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C70B7" w:rsidP="00D92908">
      <w:pPr>
        <w:bidi w:val="0"/>
        <w:jc w:val="center"/>
        <w:rPr>
          <w:rFonts w:ascii="Times New Roman" w:hAnsi="Times New Roman"/>
          <w:b/>
          <w:caps/>
        </w:rPr>
      </w:pPr>
    </w:p>
    <w:p w:rsidR="007C70B7" w:rsidP="007C70B7">
      <w:pPr>
        <w:bidi w:val="0"/>
        <w:jc w:val="center"/>
        <w:rPr>
          <w:rFonts w:ascii="Times New Roman" w:hAnsi="Times New Roman"/>
          <w:bCs/>
        </w:rPr>
      </w:pPr>
      <w:r>
        <w:rPr>
          <w:rFonts w:ascii="Times New Roman" w:hAnsi="Times New Roman"/>
          <w:bCs/>
        </w:rPr>
        <w:t>Návrh</w:t>
      </w:r>
    </w:p>
    <w:p w:rsidR="007C70B7" w:rsidP="00D92908">
      <w:pPr>
        <w:bidi w:val="0"/>
        <w:jc w:val="center"/>
        <w:rPr>
          <w:rFonts w:ascii="Times New Roman" w:hAnsi="Times New Roman"/>
          <w:b/>
          <w:caps/>
        </w:rPr>
      </w:pPr>
    </w:p>
    <w:p w:rsidR="00D92908" w:rsidRPr="00AF3724" w:rsidP="00D92908">
      <w:pPr>
        <w:bidi w:val="0"/>
        <w:jc w:val="center"/>
        <w:rPr>
          <w:rFonts w:ascii="Times New Roman" w:hAnsi="Times New Roman"/>
          <w:b/>
          <w:caps/>
        </w:rPr>
      </w:pPr>
      <w:r w:rsidR="007C70B7">
        <w:rPr>
          <w:rFonts w:ascii="Times New Roman" w:hAnsi="Times New Roman"/>
          <w:b/>
          <w:caps/>
        </w:rPr>
        <w:t xml:space="preserve">   </w:t>
      </w:r>
      <w:r w:rsidRPr="00AF3724">
        <w:rPr>
          <w:rFonts w:ascii="Times New Roman" w:hAnsi="Times New Roman"/>
          <w:b/>
          <w:caps/>
        </w:rPr>
        <w:t>Vyhláška</w:t>
      </w:r>
    </w:p>
    <w:p w:rsidR="00D92908" w:rsidP="00D92908">
      <w:pPr>
        <w:bidi w:val="0"/>
        <w:jc w:val="center"/>
        <w:rPr>
          <w:rFonts w:ascii="Times New Roman" w:hAnsi="Times New Roman"/>
          <w:b/>
        </w:rPr>
      </w:pPr>
      <w:r w:rsidRPr="004C20CF">
        <w:rPr>
          <w:rFonts w:ascii="Times New Roman" w:hAnsi="Times New Roman"/>
          <w:b/>
        </w:rPr>
        <w:t xml:space="preserve">Ministerstva životného prostredia </w:t>
      </w:r>
      <w:r>
        <w:rPr>
          <w:rFonts w:ascii="Times New Roman" w:hAnsi="Times New Roman"/>
          <w:b/>
        </w:rPr>
        <w:t>Slovenskej republiky</w:t>
      </w:r>
    </w:p>
    <w:p w:rsidR="00D92908" w:rsidP="00D92908">
      <w:pPr>
        <w:bidi w:val="0"/>
        <w:jc w:val="center"/>
        <w:rPr>
          <w:rFonts w:ascii="Times New Roman" w:hAnsi="Times New Roman"/>
          <w:b/>
        </w:rPr>
      </w:pPr>
      <w:r>
        <w:rPr>
          <w:rFonts w:ascii="Times New Roman" w:hAnsi="Times New Roman"/>
          <w:b/>
        </w:rPr>
        <w:t>z..........,</w:t>
      </w:r>
      <w:r w:rsidRPr="004C20CF">
        <w:rPr>
          <w:rFonts w:ascii="Times New Roman" w:hAnsi="Times New Roman"/>
          <w:b/>
        </w:rPr>
        <w:t xml:space="preserve"> </w:t>
      </w:r>
    </w:p>
    <w:p w:rsidR="007C70B7" w:rsidRPr="004C20CF" w:rsidP="00D92908">
      <w:pPr>
        <w:bidi w:val="0"/>
        <w:jc w:val="center"/>
        <w:rPr>
          <w:rFonts w:ascii="Times New Roman" w:hAnsi="Times New Roman"/>
          <w:b/>
        </w:rPr>
      </w:pPr>
    </w:p>
    <w:p w:rsidR="00D92908" w:rsidRPr="004C20CF" w:rsidP="00D92908">
      <w:pPr>
        <w:bidi w:val="0"/>
        <w:jc w:val="center"/>
        <w:rPr>
          <w:rFonts w:ascii="Times New Roman" w:hAnsi="Times New Roman"/>
          <w:b/>
        </w:rPr>
      </w:pPr>
      <w:r w:rsidRPr="004C20CF">
        <w:rPr>
          <w:rFonts w:ascii="Times New Roman" w:hAnsi="Times New Roman"/>
          <w:b/>
        </w:rPr>
        <w:t>ktorou sa vykonávajú ustanovenia zákona č. 309/2009</w:t>
      </w:r>
      <w:r>
        <w:rPr>
          <w:rFonts w:ascii="Times New Roman" w:hAnsi="Times New Roman"/>
          <w:b/>
        </w:rPr>
        <w:t xml:space="preserve"> Z. z.</w:t>
      </w:r>
      <w:r w:rsidRPr="004C20CF">
        <w:rPr>
          <w:rFonts w:ascii="Times New Roman" w:hAnsi="Times New Roman"/>
          <w:b/>
        </w:rPr>
        <w:t xml:space="preserve"> v znení neskorších predpisov</w:t>
      </w:r>
    </w:p>
    <w:p w:rsidR="008D5BD8" w:rsidRPr="004C20CF" w:rsidP="008D5BD8">
      <w:pPr>
        <w:bidi w:val="0"/>
        <w:jc w:val="center"/>
        <w:rPr>
          <w:rFonts w:ascii="Times New Roman" w:hAnsi="Times New Roman"/>
          <w:b/>
        </w:rPr>
      </w:pPr>
    </w:p>
    <w:p w:rsidR="000203CD" w:rsidRPr="004C20CF" w:rsidP="000203CD">
      <w:pPr>
        <w:bidi w:val="0"/>
        <w:jc w:val="both"/>
        <w:rPr>
          <w:rFonts w:ascii="Times New Roman" w:hAnsi="Times New Roman"/>
          <w:b/>
        </w:rPr>
      </w:pPr>
    </w:p>
    <w:p w:rsidR="000203CD" w:rsidRPr="004C20CF" w:rsidP="000203CD">
      <w:pPr>
        <w:autoSpaceDE w:val="0"/>
        <w:autoSpaceDN w:val="0"/>
        <w:bidi w:val="0"/>
        <w:adjustRightInd w:val="0"/>
        <w:jc w:val="both"/>
        <w:rPr>
          <w:rFonts w:ascii="Times New Roman" w:hAnsi="Times New Roman"/>
        </w:rPr>
      </w:pPr>
      <w:r w:rsidRPr="004C20CF">
        <w:rPr>
          <w:rFonts w:ascii="Times New Roman" w:hAnsi="Times New Roman"/>
        </w:rPr>
        <w:t xml:space="preserve">Ministerstvo životného prostredia Slovenskej republiky podľa </w:t>
      </w:r>
      <w:r w:rsidR="00E845A9">
        <w:rPr>
          <w:rFonts w:ascii="Times New Roman" w:hAnsi="Times New Roman"/>
        </w:rPr>
        <w:t xml:space="preserve">§ 19b </w:t>
      </w:r>
      <w:r w:rsidRPr="004C20CF">
        <w:rPr>
          <w:rFonts w:ascii="Times New Roman" w:hAnsi="Times New Roman"/>
        </w:rPr>
        <w:t xml:space="preserve">zákona č. 309/2009 Z. z. o podpore obnoviteľných zdrojov energie a vysoko účinnej kombinovanej výroby v znení neskorších predpisov </w:t>
      </w:r>
      <w:r w:rsidR="00E845A9">
        <w:rPr>
          <w:rFonts w:ascii="Times New Roman" w:hAnsi="Times New Roman"/>
        </w:rPr>
        <w:t xml:space="preserve">(ďalej </w:t>
      </w:r>
      <w:r w:rsidR="0037795F">
        <w:rPr>
          <w:rFonts w:ascii="Times New Roman" w:hAnsi="Times New Roman"/>
        </w:rPr>
        <w:t>len</w:t>
      </w:r>
      <w:r w:rsidR="00E845A9">
        <w:rPr>
          <w:rFonts w:ascii="Times New Roman" w:hAnsi="Times New Roman"/>
        </w:rPr>
        <w:t xml:space="preserve"> </w:t>
      </w:r>
      <w:r w:rsidR="0037795F">
        <w:rPr>
          <w:rFonts w:ascii="Times New Roman" w:hAnsi="Times New Roman"/>
        </w:rPr>
        <w:t>„</w:t>
      </w:r>
      <w:r w:rsidR="00E845A9">
        <w:rPr>
          <w:rFonts w:ascii="Times New Roman" w:hAnsi="Times New Roman"/>
        </w:rPr>
        <w:t>zákon</w:t>
      </w:r>
      <w:r w:rsidR="0037795F">
        <w:rPr>
          <w:rFonts w:ascii="Times New Roman" w:hAnsi="Times New Roman"/>
        </w:rPr>
        <w:t>“</w:t>
      </w:r>
      <w:r w:rsidR="00E845A9">
        <w:rPr>
          <w:rFonts w:ascii="Times New Roman" w:hAnsi="Times New Roman"/>
        </w:rPr>
        <w:t xml:space="preserve">) </w:t>
      </w:r>
      <w:r w:rsidRPr="004C20CF">
        <w:rPr>
          <w:rFonts w:ascii="Times New Roman" w:hAnsi="Times New Roman"/>
        </w:rPr>
        <w:t>ustanovuje:</w:t>
      </w:r>
    </w:p>
    <w:p w:rsidR="000203CD" w:rsidRPr="004C20CF" w:rsidP="000203CD">
      <w:pPr>
        <w:autoSpaceDE w:val="0"/>
        <w:autoSpaceDN w:val="0"/>
        <w:bidi w:val="0"/>
        <w:adjustRightInd w:val="0"/>
        <w:jc w:val="both"/>
        <w:rPr>
          <w:rFonts w:ascii="Times New Roman" w:hAnsi="Times New Roman"/>
          <w:b/>
        </w:rPr>
      </w:pPr>
    </w:p>
    <w:p w:rsidR="000203CD" w:rsidRPr="004C20CF" w:rsidP="000203CD">
      <w:pPr>
        <w:bidi w:val="0"/>
        <w:spacing w:before="60"/>
        <w:jc w:val="center"/>
        <w:rPr>
          <w:rFonts w:ascii="Times New Roman" w:hAnsi="Times New Roman"/>
          <w:b/>
        </w:rPr>
      </w:pPr>
      <w:r w:rsidRPr="004C20CF">
        <w:rPr>
          <w:rFonts w:ascii="Times New Roman" w:hAnsi="Times New Roman"/>
          <w:b/>
        </w:rPr>
        <w:t>ZÁKLADNÉ USTANOVENIA</w:t>
      </w:r>
    </w:p>
    <w:p w:rsidR="000203CD" w:rsidRPr="004C20CF" w:rsidP="000203CD">
      <w:pPr>
        <w:bidi w:val="0"/>
        <w:spacing w:before="60"/>
        <w:jc w:val="center"/>
        <w:rPr>
          <w:rFonts w:ascii="Times New Roman" w:hAnsi="Times New Roman"/>
          <w:b/>
        </w:rPr>
      </w:pPr>
      <w:r w:rsidRPr="004C20CF">
        <w:rPr>
          <w:rFonts w:ascii="Times New Roman" w:hAnsi="Times New Roman"/>
          <w:b/>
        </w:rPr>
        <w:t>§ 1</w:t>
      </w:r>
    </w:p>
    <w:p w:rsidR="000203CD" w:rsidRPr="004C20CF" w:rsidP="000203CD">
      <w:pPr>
        <w:bidi w:val="0"/>
        <w:spacing w:before="60"/>
        <w:jc w:val="center"/>
        <w:rPr>
          <w:rFonts w:ascii="Times New Roman" w:hAnsi="Times New Roman"/>
          <w:b/>
        </w:rPr>
      </w:pPr>
      <w:r w:rsidRPr="004C20CF">
        <w:rPr>
          <w:rFonts w:ascii="Times New Roman" w:hAnsi="Times New Roman"/>
          <w:b/>
        </w:rPr>
        <w:t>Predmet úpravy</w:t>
      </w:r>
    </w:p>
    <w:p w:rsidR="000203CD" w:rsidRPr="004C20CF" w:rsidP="000203CD">
      <w:pPr>
        <w:bidi w:val="0"/>
        <w:spacing w:before="60"/>
        <w:jc w:val="center"/>
        <w:rPr>
          <w:rFonts w:ascii="Times New Roman" w:hAnsi="Times New Roman"/>
          <w:b/>
        </w:rPr>
      </w:pPr>
    </w:p>
    <w:p w:rsidR="000203CD" w:rsidRPr="004C20CF" w:rsidP="000203CD">
      <w:pPr>
        <w:bidi w:val="0"/>
        <w:spacing w:before="60"/>
        <w:jc w:val="both"/>
        <w:rPr>
          <w:rFonts w:ascii="Times New Roman" w:hAnsi="Times New Roman"/>
        </w:rPr>
      </w:pPr>
      <w:r w:rsidRPr="004C20CF">
        <w:rPr>
          <w:rFonts w:ascii="Times New Roman" w:hAnsi="Times New Roman"/>
        </w:rPr>
        <w:t>Táto vyhláška Ministerstva životného prostredia Slovenskej republiky (ďalej len „ministerstvo“) ustanovuje:</w:t>
      </w:r>
    </w:p>
    <w:p w:rsidR="000203CD" w:rsidRPr="004C20CF" w:rsidP="000203CD">
      <w:pPr>
        <w:numPr>
          <w:numId w:val="1"/>
        </w:numPr>
        <w:tabs>
          <w:tab w:val="num" w:pos="372"/>
          <w:tab w:val="clear" w:pos="720"/>
        </w:tabs>
        <w:bidi w:val="0"/>
        <w:ind w:left="714" w:hanging="357"/>
        <w:jc w:val="both"/>
        <w:rPr>
          <w:rFonts w:ascii="Times New Roman" w:hAnsi="Times New Roman"/>
        </w:rPr>
      </w:pPr>
      <w:r w:rsidRPr="004C20CF">
        <w:rPr>
          <w:rFonts w:ascii="Times New Roman" w:hAnsi="Times New Roman"/>
        </w:rPr>
        <w:t>kritériá trvalej udržateľnosti pre biopalivá a biokvapaliny,</w:t>
      </w:r>
    </w:p>
    <w:p w:rsidR="00C715D7" w:rsidP="000203CD">
      <w:pPr>
        <w:numPr>
          <w:numId w:val="1"/>
        </w:numPr>
        <w:tabs>
          <w:tab w:val="num" w:pos="372"/>
          <w:tab w:val="clear" w:pos="720"/>
        </w:tabs>
        <w:bidi w:val="0"/>
        <w:ind w:left="714" w:hanging="357"/>
        <w:jc w:val="both"/>
        <w:rPr>
          <w:rFonts w:ascii="Times New Roman" w:hAnsi="Times New Roman"/>
        </w:rPr>
      </w:pPr>
      <w:r>
        <w:rPr>
          <w:rFonts w:ascii="Times New Roman" w:hAnsi="Times New Roman"/>
        </w:rPr>
        <w:t>podrobnosti preukazovania plnenia jednotlivých kritérií trvalej udržateľnosti,</w:t>
      </w:r>
    </w:p>
    <w:p w:rsidR="000203CD" w:rsidRPr="004C20CF" w:rsidP="000203CD">
      <w:pPr>
        <w:numPr>
          <w:numId w:val="1"/>
        </w:numPr>
        <w:tabs>
          <w:tab w:val="num" w:pos="372"/>
          <w:tab w:val="clear" w:pos="720"/>
        </w:tabs>
        <w:bidi w:val="0"/>
        <w:ind w:left="714" w:hanging="357"/>
        <w:jc w:val="both"/>
        <w:rPr>
          <w:rFonts w:ascii="Times New Roman" w:hAnsi="Times New Roman"/>
        </w:rPr>
      </w:pPr>
      <w:r w:rsidR="00E845A9">
        <w:rPr>
          <w:rFonts w:ascii="Times New Roman" w:hAnsi="Times New Roman"/>
        </w:rPr>
        <w:t xml:space="preserve">obsah a </w:t>
      </w:r>
      <w:r w:rsidRPr="004C20CF">
        <w:rPr>
          <w:rFonts w:ascii="Times New Roman" w:hAnsi="Times New Roman"/>
        </w:rPr>
        <w:t>podmienky vydávania potvrdenia o pôvode biopal</w:t>
      </w:r>
      <w:r w:rsidR="00C715D7">
        <w:rPr>
          <w:rFonts w:ascii="Times New Roman" w:hAnsi="Times New Roman"/>
        </w:rPr>
        <w:t>iva</w:t>
      </w:r>
      <w:r w:rsidRPr="004C20CF">
        <w:rPr>
          <w:rFonts w:ascii="Times New Roman" w:hAnsi="Times New Roman"/>
        </w:rPr>
        <w:t xml:space="preserve"> a biokvapal</w:t>
      </w:r>
      <w:r w:rsidR="00C715D7">
        <w:rPr>
          <w:rFonts w:ascii="Times New Roman" w:hAnsi="Times New Roman"/>
        </w:rPr>
        <w:t>iny</w:t>
      </w:r>
      <w:r w:rsidRPr="004C20CF">
        <w:rPr>
          <w:rFonts w:ascii="Times New Roman" w:hAnsi="Times New Roman"/>
        </w:rPr>
        <w:t>,</w:t>
      </w:r>
    </w:p>
    <w:p w:rsidR="00C715D7" w:rsidRPr="00C715D7" w:rsidP="00C715D7">
      <w:pPr>
        <w:numPr>
          <w:numId w:val="1"/>
        </w:numPr>
        <w:bidi w:val="0"/>
        <w:jc w:val="both"/>
        <w:rPr>
          <w:rFonts w:ascii="Times New Roman" w:hAnsi="Times New Roman"/>
        </w:rPr>
      </w:pPr>
      <w:r w:rsidRPr="00C715D7">
        <w:rPr>
          <w:rFonts w:ascii="Times New Roman" w:hAnsi="Times New Roman"/>
        </w:rPr>
        <w:t>podrobnosti vydávania</w:t>
      </w:r>
      <w:r w:rsidR="00D86C82">
        <w:rPr>
          <w:rFonts w:ascii="Times New Roman" w:hAnsi="Times New Roman"/>
        </w:rPr>
        <w:t xml:space="preserve"> a odoberania</w:t>
      </w:r>
      <w:r w:rsidRPr="00C715D7">
        <w:rPr>
          <w:rFonts w:ascii="Times New Roman" w:hAnsi="Times New Roman"/>
        </w:rPr>
        <w:t xml:space="preserve"> osvedčenia o odbornej spôsobilosti na účely overovania výpočtu emisií, podrobnosti o kvalifikačných predpokladoch na vydanie osvedčenia o odbornej spôsobilosti na účely overovania výpočtu emisií, </w:t>
      </w:r>
    </w:p>
    <w:p w:rsidR="00C715D7" w:rsidRPr="00C715D7" w:rsidP="00C715D7">
      <w:pPr>
        <w:numPr>
          <w:numId w:val="1"/>
        </w:numPr>
        <w:bidi w:val="0"/>
        <w:jc w:val="both"/>
        <w:rPr>
          <w:rFonts w:ascii="Times New Roman" w:hAnsi="Times New Roman"/>
        </w:rPr>
      </w:pPr>
      <w:r w:rsidRPr="00C715D7">
        <w:rPr>
          <w:rFonts w:ascii="Times New Roman" w:hAnsi="Times New Roman"/>
        </w:rPr>
        <w:t>metodiku výpočtu emisií skleníkových plynov počas životného cyklu pohonných látok a biokvapalín a spôsob výpočtu úspory emisií skleníkových plynov, ktorá vyplýva z využívania biopalív a biokvapalín,</w:t>
      </w:r>
    </w:p>
    <w:p w:rsidR="00C715D7" w:rsidRPr="00C715D7" w:rsidP="00C715D7">
      <w:pPr>
        <w:numPr>
          <w:numId w:val="1"/>
        </w:numPr>
        <w:bidi w:val="0"/>
        <w:jc w:val="both"/>
        <w:rPr>
          <w:rFonts w:ascii="Times New Roman" w:hAnsi="Times New Roman"/>
        </w:rPr>
      </w:pPr>
      <w:r w:rsidRPr="00C715D7">
        <w:rPr>
          <w:rFonts w:ascii="Times New Roman" w:hAnsi="Times New Roman"/>
        </w:rPr>
        <w:t>systém hmotnostnej bilancie pre biopalivá a biokvapaliny,</w:t>
      </w:r>
    </w:p>
    <w:p w:rsidR="00C715D7" w:rsidRPr="00C715D7" w:rsidP="00C715D7">
      <w:pPr>
        <w:numPr>
          <w:numId w:val="1"/>
        </w:numPr>
        <w:bidi w:val="0"/>
        <w:jc w:val="both"/>
        <w:rPr>
          <w:rFonts w:ascii="Times New Roman" w:hAnsi="Times New Roman"/>
        </w:rPr>
      </w:pPr>
      <w:r w:rsidRPr="00C715D7">
        <w:rPr>
          <w:rFonts w:ascii="Times New Roman" w:hAnsi="Times New Roman"/>
        </w:rPr>
        <w:t>spôsob kontrol</w:t>
      </w:r>
      <w:r>
        <w:rPr>
          <w:rFonts w:ascii="Times New Roman" w:hAnsi="Times New Roman"/>
        </w:rPr>
        <w:t>y činnosti</w:t>
      </w:r>
      <w:r w:rsidRPr="00C715D7">
        <w:rPr>
          <w:rFonts w:ascii="Times New Roman" w:hAnsi="Times New Roman"/>
        </w:rPr>
        <w:t xml:space="preserve"> odborne spôsobilých osôb na účely overovania výpočtu a</w:t>
      </w:r>
      <w:r w:rsidR="00D86C82">
        <w:rPr>
          <w:rFonts w:ascii="Times New Roman" w:hAnsi="Times New Roman"/>
        </w:rPr>
        <w:t> </w:t>
      </w:r>
      <w:r w:rsidRPr="00C715D7">
        <w:rPr>
          <w:rFonts w:ascii="Times New Roman" w:hAnsi="Times New Roman"/>
        </w:rPr>
        <w:t>interval</w:t>
      </w:r>
      <w:r w:rsidR="00D86C82">
        <w:rPr>
          <w:rFonts w:ascii="Times New Roman" w:hAnsi="Times New Roman"/>
        </w:rPr>
        <w:t>y</w:t>
      </w:r>
      <w:r w:rsidRPr="00C715D7">
        <w:rPr>
          <w:rFonts w:ascii="Times New Roman" w:hAnsi="Times New Roman"/>
        </w:rPr>
        <w:t xml:space="preserve"> kontrolnej činnosti,</w:t>
      </w:r>
    </w:p>
    <w:p w:rsidR="00D86C82" w:rsidP="00C715D7">
      <w:pPr>
        <w:numPr>
          <w:numId w:val="1"/>
        </w:numPr>
        <w:bidi w:val="0"/>
        <w:jc w:val="both"/>
        <w:rPr>
          <w:rFonts w:ascii="Times New Roman" w:hAnsi="Times New Roman"/>
        </w:rPr>
      </w:pPr>
      <w:r w:rsidRPr="00C715D7" w:rsidR="00C715D7">
        <w:rPr>
          <w:rFonts w:ascii="Times New Roman" w:hAnsi="Times New Roman"/>
        </w:rPr>
        <w:t xml:space="preserve">priebežné ciele a predbežný dodatočný cieľ, týkajúci sa záväzku zníženia emisií skleníkových plynov počas životného cyklu na jednotku energie z pohonných látok iných ako biopalív a dodávanej elektriny </w:t>
      </w:r>
      <w:r>
        <w:rPr>
          <w:rFonts w:ascii="Times New Roman" w:hAnsi="Times New Roman"/>
        </w:rPr>
        <w:t>využívanej v cestných vozidlách,</w:t>
      </w:r>
    </w:p>
    <w:p w:rsidR="00F555D4" w:rsidRPr="00C03B01" w:rsidP="000203CD">
      <w:pPr>
        <w:numPr>
          <w:numId w:val="1"/>
        </w:numPr>
        <w:tabs>
          <w:tab w:val="num" w:pos="372"/>
          <w:tab w:val="clear" w:pos="720"/>
        </w:tabs>
        <w:bidi w:val="0"/>
        <w:ind w:left="714" w:hanging="357"/>
        <w:jc w:val="both"/>
        <w:rPr>
          <w:rFonts w:ascii="Times New Roman" w:hAnsi="Times New Roman"/>
        </w:rPr>
      </w:pPr>
      <w:r w:rsidRPr="00C03B01">
        <w:rPr>
          <w:rFonts w:ascii="Times New Roman" w:hAnsi="Times New Roman"/>
        </w:rPr>
        <w:t>konanie o námietkach.</w:t>
      </w:r>
    </w:p>
    <w:p w:rsidR="00E845A9" w:rsidP="000203CD">
      <w:pPr>
        <w:bidi w:val="0"/>
        <w:spacing w:before="60"/>
        <w:jc w:val="center"/>
        <w:rPr>
          <w:rFonts w:ascii="Times New Roman" w:hAnsi="Times New Roman"/>
          <w:b/>
        </w:rPr>
      </w:pPr>
    </w:p>
    <w:p w:rsidR="000203CD" w:rsidRPr="004C20CF" w:rsidP="000203CD">
      <w:pPr>
        <w:bidi w:val="0"/>
        <w:spacing w:before="60"/>
        <w:jc w:val="center"/>
        <w:rPr>
          <w:rFonts w:ascii="Times New Roman" w:hAnsi="Times New Roman"/>
          <w:b/>
        </w:rPr>
      </w:pPr>
      <w:r w:rsidRPr="004C20CF">
        <w:rPr>
          <w:rFonts w:ascii="Times New Roman" w:hAnsi="Times New Roman"/>
          <w:b/>
        </w:rPr>
        <w:t>§ 2</w:t>
      </w:r>
    </w:p>
    <w:p w:rsidR="000203CD" w:rsidRPr="004C20CF" w:rsidP="000203CD">
      <w:pPr>
        <w:bidi w:val="0"/>
        <w:spacing w:before="60"/>
        <w:jc w:val="center"/>
        <w:rPr>
          <w:rFonts w:ascii="Times New Roman" w:hAnsi="Times New Roman"/>
          <w:b/>
        </w:rPr>
      </w:pPr>
      <w:r w:rsidRPr="004C20CF">
        <w:rPr>
          <w:rFonts w:ascii="Times New Roman" w:hAnsi="Times New Roman"/>
          <w:b/>
        </w:rPr>
        <w:t>Vymedzenie základných pojmov</w:t>
      </w:r>
    </w:p>
    <w:p w:rsidR="000203CD" w:rsidRPr="004C20CF" w:rsidP="000203CD">
      <w:pPr>
        <w:bidi w:val="0"/>
        <w:spacing w:before="60"/>
        <w:jc w:val="center"/>
        <w:rPr>
          <w:rFonts w:ascii="Times New Roman" w:hAnsi="Times New Roman"/>
          <w:b/>
        </w:rPr>
      </w:pPr>
    </w:p>
    <w:p w:rsidR="000203CD" w:rsidRPr="004C20CF" w:rsidP="000203CD">
      <w:pPr>
        <w:bidi w:val="0"/>
        <w:spacing w:before="60"/>
        <w:jc w:val="both"/>
        <w:rPr>
          <w:rFonts w:ascii="Times New Roman" w:hAnsi="Times New Roman"/>
        </w:rPr>
      </w:pPr>
      <w:r w:rsidRPr="004C20CF">
        <w:rPr>
          <w:rFonts w:ascii="Times New Roman" w:hAnsi="Times New Roman"/>
        </w:rPr>
        <w:t>Na účely tejto vyhlášky</w:t>
      </w:r>
      <w:r w:rsidR="00CB6061">
        <w:rPr>
          <w:rFonts w:ascii="Times New Roman" w:hAnsi="Times New Roman"/>
        </w:rPr>
        <w:t xml:space="preserve"> je</w:t>
      </w:r>
    </w:p>
    <w:p w:rsidR="000203CD" w:rsidRPr="004C20CF" w:rsidP="000203CD">
      <w:pPr>
        <w:numPr>
          <w:numId w:val="2"/>
        </w:numPr>
        <w:tabs>
          <w:tab w:val="num" w:pos="372"/>
          <w:tab w:val="clear" w:pos="720"/>
        </w:tabs>
        <w:bidi w:val="0"/>
        <w:ind w:left="714" w:hanging="357"/>
        <w:jc w:val="both"/>
        <w:rPr>
          <w:rFonts w:ascii="Times New Roman" w:hAnsi="Times New Roman"/>
        </w:rPr>
      </w:pPr>
      <w:r w:rsidRPr="004C20CF">
        <w:rPr>
          <w:rFonts w:ascii="Times New Roman" w:hAnsi="Times New Roman"/>
        </w:rPr>
        <w:t>biomasa biologicky rozložiteľné časti výrobkov, odpadu a zvyškov biologického pôvodu z poľnohospodárstva, lesného hospodárstva a príbuzných odvetví vrátane rybného hospodárstva a akvakultúry, ako aj biologicky rozložiteľné časti priemyselného a komunálneho odpadu,</w:t>
      </w:r>
    </w:p>
    <w:p w:rsidR="00CB6061" w:rsidP="00CB6061">
      <w:pPr>
        <w:numPr>
          <w:numId w:val="2"/>
        </w:numPr>
        <w:tabs>
          <w:tab w:val="num" w:pos="372"/>
          <w:tab w:val="clear" w:pos="720"/>
        </w:tabs>
        <w:bidi w:val="0"/>
        <w:ind w:left="714" w:hanging="357"/>
        <w:jc w:val="both"/>
        <w:rPr>
          <w:rFonts w:ascii="Times New Roman" w:hAnsi="Times New Roman"/>
        </w:rPr>
      </w:pPr>
      <w:r w:rsidR="00DD5651">
        <w:rPr>
          <w:rFonts w:ascii="Times New Roman" w:hAnsi="Times New Roman"/>
        </w:rPr>
        <w:t>pohonná látka</w:t>
      </w:r>
      <w:r>
        <w:rPr>
          <w:rFonts w:ascii="Times New Roman" w:hAnsi="Times New Roman"/>
        </w:rPr>
        <w:t xml:space="preserve"> </w:t>
      </w:r>
      <w:r w:rsidRPr="005772B4">
        <w:rPr>
          <w:rFonts w:ascii="Times New Roman" w:hAnsi="Times New Roman"/>
        </w:rPr>
        <w:t>motorové palivá a iné energetické produkty použité na dopravné účely</w:t>
      </w:r>
      <w:r>
        <w:rPr>
          <w:rFonts w:ascii="Times New Roman" w:hAnsi="Times New Roman"/>
        </w:rPr>
        <w:t>,</w:t>
      </w:r>
    </w:p>
    <w:p w:rsidR="00CB6061" w:rsidRPr="00CB6061" w:rsidP="00CB6061">
      <w:pPr>
        <w:numPr>
          <w:numId w:val="2"/>
        </w:numPr>
        <w:tabs>
          <w:tab w:val="num" w:pos="372"/>
          <w:tab w:val="clear" w:pos="720"/>
        </w:tabs>
        <w:bidi w:val="0"/>
        <w:ind w:left="714" w:hanging="357"/>
        <w:jc w:val="both"/>
        <w:rPr>
          <w:rFonts w:ascii="Times New Roman" w:hAnsi="Times New Roman"/>
        </w:rPr>
      </w:pPr>
      <w:r w:rsidR="00DD5651">
        <w:rPr>
          <w:rFonts w:ascii="Times New Roman" w:hAnsi="Times New Roman"/>
        </w:rPr>
        <w:t>biopalivo</w:t>
      </w:r>
      <w:r>
        <w:rPr>
          <w:rFonts w:ascii="Times New Roman" w:hAnsi="Times New Roman"/>
        </w:rPr>
        <w:t xml:space="preserve"> </w:t>
      </w:r>
      <w:r w:rsidRPr="00CB6061">
        <w:rPr>
          <w:rFonts w:ascii="Times New Roman" w:hAnsi="Times New Roman"/>
        </w:rPr>
        <w:t>kvapalné alebo plynné palivo určené pre dopravu a vyrobené z biomasy</w:t>
      </w:r>
      <w:r>
        <w:rPr>
          <w:rStyle w:val="FootnoteReference"/>
          <w:rFonts w:ascii="Times New Roman" w:hAnsi="Times New Roman"/>
          <w:rtl w:val="0"/>
        </w:rPr>
        <w:footnoteReference w:id="2"/>
      </w:r>
      <w:r>
        <w:rPr>
          <w:rFonts w:ascii="Times New Roman" w:hAnsi="Times New Roman"/>
        </w:rPr>
        <w:t>,</w:t>
      </w:r>
    </w:p>
    <w:p w:rsidR="00DD5651" w:rsidP="00CB6061">
      <w:pPr>
        <w:numPr>
          <w:numId w:val="2"/>
        </w:numPr>
        <w:tabs>
          <w:tab w:val="num" w:pos="372"/>
          <w:tab w:val="clear" w:pos="720"/>
        </w:tabs>
        <w:bidi w:val="0"/>
        <w:ind w:left="714" w:hanging="357"/>
        <w:jc w:val="both"/>
        <w:rPr>
          <w:rFonts w:ascii="Times New Roman" w:hAnsi="Times New Roman"/>
        </w:rPr>
      </w:pPr>
      <w:r>
        <w:rPr>
          <w:rFonts w:ascii="Times New Roman" w:hAnsi="Times New Roman"/>
        </w:rPr>
        <w:t>biokvapalina</w:t>
      </w:r>
      <w:r w:rsidR="00CB6061">
        <w:rPr>
          <w:rFonts w:ascii="Times New Roman" w:hAnsi="Times New Roman"/>
        </w:rPr>
        <w:t xml:space="preserve"> </w:t>
      </w:r>
      <w:r w:rsidRPr="00CB6061" w:rsidR="00CB6061">
        <w:rPr>
          <w:rFonts w:ascii="Times New Roman" w:hAnsi="Times New Roman"/>
        </w:rPr>
        <w:t>kvapalné palivo na iné energetické účely ako na dopravu, vrátane elektriny, tepla a chladu, vyrobené z</w:t>
      </w:r>
      <w:r w:rsidR="00CB6061">
        <w:rPr>
          <w:rFonts w:ascii="Times New Roman" w:hAnsi="Times New Roman"/>
        </w:rPr>
        <w:t> </w:t>
      </w:r>
      <w:r w:rsidRPr="00CB6061" w:rsidR="00CB6061">
        <w:rPr>
          <w:rFonts w:ascii="Times New Roman" w:hAnsi="Times New Roman"/>
        </w:rPr>
        <w:t>biomasy</w:t>
      </w:r>
      <w:r w:rsidR="00CB6061">
        <w:rPr>
          <w:rFonts w:ascii="Times New Roman" w:hAnsi="Times New Roman"/>
        </w:rPr>
        <w:t>,</w:t>
      </w:r>
    </w:p>
    <w:p w:rsidR="000203CD" w:rsidRPr="00C03B01" w:rsidP="000203CD">
      <w:pPr>
        <w:numPr>
          <w:numId w:val="2"/>
        </w:numPr>
        <w:tabs>
          <w:tab w:val="num" w:pos="372"/>
          <w:tab w:val="clear" w:pos="720"/>
        </w:tabs>
        <w:bidi w:val="0"/>
        <w:ind w:left="714" w:hanging="357"/>
        <w:jc w:val="both"/>
        <w:rPr>
          <w:rFonts w:ascii="Times New Roman" w:hAnsi="Times New Roman"/>
        </w:rPr>
      </w:pPr>
      <w:r w:rsidRPr="004C20CF" w:rsidR="00973255">
        <w:rPr>
          <w:rFonts w:ascii="Times New Roman" w:hAnsi="Times New Roman"/>
        </w:rPr>
        <w:t xml:space="preserve">pohonná látka iná ako </w:t>
      </w:r>
      <w:r w:rsidRPr="00C03B01" w:rsidR="00973255">
        <w:rPr>
          <w:rFonts w:ascii="Times New Roman" w:hAnsi="Times New Roman"/>
        </w:rPr>
        <w:t xml:space="preserve">biopalivo </w:t>
      </w:r>
      <w:r w:rsidRPr="00C03B01" w:rsidR="009A276F">
        <w:rPr>
          <w:rFonts w:ascii="Times New Roman" w:hAnsi="Times New Roman"/>
        </w:rPr>
        <w:t>každé fosílne palivo používané v doprave,</w:t>
      </w:r>
    </w:p>
    <w:p w:rsidR="00A466D6" w:rsidRPr="004C20CF" w:rsidP="000203CD">
      <w:pPr>
        <w:numPr>
          <w:numId w:val="2"/>
        </w:numPr>
        <w:tabs>
          <w:tab w:val="num" w:pos="372"/>
          <w:tab w:val="clear" w:pos="720"/>
        </w:tabs>
        <w:bidi w:val="0"/>
        <w:ind w:left="714" w:hanging="357"/>
        <w:jc w:val="both"/>
        <w:rPr>
          <w:rFonts w:ascii="Times New Roman" w:hAnsi="Times New Roman"/>
        </w:rPr>
      </w:pPr>
      <w:r w:rsidRPr="004C20CF">
        <w:rPr>
          <w:rFonts w:ascii="Times New Roman" w:hAnsi="Times New Roman"/>
        </w:rPr>
        <w:t>emisiami skleníkových plynov počas životného cyklu všetky čisté emisie oxidu uhličitého, metánu a oxidu dusného, ktoré možno priradiť pohonnej látke a biokvapaline alebo dodanej energii, so zahrnutím všetkých relevantných etáp od ťažby alebo pestovania vrátane zmien v používaní pôdy, preprave a distribúcie, spracovania a spaľovania bez ohľadu na to, kde sa tieto emisie vyskytnú,</w:t>
      </w:r>
    </w:p>
    <w:p w:rsidR="00A466D6" w:rsidRPr="004C20CF" w:rsidP="000203CD">
      <w:pPr>
        <w:numPr>
          <w:numId w:val="2"/>
        </w:numPr>
        <w:tabs>
          <w:tab w:val="num" w:pos="372"/>
          <w:tab w:val="clear" w:pos="720"/>
        </w:tabs>
        <w:bidi w:val="0"/>
        <w:ind w:left="714" w:hanging="357"/>
        <w:jc w:val="both"/>
        <w:rPr>
          <w:rFonts w:ascii="Times New Roman" w:hAnsi="Times New Roman"/>
        </w:rPr>
      </w:pPr>
      <w:r w:rsidRPr="004C20CF">
        <w:rPr>
          <w:rFonts w:ascii="Times New Roman" w:hAnsi="Times New Roman"/>
        </w:rPr>
        <w:t>emisiami skleníkových plynov na jednotku energie celková hmotnosť skleníkových plynov vyjadrených ako ekvivalent oxidu uhličitého, ktorá sa spája s pohonnou látkou a biokvapalinou alebo dodanou energiou, vydelená celkovým energetickým obsahom pohonnej látky a biokvapaliny alebo dodávanej energie,</w:t>
      </w:r>
    </w:p>
    <w:p w:rsidR="002771C4" w:rsidP="000203CD">
      <w:pPr>
        <w:numPr>
          <w:numId w:val="2"/>
        </w:numPr>
        <w:tabs>
          <w:tab w:val="num" w:pos="372"/>
          <w:tab w:val="clear" w:pos="720"/>
        </w:tabs>
        <w:bidi w:val="0"/>
        <w:ind w:left="714" w:hanging="357"/>
        <w:jc w:val="both"/>
        <w:rPr>
          <w:rFonts w:ascii="Times New Roman" w:hAnsi="Times New Roman"/>
        </w:rPr>
      </w:pPr>
      <w:r w:rsidRPr="0058497F">
        <w:rPr>
          <w:rFonts w:ascii="Times New Roman" w:hAnsi="Times New Roman"/>
        </w:rPr>
        <w:t>právnická osoba alebo fyzická osoba, ktorá uvádza pohonnú látku inú ako biopalivo na trh v Slovenskej republike, osoba, ktorá je povinná monitorovať a každoročne podávať správy o úrovni tvorby emisií skleníkových plynov počas životného cyklu na jednotku energie z pohonnej látky inej ako biopalivo a dodávanej energie,</w:t>
      </w:r>
    </w:p>
    <w:p w:rsidR="0058497F" w:rsidRPr="0058497F" w:rsidP="000203CD">
      <w:pPr>
        <w:numPr>
          <w:numId w:val="2"/>
        </w:numPr>
        <w:tabs>
          <w:tab w:val="num" w:pos="372"/>
          <w:tab w:val="clear" w:pos="720"/>
        </w:tabs>
        <w:bidi w:val="0"/>
        <w:ind w:left="714" w:hanging="357"/>
        <w:jc w:val="both"/>
        <w:rPr>
          <w:rFonts w:ascii="Times New Roman" w:hAnsi="Times New Roman"/>
        </w:rPr>
      </w:pPr>
      <w:r>
        <w:rPr>
          <w:rFonts w:ascii="Times New Roman" w:hAnsi="Times New Roman"/>
        </w:rPr>
        <w:t>dodávateľ elektriny využívanej v cestných vozidlách právnická osoba alebo fyzická osoba, ktorá dodáva elektrinu do cestných vozidiel,</w:t>
      </w:r>
    </w:p>
    <w:p w:rsidR="000203CD" w:rsidRPr="0058497F" w:rsidP="000203CD">
      <w:pPr>
        <w:numPr>
          <w:numId w:val="2"/>
        </w:numPr>
        <w:tabs>
          <w:tab w:val="num" w:pos="372"/>
          <w:tab w:val="clear" w:pos="720"/>
        </w:tabs>
        <w:bidi w:val="0"/>
        <w:ind w:left="714" w:hanging="357"/>
        <w:jc w:val="both"/>
        <w:rPr>
          <w:rFonts w:ascii="Times New Roman" w:hAnsi="Times New Roman"/>
        </w:rPr>
      </w:pPr>
      <w:r w:rsidRPr="0058497F">
        <w:rPr>
          <w:rFonts w:ascii="Times New Roman" w:hAnsi="Times New Roman"/>
        </w:rPr>
        <w:t>uvedenie na trh dodávanie alebo sprístupnen</w:t>
      </w:r>
      <w:r w:rsidRPr="0058497F" w:rsidR="003860CB">
        <w:rPr>
          <w:rFonts w:ascii="Times New Roman" w:hAnsi="Times New Roman"/>
        </w:rPr>
        <w:t xml:space="preserve">ie biopaliva, </w:t>
      </w:r>
      <w:r w:rsidRPr="0058497F">
        <w:rPr>
          <w:rFonts w:ascii="Times New Roman" w:hAnsi="Times New Roman"/>
        </w:rPr>
        <w:t>biokvapaliny</w:t>
      </w:r>
      <w:r w:rsidRPr="0058497F" w:rsidR="003860CB">
        <w:rPr>
          <w:rFonts w:ascii="Times New Roman" w:hAnsi="Times New Roman"/>
        </w:rPr>
        <w:t xml:space="preserve"> alebo pohonnej látky inej ako biopalivo</w:t>
      </w:r>
      <w:r w:rsidRPr="0058497F">
        <w:rPr>
          <w:rFonts w:ascii="Times New Roman" w:hAnsi="Times New Roman"/>
        </w:rPr>
        <w:t xml:space="preserve"> tretej strane, za úhradu alebo bezplatne,</w:t>
      </w:r>
    </w:p>
    <w:p w:rsidR="000203CD" w:rsidRPr="004C20CF" w:rsidP="000203CD">
      <w:pPr>
        <w:numPr>
          <w:numId w:val="2"/>
        </w:numPr>
        <w:tabs>
          <w:tab w:val="num" w:pos="372"/>
          <w:tab w:val="clear" w:pos="720"/>
        </w:tabs>
        <w:bidi w:val="0"/>
        <w:ind w:left="714" w:hanging="357"/>
        <w:jc w:val="both"/>
        <w:rPr>
          <w:rFonts w:ascii="Times New Roman" w:hAnsi="Times New Roman"/>
        </w:rPr>
      </w:pPr>
      <w:r w:rsidRPr="00463570" w:rsidR="00D86C82">
        <w:rPr>
          <w:rFonts w:ascii="Times New Roman" w:hAnsi="Times New Roman"/>
        </w:rPr>
        <w:t>odborne spôsobilá osoba na účely overovania výpočtu emisií skleníkových plynov počas životného cyklu biopalív a biokvapalín (ďalej len „odborne spôsobilá osoba“)</w:t>
      </w:r>
      <w:r w:rsidRPr="00463570">
        <w:rPr>
          <w:rFonts w:ascii="Times New Roman" w:hAnsi="Times New Roman"/>
        </w:rPr>
        <w:t xml:space="preserve"> osoba poverená ministerstvom, ktorej bolo vydané </w:t>
      </w:r>
      <w:r w:rsidRPr="00463570" w:rsidR="00DD5651">
        <w:rPr>
          <w:rFonts w:ascii="Times New Roman" w:hAnsi="Times New Roman"/>
        </w:rPr>
        <w:t>osvedčenia o odbornej spôsobilosti na účely overovania výpočtu emisií</w:t>
      </w:r>
      <w:r w:rsidRPr="00463570">
        <w:rPr>
          <w:rFonts w:ascii="Times New Roman" w:hAnsi="Times New Roman"/>
        </w:rPr>
        <w:t xml:space="preserve"> </w:t>
      </w:r>
      <w:r w:rsidRPr="00463570" w:rsidR="00DD5651">
        <w:rPr>
          <w:rFonts w:ascii="Times New Roman" w:hAnsi="Times New Roman"/>
        </w:rPr>
        <w:t>skleníkových</w:t>
      </w:r>
      <w:r w:rsidRPr="00C715D7" w:rsidR="00DD5651">
        <w:rPr>
          <w:rFonts w:ascii="Times New Roman" w:hAnsi="Times New Roman"/>
        </w:rPr>
        <w:t xml:space="preserve"> plynov počas životného cyklu pohonných látok a biokvapalín a výpočtu úspory emisií skleníkových plynov, ktorá vyplýva z využívania biopalív a biokvapalín</w:t>
      </w:r>
      <w:r w:rsidR="00DD5651">
        <w:rPr>
          <w:rFonts w:ascii="Times New Roman" w:hAnsi="Times New Roman"/>
        </w:rPr>
        <w:t xml:space="preserve"> (ďalej len „osvedčenie)</w:t>
      </w:r>
      <w:r w:rsidRPr="004C20CF">
        <w:rPr>
          <w:rFonts w:ascii="Times New Roman" w:hAnsi="Times New Roman"/>
        </w:rPr>
        <w:t>,</w:t>
      </w:r>
    </w:p>
    <w:p w:rsidR="000203CD" w:rsidRPr="004C20CF" w:rsidP="000203CD">
      <w:pPr>
        <w:numPr>
          <w:numId w:val="2"/>
        </w:numPr>
        <w:tabs>
          <w:tab w:val="num" w:pos="372"/>
          <w:tab w:val="clear" w:pos="720"/>
        </w:tabs>
        <w:bidi w:val="0"/>
        <w:ind w:left="714" w:hanging="357"/>
        <w:jc w:val="both"/>
        <w:rPr>
          <w:rFonts w:ascii="Times New Roman" w:hAnsi="Times New Roman"/>
        </w:rPr>
      </w:pPr>
      <w:r w:rsidRPr="004C20CF">
        <w:rPr>
          <w:rFonts w:ascii="Times New Roman" w:hAnsi="Times New Roman"/>
          <w:color w:val="000000"/>
        </w:rPr>
        <w:t>mokraď pôda pokrytá alebo nasiaknutá vodou trvalo alebo počas významnej časti roka,</w:t>
      </w:r>
    </w:p>
    <w:p w:rsidR="000203CD" w:rsidRPr="003F539E" w:rsidP="000203CD">
      <w:pPr>
        <w:numPr>
          <w:numId w:val="2"/>
        </w:numPr>
        <w:tabs>
          <w:tab w:val="num" w:pos="372"/>
          <w:tab w:val="clear" w:pos="720"/>
        </w:tabs>
        <w:bidi w:val="0"/>
        <w:ind w:left="714" w:hanging="357"/>
        <w:jc w:val="both"/>
        <w:rPr>
          <w:rFonts w:ascii="Times New Roman" w:hAnsi="Times New Roman"/>
        </w:rPr>
      </w:pPr>
      <w:r w:rsidRPr="004C20CF">
        <w:rPr>
          <w:rFonts w:ascii="Times New Roman" w:hAnsi="Times New Roman"/>
          <w:color w:val="000000"/>
        </w:rPr>
        <w:t xml:space="preserve">súvislo zalesnená oblasť pôda s rozlohou viac ako </w:t>
      </w:r>
      <w:r w:rsidR="0065025C">
        <w:rPr>
          <w:rFonts w:ascii="Times New Roman" w:hAnsi="Times New Roman"/>
          <w:color w:val="000000"/>
        </w:rPr>
        <w:t>jeden</w:t>
      </w:r>
      <w:r w:rsidRPr="004C20CF" w:rsidR="0065025C">
        <w:rPr>
          <w:rFonts w:ascii="Times New Roman" w:hAnsi="Times New Roman"/>
          <w:color w:val="000000"/>
        </w:rPr>
        <w:t xml:space="preserve"> </w:t>
      </w:r>
      <w:r w:rsidRPr="004C20CF">
        <w:rPr>
          <w:rFonts w:ascii="Times New Roman" w:hAnsi="Times New Roman"/>
          <w:color w:val="000000"/>
        </w:rPr>
        <w:t xml:space="preserve">hektár so stromami vyššími ako </w:t>
      </w:r>
      <w:r w:rsidR="0065025C">
        <w:rPr>
          <w:rFonts w:ascii="Times New Roman" w:hAnsi="Times New Roman"/>
          <w:color w:val="000000"/>
        </w:rPr>
        <w:t>päť</w:t>
      </w:r>
      <w:r w:rsidRPr="004C20CF" w:rsidR="0065025C">
        <w:rPr>
          <w:rFonts w:ascii="Times New Roman" w:hAnsi="Times New Roman"/>
          <w:color w:val="000000"/>
        </w:rPr>
        <w:t> </w:t>
      </w:r>
      <w:r w:rsidRPr="004C20CF">
        <w:rPr>
          <w:rFonts w:ascii="Times New Roman" w:hAnsi="Times New Roman"/>
          <w:color w:val="000000"/>
        </w:rPr>
        <w:t xml:space="preserve">metrov s pokryvom koruny viac ako 30 % alebo so stromami schopnými dosiahnuť tieto prahové hodnoty </w:t>
      </w:r>
      <w:r w:rsidRPr="0065025C" w:rsidR="0065025C">
        <w:rPr>
          <w:rFonts w:ascii="Times New Roman" w:hAnsi="Times New Roman"/>
          <w:color w:val="000000"/>
        </w:rPr>
        <w:t>na danej lokalite</w:t>
      </w:r>
      <w:r w:rsidR="003F539E">
        <w:rPr>
          <w:rFonts w:ascii="Times New Roman" w:hAnsi="Times New Roman"/>
          <w:color w:val="000000"/>
        </w:rPr>
        <w:t>,</w:t>
      </w:r>
    </w:p>
    <w:p w:rsidR="003F539E" w:rsidRPr="004C20CF" w:rsidP="000203CD">
      <w:pPr>
        <w:numPr>
          <w:numId w:val="2"/>
        </w:numPr>
        <w:tabs>
          <w:tab w:val="num" w:pos="372"/>
          <w:tab w:val="clear" w:pos="720"/>
        </w:tabs>
        <w:bidi w:val="0"/>
        <w:ind w:left="714" w:hanging="357"/>
        <w:jc w:val="both"/>
        <w:rPr>
          <w:rFonts w:ascii="Times New Roman" w:hAnsi="Times New Roman"/>
        </w:rPr>
      </w:pPr>
      <w:r>
        <w:rPr>
          <w:rFonts w:ascii="Times New Roman" w:hAnsi="Times New Roman"/>
          <w:color w:val="000000"/>
        </w:rPr>
        <w:t>organizácia poverenou organizáciou alebo organizačnou zložkou ministerstva, ktorá zabezpečuje plnenie úloh v oblasti ochrany ovzdušia a ochrany ozónovej vrstvy Zeme.</w:t>
      </w:r>
    </w:p>
    <w:p w:rsidR="000203CD" w:rsidRPr="004C20CF" w:rsidP="000203CD">
      <w:pPr>
        <w:bidi w:val="0"/>
        <w:ind w:left="357"/>
        <w:jc w:val="both"/>
        <w:rPr>
          <w:rFonts w:ascii="Times New Roman" w:hAnsi="Times New Roman"/>
        </w:rPr>
      </w:pPr>
    </w:p>
    <w:p w:rsidR="00B67269" w:rsidRPr="004C20CF" w:rsidP="000203CD">
      <w:pPr>
        <w:bidi w:val="0"/>
        <w:ind w:left="357"/>
        <w:jc w:val="both"/>
        <w:rPr>
          <w:rFonts w:ascii="Times New Roman" w:hAnsi="Times New Roman"/>
        </w:rPr>
      </w:pPr>
    </w:p>
    <w:p w:rsidR="000203CD" w:rsidRPr="004C20CF" w:rsidP="000203CD">
      <w:pPr>
        <w:bidi w:val="0"/>
        <w:spacing w:before="60"/>
        <w:jc w:val="center"/>
        <w:rPr>
          <w:rFonts w:ascii="Times New Roman" w:hAnsi="Times New Roman"/>
          <w:b/>
        </w:rPr>
      </w:pPr>
      <w:r w:rsidRPr="004C20CF">
        <w:rPr>
          <w:rFonts w:ascii="Times New Roman" w:hAnsi="Times New Roman"/>
          <w:b/>
          <w:color w:val="000000"/>
        </w:rPr>
        <w:t>§ 3</w:t>
      </w:r>
    </w:p>
    <w:p w:rsidR="000203CD" w:rsidRPr="004C20CF" w:rsidP="000203CD">
      <w:pPr>
        <w:bidi w:val="0"/>
        <w:spacing w:before="60"/>
        <w:jc w:val="center"/>
        <w:rPr>
          <w:rFonts w:ascii="Times New Roman" w:hAnsi="Times New Roman"/>
          <w:b/>
        </w:rPr>
      </w:pPr>
      <w:r w:rsidRPr="004C20CF">
        <w:rPr>
          <w:rFonts w:ascii="Times New Roman" w:hAnsi="Times New Roman"/>
          <w:b/>
        </w:rPr>
        <w:t>Kritériá trvalej udržateľnosti pre biopalivá a</w:t>
      </w:r>
      <w:r w:rsidRPr="004C20CF" w:rsidR="00B67269">
        <w:rPr>
          <w:rFonts w:ascii="Times New Roman" w:hAnsi="Times New Roman"/>
          <w:b/>
        </w:rPr>
        <w:t> </w:t>
      </w:r>
      <w:r w:rsidRPr="004C20CF">
        <w:rPr>
          <w:rFonts w:ascii="Times New Roman" w:hAnsi="Times New Roman"/>
          <w:b/>
        </w:rPr>
        <w:t>biokvapaliny</w:t>
      </w:r>
    </w:p>
    <w:p w:rsidR="00B67269" w:rsidRPr="004C20CF" w:rsidP="000203CD">
      <w:pPr>
        <w:bidi w:val="0"/>
        <w:spacing w:before="60"/>
        <w:jc w:val="center"/>
        <w:rPr>
          <w:rFonts w:ascii="Times New Roman" w:hAnsi="Times New Roman"/>
          <w:b/>
        </w:rPr>
      </w:pPr>
    </w:p>
    <w:p w:rsidR="00535544" w:rsidRPr="00535544" w:rsidP="00535544">
      <w:pPr>
        <w:numPr>
          <w:numId w:val="5"/>
        </w:numPr>
        <w:tabs>
          <w:tab w:val="num" w:pos="0"/>
          <w:tab w:val="clear" w:pos="720"/>
        </w:tabs>
        <w:bidi w:val="0"/>
        <w:spacing w:before="60"/>
        <w:ind w:left="0" w:firstLine="0"/>
        <w:jc w:val="both"/>
        <w:rPr>
          <w:rFonts w:ascii="Times New Roman" w:hAnsi="Times New Roman"/>
        </w:rPr>
      </w:pPr>
      <w:r w:rsidRPr="00535544">
        <w:rPr>
          <w:rFonts w:ascii="Times New Roman" w:hAnsi="Times New Roman"/>
        </w:rPr>
        <w:t>Kritéri</w:t>
      </w:r>
      <w:r w:rsidR="0096344F">
        <w:rPr>
          <w:rFonts w:ascii="Times New Roman" w:hAnsi="Times New Roman"/>
        </w:rPr>
        <w:t>á</w:t>
      </w:r>
      <w:r w:rsidRPr="00535544">
        <w:rPr>
          <w:rFonts w:ascii="Times New Roman" w:hAnsi="Times New Roman"/>
        </w:rPr>
        <w:t xml:space="preserve"> trvalej udržateľnosti pre biopalivá a biokvapaliny sú podmienky pestovania a výroby biomasy a produktov viažucich sa na životný cyklus biopaliva alebo biokvapaliny zabezpečujúce dosiahnutie požadovaných úspor emisií skleníkových plynov.</w:t>
      </w:r>
    </w:p>
    <w:p w:rsidR="00A45384" w:rsidRPr="00DD5651" w:rsidP="00535544">
      <w:pPr>
        <w:bidi w:val="0"/>
        <w:jc w:val="both"/>
        <w:rPr>
          <w:rFonts w:ascii="Times New Roman" w:hAnsi="Times New Roman"/>
          <w:i/>
          <w:color w:val="0000FF"/>
        </w:rPr>
      </w:pPr>
      <w:r w:rsidRPr="00535544" w:rsidR="00535544">
        <w:rPr>
          <w:rFonts w:ascii="Times New Roman" w:hAnsi="Times New Roman"/>
          <w:color w:val="0000FF"/>
        </w:rPr>
        <w:t xml:space="preserve"> </w:t>
      </w:r>
    </w:p>
    <w:p w:rsidR="0096344F" w:rsidP="00D52A39">
      <w:pPr>
        <w:numPr>
          <w:numId w:val="5"/>
        </w:numPr>
        <w:tabs>
          <w:tab w:val="num" w:pos="0"/>
          <w:tab w:val="clear" w:pos="720"/>
        </w:tabs>
        <w:bidi w:val="0"/>
        <w:spacing w:before="60"/>
        <w:ind w:left="0" w:firstLine="0"/>
        <w:jc w:val="both"/>
        <w:rPr>
          <w:rFonts w:ascii="Times New Roman" w:hAnsi="Times New Roman"/>
        </w:rPr>
      </w:pPr>
      <w:r w:rsidRPr="004C20CF" w:rsidR="000203CD">
        <w:rPr>
          <w:rFonts w:ascii="Times New Roman" w:hAnsi="Times New Roman"/>
        </w:rPr>
        <w:t xml:space="preserve">Úspora emisií skleníkových plynov vyplývajúca z využívania biopalív a biokvapalín uvedených na trh v Slovenskej republike predstavuje </w:t>
      </w:r>
      <w:r w:rsidR="00EB7F9D">
        <w:rPr>
          <w:rFonts w:ascii="Times New Roman" w:hAnsi="Times New Roman"/>
        </w:rPr>
        <w:t>najmenej</w:t>
      </w:r>
      <w:r w:rsidRPr="004C20CF" w:rsidR="000203CD">
        <w:rPr>
          <w:rFonts w:ascii="Times New Roman" w:hAnsi="Times New Roman"/>
        </w:rPr>
        <w:t xml:space="preserve"> 35 %. </w:t>
      </w:r>
    </w:p>
    <w:p w:rsidR="0096344F" w:rsidP="0096344F">
      <w:pPr>
        <w:bidi w:val="0"/>
        <w:spacing w:before="60"/>
        <w:jc w:val="both"/>
        <w:rPr>
          <w:rFonts w:ascii="Times New Roman" w:hAnsi="Times New Roman"/>
        </w:rPr>
      </w:pPr>
    </w:p>
    <w:p w:rsidR="000203CD" w:rsidP="00D52A39">
      <w:pPr>
        <w:numPr>
          <w:numId w:val="5"/>
        </w:numPr>
        <w:tabs>
          <w:tab w:val="num" w:pos="0"/>
          <w:tab w:val="clear" w:pos="720"/>
        </w:tabs>
        <w:bidi w:val="0"/>
        <w:spacing w:before="60"/>
        <w:ind w:left="0" w:firstLine="0"/>
        <w:jc w:val="both"/>
        <w:rPr>
          <w:rFonts w:ascii="Times New Roman" w:hAnsi="Times New Roman"/>
        </w:rPr>
      </w:pPr>
      <w:r w:rsidRPr="004C20CF">
        <w:rPr>
          <w:rFonts w:ascii="Times New Roman" w:hAnsi="Times New Roman"/>
        </w:rPr>
        <w:t xml:space="preserve">Od 1. januára 2017 predstavuje úspora emisií skleníkových plynov </w:t>
      </w:r>
      <w:r w:rsidR="00EB7F9D">
        <w:rPr>
          <w:rFonts w:ascii="Times New Roman" w:hAnsi="Times New Roman"/>
        </w:rPr>
        <w:t>najmenej</w:t>
      </w:r>
      <w:r w:rsidRPr="004C20CF">
        <w:rPr>
          <w:rFonts w:ascii="Times New Roman" w:hAnsi="Times New Roman"/>
        </w:rPr>
        <w:t xml:space="preserve"> 50 %, od 1. januára 2018 </w:t>
      </w:r>
      <w:r w:rsidR="00EB7F9D">
        <w:rPr>
          <w:rFonts w:ascii="Times New Roman" w:hAnsi="Times New Roman"/>
        </w:rPr>
        <w:t>najmenej</w:t>
      </w:r>
      <w:r w:rsidRPr="004C20CF">
        <w:rPr>
          <w:rFonts w:ascii="Times New Roman" w:hAnsi="Times New Roman"/>
        </w:rPr>
        <w:t xml:space="preserve"> 60 % pre biopalivá a biokvapaliny vyrobené v zariadeniach, ktorých prevádzka sa začala 1. januára 2017 alebo neskôr. </w:t>
      </w:r>
    </w:p>
    <w:p w:rsidR="00A45384" w:rsidRPr="004C20CF" w:rsidP="00A45384">
      <w:pPr>
        <w:bidi w:val="0"/>
        <w:spacing w:before="60"/>
        <w:jc w:val="both"/>
        <w:rPr>
          <w:rFonts w:ascii="Times New Roman" w:hAnsi="Times New Roman"/>
        </w:rPr>
      </w:pPr>
    </w:p>
    <w:p w:rsidR="00043EC6" w:rsidP="00043EC6">
      <w:pPr>
        <w:numPr>
          <w:numId w:val="5"/>
        </w:numPr>
        <w:tabs>
          <w:tab w:val="num" w:pos="0"/>
          <w:tab w:val="clear" w:pos="720"/>
        </w:tabs>
        <w:bidi w:val="0"/>
        <w:spacing w:before="60"/>
        <w:ind w:left="0" w:firstLine="0"/>
        <w:jc w:val="both"/>
        <w:rPr>
          <w:rFonts w:ascii="Times New Roman" w:hAnsi="Times New Roman"/>
        </w:rPr>
      </w:pPr>
      <w:r w:rsidRPr="004C20CF" w:rsidR="000203CD">
        <w:rPr>
          <w:rFonts w:ascii="Times New Roman" w:hAnsi="Times New Roman"/>
        </w:rPr>
        <w:t>Úspora emisií skleníkových plynov vyplývajúca z využívania biopalív a biokvapalín sa vypočíta v </w:t>
      </w:r>
      <w:r w:rsidRPr="00CA0306" w:rsidR="000203CD">
        <w:rPr>
          <w:rFonts w:ascii="Times New Roman" w:hAnsi="Times New Roman"/>
        </w:rPr>
        <w:t>súlade s § 5</w:t>
      </w:r>
      <w:r w:rsidRPr="00CA0306" w:rsidR="00F90442">
        <w:rPr>
          <w:rFonts w:ascii="Times New Roman" w:hAnsi="Times New Roman"/>
        </w:rPr>
        <w:t xml:space="preserve"> tejto</w:t>
      </w:r>
      <w:r w:rsidRPr="004C20CF" w:rsidR="00F90442">
        <w:rPr>
          <w:rFonts w:ascii="Times New Roman" w:hAnsi="Times New Roman"/>
        </w:rPr>
        <w:t xml:space="preserve"> vyhlášky.</w:t>
      </w:r>
    </w:p>
    <w:p w:rsidR="00043EC6" w:rsidRPr="004C20CF" w:rsidP="00043EC6">
      <w:pPr>
        <w:bidi w:val="0"/>
        <w:spacing w:before="60"/>
        <w:jc w:val="both"/>
        <w:rPr>
          <w:rFonts w:ascii="Times New Roman" w:hAnsi="Times New Roman"/>
        </w:rPr>
      </w:pPr>
    </w:p>
    <w:p w:rsidR="00F90442" w:rsidP="00D52A39">
      <w:pPr>
        <w:numPr>
          <w:numId w:val="5"/>
        </w:numPr>
        <w:tabs>
          <w:tab w:val="num" w:pos="0"/>
          <w:tab w:val="clear" w:pos="720"/>
        </w:tabs>
        <w:bidi w:val="0"/>
        <w:spacing w:before="60"/>
        <w:ind w:left="0" w:firstLine="0"/>
        <w:jc w:val="both"/>
        <w:rPr>
          <w:rFonts w:ascii="Times New Roman" w:hAnsi="Times New Roman"/>
        </w:rPr>
      </w:pPr>
      <w:r w:rsidRPr="004C20CF">
        <w:rPr>
          <w:rFonts w:ascii="Times New Roman" w:hAnsi="Times New Roman"/>
        </w:rPr>
        <w:t xml:space="preserve">Ak boli biopalivá alebo biokvapaliny vyrobené v zariadeniach, ktoré boli v prevádzke k 23. januáru 2008, </w:t>
      </w:r>
      <w:r w:rsidRPr="004C20CF" w:rsidR="00384BE9">
        <w:rPr>
          <w:rFonts w:ascii="Times New Roman" w:hAnsi="Times New Roman"/>
        </w:rPr>
        <w:t xml:space="preserve">odsek </w:t>
      </w:r>
      <w:r w:rsidR="0096344F">
        <w:rPr>
          <w:rFonts w:ascii="Times New Roman" w:hAnsi="Times New Roman"/>
        </w:rPr>
        <w:t>2</w:t>
      </w:r>
      <w:r w:rsidRPr="004C20CF">
        <w:rPr>
          <w:rFonts w:ascii="Times New Roman" w:hAnsi="Times New Roman"/>
        </w:rPr>
        <w:t xml:space="preserve"> sa uplatňuje od 1. apríla 2013.</w:t>
      </w:r>
    </w:p>
    <w:p w:rsidR="00A45384" w:rsidRPr="004C20CF" w:rsidP="00D52A39">
      <w:pPr>
        <w:bidi w:val="0"/>
        <w:spacing w:before="60"/>
        <w:jc w:val="both"/>
        <w:rPr>
          <w:rFonts w:ascii="Times New Roman" w:hAnsi="Times New Roman"/>
        </w:rPr>
      </w:pPr>
    </w:p>
    <w:p w:rsidR="000203CD" w:rsidP="00D52A39">
      <w:pPr>
        <w:numPr>
          <w:numId w:val="5"/>
        </w:numPr>
        <w:tabs>
          <w:tab w:val="num" w:pos="0"/>
          <w:tab w:val="clear" w:pos="720"/>
        </w:tabs>
        <w:bidi w:val="0"/>
        <w:spacing w:before="60"/>
        <w:ind w:left="0" w:firstLine="0"/>
        <w:jc w:val="both"/>
        <w:rPr>
          <w:rFonts w:ascii="Times New Roman" w:hAnsi="Times New Roman"/>
        </w:rPr>
      </w:pPr>
      <w:r w:rsidRPr="004C20CF">
        <w:rPr>
          <w:rFonts w:ascii="Times New Roman" w:hAnsi="Times New Roman"/>
        </w:rPr>
        <w:t>Biopalivá a biokvapaliny, ktorých úspora emisií skleníkových plynov nedosahuje minimálne hodnoty uvedené v </w:t>
      </w:r>
      <w:r w:rsidRPr="00CA0306">
        <w:rPr>
          <w:rFonts w:ascii="Times New Roman" w:hAnsi="Times New Roman"/>
        </w:rPr>
        <w:t>ods</w:t>
      </w:r>
      <w:r w:rsidRPr="00CA0306" w:rsidR="004274A3">
        <w:rPr>
          <w:rFonts w:ascii="Times New Roman" w:hAnsi="Times New Roman"/>
        </w:rPr>
        <w:t>eku</w:t>
      </w:r>
      <w:r w:rsidRPr="00CA0306">
        <w:rPr>
          <w:rFonts w:ascii="Times New Roman" w:hAnsi="Times New Roman"/>
        </w:rPr>
        <w:t xml:space="preserve"> </w:t>
      </w:r>
      <w:smartTag w:uri="urn:schemas-microsoft-com:office:smarttags" w:element="metricconverter">
        <w:smartTagPr>
          <w:attr w:name="ProductID" w:val="2 a"/>
        </w:smartTagPr>
        <w:r w:rsidRPr="00CA0306" w:rsidR="004274A3">
          <w:rPr>
            <w:rFonts w:ascii="Times New Roman" w:hAnsi="Times New Roman"/>
          </w:rPr>
          <w:t>2</w:t>
        </w:r>
        <w:r w:rsidRPr="00CA0306" w:rsidR="0096344F">
          <w:rPr>
            <w:rFonts w:ascii="Times New Roman" w:hAnsi="Times New Roman"/>
          </w:rPr>
          <w:t xml:space="preserve"> a</w:t>
        </w:r>
      </w:smartTag>
      <w:r w:rsidRPr="00CA0306" w:rsidR="0096344F">
        <w:rPr>
          <w:rFonts w:ascii="Times New Roman" w:hAnsi="Times New Roman"/>
        </w:rPr>
        <w:t xml:space="preserve"> 3</w:t>
      </w:r>
      <w:r w:rsidRPr="00CA0306">
        <w:rPr>
          <w:rFonts w:ascii="Times New Roman" w:hAnsi="Times New Roman"/>
        </w:rPr>
        <w:t>,</w:t>
      </w:r>
      <w:r w:rsidRPr="004C20CF">
        <w:rPr>
          <w:rFonts w:ascii="Times New Roman" w:hAnsi="Times New Roman"/>
        </w:rPr>
        <w:t xml:space="preserve"> nespĺňajú kritériá trvalej udržateľnosti pre biopalivá. Výnimku tvoria biopalivá a biokvapaliny vyrobené z odpadu a zvyškov iných ako zvyškov z poľnohospodárstva, akvakultúry, rybolovu a lesníctva, ktoré musia spĺňať kritérium úspory emisií skleníkových plynov vyplývajúcej z využívania biopalív a biokvapalín </w:t>
      </w:r>
      <w:r w:rsidR="00EB7F9D">
        <w:rPr>
          <w:rFonts w:ascii="Times New Roman" w:hAnsi="Times New Roman"/>
        </w:rPr>
        <w:t>najmenej</w:t>
      </w:r>
      <w:r w:rsidRPr="004C20CF">
        <w:rPr>
          <w:rFonts w:ascii="Times New Roman" w:hAnsi="Times New Roman"/>
        </w:rPr>
        <w:t xml:space="preserve"> 35 %.</w:t>
      </w:r>
    </w:p>
    <w:p w:rsidR="00A45384" w:rsidRPr="004C20CF" w:rsidP="00D52A39">
      <w:pPr>
        <w:bidi w:val="0"/>
        <w:spacing w:before="60"/>
        <w:jc w:val="both"/>
        <w:rPr>
          <w:rFonts w:ascii="Times New Roman" w:hAnsi="Times New Roman"/>
        </w:rPr>
      </w:pPr>
    </w:p>
    <w:p w:rsidR="000203CD" w:rsidRPr="004C20CF" w:rsidP="00D52A39">
      <w:pPr>
        <w:numPr>
          <w:numId w:val="5"/>
        </w:numPr>
        <w:tabs>
          <w:tab w:val="num" w:pos="0"/>
          <w:tab w:val="clear" w:pos="720"/>
        </w:tabs>
        <w:bidi w:val="0"/>
        <w:spacing w:before="60"/>
        <w:ind w:left="0" w:firstLine="0"/>
        <w:jc w:val="both"/>
        <w:rPr>
          <w:rFonts w:ascii="Times New Roman" w:hAnsi="Times New Roman"/>
        </w:rPr>
      </w:pPr>
      <w:r w:rsidRPr="004C20CF">
        <w:rPr>
          <w:rFonts w:ascii="Times New Roman" w:hAnsi="Times New Roman"/>
        </w:rPr>
        <w:t xml:space="preserve">Biopalivá a biokvapaliny uvádzané na trh v Slovenskej republike nesmú byť vyrobené zo surovín získaných z pôdy s vysokou hodnotou z hľadiska biodiverzity, t. j. pôdy, ktorá </w:t>
      </w:r>
      <w:r w:rsidR="00805B09">
        <w:rPr>
          <w:rFonts w:ascii="Times New Roman" w:hAnsi="Times New Roman"/>
        </w:rPr>
        <w:t>bola</w:t>
      </w:r>
      <w:r w:rsidRPr="004C20CF" w:rsidR="00805B09">
        <w:rPr>
          <w:rFonts w:ascii="Times New Roman" w:hAnsi="Times New Roman"/>
        </w:rPr>
        <w:t xml:space="preserve"> </w:t>
      </w:r>
      <w:r w:rsidRPr="004C20CF">
        <w:rPr>
          <w:rFonts w:ascii="Times New Roman" w:hAnsi="Times New Roman"/>
        </w:rPr>
        <w:t xml:space="preserve">v alebo po januári 2008, bez ohľadu na to, či ešte stále </w:t>
      </w:r>
      <w:r w:rsidR="00805B09">
        <w:rPr>
          <w:rFonts w:ascii="Times New Roman" w:hAnsi="Times New Roman"/>
        </w:rPr>
        <w:t>je</w:t>
      </w:r>
    </w:p>
    <w:p w:rsidR="000203CD" w:rsidRPr="004C20CF" w:rsidP="00D52A39">
      <w:pPr>
        <w:numPr>
          <w:numId w:val="4"/>
        </w:numPr>
        <w:tabs>
          <w:tab w:val="num" w:pos="0"/>
          <w:tab w:val="clear" w:pos="696"/>
        </w:tabs>
        <w:bidi w:val="0"/>
        <w:ind w:left="0" w:firstLine="0"/>
        <w:jc w:val="both"/>
        <w:rPr>
          <w:rFonts w:ascii="Times New Roman" w:hAnsi="Times New Roman"/>
        </w:rPr>
      </w:pPr>
      <w:r w:rsidRPr="004C20CF">
        <w:rPr>
          <w:rFonts w:ascii="Times New Roman" w:hAnsi="Times New Roman"/>
        </w:rPr>
        <w:t>prales alebo </w:t>
      </w:r>
      <w:r w:rsidRPr="004C20CF" w:rsidR="00805B09">
        <w:rPr>
          <w:rFonts w:ascii="Times New Roman" w:hAnsi="Times New Roman"/>
        </w:rPr>
        <w:t>in</w:t>
      </w:r>
      <w:r w:rsidR="00805B09">
        <w:rPr>
          <w:rFonts w:ascii="Times New Roman" w:hAnsi="Times New Roman"/>
        </w:rPr>
        <w:t>á</w:t>
      </w:r>
      <w:r w:rsidRPr="004C20CF" w:rsidR="00805B09">
        <w:rPr>
          <w:rFonts w:ascii="Times New Roman" w:hAnsi="Times New Roman"/>
        </w:rPr>
        <w:t xml:space="preserve"> zalesnen</w:t>
      </w:r>
      <w:r w:rsidR="00805B09">
        <w:rPr>
          <w:rFonts w:ascii="Times New Roman" w:hAnsi="Times New Roman"/>
        </w:rPr>
        <w:t>á</w:t>
      </w:r>
      <w:r w:rsidRPr="004C20CF" w:rsidR="00805B09">
        <w:rPr>
          <w:rFonts w:ascii="Times New Roman" w:hAnsi="Times New Roman"/>
        </w:rPr>
        <w:t xml:space="preserve"> ploch</w:t>
      </w:r>
      <w:r w:rsidR="00805B09">
        <w:rPr>
          <w:rFonts w:ascii="Times New Roman" w:hAnsi="Times New Roman"/>
        </w:rPr>
        <w:t>a</w:t>
      </w:r>
      <w:r w:rsidRPr="004C20CF" w:rsidR="00805B09">
        <w:rPr>
          <w:rFonts w:ascii="Times New Roman" w:hAnsi="Times New Roman"/>
        </w:rPr>
        <w:t xml:space="preserve"> </w:t>
      </w:r>
      <w:r w:rsidRPr="004C20CF">
        <w:rPr>
          <w:rFonts w:ascii="Times New Roman" w:hAnsi="Times New Roman"/>
        </w:rPr>
        <w:t>s prirodzene sa vyskytujúcimi druhmi a bez výrazného narušenia ekologických štruktúr,</w:t>
      </w:r>
    </w:p>
    <w:p w:rsidR="000203CD" w:rsidRPr="004C20CF" w:rsidP="00D52A39">
      <w:pPr>
        <w:numPr>
          <w:numId w:val="4"/>
        </w:numPr>
        <w:tabs>
          <w:tab w:val="num" w:pos="0"/>
          <w:tab w:val="clear" w:pos="696"/>
        </w:tabs>
        <w:bidi w:val="0"/>
        <w:ind w:left="0" w:firstLine="0"/>
        <w:jc w:val="both"/>
        <w:rPr>
          <w:rFonts w:ascii="Times New Roman" w:hAnsi="Times New Roman"/>
        </w:rPr>
      </w:pPr>
      <w:r w:rsidRPr="004C20CF" w:rsidR="00805B09">
        <w:rPr>
          <w:rFonts w:ascii="Times New Roman" w:hAnsi="Times New Roman"/>
        </w:rPr>
        <w:t>oblas</w:t>
      </w:r>
      <w:r w:rsidR="00805B09">
        <w:rPr>
          <w:rFonts w:ascii="Times New Roman" w:hAnsi="Times New Roman"/>
        </w:rPr>
        <w:t>ť</w:t>
      </w:r>
      <w:r w:rsidRPr="004C20CF" w:rsidR="00805B09">
        <w:rPr>
          <w:rFonts w:ascii="Times New Roman" w:hAnsi="Times New Roman"/>
        </w:rPr>
        <w:t xml:space="preserve"> určen</w:t>
      </w:r>
      <w:r w:rsidR="00805B09">
        <w:rPr>
          <w:rFonts w:ascii="Times New Roman" w:hAnsi="Times New Roman"/>
        </w:rPr>
        <w:t>á</w:t>
      </w:r>
      <w:r w:rsidRPr="004C20CF" w:rsidR="00805B09">
        <w:rPr>
          <w:rFonts w:ascii="Times New Roman" w:hAnsi="Times New Roman"/>
        </w:rPr>
        <w:t xml:space="preserve"> </w:t>
      </w:r>
      <w:r w:rsidRPr="004C20CF">
        <w:rPr>
          <w:rFonts w:ascii="Times New Roman" w:hAnsi="Times New Roman"/>
        </w:rPr>
        <w:t>zákonom na účely ochrany prírody, vzácnych alebo ohrozených ekosystémov alebo druhov</w:t>
      </w:r>
      <w:r>
        <w:rPr>
          <w:rStyle w:val="FootnoteReference"/>
          <w:rFonts w:ascii="Times New Roman" w:hAnsi="Times New Roman"/>
          <w:rtl w:val="0"/>
        </w:rPr>
        <w:footnoteReference w:id="3"/>
      </w:r>
      <w:r w:rsidRPr="004C20CF">
        <w:rPr>
          <w:rFonts w:ascii="Times New Roman" w:hAnsi="Times New Roman"/>
        </w:rPr>
        <w:t>, ak nie sú dôkazy o tom, že výroba danej suroviny nie je v rozpore s týmito účelmi,</w:t>
      </w:r>
    </w:p>
    <w:p w:rsidR="000203CD" w:rsidP="00D52A39">
      <w:pPr>
        <w:numPr>
          <w:numId w:val="4"/>
        </w:numPr>
        <w:tabs>
          <w:tab w:val="num" w:pos="0"/>
          <w:tab w:val="clear" w:pos="696"/>
        </w:tabs>
        <w:bidi w:val="0"/>
        <w:ind w:left="0" w:firstLine="0"/>
        <w:jc w:val="both"/>
        <w:rPr>
          <w:rFonts w:ascii="Times New Roman" w:hAnsi="Times New Roman"/>
        </w:rPr>
      </w:pPr>
      <w:r w:rsidRPr="004C20CF">
        <w:rPr>
          <w:rFonts w:ascii="Times New Roman" w:hAnsi="Times New Roman"/>
        </w:rPr>
        <w:t xml:space="preserve">trávny porast s vysokou biologickou rozmanitosťou, t. j. trávny porast, </w:t>
      </w:r>
      <w:r w:rsidRPr="004C20CF" w:rsidR="00805B09">
        <w:rPr>
          <w:rFonts w:ascii="Times New Roman" w:hAnsi="Times New Roman"/>
        </w:rPr>
        <w:t>ktor</w:t>
      </w:r>
      <w:r w:rsidR="00805B09">
        <w:rPr>
          <w:rFonts w:ascii="Times New Roman" w:hAnsi="Times New Roman"/>
        </w:rPr>
        <w:t>ý</w:t>
      </w:r>
      <w:r w:rsidRPr="004C20CF" w:rsidR="00805B09">
        <w:rPr>
          <w:rFonts w:ascii="Times New Roman" w:hAnsi="Times New Roman"/>
        </w:rPr>
        <w:t xml:space="preserve"> </w:t>
      </w:r>
      <w:r w:rsidRPr="004C20CF">
        <w:rPr>
          <w:rFonts w:ascii="Times New Roman" w:hAnsi="Times New Roman"/>
        </w:rPr>
        <w:t xml:space="preserve">by zostal trávnym </w:t>
      </w:r>
      <w:r w:rsidR="00805B09">
        <w:rPr>
          <w:rFonts w:ascii="Times New Roman" w:hAnsi="Times New Roman"/>
        </w:rPr>
        <w:t>porastom</w:t>
      </w:r>
      <w:r w:rsidRPr="004C20CF" w:rsidR="00805B09">
        <w:rPr>
          <w:rFonts w:ascii="Times New Roman" w:hAnsi="Times New Roman"/>
        </w:rPr>
        <w:t xml:space="preserve"> </w:t>
      </w:r>
      <w:r w:rsidRPr="004C20CF">
        <w:rPr>
          <w:rFonts w:ascii="Times New Roman" w:hAnsi="Times New Roman"/>
        </w:rPr>
        <w:t>bez ľudského zásahu a </w:t>
      </w:r>
      <w:r w:rsidRPr="004C20CF" w:rsidR="00805B09">
        <w:rPr>
          <w:rFonts w:ascii="Times New Roman" w:hAnsi="Times New Roman"/>
        </w:rPr>
        <w:t>ktor</w:t>
      </w:r>
      <w:r w:rsidR="00805B09">
        <w:rPr>
          <w:rFonts w:ascii="Times New Roman" w:hAnsi="Times New Roman"/>
        </w:rPr>
        <w:t>ý</w:t>
      </w:r>
      <w:r w:rsidRPr="004C20CF" w:rsidR="00805B09">
        <w:rPr>
          <w:rFonts w:ascii="Times New Roman" w:hAnsi="Times New Roman"/>
        </w:rPr>
        <w:t xml:space="preserve"> </w:t>
      </w:r>
      <w:r w:rsidRPr="004C20CF">
        <w:rPr>
          <w:rFonts w:ascii="Times New Roman" w:hAnsi="Times New Roman"/>
        </w:rPr>
        <w:t xml:space="preserve">zachováva prirodzené druhové zloženie a ekologické charakteristiky a procesy, alebo trávny porast, </w:t>
      </w:r>
      <w:r w:rsidRPr="004C20CF" w:rsidR="00805B09">
        <w:rPr>
          <w:rFonts w:ascii="Times New Roman" w:hAnsi="Times New Roman"/>
        </w:rPr>
        <w:t>ktor</w:t>
      </w:r>
      <w:r w:rsidR="00805B09">
        <w:rPr>
          <w:rFonts w:ascii="Times New Roman" w:hAnsi="Times New Roman"/>
        </w:rPr>
        <w:t>ý</w:t>
      </w:r>
      <w:r w:rsidRPr="004C20CF" w:rsidR="00805B09">
        <w:rPr>
          <w:rFonts w:ascii="Times New Roman" w:hAnsi="Times New Roman"/>
        </w:rPr>
        <w:t xml:space="preserve"> </w:t>
      </w:r>
      <w:r w:rsidRPr="004C20CF">
        <w:rPr>
          <w:rFonts w:ascii="Times New Roman" w:hAnsi="Times New Roman"/>
        </w:rPr>
        <w:t xml:space="preserve">by nezostal trávnym </w:t>
      </w:r>
      <w:r w:rsidRPr="004C20CF" w:rsidR="00805B09">
        <w:rPr>
          <w:rFonts w:ascii="Times New Roman" w:hAnsi="Times New Roman"/>
        </w:rPr>
        <w:t>porast</w:t>
      </w:r>
      <w:r w:rsidR="00805B09">
        <w:rPr>
          <w:rFonts w:ascii="Times New Roman" w:hAnsi="Times New Roman"/>
        </w:rPr>
        <w:t>om</w:t>
      </w:r>
      <w:r w:rsidRPr="004C20CF" w:rsidR="00805B09">
        <w:rPr>
          <w:rFonts w:ascii="Times New Roman" w:hAnsi="Times New Roman"/>
        </w:rPr>
        <w:t xml:space="preserve"> </w:t>
      </w:r>
      <w:r w:rsidRPr="004C20CF">
        <w:rPr>
          <w:rFonts w:ascii="Times New Roman" w:hAnsi="Times New Roman"/>
        </w:rPr>
        <w:t>bez ľudského zásahu a </w:t>
      </w:r>
      <w:r w:rsidRPr="004C20CF" w:rsidR="00805B09">
        <w:rPr>
          <w:rFonts w:ascii="Times New Roman" w:hAnsi="Times New Roman"/>
        </w:rPr>
        <w:t>ktor</w:t>
      </w:r>
      <w:r w:rsidR="00805B09">
        <w:rPr>
          <w:rFonts w:ascii="Times New Roman" w:hAnsi="Times New Roman"/>
        </w:rPr>
        <w:t>ý</w:t>
      </w:r>
      <w:r w:rsidRPr="004C20CF" w:rsidR="00805B09">
        <w:rPr>
          <w:rFonts w:ascii="Times New Roman" w:hAnsi="Times New Roman"/>
        </w:rPr>
        <w:t xml:space="preserve"> </w:t>
      </w:r>
      <w:r w:rsidR="00805B09">
        <w:rPr>
          <w:rFonts w:ascii="Times New Roman" w:hAnsi="Times New Roman"/>
        </w:rPr>
        <w:t>je</w:t>
      </w:r>
      <w:r w:rsidRPr="004C20CF" w:rsidR="00805B09">
        <w:rPr>
          <w:rFonts w:ascii="Times New Roman" w:hAnsi="Times New Roman"/>
        </w:rPr>
        <w:t xml:space="preserve"> bohat</w:t>
      </w:r>
      <w:r w:rsidR="00805B09">
        <w:rPr>
          <w:rFonts w:ascii="Times New Roman" w:hAnsi="Times New Roman"/>
        </w:rPr>
        <w:t>ý</w:t>
      </w:r>
      <w:r w:rsidRPr="004C20CF" w:rsidR="00805B09">
        <w:rPr>
          <w:rFonts w:ascii="Times New Roman" w:hAnsi="Times New Roman"/>
        </w:rPr>
        <w:t xml:space="preserve"> </w:t>
      </w:r>
      <w:r w:rsidRPr="004C20CF">
        <w:rPr>
          <w:rFonts w:ascii="Times New Roman" w:hAnsi="Times New Roman"/>
        </w:rPr>
        <w:t xml:space="preserve">na druhy a nie </w:t>
      </w:r>
      <w:r w:rsidR="00805B09">
        <w:rPr>
          <w:rFonts w:ascii="Times New Roman" w:hAnsi="Times New Roman"/>
        </w:rPr>
        <w:t>je</w:t>
      </w:r>
      <w:r w:rsidRPr="004C20CF" w:rsidR="00805B09">
        <w:rPr>
          <w:rFonts w:ascii="Times New Roman" w:hAnsi="Times New Roman"/>
        </w:rPr>
        <w:t xml:space="preserve"> znehodnoten</w:t>
      </w:r>
      <w:r w:rsidR="00805B09">
        <w:rPr>
          <w:rFonts w:ascii="Times New Roman" w:hAnsi="Times New Roman"/>
        </w:rPr>
        <w:t>ý</w:t>
      </w:r>
      <w:r w:rsidRPr="004C20CF">
        <w:rPr>
          <w:rFonts w:ascii="Times New Roman" w:hAnsi="Times New Roman"/>
        </w:rPr>
        <w:t xml:space="preserve">, pokiaľ neexistujú dôkazy, že zber surovín je potrebný na zachovanie </w:t>
      </w:r>
      <w:r w:rsidR="00805B09">
        <w:rPr>
          <w:rFonts w:ascii="Times New Roman" w:hAnsi="Times New Roman"/>
        </w:rPr>
        <w:t>pôvodnej podoby</w:t>
      </w:r>
      <w:r w:rsidRPr="004C20CF" w:rsidR="00805B09">
        <w:rPr>
          <w:rFonts w:ascii="Times New Roman" w:hAnsi="Times New Roman"/>
        </w:rPr>
        <w:t xml:space="preserve"> </w:t>
      </w:r>
      <w:r w:rsidRPr="004C20CF">
        <w:rPr>
          <w:rFonts w:ascii="Times New Roman" w:hAnsi="Times New Roman"/>
        </w:rPr>
        <w:t>trávneho porastu.</w:t>
      </w:r>
    </w:p>
    <w:p w:rsidR="00A45384" w:rsidP="00A45384">
      <w:pPr>
        <w:bidi w:val="0"/>
        <w:jc w:val="both"/>
        <w:rPr>
          <w:rFonts w:ascii="Times New Roman" w:hAnsi="Times New Roman"/>
        </w:rPr>
      </w:pPr>
    </w:p>
    <w:p w:rsidR="000203CD" w:rsidRPr="004C20CF" w:rsidP="00D52A39">
      <w:pPr>
        <w:numPr>
          <w:numId w:val="5"/>
        </w:numPr>
        <w:tabs>
          <w:tab w:val="num" w:pos="-720"/>
          <w:tab w:val="clear" w:pos="720"/>
        </w:tabs>
        <w:bidi w:val="0"/>
        <w:spacing w:before="60"/>
        <w:ind w:left="0" w:firstLine="0"/>
        <w:jc w:val="both"/>
        <w:rPr>
          <w:rFonts w:ascii="Times New Roman" w:hAnsi="Times New Roman"/>
        </w:rPr>
      </w:pPr>
      <w:r w:rsidRPr="004C20CF">
        <w:rPr>
          <w:rFonts w:ascii="Times New Roman" w:hAnsi="Times New Roman"/>
        </w:rPr>
        <w:t xml:space="preserve">Biopalivá a biokvapaliny sa nesmú vyrábať zo surovín získaných z pôdy s vysokým  obsahom uhlíka, t. j. pôdy, ktorá v januári 2008 </w:t>
      </w:r>
      <w:r w:rsidR="00805B09">
        <w:rPr>
          <w:rFonts w:ascii="Times New Roman" w:hAnsi="Times New Roman"/>
        </w:rPr>
        <w:t>bola</w:t>
      </w:r>
      <w:r w:rsidRPr="004C20CF">
        <w:rPr>
          <w:rFonts w:ascii="Times New Roman" w:hAnsi="Times New Roman"/>
        </w:rPr>
        <w:t xml:space="preserve">, ale už </w:t>
      </w:r>
      <w:r w:rsidR="00805B09">
        <w:rPr>
          <w:rFonts w:ascii="Times New Roman" w:hAnsi="Times New Roman"/>
        </w:rPr>
        <w:t>nie je</w:t>
      </w:r>
    </w:p>
    <w:p w:rsidR="000203CD" w:rsidRPr="004C20CF" w:rsidP="00D52A39">
      <w:pPr>
        <w:numPr>
          <w:numId w:val="18"/>
        </w:numPr>
        <w:tabs>
          <w:tab w:val="num" w:pos="0"/>
          <w:tab w:val="clear" w:pos="1068"/>
        </w:tabs>
        <w:bidi w:val="0"/>
        <w:ind w:left="0" w:firstLine="0"/>
        <w:jc w:val="both"/>
        <w:rPr>
          <w:rFonts w:ascii="Times New Roman" w:hAnsi="Times New Roman"/>
        </w:rPr>
      </w:pPr>
      <w:r w:rsidRPr="004C20CF" w:rsidR="00805B09">
        <w:rPr>
          <w:rFonts w:ascii="Times New Roman" w:hAnsi="Times New Roman"/>
        </w:rPr>
        <w:t>mokra</w:t>
      </w:r>
      <w:r w:rsidR="00805B09">
        <w:rPr>
          <w:rFonts w:ascii="Times New Roman" w:hAnsi="Times New Roman"/>
        </w:rPr>
        <w:t>ď</w:t>
      </w:r>
      <w:r w:rsidRPr="004C20CF">
        <w:rPr>
          <w:rFonts w:ascii="Times New Roman" w:hAnsi="Times New Roman"/>
        </w:rPr>
        <w:t>,</w:t>
      </w:r>
    </w:p>
    <w:p w:rsidR="000203CD" w:rsidRPr="004C20CF" w:rsidP="00D52A39">
      <w:pPr>
        <w:numPr>
          <w:numId w:val="18"/>
        </w:numPr>
        <w:tabs>
          <w:tab w:val="num" w:pos="0"/>
          <w:tab w:val="clear" w:pos="1068"/>
        </w:tabs>
        <w:bidi w:val="0"/>
        <w:ind w:left="0" w:firstLine="0"/>
        <w:jc w:val="both"/>
        <w:rPr>
          <w:rFonts w:ascii="Times New Roman" w:hAnsi="Times New Roman"/>
        </w:rPr>
      </w:pPr>
      <w:r w:rsidRPr="004C20CF">
        <w:rPr>
          <w:rFonts w:ascii="Times New Roman" w:hAnsi="Times New Roman"/>
        </w:rPr>
        <w:t xml:space="preserve">súvislo </w:t>
      </w:r>
      <w:r w:rsidRPr="004C20CF" w:rsidR="00805B09">
        <w:rPr>
          <w:rFonts w:ascii="Times New Roman" w:hAnsi="Times New Roman"/>
        </w:rPr>
        <w:t>zalesnen</w:t>
      </w:r>
      <w:r w:rsidR="00805B09">
        <w:rPr>
          <w:rFonts w:ascii="Times New Roman" w:hAnsi="Times New Roman"/>
        </w:rPr>
        <w:t>á</w:t>
      </w:r>
      <w:r w:rsidRPr="004C20CF" w:rsidR="00805B09">
        <w:rPr>
          <w:rFonts w:ascii="Times New Roman" w:hAnsi="Times New Roman"/>
        </w:rPr>
        <w:t xml:space="preserve"> </w:t>
      </w:r>
      <w:r w:rsidRPr="004C20CF">
        <w:rPr>
          <w:rFonts w:ascii="Times New Roman" w:hAnsi="Times New Roman"/>
        </w:rPr>
        <w:t>oblas</w:t>
      </w:r>
      <w:r w:rsidR="00805B09">
        <w:rPr>
          <w:rFonts w:ascii="Times New Roman" w:hAnsi="Times New Roman"/>
        </w:rPr>
        <w:t>ť,</w:t>
      </w:r>
    </w:p>
    <w:p w:rsidR="000203CD" w:rsidP="00D52A39">
      <w:pPr>
        <w:numPr>
          <w:numId w:val="18"/>
        </w:numPr>
        <w:tabs>
          <w:tab w:val="num" w:pos="0"/>
          <w:tab w:val="clear" w:pos="1068"/>
        </w:tabs>
        <w:bidi w:val="0"/>
        <w:ind w:left="0" w:firstLine="0"/>
        <w:jc w:val="both"/>
        <w:rPr>
          <w:rFonts w:ascii="Times New Roman" w:hAnsi="Times New Roman"/>
        </w:rPr>
      </w:pPr>
      <w:r w:rsidRPr="004C20CF" w:rsidR="00805B09">
        <w:rPr>
          <w:rFonts w:ascii="Times New Roman" w:hAnsi="Times New Roman"/>
        </w:rPr>
        <w:t>pôd</w:t>
      </w:r>
      <w:r w:rsidR="00805B09">
        <w:rPr>
          <w:rFonts w:ascii="Times New Roman" w:hAnsi="Times New Roman"/>
        </w:rPr>
        <w:t>a</w:t>
      </w:r>
      <w:r w:rsidRPr="004C20CF" w:rsidR="00805B09">
        <w:rPr>
          <w:rFonts w:ascii="Times New Roman" w:hAnsi="Times New Roman"/>
        </w:rPr>
        <w:t xml:space="preserve"> </w:t>
      </w:r>
      <w:r w:rsidRPr="004C20CF">
        <w:rPr>
          <w:rFonts w:ascii="Times New Roman" w:hAnsi="Times New Roman"/>
        </w:rPr>
        <w:t xml:space="preserve">s rozlohou viac ako </w:t>
      </w:r>
      <w:r w:rsidR="00805B09">
        <w:rPr>
          <w:rFonts w:ascii="Times New Roman" w:hAnsi="Times New Roman"/>
        </w:rPr>
        <w:t>jeden</w:t>
      </w:r>
      <w:r w:rsidRPr="004C20CF" w:rsidR="00805B09">
        <w:rPr>
          <w:rFonts w:ascii="Times New Roman" w:hAnsi="Times New Roman"/>
        </w:rPr>
        <w:t xml:space="preserve"> </w:t>
      </w:r>
      <w:r w:rsidRPr="004C20CF">
        <w:rPr>
          <w:rFonts w:ascii="Times New Roman" w:hAnsi="Times New Roman"/>
        </w:rPr>
        <w:t xml:space="preserve">hektár so stromami vyššími ako </w:t>
      </w:r>
      <w:r w:rsidR="00805B09">
        <w:rPr>
          <w:rFonts w:ascii="Times New Roman" w:hAnsi="Times New Roman"/>
        </w:rPr>
        <w:t>päť</w:t>
      </w:r>
      <w:r w:rsidRPr="004C20CF" w:rsidR="00805B09">
        <w:rPr>
          <w:rFonts w:ascii="Times New Roman" w:hAnsi="Times New Roman"/>
        </w:rPr>
        <w:t> </w:t>
      </w:r>
      <w:r w:rsidRPr="004C20CF">
        <w:rPr>
          <w:rFonts w:ascii="Times New Roman" w:hAnsi="Times New Roman"/>
        </w:rPr>
        <w:t>metrov a s pokryvom koruny medzi 10 a 30 %</w:t>
      </w:r>
      <w:r w:rsidR="0065025C">
        <w:rPr>
          <w:rFonts w:ascii="Times New Roman" w:hAnsi="Times New Roman"/>
        </w:rPr>
        <w:t xml:space="preserve"> alebo so stromami schopnými dosiahnuť tieto prahové hodnoty na danej lokalite, pokiaľ sa neposkytne spoľahlivý dôkaz, že obsah uhlíka pred konverziou a po nej je taký, že ak sa použije metóda </w:t>
      </w:r>
      <w:r w:rsidRPr="00CA0306" w:rsidR="0065025C">
        <w:rPr>
          <w:rFonts w:ascii="Times New Roman" w:hAnsi="Times New Roman"/>
        </w:rPr>
        <w:t>uvedená v prílohe 2 časti C,</w:t>
      </w:r>
      <w:r w:rsidR="0065025C">
        <w:rPr>
          <w:rFonts w:ascii="Times New Roman" w:hAnsi="Times New Roman"/>
        </w:rPr>
        <w:t xml:space="preserve"> </w:t>
      </w:r>
      <w:r w:rsidR="003578BF">
        <w:rPr>
          <w:rFonts w:ascii="Times New Roman" w:hAnsi="Times New Roman"/>
        </w:rPr>
        <w:t xml:space="preserve">podmienky </w:t>
      </w:r>
      <w:r w:rsidRPr="00CA0306" w:rsidR="003578BF">
        <w:rPr>
          <w:rFonts w:ascii="Times New Roman" w:hAnsi="Times New Roman"/>
        </w:rPr>
        <w:t>uvedené v odsekoch 2</w:t>
      </w:r>
      <w:r w:rsidRPr="00CA0306" w:rsidR="00CA0306">
        <w:rPr>
          <w:rFonts w:ascii="Times New Roman" w:hAnsi="Times New Roman"/>
        </w:rPr>
        <w:t xml:space="preserve"> až</w:t>
      </w:r>
      <w:r w:rsidR="00CA0306">
        <w:rPr>
          <w:rFonts w:ascii="Times New Roman" w:hAnsi="Times New Roman"/>
        </w:rPr>
        <w:t xml:space="preserve"> 5</w:t>
      </w:r>
      <w:r w:rsidR="003578BF">
        <w:rPr>
          <w:rFonts w:ascii="Times New Roman" w:hAnsi="Times New Roman"/>
        </w:rPr>
        <w:t xml:space="preserve"> by boli splnené.</w:t>
      </w:r>
    </w:p>
    <w:p w:rsidR="00A45384" w:rsidP="00A45384">
      <w:pPr>
        <w:bidi w:val="0"/>
        <w:jc w:val="both"/>
        <w:rPr>
          <w:rFonts w:ascii="Times New Roman" w:hAnsi="Times New Roman"/>
        </w:rPr>
      </w:pPr>
      <w:r w:rsidR="00795CCD">
        <w:rPr>
          <w:rFonts w:ascii="Times New Roman" w:hAnsi="Times New Roman"/>
        </w:rPr>
        <w:t>Ustanovenia tohto odseku sa neuplatňujú, ak v čase získania suroviny bola pôda v rovnakej podobe ako v januári 2008.</w:t>
      </w:r>
    </w:p>
    <w:p w:rsidR="00795CCD" w:rsidRPr="004C20CF" w:rsidP="00A45384">
      <w:pPr>
        <w:bidi w:val="0"/>
        <w:jc w:val="both"/>
        <w:rPr>
          <w:rFonts w:ascii="Times New Roman" w:hAnsi="Times New Roman"/>
        </w:rPr>
      </w:pPr>
    </w:p>
    <w:p w:rsidR="000203CD" w:rsidP="00D52A39">
      <w:pPr>
        <w:numPr>
          <w:numId w:val="5"/>
        </w:numPr>
        <w:tabs>
          <w:tab w:val="num" w:pos="0"/>
          <w:tab w:val="clear" w:pos="720"/>
        </w:tabs>
        <w:bidi w:val="0"/>
        <w:spacing w:before="60"/>
        <w:ind w:left="0" w:firstLine="0"/>
        <w:jc w:val="both"/>
        <w:rPr>
          <w:rFonts w:ascii="Times New Roman" w:hAnsi="Times New Roman"/>
        </w:rPr>
      </w:pPr>
      <w:r w:rsidRPr="004C20CF">
        <w:rPr>
          <w:rFonts w:ascii="Times New Roman" w:hAnsi="Times New Roman"/>
        </w:rPr>
        <w:t>Biopalivá a biokvapaliny sa nesmú vyrábať zo surovín získaných z pôdy, ktorá bola v januári 2008 rašeliniskom, pokiaľ sa nedokáže, že pestovanie a zber tejto suroviny nevyžaduje odvodňovanie predtým neodvodnenej pôdy.</w:t>
      </w:r>
    </w:p>
    <w:p w:rsidR="00795CCD" w:rsidRPr="00795CCD" w:rsidP="00795CCD">
      <w:pPr>
        <w:autoSpaceDE w:val="0"/>
        <w:autoSpaceDN w:val="0"/>
        <w:bidi w:val="0"/>
        <w:adjustRightInd w:val="0"/>
        <w:rPr>
          <w:rFonts w:ascii="EUAlbertina" w:hAnsi="EUAlbertina" w:cs="EUAlbertina"/>
          <w:color w:val="000000"/>
        </w:rPr>
      </w:pPr>
    </w:p>
    <w:p w:rsidR="00795CCD" w:rsidRPr="00795CCD" w:rsidP="00795CCD">
      <w:pPr>
        <w:numPr>
          <w:numId w:val="5"/>
        </w:numPr>
        <w:tabs>
          <w:tab w:val="num" w:pos="0"/>
          <w:tab w:val="clear" w:pos="720"/>
        </w:tabs>
        <w:bidi w:val="0"/>
        <w:spacing w:before="60"/>
        <w:ind w:left="0" w:firstLine="0"/>
        <w:jc w:val="both"/>
        <w:rPr>
          <w:rFonts w:ascii="Times New Roman" w:hAnsi="Times New Roman"/>
        </w:rPr>
      </w:pPr>
      <w:r w:rsidRPr="00795CCD">
        <w:rPr>
          <w:rFonts w:ascii="Times New Roman" w:hAnsi="Times New Roman"/>
        </w:rPr>
        <w:t>Poľnohospodárske suroviny vypestované v Spoločenstve a využívané na výrobu biopalív a biokvapalín zohľadnených na účely uvedené v odseku 1 písm. a), b) a c) sa získavajú v súlade s požiadavkami a normami, na ktoré sa vzťahujú ustanovenia uvedené pod položkou „Životné prostredie“ v časti A a v bode 9 prílohy II k nariadeniu Rady (ES) č. 73/2009 z 19. januára 2009, ktorým sa ustanovujú spoločné pravidlá režimov priamej podpory pre poľnohospodárov v rámci spoločnej poľnohospodárskej politiky a ktorým sa ustanovujú niektoré režimy podpory pre poľnohospodárov a v súlade s minimálnymi požiadavkami na udržanie dobrého poľnohospodárskeho a ekologického stavu vymedzenými v súlade s článkom 6 ods. 1 uvedené</w:t>
      </w:r>
      <w:r w:rsidR="009E655D">
        <w:rPr>
          <w:rFonts w:ascii="Times New Roman" w:hAnsi="Times New Roman"/>
        </w:rPr>
        <w:t xml:space="preserve">ho nariadenia </w:t>
      </w:r>
      <w:r>
        <w:rPr>
          <w:rFonts w:ascii="Times New Roman" w:hAnsi="Times New Roman"/>
        </w:rPr>
        <w:t>(po preverení súladu nariadenia Rady č. 73/2009 s nariadením vlády SR č. 488/2010</w:t>
      </w:r>
      <w:r w:rsidR="009E655D">
        <w:rPr>
          <w:rFonts w:ascii="Times New Roman" w:hAnsi="Times New Roman"/>
        </w:rPr>
        <w:t xml:space="preserve"> bude tento odsek preformulovaný na plnenie požiadaviek udržateľného hospo</w:t>
      </w:r>
      <w:r w:rsidR="0037795F">
        <w:rPr>
          <w:rFonts w:ascii="Times New Roman" w:hAnsi="Times New Roman"/>
        </w:rPr>
        <w:t>d</w:t>
      </w:r>
      <w:r w:rsidR="009E655D">
        <w:rPr>
          <w:rFonts w:ascii="Times New Roman" w:hAnsi="Times New Roman"/>
        </w:rPr>
        <w:t>árenia v súlade s predmetným nariadením vlády).</w:t>
      </w:r>
    </w:p>
    <w:p w:rsidR="00B67269" w:rsidRPr="004C20CF" w:rsidP="000203CD">
      <w:pPr>
        <w:bidi w:val="0"/>
        <w:spacing w:before="60"/>
        <w:jc w:val="both"/>
        <w:rPr>
          <w:rFonts w:ascii="Times New Roman" w:hAnsi="Times New Roman"/>
        </w:rPr>
      </w:pPr>
    </w:p>
    <w:p w:rsidR="000203CD" w:rsidRPr="004C20CF" w:rsidP="000203CD">
      <w:pPr>
        <w:bidi w:val="0"/>
        <w:spacing w:before="60"/>
        <w:jc w:val="center"/>
        <w:rPr>
          <w:rFonts w:ascii="Times New Roman" w:hAnsi="Times New Roman"/>
          <w:b/>
        </w:rPr>
      </w:pPr>
      <w:r w:rsidRPr="004C20CF">
        <w:rPr>
          <w:rFonts w:ascii="Times New Roman" w:hAnsi="Times New Roman"/>
          <w:b/>
        </w:rPr>
        <w:t>§ 4</w:t>
      </w:r>
    </w:p>
    <w:p w:rsidR="000203CD" w:rsidRPr="004C20CF" w:rsidP="000203CD">
      <w:pPr>
        <w:bidi w:val="0"/>
        <w:spacing w:before="60"/>
        <w:jc w:val="center"/>
        <w:rPr>
          <w:rFonts w:ascii="Times New Roman" w:hAnsi="Times New Roman"/>
          <w:b/>
        </w:rPr>
      </w:pPr>
      <w:r w:rsidRPr="004C20CF">
        <w:rPr>
          <w:rFonts w:ascii="Times New Roman" w:hAnsi="Times New Roman"/>
          <w:b/>
        </w:rPr>
        <w:t>Potvrdenie o pôvode biopaliva alebo biokvapaliny</w:t>
      </w:r>
    </w:p>
    <w:p w:rsidR="008C0E62" w:rsidRPr="004C20CF" w:rsidP="008D4D8D">
      <w:pPr>
        <w:bidi w:val="0"/>
        <w:ind w:left="360"/>
        <w:jc w:val="both"/>
        <w:rPr>
          <w:rFonts w:ascii="Times New Roman" w:hAnsi="Times New Roman"/>
        </w:rPr>
      </w:pPr>
    </w:p>
    <w:p w:rsidR="00CB6061" w:rsidRPr="005220B1" w:rsidP="00D52A39">
      <w:pPr>
        <w:numPr>
          <w:numId w:val="20"/>
        </w:numPr>
        <w:bidi w:val="0"/>
        <w:jc w:val="both"/>
        <w:rPr>
          <w:rFonts w:ascii="Times New Roman" w:hAnsi="Times New Roman"/>
        </w:rPr>
      </w:pPr>
      <w:r w:rsidRPr="005220B1">
        <w:rPr>
          <w:rFonts w:ascii="Times New Roman" w:hAnsi="Times New Roman"/>
        </w:rPr>
        <w:t>Potvrdenie o pôvode biopaliva alebo biokvapaliny slúži ako doklad, že príslušný podiel alebo množstvo biopaliva alebo biokvapaliny bolo vyrobené v súlade s kritériami trvalej udržateľnosti (ďalej len „potvrdenie“).</w:t>
      </w:r>
    </w:p>
    <w:p w:rsidR="00D52A39" w:rsidP="00D52A39">
      <w:pPr>
        <w:bidi w:val="0"/>
        <w:jc w:val="both"/>
        <w:rPr>
          <w:rFonts w:ascii="Times New Roman" w:hAnsi="Times New Roman"/>
        </w:rPr>
      </w:pPr>
    </w:p>
    <w:p w:rsidR="00D52A39" w:rsidP="00D52A39">
      <w:pPr>
        <w:numPr>
          <w:numId w:val="20"/>
        </w:numPr>
        <w:bidi w:val="0"/>
        <w:jc w:val="both"/>
        <w:rPr>
          <w:rFonts w:ascii="Times New Roman" w:hAnsi="Times New Roman"/>
        </w:rPr>
      </w:pPr>
      <w:r>
        <w:rPr>
          <w:rFonts w:ascii="Times New Roman" w:hAnsi="Times New Roman"/>
        </w:rPr>
        <w:t>Potvrdenie obsahuje</w:t>
      </w:r>
      <w:r w:rsidR="00544E14">
        <w:rPr>
          <w:rFonts w:ascii="Times New Roman" w:hAnsi="Times New Roman"/>
        </w:rPr>
        <w:t>:</w:t>
      </w:r>
    </w:p>
    <w:p w:rsidR="00544E14" w:rsidP="00544E14">
      <w:pPr>
        <w:numPr>
          <w:numId w:val="21"/>
        </w:numPr>
        <w:bidi w:val="0"/>
        <w:jc w:val="both"/>
        <w:rPr>
          <w:rFonts w:ascii="Times New Roman" w:hAnsi="Times New Roman"/>
        </w:rPr>
      </w:pPr>
      <w:r>
        <w:rPr>
          <w:rFonts w:ascii="Times New Roman" w:hAnsi="Times New Roman"/>
        </w:rPr>
        <w:t>názov – obchodné meno právnickej osoby alebo fyzickej osoby, označenie právnej formy, kontaktné údaje, kontaktné údaje štatutárneho zástupcu a kontaktnú osobu,</w:t>
      </w:r>
    </w:p>
    <w:p w:rsidR="00544E14" w:rsidP="00544E14">
      <w:pPr>
        <w:numPr>
          <w:numId w:val="21"/>
        </w:numPr>
        <w:bidi w:val="0"/>
        <w:jc w:val="both"/>
        <w:rPr>
          <w:rFonts w:ascii="Times New Roman" w:hAnsi="Times New Roman"/>
        </w:rPr>
      </w:pPr>
      <w:r>
        <w:rPr>
          <w:rFonts w:ascii="Times New Roman" w:hAnsi="Times New Roman"/>
        </w:rPr>
        <w:t xml:space="preserve">informácie o type, druhu, množstve, energetickom obsahu, pôvode a prípadne iné doplňujúce identifikačné údaje biopaliva alebo biokvapaliny, </w:t>
      </w:r>
    </w:p>
    <w:p w:rsidR="00544E14" w:rsidP="00544E14">
      <w:pPr>
        <w:numPr>
          <w:numId w:val="21"/>
        </w:numPr>
        <w:bidi w:val="0"/>
        <w:jc w:val="both"/>
        <w:rPr>
          <w:rFonts w:ascii="Times New Roman" w:hAnsi="Times New Roman"/>
        </w:rPr>
      </w:pPr>
      <w:r>
        <w:rPr>
          <w:rFonts w:ascii="Times New Roman" w:hAnsi="Times New Roman"/>
        </w:rPr>
        <w:t xml:space="preserve">celkové emisie skleníkových plynov zo životného cyklu </w:t>
      </w:r>
      <w:r w:rsidR="005220B1">
        <w:rPr>
          <w:rFonts w:ascii="Times New Roman" w:hAnsi="Times New Roman"/>
        </w:rPr>
        <w:t>biopaliva/biokvapaliny udávané v gCO</w:t>
      </w:r>
      <w:r w:rsidRPr="005220B1" w:rsidR="005220B1">
        <w:rPr>
          <w:rFonts w:ascii="Times New Roman" w:hAnsi="Times New Roman"/>
          <w:vertAlign w:val="subscript"/>
        </w:rPr>
        <w:t>2eq</w:t>
      </w:r>
      <w:r w:rsidR="005220B1">
        <w:rPr>
          <w:rFonts w:ascii="Times New Roman" w:hAnsi="Times New Roman"/>
        </w:rPr>
        <w:t>/MJ alebo deklarovanú úsporu emisií skleníkových plynov z biopaliva/biokvapaliny udávanú v percentách,</w:t>
      </w:r>
    </w:p>
    <w:p w:rsidR="005220B1" w:rsidP="00544E14">
      <w:pPr>
        <w:numPr>
          <w:numId w:val="21"/>
        </w:numPr>
        <w:bidi w:val="0"/>
        <w:jc w:val="both"/>
        <w:rPr>
          <w:rFonts w:ascii="Times New Roman" w:hAnsi="Times New Roman"/>
        </w:rPr>
      </w:pPr>
      <w:r>
        <w:rPr>
          <w:rFonts w:ascii="Times New Roman" w:hAnsi="Times New Roman"/>
        </w:rPr>
        <w:t xml:space="preserve">informácie o spôsobe výpočtu úspor emisií skleníkových plynov počas životného cyklu biopaliva alebo biokvapaliny, napríklad využitie určených hodnôt alebo výpočtu podľa </w:t>
      </w:r>
      <w:r w:rsidRPr="00CA0306">
        <w:rPr>
          <w:rFonts w:ascii="Times New Roman" w:hAnsi="Times New Roman"/>
        </w:rPr>
        <w:t>prílohy 2,</w:t>
      </w:r>
    </w:p>
    <w:p w:rsidR="005220B1" w:rsidP="00544E14">
      <w:pPr>
        <w:numPr>
          <w:numId w:val="21"/>
        </w:numPr>
        <w:bidi w:val="0"/>
        <w:jc w:val="both"/>
        <w:rPr>
          <w:rFonts w:ascii="Times New Roman" w:hAnsi="Times New Roman"/>
        </w:rPr>
      </w:pPr>
      <w:r>
        <w:rPr>
          <w:rFonts w:ascii="Times New Roman" w:hAnsi="Times New Roman"/>
        </w:rPr>
        <w:t>záver, či biopalivo alebo biokvapalina spĺňa kritériá trvalej udržateľnosti,</w:t>
      </w:r>
    </w:p>
    <w:p w:rsidR="005220B1" w:rsidP="00544E14">
      <w:pPr>
        <w:numPr>
          <w:numId w:val="21"/>
        </w:numPr>
        <w:bidi w:val="0"/>
        <w:jc w:val="both"/>
        <w:rPr>
          <w:rFonts w:ascii="Times New Roman" w:hAnsi="Times New Roman"/>
        </w:rPr>
      </w:pPr>
      <w:r>
        <w:rPr>
          <w:rFonts w:ascii="Times New Roman" w:hAnsi="Times New Roman"/>
        </w:rPr>
        <w:t xml:space="preserve">evidenčné číslo, pridelené organizáciou </w:t>
      </w:r>
      <w:r w:rsidR="009D17F9">
        <w:rPr>
          <w:rFonts w:ascii="Times New Roman" w:hAnsi="Times New Roman"/>
        </w:rPr>
        <w:t>alebo odborne spôsobilou osobou,</w:t>
      </w:r>
    </w:p>
    <w:p w:rsidR="009D17F9" w:rsidP="00544E14">
      <w:pPr>
        <w:numPr>
          <w:numId w:val="21"/>
        </w:numPr>
        <w:bidi w:val="0"/>
        <w:jc w:val="both"/>
        <w:rPr>
          <w:rFonts w:ascii="Times New Roman" w:hAnsi="Times New Roman"/>
        </w:rPr>
      </w:pPr>
      <w:r>
        <w:rPr>
          <w:rFonts w:ascii="Times New Roman" w:hAnsi="Times New Roman"/>
        </w:rPr>
        <w:t xml:space="preserve">dátum, meno a podpis </w:t>
      </w:r>
      <w:r w:rsidR="000911C0">
        <w:rPr>
          <w:rFonts w:ascii="Times New Roman" w:hAnsi="Times New Roman"/>
        </w:rPr>
        <w:t>overovateľa,</w:t>
      </w:r>
    </w:p>
    <w:p w:rsidR="000911C0" w:rsidP="00544E14">
      <w:pPr>
        <w:numPr>
          <w:numId w:val="21"/>
        </w:numPr>
        <w:bidi w:val="0"/>
        <w:jc w:val="both"/>
        <w:rPr>
          <w:rFonts w:ascii="Times New Roman" w:hAnsi="Times New Roman"/>
        </w:rPr>
      </w:pPr>
      <w:r>
        <w:rPr>
          <w:rFonts w:ascii="Times New Roman" w:hAnsi="Times New Roman"/>
        </w:rPr>
        <w:t>vyhlásenie pestovateľa alebo dodávateľa biomasy.</w:t>
      </w:r>
    </w:p>
    <w:p w:rsidR="00D52A39" w:rsidP="00D52A39">
      <w:pPr>
        <w:bidi w:val="0"/>
        <w:jc w:val="both"/>
        <w:rPr>
          <w:rFonts w:ascii="Times New Roman" w:hAnsi="Times New Roman"/>
        </w:rPr>
      </w:pPr>
    </w:p>
    <w:p w:rsidR="000911C0" w:rsidP="000911C0">
      <w:pPr>
        <w:numPr>
          <w:numId w:val="20"/>
        </w:numPr>
        <w:bidi w:val="0"/>
        <w:jc w:val="both"/>
        <w:rPr>
          <w:rFonts w:ascii="Times New Roman" w:hAnsi="Times New Roman"/>
        </w:rPr>
      </w:pPr>
      <w:r>
        <w:rPr>
          <w:rFonts w:ascii="Times New Roman" w:hAnsi="Times New Roman"/>
        </w:rPr>
        <w:t>Vyhlásenie pestovateľa alebo dodávateľa biomasy obsahuje:</w:t>
      </w:r>
    </w:p>
    <w:p w:rsidR="000911C0" w:rsidP="000911C0">
      <w:pPr>
        <w:numPr>
          <w:numId w:val="22"/>
        </w:numPr>
        <w:bidi w:val="0"/>
        <w:jc w:val="both"/>
        <w:rPr>
          <w:rFonts w:ascii="Times New Roman" w:hAnsi="Times New Roman"/>
        </w:rPr>
      </w:pPr>
      <w:r>
        <w:rPr>
          <w:rFonts w:ascii="Times New Roman" w:hAnsi="Times New Roman"/>
        </w:rPr>
        <w:t>názov – obchodné meno právnickej osoby alebo fyzickej osoby, označenie právnej formy, kontaktné údaje, kontaktné údaje štatutárneho zástupcu a kontaktnú osobu,</w:t>
      </w:r>
    </w:p>
    <w:p w:rsidR="000911C0" w:rsidP="000911C0">
      <w:pPr>
        <w:numPr>
          <w:numId w:val="22"/>
        </w:numPr>
        <w:bidi w:val="0"/>
        <w:jc w:val="both"/>
        <w:rPr>
          <w:rFonts w:ascii="Times New Roman" w:hAnsi="Times New Roman"/>
        </w:rPr>
      </w:pPr>
      <w:r>
        <w:rPr>
          <w:rFonts w:ascii="Times New Roman" w:hAnsi="Times New Roman"/>
        </w:rPr>
        <w:t xml:space="preserve">čestné vyhlásenie, že biomasa, ktorú pestovateľ/dodávateľ poskytuje na spracovanie, spĺňa podmienky </w:t>
      </w:r>
      <w:r w:rsidRPr="00374BD3">
        <w:rPr>
          <w:rFonts w:ascii="Times New Roman" w:hAnsi="Times New Roman"/>
        </w:rPr>
        <w:t xml:space="preserve">podľa </w:t>
      </w:r>
      <w:r w:rsidRPr="007D4CC3">
        <w:rPr>
          <w:rFonts w:ascii="Times New Roman" w:hAnsi="Times New Roman"/>
        </w:rPr>
        <w:t xml:space="preserve">§ 3 ods. </w:t>
      </w:r>
      <w:r w:rsidRPr="007D4CC3" w:rsidR="007D4CC3">
        <w:rPr>
          <w:rFonts w:ascii="Times New Roman" w:hAnsi="Times New Roman"/>
        </w:rPr>
        <w:t>7</w:t>
      </w:r>
      <w:r w:rsidRPr="007D4CC3">
        <w:rPr>
          <w:rFonts w:ascii="Times New Roman" w:hAnsi="Times New Roman"/>
        </w:rPr>
        <w:t xml:space="preserve"> až </w:t>
      </w:r>
      <w:r w:rsidRPr="007D4CC3" w:rsidR="007D4CC3">
        <w:rPr>
          <w:rFonts w:ascii="Times New Roman" w:hAnsi="Times New Roman"/>
        </w:rPr>
        <w:t>10</w:t>
      </w:r>
      <w:r w:rsidRPr="007D4CC3">
        <w:rPr>
          <w:rFonts w:ascii="Times New Roman" w:hAnsi="Times New Roman"/>
        </w:rPr>
        <w:t>,</w:t>
      </w:r>
    </w:p>
    <w:p w:rsidR="004279A2" w:rsidP="000911C0">
      <w:pPr>
        <w:numPr>
          <w:numId w:val="22"/>
        </w:numPr>
        <w:bidi w:val="0"/>
        <w:jc w:val="both"/>
        <w:rPr>
          <w:rFonts w:ascii="Times New Roman" w:hAnsi="Times New Roman"/>
        </w:rPr>
      </w:pPr>
      <w:r>
        <w:rPr>
          <w:rFonts w:ascii="Times New Roman" w:hAnsi="Times New Roman"/>
        </w:rPr>
        <w:t>rok vypestovania, krajin</w:t>
      </w:r>
      <w:r w:rsidR="0096344F">
        <w:rPr>
          <w:rFonts w:ascii="Times New Roman" w:hAnsi="Times New Roman"/>
        </w:rPr>
        <w:t>u</w:t>
      </w:r>
      <w:r>
        <w:rPr>
          <w:rFonts w:ascii="Times New Roman" w:hAnsi="Times New Roman"/>
        </w:rPr>
        <w:t xml:space="preserve"> pôvodu, druh, množstvo a prípadne iné doplňujúce identifikačné údaje o biomase,</w:t>
      </w:r>
    </w:p>
    <w:p w:rsidR="004279A2" w:rsidP="000911C0">
      <w:pPr>
        <w:numPr>
          <w:numId w:val="22"/>
        </w:numPr>
        <w:bidi w:val="0"/>
        <w:jc w:val="both"/>
        <w:rPr>
          <w:rFonts w:ascii="Times New Roman" w:hAnsi="Times New Roman"/>
        </w:rPr>
      </w:pPr>
      <w:r>
        <w:rPr>
          <w:rFonts w:ascii="Times New Roman" w:hAnsi="Times New Roman"/>
        </w:rPr>
        <w:t>miesto, dátum a podpis pestovateľa alebo dodávateľa biomasy.</w:t>
      </w:r>
    </w:p>
    <w:p w:rsidR="000911C0" w:rsidRPr="004C20CF" w:rsidP="000911C0">
      <w:pPr>
        <w:bidi w:val="0"/>
        <w:jc w:val="both"/>
        <w:rPr>
          <w:rFonts w:ascii="Times New Roman" w:hAnsi="Times New Roman"/>
        </w:rPr>
      </w:pPr>
    </w:p>
    <w:p w:rsidR="000203CD" w:rsidP="0027672F">
      <w:pPr>
        <w:numPr>
          <w:numId w:val="20"/>
        </w:numPr>
        <w:bidi w:val="0"/>
        <w:jc w:val="both"/>
        <w:rPr>
          <w:rFonts w:ascii="Times New Roman" w:hAnsi="Times New Roman"/>
        </w:rPr>
      </w:pPr>
      <w:r w:rsidR="0027672F">
        <w:rPr>
          <w:rFonts w:ascii="Times New Roman" w:hAnsi="Times New Roman"/>
        </w:rPr>
        <w:t xml:space="preserve">Vzory potvrdenia a vyhlásenia pestovateľa alebo dodávateľa biomasy, </w:t>
      </w:r>
      <w:r w:rsidR="0096344F">
        <w:rPr>
          <w:rFonts w:ascii="Times New Roman" w:hAnsi="Times New Roman"/>
        </w:rPr>
        <w:t>ktoré možno použiť</w:t>
      </w:r>
      <w:r w:rsidR="0027672F">
        <w:rPr>
          <w:rFonts w:ascii="Times New Roman" w:hAnsi="Times New Roman"/>
        </w:rPr>
        <w:t xml:space="preserve"> </w:t>
      </w:r>
      <w:r w:rsidR="00463570">
        <w:rPr>
          <w:rFonts w:ascii="Times New Roman" w:hAnsi="Times New Roman"/>
        </w:rPr>
        <w:t xml:space="preserve">na účely </w:t>
      </w:r>
      <w:r w:rsidRPr="007D4CC3" w:rsidR="00463570">
        <w:rPr>
          <w:rFonts w:ascii="Times New Roman" w:hAnsi="Times New Roman"/>
        </w:rPr>
        <w:t>podľa odseku 1,</w:t>
      </w:r>
      <w:r w:rsidR="00463570">
        <w:rPr>
          <w:rFonts w:ascii="Times New Roman" w:hAnsi="Times New Roman"/>
        </w:rPr>
        <w:t xml:space="preserve"> zverejňuje ministerstvo na svojom webovom sídle.</w:t>
      </w:r>
    </w:p>
    <w:p w:rsidR="00463570" w:rsidP="00463570">
      <w:pPr>
        <w:bidi w:val="0"/>
        <w:jc w:val="both"/>
        <w:rPr>
          <w:rFonts w:ascii="Times New Roman" w:hAnsi="Times New Roman"/>
        </w:rPr>
      </w:pPr>
    </w:p>
    <w:p w:rsidR="00463570" w:rsidRPr="004C20CF" w:rsidP="00463570">
      <w:pPr>
        <w:bidi w:val="0"/>
        <w:jc w:val="both"/>
        <w:rPr>
          <w:rFonts w:ascii="Times New Roman" w:hAnsi="Times New Roman"/>
        </w:rPr>
      </w:pPr>
    </w:p>
    <w:p w:rsidR="000203CD" w:rsidRPr="004C20CF" w:rsidP="000203CD">
      <w:pPr>
        <w:bidi w:val="0"/>
        <w:spacing w:before="60"/>
        <w:jc w:val="center"/>
        <w:rPr>
          <w:rFonts w:ascii="Times New Roman" w:hAnsi="Times New Roman"/>
          <w:b/>
        </w:rPr>
      </w:pPr>
      <w:r w:rsidRPr="004C20CF">
        <w:rPr>
          <w:rFonts w:ascii="Times New Roman" w:hAnsi="Times New Roman"/>
          <w:b/>
        </w:rPr>
        <w:t>§ 5</w:t>
      </w:r>
    </w:p>
    <w:p w:rsidR="000203CD" w:rsidRPr="004C20CF" w:rsidP="000203CD">
      <w:pPr>
        <w:bidi w:val="0"/>
        <w:spacing w:before="60"/>
        <w:jc w:val="center"/>
        <w:rPr>
          <w:rFonts w:ascii="Times New Roman" w:hAnsi="Times New Roman"/>
          <w:b/>
        </w:rPr>
      </w:pPr>
      <w:r w:rsidRPr="004C20CF" w:rsidR="0004482D">
        <w:rPr>
          <w:rFonts w:ascii="Times New Roman" w:hAnsi="Times New Roman"/>
          <w:b/>
        </w:rPr>
        <w:t>Výpočet</w:t>
      </w:r>
      <w:r w:rsidRPr="004C20CF">
        <w:rPr>
          <w:rFonts w:ascii="Times New Roman" w:hAnsi="Times New Roman"/>
          <w:b/>
        </w:rPr>
        <w:t xml:space="preserve"> emisií skleníkových plynov počas životného cyklu biopalív a</w:t>
      </w:r>
      <w:r w:rsidRPr="004C20CF" w:rsidR="00B67269">
        <w:rPr>
          <w:rFonts w:ascii="Times New Roman" w:hAnsi="Times New Roman"/>
          <w:b/>
        </w:rPr>
        <w:t> </w:t>
      </w:r>
      <w:r w:rsidRPr="004C20CF">
        <w:rPr>
          <w:rFonts w:ascii="Times New Roman" w:hAnsi="Times New Roman"/>
          <w:b/>
        </w:rPr>
        <w:t>biokvapalín</w:t>
      </w:r>
    </w:p>
    <w:p w:rsidR="00B67269" w:rsidRPr="004C20CF" w:rsidP="000203CD">
      <w:pPr>
        <w:bidi w:val="0"/>
        <w:spacing w:before="60"/>
        <w:jc w:val="center"/>
        <w:rPr>
          <w:rFonts w:ascii="Times New Roman" w:hAnsi="Times New Roman"/>
          <w:b/>
        </w:rPr>
      </w:pPr>
    </w:p>
    <w:p w:rsidR="000203CD" w:rsidRPr="004C20CF" w:rsidP="00E96162">
      <w:pPr>
        <w:numPr>
          <w:ilvl w:val="1"/>
          <w:numId w:val="6"/>
        </w:numPr>
        <w:tabs>
          <w:tab w:val="num" w:pos="720"/>
          <w:tab w:val="clear" w:pos="1440"/>
        </w:tabs>
        <w:bidi w:val="0"/>
        <w:spacing w:before="60"/>
        <w:ind w:left="720"/>
        <w:jc w:val="both"/>
        <w:rPr>
          <w:rFonts w:ascii="Times New Roman" w:hAnsi="Times New Roman"/>
        </w:rPr>
      </w:pPr>
      <w:r w:rsidRPr="004C20CF">
        <w:rPr>
          <w:rFonts w:ascii="Times New Roman" w:hAnsi="Times New Roman"/>
        </w:rPr>
        <w:t xml:space="preserve">Na </w:t>
      </w:r>
      <w:r w:rsidRPr="007D4CC3">
        <w:rPr>
          <w:rFonts w:ascii="Times New Roman" w:hAnsi="Times New Roman"/>
        </w:rPr>
        <w:t xml:space="preserve">účely § </w:t>
      </w:r>
      <w:smartTag w:uri="urn:schemas-microsoft-com:office:smarttags" w:element="metricconverter">
        <w:smartTagPr>
          <w:attr w:name="ProductID" w:val="3 a"/>
        </w:smartTagPr>
        <w:r w:rsidRPr="007D4CC3">
          <w:rPr>
            <w:rFonts w:ascii="Times New Roman" w:hAnsi="Times New Roman"/>
          </w:rPr>
          <w:t>3 a</w:t>
        </w:r>
      </w:smartTag>
      <w:r w:rsidRPr="007D4CC3">
        <w:rPr>
          <w:rFonts w:ascii="Times New Roman" w:hAnsi="Times New Roman"/>
        </w:rPr>
        <w:t xml:space="preserve"> § 4 sa</w:t>
      </w:r>
      <w:r w:rsidRPr="004C20CF">
        <w:rPr>
          <w:rFonts w:ascii="Times New Roman" w:hAnsi="Times New Roman"/>
        </w:rPr>
        <w:t xml:space="preserve"> emisie skleníkových plynov počas životného cyklu biopalív a biokvapalín vypočítajú podľa niektorej z nasledovných možností:</w:t>
      </w:r>
    </w:p>
    <w:p w:rsidR="000203CD" w:rsidRPr="004C20CF" w:rsidP="00E96162">
      <w:pPr>
        <w:numPr>
          <w:numId w:val="9"/>
        </w:numPr>
        <w:tabs>
          <w:tab w:val="num" w:pos="372"/>
          <w:tab w:val="clear" w:pos="720"/>
        </w:tabs>
        <w:bidi w:val="0"/>
        <w:ind w:left="1080"/>
        <w:jc w:val="both"/>
        <w:rPr>
          <w:rFonts w:ascii="Times New Roman" w:hAnsi="Times New Roman"/>
        </w:rPr>
      </w:pPr>
      <w:r w:rsidRPr="004C20CF">
        <w:rPr>
          <w:rFonts w:ascii="Times New Roman" w:hAnsi="Times New Roman"/>
        </w:rPr>
        <w:t xml:space="preserve">ak je určená hodnota úspor emisií </w:t>
      </w:r>
      <w:r w:rsidRPr="007D4CC3">
        <w:rPr>
          <w:rFonts w:ascii="Times New Roman" w:hAnsi="Times New Roman"/>
        </w:rPr>
        <w:t>skleníkových plynov v rámci výrobného reťazca biopalív stanovená v časti A lebo B prílohy č. 2 a hodnota e</w:t>
      </w:r>
      <w:r w:rsidRPr="007D4CC3">
        <w:rPr>
          <w:rFonts w:ascii="Times New Roman" w:hAnsi="Times New Roman"/>
          <w:vertAlign w:val="subscript"/>
        </w:rPr>
        <w:t>l</w:t>
      </w:r>
      <w:r w:rsidRPr="007D4CC3">
        <w:rPr>
          <w:rFonts w:ascii="Times New Roman" w:hAnsi="Times New Roman"/>
        </w:rPr>
        <w:t xml:space="preserve">  pre tieto biopalivá vypočítaná v súlade s bodom 7 časti C prílohy č. 2 je</w:t>
      </w:r>
      <w:r w:rsidRPr="004C20CF">
        <w:rPr>
          <w:rFonts w:ascii="Times New Roman" w:hAnsi="Times New Roman"/>
        </w:rPr>
        <w:t xml:space="preserve"> rovná alebo menšia ako nula, použije sa určená hodnota, alebo</w:t>
      </w:r>
    </w:p>
    <w:p w:rsidR="000203CD" w:rsidRPr="007D4CC3" w:rsidP="00E96162">
      <w:pPr>
        <w:numPr>
          <w:numId w:val="9"/>
        </w:numPr>
        <w:tabs>
          <w:tab w:val="num" w:pos="372"/>
          <w:tab w:val="clear" w:pos="720"/>
        </w:tabs>
        <w:bidi w:val="0"/>
        <w:ind w:left="1080"/>
        <w:jc w:val="both"/>
        <w:rPr>
          <w:rFonts w:ascii="Times New Roman" w:hAnsi="Times New Roman"/>
        </w:rPr>
      </w:pPr>
      <w:r w:rsidRPr="007D4CC3">
        <w:rPr>
          <w:rFonts w:ascii="Times New Roman" w:hAnsi="Times New Roman"/>
        </w:rPr>
        <w:t>použije sa skutočná hodnota vypočítaná v súlade s metodikou stanovenou v časti C prílohy č. 2, alebo</w:t>
      </w:r>
    </w:p>
    <w:p w:rsidR="000203CD" w:rsidRPr="007D4CC3" w:rsidP="00E96162">
      <w:pPr>
        <w:numPr>
          <w:numId w:val="9"/>
        </w:numPr>
        <w:tabs>
          <w:tab w:val="num" w:pos="372"/>
          <w:tab w:val="clear" w:pos="720"/>
        </w:tabs>
        <w:bidi w:val="0"/>
        <w:ind w:left="1080"/>
        <w:jc w:val="both"/>
        <w:rPr>
          <w:rFonts w:ascii="Times New Roman" w:hAnsi="Times New Roman"/>
        </w:rPr>
      </w:pPr>
      <w:r w:rsidRPr="007D4CC3">
        <w:rPr>
          <w:rFonts w:ascii="Times New Roman" w:hAnsi="Times New Roman"/>
        </w:rPr>
        <w:t>použije sa hodnota vypočítaná ako súčet faktorov vzorca uvedeného v bode 1 časti C prílohy č. 2, pričom pri niektorých faktoroch možno použiť podrobné určené hodnoty z časti D alebo E prílohy č. 1 a pri všetkých ostatných faktoroch skutočné hodnoty vypočítané v súlade s metodikou stanovenou v časti C prílohy č. 2.</w:t>
      </w:r>
    </w:p>
    <w:p w:rsidR="000203CD" w:rsidRPr="004C20CF" w:rsidP="00E96162">
      <w:pPr>
        <w:numPr>
          <w:ilvl w:val="1"/>
          <w:numId w:val="6"/>
        </w:numPr>
        <w:tabs>
          <w:tab w:val="num" w:pos="720"/>
          <w:tab w:val="clear" w:pos="1440"/>
        </w:tabs>
        <w:bidi w:val="0"/>
        <w:spacing w:before="60"/>
        <w:ind w:left="720"/>
        <w:jc w:val="both"/>
        <w:rPr>
          <w:rFonts w:ascii="Times New Roman" w:hAnsi="Times New Roman"/>
        </w:rPr>
      </w:pPr>
      <w:r w:rsidRPr="004C20CF">
        <w:rPr>
          <w:rFonts w:ascii="Times New Roman" w:hAnsi="Times New Roman"/>
        </w:rPr>
        <w:t xml:space="preserve">Určené hodnoty v prílohe č. 2 časti A a podrobné určené hodnoty pre pestovanie </w:t>
      </w:r>
      <w:r w:rsidRPr="007D4CC3">
        <w:rPr>
          <w:rFonts w:ascii="Times New Roman" w:hAnsi="Times New Roman"/>
        </w:rPr>
        <w:t>v prílohe č. 2 časti</w:t>
      </w:r>
      <w:r w:rsidRPr="004C20CF">
        <w:rPr>
          <w:rFonts w:ascii="Times New Roman" w:hAnsi="Times New Roman"/>
        </w:rPr>
        <w:t xml:space="preserve"> D sa môžu uplatňovať iba v prípad</w:t>
      </w:r>
      <w:r w:rsidR="00167CF8">
        <w:rPr>
          <w:rFonts w:ascii="Times New Roman" w:hAnsi="Times New Roman"/>
        </w:rPr>
        <w:t>e, ak sú suroviny na ich výrobu</w:t>
      </w:r>
    </w:p>
    <w:p w:rsidR="000203CD" w:rsidRPr="004C20CF" w:rsidP="00E96162">
      <w:pPr>
        <w:numPr>
          <w:numId w:val="10"/>
        </w:numPr>
        <w:tabs>
          <w:tab w:val="num" w:pos="372"/>
          <w:tab w:val="clear" w:pos="720"/>
        </w:tabs>
        <w:bidi w:val="0"/>
        <w:ind w:left="1080"/>
        <w:jc w:val="both"/>
        <w:rPr>
          <w:rFonts w:ascii="Times New Roman" w:hAnsi="Times New Roman"/>
        </w:rPr>
      </w:pPr>
      <w:r w:rsidRPr="004C20CF">
        <w:rPr>
          <w:rFonts w:ascii="Times New Roman" w:hAnsi="Times New Roman"/>
        </w:rPr>
        <w:t>pestované mimo členských štátov Európskej únie (ďalej len „členské štáty“),</w:t>
      </w:r>
    </w:p>
    <w:p w:rsidR="000203CD" w:rsidRPr="004C20CF" w:rsidP="00E96162">
      <w:pPr>
        <w:numPr>
          <w:numId w:val="10"/>
        </w:numPr>
        <w:tabs>
          <w:tab w:val="num" w:pos="372"/>
          <w:tab w:val="clear" w:pos="720"/>
        </w:tabs>
        <w:bidi w:val="0"/>
        <w:ind w:left="1080"/>
        <w:jc w:val="both"/>
        <w:rPr>
          <w:rFonts w:ascii="Times New Roman" w:hAnsi="Times New Roman"/>
        </w:rPr>
      </w:pPr>
      <w:r w:rsidRPr="004C20CF">
        <w:rPr>
          <w:rFonts w:ascii="Times New Roman" w:hAnsi="Times New Roman"/>
        </w:rPr>
        <w:t>pestované  v Slovenskej republike v oblastiach, v ktorých možno očakávať, že bežné emisie skleníkových plynov z pestovania poľnohospodárskych surovín sú nižšie alebo sa rovnajú emisiám uvedeným pod nadpisom „Roztriedenie určených hodnôt pre pestovanie“ v časti D prílohy č. 2 tohto nariadenia.</w:t>
      </w:r>
    </w:p>
    <w:p w:rsidR="000203CD" w:rsidRPr="004C20CF" w:rsidP="00E96162">
      <w:pPr>
        <w:numPr>
          <w:numId w:val="10"/>
        </w:numPr>
        <w:tabs>
          <w:tab w:val="num" w:pos="372"/>
          <w:tab w:val="clear" w:pos="720"/>
        </w:tabs>
        <w:bidi w:val="0"/>
        <w:ind w:left="1080"/>
        <w:jc w:val="both"/>
        <w:rPr>
          <w:rFonts w:ascii="Times New Roman" w:hAnsi="Times New Roman"/>
        </w:rPr>
      </w:pPr>
      <w:r w:rsidRPr="004C20CF">
        <w:rPr>
          <w:rFonts w:ascii="Times New Roman" w:hAnsi="Times New Roman"/>
        </w:rPr>
        <w:t>odpadom alebo zvyškami okrem zvyškov z poľnohospodárstva, akvakultúry a rybolovu.</w:t>
      </w:r>
    </w:p>
    <w:p w:rsidR="000203CD" w:rsidRPr="004C20CF" w:rsidP="00E96162">
      <w:pPr>
        <w:numPr>
          <w:numId w:val="10"/>
        </w:numPr>
        <w:tabs>
          <w:tab w:val="num" w:pos="372"/>
          <w:tab w:val="clear" w:pos="720"/>
        </w:tabs>
        <w:bidi w:val="0"/>
        <w:ind w:left="1080"/>
        <w:jc w:val="both"/>
        <w:rPr>
          <w:rFonts w:ascii="Times New Roman" w:hAnsi="Times New Roman"/>
        </w:rPr>
      </w:pPr>
      <w:r w:rsidRPr="004C20CF" w:rsidR="009B7631">
        <w:rPr>
          <w:rFonts w:ascii="Times New Roman" w:hAnsi="Times New Roman"/>
        </w:rPr>
        <w:t>p</w:t>
      </w:r>
      <w:r w:rsidRPr="004C20CF">
        <w:rPr>
          <w:rFonts w:ascii="Times New Roman" w:hAnsi="Times New Roman"/>
        </w:rPr>
        <w:t xml:space="preserve">re biopalivá a biokvapaliny, na ktoré sa nevzťahujú </w:t>
      </w:r>
      <w:r w:rsidRPr="00D65882">
        <w:rPr>
          <w:rFonts w:ascii="Times New Roman" w:hAnsi="Times New Roman"/>
        </w:rPr>
        <w:t>písmená a), b), alebo c),</w:t>
      </w:r>
      <w:r w:rsidRPr="004C20CF">
        <w:rPr>
          <w:rFonts w:ascii="Times New Roman" w:hAnsi="Times New Roman"/>
        </w:rPr>
        <w:t xml:space="preserve"> sa použijú skutočné hodnoty pre pestovanie.</w:t>
      </w:r>
    </w:p>
    <w:p w:rsidR="000203CD" w:rsidRPr="004C20CF" w:rsidP="000203CD">
      <w:pPr>
        <w:bidi w:val="0"/>
        <w:spacing w:before="60"/>
        <w:jc w:val="both"/>
        <w:rPr>
          <w:rFonts w:ascii="Times New Roman" w:hAnsi="Times New Roman"/>
        </w:rPr>
      </w:pPr>
    </w:p>
    <w:p w:rsidR="00B67269" w:rsidRPr="004C20CF" w:rsidP="000203CD">
      <w:pPr>
        <w:bidi w:val="0"/>
        <w:spacing w:before="60"/>
        <w:jc w:val="both"/>
        <w:rPr>
          <w:rFonts w:ascii="Times New Roman" w:hAnsi="Times New Roman"/>
        </w:rPr>
      </w:pPr>
    </w:p>
    <w:p w:rsidR="000203CD" w:rsidRPr="004C20CF" w:rsidP="000203CD">
      <w:pPr>
        <w:bidi w:val="0"/>
        <w:spacing w:before="60"/>
        <w:jc w:val="center"/>
        <w:rPr>
          <w:rFonts w:ascii="Times New Roman" w:hAnsi="Times New Roman"/>
          <w:b/>
        </w:rPr>
      </w:pPr>
      <w:r w:rsidRPr="004C20CF">
        <w:rPr>
          <w:rFonts w:ascii="Times New Roman" w:hAnsi="Times New Roman"/>
          <w:b/>
        </w:rPr>
        <w:t>§ 6</w:t>
      </w:r>
    </w:p>
    <w:p w:rsidR="000203CD" w:rsidRPr="004C20CF" w:rsidP="000203CD">
      <w:pPr>
        <w:bidi w:val="0"/>
        <w:spacing w:before="60"/>
        <w:jc w:val="center"/>
        <w:rPr>
          <w:rFonts w:ascii="Times New Roman" w:hAnsi="Times New Roman"/>
          <w:b/>
        </w:rPr>
      </w:pPr>
      <w:r w:rsidRPr="004C20CF">
        <w:rPr>
          <w:rFonts w:ascii="Times New Roman" w:hAnsi="Times New Roman"/>
          <w:b/>
        </w:rPr>
        <w:t>Systém hmotnostnej bilancie</w:t>
      </w:r>
    </w:p>
    <w:p w:rsidR="00B67269" w:rsidRPr="004C20CF" w:rsidP="000203CD">
      <w:pPr>
        <w:bidi w:val="0"/>
        <w:spacing w:before="60"/>
        <w:jc w:val="center"/>
        <w:rPr>
          <w:rFonts w:ascii="Times New Roman" w:hAnsi="Times New Roman"/>
          <w:b/>
        </w:rPr>
      </w:pPr>
    </w:p>
    <w:p w:rsidR="000203CD" w:rsidP="00AE3902">
      <w:pPr>
        <w:numPr>
          <w:numId w:val="23"/>
        </w:numPr>
        <w:bidi w:val="0"/>
        <w:jc w:val="both"/>
        <w:rPr>
          <w:rFonts w:ascii="Times New Roman" w:hAnsi="Times New Roman"/>
        </w:rPr>
      </w:pPr>
      <w:r w:rsidR="0037795F">
        <w:rPr>
          <w:rFonts w:ascii="Times New Roman" w:hAnsi="Times New Roman"/>
        </w:rPr>
        <w:t>S</w:t>
      </w:r>
      <w:r w:rsidRPr="004C20CF">
        <w:rPr>
          <w:rFonts w:ascii="Times New Roman" w:hAnsi="Times New Roman"/>
        </w:rPr>
        <w:t>ystém hmotnostnej bilancie</w:t>
      </w:r>
      <w:r w:rsidR="00AE3902">
        <w:rPr>
          <w:rFonts w:ascii="Times New Roman" w:hAnsi="Times New Roman"/>
        </w:rPr>
        <w:t xml:space="preserve"> </w:t>
      </w:r>
      <w:r w:rsidR="0037795F">
        <w:rPr>
          <w:rFonts w:ascii="Times New Roman" w:hAnsi="Times New Roman"/>
        </w:rPr>
        <w:t>umožňuje</w:t>
      </w:r>
      <w:r w:rsidRPr="004C20CF">
        <w:rPr>
          <w:rFonts w:ascii="Times New Roman" w:hAnsi="Times New Roman"/>
        </w:rPr>
        <w:t>, aby sa zmiešali dodávky surovín</w:t>
      </w:r>
      <w:r w:rsidR="0037795F">
        <w:rPr>
          <w:rFonts w:ascii="Times New Roman" w:hAnsi="Times New Roman"/>
        </w:rPr>
        <w:t>,</w:t>
      </w:r>
      <w:r w:rsidRPr="004C20CF">
        <w:rPr>
          <w:rFonts w:ascii="Times New Roman" w:hAnsi="Times New Roman"/>
        </w:rPr>
        <w:t xml:space="preserve"> biopalív </w:t>
      </w:r>
      <w:r w:rsidR="0037795F">
        <w:rPr>
          <w:rFonts w:ascii="Times New Roman" w:hAnsi="Times New Roman"/>
        </w:rPr>
        <w:t xml:space="preserve">alebo biokvapalín </w:t>
      </w:r>
      <w:r w:rsidRPr="004C20CF">
        <w:rPr>
          <w:rFonts w:ascii="Times New Roman" w:hAnsi="Times New Roman"/>
        </w:rPr>
        <w:t xml:space="preserve">s rôznymi vlastnosťami </w:t>
      </w:r>
      <w:r w:rsidR="0037795F">
        <w:rPr>
          <w:rFonts w:ascii="Times New Roman" w:hAnsi="Times New Roman"/>
        </w:rPr>
        <w:t xml:space="preserve">a rôznym plnením kritérií </w:t>
      </w:r>
      <w:r w:rsidR="00AE3902">
        <w:rPr>
          <w:rFonts w:ascii="Times New Roman" w:hAnsi="Times New Roman"/>
        </w:rPr>
        <w:t>trvalej udržateľnosti.</w:t>
      </w:r>
    </w:p>
    <w:p w:rsidR="00AE3902" w:rsidP="00AE3902">
      <w:pPr>
        <w:bidi w:val="0"/>
        <w:jc w:val="both"/>
        <w:rPr>
          <w:rFonts w:ascii="Times New Roman" w:hAnsi="Times New Roman"/>
        </w:rPr>
      </w:pPr>
    </w:p>
    <w:p w:rsidR="00AE3902" w:rsidP="00AE3902">
      <w:pPr>
        <w:numPr>
          <w:numId w:val="23"/>
        </w:numPr>
        <w:bidi w:val="0"/>
        <w:jc w:val="both"/>
        <w:rPr>
          <w:rFonts w:ascii="Times New Roman" w:hAnsi="Times New Roman"/>
        </w:rPr>
      </w:pPr>
      <w:r>
        <w:rPr>
          <w:rFonts w:ascii="Times New Roman" w:hAnsi="Times New Roman"/>
        </w:rPr>
        <w:t>Vlastnosti trvalej udržateľnosti jednotlivých surovín, biopalív alebo biokvapalín sa premietajú do výslednej zmesi v pomere hmotnostných alebo objemových dielov.</w:t>
      </w:r>
    </w:p>
    <w:p w:rsidR="00AE3902" w:rsidP="00AE3902">
      <w:pPr>
        <w:bidi w:val="0"/>
        <w:jc w:val="both"/>
        <w:rPr>
          <w:rFonts w:ascii="Times New Roman" w:hAnsi="Times New Roman"/>
        </w:rPr>
      </w:pPr>
    </w:p>
    <w:p w:rsidR="00AE3902" w:rsidP="00AE3902">
      <w:pPr>
        <w:numPr>
          <w:numId w:val="23"/>
        </w:numPr>
        <w:bidi w:val="0"/>
        <w:jc w:val="both"/>
        <w:rPr>
          <w:rFonts w:ascii="Times New Roman" w:hAnsi="Times New Roman"/>
        </w:rPr>
      </w:pPr>
      <w:r>
        <w:rPr>
          <w:rFonts w:ascii="Times New Roman" w:hAnsi="Times New Roman"/>
        </w:rPr>
        <w:t>V prípade odoberania hmotnostného alebo objemového dielu zmesi sa vlastnosti trvalej udržateľnosti určujú v rovnakých množstvách ako súhrn všetkých dodávok pridaných do zmesi.</w:t>
      </w:r>
    </w:p>
    <w:p w:rsidR="00496460" w:rsidP="00496460">
      <w:pPr>
        <w:bidi w:val="0"/>
        <w:jc w:val="both"/>
        <w:rPr>
          <w:rFonts w:ascii="Times New Roman" w:hAnsi="Times New Roman"/>
        </w:rPr>
      </w:pPr>
    </w:p>
    <w:p w:rsidR="00496460" w:rsidRPr="004C20CF" w:rsidP="00AE3902">
      <w:pPr>
        <w:numPr>
          <w:numId w:val="23"/>
        </w:numPr>
        <w:bidi w:val="0"/>
        <w:jc w:val="both"/>
        <w:rPr>
          <w:rFonts w:ascii="Times New Roman" w:hAnsi="Times New Roman"/>
        </w:rPr>
      </w:pPr>
      <w:r>
        <w:rPr>
          <w:rFonts w:ascii="Times New Roman" w:hAnsi="Times New Roman"/>
        </w:rPr>
        <w:t>Evidencia hmotnostnej bilancie a pohybu biomasy obsahuje údaje, podľa ktorých je možné spoľahlivo overiť plnenie odsekov 1 až 3.</w:t>
      </w:r>
    </w:p>
    <w:p w:rsidR="000203CD" w:rsidRPr="004C20CF" w:rsidP="000203CD">
      <w:pPr>
        <w:bidi w:val="0"/>
        <w:spacing w:before="60"/>
        <w:jc w:val="both"/>
        <w:rPr>
          <w:rFonts w:ascii="Times New Roman" w:hAnsi="Times New Roman"/>
        </w:rPr>
      </w:pPr>
    </w:p>
    <w:p w:rsidR="00B67269" w:rsidRPr="004C20CF" w:rsidP="000203CD">
      <w:pPr>
        <w:bidi w:val="0"/>
        <w:spacing w:before="60"/>
        <w:jc w:val="both"/>
        <w:rPr>
          <w:rFonts w:ascii="Times New Roman" w:hAnsi="Times New Roman"/>
        </w:rPr>
      </w:pPr>
    </w:p>
    <w:p w:rsidR="000203CD" w:rsidRPr="004C20CF" w:rsidP="000203CD">
      <w:pPr>
        <w:bidi w:val="0"/>
        <w:spacing w:before="60"/>
        <w:jc w:val="center"/>
        <w:rPr>
          <w:rFonts w:ascii="Times New Roman" w:hAnsi="Times New Roman"/>
          <w:b/>
        </w:rPr>
      </w:pPr>
      <w:r w:rsidRPr="004C20CF">
        <w:rPr>
          <w:rFonts w:ascii="Times New Roman" w:hAnsi="Times New Roman"/>
          <w:b/>
        </w:rPr>
        <w:t>§ 7</w:t>
      </w:r>
    </w:p>
    <w:p w:rsidR="000203CD" w:rsidRPr="004C20CF" w:rsidP="000203CD">
      <w:pPr>
        <w:bidi w:val="0"/>
        <w:spacing w:before="60"/>
        <w:jc w:val="center"/>
        <w:rPr>
          <w:rFonts w:ascii="Times New Roman" w:hAnsi="Times New Roman"/>
          <w:b/>
        </w:rPr>
      </w:pPr>
      <w:r w:rsidR="002D073D">
        <w:rPr>
          <w:rFonts w:ascii="Times New Roman" w:hAnsi="Times New Roman"/>
          <w:b/>
        </w:rPr>
        <w:t>O</w:t>
      </w:r>
      <w:r w:rsidRPr="004C20CF">
        <w:rPr>
          <w:rFonts w:ascii="Times New Roman" w:hAnsi="Times New Roman"/>
          <w:b/>
        </w:rPr>
        <w:t>svedčeni</w:t>
      </w:r>
      <w:r w:rsidR="002D073D">
        <w:rPr>
          <w:rFonts w:ascii="Times New Roman" w:hAnsi="Times New Roman"/>
          <w:b/>
        </w:rPr>
        <w:t>e</w:t>
      </w:r>
      <w:r w:rsidRPr="004C20CF" w:rsidR="0038319C">
        <w:rPr>
          <w:rFonts w:ascii="Times New Roman" w:hAnsi="Times New Roman"/>
          <w:b/>
        </w:rPr>
        <w:t xml:space="preserve"> </w:t>
      </w:r>
      <w:r w:rsidRPr="004C20CF" w:rsidR="007E5675">
        <w:rPr>
          <w:rFonts w:ascii="Times New Roman" w:hAnsi="Times New Roman"/>
          <w:b/>
        </w:rPr>
        <w:t xml:space="preserve">o </w:t>
      </w:r>
      <w:r w:rsidRPr="004C20CF" w:rsidR="0038319C">
        <w:rPr>
          <w:rFonts w:ascii="Times New Roman" w:hAnsi="Times New Roman"/>
          <w:b/>
        </w:rPr>
        <w:t xml:space="preserve">odbornej spôsobilosti </w:t>
      </w:r>
    </w:p>
    <w:p w:rsidR="00B67269" w:rsidRPr="004C20CF" w:rsidP="000203CD">
      <w:pPr>
        <w:bidi w:val="0"/>
        <w:spacing w:before="60"/>
        <w:jc w:val="center"/>
        <w:rPr>
          <w:rFonts w:ascii="Times New Roman" w:hAnsi="Times New Roman"/>
          <w:b/>
        </w:rPr>
      </w:pPr>
    </w:p>
    <w:p w:rsidR="000203CD" w:rsidP="00E96162">
      <w:pPr>
        <w:numPr>
          <w:numId w:val="11"/>
        </w:numPr>
        <w:tabs>
          <w:tab w:val="num" w:pos="462"/>
          <w:tab w:val="clear" w:pos="810"/>
        </w:tabs>
        <w:bidi w:val="0"/>
        <w:spacing w:before="60"/>
        <w:jc w:val="both"/>
        <w:rPr>
          <w:rFonts w:ascii="Times New Roman" w:hAnsi="Times New Roman"/>
        </w:rPr>
      </w:pPr>
      <w:r w:rsidRPr="004C20CF">
        <w:rPr>
          <w:rFonts w:ascii="Times New Roman" w:hAnsi="Times New Roman"/>
        </w:rPr>
        <w:t xml:space="preserve">Žiadosť o udelenie osvedčenia </w:t>
      </w:r>
      <w:r w:rsidR="002D073D">
        <w:rPr>
          <w:rFonts w:ascii="Times New Roman" w:hAnsi="Times New Roman"/>
        </w:rPr>
        <w:t>o odbornej spôsobilosti</w:t>
      </w:r>
      <w:r w:rsidRPr="004C20CF">
        <w:rPr>
          <w:rFonts w:ascii="Times New Roman" w:hAnsi="Times New Roman"/>
        </w:rPr>
        <w:t xml:space="preserve"> podáva právnická </w:t>
      </w:r>
      <w:r w:rsidRPr="004C20CF" w:rsidR="00B67269">
        <w:rPr>
          <w:rFonts w:ascii="Times New Roman" w:hAnsi="Times New Roman"/>
        </w:rPr>
        <w:t xml:space="preserve">osoba </w:t>
      </w:r>
      <w:r w:rsidRPr="004C20CF">
        <w:rPr>
          <w:rFonts w:ascii="Times New Roman" w:hAnsi="Times New Roman"/>
        </w:rPr>
        <w:t>alebo fyzická osoba (ďal</w:t>
      </w:r>
      <w:r w:rsidR="006D4F12">
        <w:rPr>
          <w:rFonts w:ascii="Times New Roman" w:hAnsi="Times New Roman"/>
        </w:rPr>
        <w:t>ej len „žiadateľ“) ministerstvu na základe výzvy, ktorú zverejňuje na svojom webovom sídle.</w:t>
      </w:r>
    </w:p>
    <w:p w:rsidR="002D073D" w:rsidRPr="004C20CF" w:rsidP="002D073D">
      <w:pPr>
        <w:bidi w:val="0"/>
        <w:spacing w:before="60"/>
        <w:ind w:left="360"/>
        <w:jc w:val="both"/>
        <w:rPr>
          <w:rFonts w:ascii="Times New Roman" w:hAnsi="Times New Roman"/>
        </w:rPr>
      </w:pPr>
    </w:p>
    <w:p w:rsidR="008C0E62" w:rsidRPr="004C20CF" w:rsidP="00E96162">
      <w:pPr>
        <w:numPr>
          <w:numId w:val="11"/>
        </w:numPr>
        <w:tabs>
          <w:tab w:val="num" w:pos="462"/>
          <w:tab w:val="clear" w:pos="810"/>
        </w:tabs>
        <w:bidi w:val="0"/>
        <w:spacing w:before="60"/>
        <w:jc w:val="both"/>
        <w:rPr>
          <w:rFonts w:ascii="Times New Roman" w:hAnsi="Times New Roman"/>
        </w:rPr>
      </w:pPr>
      <w:r w:rsidRPr="004C20CF" w:rsidR="000203CD">
        <w:rPr>
          <w:rFonts w:ascii="Times New Roman" w:hAnsi="Times New Roman"/>
        </w:rPr>
        <w:t>Žiadosť o udelenie osvedčenia obsahuje:</w:t>
      </w:r>
    </w:p>
    <w:p w:rsidR="008C0E62" w:rsidRPr="004C20CF" w:rsidP="00E96162">
      <w:pPr>
        <w:numPr>
          <w:numId w:val="12"/>
        </w:numPr>
        <w:tabs>
          <w:tab w:val="num" w:pos="372"/>
        </w:tabs>
        <w:bidi w:val="0"/>
        <w:spacing w:before="60"/>
        <w:jc w:val="both"/>
        <w:rPr>
          <w:rFonts w:ascii="Times New Roman" w:hAnsi="Times New Roman"/>
        </w:rPr>
      </w:pPr>
      <w:r w:rsidRPr="004C20CF">
        <w:rPr>
          <w:rFonts w:ascii="Times New Roman" w:hAnsi="Times New Roman"/>
        </w:rPr>
        <w:t>označenie a sídlo žiadateľa,</w:t>
      </w:r>
    </w:p>
    <w:p w:rsidR="008C0E62" w:rsidRPr="004C20CF" w:rsidP="008C0E62">
      <w:pPr>
        <w:numPr>
          <w:numId w:val="12"/>
        </w:numPr>
        <w:bidi w:val="0"/>
        <w:spacing w:before="60"/>
        <w:jc w:val="both"/>
        <w:rPr>
          <w:rFonts w:ascii="Times New Roman" w:hAnsi="Times New Roman"/>
        </w:rPr>
      </w:pPr>
      <w:r w:rsidRPr="004C20CF">
        <w:rPr>
          <w:rFonts w:ascii="Times New Roman" w:hAnsi="Times New Roman"/>
        </w:rPr>
        <w:t>1. meno a priezvisko, trvalý pobyt alebo miesto podnikania a identifikačné číslo, ak je pridelené, žiadateľa, ak ide o fyzickú osobu, alebo</w:t>
      </w:r>
    </w:p>
    <w:p w:rsidR="008C0E62" w:rsidRPr="004C20CF" w:rsidP="008C0E62">
      <w:pPr>
        <w:bidi w:val="0"/>
        <w:spacing w:before="60"/>
        <w:ind w:left="1080"/>
        <w:jc w:val="both"/>
        <w:rPr>
          <w:rFonts w:ascii="Times New Roman" w:hAnsi="Times New Roman"/>
        </w:rPr>
      </w:pPr>
      <w:r w:rsidRPr="004C20CF">
        <w:rPr>
          <w:rFonts w:ascii="Times New Roman" w:hAnsi="Times New Roman"/>
        </w:rPr>
        <w:t>2. názov alebo obchodné meno, sídlo alebo umiestnenie organizačnej zložky</w:t>
      </w:r>
      <w:r w:rsidR="002D073D">
        <w:rPr>
          <w:rFonts w:ascii="Times New Roman" w:hAnsi="Times New Roman"/>
        </w:rPr>
        <w:t>, identifikačné číslo žiadateľa a zoznam odborných zamestnancov, pre ktorých žiadosť podáva,</w:t>
      </w:r>
      <w:r w:rsidRPr="004C20CF">
        <w:rPr>
          <w:rFonts w:ascii="Times New Roman" w:hAnsi="Times New Roman"/>
        </w:rPr>
        <w:t xml:space="preserve"> ak ide o právnickú osobu,</w:t>
      </w:r>
    </w:p>
    <w:p w:rsidR="008C0E62" w:rsidRPr="004C20CF" w:rsidP="00E96162">
      <w:pPr>
        <w:numPr>
          <w:numId w:val="12"/>
        </w:numPr>
        <w:tabs>
          <w:tab w:val="num" w:pos="372"/>
        </w:tabs>
        <w:bidi w:val="0"/>
        <w:spacing w:before="60"/>
        <w:jc w:val="both"/>
        <w:rPr>
          <w:rFonts w:ascii="Times New Roman" w:hAnsi="Times New Roman"/>
        </w:rPr>
      </w:pPr>
      <w:r w:rsidRPr="004C20CF">
        <w:rPr>
          <w:rFonts w:ascii="Times New Roman" w:hAnsi="Times New Roman"/>
        </w:rPr>
        <w:t>predmet činnosti,</w:t>
      </w:r>
    </w:p>
    <w:p w:rsidR="008C0E62" w:rsidRPr="004C20CF" w:rsidP="00E96162">
      <w:pPr>
        <w:numPr>
          <w:numId w:val="12"/>
        </w:numPr>
        <w:tabs>
          <w:tab w:val="num" w:pos="372"/>
        </w:tabs>
        <w:bidi w:val="0"/>
        <w:spacing w:before="60"/>
        <w:jc w:val="both"/>
        <w:rPr>
          <w:rFonts w:ascii="Times New Roman" w:hAnsi="Times New Roman"/>
        </w:rPr>
      </w:pPr>
      <w:r w:rsidRPr="004C20CF">
        <w:rPr>
          <w:rFonts w:ascii="Times New Roman" w:hAnsi="Times New Roman"/>
        </w:rPr>
        <w:t>meno a priezvisko osoby zodpovednej za správnosť výsledkov činnosti žiadateľa,</w:t>
      </w:r>
    </w:p>
    <w:p w:rsidR="008C0E62" w:rsidRPr="004C20CF" w:rsidP="00E96162">
      <w:pPr>
        <w:numPr>
          <w:numId w:val="12"/>
        </w:numPr>
        <w:tabs>
          <w:tab w:val="num" w:pos="372"/>
        </w:tabs>
        <w:bidi w:val="0"/>
        <w:spacing w:before="60"/>
        <w:jc w:val="both"/>
        <w:rPr>
          <w:rFonts w:ascii="Times New Roman" w:hAnsi="Times New Roman"/>
        </w:rPr>
      </w:pPr>
      <w:r w:rsidRPr="004C20CF">
        <w:rPr>
          <w:rFonts w:ascii="Times New Roman" w:hAnsi="Times New Roman"/>
        </w:rPr>
        <w:t>dátum a podpis žiadateľa</w:t>
      </w:r>
      <w:r w:rsidR="00D65882">
        <w:rPr>
          <w:rFonts w:ascii="Times New Roman" w:hAnsi="Times New Roman"/>
        </w:rPr>
        <w:t>,</w:t>
      </w:r>
    </w:p>
    <w:p w:rsidR="008C0E62" w:rsidRPr="004C20CF" w:rsidP="00E96162">
      <w:pPr>
        <w:numPr>
          <w:numId w:val="12"/>
        </w:numPr>
        <w:tabs>
          <w:tab w:val="num" w:pos="372"/>
        </w:tabs>
        <w:bidi w:val="0"/>
        <w:spacing w:before="60"/>
        <w:jc w:val="both"/>
        <w:rPr>
          <w:rFonts w:ascii="Times New Roman" w:hAnsi="Times New Roman"/>
        </w:rPr>
      </w:pPr>
      <w:r w:rsidRPr="004C20CF">
        <w:rPr>
          <w:rFonts w:ascii="Times New Roman" w:hAnsi="Times New Roman"/>
        </w:rPr>
        <w:t>popis pracovných postupov, metód a zásad, ktoré zaistia vykonávanie ustanovení tejto vyhlášky,</w:t>
      </w:r>
    </w:p>
    <w:p w:rsidR="008C0E62" w:rsidRPr="004C20CF" w:rsidP="00E96162">
      <w:pPr>
        <w:numPr>
          <w:numId w:val="12"/>
        </w:numPr>
        <w:tabs>
          <w:tab w:val="num" w:pos="372"/>
        </w:tabs>
        <w:bidi w:val="0"/>
        <w:spacing w:before="60"/>
        <w:jc w:val="both"/>
        <w:rPr>
          <w:rFonts w:ascii="Times New Roman" w:hAnsi="Times New Roman"/>
        </w:rPr>
      </w:pPr>
      <w:r w:rsidRPr="004C20CF">
        <w:rPr>
          <w:rFonts w:ascii="Times New Roman" w:hAnsi="Times New Roman"/>
        </w:rPr>
        <w:t>zoznam štátov mimo Európskej únie, pre ktoré je žiadateľ schopný vykonávať overovanie plnenia kritérií trvalej udržateľnosti podľa tejto vyhlášky,</w:t>
      </w:r>
    </w:p>
    <w:p w:rsidR="008C0E62" w:rsidP="00E96162">
      <w:pPr>
        <w:numPr>
          <w:numId w:val="12"/>
        </w:numPr>
        <w:tabs>
          <w:tab w:val="num" w:pos="372"/>
        </w:tabs>
        <w:bidi w:val="0"/>
        <w:spacing w:before="60"/>
        <w:jc w:val="both"/>
        <w:rPr>
          <w:rFonts w:ascii="Times New Roman" w:hAnsi="Times New Roman"/>
        </w:rPr>
      </w:pPr>
      <w:r w:rsidRPr="004C20CF">
        <w:rPr>
          <w:rFonts w:ascii="Times New Roman" w:hAnsi="Times New Roman"/>
        </w:rPr>
        <w:t>údaje o vzdelaní, odborných znalostiach, školeniach a praxi žiadateľa alebo odborných zamestnancov žiadateľa</w:t>
      </w:r>
      <w:r w:rsidR="00DE4020">
        <w:rPr>
          <w:rFonts w:ascii="Times New Roman" w:hAnsi="Times New Roman"/>
        </w:rPr>
        <w:t>,</w:t>
      </w:r>
    </w:p>
    <w:p w:rsidR="00DE4020" w:rsidRPr="004C20CF" w:rsidP="00E96162">
      <w:pPr>
        <w:numPr>
          <w:numId w:val="12"/>
        </w:numPr>
        <w:tabs>
          <w:tab w:val="num" w:pos="372"/>
        </w:tabs>
        <w:bidi w:val="0"/>
        <w:spacing w:before="60"/>
        <w:jc w:val="both"/>
        <w:rPr>
          <w:rFonts w:ascii="Times New Roman" w:hAnsi="Times New Roman"/>
        </w:rPr>
      </w:pPr>
      <w:r>
        <w:rPr>
          <w:rFonts w:ascii="Times New Roman" w:hAnsi="Times New Roman"/>
        </w:rPr>
        <w:t>čestné vyhlásenie o spôsobilosti na právne úkony v plnom rozsahu.</w:t>
      </w:r>
    </w:p>
    <w:p w:rsidR="008C0E62" w:rsidRPr="004C20CF" w:rsidP="008C0E62">
      <w:pPr>
        <w:bidi w:val="0"/>
        <w:spacing w:before="60"/>
        <w:jc w:val="both"/>
        <w:rPr>
          <w:rFonts w:ascii="Times New Roman" w:hAnsi="Times New Roman"/>
        </w:rPr>
      </w:pPr>
    </w:p>
    <w:p w:rsidR="000203CD" w:rsidRPr="004C20CF" w:rsidP="000203CD">
      <w:pPr>
        <w:bidi w:val="0"/>
        <w:spacing w:before="60"/>
        <w:ind w:left="360"/>
        <w:jc w:val="both"/>
        <w:rPr>
          <w:rFonts w:ascii="Times New Roman" w:hAnsi="Times New Roman"/>
        </w:rPr>
      </w:pPr>
      <w:r w:rsidRPr="004C20CF">
        <w:rPr>
          <w:rFonts w:ascii="Times New Roman" w:hAnsi="Times New Roman"/>
        </w:rPr>
        <w:t xml:space="preserve">(3) </w:t>
      </w:r>
      <w:r w:rsidR="001E5243">
        <w:rPr>
          <w:rFonts w:ascii="Times New Roman" w:hAnsi="Times New Roman"/>
        </w:rPr>
        <w:t>Kvalifikačné predpoklady na výkon činnosti sú:</w:t>
      </w:r>
      <w:r w:rsidR="00A45384">
        <w:rPr>
          <w:rFonts w:ascii="Times New Roman" w:hAnsi="Times New Roman"/>
        </w:rPr>
        <w:t xml:space="preserve">  </w:t>
      </w:r>
    </w:p>
    <w:p w:rsidR="000203CD" w:rsidRPr="004C20CF" w:rsidP="00A45384">
      <w:pPr>
        <w:numPr>
          <w:numId w:val="19"/>
        </w:numPr>
        <w:autoSpaceDE w:val="0"/>
        <w:autoSpaceDN w:val="0"/>
        <w:bidi w:val="0"/>
        <w:adjustRightInd w:val="0"/>
        <w:jc w:val="both"/>
        <w:rPr>
          <w:rFonts w:ascii="Times New Roman" w:hAnsi="Times New Roman"/>
          <w:color w:val="231F20"/>
        </w:rPr>
      </w:pPr>
      <w:r w:rsidRPr="004C20CF">
        <w:rPr>
          <w:rFonts w:ascii="Times New Roman" w:hAnsi="Times New Roman"/>
          <w:color w:val="231F20"/>
        </w:rPr>
        <w:t>vysokoškolské vzdelanie druhého stupňa príslušného smeru a najmenej trojročná odborná prax v oblasti výpočtu emisií skleníkových plynov, alebo</w:t>
      </w:r>
    </w:p>
    <w:p w:rsidR="000203CD" w:rsidRPr="004C20CF" w:rsidP="00A45384">
      <w:pPr>
        <w:numPr>
          <w:numId w:val="19"/>
        </w:numPr>
        <w:autoSpaceDE w:val="0"/>
        <w:autoSpaceDN w:val="0"/>
        <w:bidi w:val="0"/>
        <w:adjustRightInd w:val="0"/>
        <w:jc w:val="both"/>
        <w:rPr>
          <w:rFonts w:ascii="Times New Roman" w:hAnsi="Times New Roman"/>
          <w:color w:val="231F20"/>
        </w:rPr>
      </w:pPr>
      <w:r w:rsidRPr="004C20CF">
        <w:rPr>
          <w:rFonts w:ascii="Times New Roman" w:hAnsi="Times New Roman"/>
          <w:color w:val="231F20"/>
        </w:rPr>
        <w:t>vysokoškolské vzdelanie prvého stupňa príslušného smeru a najmenej päťročná odborná prax v oblasti výpočtu emisií skleníkových plynov, alebo</w:t>
      </w:r>
    </w:p>
    <w:p w:rsidR="000203CD" w:rsidRPr="002D073D" w:rsidP="00A45384">
      <w:pPr>
        <w:numPr>
          <w:numId w:val="19"/>
        </w:numPr>
        <w:autoSpaceDE w:val="0"/>
        <w:autoSpaceDN w:val="0"/>
        <w:bidi w:val="0"/>
        <w:adjustRightInd w:val="0"/>
        <w:jc w:val="both"/>
        <w:rPr>
          <w:rFonts w:ascii="Times New Roman" w:hAnsi="Times New Roman"/>
        </w:rPr>
      </w:pPr>
      <w:r w:rsidRPr="004C20CF">
        <w:rPr>
          <w:rFonts w:ascii="Times New Roman" w:hAnsi="Times New Roman"/>
          <w:color w:val="231F20"/>
        </w:rPr>
        <w:t>stredné odborné vzdelanie príslušného smeru a najmenej osemročná prax v oblasti výpočtu emisií skleníkových plynov.</w:t>
      </w:r>
    </w:p>
    <w:p w:rsidR="002D073D" w:rsidRPr="004C20CF" w:rsidP="002D073D">
      <w:pPr>
        <w:autoSpaceDE w:val="0"/>
        <w:autoSpaceDN w:val="0"/>
        <w:bidi w:val="0"/>
        <w:adjustRightInd w:val="0"/>
        <w:jc w:val="both"/>
        <w:rPr>
          <w:rFonts w:ascii="Times New Roman" w:hAnsi="Times New Roman"/>
        </w:rPr>
      </w:pPr>
    </w:p>
    <w:p w:rsidR="000203CD" w:rsidP="000203CD">
      <w:pPr>
        <w:numPr>
          <w:numId w:val="13"/>
        </w:numPr>
        <w:bidi w:val="0"/>
        <w:spacing w:before="60"/>
        <w:jc w:val="both"/>
        <w:rPr>
          <w:rFonts w:ascii="Times New Roman" w:hAnsi="Times New Roman"/>
        </w:rPr>
      </w:pPr>
      <w:r w:rsidRPr="004C20CF">
        <w:rPr>
          <w:rFonts w:ascii="Times New Roman" w:hAnsi="Times New Roman"/>
        </w:rPr>
        <w:t xml:space="preserve">Odborne spôsobilé osoby sa zúčastňujú </w:t>
      </w:r>
      <w:r w:rsidR="00AF4109">
        <w:rPr>
          <w:rFonts w:ascii="Times New Roman" w:hAnsi="Times New Roman"/>
        </w:rPr>
        <w:t>skúšky odbornej spôsobilosti v termíne určenom ministerstvom.</w:t>
      </w:r>
    </w:p>
    <w:p w:rsidR="00AF4109" w:rsidP="00AF4109">
      <w:pPr>
        <w:bidi w:val="0"/>
        <w:spacing w:before="60"/>
        <w:ind w:left="360"/>
        <w:jc w:val="both"/>
        <w:rPr>
          <w:rFonts w:ascii="Times New Roman" w:hAnsi="Times New Roman"/>
        </w:rPr>
      </w:pPr>
    </w:p>
    <w:p w:rsidR="00AF4109" w:rsidP="000203CD">
      <w:pPr>
        <w:numPr>
          <w:numId w:val="13"/>
        </w:numPr>
        <w:bidi w:val="0"/>
        <w:spacing w:before="60"/>
        <w:jc w:val="both"/>
        <w:rPr>
          <w:rFonts w:ascii="Times New Roman" w:hAnsi="Times New Roman"/>
        </w:rPr>
      </w:pPr>
      <w:r>
        <w:rPr>
          <w:rFonts w:ascii="Times New Roman" w:hAnsi="Times New Roman"/>
        </w:rPr>
        <w:t xml:space="preserve">Skúšku odbornej spôsobilosti vykonáva komisia určená ministerstvom. Skúška pozostáva z písomnej a ústnej časti. </w:t>
      </w:r>
      <w:r w:rsidR="003F1AAD">
        <w:rPr>
          <w:rFonts w:ascii="Times New Roman" w:hAnsi="Times New Roman"/>
        </w:rPr>
        <w:t xml:space="preserve">Úspešné realizovanie písomnej časti je nevyhnutným predpokladom na pokračovanie v ústnej časti skúšky. </w:t>
      </w:r>
      <w:r w:rsidR="00534AB4">
        <w:rPr>
          <w:rFonts w:ascii="Times New Roman" w:hAnsi="Times New Roman"/>
        </w:rPr>
        <w:t>Výsledky skúšok sú žiadateľom oznámené ihneď po vyhodnotení skúšok v deň ich konania.</w:t>
      </w:r>
    </w:p>
    <w:p w:rsidR="00534AB4" w:rsidP="00534AB4">
      <w:pPr>
        <w:bidi w:val="0"/>
        <w:spacing w:before="60"/>
        <w:jc w:val="both"/>
        <w:rPr>
          <w:rFonts w:ascii="Times New Roman" w:hAnsi="Times New Roman"/>
        </w:rPr>
      </w:pPr>
    </w:p>
    <w:p w:rsidR="0099578B" w:rsidP="0099578B">
      <w:pPr>
        <w:numPr>
          <w:numId w:val="13"/>
        </w:numPr>
        <w:bidi w:val="0"/>
        <w:spacing w:before="60"/>
        <w:jc w:val="both"/>
        <w:rPr>
          <w:rFonts w:ascii="Times New Roman" w:hAnsi="Times New Roman"/>
        </w:rPr>
      </w:pPr>
      <w:r>
        <w:rPr>
          <w:rFonts w:ascii="Times New Roman" w:hAnsi="Times New Roman"/>
        </w:rPr>
        <w:t>Osvedčenie o odbornej spôsobilosti vydá ministerstvo žiadateľovi do 15 pracovných dní o</w:t>
      </w:r>
      <w:r w:rsidR="00DE4020">
        <w:rPr>
          <w:rFonts w:ascii="Times New Roman" w:hAnsi="Times New Roman"/>
        </w:rPr>
        <w:t xml:space="preserve">d úspešného absolvovania skúšok </w:t>
      </w:r>
      <w:r w:rsidR="00D65882">
        <w:rPr>
          <w:rFonts w:ascii="Times New Roman" w:hAnsi="Times New Roman"/>
        </w:rPr>
        <w:t>a zapíše ho do registra odborne</w:t>
      </w:r>
      <w:r w:rsidR="00DE4020">
        <w:rPr>
          <w:rFonts w:ascii="Times New Roman" w:hAnsi="Times New Roman"/>
        </w:rPr>
        <w:t xml:space="preserve"> spôsobilých osôb.</w:t>
      </w:r>
    </w:p>
    <w:p w:rsidR="00B67269" w:rsidP="000203CD">
      <w:pPr>
        <w:bidi w:val="0"/>
        <w:spacing w:before="60"/>
        <w:jc w:val="both"/>
        <w:rPr>
          <w:rFonts w:ascii="Times New Roman" w:hAnsi="Times New Roman"/>
        </w:rPr>
      </w:pPr>
    </w:p>
    <w:p w:rsidR="00BB77FB" w:rsidRPr="004C20CF" w:rsidP="000203CD">
      <w:pPr>
        <w:bidi w:val="0"/>
        <w:spacing w:before="60"/>
        <w:jc w:val="both"/>
        <w:rPr>
          <w:rFonts w:ascii="Times New Roman" w:hAnsi="Times New Roman"/>
        </w:rPr>
      </w:pPr>
    </w:p>
    <w:p w:rsidR="00AA24ED" w:rsidP="00374BD3">
      <w:pPr>
        <w:bidi w:val="0"/>
        <w:jc w:val="center"/>
        <w:rPr>
          <w:rFonts w:ascii="Times New Roman" w:hAnsi="Times New Roman"/>
          <w:b/>
        </w:rPr>
      </w:pPr>
      <w:r w:rsidRPr="00374BD3" w:rsidR="00374BD3">
        <w:rPr>
          <w:rFonts w:ascii="Times New Roman" w:hAnsi="Times New Roman"/>
          <w:b/>
        </w:rPr>
        <w:t>§ 8</w:t>
      </w:r>
    </w:p>
    <w:p w:rsidR="00374BD3" w:rsidP="00374BD3">
      <w:pPr>
        <w:bidi w:val="0"/>
        <w:jc w:val="center"/>
        <w:rPr>
          <w:rFonts w:ascii="Times New Roman" w:hAnsi="Times New Roman"/>
          <w:b/>
        </w:rPr>
      </w:pPr>
      <w:r w:rsidR="00BB77FB">
        <w:rPr>
          <w:rFonts w:ascii="Times New Roman" w:hAnsi="Times New Roman"/>
          <w:b/>
        </w:rPr>
        <w:t>Kontrola činnosti odborne spôsobilých osôb</w:t>
      </w:r>
    </w:p>
    <w:p w:rsidR="00BB77FB" w:rsidP="00BB77FB">
      <w:pPr>
        <w:bidi w:val="0"/>
        <w:rPr>
          <w:rFonts w:ascii="Times New Roman" w:hAnsi="Times New Roman"/>
        </w:rPr>
      </w:pPr>
    </w:p>
    <w:p w:rsidR="00BB77FB" w:rsidP="007E4B8B">
      <w:pPr>
        <w:numPr>
          <w:numId w:val="28"/>
        </w:numPr>
        <w:bidi w:val="0"/>
        <w:spacing w:before="60"/>
        <w:jc w:val="both"/>
        <w:rPr>
          <w:rFonts w:ascii="Times New Roman" w:hAnsi="Times New Roman"/>
        </w:rPr>
      </w:pPr>
      <w:r>
        <w:rPr>
          <w:rFonts w:ascii="Times New Roman" w:hAnsi="Times New Roman"/>
        </w:rPr>
        <w:t xml:space="preserve">Organizácia kontroluje činnosť odborne </w:t>
      </w:r>
      <w:r w:rsidR="00D65882">
        <w:rPr>
          <w:rFonts w:ascii="Times New Roman" w:hAnsi="Times New Roman"/>
        </w:rPr>
        <w:t>spôsobilých osôb najmenej jeden</w:t>
      </w:r>
      <w:r>
        <w:rPr>
          <w:rFonts w:ascii="Times New Roman" w:hAnsi="Times New Roman"/>
        </w:rPr>
        <w:t>krát ročne. Pri kontrole sa zameriava</w:t>
      </w:r>
      <w:r w:rsidRPr="00BB77FB">
        <w:rPr>
          <w:rFonts w:ascii="Times New Roman" w:hAnsi="Times New Roman"/>
        </w:rPr>
        <w:t xml:space="preserve"> </w:t>
      </w:r>
      <w:r>
        <w:rPr>
          <w:rFonts w:ascii="Times New Roman" w:hAnsi="Times New Roman"/>
        </w:rPr>
        <w:t xml:space="preserve">na </w:t>
      </w:r>
      <w:r w:rsidRPr="004C20CF">
        <w:rPr>
          <w:rFonts w:ascii="Times New Roman" w:hAnsi="Times New Roman"/>
        </w:rPr>
        <w:t>pracovn</w:t>
      </w:r>
      <w:r>
        <w:rPr>
          <w:rFonts w:ascii="Times New Roman" w:hAnsi="Times New Roman"/>
        </w:rPr>
        <w:t>é</w:t>
      </w:r>
      <w:r w:rsidRPr="004C20CF">
        <w:rPr>
          <w:rFonts w:ascii="Times New Roman" w:hAnsi="Times New Roman"/>
        </w:rPr>
        <w:t xml:space="preserve"> postup</w:t>
      </w:r>
      <w:r>
        <w:rPr>
          <w:rFonts w:ascii="Times New Roman" w:hAnsi="Times New Roman"/>
        </w:rPr>
        <w:t>y</w:t>
      </w:r>
      <w:r w:rsidRPr="004C20CF">
        <w:rPr>
          <w:rFonts w:ascii="Times New Roman" w:hAnsi="Times New Roman"/>
        </w:rPr>
        <w:t>, metód</w:t>
      </w:r>
      <w:r>
        <w:rPr>
          <w:rFonts w:ascii="Times New Roman" w:hAnsi="Times New Roman"/>
        </w:rPr>
        <w:t>y</w:t>
      </w:r>
      <w:r w:rsidRPr="004C20CF">
        <w:rPr>
          <w:rFonts w:ascii="Times New Roman" w:hAnsi="Times New Roman"/>
        </w:rPr>
        <w:t xml:space="preserve"> a</w:t>
      </w:r>
      <w:r>
        <w:rPr>
          <w:rFonts w:ascii="Times New Roman" w:hAnsi="Times New Roman"/>
        </w:rPr>
        <w:t> </w:t>
      </w:r>
      <w:r w:rsidRPr="004C20CF">
        <w:rPr>
          <w:rFonts w:ascii="Times New Roman" w:hAnsi="Times New Roman"/>
        </w:rPr>
        <w:t>zásad</w:t>
      </w:r>
      <w:r>
        <w:rPr>
          <w:rFonts w:ascii="Times New Roman" w:hAnsi="Times New Roman"/>
        </w:rPr>
        <w:t>y plnenia ustanovení zákona a tejto vyhlášky.</w:t>
      </w:r>
    </w:p>
    <w:p w:rsidR="007E4B8B" w:rsidP="007E4B8B">
      <w:pPr>
        <w:bidi w:val="0"/>
        <w:spacing w:before="60"/>
        <w:ind w:left="360"/>
        <w:jc w:val="both"/>
        <w:rPr>
          <w:rFonts w:ascii="Times New Roman" w:hAnsi="Times New Roman"/>
        </w:rPr>
      </w:pPr>
    </w:p>
    <w:p w:rsidR="007E4B8B" w:rsidP="007E4B8B">
      <w:pPr>
        <w:numPr>
          <w:numId w:val="28"/>
        </w:numPr>
        <w:bidi w:val="0"/>
        <w:spacing w:before="60"/>
        <w:jc w:val="both"/>
        <w:rPr>
          <w:rFonts w:ascii="Times New Roman" w:hAnsi="Times New Roman"/>
        </w:rPr>
      </w:pPr>
      <w:r>
        <w:rPr>
          <w:rFonts w:ascii="Times New Roman" w:hAnsi="Times New Roman"/>
        </w:rPr>
        <w:t xml:space="preserve">Organizácia vyhotoví z každej kontroly zápis. V prípade </w:t>
      </w:r>
      <w:r w:rsidR="00D65882">
        <w:rPr>
          <w:rFonts w:ascii="Times New Roman" w:hAnsi="Times New Roman"/>
        </w:rPr>
        <w:t>nedostatkov zistených pri</w:t>
      </w:r>
      <w:r>
        <w:rPr>
          <w:rFonts w:ascii="Times New Roman" w:hAnsi="Times New Roman"/>
        </w:rPr>
        <w:t xml:space="preserve"> kontrol</w:t>
      </w:r>
      <w:r w:rsidR="00D65882">
        <w:rPr>
          <w:rFonts w:ascii="Times New Roman" w:hAnsi="Times New Roman"/>
        </w:rPr>
        <w:t>e</w:t>
      </w:r>
      <w:r>
        <w:rPr>
          <w:rFonts w:ascii="Times New Roman" w:hAnsi="Times New Roman"/>
        </w:rPr>
        <w:t xml:space="preserve"> informuje  ministerstvo.</w:t>
      </w:r>
    </w:p>
    <w:p w:rsidR="007E4B8B" w:rsidRPr="00BB77FB" w:rsidP="007E4B8B">
      <w:pPr>
        <w:bidi w:val="0"/>
        <w:spacing w:before="60"/>
        <w:ind w:left="360"/>
        <w:jc w:val="both"/>
        <w:rPr>
          <w:rFonts w:ascii="Times New Roman" w:hAnsi="Times New Roman"/>
        </w:rPr>
      </w:pPr>
    </w:p>
    <w:p w:rsidR="00374BD3" w:rsidRPr="00374BD3" w:rsidP="005F3897">
      <w:pPr>
        <w:bidi w:val="0"/>
        <w:jc w:val="both"/>
        <w:rPr>
          <w:rFonts w:ascii="Times New Roman" w:hAnsi="Times New Roman"/>
          <w:b/>
        </w:rPr>
      </w:pPr>
    </w:p>
    <w:p w:rsidR="002771C4" w:rsidRPr="008159E4" w:rsidP="002771C4">
      <w:pPr>
        <w:bidi w:val="0"/>
        <w:rPr>
          <w:rFonts w:ascii="Times New Roman" w:hAnsi="Times New Roman"/>
          <w:highlight w:val="magenta"/>
        </w:rPr>
      </w:pPr>
    </w:p>
    <w:p w:rsidR="0004482D" w:rsidRPr="00395241" w:rsidP="0004482D">
      <w:pPr>
        <w:bidi w:val="0"/>
        <w:jc w:val="center"/>
        <w:rPr>
          <w:rFonts w:ascii="Times New Roman" w:hAnsi="Times New Roman"/>
          <w:b/>
        </w:rPr>
      </w:pPr>
      <w:r w:rsidRPr="00395241" w:rsidR="002771C4">
        <w:rPr>
          <w:rFonts w:ascii="Times New Roman" w:hAnsi="Times New Roman"/>
          <w:b/>
        </w:rPr>
        <w:t xml:space="preserve">§ </w:t>
      </w:r>
      <w:r w:rsidRPr="00395241" w:rsidR="00395241">
        <w:rPr>
          <w:rFonts w:ascii="Times New Roman" w:hAnsi="Times New Roman"/>
          <w:b/>
        </w:rPr>
        <w:t>9</w:t>
      </w:r>
    </w:p>
    <w:p w:rsidR="002771C4" w:rsidRPr="00395241" w:rsidP="002771C4">
      <w:pPr>
        <w:bidi w:val="0"/>
        <w:ind w:left="357"/>
        <w:jc w:val="center"/>
        <w:rPr>
          <w:rFonts w:ascii="Times New Roman" w:hAnsi="Times New Roman"/>
          <w:b/>
        </w:rPr>
      </w:pPr>
      <w:r w:rsidRPr="00395241">
        <w:rPr>
          <w:rFonts w:ascii="Times New Roman" w:hAnsi="Times New Roman"/>
          <w:b/>
        </w:rPr>
        <w:t>Znižovanie emisií skleníkových plynov z pohonnej látky inej ako biopalivo</w:t>
      </w:r>
    </w:p>
    <w:p w:rsidR="002771C4" w:rsidRPr="008159E4" w:rsidP="002771C4">
      <w:pPr>
        <w:bidi w:val="0"/>
        <w:spacing w:before="60"/>
        <w:jc w:val="center"/>
        <w:rPr>
          <w:rFonts w:ascii="Times New Roman" w:hAnsi="Times New Roman"/>
          <w:b/>
          <w:highlight w:val="magenta"/>
        </w:rPr>
      </w:pPr>
    </w:p>
    <w:p w:rsidR="00395241" w:rsidP="00395241">
      <w:pPr>
        <w:numPr>
          <w:numId w:val="30"/>
        </w:numPr>
        <w:bidi w:val="0"/>
        <w:spacing w:before="60"/>
        <w:jc w:val="both"/>
        <w:rPr>
          <w:rFonts w:ascii="Times New Roman" w:hAnsi="Times New Roman"/>
        </w:rPr>
      </w:pPr>
      <w:r>
        <w:rPr>
          <w:rFonts w:ascii="Times New Roman" w:hAnsi="Times New Roman"/>
        </w:rPr>
        <w:t>Právnická osoba alebo fyzická osoba, ktorá uvádza pohonnú látku inú ako biopalivo na trh v Slovenskej republike</w:t>
      </w:r>
      <w:r w:rsidR="00CA0306">
        <w:rPr>
          <w:rFonts w:ascii="Times New Roman" w:hAnsi="Times New Roman"/>
        </w:rPr>
        <w:t>,</w:t>
      </w:r>
      <w:r>
        <w:rPr>
          <w:rFonts w:ascii="Times New Roman" w:hAnsi="Times New Roman"/>
        </w:rPr>
        <w:t xml:space="preserve"> plní pri znižovaní emisií skleníkových plynov počas životného cyklu na jednotku energie z pohonnej látky inej ako biopalivo tieto ciele</w:t>
      </w:r>
      <w:r w:rsidR="00CA0306">
        <w:rPr>
          <w:rFonts w:ascii="Times New Roman" w:hAnsi="Times New Roman"/>
        </w:rPr>
        <w:t>:</w:t>
      </w:r>
    </w:p>
    <w:p w:rsidR="00395241" w:rsidP="00395241">
      <w:pPr>
        <w:numPr>
          <w:numId w:val="31"/>
        </w:numPr>
        <w:bidi w:val="0"/>
        <w:spacing w:before="60"/>
        <w:jc w:val="both"/>
        <w:rPr>
          <w:rFonts w:ascii="Times New Roman" w:hAnsi="Times New Roman"/>
        </w:rPr>
      </w:pPr>
      <w:r>
        <w:rPr>
          <w:rFonts w:ascii="Times New Roman" w:hAnsi="Times New Roman"/>
        </w:rPr>
        <w:t>6 % do 31. decembra 2020 tak, že v</w:t>
      </w:r>
      <w:r w:rsidRPr="005D6553">
        <w:rPr>
          <w:rFonts w:ascii="Times New Roman" w:hAnsi="Times New Roman"/>
        </w:rPr>
        <w:t xml:space="preserve"> záujme tohto zníženia </w:t>
      </w:r>
      <w:r>
        <w:rPr>
          <w:rFonts w:ascii="Times New Roman" w:hAnsi="Times New Roman"/>
        </w:rPr>
        <w:t xml:space="preserve">možno </w:t>
      </w:r>
      <w:r w:rsidRPr="005D6553">
        <w:rPr>
          <w:rFonts w:ascii="Times New Roman" w:hAnsi="Times New Roman"/>
        </w:rPr>
        <w:t>požadovať</w:t>
      </w:r>
      <w:r>
        <w:rPr>
          <w:rFonts w:ascii="Times New Roman" w:hAnsi="Times New Roman"/>
        </w:rPr>
        <w:t>, aby splnila</w:t>
      </w:r>
      <w:r w:rsidRPr="005D6553">
        <w:rPr>
          <w:rFonts w:ascii="Times New Roman" w:hAnsi="Times New Roman"/>
        </w:rPr>
        <w:t xml:space="preserve"> priebež</w:t>
      </w:r>
      <w:r>
        <w:rPr>
          <w:rFonts w:ascii="Times New Roman" w:hAnsi="Times New Roman"/>
        </w:rPr>
        <w:t xml:space="preserve">né ciele </w:t>
      </w:r>
      <w:r w:rsidRPr="005D6553">
        <w:rPr>
          <w:rFonts w:ascii="Times New Roman" w:hAnsi="Times New Roman"/>
        </w:rPr>
        <w:t xml:space="preserve">2 % do 31. decembra </w:t>
      </w:r>
      <w:smartTag w:uri="urn:schemas-microsoft-com:office:smarttags" w:element="metricconverter">
        <w:smartTagPr>
          <w:attr w:name="ProductID" w:val="2014 a"/>
        </w:smartTagPr>
        <w:r w:rsidRPr="005D6553">
          <w:rPr>
            <w:rFonts w:ascii="Times New Roman" w:hAnsi="Times New Roman"/>
          </w:rPr>
          <w:t>2014</w:t>
        </w:r>
        <w:r>
          <w:rPr>
            <w:rFonts w:ascii="Times New Roman" w:hAnsi="Times New Roman"/>
          </w:rPr>
          <w:t xml:space="preserve"> a</w:t>
        </w:r>
      </w:smartTag>
      <w:r>
        <w:rPr>
          <w:rFonts w:ascii="Times New Roman" w:hAnsi="Times New Roman"/>
        </w:rPr>
        <w:t xml:space="preserve"> </w:t>
      </w:r>
      <w:r w:rsidRPr="005D6553">
        <w:rPr>
          <w:rFonts w:ascii="Times New Roman" w:hAnsi="Times New Roman"/>
        </w:rPr>
        <w:t>4 % do 31. decembra 2017</w:t>
      </w:r>
      <w:r>
        <w:rPr>
          <w:rFonts w:ascii="Times New Roman" w:hAnsi="Times New Roman"/>
        </w:rPr>
        <w:t>,</w:t>
      </w:r>
    </w:p>
    <w:p w:rsidR="00395241" w:rsidP="00395241">
      <w:pPr>
        <w:numPr>
          <w:numId w:val="31"/>
        </w:numPr>
        <w:bidi w:val="0"/>
        <w:spacing w:before="60"/>
        <w:jc w:val="both"/>
        <w:rPr>
          <w:rFonts w:ascii="Times New Roman" w:hAnsi="Times New Roman"/>
        </w:rPr>
      </w:pPr>
      <w:r>
        <w:rPr>
          <w:rFonts w:ascii="Times New Roman" w:hAnsi="Times New Roman"/>
        </w:rPr>
        <w:t>p</w:t>
      </w:r>
      <w:r w:rsidRPr="007E797F">
        <w:rPr>
          <w:rFonts w:ascii="Times New Roman" w:hAnsi="Times New Roman"/>
        </w:rPr>
        <w:t>redbežný dodatočný cieľ</w:t>
      </w:r>
      <w:r w:rsidR="00CA0306">
        <w:rPr>
          <w:rFonts w:ascii="Times New Roman" w:hAnsi="Times New Roman"/>
        </w:rPr>
        <w:t xml:space="preserve"> 2 % do 31. decembra 2020</w:t>
      </w:r>
      <w:r>
        <w:rPr>
          <w:rFonts w:ascii="Times New Roman" w:hAnsi="Times New Roman"/>
        </w:rPr>
        <w:t>,</w:t>
      </w:r>
      <w:r w:rsidR="00CA0306">
        <w:rPr>
          <w:rFonts w:ascii="Times New Roman" w:hAnsi="Times New Roman"/>
        </w:rPr>
        <w:t xml:space="preserve"> </w:t>
      </w:r>
      <w:r>
        <w:rPr>
          <w:rFonts w:ascii="Times New Roman" w:hAnsi="Times New Roman"/>
        </w:rPr>
        <w:t>ktorý je možné splniť</w:t>
      </w:r>
      <w:r w:rsidRPr="00E919F2">
        <w:rPr>
          <w:rFonts w:ascii="Times New Roman" w:hAnsi="Times New Roman"/>
        </w:rPr>
        <w:t xml:space="preserve"> </w:t>
      </w:r>
      <w:r w:rsidRPr="004C0F27">
        <w:rPr>
          <w:rFonts w:ascii="Times New Roman" w:hAnsi="Times New Roman"/>
        </w:rPr>
        <w:t xml:space="preserve">dodávkami energie pre dopravu dodávanej pre všetky typy cestných vozidiel, necestných pojazdných strojov (vrátane plavidiel vnútrozemskej vodnej dopravy), poľnohospodárskych </w:t>
      </w:r>
      <w:r>
        <w:rPr>
          <w:rFonts w:ascii="Times New Roman" w:hAnsi="Times New Roman"/>
        </w:rPr>
        <w:t xml:space="preserve">  </w:t>
      </w:r>
      <w:r w:rsidRPr="004C0F27">
        <w:rPr>
          <w:rFonts w:ascii="Times New Roman" w:hAnsi="Times New Roman"/>
        </w:rPr>
        <w:t>a lesných traktorov alebo rekreačných plavidiel</w:t>
      </w:r>
      <w:r>
        <w:rPr>
          <w:rFonts w:ascii="Times New Roman" w:hAnsi="Times New Roman"/>
        </w:rPr>
        <w:t xml:space="preserve">, alebo </w:t>
      </w:r>
      <w:r w:rsidRPr="004C0F27">
        <w:rPr>
          <w:rFonts w:ascii="Times New Roman" w:hAnsi="Times New Roman"/>
        </w:rPr>
        <w:t>použitím akejkoľvek technológie (vrátane zachytávania a uskladnenia uhlíka), ktorá umožní znížiť emisie skleníkových plynov počas životného cyklu na jednotku energie z palív alebo dodávanej energie</w:t>
      </w:r>
      <w:r>
        <w:rPr>
          <w:rFonts w:ascii="Times New Roman" w:hAnsi="Times New Roman"/>
        </w:rPr>
        <w:t xml:space="preserve"> alebo obidvomi uvedenými spôsobmi. </w:t>
      </w:r>
    </w:p>
    <w:p w:rsidR="00395241" w:rsidP="00395241">
      <w:pPr>
        <w:numPr>
          <w:numId w:val="31"/>
        </w:numPr>
        <w:bidi w:val="0"/>
        <w:spacing w:before="60"/>
        <w:jc w:val="both"/>
        <w:rPr>
          <w:rFonts w:ascii="Times New Roman" w:hAnsi="Times New Roman"/>
        </w:rPr>
      </w:pPr>
      <w:r>
        <w:rPr>
          <w:rFonts w:ascii="Times New Roman" w:hAnsi="Times New Roman"/>
        </w:rPr>
        <w:t>predbežný dodatočný cieľ 2 % do 31. decembra 2020 podľa ods. 1 možno splniť aj pomocou jednotiek certifikovaného zníženia emisií využívaných v rámci schémy obchodovania podľa osobitného predpisu</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 xml:space="preserve"> (§ 9a ods. 5 zákona 572/2004 Z. z.).</w:t>
      </w:r>
    </w:p>
    <w:p w:rsidR="00395241" w:rsidP="00395241">
      <w:pPr>
        <w:pStyle w:val="Default"/>
        <w:bidi w:val="0"/>
        <w:jc w:val="both"/>
      </w:pPr>
    </w:p>
    <w:p w:rsidR="00395241" w:rsidP="00395241">
      <w:pPr>
        <w:numPr>
          <w:numId w:val="30"/>
        </w:numPr>
        <w:bidi w:val="0"/>
        <w:spacing w:before="60"/>
        <w:jc w:val="both"/>
        <w:rPr>
          <w:rFonts w:ascii="Times New Roman" w:hAnsi="Times New Roman"/>
        </w:rPr>
      </w:pPr>
      <w:r>
        <w:rPr>
          <w:rFonts w:ascii="Times New Roman" w:hAnsi="Times New Roman"/>
        </w:rPr>
        <w:t xml:space="preserve"> </w:t>
      </w:r>
      <w:r>
        <w:rPr>
          <w:rFonts w:ascii="Times New Roman" w:hAnsi="Times New Roman"/>
        </w:rPr>
        <w:t>Ciele, ktoré sú uvedené v ods. 1</w:t>
      </w:r>
      <w:r w:rsidR="00CA0306">
        <w:rPr>
          <w:rFonts w:ascii="Times New Roman" w:hAnsi="Times New Roman"/>
        </w:rPr>
        <w:t>,</w:t>
      </w:r>
      <w:r>
        <w:rPr>
          <w:rFonts w:ascii="Times New Roman" w:hAnsi="Times New Roman"/>
        </w:rPr>
        <w:t xml:space="preserve"> môže plniť aj dodávateľ elektriny využívanej v cestných vozidlách (§ 14c ods. 5 zákona).</w:t>
      </w:r>
    </w:p>
    <w:p w:rsidR="00395241" w:rsidP="00395241">
      <w:pPr>
        <w:bidi w:val="0"/>
        <w:spacing w:before="60"/>
        <w:ind w:left="360"/>
        <w:jc w:val="both"/>
        <w:rPr>
          <w:rFonts w:ascii="Times New Roman" w:hAnsi="Times New Roman"/>
        </w:rPr>
      </w:pPr>
    </w:p>
    <w:p w:rsidR="00395241" w:rsidRPr="009C264B" w:rsidP="00395241">
      <w:pPr>
        <w:numPr>
          <w:numId w:val="30"/>
        </w:numPr>
        <w:bidi w:val="0"/>
        <w:spacing w:before="60"/>
        <w:jc w:val="both"/>
        <w:rPr>
          <w:rFonts w:ascii="Times New Roman" w:hAnsi="Times New Roman"/>
        </w:rPr>
      </w:pPr>
      <w:r>
        <w:rPr>
          <w:rFonts w:ascii="Times New Roman" w:hAnsi="Times New Roman"/>
        </w:rPr>
        <w:t>Skupina právnických osôb alebo fyzických osôb, ktoré uvádzajú pohonnú látku inú ako biopalivo na trh v Slovenskej republike a dodávateľov elektriny využívanej v cestných vozidlách má možnosť spoločného plnenia cieľov týkajúcich sa zníženia emisií skleníkových plynov počas životného cyklu na jednotku energie z pohonných látok iných ako biopalív a dodávanej energie. V tomto prípade sa budú pokladať za jednu právnickú osobu alebo fyzickú osobu, ktorá uvádza pohonnú látku inú ako biopalivo na trh v Slovenskej republike alebo dodávateľa elektriny využívanej v cestných vozidlách.</w:t>
      </w:r>
    </w:p>
    <w:p w:rsidR="00EC6EE0" w:rsidRPr="008159E4" w:rsidP="002771C4">
      <w:pPr>
        <w:bidi w:val="0"/>
        <w:rPr>
          <w:rFonts w:ascii="Times New Roman" w:hAnsi="Times New Roman"/>
          <w:highlight w:val="magenta"/>
        </w:rPr>
      </w:pPr>
    </w:p>
    <w:p w:rsidR="0004482D" w:rsidRPr="008159E4" w:rsidP="002771C4">
      <w:pPr>
        <w:bidi w:val="0"/>
        <w:rPr>
          <w:rFonts w:ascii="Times New Roman" w:hAnsi="Times New Roman"/>
          <w:highlight w:val="magenta"/>
        </w:rPr>
      </w:pPr>
    </w:p>
    <w:p w:rsidR="0004482D" w:rsidRPr="00395241" w:rsidP="0004482D">
      <w:pPr>
        <w:bidi w:val="0"/>
        <w:jc w:val="center"/>
        <w:rPr>
          <w:rFonts w:ascii="Times New Roman" w:hAnsi="Times New Roman"/>
          <w:b/>
        </w:rPr>
      </w:pPr>
      <w:r w:rsidRPr="00395241">
        <w:rPr>
          <w:rFonts w:ascii="Times New Roman" w:hAnsi="Times New Roman"/>
          <w:b/>
        </w:rPr>
        <w:t>§ 1</w:t>
      </w:r>
      <w:r w:rsidRPr="00395241" w:rsidR="00395241">
        <w:rPr>
          <w:rFonts w:ascii="Times New Roman" w:hAnsi="Times New Roman"/>
          <w:b/>
        </w:rPr>
        <w:t>0</w:t>
      </w:r>
    </w:p>
    <w:p w:rsidR="00395241" w:rsidRPr="00395241" w:rsidP="00395241">
      <w:pPr>
        <w:bidi w:val="0"/>
        <w:jc w:val="center"/>
        <w:rPr>
          <w:rFonts w:ascii="Times New Roman" w:hAnsi="Times New Roman"/>
          <w:b/>
        </w:rPr>
      </w:pPr>
      <w:r w:rsidRPr="00395241">
        <w:rPr>
          <w:rFonts w:ascii="Times New Roman" w:hAnsi="Times New Roman"/>
          <w:b/>
        </w:rPr>
        <w:t>Výpočet emisií skleníkových plynov počas životného cyklu pohonných látok iných ako biopalív</w:t>
      </w:r>
    </w:p>
    <w:p w:rsidR="002771C4" w:rsidRPr="008159E4" w:rsidP="002771C4">
      <w:pPr>
        <w:bidi w:val="0"/>
        <w:rPr>
          <w:rFonts w:ascii="Times New Roman" w:hAnsi="Times New Roman"/>
          <w:highlight w:val="magenta"/>
        </w:rPr>
      </w:pPr>
    </w:p>
    <w:p w:rsidR="00395241" w:rsidRPr="004C20CF" w:rsidP="00395241">
      <w:pPr>
        <w:bidi w:val="0"/>
        <w:spacing w:before="60"/>
        <w:jc w:val="both"/>
        <w:rPr>
          <w:rFonts w:ascii="Times New Roman" w:hAnsi="Times New Roman"/>
          <w:b/>
        </w:rPr>
      </w:pPr>
      <w:r>
        <w:rPr>
          <w:rFonts w:ascii="Times New Roman" w:hAnsi="Times New Roman"/>
        </w:rPr>
        <w:t>Právnická osoba alebo fyzická osoba, ktorá uvádza pohonnú látku inú ako biopalivo na trh v Slovenskej republike</w:t>
      </w:r>
      <w:r w:rsidR="00CA0306">
        <w:rPr>
          <w:rFonts w:ascii="Times New Roman" w:hAnsi="Times New Roman"/>
        </w:rPr>
        <w:t>,</w:t>
      </w:r>
      <w:r>
        <w:rPr>
          <w:rFonts w:ascii="Times New Roman" w:hAnsi="Times New Roman"/>
        </w:rPr>
        <w:t xml:space="preserve"> bude pri vykazovaní plnenia cieľov znižovania emisií skleníkových plynov počas životného cyklu na jednotku energie z pohonnej látky inej ako biopalivo používať referenčné hodnoty a metodiku výpočtu emisií skleníkových plynov počas životného cyklu na jednotku energie z pohonnej látky inej ako biopalivo vydanú Európskou komisiou.  </w:t>
      </w:r>
    </w:p>
    <w:p w:rsidR="002771C4" w:rsidP="0004482D">
      <w:pPr>
        <w:bidi w:val="0"/>
        <w:spacing w:before="60"/>
        <w:rPr>
          <w:rFonts w:ascii="Times New Roman" w:hAnsi="Times New Roman"/>
          <w:b/>
        </w:rPr>
      </w:pPr>
    </w:p>
    <w:p w:rsidR="00EA167B" w:rsidRPr="004C20CF" w:rsidP="0004482D">
      <w:pPr>
        <w:bidi w:val="0"/>
        <w:spacing w:before="60"/>
        <w:rPr>
          <w:rFonts w:ascii="Times New Roman" w:hAnsi="Times New Roman"/>
          <w:b/>
        </w:rPr>
      </w:pPr>
    </w:p>
    <w:p w:rsidR="002771C4" w:rsidRPr="004C20CF" w:rsidP="00142AA6">
      <w:pPr>
        <w:bidi w:val="0"/>
        <w:spacing w:before="60"/>
        <w:jc w:val="center"/>
        <w:rPr>
          <w:rFonts w:ascii="Times New Roman" w:hAnsi="Times New Roman"/>
          <w:b/>
        </w:rPr>
      </w:pPr>
      <w:r w:rsidRPr="004C20CF" w:rsidR="0004482D">
        <w:rPr>
          <w:rFonts w:ascii="Times New Roman" w:hAnsi="Times New Roman"/>
          <w:b/>
        </w:rPr>
        <w:t>§ 1</w:t>
      </w:r>
      <w:r w:rsidR="00C03B01">
        <w:rPr>
          <w:rFonts w:ascii="Times New Roman" w:hAnsi="Times New Roman"/>
          <w:b/>
        </w:rPr>
        <w:t>1</w:t>
      </w:r>
    </w:p>
    <w:p w:rsidR="00142AA6" w:rsidRPr="004C20CF" w:rsidP="00142AA6">
      <w:pPr>
        <w:bidi w:val="0"/>
        <w:spacing w:before="60"/>
        <w:jc w:val="center"/>
        <w:rPr>
          <w:rFonts w:ascii="Times New Roman" w:hAnsi="Times New Roman"/>
          <w:b/>
        </w:rPr>
      </w:pPr>
      <w:r w:rsidRPr="004C20CF">
        <w:rPr>
          <w:rFonts w:ascii="Times New Roman" w:hAnsi="Times New Roman"/>
          <w:b/>
        </w:rPr>
        <w:t>Konanie o</w:t>
      </w:r>
      <w:r w:rsidRPr="004C20CF" w:rsidR="00B67269">
        <w:rPr>
          <w:rFonts w:ascii="Times New Roman" w:hAnsi="Times New Roman"/>
          <w:b/>
        </w:rPr>
        <w:t> </w:t>
      </w:r>
      <w:r w:rsidRPr="004C20CF">
        <w:rPr>
          <w:rFonts w:ascii="Times New Roman" w:hAnsi="Times New Roman"/>
          <w:b/>
        </w:rPr>
        <w:t>námietkach</w:t>
      </w:r>
    </w:p>
    <w:p w:rsidR="0037795F" w:rsidP="0037795F">
      <w:pPr>
        <w:bidi w:val="0"/>
        <w:ind w:left="360"/>
        <w:jc w:val="both"/>
        <w:rPr>
          <w:rFonts w:ascii="Times New Roman" w:hAnsi="Times New Roman"/>
        </w:rPr>
      </w:pPr>
    </w:p>
    <w:p w:rsidR="0037795F" w:rsidP="00EA167B">
      <w:pPr>
        <w:numPr>
          <w:numId w:val="29"/>
        </w:numPr>
        <w:bidi w:val="0"/>
        <w:spacing w:before="60"/>
        <w:jc w:val="both"/>
        <w:rPr>
          <w:rFonts w:ascii="Times New Roman" w:hAnsi="Times New Roman"/>
        </w:rPr>
      </w:pPr>
      <w:r w:rsidR="007D52AD">
        <w:rPr>
          <w:rFonts w:ascii="Times New Roman" w:hAnsi="Times New Roman"/>
        </w:rPr>
        <w:t>Pri</w:t>
      </w:r>
      <w:r w:rsidR="00EA167B">
        <w:rPr>
          <w:rFonts w:ascii="Times New Roman" w:hAnsi="Times New Roman"/>
        </w:rPr>
        <w:t xml:space="preserve"> sporných prípado</w:t>
      </w:r>
      <w:r w:rsidR="007D52AD">
        <w:rPr>
          <w:rFonts w:ascii="Times New Roman" w:hAnsi="Times New Roman"/>
        </w:rPr>
        <w:t>ch</w:t>
      </w:r>
      <w:r w:rsidR="00EA167B">
        <w:rPr>
          <w:rFonts w:ascii="Times New Roman" w:hAnsi="Times New Roman"/>
        </w:rPr>
        <w:t xml:space="preserve"> výpočtu úspory emisií skleníkových plynov </w:t>
      </w:r>
      <w:r w:rsidRPr="004C20CF" w:rsidR="00EA167B">
        <w:rPr>
          <w:rFonts w:ascii="Times New Roman" w:hAnsi="Times New Roman"/>
        </w:rPr>
        <w:t>počas životného cyklu biopalív a</w:t>
      </w:r>
      <w:r w:rsidR="00EA167B">
        <w:rPr>
          <w:rFonts w:ascii="Times New Roman" w:hAnsi="Times New Roman"/>
        </w:rPr>
        <w:t> </w:t>
      </w:r>
      <w:r w:rsidRPr="004C20CF" w:rsidR="00EA167B">
        <w:rPr>
          <w:rFonts w:ascii="Times New Roman" w:hAnsi="Times New Roman"/>
        </w:rPr>
        <w:t>biokvapalín</w:t>
      </w:r>
      <w:r w:rsidR="00EA167B">
        <w:rPr>
          <w:rFonts w:ascii="Times New Roman" w:hAnsi="Times New Roman"/>
        </w:rPr>
        <w:t xml:space="preserve"> medzi právnickou osobou alebo fyzickou osobou </w:t>
      </w:r>
      <w:r w:rsidR="007D52AD">
        <w:rPr>
          <w:rFonts w:ascii="Times New Roman" w:hAnsi="Times New Roman"/>
        </w:rPr>
        <w:t>podľa § </w:t>
      </w:r>
      <w:r w:rsidR="00EA167B">
        <w:rPr>
          <w:rFonts w:ascii="Times New Roman" w:hAnsi="Times New Roman"/>
        </w:rPr>
        <w:t xml:space="preserve">14a ods. 2 zákona a odborne spôsobilou osobou rozhoduje </w:t>
      </w:r>
      <w:r w:rsidR="005616ED">
        <w:rPr>
          <w:rFonts w:ascii="Times New Roman" w:hAnsi="Times New Roman"/>
        </w:rPr>
        <w:t>ministerstvo.</w:t>
      </w:r>
    </w:p>
    <w:p w:rsidR="002B7886" w:rsidP="002B7886">
      <w:pPr>
        <w:bidi w:val="0"/>
        <w:spacing w:before="60"/>
        <w:jc w:val="both"/>
        <w:rPr>
          <w:rFonts w:ascii="Times New Roman" w:hAnsi="Times New Roman"/>
        </w:rPr>
      </w:pPr>
    </w:p>
    <w:p w:rsidR="002B7886" w:rsidRPr="002B7886" w:rsidP="002B7886">
      <w:pPr>
        <w:numPr>
          <w:numId w:val="29"/>
        </w:numPr>
        <w:bidi w:val="0"/>
        <w:spacing w:before="60"/>
        <w:jc w:val="both"/>
        <w:rPr>
          <w:rFonts w:ascii="Times New Roman" w:hAnsi="Times New Roman"/>
        </w:rPr>
      </w:pPr>
      <w:r w:rsidRPr="002B7886">
        <w:rPr>
          <w:rFonts w:ascii="Times New Roman" w:hAnsi="Times New Roman"/>
        </w:rPr>
        <w:t xml:space="preserve">Pri sporných prípadoch týkajúcich sa overovania správy o úrovni tvorby emisií skleníkových plynov počas životného cyklu pohonnej látky inej ako biopalivo a dodávanej energie rozhoduje </w:t>
      </w:r>
      <w:r w:rsidR="005616ED">
        <w:rPr>
          <w:rFonts w:ascii="Times New Roman" w:hAnsi="Times New Roman"/>
        </w:rPr>
        <w:t>ministerstvo</w:t>
      </w:r>
      <w:r w:rsidRPr="002B7886">
        <w:rPr>
          <w:rFonts w:ascii="Times New Roman" w:hAnsi="Times New Roman"/>
        </w:rPr>
        <w:t>.</w:t>
      </w:r>
    </w:p>
    <w:p w:rsidR="00EA167B" w:rsidP="0037795F">
      <w:pPr>
        <w:bidi w:val="0"/>
        <w:ind w:left="360"/>
        <w:jc w:val="both"/>
        <w:rPr>
          <w:rFonts w:ascii="Times New Roman" w:hAnsi="Times New Roman"/>
        </w:rPr>
      </w:pPr>
    </w:p>
    <w:p w:rsidR="00EA167B" w:rsidRPr="004C20CF" w:rsidP="0037795F">
      <w:pPr>
        <w:bidi w:val="0"/>
        <w:ind w:left="360"/>
        <w:jc w:val="both"/>
        <w:rPr>
          <w:rFonts w:ascii="Times New Roman" w:hAnsi="Times New Roman"/>
        </w:rPr>
      </w:pPr>
    </w:p>
    <w:p w:rsidR="00142AA6" w:rsidP="0037795F">
      <w:pPr>
        <w:bidi w:val="0"/>
        <w:spacing w:before="60"/>
        <w:jc w:val="center"/>
        <w:rPr>
          <w:rFonts w:ascii="Times New Roman" w:hAnsi="Times New Roman"/>
          <w:b/>
        </w:rPr>
      </w:pPr>
      <w:r w:rsidR="0037795F">
        <w:rPr>
          <w:rFonts w:ascii="Times New Roman" w:hAnsi="Times New Roman"/>
          <w:b/>
        </w:rPr>
        <w:t>§ 1</w:t>
      </w:r>
      <w:r w:rsidR="00C03B01">
        <w:rPr>
          <w:rFonts w:ascii="Times New Roman" w:hAnsi="Times New Roman"/>
          <w:b/>
        </w:rPr>
        <w:t>2</w:t>
      </w:r>
    </w:p>
    <w:p w:rsidR="0037795F" w:rsidP="0037795F">
      <w:pPr>
        <w:bidi w:val="0"/>
        <w:spacing w:before="60"/>
        <w:jc w:val="center"/>
        <w:rPr>
          <w:rFonts w:ascii="Times New Roman" w:hAnsi="Times New Roman"/>
          <w:b/>
        </w:rPr>
      </w:pPr>
      <w:r>
        <w:rPr>
          <w:rFonts w:ascii="Times New Roman" w:hAnsi="Times New Roman"/>
          <w:b/>
        </w:rPr>
        <w:t>Poverená organizácia</w:t>
      </w:r>
    </w:p>
    <w:p w:rsidR="0037795F" w:rsidP="0037795F">
      <w:pPr>
        <w:bidi w:val="0"/>
        <w:spacing w:before="60"/>
        <w:jc w:val="center"/>
        <w:rPr>
          <w:rFonts w:ascii="Times New Roman" w:hAnsi="Times New Roman"/>
          <w:b/>
        </w:rPr>
      </w:pPr>
    </w:p>
    <w:p w:rsidR="0037795F" w:rsidP="0037795F">
      <w:pPr>
        <w:bidi w:val="0"/>
        <w:spacing w:before="60"/>
        <w:jc w:val="both"/>
        <w:rPr>
          <w:rFonts w:ascii="Times New Roman" w:hAnsi="Times New Roman"/>
        </w:rPr>
      </w:pPr>
      <w:r>
        <w:rPr>
          <w:rFonts w:ascii="Times New Roman" w:hAnsi="Times New Roman"/>
        </w:rPr>
        <w:t>Organizácia poverená ministerstvom podľa § 14c zákona je Slovenský hydrometeorologický ústav.</w:t>
      </w:r>
    </w:p>
    <w:p w:rsidR="0037795F" w:rsidRPr="0037795F" w:rsidP="0037795F">
      <w:pPr>
        <w:bidi w:val="0"/>
        <w:spacing w:before="60"/>
        <w:jc w:val="both"/>
        <w:rPr>
          <w:rFonts w:ascii="Times New Roman" w:hAnsi="Times New Roman"/>
        </w:rPr>
      </w:pPr>
      <w:r>
        <w:rPr>
          <w:rFonts w:ascii="Times New Roman" w:hAnsi="Times New Roman"/>
        </w:rPr>
        <w:t xml:space="preserve"> </w:t>
      </w:r>
    </w:p>
    <w:p w:rsidR="000203CD" w:rsidRPr="004C20CF" w:rsidP="000203CD">
      <w:pPr>
        <w:bidi w:val="0"/>
        <w:jc w:val="both"/>
        <w:rPr>
          <w:rFonts w:ascii="Times New Roman" w:hAnsi="Times New Roman"/>
        </w:rPr>
      </w:pPr>
    </w:p>
    <w:p w:rsidR="000203CD" w:rsidRPr="004C20CF" w:rsidP="000203CD">
      <w:pPr>
        <w:bidi w:val="0"/>
        <w:jc w:val="center"/>
        <w:rPr>
          <w:rFonts w:ascii="Times New Roman" w:hAnsi="Times New Roman"/>
          <w:b/>
        </w:rPr>
      </w:pPr>
      <w:r w:rsidRPr="004C20CF">
        <w:rPr>
          <w:rFonts w:ascii="Times New Roman" w:hAnsi="Times New Roman"/>
          <w:b/>
        </w:rPr>
        <w:t>SPOLOČNÉ, PRECHODNÉ A ZÁVEREČNÉ USTANOVENIA</w:t>
      </w:r>
    </w:p>
    <w:p w:rsidR="000203CD" w:rsidRPr="004C20CF" w:rsidP="000203CD">
      <w:pPr>
        <w:bidi w:val="0"/>
        <w:jc w:val="center"/>
        <w:rPr>
          <w:rFonts w:ascii="Times New Roman" w:hAnsi="Times New Roman"/>
          <w:b/>
        </w:rPr>
      </w:pPr>
    </w:p>
    <w:p w:rsidR="007521C9" w:rsidRPr="004C20CF" w:rsidP="000203CD">
      <w:pPr>
        <w:bidi w:val="0"/>
        <w:jc w:val="center"/>
        <w:rPr>
          <w:rFonts w:ascii="Times New Roman" w:hAnsi="Times New Roman"/>
          <w:b/>
        </w:rPr>
      </w:pPr>
      <w:r w:rsidRPr="004C20CF" w:rsidR="000203CD">
        <w:rPr>
          <w:rFonts w:ascii="Times New Roman" w:hAnsi="Times New Roman"/>
          <w:b/>
        </w:rPr>
        <w:t>§ 1</w:t>
      </w:r>
      <w:r w:rsidR="00C03B01">
        <w:rPr>
          <w:rFonts w:ascii="Times New Roman" w:hAnsi="Times New Roman"/>
          <w:b/>
        </w:rPr>
        <w:t>3</w:t>
      </w:r>
    </w:p>
    <w:p w:rsidR="000203CD" w:rsidRPr="004C20CF" w:rsidP="000203CD">
      <w:pPr>
        <w:bidi w:val="0"/>
        <w:jc w:val="center"/>
        <w:rPr>
          <w:rFonts w:ascii="Times New Roman" w:hAnsi="Times New Roman"/>
          <w:b/>
        </w:rPr>
      </w:pPr>
      <w:r w:rsidRPr="004C20CF">
        <w:rPr>
          <w:rFonts w:ascii="Times New Roman" w:hAnsi="Times New Roman"/>
          <w:b/>
        </w:rPr>
        <w:t>Spoločné ustanovenia</w:t>
      </w:r>
    </w:p>
    <w:p w:rsidR="000203CD" w:rsidRPr="004C20CF" w:rsidP="000203CD">
      <w:pPr>
        <w:bidi w:val="0"/>
        <w:jc w:val="center"/>
        <w:rPr>
          <w:rFonts w:ascii="Times New Roman" w:hAnsi="Times New Roman"/>
          <w:b/>
        </w:rPr>
      </w:pPr>
    </w:p>
    <w:p w:rsidR="000203CD" w:rsidRPr="004C20CF" w:rsidP="000203CD">
      <w:pPr>
        <w:bidi w:val="0"/>
        <w:ind w:left="360"/>
        <w:jc w:val="both"/>
        <w:rPr>
          <w:rFonts w:ascii="Times New Roman" w:hAnsi="Times New Roman"/>
        </w:rPr>
      </w:pPr>
      <w:r w:rsidRPr="004C20CF">
        <w:rPr>
          <w:rFonts w:ascii="Times New Roman" w:hAnsi="Times New Roman"/>
        </w:rPr>
        <w:t xml:space="preserve">Na konanie podľa </w:t>
      </w:r>
      <w:r w:rsidRPr="004C20CF" w:rsidR="00F44117">
        <w:rPr>
          <w:rFonts w:ascii="Times New Roman" w:hAnsi="Times New Roman"/>
        </w:rPr>
        <w:t>tejto vyhlášky</w:t>
      </w:r>
      <w:r w:rsidRPr="004C20CF">
        <w:rPr>
          <w:rFonts w:ascii="Times New Roman" w:hAnsi="Times New Roman"/>
        </w:rPr>
        <w:t xml:space="preserve"> sa vzťahuje všeobecný predpis o správnom konaní</w:t>
      </w:r>
      <w:r>
        <w:rPr>
          <w:rStyle w:val="FootnoteReference"/>
          <w:rFonts w:ascii="Times New Roman" w:hAnsi="Times New Roman"/>
          <w:rtl w:val="0"/>
        </w:rPr>
        <w:footnoteReference w:customMarkFollows="1" w:id="4"/>
        <w:t xml:space="preserve">7</w:t>
      </w:r>
      <w:r w:rsidRPr="004C20CF">
        <w:rPr>
          <w:rStyle w:val="FootnoteReference"/>
          <w:rFonts w:ascii="Times New Roman" w:hAnsi="Times New Roman"/>
        </w:rPr>
        <w:t>)</w:t>
      </w:r>
      <w:r w:rsidRPr="004C20CF" w:rsidR="00973255">
        <w:rPr>
          <w:rFonts w:ascii="Times New Roman" w:hAnsi="Times New Roman"/>
        </w:rPr>
        <w:t xml:space="preserve"> ak nie je </w:t>
      </w:r>
      <w:r w:rsidRPr="004C20CF" w:rsidR="004C20CF">
        <w:rPr>
          <w:rFonts w:ascii="Times New Roman" w:hAnsi="Times New Roman"/>
        </w:rPr>
        <w:t>uvedené inak.</w:t>
      </w:r>
    </w:p>
    <w:p w:rsidR="000203CD" w:rsidRPr="004C20CF" w:rsidP="000203CD">
      <w:pPr>
        <w:bidi w:val="0"/>
        <w:jc w:val="both"/>
        <w:rPr>
          <w:rFonts w:ascii="Times New Roman" w:hAnsi="Times New Roman"/>
        </w:rPr>
      </w:pPr>
    </w:p>
    <w:p w:rsidR="000203CD" w:rsidRPr="004C20CF" w:rsidP="000203CD">
      <w:pPr>
        <w:bidi w:val="0"/>
        <w:jc w:val="both"/>
        <w:rPr>
          <w:rFonts w:ascii="Times New Roman" w:hAnsi="Times New Roman"/>
        </w:rPr>
      </w:pPr>
    </w:p>
    <w:p w:rsidR="000203CD" w:rsidRPr="004C20CF" w:rsidP="000203CD">
      <w:pPr>
        <w:bidi w:val="0"/>
        <w:spacing w:before="60"/>
        <w:jc w:val="center"/>
        <w:rPr>
          <w:rFonts w:ascii="Times New Roman" w:hAnsi="Times New Roman"/>
          <w:b/>
        </w:rPr>
      </w:pPr>
      <w:r w:rsidRPr="004C20CF">
        <w:rPr>
          <w:rFonts w:ascii="Times New Roman" w:hAnsi="Times New Roman"/>
          <w:b/>
        </w:rPr>
        <w:t>ZÁVEREČNÉ USTANOVENIE</w:t>
      </w:r>
    </w:p>
    <w:p w:rsidR="000203CD" w:rsidRPr="004C20CF" w:rsidP="000203CD">
      <w:pPr>
        <w:bidi w:val="0"/>
        <w:spacing w:before="60"/>
        <w:jc w:val="center"/>
        <w:rPr>
          <w:rFonts w:ascii="Times New Roman" w:hAnsi="Times New Roman"/>
          <w:b/>
        </w:rPr>
      </w:pPr>
    </w:p>
    <w:p w:rsidR="000203CD" w:rsidRPr="004C20CF" w:rsidP="000203CD">
      <w:pPr>
        <w:bidi w:val="0"/>
        <w:spacing w:before="60"/>
        <w:jc w:val="center"/>
        <w:rPr>
          <w:rFonts w:ascii="Times New Roman" w:hAnsi="Times New Roman"/>
        </w:rPr>
      </w:pPr>
      <w:r w:rsidRPr="004C20CF">
        <w:rPr>
          <w:rFonts w:ascii="Times New Roman" w:hAnsi="Times New Roman"/>
          <w:b/>
        </w:rPr>
        <w:t>§ 1</w:t>
      </w:r>
      <w:r w:rsidR="00C03B01">
        <w:rPr>
          <w:rFonts w:ascii="Times New Roman" w:hAnsi="Times New Roman"/>
          <w:b/>
        </w:rPr>
        <w:t>4</w:t>
      </w:r>
    </w:p>
    <w:p w:rsidR="000203CD" w:rsidRPr="004C20CF" w:rsidP="000203CD">
      <w:pPr>
        <w:bidi w:val="0"/>
        <w:spacing w:before="60"/>
        <w:jc w:val="center"/>
        <w:rPr>
          <w:rFonts w:ascii="Times New Roman" w:hAnsi="Times New Roman"/>
          <w:b/>
        </w:rPr>
      </w:pPr>
      <w:r w:rsidRPr="004C20CF">
        <w:rPr>
          <w:rFonts w:ascii="Times New Roman" w:hAnsi="Times New Roman"/>
          <w:b/>
        </w:rPr>
        <w:t>Transpozičné ustanovenie</w:t>
      </w:r>
    </w:p>
    <w:p w:rsidR="000203CD" w:rsidRPr="004C20CF" w:rsidP="000203CD">
      <w:pPr>
        <w:bidi w:val="0"/>
        <w:spacing w:before="60"/>
        <w:jc w:val="center"/>
        <w:rPr>
          <w:rFonts w:ascii="Times New Roman" w:hAnsi="Times New Roman"/>
          <w:b/>
        </w:rPr>
      </w:pPr>
    </w:p>
    <w:p w:rsidR="000203CD" w:rsidRPr="004C20CF" w:rsidP="000203CD">
      <w:pPr>
        <w:bidi w:val="0"/>
        <w:spacing w:before="60"/>
        <w:jc w:val="both"/>
        <w:rPr>
          <w:rFonts w:ascii="Times New Roman" w:hAnsi="Times New Roman"/>
        </w:rPr>
      </w:pPr>
      <w:r w:rsidRPr="004C20CF" w:rsidR="007521C9">
        <w:rPr>
          <w:rFonts w:ascii="Times New Roman" w:hAnsi="Times New Roman"/>
        </w:rPr>
        <w:t>Touto vyhláškou</w:t>
      </w:r>
      <w:r w:rsidRPr="004C20CF">
        <w:rPr>
          <w:rFonts w:ascii="Times New Roman" w:hAnsi="Times New Roman"/>
        </w:rPr>
        <w:t xml:space="preserve"> sa preberajú do právneho poriadku Slovenskej republiky právne záväzné akty Európskej únie uvedené v prílohe č. </w:t>
      </w:r>
      <w:r w:rsidRPr="004C20CF" w:rsidR="00970BBC">
        <w:rPr>
          <w:rFonts w:ascii="Times New Roman" w:hAnsi="Times New Roman"/>
        </w:rPr>
        <w:t>3</w:t>
      </w:r>
      <w:r w:rsidRPr="004C20CF">
        <w:rPr>
          <w:rFonts w:ascii="Times New Roman" w:hAnsi="Times New Roman"/>
        </w:rPr>
        <w:t>.</w:t>
      </w:r>
    </w:p>
    <w:p w:rsidR="000203CD" w:rsidRPr="004C20CF" w:rsidP="000203CD">
      <w:pPr>
        <w:bidi w:val="0"/>
        <w:spacing w:before="60"/>
        <w:rPr>
          <w:rFonts w:ascii="Times New Roman" w:hAnsi="Times New Roman"/>
        </w:rPr>
      </w:pPr>
    </w:p>
    <w:p w:rsidR="000203CD" w:rsidRPr="004C20CF" w:rsidP="000203CD">
      <w:pPr>
        <w:bidi w:val="0"/>
        <w:spacing w:before="60"/>
        <w:jc w:val="center"/>
        <w:rPr>
          <w:rFonts w:ascii="Times New Roman" w:hAnsi="Times New Roman"/>
          <w:b/>
        </w:rPr>
      </w:pPr>
      <w:r w:rsidRPr="004C20CF">
        <w:rPr>
          <w:rFonts w:ascii="Times New Roman" w:hAnsi="Times New Roman"/>
          <w:b/>
        </w:rPr>
        <w:t>§ 1</w:t>
      </w:r>
      <w:r w:rsidR="00C03B01">
        <w:rPr>
          <w:rFonts w:ascii="Times New Roman" w:hAnsi="Times New Roman"/>
          <w:b/>
        </w:rPr>
        <w:t>5</w:t>
      </w:r>
    </w:p>
    <w:p w:rsidR="000203CD" w:rsidRPr="004C20CF" w:rsidP="000203CD">
      <w:pPr>
        <w:bidi w:val="0"/>
        <w:spacing w:before="60"/>
        <w:jc w:val="center"/>
        <w:rPr>
          <w:rFonts w:ascii="Times New Roman" w:hAnsi="Times New Roman"/>
          <w:b/>
        </w:rPr>
      </w:pPr>
      <w:r w:rsidRPr="004C20CF">
        <w:rPr>
          <w:rFonts w:ascii="Times New Roman" w:hAnsi="Times New Roman"/>
          <w:b/>
        </w:rPr>
        <w:t>Účinnosť</w:t>
      </w:r>
    </w:p>
    <w:p w:rsidR="000203CD" w:rsidRPr="004C20CF" w:rsidP="000203CD">
      <w:pPr>
        <w:bidi w:val="0"/>
        <w:spacing w:before="60"/>
        <w:jc w:val="center"/>
        <w:rPr>
          <w:rFonts w:ascii="Times New Roman" w:hAnsi="Times New Roman"/>
          <w:b/>
        </w:rPr>
      </w:pPr>
    </w:p>
    <w:p w:rsidR="000203CD" w:rsidRPr="004C20CF" w:rsidP="000203CD">
      <w:pPr>
        <w:bidi w:val="0"/>
        <w:spacing w:before="60"/>
        <w:rPr>
          <w:rFonts w:ascii="Times New Roman" w:hAnsi="Times New Roman"/>
        </w:rPr>
        <w:sectPr w:rsidSect="00C715D7">
          <w:footerReference w:type="even" r:id="rId5"/>
          <w:footerReference w:type="default" r:id="rId6"/>
          <w:pgSz w:w="11906" w:h="16838"/>
          <w:pgMar w:top="1418" w:right="1247" w:bottom="1247" w:left="1418" w:header="709" w:footer="709" w:gutter="0"/>
          <w:lnNumType w:distance="0"/>
          <w:cols w:space="708"/>
          <w:noEndnote w:val="0"/>
          <w:bidi w:val="0"/>
          <w:docGrid w:linePitch="360"/>
        </w:sectPr>
      </w:pPr>
      <w:r w:rsidR="004C20CF">
        <w:rPr>
          <w:rFonts w:ascii="Times New Roman" w:hAnsi="Times New Roman"/>
        </w:rPr>
        <w:t>Táto vyhláška</w:t>
      </w:r>
      <w:r w:rsidRPr="004C20CF">
        <w:rPr>
          <w:rFonts w:ascii="Times New Roman" w:hAnsi="Times New Roman"/>
        </w:rPr>
        <w:t xml:space="preserve"> nadobúda účinnosť 1. </w:t>
      </w:r>
      <w:r w:rsidRPr="004C20CF" w:rsidR="005F3897">
        <w:rPr>
          <w:rFonts w:ascii="Times New Roman" w:hAnsi="Times New Roman"/>
        </w:rPr>
        <w:t>apríla 2011.</w:t>
      </w:r>
    </w:p>
    <w:p w:rsidR="000203CD" w:rsidRPr="004C20CF" w:rsidP="000203CD">
      <w:pPr>
        <w:pStyle w:val="Default"/>
        <w:bidi w:val="0"/>
        <w:jc w:val="center"/>
        <w:rPr>
          <w:rFonts w:cs="Times New Roman"/>
          <w:b/>
          <w:color w:val="auto"/>
        </w:rPr>
      </w:pPr>
      <w:r w:rsidRPr="004C20CF">
        <w:rPr>
          <w:rFonts w:cs="Times New Roman"/>
          <w:b/>
          <w:color w:val="auto"/>
        </w:rPr>
        <w:t>PRÍLOHY</w:t>
      </w:r>
    </w:p>
    <w:p w:rsidR="000203CD" w:rsidRPr="004C20CF" w:rsidP="000203CD">
      <w:pPr>
        <w:autoSpaceDE w:val="0"/>
        <w:autoSpaceDN w:val="0"/>
        <w:bidi w:val="0"/>
        <w:adjustRightInd w:val="0"/>
        <w:jc w:val="right"/>
        <w:rPr>
          <w:rFonts w:ascii="EUAlbertina" w:hAnsi="EUAlbertina" w:cs="EUAlbertina"/>
          <w:b/>
          <w:color w:val="000000"/>
        </w:rPr>
      </w:pPr>
    </w:p>
    <w:p w:rsidR="000203CD" w:rsidRPr="004C20CF" w:rsidP="000203CD">
      <w:pPr>
        <w:autoSpaceDE w:val="0"/>
        <w:autoSpaceDN w:val="0"/>
        <w:bidi w:val="0"/>
        <w:adjustRightInd w:val="0"/>
        <w:jc w:val="right"/>
        <w:rPr>
          <w:rFonts w:ascii="EUAlbertina" w:hAnsi="EUAlbertina" w:cs="EUAlbertina"/>
          <w:b/>
          <w:color w:val="000000"/>
        </w:rPr>
      </w:pPr>
      <w:r w:rsidRPr="004C20CF">
        <w:rPr>
          <w:rFonts w:ascii="EUAlbertina" w:hAnsi="EUAlbertina" w:cs="EUAlbertina"/>
          <w:b/>
          <w:color w:val="000000"/>
        </w:rPr>
        <w:t>Príloha č. 1</w:t>
      </w:r>
    </w:p>
    <w:p w:rsidR="000203CD" w:rsidRPr="004C20CF" w:rsidP="000203CD">
      <w:pPr>
        <w:autoSpaceDE w:val="0"/>
        <w:autoSpaceDN w:val="0"/>
        <w:bidi w:val="0"/>
        <w:adjustRightInd w:val="0"/>
        <w:rPr>
          <w:rFonts w:ascii="EUAlbertina" w:hAnsi="EUAlbertina" w:cs="EUAlbertina"/>
          <w:color w:val="000000"/>
        </w:rPr>
      </w:pPr>
    </w:p>
    <w:p w:rsidR="000203CD" w:rsidRPr="004C20CF" w:rsidP="000203CD">
      <w:pPr>
        <w:autoSpaceDE w:val="0"/>
        <w:autoSpaceDN w:val="0"/>
        <w:bidi w:val="0"/>
        <w:adjustRightInd w:val="0"/>
        <w:rPr>
          <w:rFonts w:ascii="Times New Roman" w:hAnsi="Times New Roman"/>
          <w:b/>
          <w:bCs/>
          <w:color w:val="000000"/>
        </w:rPr>
      </w:pPr>
      <w:r w:rsidRPr="004C20CF">
        <w:rPr>
          <w:rFonts w:ascii="Times New Roman" w:hAnsi="Times New Roman"/>
          <w:b/>
          <w:bCs/>
          <w:color w:val="000000"/>
        </w:rPr>
        <w:t>Energetický obsah motorových palív v doprave</w:t>
      </w:r>
    </w:p>
    <w:p w:rsidR="000203CD" w:rsidRPr="004C20CF" w:rsidP="000203CD">
      <w:pPr>
        <w:autoSpaceDE w:val="0"/>
        <w:autoSpaceDN w:val="0"/>
        <w:bidi w:val="0"/>
        <w:adjustRightInd w:val="0"/>
        <w:rPr>
          <w:rFonts w:ascii="Times New Roman" w:hAnsi="Times New Roman"/>
          <w:color w:val="000000"/>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968"/>
        <w:gridCol w:w="2340"/>
        <w:gridCol w:w="198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260"/>
          <w:jc w:val="center"/>
        </w:trPr>
        <w:tc>
          <w:tcPr>
            <w:tcW w:w="4968"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Palivo</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Energetický obsah na základe hmotnosti</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(dolná výhrevnosť, MJ/kg)</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Energetický obsah na základe objemu</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(dolná výhrevnosť, MJ/l)</w:t>
            </w:r>
          </w:p>
        </w:tc>
      </w:tr>
      <w:tr>
        <w:tblPrEx>
          <w:tblW w:w="0" w:type="auto"/>
          <w:jc w:val="center"/>
          <w:tblLayout w:type="fixed"/>
          <w:tblCellMar>
            <w:top w:w="0" w:type="dxa"/>
            <w:bottom w:w="0" w:type="dxa"/>
          </w:tblCellMar>
        </w:tblPrEx>
        <w:trPr>
          <w:trHeight w:val="103"/>
          <w:jc w:val="center"/>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bioetanol (etanol vyrobený z biomasy)</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21</w:t>
            </w:r>
          </w:p>
        </w:tc>
      </w:tr>
      <w:tr>
        <w:tblPrEx>
          <w:tblW w:w="0" w:type="auto"/>
          <w:jc w:val="center"/>
          <w:tblLayout w:type="fixed"/>
          <w:tblCellMar>
            <w:top w:w="0" w:type="dxa"/>
            <w:bottom w:w="0" w:type="dxa"/>
          </w:tblCellMar>
        </w:tblPrEx>
        <w:trPr>
          <w:trHeight w:val="294"/>
          <w:jc w:val="center"/>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bio-ETBE (etyl-terc-butyl-éter vyrobený na báze bioetanolu)</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36 (z čoho 37 % pochádza z obnoviteľných zdrojov energie)</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27 (z čoho 37 % pochádza z obnoviteľných zdrojov energie)</w:t>
            </w:r>
          </w:p>
        </w:tc>
      </w:tr>
      <w:tr>
        <w:tblPrEx>
          <w:tblW w:w="0" w:type="auto"/>
          <w:jc w:val="center"/>
          <w:tblLayout w:type="fixed"/>
          <w:tblCellMar>
            <w:top w:w="0" w:type="dxa"/>
            <w:bottom w:w="0" w:type="dxa"/>
          </w:tblCellMar>
        </w:tblPrEx>
        <w:trPr>
          <w:trHeight w:val="199"/>
          <w:jc w:val="center"/>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biometanol (metanol vyrobený z biomasy, používaný ako biopalivo)</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16</w:t>
            </w:r>
          </w:p>
        </w:tc>
      </w:tr>
      <w:tr>
        <w:tblPrEx>
          <w:tblW w:w="0" w:type="auto"/>
          <w:jc w:val="center"/>
          <w:tblLayout w:type="fixed"/>
          <w:tblCellMar>
            <w:top w:w="0" w:type="dxa"/>
            <w:bottom w:w="0" w:type="dxa"/>
          </w:tblCellMar>
        </w:tblPrEx>
        <w:trPr>
          <w:trHeight w:val="294"/>
          <w:jc w:val="center"/>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bio-MTBE (metyl-terc-butyl-éter vyrobený na báze biometanolu)</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35 (z čoho 22 % pochádza z obnoviteľných zdrojov energie)</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26 (z čoho 22 % pochádza z obnoviteľných zdrojov energie)</w:t>
            </w:r>
          </w:p>
        </w:tc>
      </w:tr>
      <w:tr>
        <w:tblPrEx>
          <w:tblW w:w="0" w:type="auto"/>
          <w:jc w:val="center"/>
          <w:tblLayout w:type="fixed"/>
          <w:tblCellMar>
            <w:top w:w="0" w:type="dxa"/>
            <w:bottom w:w="0" w:type="dxa"/>
          </w:tblCellMar>
        </w:tblPrEx>
        <w:trPr>
          <w:trHeight w:val="199"/>
          <w:jc w:val="center"/>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bio-DME (dimetyléter vyrobený z biomasy, používaný ako biopalivo)</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19</w:t>
            </w:r>
          </w:p>
        </w:tc>
      </w:tr>
      <w:tr>
        <w:tblPrEx>
          <w:tblW w:w="0" w:type="auto"/>
          <w:jc w:val="center"/>
          <w:tblLayout w:type="fixed"/>
          <w:tblCellMar>
            <w:top w:w="0" w:type="dxa"/>
            <w:bottom w:w="0" w:type="dxa"/>
          </w:tblCellMar>
        </w:tblPrEx>
        <w:trPr>
          <w:trHeight w:val="294"/>
          <w:jc w:val="center"/>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bio-TAEE (terciárny amyl-etyl-éter vyrobený na báze bioetanolu)</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38 (z čoho 29 % pochádza z obnoviteľných zdrojov energie)</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29 (z čoho 29 % pochádza z obnoviteľných zdrojov energie)</w:t>
            </w:r>
          </w:p>
        </w:tc>
      </w:tr>
      <w:tr>
        <w:tblPrEx>
          <w:tblW w:w="0" w:type="auto"/>
          <w:jc w:val="center"/>
          <w:tblLayout w:type="fixed"/>
          <w:tblCellMar>
            <w:top w:w="0" w:type="dxa"/>
            <w:bottom w:w="0" w:type="dxa"/>
          </w:tblCellMar>
        </w:tblPrEx>
        <w:trPr>
          <w:trHeight w:val="199"/>
          <w:jc w:val="center"/>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biobutanol (butanol vyrobený z biomasy, používaný ako biopalivo)</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33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27</w:t>
            </w:r>
          </w:p>
        </w:tc>
      </w:tr>
      <w:tr>
        <w:tblPrEx>
          <w:tblW w:w="0" w:type="auto"/>
          <w:jc w:val="center"/>
          <w:tblLayout w:type="fixed"/>
          <w:tblCellMar>
            <w:top w:w="0" w:type="dxa"/>
            <w:bottom w:w="0" w:type="dxa"/>
          </w:tblCellMar>
        </w:tblPrEx>
        <w:trPr>
          <w:trHeight w:val="199"/>
          <w:jc w:val="center"/>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(metyl-ester vyrobený z rastlinného alebo živočíšneho oleja s kvalitou nafty, používaný ako biopalivo)</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37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33</w:t>
            </w:r>
          </w:p>
        </w:tc>
      </w:tr>
      <w:tr>
        <w:tblPrEx>
          <w:tblW w:w="0" w:type="auto"/>
          <w:jc w:val="center"/>
          <w:tblLayout w:type="fixed"/>
          <w:tblCellMar>
            <w:top w:w="0" w:type="dxa"/>
            <w:bottom w:w="0" w:type="dxa"/>
          </w:tblCellMar>
        </w:tblPrEx>
        <w:trPr>
          <w:trHeight w:val="294"/>
          <w:jc w:val="center"/>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nafta vyrobená technológiou Fischer-Tropsch (syntetický uhľovodík alebo zmes syntetických uhľovodíkov vyrobených z biomasy)</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44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34</w:t>
            </w:r>
          </w:p>
        </w:tc>
      </w:tr>
      <w:tr>
        <w:tblPrEx>
          <w:tblW w:w="0" w:type="auto"/>
          <w:jc w:val="center"/>
          <w:tblLayout w:type="fixed"/>
          <w:tblCellMar>
            <w:top w:w="0" w:type="dxa"/>
            <w:bottom w:w="0" w:type="dxa"/>
          </w:tblCellMar>
        </w:tblPrEx>
        <w:trPr>
          <w:trHeight w:val="199"/>
          <w:jc w:val="center"/>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hydrogenačne rafinovaný rastlinný olej (rastlinný olej termochemicky spracovaný vodíkom)</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44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34</w:t>
            </w:r>
          </w:p>
        </w:tc>
      </w:tr>
      <w:tr>
        <w:tblPrEx>
          <w:tblW w:w="0" w:type="auto"/>
          <w:jc w:val="center"/>
          <w:tblLayout w:type="fixed"/>
          <w:tblCellMar>
            <w:top w:w="0" w:type="dxa"/>
            <w:bottom w:w="0" w:type="dxa"/>
          </w:tblCellMar>
        </w:tblPrEx>
        <w:trPr>
          <w:trHeight w:val="486"/>
          <w:jc w:val="center"/>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čistý rastlinný olej (olej vyrobený z olejnatých rastlín lisovaním, extrahovaním alebo podobnými postupmi, surový alebo rafinovaný, ale chemicky nemodifikovaný, ak je jeho použitie zlučiteľné s typom príslušného motora a zodpovedajúcimi emisnými požiadavkami)</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37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34</w:t>
            </w:r>
          </w:p>
        </w:tc>
      </w:tr>
      <w:tr>
        <w:tblPrEx>
          <w:tblW w:w="0" w:type="auto"/>
          <w:jc w:val="center"/>
          <w:tblLayout w:type="fixed"/>
          <w:tblCellMar>
            <w:top w:w="0" w:type="dxa"/>
            <w:bottom w:w="0" w:type="dxa"/>
          </w:tblCellMar>
        </w:tblPrEx>
        <w:trPr>
          <w:trHeight w:val="390"/>
          <w:jc w:val="center"/>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bioplyn (palivový plyn vyrobený z biomasy a/alebo z biologicky odbúrateľného podielu odpadu, ktorý môže čistením dosiahnuť kvalitu zemného plynu, používaný ako biopalivo alebo drevný plyn)</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50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w:t>
            </w:r>
          </w:p>
        </w:tc>
      </w:tr>
      <w:tr>
        <w:tblPrEx>
          <w:tblW w:w="0" w:type="auto"/>
          <w:jc w:val="center"/>
          <w:tblLayout w:type="fixed"/>
          <w:tblCellMar>
            <w:top w:w="0" w:type="dxa"/>
            <w:bottom w:w="0" w:type="dxa"/>
          </w:tblCellMar>
        </w:tblPrEx>
        <w:trPr>
          <w:trHeight w:val="103"/>
          <w:jc w:val="center"/>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automobilový benzín</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43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32</w:t>
            </w:r>
          </w:p>
        </w:tc>
      </w:tr>
      <w:tr>
        <w:tblPrEx>
          <w:tblW w:w="0" w:type="auto"/>
          <w:jc w:val="center"/>
          <w:tblLayout w:type="fixed"/>
          <w:tblCellMar>
            <w:top w:w="0" w:type="dxa"/>
            <w:bottom w:w="0" w:type="dxa"/>
          </w:tblCellMar>
        </w:tblPrEx>
        <w:trPr>
          <w:trHeight w:val="103"/>
          <w:jc w:val="center"/>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motorová nafta</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43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36</w:t>
            </w:r>
          </w:p>
        </w:tc>
      </w:tr>
    </w:tbl>
    <w:p w:rsidR="000203CD" w:rsidRPr="004C20CF" w:rsidP="000203CD">
      <w:pPr>
        <w:pStyle w:val="Default"/>
        <w:bidi w:val="0"/>
        <w:jc w:val="center"/>
        <w:rPr>
          <w:rFonts w:cs="Times New Roman"/>
          <w:b/>
          <w:color w:val="auto"/>
        </w:rPr>
        <w:sectPr>
          <w:pgSz w:w="11906" w:h="16838"/>
          <w:pgMar w:top="1417" w:right="1417" w:bottom="1417" w:left="1417" w:header="708" w:footer="708" w:gutter="0"/>
          <w:lnNumType w:distance="0"/>
          <w:cols w:space="708"/>
          <w:noEndnote w:val="0"/>
          <w:bidi w:val="0"/>
          <w:docGrid w:linePitch="360"/>
        </w:sectPr>
      </w:pPr>
    </w:p>
    <w:p w:rsidR="000203CD" w:rsidRPr="004C20CF" w:rsidP="000203CD">
      <w:pPr>
        <w:pStyle w:val="Default"/>
        <w:bidi w:val="0"/>
        <w:jc w:val="center"/>
        <w:rPr>
          <w:rFonts w:cs="Times New Roman"/>
          <w:b/>
          <w:color w:val="auto"/>
        </w:rPr>
      </w:pPr>
    </w:p>
    <w:p w:rsidR="000203CD" w:rsidRPr="004C20CF" w:rsidP="000203CD">
      <w:pPr>
        <w:pStyle w:val="Default"/>
        <w:bidi w:val="0"/>
        <w:jc w:val="right"/>
        <w:rPr>
          <w:rFonts w:cs="Times New Roman"/>
          <w:b/>
          <w:color w:val="auto"/>
        </w:rPr>
      </w:pPr>
      <w:r w:rsidRPr="004C20CF">
        <w:rPr>
          <w:rFonts w:cs="Times New Roman"/>
          <w:b/>
          <w:color w:val="auto"/>
        </w:rPr>
        <w:t>Príloha č. 2</w:t>
      </w:r>
    </w:p>
    <w:p w:rsidR="000203CD" w:rsidRPr="004C20CF" w:rsidP="000203CD">
      <w:pPr>
        <w:pStyle w:val="Default"/>
        <w:bidi w:val="0"/>
        <w:jc w:val="center"/>
        <w:rPr>
          <w:rFonts w:ascii="Times New Roman" w:hAnsi="Times New Roman" w:cs="Times New Roman"/>
          <w:b/>
          <w:bCs/>
          <w:color w:val="auto"/>
        </w:rPr>
      </w:pPr>
      <w:r w:rsidRPr="004C20CF">
        <w:rPr>
          <w:rFonts w:ascii="Times New Roman" w:hAnsi="Times New Roman" w:cs="Times New Roman"/>
          <w:b/>
          <w:bCs/>
          <w:color w:val="auto"/>
        </w:rPr>
        <w:t>Pravidlá výpočtu emisií skleníkových plynov biopalív a biokvapalín počas ich životného cyklu</w:t>
      </w:r>
    </w:p>
    <w:p w:rsidR="000203CD" w:rsidRPr="004C20CF" w:rsidP="000203CD">
      <w:pPr>
        <w:pStyle w:val="Default"/>
        <w:bidi w:val="0"/>
        <w:rPr>
          <w:rFonts w:ascii="Times New Roman" w:hAnsi="Times New Roman" w:cs="Times New Roman"/>
          <w:b/>
          <w:bCs/>
          <w:color w:val="auto"/>
        </w:rPr>
      </w:pPr>
    </w:p>
    <w:p w:rsidR="000203CD" w:rsidRPr="004C20CF" w:rsidP="000203CD">
      <w:pPr>
        <w:pStyle w:val="Default"/>
        <w:bidi w:val="0"/>
        <w:jc w:val="both"/>
        <w:rPr>
          <w:rFonts w:ascii="Times New Roman" w:hAnsi="Times New Roman" w:cs="Times New Roman"/>
          <w:b/>
          <w:bCs/>
          <w:color w:val="auto"/>
        </w:rPr>
      </w:pPr>
      <w:r w:rsidRPr="004C20CF">
        <w:rPr>
          <w:rFonts w:ascii="Times New Roman" w:hAnsi="Times New Roman" w:cs="Times New Roman"/>
          <w:b/>
          <w:bCs/>
          <w:color w:val="auto"/>
        </w:rPr>
        <w:t>A. Typické a určené hodnoty týkajúce sa biopalív, ak pri ich výrobe nevznikajú žiadne čisté emisie uhlíka spôsobené zmenami vo využívaní pôdy</w:t>
      </w:r>
    </w:p>
    <w:p w:rsidR="000203CD" w:rsidRPr="004C20CF" w:rsidP="000203CD">
      <w:pPr>
        <w:pStyle w:val="Default"/>
        <w:bidi w:val="0"/>
        <w:rPr>
          <w:rFonts w:ascii="Times New Roman" w:hAnsi="Times New Roman" w:cs="Times New Roman"/>
          <w:color w:val="auto"/>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968"/>
        <w:gridCol w:w="2160"/>
        <w:gridCol w:w="216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175"/>
        </w:trPr>
        <w:tc>
          <w:tcPr>
            <w:tcW w:w="4968"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b/>
                <w:sz w:val="20"/>
                <w:szCs w:val="20"/>
              </w:rPr>
            </w:pPr>
            <w:r w:rsidRPr="004C20CF">
              <w:rPr>
                <w:rFonts w:ascii="Times New Roman" w:hAnsi="Times New Roman" w:cs="Times New Roman"/>
                <w:b/>
                <w:sz w:val="20"/>
                <w:szCs w:val="20"/>
              </w:rPr>
              <w:t>Reťazec výroby biopalív</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b/>
                <w:sz w:val="20"/>
                <w:szCs w:val="20"/>
              </w:rPr>
            </w:pPr>
            <w:r w:rsidRPr="004C20CF">
              <w:rPr>
                <w:rFonts w:ascii="Times New Roman" w:hAnsi="Times New Roman" w:cs="Times New Roman"/>
                <w:b/>
                <w:sz w:val="20"/>
                <w:szCs w:val="20"/>
              </w:rPr>
              <w:t>Typické úspory emisií skleníkových plynov</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b/>
                <w:sz w:val="20"/>
                <w:szCs w:val="20"/>
              </w:rPr>
            </w:pPr>
            <w:r w:rsidRPr="004C20CF">
              <w:rPr>
                <w:rFonts w:ascii="Times New Roman" w:hAnsi="Times New Roman" w:cs="Times New Roman"/>
                <w:b/>
                <w:sz w:val="20"/>
                <w:szCs w:val="20"/>
              </w:rPr>
              <w:t>Určené úspory emisií skleníkových plynov</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etanol z cukrovej repy</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61 %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52 %</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etanol z pšenice (palivo na spracovanie sa neuvádza)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32 %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16 %</w:t>
            </w:r>
          </w:p>
        </w:tc>
      </w:tr>
      <w:tr>
        <w:tblPrEx>
          <w:tblW w:w="0" w:type="auto"/>
          <w:tblLayout w:type="fixed"/>
          <w:tblCellMar>
            <w:top w:w="0" w:type="dxa"/>
            <w:bottom w:w="0" w:type="dxa"/>
          </w:tblCellMar>
        </w:tblPrEx>
        <w:trPr>
          <w:trHeight w:val="199"/>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etanol z pšenice (hnedé uhlie ako palivo na spracovanie v zariadení na kombinovanú výrobu elektriny a tepla)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32 %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16 %</w:t>
            </w:r>
          </w:p>
        </w:tc>
      </w:tr>
      <w:tr>
        <w:tblPrEx>
          <w:tblW w:w="0" w:type="auto"/>
          <w:tblLayout w:type="fixed"/>
          <w:tblCellMar>
            <w:top w:w="0" w:type="dxa"/>
            <w:bottom w:w="0" w:type="dxa"/>
          </w:tblCellMar>
        </w:tblPrEx>
        <w:trPr>
          <w:trHeight w:val="199"/>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etanol z pšenice (zemný plyn ako palivo na spracovanie v bežnom kotle)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45 %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34 %</w:t>
            </w:r>
          </w:p>
        </w:tc>
      </w:tr>
      <w:tr>
        <w:tblPrEx>
          <w:tblW w:w="0" w:type="auto"/>
          <w:tblLayout w:type="fixed"/>
          <w:tblCellMar>
            <w:top w:w="0" w:type="dxa"/>
            <w:bottom w:w="0" w:type="dxa"/>
          </w:tblCellMar>
        </w:tblPrEx>
        <w:trPr>
          <w:trHeight w:val="199"/>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etanol z pšenice (zemný plyn ako palivo na spracovanie v zariadení na kombinovanú výrobu elektriny a tepla)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53 %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47 %</w:t>
            </w:r>
          </w:p>
        </w:tc>
      </w:tr>
      <w:tr>
        <w:tblPrEx>
          <w:tblW w:w="0" w:type="auto"/>
          <w:tblLayout w:type="fixed"/>
          <w:tblCellMar>
            <w:top w:w="0" w:type="dxa"/>
            <w:bottom w:w="0" w:type="dxa"/>
          </w:tblCellMar>
        </w:tblPrEx>
        <w:trPr>
          <w:trHeight w:val="199"/>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etanol z pšenice (slama ako palivo na spracovanie v zariadení na kombinovanú výrobu elektriny a tepla)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69 %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69 %</w:t>
            </w:r>
          </w:p>
        </w:tc>
      </w:tr>
      <w:tr>
        <w:tblPrEx>
          <w:tblW w:w="0" w:type="auto"/>
          <w:tblLayout w:type="fixed"/>
          <w:tblCellMar>
            <w:top w:w="0" w:type="dxa"/>
            <w:bottom w:w="0" w:type="dxa"/>
          </w:tblCellMar>
        </w:tblPrEx>
        <w:trPr>
          <w:trHeight w:val="294"/>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etanol z kukurice vyrábaný v členských štátov Európskej únie (zemný plyn ako palivo na spracovanie v zariadení na kombinovanú výrobu elektriny a tepla)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56 %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49 %</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etanol z cukrovej trstiny</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71 %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71 %</w:t>
            </w:r>
          </w:p>
        </w:tc>
      </w:tr>
      <w:tr>
        <w:tblPrEx>
          <w:tblW w:w="0" w:type="auto"/>
          <w:tblLayout w:type="fixed"/>
          <w:tblCellMar>
            <w:top w:w="0" w:type="dxa"/>
            <w:bottom w:w="0" w:type="dxa"/>
          </w:tblCellMar>
        </w:tblPrEx>
        <w:trPr>
          <w:trHeight w:val="199"/>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časť sa vyrába z obnoviteľných zdrojov etyl-terc-butyl-éteru (ETBE)</w:t>
            </w:r>
          </w:p>
        </w:tc>
        <w:tc>
          <w:tcPr>
            <w:tcW w:w="4320" w:type="dxa"/>
            <w:gridSpan w:val="2"/>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rovnaké ako v prípade používaného reťazca výroby etanolu</w:t>
            </w:r>
          </w:p>
        </w:tc>
      </w:tr>
      <w:tr>
        <w:tblPrEx>
          <w:tblW w:w="0" w:type="auto"/>
          <w:tblLayout w:type="fixed"/>
          <w:tblCellMar>
            <w:top w:w="0" w:type="dxa"/>
            <w:bottom w:w="0" w:type="dxa"/>
          </w:tblCellMar>
        </w:tblPrEx>
        <w:trPr>
          <w:trHeight w:val="199"/>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časť, ktorá sa vyrába z obnoviteľných zdrojov terciárneho amyl-etyl-éteru (TAEE)</w:t>
            </w:r>
          </w:p>
        </w:tc>
        <w:tc>
          <w:tcPr>
            <w:tcW w:w="4320" w:type="dxa"/>
            <w:gridSpan w:val="2"/>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rovnaké ako v prípade používaného reťazca výroby etanolu</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bionafta z repky olejnej</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45 %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38 %</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bionafta zo slnečnice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58 %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51 %</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bionafta zo sóje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40 %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31 %</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bionafta z palmového oleja (proces sa neuvádza)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36 %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19 %</w:t>
            </w:r>
          </w:p>
        </w:tc>
      </w:tr>
      <w:tr>
        <w:tblPrEx>
          <w:tblW w:w="0" w:type="auto"/>
          <w:tblLayout w:type="fixed"/>
          <w:tblCellMar>
            <w:top w:w="0" w:type="dxa"/>
            <w:bottom w:w="0" w:type="dxa"/>
          </w:tblCellMar>
        </w:tblPrEx>
        <w:trPr>
          <w:trHeight w:val="199"/>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bionafta z palmového oleja (proces so zachytávaním metánu v továrni na spracovanie oleja)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62 %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56 %</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bionafta z odpadového rastlinného alebo živočíšneho (*) oleja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88 %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83 %</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hydrogenačne rafinovaný rastlinný olej z repky olejnej</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51 %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47 %</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hydrogenačne rafinovaný rastlinný olej zo slnečnice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65 %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62 %</w:t>
            </w:r>
          </w:p>
        </w:tc>
      </w:tr>
      <w:tr>
        <w:tblPrEx>
          <w:tblW w:w="0" w:type="auto"/>
          <w:tblLayout w:type="fixed"/>
          <w:tblCellMar>
            <w:top w:w="0" w:type="dxa"/>
            <w:bottom w:w="0" w:type="dxa"/>
          </w:tblCellMar>
        </w:tblPrEx>
        <w:trPr>
          <w:trHeight w:val="199"/>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hydrogenačne rafinovaný rastlinný olej z palmového oleja (proces sa neuvádza)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40 %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26 %</w:t>
            </w:r>
          </w:p>
        </w:tc>
      </w:tr>
      <w:tr>
        <w:tblPrEx>
          <w:tblW w:w="0" w:type="auto"/>
          <w:tblLayout w:type="fixed"/>
          <w:tblCellMar>
            <w:top w:w="0" w:type="dxa"/>
            <w:bottom w:w="0" w:type="dxa"/>
          </w:tblCellMar>
        </w:tblPrEx>
        <w:trPr>
          <w:trHeight w:val="294"/>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hydrogenačne rafinovaný rastlinný olej z palmového oleja (proces so zachytávaním metánu v továrni na spracovanie oleja)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68 %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65 %</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čistý rastlinný olej z repky olejnej</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58 %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57 %</w:t>
            </w:r>
          </w:p>
        </w:tc>
      </w:tr>
      <w:tr>
        <w:tblPrEx>
          <w:tblW w:w="0" w:type="auto"/>
          <w:tblLayout w:type="fixed"/>
          <w:tblCellMar>
            <w:top w:w="0" w:type="dxa"/>
            <w:bottom w:w="0" w:type="dxa"/>
          </w:tblCellMar>
        </w:tblPrEx>
        <w:trPr>
          <w:trHeight w:val="199"/>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bioplyn z komunálneho organického odpadu vyrábaný ako stlačený zemný plyn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80 %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73 %</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bioplyn z vlhkého hnoja vyrábaný ako stlačený zemný plyn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84 %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81 %</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pStyle w:val="Default"/>
              <w:bidi w:val="0"/>
              <w:rPr>
                <w:rFonts w:ascii="Times New Roman" w:hAnsi="Times New Roman" w:cs="Times New Roman"/>
              </w:rPr>
            </w:pPr>
            <w:r w:rsidRPr="004C20CF">
              <w:rPr>
                <w:rFonts w:ascii="Times New Roman" w:hAnsi="Times New Roman" w:cs="Times New Roman"/>
              </w:rPr>
              <w:t>bioplyn zo suchého hnoja vyrábaný ako stlačený zemný plyn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86 %</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pStyle w:val="Default"/>
              <w:bidi w:val="0"/>
              <w:jc w:val="center"/>
              <w:rPr>
                <w:rFonts w:ascii="Times New Roman" w:hAnsi="Times New Roman" w:cs="Times New Roman"/>
              </w:rPr>
            </w:pPr>
            <w:r w:rsidRPr="004C20CF">
              <w:rPr>
                <w:rFonts w:ascii="Times New Roman" w:hAnsi="Times New Roman" w:cs="Times New Roman"/>
              </w:rPr>
              <w:t>82 %</w:t>
            </w:r>
          </w:p>
        </w:tc>
      </w:tr>
    </w:tbl>
    <w:p w:rsidR="000203CD" w:rsidRPr="004C20CF" w:rsidP="000203CD">
      <w:pPr>
        <w:bidi w:val="0"/>
        <w:spacing w:before="60"/>
        <w:jc w:val="both"/>
        <w:rPr>
          <w:rFonts w:ascii="Times New Roman" w:hAnsi="Times New Roman"/>
        </w:rPr>
      </w:pPr>
    </w:p>
    <w:p w:rsidR="000203CD" w:rsidRPr="004C20CF" w:rsidP="000203CD">
      <w:pPr>
        <w:autoSpaceDE w:val="0"/>
        <w:autoSpaceDN w:val="0"/>
        <w:bidi w:val="0"/>
        <w:adjustRightInd w:val="0"/>
        <w:jc w:val="both"/>
        <w:rPr>
          <w:rFonts w:ascii="EUAlbertina" w:hAnsi="EUAlbertina"/>
          <w:b/>
          <w:bCs/>
        </w:rPr>
      </w:pPr>
      <w:r w:rsidRPr="004C20CF">
        <w:rPr>
          <w:rFonts w:ascii="EUAlbertina" w:hAnsi="EUAlbertina"/>
          <w:b/>
          <w:bCs/>
        </w:rPr>
        <w:t>B. Odhadované typické a určené hodnoty týkajúce sa budúcich biopalív, ktoré sa v januári 2008 nenachádzali na trhu alebo sa nachádzali na trhu iba v zanedbateľných množstvách, ak pri ich výrobe nevznikajú žiadne čisté emisie uhlíka spôsobené zmenami vo využívaní pôdy</w:t>
      </w:r>
    </w:p>
    <w:p w:rsidR="000203CD" w:rsidRPr="004C20CF" w:rsidP="000203CD">
      <w:pPr>
        <w:autoSpaceDE w:val="0"/>
        <w:autoSpaceDN w:val="0"/>
        <w:bidi w:val="0"/>
        <w:adjustRightInd w:val="0"/>
        <w:jc w:val="both"/>
        <w:rPr>
          <w:rFonts w:ascii="EUAlbertina" w:hAnsi="EUAlbertin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968"/>
        <w:gridCol w:w="2160"/>
        <w:gridCol w:w="216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175"/>
        </w:trPr>
        <w:tc>
          <w:tcPr>
            <w:tcW w:w="4968"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Reťazec výroby biopalív</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Typické úspory emisií skleníkových plynov</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Určené úspory emisií skleníkových plynov</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pšeničnej slamy</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87 %</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85 %</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drevného odpadu</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80 %</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74 %</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drevín pestovaných na tento účel</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76 %</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70 %</w:t>
            </w:r>
          </w:p>
        </w:tc>
      </w:tr>
      <w:tr>
        <w:tblPrEx>
          <w:tblW w:w="0" w:type="auto"/>
          <w:tblLayout w:type="fixed"/>
          <w:tblCellMar>
            <w:top w:w="0" w:type="dxa"/>
            <w:bottom w:w="0" w:type="dxa"/>
          </w:tblCellMar>
        </w:tblPrEx>
        <w:trPr>
          <w:trHeight w:val="199"/>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motorová nafta z drevného odpadu vyrobená technológiou Fischer-Tropsch</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95 %</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95 %</w:t>
            </w:r>
          </w:p>
        </w:tc>
      </w:tr>
      <w:tr>
        <w:tblPrEx>
          <w:tblW w:w="0" w:type="auto"/>
          <w:tblLayout w:type="fixed"/>
          <w:tblCellMar>
            <w:top w:w="0" w:type="dxa"/>
            <w:bottom w:w="0" w:type="dxa"/>
          </w:tblCellMar>
        </w:tblPrEx>
        <w:trPr>
          <w:trHeight w:val="199"/>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motorová nafta z dreva pestovaného na tento účel vyrobená technológiou Fischer-Tropsch</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93 %</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93 %</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dimetyléter (DME) z drevného odpadu</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95 %</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95 %</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DME z dreva pestovaného na tento účel</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92 %</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92 %</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metanol z drevného odpadu</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94 %</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94 %</w:t>
            </w:r>
          </w:p>
        </w:tc>
      </w:tr>
      <w:tr>
        <w:tblPrEx>
          <w:tblW w:w="0" w:type="auto"/>
          <w:tblLayout w:type="fixed"/>
          <w:tblCellMar>
            <w:top w:w="0" w:type="dxa"/>
            <w:bottom w:w="0" w:type="dxa"/>
          </w:tblCellMar>
        </w:tblPrEx>
        <w:trPr>
          <w:trHeight w:val="103"/>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metanol z dreva pestovaného na tento účel</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91 %</w:t>
            </w:r>
          </w:p>
        </w:tc>
        <w:tc>
          <w:tcPr>
            <w:tcW w:w="2160"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91 %</w:t>
            </w:r>
          </w:p>
        </w:tc>
      </w:tr>
      <w:tr>
        <w:tblPrEx>
          <w:tblW w:w="0" w:type="auto"/>
          <w:tblLayout w:type="fixed"/>
          <w:tblCellMar>
            <w:top w:w="0" w:type="dxa"/>
            <w:bottom w:w="0" w:type="dxa"/>
          </w:tblCellMar>
        </w:tblPrEx>
        <w:trPr>
          <w:trHeight w:val="199"/>
        </w:trPr>
        <w:tc>
          <w:tcPr>
            <w:tcW w:w="496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časť, ktorá sa vyrába z obnoviteľných zdrojov metyl-terc-butyl-éteru (MTBE)</w:t>
            </w:r>
          </w:p>
        </w:tc>
        <w:tc>
          <w:tcPr>
            <w:tcW w:w="4320" w:type="dxa"/>
            <w:gridSpan w:val="2"/>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rovnaké ako v prípade používaného reťazca výroby metanolu</w:t>
            </w:r>
          </w:p>
        </w:tc>
      </w:tr>
    </w:tbl>
    <w:p w:rsidR="000203CD" w:rsidRPr="004C20CF" w:rsidP="000203CD">
      <w:pPr>
        <w:bidi w:val="0"/>
        <w:spacing w:before="60"/>
        <w:jc w:val="both"/>
        <w:rPr>
          <w:rFonts w:ascii="Times New Roman" w:hAnsi="Times New Roman"/>
        </w:rPr>
      </w:pPr>
    </w:p>
    <w:p w:rsidR="000203CD" w:rsidRPr="004C20CF" w:rsidP="000203CD">
      <w:pPr>
        <w:autoSpaceDE w:val="0"/>
        <w:autoSpaceDN w:val="0"/>
        <w:bidi w:val="0"/>
        <w:adjustRightInd w:val="0"/>
        <w:rPr>
          <w:rFonts w:ascii="EUAlbertina" w:hAnsi="EUAlbertina"/>
          <w:b/>
        </w:rPr>
      </w:pPr>
      <w:r w:rsidRPr="004C20CF">
        <w:rPr>
          <w:rFonts w:ascii="EUAlbertina" w:hAnsi="EUAlbertina" w:cs="EUAlbertina"/>
          <w:b/>
          <w:color w:val="000000"/>
        </w:rPr>
        <w:t>C. Metodika</w:t>
      </w:r>
    </w:p>
    <w:p w:rsidR="000203CD" w:rsidRPr="004C20CF" w:rsidP="000203CD">
      <w:pPr>
        <w:autoSpaceDE w:val="0"/>
        <w:autoSpaceDN w:val="0"/>
        <w:bidi w:val="0"/>
        <w:adjustRightInd w:val="0"/>
        <w:rPr>
          <w:rFonts w:ascii="Times New Roman" w:hAnsi="Times New Roman"/>
        </w:rPr>
      </w:pPr>
      <w:r w:rsidRPr="004C20CF">
        <w:rPr>
          <w:rFonts w:ascii="Times New Roman" w:hAnsi="Times New Roman"/>
        </w:rPr>
        <w:t xml:space="preserve">1. </w:t>
      </w:r>
    </w:p>
    <w:p w:rsidR="000203CD" w:rsidRPr="004C20CF" w:rsidP="000203CD">
      <w:pPr>
        <w:autoSpaceDE w:val="0"/>
        <w:autoSpaceDN w:val="0"/>
        <w:bidi w:val="0"/>
        <w:adjustRightInd w:val="0"/>
        <w:jc w:val="both"/>
        <w:rPr>
          <w:rFonts w:ascii="Times New Roman" w:hAnsi="Times New Roman"/>
        </w:rPr>
      </w:pPr>
      <w:r w:rsidRPr="004C20CF">
        <w:rPr>
          <w:rFonts w:ascii="Times New Roman" w:hAnsi="Times New Roman"/>
        </w:rPr>
        <w:t xml:space="preserve">Emisie skleníkových plynov z výroby a používania biopalív a biokvapalín sa vypočítavajú takto: </w:t>
      </w:r>
    </w:p>
    <w:p w:rsidR="000203CD" w:rsidRPr="004C20CF" w:rsidP="000203CD">
      <w:pPr>
        <w:autoSpaceDE w:val="0"/>
        <w:autoSpaceDN w:val="0"/>
        <w:bidi w:val="0"/>
        <w:adjustRightInd w:val="0"/>
        <w:rPr>
          <w:rFonts w:ascii="Times New Roman" w:hAnsi="Times New Roman"/>
          <w:i/>
          <w:iCs/>
        </w:rPr>
      </w:pPr>
      <w:r w:rsidRPr="004C20CF">
        <w:rPr>
          <w:rFonts w:ascii="Times New Roman" w:hAnsi="Times New Roman"/>
          <w:i/>
          <w:iCs/>
        </w:rPr>
        <w:t xml:space="preserve">E </w:t>
      </w:r>
      <w:r w:rsidRPr="004C20CF">
        <w:rPr>
          <w:rFonts w:ascii="Times New Roman" w:hAnsi="Times New Roman"/>
        </w:rPr>
        <w:t xml:space="preserve">= </w:t>
      </w:r>
      <w:r w:rsidRPr="004C20CF">
        <w:rPr>
          <w:rFonts w:ascii="Times New Roman" w:hAnsi="Times New Roman"/>
          <w:i/>
          <w:iCs/>
        </w:rPr>
        <w:t>e</w:t>
      </w:r>
      <w:r w:rsidRPr="004C20CF">
        <w:rPr>
          <w:rFonts w:ascii="Times New Roman" w:hAnsi="Times New Roman"/>
          <w:i/>
          <w:iCs/>
          <w:vertAlign w:val="subscript"/>
        </w:rPr>
        <w:t>ec</w:t>
      </w:r>
      <w:r w:rsidRPr="004C20CF">
        <w:rPr>
          <w:rFonts w:ascii="Times New Roman" w:hAnsi="Times New Roman"/>
          <w:i/>
          <w:iCs/>
        </w:rPr>
        <w:t xml:space="preserve"> </w:t>
      </w:r>
      <w:r w:rsidRPr="004C20CF">
        <w:rPr>
          <w:rFonts w:ascii="Times New Roman" w:hAnsi="Times New Roman"/>
        </w:rPr>
        <w:t xml:space="preserve">+ </w:t>
      </w:r>
      <w:r w:rsidRPr="004C20CF">
        <w:rPr>
          <w:rFonts w:ascii="Times New Roman" w:hAnsi="Times New Roman"/>
          <w:i/>
          <w:iCs/>
        </w:rPr>
        <w:t>e</w:t>
      </w:r>
      <w:r w:rsidRPr="004C20CF">
        <w:rPr>
          <w:rFonts w:ascii="Times New Roman" w:hAnsi="Times New Roman"/>
          <w:i/>
          <w:iCs/>
          <w:vertAlign w:val="subscript"/>
        </w:rPr>
        <w:t>l</w:t>
      </w:r>
      <w:r w:rsidRPr="004C20CF">
        <w:rPr>
          <w:rFonts w:ascii="Times New Roman" w:hAnsi="Times New Roman"/>
          <w:i/>
          <w:iCs/>
        </w:rPr>
        <w:t xml:space="preserve"> </w:t>
      </w:r>
      <w:r w:rsidRPr="004C20CF">
        <w:rPr>
          <w:rFonts w:ascii="Times New Roman" w:hAnsi="Times New Roman"/>
        </w:rPr>
        <w:t xml:space="preserve">+ </w:t>
      </w:r>
      <w:r w:rsidRPr="004C20CF">
        <w:rPr>
          <w:rFonts w:ascii="Times New Roman" w:hAnsi="Times New Roman"/>
          <w:i/>
          <w:iCs/>
        </w:rPr>
        <w:t>e</w:t>
      </w:r>
      <w:r w:rsidRPr="004C20CF">
        <w:rPr>
          <w:rFonts w:ascii="Times New Roman" w:hAnsi="Times New Roman"/>
          <w:i/>
          <w:iCs/>
          <w:vertAlign w:val="subscript"/>
        </w:rPr>
        <w:t>p</w:t>
      </w:r>
      <w:r w:rsidRPr="004C20CF">
        <w:rPr>
          <w:rFonts w:ascii="Times New Roman" w:hAnsi="Times New Roman"/>
          <w:i/>
          <w:iCs/>
        </w:rPr>
        <w:t xml:space="preserve"> </w:t>
      </w:r>
      <w:r w:rsidRPr="004C20CF">
        <w:rPr>
          <w:rFonts w:ascii="Times New Roman" w:hAnsi="Times New Roman"/>
        </w:rPr>
        <w:t xml:space="preserve">+ </w:t>
      </w:r>
      <w:r w:rsidRPr="004C20CF">
        <w:rPr>
          <w:rFonts w:ascii="Times New Roman" w:hAnsi="Times New Roman"/>
          <w:i/>
          <w:iCs/>
        </w:rPr>
        <w:t>e</w:t>
      </w:r>
      <w:r w:rsidRPr="004C20CF">
        <w:rPr>
          <w:rFonts w:ascii="Times New Roman" w:hAnsi="Times New Roman"/>
          <w:i/>
          <w:iCs/>
          <w:vertAlign w:val="subscript"/>
        </w:rPr>
        <w:t>td</w:t>
      </w:r>
      <w:r w:rsidRPr="004C20CF">
        <w:rPr>
          <w:rFonts w:ascii="Times New Roman" w:hAnsi="Times New Roman"/>
          <w:i/>
          <w:iCs/>
        </w:rPr>
        <w:t xml:space="preserve"> </w:t>
      </w:r>
      <w:r w:rsidRPr="004C20CF">
        <w:rPr>
          <w:rFonts w:ascii="Times New Roman" w:hAnsi="Times New Roman"/>
        </w:rPr>
        <w:t xml:space="preserve">+ </w:t>
      </w:r>
      <w:r w:rsidRPr="004C20CF">
        <w:rPr>
          <w:rFonts w:ascii="Times New Roman" w:hAnsi="Times New Roman"/>
          <w:i/>
          <w:iCs/>
        </w:rPr>
        <w:t>e</w:t>
      </w:r>
      <w:r w:rsidRPr="004C20CF">
        <w:rPr>
          <w:rFonts w:ascii="Times New Roman" w:hAnsi="Times New Roman"/>
          <w:i/>
          <w:iCs/>
          <w:vertAlign w:val="subscript"/>
        </w:rPr>
        <w:t>u</w:t>
      </w:r>
      <w:r w:rsidRPr="004C20CF">
        <w:rPr>
          <w:rFonts w:ascii="Times New Roman" w:hAnsi="Times New Roman"/>
          <w:i/>
          <w:iCs/>
        </w:rPr>
        <w:t xml:space="preserve"> </w:t>
      </w:r>
      <w:r w:rsidRPr="004C20CF">
        <w:rPr>
          <w:rFonts w:ascii="Times New Roman" w:hAnsi="Times New Roman"/>
        </w:rPr>
        <w:t xml:space="preserve">– </w:t>
      </w:r>
      <w:r w:rsidRPr="004C20CF">
        <w:rPr>
          <w:rFonts w:ascii="Times New Roman" w:hAnsi="Times New Roman"/>
          <w:i/>
          <w:iCs/>
        </w:rPr>
        <w:t>e</w:t>
      </w:r>
      <w:r w:rsidRPr="004C20CF">
        <w:rPr>
          <w:rFonts w:ascii="Times New Roman" w:hAnsi="Times New Roman"/>
          <w:i/>
          <w:iCs/>
          <w:vertAlign w:val="subscript"/>
        </w:rPr>
        <w:t>sca</w:t>
      </w:r>
      <w:r w:rsidRPr="004C20CF">
        <w:rPr>
          <w:rFonts w:ascii="Times New Roman" w:hAnsi="Times New Roman"/>
          <w:i/>
          <w:iCs/>
        </w:rPr>
        <w:t xml:space="preserve"> </w:t>
      </w:r>
      <w:r w:rsidRPr="004C20CF">
        <w:rPr>
          <w:rFonts w:ascii="Times New Roman" w:hAnsi="Times New Roman"/>
        </w:rPr>
        <w:t xml:space="preserve">– </w:t>
      </w:r>
      <w:r w:rsidRPr="004C20CF">
        <w:rPr>
          <w:rFonts w:ascii="Times New Roman" w:hAnsi="Times New Roman"/>
          <w:i/>
          <w:iCs/>
        </w:rPr>
        <w:t>e</w:t>
      </w:r>
      <w:r w:rsidRPr="004C20CF">
        <w:rPr>
          <w:rFonts w:ascii="Times New Roman" w:hAnsi="Times New Roman"/>
          <w:i/>
          <w:iCs/>
          <w:vertAlign w:val="subscript"/>
        </w:rPr>
        <w:t>ccs</w:t>
      </w:r>
      <w:r w:rsidRPr="004C20CF">
        <w:rPr>
          <w:rFonts w:ascii="Times New Roman" w:hAnsi="Times New Roman"/>
          <w:i/>
          <w:iCs/>
        </w:rPr>
        <w:t xml:space="preserve"> </w:t>
      </w:r>
      <w:r w:rsidRPr="004C20CF">
        <w:rPr>
          <w:rFonts w:ascii="Times New Roman" w:hAnsi="Times New Roman"/>
        </w:rPr>
        <w:t xml:space="preserve">– </w:t>
      </w:r>
      <w:r w:rsidRPr="004C20CF">
        <w:rPr>
          <w:rFonts w:ascii="Times New Roman" w:hAnsi="Times New Roman"/>
          <w:i/>
          <w:iCs/>
        </w:rPr>
        <w:t>e</w:t>
      </w:r>
      <w:r w:rsidRPr="004C20CF">
        <w:rPr>
          <w:rFonts w:ascii="Times New Roman" w:hAnsi="Times New Roman"/>
          <w:i/>
          <w:iCs/>
          <w:vertAlign w:val="subscript"/>
        </w:rPr>
        <w:t>ccr</w:t>
      </w:r>
      <w:r w:rsidRPr="004C20CF">
        <w:rPr>
          <w:rFonts w:ascii="Times New Roman" w:hAnsi="Times New Roman"/>
          <w:i/>
          <w:iCs/>
        </w:rPr>
        <w:t xml:space="preserve"> </w:t>
      </w:r>
      <w:r w:rsidRPr="004C20CF">
        <w:rPr>
          <w:rFonts w:ascii="Times New Roman" w:hAnsi="Times New Roman"/>
        </w:rPr>
        <w:t xml:space="preserve">– </w:t>
      </w:r>
      <w:r w:rsidRPr="004C20CF">
        <w:rPr>
          <w:rFonts w:ascii="Times New Roman" w:hAnsi="Times New Roman"/>
          <w:i/>
          <w:iCs/>
        </w:rPr>
        <w:t>e</w:t>
      </w:r>
      <w:r w:rsidRPr="004C20CF">
        <w:rPr>
          <w:rFonts w:ascii="Times New Roman" w:hAnsi="Times New Roman"/>
          <w:i/>
          <w:iCs/>
          <w:vertAlign w:val="subscript"/>
        </w:rPr>
        <w:t>ee</w:t>
      </w:r>
      <w:r w:rsidRPr="004C20CF">
        <w:rPr>
          <w:rFonts w:ascii="Times New Roman" w:hAnsi="Times New Roman"/>
          <w:i/>
          <w:iCs/>
        </w:rPr>
        <w:t xml:space="preserve"> </w:t>
      </w:r>
    </w:p>
    <w:p w:rsidR="000203CD" w:rsidRPr="004C20CF" w:rsidP="000203CD">
      <w:pPr>
        <w:autoSpaceDE w:val="0"/>
        <w:autoSpaceDN w:val="0"/>
        <w:bidi w:val="0"/>
        <w:adjustRightInd w:val="0"/>
        <w:rPr>
          <w:rFonts w:ascii="Times New Roman" w:hAnsi="Times New Roman"/>
        </w:rPr>
      </w:pPr>
    </w:p>
    <w:tbl>
      <w:tblPr>
        <w:tblStyle w:val="TableNormal"/>
        <w:tblW w:w="0" w:type="auto"/>
        <w:tblLayout w:type="fixed"/>
        <w:tblCellMar>
          <w:top w:w="0" w:type="dxa"/>
          <w:bottom w:w="0" w:type="dxa"/>
        </w:tblCellMar>
      </w:tblPr>
      <w:tblGrid>
        <w:gridCol w:w="648"/>
        <w:gridCol w:w="8640"/>
      </w:tblGrid>
      <w:tr>
        <w:tblPrEx>
          <w:tblW w:w="0" w:type="auto"/>
          <w:tblLayout w:type="fixed"/>
          <w:tblCellMar>
            <w:top w:w="0" w:type="dxa"/>
            <w:bottom w:w="0" w:type="dxa"/>
          </w:tblCellMar>
        </w:tblPrEx>
        <w:trPr>
          <w:trHeight w:val="104"/>
        </w:trPr>
        <w:tc>
          <w:tcPr>
            <w:tcW w:w="648"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rPr>
            </w:pPr>
            <w:r w:rsidRPr="004C20CF">
              <w:rPr>
                <w:rFonts w:ascii="Times New Roman" w:hAnsi="Times New Roman"/>
              </w:rPr>
              <w:t xml:space="preserve">kde </w:t>
            </w:r>
          </w:p>
          <w:p w:rsidR="000203CD" w:rsidRPr="004C20CF" w:rsidP="000203CD">
            <w:pPr>
              <w:autoSpaceDE w:val="0"/>
              <w:autoSpaceDN w:val="0"/>
              <w:bidi w:val="0"/>
              <w:adjustRightInd w:val="0"/>
              <w:rPr>
                <w:rFonts w:ascii="Times New Roman" w:hAnsi="Times New Roman"/>
              </w:rPr>
            </w:pPr>
          </w:p>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i/>
                <w:iCs/>
                <w:color w:val="000000"/>
              </w:rPr>
              <w:t xml:space="preserve">E </w:t>
            </w:r>
          </w:p>
        </w:tc>
        <w:tc>
          <w:tcPr>
            <w:tcW w:w="8640"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p>
          <w:p w:rsidR="000203CD" w:rsidRPr="004C20CF" w:rsidP="000203CD">
            <w:pPr>
              <w:autoSpaceDE w:val="0"/>
              <w:autoSpaceDN w:val="0"/>
              <w:bidi w:val="0"/>
              <w:adjustRightInd w:val="0"/>
              <w:rPr>
                <w:rFonts w:ascii="Times New Roman" w:hAnsi="Times New Roman"/>
                <w:color w:val="000000"/>
              </w:rPr>
            </w:pPr>
          </w:p>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 celkové emisie z používania paliva;</w:t>
            </w:r>
          </w:p>
        </w:tc>
      </w:tr>
      <w:tr>
        <w:tblPrEx>
          <w:tblW w:w="0" w:type="auto"/>
          <w:tblLayout w:type="fixed"/>
          <w:tblCellMar>
            <w:top w:w="0" w:type="dxa"/>
            <w:bottom w:w="0" w:type="dxa"/>
          </w:tblCellMar>
        </w:tblPrEx>
        <w:trPr>
          <w:trHeight w:val="115"/>
        </w:trPr>
        <w:tc>
          <w:tcPr>
            <w:tcW w:w="648"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i/>
                <w:iCs/>
                <w:color w:val="000000"/>
              </w:rPr>
              <w:t xml:space="preserve">eec </w:t>
            </w:r>
          </w:p>
        </w:tc>
        <w:tc>
          <w:tcPr>
            <w:tcW w:w="8640"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 emisie z ťažby alebo pestovania surovín;</w:t>
            </w:r>
          </w:p>
        </w:tc>
      </w:tr>
      <w:tr>
        <w:tblPrEx>
          <w:tblW w:w="0" w:type="auto"/>
          <w:tblLayout w:type="fixed"/>
          <w:tblCellMar>
            <w:top w:w="0" w:type="dxa"/>
            <w:bottom w:w="0" w:type="dxa"/>
          </w:tblCellMar>
        </w:tblPrEx>
        <w:trPr>
          <w:trHeight w:val="200"/>
        </w:trPr>
        <w:tc>
          <w:tcPr>
            <w:tcW w:w="648"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i/>
                <w:iCs/>
                <w:color w:val="000000"/>
              </w:rPr>
              <w:t xml:space="preserve">el </w:t>
            </w:r>
          </w:p>
        </w:tc>
        <w:tc>
          <w:tcPr>
            <w:tcW w:w="8640"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 množstvo emisií za rok, ktoré vznikajú pri zmenách zásob uhlíka spôsobených zmenami vo využívaní pôdy;</w:t>
            </w:r>
          </w:p>
        </w:tc>
      </w:tr>
      <w:tr>
        <w:tblPrEx>
          <w:tblW w:w="0" w:type="auto"/>
          <w:tblLayout w:type="fixed"/>
          <w:tblCellMar>
            <w:top w:w="0" w:type="dxa"/>
            <w:bottom w:w="0" w:type="dxa"/>
          </w:tblCellMar>
        </w:tblPrEx>
        <w:trPr>
          <w:trHeight w:val="115"/>
        </w:trPr>
        <w:tc>
          <w:tcPr>
            <w:tcW w:w="648"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i/>
                <w:iCs/>
                <w:color w:val="000000"/>
              </w:rPr>
              <w:t xml:space="preserve">ep </w:t>
            </w:r>
          </w:p>
        </w:tc>
        <w:tc>
          <w:tcPr>
            <w:tcW w:w="8640"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 emisie zo spracovania;</w:t>
            </w:r>
          </w:p>
        </w:tc>
      </w:tr>
      <w:tr>
        <w:tblPrEx>
          <w:tblW w:w="0" w:type="auto"/>
          <w:tblLayout w:type="fixed"/>
          <w:tblCellMar>
            <w:top w:w="0" w:type="dxa"/>
            <w:bottom w:w="0" w:type="dxa"/>
          </w:tblCellMar>
        </w:tblPrEx>
        <w:trPr>
          <w:trHeight w:val="115"/>
        </w:trPr>
        <w:tc>
          <w:tcPr>
            <w:tcW w:w="648"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i/>
                <w:iCs/>
                <w:color w:val="000000"/>
              </w:rPr>
              <w:t xml:space="preserve">etd </w:t>
            </w:r>
          </w:p>
        </w:tc>
        <w:tc>
          <w:tcPr>
            <w:tcW w:w="8640"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 emisie z dopravy a distribúcie;</w:t>
            </w:r>
          </w:p>
        </w:tc>
      </w:tr>
      <w:tr>
        <w:tblPrEx>
          <w:tblW w:w="0" w:type="auto"/>
          <w:tblLayout w:type="fixed"/>
          <w:tblCellMar>
            <w:top w:w="0" w:type="dxa"/>
            <w:bottom w:w="0" w:type="dxa"/>
          </w:tblCellMar>
        </w:tblPrEx>
        <w:trPr>
          <w:trHeight w:val="115"/>
        </w:trPr>
        <w:tc>
          <w:tcPr>
            <w:tcW w:w="648"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i/>
                <w:iCs/>
                <w:color w:val="000000"/>
              </w:rPr>
              <w:t xml:space="preserve">eu </w:t>
            </w:r>
          </w:p>
        </w:tc>
        <w:tc>
          <w:tcPr>
            <w:tcW w:w="8640"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 emisie z používaných palív;</w:t>
            </w:r>
          </w:p>
        </w:tc>
      </w:tr>
      <w:tr>
        <w:tblPrEx>
          <w:tblW w:w="0" w:type="auto"/>
          <w:tblLayout w:type="fixed"/>
          <w:tblCellMar>
            <w:top w:w="0" w:type="dxa"/>
            <w:bottom w:w="0" w:type="dxa"/>
          </w:tblCellMar>
        </w:tblPrEx>
        <w:trPr>
          <w:trHeight w:val="115"/>
        </w:trPr>
        <w:tc>
          <w:tcPr>
            <w:tcW w:w="648"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i/>
                <w:iCs/>
                <w:color w:val="000000"/>
              </w:rPr>
              <w:t xml:space="preserve">esca </w:t>
            </w:r>
          </w:p>
        </w:tc>
        <w:tc>
          <w:tcPr>
            <w:tcW w:w="8640"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 úspora emisií z akumulácie pôdneho uhlíka prostredníctvom  zlepšeného poľnohospodárskeho riadenia;</w:t>
            </w:r>
          </w:p>
        </w:tc>
      </w:tr>
      <w:tr>
        <w:tblPrEx>
          <w:tblW w:w="0" w:type="auto"/>
          <w:tblLayout w:type="fixed"/>
          <w:tblCellMar>
            <w:top w:w="0" w:type="dxa"/>
            <w:bottom w:w="0" w:type="dxa"/>
          </w:tblCellMar>
        </w:tblPrEx>
        <w:trPr>
          <w:trHeight w:val="115"/>
        </w:trPr>
        <w:tc>
          <w:tcPr>
            <w:tcW w:w="648"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i/>
                <w:iCs/>
                <w:color w:val="000000"/>
              </w:rPr>
              <w:t xml:space="preserve">eccs </w:t>
            </w:r>
          </w:p>
        </w:tc>
        <w:tc>
          <w:tcPr>
            <w:tcW w:w="8640"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 úspora emisií pri zachytávaní a geologickom ukladaní uhlíka;</w:t>
            </w:r>
          </w:p>
        </w:tc>
      </w:tr>
      <w:tr>
        <w:tblPrEx>
          <w:tblW w:w="0" w:type="auto"/>
          <w:tblLayout w:type="fixed"/>
          <w:tblCellMar>
            <w:top w:w="0" w:type="dxa"/>
            <w:bottom w:w="0" w:type="dxa"/>
          </w:tblCellMar>
        </w:tblPrEx>
        <w:trPr>
          <w:trHeight w:val="115"/>
        </w:trPr>
        <w:tc>
          <w:tcPr>
            <w:tcW w:w="648"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i/>
                <w:iCs/>
                <w:color w:val="000000"/>
              </w:rPr>
              <w:t xml:space="preserve">eccr </w:t>
            </w:r>
          </w:p>
        </w:tc>
        <w:tc>
          <w:tcPr>
            <w:tcW w:w="8640"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 úspora emisií pri zachytávaní a nahradzovaní uhlíka a</w:t>
            </w:r>
          </w:p>
        </w:tc>
      </w:tr>
      <w:tr>
        <w:tblPrEx>
          <w:tblW w:w="0" w:type="auto"/>
          <w:tblLayout w:type="fixed"/>
          <w:tblCellMar>
            <w:top w:w="0" w:type="dxa"/>
            <w:bottom w:w="0" w:type="dxa"/>
          </w:tblCellMar>
        </w:tblPrEx>
        <w:trPr>
          <w:trHeight w:val="115"/>
        </w:trPr>
        <w:tc>
          <w:tcPr>
            <w:tcW w:w="648"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i/>
                <w:iCs/>
                <w:color w:val="000000"/>
              </w:rPr>
              <w:t xml:space="preserve">eee </w:t>
            </w:r>
          </w:p>
        </w:tc>
        <w:tc>
          <w:tcPr>
            <w:tcW w:w="8640"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 úspora emisií pri kombinovanej výrobe elektriny a tepla, pri ktorej vzniká nadbytočná elektrina.</w:t>
            </w:r>
          </w:p>
        </w:tc>
      </w:tr>
    </w:tbl>
    <w:p w:rsidR="000203CD" w:rsidRPr="004C20CF" w:rsidP="000203CD">
      <w:pPr>
        <w:autoSpaceDE w:val="0"/>
        <w:autoSpaceDN w:val="0"/>
        <w:bidi w:val="0"/>
        <w:adjustRightInd w:val="0"/>
        <w:rPr>
          <w:rFonts w:ascii="Times New Roman" w:hAnsi="Times New Roman"/>
        </w:rPr>
      </w:pPr>
    </w:p>
    <w:p w:rsidR="000203CD" w:rsidRPr="004C20CF" w:rsidP="000203CD">
      <w:pPr>
        <w:autoSpaceDE w:val="0"/>
        <w:autoSpaceDN w:val="0"/>
        <w:bidi w:val="0"/>
        <w:adjustRightInd w:val="0"/>
        <w:rPr>
          <w:rFonts w:ascii="Times New Roman" w:hAnsi="Times New Roman"/>
        </w:rPr>
      </w:pPr>
      <w:r w:rsidRPr="004C20CF">
        <w:rPr>
          <w:rFonts w:ascii="Times New Roman" w:hAnsi="Times New Roman"/>
        </w:rPr>
        <w:t>Emisie z výroby strojov a zariadení sa nezohľadňujú.</w:t>
      </w:r>
    </w:p>
    <w:p w:rsidR="000203CD" w:rsidRPr="004C20CF" w:rsidP="000203CD">
      <w:pPr>
        <w:autoSpaceDE w:val="0"/>
        <w:autoSpaceDN w:val="0"/>
        <w:bidi w:val="0"/>
        <w:adjustRightInd w:val="0"/>
        <w:rPr>
          <w:rFonts w:ascii="Times New Roman" w:hAnsi="Times New Roman"/>
        </w:rPr>
      </w:pPr>
    </w:p>
    <w:p w:rsidR="000203CD" w:rsidRPr="004C20CF" w:rsidP="000203CD">
      <w:pPr>
        <w:autoSpaceDE w:val="0"/>
        <w:autoSpaceDN w:val="0"/>
        <w:bidi w:val="0"/>
        <w:adjustRightInd w:val="0"/>
        <w:rPr>
          <w:rFonts w:ascii="Times New Roman" w:hAnsi="Times New Roman"/>
        </w:rPr>
      </w:pPr>
      <w:r w:rsidRPr="004C20CF">
        <w:rPr>
          <w:rFonts w:ascii="Times New Roman" w:hAnsi="Times New Roman"/>
        </w:rPr>
        <w:t xml:space="preserve">2. </w:t>
      </w:r>
    </w:p>
    <w:p w:rsidR="000203CD" w:rsidRPr="004C20CF" w:rsidP="000203CD">
      <w:pPr>
        <w:autoSpaceDE w:val="0"/>
        <w:autoSpaceDN w:val="0"/>
        <w:bidi w:val="0"/>
        <w:adjustRightInd w:val="0"/>
        <w:jc w:val="both"/>
        <w:rPr>
          <w:rFonts w:ascii="Times New Roman" w:hAnsi="Times New Roman"/>
        </w:rPr>
      </w:pPr>
      <w:r w:rsidRPr="004C20CF">
        <w:rPr>
          <w:rFonts w:ascii="Times New Roman" w:hAnsi="Times New Roman"/>
        </w:rPr>
        <w:t>Emisie skleníkových plynov z palív (E) sa vyjadrujú v gramoch ekvivalentu CO</w:t>
      </w:r>
      <w:r w:rsidRPr="004C20CF">
        <w:rPr>
          <w:rFonts w:ascii="Times New Roman" w:hAnsi="Times New Roman"/>
          <w:vertAlign w:val="subscript"/>
        </w:rPr>
        <w:t>2</w:t>
      </w:r>
      <w:r w:rsidRPr="004C20CF">
        <w:rPr>
          <w:rFonts w:ascii="Times New Roman" w:hAnsi="Times New Roman"/>
        </w:rPr>
        <w:t xml:space="preserve"> na MJ paliva (gCO</w:t>
      </w:r>
      <w:r w:rsidRPr="004C20CF">
        <w:rPr>
          <w:rFonts w:ascii="Times New Roman" w:hAnsi="Times New Roman"/>
          <w:vertAlign w:val="subscript"/>
        </w:rPr>
        <w:t>2eq</w:t>
      </w:r>
      <w:r w:rsidRPr="004C20CF">
        <w:rPr>
          <w:rFonts w:ascii="Times New Roman" w:hAnsi="Times New Roman"/>
        </w:rPr>
        <w:t xml:space="preserve">/MJ). </w:t>
      </w:r>
    </w:p>
    <w:p w:rsidR="000203CD" w:rsidRPr="004C20CF" w:rsidP="000203CD">
      <w:pPr>
        <w:autoSpaceDE w:val="0"/>
        <w:autoSpaceDN w:val="0"/>
        <w:bidi w:val="0"/>
        <w:adjustRightInd w:val="0"/>
        <w:rPr>
          <w:rFonts w:ascii="Times New Roman" w:hAnsi="Times New Roman"/>
        </w:rPr>
      </w:pPr>
    </w:p>
    <w:p w:rsidR="000203CD" w:rsidRPr="004C20CF" w:rsidP="000203CD">
      <w:pPr>
        <w:autoSpaceDE w:val="0"/>
        <w:autoSpaceDN w:val="0"/>
        <w:bidi w:val="0"/>
        <w:adjustRightInd w:val="0"/>
        <w:rPr>
          <w:rFonts w:ascii="Times New Roman" w:hAnsi="Times New Roman"/>
        </w:rPr>
      </w:pPr>
      <w:r w:rsidRPr="004C20CF">
        <w:rPr>
          <w:rFonts w:ascii="Times New Roman" w:hAnsi="Times New Roman"/>
        </w:rPr>
        <w:t xml:space="preserve">3. </w:t>
      </w:r>
    </w:p>
    <w:p w:rsidR="000203CD" w:rsidRPr="004C20CF" w:rsidP="000203CD">
      <w:pPr>
        <w:autoSpaceDE w:val="0"/>
        <w:autoSpaceDN w:val="0"/>
        <w:bidi w:val="0"/>
        <w:adjustRightInd w:val="0"/>
        <w:jc w:val="both"/>
        <w:rPr>
          <w:rFonts w:ascii="Times New Roman" w:hAnsi="Times New Roman"/>
        </w:rPr>
      </w:pPr>
      <w:r w:rsidRPr="004C20CF">
        <w:rPr>
          <w:rFonts w:ascii="Times New Roman" w:hAnsi="Times New Roman"/>
        </w:rPr>
        <w:t>Odchylne od bodu 2 sa v prípade motorových palív v doprave môžu hodnoty vyjadrené v CO</w:t>
      </w:r>
      <w:r w:rsidRPr="004C20CF">
        <w:rPr>
          <w:rFonts w:ascii="Times New Roman" w:hAnsi="Times New Roman"/>
          <w:vertAlign w:val="subscript"/>
        </w:rPr>
        <w:t>2eq</w:t>
      </w:r>
      <w:r w:rsidRPr="004C20CF">
        <w:rPr>
          <w:rFonts w:ascii="Times New Roman" w:hAnsi="Times New Roman"/>
        </w:rPr>
        <w:t xml:space="preserve">/MJ upraviť tak, aby sa zohľadnili rozdiely medzi palivami, pokiaľ ide o vykonanú užitočnú prácu vyjadrenú v km/MJ. Takéto prispôsobenie je možné len v prípade, ak sa poskytne dôkaz o existencii rozdielov, pokiaľ ide o vykonanú užitočnú prácu. </w:t>
      </w:r>
    </w:p>
    <w:p w:rsidR="000203CD" w:rsidRPr="004C20CF" w:rsidP="000203CD">
      <w:pPr>
        <w:autoSpaceDE w:val="0"/>
        <w:autoSpaceDN w:val="0"/>
        <w:bidi w:val="0"/>
        <w:adjustRightInd w:val="0"/>
        <w:jc w:val="both"/>
        <w:rPr>
          <w:rFonts w:ascii="Times New Roman" w:hAnsi="Times New Roman"/>
        </w:rPr>
      </w:pPr>
    </w:p>
    <w:p w:rsidR="000203CD" w:rsidRPr="004C20CF" w:rsidP="000203CD">
      <w:pPr>
        <w:autoSpaceDE w:val="0"/>
        <w:autoSpaceDN w:val="0"/>
        <w:bidi w:val="0"/>
        <w:adjustRightInd w:val="0"/>
        <w:jc w:val="both"/>
        <w:rPr>
          <w:rFonts w:ascii="Times New Roman" w:hAnsi="Times New Roman"/>
        </w:rPr>
      </w:pPr>
      <w:r w:rsidRPr="004C20CF">
        <w:rPr>
          <w:rFonts w:ascii="Times New Roman" w:hAnsi="Times New Roman"/>
        </w:rPr>
        <w:t xml:space="preserve">4. </w:t>
      </w:r>
    </w:p>
    <w:p w:rsidR="000203CD" w:rsidRPr="004C20CF" w:rsidP="000203CD">
      <w:pPr>
        <w:autoSpaceDE w:val="0"/>
        <w:autoSpaceDN w:val="0"/>
        <w:bidi w:val="0"/>
        <w:adjustRightInd w:val="0"/>
        <w:jc w:val="both"/>
        <w:rPr>
          <w:rFonts w:ascii="Times New Roman" w:hAnsi="Times New Roman"/>
        </w:rPr>
      </w:pPr>
      <w:r w:rsidRPr="004C20CF">
        <w:rPr>
          <w:rFonts w:ascii="Times New Roman" w:hAnsi="Times New Roman"/>
        </w:rPr>
        <w:t xml:space="preserve">Úspory emisií skleníkových plynov z biopalív a biokvapalín sa vypočítavajú takto: </w:t>
      </w:r>
    </w:p>
    <w:p w:rsidR="000203CD" w:rsidRPr="004C20CF" w:rsidP="000203CD">
      <w:pPr>
        <w:autoSpaceDE w:val="0"/>
        <w:autoSpaceDN w:val="0"/>
        <w:bidi w:val="0"/>
        <w:adjustRightInd w:val="0"/>
        <w:jc w:val="both"/>
        <w:rPr>
          <w:rFonts w:ascii="Times New Roman" w:hAnsi="Times New Roman"/>
        </w:rPr>
      </w:pPr>
    </w:p>
    <w:p w:rsidR="000203CD" w:rsidRPr="004C20CF" w:rsidP="000203CD">
      <w:pPr>
        <w:autoSpaceDE w:val="0"/>
        <w:autoSpaceDN w:val="0"/>
        <w:bidi w:val="0"/>
        <w:adjustRightInd w:val="0"/>
        <w:rPr>
          <w:rFonts w:ascii="Times New Roman" w:hAnsi="Times New Roman"/>
          <w:i/>
          <w:iCs/>
        </w:rPr>
      </w:pPr>
      <w:r w:rsidRPr="004C20CF">
        <w:rPr>
          <w:rFonts w:ascii="Times New Roman" w:hAnsi="Times New Roman"/>
          <w:i/>
          <w:iCs/>
        </w:rPr>
        <w:t xml:space="preserve">ÚSPORA </w:t>
      </w:r>
      <w:r w:rsidRPr="004C20CF">
        <w:rPr>
          <w:rFonts w:ascii="Times New Roman" w:hAnsi="Times New Roman"/>
        </w:rPr>
        <w:t>= (</w:t>
      </w:r>
      <w:r w:rsidRPr="004C20CF">
        <w:rPr>
          <w:rFonts w:ascii="Times New Roman" w:hAnsi="Times New Roman"/>
          <w:i/>
          <w:iCs/>
        </w:rPr>
        <w:t xml:space="preserve">EF </w:t>
      </w:r>
      <w:r w:rsidRPr="004C20CF">
        <w:rPr>
          <w:rFonts w:ascii="Times New Roman" w:hAnsi="Times New Roman"/>
        </w:rPr>
        <w:t xml:space="preserve">– </w:t>
      </w:r>
      <w:r w:rsidRPr="004C20CF">
        <w:rPr>
          <w:rFonts w:ascii="Times New Roman" w:hAnsi="Times New Roman"/>
          <w:i/>
          <w:iCs/>
        </w:rPr>
        <w:t>EB</w:t>
      </w:r>
      <w:r w:rsidRPr="004C20CF">
        <w:rPr>
          <w:rFonts w:ascii="Times New Roman" w:hAnsi="Times New Roman"/>
        </w:rPr>
        <w:t>)/</w:t>
      </w:r>
      <w:r w:rsidRPr="004C20CF">
        <w:rPr>
          <w:rFonts w:ascii="Times New Roman" w:hAnsi="Times New Roman"/>
          <w:i/>
          <w:iCs/>
        </w:rPr>
        <w:t xml:space="preserve">EF </w:t>
      </w:r>
    </w:p>
    <w:p w:rsidR="000203CD" w:rsidRPr="004C20CF" w:rsidP="000203CD">
      <w:pPr>
        <w:autoSpaceDE w:val="0"/>
        <w:autoSpaceDN w:val="0"/>
        <w:bidi w:val="0"/>
        <w:adjustRightInd w:val="0"/>
        <w:rPr>
          <w:rFonts w:ascii="Times New Roman" w:hAnsi="Times New Roman"/>
        </w:rPr>
      </w:pPr>
    </w:p>
    <w:tbl>
      <w:tblPr>
        <w:tblStyle w:val="TableNormal"/>
        <w:tblW w:w="0" w:type="auto"/>
        <w:tblLayout w:type="fixed"/>
        <w:tblCellMar>
          <w:top w:w="0" w:type="dxa"/>
          <w:bottom w:w="0" w:type="dxa"/>
        </w:tblCellMar>
      </w:tblPr>
      <w:tblGrid>
        <w:gridCol w:w="648"/>
        <w:gridCol w:w="8640"/>
      </w:tblGrid>
      <w:tr>
        <w:tblPrEx>
          <w:tblW w:w="0" w:type="auto"/>
          <w:tblLayout w:type="fixed"/>
          <w:tblCellMar>
            <w:top w:w="0" w:type="dxa"/>
            <w:bottom w:w="0" w:type="dxa"/>
          </w:tblCellMar>
        </w:tblPrEx>
        <w:trPr>
          <w:trHeight w:val="115"/>
        </w:trPr>
        <w:tc>
          <w:tcPr>
            <w:tcW w:w="648"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rPr>
            </w:pPr>
            <w:r w:rsidRPr="004C20CF">
              <w:rPr>
                <w:rFonts w:ascii="Times New Roman" w:hAnsi="Times New Roman"/>
              </w:rPr>
              <w:t xml:space="preserve">kde </w:t>
            </w:r>
          </w:p>
          <w:p w:rsidR="000203CD" w:rsidRPr="004C20CF" w:rsidP="000203CD">
            <w:pPr>
              <w:autoSpaceDE w:val="0"/>
              <w:autoSpaceDN w:val="0"/>
              <w:bidi w:val="0"/>
              <w:adjustRightInd w:val="0"/>
              <w:rPr>
                <w:rFonts w:ascii="Times New Roman" w:hAnsi="Times New Roman"/>
              </w:rPr>
            </w:pPr>
          </w:p>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i/>
                <w:iCs/>
                <w:color w:val="000000"/>
              </w:rPr>
              <w:t xml:space="preserve">EB </w:t>
            </w:r>
          </w:p>
        </w:tc>
        <w:tc>
          <w:tcPr>
            <w:tcW w:w="8640"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p>
          <w:p w:rsidR="000203CD" w:rsidRPr="004C20CF" w:rsidP="000203CD">
            <w:pPr>
              <w:autoSpaceDE w:val="0"/>
              <w:autoSpaceDN w:val="0"/>
              <w:bidi w:val="0"/>
              <w:adjustRightInd w:val="0"/>
              <w:rPr>
                <w:rFonts w:ascii="Times New Roman" w:hAnsi="Times New Roman"/>
                <w:color w:val="000000"/>
              </w:rPr>
            </w:pPr>
          </w:p>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 celkové emisie z biopaliva alebo biokvapaliny a</w:t>
            </w:r>
          </w:p>
        </w:tc>
      </w:tr>
      <w:tr>
        <w:tblPrEx>
          <w:tblW w:w="0" w:type="auto"/>
          <w:tblLayout w:type="fixed"/>
          <w:tblCellMar>
            <w:top w:w="0" w:type="dxa"/>
            <w:bottom w:w="0" w:type="dxa"/>
          </w:tblCellMar>
        </w:tblPrEx>
        <w:trPr>
          <w:trHeight w:val="115"/>
        </w:trPr>
        <w:tc>
          <w:tcPr>
            <w:tcW w:w="648"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i/>
                <w:iCs/>
                <w:color w:val="000000"/>
              </w:rPr>
              <w:t xml:space="preserve">EF </w:t>
            </w:r>
          </w:p>
        </w:tc>
        <w:tc>
          <w:tcPr>
            <w:tcW w:w="8640"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 celkové emisie z porovnateľného fosílneho paliva.</w:t>
            </w:r>
          </w:p>
        </w:tc>
      </w:tr>
    </w:tbl>
    <w:p w:rsidR="000203CD" w:rsidRPr="004C20CF" w:rsidP="000203CD">
      <w:pPr>
        <w:bidi w:val="0"/>
        <w:spacing w:before="60"/>
        <w:jc w:val="both"/>
        <w:rPr>
          <w:rFonts w:ascii="Times New Roman" w:hAnsi="Times New Roman"/>
        </w:rPr>
      </w:pPr>
    </w:p>
    <w:p w:rsidR="000203CD" w:rsidRPr="004C20CF" w:rsidP="000203CD">
      <w:pPr>
        <w:autoSpaceDE w:val="0"/>
        <w:autoSpaceDN w:val="0"/>
        <w:bidi w:val="0"/>
        <w:adjustRightInd w:val="0"/>
        <w:rPr>
          <w:rFonts w:ascii="Times New Roman" w:hAnsi="Times New Roman"/>
          <w:color w:val="000000"/>
        </w:rPr>
      </w:pPr>
    </w:p>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5. Na účely bodu 1 sú zohľadňované skleníkové plyny CO</w:t>
      </w:r>
      <w:r w:rsidRPr="004C20CF">
        <w:rPr>
          <w:rFonts w:ascii="Times New Roman" w:hAnsi="Times New Roman"/>
          <w:color w:val="000000"/>
          <w:vertAlign w:val="subscript"/>
        </w:rPr>
        <w:t>2</w:t>
      </w:r>
      <w:r w:rsidRPr="004C20CF">
        <w:rPr>
          <w:rFonts w:ascii="Times New Roman" w:hAnsi="Times New Roman"/>
          <w:color w:val="000000"/>
        </w:rPr>
        <w:t>, N</w:t>
      </w:r>
      <w:r w:rsidRPr="004C20CF">
        <w:rPr>
          <w:rFonts w:ascii="Times New Roman" w:hAnsi="Times New Roman"/>
          <w:color w:val="000000"/>
          <w:vertAlign w:val="subscript"/>
        </w:rPr>
        <w:t>2</w:t>
      </w:r>
      <w:r w:rsidRPr="004C20CF">
        <w:rPr>
          <w:rFonts w:ascii="Times New Roman" w:hAnsi="Times New Roman"/>
          <w:color w:val="000000"/>
        </w:rPr>
        <w:t>O a CH</w:t>
      </w:r>
      <w:r w:rsidRPr="004C20CF">
        <w:rPr>
          <w:rFonts w:ascii="Times New Roman" w:hAnsi="Times New Roman"/>
          <w:color w:val="000000"/>
          <w:vertAlign w:val="subscript"/>
        </w:rPr>
        <w:t>4</w:t>
      </w:r>
      <w:r w:rsidRPr="004C20CF">
        <w:rPr>
          <w:rFonts w:ascii="Times New Roman" w:hAnsi="Times New Roman"/>
          <w:color w:val="000000"/>
        </w:rPr>
        <w:t>. Na účely výpočtu ekvivalentu CO</w:t>
      </w:r>
      <w:r w:rsidRPr="004C20CF">
        <w:rPr>
          <w:rFonts w:ascii="Times New Roman" w:hAnsi="Times New Roman"/>
          <w:color w:val="000000"/>
          <w:vertAlign w:val="subscript"/>
        </w:rPr>
        <w:t>2</w:t>
      </w:r>
      <w:r w:rsidRPr="004C20CF">
        <w:rPr>
          <w:rFonts w:ascii="Times New Roman" w:hAnsi="Times New Roman"/>
          <w:color w:val="000000"/>
        </w:rPr>
        <w:t xml:space="preserve"> majú uvedené plyny túto hodnotu:</w:t>
      </w:r>
    </w:p>
    <w:p w:rsidR="000203CD" w:rsidRPr="004C20CF" w:rsidP="000203CD">
      <w:pPr>
        <w:autoSpaceDE w:val="0"/>
        <w:autoSpaceDN w:val="0"/>
        <w:bidi w:val="0"/>
        <w:adjustRightInd w:val="0"/>
        <w:rPr>
          <w:rFonts w:ascii="Times New Roman" w:hAnsi="Times New Roman"/>
          <w:color w:val="000000"/>
        </w:rPr>
      </w:pPr>
    </w:p>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CO</w:t>
      </w:r>
      <w:r w:rsidRPr="004C20CF">
        <w:rPr>
          <w:rFonts w:ascii="Times New Roman" w:hAnsi="Times New Roman"/>
          <w:color w:val="000000"/>
          <w:vertAlign w:val="subscript"/>
        </w:rPr>
        <w:t>2</w:t>
      </w:r>
      <w:r w:rsidRPr="004C20CF">
        <w:rPr>
          <w:rFonts w:ascii="Times New Roman" w:hAnsi="Times New Roman"/>
          <w:color w:val="000000"/>
        </w:rPr>
        <w:t>: 1,</w:t>
      </w:r>
    </w:p>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N</w:t>
      </w:r>
      <w:r w:rsidRPr="004C20CF">
        <w:rPr>
          <w:rFonts w:ascii="Times New Roman" w:hAnsi="Times New Roman"/>
          <w:color w:val="000000"/>
          <w:vertAlign w:val="subscript"/>
        </w:rPr>
        <w:t>2</w:t>
      </w:r>
      <w:r w:rsidRPr="004C20CF">
        <w:rPr>
          <w:rFonts w:ascii="Times New Roman" w:hAnsi="Times New Roman"/>
          <w:color w:val="000000"/>
        </w:rPr>
        <w:t>O: 296,</w:t>
      </w:r>
    </w:p>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CH</w:t>
      </w:r>
      <w:r w:rsidRPr="004C20CF">
        <w:rPr>
          <w:rFonts w:ascii="Times New Roman" w:hAnsi="Times New Roman"/>
          <w:color w:val="000000"/>
          <w:vertAlign w:val="subscript"/>
        </w:rPr>
        <w:t>4</w:t>
      </w:r>
      <w:r w:rsidRPr="004C20CF">
        <w:rPr>
          <w:rFonts w:ascii="Times New Roman" w:hAnsi="Times New Roman"/>
          <w:color w:val="000000"/>
        </w:rPr>
        <w:t>: 23.</w:t>
      </w:r>
    </w:p>
    <w:p w:rsidR="000203CD" w:rsidRPr="004C20CF" w:rsidP="000203CD">
      <w:pPr>
        <w:autoSpaceDE w:val="0"/>
        <w:autoSpaceDN w:val="0"/>
        <w:bidi w:val="0"/>
        <w:adjustRightInd w:val="0"/>
        <w:rPr>
          <w:rFonts w:ascii="Times New Roman" w:hAnsi="Times New Roman"/>
          <w:color w:val="000000"/>
        </w:rPr>
      </w:pPr>
    </w:p>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 xml:space="preserve">6. </w:t>
      </w:r>
    </w:p>
    <w:p w:rsidR="000203CD" w:rsidRPr="004C20CF" w:rsidP="000203CD">
      <w:pPr>
        <w:bidi w:val="0"/>
        <w:spacing w:before="60"/>
        <w:jc w:val="both"/>
        <w:rPr>
          <w:rFonts w:ascii="Times New Roman" w:hAnsi="Times New Roman"/>
        </w:rPr>
      </w:pPr>
      <w:r w:rsidRPr="004C20CF">
        <w:rPr>
          <w:rFonts w:ascii="Times New Roman" w:hAnsi="Times New Roman"/>
          <w:color w:val="000000"/>
        </w:rPr>
        <w:t>Emisie z ťažby alebo pestovania surovín, e</w:t>
      </w:r>
      <w:r w:rsidRPr="004C20CF">
        <w:rPr>
          <w:rFonts w:ascii="Times New Roman" w:hAnsi="Times New Roman"/>
          <w:color w:val="000000"/>
          <w:vertAlign w:val="subscript"/>
        </w:rPr>
        <w:t>ec</w:t>
      </w:r>
      <w:r w:rsidRPr="004C20CF">
        <w:rPr>
          <w:rFonts w:ascii="Times New Roman" w:hAnsi="Times New Roman"/>
          <w:color w:val="000000"/>
        </w:rPr>
        <w:t>, zahŕňajú emisie zo samotného procesu ťažby alebo pestovania, zo zberu surovín, z odpadov a úniku látok a z výroby chemických látok alebo produktov používaných pri ťažbe alebo pestovaní. Zachytávanie CO</w:t>
      </w:r>
      <w:r w:rsidRPr="004C20CF">
        <w:rPr>
          <w:rFonts w:ascii="Times New Roman" w:hAnsi="Times New Roman"/>
          <w:color w:val="000000"/>
          <w:vertAlign w:val="subscript"/>
        </w:rPr>
        <w:t>2</w:t>
      </w:r>
      <w:r w:rsidRPr="004C20CF">
        <w:rPr>
          <w:rFonts w:ascii="Times New Roman" w:hAnsi="Times New Roman"/>
          <w:color w:val="000000"/>
        </w:rPr>
        <w:t xml:space="preserve"> pri pestovaní surovín sa nezahŕňa. Certifikované zníženie emisií skleníkových plynov zo spaľovania prebytočného plynu na mieste produkcie ropy kdekoľvek na svete sa odpočítava. Odhadované množstvá emisií z pestovania je možné vypočítať na základe priemerov vypočítaných pre zemepisné oblasti, ktoré sú menšie ako oblasti, ktoré sa používajú pri výpočte určených hodnôt, čo predstavuje alternatívu používania skutočných hodnôt.</w:t>
      </w:r>
    </w:p>
    <w:p w:rsidR="000203CD" w:rsidRPr="004C20CF" w:rsidP="000203CD">
      <w:pPr>
        <w:autoSpaceDE w:val="0"/>
        <w:autoSpaceDN w:val="0"/>
        <w:bidi w:val="0"/>
        <w:adjustRightInd w:val="0"/>
        <w:rPr>
          <w:rFonts w:ascii="Times New Roman" w:hAnsi="Times New Roman"/>
          <w:color w:val="000000"/>
        </w:rPr>
      </w:pPr>
    </w:p>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 xml:space="preserve">7. </w:t>
      </w: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Množstvo emisií za rok vyplývajúcich zo zmien zásob uhlíka spôsobených zmenami vo využívaní pôdy, e</w:t>
      </w:r>
      <w:r w:rsidRPr="004C20CF">
        <w:rPr>
          <w:rFonts w:ascii="Times New Roman" w:hAnsi="Times New Roman"/>
          <w:color w:val="000000"/>
          <w:vertAlign w:val="subscript"/>
        </w:rPr>
        <w:t>l</w:t>
      </w:r>
      <w:r w:rsidRPr="004C20CF">
        <w:rPr>
          <w:rFonts w:ascii="Times New Roman" w:hAnsi="Times New Roman"/>
          <w:color w:val="000000"/>
        </w:rPr>
        <w:t xml:space="preserve">, sa vypočítava rovnomerným delením celkových emisií počas obdobia 20 rokov. Na výpočet týchto emisií sa používa tento vzorec: </w:t>
      </w:r>
    </w:p>
    <w:p w:rsidR="000203CD" w:rsidRPr="004C20CF" w:rsidP="000203CD">
      <w:pPr>
        <w:autoSpaceDE w:val="0"/>
        <w:autoSpaceDN w:val="0"/>
        <w:bidi w:val="0"/>
        <w:adjustRightInd w:val="0"/>
        <w:jc w:val="both"/>
        <w:rPr>
          <w:rFonts w:ascii="Times New Roman" w:hAnsi="Times New Roman"/>
          <w:color w:val="000000"/>
        </w:rPr>
      </w:pPr>
    </w:p>
    <w:p w:rsidR="000203CD" w:rsidRPr="004C20CF" w:rsidP="000203CD">
      <w:pPr>
        <w:autoSpaceDE w:val="0"/>
        <w:autoSpaceDN w:val="0"/>
        <w:bidi w:val="0"/>
        <w:adjustRightInd w:val="0"/>
        <w:jc w:val="both"/>
        <w:rPr>
          <w:rFonts w:ascii="Times New Roman" w:hAnsi="Times New Roman"/>
          <w:i/>
          <w:iCs/>
          <w:color w:val="000000"/>
          <w:vertAlign w:val="subscript"/>
        </w:rPr>
      </w:pPr>
      <w:r w:rsidRPr="004C20CF">
        <w:rPr>
          <w:rFonts w:ascii="Times New Roman" w:hAnsi="Times New Roman"/>
          <w:i/>
          <w:iCs/>
          <w:color w:val="000000"/>
        </w:rPr>
        <w:t>e</w:t>
      </w:r>
      <w:r w:rsidRPr="004C20CF">
        <w:rPr>
          <w:rFonts w:ascii="Times New Roman" w:hAnsi="Times New Roman"/>
          <w:i/>
          <w:iCs/>
          <w:color w:val="000000"/>
          <w:vertAlign w:val="subscript"/>
        </w:rPr>
        <w:t>l</w:t>
      </w:r>
      <w:r w:rsidRPr="004C20CF">
        <w:rPr>
          <w:rFonts w:ascii="Times New Roman" w:hAnsi="Times New Roman"/>
          <w:i/>
          <w:iCs/>
          <w:color w:val="000000"/>
        </w:rPr>
        <w:t xml:space="preserve"> </w:t>
      </w:r>
      <w:r w:rsidRPr="004C20CF">
        <w:rPr>
          <w:rFonts w:ascii="Times New Roman" w:hAnsi="Times New Roman"/>
          <w:color w:val="000000"/>
        </w:rPr>
        <w:t>= (</w:t>
      </w:r>
      <w:r w:rsidRPr="004C20CF">
        <w:rPr>
          <w:rFonts w:ascii="Times New Roman" w:hAnsi="Times New Roman"/>
          <w:i/>
          <w:iCs/>
          <w:color w:val="000000"/>
        </w:rPr>
        <w:t>CS</w:t>
      </w:r>
      <w:r w:rsidRPr="004C20CF">
        <w:rPr>
          <w:rFonts w:ascii="Times New Roman" w:hAnsi="Times New Roman"/>
          <w:i/>
          <w:iCs/>
          <w:color w:val="000000"/>
          <w:vertAlign w:val="subscript"/>
        </w:rPr>
        <w:t>R</w:t>
      </w:r>
      <w:r w:rsidRPr="004C20CF">
        <w:rPr>
          <w:rFonts w:ascii="Times New Roman" w:hAnsi="Times New Roman"/>
          <w:i/>
          <w:iCs/>
          <w:color w:val="000000"/>
        </w:rPr>
        <w:t xml:space="preserve"> </w:t>
      </w:r>
      <w:r w:rsidRPr="004C20CF">
        <w:rPr>
          <w:rFonts w:ascii="Times New Roman" w:hAnsi="Times New Roman"/>
          <w:color w:val="000000"/>
        </w:rPr>
        <w:t xml:space="preserve">– </w:t>
      </w:r>
      <w:r w:rsidRPr="004C20CF">
        <w:rPr>
          <w:rFonts w:ascii="Times New Roman" w:hAnsi="Times New Roman"/>
          <w:i/>
          <w:iCs/>
          <w:color w:val="000000"/>
        </w:rPr>
        <w:t>CS</w:t>
      </w:r>
      <w:r w:rsidRPr="004C20CF">
        <w:rPr>
          <w:rFonts w:ascii="Times New Roman" w:hAnsi="Times New Roman"/>
          <w:i/>
          <w:iCs/>
          <w:color w:val="000000"/>
          <w:vertAlign w:val="subscript"/>
        </w:rPr>
        <w:t>A</w:t>
      </w:r>
      <w:r w:rsidRPr="004C20CF">
        <w:rPr>
          <w:rFonts w:ascii="Times New Roman" w:hAnsi="Times New Roman"/>
          <w:color w:val="000000"/>
        </w:rPr>
        <w:t>) × 3,664 × 1/20 × 1/</w:t>
      </w:r>
      <w:r w:rsidRPr="004C20CF">
        <w:rPr>
          <w:rFonts w:ascii="Times New Roman" w:hAnsi="Times New Roman"/>
          <w:i/>
          <w:iCs/>
          <w:color w:val="000000"/>
        </w:rPr>
        <w:t xml:space="preserve">P </w:t>
      </w:r>
      <w:r w:rsidRPr="004C20CF">
        <w:rPr>
          <w:rFonts w:ascii="Times New Roman" w:hAnsi="Times New Roman"/>
          <w:color w:val="000000"/>
        </w:rPr>
        <w:t xml:space="preserve">– </w:t>
      </w:r>
      <w:r w:rsidRPr="004C20CF">
        <w:rPr>
          <w:rFonts w:ascii="Times New Roman" w:hAnsi="Times New Roman"/>
          <w:i/>
          <w:iCs/>
          <w:color w:val="000000"/>
        </w:rPr>
        <w:t>e</w:t>
      </w:r>
      <w:r w:rsidRPr="004C20CF">
        <w:rPr>
          <w:rFonts w:ascii="Times New Roman" w:hAnsi="Times New Roman"/>
          <w:i/>
          <w:iCs/>
          <w:color w:val="000000"/>
          <w:vertAlign w:val="subscript"/>
        </w:rPr>
        <w:t xml:space="preserve">B </w:t>
      </w:r>
    </w:p>
    <w:p w:rsidR="000203CD" w:rsidRPr="004C20CF" w:rsidP="000203CD">
      <w:pPr>
        <w:autoSpaceDE w:val="0"/>
        <w:autoSpaceDN w:val="0"/>
        <w:bidi w:val="0"/>
        <w:adjustRightInd w:val="0"/>
        <w:jc w:val="both"/>
        <w:rPr>
          <w:rFonts w:ascii="Times New Roman" w:hAnsi="Times New Roman"/>
          <w:color w:val="000000"/>
        </w:rPr>
      </w:pPr>
    </w:p>
    <w:p w:rsidR="000203CD" w:rsidRPr="004C20CF" w:rsidP="000203CD">
      <w:pPr>
        <w:autoSpaceDE w:val="0"/>
        <w:autoSpaceDN w:val="0"/>
        <w:bidi w:val="0"/>
        <w:adjustRightInd w:val="0"/>
        <w:jc w:val="both"/>
        <w:rPr>
          <w:rFonts w:ascii="Times New Roman" w:hAnsi="Times New Roman"/>
          <w:color w:val="000000"/>
        </w:rPr>
      </w:pPr>
    </w:p>
    <w:tbl>
      <w:tblPr>
        <w:tblStyle w:val="TableNormal"/>
        <w:tblW w:w="0" w:type="auto"/>
        <w:tblLayout w:type="fixed"/>
        <w:tblCellMar>
          <w:top w:w="0" w:type="dxa"/>
          <w:bottom w:w="0" w:type="dxa"/>
        </w:tblCellMar>
      </w:tblPr>
      <w:tblGrid>
        <w:gridCol w:w="648"/>
        <w:gridCol w:w="8640"/>
      </w:tblGrid>
      <w:tr>
        <w:tblPrEx>
          <w:tblW w:w="0" w:type="auto"/>
          <w:tblLayout w:type="fixed"/>
          <w:tblCellMar>
            <w:top w:w="0" w:type="dxa"/>
            <w:bottom w:w="0" w:type="dxa"/>
          </w:tblCellMar>
        </w:tblPrEx>
        <w:trPr>
          <w:trHeight w:val="211"/>
        </w:trPr>
        <w:tc>
          <w:tcPr>
            <w:tcW w:w="648"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kde</w:t>
            </w:r>
          </w:p>
          <w:p w:rsidR="000203CD" w:rsidRPr="004C20CF" w:rsidP="000203CD">
            <w:pPr>
              <w:autoSpaceDE w:val="0"/>
              <w:autoSpaceDN w:val="0"/>
              <w:bidi w:val="0"/>
              <w:adjustRightInd w:val="0"/>
              <w:rPr>
                <w:rFonts w:ascii="Times New Roman" w:hAnsi="Times New Roman"/>
                <w:color w:val="000000"/>
              </w:rPr>
            </w:pPr>
          </w:p>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i/>
                <w:iCs/>
                <w:color w:val="000000"/>
              </w:rPr>
              <w:t>e</w:t>
            </w:r>
            <w:r w:rsidRPr="004C20CF">
              <w:rPr>
                <w:rFonts w:ascii="Times New Roman" w:hAnsi="Times New Roman"/>
                <w:i/>
                <w:iCs/>
                <w:color w:val="000000"/>
                <w:vertAlign w:val="subscript"/>
              </w:rPr>
              <w:t>l</w:t>
            </w:r>
            <w:r w:rsidRPr="004C20CF">
              <w:rPr>
                <w:rFonts w:ascii="Times New Roman" w:hAnsi="Times New Roman"/>
                <w:i/>
                <w:iCs/>
                <w:color w:val="000000"/>
              </w:rPr>
              <w:t xml:space="preserve"> </w:t>
            </w:r>
          </w:p>
        </w:tc>
        <w:tc>
          <w:tcPr>
            <w:tcW w:w="8640"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jc w:val="both"/>
              <w:rPr>
                <w:rFonts w:ascii="Times New Roman" w:hAnsi="Times New Roman"/>
                <w:color w:val="000000"/>
              </w:rPr>
            </w:pPr>
          </w:p>
          <w:p w:rsidR="000203CD" w:rsidRPr="004C20CF" w:rsidP="000203CD">
            <w:pPr>
              <w:autoSpaceDE w:val="0"/>
              <w:autoSpaceDN w:val="0"/>
              <w:bidi w:val="0"/>
              <w:adjustRightInd w:val="0"/>
              <w:jc w:val="both"/>
              <w:rPr>
                <w:rFonts w:ascii="Times New Roman" w:hAnsi="Times New Roman"/>
                <w:color w:val="000000"/>
              </w:rPr>
            </w:pP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ročné emisie skleníkových plynov, ktoré vznikajú pri zmenách zásob uhlíka spôsobených zmenami vo využívaní pôdy (vyjadrené v hmotnosti ekvivalentu CO</w:t>
            </w:r>
            <w:r w:rsidRPr="004C20CF">
              <w:rPr>
                <w:rFonts w:ascii="Times New Roman" w:hAnsi="Times New Roman"/>
                <w:color w:val="000000"/>
                <w:vertAlign w:val="subscript"/>
              </w:rPr>
              <w:t>2</w:t>
            </w:r>
            <w:r w:rsidRPr="004C20CF">
              <w:rPr>
                <w:rFonts w:ascii="Times New Roman" w:hAnsi="Times New Roman"/>
                <w:color w:val="000000"/>
              </w:rPr>
              <w:t xml:space="preserve"> na jednotku energie získanej z biopaliva);</w:t>
            </w:r>
          </w:p>
        </w:tc>
      </w:tr>
      <w:tr>
        <w:tblPrEx>
          <w:tblW w:w="0" w:type="auto"/>
          <w:tblLayout w:type="fixed"/>
          <w:tblCellMar>
            <w:top w:w="0" w:type="dxa"/>
            <w:bottom w:w="0" w:type="dxa"/>
          </w:tblCellMar>
        </w:tblPrEx>
        <w:trPr>
          <w:trHeight w:val="391"/>
        </w:trPr>
        <w:tc>
          <w:tcPr>
            <w:tcW w:w="648"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i/>
                <w:iCs/>
                <w:color w:val="000000"/>
              </w:rPr>
              <w:t>CS</w:t>
            </w:r>
            <w:r w:rsidRPr="004C20CF">
              <w:rPr>
                <w:rFonts w:ascii="Times New Roman" w:hAnsi="Times New Roman"/>
                <w:i/>
                <w:iCs/>
                <w:color w:val="000000"/>
                <w:vertAlign w:val="subscript"/>
              </w:rPr>
              <w:t>R</w:t>
            </w:r>
            <w:r w:rsidRPr="004C20CF">
              <w:rPr>
                <w:rFonts w:ascii="Times New Roman" w:hAnsi="Times New Roman"/>
                <w:i/>
                <w:iCs/>
                <w:color w:val="000000"/>
              </w:rPr>
              <w:t xml:space="preserve"> </w:t>
            </w:r>
          </w:p>
        </w:tc>
        <w:tc>
          <w:tcPr>
            <w:tcW w:w="8640"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zásoba uhlíka na jednotku plochy súvisiaca s referenčným využívaním pôdy (vyjadrená v hmotnosti uhlíka na jednotku plochy vrátane pôdy a vegetácie). Za referenčné využívanie pôdy sa považuje využívanie pôdy v januári 2008 alebo využívanie pôdy 20 rokov pred tým, ako sa získali suroviny, podľa toho, ktoré využívanie sa realizovalo neskôr;</w:t>
            </w:r>
          </w:p>
        </w:tc>
      </w:tr>
      <w:tr>
        <w:tblPrEx>
          <w:tblW w:w="0" w:type="auto"/>
          <w:tblLayout w:type="fixed"/>
          <w:tblCellMar>
            <w:top w:w="0" w:type="dxa"/>
            <w:bottom w:w="0" w:type="dxa"/>
          </w:tblCellMar>
        </w:tblPrEx>
        <w:trPr>
          <w:trHeight w:val="391"/>
        </w:trPr>
        <w:tc>
          <w:tcPr>
            <w:tcW w:w="648"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i/>
                <w:iCs/>
                <w:color w:val="000000"/>
              </w:rPr>
              <w:t>CS</w:t>
            </w:r>
            <w:r w:rsidRPr="004C20CF">
              <w:rPr>
                <w:rFonts w:ascii="Times New Roman" w:hAnsi="Times New Roman"/>
                <w:i/>
                <w:iCs/>
                <w:color w:val="000000"/>
                <w:vertAlign w:val="subscript"/>
              </w:rPr>
              <w:t>A</w:t>
            </w:r>
            <w:r w:rsidRPr="004C20CF">
              <w:rPr>
                <w:rFonts w:ascii="Times New Roman" w:hAnsi="Times New Roman"/>
                <w:i/>
                <w:iCs/>
                <w:color w:val="000000"/>
              </w:rPr>
              <w:t xml:space="preserve"> </w:t>
            </w:r>
          </w:p>
        </w:tc>
        <w:tc>
          <w:tcPr>
            <w:tcW w:w="8640"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 zásoba uhlíka na jednotku plochy súvisiaca so skutočným využívaním pôdy (vyjadrená v hmotnosti uhlíka na jednotku plochy vrátane pôdy a vegetácie). Ak sa zásoba uhlíka zhromažďuje viac ako jeden rok, hodnotou </w:t>
            </w:r>
            <w:r w:rsidRPr="004C20CF">
              <w:rPr>
                <w:rFonts w:ascii="Times New Roman" w:hAnsi="Times New Roman"/>
                <w:i/>
                <w:iCs/>
                <w:color w:val="000000"/>
              </w:rPr>
              <w:t>CS</w:t>
            </w:r>
            <w:r w:rsidRPr="004C20CF">
              <w:rPr>
                <w:rFonts w:ascii="Times New Roman" w:hAnsi="Times New Roman"/>
                <w:i/>
                <w:iCs/>
                <w:color w:val="000000"/>
                <w:vertAlign w:val="subscript"/>
              </w:rPr>
              <w:t>A</w:t>
            </w:r>
            <w:r w:rsidRPr="004C20CF">
              <w:rPr>
                <w:rFonts w:ascii="Times New Roman" w:hAnsi="Times New Roman"/>
                <w:i/>
                <w:iCs/>
                <w:color w:val="000000"/>
              </w:rPr>
              <w:t xml:space="preserve"> </w:t>
            </w:r>
            <w:r w:rsidRPr="004C20CF">
              <w:rPr>
                <w:rFonts w:ascii="Times New Roman" w:hAnsi="Times New Roman"/>
                <w:color w:val="000000"/>
              </w:rPr>
              <w:t>je odhadovaná zásoba na jednotku plochy po dvadsiatich tokoch alebo po dozretí plodín, podľa toho, ktoré obdobie nastane skôr;</w:t>
            </w:r>
          </w:p>
        </w:tc>
      </w:tr>
      <w:tr>
        <w:tblPrEx>
          <w:tblW w:w="0" w:type="auto"/>
          <w:tblLayout w:type="fixed"/>
          <w:tblCellMar>
            <w:top w:w="0" w:type="dxa"/>
            <w:bottom w:w="0" w:type="dxa"/>
          </w:tblCellMar>
        </w:tblPrEx>
        <w:trPr>
          <w:trHeight w:val="104"/>
        </w:trPr>
        <w:tc>
          <w:tcPr>
            <w:tcW w:w="648"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i/>
                <w:iCs/>
                <w:color w:val="000000"/>
              </w:rPr>
              <w:t xml:space="preserve">P </w:t>
            </w:r>
          </w:p>
        </w:tc>
        <w:tc>
          <w:tcPr>
            <w:tcW w:w="8640"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produktivita plodín (meraná ako energia získaná z biopaliva na jednotku plochy za rok) a</w:t>
            </w:r>
          </w:p>
        </w:tc>
      </w:tr>
      <w:tr>
        <w:tblPrEx>
          <w:tblW w:w="0" w:type="auto"/>
          <w:tblLayout w:type="fixed"/>
          <w:tblCellMar>
            <w:top w:w="0" w:type="dxa"/>
            <w:bottom w:w="0" w:type="dxa"/>
          </w:tblCellMar>
        </w:tblPrEx>
        <w:trPr>
          <w:trHeight w:val="200"/>
        </w:trPr>
        <w:tc>
          <w:tcPr>
            <w:tcW w:w="648"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i/>
                <w:iCs/>
                <w:color w:val="000000"/>
              </w:rPr>
              <w:t>e</w:t>
            </w:r>
            <w:r w:rsidRPr="004C20CF">
              <w:rPr>
                <w:rFonts w:ascii="Times New Roman" w:hAnsi="Times New Roman"/>
                <w:i/>
                <w:iCs/>
                <w:color w:val="000000"/>
                <w:vertAlign w:val="subscript"/>
              </w:rPr>
              <w:t>B</w:t>
            </w:r>
            <w:r w:rsidRPr="004C20CF">
              <w:rPr>
                <w:rFonts w:ascii="Times New Roman" w:hAnsi="Times New Roman"/>
                <w:i/>
                <w:iCs/>
                <w:color w:val="000000"/>
              </w:rPr>
              <w:t xml:space="preserve"> </w:t>
            </w:r>
          </w:p>
        </w:tc>
        <w:tc>
          <w:tcPr>
            <w:tcW w:w="8640" w:type="dxa"/>
            <w:tcBorders>
              <w:top w:val="none" w:sz="0" w:space="0" w:color="auto"/>
              <w:left w:val="none" w:sz="0" w:space="0" w:color="auto"/>
              <w:bottom w:val="none" w:sz="0" w:space="0" w:color="auto"/>
              <w:right w:val="none" w:sz="0" w:space="0" w:color="auto"/>
            </w:tcBorders>
            <w:textDirection w:val="lrTb"/>
            <w:vAlign w:val="top"/>
          </w:tcPr>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bonus vo výške 29g CO</w:t>
            </w:r>
            <w:r w:rsidRPr="004C20CF">
              <w:rPr>
                <w:rFonts w:ascii="Times New Roman" w:hAnsi="Times New Roman"/>
                <w:color w:val="000000"/>
                <w:vertAlign w:val="subscript"/>
              </w:rPr>
              <w:t>2eq</w:t>
            </w:r>
            <w:r w:rsidRPr="004C20CF">
              <w:rPr>
                <w:rFonts w:ascii="Times New Roman" w:hAnsi="Times New Roman"/>
                <w:color w:val="000000"/>
              </w:rPr>
              <w:t>/MJ biopalív alebo biokvapalín, ak sa biomasa získava z obnovenej znehodnotenej pôdy za podmienok ustanovených v bode 8.</w:t>
            </w:r>
          </w:p>
        </w:tc>
      </w:tr>
    </w:tbl>
    <w:p w:rsidR="000203CD" w:rsidRPr="004C20CF" w:rsidP="000203CD">
      <w:pPr>
        <w:autoSpaceDE w:val="0"/>
        <w:autoSpaceDN w:val="0"/>
        <w:bidi w:val="0"/>
        <w:adjustRightInd w:val="0"/>
        <w:rPr>
          <w:rFonts w:ascii="Times New Roman" w:hAnsi="Times New Roman"/>
          <w:color w:val="000000"/>
        </w:rPr>
      </w:pPr>
    </w:p>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 xml:space="preserve">8. </w:t>
      </w:r>
    </w:p>
    <w:p w:rsidR="000203CD" w:rsidRPr="004C20CF" w:rsidP="000203CD">
      <w:pPr>
        <w:autoSpaceDE w:val="0"/>
        <w:autoSpaceDN w:val="0"/>
        <w:bidi w:val="0"/>
        <w:adjustRightInd w:val="0"/>
        <w:spacing w:before="60"/>
        <w:jc w:val="both"/>
        <w:rPr>
          <w:rFonts w:ascii="Times New Roman" w:hAnsi="Times New Roman"/>
          <w:color w:val="000000"/>
        </w:rPr>
      </w:pPr>
      <w:r w:rsidRPr="004C20CF">
        <w:rPr>
          <w:rFonts w:ascii="Times New Roman" w:hAnsi="Times New Roman"/>
          <w:color w:val="000000"/>
        </w:rPr>
        <w:t>Bonus vo výške 29g CO</w:t>
      </w:r>
      <w:r w:rsidRPr="004C20CF">
        <w:rPr>
          <w:rFonts w:ascii="Times New Roman" w:hAnsi="Times New Roman"/>
          <w:color w:val="000000"/>
          <w:vertAlign w:val="subscript"/>
        </w:rPr>
        <w:t>2eq</w:t>
      </w:r>
      <w:r w:rsidRPr="004C20CF">
        <w:rPr>
          <w:rFonts w:ascii="Times New Roman" w:hAnsi="Times New Roman"/>
          <w:color w:val="000000"/>
        </w:rPr>
        <w:t xml:space="preserve">/MJ sa udelí, ak sa preukáže, že daná pôda: </w:t>
      </w:r>
    </w:p>
    <w:p w:rsidR="000203CD" w:rsidRPr="004C20CF" w:rsidP="00E96162">
      <w:pPr>
        <w:numPr>
          <w:numId w:val="7"/>
        </w:numPr>
        <w:autoSpaceDE w:val="0"/>
        <w:autoSpaceDN w:val="0"/>
        <w:bidi w:val="0"/>
        <w:adjustRightInd w:val="0"/>
        <w:spacing w:before="60" w:after="257"/>
        <w:jc w:val="both"/>
        <w:rPr>
          <w:rFonts w:ascii="Times New Roman" w:hAnsi="Times New Roman"/>
          <w:color w:val="000000"/>
        </w:rPr>
      </w:pPr>
      <w:r w:rsidRPr="004C20CF">
        <w:rPr>
          <w:rFonts w:ascii="Times New Roman" w:hAnsi="Times New Roman"/>
          <w:color w:val="000000"/>
        </w:rPr>
        <w:t>sa v januári 2008 nevyužívala na poľnohospodárstvo ani žiadne iné činnosti a</w:t>
      </w:r>
    </w:p>
    <w:p w:rsidR="000203CD" w:rsidRPr="004C20CF" w:rsidP="00E96162">
      <w:pPr>
        <w:numPr>
          <w:numId w:val="7"/>
        </w:numPr>
        <w:autoSpaceDE w:val="0"/>
        <w:autoSpaceDN w:val="0"/>
        <w:bidi w:val="0"/>
        <w:adjustRightInd w:val="0"/>
        <w:spacing w:before="60" w:after="257"/>
        <w:jc w:val="both"/>
        <w:rPr>
          <w:rFonts w:ascii="Times New Roman" w:hAnsi="Times New Roman"/>
          <w:color w:val="000000"/>
        </w:rPr>
      </w:pPr>
      <w:r w:rsidRPr="004C20CF">
        <w:rPr>
          <w:rFonts w:ascii="Times New Roman" w:hAnsi="Times New Roman"/>
          <w:color w:val="000000"/>
        </w:rPr>
        <w:t>patrí do jednej z týchto kategórií:</w:t>
      </w:r>
    </w:p>
    <w:p w:rsidR="000203CD" w:rsidRPr="004C20CF" w:rsidP="00E96162">
      <w:pPr>
        <w:numPr>
          <w:ilvl w:val="2"/>
          <w:numId w:val="7"/>
        </w:numPr>
        <w:autoSpaceDE w:val="0"/>
        <w:autoSpaceDN w:val="0"/>
        <w:bidi w:val="0"/>
        <w:adjustRightInd w:val="0"/>
        <w:spacing w:before="60" w:after="257"/>
        <w:jc w:val="both"/>
        <w:rPr>
          <w:rFonts w:ascii="Times New Roman" w:hAnsi="Times New Roman"/>
          <w:color w:val="000000"/>
        </w:rPr>
      </w:pPr>
      <w:r w:rsidRPr="004C20CF">
        <w:rPr>
          <w:rFonts w:ascii="Times New Roman" w:hAnsi="Times New Roman"/>
          <w:color w:val="000000"/>
        </w:rPr>
        <w:t>i) veľmi znehodnotená pôda vrátane pôdy, ktorá sa v minulosti využívala na poľnohospodárske účely,</w:t>
      </w:r>
    </w:p>
    <w:p w:rsidR="000203CD" w:rsidRPr="004C20CF" w:rsidP="00E96162">
      <w:pPr>
        <w:numPr>
          <w:ilvl w:val="1"/>
          <w:numId w:val="7"/>
        </w:numPr>
        <w:autoSpaceDE w:val="0"/>
        <w:autoSpaceDN w:val="0"/>
        <w:bidi w:val="0"/>
        <w:adjustRightInd w:val="0"/>
        <w:spacing w:before="60"/>
        <w:jc w:val="both"/>
        <w:rPr>
          <w:rFonts w:ascii="Times New Roman" w:hAnsi="Times New Roman"/>
          <w:color w:val="000000"/>
        </w:rPr>
      </w:pPr>
      <w:r w:rsidRPr="004C20CF">
        <w:rPr>
          <w:rFonts w:ascii="Times New Roman" w:hAnsi="Times New Roman"/>
          <w:color w:val="000000"/>
        </w:rPr>
        <w:t>ii) silno kontaminovaná pôda.</w:t>
      </w:r>
    </w:p>
    <w:p w:rsidR="000203CD" w:rsidRPr="004C20CF" w:rsidP="00E96162">
      <w:pPr>
        <w:numPr>
          <w:ilvl w:val="1"/>
          <w:numId w:val="7"/>
        </w:numPr>
        <w:autoSpaceDE w:val="0"/>
        <w:autoSpaceDN w:val="0"/>
        <w:bidi w:val="0"/>
        <w:adjustRightInd w:val="0"/>
        <w:jc w:val="both"/>
        <w:rPr>
          <w:rFonts w:ascii="Times New Roman" w:hAnsi="Times New Roman"/>
          <w:color w:val="000000"/>
        </w:rPr>
      </w:pPr>
    </w:p>
    <w:p w:rsidR="000203CD" w:rsidRPr="004C20CF" w:rsidP="000203CD">
      <w:pPr>
        <w:autoSpaceDE w:val="0"/>
        <w:autoSpaceDN w:val="0"/>
        <w:bidi w:val="0"/>
        <w:adjustRightInd w:val="0"/>
        <w:jc w:val="both"/>
        <w:rPr>
          <w:rFonts w:ascii="Times New Roman" w:hAnsi="Times New Roman"/>
          <w:color w:val="000000"/>
        </w:rPr>
      </w:pP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Bonus vo výške 29g CO</w:t>
      </w:r>
      <w:r w:rsidRPr="004C20CF">
        <w:rPr>
          <w:rFonts w:ascii="Times New Roman" w:hAnsi="Times New Roman"/>
          <w:color w:val="000000"/>
          <w:vertAlign w:val="subscript"/>
        </w:rPr>
        <w:t>2eq</w:t>
      </w:r>
      <w:r w:rsidRPr="004C20CF">
        <w:rPr>
          <w:rFonts w:ascii="Times New Roman" w:hAnsi="Times New Roman"/>
          <w:color w:val="000000"/>
        </w:rPr>
        <w:t>/MJ sa uplatňuje na obdobie do 10 rokov od dátumu zmeny využívania pôdy na využívanie na poľnohospodárske účely pod podmienkou, že sa v prípade pôdy uvedenej v bode i) zaručí pravidelný nárast zásob uhlíka a výrazné zníženie erózie a že sa v prípade pôdy uvedenej v bode ii) zníži kontaminácia pôdy.</w:t>
      </w:r>
    </w:p>
    <w:p w:rsidR="000203CD" w:rsidRPr="004C20CF" w:rsidP="000203CD">
      <w:pPr>
        <w:autoSpaceDE w:val="0"/>
        <w:autoSpaceDN w:val="0"/>
        <w:bidi w:val="0"/>
        <w:adjustRightInd w:val="0"/>
        <w:jc w:val="both"/>
        <w:rPr>
          <w:rFonts w:ascii="Times New Roman" w:hAnsi="Times New Roman"/>
          <w:color w:val="000000"/>
        </w:rPr>
      </w:pP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9. </w:t>
      </w: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Kategórie uvedené v bode 8 písm. b) sa vymedzujú takto: </w:t>
      </w:r>
    </w:p>
    <w:p w:rsidR="000203CD" w:rsidRPr="004C20CF" w:rsidP="00E96162">
      <w:pPr>
        <w:numPr>
          <w:numId w:val="8"/>
        </w:numPr>
        <w:autoSpaceDE w:val="0"/>
        <w:autoSpaceDN w:val="0"/>
        <w:bidi w:val="0"/>
        <w:adjustRightInd w:val="0"/>
        <w:spacing w:after="259"/>
        <w:jc w:val="both"/>
        <w:rPr>
          <w:rFonts w:ascii="Times New Roman" w:hAnsi="Times New Roman"/>
          <w:color w:val="000000"/>
        </w:rPr>
      </w:pPr>
      <w:r w:rsidRPr="004C20CF">
        <w:rPr>
          <w:rFonts w:ascii="Times New Roman" w:hAnsi="Times New Roman"/>
          <w:color w:val="000000"/>
        </w:rPr>
        <w:t>a) „veľmi znehodnotená pôda“ je pôda, ktorá je počas dlhého obdobia buď výrazne zasolená, alebo vykazuje mimoriadne nízky obsah organických látok a je veľmi zvetraná,</w:t>
      </w:r>
    </w:p>
    <w:p w:rsidR="000203CD" w:rsidRPr="004C20CF" w:rsidP="00E96162">
      <w:pPr>
        <w:numPr>
          <w:numId w:val="8"/>
        </w:numPr>
        <w:autoSpaceDE w:val="0"/>
        <w:autoSpaceDN w:val="0"/>
        <w:bidi w:val="0"/>
        <w:adjustRightInd w:val="0"/>
        <w:jc w:val="both"/>
        <w:rPr>
          <w:rFonts w:ascii="Times New Roman" w:hAnsi="Times New Roman"/>
          <w:color w:val="000000"/>
        </w:rPr>
      </w:pPr>
      <w:r w:rsidRPr="004C20CF">
        <w:rPr>
          <w:rFonts w:ascii="Times New Roman" w:hAnsi="Times New Roman"/>
          <w:color w:val="000000"/>
        </w:rPr>
        <w:t>b) „silno kontaminovaná pôda“ je pôda, ktorá vzhľadom na kontamináciu pôdy nie je vhodná na pestovanie potravín alebo krmív.</w:t>
      </w:r>
    </w:p>
    <w:p w:rsidR="000203CD" w:rsidRPr="004C20CF" w:rsidP="000203CD">
      <w:pPr>
        <w:autoSpaceDE w:val="0"/>
        <w:autoSpaceDN w:val="0"/>
        <w:bidi w:val="0"/>
        <w:adjustRightInd w:val="0"/>
        <w:rPr>
          <w:rFonts w:ascii="Times New Roman" w:hAnsi="Times New Roman"/>
          <w:color w:val="000000"/>
        </w:rPr>
      </w:pPr>
    </w:p>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 xml:space="preserve">10. </w:t>
      </w: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Emisie zo spracovania, </w:t>
      </w:r>
      <w:r w:rsidRPr="004C20CF">
        <w:rPr>
          <w:rFonts w:ascii="Times New Roman" w:hAnsi="Times New Roman"/>
          <w:i/>
          <w:iCs/>
          <w:color w:val="000000"/>
        </w:rPr>
        <w:t>e</w:t>
      </w:r>
      <w:r w:rsidRPr="004C20CF">
        <w:rPr>
          <w:rFonts w:ascii="Times New Roman" w:hAnsi="Times New Roman"/>
          <w:i/>
          <w:iCs/>
          <w:color w:val="000000"/>
          <w:vertAlign w:val="subscript"/>
        </w:rPr>
        <w:t>p</w:t>
      </w:r>
      <w:r w:rsidRPr="004C20CF">
        <w:rPr>
          <w:rFonts w:ascii="Times New Roman" w:hAnsi="Times New Roman"/>
          <w:color w:val="000000"/>
        </w:rPr>
        <w:t xml:space="preserve">, zahŕňajú emisie zo samotného spracovania; z odpadov a úniku látok a z výroby chemických látok alebo produktov používaných pri spracovaní. </w:t>
      </w: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Pri započítaní spotreby elektriny nevyrobenej v zariadení na výrobu palív sa intenzita emisií skleníkových plynov pri výrobe a distribúcii tejto elektriny považuje za rovnakú, ako v prípade priemernej intenzity emisií pri výrobe a distribúcii elektriny v určenom regióne. Odchylne od tohto pravidla môžu výrobcovia používať priemernú hodnotu v prípade elektriny vyrobenej v jednotlivej elektrárni za predpokladu, že táto elektráreň nie je pripojená k elektrickej rozvodovej sieti. </w:t>
      </w:r>
    </w:p>
    <w:p w:rsidR="000203CD" w:rsidRPr="004C20CF" w:rsidP="000203CD">
      <w:pPr>
        <w:autoSpaceDE w:val="0"/>
        <w:autoSpaceDN w:val="0"/>
        <w:bidi w:val="0"/>
        <w:adjustRightInd w:val="0"/>
        <w:jc w:val="both"/>
        <w:rPr>
          <w:rFonts w:ascii="Times New Roman" w:hAnsi="Times New Roman"/>
          <w:color w:val="000000"/>
        </w:rPr>
      </w:pP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11. </w:t>
      </w: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Emisie z dopravy a distribúcie, </w:t>
      </w:r>
      <w:r w:rsidRPr="004C20CF">
        <w:rPr>
          <w:rFonts w:ascii="Times New Roman" w:hAnsi="Times New Roman"/>
          <w:i/>
          <w:iCs/>
          <w:color w:val="000000"/>
        </w:rPr>
        <w:t>e</w:t>
      </w:r>
      <w:r w:rsidRPr="004C20CF">
        <w:rPr>
          <w:rFonts w:ascii="Times New Roman" w:hAnsi="Times New Roman"/>
          <w:i/>
          <w:iCs/>
          <w:color w:val="000000"/>
          <w:vertAlign w:val="subscript"/>
        </w:rPr>
        <w:t>td</w:t>
      </w:r>
      <w:r w:rsidRPr="004C20CF">
        <w:rPr>
          <w:rFonts w:ascii="Times New Roman" w:hAnsi="Times New Roman"/>
          <w:color w:val="000000"/>
        </w:rPr>
        <w:t xml:space="preserve">, zahŕňajú emisie z dopravy a skladovania surovín a polotovarov a zo skladovania a distribúcie hotových materiálov. Emisie z dopravy a distribúcie, ktoré sa zohľadňujú podľa bodu 6, nie sú zahrnuté v tomto bode. </w:t>
      </w:r>
    </w:p>
    <w:p w:rsidR="000203CD" w:rsidRPr="004C20CF" w:rsidP="000203CD">
      <w:pPr>
        <w:autoSpaceDE w:val="0"/>
        <w:autoSpaceDN w:val="0"/>
        <w:bidi w:val="0"/>
        <w:adjustRightInd w:val="0"/>
        <w:jc w:val="both"/>
        <w:rPr>
          <w:rFonts w:ascii="Times New Roman" w:hAnsi="Times New Roman"/>
          <w:color w:val="000000"/>
        </w:rPr>
      </w:pP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12. </w:t>
      </w: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Emisie z používaných palív, </w:t>
      </w:r>
      <w:r w:rsidRPr="004C20CF">
        <w:rPr>
          <w:rFonts w:ascii="Times New Roman" w:hAnsi="Times New Roman"/>
          <w:i/>
          <w:iCs/>
          <w:color w:val="000000"/>
        </w:rPr>
        <w:t>e</w:t>
      </w:r>
      <w:r w:rsidRPr="004C20CF">
        <w:rPr>
          <w:rFonts w:ascii="Times New Roman" w:hAnsi="Times New Roman"/>
          <w:i/>
          <w:iCs/>
          <w:color w:val="000000"/>
          <w:vertAlign w:val="subscript"/>
        </w:rPr>
        <w:t>u</w:t>
      </w:r>
      <w:r w:rsidRPr="004C20CF">
        <w:rPr>
          <w:rFonts w:ascii="Times New Roman" w:hAnsi="Times New Roman"/>
          <w:color w:val="000000"/>
        </w:rPr>
        <w:t xml:space="preserve">, sa v prípade biopalív a biokvapalín považujú za nulové. </w:t>
      </w:r>
    </w:p>
    <w:p w:rsidR="000203CD" w:rsidRPr="004C20CF" w:rsidP="000203CD">
      <w:pPr>
        <w:autoSpaceDE w:val="0"/>
        <w:autoSpaceDN w:val="0"/>
        <w:bidi w:val="0"/>
        <w:adjustRightInd w:val="0"/>
        <w:jc w:val="both"/>
        <w:rPr>
          <w:rFonts w:ascii="Times New Roman" w:hAnsi="Times New Roman"/>
          <w:color w:val="000000"/>
        </w:rPr>
      </w:pP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13. </w:t>
      </w: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Úspora emisií pri zachytávaní a geologickom ukladaní uhlíka, </w:t>
      </w:r>
      <w:r w:rsidRPr="004C20CF">
        <w:rPr>
          <w:rFonts w:ascii="Times New Roman" w:hAnsi="Times New Roman"/>
          <w:i/>
          <w:iCs/>
          <w:color w:val="000000"/>
        </w:rPr>
        <w:t>e</w:t>
      </w:r>
      <w:r w:rsidRPr="004C20CF">
        <w:rPr>
          <w:rFonts w:ascii="Times New Roman" w:hAnsi="Times New Roman"/>
          <w:i/>
          <w:iCs/>
          <w:color w:val="000000"/>
          <w:vertAlign w:val="subscript"/>
        </w:rPr>
        <w:t>ccs</w:t>
      </w:r>
      <w:r w:rsidRPr="004C20CF">
        <w:rPr>
          <w:rFonts w:ascii="Times New Roman" w:hAnsi="Times New Roman"/>
          <w:color w:val="000000"/>
        </w:rPr>
        <w:t xml:space="preserve">, ktoré ešte neboli zohľadnené pri </w:t>
      </w:r>
      <w:r w:rsidRPr="004C20CF">
        <w:rPr>
          <w:rFonts w:ascii="Times New Roman" w:hAnsi="Times New Roman"/>
          <w:i/>
          <w:iCs/>
          <w:color w:val="000000"/>
        </w:rPr>
        <w:t>e</w:t>
      </w:r>
      <w:r w:rsidRPr="004C20CF">
        <w:rPr>
          <w:rFonts w:ascii="Times New Roman" w:hAnsi="Times New Roman"/>
          <w:i/>
          <w:iCs/>
          <w:color w:val="000000"/>
          <w:vertAlign w:val="subscript"/>
        </w:rPr>
        <w:t>p</w:t>
      </w:r>
      <w:r w:rsidRPr="004C20CF">
        <w:rPr>
          <w:rFonts w:ascii="Times New Roman" w:hAnsi="Times New Roman"/>
          <w:color w:val="000000"/>
        </w:rPr>
        <w:t>, je obmedzená len na tie emisie, ktorým sa zabráni pri zachytávaní a sekvestrácii emitovaného CO</w:t>
      </w:r>
      <w:r w:rsidRPr="004C20CF">
        <w:rPr>
          <w:rFonts w:ascii="Times New Roman" w:hAnsi="Times New Roman"/>
          <w:color w:val="000000"/>
          <w:vertAlign w:val="subscript"/>
        </w:rPr>
        <w:t>2</w:t>
      </w:r>
      <w:r w:rsidRPr="004C20CF">
        <w:rPr>
          <w:rFonts w:ascii="Times New Roman" w:hAnsi="Times New Roman"/>
          <w:color w:val="000000"/>
        </w:rPr>
        <w:t xml:space="preserve"> v priamej súvislosti s ťažbou, prepravou, spracovaním a distribúciou palív. </w:t>
      </w:r>
    </w:p>
    <w:p w:rsidR="000203CD" w:rsidRPr="004C20CF" w:rsidP="000203CD">
      <w:pPr>
        <w:autoSpaceDE w:val="0"/>
        <w:autoSpaceDN w:val="0"/>
        <w:bidi w:val="0"/>
        <w:adjustRightInd w:val="0"/>
        <w:jc w:val="both"/>
        <w:rPr>
          <w:rFonts w:ascii="Times New Roman" w:hAnsi="Times New Roman"/>
          <w:color w:val="000000"/>
        </w:rPr>
      </w:pP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14. </w:t>
      </w: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Úspora emisií pri zachytávaní a nahradzovaní uhlíka, </w:t>
      </w:r>
      <w:r w:rsidRPr="004C20CF">
        <w:rPr>
          <w:rFonts w:ascii="Times New Roman" w:hAnsi="Times New Roman"/>
          <w:i/>
          <w:iCs/>
          <w:color w:val="000000"/>
        </w:rPr>
        <w:t>e</w:t>
      </w:r>
      <w:r w:rsidRPr="004C20CF">
        <w:rPr>
          <w:rFonts w:ascii="Times New Roman" w:hAnsi="Times New Roman"/>
          <w:i/>
          <w:iCs/>
          <w:color w:val="000000"/>
          <w:vertAlign w:val="subscript"/>
        </w:rPr>
        <w:t>ccr</w:t>
      </w:r>
      <w:r w:rsidRPr="004C20CF">
        <w:rPr>
          <w:rFonts w:ascii="Times New Roman" w:hAnsi="Times New Roman"/>
          <w:color w:val="000000"/>
        </w:rPr>
        <w:t>, je obmedzené len na tie emisie, ktorým sa zabráni pri zachytávaní CO</w:t>
      </w:r>
      <w:r w:rsidRPr="004C20CF">
        <w:rPr>
          <w:rFonts w:ascii="Times New Roman" w:hAnsi="Times New Roman"/>
          <w:color w:val="000000"/>
          <w:vertAlign w:val="subscript"/>
        </w:rPr>
        <w:t>2</w:t>
      </w:r>
      <w:r w:rsidRPr="004C20CF">
        <w:rPr>
          <w:rFonts w:ascii="Times New Roman" w:hAnsi="Times New Roman"/>
          <w:color w:val="000000"/>
        </w:rPr>
        <w:t>, kde uhlík používaný na nahrádzanie CO</w:t>
      </w:r>
      <w:r w:rsidRPr="004C20CF">
        <w:rPr>
          <w:rFonts w:ascii="Times New Roman" w:hAnsi="Times New Roman"/>
          <w:color w:val="000000"/>
          <w:vertAlign w:val="subscript"/>
        </w:rPr>
        <w:t>2</w:t>
      </w:r>
      <w:r w:rsidRPr="004C20CF">
        <w:rPr>
          <w:rFonts w:ascii="Times New Roman" w:hAnsi="Times New Roman"/>
          <w:color w:val="000000"/>
        </w:rPr>
        <w:t xml:space="preserve"> pochádzajúceho z fosílnych palív v komerčných produktoch a službách musí mať pôvod v biomase. </w:t>
      </w:r>
    </w:p>
    <w:p w:rsidR="000203CD" w:rsidRPr="004C20CF" w:rsidP="000203CD">
      <w:pPr>
        <w:autoSpaceDE w:val="0"/>
        <w:autoSpaceDN w:val="0"/>
        <w:bidi w:val="0"/>
        <w:adjustRightInd w:val="0"/>
        <w:jc w:val="both"/>
        <w:rPr>
          <w:rFonts w:ascii="Times New Roman" w:hAnsi="Times New Roman"/>
          <w:color w:val="000000"/>
        </w:rPr>
      </w:pP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15. </w:t>
      </w: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Úspora emisií pri kombinovanej výrobe elektriny a tepla, pri ktorej vzniká nadbytočná elektrina, </w:t>
      </w:r>
      <w:r w:rsidRPr="004C20CF">
        <w:rPr>
          <w:rFonts w:ascii="Times New Roman" w:hAnsi="Times New Roman"/>
          <w:i/>
          <w:iCs/>
          <w:color w:val="000000"/>
        </w:rPr>
        <w:t>e</w:t>
      </w:r>
      <w:r w:rsidRPr="004C20CF">
        <w:rPr>
          <w:rFonts w:ascii="Times New Roman" w:hAnsi="Times New Roman"/>
          <w:i/>
          <w:iCs/>
          <w:color w:val="000000"/>
          <w:vertAlign w:val="subscript"/>
        </w:rPr>
        <w:t>ee</w:t>
      </w:r>
      <w:r w:rsidRPr="004C20CF">
        <w:rPr>
          <w:rFonts w:ascii="Times New Roman" w:hAnsi="Times New Roman"/>
          <w:color w:val="000000"/>
        </w:rPr>
        <w:t xml:space="preserve">, sa zohľadňuje v súvislosti s nadbytočnou elektrinou vyrobenou v rámci systémov výroby paliva, ktoré využívajú kombinovanú výrobu, okrem prípadov, keď palivo použité na kombinovanú výrobu je vedľajším produktom iným ako zvyšky poľnohospodárskych plodín. Pri započítaní tejto nadbytočnej elektriny sa veľkosť jednotky kombinovanej výroby považuje za minimum potrebné na to, aby jednotka kombinovanej výroby mohla dodávať teplo potrebné na výrobu paliva. Úspora emisií skleníkových plynov súvisiaca s touto nadbytočnou elektrinou sa rovná množstvu skleníkových plynov, ktoré by boli emitované pri výrobe rovnakého množstva elektriny v elektrárni pri použití rovnakého paliva ako v prípade jednotky kombinovanej výroby. </w:t>
      </w:r>
    </w:p>
    <w:p w:rsidR="000203CD" w:rsidRPr="004C20CF" w:rsidP="000203CD">
      <w:pPr>
        <w:autoSpaceDE w:val="0"/>
        <w:autoSpaceDN w:val="0"/>
        <w:bidi w:val="0"/>
        <w:adjustRightInd w:val="0"/>
        <w:jc w:val="both"/>
        <w:rPr>
          <w:rFonts w:ascii="Times New Roman" w:hAnsi="Times New Roman"/>
          <w:color w:val="000000"/>
        </w:rPr>
      </w:pP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16. </w:t>
      </w: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Keď je kombinovaným produktom výroby paliva palivo, v prípade ktorého sa vypočítavajú emisie, a jeden alebo viacero iných produktov („vedľajšie produkty“), emisie skleníkových plynov sa delia medzi palivo alebo jeho medziprodukt a vedľajšie produkty úmerne k ich energetickému obsahu (v prípade vedľajších produktov iných ako elektrina sa stanovuje na základe nižšej výhrevnosti).</w:t>
      </w:r>
    </w:p>
    <w:p w:rsidR="000203CD" w:rsidRPr="004C20CF" w:rsidP="000203CD">
      <w:pPr>
        <w:autoSpaceDE w:val="0"/>
        <w:autoSpaceDN w:val="0"/>
        <w:bidi w:val="0"/>
        <w:adjustRightInd w:val="0"/>
        <w:jc w:val="both"/>
        <w:rPr>
          <w:rFonts w:ascii="Times New Roman" w:hAnsi="Times New Roman"/>
          <w:color w:val="000000"/>
        </w:rPr>
      </w:pP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17. </w:t>
      </w: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Na účely výpočtu uvedeného v bode 16 sú emisie, ktoré sa majú deliť, súčtom </w:t>
      </w:r>
      <w:r w:rsidRPr="004C20CF">
        <w:rPr>
          <w:rFonts w:ascii="Times New Roman" w:hAnsi="Times New Roman"/>
          <w:i/>
          <w:iCs/>
          <w:color w:val="000000"/>
        </w:rPr>
        <w:t>e</w:t>
      </w:r>
      <w:r w:rsidRPr="004C20CF">
        <w:rPr>
          <w:rFonts w:ascii="Times New Roman" w:hAnsi="Times New Roman"/>
          <w:i/>
          <w:iCs/>
          <w:color w:val="000000"/>
          <w:vertAlign w:val="subscript"/>
        </w:rPr>
        <w:t>ec</w:t>
      </w:r>
      <w:r w:rsidRPr="004C20CF">
        <w:rPr>
          <w:rFonts w:ascii="Times New Roman" w:hAnsi="Times New Roman"/>
          <w:i/>
          <w:iCs/>
          <w:color w:val="000000"/>
        </w:rPr>
        <w:t xml:space="preserve"> </w:t>
      </w:r>
      <w:r w:rsidRPr="004C20CF">
        <w:rPr>
          <w:rFonts w:ascii="Times New Roman" w:hAnsi="Times New Roman"/>
          <w:color w:val="000000"/>
        </w:rPr>
        <w:t xml:space="preserve">+ </w:t>
      </w:r>
      <w:r w:rsidRPr="004C20CF">
        <w:rPr>
          <w:rFonts w:ascii="Times New Roman" w:hAnsi="Times New Roman"/>
          <w:i/>
          <w:iCs/>
          <w:color w:val="000000"/>
        </w:rPr>
        <w:t>e</w:t>
      </w:r>
      <w:r w:rsidRPr="004C20CF">
        <w:rPr>
          <w:rFonts w:ascii="Times New Roman" w:hAnsi="Times New Roman"/>
          <w:i/>
          <w:iCs/>
          <w:color w:val="000000"/>
          <w:vertAlign w:val="subscript"/>
        </w:rPr>
        <w:t>l</w:t>
      </w:r>
      <w:r w:rsidRPr="004C20CF">
        <w:rPr>
          <w:rFonts w:ascii="Times New Roman" w:hAnsi="Times New Roman"/>
          <w:color w:val="000000"/>
        </w:rPr>
        <w:t xml:space="preserve">, + podielov emisií </w:t>
      </w:r>
      <w:r w:rsidRPr="004C20CF">
        <w:rPr>
          <w:rFonts w:ascii="Times New Roman" w:hAnsi="Times New Roman"/>
          <w:i/>
          <w:iCs/>
          <w:color w:val="000000"/>
        </w:rPr>
        <w:t>e</w:t>
      </w:r>
      <w:r w:rsidRPr="004C20CF">
        <w:rPr>
          <w:rFonts w:ascii="Times New Roman" w:hAnsi="Times New Roman"/>
          <w:i/>
          <w:iCs/>
          <w:color w:val="000000"/>
          <w:vertAlign w:val="subscript"/>
        </w:rPr>
        <w:t>p</w:t>
      </w:r>
      <w:r w:rsidRPr="004C20CF">
        <w:rPr>
          <w:rFonts w:ascii="Times New Roman" w:hAnsi="Times New Roman"/>
          <w:color w:val="000000"/>
        </w:rPr>
        <w:t xml:space="preserve">, </w:t>
      </w:r>
      <w:r w:rsidRPr="004C20CF">
        <w:rPr>
          <w:rFonts w:ascii="Times New Roman" w:hAnsi="Times New Roman"/>
          <w:i/>
          <w:iCs/>
          <w:color w:val="000000"/>
        </w:rPr>
        <w:t>e</w:t>
      </w:r>
      <w:r w:rsidRPr="004C20CF">
        <w:rPr>
          <w:rFonts w:ascii="Times New Roman" w:hAnsi="Times New Roman"/>
          <w:i/>
          <w:iCs/>
          <w:color w:val="000000"/>
          <w:vertAlign w:val="subscript"/>
        </w:rPr>
        <w:t>td</w:t>
      </w:r>
      <w:r w:rsidRPr="004C20CF">
        <w:rPr>
          <w:rFonts w:ascii="Times New Roman" w:hAnsi="Times New Roman"/>
          <w:i/>
          <w:iCs/>
          <w:color w:val="000000"/>
        </w:rPr>
        <w:t xml:space="preserve"> </w:t>
      </w:r>
      <w:r w:rsidRPr="004C20CF">
        <w:rPr>
          <w:rFonts w:ascii="Times New Roman" w:hAnsi="Times New Roman"/>
          <w:color w:val="000000"/>
        </w:rPr>
        <w:t xml:space="preserve">a </w:t>
      </w:r>
      <w:r w:rsidRPr="004C20CF">
        <w:rPr>
          <w:rFonts w:ascii="Times New Roman" w:hAnsi="Times New Roman"/>
          <w:i/>
          <w:iCs/>
          <w:color w:val="000000"/>
        </w:rPr>
        <w:t>e</w:t>
      </w:r>
      <w:r w:rsidRPr="004C20CF">
        <w:rPr>
          <w:rFonts w:ascii="Times New Roman" w:hAnsi="Times New Roman"/>
          <w:i/>
          <w:iCs/>
          <w:color w:val="000000"/>
          <w:vertAlign w:val="subscript"/>
        </w:rPr>
        <w:t>ee</w:t>
      </w:r>
      <w:r w:rsidRPr="004C20CF">
        <w:rPr>
          <w:rFonts w:ascii="Times New Roman" w:hAnsi="Times New Roman"/>
          <w:color w:val="000000"/>
        </w:rPr>
        <w:t xml:space="preserve">, ktoré vznikajú vo výrobnom procese až do fázy, keď sa získa vedľajší produkt vrátane tejto fázy. Ak sa v skoršej fáze procesu v rámci životného cyklu pripísali akékoľvek emisie vedľajším produktom, podiel tých emisií, ktoré sa pripísali medziproduktu paliva v poslednej takejto fáze procesu, sa použije na tento účel namiesto celkového množstva týchto emisií. </w:t>
      </w: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Na účely tohto výpočtu zohľadňujú všetky vedľajšie produkty vrátane elektriny, ktorá nepatrí do rozsahu pôsobnosti bodu 15, s výnimkou zvyškov poľnohospodárskych plodín vrátane slamy, bagasy, pliev, kukuričných klasov a orechových škrupín. Na účely výpočtu sa vedľajšie produkty s negatívnym energetickým obsahom považujú za vedľajšie produkty s nulovým energetickým obsahom. </w:t>
      </w: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Emisie skleníkových plynov v rámci životného cyklu z odpadov, zvyškov poľnohospodárskych plodín vrátane slamy, bagasy, pliev, kukuričných klasov a orechových škrupín a zvyškov zo spracovania vrátane nespracovaného glycerínu (glycerínu, ktorý neprešiel rafináciou) sa považujú za nulové až do procesu zberu týchto materiálov. </w:t>
      </w: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V prípade palív vyrábaných v rafinériách sa za jednotku analýzy na účely výpočtu uvedeného v bode 16 považuje rafinéria. </w:t>
      </w:r>
    </w:p>
    <w:p w:rsidR="000203CD" w:rsidRPr="004C20CF" w:rsidP="000203CD">
      <w:pPr>
        <w:autoSpaceDE w:val="0"/>
        <w:autoSpaceDN w:val="0"/>
        <w:bidi w:val="0"/>
        <w:adjustRightInd w:val="0"/>
        <w:jc w:val="both"/>
        <w:rPr>
          <w:rFonts w:ascii="Times New Roman" w:hAnsi="Times New Roman"/>
          <w:color w:val="000000"/>
        </w:rPr>
      </w:pPr>
    </w:p>
    <w:p w:rsidR="000203CD" w:rsidRPr="004C20CF" w:rsidP="000203CD">
      <w:pPr>
        <w:autoSpaceDE w:val="0"/>
        <w:autoSpaceDN w:val="0"/>
        <w:bidi w:val="0"/>
        <w:adjustRightInd w:val="0"/>
        <w:jc w:val="both"/>
        <w:rPr>
          <w:rFonts w:ascii="Times New Roman" w:hAnsi="Times New Roman"/>
          <w:color w:val="000000"/>
        </w:rPr>
      </w:pPr>
      <w:r w:rsidRPr="004C20CF">
        <w:rPr>
          <w:rFonts w:ascii="Times New Roman" w:hAnsi="Times New Roman"/>
          <w:color w:val="000000"/>
        </w:rPr>
        <w:t xml:space="preserve">18. </w:t>
      </w:r>
    </w:p>
    <w:p w:rsidR="000203CD" w:rsidRPr="004C20CF" w:rsidP="000203CD">
      <w:pPr>
        <w:tabs>
          <w:tab w:val="left" w:pos="720"/>
        </w:tabs>
        <w:bidi w:val="0"/>
        <w:jc w:val="both"/>
        <w:rPr>
          <w:rFonts w:ascii="Times New Roman" w:hAnsi="Times New Roman"/>
          <w:color w:val="000000"/>
        </w:rPr>
      </w:pPr>
      <w:r w:rsidRPr="004C20CF">
        <w:rPr>
          <w:rFonts w:ascii="Times New Roman" w:hAnsi="Times New Roman"/>
          <w:color w:val="000000"/>
        </w:rPr>
        <w:t xml:space="preserve">Na účely výpočtu uvedeného v bode 4 predstavujú emisie z porovnateľného fosílneho paliva (EF) najnovšiu známu priemernú hodnotu skutočných emisií z fosílnej časti automobilového benzínu a motorovej nafty spotrebovaných v členských štátoch, ktoré boli nahlásené podľa tohto nariadenia. Ak takéto údaje nie sú k dispozícii, používa sa hodnota </w:t>
      </w:r>
      <w:smartTag w:uri="urn:schemas-microsoft-com:office:smarttags" w:element="metricconverter">
        <w:smartTagPr>
          <w:attr w:name="ProductID" w:val="83,8 g"/>
        </w:smartTagPr>
        <w:r w:rsidRPr="004C20CF">
          <w:rPr>
            <w:rFonts w:ascii="Times New Roman" w:hAnsi="Times New Roman"/>
            <w:color w:val="000000"/>
          </w:rPr>
          <w:t>83,8 g</w:t>
        </w:r>
      </w:smartTag>
      <w:r w:rsidRPr="004C20CF">
        <w:rPr>
          <w:rFonts w:ascii="Times New Roman" w:hAnsi="Times New Roman"/>
          <w:color w:val="000000"/>
        </w:rPr>
        <w:t xml:space="preserve"> CO</w:t>
      </w:r>
      <w:r w:rsidRPr="004C20CF">
        <w:rPr>
          <w:rFonts w:ascii="Times New Roman" w:hAnsi="Times New Roman"/>
          <w:color w:val="000000"/>
          <w:vertAlign w:val="subscript"/>
        </w:rPr>
        <w:t>2eq</w:t>
      </w:r>
      <w:r w:rsidRPr="004C20CF">
        <w:rPr>
          <w:rFonts w:ascii="Times New Roman" w:hAnsi="Times New Roman"/>
          <w:color w:val="000000"/>
        </w:rPr>
        <w:t>/MJ.</w:t>
      </w:r>
    </w:p>
    <w:p w:rsidR="000203CD" w:rsidRPr="004C20CF" w:rsidP="000203CD">
      <w:pPr>
        <w:tabs>
          <w:tab w:val="left" w:pos="720"/>
        </w:tabs>
        <w:bidi w:val="0"/>
        <w:jc w:val="both"/>
        <w:rPr>
          <w:rFonts w:ascii="Times New Roman" w:hAnsi="Times New Roman"/>
          <w:color w:val="000000"/>
        </w:rPr>
      </w:pPr>
      <w:r w:rsidRPr="004C20CF">
        <w:rPr>
          <w:rFonts w:ascii="Times New Roman" w:hAnsi="Times New Roman"/>
          <w:color w:val="000000"/>
        </w:rPr>
        <w:t xml:space="preserve">V prípade biokvapalín používaných na výrobu elektriny predstavujú na účely výpočtu uvedeného v bode 4 emisie z porovnateľného fosílneho paliva EF hodnotu </w:t>
      </w:r>
      <w:smartTag w:uri="urn:schemas-microsoft-com:office:smarttags" w:element="metricconverter">
        <w:smartTagPr>
          <w:attr w:name="ProductID" w:val="91 g"/>
        </w:smartTagPr>
        <w:r w:rsidRPr="004C20CF">
          <w:rPr>
            <w:rFonts w:ascii="Times New Roman" w:hAnsi="Times New Roman"/>
            <w:color w:val="000000"/>
          </w:rPr>
          <w:t>91 g</w:t>
        </w:r>
      </w:smartTag>
      <w:r w:rsidRPr="004C20CF">
        <w:rPr>
          <w:rFonts w:ascii="Times New Roman" w:hAnsi="Times New Roman"/>
          <w:color w:val="000000"/>
        </w:rPr>
        <w:t xml:space="preserve"> CO</w:t>
      </w:r>
      <w:r w:rsidRPr="004C20CF">
        <w:rPr>
          <w:rFonts w:ascii="Times New Roman" w:hAnsi="Times New Roman"/>
          <w:color w:val="000000"/>
          <w:vertAlign w:val="subscript"/>
        </w:rPr>
        <w:t>2eq</w:t>
      </w:r>
      <w:r w:rsidRPr="004C20CF">
        <w:rPr>
          <w:rFonts w:ascii="Times New Roman" w:hAnsi="Times New Roman"/>
          <w:color w:val="000000"/>
        </w:rPr>
        <w:t>/MJ.</w:t>
      </w:r>
    </w:p>
    <w:p w:rsidR="000203CD" w:rsidRPr="004C20CF" w:rsidP="000203CD">
      <w:pPr>
        <w:tabs>
          <w:tab w:val="left" w:pos="720"/>
        </w:tabs>
        <w:bidi w:val="0"/>
        <w:jc w:val="both"/>
        <w:rPr>
          <w:rFonts w:ascii="Times New Roman" w:hAnsi="Times New Roman"/>
          <w:color w:val="000000"/>
        </w:rPr>
      </w:pPr>
      <w:r w:rsidRPr="004C20CF">
        <w:rPr>
          <w:rFonts w:ascii="Times New Roman" w:hAnsi="Times New Roman"/>
          <w:color w:val="000000"/>
        </w:rPr>
        <w:t xml:space="preserve">V prípade biokvapalín používaných na výrobu tepla predstavujú na účely výpočtu uvedeného v bode 4 emisie z porovnateľného fosílneho paliva EF hodnotu </w:t>
      </w:r>
      <w:smartTag w:uri="urn:schemas-microsoft-com:office:smarttags" w:element="metricconverter">
        <w:smartTagPr>
          <w:attr w:name="ProductID" w:val="77 g"/>
        </w:smartTagPr>
        <w:r w:rsidRPr="004C20CF">
          <w:rPr>
            <w:rFonts w:ascii="Times New Roman" w:hAnsi="Times New Roman"/>
            <w:color w:val="000000"/>
          </w:rPr>
          <w:t>77 g</w:t>
        </w:r>
      </w:smartTag>
      <w:r w:rsidRPr="004C20CF">
        <w:rPr>
          <w:rFonts w:ascii="Times New Roman" w:hAnsi="Times New Roman"/>
          <w:color w:val="000000"/>
        </w:rPr>
        <w:t xml:space="preserve"> CO</w:t>
      </w:r>
      <w:r w:rsidRPr="004C20CF">
        <w:rPr>
          <w:rFonts w:ascii="Times New Roman" w:hAnsi="Times New Roman"/>
          <w:color w:val="000000"/>
          <w:vertAlign w:val="subscript"/>
        </w:rPr>
        <w:t>2eq</w:t>
      </w:r>
      <w:r w:rsidRPr="004C20CF">
        <w:rPr>
          <w:rFonts w:ascii="Times New Roman" w:hAnsi="Times New Roman"/>
          <w:color w:val="000000"/>
        </w:rPr>
        <w:t>/MJ.</w:t>
      </w:r>
    </w:p>
    <w:p w:rsidR="000203CD" w:rsidRPr="004C20CF" w:rsidP="000203CD">
      <w:pPr>
        <w:tabs>
          <w:tab w:val="left" w:pos="720"/>
        </w:tabs>
        <w:bidi w:val="0"/>
        <w:jc w:val="both"/>
        <w:rPr>
          <w:rFonts w:ascii="Times New Roman" w:hAnsi="Times New Roman"/>
          <w:color w:val="000000"/>
        </w:rPr>
      </w:pPr>
      <w:r w:rsidRPr="004C20CF">
        <w:rPr>
          <w:rFonts w:ascii="Times New Roman" w:hAnsi="Times New Roman"/>
          <w:color w:val="000000"/>
        </w:rPr>
        <w:t xml:space="preserve">V prípade biokvapalín používaných na kombinovanú výrobu elektriny a tepla predstavujú na účely výpočtu uvedeného v bode 4 emisie z porovnateľného fosílneho paliva EF hodnotu </w:t>
      </w:r>
      <w:smartTag w:uri="urn:schemas-microsoft-com:office:smarttags" w:element="metricconverter">
        <w:smartTagPr>
          <w:attr w:name="ProductID" w:val="91 g"/>
        </w:smartTagPr>
        <w:r w:rsidRPr="004C20CF">
          <w:rPr>
            <w:rFonts w:ascii="Times New Roman" w:hAnsi="Times New Roman"/>
            <w:color w:val="000000"/>
          </w:rPr>
          <w:t>91 g</w:t>
        </w:r>
      </w:smartTag>
      <w:r w:rsidRPr="004C20CF">
        <w:rPr>
          <w:rFonts w:ascii="Times New Roman" w:hAnsi="Times New Roman"/>
          <w:color w:val="000000"/>
        </w:rPr>
        <w:t xml:space="preserve"> CO</w:t>
      </w:r>
      <w:r w:rsidRPr="004C20CF">
        <w:rPr>
          <w:rFonts w:ascii="Times New Roman" w:hAnsi="Times New Roman"/>
          <w:color w:val="000000"/>
          <w:vertAlign w:val="subscript"/>
        </w:rPr>
        <w:t>2eq</w:t>
      </w:r>
      <w:r w:rsidRPr="004C20CF">
        <w:rPr>
          <w:rFonts w:ascii="Times New Roman" w:hAnsi="Times New Roman"/>
          <w:color w:val="000000"/>
        </w:rPr>
        <w:t>/MJ.</w:t>
      </w:r>
    </w:p>
    <w:p w:rsidR="000203CD" w:rsidRPr="004C20CF" w:rsidP="000203CD">
      <w:pPr>
        <w:tabs>
          <w:tab w:val="left" w:pos="720"/>
        </w:tabs>
        <w:bidi w:val="0"/>
        <w:spacing w:before="60"/>
        <w:jc w:val="both"/>
        <w:rPr>
          <w:rFonts w:ascii="Times New Roman" w:hAnsi="Times New Roman"/>
          <w:color w:val="000000"/>
        </w:rPr>
      </w:pPr>
    </w:p>
    <w:p w:rsidR="000203CD" w:rsidRPr="004C20CF" w:rsidP="000203CD">
      <w:pPr>
        <w:autoSpaceDE w:val="0"/>
        <w:autoSpaceDN w:val="0"/>
        <w:bidi w:val="0"/>
        <w:adjustRightInd w:val="0"/>
        <w:rPr>
          <w:rFonts w:ascii="Times New Roman" w:hAnsi="Times New Roman"/>
        </w:rPr>
      </w:pPr>
    </w:p>
    <w:p w:rsidR="000203CD" w:rsidRPr="004C20CF" w:rsidP="000203CD">
      <w:pPr>
        <w:autoSpaceDE w:val="0"/>
        <w:autoSpaceDN w:val="0"/>
        <w:bidi w:val="0"/>
        <w:adjustRightInd w:val="0"/>
        <w:rPr>
          <w:rFonts w:ascii="Times New Roman" w:hAnsi="Times New Roman"/>
        </w:rPr>
      </w:pPr>
    </w:p>
    <w:p w:rsidR="000203CD" w:rsidRPr="004C20CF" w:rsidP="000203CD">
      <w:pPr>
        <w:autoSpaceDE w:val="0"/>
        <w:autoSpaceDN w:val="0"/>
        <w:bidi w:val="0"/>
        <w:adjustRightInd w:val="0"/>
        <w:jc w:val="both"/>
        <w:rPr>
          <w:rFonts w:ascii="Times New Roman" w:hAnsi="Times New Roman"/>
          <w:b/>
        </w:rPr>
      </w:pPr>
      <w:r w:rsidRPr="004C20CF">
        <w:rPr>
          <w:rFonts w:ascii="Times New Roman" w:hAnsi="Times New Roman"/>
          <w:b/>
        </w:rPr>
        <w:t>D. Roztriedenie určených hodnôt pre pestovanie: „</w:t>
      </w:r>
      <w:r w:rsidRPr="004C20CF">
        <w:rPr>
          <w:rFonts w:ascii="Times New Roman" w:hAnsi="Times New Roman"/>
          <w:b/>
          <w:i/>
          <w:iCs/>
        </w:rPr>
        <w:t>e</w:t>
      </w:r>
      <w:r w:rsidRPr="004C20CF">
        <w:rPr>
          <w:rFonts w:ascii="Times New Roman" w:hAnsi="Times New Roman"/>
          <w:b/>
          <w:i/>
          <w:iCs/>
          <w:vertAlign w:val="subscript"/>
        </w:rPr>
        <w:t>ec</w:t>
      </w:r>
      <w:r w:rsidRPr="004C20CF">
        <w:rPr>
          <w:rFonts w:ascii="Times New Roman" w:hAnsi="Times New Roman"/>
          <w:b/>
        </w:rPr>
        <w:t>“, ako sa vymedzuje v časti C tejto prílohy</w:t>
      </w:r>
    </w:p>
    <w:p w:rsidR="000203CD" w:rsidRPr="004C20CF" w:rsidP="000203CD">
      <w:pPr>
        <w:autoSpaceDE w:val="0"/>
        <w:autoSpaceDN w:val="0"/>
        <w:bidi w:val="0"/>
        <w:adjustRightInd w:val="0"/>
        <w:rPr>
          <w:rFonts w:ascii="Times New Roman" w:hAnsi="Times New Roman"/>
          <w: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5148"/>
        <w:gridCol w:w="2160"/>
        <w:gridCol w:w="198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270"/>
        </w:trPr>
        <w:tc>
          <w:tcPr>
            <w:tcW w:w="5148"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Reťazec výroby biopalív a biokvapalín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Typické emisie skleníkových plynov</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(gCO</w:t>
            </w:r>
            <w:r w:rsidRPr="004C20CF">
              <w:rPr>
                <w:rFonts w:ascii="Times New Roman" w:hAnsi="Times New Roman"/>
                <w:b/>
                <w:color w:val="000000"/>
                <w:sz w:val="20"/>
                <w:szCs w:val="20"/>
                <w:vertAlign w:val="subscript"/>
              </w:rPr>
              <w:t>2eq</w:t>
            </w:r>
            <w:r w:rsidRPr="004C20CF">
              <w:rPr>
                <w:rFonts w:ascii="Times New Roman" w:hAnsi="Times New Roman"/>
                <w:b/>
                <w:color w:val="000000"/>
                <w:sz w:val="20"/>
                <w:szCs w:val="20"/>
              </w:rPr>
              <w:t>/MJ)</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Určené emisie skleníkových plynov</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(gCO</w:t>
            </w:r>
            <w:r w:rsidRPr="004C20CF">
              <w:rPr>
                <w:rFonts w:ascii="Times New Roman" w:hAnsi="Times New Roman"/>
                <w:b/>
                <w:color w:val="000000"/>
                <w:sz w:val="20"/>
                <w:szCs w:val="20"/>
                <w:vertAlign w:val="subscript"/>
              </w:rPr>
              <w:t>2eq</w:t>
            </w:r>
            <w:r w:rsidRPr="004C20CF">
              <w:rPr>
                <w:rFonts w:ascii="Times New Roman" w:hAnsi="Times New Roman"/>
                <w:b/>
                <w:color w:val="000000"/>
                <w:sz w:val="20"/>
                <w:szCs w:val="20"/>
              </w:rPr>
              <w:t>/MJ)</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cukrovej repy</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12</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12</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pšenice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23</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23</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kukurice vyrábaný v členských štátoch</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20</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20</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cukrovej trstiny</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14</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14</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časť, ktorá sa vyrába z obnoviteľných zdrojov ETBE</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rovnaké ako v prípade používaného reťazca výroby etanolu</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časť, ktorá sa vyrába z obnoviteľných zdrojov TAEE</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rovnaké ako v prípade používaného reťazca výroby etanolu</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 repky olejnej</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29</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29</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zo slnečnice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18</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18</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zo sóje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19</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19</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 palmového oleja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14</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14</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 odpadového rastlinného alebo živočíšneho (*) oleja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0</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0</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hydrogenačne rafinovaný rastlinný olej z repky olejnej</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30</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30</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hydrogenačne rafinovaný rastlinný olej zo slnečnice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18</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18</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hydrogenačne rafinovaný rastlinný olej z palmového oleja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15</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15</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čistý rastlinný olej z repky olejnej</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30</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30</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bioplyn z komunálneho organického odpadu vyrábaný ako stlačený zemný plyn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0</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0</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bioplyn z vlhkého hnoja vyrábaný ako stlačený zemný plyn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0</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0</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bioplyn zo suchého hnoja vyrábaný ako stlačený zemný plyn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0</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0</w:t>
            </w:r>
          </w:p>
        </w:tc>
      </w:tr>
    </w:tbl>
    <w:p w:rsidR="000203CD" w:rsidRPr="004C20CF" w:rsidP="000203CD">
      <w:pPr>
        <w:tabs>
          <w:tab w:val="left" w:pos="720"/>
        </w:tabs>
        <w:bidi w:val="0"/>
        <w:spacing w:before="60"/>
        <w:jc w:val="both"/>
        <w:rPr>
          <w:rFonts w:ascii="Times New Roman" w:hAnsi="Times New Roman"/>
        </w:rPr>
      </w:pPr>
    </w:p>
    <w:p w:rsidR="000203CD" w:rsidRPr="004C20CF" w:rsidP="000203CD">
      <w:pPr>
        <w:tabs>
          <w:tab w:val="left" w:pos="720"/>
        </w:tabs>
        <w:bidi w:val="0"/>
        <w:spacing w:before="60"/>
        <w:jc w:val="both"/>
        <w:rPr>
          <w:rFonts w:ascii="Times New Roman" w:hAnsi="Times New Roman"/>
        </w:rPr>
      </w:pPr>
    </w:p>
    <w:p w:rsidR="000203CD" w:rsidRPr="004C20CF" w:rsidP="000203CD">
      <w:pPr>
        <w:autoSpaceDE w:val="0"/>
        <w:autoSpaceDN w:val="0"/>
        <w:bidi w:val="0"/>
        <w:adjustRightInd w:val="0"/>
        <w:jc w:val="both"/>
        <w:rPr>
          <w:rFonts w:ascii="Times New Roman" w:hAnsi="Times New Roman"/>
          <w:b/>
          <w:color w:val="000000"/>
        </w:rPr>
      </w:pPr>
      <w:r w:rsidRPr="004C20CF">
        <w:rPr>
          <w:rFonts w:ascii="Times New Roman" w:hAnsi="Times New Roman"/>
          <w:b/>
          <w:color w:val="000000"/>
        </w:rPr>
        <w:t>Roztriedenie určených hodnôt pre spracovanie (vrátane nadbytočnej elektriny): „e</w:t>
      </w:r>
      <w:r w:rsidRPr="004C20CF">
        <w:rPr>
          <w:rFonts w:ascii="Times New Roman" w:hAnsi="Times New Roman"/>
          <w:b/>
          <w:color w:val="000000"/>
          <w:vertAlign w:val="subscript"/>
        </w:rPr>
        <w:t>p</w:t>
      </w:r>
      <w:r w:rsidRPr="004C20CF">
        <w:rPr>
          <w:rFonts w:ascii="Times New Roman" w:hAnsi="Times New Roman"/>
          <w:b/>
          <w:color w:val="000000"/>
        </w:rPr>
        <w:t xml:space="preserve"> – e</w:t>
      </w:r>
      <w:r w:rsidRPr="004C20CF">
        <w:rPr>
          <w:rFonts w:ascii="Times New Roman" w:hAnsi="Times New Roman"/>
          <w:b/>
          <w:color w:val="000000"/>
          <w:vertAlign w:val="subscript"/>
        </w:rPr>
        <w:t>ee</w:t>
      </w:r>
      <w:r w:rsidRPr="004C20CF">
        <w:rPr>
          <w:rFonts w:ascii="Times New Roman" w:hAnsi="Times New Roman"/>
          <w:b/>
          <w:color w:val="000000"/>
        </w:rPr>
        <w:t>“ tak, ako sa vymedzujú v časti C tejto prílohy</w:t>
      </w:r>
    </w:p>
    <w:p w:rsidR="000203CD" w:rsidRPr="004C20CF" w:rsidP="000203CD">
      <w:pPr>
        <w:autoSpaceDE w:val="0"/>
        <w:autoSpaceDN w:val="0"/>
        <w:bidi w:val="0"/>
        <w:adjustRightInd w:val="0"/>
        <w:rPr>
          <w:rFonts w:ascii="Times New Roman" w:hAnsi="Times New Roman"/>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5148"/>
        <w:gridCol w:w="2160"/>
        <w:gridCol w:w="198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270"/>
        </w:trPr>
        <w:tc>
          <w:tcPr>
            <w:tcW w:w="5148"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Reťazec výroby biopalív a biokvapalín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Typické emisie skleníkových plynov</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(gCO</w:t>
            </w:r>
            <w:r w:rsidRPr="004C20CF">
              <w:rPr>
                <w:rFonts w:ascii="Times New Roman" w:hAnsi="Times New Roman"/>
                <w:b/>
                <w:color w:val="000000"/>
                <w:sz w:val="20"/>
                <w:szCs w:val="20"/>
                <w:vertAlign w:val="subscript"/>
              </w:rPr>
              <w:t>2eq</w:t>
            </w:r>
            <w:r w:rsidRPr="004C20CF">
              <w:rPr>
                <w:rFonts w:ascii="Times New Roman" w:hAnsi="Times New Roman"/>
                <w:b/>
                <w:color w:val="000000"/>
                <w:sz w:val="20"/>
                <w:szCs w:val="20"/>
              </w:rPr>
              <w:t>/MJ)</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Určené emisie skleníkových plynov</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(gCO</w:t>
            </w:r>
            <w:r w:rsidRPr="004C20CF">
              <w:rPr>
                <w:rFonts w:ascii="Times New Roman" w:hAnsi="Times New Roman"/>
                <w:b/>
                <w:color w:val="000000"/>
                <w:sz w:val="20"/>
                <w:szCs w:val="20"/>
                <w:vertAlign w:val="subscript"/>
              </w:rPr>
              <w:t>2eq</w:t>
            </w:r>
            <w:r w:rsidRPr="004C20CF">
              <w:rPr>
                <w:rFonts w:ascii="Times New Roman" w:hAnsi="Times New Roman"/>
                <w:b/>
                <w:color w:val="000000"/>
                <w:sz w:val="20"/>
                <w:szCs w:val="20"/>
              </w:rPr>
              <w:t>/MJ)</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cukrovej repy</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19</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26</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pšenice (palivo na spracovanie sa neuvádza)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32</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45</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pšenice (hnedé uhlie ako palivo na spracovanie v zariadení na kombinovanú výrobu elektriny a tepla)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32</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45</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pšenice (zemný plyn ako palivo na spracovanie v bežnom kotle)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21</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30</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pšenice (zemný plyn ako palivo na spracovanie v zariadení na kombinovanú výrobu elektriny a tepla)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14</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19</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pšenice (slama ako palivo na spracovanie v zariadení na kombinovanú výrobu elektriny a tepla)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r>
      <w:tr>
        <w:tblPrEx>
          <w:tblW w:w="0" w:type="auto"/>
          <w:tblLayout w:type="fixed"/>
          <w:tblCellMar>
            <w:top w:w="0" w:type="dxa"/>
            <w:bottom w:w="0" w:type="dxa"/>
          </w:tblCellMar>
        </w:tblPrEx>
        <w:trPr>
          <w:trHeight w:val="294"/>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kukurice vyrábaný v členských štátoch (zemný plyn ako palivo na spracovanie v zariadení na kombinovanú výrobu elektriny a tepla)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15</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21</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cukrovej trstiny</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časť, ktorá sa vyrába z obnoviteľných zdrojov ETBE</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rovnaké ako v prípade používaného reťazca výroby etanolu</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časť, ktorá sa vyrába z obnoviteľných zdrojov TAEE</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rovnaké ako v prípade používaného reťazca výroby etanolu</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 repky olejnej</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16</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22</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zo slnečnice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16</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22</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zo sóje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18</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26</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 palmového oleja (proces sa neuvádza)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35</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49</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 palmového oleja (proces so zachytávaním metánu v továrni na spracovanie olej)</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13</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18</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 odpadového rastlinného alebo živočíšneho oleja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9</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13</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hydrogenačne rafinovaný rastlinný olej z repky olejnej</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10</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13</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hydrogenačne rafinovaný rastlinný olej zo slnečnice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10</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13</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hydrogenačne rafinovaný rastlinný olej z palmového oleja (proces sa neuvádza)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30</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42</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hydrogenačne rafinovaný rastlinný olej z palmového oleja (proces so zachytávaním metánu v továrni na spracovanie oleja)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7</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9</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čistý rastlinný olej z repky olejnej</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bioplyn z komunálneho organického odpadu vyrábaný ako stlačený zemný plyn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14</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20</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bioplyn z vlhkého hnoja vyrábaný ako stlačený zemný plyn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8</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11</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bioplyn zo suchého hnoja vyrábaný ako stlačený zemný plyn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8</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11</w:t>
            </w:r>
          </w:p>
        </w:tc>
      </w:tr>
    </w:tbl>
    <w:p w:rsidR="000203CD" w:rsidRPr="004C20CF" w:rsidP="000203CD">
      <w:pPr>
        <w:autoSpaceDE w:val="0"/>
        <w:autoSpaceDN w:val="0"/>
        <w:bidi w:val="0"/>
        <w:adjustRightInd w:val="0"/>
        <w:rPr>
          <w:rFonts w:ascii="Times New Roman" w:hAnsi="Times New Roman"/>
        </w:rPr>
      </w:pPr>
    </w:p>
    <w:p w:rsidR="000203CD" w:rsidRPr="004C20CF" w:rsidP="000203CD">
      <w:pPr>
        <w:autoSpaceDE w:val="0"/>
        <w:autoSpaceDN w:val="0"/>
        <w:bidi w:val="0"/>
        <w:adjustRightInd w:val="0"/>
        <w:rPr>
          <w:rFonts w:ascii="Times New Roman" w:hAnsi="Times New Roman"/>
        </w:rPr>
      </w:pPr>
    </w:p>
    <w:p w:rsidR="000203CD" w:rsidRPr="004C20CF" w:rsidP="000203CD">
      <w:pPr>
        <w:autoSpaceDE w:val="0"/>
        <w:autoSpaceDN w:val="0"/>
        <w:bidi w:val="0"/>
        <w:adjustRightInd w:val="0"/>
        <w:jc w:val="both"/>
        <w:rPr>
          <w:rFonts w:ascii="Times New Roman" w:hAnsi="Times New Roman"/>
          <w:b/>
        </w:rPr>
      </w:pPr>
      <w:r w:rsidRPr="004C20CF">
        <w:rPr>
          <w:rFonts w:ascii="Times New Roman" w:hAnsi="Times New Roman"/>
          <w:b/>
        </w:rPr>
        <w:t>Roztriedenie určených hodnôt pre dopravu a distribúciu:„</w:t>
      </w:r>
      <w:r w:rsidRPr="004C20CF">
        <w:rPr>
          <w:rFonts w:ascii="Times New Roman" w:hAnsi="Times New Roman"/>
          <w:b/>
          <w:i/>
          <w:iCs/>
        </w:rPr>
        <w:t>e</w:t>
      </w:r>
      <w:r w:rsidRPr="004C20CF">
        <w:rPr>
          <w:rFonts w:ascii="Times New Roman" w:hAnsi="Times New Roman"/>
          <w:b/>
          <w:i/>
          <w:iCs/>
          <w:vertAlign w:val="subscript"/>
        </w:rPr>
        <w:t>td</w:t>
      </w:r>
      <w:r w:rsidRPr="004C20CF">
        <w:rPr>
          <w:rFonts w:ascii="Times New Roman" w:hAnsi="Times New Roman"/>
          <w:b/>
        </w:rPr>
        <w:t>“ tak, ako sa vymedzuje v časti C tejto prílohy</w:t>
      </w:r>
    </w:p>
    <w:p w:rsidR="000203CD" w:rsidRPr="004C20CF" w:rsidP="000203CD">
      <w:pPr>
        <w:autoSpaceDE w:val="0"/>
        <w:autoSpaceDN w:val="0"/>
        <w:bidi w:val="0"/>
        <w:adjustRightInd w:val="0"/>
        <w:rPr>
          <w:rFonts w:ascii="Times New Roman" w:hAnsi="Times New Roman"/>
          <w: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5148"/>
        <w:gridCol w:w="2160"/>
        <w:gridCol w:w="198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270"/>
        </w:trPr>
        <w:tc>
          <w:tcPr>
            <w:tcW w:w="5148"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Reťazec výroby biopalív a biokvapalín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Typické emisie skleníkových plynov</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(gCO</w:t>
            </w:r>
            <w:r w:rsidRPr="004C20CF">
              <w:rPr>
                <w:rFonts w:ascii="Times New Roman" w:hAnsi="Times New Roman"/>
                <w:b/>
                <w:color w:val="000000"/>
                <w:sz w:val="20"/>
                <w:szCs w:val="20"/>
                <w:vertAlign w:val="subscript"/>
              </w:rPr>
              <w:t>2eq</w:t>
            </w:r>
            <w:r w:rsidRPr="004C20CF">
              <w:rPr>
                <w:rFonts w:ascii="Times New Roman" w:hAnsi="Times New Roman"/>
                <w:b/>
                <w:color w:val="000000"/>
                <w:sz w:val="20"/>
                <w:szCs w:val="20"/>
              </w:rPr>
              <w:t>/MJ)</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Určené emisie skleníkových plynov</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(gCO</w:t>
            </w:r>
            <w:r w:rsidRPr="004C20CF">
              <w:rPr>
                <w:rFonts w:ascii="Times New Roman" w:hAnsi="Times New Roman"/>
                <w:b/>
                <w:color w:val="000000"/>
                <w:sz w:val="20"/>
                <w:szCs w:val="20"/>
                <w:vertAlign w:val="subscript"/>
              </w:rPr>
              <w:t>2eq</w:t>
            </w:r>
            <w:r w:rsidRPr="004C20CF">
              <w:rPr>
                <w:rFonts w:ascii="Times New Roman" w:hAnsi="Times New Roman"/>
                <w:b/>
                <w:color w:val="000000"/>
                <w:sz w:val="20"/>
                <w:szCs w:val="20"/>
              </w:rPr>
              <w:t>/MJ)</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cukrovej repy</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pšenice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kukurice vyrábaný v členských štátoch</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cukrovej trstiny</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9</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9</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časť, ktorá sa vyrába z obnoviteľných zdrojov ETBE</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rovnaké ako v prípade používaného reťazca výroby etanolu</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časť, ktorá sa vyrába z obnoviteľných zdrojov TAEE</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rovnaké ako v prípade používaného reťazca výroby etanolu</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 repky olejnej</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zo slnečnice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zo sóje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13</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13</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 palmového oleja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 odpadového rastlinného alebo živočíšneho oleja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hydrogenačne rafinovaný rastlinný olej z repky olejnej</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hydrogenačne rafinovaný rastlinný olej zo slnečnice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hydrogenačne rafinovaný rastlinný olej z palmového oleja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čistý rastlinný olej z repky olejnej</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bioplyn z komunálneho organického odpadu vyrábaný ako stlačený zemný plyn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bioplyn z vlhkého hnoja vyrábaný ako stlačený zemný plyn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bioplyn zo suchého hnoja vyrábaný ako stlačený zemný plyn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w:t>
            </w:r>
          </w:p>
        </w:tc>
      </w:tr>
    </w:tbl>
    <w:p w:rsidR="000203CD" w:rsidRPr="004C20CF" w:rsidP="000203CD">
      <w:pPr>
        <w:autoSpaceDE w:val="0"/>
        <w:autoSpaceDN w:val="0"/>
        <w:bidi w:val="0"/>
        <w:adjustRightInd w:val="0"/>
        <w:rPr>
          <w:rFonts w:ascii="Times New Roman" w:hAnsi="Times New Roman"/>
          <w:color w:val="000000"/>
        </w:rPr>
      </w:pPr>
    </w:p>
    <w:p w:rsidR="000203CD" w:rsidRPr="004C20CF" w:rsidP="000203CD">
      <w:pPr>
        <w:autoSpaceDE w:val="0"/>
        <w:autoSpaceDN w:val="0"/>
        <w:bidi w:val="0"/>
        <w:adjustRightInd w:val="0"/>
        <w:rPr>
          <w:rFonts w:ascii="Times New Roman" w:hAnsi="Times New Roman"/>
          <w:b/>
        </w:rPr>
      </w:pPr>
      <w:r w:rsidRPr="004C20CF">
        <w:rPr>
          <w:rFonts w:ascii="Times New Roman" w:hAnsi="Times New Roman"/>
          <w:b/>
        </w:rPr>
        <w:t>Spolu pre pestovanie, spracovanie, dopravu a distribúciu</w:t>
      </w:r>
    </w:p>
    <w:p w:rsidR="000203CD" w:rsidRPr="004C20CF" w:rsidP="000203CD">
      <w:pPr>
        <w:autoSpaceDE w:val="0"/>
        <w:autoSpaceDN w:val="0"/>
        <w:bidi w:val="0"/>
        <w:adjustRightInd w:val="0"/>
        <w:rPr>
          <w:rFonts w:ascii="Times New Roman" w:hAnsi="Times New Roman"/>
          <w: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5148"/>
        <w:gridCol w:w="2160"/>
        <w:gridCol w:w="198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270"/>
        </w:trPr>
        <w:tc>
          <w:tcPr>
            <w:tcW w:w="5148"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Reťazec výroby biopalív a biokvapalín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Typické emisie skleníkových plynov</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(gCO</w:t>
            </w:r>
            <w:r w:rsidRPr="004C20CF">
              <w:rPr>
                <w:rFonts w:ascii="Times New Roman" w:hAnsi="Times New Roman"/>
                <w:b/>
                <w:color w:val="000000"/>
                <w:sz w:val="20"/>
                <w:szCs w:val="20"/>
                <w:vertAlign w:val="subscript"/>
              </w:rPr>
              <w:t>2eq</w:t>
            </w:r>
            <w:r w:rsidRPr="004C20CF">
              <w:rPr>
                <w:rFonts w:ascii="Times New Roman" w:hAnsi="Times New Roman"/>
                <w:b/>
                <w:color w:val="000000"/>
                <w:sz w:val="20"/>
                <w:szCs w:val="20"/>
              </w:rPr>
              <w:t>/MJ)</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Určené emisie skleníkových plynov</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(gCO</w:t>
            </w:r>
            <w:r w:rsidRPr="004C20CF">
              <w:rPr>
                <w:rFonts w:ascii="Times New Roman" w:hAnsi="Times New Roman"/>
                <w:b/>
                <w:color w:val="000000"/>
                <w:sz w:val="20"/>
                <w:szCs w:val="20"/>
                <w:vertAlign w:val="subscript"/>
              </w:rPr>
              <w:t>2eq</w:t>
            </w:r>
            <w:r w:rsidRPr="004C20CF">
              <w:rPr>
                <w:rFonts w:ascii="Times New Roman" w:hAnsi="Times New Roman"/>
                <w:b/>
                <w:color w:val="000000"/>
                <w:sz w:val="20"/>
                <w:szCs w:val="20"/>
              </w:rPr>
              <w:t>/MJ)</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cukrovej repy</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33</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40</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pšenice (palivo na spracovanie sa neuvádza)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57</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70</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pšenice (hnedé uhlie ako palivo na spracovanie v zariadení na kombinovanú výrobu elektriny a tepla)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57</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70</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pšenice (zemný plyn ako palivo na spracovanie v bežnom kotle)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46</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55</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pšenice (zemný plyn ako palivo na spracovanie v zariadení na kombinovanú výrobu elektriny a tepla)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39</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44</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pšenice (slama ako palivo na spracovanie v zariadení na kombinovanú výrobu elektriny a tepla)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26</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26</w:t>
            </w:r>
          </w:p>
        </w:tc>
      </w:tr>
      <w:tr>
        <w:tblPrEx>
          <w:tblW w:w="0" w:type="auto"/>
          <w:tblLayout w:type="fixed"/>
          <w:tblCellMar>
            <w:top w:w="0" w:type="dxa"/>
            <w:bottom w:w="0" w:type="dxa"/>
          </w:tblCellMar>
        </w:tblPrEx>
        <w:trPr>
          <w:trHeight w:val="294"/>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kukurice vyrábaný v členských štátoch (zemný plyn ako palivo na spracovanie v zariadení na kombinovanú výrobu elektriny a tepla)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37</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43</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cukrovej trstiny</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24</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24</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časť, ktorá sa vyrába z obnoviteľných zdrojov ETBE</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rovnaké ako v prípade používaného reťazca výroby etanolu</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časť, ktorá sa vyrába z obnoviteľných zdrojov TAEE</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rovnaké ako v prípade používaného reťazca výroby etanolu</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 repky olejnej</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46</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52</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zo slnečnice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35</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41</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zo sóje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50</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58</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 palmového oleja (proces sa neuvádza)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54</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68</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 palmového oleja (proces so zachytávaním metánu v továrni na spracovanie oleja)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32</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37</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bionafta z odpadového rastlinného alebo živočíšneho oleja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10</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14</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hydrogenačne rafinovaný rastlinný olej z repky olejnej</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41</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44</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hydrogenačne rafinovaný rastlinný olej zo slnečnice</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29</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32</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hydrogenačne rafinovaný rastlinný olej z palmového oleja (proces sa neuvádza)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50</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62</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hydrogenačne rafinovaný rastlinný olej z palmového oleja (proces so zachytávaním metánu v továrni na spracovanie oleja)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27</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29</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čistý rastlinný olej z repky olejnej</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35</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36</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bioplyn z komunálneho organického odpadu vyrábaný ako stlačený zemný plyn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17</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23</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bioplyn z vlhkého hnoja vyrábaný ako stlačený zemný plyn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13</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16</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bioplyn zo suchého hnoja vyrábaný ako stlačený zemný plyn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12</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15</w:t>
            </w:r>
          </w:p>
        </w:tc>
      </w:tr>
    </w:tbl>
    <w:p w:rsidR="000203CD" w:rsidRPr="004C20CF" w:rsidP="000203CD">
      <w:pPr>
        <w:autoSpaceDE w:val="0"/>
        <w:autoSpaceDN w:val="0"/>
        <w:bidi w:val="0"/>
        <w:adjustRightInd w:val="0"/>
        <w:rPr>
          <w:rFonts w:ascii="Times New Roman" w:hAnsi="Times New Roman"/>
        </w:rPr>
      </w:pPr>
    </w:p>
    <w:p w:rsidR="000203CD" w:rsidRPr="004C20CF" w:rsidP="000203CD">
      <w:pPr>
        <w:autoSpaceDE w:val="0"/>
        <w:autoSpaceDN w:val="0"/>
        <w:bidi w:val="0"/>
        <w:adjustRightInd w:val="0"/>
        <w:rPr>
          <w:rFonts w:ascii="Times New Roman" w:hAnsi="Times New Roman"/>
        </w:rPr>
      </w:pPr>
    </w:p>
    <w:p w:rsidR="000203CD" w:rsidRPr="004C20CF" w:rsidP="000203CD">
      <w:pPr>
        <w:autoSpaceDE w:val="0"/>
        <w:autoSpaceDN w:val="0"/>
        <w:bidi w:val="0"/>
        <w:adjustRightInd w:val="0"/>
        <w:jc w:val="both"/>
        <w:rPr>
          <w:rFonts w:ascii="Times New Roman" w:hAnsi="Times New Roman"/>
          <w:b/>
        </w:rPr>
      </w:pPr>
      <w:r w:rsidRPr="004C20CF">
        <w:rPr>
          <w:rFonts w:ascii="Times New Roman" w:hAnsi="Times New Roman"/>
          <w:b/>
        </w:rPr>
        <w:t>E. Roztriedenie odhadovaných určených hodnôt pre budúce biopalivá a biokvapaliny, ktoré sa v januári 2008 nenachádzali na trhu alebo sa nachádzali na trhu len v zanedbateľných množstvách</w:t>
      </w:r>
    </w:p>
    <w:p w:rsidR="000203CD" w:rsidRPr="004C20CF" w:rsidP="000203CD">
      <w:pPr>
        <w:autoSpaceDE w:val="0"/>
        <w:autoSpaceDN w:val="0"/>
        <w:bidi w:val="0"/>
        <w:adjustRightInd w:val="0"/>
        <w:jc w:val="both"/>
        <w:rPr>
          <w:rFonts w:ascii="Times New Roman" w:hAnsi="Times New Roman"/>
          <w:b/>
        </w:rPr>
      </w:pPr>
    </w:p>
    <w:p w:rsidR="000203CD" w:rsidRPr="004C20CF" w:rsidP="000203CD">
      <w:pPr>
        <w:autoSpaceDE w:val="0"/>
        <w:autoSpaceDN w:val="0"/>
        <w:bidi w:val="0"/>
        <w:adjustRightInd w:val="0"/>
        <w:jc w:val="both"/>
        <w:rPr>
          <w:rFonts w:ascii="Times New Roman" w:hAnsi="Times New Roman"/>
          <w:b/>
        </w:rPr>
      </w:pPr>
      <w:r w:rsidRPr="004C20CF">
        <w:rPr>
          <w:rFonts w:ascii="Times New Roman" w:hAnsi="Times New Roman"/>
          <w:b/>
        </w:rPr>
        <w:t>Roztriedenie určených hodnôt pre pestovanie: „</w:t>
      </w:r>
      <w:r w:rsidRPr="004C20CF">
        <w:rPr>
          <w:rFonts w:ascii="Times New Roman" w:hAnsi="Times New Roman"/>
          <w:b/>
          <w:i/>
          <w:iCs/>
        </w:rPr>
        <w:t>e</w:t>
      </w:r>
      <w:r w:rsidRPr="004C20CF">
        <w:rPr>
          <w:rFonts w:ascii="Times New Roman" w:hAnsi="Times New Roman"/>
          <w:b/>
          <w:i/>
          <w:iCs/>
          <w:vertAlign w:val="subscript"/>
        </w:rPr>
        <w:t>ec</w:t>
      </w:r>
      <w:r w:rsidRPr="004C20CF">
        <w:rPr>
          <w:rFonts w:ascii="Times New Roman" w:hAnsi="Times New Roman"/>
          <w:b/>
        </w:rPr>
        <w:t>“ tak, ako sa vymedzuje v časti C tejto prílohy</w:t>
      </w:r>
    </w:p>
    <w:p w:rsidR="000203CD" w:rsidRPr="004C20CF" w:rsidP="000203CD">
      <w:pPr>
        <w:autoSpaceDE w:val="0"/>
        <w:autoSpaceDN w:val="0"/>
        <w:bidi w:val="0"/>
        <w:adjustRightInd w:val="0"/>
        <w:jc w:val="both"/>
        <w:rPr>
          <w:rFonts w:ascii="Times New Roman" w:hAnsi="Times New Roman"/>
          <w: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5148"/>
        <w:gridCol w:w="2160"/>
        <w:gridCol w:w="198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270"/>
        </w:trPr>
        <w:tc>
          <w:tcPr>
            <w:tcW w:w="5148"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Reťazec výroby biopalív a biokvapalín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Typické emisie skleníkových plynov</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(gCO</w:t>
            </w:r>
            <w:r w:rsidRPr="004C20CF">
              <w:rPr>
                <w:rFonts w:ascii="Times New Roman" w:hAnsi="Times New Roman"/>
                <w:b/>
                <w:color w:val="000000"/>
                <w:sz w:val="20"/>
                <w:szCs w:val="20"/>
                <w:vertAlign w:val="subscript"/>
              </w:rPr>
              <w:t>2eq</w:t>
            </w:r>
            <w:r w:rsidRPr="004C20CF">
              <w:rPr>
                <w:rFonts w:ascii="Times New Roman" w:hAnsi="Times New Roman"/>
                <w:b/>
                <w:color w:val="000000"/>
                <w:sz w:val="20"/>
                <w:szCs w:val="20"/>
              </w:rPr>
              <w:t>/MJ)</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Určené emisie skleníkových plynov</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(gCO</w:t>
            </w:r>
            <w:r w:rsidRPr="004C20CF">
              <w:rPr>
                <w:rFonts w:ascii="Times New Roman" w:hAnsi="Times New Roman"/>
                <w:b/>
                <w:color w:val="000000"/>
                <w:sz w:val="20"/>
                <w:szCs w:val="20"/>
                <w:vertAlign w:val="subscript"/>
              </w:rPr>
              <w:t>2eq</w:t>
            </w:r>
            <w:r w:rsidRPr="004C20CF">
              <w:rPr>
                <w:rFonts w:ascii="Times New Roman" w:hAnsi="Times New Roman"/>
                <w:b/>
                <w:color w:val="000000"/>
                <w:sz w:val="20"/>
                <w:szCs w:val="20"/>
              </w:rPr>
              <w:t>/MJ)</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pšeničnej slamy</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drevného odpadu</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drevín pestovaných na tento účel</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6</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6</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motorová nafta z drevného odpadu vyrobená technológiou Fischer-Tropsch</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motorová nafta z drevín pestovaných na tento účel vyrobená technológiou Fischer-Tropsch</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DME z drevného odpadu</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DME z drevín pestovaných na tento účel</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metanol z drevného odpadu</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metanol z drevín pestovaných na tento účel</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časť, ktorá sa vyrába z obnoviteľných zdrojov MTBE</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rovnaké ako v prípade používaného reťazca výroby metanolu</w:t>
            </w:r>
          </w:p>
        </w:tc>
      </w:tr>
    </w:tbl>
    <w:p w:rsidR="000203CD" w:rsidRPr="004C20CF" w:rsidP="000203CD">
      <w:pPr>
        <w:tabs>
          <w:tab w:val="left" w:pos="720"/>
        </w:tabs>
        <w:bidi w:val="0"/>
        <w:spacing w:before="60"/>
        <w:jc w:val="both"/>
        <w:rPr>
          <w:rFonts w:ascii="Times New Roman" w:hAnsi="Times New Roman"/>
        </w:rPr>
      </w:pPr>
    </w:p>
    <w:p w:rsidR="000203CD" w:rsidRPr="004C20CF" w:rsidP="000203CD">
      <w:pPr>
        <w:tabs>
          <w:tab w:val="left" w:pos="720"/>
        </w:tabs>
        <w:bidi w:val="0"/>
        <w:spacing w:before="60"/>
        <w:jc w:val="both"/>
        <w:rPr>
          <w:rFonts w:ascii="Times New Roman" w:hAnsi="Times New Roman"/>
        </w:rPr>
      </w:pPr>
    </w:p>
    <w:p w:rsidR="000203CD" w:rsidRPr="004C20CF" w:rsidP="000203CD">
      <w:pPr>
        <w:autoSpaceDE w:val="0"/>
        <w:autoSpaceDN w:val="0"/>
        <w:bidi w:val="0"/>
        <w:adjustRightInd w:val="0"/>
        <w:jc w:val="both"/>
        <w:rPr>
          <w:rFonts w:ascii="Times New Roman" w:hAnsi="Times New Roman"/>
          <w:b/>
        </w:rPr>
      </w:pPr>
      <w:r w:rsidRPr="004C20CF">
        <w:rPr>
          <w:rFonts w:ascii="Times New Roman" w:hAnsi="Times New Roman"/>
          <w:b/>
        </w:rPr>
        <w:t>Roztriedenie určených hodnôt pre spracovanie (vrátane nadbytočnej elektriny): „</w:t>
      </w:r>
      <w:r w:rsidRPr="004C20CF">
        <w:rPr>
          <w:rFonts w:ascii="Times New Roman" w:hAnsi="Times New Roman"/>
          <w:b/>
          <w:i/>
          <w:iCs/>
        </w:rPr>
        <w:t>e</w:t>
      </w:r>
      <w:r w:rsidRPr="004C20CF">
        <w:rPr>
          <w:rFonts w:ascii="Times New Roman" w:hAnsi="Times New Roman"/>
          <w:b/>
          <w:i/>
          <w:iCs/>
          <w:vertAlign w:val="subscript"/>
        </w:rPr>
        <w:t>p</w:t>
      </w:r>
      <w:r w:rsidRPr="004C20CF">
        <w:rPr>
          <w:rFonts w:ascii="Times New Roman" w:hAnsi="Times New Roman"/>
          <w:b/>
          <w:i/>
          <w:iCs/>
        </w:rPr>
        <w:t xml:space="preserve"> </w:t>
      </w:r>
      <w:r w:rsidRPr="004C20CF">
        <w:rPr>
          <w:rFonts w:ascii="Times New Roman" w:hAnsi="Times New Roman"/>
          <w:b/>
        </w:rPr>
        <w:t xml:space="preserve">– </w:t>
      </w:r>
      <w:r w:rsidRPr="004C20CF">
        <w:rPr>
          <w:rFonts w:ascii="Times New Roman" w:hAnsi="Times New Roman"/>
          <w:b/>
          <w:i/>
          <w:iCs/>
        </w:rPr>
        <w:t>e</w:t>
      </w:r>
      <w:r w:rsidRPr="004C20CF">
        <w:rPr>
          <w:rFonts w:ascii="Times New Roman" w:hAnsi="Times New Roman"/>
          <w:b/>
          <w:i/>
          <w:iCs/>
          <w:vertAlign w:val="subscript"/>
        </w:rPr>
        <w:t>ee</w:t>
      </w:r>
      <w:r w:rsidRPr="004C20CF">
        <w:rPr>
          <w:rFonts w:ascii="Times New Roman" w:hAnsi="Times New Roman"/>
          <w:b/>
        </w:rPr>
        <w:t>“ tak, ako sú vymedzené v časti C tejto prílohy</w:t>
      </w:r>
    </w:p>
    <w:p w:rsidR="000203CD" w:rsidRPr="004C20CF" w:rsidP="000203CD">
      <w:pPr>
        <w:autoSpaceDE w:val="0"/>
        <w:autoSpaceDN w:val="0"/>
        <w:bidi w:val="0"/>
        <w:adjustRightInd w:val="0"/>
        <w:rPr>
          <w:rFonts w:ascii="Times New Roman" w:hAnsi="Times New Roman"/>
          <w: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5148"/>
        <w:gridCol w:w="2160"/>
        <w:gridCol w:w="198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270"/>
        </w:trPr>
        <w:tc>
          <w:tcPr>
            <w:tcW w:w="5148"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Reťazec výroby biopalív a biokvapalín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Typické emisie skleníkových plynov</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(gCO</w:t>
            </w:r>
            <w:r w:rsidRPr="004C20CF">
              <w:rPr>
                <w:rFonts w:ascii="Times New Roman" w:hAnsi="Times New Roman"/>
                <w:b/>
                <w:color w:val="000000"/>
                <w:sz w:val="20"/>
                <w:szCs w:val="20"/>
                <w:vertAlign w:val="subscript"/>
              </w:rPr>
              <w:t>2eq</w:t>
            </w:r>
            <w:r w:rsidRPr="004C20CF">
              <w:rPr>
                <w:rFonts w:ascii="Times New Roman" w:hAnsi="Times New Roman"/>
                <w:b/>
                <w:color w:val="000000"/>
                <w:sz w:val="20"/>
                <w:szCs w:val="20"/>
              </w:rPr>
              <w:t>/MJ)</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Určené emisie skleníkových plynov</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(gCO</w:t>
            </w:r>
            <w:r w:rsidRPr="004C20CF">
              <w:rPr>
                <w:rFonts w:ascii="Times New Roman" w:hAnsi="Times New Roman"/>
                <w:b/>
                <w:color w:val="000000"/>
                <w:sz w:val="20"/>
                <w:szCs w:val="20"/>
                <w:vertAlign w:val="subscript"/>
              </w:rPr>
              <w:t>2eq</w:t>
            </w:r>
            <w:r w:rsidRPr="004C20CF">
              <w:rPr>
                <w:rFonts w:ascii="Times New Roman" w:hAnsi="Times New Roman"/>
                <w:b/>
                <w:color w:val="000000"/>
                <w:sz w:val="20"/>
                <w:szCs w:val="20"/>
              </w:rPr>
              <w:t>/MJ)</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pšeničnej slamy</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7</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dreva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12</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17</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motorová nafta z dreva vyrobená technológiou Fischer-Tropsch</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0</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0</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DME z dreva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0</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0</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metanol z dreva</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0</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0</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časť, ktorá sa vyrába z obnoviteľných zdrojov MTBE</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rovnaké ako v prípade používaného reťazca výroby metanolu</w:t>
            </w:r>
          </w:p>
        </w:tc>
      </w:tr>
    </w:tbl>
    <w:p w:rsidR="000203CD" w:rsidRPr="004C20CF" w:rsidP="000203CD">
      <w:pPr>
        <w:tabs>
          <w:tab w:val="left" w:pos="720"/>
        </w:tabs>
        <w:bidi w:val="0"/>
        <w:spacing w:before="60"/>
        <w:jc w:val="both"/>
        <w:rPr>
          <w:rFonts w:ascii="Times New Roman" w:hAnsi="Times New Roman"/>
        </w:rPr>
      </w:pPr>
    </w:p>
    <w:p w:rsidR="000203CD" w:rsidRPr="004C20CF" w:rsidP="000203CD">
      <w:pPr>
        <w:tabs>
          <w:tab w:val="left" w:pos="720"/>
        </w:tabs>
        <w:bidi w:val="0"/>
        <w:spacing w:before="60"/>
        <w:jc w:val="both"/>
        <w:rPr>
          <w:rFonts w:ascii="Times New Roman" w:hAnsi="Times New Roman"/>
        </w:rPr>
      </w:pPr>
    </w:p>
    <w:p w:rsidR="000203CD" w:rsidRPr="004C20CF" w:rsidP="000203CD">
      <w:pPr>
        <w:autoSpaceDE w:val="0"/>
        <w:autoSpaceDN w:val="0"/>
        <w:bidi w:val="0"/>
        <w:adjustRightInd w:val="0"/>
        <w:rPr>
          <w:rFonts w:ascii="Times New Roman" w:hAnsi="Times New Roman"/>
          <w:b/>
        </w:rPr>
      </w:pPr>
      <w:r w:rsidRPr="004C20CF">
        <w:rPr>
          <w:rFonts w:ascii="Times New Roman" w:hAnsi="Times New Roman"/>
          <w:b/>
        </w:rPr>
        <w:t>Roztriedenie určených hodnôt pre dopravu a distribúciu: „</w:t>
      </w:r>
      <w:r w:rsidRPr="004C20CF">
        <w:rPr>
          <w:rFonts w:ascii="Times New Roman" w:hAnsi="Times New Roman"/>
          <w:b/>
          <w:i/>
          <w:iCs/>
        </w:rPr>
        <w:t>e</w:t>
      </w:r>
      <w:r w:rsidRPr="004C20CF">
        <w:rPr>
          <w:rFonts w:ascii="Times New Roman" w:hAnsi="Times New Roman"/>
          <w:b/>
          <w:i/>
          <w:iCs/>
          <w:vertAlign w:val="subscript"/>
        </w:rPr>
        <w:t>td</w:t>
      </w:r>
      <w:r w:rsidRPr="004C20CF">
        <w:rPr>
          <w:rFonts w:ascii="Times New Roman" w:hAnsi="Times New Roman"/>
          <w:b/>
        </w:rPr>
        <w:t>“ tak, ako sa vymedzuje v časti C tejto prílohy</w:t>
      </w:r>
    </w:p>
    <w:p w:rsidR="000203CD" w:rsidRPr="004C20CF" w:rsidP="000203CD">
      <w:pPr>
        <w:autoSpaceDE w:val="0"/>
        <w:autoSpaceDN w:val="0"/>
        <w:bidi w:val="0"/>
        <w:adjustRightInd w:val="0"/>
        <w:rPr>
          <w:rFonts w:ascii="Times New Roman" w:hAnsi="Times New Roman"/>
          <w: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5148"/>
        <w:gridCol w:w="2160"/>
        <w:gridCol w:w="198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270"/>
        </w:trPr>
        <w:tc>
          <w:tcPr>
            <w:tcW w:w="5148"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Reťazec výroby biopalív a biokvapalín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Typické emisie skleníkových plynov</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(gCO</w:t>
            </w:r>
            <w:r w:rsidRPr="004C20CF">
              <w:rPr>
                <w:rFonts w:ascii="Times New Roman" w:hAnsi="Times New Roman"/>
                <w:b/>
                <w:color w:val="000000"/>
                <w:sz w:val="20"/>
                <w:szCs w:val="20"/>
                <w:vertAlign w:val="subscript"/>
              </w:rPr>
              <w:t>2eq</w:t>
            </w:r>
            <w:r w:rsidRPr="004C20CF">
              <w:rPr>
                <w:rFonts w:ascii="Times New Roman" w:hAnsi="Times New Roman"/>
                <w:b/>
                <w:color w:val="000000"/>
                <w:sz w:val="20"/>
                <w:szCs w:val="20"/>
              </w:rPr>
              <w:t>/MJ)</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Určené emisie skleníkových plynov</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(gCO</w:t>
            </w:r>
            <w:r w:rsidRPr="004C20CF">
              <w:rPr>
                <w:rFonts w:ascii="Times New Roman" w:hAnsi="Times New Roman"/>
                <w:b/>
                <w:color w:val="000000"/>
                <w:sz w:val="20"/>
                <w:szCs w:val="20"/>
                <w:vertAlign w:val="subscript"/>
              </w:rPr>
              <w:t>2eq</w:t>
            </w:r>
            <w:r w:rsidRPr="004C20CF">
              <w:rPr>
                <w:rFonts w:ascii="Times New Roman" w:hAnsi="Times New Roman"/>
                <w:b/>
                <w:color w:val="000000"/>
                <w:sz w:val="20"/>
                <w:szCs w:val="20"/>
              </w:rPr>
              <w:t>/MJ)</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pšeničnej slamy</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drevného odpadu</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drevín pestovaných na tento účel</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motorová nafta z drevného odpadu vyrobená technológiou Fischer-Tropsch</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3</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motorová nafta z drevín pestovaných na tento účel vyrobená technológiou Fischer-Tropsch</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DME z drevného odpadu</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DME z drevín pestovaných na tento účel</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metanol z drevného odpadu</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metanol z drevín pestovaných na tento účel</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časť, ktorá sa vyrába z obnoviteľných zdrojov MTBE</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rovnaké ako v prípade používaného reťazca výroby metanolu</w:t>
            </w:r>
          </w:p>
        </w:tc>
      </w:tr>
    </w:tbl>
    <w:p w:rsidR="000203CD" w:rsidRPr="004C20CF" w:rsidP="000203CD">
      <w:pPr>
        <w:autoSpaceDE w:val="0"/>
        <w:autoSpaceDN w:val="0"/>
        <w:bidi w:val="0"/>
        <w:adjustRightInd w:val="0"/>
        <w:rPr>
          <w:rFonts w:ascii="Times New Roman" w:hAnsi="Times New Roman"/>
        </w:rPr>
      </w:pPr>
    </w:p>
    <w:p w:rsidR="000203CD" w:rsidRPr="004C20CF" w:rsidP="000203CD">
      <w:pPr>
        <w:autoSpaceDE w:val="0"/>
        <w:autoSpaceDN w:val="0"/>
        <w:bidi w:val="0"/>
        <w:adjustRightInd w:val="0"/>
        <w:rPr>
          <w:rFonts w:ascii="Times New Roman" w:hAnsi="Times New Roman"/>
        </w:rPr>
      </w:pPr>
    </w:p>
    <w:p w:rsidR="000203CD" w:rsidRPr="004C20CF" w:rsidP="000203CD">
      <w:pPr>
        <w:autoSpaceDE w:val="0"/>
        <w:autoSpaceDN w:val="0"/>
        <w:bidi w:val="0"/>
        <w:adjustRightInd w:val="0"/>
        <w:rPr>
          <w:rFonts w:ascii="Times New Roman" w:hAnsi="Times New Roman"/>
          <w:b/>
        </w:rPr>
      </w:pPr>
      <w:r w:rsidRPr="004C20CF">
        <w:rPr>
          <w:rFonts w:ascii="Times New Roman" w:hAnsi="Times New Roman"/>
          <w:b/>
        </w:rPr>
        <w:t>Spolu pre pestovanie, spracovanie, dopravu a distribúciu</w:t>
      </w:r>
    </w:p>
    <w:p w:rsidR="000203CD" w:rsidRPr="004C20CF" w:rsidP="000203CD">
      <w:pPr>
        <w:autoSpaceDE w:val="0"/>
        <w:autoSpaceDN w:val="0"/>
        <w:bidi w:val="0"/>
        <w:adjustRightInd w:val="0"/>
        <w:rPr>
          <w:rFonts w:ascii="Times New Roman" w:hAnsi="Times New Roman"/>
          <w: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5148"/>
        <w:gridCol w:w="2160"/>
        <w:gridCol w:w="198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trHeight w:val="270"/>
        </w:trPr>
        <w:tc>
          <w:tcPr>
            <w:tcW w:w="5148"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Reťazec výroby biopalív a biokvapalín</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Typické emisie skleníkových plynov</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(gCO</w:t>
            </w:r>
            <w:r w:rsidRPr="004C20CF">
              <w:rPr>
                <w:rFonts w:ascii="Times New Roman" w:hAnsi="Times New Roman"/>
                <w:b/>
                <w:color w:val="000000"/>
                <w:sz w:val="20"/>
                <w:szCs w:val="20"/>
                <w:vertAlign w:val="subscript"/>
              </w:rPr>
              <w:t>2eq</w:t>
            </w:r>
            <w:r w:rsidRPr="004C20CF">
              <w:rPr>
                <w:rFonts w:ascii="Times New Roman" w:hAnsi="Times New Roman"/>
                <w:b/>
                <w:color w:val="000000"/>
                <w:sz w:val="20"/>
                <w:szCs w:val="20"/>
              </w:rPr>
              <w:t>/MJ)</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Určené emisie skleníkových plynov</w:t>
            </w:r>
          </w:p>
          <w:p w:rsidR="000203CD" w:rsidRPr="004C20CF" w:rsidP="000203CD">
            <w:pPr>
              <w:autoSpaceDE w:val="0"/>
              <w:autoSpaceDN w:val="0"/>
              <w:bidi w:val="0"/>
              <w:adjustRightInd w:val="0"/>
              <w:jc w:val="center"/>
              <w:rPr>
                <w:rFonts w:ascii="Times New Roman" w:hAnsi="Times New Roman"/>
                <w:b/>
                <w:color w:val="000000"/>
                <w:sz w:val="20"/>
                <w:szCs w:val="20"/>
              </w:rPr>
            </w:pPr>
            <w:r w:rsidRPr="004C20CF">
              <w:rPr>
                <w:rFonts w:ascii="Times New Roman" w:hAnsi="Times New Roman"/>
                <w:b/>
                <w:color w:val="000000"/>
                <w:sz w:val="20"/>
                <w:szCs w:val="20"/>
              </w:rPr>
              <w:t>(gCO</w:t>
            </w:r>
            <w:r w:rsidRPr="004C20CF">
              <w:rPr>
                <w:rFonts w:ascii="Times New Roman" w:hAnsi="Times New Roman"/>
                <w:b/>
                <w:color w:val="000000"/>
                <w:sz w:val="20"/>
                <w:szCs w:val="20"/>
                <w:vertAlign w:val="subscript"/>
              </w:rPr>
              <w:t>2eq</w:t>
            </w:r>
            <w:r w:rsidRPr="004C20CF">
              <w:rPr>
                <w:rFonts w:ascii="Times New Roman" w:hAnsi="Times New Roman"/>
                <w:b/>
                <w:color w:val="000000"/>
                <w:sz w:val="20"/>
                <w:szCs w:val="20"/>
              </w:rPr>
              <w:t>/MJ)</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pšeničnej slamy</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11</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13</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drevného odpadu</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17</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22</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etanol z drevín pestovaných na tento účel</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20</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25</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motorová nafta z drevného odpadu vyrobená technológiou Fischer-Tropsch</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4</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motorová nafta z drevín pestovaných na tento účel vyrobená technológiou Fischer-Tropsch</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6</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6</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DME z drevného odpadu</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DME z drevín pestovaných na tento účel</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7</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7</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metanol z drevného odpadu</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5</w:t>
            </w:r>
          </w:p>
        </w:tc>
      </w:tr>
      <w:tr>
        <w:tblPrEx>
          <w:tblW w:w="0" w:type="auto"/>
          <w:tblLayout w:type="fixed"/>
          <w:tblCellMar>
            <w:top w:w="0" w:type="dxa"/>
            <w:bottom w:w="0" w:type="dxa"/>
          </w:tblCellMar>
        </w:tblPrEx>
        <w:trPr>
          <w:trHeight w:val="103"/>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metanol z drevín pestovaných na tento účel</w:t>
            </w:r>
          </w:p>
        </w:tc>
        <w:tc>
          <w:tcPr>
            <w:tcW w:w="216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7</w:t>
            </w:r>
          </w:p>
        </w:tc>
        <w:tc>
          <w:tcPr>
            <w:tcW w:w="1980" w:type="dxa"/>
            <w:tcBorders>
              <w:top w:val="single" w:sz="4" w:space="0" w:color="auto"/>
              <w:left w:val="single" w:sz="4" w:space="0" w:color="auto"/>
              <w:bottom w:val="single" w:sz="4" w:space="0" w:color="auto"/>
              <w:right w:val="single" w:sz="4" w:space="0" w:color="auto"/>
            </w:tcBorders>
            <w:textDirection w:val="lrTb"/>
            <w:vAlign w:val="center"/>
          </w:tcPr>
          <w:p w:rsidR="000203CD" w:rsidRPr="004C20CF" w:rsidP="000203CD">
            <w:pPr>
              <w:autoSpaceDE w:val="0"/>
              <w:autoSpaceDN w:val="0"/>
              <w:bidi w:val="0"/>
              <w:adjustRightInd w:val="0"/>
              <w:jc w:val="center"/>
              <w:rPr>
                <w:rFonts w:ascii="Times New Roman" w:hAnsi="Times New Roman"/>
                <w:color w:val="000000"/>
              </w:rPr>
            </w:pPr>
            <w:r w:rsidRPr="004C20CF">
              <w:rPr>
                <w:rFonts w:ascii="Times New Roman" w:hAnsi="Times New Roman"/>
                <w:color w:val="000000"/>
              </w:rPr>
              <w:t>7</w:t>
            </w:r>
          </w:p>
        </w:tc>
      </w:tr>
      <w:tr>
        <w:tblPrEx>
          <w:tblW w:w="0" w:type="auto"/>
          <w:tblLayout w:type="fixed"/>
          <w:tblCellMar>
            <w:top w:w="0" w:type="dxa"/>
            <w:bottom w:w="0" w:type="dxa"/>
          </w:tblCellMar>
        </w:tblPrEx>
        <w:trPr>
          <w:trHeight w:val="199"/>
        </w:trPr>
        <w:tc>
          <w:tcPr>
            <w:tcW w:w="5148" w:type="dxa"/>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časť, ktorá sa vyrába z obnoviteľných zdrojov MTBE</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0203CD" w:rsidRPr="004C20CF" w:rsidP="000203CD">
            <w:pPr>
              <w:autoSpaceDE w:val="0"/>
              <w:autoSpaceDN w:val="0"/>
              <w:bidi w:val="0"/>
              <w:adjustRightInd w:val="0"/>
              <w:rPr>
                <w:rFonts w:ascii="Times New Roman" w:hAnsi="Times New Roman"/>
                <w:color w:val="000000"/>
              </w:rPr>
            </w:pPr>
            <w:r w:rsidRPr="004C20CF">
              <w:rPr>
                <w:rFonts w:ascii="Times New Roman" w:hAnsi="Times New Roman"/>
                <w:color w:val="000000"/>
              </w:rPr>
              <w:t>rovnaké ako v prípade používaného reťazca výroby metanolu“</w:t>
            </w:r>
          </w:p>
        </w:tc>
      </w:tr>
    </w:tbl>
    <w:p w:rsidR="000203CD" w:rsidRPr="004C20CF" w:rsidP="000203CD">
      <w:pPr>
        <w:tabs>
          <w:tab w:val="left" w:pos="720"/>
        </w:tabs>
        <w:bidi w:val="0"/>
        <w:spacing w:before="60"/>
        <w:jc w:val="both"/>
        <w:rPr>
          <w:rFonts w:ascii="Times New Roman" w:hAnsi="Times New Roman"/>
        </w:rPr>
        <w:sectPr>
          <w:pgSz w:w="11906" w:h="16838"/>
          <w:pgMar w:top="1417" w:right="1417" w:bottom="1417" w:left="1417" w:header="708" w:footer="708" w:gutter="0"/>
          <w:lnNumType w:distance="0"/>
          <w:cols w:space="708"/>
          <w:noEndnote w:val="0"/>
          <w:bidi w:val="0"/>
          <w:docGrid w:linePitch="360"/>
        </w:sectPr>
      </w:pPr>
    </w:p>
    <w:p w:rsidR="000203CD" w:rsidRPr="004C20CF" w:rsidP="000203CD">
      <w:pPr>
        <w:tabs>
          <w:tab w:val="left" w:pos="720"/>
        </w:tabs>
        <w:bidi w:val="0"/>
        <w:spacing w:before="60"/>
        <w:jc w:val="right"/>
        <w:rPr>
          <w:rFonts w:ascii="Times New Roman" w:hAnsi="Times New Roman"/>
          <w:b/>
        </w:rPr>
      </w:pPr>
      <w:r w:rsidRPr="004C20CF">
        <w:rPr>
          <w:rFonts w:ascii="Times New Roman" w:hAnsi="Times New Roman"/>
          <w:b/>
        </w:rPr>
        <w:t xml:space="preserve">Príloha č. </w:t>
      </w:r>
      <w:r w:rsidRPr="004C20CF" w:rsidR="00970BBC">
        <w:rPr>
          <w:rFonts w:ascii="Times New Roman" w:hAnsi="Times New Roman"/>
          <w:b/>
        </w:rPr>
        <w:t>3</w:t>
      </w:r>
    </w:p>
    <w:p w:rsidR="000203CD" w:rsidRPr="004C20CF" w:rsidP="000203CD">
      <w:pPr>
        <w:tabs>
          <w:tab w:val="left" w:pos="720"/>
        </w:tabs>
        <w:bidi w:val="0"/>
        <w:spacing w:before="60"/>
        <w:jc w:val="right"/>
        <w:rPr>
          <w:rFonts w:ascii="Times New Roman" w:hAnsi="Times New Roman"/>
          <w:b/>
        </w:rPr>
      </w:pPr>
    </w:p>
    <w:p w:rsidR="000203CD" w:rsidRPr="004C20CF" w:rsidP="000203CD">
      <w:pPr>
        <w:tabs>
          <w:tab w:val="left" w:pos="720"/>
        </w:tabs>
        <w:bidi w:val="0"/>
        <w:spacing w:before="60"/>
        <w:jc w:val="center"/>
        <w:rPr>
          <w:rFonts w:ascii="Times New Roman" w:hAnsi="Times New Roman"/>
          <w:b/>
          <w:caps/>
        </w:rPr>
      </w:pPr>
      <w:r w:rsidRPr="004C20CF">
        <w:rPr>
          <w:rFonts w:ascii="Times New Roman" w:hAnsi="Times New Roman"/>
          <w:b/>
          <w:caps/>
        </w:rPr>
        <w:t>Zoznam preberaných právnych záväzných aktov európskej únie</w:t>
      </w:r>
    </w:p>
    <w:p w:rsidR="000203CD" w:rsidRPr="004C20CF" w:rsidP="000203CD">
      <w:pPr>
        <w:tabs>
          <w:tab w:val="left" w:pos="720"/>
        </w:tabs>
        <w:bidi w:val="0"/>
        <w:spacing w:before="60"/>
        <w:jc w:val="center"/>
        <w:rPr>
          <w:rFonts w:ascii="Times New Roman" w:hAnsi="Times New Roman"/>
          <w:b/>
          <w:caps/>
        </w:rPr>
      </w:pPr>
    </w:p>
    <w:p w:rsidR="000203CD" w:rsidRPr="004C20CF" w:rsidP="000203CD">
      <w:pPr>
        <w:tabs>
          <w:tab w:val="left" w:pos="720"/>
        </w:tabs>
        <w:bidi w:val="0"/>
        <w:spacing w:before="60"/>
        <w:jc w:val="both"/>
        <w:rPr>
          <w:rFonts w:ascii="Times New Roman" w:hAnsi="Times New Roman"/>
        </w:rPr>
      </w:pPr>
      <w:r w:rsidRPr="004C20CF">
        <w:rPr>
          <w:rFonts w:ascii="Times New Roman" w:hAnsi="Times New Roman"/>
        </w:rPr>
        <w:t>Smernica Európskeho parlamentu a Rady 2009/28/ES z 23. apríla 2009 o podpore využívania energie z obnoviteľných zdrojov energie a o zmene a doplnení a následnom zrušení smerníc 2001/77/ES a 2003/30/ES (Úradný vestník Európskej únie).</w:t>
      </w:r>
    </w:p>
    <w:p w:rsidR="000203CD" w:rsidP="000203CD">
      <w:pPr>
        <w:tabs>
          <w:tab w:val="left" w:pos="720"/>
        </w:tabs>
        <w:bidi w:val="0"/>
        <w:spacing w:before="60"/>
        <w:jc w:val="both"/>
        <w:rPr>
          <w:rFonts w:ascii="Times New Roman" w:hAnsi="Times New Roman"/>
        </w:rPr>
      </w:pPr>
      <w:r w:rsidRPr="004C20CF">
        <w:rPr>
          <w:rFonts w:ascii="Times New Roman" w:hAnsi="Times New Roman"/>
        </w:rPr>
        <w:t>Smernica Európskeho parlamentu a Rady č. 2009/30/ES z 23. apríla 2009, ktorou sa mení a dopĺňa smernica 98/70/ES, pokiaľ ide o kvalitu automobilového benzínu, motorovej nafty a plynového oleja a zavedenie mechanizmu na monitorovanie a zníženie emisií skleníkových plynov, a ktorou sa mení a dopĺňa smernica Rady 1999/32/ES, pokiaľ ide o kvalitu paliva využívaného v plavidlách vnútrozemskej vodnej dopravy, a zrušuje smernica 93/12/EHS (Úradný vestník Európskej únie).</w:t>
      </w:r>
    </w:p>
    <w:p w:rsidR="000203CD" w:rsidRPr="000D5568" w:rsidP="000203CD">
      <w:pPr>
        <w:tabs>
          <w:tab w:val="left" w:pos="720"/>
        </w:tabs>
        <w:bidi w:val="0"/>
        <w:spacing w:before="60"/>
        <w:jc w:val="both"/>
        <w:rPr>
          <w:rFonts w:ascii="Times New Roman" w:hAnsi="Times New Roman"/>
        </w:rPr>
      </w:pPr>
    </w:p>
    <w:p w:rsidR="008D5BD8" w:rsidRPr="008D5BD8" w:rsidP="008D5BD8">
      <w:pPr>
        <w:bidi w:val="0"/>
        <w:jc w:val="both"/>
        <w:rPr>
          <w:rFonts w:ascii="Times New Roman" w:hAnsi="Times New Roman"/>
        </w:rPr>
      </w:pPr>
    </w:p>
    <w:p w:rsidR="00B955C8">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B7" w:rsidP="00A91E5A">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C70B7" w:rsidP="007C70B7">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B7" w:rsidP="00A91E5A">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47D63">
      <w:rPr>
        <w:rStyle w:val="PageNumber"/>
        <w:rFonts w:ascii="Times New Roman" w:hAnsi="Times New Roman"/>
        <w:noProof/>
      </w:rPr>
      <w:t>1</w:t>
    </w:r>
    <w:r>
      <w:rPr>
        <w:rStyle w:val="PageNumber"/>
        <w:rFonts w:ascii="Times New Roman" w:hAnsi="Times New Roman"/>
      </w:rPr>
      <w:fldChar w:fldCharType="end"/>
    </w:r>
  </w:p>
  <w:p w:rsidR="007C70B7" w:rsidP="007C70B7">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387">
      <w:pPr>
        <w:bidi w:val="0"/>
        <w:rPr>
          <w:rFonts w:ascii="Times New Roman" w:hAnsi="Times New Roman"/>
        </w:rPr>
      </w:pPr>
      <w:r>
        <w:rPr>
          <w:rFonts w:ascii="Times New Roman" w:hAnsi="Times New Roman"/>
        </w:rPr>
        <w:separator/>
      </w:r>
    </w:p>
  </w:footnote>
  <w:footnote w:type="continuationSeparator" w:id="1">
    <w:p w:rsidR="00822387">
      <w:pPr>
        <w:bidi w:val="0"/>
        <w:rPr>
          <w:rFonts w:ascii="Times New Roman" w:hAnsi="Times New Roman"/>
        </w:rPr>
      </w:pPr>
      <w:r>
        <w:rPr>
          <w:rFonts w:ascii="Times New Roman" w:hAnsi="Times New Roman"/>
        </w:rPr>
        <w:continuationSeparator/>
      </w:r>
    </w:p>
  </w:footnote>
  <w:footnote w:id="2">
    <w:p w:rsidP="00CB6061">
      <w:pPr>
        <w:pStyle w:val="FootnoteText"/>
        <w:bidi w:val="0"/>
        <w:ind w:left="180" w:hanging="180"/>
        <w:rPr>
          <w:rFonts w:ascii="Times New Roman" w:hAnsi="Times New Roman"/>
        </w:rPr>
      </w:pPr>
      <w:r w:rsidR="00EB7F9D">
        <w:rPr>
          <w:rStyle w:val="FootnoteReference"/>
          <w:rFonts w:ascii="Times New Roman" w:hAnsi="Times New Roman"/>
        </w:rPr>
        <w:footnoteRef/>
      </w:r>
      <w:r w:rsidR="00EB7F9D">
        <w:rPr>
          <w:rFonts w:ascii="Times New Roman" w:hAnsi="Times New Roman"/>
        </w:rPr>
        <w:t xml:space="preserve"> § 2 ods. 4 zákona </w:t>
      </w:r>
      <w:r w:rsidRPr="004C20CF" w:rsidR="00EB7F9D">
        <w:rPr>
          <w:rFonts w:ascii="Times New Roman" w:hAnsi="Times New Roman"/>
        </w:rPr>
        <w:t>č. 309/2009 Z. z. o podpore obnoviteľných zdrojov energie a vysoko účinnej kombinovanej výroby v znení ne</w:t>
      </w:r>
      <w:smartTag w:uri="urn:schemas-microsoft-com:office:smarttags" w:element="PersonName">
        <w:r w:rsidRPr="004C20CF" w:rsidR="00EB7F9D">
          <w:rPr>
            <w:rFonts w:ascii="Times New Roman" w:hAnsi="Times New Roman"/>
          </w:rPr>
          <w:t>sk</w:t>
        </w:r>
      </w:smartTag>
      <w:r w:rsidRPr="004C20CF" w:rsidR="00EB7F9D">
        <w:rPr>
          <w:rFonts w:ascii="Times New Roman" w:hAnsi="Times New Roman"/>
        </w:rPr>
        <w:t>orších predpisov</w:t>
      </w:r>
    </w:p>
  </w:footnote>
  <w:footnote w:id="3">
    <w:p>
      <w:pPr>
        <w:pStyle w:val="FootnoteText"/>
        <w:bidi w:val="0"/>
        <w:rPr>
          <w:rFonts w:ascii="Times New Roman" w:hAnsi="Times New Roman"/>
        </w:rPr>
      </w:pPr>
      <w:r w:rsidR="00EB7F9D">
        <w:rPr>
          <w:rStyle w:val="FootnoteReference"/>
          <w:rFonts w:ascii="Times New Roman" w:hAnsi="Times New Roman"/>
        </w:rPr>
        <w:footnoteRef/>
      </w:r>
      <w:r w:rsidR="00EB7F9D">
        <w:rPr>
          <w:rFonts w:ascii="Times New Roman" w:hAnsi="Times New Roman"/>
        </w:rPr>
        <w:t xml:space="preserve"> § 17 až § 31 Zákona č. 543/2002 Z. z. o ochrane prírody a krajiny v znení ne</w:t>
      </w:r>
      <w:smartTag w:uri="urn:schemas-microsoft-com:office:smarttags" w:element="PersonName">
        <w:r w:rsidR="00EB7F9D">
          <w:rPr>
            <w:rFonts w:ascii="Times New Roman" w:hAnsi="Times New Roman"/>
          </w:rPr>
          <w:t>sk</w:t>
        </w:r>
      </w:smartTag>
      <w:r w:rsidR="00EB7F9D">
        <w:rPr>
          <w:rFonts w:ascii="Times New Roman" w:hAnsi="Times New Roman"/>
        </w:rPr>
        <w:t>orších predpisov</w:t>
      </w:r>
    </w:p>
  </w:footnote>
  <w:footnote w:id="4">
    <w:p w:rsidP="000203CD">
      <w:pPr>
        <w:pStyle w:val="FootnoteText"/>
        <w:bidi w:val="0"/>
        <w:rPr>
          <w:rFonts w:ascii="Times New Roman" w:hAnsi="Times New Roman"/>
        </w:rPr>
      </w:pPr>
      <w:r w:rsidR="00EB7F9D">
        <w:rPr>
          <w:rStyle w:val="FootnoteReference"/>
          <w:rFonts w:ascii="Times New Roman" w:hAnsi="Times New Roman"/>
        </w:rPr>
        <w:t>7)</w:t>
      </w:r>
      <w:r w:rsidR="00EB7F9D">
        <w:rPr>
          <w:rFonts w:ascii="Times New Roman" w:hAnsi="Times New Roman"/>
        </w:rPr>
        <w:t xml:space="preserve"> Zákon č. 71/1967 o správnom konaní v znení ne</w:t>
      </w:r>
      <w:smartTag w:uri="urn:schemas-microsoft-com:office:smarttags" w:element="PersonName">
        <w:r w:rsidR="00EB7F9D">
          <w:rPr>
            <w:rFonts w:ascii="Times New Roman" w:hAnsi="Times New Roman"/>
          </w:rPr>
          <w:t>sk</w:t>
        </w:r>
      </w:smartTag>
      <w:r w:rsidR="00EB7F9D">
        <w:rPr>
          <w:rFonts w:ascii="Times New Roman" w:hAnsi="Times New Roman"/>
        </w:rPr>
        <w:t>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B2691"/>
    <w:multiLevelType w:val="hybridMultilevel"/>
    <w:tmpl w:val="1E6202CA"/>
    <w:lvl w:ilvl="0">
      <w:start w:val="1"/>
      <w:numFmt w:val="lowerLetter"/>
      <w:lvlText w:val="%1)"/>
      <w:lvlJc w:val="left"/>
      <w:rPr>
        <w:rFonts w:ascii="Times New Roman" w:eastAsia="Times New Roman" w:hAnsi="Times New Roman"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ED242185"/>
    <w:multiLevelType w:val="hybridMultilevel"/>
    <w:tmpl w:val="514734F4"/>
    <w:lvl w:ilvl="0">
      <w:start w:val="1"/>
      <w:numFmt w:val="decim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
    <w:nsid w:val="011A0192"/>
    <w:multiLevelType w:val="hybridMultilevel"/>
    <w:tmpl w:val="048E246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2581918"/>
    <w:multiLevelType w:val="hybridMultilevel"/>
    <w:tmpl w:val="BFD29268"/>
    <w:lvl w:ilvl="0">
      <w:start w:val="1"/>
      <w:numFmt w:val="decimal"/>
      <w:lvlText w:val="(%1)"/>
      <w:lvlJc w:val="left"/>
      <w:pPr>
        <w:tabs>
          <w:tab w:val="num" w:pos="810"/>
        </w:tabs>
        <w:ind w:left="810" w:hanging="45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5B47AE4"/>
    <w:multiLevelType w:val="hybridMultilevel"/>
    <w:tmpl w:val="7BC6BE1A"/>
    <w:lvl w:ilvl="0">
      <w:start w:val="1"/>
      <w:numFmt w:val="decimal"/>
      <w:lvlText w:val="(%1)"/>
      <w:lvlJc w:val="left"/>
      <w:pPr>
        <w:tabs>
          <w:tab w:val="num" w:pos="810"/>
        </w:tabs>
        <w:ind w:left="810" w:hanging="45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D146E58"/>
    <w:multiLevelType w:val="hybridMultilevel"/>
    <w:tmpl w:val="F94C5CD8"/>
    <w:lvl w:ilvl="0">
      <w:start w:val="5"/>
      <w:numFmt w:val="decimal"/>
      <w:lvlText w:val="(%1)"/>
      <w:lvlJc w:val="left"/>
      <w:pPr>
        <w:tabs>
          <w:tab w:val="num" w:pos="810"/>
        </w:tabs>
        <w:ind w:left="810" w:hanging="45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5411E7D"/>
    <w:multiLevelType w:val="hybridMultilevel"/>
    <w:tmpl w:val="FB9EA824"/>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76A6CC5"/>
    <w:multiLevelType w:val="hybridMultilevel"/>
    <w:tmpl w:val="732E4A32"/>
    <w:lvl w:ilvl="0">
      <w:start w:val="1"/>
      <w:numFmt w:val="decimal"/>
      <w:lvlText w:val="(%1)"/>
      <w:lvlJc w:val="left"/>
      <w:pPr>
        <w:tabs>
          <w:tab w:val="num" w:pos="810"/>
        </w:tabs>
        <w:ind w:left="810" w:hanging="45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DFD3C44"/>
    <w:multiLevelType w:val="hybridMultilevel"/>
    <w:tmpl w:val="A2B0AA2E"/>
    <w:lvl w:ilvl="0">
      <w:start w:val="1"/>
      <w:numFmt w:val="decimal"/>
      <w:lvlText w:val="(%1)"/>
      <w:lvlJc w:val="left"/>
      <w:pPr>
        <w:tabs>
          <w:tab w:val="num" w:pos="375"/>
        </w:tabs>
        <w:ind w:left="375" w:hanging="375"/>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9">
    <w:nsid w:val="21D23D48"/>
    <w:multiLevelType w:val="hybridMultilevel"/>
    <w:tmpl w:val="5BEE3AF6"/>
    <w:lvl w:ilvl="0">
      <w:start w:val="1"/>
      <w:numFmt w:val="none"/>
      <w:lvlText w:val="-"/>
      <w:lvlJc w:val="left"/>
      <w:pPr>
        <w:tabs>
          <w:tab w:val="num" w:pos="700"/>
        </w:tabs>
        <w:ind w:left="70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5D63ABF"/>
    <w:multiLevelType w:val="hybridMultilevel"/>
    <w:tmpl w:val="8FEE4B20"/>
    <w:lvl w:ilvl="0">
      <w:start w:val="1"/>
      <w:numFmt w:val="lowerLetter"/>
      <w:lvlText w:val="%1)"/>
      <w:lvlJc w:val="left"/>
      <w:pPr>
        <w:tabs>
          <w:tab w:val="num" w:pos="1080"/>
        </w:tabs>
        <w:ind w:left="108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A6E0336"/>
    <w:multiLevelType w:val="hybridMultilevel"/>
    <w:tmpl w:val="ED82354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C99125B"/>
    <w:multiLevelType w:val="hybridMultilevel"/>
    <w:tmpl w:val="CAE89F34"/>
    <w:lvl w:ilvl="0">
      <w:start w:val="1"/>
      <w:numFmt w:val="lowerLetter"/>
      <w:lvlText w:val="%1)"/>
      <w:lvlJc w:val="left"/>
      <w:pPr>
        <w:tabs>
          <w:tab w:val="num" w:pos="1068"/>
        </w:tabs>
        <w:ind w:left="1068" w:hanging="360"/>
      </w:pPr>
      <w:rPr>
        <w:rFonts w:cs="Times New Roman"/>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3">
    <w:nsid w:val="2FCF507A"/>
    <w:multiLevelType w:val="hybridMultilevel"/>
    <w:tmpl w:val="20C44B36"/>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2B6315E"/>
    <w:multiLevelType w:val="hybridMultilevel"/>
    <w:tmpl w:val="3F726F7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771393E"/>
    <w:multiLevelType w:val="hybridMultilevel"/>
    <w:tmpl w:val="8E48D6B4"/>
    <w:lvl w:ilvl="0">
      <w:start w:val="1"/>
      <w:numFmt w:val="lowerLetter"/>
      <w:lvlText w:val="%1)"/>
      <w:lvlJc w:val="left"/>
      <w:pPr>
        <w:tabs>
          <w:tab w:val="num" w:pos="696"/>
        </w:tabs>
        <w:ind w:left="696" w:hanging="360"/>
      </w:pPr>
      <w:rPr>
        <w:rFonts w:cs="Times New Roman" w:hint="default"/>
        <w:rtl w:val="0"/>
        <w:cs w:val="0"/>
      </w:rPr>
    </w:lvl>
    <w:lvl w:ilvl="1">
      <w:start w:val="1"/>
      <w:numFmt w:val="lowerLetter"/>
      <w:lvlText w:val="%2."/>
      <w:lvlJc w:val="left"/>
      <w:pPr>
        <w:tabs>
          <w:tab w:val="num" w:pos="1416"/>
        </w:tabs>
        <w:ind w:left="1416" w:hanging="360"/>
      </w:pPr>
      <w:rPr>
        <w:rFonts w:cs="Times New Roman"/>
        <w:rtl w:val="0"/>
        <w:cs w:val="0"/>
      </w:rPr>
    </w:lvl>
    <w:lvl w:ilvl="2">
      <w:start w:val="1"/>
      <w:numFmt w:val="lowerRoman"/>
      <w:lvlText w:val="%3."/>
      <w:lvlJc w:val="right"/>
      <w:pPr>
        <w:tabs>
          <w:tab w:val="num" w:pos="2136"/>
        </w:tabs>
        <w:ind w:left="2136" w:hanging="180"/>
      </w:pPr>
      <w:rPr>
        <w:rFonts w:cs="Times New Roman"/>
        <w:rtl w:val="0"/>
        <w:cs w:val="0"/>
      </w:rPr>
    </w:lvl>
    <w:lvl w:ilvl="3">
      <w:start w:val="1"/>
      <w:numFmt w:val="decimal"/>
      <w:lvlText w:val="%4."/>
      <w:lvlJc w:val="left"/>
      <w:pPr>
        <w:tabs>
          <w:tab w:val="num" w:pos="2856"/>
        </w:tabs>
        <w:ind w:left="2856" w:hanging="360"/>
      </w:pPr>
      <w:rPr>
        <w:rFonts w:cs="Times New Roman"/>
        <w:rtl w:val="0"/>
        <w:cs w:val="0"/>
      </w:rPr>
    </w:lvl>
    <w:lvl w:ilvl="4">
      <w:start w:val="1"/>
      <w:numFmt w:val="lowerLetter"/>
      <w:lvlText w:val="%5."/>
      <w:lvlJc w:val="left"/>
      <w:pPr>
        <w:tabs>
          <w:tab w:val="num" w:pos="3576"/>
        </w:tabs>
        <w:ind w:left="3576" w:hanging="360"/>
      </w:pPr>
      <w:rPr>
        <w:rFonts w:cs="Times New Roman"/>
        <w:rtl w:val="0"/>
        <w:cs w:val="0"/>
      </w:rPr>
    </w:lvl>
    <w:lvl w:ilvl="5">
      <w:start w:val="1"/>
      <w:numFmt w:val="lowerRoman"/>
      <w:lvlText w:val="%6."/>
      <w:lvlJc w:val="right"/>
      <w:pPr>
        <w:tabs>
          <w:tab w:val="num" w:pos="4296"/>
        </w:tabs>
        <w:ind w:left="4296" w:hanging="180"/>
      </w:pPr>
      <w:rPr>
        <w:rFonts w:cs="Times New Roman"/>
        <w:rtl w:val="0"/>
        <w:cs w:val="0"/>
      </w:rPr>
    </w:lvl>
    <w:lvl w:ilvl="6">
      <w:start w:val="1"/>
      <w:numFmt w:val="decimal"/>
      <w:lvlText w:val="%7."/>
      <w:lvlJc w:val="left"/>
      <w:pPr>
        <w:tabs>
          <w:tab w:val="num" w:pos="5016"/>
        </w:tabs>
        <w:ind w:left="5016" w:hanging="360"/>
      </w:pPr>
      <w:rPr>
        <w:rFonts w:cs="Times New Roman"/>
        <w:rtl w:val="0"/>
        <w:cs w:val="0"/>
      </w:rPr>
    </w:lvl>
    <w:lvl w:ilvl="7">
      <w:start w:val="1"/>
      <w:numFmt w:val="lowerLetter"/>
      <w:lvlText w:val="%8."/>
      <w:lvlJc w:val="left"/>
      <w:pPr>
        <w:tabs>
          <w:tab w:val="num" w:pos="5736"/>
        </w:tabs>
        <w:ind w:left="5736" w:hanging="360"/>
      </w:pPr>
      <w:rPr>
        <w:rFonts w:cs="Times New Roman"/>
        <w:rtl w:val="0"/>
        <w:cs w:val="0"/>
      </w:rPr>
    </w:lvl>
    <w:lvl w:ilvl="8">
      <w:start w:val="1"/>
      <w:numFmt w:val="lowerRoman"/>
      <w:lvlText w:val="%9."/>
      <w:lvlJc w:val="right"/>
      <w:pPr>
        <w:tabs>
          <w:tab w:val="num" w:pos="6456"/>
        </w:tabs>
        <w:ind w:left="6456" w:hanging="180"/>
      </w:pPr>
      <w:rPr>
        <w:rFonts w:cs="Times New Roman"/>
        <w:rtl w:val="0"/>
        <w:cs w:val="0"/>
      </w:rPr>
    </w:lvl>
  </w:abstractNum>
  <w:abstractNum w:abstractNumId="16">
    <w:nsid w:val="3D3F5759"/>
    <w:multiLevelType w:val="hybridMultilevel"/>
    <w:tmpl w:val="3C20134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44C604F"/>
    <w:multiLevelType w:val="hybridMultilevel"/>
    <w:tmpl w:val="F8E4FC28"/>
    <w:lvl w:ilvl="0">
      <w:start w:val="5"/>
      <w:numFmt w:val="decimal"/>
      <w:lvlText w:val="(%1)"/>
      <w:lvlJc w:val="left"/>
      <w:pPr>
        <w:tabs>
          <w:tab w:val="num" w:pos="810"/>
        </w:tabs>
        <w:ind w:left="810" w:hanging="45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496D0FC7"/>
    <w:multiLevelType w:val="hybridMultilevel"/>
    <w:tmpl w:val="ECE49E40"/>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96F650C"/>
    <w:multiLevelType w:val="hybridMultilevel"/>
    <w:tmpl w:val="6CECFE5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52663F3"/>
    <w:multiLevelType w:val="hybridMultilevel"/>
    <w:tmpl w:val="50648044"/>
    <w:lvl w:ilvl="0">
      <w:start w:val="5"/>
      <w:numFmt w:val="decimal"/>
      <w:lvlText w:val="(%1)"/>
      <w:lvlJc w:val="left"/>
      <w:pPr>
        <w:tabs>
          <w:tab w:val="num" w:pos="810"/>
        </w:tabs>
        <w:ind w:left="810" w:hanging="45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5991BE9"/>
    <w:multiLevelType w:val="multilevel"/>
    <w:tmpl w:val="F94C5CD8"/>
    <w:lvl w:ilvl="0">
      <w:start w:val="5"/>
      <w:numFmt w:val="decimal"/>
      <w:lvlText w:val="(%1)"/>
      <w:lvlJc w:val="left"/>
      <w:pPr>
        <w:tabs>
          <w:tab w:val="num" w:pos="810"/>
        </w:tabs>
        <w:ind w:left="810" w:hanging="45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6780DE6"/>
    <w:multiLevelType w:val="hybridMultilevel"/>
    <w:tmpl w:val="B79669E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8DB18C3"/>
    <w:multiLevelType w:val="hybridMultilevel"/>
    <w:tmpl w:val="6696FE00"/>
    <w:lvl w:ilvl="0">
      <w:start w:val="1"/>
      <w:numFmt w:val="none"/>
      <w:lvlText w:val="-"/>
      <w:lvlJc w:val="left"/>
      <w:pPr>
        <w:tabs>
          <w:tab w:val="num" w:pos="700"/>
        </w:tabs>
        <w:ind w:left="70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608C1782"/>
    <w:multiLevelType w:val="hybridMultilevel"/>
    <w:tmpl w:val="A09E3E1E"/>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5">
    <w:nsid w:val="60CD5CB8"/>
    <w:multiLevelType w:val="hybridMultilevel"/>
    <w:tmpl w:val="8D080C28"/>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67074B90"/>
    <w:multiLevelType w:val="hybridMultilevel"/>
    <w:tmpl w:val="4F24A45A"/>
    <w:lvl w:ilvl="0">
      <w:start w:val="1"/>
      <w:numFmt w:val="decimal"/>
      <w:lvlText w:val="(%1)"/>
      <w:lvlJc w:val="left"/>
      <w:pPr>
        <w:tabs>
          <w:tab w:val="num" w:pos="810"/>
        </w:tabs>
        <w:ind w:left="810" w:hanging="45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77E2023"/>
    <w:multiLevelType w:val="hybridMultilevel"/>
    <w:tmpl w:val="8FB6AEC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6DFF17B5"/>
    <w:multiLevelType w:val="hybridMultilevel"/>
    <w:tmpl w:val="7564E204"/>
    <w:lvl w:ilvl="0">
      <w:start w:val="1"/>
      <w:numFmt w:val="decimal"/>
      <w:lvlText w:val="(%1)"/>
      <w:lvlJc w:val="left"/>
      <w:pPr>
        <w:tabs>
          <w:tab w:val="num" w:pos="375"/>
        </w:tabs>
        <w:ind w:left="37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71A764F7"/>
    <w:multiLevelType w:val="hybridMultilevel"/>
    <w:tmpl w:val="7680A664"/>
    <w:lvl w:ilvl="0">
      <w:start w:val="1"/>
      <w:numFmt w:val="lowerLetter"/>
      <w:lvlText w:val="%1)"/>
      <w:lvlJc w:val="left"/>
      <w:pPr>
        <w:tabs>
          <w:tab w:val="num" w:pos="720"/>
        </w:tabs>
        <w:ind w:left="720" w:hanging="360"/>
      </w:pPr>
      <w:rPr>
        <w:rFonts w:cs="Times New Roman" w:hint="default"/>
        <w:rtl w:val="0"/>
        <w:cs w:val="0"/>
      </w:rPr>
    </w:lvl>
    <w:lvl w:ilvl="1">
      <w:start w:val="0"/>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7E555163"/>
    <w:multiLevelType w:val="hybridMultilevel"/>
    <w:tmpl w:val="0ECC256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7"/>
  </w:num>
  <w:num w:numId="2">
    <w:abstractNumId w:val="19"/>
  </w:num>
  <w:num w:numId="3">
    <w:abstractNumId w:val="2"/>
  </w:num>
  <w:num w:numId="4">
    <w:abstractNumId w:val="15"/>
  </w:num>
  <w:num w:numId="5">
    <w:abstractNumId w:val="16"/>
  </w:num>
  <w:num w:numId="6">
    <w:abstractNumId w:val="10"/>
  </w:num>
  <w:num w:numId="7">
    <w:abstractNumId w:val="0"/>
  </w:num>
  <w:num w:numId="8">
    <w:abstractNumId w:val="1"/>
  </w:num>
  <w:num w:numId="9">
    <w:abstractNumId w:val="11"/>
  </w:num>
  <w:num w:numId="10">
    <w:abstractNumId w:val="29"/>
  </w:num>
  <w:num w:numId="11">
    <w:abstractNumId w:val="7"/>
  </w:num>
  <w:num w:numId="12">
    <w:abstractNumId w:val="24"/>
  </w:num>
  <w:num w:numId="13">
    <w:abstractNumId w:val="17"/>
  </w:num>
  <w:num w:numId="14">
    <w:abstractNumId w:val="22"/>
  </w:num>
  <w:num w:numId="15">
    <w:abstractNumId w:val="6"/>
  </w:num>
  <w:num w:numId="16">
    <w:abstractNumId w:val="23"/>
  </w:num>
  <w:num w:numId="17">
    <w:abstractNumId w:val="9"/>
  </w:num>
  <w:num w:numId="18">
    <w:abstractNumId w:val="12"/>
  </w:num>
  <w:num w:numId="19">
    <w:abstractNumId w:val="13"/>
  </w:num>
  <w:num w:numId="20">
    <w:abstractNumId w:val="8"/>
  </w:num>
  <w:num w:numId="21">
    <w:abstractNumId w:val="30"/>
  </w:num>
  <w:num w:numId="22">
    <w:abstractNumId w:val="14"/>
  </w:num>
  <w:num w:numId="23">
    <w:abstractNumId w:val="28"/>
  </w:num>
  <w:num w:numId="24">
    <w:abstractNumId w:val="25"/>
  </w:num>
  <w:num w:numId="25">
    <w:abstractNumId w:val="20"/>
  </w:num>
  <w:num w:numId="26">
    <w:abstractNumId w:val="5"/>
  </w:num>
  <w:num w:numId="27">
    <w:abstractNumId w:val="21"/>
  </w:num>
  <w:num w:numId="28">
    <w:abstractNumId w:val="3"/>
  </w:num>
  <w:num w:numId="29">
    <w:abstractNumId w:val="26"/>
  </w:num>
  <w:num w:numId="30">
    <w:abstractNumId w:val="4"/>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8D5BD8"/>
    <w:rsid w:val="000203CD"/>
    <w:rsid w:val="000213A2"/>
    <w:rsid w:val="00043EC6"/>
    <w:rsid w:val="0004482D"/>
    <w:rsid w:val="00082A82"/>
    <w:rsid w:val="000865E1"/>
    <w:rsid w:val="000911C0"/>
    <w:rsid w:val="000D5568"/>
    <w:rsid w:val="000E013B"/>
    <w:rsid w:val="000E7F8C"/>
    <w:rsid w:val="0010668E"/>
    <w:rsid w:val="00142AA6"/>
    <w:rsid w:val="001542DF"/>
    <w:rsid w:val="00167CF8"/>
    <w:rsid w:val="001E5243"/>
    <w:rsid w:val="001F35FD"/>
    <w:rsid w:val="00214B53"/>
    <w:rsid w:val="00240EAE"/>
    <w:rsid w:val="00275870"/>
    <w:rsid w:val="0027672F"/>
    <w:rsid w:val="002771C4"/>
    <w:rsid w:val="0028221D"/>
    <w:rsid w:val="00297C8F"/>
    <w:rsid w:val="002B7886"/>
    <w:rsid w:val="002D073D"/>
    <w:rsid w:val="003578BF"/>
    <w:rsid w:val="00374BD3"/>
    <w:rsid w:val="0037795F"/>
    <w:rsid w:val="0038319C"/>
    <w:rsid w:val="00384BE9"/>
    <w:rsid w:val="003860CB"/>
    <w:rsid w:val="0039450B"/>
    <w:rsid w:val="00395241"/>
    <w:rsid w:val="003E75DF"/>
    <w:rsid w:val="003F1AAD"/>
    <w:rsid w:val="003F539E"/>
    <w:rsid w:val="004234C1"/>
    <w:rsid w:val="004274A3"/>
    <w:rsid w:val="004279A2"/>
    <w:rsid w:val="00444FA4"/>
    <w:rsid w:val="00447D63"/>
    <w:rsid w:val="00463570"/>
    <w:rsid w:val="00496460"/>
    <w:rsid w:val="004C0034"/>
    <w:rsid w:val="004C0F27"/>
    <w:rsid w:val="004C20CF"/>
    <w:rsid w:val="004D799E"/>
    <w:rsid w:val="00517D77"/>
    <w:rsid w:val="005220B1"/>
    <w:rsid w:val="00534AB4"/>
    <w:rsid w:val="00535544"/>
    <w:rsid w:val="00544E14"/>
    <w:rsid w:val="005616ED"/>
    <w:rsid w:val="005772B4"/>
    <w:rsid w:val="0058497F"/>
    <w:rsid w:val="005C4560"/>
    <w:rsid w:val="005D1E3A"/>
    <w:rsid w:val="005D6553"/>
    <w:rsid w:val="005F3897"/>
    <w:rsid w:val="0065025C"/>
    <w:rsid w:val="0067133E"/>
    <w:rsid w:val="00673EA0"/>
    <w:rsid w:val="006D313B"/>
    <w:rsid w:val="006D4F12"/>
    <w:rsid w:val="0070179F"/>
    <w:rsid w:val="007521C9"/>
    <w:rsid w:val="00782406"/>
    <w:rsid w:val="00795CCD"/>
    <w:rsid w:val="007A4BDD"/>
    <w:rsid w:val="007C70B7"/>
    <w:rsid w:val="007D4CC3"/>
    <w:rsid w:val="007D52AD"/>
    <w:rsid w:val="007E4B8B"/>
    <w:rsid w:val="007E5675"/>
    <w:rsid w:val="007E797F"/>
    <w:rsid w:val="00805B09"/>
    <w:rsid w:val="008159E4"/>
    <w:rsid w:val="00822387"/>
    <w:rsid w:val="008461F1"/>
    <w:rsid w:val="00884C71"/>
    <w:rsid w:val="008C0E62"/>
    <w:rsid w:val="008D4D8D"/>
    <w:rsid w:val="008D5BD8"/>
    <w:rsid w:val="0096344F"/>
    <w:rsid w:val="00965E50"/>
    <w:rsid w:val="00970BBC"/>
    <w:rsid w:val="00973255"/>
    <w:rsid w:val="00993DE9"/>
    <w:rsid w:val="0099578B"/>
    <w:rsid w:val="009A276F"/>
    <w:rsid w:val="009B7631"/>
    <w:rsid w:val="009C264B"/>
    <w:rsid w:val="009D17F9"/>
    <w:rsid w:val="009E655D"/>
    <w:rsid w:val="00A221CC"/>
    <w:rsid w:val="00A3077E"/>
    <w:rsid w:val="00A45384"/>
    <w:rsid w:val="00A466D6"/>
    <w:rsid w:val="00A70E2F"/>
    <w:rsid w:val="00A91E5A"/>
    <w:rsid w:val="00AA24ED"/>
    <w:rsid w:val="00AD4CCC"/>
    <w:rsid w:val="00AE3902"/>
    <w:rsid w:val="00AE73CA"/>
    <w:rsid w:val="00AF3724"/>
    <w:rsid w:val="00AF4109"/>
    <w:rsid w:val="00B13AED"/>
    <w:rsid w:val="00B67269"/>
    <w:rsid w:val="00B71645"/>
    <w:rsid w:val="00B955C8"/>
    <w:rsid w:val="00BB77FB"/>
    <w:rsid w:val="00C03B01"/>
    <w:rsid w:val="00C715D7"/>
    <w:rsid w:val="00C82C3C"/>
    <w:rsid w:val="00CA0306"/>
    <w:rsid w:val="00CB6061"/>
    <w:rsid w:val="00D52A39"/>
    <w:rsid w:val="00D65882"/>
    <w:rsid w:val="00D86C82"/>
    <w:rsid w:val="00D91010"/>
    <w:rsid w:val="00D91927"/>
    <w:rsid w:val="00D92908"/>
    <w:rsid w:val="00DA72E1"/>
    <w:rsid w:val="00DD5651"/>
    <w:rsid w:val="00DE4020"/>
    <w:rsid w:val="00E504B3"/>
    <w:rsid w:val="00E82FBA"/>
    <w:rsid w:val="00E845A9"/>
    <w:rsid w:val="00E919F2"/>
    <w:rsid w:val="00E96162"/>
    <w:rsid w:val="00EA167B"/>
    <w:rsid w:val="00EB7F9D"/>
    <w:rsid w:val="00EC3A52"/>
    <w:rsid w:val="00EC6EE0"/>
    <w:rsid w:val="00ED173C"/>
    <w:rsid w:val="00ED3C1E"/>
    <w:rsid w:val="00F417AB"/>
    <w:rsid w:val="00F44117"/>
    <w:rsid w:val="00F53CEF"/>
    <w:rsid w:val="00F555D4"/>
    <w:rsid w:val="00F90442"/>
    <w:rsid w:val="00FC183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BD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4">
    <w:name w:val="heading 4"/>
    <w:basedOn w:val="Normal"/>
    <w:next w:val="Normal"/>
    <w:qFormat/>
    <w:rsid w:val="000203CD"/>
    <w:pPr>
      <w:keepNext/>
      <w:spacing w:before="240" w:after="60"/>
      <w:jc w:val="left"/>
      <w:outlineLvl w:val="3"/>
    </w:pPr>
    <w:rPr>
      <w:b/>
      <w:bCs/>
      <w:sz w:val="28"/>
      <w:szCs w:val="28"/>
    </w:rPr>
  </w:style>
  <w:style w:type="paragraph" w:styleId="Heading5">
    <w:name w:val="heading 5"/>
    <w:basedOn w:val="Normal"/>
    <w:qFormat/>
    <w:rsid w:val="000203CD"/>
    <w:pPr>
      <w:spacing w:before="100" w:beforeAutospacing="1" w:after="100" w:afterAutospacing="1"/>
      <w:jc w:val="left"/>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Default">
    <w:name w:val="Default"/>
    <w:rsid w:val="000203C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table" w:styleId="TableGrid">
    <w:name w:val="Table Grid"/>
    <w:basedOn w:val="TableNormal"/>
    <w:rsid w:val="0002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0203CD"/>
    <w:pPr>
      <w:jc w:val="left"/>
    </w:pPr>
    <w:rPr>
      <w:sz w:val="20"/>
      <w:szCs w:val="20"/>
    </w:rPr>
  </w:style>
  <w:style w:type="character" w:styleId="FootnoteReference">
    <w:name w:val="footnote reference"/>
    <w:basedOn w:val="DefaultParagraphFont"/>
    <w:semiHidden/>
    <w:rsid w:val="000203CD"/>
    <w:rPr>
      <w:rFonts w:cs="Times New Roman"/>
      <w:vertAlign w:val="superscript"/>
      <w:rtl w:val="0"/>
      <w:cs w:val="0"/>
    </w:rPr>
  </w:style>
  <w:style w:type="paragraph" w:styleId="BalloonText">
    <w:name w:val="Balloon Text"/>
    <w:basedOn w:val="Normal"/>
    <w:semiHidden/>
    <w:rsid w:val="00C715D7"/>
    <w:pPr>
      <w:jc w:val="left"/>
    </w:pPr>
    <w:rPr>
      <w:rFonts w:ascii="Tahoma" w:hAnsi="Tahoma" w:cs="Tahoma"/>
      <w:sz w:val="16"/>
      <w:szCs w:val="16"/>
    </w:rPr>
  </w:style>
  <w:style w:type="paragraph" w:styleId="Footer">
    <w:name w:val="footer"/>
    <w:basedOn w:val="Normal"/>
    <w:rsid w:val="007C70B7"/>
    <w:pPr>
      <w:tabs>
        <w:tab w:val="center" w:pos="4536"/>
        <w:tab w:val="right" w:pos="9072"/>
      </w:tabs>
      <w:jc w:val="left"/>
    </w:pPr>
  </w:style>
  <w:style w:type="character" w:styleId="PageNumber">
    <w:name w:val="page number"/>
    <w:basedOn w:val="DefaultParagraphFont"/>
    <w:rsid w:val="007C70B7"/>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21</Pages>
  <Words>6590</Words>
  <Characters>37683</Characters>
  <Application>Microsoft Office Word</Application>
  <DocSecurity>0</DocSecurity>
  <Lines>0</Lines>
  <Paragraphs>0</Paragraphs>
  <ScaleCrop>false</ScaleCrop>
  <Company>MZP</Company>
  <LinksUpToDate>false</LinksUpToDate>
  <CharactersWithSpaces>44185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Predbežný návrh Vyhlášky Ministerstva životného prostredia SR,</dc:title>
  <dc:creator>malatinska</dc:creator>
  <cp:lastModifiedBy>GaspJarm</cp:lastModifiedBy>
  <cp:revision>2</cp:revision>
  <cp:lastPrinted>2011-01-14T09:04:00Z</cp:lastPrinted>
  <dcterms:created xsi:type="dcterms:W3CDTF">2011-01-14T12:15:00Z</dcterms:created>
  <dcterms:modified xsi:type="dcterms:W3CDTF">2011-01-14T12:15:00Z</dcterms:modified>
</cp:coreProperties>
</file>