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506C">
      <w:pPr>
        <w:pStyle w:val="Nzovpredpisu"/>
        <w:bidi w:val="0"/>
        <w:spacing w:line="240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7B506C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Návrh</w:t>
      </w:r>
    </w:p>
    <w:p w:rsidR="004C0D1C">
      <w:pPr>
        <w:bidi w:val="0"/>
        <w:jc w:val="center"/>
        <w:rPr>
          <w:rFonts w:ascii="Times New Roman" w:hAnsi="Times New Roman"/>
          <w:bCs/>
        </w:rPr>
      </w:pPr>
    </w:p>
    <w:p w:rsidR="007B506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VYHLÁŠKA</w:t>
      </w:r>
    </w:p>
    <w:p w:rsidR="007B506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Ministerstva hospodárstva Slovenskej republiky</w:t>
      </w:r>
    </w:p>
    <w:p w:rsidR="007B506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............... 2011,</w:t>
      </w:r>
    </w:p>
    <w:p w:rsidR="007B506C">
      <w:pPr>
        <w:bidi w:val="0"/>
        <w:jc w:val="both"/>
        <w:rPr>
          <w:rFonts w:ascii="Times New Roman" w:hAnsi="Times New Roman"/>
          <w:b/>
        </w:rPr>
      </w:pPr>
    </w:p>
    <w:p w:rsidR="007B506C">
      <w:pPr>
        <w:bidi w:val="0"/>
        <w:jc w:val="both"/>
        <w:rPr>
          <w:rFonts w:ascii="Times New Roman" w:hAnsi="Times New Roman"/>
          <w:b/>
        </w:rPr>
      </w:pPr>
    </w:p>
    <w:p w:rsidR="007B506C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</w:rPr>
        <w:t>ktorou sa vykonávajú niektoré ustanovenia zákona o podpore obnoviteľných zdrojov energie a vysoko účinnej kombinovanej výroby</w:t>
      </w:r>
    </w:p>
    <w:p w:rsidR="007B506C">
      <w:pPr>
        <w:pStyle w:val="Nzovpredpisu"/>
        <w:bidi w:val="0"/>
        <w:spacing w:line="240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7B506C">
      <w:pPr>
        <w:pStyle w:val="Nzovpredpisu"/>
        <w:bidi w:val="0"/>
        <w:spacing w:line="240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7B506C">
      <w:pPr>
        <w:pStyle w:val="Nzovpredpisu"/>
        <w:bidi w:val="0"/>
        <w:spacing w:line="240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Ministerstvo hospodárstva Slovenskej republiky podľa § 19 ods. 1 písm. i), j) a k) </w:t>
      </w:r>
      <w:r>
        <w:rPr>
          <w:rFonts w:ascii="Times New Roman" w:hAnsi="Times New Roman"/>
          <w:b w:val="0"/>
          <w:sz w:val="24"/>
          <w:szCs w:val="24"/>
        </w:rPr>
        <w:t>zákona, ktorým sa mení a dopĺňa zákon č. 309/2009 Z. z. o podpore obnoviteľných zdrojov energie a vysoko účinnej kombinovanej výroby a o zmene a doplnení niektorých zákonov v znení neskorších predpisov a ktorým sa mení a dopĺňa zákon č. 276/2001 Z. z. o regulácii v sieťových odvetviach a o zmene a doplnení niektorých zákonov v znení neskorších predpisov u</w:t>
      </w:r>
      <w:r>
        <w:rPr>
          <w:rFonts w:ascii="Times New Roman" w:hAnsi="Times New Roman"/>
          <w:b w:val="0"/>
          <w:color w:val="000000"/>
          <w:sz w:val="24"/>
          <w:szCs w:val="24"/>
        </w:rPr>
        <w:t>stanovuje:</w:t>
      </w:r>
    </w:p>
    <w:p w:rsidR="007B506C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B506C">
      <w:pPr>
        <w:pStyle w:val="Nzovpredpisu"/>
        <w:bidi w:val="0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7B506C">
      <w:pPr>
        <w:pStyle w:val="Nzovpredpisu"/>
        <w:bidi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§ 1</w:t>
      </w:r>
    </w:p>
    <w:p w:rsidR="007B506C">
      <w:pPr>
        <w:pStyle w:val="Nzovpredpisu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Predmet úpravy</w:t>
      </w:r>
    </w:p>
    <w:p w:rsidR="007B506C">
      <w:pPr>
        <w:pStyle w:val="Nzovpredpisu"/>
        <w:bidi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506C">
      <w:pPr>
        <w:pStyle w:val="Heading1"/>
        <w:bidi w:val="0"/>
        <w:ind w:firstLine="567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Táto vyhláška upravuje</w:t>
      </w:r>
    </w:p>
    <w:p w:rsidR="007B506C">
      <w:pPr>
        <w:numPr>
          <w:numId w:val="3"/>
        </w:numPr>
        <w:tabs>
          <w:tab w:val="num" w:pos="360"/>
          <w:tab w:val="clear" w:pos="737"/>
        </w:tabs>
        <w:bidi w:val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 výpočtu podielu energie z obnoviteľných zdrojov,</w:t>
      </w:r>
    </w:p>
    <w:p w:rsidR="007B506C">
      <w:pPr>
        <w:numPr>
          <w:numId w:val="3"/>
        </w:numPr>
        <w:tabs>
          <w:tab w:val="num" w:pos="360"/>
          <w:tab w:val="clear" w:pos="737"/>
        </w:tabs>
        <w:bidi w:val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spôsob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</w:rPr>
        <w:t>výpočtu národného cieľa v Národnom akčnom pláne pre energiu z obnoviteľných zdrojov,</w:t>
      </w:r>
    </w:p>
    <w:p w:rsidR="007B506C">
      <w:pPr>
        <w:numPr>
          <w:numId w:val="3"/>
        </w:numPr>
        <w:tabs>
          <w:tab w:val="num" w:pos="360"/>
          <w:tab w:val="clear" w:pos="737"/>
        </w:tabs>
        <w:bidi w:val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obsah oznámenia o spoločnom projekte a podmienky pre započítanie elektriny vyrobenej z obnoviteľných zdrojov energie v tretích štátoch,</w:t>
      </w:r>
    </w:p>
    <w:p w:rsidR="007B506C">
      <w:pPr>
        <w:numPr>
          <w:numId w:val="3"/>
        </w:numPr>
        <w:tabs>
          <w:tab w:val="num" w:pos="360"/>
          <w:tab w:val="clear" w:pos="737"/>
        </w:tabs>
        <w:bidi w:val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obsah správy o pokroku pri presadzovaní a využívaní energie z obnoviteľných zdrojov energie.</w:t>
      </w:r>
    </w:p>
    <w:p w:rsidR="007B506C">
      <w:pPr>
        <w:pStyle w:val="Nzovpredpisu"/>
        <w:bidi w:val="0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7B506C">
      <w:pPr>
        <w:pStyle w:val="Nzovpredpisu"/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</w:t>
      </w:r>
    </w:p>
    <w:p w:rsidR="007B506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Výpočet podielu energie z obnoviteľných zdrojov</w:t>
      </w:r>
    </w:p>
    <w:p w:rsidR="007B506C">
      <w:pPr>
        <w:bidi w:val="0"/>
        <w:ind w:firstLine="567"/>
        <w:jc w:val="both"/>
        <w:rPr>
          <w:rFonts w:ascii="Times New Roman" w:hAnsi="Times New Roman"/>
        </w:rPr>
      </w:pPr>
    </w:p>
    <w:p w:rsidR="007B506C">
      <w:pPr>
        <w:pStyle w:val="titrearticle"/>
        <w:numPr>
          <w:numId w:val="5"/>
        </w:numPr>
        <w:tabs>
          <w:tab w:val="num" w:pos="0"/>
          <w:tab w:val="clear" w:pos="720"/>
        </w:tabs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i w:val="0"/>
          <w:iCs w:val="0"/>
        </w:rPr>
        <w:t>Podiel energie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sa počí</w:t>
      </w:r>
      <w:r>
        <w:rPr>
          <w:rFonts w:hint="default"/>
          <w:i w:val="0"/>
          <w:iCs w:val="0"/>
        </w:rPr>
        <w:t>ta ako podiel hrubej koneč</w:t>
      </w:r>
      <w:r>
        <w:rPr>
          <w:rFonts w:hint="default"/>
          <w:i w:val="0"/>
          <w:iCs w:val="0"/>
        </w:rPr>
        <w:t>nej spotreby energie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a hrubej</w:t>
      </w:r>
      <w:r>
        <w:rPr>
          <w:rFonts w:hint="default"/>
          <w:i w:val="0"/>
          <w:iCs w:val="0"/>
        </w:rPr>
        <w:t xml:space="preserve"> koneč</w:t>
      </w:r>
      <w:r>
        <w:rPr>
          <w:rFonts w:hint="default"/>
          <w:i w:val="0"/>
          <w:iCs w:val="0"/>
        </w:rPr>
        <w:t>nej energetickej spotreby vš</w:t>
      </w:r>
      <w:r>
        <w:rPr>
          <w:rFonts w:hint="default"/>
          <w:i w:val="0"/>
          <w:iCs w:val="0"/>
        </w:rPr>
        <w:t>etký</w:t>
      </w:r>
      <w:r>
        <w:rPr>
          <w:rFonts w:hint="default"/>
          <w:i w:val="0"/>
          <w:iCs w:val="0"/>
        </w:rPr>
        <w:t>ch zdrojov energie.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5"/>
        </w:numPr>
        <w:tabs>
          <w:tab w:val="num" w:pos="0"/>
          <w:tab w:val="clear" w:pos="720"/>
        </w:tabs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i w:val="0"/>
          <w:iCs w:val="0"/>
        </w:rPr>
        <w:t>Podiel energie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sa vyjadruje v </w:t>
      </w:r>
      <w:r>
        <w:rPr>
          <w:rFonts w:hint="default"/>
          <w:i w:val="0"/>
          <w:iCs w:val="0"/>
        </w:rPr>
        <w:t>percentá</w:t>
      </w:r>
      <w:r>
        <w:rPr>
          <w:rFonts w:hint="default"/>
          <w:i w:val="0"/>
          <w:iCs w:val="0"/>
        </w:rPr>
        <w:t>ch.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5"/>
        </w:numPr>
        <w:tabs>
          <w:tab w:val="num" w:pos="0"/>
          <w:tab w:val="clear" w:pos="720"/>
        </w:tabs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Hrubá</w:t>
      </w:r>
      <w:r>
        <w:rPr>
          <w:rFonts w:hint="default"/>
          <w:i w:val="0"/>
          <w:iCs w:val="0"/>
        </w:rPr>
        <w:t xml:space="preserve"> koneč</w:t>
      </w:r>
      <w:r>
        <w:rPr>
          <w:rFonts w:hint="default"/>
          <w:i w:val="0"/>
          <w:iCs w:val="0"/>
        </w:rPr>
        <w:t>ná</w:t>
      </w:r>
      <w:r>
        <w:rPr>
          <w:rFonts w:hint="default"/>
          <w:i w:val="0"/>
          <w:iCs w:val="0"/>
        </w:rPr>
        <w:t xml:space="preserve"> spotreba energie z 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je súč</w:t>
      </w:r>
      <w:r>
        <w:rPr>
          <w:rFonts w:hint="default"/>
          <w:i w:val="0"/>
          <w:iCs w:val="0"/>
        </w:rPr>
        <w:t xml:space="preserve">et </w:t>
      </w:r>
    </w:p>
    <w:p w:rsidR="007B506C">
      <w:pPr>
        <w:pStyle w:val="point1"/>
        <w:numPr>
          <w:ilvl w:val="1"/>
          <w:numId w:val="5"/>
        </w:numPr>
        <w:tabs>
          <w:tab w:val="num" w:pos="360"/>
          <w:tab w:val="clear" w:pos="1440"/>
        </w:tabs>
        <w:bidi w:val="0"/>
        <w:spacing w:before="0" w:after="0" w:line="240" w:lineRule="auto"/>
        <w:ind w:left="360"/>
        <w:jc w:val="both"/>
        <w:rPr>
          <w:rFonts w:hint="default"/>
        </w:rPr>
      </w:pPr>
      <w:r>
        <w:rPr>
          <w:rFonts w:hint="default"/>
        </w:rPr>
        <w:t>hrubej koneč</w:t>
      </w:r>
      <w:r>
        <w:rPr>
          <w:rFonts w:hint="default"/>
        </w:rPr>
        <w:t>nej spotreby elektriny z </w:t>
      </w:r>
      <w:r>
        <w:rPr>
          <w:rFonts w:hint="default"/>
        </w:rPr>
        <w:t>obnoviteľ</w:t>
      </w:r>
      <w:r>
        <w:rPr>
          <w:rFonts w:hint="default"/>
        </w:rPr>
        <w:t>ný</w:t>
      </w:r>
      <w:r>
        <w:rPr>
          <w:rFonts w:hint="default"/>
        </w:rPr>
        <w:t>ch zdrojo</w:t>
      </w:r>
      <w:r>
        <w:rPr>
          <w:rFonts w:hint="default"/>
        </w:rPr>
        <w:t>v energie,</w:t>
      </w:r>
    </w:p>
    <w:p w:rsidR="007B506C">
      <w:pPr>
        <w:pStyle w:val="point1"/>
        <w:numPr>
          <w:ilvl w:val="1"/>
          <w:numId w:val="5"/>
        </w:numPr>
        <w:tabs>
          <w:tab w:val="num" w:pos="360"/>
          <w:tab w:val="clear" w:pos="1440"/>
        </w:tabs>
        <w:bidi w:val="0"/>
        <w:spacing w:before="0" w:after="0" w:line="240" w:lineRule="auto"/>
        <w:ind w:left="360"/>
        <w:jc w:val="both"/>
        <w:rPr>
          <w:rFonts w:hint="default"/>
        </w:rPr>
      </w:pPr>
      <w:r>
        <w:rPr>
          <w:rFonts w:hint="default"/>
        </w:rPr>
        <w:t>hrubej koneč</w:t>
      </w:r>
      <w:r>
        <w:rPr>
          <w:rFonts w:hint="default"/>
        </w:rPr>
        <w:t>nej spotreby energie z </w:t>
      </w:r>
      <w:r>
        <w:rPr>
          <w:rFonts w:hint="default"/>
        </w:rPr>
        <w:t>obnoviteľ</w:t>
      </w:r>
      <w:r>
        <w:rPr>
          <w:rFonts w:hint="default"/>
        </w:rPr>
        <w:t>ný</w:t>
      </w:r>
      <w:r>
        <w:rPr>
          <w:rFonts w:hint="default"/>
        </w:rPr>
        <w:t>ch zdrojov energie na vý</w:t>
      </w:r>
      <w:r>
        <w:rPr>
          <w:rFonts w:hint="default"/>
        </w:rPr>
        <w:t>robu tepla a chladu a</w:t>
      </w:r>
    </w:p>
    <w:p w:rsidR="007B506C">
      <w:pPr>
        <w:pStyle w:val="point1"/>
        <w:numPr>
          <w:ilvl w:val="1"/>
          <w:numId w:val="5"/>
        </w:numPr>
        <w:tabs>
          <w:tab w:val="num" w:pos="360"/>
          <w:tab w:val="clear" w:pos="1440"/>
        </w:tabs>
        <w:bidi w:val="0"/>
        <w:spacing w:before="0" w:after="0" w:line="240" w:lineRule="auto"/>
        <w:ind w:left="360"/>
        <w:jc w:val="both"/>
        <w:rPr>
          <w:rFonts w:hint="default"/>
        </w:rPr>
      </w:pPr>
      <w:r>
        <w:rPr>
          <w:rFonts w:hint="default"/>
        </w:rPr>
        <w:t>koneč</w:t>
      </w:r>
      <w:r>
        <w:rPr>
          <w:rFonts w:hint="default"/>
        </w:rPr>
        <w:t>nej spotreby energie z obnoviteľ</w:t>
      </w:r>
      <w:r>
        <w:rPr>
          <w:rFonts w:hint="default"/>
        </w:rPr>
        <w:t>ný</w:t>
      </w:r>
      <w:r>
        <w:rPr>
          <w:rFonts w:hint="default"/>
        </w:rPr>
        <w:t>ch zdrojov energie v doprave.</w:t>
      </w:r>
    </w:p>
    <w:p w:rsidR="007B506C">
      <w:pPr>
        <w:pStyle w:val="point1"/>
        <w:bidi w:val="0"/>
        <w:spacing w:before="0" w:after="0" w:line="240" w:lineRule="auto"/>
        <w:ind w:left="0" w:firstLine="567"/>
        <w:jc w:val="both"/>
        <w:rPr>
          <w:i/>
          <w:iCs/>
        </w:rPr>
      </w:pPr>
      <w:r>
        <w:t xml:space="preserve"> </w:t>
      </w:r>
    </w:p>
    <w:p w:rsidR="007B506C">
      <w:pPr>
        <w:pStyle w:val="titrearticle"/>
        <w:numPr>
          <w:numId w:val="5"/>
        </w:numPr>
        <w:tabs>
          <w:tab w:val="num" w:pos="0"/>
          <w:tab w:val="clear" w:pos="720"/>
        </w:tabs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i w:val="0"/>
          <w:iCs w:val="0"/>
        </w:rPr>
        <w:t>Plyn, elektrina a </w:t>
      </w:r>
      <w:r>
        <w:rPr>
          <w:rFonts w:hint="default"/>
          <w:i w:val="0"/>
          <w:iCs w:val="0"/>
        </w:rPr>
        <w:t>vodí</w:t>
      </w:r>
      <w:r>
        <w:rPr>
          <w:rFonts w:hint="default"/>
          <w:i w:val="0"/>
          <w:iCs w:val="0"/>
        </w:rPr>
        <w:t>k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sa na úč</w:t>
      </w:r>
      <w:r>
        <w:rPr>
          <w:rFonts w:hint="default"/>
          <w:i w:val="0"/>
          <w:iCs w:val="0"/>
        </w:rPr>
        <w:t>ely vý</w:t>
      </w:r>
      <w:r>
        <w:rPr>
          <w:rFonts w:hint="default"/>
          <w:i w:val="0"/>
          <w:iCs w:val="0"/>
        </w:rPr>
        <w:t>poč</w:t>
      </w:r>
      <w:r>
        <w:rPr>
          <w:rFonts w:hint="default"/>
          <w:i w:val="0"/>
          <w:iCs w:val="0"/>
        </w:rPr>
        <w:t>tu podľ</w:t>
      </w:r>
      <w:r>
        <w:rPr>
          <w:rFonts w:hint="default"/>
          <w:i w:val="0"/>
          <w:iCs w:val="0"/>
        </w:rPr>
        <w:t xml:space="preserve">a </w:t>
      </w:r>
      <w:r>
        <w:rPr>
          <w:rFonts w:hint="default"/>
          <w:i w:val="0"/>
          <w:iCs w:val="0"/>
        </w:rPr>
        <w:t>odseku 3 zohľ</w:t>
      </w:r>
      <w:r>
        <w:rPr>
          <w:rFonts w:hint="default"/>
          <w:i w:val="0"/>
          <w:iCs w:val="0"/>
        </w:rPr>
        <w:t>adň</w:t>
      </w:r>
      <w:r>
        <w:rPr>
          <w:rFonts w:hint="default"/>
          <w:i w:val="0"/>
          <w:iCs w:val="0"/>
        </w:rPr>
        <w:t>ujú</w:t>
      </w:r>
      <w:r>
        <w:rPr>
          <w:rFonts w:hint="default"/>
          <w:i w:val="0"/>
          <w:iCs w:val="0"/>
        </w:rPr>
        <w:t xml:space="preserve"> len jeden krá</w:t>
      </w:r>
      <w:r>
        <w:rPr>
          <w:rFonts w:hint="default"/>
          <w:i w:val="0"/>
          <w:iCs w:val="0"/>
        </w:rPr>
        <w:t>t.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5"/>
        </w:numPr>
        <w:tabs>
          <w:tab w:val="num" w:pos="0"/>
          <w:tab w:val="clear" w:pos="720"/>
        </w:tabs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Na úč</w:t>
      </w:r>
      <w:r>
        <w:rPr>
          <w:rFonts w:hint="default"/>
          <w:i w:val="0"/>
          <w:iCs w:val="0"/>
        </w:rPr>
        <w:t>ely vý</w:t>
      </w:r>
      <w:r>
        <w:rPr>
          <w:rFonts w:hint="default"/>
          <w:i w:val="0"/>
          <w:iCs w:val="0"/>
        </w:rPr>
        <w:t>poč</w:t>
      </w:r>
      <w:r>
        <w:rPr>
          <w:rFonts w:hint="default"/>
          <w:i w:val="0"/>
          <w:iCs w:val="0"/>
        </w:rPr>
        <w:t>tu podľ</w:t>
      </w:r>
      <w:r>
        <w:rPr>
          <w:rFonts w:hint="default"/>
          <w:i w:val="0"/>
          <w:iCs w:val="0"/>
        </w:rPr>
        <w:t>a odseku 3 sa zohľ</w:t>
      </w:r>
      <w:r>
        <w:rPr>
          <w:rFonts w:hint="default"/>
          <w:i w:val="0"/>
          <w:iCs w:val="0"/>
        </w:rPr>
        <w:t>adň</w:t>
      </w:r>
      <w:r>
        <w:rPr>
          <w:rFonts w:hint="default"/>
          <w:i w:val="0"/>
          <w:iCs w:val="0"/>
        </w:rPr>
        <w:t>ujú</w:t>
      </w:r>
      <w:r>
        <w:rPr>
          <w:rFonts w:hint="default"/>
          <w:i w:val="0"/>
          <w:iCs w:val="0"/>
        </w:rPr>
        <w:t xml:space="preserve"> biopalivá</w:t>
      </w:r>
      <w:r>
        <w:rPr>
          <w:rFonts w:hint="default"/>
          <w:i w:val="0"/>
          <w:iCs w:val="0"/>
        </w:rPr>
        <w:t xml:space="preserve"> a </w:t>
      </w:r>
      <w:r>
        <w:rPr>
          <w:rFonts w:hint="default"/>
          <w:i w:val="0"/>
          <w:iCs w:val="0"/>
        </w:rPr>
        <w:t>biokvapaliny, ktoré</w:t>
      </w:r>
      <w:r>
        <w:rPr>
          <w:rFonts w:hint="default"/>
          <w:i w:val="0"/>
          <w:iCs w:val="0"/>
        </w:rPr>
        <w:t xml:space="preserve"> spĺň</w:t>
      </w:r>
      <w:r>
        <w:rPr>
          <w:rFonts w:hint="default"/>
          <w:i w:val="0"/>
          <w:iCs w:val="0"/>
        </w:rPr>
        <w:t>ajú</w:t>
      </w:r>
      <w:r>
        <w:rPr>
          <w:rFonts w:hint="default"/>
          <w:i w:val="0"/>
          <w:iCs w:val="0"/>
        </w:rPr>
        <w:t xml:space="preserve"> krité</w:t>
      </w:r>
      <w:r>
        <w:rPr>
          <w:rFonts w:hint="default"/>
          <w:i w:val="0"/>
          <w:iCs w:val="0"/>
        </w:rPr>
        <w:t>riá</w:t>
      </w:r>
      <w:r>
        <w:rPr>
          <w:rFonts w:hint="default"/>
          <w:i w:val="0"/>
          <w:iCs w:val="0"/>
        </w:rPr>
        <w:t xml:space="preserve"> trvalej udrž</w:t>
      </w:r>
      <w:r>
        <w:rPr>
          <w:rFonts w:hint="default"/>
          <w:i w:val="0"/>
          <w:iCs w:val="0"/>
        </w:rPr>
        <w:t>ateľ</w:t>
      </w:r>
      <w:r>
        <w:rPr>
          <w:rFonts w:hint="default"/>
          <w:i w:val="0"/>
          <w:iCs w:val="0"/>
        </w:rPr>
        <w:t>nosti.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5"/>
        </w:numPr>
        <w:tabs>
          <w:tab w:val="num" w:pos="0"/>
          <w:tab w:val="clear" w:pos="720"/>
        </w:tabs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Hrubá</w:t>
      </w:r>
      <w:r>
        <w:rPr>
          <w:rFonts w:hint="default"/>
          <w:i w:val="0"/>
          <w:iCs w:val="0"/>
        </w:rPr>
        <w:t xml:space="preserve"> koneč</w:t>
      </w:r>
      <w:r>
        <w:rPr>
          <w:rFonts w:hint="default"/>
          <w:i w:val="0"/>
          <w:iCs w:val="0"/>
        </w:rPr>
        <w:t>ná</w:t>
      </w:r>
      <w:r>
        <w:rPr>
          <w:rFonts w:hint="default"/>
          <w:i w:val="0"/>
          <w:iCs w:val="0"/>
        </w:rPr>
        <w:t xml:space="preserve"> energetická</w:t>
      </w:r>
      <w:r>
        <w:rPr>
          <w:rFonts w:hint="default"/>
          <w:i w:val="0"/>
          <w:iCs w:val="0"/>
        </w:rPr>
        <w:t xml:space="preserve"> spotreba vš</w:t>
      </w:r>
      <w:r>
        <w:rPr>
          <w:rFonts w:hint="default"/>
          <w:i w:val="0"/>
          <w:iCs w:val="0"/>
        </w:rPr>
        <w:t>etký</w:t>
      </w:r>
      <w:r>
        <w:rPr>
          <w:rFonts w:hint="default"/>
          <w:i w:val="0"/>
          <w:iCs w:val="0"/>
        </w:rPr>
        <w:t>ch zdrojov energie predstavuje  energetické</w:t>
      </w:r>
      <w:r>
        <w:rPr>
          <w:rFonts w:hint="default"/>
          <w:i w:val="0"/>
          <w:iCs w:val="0"/>
        </w:rPr>
        <w:t xml:space="preserve"> komodity dodá</w:t>
      </w:r>
      <w:r>
        <w:rPr>
          <w:rFonts w:hint="default"/>
          <w:i w:val="0"/>
          <w:iCs w:val="0"/>
        </w:rPr>
        <w:t>va</w:t>
      </w:r>
      <w:r>
        <w:rPr>
          <w:rFonts w:hint="default"/>
          <w:i w:val="0"/>
          <w:iCs w:val="0"/>
        </w:rPr>
        <w:t>né</w:t>
      </w:r>
      <w:r>
        <w:rPr>
          <w:rFonts w:hint="default"/>
          <w:i w:val="0"/>
          <w:iCs w:val="0"/>
        </w:rPr>
        <w:t xml:space="preserve"> na energetické</w:t>
      </w:r>
      <w:r>
        <w:rPr>
          <w:rFonts w:hint="default"/>
          <w:i w:val="0"/>
          <w:iCs w:val="0"/>
        </w:rPr>
        <w:t xml:space="preserve"> úč</w:t>
      </w:r>
      <w:r>
        <w:rPr>
          <w:rFonts w:hint="default"/>
          <w:i w:val="0"/>
          <w:iCs w:val="0"/>
        </w:rPr>
        <w:t>ely pre priemysel, dopravu, domá</w:t>
      </w:r>
      <w:r>
        <w:rPr>
          <w:rFonts w:hint="default"/>
          <w:i w:val="0"/>
          <w:iCs w:val="0"/>
        </w:rPr>
        <w:t>cnosti, služ</w:t>
      </w:r>
      <w:r>
        <w:rPr>
          <w:rFonts w:hint="default"/>
          <w:i w:val="0"/>
          <w:iCs w:val="0"/>
        </w:rPr>
        <w:t>by vrá</w:t>
      </w:r>
      <w:r>
        <w:rPr>
          <w:rFonts w:hint="default"/>
          <w:i w:val="0"/>
          <w:iCs w:val="0"/>
        </w:rPr>
        <w:t>tane verejný</w:t>
      </w:r>
      <w:r>
        <w:rPr>
          <w:rFonts w:hint="default"/>
          <w:i w:val="0"/>
          <w:iCs w:val="0"/>
        </w:rPr>
        <w:t>ch služ</w:t>
      </w:r>
      <w:r>
        <w:rPr>
          <w:rFonts w:hint="default"/>
          <w:i w:val="0"/>
          <w:iCs w:val="0"/>
        </w:rPr>
        <w:t>ieb, poľ</w:t>
      </w:r>
      <w:r>
        <w:rPr>
          <w:rFonts w:hint="default"/>
          <w:i w:val="0"/>
          <w:iCs w:val="0"/>
        </w:rPr>
        <w:t>nohospodá</w:t>
      </w:r>
      <w:r>
        <w:rPr>
          <w:rFonts w:hint="default"/>
          <w:i w:val="0"/>
          <w:iCs w:val="0"/>
        </w:rPr>
        <w:t>rstvo, ako aj lesné</w:t>
      </w:r>
      <w:r>
        <w:rPr>
          <w:rFonts w:hint="default"/>
          <w:i w:val="0"/>
          <w:iCs w:val="0"/>
        </w:rPr>
        <w:t xml:space="preserve"> a </w:t>
      </w:r>
      <w:r>
        <w:rPr>
          <w:rFonts w:hint="default"/>
          <w:i w:val="0"/>
          <w:iCs w:val="0"/>
        </w:rPr>
        <w:t>rybné</w:t>
      </w:r>
      <w:r>
        <w:rPr>
          <w:rFonts w:hint="default"/>
          <w:i w:val="0"/>
          <w:iCs w:val="0"/>
        </w:rPr>
        <w:t xml:space="preserve"> hospodá</w:t>
      </w:r>
      <w:r>
        <w:rPr>
          <w:rFonts w:hint="default"/>
          <w:i w:val="0"/>
          <w:iCs w:val="0"/>
        </w:rPr>
        <w:t>rstvo, vrá</w:t>
      </w:r>
      <w:r>
        <w:rPr>
          <w:rFonts w:hint="default"/>
          <w:i w:val="0"/>
          <w:iCs w:val="0"/>
        </w:rPr>
        <w:t>tane spotreby elektriny a </w:t>
      </w:r>
      <w:r>
        <w:rPr>
          <w:rFonts w:hint="default"/>
          <w:i w:val="0"/>
          <w:iCs w:val="0"/>
        </w:rPr>
        <w:t>tepla zo strany energetický</w:t>
      </w:r>
      <w:r>
        <w:rPr>
          <w:rFonts w:hint="default"/>
          <w:i w:val="0"/>
          <w:iCs w:val="0"/>
        </w:rPr>
        <w:t>ch odvetví</w:t>
      </w:r>
      <w:r>
        <w:rPr>
          <w:rFonts w:hint="default"/>
          <w:i w:val="0"/>
          <w:iCs w:val="0"/>
        </w:rPr>
        <w:t>, ktoré</w:t>
      </w:r>
      <w:r>
        <w:rPr>
          <w:rFonts w:hint="default"/>
          <w:i w:val="0"/>
          <w:iCs w:val="0"/>
        </w:rPr>
        <w:t xml:space="preserve"> sa zaoberajú</w:t>
      </w:r>
      <w:r>
        <w:rPr>
          <w:rFonts w:hint="default"/>
          <w:i w:val="0"/>
          <w:iCs w:val="0"/>
        </w:rPr>
        <w:t xml:space="preserve"> vý</w:t>
      </w:r>
      <w:r>
        <w:rPr>
          <w:rFonts w:hint="default"/>
          <w:i w:val="0"/>
          <w:iCs w:val="0"/>
        </w:rPr>
        <w:t>robou elektriny a </w:t>
      </w:r>
      <w:r>
        <w:rPr>
          <w:rFonts w:hint="default"/>
          <w:i w:val="0"/>
          <w:iCs w:val="0"/>
        </w:rPr>
        <w:t>t</w:t>
      </w:r>
      <w:r>
        <w:rPr>
          <w:rFonts w:hint="default"/>
          <w:i w:val="0"/>
          <w:iCs w:val="0"/>
        </w:rPr>
        <w:t>epla, a </w:t>
      </w:r>
      <w:r>
        <w:rPr>
          <w:rFonts w:hint="default"/>
          <w:i w:val="0"/>
          <w:iCs w:val="0"/>
        </w:rPr>
        <w:t>vrá</w:t>
      </w:r>
      <w:r>
        <w:rPr>
          <w:rFonts w:hint="default"/>
          <w:i w:val="0"/>
          <w:iCs w:val="0"/>
        </w:rPr>
        <w:t>tane strá</w:t>
      </w:r>
      <w:r>
        <w:rPr>
          <w:rFonts w:hint="default"/>
          <w:i w:val="0"/>
          <w:iCs w:val="0"/>
        </w:rPr>
        <w:t>t elektriny a </w:t>
      </w:r>
      <w:r>
        <w:rPr>
          <w:rFonts w:hint="default"/>
          <w:i w:val="0"/>
          <w:iCs w:val="0"/>
        </w:rPr>
        <w:t>tepla poč</w:t>
      </w:r>
      <w:r>
        <w:rPr>
          <w:rFonts w:hint="default"/>
          <w:i w:val="0"/>
          <w:iCs w:val="0"/>
        </w:rPr>
        <w:t>as distribú</w:t>
      </w:r>
      <w:r>
        <w:rPr>
          <w:rFonts w:hint="default"/>
          <w:i w:val="0"/>
          <w:iCs w:val="0"/>
        </w:rPr>
        <w:t>cie a prenosu.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5"/>
        </w:numPr>
        <w:tabs>
          <w:tab w:val="num" w:pos="0"/>
          <w:tab w:val="clear" w:pos="720"/>
        </w:tabs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Pri vý</w:t>
      </w:r>
      <w:r>
        <w:rPr>
          <w:rFonts w:hint="default"/>
          <w:i w:val="0"/>
          <w:iCs w:val="0"/>
        </w:rPr>
        <w:t>poč</w:t>
      </w:r>
      <w:r>
        <w:rPr>
          <w:rFonts w:hint="default"/>
          <w:i w:val="0"/>
          <w:iCs w:val="0"/>
        </w:rPr>
        <w:t>te hrubej koneč</w:t>
      </w:r>
      <w:r>
        <w:rPr>
          <w:rFonts w:hint="default"/>
          <w:i w:val="0"/>
          <w:iCs w:val="0"/>
        </w:rPr>
        <w:t>nej energetickej spotreby pre posudzovanie sú</w:t>
      </w:r>
      <w:r>
        <w:rPr>
          <w:rFonts w:hint="default"/>
          <w:i w:val="0"/>
          <w:iCs w:val="0"/>
        </w:rPr>
        <w:t>ladu podielu energie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s ná</w:t>
      </w:r>
      <w:r>
        <w:rPr>
          <w:rFonts w:hint="default"/>
          <w:i w:val="0"/>
          <w:iCs w:val="0"/>
        </w:rPr>
        <w:t>rodný</w:t>
      </w:r>
      <w:r>
        <w:rPr>
          <w:rFonts w:hint="default"/>
          <w:i w:val="0"/>
          <w:iCs w:val="0"/>
        </w:rPr>
        <w:t>m cieľ</w:t>
      </w:r>
      <w:r>
        <w:rPr>
          <w:rFonts w:hint="default"/>
          <w:i w:val="0"/>
          <w:iCs w:val="0"/>
        </w:rPr>
        <w:t>om sa množ</w:t>
      </w:r>
      <w:r>
        <w:rPr>
          <w:rFonts w:hint="default"/>
          <w:i w:val="0"/>
          <w:iCs w:val="0"/>
        </w:rPr>
        <w:t>stvo energie spotrebovanej v leteckej d</w:t>
      </w:r>
      <w:r>
        <w:rPr>
          <w:rFonts w:hint="default"/>
          <w:i w:val="0"/>
          <w:iCs w:val="0"/>
        </w:rPr>
        <w:t>oprave, ako podiel na hrubej koneč</w:t>
      </w:r>
      <w:r>
        <w:rPr>
          <w:rFonts w:hint="default"/>
          <w:i w:val="0"/>
          <w:iCs w:val="0"/>
        </w:rPr>
        <w:t>nej energetickej spotrebe dané</w:t>
      </w:r>
      <w:r>
        <w:rPr>
          <w:rFonts w:hint="default"/>
          <w:i w:val="0"/>
          <w:iCs w:val="0"/>
        </w:rPr>
        <w:t>ho č</w:t>
      </w:r>
      <w:r>
        <w:rPr>
          <w:rFonts w:hint="default"/>
          <w:i w:val="0"/>
          <w:iCs w:val="0"/>
        </w:rPr>
        <w:t>lenské</w:t>
      </w:r>
      <w:r>
        <w:rPr>
          <w:rFonts w:hint="default"/>
          <w:i w:val="0"/>
          <w:iCs w:val="0"/>
        </w:rPr>
        <w:t>ho š</w:t>
      </w:r>
      <w:r>
        <w:rPr>
          <w:rFonts w:hint="default"/>
          <w:i w:val="0"/>
          <w:iCs w:val="0"/>
        </w:rPr>
        <w:t>tá</w:t>
      </w:r>
      <w:r>
        <w:rPr>
          <w:rFonts w:hint="default"/>
          <w:i w:val="0"/>
          <w:iCs w:val="0"/>
        </w:rPr>
        <w:t>tu, považ</w:t>
      </w:r>
      <w:r>
        <w:rPr>
          <w:rFonts w:hint="default"/>
          <w:i w:val="0"/>
          <w:iCs w:val="0"/>
        </w:rPr>
        <w:t>uje za neprevyš</w:t>
      </w:r>
      <w:r>
        <w:rPr>
          <w:rFonts w:hint="default"/>
          <w:i w:val="0"/>
          <w:iCs w:val="0"/>
        </w:rPr>
        <w:t>ujú</w:t>
      </w:r>
      <w:r>
        <w:rPr>
          <w:rFonts w:hint="default"/>
          <w:i w:val="0"/>
          <w:iCs w:val="0"/>
        </w:rPr>
        <w:t>ci 6,18 %.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5"/>
        </w:numPr>
        <w:tabs>
          <w:tab w:val="num" w:pos="0"/>
          <w:tab w:val="clear" w:pos="720"/>
        </w:tabs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Pri vý</w:t>
      </w:r>
      <w:r>
        <w:rPr>
          <w:rFonts w:hint="default"/>
          <w:i w:val="0"/>
          <w:iCs w:val="0"/>
        </w:rPr>
        <w:t>poč</w:t>
      </w:r>
      <w:r>
        <w:rPr>
          <w:rFonts w:hint="default"/>
          <w:i w:val="0"/>
          <w:iCs w:val="0"/>
        </w:rPr>
        <w:t>te podielu energie z 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sa použ</w:t>
      </w:r>
      <w:r>
        <w:rPr>
          <w:rFonts w:hint="default"/>
          <w:i w:val="0"/>
          <w:iCs w:val="0"/>
        </w:rPr>
        <w:t>ije metodika a vymedzenie pojmov podľ</w:t>
      </w:r>
      <w:r>
        <w:rPr>
          <w:rFonts w:hint="default"/>
          <w:i w:val="0"/>
          <w:iCs w:val="0"/>
        </w:rPr>
        <w:t>a osobitné</w:t>
      </w:r>
      <w:r>
        <w:rPr>
          <w:rStyle w:val="FootnoteReference"/>
          <w:rFonts w:hint="default"/>
          <w:i w:val="0"/>
          <w:iCs w:val="0"/>
          <w:rtl w:val="0"/>
        </w:rPr>
        <w:footnoteReference w:customMarkFollows="1" w:id="2"/>
        <w:t xml:space="preserve">ho predpisu.1</w:t>
      </w:r>
      <w:r>
        <w:rPr>
          <w:rStyle w:val="FootnoteReference"/>
          <w:rFonts w:hint="default"/>
          <w:i w:val="0"/>
          <w:iCs w:val="0"/>
        </w:rPr>
        <w:t>)</w:t>
      </w:r>
      <w:r>
        <w:rPr>
          <w:rFonts w:hint="default"/>
          <w:i w:val="0"/>
          <w:iCs w:val="0"/>
        </w:rPr>
        <w:t xml:space="preserve"> </w:t>
      </w:r>
    </w:p>
    <w:p w:rsidR="007B506C">
      <w:pPr>
        <w:pStyle w:val="titrearticle"/>
        <w:bidi w:val="0"/>
        <w:spacing w:before="0" w:after="0" w:line="240" w:lineRule="auto"/>
        <w:ind w:firstLine="567"/>
        <w:jc w:val="both"/>
        <w:rPr>
          <w:i w:val="0"/>
          <w:iCs w:val="0"/>
        </w:rPr>
      </w:pPr>
    </w:p>
    <w:p w:rsidR="007B506C">
      <w:pPr>
        <w:pStyle w:val="titrearticle"/>
        <w:bidi w:val="0"/>
        <w:spacing w:before="0" w:after="0" w:line="240" w:lineRule="auto"/>
        <w:rPr>
          <w:rFonts w:hint="default"/>
          <w:b/>
          <w:bCs/>
          <w:i w:val="0"/>
          <w:iCs w:val="0"/>
        </w:rPr>
      </w:pPr>
      <w:r>
        <w:rPr>
          <w:rFonts w:hint="default"/>
          <w:b/>
          <w:bCs/>
          <w:i w:val="0"/>
          <w:iCs w:val="0"/>
        </w:rPr>
        <w:t>§</w:t>
      </w:r>
      <w:r>
        <w:rPr>
          <w:rFonts w:hint="default"/>
          <w:b/>
          <w:bCs/>
          <w:i w:val="0"/>
          <w:iCs w:val="0"/>
        </w:rPr>
        <w:t xml:space="preserve"> 3</w:t>
      </w:r>
    </w:p>
    <w:p w:rsidR="007B506C">
      <w:pPr>
        <w:pStyle w:val="titrearticle"/>
        <w:bidi w:val="0"/>
        <w:spacing w:before="0" w:after="0" w:line="240" w:lineRule="auto"/>
        <w:rPr>
          <w:rFonts w:hint="default"/>
          <w:b/>
          <w:bCs/>
          <w:i w:val="0"/>
          <w:iCs w:val="0"/>
        </w:rPr>
      </w:pPr>
      <w:r>
        <w:rPr>
          <w:rFonts w:hint="default"/>
          <w:b/>
          <w:bCs/>
          <w:i w:val="0"/>
          <w:iCs w:val="0"/>
        </w:rPr>
        <w:t>Vý</w:t>
      </w:r>
      <w:r>
        <w:rPr>
          <w:rFonts w:hint="default"/>
          <w:b/>
          <w:bCs/>
          <w:i w:val="0"/>
          <w:iCs w:val="0"/>
        </w:rPr>
        <w:t>poč</w:t>
      </w:r>
      <w:r>
        <w:rPr>
          <w:rFonts w:hint="default"/>
          <w:b/>
          <w:bCs/>
          <w:i w:val="0"/>
          <w:iCs w:val="0"/>
        </w:rPr>
        <w:t>et hrubej koneč</w:t>
      </w:r>
      <w:r>
        <w:rPr>
          <w:rFonts w:hint="default"/>
          <w:b/>
          <w:bCs/>
          <w:i w:val="0"/>
          <w:iCs w:val="0"/>
        </w:rPr>
        <w:t>nej spotreby elektriny z </w:t>
      </w:r>
      <w:r>
        <w:rPr>
          <w:rFonts w:hint="default"/>
          <w:b/>
          <w:bCs/>
          <w:i w:val="0"/>
          <w:iCs w:val="0"/>
        </w:rPr>
        <w:t>obnoviteľ</w:t>
      </w:r>
      <w:r>
        <w:rPr>
          <w:rFonts w:hint="default"/>
          <w:b/>
          <w:bCs/>
          <w:i w:val="0"/>
          <w:iCs w:val="0"/>
        </w:rPr>
        <w:t>ný</w:t>
      </w:r>
      <w:r>
        <w:rPr>
          <w:rFonts w:hint="default"/>
          <w:b/>
          <w:bCs/>
          <w:i w:val="0"/>
          <w:iCs w:val="0"/>
        </w:rPr>
        <w:t>ch zdrojov energie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9"/>
        </w:numPr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Hrubá</w:t>
      </w:r>
      <w:r>
        <w:rPr>
          <w:rFonts w:hint="default"/>
          <w:i w:val="0"/>
          <w:iCs w:val="0"/>
        </w:rPr>
        <w:t xml:space="preserve"> koneč</w:t>
      </w:r>
      <w:r>
        <w:rPr>
          <w:rFonts w:hint="default"/>
          <w:i w:val="0"/>
          <w:iCs w:val="0"/>
        </w:rPr>
        <w:t>ná</w:t>
      </w:r>
      <w:r>
        <w:rPr>
          <w:rFonts w:hint="default"/>
          <w:i w:val="0"/>
          <w:iCs w:val="0"/>
        </w:rPr>
        <w:t xml:space="preserve"> spotreba elektriny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sa vypočí</w:t>
      </w:r>
      <w:r>
        <w:rPr>
          <w:rFonts w:hint="default"/>
          <w:i w:val="0"/>
          <w:iCs w:val="0"/>
        </w:rPr>
        <w:t>ta ako množ</w:t>
      </w:r>
      <w:r>
        <w:rPr>
          <w:rFonts w:hint="default"/>
          <w:i w:val="0"/>
          <w:iCs w:val="0"/>
        </w:rPr>
        <w:t>stvo elektriny vyrobené</w:t>
      </w:r>
      <w:r>
        <w:rPr>
          <w:rFonts w:hint="default"/>
          <w:i w:val="0"/>
          <w:iCs w:val="0"/>
        </w:rPr>
        <w:t xml:space="preserve">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s </w:t>
      </w:r>
      <w:r>
        <w:rPr>
          <w:rFonts w:hint="default"/>
          <w:i w:val="0"/>
          <w:iCs w:val="0"/>
        </w:rPr>
        <w:t>vý</w:t>
      </w:r>
      <w:r>
        <w:rPr>
          <w:rFonts w:hint="default"/>
          <w:i w:val="0"/>
          <w:iCs w:val="0"/>
        </w:rPr>
        <w:t>nimkou vý</w:t>
      </w:r>
      <w:r>
        <w:rPr>
          <w:rFonts w:hint="default"/>
          <w:i w:val="0"/>
          <w:iCs w:val="0"/>
        </w:rPr>
        <w:t>roby elektriny z vody v </w:t>
      </w:r>
      <w:r>
        <w:rPr>
          <w:rFonts w:hint="default"/>
          <w:i w:val="0"/>
          <w:iCs w:val="0"/>
        </w:rPr>
        <w:t>preč</w:t>
      </w:r>
      <w:r>
        <w:rPr>
          <w:rFonts w:hint="default"/>
          <w:i w:val="0"/>
          <w:iCs w:val="0"/>
        </w:rPr>
        <w:t>erpá</w:t>
      </w:r>
      <w:r>
        <w:rPr>
          <w:rFonts w:hint="default"/>
          <w:i w:val="0"/>
          <w:iCs w:val="0"/>
        </w:rPr>
        <w:t>vací</w:t>
      </w:r>
      <w:r>
        <w:rPr>
          <w:rFonts w:hint="default"/>
          <w:i w:val="0"/>
          <w:iCs w:val="0"/>
        </w:rPr>
        <w:t>ch vodný</w:t>
      </w:r>
      <w:r>
        <w:rPr>
          <w:rFonts w:hint="default"/>
          <w:i w:val="0"/>
          <w:iCs w:val="0"/>
        </w:rPr>
        <w:t>ch elektrá</w:t>
      </w:r>
      <w:r>
        <w:rPr>
          <w:rFonts w:hint="default"/>
          <w:i w:val="0"/>
          <w:iCs w:val="0"/>
        </w:rPr>
        <w:t>rň</w:t>
      </w:r>
      <w:r>
        <w:rPr>
          <w:rFonts w:hint="default"/>
          <w:i w:val="0"/>
          <w:iCs w:val="0"/>
        </w:rPr>
        <w:t>ach, ktorú</w:t>
      </w:r>
      <w:r>
        <w:rPr>
          <w:rFonts w:hint="default"/>
          <w:i w:val="0"/>
          <w:iCs w:val="0"/>
        </w:rPr>
        <w:t xml:space="preserve"> predtý</w:t>
      </w:r>
      <w:r>
        <w:rPr>
          <w:rFonts w:hint="default"/>
          <w:i w:val="0"/>
          <w:iCs w:val="0"/>
        </w:rPr>
        <w:t>m preč</w:t>
      </w:r>
      <w:r>
        <w:rPr>
          <w:rFonts w:hint="default"/>
          <w:i w:val="0"/>
          <w:iCs w:val="0"/>
        </w:rPr>
        <w:t>erpali do hornej ná</w:t>
      </w:r>
      <w:r>
        <w:rPr>
          <w:rFonts w:hint="default"/>
          <w:i w:val="0"/>
          <w:iCs w:val="0"/>
        </w:rPr>
        <w:t>drž</w:t>
      </w:r>
      <w:r>
        <w:rPr>
          <w:rFonts w:hint="default"/>
          <w:i w:val="0"/>
          <w:iCs w:val="0"/>
        </w:rPr>
        <w:t>e.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9"/>
        </w:numPr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i w:val="0"/>
          <w:iCs w:val="0"/>
        </w:rPr>
        <w:t xml:space="preserve"> V </w:t>
      </w:r>
      <w:r>
        <w:rPr>
          <w:rFonts w:hint="default"/>
          <w:i w:val="0"/>
          <w:iCs w:val="0"/>
        </w:rPr>
        <w:t>zariadenení</w:t>
      </w:r>
      <w:r>
        <w:rPr>
          <w:rFonts w:hint="default"/>
          <w:i w:val="0"/>
          <w:iCs w:val="0"/>
        </w:rPr>
        <w:t xml:space="preserve"> na vý</w:t>
      </w:r>
      <w:r>
        <w:rPr>
          <w:rFonts w:hint="default"/>
          <w:i w:val="0"/>
          <w:iCs w:val="0"/>
        </w:rPr>
        <w:t>robu elektriny, ktoré</w:t>
      </w:r>
      <w:r>
        <w:rPr>
          <w:rFonts w:hint="default"/>
          <w:i w:val="0"/>
          <w:iCs w:val="0"/>
        </w:rPr>
        <w:t xml:space="preserve"> využí</w:t>
      </w:r>
      <w:r>
        <w:rPr>
          <w:rFonts w:hint="default"/>
          <w:i w:val="0"/>
          <w:iCs w:val="0"/>
        </w:rPr>
        <w:t>va obnoviteľ</w:t>
      </w:r>
      <w:r>
        <w:rPr>
          <w:rFonts w:hint="default"/>
          <w:i w:val="0"/>
          <w:iCs w:val="0"/>
        </w:rPr>
        <w:t>né</w:t>
      </w:r>
      <w:r>
        <w:rPr>
          <w:rFonts w:hint="default"/>
          <w:i w:val="0"/>
          <w:iCs w:val="0"/>
        </w:rPr>
        <w:t xml:space="preserve"> a </w:t>
      </w:r>
      <w:r>
        <w:rPr>
          <w:rFonts w:hint="default"/>
          <w:i w:val="0"/>
          <w:iCs w:val="0"/>
        </w:rPr>
        <w:t>neobnoviteľ</w:t>
      </w:r>
      <w:r>
        <w:rPr>
          <w:rFonts w:hint="default"/>
          <w:i w:val="0"/>
          <w:iCs w:val="0"/>
        </w:rPr>
        <w:t>né</w:t>
      </w:r>
      <w:r>
        <w:rPr>
          <w:rFonts w:hint="default"/>
          <w:i w:val="0"/>
          <w:iCs w:val="0"/>
        </w:rPr>
        <w:t xml:space="preserve"> zdroje energie, sa zohľ</w:t>
      </w:r>
      <w:r>
        <w:rPr>
          <w:rFonts w:hint="default"/>
          <w:i w:val="0"/>
          <w:iCs w:val="0"/>
        </w:rPr>
        <w:t>adň</w:t>
      </w:r>
      <w:r>
        <w:rPr>
          <w:rFonts w:hint="default"/>
          <w:i w:val="0"/>
          <w:iCs w:val="0"/>
        </w:rPr>
        <w:t>uje len tá</w:t>
      </w:r>
      <w:r>
        <w:rPr>
          <w:rFonts w:hint="default"/>
          <w:i w:val="0"/>
          <w:iCs w:val="0"/>
        </w:rPr>
        <w:t xml:space="preserve"> č</w:t>
      </w:r>
      <w:r>
        <w:rPr>
          <w:rFonts w:hint="default"/>
          <w:i w:val="0"/>
          <w:iCs w:val="0"/>
        </w:rPr>
        <w:t>asť</w:t>
      </w:r>
      <w:r>
        <w:rPr>
          <w:rFonts w:hint="default"/>
          <w:i w:val="0"/>
          <w:iCs w:val="0"/>
        </w:rPr>
        <w:t xml:space="preserve"> elektriny, ktorá</w:t>
      </w:r>
      <w:r>
        <w:rPr>
          <w:rFonts w:hint="default"/>
          <w:i w:val="0"/>
          <w:iCs w:val="0"/>
        </w:rPr>
        <w:t xml:space="preserve"> bola vyrobená</w:t>
      </w:r>
      <w:r>
        <w:rPr>
          <w:rFonts w:hint="default"/>
          <w:i w:val="0"/>
          <w:iCs w:val="0"/>
        </w:rPr>
        <w:t xml:space="preserve"> z 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</w:t>
      </w:r>
      <w:r>
        <w:rPr>
          <w:rFonts w:hint="default"/>
          <w:i w:val="0"/>
          <w:iCs w:val="0"/>
        </w:rPr>
        <w:t>gie. Na úč</w:t>
      </w:r>
      <w:r>
        <w:rPr>
          <w:rFonts w:hint="default"/>
          <w:i w:val="0"/>
          <w:iCs w:val="0"/>
        </w:rPr>
        <w:t>ely tohto vý</w:t>
      </w:r>
      <w:r>
        <w:rPr>
          <w:rFonts w:hint="default"/>
          <w:i w:val="0"/>
          <w:iCs w:val="0"/>
        </w:rPr>
        <w:t>poč</w:t>
      </w:r>
      <w:r>
        <w:rPr>
          <w:rFonts w:hint="default"/>
          <w:i w:val="0"/>
          <w:iCs w:val="0"/>
        </w:rPr>
        <w:t>tu sa podiel kaž</w:t>
      </w:r>
      <w:r>
        <w:rPr>
          <w:rFonts w:hint="default"/>
          <w:i w:val="0"/>
          <w:iCs w:val="0"/>
        </w:rPr>
        <w:t>dé</w:t>
      </w:r>
      <w:r>
        <w:rPr>
          <w:rFonts w:hint="default"/>
          <w:i w:val="0"/>
          <w:iCs w:val="0"/>
        </w:rPr>
        <w:t>ho zdroja energie vypočí</w:t>
      </w:r>
      <w:r>
        <w:rPr>
          <w:rFonts w:hint="default"/>
          <w:i w:val="0"/>
          <w:iCs w:val="0"/>
        </w:rPr>
        <w:t>ta na zá</w:t>
      </w:r>
      <w:r>
        <w:rPr>
          <w:rFonts w:hint="default"/>
          <w:i w:val="0"/>
          <w:iCs w:val="0"/>
        </w:rPr>
        <w:t>klade jeho energetické</w:t>
      </w:r>
      <w:r>
        <w:rPr>
          <w:rFonts w:hint="default"/>
          <w:i w:val="0"/>
          <w:iCs w:val="0"/>
        </w:rPr>
        <w:t>ho obsahu.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9"/>
        </w:numPr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Elektrina vyrobená</w:t>
      </w:r>
      <w:r>
        <w:rPr>
          <w:rFonts w:hint="default"/>
          <w:i w:val="0"/>
          <w:iCs w:val="0"/>
        </w:rPr>
        <w:t xml:space="preserve"> z vodnej energie a </w:t>
      </w:r>
      <w:r>
        <w:rPr>
          <w:rFonts w:hint="default"/>
          <w:i w:val="0"/>
          <w:iCs w:val="0"/>
        </w:rPr>
        <w:t>veternej energie sa na úč</w:t>
      </w:r>
      <w:r>
        <w:rPr>
          <w:rFonts w:hint="default"/>
          <w:i w:val="0"/>
          <w:iCs w:val="0"/>
        </w:rPr>
        <w:t>ely vý</w:t>
      </w:r>
      <w:r>
        <w:rPr>
          <w:rFonts w:hint="default"/>
          <w:i w:val="0"/>
          <w:iCs w:val="0"/>
        </w:rPr>
        <w:t>poč</w:t>
      </w:r>
      <w:r>
        <w:rPr>
          <w:rFonts w:hint="default"/>
          <w:i w:val="0"/>
          <w:iCs w:val="0"/>
        </w:rPr>
        <w:t>tu podľ</w:t>
      </w:r>
      <w:r>
        <w:rPr>
          <w:rFonts w:hint="default"/>
          <w:i w:val="0"/>
          <w:iCs w:val="0"/>
        </w:rPr>
        <w:t>a odseku 1 zohľ</w:t>
      </w:r>
      <w:r>
        <w:rPr>
          <w:rFonts w:hint="default"/>
          <w:i w:val="0"/>
          <w:iCs w:val="0"/>
        </w:rPr>
        <w:t>adň</w:t>
      </w:r>
      <w:r>
        <w:rPr>
          <w:rFonts w:hint="default"/>
          <w:i w:val="0"/>
          <w:iCs w:val="0"/>
        </w:rPr>
        <w:t>uje v </w:t>
      </w:r>
      <w:r>
        <w:rPr>
          <w:rFonts w:hint="default"/>
          <w:i w:val="0"/>
          <w:iCs w:val="0"/>
        </w:rPr>
        <w:t>sú</w:t>
      </w:r>
      <w:r>
        <w:rPr>
          <w:rFonts w:hint="default"/>
          <w:i w:val="0"/>
          <w:iCs w:val="0"/>
        </w:rPr>
        <w:t>lade s </w:t>
      </w:r>
      <w:r>
        <w:rPr>
          <w:rFonts w:hint="default"/>
          <w:i w:val="0"/>
          <w:iCs w:val="0"/>
        </w:rPr>
        <w:t>normalizač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mi pravidlami uvedený</w:t>
      </w:r>
      <w:r>
        <w:rPr>
          <w:rFonts w:hint="default"/>
          <w:i w:val="0"/>
          <w:iCs w:val="0"/>
        </w:rPr>
        <w:t>mi</w:t>
      </w:r>
      <w:r>
        <w:rPr>
          <w:rFonts w:hint="default"/>
          <w:i w:val="0"/>
          <w:iCs w:val="0"/>
        </w:rPr>
        <w:t xml:space="preserve"> v </w:t>
      </w:r>
      <w:r>
        <w:rPr>
          <w:rFonts w:hint="default"/>
          <w:i w:val="0"/>
          <w:iCs w:val="0"/>
        </w:rPr>
        <w:t>prí</w:t>
      </w:r>
      <w:r>
        <w:rPr>
          <w:rFonts w:hint="default"/>
          <w:i w:val="0"/>
          <w:iCs w:val="0"/>
        </w:rPr>
        <w:t>lohe č</w:t>
      </w:r>
      <w:r>
        <w:rPr>
          <w:rFonts w:hint="default"/>
          <w:i w:val="0"/>
          <w:iCs w:val="0"/>
        </w:rPr>
        <w:t>. 1.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bidi w:val="0"/>
        <w:spacing w:before="0" w:after="0" w:line="240" w:lineRule="auto"/>
        <w:rPr>
          <w:rFonts w:hint="default"/>
          <w:b/>
          <w:bCs/>
          <w:i w:val="0"/>
          <w:iCs w:val="0"/>
        </w:rPr>
      </w:pPr>
      <w:r>
        <w:rPr>
          <w:rFonts w:hint="default"/>
          <w:b/>
          <w:bCs/>
          <w:i w:val="0"/>
          <w:iCs w:val="0"/>
        </w:rPr>
        <w:t>§</w:t>
      </w:r>
      <w:r>
        <w:rPr>
          <w:rFonts w:hint="default"/>
          <w:b/>
          <w:bCs/>
          <w:i w:val="0"/>
          <w:iCs w:val="0"/>
        </w:rPr>
        <w:t xml:space="preserve"> 4</w:t>
      </w:r>
    </w:p>
    <w:p w:rsidR="007B506C">
      <w:pPr>
        <w:pStyle w:val="titrearticle"/>
        <w:bidi w:val="0"/>
        <w:spacing w:before="0" w:after="0" w:line="240" w:lineRule="auto"/>
        <w:rPr>
          <w:rFonts w:hint="default"/>
          <w:b/>
          <w:bCs/>
          <w:i w:val="0"/>
          <w:iCs w:val="0"/>
        </w:rPr>
      </w:pPr>
      <w:r>
        <w:rPr>
          <w:rFonts w:hint="default"/>
          <w:b/>
          <w:bCs/>
          <w:i w:val="0"/>
          <w:iCs w:val="0"/>
        </w:rPr>
        <w:t>Vý</w:t>
      </w:r>
      <w:r>
        <w:rPr>
          <w:rFonts w:hint="default"/>
          <w:b/>
          <w:bCs/>
          <w:i w:val="0"/>
          <w:iCs w:val="0"/>
        </w:rPr>
        <w:t>poč</w:t>
      </w:r>
      <w:r>
        <w:rPr>
          <w:rFonts w:hint="default"/>
          <w:b/>
          <w:bCs/>
          <w:i w:val="0"/>
          <w:iCs w:val="0"/>
        </w:rPr>
        <w:t>et hrubej koneč</w:t>
      </w:r>
      <w:r>
        <w:rPr>
          <w:rFonts w:hint="default"/>
          <w:b/>
          <w:bCs/>
          <w:i w:val="0"/>
          <w:iCs w:val="0"/>
        </w:rPr>
        <w:t>nej spotreby energie z </w:t>
      </w:r>
    </w:p>
    <w:p w:rsidR="007B506C">
      <w:pPr>
        <w:pStyle w:val="titrearticle"/>
        <w:bidi w:val="0"/>
        <w:spacing w:before="0" w:after="0" w:line="240" w:lineRule="auto"/>
        <w:rPr>
          <w:rFonts w:hint="default"/>
          <w:b/>
          <w:bCs/>
          <w:i w:val="0"/>
          <w:iCs w:val="0"/>
        </w:rPr>
      </w:pPr>
      <w:r>
        <w:rPr>
          <w:rFonts w:hint="default"/>
          <w:b/>
          <w:bCs/>
          <w:i w:val="0"/>
          <w:iCs w:val="0"/>
        </w:rPr>
        <w:t>obnoviteľ</w:t>
      </w:r>
      <w:r>
        <w:rPr>
          <w:rFonts w:hint="default"/>
          <w:b/>
          <w:bCs/>
          <w:i w:val="0"/>
          <w:iCs w:val="0"/>
        </w:rPr>
        <w:t>ný</w:t>
      </w:r>
      <w:r>
        <w:rPr>
          <w:rFonts w:hint="default"/>
          <w:b/>
          <w:bCs/>
          <w:i w:val="0"/>
          <w:iCs w:val="0"/>
        </w:rPr>
        <w:t>ch zdrojov energie na vý</w:t>
      </w:r>
      <w:r>
        <w:rPr>
          <w:rFonts w:hint="default"/>
          <w:b/>
          <w:bCs/>
          <w:i w:val="0"/>
          <w:iCs w:val="0"/>
        </w:rPr>
        <w:t>robu tepla a chladu</w:t>
      </w:r>
    </w:p>
    <w:p w:rsidR="007B506C">
      <w:pPr>
        <w:pStyle w:val="titrearticle"/>
        <w:bidi w:val="0"/>
        <w:spacing w:before="0" w:after="0" w:line="240" w:lineRule="auto"/>
        <w:rPr>
          <w:i w:val="0"/>
          <w:iCs w:val="0"/>
        </w:rPr>
      </w:pPr>
    </w:p>
    <w:p w:rsidR="007B506C">
      <w:pPr>
        <w:pStyle w:val="titrearticle"/>
        <w:numPr>
          <w:numId w:val="10"/>
        </w:numPr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Hrubá</w:t>
      </w:r>
      <w:r>
        <w:rPr>
          <w:rFonts w:hint="default"/>
          <w:i w:val="0"/>
          <w:iCs w:val="0"/>
        </w:rPr>
        <w:t xml:space="preserve"> koneč</w:t>
      </w:r>
      <w:r>
        <w:rPr>
          <w:rFonts w:hint="default"/>
          <w:i w:val="0"/>
          <w:iCs w:val="0"/>
        </w:rPr>
        <w:t>ná</w:t>
      </w:r>
      <w:r>
        <w:rPr>
          <w:rFonts w:hint="default"/>
          <w:i w:val="0"/>
          <w:iCs w:val="0"/>
        </w:rPr>
        <w:t xml:space="preserve"> spotreba energie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na vý</w:t>
      </w:r>
      <w:r>
        <w:rPr>
          <w:rFonts w:hint="default"/>
          <w:i w:val="0"/>
          <w:iCs w:val="0"/>
        </w:rPr>
        <w:t>robu tepla a </w:t>
      </w:r>
      <w:r>
        <w:rPr>
          <w:rFonts w:hint="default"/>
          <w:i w:val="0"/>
          <w:iCs w:val="0"/>
        </w:rPr>
        <w:t>chladu sa vypočí</w:t>
      </w:r>
      <w:r>
        <w:rPr>
          <w:rFonts w:hint="default"/>
          <w:i w:val="0"/>
          <w:iCs w:val="0"/>
        </w:rPr>
        <w:t>ta ako súč</w:t>
      </w:r>
      <w:r>
        <w:rPr>
          <w:rFonts w:hint="default"/>
          <w:i w:val="0"/>
          <w:iCs w:val="0"/>
        </w:rPr>
        <w:t>et množ</w:t>
      </w:r>
      <w:r>
        <w:rPr>
          <w:rFonts w:hint="default"/>
          <w:i w:val="0"/>
          <w:iCs w:val="0"/>
        </w:rPr>
        <w:t>stva energie na diaľ</w:t>
      </w:r>
      <w:r>
        <w:rPr>
          <w:rFonts w:hint="default"/>
          <w:i w:val="0"/>
          <w:iCs w:val="0"/>
        </w:rPr>
        <w:t>kové</w:t>
      </w:r>
      <w:r>
        <w:rPr>
          <w:rFonts w:hint="default"/>
          <w:i w:val="0"/>
          <w:iCs w:val="0"/>
        </w:rPr>
        <w:t xml:space="preserve"> zá</w:t>
      </w:r>
      <w:r>
        <w:rPr>
          <w:rFonts w:hint="default"/>
          <w:i w:val="0"/>
          <w:iCs w:val="0"/>
        </w:rPr>
        <w:t>sobovanie teplom a chladom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a </w:t>
      </w:r>
      <w:r>
        <w:rPr>
          <w:rFonts w:hint="default"/>
          <w:i w:val="0"/>
          <w:iCs w:val="0"/>
        </w:rPr>
        <w:t>spotreby iný</w:t>
      </w:r>
      <w:r>
        <w:rPr>
          <w:rFonts w:hint="default"/>
          <w:i w:val="0"/>
          <w:iCs w:val="0"/>
        </w:rPr>
        <w:t>ch druhov energie z </w:t>
      </w:r>
      <w:r>
        <w:rPr>
          <w:rFonts w:hint="default"/>
          <w:i w:val="0"/>
          <w:iCs w:val="0"/>
        </w:rPr>
        <w:t>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v </w:t>
      </w:r>
      <w:r>
        <w:rPr>
          <w:rFonts w:hint="default"/>
          <w:i w:val="0"/>
          <w:iCs w:val="0"/>
        </w:rPr>
        <w:t>priemysle, domá</w:t>
      </w:r>
      <w:r>
        <w:rPr>
          <w:rFonts w:hint="default"/>
          <w:i w:val="0"/>
          <w:iCs w:val="0"/>
        </w:rPr>
        <w:t>cnostiach, služ</w:t>
      </w:r>
      <w:r>
        <w:rPr>
          <w:rFonts w:hint="default"/>
          <w:i w:val="0"/>
          <w:iCs w:val="0"/>
        </w:rPr>
        <w:t>bá</w:t>
      </w:r>
      <w:r>
        <w:rPr>
          <w:rFonts w:hint="default"/>
          <w:i w:val="0"/>
          <w:iCs w:val="0"/>
        </w:rPr>
        <w:t>ch, poľ</w:t>
      </w:r>
      <w:r>
        <w:rPr>
          <w:rFonts w:hint="default"/>
          <w:i w:val="0"/>
          <w:iCs w:val="0"/>
        </w:rPr>
        <w:t>nohospodá</w:t>
      </w:r>
      <w:r>
        <w:rPr>
          <w:rFonts w:hint="default"/>
          <w:i w:val="0"/>
          <w:iCs w:val="0"/>
        </w:rPr>
        <w:t>rstve, lesnom a </w:t>
      </w:r>
      <w:r>
        <w:rPr>
          <w:rFonts w:hint="default"/>
          <w:i w:val="0"/>
          <w:iCs w:val="0"/>
        </w:rPr>
        <w:t>rybnom hospodá</w:t>
      </w:r>
      <w:r>
        <w:rPr>
          <w:rFonts w:hint="default"/>
          <w:i w:val="0"/>
          <w:iCs w:val="0"/>
        </w:rPr>
        <w:t>rstve, na úč</w:t>
      </w:r>
      <w:r>
        <w:rPr>
          <w:rFonts w:hint="default"/>
          <w:i w:val="0"/>
          <w:iCs w:val="0"/>
        </w:rPr>
        <w:t>ely vykurovania,</w:t>
      </w:r>
      <w:r>
        <w:rPr>
          <w:b/>
          <w:i w:val="0"/>
          <w:iCs w:val="0"/>
        </w:rPr>
        <w:t xml:space="preserve"> </w:t>
      </w:r>
      <w:r>
        <w:rPr>
          <w:i w:val="0"/>
          <w:iCs w:val="0"/>
        </w:rPr>
        <w:t>chladenia a </w:t>
      </w:r>
      <w:r>
        <w:rPr>
          <w:rFonts w:hint="default"/>
          <w:i w:val="0"/>
          <w:iCs w:val="0"/>
        </w:rPr>
        <w:t>prevá</w:t>
      </w:r>
      <w:r>
        <w:rPr>
          <w:rFonts w:hint="default"/>
          <w:i w:val="0"/>
          <w:iCs w:val="0"/>
        </w:rPr>
        <w:t>dzky.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10"/>
        </w:numPr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Aerotermá</w:t>
      </w:r>
      <w:r>
        <w:rPr>
          <w:rFonts w:hint="default"/>
          <w:i w:val="0"/>
          <w:iCs w:val="0"/>
        </w:rPr>
        <w:t>lna, geotermá</w:t>
      </w:r>
      <w:r>
        <w:rPr>
          <w:rFonts w:hint="default"/>
          <w:i w:val="0"/>
          <w:iCs w:val="0"/>
        </w:rPr>
        <w:t>lna a hydrotermá</w:t>
      </w:r>
      <w:r>
        <w:rPr>
          <w:rFonts w:hint="default"/>
          <w:i w:val="0"/>
          <w:iCs w:val="0"/>
        </w:rPr>
        <w:t>lna tepelná</w:t>
      </w:r>
      <w:r>
        <w:rPr>
          <w:rFonts w:hint="default"/>
          <w:i w:val="0"/>
          <w:iCs w:val="0"/>
        </w:rPr>
        <w:t xml:space="preserve"> energia zachytená</w:t>
      </w:r>
      <w:r>
        <w:rPr>
          <w:rFonts w:hint="default"/>
          <w:i w:val="0"/>
          <w:iCs w:val="0"/>
        </w:rPr>
        <w:t xml:space="preserve"> tepelný</w:t>
      </w:r>
      <w:r>
        <w:rPr>
          <w:rFonts w:hint="default"/>
          <w:i w:val="0"/>
          <w:iCs w:val="0"/>
        </w:rPr>
        <w:t>mi č</w:t>
      </w:r>
      <w:r>
        <w:rPr>
          <w:rFonts w:hint="default"/>
          <w:i w:val="0"/>
          <w:iCs w:val="0"/>
        </w:rPr>
        <w:t>erpadlami sa zohľ</w:t>
      </w:r>
      <w:r>
        <w:rPr>
          <w:rFonts w:hint="default"/>
          <w:i w:val="0"/>
          <w:iCs w:val="0"/>
        </w:rPr>
        <w:t>adň</w:t>
      </w:r>
      <w:r>
        <w:rPr>
          <w:rFonts w:hint="default"/>
          <w:i w:val="0"/>
          <w:iCs w:val="0"/>
        </w:rPr>
        <w:t>uje na úč</w:t>
      </w:r>
      <w:r>
        <w:rPr>
          <w:rFonts w:hint="default"/>
          <w:i w:val="0"/>
          <w:iCs w:val="0"/>
        </w:rPr>
        <w:t>ely odseku 1, ak koneč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 xml:space="preserve"> energetický</w:t>
      </w:r>
      <w:r>
        <w:rPr>
          <w:rFonts w:hint="default"/>
          <w:i w:val="0"/>
          <w:iCs w:val="0"/>
        </w:rPr>
        <w:t xml:space="preserve"> vý</w:t>
      </w:r>
      <w:r>
        <w:rPr>
          <w:rFonts w:hint="default"/>
          <w:i w:val="0"/>
          <w:iCs w:val="0"/>
        </w:rPr>
        <w:t xml:space="preserve">stup </w:t>
      </w:r>
      <w:r>
        <w:rPr>
          <w:rFonts w:hint="default"/>
          <w:b/>
          <w:bCs/>
          <w:i w:val="0"/>
          <w:iCs w:val="0"/>
        </w:rPr>
        <w:t>trojná</w:t>
      </w:r>
      <w:r>
        <w:rPr>
          <w:rFonts w:hint="default"/>
          <w:b/>
          <w:bCs/>
          <w:i w:val="0"/>
          <w:iCs w:val="0"/>
        </w:rPr>
        <w:t>sobne</w:t>
      </w:r>
      <w:r>
        <w:rPr>
          <w:rFonts w:hint="default"/>
          <w:i w:val="0"/>
          <w:iCs w:val="0"/>
        </w:rPr>
        <w:t xml:space="preserve"> prevyš</w:t>
      </w:r>
      <w:r>
        <w:rPr>
          <w:rFonts w:hint="default"/>
          <w:i w:val="0"/>
          <w:iCs w:val="0"/>
        </w:rPr>
        <w:t>uje vstup primá</w:t>
      </w:r>
      <w:r>
        <w:rPr>
          <w:rFonts w:hint="default"/>
          <w:i w:val="0"/>
          <w:iCs w:val="0"/>
        </w:rPr>
        <w:t>rnej energie na pohon tepelný</w:t>
      </w:r>
      <w:r>
        <w:rPr>
          <w:rFonts w:hint="default"/>
          <w:i w:val="0"/>
          <w:iCs w:val="0"/>
        </w:rPr>
        <w:t>ch č</w:t>
      </w:r>
      <w:r>
        <w:rPr>
          <w:rFonts w:hint="default"/>
          <w:i w:val="0"/>
          <w:iCs w:val="0"/>
        </w:rPr>
        <w:t>erpadiel. Množ</w:t>
      </w:r>
      <w:r>
        <w:rPr>
          <w:rFonts w:hint="default"/>
          <w:i w:val="0"/>
          <w:iCs w:val="0"/>
        </w:rPr>
        <w:t>stvo tepla považ</w:t>
      </w:r>
      <w:r>
        <w:rPr>
          <w:rFonts w:hint="default"/>
          <w:i w:val="0"/>
          <w:iCs w:val="0"/>
        </w:rPr>
        <w:t>o</w:t>
      </w:r>
      <w:r>
        <w:rPr>
          <w:rFonts w:hint="default"/>
          <w:i w:val="0"/>
          <w:iCs w:val="0"/>
        </w:rPr>
        <w:t>vané</w:t>
      </w:r>
      <w:r>
        <w:rPr>
          <w:rFonts w:hint="default"/>
          <w:i w:val="0"/>
          <w:iCs w:val="0"/>
        </w:rPr>
        <w:t>ho za energiu z 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na úč</w:t>
      </w:r>
      <w:r>
        <w:rPr>
          <w:rFonts w:hint="default"/>
          <w:i w:val="0"/>
          <w:iCs w:val="0"/>
        </w:rPr>
        <w:t>ely tejto smernice sa vypočí</w:t>
      </w:r>
      <w:r>
        <w:rPr>
          <w:rFonts w:hint="default"/>
          <w:i w:val="0"/>
          <w:iCs w:val="0"/>
        </w:rPr>
        <w:t>ta v sú</w:t>
      </w:r>
      <w:r>
        <w:rPr>
          <w:rFonts w:hint="default"/>
          <w:i w:val="0"/>
          <w:iCs w:val="0"/>
        </w:rPr>
        <w:t>lade s metodikou ustanovenou v prí</w:t>
      </w:r>
      <w:r>
        <w:rPr>
          <w:rFonts w:hint="default"/>
          <w:i w:val="0"/>
          <w:iCs w:val="0"/>
        </w:rPr>
        <w:t>lohe č</w:t>
      </w:r>
      <w:r>
        <w:rPr>
          <w:rFonts w:hint="default"/>
          <w:i w:val="0"/>
          <w:iCs w:val="0"/>
        </w:rPr>
        <w:t>. 2.</w:t>
      </w:r>
    </w:p>
    <w:p w:rsidR="007B506C">
      <w:pPr>
        <w:pStyle w:val="titrearticle"/>
        <w:bidi w:val="0"/>
        <w:spacing w:before="0" w:after="0" w:line="240" w:lineRule="auto"/>
        <w:jc w:val="both"/>
        <w:rPr>
          <w:i w:val="0"/>
          <w:iCs w:val="0"/>
        </w:rPr>
      </w:pPr>
    </w:p>
    <w:p w:rsidR="007B506C">
      <w:pPr>
        <w:pStyle w:val="titrearticle"/>
        <w:numPr>
          <w:numId w:val="10"/>
        </w:numPr>
        <w:bidi w:val="0"/>
        <w:spacing w:before="0" w:after="0" w:line="240" w:lineRule="auto"/>
        <w:ind w:left="0" w:firstLine="360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Tepelná</w:t>
      </w:r>
      <w:r>
        <w:rPr>
          <w:rFonts w:hint="default"/>
          <w:i w:val="0"/>
          <w:iCs w:val="0"/>
        </w:rPr>
        <w:t xml:space="preserve"> energia vyrobená</w:t>
      </w:r>
      <w:r>
        <w:rPr>
          <w:rFonts w:hint="default"/>
          <w:i w:val="0"/>
          <w:iCs w:val="0"/>
        </w:rPr>
        <w:t xml:space="preserve"> pasí</w:t>
      </w:r>
      <w:r>
        <w:rPr>
          <w:rFonts w:hint="default"/>
          <w:i w:val="0"/>
          <w:iCs w:val="0"/>
        </w:rPr>
        <w:t>vnymi energetický</w:t>
      </w:r>
      <w:r>
        <w:rPr>
          <w:rFonts w:hint="default"/>
          <w:i w:val="0"/>
          <w:iCs w:val="0"/>
        </w:rPr>
        <w:t>mi systé</w:t>
      </w:r>
      <w:r>
        <w:rPr>
          <w:rFonts w:hint="default"/>
          <w:i w:val="0"/>
          <w:iCs w:val="0"/>
        </w:rPr>
        <w:t>mami, v </w:t>
      </w:r>
      <w:r>
        <w:rPr>
          <w:rFonts w:hint="default"/>
          <w:i w:val="0"/>
          <w:iCs w:val="0"/>
        </w:rPr>
        <w:t>ktorý</w:t>
      </w:r>
      <w:r>
        <w:rPr>
          <w:rFonts w:hint="default"/>
          <w:i w:val="0"/>
          <w:iCs w:val="0"/>
        </w:rPr>
        <w:t>ch sa nižš</w:t>
      </w:r>
      <w:r>
        <w:rPr>
          <w:rFonts w:hint="default"/>
          <w:i w:val="0"/>
          <w:iCs w:val="0"/>
        </w:rPr>
        <w:t>ia energetická</w:t>
      </w:r>
      <w:r>
        <w:rPr>
          <w:rFonts w:hint="default"/>
          <w:i w:val="0"/>
          <w:iCs w:val="0"/>
        </w:rPr>
        <w:t xml:space="preserve"> spotreba dosahuje pasí</w:t>
      </w:r>
      <w:r>
        <w:rPr>
          <w:rFonts w:hint="default"/>
          <w:i w:val="0"/>
          <w:iCs w:val="0"/>
        </w:rPr>
        <w:t>vne pr</w:t>
      </w:r>
      <w:r>
        <w:rPr>
          <w:rFonts w:hint="default"/>
          <w:i w:val="0"/>
          <w:iCs w:val="0"/>
        </w:rPr>
        <w:t>ostrední</w:t>
      </w:r>
      <w:r>
        <w:rPr>
          <w:rFonts w:hint="default"/>
          <w:i w:val="0"/>
          <w:iCs w:val="0"/>
        </w:rPr>
        <w:t>ctvom projektovania budov alebo z </w:t>
      </w:r>
      <w:r>
        <w:rPr>
          <w:rFonts w:hint="default"/>
          <w:i w:val="0"/>
          <w:iCs w:val="0"/>
        </w:rPr>
        <w:t>tepla vyrobené</w:t>
      </w:r>
      <w:r>
        <w:rPr>
          <w:rFonts w:hint="default"/>
          <w:i w:val="0"/>
          <w:iCs w:val="0"/>
        </w:rPr>
        <w:t>ho z energie z </w:t>
      </w:r>
      <w:r>
        <w:rPr>
          <w:rFonts w:hint="default"/>
          <w:i w:val="0"/>
          <w:iCs w:val="0"/>
        </w:rPr>
        <w:t>neobnoviteľ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energie, sa na úč</w:t>
      </w:r>
      <w:r>
        <w:rPr>
          <w:rFonts w:hint="default"/>
          <w:i w:val="0"/>
          <w:iCs w:val="0"/>
        </w:rPr>
        <w:t>ely odseku 1 nezohľ</w:t>
      </w:r>
      <w:r>
        <w:rPr>
          <w:rFonts w:hint="default"/>
          <w:i w:val="0"/>
          <w:iCs w:val="0"/>
        </w:rPr>
        <w:t>adň</w:t>
      </w:r>
      <w:r>
        <w:rPr>
          <w:rFonts w:hint="default"/>
          <w:i w:val="0"/>
          <w:iCs w:val="0"/>
        </w:rPr>
        <w:t>uje.</w:t>
      </w:r>
    </w:p>
    <w:p w:rsidR="007B506C">
      <w:pPr>
        <w:pStyle w:val="titrearticle"/>
        <w:bidi w:val="0"/>
        <w:spacing w:before="0" w:after="0" w:line="240" w:lineRule="auto"/>
        <w:ind w:firstLine="567"/>
        <w:jc w:val="both"/>
        <w:rPr>
          <w:i w:val="0"/>
          <w:iCs w:val="0"/>
        </w:rPr>
      </w:pPr>
    </w:p>
    <w:p w:rsidR="007B506C">
      <w:pPr>
        <w:pStyle w:val="titrearticle"/>
        <w:bidi w:val="0"/>
        <w:spacing w:before="0" w:after="0" w:line="240" w:lineRule="auto"/>
        <w:rPr>
          <w:rFonts w:hint="default"/>
          <w:b/>
          <w:bCs/>
          <w:i w:val="0"/>
          <w:iCs w:val="0"/>
        </w:rPr>
      </w:pPr>
      <w:r>
        <w:rPr>
          <w:rFonts w:hint="default"/>
          <w:b/>
          <w:bCs/>
          <w:i w:val="0"/>
          <w:iCs w:val="0"/>
        </w:rPr>
        <w:t>§</w:t>
      </w:r>
      <w:r>
        <w:rPr>
          <w:rFonts w:hint="default"/>
          <w:b/>
          <w:bCs/>
          <w:i w:val="0"/>
          <w:iCs w:val="0"/>
        </w:rPr>
        <w:t xml:space="preserve"> 5</w:t>
      </w:r>
    </w:p>
    <w:p w:rsidR="007B506C">
      <w:pPr>
        <w:pStyle w:val="titrearticle"/>
        <w:bidi w:val="0"/>
        <w:spacing w:before="0" w:after="0" w:line="240" w:lineRule="auto"/>
        <w:rPr>
          <w:rFonts w:hint="default"/>
          <w:b/>
          <w:bCs/>
          <w:i w:val="0"/>
          <w:iCs w:val="0"/>
        </w:rPr>
      </w:pPr>
      <w:r>
        <w:rPr>
          <w:rFonts w:hint="default"/>
          <w:b/>
          <w:bCs/>
          <w:i w:val="0"/>
          <w:iCs w:val="0"/>
        </w:rPr>
        <w:t>Vý</w:t>
      </w:r>
      <w:r>
        <w:rPr>
          <w:rFonts w:hint="default"/>
          <w:b/>
          <w:bCs/>
          <w:i w:val="0"/>
          <w:iCs w:val="0"/>
        </w:rPr>
        <w:t>poč</w:t>
      </w:r>
      <w:r>
        <w:rPr>
          <w:rFonts w:hint="default"/>
          <w:b/>
          <w:bCs/>
          <w:i w:val="0"/>
          <w:iCs w:val="0"/>
        </w:rPr>
        <w:t>et koneč</w:t>
      </w:r>
      <w:r>
        <w:rPr>
          <w:rFonts w:hint="default"/>
          <w:b/>
          <w:bCs/>
          <w:i w:val="0"/>
          <w:iCs w:val="0"/>
        </w:rPr>
        <w:t>nej spotreby energie z obnoviteľ</w:t>
      </w:r>
      <w:r>
        <w:rPr>
          <w:rFonts w:hint="default"/>
          <w:b/>
          <w:bCs/>
          <w:i w:val="0"/>
          <w:iCs w:val="0"/>
        </w:rPr>
        <w:t>ný</w:t>
      </w:r>
      <w:r>
        <w:rPr>
          <w:rFonts w:hint="default"/>
          <w:b/>
          <w:bCs/>
          <w:i w:val="0"/>
          <w:iCs w:val="0"/>
        </w:rPr>
        <w:t>ch zdrojov v doprave</w:t>
      </w:r>
    </w:p>
    <w:p w:rsidR="007B506C">
      <w:pPr>
        <w:pStyle w:val="titrearticle"/>
        <w:bidi w:val="0"/>
        <w:spacing w:before="0" w:after="0" w:line="240" w:lineRule="auto"/>
        <w:rPr>
          <w:rFonts w:hint="default"/>
          <w:b/>
          <w:bCs/>
          <w:i w:val="0"/>
          <w:iCs w:val="0"/>
        </w:rPr>
      </w:pPr>
    </w:p>
    <w:p w:rsidR="007B506C">
      <w:pPr>
        <w:pStyle w:val="titrearticle"/>
        <w:bidi w:val="0"/>
        <w:spacing w:before="0" w:after="0" w:line="240" w:lineRule="auto"/>
        <w:ind w:firstLine="567"/>
        <w:jc w:val="both"/>
        <w:rPr>
          <w:rFonts w:hint="default"/>
          <w:i w:val="0"/>
          <w:iCs w:val="0"/>
        </w:rPr>
      </w:pPr>
      <w:r>
        <w:rPr>
          <w:rFonts w:hint="default"/>
          <w:i w:val="0"/>
          <w:iCs w:val="0"/>
        </w:rPr>
        <w:t>Na úč</w:t>
      </w:r>
      <w:r>
        <w:rPr>
          <w:rFonts w:hint="default"/>
          <w:i w:val="0"/>
          <w:iCs w:val="0"/>
        </w:rPr>
        <w:t>ely vý</w:t>
      </w:r>
      <w:r>
        <w:rPr>
          <w:rFonts w:hint="default"/>
          <w:i w:val="0"/>
          <w:iCs w:val="0"/>
        </w:rPr>
        <w:t>poč</w:t>
      </w:r>
      <w:r>
        <w:rPr>
          <w:rFonts w:hint="default"/>
          <w:i w:val="0"/>
          <w:iCs w:val="0"/>
        </w:rPr>
        <w:t>tu koneč</w:t>
      </w:r>
      <w:r>
        <w:rPr>
          <w:rFonts w:hint="default"/>
          <w:i w:val="0"/>
          <w:iCs w:val="0"/>
        </w:rPr>
        <w:t xml:space="preserve">nej spotreby energie </w:t>
      </w:r>
      <w:r>
        <w:rPr>
          <w:rFonts w:hint="default"/>
          <w:i w:val="0"/>
          <w:iCs w:val="0"/>
        </w:rPr>
        <w:t>z obnoviteľ</w:t>
      </w:r>
      <w:r>
        <w:rPr>
          <w:rFonts w:hint="default"/>
          <w:i w:val="0"/>
          <w:iCs w:val="0"/>
        </w:rPr>
        <w:t>ný</w:t>
      </w:r>
      <w:r>
        <w:rPr>
          <w:rFonts w:hint="default"/>
          <w:i w:val="0"/>
          <w:iCs w:val="0"/>
        </w:rPr>
        <w:t>ch zdrojov energie v doprave sa zohľ</w:t>
      </w:r>
      <w:r>
        <w:rPr>
          <w:rFonts w:hint="default"/>
          <w:i w:val="0"/>
          <w:iCs w:val="0"/>
        </w:rPr>
        <w:t>adň</w:t>
      </w:r>
      <w:r>
        <w:rPr>
          <w:rFonts w:hint="default"/>
          <w:i w:val="0"/>
          <w:iCs w:val="0"/>
        </w:rPr>
        <w:t>uje energetický</w:t>
      </w:r>
      <w:r>
        <w:rPr>
          <w:rFonts w:hint="default"/>
          <w:i w:val="0"/>
          <w:iCs w:val="0"/>
        </w:rPr>
        <w:t xml:space="preserve"> obsah motorový</w:t>
      </w:r>
      <w:r>
        <w:rPr>
          <w:rFonts w:hint="default"/>
          <w:i w:val="0"/>
          <w:iCs w:val="0"/>
        </w:rPr>
        <w:t>ch palí</w:t>
      </w:r>
      <w:r>
        <w:rPr>
          <w:rFonts w:hint="default"/>
          <w:i w:val="0"/>
          <w:iCs w:val="0"/>
        </w:rPr>
        <w:t>v uvedený</w:t>
      </w:r>
      <w:r>
        <w:rPr>
          <w:rFonts w:hint="default"/>
          <w:i w:val="0"/>
          <w:iCs w:val="0"/>
        </w:rPr>
        <w:t xml:space="preserve"> v </w:t>
      </w:r>
      <w:r>
        <w:rPr>
          <w:rFonts w:hint="default"/>
          <w:i w:val="0"/>
          <w:iCs w:val="0"/>
        </w:rPr>
        <w:t>prí</w:t>
      </w:r>
      <w:r>
        <w:rPr>
          <w:rFonts w:hint="default"/>
          <w:i w:val="0"/>
          <w:iCs w:val="0"/>
        </w:rPr>
        <w:t>lohe č</w:t>
      </w:r>
      <w:r>
        <w:rPr>
          <w:rFonts w:hint="default"/>
          <w:i w:val="0"/>
          <w:iCs w:val="0"/>
        </w:rPr>
        <w:t>. 3.</w:t>
      </w:r>
    </w:p>
    <w:p w:rsidR="007B506C">
      <w:pPr>
        <w:pStyle w:val="point1"/>
        <w:bidi w:val="0"/>
        <w:spacing w:before="0" w:after="0" w:line="240" w:lineRule="auto"/>
        <w:ind w:left="0" w:firstLine="567"/>
        <w:jc w:val="both"/>
      </w:pPr>
    </w:p>
    <w:p w:rsidR="007B506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§ 6</w:t>
      </w:r>
    </w:p>
    <w:p w:rsidR="007B506C">
      <w:pPr>
        <w:pStyle w:val="BodyText"/>
        <w:bidi w:val="0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Výpočet národného cieľa</w:t>
      </w:r>
    </w:p>
    <w:p w:rsidR="007B506C">
      <w:pPr>
        <w:bidi w:val="0"/>
        <w:ind w:firstLine="567"/>
        <w:jc w:val="both"/>
        <w:rPr>
          <w:rFonts w:ascii="Times New Roman" w:hAnsi="Times New Roman"/>
        </w:rPr>
      </w:pPr>
    </w:p>
    <w:p w:rsidR="007B506C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Podiel energie z obnoviteľných zdrojov energie pre výpočet národného cieľa je minimálne 14 % v roku 2020.</w:t>
      </w:r>
    </w:p>
    <w:p w:rsidR="007B506C">
      <w:pPr>
        <w:tabs>
          <w:tab w:val="num" w:pos="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B506C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výpočte národného cieľa sa zohľadňuje vplyv</w:t>
      </w:r>
      <w:r>
        <w:rPr>
          <w:rFonts w:ascii="Times New Roman" w:hAnsi="Times New Roman"/>
          <w:bCs/>
        </w:rPr>
        <w:t xml:space="preserve"> štatistických prenosov a spoločných projektov.</w:t>
      </w:r>
    </w:p>
    <w:p w:rsidR="007B506C">
      <w:pPr>
        <w:tabs>
          <w:tab w:val="num" w:pos="0"/>
        </w:tabs>
        <w:bidi w:val="0"/>
        <w:ind w:firstLine="360"/>
        <w:jc w:val="both"/>
        <w:rPr>
          <w:rFonts w:ascii="Times New Roman" w:hAnsi="Times New Roman"/>
        </w:rPr>
      </w:pPr>
    </w:p>
    <w:p w:rsidR="007B506C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Podiel energie z obnoviteľných zdrojov v doprave pre výpočet národného cieľa je minimálne 10 % v roku 2020.</w:t>
      </w:r>
    </w:p>
    <w:p w:rsidR="007B506C">
      <w:pPr>
        <w:bidi w:val="0"/>
        <w:ind w:firstLine="567"/>
        <w:jc w:val="both"/>
        <w:rPr>
          <w:rFonts w:ascii="Times New Roman" w:hAnsi="Times New Roman"/>
          <w:b/>
        </w:rPr>
      </w:pPr>
    </w:p>
    <w:p w:rsidR="007B506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7B506C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Vplyv štatistických prenosov a spoločných projektov</w:t>
      </w:r>
    </w:p>
    <w:p w:rsidR="007B506C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výpočet  národného cieľa</w:t>
      </w:r>
    </w:p>
    <w:p w:rsidR="007B506C">
      <w:pPr>
        <w:pStyle w:val="BodyText3"/>
        <w:bidi w:val="0"/>
        <w:ind w:firstLine="567"/>
        <w:jc w:val="both"/>
        <w:rPr>
          <w:rFonts w:ascii="Times New Roman" w:hAnsi="Times New Roman"/>
          <w:b w:val="0"/>
          <w:bCs/>
        </w:rPr>
      </w:pPr>
    </w:p>
    <w:p w:rsidR="007B506C">
      <w:pPr>
        <w:numPr>
          <w:numId w:val="12"/>
        </w:numPr>
        <w:bidi w:val="0"/>
        <w:ind w:left="0" w:firstLine="360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Pri štatistickom prenose sa prenesené množstvo energie</w:t>
      </w:r>
    </w:p>
    <w:p w:rsidR="007B506C">
      <w:pPr>
        <w:pStyle w:val="Point10"/>
        <w:numPr>
          <w:ilvl w:val="1"/>
          <w:numId w:val="12"/>
        </w:numPr>
        <w:tabs>
          <w:tab w:val="clear" w:pos="1785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odpočíta od množstva energie z obnoviteľných zdrojov energie, ktoré sa zohľadňuje pri výpočte národného cieľa, ak sa uskutočňuje prenos energie z obnoviteľných zdrojov energie do iného členkského štátu,</w:t>
      </w:r>
    </w:p>
    <w:p w:rsidR="007B506C">
      <w:pPr>
        <w:pStyle w:val="Point10"/>
        <w:numPr>
          <w:ilvl w:val="1"/>
          <w:numId w:val="12"/>
        </w:numPr>
        <w:tabs>
          <w:tab w:val="clear" w:pos="1785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pripočíta k množstvu energie z obnoviteľných zdrojov energie, ktoré sa zohľadňuje pri výpočte národného cieľa, ak sa prijíma prenos energie z obnoviteľných zdrojov energie z iného členského štátu.</w:t>
      </w:r>
    </w:p>
    <w:p w:rsidR="007B506C">
      <w:pPr>
        <w:pStyle w:val="Point10"/>
        <w:bidi w:val="0"/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7B506C">
      <w:pPr>
        <w:numPr>
          <w:numId w:val="12"/>
        </w:numPr>
        <w:bidi w:val="0"/>
        <w:ind w:left="0" w:firstLine="360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Pri spoločnom projekte medzi členskými štátmi sa oznámené množstvo elektriny, tepla alebo chladu z obnoviteľných zdrojov energie</w:t>
      </w:r>
    </w:p>
    <w:p w:rsidR="007B506C" w:rsidRPr="00F65B37">
      <w:pPr>
        <w:pStyle w:val="Point10"/>
        <w:numPr>
          <w:ilvl w:val="1"/>
          <w:numId w:val="12"/>
        </w:numPr>
        <w:tabs>
          <w:tab w:val="num" w:pos="180"/>
          <w:tab w:val="clear" w:pos="1785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odpočíta od množstva elektriny, tepla alebo chladu z obnoviteľných zdrojov energie </w:t>
      </w:r>
      <w:r w:rsidRPr="00F65B37">
        <w:rPr>
          <w:rFonts w:ascii="Times New Roman" w:hAnsi="Times New Roman"/>
        </w:rPr>
        <w:t>zohľadňovaného pri výpočte národného cieľa, ak sa podalo oznámenie podľa §</w:t>
      </w:r>
      <w:r w:rsidRPr="00F65B37" w:rsidR="00F65B37">
        <w:rPr>
          <w:rFonts w:ascii="Times New Roman" w:hAnsi="Times New Roman"/>
        </w:rPr>
        <w:t xml:space="preserve"> 9a ods. 4 zákona</w:t>
      </w:r>
      <w:r w:rsidRPr="00F65B37">
        <w:rPr>
          <w:rFonts w:ascii="Times New Roman" w:hAnsi="Times New Roman"/>
        </w:rPr>
        <w:t>,</w:t>
      </w:r>
    </w:p>
    <w:p w:rsidR="007B506C" w:rsidRPr="00F65B37">
      <w:pPr>
        <w:pStyle w:val="Point10"/>
        <w:numPr>
          <w:ilvl w:val="1"/>
          <w:numId w:val="12"/>
        </w:numPr>
        <w:tabs>
          <w:tab w:val="num" w:pos="180"/>
          <w:tab w:val="clear" w:pos="1785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 w:rsidRPr="00F65B37">
        <w:rPr>
          <w:rFonts w:ascii="Times New Roman" w:hAnsi="Times New Roman"/>
        </w:rPr>
        <w:t xml:space="preserve">pripočíta k množstvu elektriny, tepla alebo chladu z obnoviteľných zdrojov energie zohľadňovaného pri výpočte národného cieľa, ak sa prijalo oznámenie </w:t>
      </w:r>
      <w:r w:rsidRPr="00F65B37" w:rsidR="00F65B37">
        <w:rPr>
          <w:rFonts w:ascii="Times New Roman" w:hAnsi="Times New Roman"/>
        </w:rPr>
        <w:t>podľa § 9a ods. 4 zákona</w:t>
      </w:r>
      <w:r w:rsidRPr="00F65B37">
        <w:rPr>
          <w:rFonts w:ascii="Times New Roman" w:hAnsi="Times New Roman"/>
        </w:rPr>
        <w:t>.</w:t>
      </w:r>
    </w:p>
    <w:p w:rsidR="007B506C">
      <w:pPr>
        <w:pStyle w:val="Point10"/>
        <w:bidi w:val="0"/>
        <w:spacing w:before="0" w:after="0" w:line="240" w:lineRule="auto"/>
        <w:ind w:left="0" w:firstLine="360"/>
        <w:jc w:val="both"/>
        <w:rPr>
          <w:rFonts w:ascii="Times New Roman" w:hAnsi="Times New Roman"/>
        </w:rPr>
      </w:pPr>
    </w:p>
    <w:p w:rsidR="007B506C">
      <w:pPr>
        <w:numPr>
          <w:numId w:val="12"/>
        </w:numPr>
        <w:bidi w:val="0"/>
        <w:ind w:left="0" w:firstLine="360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spoločnom projekte medzi členskými štátmi a tretím štátom sa množstvo elektriny z obnoviteľných zdrojov energie pripočíta k množstvu elektriny, z obnoviteľných zdrojov energie zohľadňovaného pri výpočte národného cieľa, ak sú splnené </w:t>
      </w:r>
      <w:r w:rsidRPr="00F65B37">
        <w:rPr>
          <w:rFonts w:ascii="Times New Roman" w:hAnsi="Times New Roman"/>
        </w:rPr>
        <w:t xml:space="preserve">podmienky podľa § </w:t>
      </w:r>
      <w:r w:rsidRPr="00F65B37" w:rsidR="00F65B37">
        <w:rPr>
          <w:rFonts w:ascii="Times New Roman" w:hAnsi="Times New Roman"/>
        </w:rPr>
        <w:t>10.</w:t>
      </w:r>
    </w:p>
    <w:p w:rsidR="007B506C">
      <w:pPr>
        <w:bidi w:val="0"/>
        <w:ind w:firstLine="567"/>
        <w:jc w:val="both"/>
        <w:rPr>
          <w:rFonts w:ascii="Times New Roman" w:hAnsi="Times New Roman"/>
        </w:rPr>
      </w:pPr>
    </w:p>
    <w:p w:rsidR="007B506C">
      <w:pPr>
        <w:bidi w:val="0"/>
        <w:ind w:firstLine="567"/>
        <w:jc w:val="both"/>
        <w:rPr>
          <w:rFonts w:ascii="Times New Roman" w:hAnsi="Times New Roman"/>
          <w:b/>
          <w:bCs/>
        </w:rPr>
      </w:pPr>
    </w:p>
    <w:p w:rsidR="007B506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8</w:t>
      </w:r>
    </w:p>
    <w:p w:rsidR="007B506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Výpočet podielu energie z obnoviteľných zdrojov v doprave</w:t>
      </w:r>
    </w:p>
    <w:p w:rsidR="007B506C">
      <w:pPr>
        <w:bidi w:val="0"/>
        <w:ind w:firstLine="567"/>
        <w:jc w:val="both"/>
        <w:rPr>
          <w:rFonts w:ascii="Times New Roman" w:hAnsi="Times New Roman"/>
        </w:rPr>
      </w:pPr>
    </w:p>
    <w:p w:rsidR="007B506C">
      <w:pPr>
        <w:numPr>
          <w:numId w:val="11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Podiel energie z obnoviteľných zdrojov v doprave sa vypočíta ako podiel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množstva energie z obnoviteľných zdrojov spotrebované v doprave a celkového množstva energie spotrebovanej v doprave.</w:t>
      </w:r>
    </w:p>
    <w:p w:rsidR="007B506C">
      <w:pPr>
        <w:bidi w:val="0"/>
        <w:ind w:firstLine="360"/>
        <w:jc w:val="both"/>
        <w:rPr>
          <w:rFonts w:ascii="Times New Roman" w:hAnsi="Times New Roman"/>
        </w:rPr>
      </w:pPr>
    </w:p>
    <w:p w:rsidR="007B506C">
      <w:pPr>
        <w:numPr>
          <w:numId w:val="11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výpočte množstva energie z obnoviteľných zdrojov spotrebované v doprave </w:t>
      </w:r>
      <w:r w:rsidR="000B220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na účely výpočtu podľa odseku 1 zohľadňujú všetky druhy energie z obnoviteľných zdrojov spotrebovanej vo všetkých formách dopravy.</w:t>
      </w:r>
    </w:p>
    <w:p w:rsidR="007B506C">
      <w:pPr>
        <w:bidi w:val="0"/>
        <w:ind w:firstLine="360"/>
        <w:jc w:val="both"/>
        <w:rPr>
          <w:rFonts w:ascii="Times New Roman" w:hAnsi="Times New Roman"/>
        </w:rPr>
      </w:pPr>
    </w:p>
    <w:p w:rsidR="007B506C">
      <w:pPr>
        <w:numPr>
          <w:numId w:val="11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výpočte celkového množstva energie spotrebovanej v doprave </w:t>
      </w:r>
      <w:r w:rsidR="000B220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na účely výpočtu podľa odseku 1 zohľadňuje automobilový benzín, motorová nafta, biopalivá spotrebované v cestnej a železničnej doprave a elektrina.</w:t>
      </w:r>
    </w:p>
    <w:p w:rsidR="007B506C">
      <w:pPr>
        <w:bidi w:val="0"/>
        <w:ind w:firstLine="360"/>
        <w:jc w:val="both"/>
        <w:rPr>
          <w:rFonts w:ascii="Times New Roman" w:hAnsi="Times New Roman"/>
        </w:rPr>
      </w:pPr>
    </w:p>
    <w:p w:rsidR="007B506C">
      <w:pPr>
        <w:numPr>
          <w:numId w:val="11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výpočte príspevku elektriny vyrobenej z obnoviteľných zdrojov energie a spotrebovanej vo všetkých typoch vozidiel na elektrický pohon sa použije</w:t>
      </w:r>
    </w:p>
    <w:p w:rsidR="007B506C">
      <w:pPr>
        <w:pStyle w:val="point1"/>
        <w:numPr>
          <w:ilvl w:val="1"/>
          <w:numId w:val="11"/>
        </w:numPr>
        <w:tabs>
          <w:tab w:val="num" w:pos="360"/>
          <w:tab w:val="clear" w:pos="1440"/>
        </w:tabs>
        <w:bidi w:val="0"/>
        <w:spacing w:before="0" w:after="0" w:line="240" w:lineRule="auto"/>
        <w:ind w:left="360"/>
        <w:jc w:val="both"/>
        <w:rPr>
          <w:rFonts w:hint="default"/>
        </w:rPr>
      </w:pPr>
      <w:r>
        <w:rPr>
          <w:rFonts w:hint="default"/>
        </w:rPr>
        <w:t>priemerný</w:t>
      </w:r>
      <w:r>
        <w:rPr>
          <w:rFonts w:hint="default"/>
        </w:rPr>
        <w:t xml:space="preserve"> podiel elektriny z </w:t>
      </w:r>
      <w:r>
        <w:rPr>
          <w:rFonts w:hint="default"/>
        </w:rPr>
        <w:t>obnoviteľ</w:t>
      </w:r>
      <w:r>
        <w:rPr>
          <w:rFonts w:hint="default"/>
        </w:rPr>
        <w:t>ný</w:t>
      </w:r>
      <w:r>
        <w:rPr>
          <w:rFonts w:hint="default"/>
        </w:rPr>
        <w:t>ch zdrojov energie v </w:t>
      </w:r>
      <w:r>
        <w:rPr>
          <w:rFonts w:hint="default"/>
        </w:rPr>
        <w:t>rá</w:t>
      </w:r>
      <w:r>
        <w:rPr>
          <w:rFonts w:hint="default"/>
        </w:rPr>
        <w:t>mci Euró</w:t>
      </w:r>
      <w:r>
        <w:rPr>
          <w:rFonts w:hint="default"/>
        </w:rPr>
        <w:t>pskej ú</w:t>
      </w:r>
      <w:r>
        <w:rPr>
          <w:rFonts w:hint="default"/>
        </w:rPr>
        <w:t>nie alebo</w:t>
      </w:r>
    </w:p>
    <w:p w:rsidR="007B506C">
      <w:pPr>
        <w:pStyle w:val="point1"/>
        <w:numPr>
          <w:ilvl w:val="1"/>
          <w:numId w:val="11"/>
        </w:numPr>
        <w:tabs>
          <w:tab w:val="num" w:pos="360"/>
          <w:tab w:val="clear" w:pos="1440"/>
        </w:tabs>
        <w:bidi w:val="0"/>
        <w:spacing w:before="0" w:after="0" w:line="240" w:lineRule="auto"/>
        <w:ind w:left="360"/>
        <w:jc w:val="both"/>
        <w:rPr>
          <w:rFonts w:hint="default"/>
        </w:rPr>
      </w:pPr>
      <w:r>
        <w:rPr>
          <w:rFonts w:hint="default"/>
        </w:rPr>
        <w:t>podiel elektriny z </w:t>
      </w:r>
      <w:r>
        <w:rPr>
          <w:rFonts w:hint="default"/>
        </w:rPr>
        <w:t>obnoviteľ</w:t>
      </w:r>
      <w:r>
        <w:rPr>
          <w:rFonts w:hint="default"/>
        </w:rPr>
        <w:t>ný</w:t>
      </w:r>
      <w:r>
        <w:rPr>
          <w:rFonts w:hint="default"/>
        </w:rPr>
        <w:t>ch zdrojov energie v </w:t>
      </w:r>
      <w:r>
        <w:rPr>
          <w:rFonts w:hint="default"/>
        </w:rPr>
        <w:t>Slovenskej republike dosiahnutý</w:t>
      </w:r>
      <w:r>
        <w:rPr>
          <w:rFonts w:hint="default"/>
        </w:rPr>
        <w:t xml:space="preserve"> dva roky pred rokom vý</w:t>
      </w:r>
      <w:r>
        <w:rPr>
          <w:rFonts w:hint="default"/>
        </w:rPr>
        <w:t>poč</w:t>
      </w:r>
      <w:r>
        <w:rPr>
          <w:rFonts w:hint="default"/>
        </w:rPr>
        <w:t>tu množ</w:t>
      </w:r>
      <w:r>
        <w:rPr>
          <w:rFonts w:hint="default"/>
        </w:rPr>
        <w:t>stva elektriny z </w:t>
      </w:r>
      <w:r>
        <w:rPr>
          <w:rFonts w:hint="default"/>
        </w:rPr>
        <w:t>obnoviteľ</w:t>
      </w:r>
      <w:r>
        <w:rPr>
          <w:rFonts w:hint="default"/>
        </w:rPr>
        <w:t>ný</w:t>
      </w:r>
      <w:r>
        <w:rPr>
          <w:rFonts w:hint="default"/>
        </w:rPr>
        <w:t xml:space="preserve">ch zdrojov </w:t>
      </w:r>
      <w:r>
        <w:rPr>
          <w:rFonts w:hint="default"/>
        </w:rPr>
        <w:t>energie, ktorá</w:t>
      </w:r>
      <w:r>
        <w:rPr>
          <w:rFonts w:hint="default"/>
        </w:rPr>
        <w:t xml:space="preserve"> bola spotrebovaná</w:t>
      </w:r>
      <w:r>
        <w:rPr>
          <w:rFonts w:hint="default"/>
        </w:rPr>
        <w:t xml:space="preserve"> cestný</w:t>
      </w:r>
      <w:r>
        <w:rPr>
          <w:rFonts w:hint="default"/>
        </w:rPr>
        <w:t>mi vozidlami na elektrický</w:t>
      </w:r>
      <w:r>
        <w:rPr>
          <w:rFonts w:hint="default"/>
        </w:rPr>
        <w:t xml:space="preserve"> pohon.</w:t>
      </w:r>
    </w:p>
    <w:p w:rsidR="007B506C">
      <w:pPr>
        <w:pStyle w:val="point1"/>
        <w:bidi w:val="0"/>
        <w:spacing w:before="0" w:after="0" w:line="240" w:lineRule="auto"/>
        <w:ind w:left="0" w:firstLine="360"/>
        <w:jc w:val="both"/>
      </w:pPr>
    </w:p>
    <w:p w:rsidR="007B506C">
      <w:pPr>
        <w:numPr>
          <w:numId w:val="11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Množstvo elektriny vyrobenej z obnoviteľných zdrojov energie spotrebovanej cestnými vozidlami na elektrický pohon sa na účely výpočtu podľa odseku 2 počíta ako 2,5-násobok energetického obsahu vstupu elektriny z obnoviteľných zdrojov energie.</w:t>
      </w:r>
    </w:p>
    <w:p w:rsidR="00DD0CF6" w:rsidP="00DD0CF6">
      <w:pPr>
        <w:bidi w:val="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DD0CF6">
      <w:pPr>
        <w:numPr>
          <w:numId w:val="11"/>
        </w:numPr>
        <w:bidi w:val="0"/>
        <w:ind w:left="0" w:firstLine="360"/>
        <w:jc w:val="both"/>
        <w:rPr>
          <w:rFonts w:ascii="Times New Roman" w:hAnsi="Times New Roman"/>
        </w:rPr>
      </w:pPr>
      <w:r w:rsidRPr="00050CEC">
        <w:rPr>
          <w:rFonts w:ascii="Times New Roman" w:hAnsi="Times New Roman"/>
        </w:rPr>
        <w:t>Na účely preukazovania plnenia národných povinností využitia energie z obnoviteľných zdrojov vzťahujúcich sa na prevádzkovateľov a</w:t>
      </w:r>
      <w:r>
        <w:rPr>
          <w:rFonts w:ascii="Times New Roman" w:hAnsi="Times New Roman"/>
        </w:rPr>
        <w:t xml:space="preserve"> na účely výpočtu podľa odseku 2 </w:t>
      </w:r>
      <w:r w:rsidRPr="00050CEC">
        <w:rPr>
          <w:rFonts w:ascii="Times New Roman" w:hAnsi="Times New Roman"/>
        </w:rPr>
        <w:t>sa prínos biopalív vyrobených z odpadov, zvyškov, nepotravinárskych celulózových materiálov a lignocelulózových materiálov považuje v porovnaní s inými biopalivami za dvojnásobný.</w:t>
      </w:r>
    </w:p>
    <w:p w:rsidR="00DD0CF6" w:rsidP="00DD0CF6">
      <w:pPr>
        <w:bidi w:val="0"/>
        <w:jc w:val="both"/>
        <w:rPr>
          <w:rFonts w:ascii="Times New Roman" w:hAnsi="Times New Roman"/>
        </w:rPr>
      </w:pPr>
    </w:p>
    <w:p w:rsidR="007B506C">
      <w:pPr>
        <w:numPr>
          <w:numId w:val="11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účely výpočtu  podielu energie z obnoviteľných zdrojov v doprave sa zohľadňuje energetický obsah motorových palív uvedený v prílohe č. 3.</w:t>
      </w:r>
    </w:p>
    <w:p w:rsidR="007B506C">
      <w:pPr>
        <w:bidi w:val="0"/>
        <w:ind w:firstLine="567"/>
        <w:jc w:val="both"/>
        <w:rPr>
          <w:rFonts w:ascii="Times New Roman" w:hAnsi="Times New Roman"/>
          <w:b/>
          <w:bCs/>
        </w:rPr>
      </w:pPr>
    </w:p>
    <w:p w:rsidR="007B506C">
      <w:pPr>
        <w:bidi w:val="0"/>
        <w:jc w:val="center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9</w:t>
      </w:r>
    </w:p>
    <w:p w:rsidR="007B506C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Obsah oznámenia o spoločnom projekte</w:t>
      </w:r>
    </w:p>
    <w:p w:rsidR="007B506C">
      <w:pPr>
        <w:bidi w:val="0"/>
        <w:jc w:val="center"/>
        <w:outlineLvl w:val="4"/>
        <w:rPr>
          <w:rFonts w:ascii="Times New Roman" w:hAnsi="Times New Roman"/>
        </w:rPr>
      </w:pPr>
    </w:p>
    <w:p w:rsidR="007B506C">
      <w:pPr>
        <w:pStyle w:val="Point10"/>
        <w:numPr>
          <w:numId w:val="13"/>
        </w:numPr>
        <w:tabs>
          <w:tab w:val="num" w:pos="720"/>
          <w:tab w:val="clear" w:pos="1270"/>
        </w:tabs>
        <w:bidi w:val="0"/>
        <w:spacing w:before="0"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Oznámenie o spoločnom projekte medzi členskými štátmi obsahuje</w:t>
      </w:r>
    </w:p>
    <w:p w:rsidR="007B506C">
      <w:pPr>
        <w:pStyle w:val="Point10"/>
        <w:tabs>
          <w:tab w:val="num" w:pos="720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popis navrhovaného zariadenia alebo názov rekonštruovaného zariadenia,</w:t>
      </w:r>
    </w:p>
    <w:p w:rsidR="007B506C">
      <w:pPr>
        <w:pStyle w:val="Point10"/>
        <w:tabs>
          <w:tab w:val="num" w:pos="720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podiel alebo množstvo elektriny, tepla alebo chladu vyrobeného v tomto zariadení, ktoré sa má započítať do národného cieľa iného členského štátu,</w:t>
      </w:r>
    </w:p>
    <w:p w:rsidR="007B506C">
      <w:pPr>
        <w:pStyle w:val="Point10"/>
        <w:numPr>
          <w:numId w:val="14"/>
        </w:numPr>
        <w:tabs>
          <w:tab w:val="num" w:pos="360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členský štát, v ktorého prospech sa oznámenie podáva a</w:t>
      </w:r>
    </w:p>
    <w:p w:rsidR="007B506C">
      <w:pPr>
        <w:pStyle w:val="Point10"/>
        <w:numPr>
          <w:numId w:val="14"/>
        </w:numPr>
        <w:tabs>
          <w:tab w:val="num" w:pos="360"/>
          <w:tab w:val="num" w:pos="720"/>
          <w:tab w:val="clear" w:pos="1405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obdobie v celých kalendárnych rokoch, počas ktorej sa má elektrina, teplo alebo chlad vyrobené z obnoviteľných zdrojov energie v tomto zariadení započítať do národného cieľa iného členského štátu.</w:t>
      </w:r>
    </w:p>
    <w:p w:rsidR="007B506C">
      <w:pPr>
        <w:pStyle w:val="Point10"/>
        <w:tabs>
          <w:tab w:val="num" w:pos="720"/>
        </w:tabs>
        <w:bidi w:val="0"/>
        <w:spacing w:before="0" w:after="0" w:line="240" w:lineRule="auto"/>
        <w:ind w:left="0" w:firstLine="360"/>
        <w:jc w:val="both"/>
        <w:rPr>
          <w:rFonts w:ascii="Times New Roman" w:hAnsi="Times New Roman"/>
        </w:rPr>
      </w:pPr>
    </w:p>
    <w:p w:rsidR="007B506C">
      <w:pPr>
        <w:pStyle w:val="Point10"/>
        <w:numPr>
          <w:numId w:val="13"/>
        </w:numPr>
        <w:tabs>
          <w:tab w:val="num" w:pos="720"/>
          <w:tab w:val="clear" w:pos="1270"/>
        </w:tabs>
        <w:bidi w:val="0"/>
        <w:spacing w:before="0"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Oznámenie o spoločnom projekte medzi členskými štátmi a tretím štátom obsahuje</w:t>
      </w:r>
    </w:p>
    <w:p w:rsidR="007B506C">
      <w:pPr>
        <w:pStyle w:val="Point10"/>
        <w:tabs>
          <w:tab w:val="num" w:pos="720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popis navrhovaného zariadenia alebo názov rekonštruovaného zariadenia,</w:t>
      </w:r>
    </w:p>
    <w:p w:rsidR="007B506C">
      <w:pPr>
        <w:pStyle w:val="Point10"/>
        <w:tabs>
          <w:tab w:val="num" w:pos="720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podiel alebo množstvo elektriny vyrobenej v tomto zariadení, ktoré sa má započítať do národného cieľa členského štátu, a pri dodržaní požiadaviek na zachovanie dôvernosti sa uvedú aj súvisiace finančné dojednania,</w:t>
      </w:r>
    </w:p>
    <w:p w:rsidR="007B506C">
      <w:pPr>
        <w:pStyle w:val="Point10"/>
        <w:numPr>
          <w:numId w:val="18"/>
        </w:numPr>
        <w:tabs>
          <w:tab w:val="num" w:pos="360"/>
          <w:tab w:val="clear" w:pos="1080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obdobie v celých kalendárnych rokoch, počas ktorej sa má elektrina započítavať do národného cieľa členského štátu a</w:t>
      </w:r>
    </w:p>
    <w:p w:rsidR="007B506C">
      <w:pPr>
        <w:pStyle w:val="Point10"/>
        <w:numPr>
          <w:numId w:val="18"/>
        </w:numPr>
        <w:tabs>
          <w:tab w:val="num" w:pos="360"/>
          <w:tab w:val="clear" w:pos="1080"/>
        </w:tabs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písomný súhlas tretieho štátu, na ktorého území sa má zariadenie prevádzkovať, s písmenami b) a c) a podiel alebo množstvo elektriny vyrobenej v zariadení, ktorá sa použije v tomto treťom štáte.</w:t>
      </w:r>
    </w:p>
    <w:p w:rsidR="007B506C">
      <w:pPr>
        <w:pStyle w:val="Point10"/>
        <w:bidi w:val="0"/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7B506C">
      <w:pPr>
        <w:pStyle w:val="Point10"/>
        <w:bidi w:val="0"/>
        <w:spacing w:before="0" w:after="0" w:line="240" w:lineRule="auto"/>
        <w:ind w:left="0" w:firstLine="567"/>
        <w:jc w:val="both"/>
        <w:rPr>
          <w:rFonts w:ascii="Times New Roman" w:hAnsi="Times New Roman"/>
        </w:rPr>
      </w:pPr>
    </w:p>
    <w:p w:rsidR="007B506C">
      <w:pPr>
        <w:pStyle w:val="Point10"/>
        <w:bidi w:val="0"/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10</w:t>
      </w:r>
    </w:p>
    <w:p w:rsidR="007B506C">
      <w:pPr>
        <w:pStyle w:val="BodyText3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Podmienky pre započítanie elektriny vyrobenej z obnoviteľných zdrojov energie v tretích štátoch</w:t>
      </w:r>
    </w:p>
    <w:p w:rsidR="007B506C">
      <w:pPr>
        <w:pStyle w:val="BodyText3"/>
        <w:bidi w:val="0"/>
        <w:ind w:firstLine="567"/>
        <w:jc w:val="both"/>
        <w:rPr>
          <w:rFonts w:ascii="Times New Roman" w:hAnsi="Times New Roman"/>
          <w:b w:val="0"/>
        </w:rPr>
      </w:pPr>
    </w:p>
    <w:p w:rsidR="007B506C">
      <w:pPr>
        <w:pStyle w:val="BodyText3"/>
        <w:numPr>
          <w:numId w:val="15"/>
        </w:numPr>
        <w:bidi w:val="0"/>
        <w:ind w:left="0" w:firstLine="3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Podmienky pre zohľadnenie elektriny vyrobenej z obnoviteľných zdrojov energie pri výpočte národného cieľa</w:t>
      </w:r>
    </w:p>
    <w:p w:rsidR="007B506C">
      <w:pPr>
        <w:pStyle w:val="Point10"/>
        <w:numPr>
          <w:numId w:val="16"/>
        </w:numPr>
        <w:tabs>
          <w:tab w:val="clear" w:pos="720"/>
        </w:tabs>
        <w:bidi w:val="0"/>
        <w:spacing w:before="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elektrina sa spotrebúva v Európskej únii,</w:t>
      </w:r>
    </w:p>
    <w:p w:rsidR="007B506C">
      <w:pPr>
        <w:pStyle w:val="Point10"/>
        <w:numPr>
          <w:numId w:val="16"/>
        </w:numPr>
        <w:tabs>
          <w:tab w:val="clear" w:pos="720"/>
        </w:tabs>
        <w:bidi w:val="0"/>
        <w:spacing w:before="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elektrina sa vyrába zariadení, ktoré bolo uvedené do prevádzky po 25. júni 2009 alebo sa vyrába zo zvýšenej kapacity zariadenia, ktoré bolo rekonštruované po 25. júni 2009 v rámci spoločného projektu a</w:t>
      </w:r>
    </w:p>
    <w:p w:rsidR="007B506C">
      <w:pPr>
        <w:pStyle w:val="Point10"/>
        <w:numPr>
          <w:numId w:val="16"/>
        </w:numPr>
        <w:tabs>
          <w:tab w:val="clear" w:pos="720"/>
        </w:tabs>
        <w:bidi w:val="0"/>
        <w:spacing w:before="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množstvo vyrobenej a vyvezenej elektriny nezískalo podporu zo systému podpory tretieho štátu s výnimkou investičnej pomoci udelenej zariadeniu.</w:t>
      </w:r>
    </w:p>
    <w:p w:rsidR="007B506C">
      <w:pPr>
        <w:pStyle w:val="BodyText3"/>
        <w:bidi w:val="0"/>
        <w:ind w:firstLine="360"/>
        <w:jc w:val="both"/>
        <w:rPr>
          <w:rFonts w:ascii="Times New Roman" w:hAnsi="Times New Roman"/>
          <w:b w:val="0"/>
        </w:rPr>
      </w:pPr>
    </w:p>
    <w:p w:rsidR="007B506C">
      <w:pPr>
        <w:pStyle w:val="BodyText3"/>
        <w:numPr>
          <w:numId w:val="15"/>
        </w:numPr>
        <w:bidi w:val="0"/>
        <w:ind w:left="0" w:firstLine="360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Požiadavka podľa odseku 1 písm. a) sa považuje za splnenú, ak</w:t>
      </w:r>
    </w:p>
    <w:p w:rsidR="007B506C">
      <w:pPr>
        <w:pStyle w:val="Point10"/>
        <w:numPr>
          <w:numId w:val="17"/>
        </w:numPr>
        <w:tabs>
          <w:tab w:val="num" w:pos="360"/>
          <w:tab w:val="clear" w:pos="720"/>
        </w:tabs>
        <w:bidi w:val="0"/>
        <w:spacing w:before="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všetci príslušní prevádzkovatelia prenosovej sústavy v krajine pôvodu, krajine určenia a v prípade potreby aj v každom treťom štáte tranzitu pevne určili množstvo elektriny, ktoré zodpovedá započítanej elektrine, do pridelenej kapacity spojenia,</w:t>
      </w:r>
    </w:p>
    <w:p w:rsidR="007B506C">
      <w:pPr>
        <w:pStyle w:val="Point10"/>
        <w:numPr>
          <w:numId w:val="17"/>
        </w:numPr>
        <w:tabs>
          <w:tab w:val="num" w:pos="360"/>
          <w:tab w:val="clear" w:pos="720"/>
        </w:tabs>
        <w:bidi w:val="0"/>
        <w:spacing w:before="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príslušný prevádzkovateľ prenosovej sústavy na strane členské štátu v rámci spojovacieho vedenia pevne zaregistroval do plánovaného stavu ekvivalent množstva elektriny, ktoré zodpovedá započítanej elektrine, a</w:t>
      </w:r>
    </w:p>
    <w:p w:rsidR="007B506C">
      <w:pPr>
        <w:pStyle w:val="Point10"/>
        <w:numPr>
          <w:numId w:val="17"/>
        </w:numPr>
        <w:tabs>
          <w:tab w:val="num" w:pos="360"/>
          <w:tab w:val="clear" w:pos="720"/>
        </w:tabs>
        <w:bidi w:val="0"/>
        <w:spacing w:before="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určená kapacita a výroba elektriny z obnoviteľných zdrojov energie v zariadení uvedenom v odseku 1 písm. b) sa týkajú rovnakého časového obdobia.</w:t>
      </w:r>
    </w:p>
    <w:p w:rsidR="007B506C">
      <w:pPr>
        <w:pStyle w:val="Point10"/>
        <w:bidi w:val="0"/>
        <w:spacing w:before="0" w:after="0" w:line="240" w:lineRule="auto"/>
        <w:ind w:left="0" w:firstLine="567"/>
        <w:jc w:val="both"/>
        <w:rPr>
          <w:rFonts w:ascii="Times New Roman" w:hAnsi="Times New Roman"/>
        </w:rPr>
      </w:pPr>
    </w:p>
    <w:p w:rsidR="007B506C">
      <w:pPr>
        <w:pStyle w:val="Point10"/>
        <w:bidi w:val="0"/>
        <w:spacing w:before="0" w:after="0" w:line="240" w:lineRule="auto"/>
        <w:ind w:left="0" w:firstLine="567"/>
        <w:jc w:val="both"/>
        <w:rPr>
          <w:rFonts w:ascii="Times New Roman" w:hAnsi="Times New Roman"/>
        </w:rPr>
      </w:pPr>
    </w:p>
    <w:p w:rsidR="007B506C">
      <w:pPr>
        <w:bidi w:val="0"/>
        <w:jc w:val="center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11</w:t>
      </w:r>
    </w:p>
    <w:p w:rsidR="007B506C">
      <w:pPr>
        <w:pStyle w:val="BodyText3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Obsah správy o pokroku pri presadzovaní </w:t>
      </w:r>
    </w:p>
    <w:p w:rsidR="007B506C">
      <w:pPr>
        <w:pStyle w:val="BodyText3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 využívaní energie z obnoviteľných zdrojov</w:t>
      </w:r>
    </w:p>
    <w:p w:rsidR="007B506C">
      <w:pPr>
        <w:bidi w:val="0"/>
        <w:ind w:firstLine="567"/>
        <w:jc w:val="both"/>
        <w:outlineLvl w:val="4"/>
        <w:rPr>
          <w:rFonts w:ascii="Times New Roman" w:hAnsi="Times New Roman"/>
        </w:rPr>
      </w:pPr>
    </w:p>
    <w:p w:rsidR="007B506C">
      <w:pPr>
        <w:pStyle w:val="point1"/>
        <w:bidi w:val="0"/>
        <w:spacing w:before="0" w:after="0" w:line="240" w:lineRule="auto"/>
        <w:ind w:left="0" w:firstLine="360"/>
        <w:jc w:val="both"/>
        <w:rPr>
          <w:rFonts w:hint="default"/>
        </w:rPr>
      </w:pPr>
      <w:r>
        <w:rPr>
          <w:rFonts w:hint="default"/>
        </w:rPr>
        <w:t xml:space="preserve"> (1)  Sprá</w:t>
      </w:r>
      <w:r>
        <w:rPr>
          <w:rFonts w:hint="default"/>
        </w:rPr>
        <w:t>va o </w:t>
      </w:r>
      <w:r>
        <w:rPr>
          <w:rFonts w:hint="default"/>
        </w:rPr>
        <w:t>pokroku pri presadzovaní</w:t>
      </w:r>
      <w:r>
        <w:rPr>
          <w:rFonts w:hint="default"/>
        </w:rPr>
        <w:t xml:space="preserve"> a </w:t>
      </w:r>
      <w:r>
        <w:rPr>
          <w:rFonts w:hint="default"/>
        </w:rPr>
        <w:t>využí</w:t>
      </w:r>
      <w:r>
        <w:rPr>
          <w:rFonts w:hint="default"/>
        </w:rPr>
        <w:t>vaní</w:t>
      </w:r>
      <w:r>
        <w:rPr>
          <w:rFonts w:hint="default"/>
        </w:rPr>
        <w:t xml:space="preserve"> energie z </w:t>
      </w:r>
      <w:r>
        <w:rPr>
          <w:rFonts w:hint="default"/>
        </w:rPr>
        <w:t>obnoviteľ</w:t>
      </w:r>
      <w:r>
        <w:rPr>
          <w:rFonts w:hint="default"/>
        </w:rPr>
        <w:t>ný</w:t>
      </w:r>
      <w:r>
        <w:rPr>
          <w:rFonts w:hint="default"/>
        </w:rPr>
        <w:t>ch zdrojov  zasielaná</w:t>
      </w:r>
      <w:r>
        <w:rPr>
          <w:rFonts w:hint="default"/>
        </w:rPr>
        <w:t xml:space="preserve"> </w:t>
      </w:r>
      <w:r>
        <w:rPr>
          <w:rFonts w:hint="default"/>
          <w:color w:val="000000"/>
        </w:rPr>
        <w:t>Ministerstvom hospodá</w:t>
      </w:r>
      <w:r>
        <w:rPr>
          <w:rFonts w:hint="default"/>
          <w:color w:val="000000"/>
        </w:rPr>
        <w:t>rstva Slovenskej republiky</w:t>
      </w:r>
      <w:r>
        <w:rPr>
          <w:rFonts w:hint="default"/>
        </w:rPr>
        <w:t xml:space="preserve"> podľ</w:t>
      </w:r>
      <w:r>
        <w:rPr>
          <w:rFonts w:hint="default"/>
        </w:rPr>
        <w:t>a §</w:t>
      </w:r>
      <w:r>
        <w:rPr>
          <w:rFonts w:hint="default"/>
        </w:rPr>
        <w:t xml:space="preserve"> 14 ods. 5 zá</w:t>
      </w:r>
      <w:r>
        <w:rPr>
          <w:rFonts w:hint="default"/>
        </w:rPr>
        <w:t>kona obsahuje informá</w:t>
      </w:r>
      <w:r>
        <w:rPr>
          <w:rFonts w:hint="default"/>
        </w:rPr>
        <w:t>cie o</w:t>
      </w:r>
    </w:p>
    <w:p w:rsidR="007B506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> </w:t>
      </w:r>
      <w:r>
        <w:rPr>
          <w:rFonts w:ascii="Times New Roman" w:hAnsi="Times New Roman"/>
        </w:rPr>
        <w:t>a)  odvetvových podieloch a celkových podieloch energie z obnoviteľných zdrojov energie za predchádzajúce dva kalendárne roky a o opatreniach prijatých alebo plánovaných na vnútroštátnej úrovni a zameraných na podporu rastu využívania energie z obnoviteľných zdrojov energie,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   zavedení a fungovaní systémov podpory a iných opatrení zameraných na podporu využívania energie z obnoviteľných zdrojov energie a o akomkoľvek vývoji týkajúcom sa opatrení, ktoré boli použité so zreteľom na opatrenia stanovené v národných akčných plánoch členských štátov pre energiu z obnoviteľných zdrojov energie a informácie o prideľovaní podporovanej elektriny koncovým spotrebiteľom,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   tom, ako v uplatniteľných prípadoch v štruktúre svojich systémov podpory sa zohľadňuje spôsob využitia energie z obnoviteľných zdrojov energie, ktoré poskytujú dodatočný prínos vo vzťahu k iným, porovnateľným spôsobom, ale môžu byť aj nákladnejšie, vrátane biopalív vyrobených z odpadov, zvyškov, nepotravinárskych celulózových materiálov a z lignocelulózových materiálov,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   fungovaní systému záruk o pôvode pre elektrinu, teplo a chlad z obnoviteľných zdrojov energie a o opatreniach prijatých na zaistenie spoľahlivosti systému a jeho ochrany proti podvodom,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   pokroku vykonanom v hodnotení a zlepšovaní administratívnych postupov s cieľom odstrániť regulačné a neregulačné prekážky rozvoja energie z obnoviteľných zdrojov energie,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   opatreniach prijatých na zaistenie prenosu a distribúcie elektriny vyrobenej z obnoviteľných zdrojov energie a na zlepšenie rámca alebo pravidiel znášania a rozdelenia nákladov medzi výrobcom elektriny a prevádzkovateľa distribučnou spoločnosťou,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   vývoji v oblasti dostupnosti a využitia zdrojov biomasy na energetické účely,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   zmenách cien komodít a využitia pôdy, ktoré sú spojené so zvýšeným využitím biomasy a iných foriem energie z obnoviteľných zdrojov energie,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i)    vývoji a podiele biopalív vyrobených z odpadov, zvyškov, nepotravinárskych celulózových materiálov a lignocelulózových materiálov,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    odhadovanom dosahu výroby biopalív a biokvapalín na biologickú rozmanitosť, vodné zdroje, kvalitu vody a kvalitu pôdy v členskom štáte,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k)   odhadovaných úsporách emisií skleníkových plynov vyplývajúcich z využitia energie z obnoviteľných zdrojov energie,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l)    odhadovanom množstve energie z obnoviteľných zdrojov energie, ktorá sa vyrobí navyše oproti množstvu uvedenému v orientačnej trajektórii, ktoré by sa mohlo preniesť do iných členských štátov, ako aj o odhadovanom potenciáli pre spoločné projekty do roku 2020,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m)  odhadovanom dopyte po energii z obnoviteľných zdrojov energie, ktorý sa do roku 2020 pokryje inak ako domácou produkciou,</w:t>
      </w:r>
    </w:p>
    <w:p w:rsidR="007B506C">
      <w:pPr>
        <w:pStyle w:val="Point10"/>
        <w:bidi w:val="0"/>
        <w:spacing w:before="0"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n)   odhadovanom podiele biologicky odbúrateľného odpadu v odpade využívanom na výrobu energie a aké kroky sa podnikli na zlepšenie a overenie týchto odhadov.</w:t>
      </w:r>
    </w:p>
    <w:p w:rsidR="007B506C">
      <w:pPr>
        <w:pStyle w:val="manualnumpar1"/>
        <w:bidi w:val="0"/>
        <w:spacing w:before="0" w:after="0" w:line="240" w:lineRule="auto"/>
        <w:ind w:left="0" w:firstLine="567"/>
        <w:jc w:val="both"/>
      </w:pPr>
      <w:r>
        <w:t> </w:t>
      </w:r>
    </w:p>
    <w:p w:rsidR="007B506C">
      <w:pPr>
        <w:pStyle w:val="manualnumpar1"/>
        <w:bidi w:val="0"/>
        <w:spacing w:before="0" w:after="0" w:line="240" w:lineRule="auto"/>
        <w:ind w:left="0" w:firstLine="360"/>
        <w:jc w:val="both"/>
        <w:rPr>
          <w:rFonts w:hint="default"/>
        </w:rPr>
      </w:pPr>
      <w:r>
        <w:rPr>
          <w:rFonts w:hint="default"/>
        </w:rPr>
        <w:t>(2) V sprá</w:t>
      </w:r>
      <w:r>
        <w:rPr>
          <w:rFonts w:hint="default"/>
        </w:rPr>
        <w:t>ve o pok</w:t>
      </w:r>
      <w:r>
        <w:rPr>
          <w:rFonts w:hint="default"/>
        </w:rPr>
        <w:t>roku pri presadzovaní</w:t>
      </w:r>
      <w:r>
        <w:rPr>
          <w:rFonts w:hint="default"/>
        </w:rPr>
        <w:t xml:space="preserve"> a </w:t>
      </w:r>
      <w:r>
        <w:rPr>
          <w:rFonts w:hint="default"/>
        </w:rPr>
        <w:t>využí</w:t>
      </w:r>
      <w:r>
        <w:rPr>
          <w:rFonts w:hint="default"/>
        </w:rPr>
        <w:t>vaní</w:t>
      </w:r>
      <w:r>
        <w:rPr>
          <w:rFonts w:hint="default"/>
        </w:rPr>
        <w:t xml:space="preserve"> energie z </w:t>
      </w:r>
      <w:r>
        <w:rPr>
          <w:rFonts w:hint="default"/>
        </w:rPr>
        <w:t>obnoviteľ</w:t>
      </w:r>
      <w:r>
        <w:rPr>
          <w:rFonts w:hint="default"/>
        </w:rPr>
        <w:t>ný</w:t>
      </w:r>
      <w:r>
        <w:rPr>
          <w:rFonts w:hint="default"/>
        </w:rPr>
        <w:t>ch zdrojov, ktorá</w:t>
      </w:r>
      <w:r>
        <w:rPr>
          <w:rFonts w:hint="default"/>
        </w:rPr>
        <w:t xml:space="preserve"> sa predloží</w:t>
      </w:r>
      <w:r>
        <w:rPr>
          <w:rFonts w:hint="default"/>
        </w:rPr>
        <w:t xml:space="preserve"> do 31. decembra 2011, sa okrem informá</w:t>
      </w:r>
      <w:r>
        <w:rPr>
          <w:rFonts w:hint="default"/>
        </w:rPr>
        <w:t>cií</w:t>
      </w:r>
      <w:r>
        <w:rPr>
          <w:rFonts w:hint="default"/>
        </w:rPr>
        <w:t xml:space="preserve"> v </w:t>
      </w:r>
      <w:r>
        <w:rPr>
          <w:rFonts w:hint="default"/>
        </w:rPr>
        <w:t>odseku 1 uvedie, č</w:t>
      </w:r>
      <w:r>
        <w:rPr>
          <w:rFonts w:hint="default"/>
        </w:rPr>
        <w:t>i sa</w:t>
      </w:r>
    </w:p>
    <w:p w:rsidR="007B506C">
      <w:pPr>
        <w:pStyle w:val="Point10"/>
        <w:numPr>
          <w:numId w:val="19"/>
        </w:numPr>
        <w:tabs>
          <w:tab w:val="left" w:pos="360"/>
          <w:tab w:val="clear" w:pos="720"/>
        </w:tabs>
        <w:bidi w:val="0"/>
        <w:spacing w:before="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vytvorí jeden správny orgán zodpovedný za spracovanie žiadostí o schválenie, udelenia osvedčení a povolení týkajúcich sa zariadení na výrobu energie z obnoviteľných zdrojov energie a poskytujúci pomoc žiadateľom,</w:t>
      </w:r>
    </w:p>
    <w:p w:rsidR="007B506C">
      <w:pPr>
        <w:pStyle w:val="Point10"/>
        <w:numPr>
          <w:numId w:val="19"/>
        </w:numPr>
        <w:tabs>
          <w:tab w:val="left" w:pos="360"/>
          <w:tab w:val="clear" w:pos="720"/>
        </w:tabs>
        <w:bidi w:val="0"/>
        <w:spacing w:before="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zavedie automatické schvaľovanie žiadostí týkajúcich sa plánovania a povolenia pre zariadenia na výrobu energie z obnoviteľných zdrojov energie, ak schvaľovací orgán nereagoval na žiadosť v stanovenej lehote, alebo</w:t>
      </w:r>
    </w:p>
    <w:p w:rsidR="007B506C">
      <w:pPr>
        <w:pStyle w:val="Point10"/>
        <w:numPr>
          <w:numId w:val="17"/>
        </w:numPr>
        <w:tabs>
          <w:tab w:val="left" w:pos="360"/>
          <w:tab w:val="clear" w:pos="720"/>
        </w:tabs>
        <w:bidi w:val="0"/>
        <w:spacing w:before="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určia zemepisné oblasti vhodné na využitie energie z obnoviteľných zdrojov energie pri plánovaní využitia pôdy a pri vytváraní systémov diaľkového zásobovania teplom a chladom.</w:t>
      </w:r>
    </w:p>
    <w:p w:rsidR="007B506C">
      <w:pPr>
        <w:pStyle w:val="Point10"/>
        <w:bidi w:val="0"/>
        <w:spacing w:before="0" w:after="0" w:line="240" w:lineRule="auto"/>
        <w:ind w:left="360" w:firstLine="0"/>
        <w:jc w:val="both"/>
        <w:rPr>
          <w:rFonts w:ascii="Times New Roman" w:hAnsi="Times New Roman"/>
        </w:rPr>
      </w:pPr>
    </w:p>
    <w:p w:rsidR="007B506C">
      <w:pPr>
        <w:pStyle w:val="manualnumpar1"/>
        <w:bidi w:val="0"/>
        <w:spacing w:before="0" w:after="0" w:line="240" w:lineRule="auto"/>
        <w:ind w:left="0" w:firstLine="360"/>
        <w:jc w:val="both"/>
        <w:rPr>
          <w:rFonts w:hint="default"/>
        </w:rPr>
      </w:pPr>
      <w:r>
        <w:t xml:space="preserve">  (3) </w:t>
      </w:r>
      <w:r>
        <w:rPr>
          <w:bCs/>
          <w:color w:val="000000"/>
        </w:rPr>
        <w:t>Mini</w:t>
      </w:r>
      <w:r>
        <w:rPr>
          <w:rFonts w:hint="default"/>
          <w:bCs/>
          <w:color w:val="000000"/>
        </w:rPr>
        <w:t>sterstvo hospodá</w:t>
      </w:r>
      <w:r>
        <w:rPr>
          <w:rFonts w:hint="default"/>
          <w:bCs/>
          <w:color w:val="000000"/>
        </w:rPr>
        <w:t>rstva Slovenskej republiky</w:t>
      </w:r>
      <w:r>
        <w:rPr>
          <w:rFonts w:hint="default"/>
          <w:bCs/>
        </w:rPr>
        <w:t xml:space="preserve"> predkladá</w:t>
      </w:r>
      <w:r>
        <w:rPr>
          <w:rFonts w:hint="default"/>
        </w:rPr>
        <w:t xml:space="preserve"> sprá</w:t>
      </w:r>
      <w:r>
        <w:rPr>
          <w:rFonts w:hint="default"/>
        </w:rPr>
        <w:t>vu na zá</w:t>
      </w:r>
      <w:r>
        <w:rPr>
          <w:rFonts w:hint="default"/>
        </w:rPr>
        <w:t>klade vlastný</w:t>
      </w:r>
      <w:r>
        <w:rPr>
          <w:rFonts w:hint="default"/>
        </w:rPr>
        <w:t>ch š</w:t>
      </w:r>
      <w:r>
        <w:rPr>
          <w:rFonts w:hint="default"/>
        </w:rPr>
        <w:t>tatistický</w:t>
      </w:r>
      <w:r>
        <w:rPr>
          <w:rFonts w:hint="default"/>
        </w:rPr>
        <w:t>ch vý</w:t>
      </w:r>
      <w:r>
        <w:rPr>
          <w:rFonts w:hint="default"/>
        </w:rPr>
        <w:t>kazov, š</w:t>
      </w:r>
      <w:r>
        <w:rPr>
          <w:rFonts w:hint="default"/>
        </w:rPr>
        <w:t>tatistický</w:t>
      </w:r>
      <w:r>
        <w:rPr>
          <w:rFonts w:hint="default"/>
        </w:rPr>
        <w:t>ch sú</w:t>
      </w:r>
      <w:r>
        <w:rPr>
          <w:rFonts w:hint="default"/>
        </w:rPr>
        <w:t>vah a podkladov.</w:t>
      </w:r>
    </w:p>
    <w:p w:rsidR="007B506C">
      <w:pPr>
        <w:pStyle w:val="Point10"/>
        <w:bidi w:val="0"/>
        <w:spacing w:before="0" w:after="0" w:line="240" w:lineRule="auto"/>
        <w:ind w:left="0" w:firstLine="567"/>
        <w:jc w:val="both"/>
        <w:rPr>
          <w:rFonts w:ascii="Times New Roman" w:hAnsi="Times New Roman"/>
        </w:rPr>
      </w:pPr>
    </w:p>
    <w:p w:rsidR="007B506C">
      <w:pPr>
        <w:pStyle w:val="Point10"/>
        <w:bidi w:val="0"/>
        <w:spacing w:before="0" w:after="0" w:line="240" w:lineRule="auto"/>
        <w:ind w:left="0" w:firstLine="0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</w:rPr>
        <w:br/>
        <w:t>Účinnosť</w:t>
      </w:r>
    </w:p>
    <w:p w:rsidR="007B506C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Táto vyhláška nadobúda účinnosť 1. júla  2011.</w:t>
      </w:r>
    </w:p>
    <w:p w:rsidR="007B506C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7B506C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Juraj Miškov, v. r.</w:t>
      </w:r>
    </w:p>
    <w:p w:rsidR="007B506C">
      <w:pPr>
        <w:pStyle w:val="Odstavec"/>
        <w:bidi w:val="0"/>
        <w:spacing w:before="0"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/>
        </w:rPr>
        <w:br w:type="page"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Cs w:val="24"/>
        </w:rPr>
        <w:t>Príloha č. 1</w:t>
      </w:r>
    </w:p>
    <w:p w:rsidR="007B506C">
      <w:pPr>
        <w:pStyle w:val="Odstavec"/>
        <w:bidi w:val="0"/>
        <w:spacing w:befor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ab/>
        <w:tab/>
        <w:tab/>
        <w:tab/>
        <w:tab/>
        <w:tab/>
        <w:tab/>
        <w:t>k vyhláške č. .../2011 Z. z.</w:t>
      </w:r>
    </w:p>
    <w:p w:rsidR="007B506C">
      <w:pPr>
        <w:bidi w:val="0"/>
        <w:rPr>
          <w:rFonts w:ascii="Times New Roman" w:hAnsi="Times New Roman"/>
        </w:rPr>
      </w:pPr>
    </w:p>
    <w:p w:rsidR="007B506C">
      <w:pPr>
        <w:pStyle w:val="NormalCentered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Normalizačné vzorce na započítanie elektriny vyrábanej z vodnej a veternej energie</w:t>
      </w:r>
    </w:p>
    <w:p w:rsidR="007B506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(1)  Na účely započítania elektriny vyrábanej vo vodných elektrárňach sa uplatňuje vzorec</w:t>
      </w:r>
    </w:p>
    <w:p w:rsidR="007B506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5pt;height:47.95pt" stroked="f">
            <v:imagedata r:id="rId5" o:title=""/>
          </v:shape>
        </w:pict>
      </w:r>
    </w:p>
    <w:p w:rsidR="007B506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kde</w:t>
      </w:r>
    </w:p>
    <w:p w:rsidR="007B506C">
      <w:pPr>
        <w:pStyle w:val="PointDouble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  <w:tab/>
        <w:t>=</w:t>
        <w:tab/>
        <w:t>referenčný rok;</w:t>
      </w:r>
    </w:p>
    <w:p w:rsidR="007B506C">
      <w:pPr>
        <w:pStyle w:val="PointDouble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N(norm)</w:t>
      </w:r>
      <w:r>
        <w:rPr>
          <w:rFonts w:ascii="Times New Roman" w:hAnsi="Times New Roman"/>
        </w:rPr>
        <w:tab/>
        <w:t>=</w:t>
        <w:tab/>
        <w:t>normalizované množstvo elektriny na účely započítania vyrobenej vo všetkých vodných elektrárňach členského štátu za rok N;</w:t>
      </w:r>
    </w:p>
    <w:p w:rsidR="007B506C">
      <w:pPr>
        <w:pStyle w:val="PointDouble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</w:t>
        <w:tab/>
      </w:r>
      <w:r>
        <w:rPr>
          <w:rFonts w:ascii="Times New Roman" w:hAnsi="Times New Roman"/>
        </w:rPr>
        <w:t>=</w:t>
        <w:tab/>
        <w:t>množstvo elektriny skutočne vyrobenej vo všetkých vodných elektrárňach členského štátu za rok i, merané v GWh, okrem výroby prostredníctvom prečerpávacích vodných elektrární z vody, ktorú predtým prečerpali do hornej nádrže;</w:t>
      </w:r>
    </w:p>
    <w:p w:rsidR="007B506C">
      <w:pPr>
        <w:pStyle w:val="PointDouble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i</w:t>
      </w:r>
      <w:r>
        <w:rPr>
          <w:rFonts w:ascii="Times New Roman" w:hAnsi="Times New Roman"/>
        </w:rPr>
        <w:tab/>
        <w:t>=</w:t>
        <w:tab/>
        <w:t>celková inštalovaná kapacita všetkých vodných elektrární členského štátu na konci roku i bez prečerpania, meraná v MW.</w:t>
      </w:r>
    </w:p>
    <w:p w:rsidR="007B506C">
      <w:pPr>
        <w:bidi w:val="0"/>
        <w:jc w:val="both"/>
        <w:rPr>
          <w:rFonts w:ascii="Times New Roman" w:hAnsi="Times New Roman"/>
        </w:rPr>
      </w:pPr>
    </w:p>
    <w:p w:rsidR="007B506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Na účely započítania elektriny vyrábanej z veternej energie sa uplarňuje vzorec</w:t>
      </w:r>
    </w:p>
    <w:p w:rsidR="007B506C">
      <w:pPr>
        <w:pStyle w:val="NormalCentered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026" type="#_x0000_t75" style="width:39pt;height:19pt" stroked="f">
            <v:imagedata r:id="rId6" o:title=""/>
          </v:shape>
        </w:pict>
      </w:r>
      <w:r>
        <w:rPr>
          <w:rFonts w:ascii="Times New Roman" w:hAnsi="Times New Roman"/>
          <w:position w:val="-70"/>
        </w:rPr>
        <w:pict>
          <v:shape id="_x0000_i1027" type="#_x0000_t75" style="width:157.95pt;height:71pt" o:preferrelative="t" filled="f" stroked="f">
            <v:fill o:detectmouseclick="f"/>
            <v:imagedata r:id="rId7" o:title=""/>
            <o:lock v:ext="edit" aspectratio="t"/>
          </v:shape>
        </w:pict>
      </w:r>
    </w:p>
    <w:p w:rsidR="007B506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kde</w:t>
      </w:r>
    </w:p>
    <w:p w:rsidR="007B506C">
      <w:pPr>
        <w:pStyle w:val="PointDouble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  <w:tab/>
        <w:t>=</w:t>
        <w:tab/>
        <w:t>referenčný rok;</w:t>
      </w:r>
    </w:p>
    <w:p w:rsidR="007B506C">
      <w:pPr>
        <w:pStyle w:val="PointDouble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N(norm)</w:t>
        <w:tab/>
      </w:r>
      <w:r>
        <w:rPr>
          <w:rFonts w:ascii="Times New Roman" w:hAnsi="Times New Roman"/>
        </w:rPr>
        <w:t>=</w:t>
        <w:tab/>
        <w:t>normalizované množstvo elektriny na účely započítania vyrobenej vo všetkých veterných elektrárňach členského štátu v roku N;</w:t>
      </w:r>
    </w:p>
    <w:p w:rsidR="007B506C">
      <w:pPr>
        <w:pStyle w:val="PointDouble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>i</w:t>
        <w:tab/>
      </w:r>
      <w:r>
        <w:rPr>
          <w:rFonts w:ascii="Times New Roman" w:hAnsi="Times New Roman"/>
        </w:rPr>
        <w:t>=</w:t>
        <w:tab/>
        <w:t>množstvo elektriny skutočne vyrobenej vo všetkých veterných elektrárňach členského štátu v roku i, merané v GWh;</w:t>
      </w:r>
    </w:p>
    <w:p w:rsidR="007B506C">
      <w:pPr>
        <w:pStyle w:val="PointDouble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j</w:t>
      </w:r>
      <w:r>
        <w:rPr>
          <w:rFonts w:ascii="Times New Roman" w:hAnsi="Times New Roman"/>
        </w:rPr>
        <w:tab/>
        <w:t>=</w:t>
        <w:tab/>
        <w:t>celková inštalovaná kapacita všetkých veterných elektrární členského štátu na konci roku j, meraná v MW;</w:t>
      </w:r>
    </w:p>
    <w:p w:rsidR="007B506C">
      <w:pPr>
        <w:pStyle w:val="PointDouble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  <w:tab/>
        <w:t>=</w:t>
        <w:tab/>
        <w:t>4 alebo počet rokov, ktoré predchádzali roku N, za ktorý sú k dispozícii údaje o kapacite a výrobe pre daný členský štát, podľa toho, ktorá hodnota je nižšia.</w:t>
      </w:r>
    </w:p>
    <w:p w:rsidR="007B506C">
      <w:pPr>
        <w:pStyle w:val="Odstavec"/>
        <w:bidi w:val="0"/>
        <w:spacing w:before="0"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Cs w:val="24"/>
        </w:rPr>
        <w:t>Príloha č. 2</w:t>
      </w:r>
    </w:p>
    <w:p w:rsidR="007B506C">
      <w:pPr>
        <w:pStyle w:val="Odstavec"/>
        <w:bidi w:val="0"/>
        <w:spacing w:befor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ab/>
        <w:tab/>
        <w:tab/>
        <w:tab/>
        <w:tab/>
        <w:tab/>
        <w:tab/>
        <w:t>k vyhláške č. .../2011 Z. z.</w:t>
      </w:r>
    </w:p>
    <w:p w:rsidR="007B506C">
      <w:pPr>
        <w:pStyle w:val="Heading3"/>
        <w:bidi w:val="0"/>
        <w:rPr>
          <w:rFonts w:ascii="Times New Roman" w:hAnsi="Times New Roman"/>
        </w:rPr>
      </w:pPr>
    </w:p>
    <w:p w:rsidR="007B506C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Metodika pre započítanie energie z tepelných čerpadiel</w:t>
      </w:r>
    </w:p>
    <w:p w:rsidR="007B506C">
      <w:pPr>
        <w:bidi w:val="0"/>
        <w:rPr>
          <w:rFonts w:ascii="Times New Roman" w:hAnsi="Times New Roman"/>
        </w:rPr>
      </w:pPr>
    </w:p>
    <w:p w:rsidR="007B506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Množstvo aerotermálnej, geotermálnej a hydrotermálnej energie zachytenej tepelnými čerpadlami, ktorá sa považuje za energiu z obnoviteľných zdrojov energie na účely tejto smernice, E</w:t>
      </w:r>
      <w:r>
        <w:rPr>
          <w:rFonts w:ascii="Times New Roman" w:hAnsi="Times New Roman"/>
          <w:vertAlign w:val="subscript"/>
        </w:rPr>
        <w:t>RES,</w:t>
      </w:r>
      <w:r>
        <w:rPr>
          <w:rFonts w:ascii="Times New Roman Bold" w:hAnsi="Times New Roman Bold"/>
          <w:vertAlign w:val="subscript"/>
        </w:rPr>
        <w:t xml:space="preserve"> </w:t>
      </w:r>
      <w:r>
        <w:rPr>
          <w:rFonts w:ascii="Times New Roman" w:hAnsi="Times New Roman"/>
        </w:rPr>
        <w:t>sa vypočíta v súlade s týmto vzorcom</w:t>
      </w:r>
    </w:p>
    <w:p w:rsidR="007B506C">
      <w:pPr>
        <w:bidi w:val="0"/>
        <w:jc w:val="both"/>
        <w:rPr>
          <w:rFonts w:ascii="Times New Roman" w:hAnsi="Times New Roman"/>
        </w:rPr>
      </w:pPr>
    </w:p>
    <w:p w:rsidR="007B506C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vertAlign w:val="subscript"/>
        </w:rPr>
        <w:t>RES</w:t>
      </w:r>
      <w:r>
        <w:rPr>
          <w:rFonts w:ascii="Times New Roman" w:hAnsi="Times New Roman"/>
          <w:i/>
        </w:rPr>
        <w:t xml:space="preserve"> = Q</w:t>
      </w:r>
      <w:r>
        <w:rPr>
          <w:rFonts w:ascii="Times New Roman" w:hAnsi="Times New Roman"/>
          <w:i/>
          <w:vertAlign w:val="subscript"/>
        </w:rPr>
        <w:t>využiteľné</w:t>
      </w:r>
      <w:r>
        <w:rPr>
          <w:rFonts w:ascii="Times New Roman" w:hAnsi="Times New Roman"/>
          <w:i/>
        </w:rPr>
        <w:t xml:space="preserve"> * (1 – 1/SPF)</w:t>
      </w:r>
    </w:p>
    <w:p w:rsidR="007B506C">
      <w:pPr>
        <w:bidi w:val="0"/>
        <w:jc w:val="both"/>
        <w:rPr>
          <w:rFonts w:ascii="Times New Roman" w:hAnsi="Times New Roman"/>
        </w:rPr>
      </w:pPr>
    </w:p>
    <w:p w:rsidR="007B506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kde</w:t>
      </w:r>
    </w:p>
    <w:p w:rsidR="007B506C">
      <w:pPr>
        <w:pStyle w:val="Tiret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bscript"/>
        </w:rPr>
        <w:t xml:space="preserve">využiteľné </w:t>
      </w:r>
      <w:r>
        <w:rPr>
          <w:rFonts w:ascii="Times New Roman" w:hAnsi="Times New Roman"/>
        </w:rPr>
        <w:t>= odhadované celkové využiteľné teplo dodané tepelným čerpadlom pri splnení kritérií uvedených v článku 5 ods. 4, uplatňované takto: zohľadnia sa len tepelné čerpadlá, pri ktorých SPF &gt; 1,15 * 1/</w:t>
      </w:r>
      <w:r>
        <w:rPr>
          <w:rFonts w:ascii="Times New Roman" w:hAnsi="Times New Roman"/>
        </w:rPr>
        <w:t>η;</w:t>
      </w:r>
    </w:p>
    <w:p w:rsidR="007B506C">
      <w:pPr>
        <w:pStyle w:val="Tiret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SPF = odhadovaný priemerný sezónny výkonnostný faktor pre tieto tepelné čerpadlá;</w:t>
      </w:r>
    </w:p>
    <w:p w:rsidR="007B506C">
      <w:pPr>
        <w:pStyle w:val="Tiret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η = pomer medzi celkovou hrubou v</w:t>
      </w:r>
      <w:r>
        <w:rPr>
          <w:rFonts w:ascii="Times New Roman" w:hAnsi="Times New Roman"/>
        </w:rPr>
        <w:t>ýrobou elektriny a primárnou energiou spotrebovanou na výrobu elektriny a vypočíta sa ako priemer Európskej únie založený na údajoch Eurostatu.</w:t>
      </w:r>
    </w:p>
    <w:p w:rsidR="007B506C">
      <w:pPr>
        <w:pStyle w:val="Odstavec"/>
        <w:bidi w:val="0"/>
        <w:spacing w:before="0"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Cs w:val="24"/>
        </w:rPr>
        <w:t>Príloha č. 3</w:t>
      </w:r>
    </w:p>
    <w:p w:rsidR="007B506C">
      <w:pPr>
        <w:pStyle w:val="Odstavec"/>
        <w:bidi w:val="0"/>
        <w:spacing w:befor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ab/>
        <w:tab/>
        <w:tab/>
        <w:tab/>
        <w:tab/>
        <w:tab/>
        <w:tab/>
        <w:t>k vyhláške č. .../2011 Z. z.</w:t>
      </w:r>
    </w:p>
    <w:p w:rsidR="007B506C">
      <w:pPr>
        <w:pStyle w:val="NormalCentered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Energetický obsah motorových palív v doprave</w:t>
      </w:r>
    </w:p>
    <w:p w:rsidR="007B506C">
      <w:pPr>
        <w:pStyle w:val="NormalCentered"/>
        <w:bidi w:val="0"/>
        <w:rPr>
          <w:rFonts w:ascii="Times New Roman" w:hAnsi="Times New Roman"/>
        </w:rPr>
      </w:pPr>
    </w:p>
    <w:tbl>
      <w:tblPr>
        <w:tblStyle w:val="TableNormal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9"/>
        <w:gridCol w:w="2286"/>
        <w:gridCol w:w="2286"/>
      </w:tblGrid>
      <w:tr>
        <w:tblPrEx>
          <w:tblW w:w="97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Palivo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Energetický obsah na základe hmotnosti (dolná výhrevnosť, MJ/kg)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Energetický obsah na základe objemu (dolná výhrevnosť, MJ/l)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bioetanol (etanol vyrobený z biomasy)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bio-ETBE (etyl-terc-butyl-éter vyrobený na báze bioetanolu)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(z čoho 37% pochádza</w:t>
              <w:br/>
              <w:t>z obnoviteľných zdrojov energie)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(z čoho 37% pochádza</w:t>
              <w:br/>
              <w:t>z obnoviteľných zdrojov energie)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biometanol (metanol vyrobený z biomasy, používaný ako biopalivo)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bio-MTBE (metyl-terc-butyl-éter vyrobený na báze biometanolu)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(z čoho 22% pochádza</w:t>
              <w:br/>
              <w:t>z obnoviteľných zdrojov energie)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(z čoho 22% pochádza</w:t>
              <w:br/>
              <w:t>z obnoviteľných zdrojov energie)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bio-DME (dimetyléter vyrobený z biomasy, používaný ako biopalivo)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bio-TAEE (terciárny amyl-etyl-éter vyrobený na báze bioetanolu)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(z čoho 29% pochádza</w:t>
              <w:br/>
              <w:t>z obnoviteľných zdrojov energie)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(z čoho 29% pochádza</w:t>
              <w:br/>
              <w:t>z obnoviteľných zdrojov energie)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biobutanol (butanol vyrobený z biomasy, používaný ako biopalivo)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bionafta (metyl-ester vyrobený z rastlinného alebo živočíšneho oleja s kvalitou nafty, používaný ako biopalivo)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pageBreakBefore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nafta vyrobená technológiou Fischer-Tropsch (syntetický uhľovodík alebo zmes syntetických uhľovodíkov vyrobených z biomasy)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hydrogenačne rafinovaný rastlinný olej (rastlinný olej termochemicky spracovaný vodíkom)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čistý rastlinný olej (olej vyrobený z olejnatých rastlín lisovaním, extrahovaním alebo podobnými postupmi, surový alebo rafinovaný, ale chemicky nemodifikovaný, ak je jeho použitie zlučiteľné s typom príslušného motora a zodpovedajúcimi emisnými požiadavkami)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bioplyn (palivový plyn vyrobený z biomasy a/alebo z biologicky odbúrateľného podielu odpadu, ktorý môže čistením dosiahnuť kvalitu zemného plynu, používaný ako biopalivo alebo drevný plyn)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automobilový benzín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blPrEx>
          <w:tblW w:w="9761" w:type="dxa"/>
          <w:tblLayout w:type="fixed"/>
          <w:tblLook w:val="01E0"/>
        </w:tblPrEx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motorová nafta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506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</w:tbl>
    <w:p w:rsidR="007B506C">
      <w:pPr>
        <w:bidi w:val="0"/>
        <w:rPr>
          <w:rFonts w:ascii="Times New Roman" w:hAnsi="Times New Roman"/>
        </w:rPr>
      </w:pPr>
    </w:p>
    <w:p w:rsidR="007B506C">
      <w:pPr>
        <w:bidi w:val="0"/>
        <w:rPr>
          <w:rFonts w:ascii="Times New Roman" w:hAnsi="Times New Roman"/>
        </w:rPr>
      </w:pPr>
    </w:p>
    <w:sectPr>
      <w:footerReference w:type="even" r:id="rId8"/>
      <w:footerReference w:type="default" r:id="rId9"/>
      <w:pgSz w:w="11906" w:h="16838"/>
      <w:pgMar w:top="1440" w:right="1800" w:bottom="1079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1C" w:rsidP="005D715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C0D1C" w:rsidP="004C0D1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1C" w:rsidP="005D715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7497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C0D1C" w:rsidP="004C0D1C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E25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0B2209">
        <w:rPr>
          <w:rStyle w:val="FootnoteReference"/>
          <w:rFonts w:ascii="Times New Roman" w:hAnsi="Times New Roman"/>
        </w:rPr>
        <w:t>1)</w:t>
      </w:r>
      <w:r w:rsidR="000B2209">
        <w:rPr>
          <w:rFonts w:ascii="Times New Roman" w:hAnsi="Times New Roman"/>
        </w:rPr>
        <w:t xml:space="preserve">  Nariadenie Európ</w:t>
      </w:r>
      <w:smartTag w:uri="urn:schemas-microsoft-com:office:smarttags" w:element="PersonName">
        <w:r w:rsidR="000B2209">
          <w:rPr>
            <w:rFonts w:ascii="Times New Roman" w:hAnsi="Times New Roman"/>
          </w:rPr>
          <w:t>sk</w:t>
        </w:r>
      </w:smartTag>
      <w:r w:rsidR="000B2209">
        <w:rPr>
          <w:rFonts w:ascii="Times New Roman" w:hAnsi="Times New Roman"/>
        </w:rPr>
        <w:t>eho parlamentu a Rady (ES) č. 1099/2008 z 22. októbra 2008 o energetickej štatistike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0280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14109E"/>
    <w:multiLevelType w:val="hybridMultilevel"/>
    <w:tmpl w:val="6EAC585A"/>
    <w:lvl w:ilvl="0">
      <w:start w:val="1"/>
      <w:numFmt w:val="decimal"/>
      <w:lvlText w:val="(%1)"/>
      <w:lvlJc w:val="left"/>
      <w:pPr>
        <w:tabs>
          <w:tab w:val="num" w:pos="333"/>
        </w:tabs>
        <w:ind w:left="3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11776BB"/>
    <w:multiLevelType w:val="hybridMultilevel"/>
    <w:tmpl w:val="520AD3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A962B7"/>
    <w:multiLevelType w:val="hybridMultilevel"/>
    <w:tmpl w:val="81A4F2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D51A65"/>
    <w:multiLevelType w:val="singleLevel"/>
    <w:tmpl w:val="F6826E2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>
    <w:nsid w:val="155051B6"/>
    <w:multiLevelType w:val="hybridMultilevel"/>
    <w:tmpl w:val="8E56EC04"/>
    <w:lvl w:ilvl="0">
      <w:start w:val="1"/>
      <w:numFmt w:val="lowerLetter"/>
      <w:lvlText w:val="%1)"/>
      <w:lvlJc w:val="left"/>
      <w:pPr>
        <w:tabs>
          <w:tab w:val="num" w:pos="1390"/>
        </w:tabs>
        <w:ind w:left="1390" w:hanging="5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  <w:rtl w:val="0"/>
        <w:cs w:val="0"/>
      </w:rPr>
    </w:lvl>
  </w:abstractNum>
  <w:abstractNum w:abstractNumId="6">
    <w:nsid w:val="17084663"/>
    <w:multiLevelType w:val="hybridMultilevel"/>
    <w:tmpl w:val="44945F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9BE50D3"/>
    <w:multiLevelType w:val="hybridMultilevel"/>
    <w:tmpl w:val="7A48776E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53"/>
        </w:tabs>
        <w:ind w:left="1053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  <w:rtl w:val="0"/>
        <w:cs w:val="0"/>
      </w:rPr>
    </w:lvl>
  </w:abstractNum>
  <w:abstractNum w:abstractNumId="8">
    <w:nsid w:val="21697CED"/>
    <w:multiLevelType w:val="hybridMultilevel"/>
    <w:tmpl w:val="3A1A5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DF258B3"/>
    <w:multiLevelType w:val="hybridMultilevel"/>
    <w:tmpl w:val="3A1241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12E6B06"/>
    <w:multiLevelType w:val="hybridMultilevel"/>
    <w:tmpl w:val="F31861A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3166C4A"/>
    <w:multiLevelType w:val="hybridMultilevel"/>
    <w:tmpl w:val="D79C13B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BFA0450"/>
    <w:multiLevelType w:val="singleLevel"/>
    <w:tmpl w:val="A2E6F9D0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3">
    <w:nsid w:val="4FE13C6C"/>
    <w:multiLevelType w:val="hybridMultilevel"/>
    <w:tmpl w:val="8D604816"/>
    <w:lvl w:ilvl="0">
      <w:start w:val="1"/>
      <w:numFmt w:val="decimal"/>
      <w:lvlText w:val="(%1)"/>
      <w:lvlJc w:val="left"/>
      <w:pPr>
        <w:tabs>
          <w:tab w:val="num" w:pos="333"/>
        </w:tabs>
        <w:ind w:left="3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0103C13"/>
    <w:multiLevelType w:val="hybridMultilevel"/>
    <w:tmpl w:val="4EEAF89C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8249F"/>
    <w:multiLevelType w:val="hybridMultilevel"/>
    <w:tmpl w:val="9AFE89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A9D0785"/>
    <w:multiLevelType w:val="hybridMultilevel"/>
    <w:tmpl w:val="699011DE"/>
    <w:lvl w:ilvl="0">
      <w:start w:val="1"/>
      <w:numFmt w:val="decimal"/>
      <w:lvlText w:val="(%1)"/>
      <w:lvlJc w:val="left"/>
      <w:pPr>
        <w:tabs>
          <w:tab w:val="num" w:pos="1270"/>
        </w:tabs>
        <w:ind w:left="12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  <w:rtl w:val="0"/>
        <w:cs w:val="0"/>
      </w:rPr>
    </w:lvl>
  </w:abstractNum>
  <w:abstractNum w:abstractNumId="17">
    <w:nsid w:val="5C766935"/>
    <w:multiLevelType w:val="hybridMultilevel"/>
    <w:tmpl w:val="C406D770"/>
    <w:lvl w:ilvl="0">
      <w:start w:val="3"/>
      <w:numFmt w:val="lowerLetter"/>
      <w:lvlText w:val="%1)"/>
      <w:lvlJc w:val="left"/>
      <w:pPr>
        <w:tabs>
          <w:tab w:val="num" w:pos="1405"/>
        </w:tabs>
        <w:ind w:left="1405" w:hanging="55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  <w:rtl w:val="0"/>
        <w:cs w:val="0"/>
      </w:rPr>
    </w:lvl>
  </w:abstractNum>
  <w:abstractNum w:abstractNumId="18">
    <w:nsid w:val="63337109"/>
    <w:multiLevelType w:val="hybridMultilevel"/>
    <w:tmpl w:val="8F50809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5A41956"/>
    <w:multiLevelType w:val="hybridMultilevel"/>
    <w:tmpl w:val="985A47EE"/>
    <w:lvl w:ilvl="0">
      <w:start w:val="1"/>
      <w:numFmt w:val="decimal"/>
      <w:lvlText w:val="(%1)"/>
      <w:lvlJc w:val="left"/>
      <w:pPr>
        <w:tabs>
          <w:tab w:val="num" w:pos="333"/>
        </w:tabs>
        <w:ind w:left="3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2"/>
  </w:num>
  <w:num w:numId="9">
    <w:abstractNumId w:val="13"/>
  </w:num>
  <w:num w:numId="10">
    <w:abstractNumId w:val="1"/>
  </w:num>
  <w:num w:numId="11">
    <w:abstractNumId w:val="19"/>
  </w:num>
  <w:num w:numId="12">
    <w:abstractNumId w:val="15"/>
  </w:num>
  <w:num w:numId="13">
    <w:abstractNumId w:val="16"/>
  </w:num>
  <w:num w:numId="14">
    <w:abstractNumId w:val="17"/>
  </w:num>
  <w:num w:numId="15">
    <w:abstractNumId w:val="11"/>
  </w:num>
  <w:num w:numId="16">
    <w:abstractNumId w:val="8"/>
  </w:num>
  <w:num w:numId="17">
    <w:abstractNumId w:val="9"/>
  </w:num>
  <w:num w:numId="18">
    <w:abstractNumId w:val="14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D0CF6"/>
    <w:rsid w:val="0003052C"/>
    <w:rsid w:val="00050CEC"/>
    <w:rsid w:val="000B2209"/>
    <w:rsid w:val="004C0D1C"/>
    <w:rsid w:val="005D7151"/>
    <w:rsid w:val="006E25F1"/>
    <w:rsid w:val="00774971"/>
    <w:rsid w:val="007B506C"/>
    <w:rsid w:val="00DD0CF6"/>
    <w:rsid w:val="00EF158E"/>
    <w:rsid w:val="00F65B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zovpredpisu">
    <w:name w:val="Názov predpisu"/>
    <w:basedOn w:val="Normal"/>
    <w:pPr>
      <w:spacing w:line="288" w:lineRule="auto"/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pPr>
      <w:pBdr>
        <w:bottom w:val="single" w:sz="6" w:space="1" w:color="auto"/>
      </w:pBdr>
      <w:jc w:val="both"/>
    </w:pPr>
    <w:rPr>
      <w:b/>
      <w:bCs/>
    </w:rPr>
  </w:style>
  <w:style w:type="paragraph" w:customStyle="1" w:styleId="point1">
    <w:name w:val="point1"/>
    <w:basedOn w:val="Normal"/>
    <w:pPr>
      <w:spacing w:before="120" w:after="120" w:line="360" w:lineRule="auto"/>
      <w:ind w:left="1417" w:hanging="567"/>
      <w:jc w:val="left"/>
    </w:pPr>
    <w:rPr>
      <w:rFonts w:ascii="Times New Roman" w:eastAsia="Arial Unicode MS" w:hAnsi="Times New Roman"/>
    </w:rPr>
  </w:style>
  <w:style w:type="paragraph" w:customStyle="1" w:styleId="manualnumpar1">
    <w:name w:val="manualnumpar1"/>
    <w:basedOn w:val="Normal"/>
    <w:pPr>
      <w:spacing w:before="120" w:after="120" w:line="360" w:lineRule="auto"/>
      <w:ind w:left="850" w:hanging="850"/>
      <w:jc w:val="left"/>
    </w:pPr>
    <w:rPr>
      <w:rFonts w:ascii="Times New Roman" w:eastAsia="Arial Unicode MS" w:hAnsi="Times New Roman"/>
    </w:rPr>
  </w:style>
  <w:style w:type="paragraph" w:customStyle="1" w:styleId="titrearticle">
    <w:name w:val="titrearticle"/>
    <w:basedOn w:val="Normal"/>
    <w:pPr>
      <w:keepNext/>
      <w:spacing w:before="360" w:after="120" w:line="360" w:lineRule="auto"/>
      <w:jc w:val="center"/>
    </w:pPr>
    <w:rPr>
      <w:rFonts w:ascii="Times New Roman" w:eastAsia="Arial Unicode MS" w:hAnsi="Times New Roman"/>
      <w:i/>
      <w:iCs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ind w:right="-514"/>
      <w:jc w:val="both"/>
    </w:pPr>
    <w:rPr>
      <w:b/>
      <w:bCs/>
    </w:rPr>
  </w:style>
  <w:style w:type="paragraph" w:customStyle="1" w:styleId="ManualNumPar10">
    <w:name w:val="Manual NumPar 1"/>
    <w:basedOn w:val="Normal"/>
    <w:next w:val="Normal"/>
    <w:pPr>
      <w:spacing w:before="120" w:after="120" w:line="360" w:lineRule="auto"/>
      <w:ind w:left="850" w:hanging="850"/>
      <w:jc w:val="left"/>
    </w:pPr>
    <w:rPr>
      <w:szCs w:val="20"/>
      <w:lang w:eastAsia="en-US"/>
    </w:rPr>
  </w:style>
  <w:style w:type="paragraph" w:customStyle="1" w:styleId="Text1">
    <w:name w:val="Text 1"/>
    <w:basedOn w:val="Normal"/>
    <w:pPr>
      <w:spacing w:before="120" w:after="120" w:line="360" w:lineRule="auto"/>
      <w:ind w:left="850"/>
      <w:jc w:val="left"/>
    </w:pPr>
    <w:rPr>
      <w:szCs w:val="20"/>
      <w:lang w:eastAsia="en-US"/>
    </w:rPr>
  </w:style>
  <w:style w:type="paragraph" w:customStyle="1" w:styleId="Point10">
    <w:name w:val="Point 1"/>
    <w:basedOn w:val="Normal"/>
    <w:pPr>
      <w:spacing w:before="120" w:after="120" w:line="360" w:lineRule="auto"/>
      <w:ind w:left="1417" w:hanging="567"/>
      <w:jc w:val="left"/>
    </w:pPr>
    <w:rPr>
      <w:szCs w:val="20"/>
      <w:lang w:eastAsia="en-US"/>
    </w:rPr>
  </w:style>
  <w:style w:type="paragraph" w:styleId="ListBullet2">
    <w:name w:val="List Bullet 2"/>
    <w:basedOn w:val="Normal"/>
    <w:autoRedefine/>
    <w:pPr>
      <w:numPr>
        <w:numId w:val="7"/>
      </w:numPr>
      <w:tabs>
        <w:tab w:val="num" w:pos="1134"/>
      </w:tabs>
      <w:spacing w:before="120" w:after="120" w:line="360" w:lineRule="auto"/>
      <w:ind w:left="1134" w:hanging="283"/>
      <w:jc w:val="left"/>
    </w:pPr>
    <w:rPr>
      <w:szCs w:val="20"/>
      <w:lang w:eastAsia="en-US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aliases w:val="-E Fußnotenzeichen,BVI fnr,Footnote call,Footnote reference number,Footnote symbol,SUPERS,note TESI,number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odyText3">
    <w:name w:val="Body Text 3"/>
    <w:basedOn w:val="Normal"/>
    <w:pPr>
      <w:jc w:val="center"/>
      <w:outlineLvl w:val="4"/>
    </w:pPr>
    <w:rPr>
      <w:b/>
    </w:rPr>
  </w:style>
  <w:style w:type="paragraph" w:customStyle="1" w:styleId="Point2">
    <w:name w:val="Point 2"/>
    <w:basedOn w:val="Normal"/>
    <w:pPr>
      <w:spacing w:before="120" w:after="120" w:line="360" w:lineRule="auto"/>
      <w:ind w:left="1984" w:hanging="567"/>
      <w:jc w:val="left"/>
    </w:pPr>
    <w:rPr>
      <w:szCs w:val="20"/>
      <w:lang w:eastAsia="en-US"/>
    </w:rPr>
  </w:style>
  <w:style w:type="paragraph" w:customStyle="1" w:styleId="Odstavec">
    <w:name w:val="Odstavec"/>
    <w:basedOn w:val="Normal"/>
    <w:pPr>
      <w:tabs>
        <w:tab w:val="left" w:pos="567"/>
      </w:tabs>
      <w:overflowPunct w:val="0"/>
      <w:autoSpaceDE w:val="0"/>
      <w:autoSpaceDN w:val="0"/>
      <w:adjustRightInd w:val="0"/>
      <w:spacing w:before="180" w:line="360" w:lineRule="auto"/>
      <w:jc w:val="both"/>
    </w:pPr>
    <w:rPr>
      <w:szCs w:val="20"/>
      <w:lang w:eastAsia="cs-CZ"/>
    </w:rPr>
  </w:style>
  <w:style w:type="paragraph" w:customStyle="1" w:styleId="NormalCentered">
    <w:name w:val="Normal Centered"/>
    <w:basedOn w:val="Normal"/>
    <w:pPr>
      <w:spacing w:before="120" w:after="120" w:line="360" w:lineRule="auto"/>
      <w:jc w:val="center"/>
    </w:pPr>
    <w:rPr>
      <w:szCs w:val="20"/>
      <w:lang w:eastAsia="en-US"/>
    </w:r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360" w:lineRule="auto"/>
      <w:ind w:left="1417" w:hanging="1417"/>
      <w:jc w:val="left"/>
    </w:pPr>
    <w:rPr>
      <w:szCs w:val="20"/>
      <w:lang w:eastAsia="en-US"/>
    </w:rPr>
  </w:style>
  <w:style w:type="paragraph" w:customStyle="1" w:styleId="Tiret0">
    <w:name w:val="Tiret 0"/>
    <w:basedOn w:val="Normal"/>
    <w:pPr>
      <w:numPr>
        <w:numId w:val="20"/>
      </w:numPr>
      <w:tabs>
        <w:tab w:val="num" w:pos="850"/>
      </w:tabs>
      <w:spacing w:before="120" w:after="120" w:line="360" w:lineRule="auto"/>
      <w:ind w:left="850" w:hanging="850"/>
      <w:jc w:val="left"/>
    </w:pPr>
    <w:rPr>
      <w:szCs w:val="20"/>
      <w:lang w:eastAsia="en-US"/>
    </w:rPr>
  </w:style>
  <w:style w:type="paragraph" w:styleId="Footer">
    <w:name w:val="footer"/>
    <w:basedOn w:val="Normal"/>
    <w:rsid w:val="004C0D1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C0D1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e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2717</Words>
  <Characters>16789</Characters>
  <Application>Microsoft Office Word</Application>
  <DocSecurity>0</DocSecurity>
  <Lines>0</Lines>
  <Paragraphs>0</Paragraphs>
  <ScaleCrop>false</ScaleCrop>
  <Company/>
  <LinksUpToDate>false</LinksUpToDate>
  <CharactersWithSpaces>19468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Tézy</dc:title>
  <dc:creator>Gloria Polo</dc:creator>
  <cp:lastModifiedBy>GaspJarm</cp:lastModifiedBy>
  <cp:revision>2</cp:revision>
  <cp:lastPrinted>2011-01-14T08:59:00Z</cp:lastPrinted>
  <dcterms:created xsi:type="dcterms:W3CDTF">2011-01-14T12:15:00Z</dcterms:created>
  <dcterms:modified xsi:type="dcterms:W3CDTF">2011-01-14T12:15:00Z</dcterms:modified>
</cp:coreProperties>
</file>