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496C" w:rsidRPr="00CF21B1" w:rsidP="007B496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CF21B1">
        <w:rPr>
          <w:rFonts w:ascii="Times New Roman" w:hAnsi="Times New Roman"/>
          <w:b/>
          <w:sz w:val="28"/>
          <w:szCs w:val="28"/>
        </w:rPr>
        <w:t>Dôvodová správa</w:t>
      </w:r>
    </w:p>
    <w:p w:rsidR="007B496C" w:rsidRPr="005944E5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B496C" w:rsidRPr="005944E5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B496C" w:rsidRPr="005944E5" w:rsidP="007B496C">
      <w:pPr>
        <w:pStyle w:val="Heading7"/>
        <w:keepNext/>
        <w:numPr>
          <w:numId w:val="2"/>
        </w:numPr>
        <w:tabs>
          <w:tab w:val="clear" w:pos="720"/>
        </w:tabs>
        <w:autoSpaceDE w:val="0"/>
        <w:autoSpaceDN w:val="0"/>
        <w:bidi w:val="0"/>
        <w:spacing w:before="0" w:after="0"/>
        <w:ind w:left="360"/>
        <w:jc w:val="both"/>
        <w:rPr>
          <w:rFonts w:ascii="Times New Roman" w:hAnsi="Times New Roman"/>
          <w:b/>
        </w:rPr>
      </w:pPr>
      <w:r w:rsidRPr="005944E5">
        <w:rPr>
          <w:rFonts w:ascii="Times New Roman" w:hAnsi="Times New Roman"/>
          <w:b/>
        </w:rPr>
        <w:t>Všeobecná časť</w:t>
      </w:r>
    </w:p>
    <w:p w:rsidR="007B496C" w:rsidRPr="005944E5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B496C" w:rsidRPr="005944E5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RPr="005944E5" w:rsidP="007B496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944E5">
        <w:rPr>
          <w:rFonts w:ascii="Times New Roman" w:hAnsi="Times New Roman"/>
          <w:sz w:val="24"/>
          <w:szCs w:val="24"/>
        </w:rPr>
        <w:t xml:space="preserve">Predložený návrh zákona o </w:t>
      </w:r>
      <w:r w:rsidRPr="00022C50">
        <w:rPr>
          <w:rFonts w:ascii="Times New Roman" w:hAnsi="Times New Roman"/>
          <w:sz w:val="24"/>
          <w:szCs w:val="24"/>
        </w:rPr>
        <w:t>ochrane spotrebiteľ</w:t>
      </w:r>
      <w:r w:rsidR="003E137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pri</w:t>
      </w:r>
      <w:r w:rsidR="00D3563C">
        <w:rPr>
          <w:rFonts w:ascii="Times New Roman" w:hAnsi="Times New Roman"/>
          <w:sz w:val="24"/>
          <w:szCs w:val="24"/>
        </w:rPr>
        <w:t xml:space="preserve"> poskytovaní</w:t>
      </w:r>
      <w:r>
        <w:rPr>
          <w:rFonts w:ascii="Times New Roman" w:hAnsi="Times New Roman"/>
          <w:sz w:val="24"/>
          <w:szCs w:val="24"/>
        </w:rPr>
        <w:t xml:space="preserve"> niektorých služ</w:t>
      </w:r>
      <w:r w:rsidR="00D3563C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b cestovného ruchu </w:t>
      </w:r>
      <w:r w:rsidRPr="00022C50">
        <w:rPr>
          <w:rFonts w:ascii="Times New Roman" w:hAnsi="Times New Roman"/>
          <w:sz w:val="24"/>
          <w:szCs w:val="24"/>
        </w:rPr>
        <w:t xml:space="preserve">a o zmene a doplnení niektorých zákonov (ďalej len „zákon“) </w:t>
      </w:r>
      <w:r w:rsidRPr="005944E5">
        <w:rPr>
          <w:rFonts w:ascii="Times New Roman" w:hAnsi="Times New Roman"/>
          <w:sz w:val="24"/>
          <w:szCs w:val="24"/>
        </w:rPr>
        <w:t>je svojím obsahom úplnou transpozíciou smerni</w:t>
      </w:r>
      <w:r>
        <w:rPr>
          <w:rFonts w:ascii="Times New Roman" w:hAnsi="Times New Roman"/>
          <w:sz w:val="24"/>
          <w:szCs w:val="24"/>
        </w:rPr>
        <w:t xml:space="preserve">ce Európskeho parlamentu a Rady </w:t>
      </w:r>
      <w:r w:rsidRPr="007E03A5">
        <w:rPr>
          <w:rFonts w:ascii="Times New Roman" w:hAnsi="Times New Roman"/>
          <w:sz w:val="24"/>
          <w:szCs w:val="24"/>
        </w:rPr>
        <w:t xml:space="preserve">2008/122/ES zo </w:t>
      </w:r>
      <w:r w:rsidR="00F35B27">
        <w:rPr>
          <w:rFonts w:ascii="Times New Roman" w:hAnsi="Times New Roman"/>
          <w:sz w:val="24"/>
          <w:szCs w:val="24"/>
        </w:rPr>
        <w:t xml:space="preserve">   </w:t>
      </w:r>
      <w:r w:rsidRPr="007E03A5">
        <w:rPr>
          <w:rFonts w:ascii="Times New Roman" w:hAnsi="Times New Roman"/>
          <w:sz w:val="24"/>
          <w:szCs w:val="24"/>
        </w:rPr>
        <w:t>14. januára 2009 o ochrane spotrebiteľov, pokiaľ ide o určité aspekty zmlúv o časovo vymedzenom užívaní ubytovacích zariadení, o dlhodobom dovolenkovom produkte, o ďalšom predaji a o výmene (ďalej len „smernica“)</w:t>
      </w:r>
      <w:r w:rsidRPr="005944E5">
        <w:rPr>
          <w:rFonts w:ascii="Times New Roman" w:hAnsi="Times New Roman"/>
          <w:sz w:val="24"/>
          <w:szCs w:val="24"/>
        </w:rPr>
        <w:t xml:space="preserve"> do slovenského právneho poriadku. </w:t>
      </w:r>
    </w:p>
    <w:p w:rsidR="007B496C" w:rsidRPr="005944E5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944E5">
        <w:rPr>
          <w:rFonts w:ascii="Times New Roman" w:hAnsi="Times New Roman"/>
          <w:sz w:val="24"/>
          <w:szCs w:val="24"/>
        </w:rPr>
        <w:t xml:space="preserve">Uplatňovaním tejto novej úpravy bude slovenský trh zosúladený v rámci vnútorného trhu </w:t>
      </w:r>
      <w:r>
        <w:rPr>
          <w:rFonts w:ascii="Times New Roman" w:hAnsi="Times New Roman"/>
          <w:sz w:val="24"/>
          <w:szCs w:val="24"/>
        </w:rPr>
        <w:t>Európskej únie</w:t>
      </w:r>
      <w:r w:rsidRPr="005944E5">
        <w:rPr>
          <w:rFonts w:ascii="Times New Roman" w:hAnsi="Times New Roman"/>
          <w:sz w:val="24"/>
          <w:szCs w:val="24"/>
        </w:rPr>
        <w:t xml:space="preserve">, čo prispeje k posilneniu dôvery a právnej istoty spotrebiteľov a </w:t>
      </w:r>
      <w:r>
        <w:rPr>
          <w:rFonts w:ascii="Times New Roman" w:hAnsi="Times New Roman"/>
          <w:sz w:val="24"/>
          <w:szCs w:val="24"/>
        </w:rPr>
        <w:t>predávajúcich</w:t>
      </w:r>
      <w:r w:rsidRPr="005944E5">
        <w:rPr>
          <w:rFonts w:ascii="Times New Roman" w:hAnsi="Times New Roman"/>
          <w:sz w:val="24"/>
          <w:szCs w:val="24"/>
        </w:rPr>
        <w:t xml:space="preserve"> najmä </w:t>
      </w:r>
      <w:r>
        <w:rPr>
          <w:rFonts w:ascii="Times New Roman" w:hAnsi="Times New Roman"/>
          <w:sz w:val="24"/>
          <w:szCs w:val="24"/>
        </w:rPr>
        <w:t>v oblasti cestovného ruchu</w:t>
      </w:r>
      <w:r w:rsidRPr="005944E5">
        <w:rPr>
          <w:rFonts w:ascii="Times New Roman" w:hAnsi="Times New Roman"/>
          <w:sz w:val="24"/>
          <w:szCs w:val="24"/>
        </w:rPr>
        <w:t xml:space="preserve">. Nový zákon nahradí existujúcu právnu úpravu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022C50">
        <w:rPr>
          <w:rFonts w:ascii="Times New Roman" w:hAnsi="Times New Roman"/>
          <w:sz w:val="24"/>
          <w:szCs w:val="24"/>
        </w:rPr>
        <w:t xml:space="preserve">§ 55 až § 60 Občianskeho zákonníka, </w:t>
      </w:r>
      <w:r>
        <w:rPr>
          <w:rFonts w:ascii="Times New Roman" w:hAnsi="Times New Roman"/>
          <w:sz w:val="24"/>
          <w:szCs w:val="24"/>
        </w:rPr>
        <w:t xml:space="preserve">ktorá </w:t>
      </w:r>
      <w:r w:rsidRPr="00022C50">
        <w:rPr>
          <w:rFonts w:ascii="Times New Roman" w:hAnsi="Times New Roman"/>
          <w:sz w:val="24"/>
          <w:szCs w:val="24"/>
        </w:rPr>
        <w:t xml:space="preserve">však </w:t>
      </w:r>
      <w:r>
        <w:rPr>
          <w:rFonts w:ascii="Times New Roman" w:hAnsi="Times New Roman"/>
          <w:sz w:val="24"/>
          <w:szCs w:val="24"/>
        </w:rPr>
        <w:t xml:space="preserve">obsahovala </w:t>
      </w:r>
      <w:r w:rsidRPr="00022C50">
        <w:rPr>
          <w:rFonts w:ascii="Times New Roman" w:hAnsi="Times New Roman"/>
          <w:sz w:val="24"/>
          <w:szCs w:val="24"/>
        </w:rPr>
        <w:t>iba zmluvu o práve užívať budovu alebo j</w:t>
      </w:r>
      <w:r>
        <w:rPr>
          <w:rFonts w:ascii="Times New Roman" w:hAnsi="Times New Roman"/>
          <w:sz w:val="24"/>
          <w:szCs w:val="24"/>
        </w:rPr>
        <w:t>ej časť v časových úsekoch, tzv. „zmluvu o timeshare“ a preto nedokázala reagovať na novovzniknuté situácie a dynamický vývoj v tejto oblasti</w:t>
      </w:r>
      <w:r w:rsidRPr="00022C50">
        <w:rPr>
          <w:rFonts w:ascii="Times New Roman" w:hAnsi="Times New Roman"/>
          <w:sz w:val="24"/>
          <w:szCs w:val="24"/>
        </w:rPr>
        <w:t xml:space="preserve">. </w:t>
      </w:r>
    </w:p>
    <w:p w:rsidR="007B496C" w:rsidRPr="005944E5" w:rsidP="007B496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944E5">
        <w:rPr>
          <w:rFonts w:ascii="Times New Roman" w:hAnsi="Times New Roman"/>
          <w:sz w:val="24"/>
          <w:szCs w:val="24"/>
        </w:rPr>
        <w:t>Súčasťou návrhu záko</w:t>
      </w:r>
      <w:r>
        <w:rPr>
          <w:rFonts w:ascii="Times New Roman" w:hAnsi="Times New Roman"/>
          <w:sz w:val="24"/>
          <w:szCs w:val="24"/>
        </w:rPr>
        <w:t>na je jednak ustanovenie, ktorým sa zrušuje doterajšia právna úprava v Občianskom zákonníku, jednak zmena</w:t>
      </w:r>
      <w:r w:rsidRPr="00594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zákona č. 128/2002 Z. z. o štátnej kontrole vnútorného trhu vo veciach ochrany spotrebiteľa a o zmene a doplnení niektorých zákonov v znení neskorších predpisov, ktorou sa Slovenská obchodná inšpekcia stáva orgánom dozoru vo veciach uvedených v zákone. Podľa doterajšej právnej úpravy v Občianskom zákonníku mohol vo veciach ochrany spotrebiteľských práv pri „zmluvách o timeshare“ postupovať iba súd. Novou právnou úpravou bude zabezpečená aj kontrola prostredníctvom orgánu </w:t>
      </w:r>
      <w:r w:rsidR="00D3563C">
        <w:rPr>
          <w:rFonts w:ascii="Times New Roman" w:hAnsi="Times New Roman"/>
          <w:sz w:val="24"/>
          <w:szCs w:val="24"/>
        </w:rPr>
        <w:t>dohľadu</w:t>
      </w:r>
      <w:r>
        <w:rPr>
          <w:rFonts w:ascii="Times New Roman" w:hAnsi="Times New Roman"/>
          <w:sz w:val="24"/>
          <w:szCs w:val="24"/>
        </w:rPr>
        <w:t>.</w:t>
      </w:r>
    </w:p>
    <w:p w:rsidR="007B496C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F21E7">
        <w:rPr>
          <w:rFonts w:ascii="Times New Roman" w:hAnsi="Times New Roman"/>
          <w:sz w:val="24"/>
          <w:szCs w:val="24"/>
        </w:rPr>
        <w:t>Návrh zákona je v súlade s Ústavou Slovenskej republiky, zákonmi a ostatnými všeobecne záväznými právnymi predpismi, medzinárodnými zmluvami, ktorými je Slovenská republika viazaná ako aj s právom Európskych spoločenstiev a právom Európskej únie.</w:t>
      </w: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5944E5">
        <w:rPr>
          <w:rFonts w:ascii="Times New Roman" w:hAnsi="Times New Roman"/>
          <w:sz w:val="24"/>
          <w:szCs w:val="24"/>
        </w:rPr>
        <w:br/>
        <w:t xml:space="preserve">       </w:t>
        <w:tab/>
        <w:t xml:space="preserve">Právo </w:t>
      </w:r>
      <w:r>
        <w:rPr>
          <w:rFonts w:ascii="Times New Roman" w:hAnsi="Times New Roman"/>
          <w:sz w:val="24"/>
          <w:szCs w:val="24"/>
        </w:rPr>
        <w:t>Európskej únie upravuje vzťahy v súvislosti so zmluvou</w:t>
      </w:r>
      <w:r w:rsidRPr="00022C50">
        <w:rPr>
          <w:rFonts w:ascii="Times New Roman" w:hAnsi="Times New Roman"/>
          <w:sz w:val="24"/>
          <w:szCs w:val="24"/>
        </w:rPr>
        <w:t xml:space="preserve"> o časovo vymedzenom užívaní ubytovacích zariadení, </w:t>
      </w:r>
      <w:r>
        <w:rPr>
          <w:rFonts w:ascii="Times New Roman" w:hAnsi="Times New Roman"/>
          <w:sz w:val="24"/>
          <w:szCs w:val="24"/>
        </w:rPr>
        <w:t xml:space="preserve">zmluvou </w:t>
      </w:r>
      <w:r w:rsidRPr="00022C5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poskytovaní dlhodobých rekreačných služieb</w:t>
      </w:r>
      <w:r w:rsidRPr="00022C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zmluvou </w:t>
      </w:r>
      <w:r w:rsidRPr="00022C5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sprostredkovaní ďalšieho predaja</w:t>
      </w:r>
      <w:r w:rsidRPr="00022C50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 zmluvou </w:t>
      </w:r>
      <w:r w:rsidRPr="00022C5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účasti vo výmennom systéme</w:t>
      </w:r>
      <w:r w:rsidRPr="005944E5">
        <w:rPr>
          <w:rFonts w:ascii="Times New Roman" w:hAnsi="Times New Roman"/>
          <w:sz w:val="24"/>
          <w:szCs w:val="24"/>
        </w:rPr>
        <w:t xml:space="preserve"> predovšetkým smernicou, ktorá je predkladaným zákonom transponovaná do slovenského právneho poriadku v plnom rozsahu. Lehota na transpoz</w:t>
      </w:r>
      <w:r>
        <w:rPr>
          <w:rFonts w:ascii="Times New Roman" w:hAnsi="Times New Roman"/>
          <w:sz w:val="24"/>
          <w:szCs w:val="24"/>
        </w:rPr>
        <w:t xml:space="preserve">íciu smernice je stanovená do </w:t>
      </w:r>
      <w:r w:rsidR="00F35B2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24</w:t>
      </w:r>
      <w:r w:rsidRPr="005944E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februára 2011</w:t>
      </w:r>
      <w:r w:rsidRPr="005944E5">
        <w:rPr>
          <w:rFonts w:ascii="Times New Roman" w:hAnsi="Times New Roman"/>
          <w:sz w:val="24"/>
          <w:szCs w:val="24"/>
        </w:rPr>
        <w:t xml:space="preserve">. </w:t>
      </w: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F6785" w:rsidP="007B496C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B496C" w:rsidRPr="00CF21B1" w:rsidP="007B496C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sz w:val="28"/>
          <w:szCs w:val="28"/>
        </w:rPr>
      </w:pPr>
      <w:r w:rsidRPr="00CF21B1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7B496C" w:rsidP="007B496C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7B496C" w:rsidP="006423A1">
      <w:pPr>
        <w:pStyle w:val="NormalWeb"/>
        <w:tabs>
          <w:tab w:val="left" w:pos="540"/>
        </w:tabs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A.1. </w:t>
        <w:tab/>
        <w:t>Názov materiálu:</w:t>
      </w:r>
      <w:r w:rsidRPr="00E30084">
        <w:rPr>
          <w:rFonts w:ascii="Times New Roman" w:hAnsi="Times New Roman"/>
          <w:b/>
          <w:bCs/>
        </w:rPr>
        <w:t xml:space="preserve"> </w:t>
      </w:r>
      <w:r w:rsidRPr="00E30084">
        <w:rPr>
          <w:rFonts w:ascii="Times New Roman" w:hAnsi="Times New Roman"/>
          <w:bCs/>
        </w:rPr>
        <w:t>Návrh zákona</w:t>
      </w:r>
      <w:r w:rsidR="006423A1">
        <w:rPr>
          <w:rFonts w:ascii="Times New Roman" w:hAnsi="Times New Roman"/>
        </w:rPr>
        <w:t xml:space="preserve"> o ochrane spotrebiteľa</w:t>
      </w:r>
      <w:r>
        <w:rPr>
          <w:rFonts w:ascii="Times New Roman" w:hAnsi="Times New Roman"/>
        </w:rPr>
        <w:t xml:space="preserve"> pri </w:t>
      </w:r>
      <w:r w:rsidR="003F6785">
        <w:rPr>
          <w:rFonts w:ascii="Times New Roman" w:hAnsi="Times New Roman"/>
        </w:rPr>
        <w:t>poskytovaní n</w:t>
      </w:r>
      <w:r>
        <w:rPr>
          <w:rFonts w:ascii="Times New Roman" w:hAnsi="Times New Roman"/>
        </w:rPr>
        <w:t>iektorých služ</w:t>
      </w:r>
      <w:r w:rsidR="003F6785">
        <w:rPr>
          <w:rFonts w:ascii="Times New Roman" w:hAnsi="Times New Roman"/>
        </w:rPr>
        <w:t>ieb</w:t>
      </w:r>
      <w:r>
        <w:rPr>
          <w:rFonts w:ascii="Times New Roman" w:hAnsi="Times New Roman"/>
        </w:rPr>
        <w:t xml:space="preserve"> cestovného ruchu a o </w:t>
      </w:r>
      <w:r w:rsidRPr="00E30084">
        <w:rPr>
          <w:rFonts w:ascii="Times New Roman" w:hAnsi="Times New Roman"/>
        </w:rPr>
        <w:t>zmene a doplnení niektorých zákonov</w:t>
      </w:r>
    </w:p>
    <w:p w:rsidR="007B496C" w:rsidRPr="00E30084" w:rsidP="007B496C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7B496C" w:rsidP="007B496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Termín začatia a ukončenia PPK: </w:t>
      </w:r>
      <w:r w:rsidRPr="006423A1">
        <w:rPr>
          <w:rFonts w:ascii="Times New Roman" w:hAnsi="Times New Roman"/>
        </w:rPr>
        <w:t>Návrh zákona v plnom rozsahu preberá Smernicu Európskeho parlamentu a Rady 2008/122/</w:t>
      </w:r>
      <w:r w:rsidRPr="007E03A5">
        <w:rPr>
          <w:rFonts w:ascii="Times New Roman" w:hAnsi="Times New Roman"/>
        </w:rPr>
        <w:t>ES zo 14. januára 2009 o ochrane spotrebiteľov, pokiaľ ide o určité aspekty zmlúv o časovo vymedzenom užívaní ubytovacích zariadení, o dlhodobom dovolenkovom produkte, o ďalšom predaji a o výmene</w:t>
      </w:r>
      <w:r w:rsidRPr="005944E5">
        <w:rPr>
          <w:rFonts w:ascii="Times New Roman" w:hAnsi="Times New Roman"/>
        </w:rPr>
        <w:t xml:space="preserve"> (ďalej len "smernica") do slovenského právneho poriadku.</w:t>
      </w:r>
      <w:r>
        <w:rPr>
          <w:rFonts w:ascii="Times New Roman" w:hAnsi="Times New Roman"/>
        </w:rPr>
        <w:t xml:space="preserve"> V zmysle aktualizovanej jednotnej metodiky na hodnotenie vybraných vplyvov (schválenej uznesením vlády SR č. 112/2010) a zmien Legislatívnych pravidiel vlády Slovenskej republiky (uznesenie vlády SR č. 352/2010) nie je potrebné návrhy zákonov, ktorými Slovenská republika preberá alebo vykonáva právne záväzné akty Európskej únie predkladať na predbežné pripomienkové konanie.  </w:t>
      </w:r>
    </w:p>
    <w:p w:rsidR="007B496C" w:rsidP="007B496C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7B496C" w:rsidP="007B496C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B496C" w:rsidP="007B496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B496C" w:rsidP="007B496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B496C" w:rsidP="007B496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B496C" w:rsidP="007B496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  <w:p w:rsidR="007B496C" w:rsidP="007B49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B496C" w:rsidP="007B49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B496C" w:rsidP="007B496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B496C" w:rsidP="007B496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B496C" w:rsidP="007B496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b/>
          <w:bCs/>
        </w:rPr>
        <w:t> </w:t>
      </w:r>
    </w:p>
    <w:p w:rsidR="007B496C" w:rsidP="007B496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A.3. Poznámky</w:t>
      </w:r>
    </w:p>
    <w:p w:rsidR="007B496C" w:rsidP="007B496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B496C" w:rsidP="007B496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384ED5">
        <w:rPr>
          <w:rFonts w:ascii="Times New Roman" w:hAnsi="Times New Roman"/>
          <w:bCs/>
        </w:rPr>
        <w:t>Celkové pozitívne a negatívne dopady</w:t>
      </w:r>
      <w:r>
        <w:rPr>
          <w:rFonts w:ascii="Times New Roman" w:hAnsi="Times New Roman"/>
          <w:bCs/>
        </w:rPr>
        <w:t xml:space="preserve"> na podnikateľské prostredie</w:t>
      </w:r>
      <w:r w:rsidRPr="00384ED5">
        <w:rPr>
          <w:rFonts w:ascii="Times New Roman" w:hAnsi="Times New Roman"/>
          <w:bCs/>
        </w:rPr>
        <w:t xml:space="preserve"> sú vyvážené.</w:t>
      </w:r>
      <w:r>
        <w:rPr>
          <w:rFonts w:ascii="Times New Roman" w:hAnsi="Times New Roman"/>
          <w:bCs/>
        </w:rPr>
        <w:t xml:space="preserve"> Vplyv na rozpočet verejnej správy sa v budúcom období (v časovom horizonte niekoľkých rokov) nepredpokladá, nakoľko služby cestovného ruchu, ktoré spadajú do pôsobnosti zákona, cestovné kancelárie a cestovné agentúry v Slovenskej republike zatiaľ neposkytujú a ich poskytovanie v budúcnosti nepredpokladajú.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Vzhľadom na to, že orgán dohľadu neuložil v minulosti žiadnu sankciu za porušenie predchádzajúcej úpravy a tiež vzhľadom na to, že nie je možné odhadnúť rozsah porušovania zákona v budúcnosti, nie je možné odhadnúť výšku pozitívneho vplyvu na rozpočet verejnej správy.</w:t>
      </w:r>
    </w:p>
    <w:p w:rsidR="007B496C" w:rsidP="007B496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7B496C" w:rsidP="007B496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</w:rPr>
        <w:t>A.4. Alternatívne riešenia</w:t>
      </w:r>
    </w:p>
    <w:p w:rsidR="007B496C" w:rsidP="007B496C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7B496C" w:rsidRPr="00E30084" w:rsidP="007B496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Bezpredmetné.</w:t>
      </w:r>
    </w:p>
    <w:p w:rsidR="007B496C" w:rsidP="00CF21B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 A.5. Stanovisko gestorov </w:t>
      </w:r>
    </w:p>
    <w:p w:rsidR="007B496C" w:rsidP="007B496C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B496C" w:rsidRPr="00182517" w:rsidP="007B496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Bezpredmetné. </w:t>
      </w:r>
    </w:p>
    <w:p w:rsidR="00CF21B1" w:rsidP="007B496C">
      <w:pPr>
        <w:bidi w:val="0"/>
        <w:jc w:val="center"/>
        <w:rPr>
          <w:rFonts w:ascii="Times New Roman" w:hAnsi="Times New Roman"/>
          <w:b/>
          <w:bCs w:val="0"/>
          <w:sz w:val="28"/>
          <w:szCs w:val="28"/>
        </w:rPr>
      </w:pPr>
    </w:p>
    <w:p w:rsidR="007B496C" w:rsidRPr="00182517" w:rsidP="007B496C">
      <w:pPr>
        <w:bidi w:val="0"/>
        <w:jc w:val="center"/>
        <w:rPr>
          <w:rFonts w:ascii="Times New Roman" w:hAnsi="Times New Roman"/>
          <w:b/>
          <w:bCs w:val="0"/>
          <w:sz w:val="28"/>
          <w:szCs w:val="28"/>
        </w:rPr>
      </w:pPr>
      <w:r w:rsidRPr="00182517">
        <w:rPr>
          <w:rFonts w:ascii="Times New Roman" w:hAnsi="Times New Roman"/>
          <w:b/>
          <w:bCs w:val="0"/>
          <w:sz w:val="28"/>
          <w:szCs w:val="28"/>
        </w:rPr>
        <w:t>Vplyvy na podnikateľské prostredie</w:t>
      </w:r>
    </w:p>
    <w:p w:rsidR="007B496C" w:rsidP="007B496C">
      <w:pPr>
        <w:bidi w:val="0"/>
        <w:rPr>
          <w:b/>
          <w:bCs w:val="0"/>
          <w:sz w:val="28"/>
          <w:szCs w:val="28"/>
        </w:rPr>
      </w:pPr>
    </w:p>
    <w:p w:rsidR="007B496C" w:rsidP="007B496C">
      <w:pPr>
        <w:bidi w:val="0"/>
        <w:rPr>
          <w:b/>
          <w:bCs w:val="0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7B496C" w:rsidRPr="00182517" w:rsidP="007B496C">
            <w:pPr>
              <w:bidi w:val="0"/>
              <w:jc w:val="center"/>
              <w:rPr>
                <w:rFonts w:ascii="Times New Roman" w:hAnsi="Times New Roman"/>
                <w:b/>
                <w:bCs w:val="0"/>
                <w:color w:val="FFFFFF"/>
              </w:rPr>
            </w:pPr>
            <w:r w:rsidRPr="00182517">
              <w:rPr>
                <w:rFonts w:ascii="Times New Roman" w:hAnsi="Times New Roman"/>
                <w:b/>
                <w:bCs w:val="0"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B496C" w:rsidRPr="00BC7EA1" w:rsidP="007B496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496C" w:rsidRPr="00BC7EA1" w:rsidP="007B496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EA1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BC7EA1">
              <w:rPr>
                <w:rFonts w:ascii="Times New Roman" w:hAnsi="Times New Roman"/>
                <w:sz w:val="24"/>
                <w:szCs w:val="24"/>
              </w:rPr>
              <w:t>. Ktoré podnikateľské subjekty budú predkladaným návrhom ovplyvnené a aký je ich počet?</w:t>
            </w:r>
          </w:p>
          <w:p w:rsidR="007B496C" w:rsidRPr="00BC7EA1" w:rsidP="007B496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7B496C" w:rsidRPr="00182517" w:rsidP="007B496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517">
              <w:rPr>
                <w:rFonts w:ascii="Times New Roman" w:hAnsi="Times New Roman"/>
                <w:sz w:val="24"/>
                <w:szCs w:val="24"/>
              </w:rPr>
              <w:t>Cestovn</w:t>
            </w:r>
            <w:r>
              <w:rPr>
                <w:rFonts w:ascii="Times New Roman" w:hAnsi="Times New Roman"/>
                <w:sz w:val="24"/>
                <w:szCs w:val="24"/>
              </w:rPr>
              <w:t>é kancelárie, cestovné agentúry (v roku 2009 bol celkový počet týchto subjektov 824),</w:t>
            </w:r>
            <w:r w:rsidRPr="00182517">
              <w:rPr>
                <w:rFonts w:ascii="Times New Roman" w:hAnsi="Times New Roman"/>
                <w:sz w:val="24"/>
                <w:szCs w:val="24"/>
              </w:rPr>
              <w:t xml:space="preserve"> ktoré poskytujú služby cestovného ruchu podľa predmetu úpravy návrhu zákona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Vzhľadom na skutočnosť, že ide čiastočne o nóvum v slovenskej právnej úprave, subjekty, ktoré plánujú využívať inštitúty vymedzené v predmete zákona, sú v Slovenskej republike v minimálnom počte. 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B496C" w:rsidRPr="00BC7EA1" w:rsidP="007B496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496C" w:rsidRPr="00BC7EA1" w:rsidP="007B496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EA1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Pr="00BC7EA1">
              <w:rPr>
                <w:rFonts w:ascii="Times New Roman" w:hAnsi="Times New Roman"/>
                <w:sz w:val="24"/>
                <w:szCs w:val="24"/>
              </w:rPr>
              <w:t>. Aký je predpokladaný charakter a rozsah nákladov a prínosov?</w:t>
            </w:r>
          </w:p>
          <w:p w:rsidR="007B496C" w:rsidRPr="00BC7EA1" w:rsidP="007B496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7B496C" w:rsidRPr="00182517" w:rsidP="007B496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Náklady: N</w:t>
            </w:r>
            <w:r w:rsidRPr="00182517">
              <w:rPr>
                <w:rFonts w:ascii="Times New Roman" w:hAnsi="Times New Roman"/>
                <w:sz w:val="24"/>
                <w:szCs w:val="24"/>
                <w:lang w:val="pt-BR"/>
              </w:rPr>
              <w:t>áklady na vyhotovenie prekladov predzmluvných informácií a zmlúv do iných úradných jazykov EÚ.</w:t>
            </w:r>
          </w:p>
          <w:p w:rsidR="007B496C" w:rsidRPr="00182517" w:rsidP="007B496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82517">
              <w:rPr>
                <w:rFonts w:ascii="Times New Roman" w:hAnsi="Times New Roman"/>
                <w:sz w:val="24"/>
                <w:szCs w:val="24"/>
                <w:lang w:val="pt-BR"/>
              </w:rPr>
              <w:t> </w:t>
            </w:r>
          </w:p>
          <w:p w:rsidR="007B496C" w:rsidRPr="00182517" w:rsidP="007B496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82517">
              <w:rPr>
                <w:rFonts w:ascii="Times New Roman" w:hAnsi="Times New Roman"/>
                <w:sz w:val="24"/>
                <w:szCs w:val="24"/>
                <w:lang w:val="pt-BR"/>
              </w:rPr>
              <w:t>Prínosy: Zjednotenie právneho rámca na trhu EÚ, uľahčenie administratívy poskytovateľa služby prostredníctvom štandardizovaných formulárov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:rsidR="007B496C" w:rsidRPr="00182517" w:rsidP="007B496C">
            <w:pPr>
              <w:bidi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B496C" w:rsidRPr="00BC7EA1" w:rsidP="007B496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496C" w:rsidRPr="00BC7EA1" w:rsidP="007B496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EA1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 w:rsidRPr="00BC7EA1">
              <w:rPr>
                <w:rFonts w:ascii="Times New Roman" w:hAnsi="Times New Roman"/>
                <w:sz w:val="24"/>
                <w:szCs w:val="24"/>
              </w:rPr>
              <w:t>. Aká je predpokladaná výška administratívnych nákladov, ktoré podniky vynaložia v súvislosti s implementáciou návrhu?</w:t>
            </w:r>
          </w:p>
          <w:p w:rsidR="007B496C" w:rsidRPr="00BC7EA1" w:rsidP="007B496C">
            <w:pPr>
              <w:bidi w:val="0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7B496C" w:rsidRPr="00182517" w:rsidP="007B496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517">
              <w:rPr>
                <w:rFonts w:ascii="Times New Roman" w:hAnsi="Times New Roman"/>
                <w:sz w:val="24"/>
                <w:szCs w:val="24"/>
              </w:rPr>
              <w:t>Jednorazový priamy náklad vo výške cca 80 eur s DPH na vyhotovenie prekladu do jedného úradného jazyka EÚ pre každý zmluvný typ. Maximálna výška nákladového zaťaženia – 23 x 80 = 1.840 eur s DPH. 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496C" w:rsidRPr="00BC7EA1" w:rsidP="007B496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496C" w:rsidRPr="00BC7EA1" w:rsidP="007B496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EA1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 w:rsidRPr="00BC7EA1">
              <w:rPr>
                <w:rFonts w:ascii="Times New Roman" w:hAnsi="Times New Roman"/>
                <w:sz w:val="24"/>
                <w:szCs w:val="24"/>
              </w:rPr>
              <w:t>. Aké sú dôsledky pripravovaného návrhu pre fungovanie podnikateľských subjektov na slovenskom trhu (ako sa zmenia operácie na trhu?)</w:t>
            </w:r>
          </w:p>
          <w:p w:rsidR="007B496C" w:rsidRPr="00BC7EA1" w:rsidP="007B496C">
            <w:pPr>
              <w:bidi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7B496C" w:rsidRPr="00182517" w:rsidP="007B496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8251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182517">
              <w:rPr>
                <w:rFonts w:ascii="Times New Roman" w:hAnsi="Times New Roman"/>
                <w:sz w:val="24"/>
                <w:szCs w:val="24"/>
              </w:rPr>
              <w:t>ezpredmetné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B496C" w:rsidRPr="00BC7EA1" w:rsidP="007B496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496C" w:rsidRPr="00BC7EA1" w:rsidP="007B496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EA1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  <w:r w:rsidRPr="00BC7EA1">
              <w:rPr>
                <w:rFonts w:ascii="Times New Roman" w:hAnsi="Times New Roman"/>
                <w:sz w:val="24"/>
                <w:szCs w:val="24"/>
              </w:rPr>
              <w:t>. Aké sú predpokladané spoločensko – ekonomické dôsledky pripravovaných regulácií?</w:t>
            </w:r>
          </w:p>
          <w:p w:rsidR="007B496C" w:rsidRPr="00BC7EA1" w:rsidP="007B496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7B496C" w:rsidRPr="00182517" w:rsidP="007B496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8251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182517">
              <w:rPr>
                <w:rFonts w:ascii="Times New Roman" w:hAnsi="Times New Roman"/>
                <w:sz w:val="24"/>
                <w:szCs w:val="24"/>
              </w:rPr>
              <w:t>ezpredmetné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B496C" w:rsidP="007B496C">
      <w:pPr>
        <w:pStyle w:val="Title"/>
        <w:bidi w:val="0"/>
        <w:rPr>
          <w:rFonts w:ascii="Times New Roman" w:hAnsi="Times New Roman"/>
          <w:b/>
          <w:sz w:val="28"/>
          <w:szCs w:val="28"/>
          <w:u w:val="none"/>
        </w:rPr>
      </w:pPr>
    </w:p>
    <w:p w:rsidR="007B496C" w:rsidP="007B496C">
      <w:pPr>
        <w:pStyle w:val="Title"/>
        <w:bidi w:val="0"/>
        <w:rPr>
          <w:rFonts w:ascii="Times New Roman" w:hAnsi="Times New Roman"/>
          <w:b/>
          <w:sz w:val="28"/>
          <w:szCs w:val="28"/>
          <w:u w:val="none"/>
        </w:rPr>
      </w:pPr>
    </w:p>
    <w:p w:rsidR="007B496C" w:rsidP="007B496C">
      <w:pPr>
        <w:pStyle w:val="Title"/>
        <w:bidi w:val="0"/>
        <w:rPr>
          <w:rFonts w:ascii="Times New Roman" w:hAnsi="Times New Roman"/>
          <w:b/>
          <w:sz w:val="28"/>
          <w:szCs w:val="28"/>
          <w:u w:val="none"/>
        </w:rPr>
      </w:pPr>
    </w:p>
    <w:p w:rsidR="007B496C" w:rsidP="007B496C">
      <w:pPr>
        <w:pStyle w:val="Title"/>
        <w:bidi w:val="0"/>
        <w:rPr>
          <w:rFonts w:ascii="Times New Roman" w:hAnsi="Times New Roman"/>
          <w:b/>
          <w:sz w:val="28"/>
          <w:szCs w:val="28"/>
          <w:u w:val="none"/>
        </w:rPr>
      </w:pPr>
    </w:p>
    <w:p w:rsidR="00CF21B1" w:rsidP="007B496C">
      <w:pPr>
        <w:pStyle w:val="Title"/>
        <w:bidi w:val="0"/>
        <w:rPr>
          <w:rFonts w:ascii="Times New Roman" w:hAnsi="Times New Roman"/>
          <w:b/>
          <w:sz w:val="28"/>
          <w:szCs w:val="28"/>
          <w:u w:val="none"/>
        </w:rPr>
      </w:pPr>
    </w:p>
    <w:p w:rsidR="007B496C" w:rsidP="000458F9">
      <w:pPr>
        <w:pStyle w:val="Title"/>
        <w:bidi w:val="0"/>
        <w:jc w:val="left"/>
        <w:rPr>
          <w:rFonts w:ascii="Times New Roman" w:hAnsi="Times New Roman"/>
          <w:b/>
          <w:sz w:val="28"/>
          <w:szCs w:val="28"/>
          <w:u w:val="none"/>
        </w:rPr>
      </w:pPr>
    </w:p>
    <w:p w:rsidR="000458F9" w:rsidP="000458F9">
      <w:pPr>
        <w:pStyle w:val="Title"/>
        <w:bidi w:val="0"/>
        <w:jc w:val="left"/>
        <w:rPr>
          <w:rFonts w:ascii="Times New Roman" w:hAnsi="Times New Roman"/>
          <w:b/>
          <w:sz w:val="28"/>
          <w:szCs w:val="28"/>
          <w:u w:val="none"/>
        </w:rPr>
      </w:pPr>
    </w:p>
    <w:p w:rsidR="007B496C" w:rsidRPr="00182517" w:rsidP="007B496C">
      <w:pPr>
        <w:pStyle w:val="Title"/>
        <w:bidi w:val="0"/>
        <w:rPr>
          <w:rFonts w:ascii="Times New Roman" w:hAnsi="Times New Roman"/>
          <w:b/>
          <w:sz w:val="28"/>
          <w:szCs w:val="28"/>
          <w:u w:val="none"/>
        </w:rPr>
      </w:pPr>
      <w:r w:rsidRPr="00182517">
        <w:rPr>
          <w:rFonts w:ascii="Times New Roman" w:hAnsi="Times New Roman"/>
          <w:b/>
          <w:sz w:val="28"/>
          <w:szCs w:val="28"/>
          <w:u w:val="none"/>
        </w:rPr>
        <w:t>Doložka zlučiteľnosti</w:t>
      </w:r>
    </w:p>
    <w:p w:rsidR="007B496C" w:rsidP="007B496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B496C" w:rsidRPr="00674660" w:rsidP="007B496C">
      <w:pPr>
        <w:bidi w:val="0"/>
        <w:jc w:val="center"/>
        <w:rPr>
          <w:rFonts w:ascii="Times New Roman" w:hAnsi="Times New Roman"/>
          <w:b/>
          <w:bCs w:val="0"/>
          <w:sz w:val="24"/>
          <w:szCs w:val="24"/>
        </w:rPr>
      </w:pPr>
      <w:r w:rsidRPr="00674660">
        <w:rPr>
          <w:rFonts w:ascii="Times New Roman" w:hAnsi="Times New Roman"/>
          <w:b/>
          <w:sz w:val="24"/>
          <w:szCs w:val="24"/>
        </w:rPr>
        <w:t>návrh</w:t>
      </w:r>
      <w:r w:rsidR="006423A1">
        <w:rPr>
          <w:rFonts w:ascii="Times New Roman" w:hAnsi="Times New Roman"/>
          <w:b/>
          <w:sz w:val="24"/>
          <w:szCs w:val="24"/>
        </w:rPr>
        <w:t>u zákona o ochrane spotrebiteľa</w:t>
      </w:r>
      <w:r>
        <w:rPr>
          <w:rFonts w:ascii="Times New Roman" w:hAnsi="Times New Roman"/>
          <w:b/>
          <w:sz w:val="24"/>
          <w:szCs w:val="24"/>
        </w:rPr>
        <w:t xml:space="preserve"> pri </w:t>
      </w:r>
      <w:r w:rsidR="006423A1">
        <w:rPr>
          <w:rFonts w:ascii="Times New Roman" w:hAnsi="Times New Roman"/>
          <w:b/>
          <w:sz w:val="24"/>
          <w:szCs w:val="24"/>
        </w:rPr>
        <w:t>poskytovaní niektorých služieb</w:t>
      </w:r>
      <w:r>
        <w:rPr>
          <w:rFonts w:ascii="Times New Roman" w:hAnsi="Times New Roman"/>
          <w:b/>
          <w:sz w:val="24"/>
          <w:szCs w:val="24"/>
        </w:rPr>
        <w:t xml:space="preserve"> cestovného ruchu a o zmene</w:t>
      </w:r>
      <w:r w:rsidRPr="00674660">
        <w:rPr>
          <w:rFonts w:ascii="Times New Roman" w:hAnsi="Times New Roman"/>
          <w:b/>
          <w:sz w:val="24"/>
          <w:szCs w:val="24"/>
        </w:rPr>
        <w:t xml:space="preserve"> a doplnení niektorých </w:t>
      </w:r>
      <w:r>
        <w:rPr>
          <w:rFonts w:ascii="Times New Roman" w:hAnsi="Times New Roman"/>
          <w:b/>
          <w:sz w:val="24"/>
          <w:szCs w:val="24"/>
        </w:rPr>
        <w:t xml:space="preserve">zákonov </w:t>
      </w:r>
      <w:r w:rsidRPr="00674660">
        <w:rPr>
          <w:rFonts w:ascii="Times New Roman" w:hAnsi="Times New Roman"/>
          <w:b/>
          <w:bCs w:val="0"/>
          <w:sz w:val="24"/>
          <w:szCs w:val="24"/>
        </w:rPr>
        <w:t>s právom Európskej únie</w:t>
      </w:r>
    </w:p>
    <w:p w:rsidR="007B496C" w:rsidRPr="00DA7FA5" w:rsidP="007B496C">
      <w:pPr>
        <w:bidi w:val="0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___________________________________________________________________________</w:t>
      </w:r>
    </w:p>
    <w:p w:rsidR="007B496C" w:rsidRPr="00DA7FA5" w:rsidP="007B496C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t>Predkladateľ právneho predpisu</w:t>
      </w:r>
      <w:r w:rsidRPr="00DA7FA5">
        <w:rPr>
          <w:rFonts w:ascii="Times New Roman" w:hAnsi="Times New Roman"/>
          <w:b/>
          <w:bCs w:val="0"/>
          <w:sz w:val="24"/>
          <w:szCs w:val="24"/>
        </w:rPr>
        <w:t>:</w:t>
      </w:r>
    </w:p>
    <w:p w:rsidR="007B496C" w:rsidRPr="00DA7FA5" w:rsidP="007B496C">
      <w:pPr>
        <w:bidi w:val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DA7FA5">
        <w:rPr>
          <w:rFonts w:ascii="Times New Roman" w:hAnsi="Times New Roman"/>
          <w:sz w:val="24"/>
          <w:szCs w:val="24"/>
        </w:rPr>
        <w:t xml:space="preserve">láda Slovenskej republiky. </w:t>
      </w:r>
    </w:p>
    <w:p w:rsidR="007B496C" w:rsidRPr="00DA7FA5" w:rsidP="007B496C">
      <w:pPr>
        <w:bidi w:val="0"/>
        <w:jc w:val="both"/>
        <w:rPr>
          <w:rFonts w:ascii="Times New Roman" w:hAnsi="Times New Roman"/>
          <w:bCs w:val="0"/>
          <w:sz w:val="24"/>
          <w:szCs w:val="24"/>
        </w:rPr>
      </w:pPr>
    </w:p>
    <w:p w:rsidR="007B496C" w:rsidRPr="00DA7FA5" w:rsidP="007B496C">
      <w:pPr>
        <w:numPr>
          <w:numId w:val="1"/>
        </w:numPr>
        <w:bidi w:val="0"/>
        <w:jc w:val="both"/>
        <w:rPr>
          <w:rFonts w:ascii="Times New Roman" w:hAnsi="Times New Roman"/>
          <w:b/>
          <w:bCs w:val="0"/>
          <w:sz w:val="24"/>
          <w:szCs w:val="24"/>
        </w:rPr>
      </w:pPr>
      <w:r w:rsidRPr="00DA7FA5">
        <w:rPr>
          <w:rFonts w:ascii="Times New Roman" w:hAnsi="Times New Roman"/>
          <w:b/>
          <w:bCs w:val="0"/>
          <w:sz w:val="24"/>
          <w:szCs w:val="24"/>
        </w:rPr>
        <w:t xml:space="preserve">Názov návrhu </w:t>
      </w:r>
      <w:r>
        <w:rPr>
          <w:rFonts w:ascii="Times New Roman" w:hAnsi="Times New Roman"/>
          <w:b/>
          <w:bCs w:val="0"/>
          <w:sz w:val="24"/>
          <w:szCs w:val="24"/>
        </w:rPr>
        <w:t>právneho predpisu</w:t>
      </w:r>
      <w:r w:rsidRPr="00DA7FA5">
        <w:rPr>
          <w:rFonts w:ascii="Times New Roman" w:hAnsi="Times New Roman"/>
          <w:b/>
          <w:bCs w:val="0"/>
          <w:sz w:val="24"/>
          <w:szCs w:val="24"/>
        </w:rPr>
        <w:t>:</w:t>
      </w:r>
    </w:p>
    <w:p w:rsidR="007B496C" w:rsidP="007B496C">
      <w:pPr>
        <w:bidi w:val="0"/>
        <w:ind w:left="425"/>
        <w:jc w:val="both"/>
        <w:rPr>
          <w:rFonts w:ascii="Times New Roman" w:hAnsi="Times New Roman"/>
          <w:sz w:val="24"/>
          <w:szCs w:val="24"/>
        </w:rPr>
      </w:pPr>
      <w:r w:rsidRPr="00D518C8">
        <w:rPr>
          <w:rFonts w:ascii="Times New Roman" w:hAnsi="Times New Roman"/>
          <w:sz w:val="24"/>
          <w:szCs w:val="24"/>
        </w:rPr>
        <w:t>Návr</w:t>
      </w:r>
      <w:r w:rsidR="006B412F">
        <w:rPr>
          <w:rFonts w:ascii="Times New Roman" w:hAnsi="Times New Roman"/>
          <w:sz w:val="24"/>
          <w:szCs w:val="24"/>
        </w:rPr>
        <w:t>h zákona o ochrane spotrebiteľa</w:t>
      </w:r>
      <w:r>
        <w:rPr>
          <w:rFonts w:ascii="Times New Roman" w:hAnsi="Times New Roman"/>
          <w:sz w:val="24"/>
          <w:szCs w:val="24"/>
        </w:rPr>
        <w:t xml:space="preserve"> pri </w:t>
      </w:r>
      <w:r w:rsidR="00D3563C">
        <w:rPr>
          <w:rFonts w:ascii="Times New Roman" w:hAnsi="Times New Roman"/>
          <w:sz w:val="24"/>
          <w:szCs w:val="24"/>
        </w:rPr>
        <w:t xml:space="preserve">poskytovaní </w:t>
      </w:r>
      <w:r>
        <w:rPr>
          <w:rFonts w:ascii="Times New Roman" w:hAnsi="Times New Roman"/>
          <w:sz w:val="24"/>
          <w:szCs w:val="24"/>
        </w:rPr>
        <w:t>niektorých služ</w:t>
      </w:r>
      <w:r w:rsidR="00D3563C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b cestovného ruchu </w:t>
      </w:r>
      <w:r w:rsidRPr="00D518C8">
        <w:rPr>
          <w:rFonts w:ascii="Times New Roman" w:hAnsi="Times New Roman"/>
          <w:sz w:val="24"/>
          <w:szCs w:val="24"/>
        </w:rPr>
        <w:t>a o zmene a doplnení niektorých zákonov</w:t>
      </w:r>
      <w:r>
        <w:rPr>
          <w:rFonts w:ascii="Times New Roman" w:hAnsi="Times New Roman"/>
          <w:sz w:val="24"/>
          <w:szCs w:val="24"/>
        </w:rPr>
        <w:t>.</w:t>
      </w:r>
    </w:p>
    <w:p w:rsidR="007B496C" w:rsidP="007B496C">
      <w:pPr>
        <w:bidi w:val="0"/>
        <w:ind w:left="425"/>
        <w:jc w:val="both"/>
        <w:rPr>
          <w:rFonts w:ascii="Times New Roman" w:hAnsi="Times New Roman"/>
          <w:sz w:val="24"/>
          <w:szCs w:val="24"/>
        </w:rPr>
      </w:pPr>
    </w:p>
    <w:p w:rsidR="007B496C" w:rsidRPr="00DA7FA5" w:rsidP="007B496C">
      <w:pPr>
        <w:numPr>
          <w:numId w:val="1"/>
        </w:numPr>
        <w:bidi w:val="0"/>
        <w:jc w:val="both"/>
        <w:rPr>
          <w:rFonts w:ascii="Times New Roman" w:hAnsi="Times New Roman"/>
          <w:b/>
          <w:bCs w:val="0"/>
          <w:sz w:val="24"/>
          <w:szCs w:val="24"/>
        </w:rPr>
      </w:pPr>
      <w:r w:rsidRPr="00DA7FA5">
        <w:rPr>
          <w:rFonts w:ascii="Times New Roman" w:hAnsi="Times New Roman"/>
          <w:b/>
          <w:bCs w:val="0"/>
          <w:sz w:val="24"/>
          <w:szCs w:val="24"/>
        </w:rPr>
        <w:t xml:space="preserve">Problematika návrhu </w:t>
      </w:r>
      <w:r>
        <w:rPr>
          <w:rFonts w:ascii="Times New Roman" w:hAnsi="Times New Roman"/>
          <w:b/>
          <w:bCs w:val="0"/>
          <w:sz w:val="24"/>
          <w:szCs w:val="24"/>
        </w:rPr>
        <w:t>právneho predpisu</w:t>
      </w:r>
      <w:r w:rsidRPr="00DA7FA5">
        <w:rPr>
          <w:rFonts w:ascii="Times New Roman" w:hAnsi="Times New Roman"/>
          <w:b/>
          <w:bCs w:val="0"/>
          <w:sz w:val="24"/>
          <w:szCs w:val="24"/>
        </w:rPr>
        <w:t xml:space="preserve">: </w:t>
      </w:r>
    </w:p>
    <w:p w:rsidR="007B496C" w:rsidRPr="00DA7FA5" w:rsidP="007B496C">
      <w:pPr>
        <w:pStyle w:val="BodyText"/>
        <w:numPr>
          <w:ilvl w:val="1"/>
          <w:numId w:val="1"/>
        </w:numPr>
        <w:bidi w:val="0"/>
        <w:spacing w:after="0"/>
        <w:rPr>
          <w:rFonts w:ascii="Times New Roman" w:hAnsi="Times New Roman"/>
        </w:rPr>
      </w:pPr>
      <w:r w:rsidRPr="00DA7FA5">
        <w:rPr>
          <w:rFonts w:ascii="Times New Roman" w:hAnsi="Times New Roman"/>
        </w:rPr>
        <w:t>je upravená v</w:t>
      </w:r>
      <w:r>
        <w:rPr>
          <w:rFonts w:ascii="Times New Roman" w:hAnsi="Times New Roman"/>
        </w:rPr>
        <w:t xml:space="preserve"> primárnom práve - čl. </w:t>
      </w:r>
      <w:r w:rsidR="00C227F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, čl. </w:t>
      </w:r>
      <w:r w:rsidR="00C227F5">
        <w:rPr>
          <w:rFonts w:ascii="Times New Roman" w:hAnsi="Times New Roman"/>
        </w:rPr>
        <w:t xml:space="preserve">12, čl </w:t>
      </w:r>
      <w:smartTag w:uri="urn:schemas-microsoft-com:office:smarttags" w:element="metricconverter">
        <w:smartTagPr>
          <w:attr w:name="ProductID" w:val="114 a"/>
        </w:smartTagPr>
        <w:r w:rsidR="00C227F5">
          <w:rPr>
            <w:rFonts w:ascii="Times New Roman" w:hAnsi="Times New Roman"/>
          </w:rPr>
          <w:t>114</w:t>
        </w:r>
        <w:r>
          <w:rPr>
            <w:rFonts w:ascii="Times New Roman" w:hAnsi="Times New Roman"/>
          </w:rPr>
          <w:t xml:space="preserve"> a</w:t>
        </w:r>
      </w:smartTag>
      <w:r>
        <w:rPr>
          <w:rFonts w:ascii="Times New Roman" w:hAnsi="Times New Roman"/>
        </w:rPr>
        <w:t xml:space="preserve"> v  čl. 1</w:t>
      </w:r>
      <w:r w:rsidR="00C227F5">
        <w:rPr>
          <w:rFonts w:ascii="Times New Roman" w:hAnsi="Times New Roman"/>
        </w:rPr>
        <w:t>69</w:t>
      </w:r>
      <w:r>
        <w:rPr>
          <w:rFonts w:ascii="Times New Roman" w:hAnsi="Times New Roman"/>
        </w:rPr>
        <w:t xml:space="preserve"> Zmluvy o</w:t>
      </w:r>
      <w:r w:rsidR="00C227F5">
        <w:rPr>
          <w:rFonts w:ascii="Times New Roman" w:hAnsi="Times New Roman"/>
        </w:rPr>
        <w:t> fungovaní EÚ</w:t>
      </w:r>
    </w:p>
    <w:p w:rsidR="007B496C" w:rsidRPr="00D14AD9" w:rsidP="007B496C">
      <w:pPr>
        <w:pStyle w:val="BodyText"/>
        <w:numPr>
          <w:ilvl w:val="1"/>
          <w:numId w:val="1"/>
        </w:numPr>
        <w:bidi w:val="0"/>
        <w:spacing w:after="0"/>
        <w:rPr>
          <w:rFonts w:ascii="Times New Roman" w:hAnsi="Times New Roman"/>
        </w:rPr>
      </w:pPr>
      <w:r w:rsidRPr="00DA7FA5">
        <w:rPr>
          <w:rFonts w:ascii="Times New Roman" w:hAnsi="Times New Roman"/>
        </w:rPr>
        <w:t>je upravená v</w:t>
      </w:r>
      <w:r>
        <w:rPr>
          <w:rFonts w:ascii="Times New Roman" w:hAnsi="Times New Roman"/>
        </w:rPr>
        <w:t xml:space="preserve"> sekundárnom </w:t>
      </w:r>
      <w:r w:rsidRPr="00DA7FA5">
        <w:rPr>
          <w:rFonts w:ascii="Times New Roman" w:hAnsi="Times New Roman"/>
        </w:rPr>
        <w:t>práve Európskej únie</w:t>
      </w:r>
      <w:r>
        <w:rPr>
          <w:rFonts w:ascii="Times New Roman" w:hAnsi="Times New Roman"/>
        </w:rPr>
        <w:t>, prijatom pred nadobudnutím platnosti Lisabonskej zmluvy, ktorou sa mení a dopĺňa Zmluva o ES a Zmluva o EÚ - do 30. novembra 2009</w:t>
      </w:r>
      <w:r w:rsidRPr="00DA7FA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smernica</w:t>
      </w:r>
      <w:r w:rsidRPr="00D518C8">
        <w:rPr>
          <w:rFonts w:ascii="Times New Roman" w:hAnsi="Times New Roman"/>
          <w:bCs/>
        </w:rPr>
        <w:t xml:space="preserve"> Európskeho parlamentu a Rady 2008/122/ES zo 14. januára 2009 o ochrane spotrebiteľov, pokiaľ ide o určité aspekty zmlúv o časovo vymedzenom užívaní ubytovacích zariadení, o dlhodobom dovolenkovom produk</w:t>
      </w:r>
      <w:r>
        <w:rPr>
          <w:rFonts w:ascii="Times New Roman" w:hAnsi="Times New Roman"/>
          <w:bCs/>
        </w:rPr>
        <w:t>te, o ďalšom predaji a o výmene</w:t>
      </w:r>
      <w:r w:rsidRPr="00DA7FA5">
        <w:rPr>
          <w:rFonts w:ascii="Times New Roman" w:hAnsi="Times New Roman"/>
          <w:bCs/>
        </w:rPr>
        <w:t xml:space="preserve"> (</w:t>
      </w:r>
      <w:r>
        <w:rPr>
          <w:rStyle w:val="Emphasis"/>
          <w:rFonts w:ascii="Times New Roman" w:hAnsi="Times New Roman"/>
          <w:i w:val="0"/>
        </w:rPr>
        <w:t>Ú. v. EÚ L 33, 3. 2</w:t>
      </w:r>
      <w:r w:rsidRPr="00DA7FA5">
        <w:rPr>
          <w:rStyle w:val="Emphasis"/>
          <w:rFonts w:ascii="Times New Roman" w:hAnsi="Times New Roman"/>
          <w:i w:val="0"/>
        </w:rPr>
        <w:t>.</w:t>
      </w:r>
      <w:r>
        <w:rPr>
          <w:rStyle w:val="Emphasis"/>
          <w:rFonts w:ascii="Times New Roman" w:hAnsi="Times New Roman"/>
          <w:i w:val="0"/>
        </w:rPr>
        <w:t xml:space="preserve"> 2009</w:t>
      </w:r>
      <w:r w:rsidRPr="00DA7FA5">
        <w:rPr>
          <w:rStyle w:val="Emphasis"/>
          <w:rFonts w:ascii="Times New Roman" w:hAnsi="Times New Roman"/>
          <w:i w:val="0"/>
        </w:rPr>
        <w:t>).</w:t>
      </w:r>
    </w:p>
    <w:p w:rsidR="007B496C" w:rsidRPr="00DA7FA5" w:rsidP="007B496C">
      <w:pPr>
        <w:pStyle w:val="BodyText"/>
        <w:bidi w:val="0"/>
        <w:spacing w:after="0"/>
        <w:rPr>
          <w:rFonts w:ascii="Times New Roman" w:hAnsi="Times New Roman"/>
        </w:rPr>
      </w:pPr>
    </w:p>
    <w:p w:rsidR="007B496C" w:rsidRPr="00DA7FA5" w:rsidP="007B496C">
      <w:pPr>
        <w:numPr>
          <w:numId w:val="1"/>
        </w:numPr>
        <w:tabs>
          <w:tab w:val="left" w:pos="340"/>
        </w:tabs>
        <w:bidi w:val="0"/>
        <w:jc w:val="both"/>
        <w:rPr>
          <w:rFonts w:ascii="Times New Roman" w:hAnsi="Times New Roman"/>
          <w:b/>
          <w:bCs w:val="0"/>
          <w:sz w:val="24"/>
          <w:szCs w:val="24"/>
        </w:rPr>
      </w:pPr>
      <w:r w:rsidRPr="00DA7FA5">
        <w:rPr>
          <w:rFonts w:ascii="Times New Roman" w:hAnsi="Times New Roman"/>
          <w:b/>
          <w:bCs w:val="0"/>
          <w:sz w:val="24"/>
          <w:szCs w:val="24"/>
        </w:rPr>
        <w:t>Záväzky Slovenskej republiky vo vzťahu k Európskej únii:</w:t>
      </w:r>
    </w:p>
    <w:p w:rsidR="007B496C" w:rsidRPr="00A80C06" w:rsidP="007B496C">
      <w:pPr>
        <w:pStyle w:val="BodyText"/>
        <w:numPr>
          <w:ilvl w:val="1"/>
          <w:numId w:val="1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lehota na prebratie smernice je do 24. februára 2011.</w:t>
      </w:r>
    </w:p>
    <w:p w:rsidR="007B496C" w:rsidRPr="00A80C06" w:rsidP="007B496C">
      <w:pPr>
        <w:pStyle w:val="BodyText"/>
        <w:numPr>
          <w:ilvl w:val="1"/>
          <w:numId w:val="1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lehota na predloženie návrhu právneho predpisu na rokovanie vlády je november 2010.</w:t>
      </w:r>
    </w:p>
    <w:p w:rsidR="007B496C" w:rsidRPr="00D518C8" w:rsidP="007B496C">
      <w:pPr>
        <w:pStyle w:val="BodyText"/>
        <w:numPr>
          <w:ilvl w:val="1"/>
          <w:numId w:val="1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informácia o konaní začatom proti Slovenskej republike o porušení podľa čl. 258 a 260 Zmluvy o fungovaní Európskej únie - konanie nezačaté  </w:t>
      </w:r>
    </w:p>
    <w:p w:rsidR="007B496C" w:rsidRPr="00DA7FA5" w:rsidP="007B496C">
      <w:pPr>
        <w:pStyle w:val="BodyText"/>
        <w:numPr>
          <w:ilvl w:val="1"/>
          <w:numId w:val="1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informácia o právnych predpisoch, v ktorých sú preberané smernice už prebraté spolu s uvedením rozsahu tohto prebratia – ide o novú smernicu, ktorá sa plne preberá návrhom</w:t>
      </w:r>
      <w:r w:rsidRPr="00DA7FA5">
        <w:rPr>
          <w:rFonts w:ascii="Times New Roman" w:hAnsi="Times New Roman"/>
        </w:rPr>
        <w:t>.</w:t>
      </w:r>
    </w:p>
    <w:p w:rsidR="007B496C" w:rsidRPr="00DA7FA5" w:rsidP="007B496C">
      <w:pPr>
        <w:pStyle w:val="BodyText"/>
        <w:tabs>
          <w:tab w:val="left" w:pos="360"/>
        </w:tabs>
        <w:bidi w:val="0"/>
        <w:spacing w:after="0"/>
        <w:ind w:left="425"/>
        <w:jc w:val="both"/>
        <w:rPr>
          <w:rFonts w:ascii="Times New Roman" w:hAnsi="Times New Roman"/>
        </w:rPr>
      </w:pPr>
    </w:p>
    <w:p w:rsidR="007B496C" w:rsidRPr="00DA7FA5" w:rsidP="007B496C">
      <w:pPr>
        <w:bidi w:val="0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:rsidR="007B496C" w:rsidRPr="00DA7FA5" w:rsidP="007B496C">
      <w:pPr>
        <w:numPr>
          <w:numId w:val="1"/>
        </w:numPr>
        <w:bidi w:val="0"/>
        <w:jc w:val="both"/>
        <w:rPr>
          <w:rFonts w:ascii="Times New Roman" w:hAnsi="Times New Roman"/>
          <w:b/>
          <w:bCs w:val="0"/>
          <w:sz w:val="24"/>
          <w:szCs w:val="24"/>
        </w:rPr>
      </w:pPr>
      <w:r w:rsidRPr="00DA7FA5">
        <w:rPr>
          <w:rFonts w:ascii="Times New Roman" w:hAnsi="Times New Roman"/>
          <w:b/>
          <w:bCs w:val="0"/>
          <w:sz w:val="24"/>
          <w:szCs w:val="24"/>
        </w:rPr>
        <w:t xml:space="preserve">Stupeň zlučiteľnosti návrhu </w:t>
      </w:r>
      <w:r>
        <w:rPr>
          <w:rFonts w:ascii="Times New Roman" w:hAnsi="Times New Roman"/>
          <w:b/>
          <w:bCs w:val="0"/>
          <w:sz w:val="24"/>
          <w:szCs w:val="24"/>
        </w:rPr>
        <w:t>právneho predpisu</w:t>
      </w:r>
      <w:r w:rsidRPr="00DA7FA5">
        <w:rPr>
          <w:rFonts w:ascii="Times New Roman" w:hAnsi="Times New Roman"/>
          <w:b/>
          <w:bCs w:val="0"/>
          <w:sz w:val="24"/>
          <w:szCs w:val="24"/>
        </w:rPr>
        <w:t xml:space="preserve"> s právom Európskej únie:</w:t>
      </w:r>
    </w:p>
    <w:p w:rsidR="007B496C" w:rsidRPr="00DA7FA5" w:rsidP="007B496C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Úplná</w:t>
      </w:r>
      <w:r w:rsidRPr="00DA7FA5">
        <w:rPr>
          <w:rFonts w:ascii="Times New Roman" w:hAnsi="Times New Roman"/>
          <w:sz w:val="24"/>
          <w:szCs w:val="24"/>
        </w:rPr>
        <w:t>.</w:t>
      </w:r>
    </w:p>
    <w:p w:rsidR="007B496C" w:rsidRPr="00DA7FA5" w:rsidP="007B496C">
      <w:pPr>
        <w:bidi w:val="0"/>
        <w:ind w:left="357"/>
        <w:jc w:val="both"/>
        <w:rPr>
          <w:rFonts w:ascii="Times New Roman" w:hAnsi="Times New Roman"/>
          <w:bCs w:val="0"/>
          <w:sz w:val="24"/>
          <w:szCs w:val="24"/>
        </w:rPr>
      </w:pPr>
    </w:p>
    <w:p w:rsidR="007B496C" w:rsidRPr="00DA7FA5" w:rsidP="007B496C">
      <w:pPr>
        <w:numPr>
          <w:numId w:val="1"/>
        </w:numPr>
        <w:bidi w:val="0"/>
        <w:jc w:val="both"/>
        <w:rPr>
          <w:rFonts w:ascii="Times New Roman" w:hAnsi="Times New Roman"/>
          <w:b/>
          <w:bCs w:val="0"/>
          <w:sz w:val="24"/>
          <w:szCs w:val="24"/>
        </w:rPr>
      </w:pPr>
      <w:r w:rsidRPr="00DA7FA5">
        <w:rPr>
          <w:rFonts w:ascii="Times New Roman" w:hAnsi="Times New Roman"/>
          <w:b/>
          <w:bCs w:val="0"/>
          <w:sz w:val="24"/>
          <w:szCs w:val="24"/>
        </w:rPr>
        <w:t xml:space="preserve">Gestor a spolupracujúce rezorty: </w:t>
      </w:r>
    </w:p>
    <w:p w:rsidR="007B496C" w:rsidRPr="00DA7FA5" w:rsidP="007B496C">
      <w:pPr>
        <w:bidi w:val="0"/>
        <w:ind w:left="360"/>
        <w:jc w:val="both"/>
        <w:rPr>
          <w:rFonts w:ascii="Times New Roman" w:hAnsi="Times New Roman"/>
          <w:b/>
          <w:bCs w:val="0"/>
          <w:sz w:val="24"/>
          <w:szCs w:val="24"/>
        </w:rPr>
      </w:pPr>
      <w:r w:rsidRPr="00DA7FA5">
        <w:rPr>
          <w:rFonts w:ascii="Times New Roman" w:hAnsi="Times New Roman"/>
          <w:sz w:val="24"/>
          <w:szCs w:val="24"/>
        </w:rPr>
        <w:t xml:space="preserve"> Ministerstvo </w:t>
      </w:r>
      <w:r>
        <w:rPr>
          <w:rFonts w:ascii="Times New Roman" w:hAnsi="Times New Roman"/>
          <w:sz w:val="24"/>
          <w:szCs w:val="24"/>
        </w:rPr>
        <w:t xml:space="preserve">hospodárstva </w:t>
      </w:r>
      <w:r w:rsidRPr="00DA7FA5">
        <w:rPr>
          <w:rFonts w:ascii="Times New Roman" w:hAnsi="Times New Roman"/>
          <w:sz w:val="24"/>
          <w:szCs w:val="24"/>
        </w:rPr>
        <w:t>Slovenskej republiky.</w:t>
      </w: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458F9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458F9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458F9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458F9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B496C" w:rsidRPr="00175058" w:rsidP="007B496C">
      <w:pPr>
        <w:bidi w:val="0"/>
        <w:rPr>
          <w:rFonts w:ascii="Times New Roman" w:hAnsi="Times New Roman"/>
          <w:b/>
          <w:sz w:val="24"/>
          <w:szCs w:val="24"/>
        </w:rPr>
      </w:pPr>
      <w:r w:rsidRPr="00175058">
        <w:rPr>
          <w:rFonts w:ascii="Times New Roman" w:hAnsi="Times New Roman"/>
          <w:b/>
          <w:sz w:val="24"/>
          <w:szCs w:val="24"/>
        </w:rPr>
        <w:t>B. Osobitná časť</w:t>
      </w:r>
    </w:p>
    <w:p w:rsidR="007B496C" w:rsidP="007B496C">
      <w:pPr>
        <w:bidi w:val="0"/>
        <w:rPr>
          <w:rFonts w:ascii="Times New Roman" w:hAnsi="Times New Roman"/>
          <w:bCs w:val="0"/>
          <w:sz w:val="24"/>
          <w:szCs w:val="24"/>
          <w:u w:val="single"/>
        </w:rPr>
      </w:pPr>
    </w:p>
    <w:p w:rsidR="007B496C" w:rsidRPr="00761F5E" w:rsidP="007B496C">
      <w:pPr>
        <w:bidi w:val="0"/>
        <w:rPr>
          <w:rFonts w:ascii="Times New Roman" w:hAnsi="Times New Roman"/>
          <w:b/>
          <w:bCs w:val="0"/>
          <w:sz w:val="24"/>
          <w:szCs w:val="24"/>
          <w:u w:val="single"/>
        </w:rPr>
      </w:pPr>
      <w:r w:rsidRPr="00761F5E">
        <w:rPr>
          <w:rFonts w:ascii="Times New Roman" w:hAnsi="Times New Roman"/>
          <w:b/>
          <w:bCs w:val="0"/>
          <w:sz w:val="24"/>
          <w:szCs w:val="24"/>
          <w:u w:val="single"/>
        </w:rPr>
        <w:t>K článku</w:t>
      </w:r>
      <w:r w:rsidRPr="00761F5E">
        <w:rPr>
          <w:rFonts w:ascii="Symbol" w:eastAsia="Times New Roman" w:hAnsi="Symbol" w:cs="Times New Roman"/>
          <w:b/>
          <w:bCs w:val="0"/>
          <w:sz w:val="24"/>
          <w:szCs w:val="24"/>
          <w:u w:val="single"/>
          <w:rtl w:val="0"/>
        </w:rPr>
        <w:sym w:font="Symbol" w:char="F020"/>
      </w:r>
      <w:r w:rsidRPr="00761F5E">
        <w:rPr>
          <w:rFonts w:ascii="Times New Roman" w:hAnsi="Times New Roman"/>
          <w:b/>
          <w:bCs w:val="0"/>
          <w:sz w:val="24"/>
          <w:szCs w:val="24"/>
          <w:u w:val="single"/>
        </w:rPr>
        <w:t>I</w:t>
      </w:r>
    </w:p>
    <w:p w:rsidR="007B496C" w:rsidRPr="00175058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rPr>
          <w:rFonts w:ascii="Times New Roman" w:hAnsi="Times New Roman"/>
          <w:b/>
          <w:bCs w:val="0"/>
          <w:sz w:val="24"/>
          <w:szCs w:val="24"/>
        </w:rPr>
      </w:pPr>
      <w:r w:rsidRPr="00175058">
        <w:rPr>
          <w:rFonts w:ascii="Times New Roman" w:hAnsi="Times New Roman"/>
          <w:b/>
          <w:bCs w:val="0"/>
          <w:sz w:val="24"/>
          <w:szCs w:val="24"/>
        </w:rPr>
        <w:t>K §</w:t>
      </w:r>
      <w:r w:rsidRPr="00175058">
        <w:rPr>
          <w:rFonts w:ascii="Symbol" w:eastAsia="Times New Roman" w:hAnsi="Symbol" w:cs="Times New Roman"/>
          <w:b/>
          <w:bCs w:val="0"/>
          <w:sz w:val="24"/>
          <w:szCs w:val="24"/>
          <w:rtl w:val="0"/>
        </w:rPr>
        <w:sym w:font="Symbol" w:char="F020"/>
      </w:r>
      <w:r w:rsidRPr="00175058">
        <w:rPr>
          <w:rFonts w:ascii="Times New Roman" w:hAnsi="Times New Roman"/>
          <w:b/>
          <w:bCs w:val="0"/>
          <w:sz w:val="24"/>
          <w:szCs w:val="24"/>
        </w:rPr>
        <w:t xml:space="preserve">1 </w:t>
      </w:r>
      <w:r>
        <w:rPr>
          <w:rFonts w:ascii="Times New Roman" w:hAnsi="Times New Roman"/>
          <w:b/>
          <w:bCs w:val="0"/>
          <w:sz w:val="24"/>
          <w:szCs w:val="24"/>
        </w:rPr>
        <w:t>– Predmet úpravy</w:t>
      </w:r>
    </w:p>
    <w:p w:rsidR="007B496C" w:rsidRPr="00175058" w:rsidP="007B496C">
      <w:pPr>
        <w:bidi w:val="0"/>
        <w:rPr>
          <w:rFonts w:ascii="Times New Roman" w:hAnsi="Times New Roman"/>
          <w:b/>
          <w:bCs w:val="0"/>
          <w:sz w:val="24"/>
          <w:szCs w:val="24"/>
        </w:rPr>
      </w:pPr>
    </w:p>
    <w:p w:rsidR="007B496C" w:rsidP="007B496C">
      <w:pPr>
        <w:bidi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75058">
        <w:rPr>
          <w:rFonts w:ascii="Times New Roman" w:hAnsi="Times New Roman"/>
          <w:sz w:val="24"/>
          <w:szCs w:val="24"/>
        </w:rPr>
        <w:t xml:space="preserve">Ustanovenie </w:t>
      </w:r>
      <w:r>
        <w:rPr>
          <w:rFonts w:ascii="Times New Roman" w:hAnsi="Times New Roman"/>
          <w:sz w:val="24"/>
          <w:szCs w:val="24"/>
        </w:rPr>
        <w:t>§</w:t>
      </w:r>
      <w:r w:rsidRPr="00175058">
        <w:rPr>
          <w:rFonts w:ascii="Times New Roman" w:hAnsi="Times New Roman"/>
          <w:sz w:val="24"/>
          <w:szCs w:val="24"/>
        </w:rPr>
        <w:t xml:space="preserve"> 1 vymedzuje predmet právnej úpravy predkladaného návrhu zá</w:t>
      </w:r>
      <w:r>
        <w:rPr>
          <w:rFonts w:ascii="Times New Roman" w:hAnsi="Times New Roman"/>
          <w:sz w:val="24"/>
          <w:szCs w:val="24"/>
        </w:rPr>
        <w:t xml:space="preserve">kona, a to práva spotrebiteľov a povinnosti predávajúcich, ktoré vyplývajú zo zmluvných vzťahov spadajúcich do pôsobnosti tohto zákona, ich náležitosti a pôsobnosť orgánov dozoru pri kontrole dodržiavania tohto zákona. </w:t>
      </w:r>
    </w:p>
    <w:p w:rsidR="007B496C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 § 2 – Vymedzenie niektorých pojmov</w:t>
      </w:r>
    </w:p>
    <w:p w:rsidR="007B496C" w:rsidP="007B496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7B496C" w:rsidP="007B496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V § 2 sú definované niektoré základné pojmy obsiahnuté v zákone. Je tu obsiahnutá aj definícia spotrebiteľa, trvalého média a pobytového obdobia. </w:t>
      </w:r>
      <w:r w:rsidRPr="003164DE">
        <w:rPr>
          <w:rFonts w:ascii="Times New Roman" w:hAnsi="Times New Roman"/>
          <w:i/>
          <w:sz w:val="24"/>
          <w:szCs w:val="24"/>
        </w:rPr>
        <w:t xml:space="preserve">“Spotrebiteľom“ </w:t>
      </w:r>
      <w:r w:rsidRPr="003164DE">
        <w:rPr>
          <w:rFonts w:ascii="Times New Roman" w:hAnsi="Times New Roman"/>
          <w:sz w:val="24"/>
          <w:szCs w:val="24"/>
        </w:rPr>
        <w:t>je výlučne fyzická osoba, ktorá nakupuje a používa služby pre svoju potrebu, alebo pre potrebu príslušníkov svojej domácnosti. Táto definícia odzrkadľuje súčasnú situáciu v právnom poriadku Slovenskej republiky</w:t>
      </w:r>
      <w:r w:rsidR="003164DE">
        <w:rPr>
          <w:rFonts w:ascii="Times New Roman" w:hAnsi="Times New Roman"/>
          <w:sz w:val="24"/>
          <w:szCs w:val="24"/>
        </w:rPr>
        <w:t xml:space="preserve"> a zároveň reaguje na požiadavku smernice, aby spotrebiteľom bola iba fyzická osoba</w:t>
      </w:r>
      <w:r w:rsidRPr="003164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151F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8151F" w:rsidP="00C8151F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 § 3 – Predzmluvné informácie</w:t>
      </w:r>
    </w:p>
    <w:p w:rsidR="00C8151F" w:rsidP="00C8151F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C8151F" w:rsidP="00C8151F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Obsahom tohto paragrafu je poskytnutie predzmluvných informácií spotrebiteľovi, t. j. informácií, ktoré musí mať spotrebiteľ k dispozícii ešte predtým, ako uzavrie zmluvu. </w:t>
      </w:r>
    </w:p>
    <w:p w:rsidR="00C8151F" w:rsidP="00C8151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8151F" w:rsidP="00C8151F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ods. 1 - Informácie sa spotrebiteľovi poskytujú prostredníctvom vyplneného štandardného informačného formulára podľa typu zmluvy, ktorý uzatvára. Štandardné informačné formuláre tvoria prílohy č.  1 až 4 návrhu zákona. </w:t>
      </w:r>
    </w:p>
    <w:p w:rsidR="00C8151F" w:rsidP="00C8151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8151F" w:rsidP="00C8151F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ods. 2 – Upravuje spôsob poskytnutia informácií – písomne na trvalom médiu.</w:t>
      </w:r>
    </w:p>
    <w:p w:rsidR="00C8151F" w:rsidP="00C8151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8151F" w:rsidP="00C8151F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ods. 3 – Upravuje, v ktorom jazyku je predávajúci povinný tieto informácie poskytnúť na základe voľby spotrebiteľa.</w:t>
      </w:r>
    </w:p>
    <w:p w:rsidR="00C8151F" w:rsidP="00C8151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8151F" w:rsidP="00C8151F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ods. 4 a 5 – Upravuje poskytovanie predzmluvných informácií v rámci marketingových aktivít predávajúceho.</w:t>
      </w:r>
    </w:p>
    <w:p w:rsidR="00C8151F" w:rsidP="00C8151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8151F" w:rsidP="00C8151F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ods. 6 – Upravuje povinnosť predávajúceho výslovne poučiť spotrebiteľa pred uzatvorím zmluvy, hlavne a možnosti odstúpiť od zmluvy.</w:t>
      </w:r>
    </w:p>
    <w:p w:rsidR="00C8151F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B496C" w:rsidRPr="000458F9" w:rsidP="007B496C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0458F9">
        <w:rPr>
          <w:rFonts w:ascii="Times New Roman" w:hAnsi="Times New Roman"/>
          <w:b/>
          <w:sz w:val="24"/>
          <w:szCs w:val="24"/>
        </w:rPr>
        <w:t xml:space="preserve">K § </w:t>
      </w:r>
      <w:r w:rsidR="00C8151F">
        <w:rPr>
          <w:rFonts w:ascii="Times New Roman" w:hAnsi="Times New Roman"/>
          <w:b/>
          <w:sz w:val="24"/>
          <w:szCs w:val="24"/>
        </w:rPr>
        <w:t>4</w:t>
      </w:r>
      <w:r w:rsidRPr="000458F9">
        <w:rPr>
          <w:rFonts w:ascii="Times New Roman" w:hAnsi="Times New Roman"/>
          <w:b/>
          <w:sz w:val="24"/>
          <w:szCs w:val="24"/>
        </w:rPr>
        <w:t xml:space="preserve"> – </w:t>
      </w:r>
      <w:r w:rsidR="00C8151F">
        <w:rPr>
          <w:rFonts w:ascii="Times New Roman" w:hAnsi="Times New Roman"/>
          <w:b/>
          <w:sz w:val="24"/>
          <w:szCs w:val="24"/>
        </w:rPr>
        <w:t>Zmluvy</w:t>
      </w:r>
    </w:p>
    <w:p w:rsidR="007B496C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B496C" w:rsidRPr="00273AB5" w:rsidP="007B496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73AB5">
        <w:rPr>
          <w:rFonts w:ascii="Times New Roman" w:hAnsi="Times New Roman"/>
          <w:sz w:val="24"/>
          <w:szCs w:val="24"/>
        </w:rPr>
        <w:t>V tomto ustanovení sa vymedzuje zmluva o časovo vymedzenom užívaní ubytovacích zariadení, zmluva o poskytovaní dlhodobých rekreačných služieb, zmluva o účasti vo výmennom systéme a o sprostredkovaní ďalšieho predaja.</w:t>
      </w:r>
      <w:r>
        <w:rPr>
          <w:rFonts w:ascii="Times New Roman" w:hAnsi="Times New Roman"/>
          <w:sz w:val="24"/>
          <w:szCs w:val="24"/>
        </w:rPr>
        <w:t xml:space="preserve"> Určujú sa podstatné náležitosti zmluvy.</w:t>
      </w:r>
    </w:p>
    <w:p w:rsidR="007B496C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B496C" w:rsidRPr="00C31120" w:rsidP="007B496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 tomto ustanovení sú definované ďalšie obsahové i formálne náležitosti zmluvy o časovo vymedzenom užívaní ubytovacích zariadení, zmluvy </w:t>
      </w:r>
      <w:r w:rsidRPr="00273AB5">
        <w:rPr>
          <w:rFonts w:ascii="Times New Roman" w:hAnsi="Times New Roman"/>
          <w:sz w:val="24"/>
          <w:szCs w:val="24"/>
        </w:rPr>
        <w:t>o poskytovaní dlhodobých rekreačných služieb</w:t>
      </w:r>
      <w:r>
        <w:rPr>
          <w:rFonts w:ascii="Times New Roman" w:hAnsi="Times New Roman"/>
          <w:sz w:val="24"/>
          <w:szCs w:val="24"/>
        </w:rPr>
        <w:t xml:space="preserve">, zmluvy </w:t>
      </w:r>
      <w:r w:rsidRPr="00273AB5">
        <w:rPr>
          <w:rFonts w:ascii="Times New Roman" w:hAnsi="Times New Roman"/>
          <w:sz w:val="24"/>
          <w:szCs w:val="24"/>
        </w:rPr>
        <w:t>o účasti vo výmennom systéme</w:t>
      </w:r>
      <w:r>
        <w:rPr>
          <w:rFonts w:ascii="Times New Roman" w:hAnsi="Times New Roman"/>
          <w:sz w:val="24"/>
          <w:szCs w:val="24"/>
        </w:rPr>
        <w:t>. Súčasťou zmluvy musí byť aj štandardný formulár na odstúpenie, ktorý má uľahčiť pre spotrebiteľa využiť právo na odstúpenie od zmluvy. Jeho použitie však nie je povinné a spotrebiteľ môže od zmluvy odstúpiť aj iným spôsobom.</w:t>
      </w:r>
    </w:p>
    <w:p w:rsidR="007B496C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="00C8151F">
        <w:rPr>
          <w:rFonts w:ascii="Times New Roman" w:hAnsi="Times New Roman"/>
          <w:b/>
          <w:sz w:val="24"/>
          <w:szCs w:val="24"/>
        </w:rPr>
        <w:t xml:space="preserve">K § 5 </w:t>
      </w:r>
    </w:p>
    <w:p w:rsidR="007B496C" w:rsidP="007B496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C8151F" w:rsidRPr="00C8151F" w:rsidP="007B496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 tomto ustanovení sú upravené niektoré ďalšie povinnosti predávajúceho, podrobnosti o počítaní lehôt a zákaz prezentovať produkty podľa zákona ako investíciu.</w:t>
      </w:r>
    </w:p>
    <w:p w:rsidR="007B496C" w:rsidP="007B496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7B496C" w:rsidP="007B496C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 § 6 – Odstúpenie od zmluvy</w:t>
      </w:r>
    </w:p>
    <w:p w:rsidR="007B496C" w:rsidP="007B496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7B496C" w:rsidP="007B496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§ </w:t>
      </w:r>
      <w:r w:rsidR="00777EA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upravuje právo spotrebiteľa na odstúpenie od zmluvy. Všeobecne má spotrebiteľ právo od zmluvy o časovo vymedzenom užívaní ubytovacích zariadení, zmluvy o poskytovaní dlhodobých rekreačných služieb, zmluvy o sprostredkovaní ďalšieho predaja a od zmluvy o účasti vo výmennom systéme , odstúpiť do 14 dní od jej uzavretia za predpokladu, že predávajúci splní svoje informačné povinnosti riadne a včas. V prípade, ak si predávajúci tieto povinnosti nesplní, lehota na odstúpenie sa predlžuje. Upravuje aj spôsob, akým môže spotrebiteľ od zmluvy odstúpiť. V § </w:t>
      </w:r>
      <w:r w:rsidR="00C8151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ods. </w:t>
      </w:r>
      <w:smartTag w:uri="urn:schemas-microsoft-com:office:smarttags" w:element="metricconverter">
        <w:smartTagPr>
          <w:attr w:name="ProductID" w:val="6 a"/>
        </w:smartTagPr>
        <w:r w:rsidR="00C8151F">
          <w:rPr>
            <w:rFonts w:ascii="Times New Roman" w:hAnsi="Times New Roman"/>
            <w:sz w:val="24"/>
            <w:szCs w:val="24"/>
          </w:rPr>
          <w:t>6</w:t>
        </w:r>
        <w:r>
          <w:rPr>
            <w:rFonts w:ascii="Times New Roman" w:hAnsi="Times New Roman"/>
            <w:sz w:val="24"/>
            <w:szCs w:val="24"/>
          </w:rPr>
          <w:t xml:space="preserve"> a</w:t>
        </w:r>
      </w:smartTag>
      <w:r>
        <w:rPr>
          <w:rFonts w:ascii="Times New Roman" w:hAnsi="Times New Roman"/>
          <w:sz w:val="24"/>
          <w:szCs w:val="24"/>
        </w:rPr>
        <w:t xml:space="preserve"> 7 sú definované následky odstúpenia od zmluvy. </w:t>
      </w:r>
    </w:p>
    <w:p w:rsidR="007B496C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 § 7 – Zákaz predbežnej platby </w:t>
      </w:r>
    </w:p>
    <w:p w:rsidR="007B496C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Toto ustanovenie chráni spotrebiteľa pred úhradou akejkoľvek platby predávajúcemu alebo tretej osobe skôr, ako uplynie lehota, v ktorej môže spotrebiteľ od zmluvy odstúpiť, resp. skôr, ako sa uskutoční ďalší predaj, alebo ako dôjde k splneniu zmluvy zo strany predávajúceho alebo k ukončeniu zmluvy iným spôsobom.</w:t>
      </w:r>
    </w:p>
    <w:p w:rsidR="007B496C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 § 8 – Osobitné ustanovenia týkajúce sa zmlúv o poskytovaní dlhodobých rekreačných služieb</w:t>
      </w:r>
    </w:p>
    <w:p w:rsidR="007B496C" w:rsidP="007B496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7B496C" w:rsidP="007B496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Ustanovuje spôsob platby, pričom má chrániť spotrebiteľa, aby nebol nútený predávajúcim uhradiť celé plnenie vyplývajúce zo zmluvy vopred. </w:t>
      </w:r>
    </w:p>
    <w:p w:rsidR="007B496C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B496C" w:rsidP="007B496C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 § 9</w:t>
      </w:r>
      <w:r w:rsidR="00C815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Výkon do</w:t>
      </w:r>
      <w:r w:rsidR="00777EA4">
        <w:rPr>
          <w:rFonts w:ascii="Times New Roman" w:hAnsi="Times New Roman"/>
          <w:b/>
          <w:sz w:val="24"/>
          <w:szCs w:val="24"/>
        </w:rPr>
        <w:t>hľadu</w:t>
      </w:r>
      <w:r>
        <w:rPr>
          <w:rFonts w:ascii="Times New Roman" w:hAnsi="Times New Roman"/>
          <w:b/>
          <w:sz w:val="24"/>
          <w:szCs w:val="24"/>
        </w:rPr>
        <w:t xml:space="preserve"> a sankcie</w:t>
      </w:r>
    </w:p>
    <w:p w:rsidR="007B496C" w:rsidP="007B496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7B496C" w:rsidRPr="00B5083A" w:rsidP="007B496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Toto ustanovenie ustanovuje orgán dozoru, ktorým je Slovenská obchodná inšpekcia. Rovnako upravuje systém sankcií, ktoré budú uložené za porušenie zákona.</w:t>
      </w:r>
      <w:r w:rsidR="00C8151F">
        <w:rPr>
          <w:rFonts w:ascii="Times New Roman" w:hAnsi="Times New Roman"/>
          <w:sz w:val="24"/>
          <w:szCs w:val="24"/>
        </w:rPr>
        <w:t xml:space="preserve"> Zavádza sa zásada, že pri prvom porušení zákona, orgán dohľadu neudeľuje pokutu, ale záväzným pokynom nariadi predávajúcemu odstrániť protiprávny stav.</w:t>
      </w:r>
    </w:p>
    <w:p w:rsidR="007B496C" w:rsidRPr="0056668D" w:rsidP="007B496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7B496C" w:rsidRPr="00761F5E" w:rsidP="007B496C">
      <w:pPr>
        <w:bidi w:val="0"/>
        <w:rPr>
          <w:rFonts w:ascii="Times New Roman" w:hAnsi="Times New Roman"/>
          <w:b/>
          <w:bCs w:val="0"/>
          <w:sz w:val="24"/>
          <w:szCs w:val="24"/>
          <w:u w:val="single"/>
        </w:rPr>
      </w:pPr>
      <w:r w:rsidRPr="00761F5E">
        <w:rPr>
          <w:rFonts w:ascii="Times New Roman" w:hAnsi="Times New Roman"/>
          <w:b/>
          <w:bCs w:val="0"/>
          <w:sz w:val="24"/>
          <w:szCs w:val="24"/>
          <w:u w:val="single"/>
        </w:rPr>
        <w:t>K článku</w:t>
      </w:r>
      <w:r w:rsidRPr="00761F5E">
        <w:rPr>
          <w:rFonts w:ascii="Symbol" w:eastAsia="Times New Roman" w:hAnsi="Symbol" w:cs="Times New Roman"/>
          <w:b/>
          <w:bCs w:val="0"/>
          <w:sz w:val="24"/>
          <w:szCs w:val="24"/>
          <w:u w:val="single"/>
          <w:rtl w:val="0"/>
        </w:rPr>
        <w:sym w:font="Symbol" w:char="F020"/>
      </w:r>
      <w:r w:rsidRPr="00761F5E">
        <w:rPr>
          <w:rFonts w:ascii="Times New Roman" w:hAnsi="Times New Roman"/>
          <w:b/>
          <w:bCs w:val="0"/>
          <w:sz w:val="24"/>
          <w:szCs w:val="24"/>
          <w:u w:val="single"/>
        </w:rPr>
        <w:t>II</w:t>
      </w:r>
    </w:p>
    <w:p w:rsidR="007B496C" w:rsidP="007B496C">
      <w:pPr>
        <w:bidi w:val="0"/>
        <w:jc w:val="both"/>
        <w:rPr>
          <w:rFonts w:ascii="Times New Roman" w:hAnsi="Times New Roman"/>
          <w:bCs w:val="0"/>
          <w:sz w:val="24"/>
          <w:szCs w:val="24"/>
          <w:u w:val="single"/>
        </w:rPr>
      </w:pPr>
    </w:p>
    <w:p w:rsidR="007B496C" w:rsidRPr="00B5083A" w:rsidP="007B496C">
      <w:pPr>
        <w:bidi w:val="0"/>
        <w:jc w:val="both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ab/>
        <w:t>Článkom II sa ruší doterajšia právna úprava obsiahnutá v § 55</w:t>
      </w:r>
      <w:r w:rsidR="00777EA4">
        <w:rPr>
          <w:rFonts w:ascii="Times New Roman" w:hAnsi="Times New Roman"/>
          <w:bCs w:val="0"/>
          <w:sz w:val="24"/>
          <w:szCs w:val="24"/>
        </w:rPr>
        <w:t xml:space="preserve"> až § 60 Občianskeho zákonníka a text niektorých ustanovení sa dáva do súladu so znením Lisabonskej zmluvy.</w:t>
      </w:r>
    </w:p>
    <w:p w:rsidR="007B496C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B496C" w:rsidRPr="00761F5E" w:rsidP="007B496C">
      <w:pPr>
        <w:bidi w:val="0"/>
        <w:rPr>
          <w:rFonts w:ascii="Times New Roman" w:hAnsi="Times New Roman"/>
          <w:b/>
          <w:bCs w:val="0"/>
          <w:sz w:val="24"/>
          <w:szCs w:val="24"/>
          <w:u w:val="single"/>
        </w:rPr>
      </w:pPr>
      <w:r w:rsidRPr="00761F5E">
        <w:rPr>
          <w:rFonts w:ascii="Times New Roman" w:hAnsi="Times New Roman"/>
          <w:b/>
          <w:bCs w:val="0"/>
          <w:sz w:val="24"/>
          <w:szCs w:val="24"/>
          <w:u w:val="single"/>
        </w:rPr>
        <w:t>K článku</w:t>
      </w:r>
      <w:r w:rsidRPr="00761F5E">
        <w:rPr>
          <w:rFonts w:ascii="Symbol" w:eastAsia="Times New Roman" w:hAnsi="Symbol" w:cs="Times New Roman"/>
          <w:b/>
          <w:bCs w:val="0"/>
          <w:sz w:val="24"/>
          <w:szCs w:val="24"/>
          <w:u w:val="single"/>
          <w:rtl w:val="0"/>
        </w:rPr>
        <w:sym w:font="Symbol" w:char="F020"/>
      </w:r>
      <w:r w:rsidRPr="00761F5E">
        <w:rPr>
          <w:rFonts w:ascii="Times New Roman" w:hAnsi="Times New Roman"/>
          <w:b/>
          <w:bCs w:val="0"/>
          <w:sz w:val="24"/>
          <w:szCs w:val="24"/>
          <w:u w:val="single"/>
        </w:rPr>
        <w:t>III</w:t>
      </w:r>
    </w:p>
    <w:p w:rsidR="007B496C" w:rsidP="007B496C">
      <w:pPr>
        <w:bidi w:val="0"/>
        <w:rPr>
          <w:rFonts w:ascii="Times New Roman" w:hAnsi="Times New Roman"/>
          <w:bCs w:val="0"/>
          <w:sz w:val="24"/>
          <w:szCs w:val="24"/>
          <w:u w:val="single"/>
        </w:rPr>
      </w:pPr>
    </w:p>
    <w:p w:rsidR="007B496C" w:rsidP="007B496C">
      <w:pPr>
        <w:bidi w:val="0"/>
        <w:jc w:val="both"/>
        <w:rPr>
          <w:rFonts w:ascii="Times New Roman" w:hAnsi="Times New Roman"/>
          <w:bCs w:val="0"/>
          <w:sz w:val="24"/>
          <w:szCs w:val="24"/>
        </w:rPr>
      </w:pPr>
      <w:r w:rsidRPr="00761F5E">
        <w:rPr>
          <w:rFonts w:ascii="Times New Roman" w:hAnsi="Times New Roman"/>
          <w:bCs w:val="0"/>
          <w:sz w:val="24"/>
          <w:szCs w:val="24"/>
        </w:rPr>
        <w:tab/>
        <w:t xml:space="preserve">Článkom III sa zakladá právomoc Slovenskej obchodnej inšpekcie </w:t>
      </w:r>
      <w:r>
        <w:rPr>
          <w:rFonts w:ascii="Times New Roman" w:hAnsi="Times New Roman"/>
          <w:bCs w:val="0"/>
          <w:sz w:val="24"/>
          <w:szCs w:val="24"/>
        </w:rPr>
        <w:t xml:space="preserve">vykonávať </w:t>
      </w:r>
      <w:r w:rsidR="00777EA4">
        <w:rPr>
          <w:rFonts w:ascii="Times New Roman" w:hAnsi="Times New Roman"/>
          <w:bCs w:val="0"/>
          <w:sz w:val="24"/>
          <w:szCs w:val="24"/>
        </w:rPr>
        <w:t>dohľad</w:t>
      </w:r>
      <w:r w:rsidRPr="00761F5E">
        <w:rPr>
          <w:rFonts w:ascii="Times New Roman" w:hAnsi="Times New Roman"/>
          <w:bCs w:val="0"/>
          <w:sz w:val="24"/>
          <w:szCs w:val="24"/>
        </w:rPr>
        <w:t xml:space="preserve"> vo veciach porušenia povinností vyplývajúcich zo zákona </w:t>
      </w:r>
      <w:r w:rsidRPr="00761F5E">
        <w:rPr>
          <w:rFonts w:ascii="Times New Roman" w:hAnsi="Times New Roman"/>
          <w:sz w:val="24"/>
          <w:szCs w:val="24"/>
        </w:rPr>
        <w:t>o ochrane spotrebiteľov, pokiaľ ide o určité aspekty zmlúv o časovo vymedzenom užívaní ubytovacích zariadení, o</w:t>
      </w:r>
      <w:r>
        <w:rPr>
          <w:rFonts w:ascii="Times New Roman" w:hAnsi="Times New Roman"/>
          <w:sz w:val="24"/>
          <w:szCs w:val="24"/>
        </w:rPr>
        <w:t> poskytovaní dlhodobých rekreačných služieb</w:t>
      </w:r>
      <w:r w:rsidRPr="00761F5E">
        <w:rPr>
          <w:rFonts w:ascii="Times New Roman" w:hAnsi="Times New Roman"/>
          <w:sz w:val="24"/>
          <w:szCs w:val="24"/>
        </w:rPr>
        <w:t>, o</w:t>
      </w:r>
      <w:r>
        <w:rPr>
          <w:rFonts w:ascii="Times New Roman" w:hAnsi="Times New Roman"/>
          <w:sz w:val="24"/>
          <w:szCs w:val="24"/>
        </w:rPr>
        <w:t xml:space="preserve"> sprostredkovaní ich ďalšieho predaja a o účasti vo výmennom systéme a o </w:t>
      </w:r>
      <w:r w:rsidRPr="00761F5E">
        <w:rPr>
          <w:rFonts w:ascii="Times New Roman" w:hAnsi="Times New Roman"/>
          <w:sz w:val="24"/>
          <w:szCs w:val="24"/>
        </w:rPr>
        <w:t>zmene a doplnení niektorých</w:t>
      </w:r>
      <w:r>
        <w:rPr>
          <w:rFonts w:ascii="Times New Roman" w:hAnsi="Times New Roman"/>
          <w:bCs w:val="0"/>
          <w:sz w:val="24"/>
          <w:szCs w:val="24"/>
        </w:rPr>
        <w:t xml:space="preserve"> zákonov.</w:t>
      </w:r>
    </w:p>
    <w:p w:rsidR="007B496C" w:rsidRPr="00761F5E" w:rsidP="007B496C">
      <w:pPr>
        <w:bidi w:val="0"/>
        <w:rPr>
          <w:rFonts w:ascii="Times New Roman" w:hAnsi="Times New Roman"/>
          <w:b/>
          <w:bCs w:val="0"/>
          <w:sz w:val="24"/>
          <w:szCs w:val="24"/>
          <w:u w:val="single"/>
        </w:rPr>
      </w:pPr>
      <w:r w:rsidRPr="00761F5E">
        <w:rPr>
          <w:rFonts w:ascii="Times New Roman" w:hAnsi="Times New Roman"/>
          <w:b/>
          <w:bCs w:val="0"/>
          <w:sz w:val="24"/>
          <w:szCs w:val="24"/>
          <w:u w:val="single"/>
        </w:rPr>
        <w:t>K článku</w:t>
      </w:r>
      <w:r w:rsidRPr="00761F5E">
        <w:rPr>
          <w:rFonts w:ascii="Symbol" w:eastAsia="Times New Roman" w:hAnsi="Symbol" w:cs="Times New Roman"/>
          <w:b/>
          <w:bCs w:val="0"/>
          <w:sz w:val="24"/>
          <w:szCs w:val="24"/>
          <w:u w:val="single"/>
          <w:rtl w:val="0"/>
        </w:rPr>
        <w:sym w:font="Symbol" w:char="F020"/>
      </w:r>
      <w:r w:rsidRPr="00761F5E">
        <w:rPr>
          <w:rFonts w:ascii="Times New Roman" w:hAnsi="Times New Roman"/>
          <w:b/>
          <w:bCs w:val="0"/>
          <w:sz w:val="24"/>
          <w:szCs w:val="24"/>
          <w:u w:val="single"/>
        </w:rPr>
        <w:t>IV</w:t>
      </w:r>
    </w:p>
    <w:p w:rsidR="007B496C" w:rsidP="007B496C">
      <w:pPr>
        <w:bidi w:val="0"/>
        <w:rPr>
          <w:rFonts w:ascii="Times New Roman" w:hAnsi="Times New Roman"/>
          <w:bCs w:val="0"/>
          <w:sz w:val="24"/>
          <w:szCs w:val="24"/>
        </w:rPr>
      </w:pPr>
    </w:p>
    <w:p w:rsidR="007B496C" w:rsidRPr="00761F5E" w:rsidP="007B496C">
      <w:pPr>
        <w:bidi w:val="0"/>
        <w:ind w:firstLine="708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Účinnosť zákona sa navrhuje od 1. </w:t>
      </w:r>
      <w:r w:rsidR="00C8151F">
        <w:rPr>
          <w:rFonts w:ascii="Times New Roman" w:hAnsi="Times New Roman"/>
          <w:bCs w:val="0"/>
          <w:sz w:val="24"/>
          <w:szCs w:val="24"/>
        </w:rPr>
        <w:t>mája</w:t>
      </w:r>
      <w:r>
        <w:rPr>
          <w:rFonts w:ascii="Times New Roman" w:hAnsi="Times New Roman"/>
          <w:bCs w:val="0"/>
          <w:sz w:val="24"/>
          <w:szCs w:val="24"/>
        </w:rPr>
        <w:t xml:space="preserve"> 2011.</w:t>
      </w:r>
    </w:p>
    <w:p w:rsidR="007B496C" w:rsidRPr="00175058" w:rsidP="007B49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B496C">
      <w:pPr>
        <w:bidi w:val="0"/>
      </w:pPr>
    </w:p>
    <w:p w:rsidR="00333A63">
      <w:pPr>
        <w:bidi w:val="0"/>
      </w:pPr>
    </w:p>
    <w:p w:rsidR="00333A63" w:rsidP="00333A63">
      <w:pPr>
        <w:pStyle w:val="3"/>
        <w:widowControl/>
        <w:bidi w:val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Bratislava  12. januára 2011</w:t>
      </w:r>
    </w:p>
    <w:p w:rsidR="00333A63" w:rsidP="00333A63">
      <w:pPr>
        <w:pStyle w:val="3"/>
        <w:widowControl/>
        <w:bidi w:val="0"/>
        <w:outlineLvl w:val="1"/>
        <w:rPr>
          <w:rFonts w:ascii="Times New Roman" w:hAnsi="Times New Roman"/>
        </w:rPr>
      </w:pPr>
    </w:p>
    <w:p w:rsidR="00333A63" w:rsidP="00333A63">
      <w:pPr>
        <w:pStyle w:val="3"/>
        <w:widowControl/>
        <w:bidi w:val="0"/>
        <w:outlineLvl w:val="1"/>
        <w:rPr>
          <w:rFonts w:ascii="Times New Roman" w:hAnsi="Times New Roman"/>
        </w:rPr>
      </w:pPr>
    </w:p>
    <w:p w:rsidR="00333A63" w:rsidP="00333A63">
      <w:pPr>
        <w:pStyle w:val="3"/>
        <w:widowControl/>
        <w:bidi w:val="0"/>
        <w:outlineLvl w:val="1"/>
        <w:rPr>
          <w:rFonts w:ascii="Times New Roman" w:hAnsi="Times New Roman"/>
        </w:rPr>
      </w:pPr>
    </w:p>
    <w:p w:rsidR="00333A63" w:rsidRPr="00325728" w:rsidP="00333A63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</w:rPr>
      </w:pPr>
      <w:r w:rsidRPr="00325728">
        <w:rPr>
          <w:rFonts w:ascii="Times New Roman" w:hAnsi="Times New Roman"/>
          <w:b/>
        </w:rPr>
        <w:t>Iveta Radičová</w:t>
      </w:r>
      <w:r w:rsidR="00504EF5">
        <w:rPr>
          <w:rFonts w:ascii="Times New Roman" w:hAnsi="Times New Roman"/>
          <w:b/>
        </w:rPr>
        <w:t>, v. r.</w:t>
      </w:r>
    </w:p>
    <w:p w:rsidR="00333A63" w:rsidP="00333A63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predsedníčka vlády Slovenskej republiky</w:t>
      </w:r>
    </w:p>
    <w:p w:rsidR="00333A63" w:rsidP="00333A63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</w:p>
    <w:p w:rsidR="00333A63" w:rsidP="00333A63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</w:p>
    <w:p w:rsidR="00333A63" w:rsidP="00333A63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</w:p>
    <w:p w:rsidR="00333A63" w:rsidRPr="00325728" w:rsidP="00333A63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</w:rPr>
      </w:pPr>
    </w:p>
    <w:p w:rsidR="00333A63" w:rsidRPr="00325728" w:rsidP="00333A63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</w:rPr>
      </w:pPr>
      <w:r w:rsidRPr="00325728">
        <w:rPr>
          <w:rFonts w:ascii="Times New Roman" w:hAnsi="Times New Roman"/>
          <w:b/>
        </w:rPr>
        <w:t>Juraj Miškov</w:t>
      </w:r>
      <w:r w:rsidR="00504EF5">
        <w:rPr>
          <w:rFonts w:ascii="Times New Roman" w:hAnsi="Times New Roman"/>
          <w:b/>
        </w:rPr>
        <w:t>, v. r.</w:t>
      </w:r>
    </w:p>
    <w:p w:rsidR="00333A63" w:rsidRPr="00CD6DE6" w:rsidP="00333A63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minister hospodárstva Slovenskej republiky</w:t>
      </w:r>
    </w:p>
    <w:p w:rsidR="00333A63">
      <w:pPr>
        <w:bidi w:val="0"/>
      </w:pPr>
    </w:p>
    <w:sectPr w:rsidSect="00333A63">
      <w:footerReference w:type="even" r:id="rId4"/>
      <w:footerReference w:type="default" r:id="rId5"/>
      <w:pgSz w:w="11906" w:h="16838"/>
      <w:pgMar w:top="1361" w:right="1418" w:bottom="130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Times New =Roma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86E" w:rsidP="00E6286E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286E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86E" w:rsidRPr="00E6286E" w:rsidP="006B042C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E6286E">
      <w:rPr>
        <w:rStyle w:val="PageNumber"/>
        <w:rFonts w:ascii="Times New Roman" w:hAnsi="Times New Roman"/>
      </w:rPr>
      <w:fldChar w:fldCharType="begin"/>
    </w:r>
    <w:r w:rsidRPr="00E6286E">
      <w:rPr>
        <w:rStyle w:val="PageNumber"/>
        <w:rFonts w:ascii="Times New Roman" w:hAnsi="Times New Roman"/>
      </w:rPr>
      <w:instrText xml:space="preserve">PAGE  </w:instrText>
    </w:r>
    <w:r w:rsidRPr="00E6286E">
      <w:rPr>
        <w:rStyle w:val="PageNumber"/>
        <w:rFonts w:ascii="Times New Roman" w:hAnsi="Times New Roman"/>
      </w:rPr>
      <w:fldChar w:fldCharType="separate"/>
    </w:r>
    <w:r w:rsidR="008070C3">
      <w:rPr>
        <w:rStyle w:val="PageNumber"/>
        <w:rFonts w:ascii="Times New Roman" w:hAnsi="Times New Roman"/>
        <w:noProof/>
      </w:rPr>
      <w:t>7</w:t>
    </w:r>
    <w:r w:rsidRPr="00E6286E">
      <w:rPr>
        <w:rStyle w:val="PageNumber"/>
        <w:rFonts w:ascii="Times New Roman" w:hAnsi="Times New Roman"/>
      </w:rPr>
      <w:fldChar w:fldCharType="end"/>
    </w:r>
  </w:p>
  <w:p w:rsidR="00E6286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">
    <w:nsid w:val="73A25376"/>
    <w:multiLevelType w:val="hybridMultilevel"/>
    <w:tmpl w:val="F4C48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B496C"/>
    <w:rsid w:val="00022C50"/>
    <w:rsid w:val="000458F9"/>
    <w:rsid w:val="000B0970"/>
    <w:rsid w:val="00165299"/>
    <w:rsid w:val="00175058"/>
    <w:rsid w:val="00182517"/>
    <w:rsid w:val="00273AB5"/>
    <w:rsid w:val="00312821"/>
    <w:rsid w:val="003164DE"/>
    <w:rsid w:val="00325728"/>
    <w:rsid w:val="00333A63"/>
    <w:rsid w:val="00384ED5"/>
    <w:rsid w:val="003E1370"/>
    <w:rsid w:val="003F6785"/>
    <w:rsid w:val="00504EF5"/>
    <w:rsid w:val="0056668D"/>
    <w:rsid w:val="005944E5"/>
    <w:rsid w:val="005F73CB"/>
    <w:rsid w:val="006423A1"/>
    <w:rsid w:val="00674660"/>
    <w:rsid w:val="006B042C"/>
    <w:rsid w:val="006B412F"/>
    <w:rsid w:val="00761F5E"/>
    <w:rsid w:val="00777EA4"/>
    <w:rsid w:val="007B496C"/>
    <w:rsid w:val="007E03A5"/>
    <w:rsid w:val="008070C3"/>
    <w:rsid w:val="008143C9"/>
    <w:rsid w:val="009021C3"/>
    <w:rsid w:val="00A80C06"/>
    <w:rsid w:val="00AC7AD2"/>
    <w:rsid w:val="00AF369B"/>
    <w:rsid w:val="00B005CF"/>
    <w:rsid w:val="00B5083A"/>
    <w:rsid w:val="00BC7EA1"/>
    <w:rsid w:val="00BF76AC"/>
    <w:rsid w:val="00C227F5"/>
    <w:rsid w:val="00C31120"/>
    <w:rsid w:val="00C8151F"/>
    <w:rsid w:val="00CD6DE6"/>
    <w:rsid w:val="00CF21B1"/>
    <w:rsid w:val="00D14AD9"/>
    <w:rsid w:val="00D3563C"/>
    <w:rsid w:val="00D518C8"/>
    <w:rsid w:val="00D67A8E"/>
    <w:rsid w:val="00DA7FA5"/>
    <w:rsid w:val="00DB685E"/>
    <w:rsid w:val="00DF21E7"/>
    <w:rsid w:val="00E30084"/>
    <w:rsid w:val="00E6286E"/>
    <w:rsid w:val="00EA7436"/>
    <w:rsid w:val="00F35B2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96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Times New Roman"/>
      <w:bCs/>
      <w:color w:val="000000"/>
      <w:sz w:val="22"/>
      <w:szCs w:val="22"/>
      <w:rtl w:val="0"/>
      <w:cs w:val="0"/>
      <w:lang w:val="sk-SK" w:eastAsia="sk-SK" w:bidi="ar-SA"/>
    </w:rPr>
  </w:style>
  <w:style w:type="paragraph" w:styleId="Heading7">
    <w:name w:val="heading 7"/>
    <w:basedOn w:val="Normal"/>
    <w:next w:val="Normal"/>
    <w:link w:val="Nadpis7Char"/>
    <w:qFormat/>
    <w:rsid w:val="007B496C"/>
    <w:pPr>
      <w:spacing w:before="240" w:after="60"/>
      <w:jc w:val="left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locked/>
    <w:rsid w:val="007B496C"/>
    <w:rPr>
      <w:rFonts w:cs="Times New Roman"/>
      <w:bCs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qFormat/>
    <w:rsid w:val="007B496C"/>
    <w:rPr>
      <w:rFonts w:cs="Times New Roman"/>
      <w:i/>
      <w:iCs/>
      <w:rtl w:val="0"/>
      <w:cs w:val="0"/>
    </w:rPr>
  </w:style>
  <w:style w:type="paragraph" w:styleId="Footer">
    <w:name w:val="footer"/>
    <w:basedOn w:val="Normal"/>
    <w:link w:val="PtaChar"/>
    <w:rsid w:val="007B496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locked/>
    <w:rsid w:val="007B496C"/>
    <w:rPr>
      <w:rFonts w:ascii="Arial Narrow" w:hAnsi="Arial Narrow" w:cs="Times New Roman"/>
      <w:bCs/>
      <w:color w:val="000000"/>
      <w:sz w:val="22"/>
      <w:szCs w:val="22"/>
      <w:rtl w:val="0"/>
      <w:cs w:val="0"/>
      <w:lang w:val="sk-SK" w:eastAsia="sk-SK" w:bidi="ar-SA"/>
    </w:rPr>
  </w:style>
  <w:style w:type="character" w:styleId="PageNumber">
    <w:name w:val="page number"/>
    <w:basedOn w:val="DefaultParagraphFont"/>
    <w:rsid w:val="007B496C"/>
    <w:rPr>
      <w:rFonts w:cs="Times New Roman"/>
      <w:rtl w:val="0"/>
      <w:cs w:val="0"/>
    </w:rPr>
  </w:style>
  <w:style w:type="paragraph" w:styleId="Title">
    <w:name w:val="Title"/>
    <w:basedOn w:val="Normal"/>
    <w:qFormat/>
    <w:rsid w:val="007B496C"/>
    <w:pPr>
      <w:jc w:val="center"/>
    </w:pPr>
    <w:rPr>
      <w:rFonts w:ascii="Times New Roman" w:hAnsi="Times New Roman"/>
      <w:bCs w:val="0"/>
      <w:color w:val="auto"/>
      <w:sz w:val="24"/>
      <w:szCs w:val="24"/>
      <w:u w:val="single"/>
    </w:rPr>
  </w:style>
  <w:style w:type="paragraph" w:styleId="BodyText">
    <w:name w:val="Body Text"/>
    <w:basedOn w:val="Normal"/>
    <w:rsid w:val="007B496C"/>
    <w:pPr>
      <w:spacing w:after="120"/>
      <w:jc w:val="left"/>
    </w:pPr>
    <w:rPr>
      <w:rFonts w:ascii="Times New Roman" w:hAnsi="Times New Roman"/>
      <w:bCs w:val="0"/>
      <w:color w:val="auto"/>
      <w:sz w:val="24"/>
      <w:szCs w:val="24"/>
      <w:lang w:eastAsia="cs-CZ"/>
    </w:rPr>
  </w:style>
  <w:style w:type="paragraph" w:styleId="NormalWeb">
    <w:name w:val="Normal (Web)"/>
    <w:basedOn w:val="Normal"/>
    <w:rsid w:val="007B496C"/>
    <w:pPr>
      <w:spacing w:before="100" w:beforeAutospacing="1" w:after="100" w:afterAutospacing="1"/>
      <w:jc w:val="left"/>
    </w:pPr>
    <w:rPr>
      <w:rFonts w:ascii="Times New Roman" w:hAnsi="Times New Roman"/>
      <w:bCs w:val="0"/>
      <w:color w:val="auto"/>
      <w:sz w:val="24"/>
      <w:szCs w:val="24"/>
    </w:rPr>
  </w:style>
  <w:style w:type="paragraph" w:styleId="Header">
    <w:name w:val="header"/>
    <w:basedOn w:val="Normal"/>
    <w:rsid w:val="00E6286E"/>
    <w:pPr>
      <w:tabs>
        <w:tab w:val="center" w:pos="4536"/>
        <w:tab w:val="right" w:pos="9072"/>
      </w:tabs>
      <w:jc w:val="left"/>
    </w:pPr>
  </w:style>
  <w:style w:type="paragraph" w:customStyle="1" w:styleId="3">
    <w:name w:val="=3"/>
    <w:rsid w:val="00333A63"/>
    <w:pPr>
      <w:framePr w:wrap="auto"/>
      <w:widowControl w:val="0"/>
      <w:autoSpaceDE/>
      <w:autoSpaceDN/>
      <w:adjustRightInd/>
      <w:ind w:left="0" w:right="0"/>
      <w:jc w:val="both"/>
      <w:textAlignment w:val="auto"/>
    </w:pPr>
    <w:rPr>
      <w:rFonts w:ascii="Times New =Roman" w:hAnsi="Times New =Roman" w:cs="Times New Roman"/>
      <w:sz w:val="24"/>
      <w:szCs w:val="24"/>
      <w:rtl w:val="0"/>
      <w:cs w:val="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1819</Words>
  <Characters>11332</Characters>
  <Application>Microsoft Office Word</Application>
  <DocSecurity>0</DocSecurity>
  <Lines>0</Lines>
  <Paragraphs>0</Paragraphs>
  <ScaleCrop>false</ScaleCrop>
  <Company>mhsr</Company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gurtlerova</dc:creator>
  <cp:lastModifiedBy>GaspJarm</cp:lastModifiedBy>
  <cp:revision>2</cp:revision>
  <cp:lastPrinted>2011-01-12T14:10:00Z</cp:lastPrinted>
  <dcterms:created xsi:type="dcterms:W3CDTF">2011-01-14T11:51:00Z</dcterms:created>
  <dcterms:modified xsi:type="dcterms:W3CDTF">2011-01-14T11:51:00Z</dcterms:modified>
</cp:coreProperties>
</file>