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64B7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0A2CC4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0A2CC4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0A2CC4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0A2CC4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0A2CC4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0A2CC4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8F4729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8F4729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8F4729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8F4729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8F4729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8F4729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8F4729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8F4729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8F4729" w:rsidRPr="00440120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</w:p>
    <w:p w:rsidR="009164B7" w:rsidRPr="00440120" w:rsidP="009164B7">
      <w:pPr>
        <w:autoSpaceDE/>
        <w:autoSpaceDN/>
        <w:spacing w:line="240" w:lineRule="atLeast"/>
        <w:jc w:val="center"/>
        <w:rPr>
          <w:rFonts w:cs="Calibri"/>
          <w:color w:val="000000"/>
        </w:rPr>
      </w:pPr>
      <w:r w:rsidR="00CA59EB">
        <w:rPr>
          <w:rFonts w:cs="Calibri"/>
          <w:color w:val="000000"/>
        </w:rPr>
        <w:t xml:space="preserve">z  8. decembra </w:t>
      </w:r>
      <w:r w:rsidRPr="00440120">
        <w:rPr>
          <w:rFonts w:cs="Calibri"/>
          <w:color w:val="000000"/>
        </w:rPr>
        <w:t xml:space="preserve"> 2010,</w:t>
      </w:r>
    </w:p>
    <w:p w:rsidR="002615EE" w:rsidP="002615EE">
      <w:pPr>
        <w:jc w:val="center"/>
        <w:rPr>
          <w:rFonts w:cs="Calibri"/>
          <w:color w:val="000000"/>
        </w:rPr>
      </w:pPr>
    </w:p>
    <w:p w:rsidR="000A2CC4" w:rsidRPr="00440120" w:rsidP="002615EE">
      <w:pPr>
        <w:jc w:val="center"/>
        <w:rPr>
          <w:rFonts w:cs="Calibri"/>
          <w:color w:val="000000"/>
        </w:rPr>
      </w:pPr>
    </w:p>
    <w:p w:rsidR="002615EE" w:rsidRPr="00440120" w:rsidP="000A2CC4">
      <w:pPr>
        <w:autoSpaceDE/>
        <w:autoSpaceDN/>
        <w:jc w:val="center"/>
        <w:rPr>
          <w:rFonts w:cs="Calibri"/>
          <w:bCs/>
          <w:color w:val="000000"/>
        </w:rPr>
      </w:pPr>
      <w:r w:rsidRPr="00440120">
        <w:rPr>
          <w:rFonts w:cs="Calibri"/>
          <w:color w:val="000000"/>
        </w:rPr>
        <w:t xml:space="preserve">ktorým sa mení a dopĺňa zákon č. 176/2004 Z. z.  o nakladaní s majetkom verejnoprávnych inštitúcií a o zmene zákona </w:t>
      </w:r>
      <w:r w:rsidRPr="00440120">
        <w:rPr>
          <w:rFonts w:cs="Calibri"/>
          <w:bCs/>
          <w:color w:val="000000"/>
        </w:rPr>
        <w:t xml:space="preserve">Národnej rady Slovenskej republiky č. 259/1993 Z. z. o Slovenskej lesníckej komore v znení zákona č. 464/2002 Z. z. v znení zákona č. </w:t>
      </w:r>
      <w:r w:rsidR="000A2CC4">
        <w:rPr>
          <w:rFonts w:cs="Calibri"/>
          <w:color w:val="000000"/>
        </w:rPr>
        <w:t xml:space="preserve">581/2004  </w:t>
      </w:r>
      <w:r w:rsidRPr="00440120">
        <w:rPr>
          <w:rFonts w:cs="Calibri"/>
          <w:color w:val="000000"/>
        </w:rPr>
        <w:t>Z.z.</w:t>
      </w:r>
    </w:p>
    <w:p w:rsidR="002615EE" w:rsidRPr="00440120" w:rsidP="002615EE">
      <w:pPr>
        <w:jc w:val="center"/>
        <w:rPr>
          <w:rFonts w:cs="Calibri"/>
          <w:color w:val="000000"/>
        </w:rPr>
      </w:pPr>
    </w:p>
    <w:p w:rsidR="002615EE" w:rsidRPr="00440120" w:rsidP="002615EE">
      <w:pPr>
        <w:jc w:val="center"/>
        <w:rPr>
          <w:rFonts w:cs="Calibri"/>
          <w:b/>
          <w:color w:val="000000"/>
          <w:u w:val="single"/>
        </w:rPr>
      </w:pPr>
    </w:p>
    <w:p w:rsidR="002615EE" w:rsidRPr="00440120" w:rsidP="002615EE">
      <w:pPr>
        <w:rPr>
          <w:rFonts w:cs="Calibri"/>
          <w:color w:val="000000"/>
        </w:rPr>
      </w:pPr>
      <w:r w:rsidRPr="00440120">
        <w:rPr>
          <w:rFonts w:cs="Calibri"/>
          <w:color w:val="000000"/>
        </w:rPr>
        <w:t>Národná rada Slovenskej republiky sa uzniesla na tomto zákone :</w:t>
      </w:r>
    </w:p>
    <w:p w:rsidR="002615EE" w:rsidRPr="00440120" w:rsidP="002615EE">
      <w:pPr>
        <w:rPr>
          <w:rFonts w:cs="Calibri"/>
          <w:color w:val="000000"/>
        </w:rPr>
      </w:pPr>
    </w:p>
    <w:p w:rsidR="002615EE" w:rsidRPr="00440120" w:rsidP="002615EE">
      <w:pPr>
        <w:jc w:val="center"/>
        <w:rPr>
          <w:rFonts w:cs="Calibri"/>
          <w:color w:val="000000"/>
        </w:rPr>
      </w:pPr>
      <w:r w:rsidRPr="00440120">
        <w:rPr>
          <w:rFonts w:cs="Calibri"/>
          <w:color w:val="000000"/>
        </w:rPr>
        <w:t>Čl. I</w:t>
      </w:r>
    </w:p>
    <w:p w:rsidR="002615EE" w:rsidRPr="00440120" w:rsidP="002615EE">
      <w:pPr>
        <w:jc w:val="center"/>
        <w:rPr>
          <w:rFonts w:cs="Calibri"/>
          <w:color w:val="000000"/>
        </w:rPr>
      </w:pPr>
    </w:p>
    <w:p w:rsidR="002615EE" w:rsidP="006224D6">
      <w:pPr>
        <w:autoSpaceDE/>
        <w:autoSpaceDN/>
        <w:ind w:firstLine="708"/>
        <w:jc w:val="both"/>
        <w:rPr>
          <w:rFonts w:cs="Calibri"/>
          <w:color w:val="000000"/>
        </w:rPr>
      </w:pPr>
      <w:r w:rsidRPr="00440120">
        <w:rPr>
          <w:rFonts w:cs="Calibri"/>
          <w:color w:val="000000"/>
        </w:rPr>
        <w:t xml:space="preserve">Zákon č. 176/2004 Z. z. o nakladaní s majetkom verejnoprávnych inštitúcií a o zmene zákona </w:t>
      </w:r>
      <w:r w:rsidRPr="00440120">
        <w:rPr>
          <w:rFonts w:cs="Calibri"/>
          <w:bCs/>
          <w:color w:val="000000"/>
        </w:rPr>
        <w:t xml:space="preserve">Národnej rady Slovenskej republiky č. 259/1993 Z. z. o Slovenskej lesníckej komore v znení zákona č. 464/2002 Z. z. v znení zákona č. </w:t>
      </w:r>
      <w:r w:rsidRPr="00440120">
        <w:rPr>
          <w:rFonts w:cs="Calibri"/>
          <w:color w:val="000000"/>
        </w:rPr>
        <w:t>581/2004 Z. z. sa mení a dopĺňa takto:</w:t>
      </w:r>
    </w:p>
    <w:p w:rsidR="008F4729" w:rsidRPr="00440120" w:rsidP="006224D6">
      <w:pPr>
        <w:autoSpaceDE/>
        <w:autoSpaceDN/>
        <w:ind w:firstLine="708"/>
        <w:jc w:val="both"/>
        <w:rPr>
          <w:rFonts w:cs="Calibri"/>
          <w:color w:val="000000"/>
        </w:rPr>
      </w:pPr>
    </w:p>
    <w:p w:rsidR="008F4729" w:rsidRPr="008F4729" w:rsidP="008F4729">
      <w:pPr>
        <w:jc w:val="both"/>
        <w:rPr>
          <w:rFonts w:cs="Calibri"/>
        </w:rPr>
      </w:pPr>
      <w:r>
        <w:rPr>
          <w:rFonts w:cs="Calibri"/>
          <w:color w:val="000000"/>
        </w:rPr>
        <w:t>1</w:t>
      </w:r>
      <w:r w:rsidRPr="008F4729">
        <w:rPr>
          <w:rFonts w:cs="Calibri"/>
          <w:color w:val="000000"/>
        </w:rPr>
        <w:t xml:space="preserve">. </w:t>
      </w:r>
      <w:r w:rsidRPr="008F4729">
        <w:rPr>
          <w:rFonts w:cs="Calibri"/>
        </w:rPr>
        <w:t>V § 1 ods. 3 písmeno b) znie:</w:t>
      </w:r>
    </w:p>
    <w:p w:rsidR="008F4729" w:rsidP="008F4729">
      <w:pPr>
        <w:jc w:val="both"/>
        <w:rPr>
          <w:rFonts w:cs="Calibri"/>
        </w:rPr>
      </w:pPr>
      <w:r w:rsidRPr="008F4729">
        <w:rPr>
          <w:rFonts w:cs="Calibri"/>
        </w:rPr>
        <w:t xml:space="preserve">     „b) nakladanie s cennými papiermi, ktoré upravujú osobitné predpisy,</w:t>
      </w:r>
      <w:r w:rsidRPr="008F4729">
        <w:rPr>
          <w:rFonts w:cs="Calibri"/>
          <w:vertAlign w:val="superscript"/>
        </w:rPr>
        <w:t xml:space="preserve">4) </w:t>
      </w:r>
      <w:r w:rsidRPr="008F4729">
        <w:rPr>
          <w:rFonts w:cs="Calibri"/>
        </w:rPr>
        <w:t xml:space="preserve">s výnimkou podľa § 5 ods. 7,“. </w:t>
      </w:r>
    </w:p>
    <w:p w:rsidR="008F4729" w:rsidRPr="008F4729" w:rsidP="002615EE">
      <w:pPr>
        <w:autoSpaceDE/>
        <w:autoSpaceDN/>
        <w:jc w:val="both"/>
        <w:rPr>
          <w:rFonts w:cs="Calibri"/>
          <w:color w:val="000000"/>
        </w:rPr>
      </w:pPr>
    </w:p>
    <w:p w:rsidR="001211D6" w:rsidP="001211D6">
      <w:pPr>
        <w:autoSpaceDE/>
        <w:autoSpaceDN/>
        <w:jc w:val="both"/>
        <w:rPr>
          <w:rFonts w:cs="Calibri"/>
          <w:b/>
          <w:color w:val="000000"/>
        </w:rPr>
      </w:pPr>
      <w:r w:rsidR="008F4729">
        <w:rPr>
          <w:rFonts w:cs="Calibri"/>
          <w:color w:val="000000"/>
        </w:rPr>
        <w:t>2</w:t>
      </w:r>
      <w:r w:rsidRPr="00440120">
        <w:rPr>
          <w:rFonts w:cs="Calibri"/>
          <w:color w:val="000000"/>
        </w:rPr>
        <w:t xml:space="preserve">. V § 5 ods. 2 sa </w:t>
      </w:r>
      <w:r w:rsidRPr="00440120" w:rsidR="00F62D5A">
        <w:rPr>
          <w:rFonts w:cs="Calibri"/>
          <w:color w:val="000000"/>
        </w:rPr>
        <w:t>slová „100 000 Sk“</w:t>
      </w:r>
      <w:r w:rsidRPr="00440120" w:rsidR="0044095F">
        <w:rPr>
          <w:rFonts w:cs="Calibri"/>
          <w:color w:val="000000"/>
        </w:rPr>
        <w:t xml:space="preserve"> nahrádzajú slovami „3</w:t>
      </w:r>
      <w:r w:rsidRPr="00440120" w:rsidR="004F543A">
        <w:rPr>
          <w:rFonts w:cs="Calibri"/>
          <w:color w:val="000000"/>
        </w:rPr>
        <w:t xml:space="preserve"> </w:t>
      </w:r>
      <w:r w:rsidRPr="00440120" w:rsidR="00D93A8D">
        <w:rPr>
          <w:rFonts w:cs="Calibri"/>
          <w:color w:val="000000"/>
        </w:rPr>
        <w:t>5</w:t>
      </w:r>
      <w:r w:rsidRPr="00440120" w:rsidR="0044095F">
        <w:rPr>
          <w:rFonts w:cs="Calibri"/>
          <w:color w:val="000000"/>
        </w:rPr>
        <w:t>00 eur“.</w:t>
      </w:r>
      <w:r w:rsidRPr="00440120">
        <w:rPr>
          <w:rFonts w:cs="Calibri"/>
          <w:b/>
          <w:color w:val="000000"/>
        </w:rPr>
        <w:t xml:space="preserve"> </w:t>
      </w:r>
    </w:p>
    <w:p w:rsidR="008F4729" w:rsidRPr="008F4729" w:rsidP="001211D6">
      <w:pPr>
        <w:autoSpaceDE/>
        <w:autoSpaceDN/>
        <w:jc w:val="both"/>
        <w:rPr>
          <w:rFonts w:cs="Calibri"/>
          <w:color w:val="000000"/>
        </w:rPr>
      </w:pPr>
    </w:p>
    <w:p w:rsidR="008F4729" w:rsidRPr="008F4729" w:rsidP="008F4729">
      <w:pPr>
        <w:jc w:val="both"/>
        <w:rPr>
          <w:rFonts w:cs="Calibri"/>
        </w:rPr>
      </w:pPr>
      <w:r w:rsidRPr="008F4729">
        <w:rPr>
          <w:rFonts w:cs="Calibri"/>
          <w:color w:val="000000"/>
        </w:rPr>
        <w:t xml:space="preserve">3. </w:t>
      </w:r>
      <w:r w:rsidRPr="008F4729">
        <w:rPr>
          <w:rFonts w:cs="Calibri"/>
        </w:rPr>
        <w:t>§ 5 sa dopĺňa odsekom 7, ktorý znie:</w:t>
      </w:r>
    </w:p>
    <w:p w:rsidR="008F4729" w:rsidRPr="008F4729" w:rsidP="008F4729">
      <w:pPr>
        <w:ind w:left="360"/>
        <w:jc w:val="both"/>
        <w:rPr>
          <w:rFonts w:cs="Calibri"/>
        </w:rPr>
      </w:pPr>
      <w:r w:rsidRPr="008F4729">
        <w:rPr>
          <w:rFonts w:cs="Calibri"/>
        </w:rPr>
        <w:t>„(7) Pri nakladaní s cennými papiermi a majetkovými podielmi na právnických osobách, dôsledkom ktorého je zmena vlastníctva, je verejnoprávna inštitúcia povinná použiť verejnú obchodnú súťaž, ak tento postup nevylučuje osobitný predpis.</w:t>
      </w:r>
      <w:r w:rsidRPr="008F4729">
        <w:rPr>
          <w:rFonts w:cs="Calibri"/>
          <w:vertAlign w:val="superscript"/>
        </w:rPr>
        <w:t>4)</w:t>
      </w:r>
      <w:r w:rsidRPr="008F4729">
        <w:rPr>
          <w:rFonts w:cs="Calibri"/>
        </w:rPr>
        <w:t xml:space="preserve">“. </w:t>
      </w:r>
    </w:p>
    <w:p w:rsidR="007C5F2B" w:rsidRPr="00440120" w:rsidP="001211D6">
      <w:pPr>
        <w:autoSpaceDE/>
        <w:autoSpaceDN/>
        <w:jc w:val="both"/>
        <w:rPr>
          <w:rFonts w:cs="Calibri"/>
          <w:b/>
          <w:color w:val="000000"/>
        </w:rPr>
      </w:pPr>
    </w:p>
    <w:p w:rsidR="00702F66" w:rsidRPr="00440120" w:rsidP="00702F66">
      <w:pPr>
        <w:pStyle w:val="NormalWeb"/>
        <w:spacing w:before="0" w:beforeAutospacing="0" w:after="0" w:afterAutospacing="0"/>
        <w:jc w:val="both"/>
        <w:rPr>
          <w:rFonts w:cs="Calibri"/>
          <w:color w:val="000000"/>
        </w:rPr>
      </w:pPr>
      <w:r w:rsidR="008F4729">
        <w:rPr>
          <w:rFonts w:cs="Calibri"/>
          <w:color w:val="000000"/>
        </w:rPr>
        <w:t>4</w:t>
      </w:r>
      <w:r w:rsidRPr="00440120">
        <w:rPr>
          <w:rFonts w:cs="Calibri"/>
          <w:color w:val="000000"/>
        </w:rPr>
        <w:t>. Poznámka pod čiarou k odkazu 22 znie:</w:t>
      </w:r>
    </w:p>
    <w:p w:rsidR="00702F66" w:rsidRPr="00440120" w:rsidP="00702F66">
      <w:pPr>
        <w:autoSpaceDE/>
        <w:autoSpaceDN/>
        <w:jc w:val="both"/>
        <w:rPr>
          <w:rFonts w:cs="Calibri"/>
          <w:color w:val="000000"/>
        </w:rPr>
      </w:pPr>
      <w:r w:rsidRPr="00440120">
        <w:rPr>
          <w:rFonts w:cs="Calibri"/>
          <w:color w:val="000000"/>
        </w:rPr>
        <w:t>„22) Napríklad čl. 107 až 109 Zmluvy o fungovaní Európskej únie (Ú. v. EÚ C 83, 30. 3. 2010), zákon  č. 231/1999 Z. z. o štátnej pomoci v znení neskorších predpisov.“.</w:t>
      </w:r>
    </w:p>
    <w:p w:rsidR="00702F66" w:rsidP="001211D6">
      <w:pPr>
        <w:autoSpaceDE/>
        <w:autoSpaceDN/>
        <w:jc w:val="both"/>
        <w:rPr>
          <w:rFonts w:cs="Calibri"/>
          <w:b/>
          <w:color w:val="000000"/>
        </w:rPr>
      </w:pPr>
    </w:p>
    <w:p w:rsidR="000A2CC4" w:rsidP="001211D6">
      <w:pPr>
        <w:autoSpaceDE/>
        <w:autoSpaceDN/>
        <w:jc w:val="both"/>
        <w:rPr>
          <w:rFonts w:cs="Calibri"/>
          <w:b/>
          <w:color w:val="000000"/>
        </w:rPr>
      </w:pPr>
    </w:p>
    <w:p w:rsidR="000A2CC4" w:rsidRPr="00440120" w:rsidP="001211D6">
      <w:pPr>
        <w:autoSpaceDE/>
        <w:autoSpaceDN/>
        <w:jc w:val="both"/>
        <w:rPr>
          <w:rFonts w:cs="Calibri"/>
          <w:b/>
          <w:color w:val="000000"/>
        </w:rPr>
      </w:pPr>
    </w:p>
    <w:p w:rsidR="007C5F2B" w:rsidRPr="00440120" w:rsidP="001211D6">
      <w:pPr>
        <w:autoSpaceDE/>
        <w:autoSpaceDN/>
        <w:jc w:val="both"/>
        <w:rPr>
          <w:rFonts w:cs="Calibri"/>
          <w:color w:val="000000"/>
        </w:rPr>
      </w:pPr>
      <w:r w:rsidR="008F4729">
        <w:rPr>
          <w:rFonts w:cs="Calibri"/>
          <w:color w:val="000000"/>
        </w:rPr>
        <w:t>5</w:t>
      </w:r>
      <w:r w:rsidRPr="00440120">
        <w:rPr>
          <w:rFonts w:cs="Calibri"/>
          <w:color w:val="000000"/>
        </w:rPr>
        <w:t>. Za § 11 sa vkladajú § 11a</w:t>
      </w:r>
      <w:r w:rsidRPr="00440120" w:rsidR="009E1B54">
        <w:rPr>
          <w:rFonts w:cs="Calibri"/>
          <w:color w:val="000000"/>
        </w:rPr>
        <w:t xml:space="preserve"> až 11</w:t>
      </w:r>
      <w:r w:rsidRPr="00440120" w:rsidR="003E067A">
        <w:rPr>
          <w:rFonts w:cs="Calibri"/>
          <w:color w:val="000000"/>
        </w:rPr>
        <w:t>c</w:t>
      </w:r>
      <w:r w:rsidRPr="00440120" w:rsidR="0044095F">
        <w:rPr>
          <w:rFonts w:cs="Calibri"/>
          <w:color w:val="000000"/>
        </w:rPr>
        <w:t xml:space="preserve">, </w:t>
      </w:r>
      <w:r w:rsidRPr="00440120">
        <w:rPr>
          <w:rFonts w:cs="Calibri"/>
          <w:color w:val="000000"/>
        </w:rPr>
        <w:t>ktoré</w:t>
      </w:r>
      <w:r w:rsidRPr="00440120" w:rsidR="00733F40">
        <w:rPr>
          <w:rFonts w:cs="Calibri"/>
          <w:color w:val="000000"/>
        </w:rPr>
        <w:t xml:space="preserve"> vrátane nadpisu</w:t>
      </w:r>
      <w:r w:rsidRPr="00440120">
        <w:rPr>
          <w:rFonts w:cs="Calibri"/>
          <w:color w:val="000000"/>
        </w:rPr>
        <w:t xml:space="preserve"> znejú:</w:t>
      </w:r>
    </w:p>
    <w:p w:rsidR="00A50FBD" w:rsidRPr="00440120" w:rsidP="00733F40">
      <w:pPr>
        <w:autoSpaceDE/>
        <w:autoSpaceDN/>
        <w:jc w:val="center"/>
        <w:rPr>
          <w:rFonts w:cs="Calibri"/>
          <w:color w:val="000000"/>
        </w:rPr>
      </w:pPr>
    </w:p>
    <w:p w:rsidR="00733F40" w:rsidRPr="00440120" w:rsidP="00733F40">
      <w:pPr>
        <w:autoSpaceDE/>
        <w:autoSpaceDN/>
        <w:jc w:val="center"/>
        <w:rPr>
          <w:rFonts w:cs="Calibri"/>
          <w:color w:val="000000"/>
        </w:rPr>
      </w:pPr>
      <w:r w:rsidRPr="00440120" w:rsidR="002D6A38">
        <w:rPr>
          <w:rFonts w:cs="Calibri"/>
          <w:color w:val="000000"/>
        </w:rPr>
        <w:t>„</w:t>
      </w:r>
      <w:r w:rsidRPr="00440120">
        <w:rPr>
          <w:rFonts w:cs="Calibri"/>
          <w:color w:val="000000"/>
        </w:rPr>
        <w:t>NAKLADANIE S MAJETKOM VEREJNOPRÁVNEJ INŠTITÚCIE</w:t>
      </w:r>
      <w:r w:rsidRPr="00440120" w:rsidR="00582347">
        <w:rPr>
          <w:rFonts w:cs="Calibri"/>
          <w:color w:val="000000"/>
        </w:rPr>
        <w:t xml:space="preserve"> UŽÍVANÝM</w:t>
      </w:r>
      <w:r w:rsidRPr="00440120">
        <w:rPr>
          <w:rFonts w:cs="Calibri"/>
          <w:color w:val="000000"/>
        </w:rPr>
        <w:t xml:space="preserve"> NA ÚČELY KONCESIE</w:t>
      </w:r>
    </w:p>
    <w:p w:rsidR="002615EE" w:rsidRPr="00440120" w:rsidP="002615EE">
      <w:pPr>
        <w:autoSpaceDE/>
        <w:autoSpaceDN/>
        <w:jc w:val="both"/>
        <w:rPr>
          <w:rFonts w:cs="Calibri"/>
          <w:color w:val="000000"/>
        </w:rPr>
      </w:pPr>
    </w:p>
    <w:p w:rsidR="002615EE" w:rsidRPr="00440120" w:rsidP="002615EE">
      <w:pPr>
        <w:autoSpaceDE/>
        <w:autoSpaceDN/>
        <w:jc w:val="center"/>
        <w:rPr>
          <w:rFonts w:cs="Calibri"/>
          <w:color w:val="000000"/>
        </w:rPr>
      </w:pPr>
      <w:r w:rsidRPr="00440120">
        <w:rPr>
          <w:rFonts w:cs="Calibri"/>
          <w:color w:val="000000"/>
        </w:rPr>
        <w:t>§ 11a</w:t>
      </w:r>
    </w:p>
    <w:p w:rsidR="002615EE" w:rsidRPr="00440120" w:rsidP="002615EE">
      <w:pPr>
        <w:autoSpaceDE/>
        <w:autoSpaceDN/>
        <w:jc w:val="center"/>
        <w:rPr>
          <w:rFonts w:cs="Calibri"/>
          <w:color w:val="000000"/>
        </w:rPr>
      </w:pPr>
    </w:p>
    <w:p w:rsidR="00B112AF" w:rsidRPr="00440120" w:rsidP="00EC2E60">
      <w:pPr>
        <w:jc w:val="both"/>
        <w:rPr>
          <w:rFonts w:cs="Calibri"/>
          <w:strike/>
          <w:color w:val="000000"/>
        </w:rPr>
      </w:pPr>
      <w:r w:rsidRPr="00440120" w:rsidR="00EC2E60">
        <w:rPr>
          <w:rFonts w:cs="Calibri"/>
          <w:color w:val="000000"/>
        </w:rPr>
        <w:t>(1)</w:t>
      </w:r>
      <w:r w:rsidRPr="00440120" w:rsidR="006224D6">
        <w:rPr>
          <w:rFonts w:cs="Calibri"/>
          <w:color w:val="000000"/>
        </w:rPr>
        <w:t xml:space="preserve"> </w:t>
      </w:r>
      <w:r w:rsidRPr="00440120" w:rsidR="00CA5935">
        <w:rPr>
          <w:rFonts w:cs="Calibri"/>
          <w:color w:val="000000"/>
        </w:rPr>
        <w:t xml:space="preserve">Koncesný majetok je majetok verejnoprávnej inštitúcie, ktorý užíva koncesionár v rozsahu, za podmienok a v lehote dohodnutej v koncesnej zmluve na uskutočnenie stavebných prác alebo </w:t>
      </w:r>
      <w:r w:rsidRPr="00440120" w:rsidR="00054275">
        <w:rPr>
          <w:rFonts w:cs="Calibri"/>
          <w:color w:val="000000"/>
        </w:rPr>
        <w:t xml:space="preserve">v </w:t>
      </w:r>
      <w:r w:rsidRPr="00440120" w:rsidR="00CA5935">
        <w:rPr>
          <w:rFonts w:cs="Calibri"/>
          <w:color w:val="000000"/>
        </w:rPr>
        <w:t>koncesnej zmluve na poskytnutie služby uza</w:t>
      </w:r>
      <w:r w:rsidRPr="00440120" w:rsidR="006224D6">
        <w:rPr>
          <w:rFonts w:cs="Calibri"/>
          <w:color w:val="000000"/>
        </w:rPr>
        <w:t>tvorenej</w:t>
      </w:r>
      <w:r w:rsidRPr="00440120" w:rsidR="00CA5935">
        <w:rPr>
          <w:rFonts w:cs="Calibri"/>
          <w:color w:val="000000"/>
        </w:rPr>
        <w:t xml:space="preserve"> podľa osobitného </w:t>
      </w:r>
      <w:r w:rsidRPr="00440120" w:rsidR="008E22E6">
        <w:rPr>
          <w:rFonts w:cs="Calibri"/>
          <w:color w:val="000000"/>
        </w:rPr>
        <w:t>predpisu</w:t>
      </w:r>
      <w:r w:rsidRPr="00440120" w:rsidR="00CA5935">
        <w:rPr>
          <w:rFonts w:cs="Calibri"/>
          <w:color w:val="000000"/>
          <w:vertAlign w:val="superscript"/>
        </w:rPr>
        <w:t>22a)</w:t>
      </w:r>
      <w:r w:rsidRPr="00440120" w:rsidR="00CA5935">
        <w:rPr>
          <w:rFonts w:cs="Calibri"/>
          <w:color w:val="000000"/>
        </w:rPr>
        <w:t xml:space="preserve"> (ďalej len „koncesn</w:t>
      </w:r>
      <w:r w:rsidRPr="00440120" w:rsidR="00CA5935">
        <w:rPr>
          <w:rFonts w:cs="Calibri"/>
          <w:color w:val="000000"/>
        </w:rPr>
        <w:t>á zmluva“).</w:t>
      </w:r>
      <w:r w:rsidRPr="00440120" w:rsidR="00D93A8D">
        <w:rPr>
          <w:rFonts w:cs="Calibri"/>
          <w:color w:val="000000"/>
        </w:rPr>
        <w:tab/>
      </w:r>
    </w:p>
    <w:p w:rsidR="00E42B78" w:rsidRPr="00440120" w:rsidP="002615EE">
      <w:pPr>
        <w:jc w:val="both"/>
        <w:rPr>
          <w:rFonts w:cs="Calibri"/>
          <w:color w:val="000000"/>
        </w:rPr>
      </w:pPr>
    </w:p>
    <w:p w:rsidR="00E42B78" w:rsidRPr="00440120" w:rsidP="002615EE">
      <w:pPr>
        <w:jc w:val="both"/>
        <w:rPr>
          <w:rFonts w:cs="Calibri"/>
          <w:color w:val="000000"/>
        </w:rPr>
      </w:pPr>
      <w:r w:rsidRPr="00440120" w:rsidR="00CA5935">
        <w:rPr>
          <w:rFonts w:cs="Calibri"/>
          <w:color w:val="000000"/>
        </w:rPr>
        <w:t>(2</w:t>
      </w:r>
      <w:r w:rsidRPr="00440120">
        <w:rPr>
          <w:rFonts w:cs="Calibri"/>
          <w:color w:val="000000"/>
        </w:rPr>
        <w:t>) Verejnoprávna inštitúcia nesmie koncesný majetok previesť do vlastníctva iných osôb.</w:t>
      </w:r>
    </w:p>
    <w:p w:rsidR="002615EE" w:rsidRPr="00440120" w:rsidP="002615EE">
      <w:pPr>
        <w:jc w:val="both"/>
        <w:rPr>
          <w:rFonts w:cs="Calibri"/>
          <w:color w:val="000000"/>
        </w:rPr>
      </w:pPr>
    </w:p>
    <w:p w:rsidR="003E067A" w:rsidRPr="00440120" w:rsidP="003E067A">
      <w:pPr>
        <w:jc w:val="both"/>
        <w:rPr>
          <w:rFonts w:cs="Calibri"/>
          <w:color w:val="000000"/>
        </w:rPr>
      </w:pPr>
      <w:r w:rsidRPr="00440120" w:rsidR="00CA5935">
        <w:rPr>
          <w:rFonts w:cs="Calibri"/>
          <w:color w:val="000000"/>
        </w:rPr>
        <w:t>(3</w:t>
      </w:r>
      <w:r w:rsidRPr="00440120">
        <w:rPr>
          <w:rFonts w:cs="Calibri"/>
          <w:color w:val="000000"/>
        </w:rPr>
        <w:t>) Verejnoprávna inštitúcia, ktorá nie je subjektom verejnej správy, je oprávnená uzatvoriť koncesnú zmluvu len s predchádzajúcim súhlasom vlády</w:t>
      </w:r>
      <w:r w:rsidRPr="00440120" w:rsidR="006A7A51">
        <w:rPr>
          <w:rFonts w:cs="Calibri"/>
          <w:color w:val="000000"/>
        </w:rPr>
        <w:t xml:space="preserve"> Sloven</w:t>
      </w:r>
      <w:r w:rsidRPr="00440120" w:rsidR="006A7A51">
        <w:rPr>
          <w:rFonts w:cs="Calibri"/>
          <w:color w:val="000000"/>
        </w:rPr>
        <w:t>skej republiky</w:t>
      </w:r>
      <w:r w:rsidRPr="00440120">
        <w:rPr>
          <w:rFonts w:cs="Calibri"/>
          <w:color w:val="000000"/>
        </w:rPr>
        <w:t xml:space="preserve"> </w:t>
      </w:r>
      <w:r w:rsidRPr="00440120" w:rsidR="006A7A51">
        <w:rPr>
          <w:rFonts w:cs="Calibri"/>
          <w:color w:val="000000"/>
        </w:rPr>
        <w:t>(ďalej len „vláda“)</w:t>
      </w:r>
      <w:r w:rsidRPr="00440120">
        <w:rPr>
          <w:rFonts w:cs="Calibri"/>
          <w:color w:val="000000"/>
        </w:rPr>
        <w:t>,</w:t>
      </w:r>
      <w:r w:rsidRPr="00440120">
        <w:rPr>
          <w:rFonts w:cs="Calibri"/>
          <w:color w:val="000000"/>
          <w:vertAlign w:val="superscript"/>
        </w:rPr>
        <w:t xml:space="preserve"> </w:t>
      </w:r>
      <w:r w:rsidRPr="00440120">
        <w:rPr>
          <w:rFonts w:cs="Calibri"/>
          <w:color w:val="000000"/>
        </w:rPr>
        <w:t xml:space="preserve">ak hodnota koncesie podľa návrhu koncesnej zmluvy prevyšuje sumu </w:t>
      </w:r>
      <w:r w:rsidRPr="00440120" w:rsidR="008E22E6">
        <w:rPr>
          <w:rFonts w:cs="Calibri"/>
          <w:color w:val="000000"/>
        </w:rPr>
        <w:t>4 845 000</w:t>
      </w:r>
      <w:r w:rsidRPr="00440120">
        <w:rPr>
          <w:rFonts w:cs="Calibri"/>
          <w:color w:val="000000"/>
        </w:rPr>
        <w:t xml:space="preserve"> eur. </w:t>
      </w:r>
    </w:p>
    <w:p w:rsidR="003E067A" w:rsidRPr="00440120" w:rsidP="002615EE">
      <w:pPr>
        <w:jc w:val="both"/>
        <w:rPr>
          <w:rFonts w:cs="Calibri"/>
          <w:color w:val="000000"/>
        </w:rPr>
      </w:pPr>
    </w:p>
    <w:p w:rsidR="008122DF" w:rsidRPr="00440120" w:rsidP="008122DF">
      <w:pPr>
        <w:autoSpaceDE/>
        <w:autoSpaceDN/>
        <w:spacing w:line="240" w:lineRule="atLeast"/>
        <w:jc w:val="both"/>
        <w:rPr>
          <w:rFonts w:cs="Calibri"/>
          <w:color w:val="000000"/>
        </w:rPr>
      </w:pPr>
      <w:r w:rsidRPr="00440120" w:rsidR="00E42B78">
        <w:rPr>
          <w:rFonts w:cs="Calibri"/>
          <w:color w:val="000000"/>
        </w:rPr>
        <w:t>(</w:t>
      </w:r>
      <w:r w:rsidRPr="00440120" w:rsidR="00CA5935">
        <w:rPr>
          <w:rFonts w:cs="Calibri"/>
          <w:color w:val="000000"/>
        </w:rPr>
        <w:t>4</w:t>
      </w:r>
      <w:r w:rsidRPr="00440120" w:rsidR="002615EE">
        <w:rPr>
          <w:rFonts w:cs="Calibri"/>
          <w:color w:val="000000"/>
        </w:rPr>
        <w:t xml:space="preserve">) </w:t>
      </w:r>
      <w:r w:rsidRPr="00440120">
        <w:rPr>
          <w:rFonts w:cs="Calibri"/>
          <w:color w:val="000000"/>
        </w:rPr>
        <w:t xml:space="preserve">Obsahom </w:t>
      </w:r>
      <w:r w:rsidRPr="00440120" w:rsidR="00CA5935">
        <w:rPr>
          <w:rFonts w:cs="Calibri"/>
          <w:color w:val="000000"/>
        </w:rPr>
        <w:t>užívania</w:t>
      </w:r>
      <w:r w:rsidRPr="00440120" w:rsidR="004E3EC4">
        <w:rPr>
          <w:rFonts w:cs="Calibri"/>
          <w:color w:val="000000"/>
        </w:rPr>
        <w:t xml:space="preserve"> koncesného majetku </w:t>
      </w:r>
      <w:r w:rsidRPr="00440120" w:rsidR="00CA5935">
        <w:rPr>
          <w:rFonts w:cs="Calibri"/>
          <w:color w:val="000000"/>
        </w:rPr>
        <w:t>podľa odseku 1</w:t>
      </w:r>
      <w:r w:rsidRPr="00440120" w:rsidR="00E42B78">
        <w:rPr>
          <w:rFonts w:cs="Calibri"/>
          <w:color w:val="000000"/>
        </w:rPr>
        <w:t xml:space="preserve"> </w:t>
      </w:r>
      <w:r w:rsidRPr="00440120">
        <w:rPr>
          <w:rFonts w:cs="Calibri"/>
          <w:color w:val="000000"/>
        </w:rPr>
        <w:t>môže byť</w:t>
      </w:r>
    </w:p>
    <w:p w:rsidR="002615EE" w:rsidRPr="00440120" w:rsidP="002615EE">
      <w:pPr>
        <w:jc w:val="both"/>
        <w:rPr>
          <w:rFonts w:cs="Calibri"/>
          <w:color w:val="000000"/>
        </w:rPr>
      </w:pPr>
      <w:r w:rsidRPr="00440120">
        <w:rPr>
          <w:rFonts w:cs="Calibri"/>
          <w:color w:val="000000"/>
        </w:rPr>
        <w:t>a) vstup na</w:t>
      </w:r>
      <w:r w:rsidRPr="00440120" w:rsidR="00761705">
        <w:rPr>
          <w:rFonts w:cs="Calibri"/>
          <w:color w:val="000000"/>
        </w:rPr>
        <w:t xml:space="preserve"> </w:t>
      </w:r>
      <w:r w:rsidRPr="00440120" w:rsidR="00054275">
        <w:rPr>
          <w:rFonts w:cs="Calibri"/>
          <w:color w:val="000000"/>
        </w:rPr>
        <w:t>nehnuteľný</w:t>
      </w:r>
      <w:r w:rsidRPr="00440120" w:rsidR="004E3EC4">
        <w:rPr>
          <w:rFonts w:cs="Calibri"/>
          <w:color w:val="000000"/>
        </w:rPr>
        <w:t xml:space="preserve"> </w:t>
      </w:r>
      <w:r w:rsidRPr="00440120" w:rsidR="00054275">
        <w:rPr>
          <w:rFonts w:cs="Calibri"/>
          <w:color w:val="000000"/>
        </w:rPr>
        <w:t>majetok</w:t>
      </w:r>
      <w:r w:rsidRPr="00440120" w:rsidR="004E3EC4">
        <w:rPr>
          <w:rFonts w:cs="Calibri"/>
          <w:color w:val="000000"/>
        </w:rPr>
        <w:t xml:space="preserve"> </w:t>
      </w:r>
      <w:r w:rsidRPr="00440120" w:rsidR="002945E3">
        <w:rPr>
          <w:rFonts w:cs="Calibri"/>
          <w:color w:val="000000"/>
        </w:rPr>
        <w:t>verejnoprávnej inštitúcie</w:t>
      </w:r>
      <w:r w:rsidRPr="00440120">
        <w:rPr>
          <w:rFonts w:cs="Calibri"/>
          <w:color w:val="000000"/>
        </w:rPr>
        <w:t xml:space="preserve">, </w:t>
      </w:r>
    </w:p>
    <w:p w:rsidR="00E42B78" w:rsidRPr="00440120" w:rsidP="002615EE">
      <w:pPr>
        <w:jc w:val="both"/>
        <w:rPr>
          <w:rFonts w:cs="Calibri"/>
          <w:color w:val="000000"/>
        </w:rPr>
      </w:pPr>
      <w:r w:rsidRPr="00440120" w:rsidR="002615EE">
        <w:rPr>
          <w:rFonts w:cs="Calibri"/>
          <w:color w:val="000000"/>
        </w:rPr>
        <w:t>b) zriadenie st</w:t>
      </w:r>
      <w:r w:rsidRPr="00440120" w:rsidR="002615EE">
        <w:rPr>
          <w:rFonts w:cs="Calibri"/>
          <w:color w:val="000000"/>
        </w:rPr>
        <w:t xml:space="preserve">avby na pozemku vo vlastníctve </w:t>
      </w:r>
      <w:r w:rsidRPr="00440120" w:rsidR="002945E3">
        <w:rPr>
          <w:rFonts w:cs="Calibri"/>
          <w:color w:val="000000"/>
        </w:rPr>
        <w:t>verejnoprávnej inštitúcie</w:t>
      </w:r>
      <w:r w:rsidRPr="00440120" w:rsidR="002615EE">
        <w:rPr>
          <w:rFonts w:cs="Calibri"/>
          <w:color w:val="000000"/>
        </w:rPr>
        <w:t>, ak podľa koncesnej zmluvy</w:t>
      </w:r>
      <w:r w:rsidRPr="00440120" w:rsidR="008122DF">
        <w:rPr>
          <w:rFonts w:cs="Calibri"/>
          <w:color w:val="000000"/>
        </w:rPr>
        <w:t xml:space="preserve"> </w:t>
      </w:r>
      <w:r w:rsidRPr="00440120" w:rsidR="00761705">
        <w:rPr>
          <w:rFonts w:cs="Calibri"/>
          <w:color w:val="000000"/>
        </w:rPr>
        <w:t xml:space="preserve">sa vlastníkom stavby stane verejnoprávna inštitúcia najneskôr </w:t>
      </w:r>
      <w:r w:rsidRPr="00440120" w:rsidR="008122DF">
        <w:rPr>
          <w:rFonts w:cs="Calibri"/>
          <w:color w:val="000000"/>
        </w:rPr>
        <w:t>v lehote</w:t>
      </w:r>
      <w:r w:rsidRPr="00440120" w:rsidR="002615EE">
        <w:rPr>
          <w:rFonts w:cs="Calibri"/>
          <w:color w:val="000000"/>
        </w:rPr>
        <w:t xml:space="preserve"> podľa koncesnej zmluvy</w:t>
      </w:r>
      <w:r w:rsidRPr="00440120">
        <w:rPr>
          <w:rFonts w:cs="Calibri"/>
          <w:color w:val="000000"/>
        </w:rPr>
        <w:t>,</w:t>
      </w:r>
      <w:r w:rsidRPr="00440120" w:rsidR="002615EE">
        <w:rPr>
          <w:rFonts w:cs="Calibri"/>
          <w:color w:val="000000"/>
        </w:rPr>
        <w:t xml:space="preserve"> </w:t>
      </w:r>
    </w:p>
    <w:p w:rsidR="002615EE" w:rsidRPr="00440120" w:rsidP="002615EE">
      <w:pPr>
        <w:jc w:val="both"/>
        <w:rPr>
          <w:rFonts w:cs="Calibri"/>
          <w:color w:val="000000"/>
        </w:rPr>
      </w:pPr>
      <w:r w:rsidRPr="00440120">
        <w:rPr>
          <w:rFonts w:cs="Calibri"/>
          <w:color w:val="000000"/>
        </w:rPr>
        <w:t xml:space="preserve">c) </w:t>
      </w:r>
      <w:r w:rsidRPr="00440120" w:rsidR="003C1200">
        <w:rPr>
          <w:rFonts w:cs="Calibri"/>
          <w:color w:val="000000"/>
        </w:rPr>
        <w:t xml:space="preserve">prekládka </w:t>
      </w:r>
      <w:r w:rsidRPr="00440120">
        <w:rPr>
          <w:rFonts w:cs="Calibri"/>
          <w:color w:val="000000"/>
        </w:rPr>
        <w:t xml:space="preserve">a odstránenie stavby vo vlastníctve </w:t>
      </w:r>
      <w:r w:rsidRPr="00440120" w:rsidR="002945E3">
        <w:rPr>
          <w:rFonts w:cs="Calibri"/>
          <w:color w:val="000000"/>
        </w:rPr>
        <w:t>verejnoprávnej inštitúcie</w:t>
      </w:r>
      <w:r w:rsidRPr="00440120">
        <w:rPr>
          <w:rFonts w:cs="Calibri"/>
          <w:color w:val="000000"/>
        </w:rPr>
        <w:t xml:space="preserve">, </w:t>
      </w:r>
    </w:p>
    <w:p w:rsidR="002615EE" w:rsidRPr="00440120" w:rsidP="002615EE">
      <w:pPr>
        <w:jc w:val="both"/>
        <w:rPr>
          <w:rFonts w:cs="Calibri"/>
          <w:color w:val="000000"/>
        </w:rPr>
      </w:pPr>
      <w:r w:rsidRPr="00440120">
        <w:rPr>
          <w:rFonts w:cs="Calibri"/>
          <w:color w:val="000000"/>
        </w:rPr>
        <w:t xml:space="preserve">d) rekonštrukcia, prevádzka, údržba a oprava majetku </w:t>
      </w:r>
      <w:r w:rsidRPr="00440120" w:rsidR="002945E3">
        <w:rPr>
          <w:rFonts w:cs="Calibri"/>
          <w:color w:val="000000"/>
        </w:rPr>
        <w:t>verejnoprávnej inštitúcie</w:t>
      </w:r>
      <w:r w:rsidRPr="00440120">
        <w:rPr>
          <w:rFonts w:cs="Calibri"/>
          <w:color w:val="000000"/>
        </w:rPr>
        <w:t xml:space="preserve">, </w:t>
      </w:r>
    </w:p>
    <w:p w:rsidR="002615EE" w:rsidRPr="00440120" w:rsidP="002615EE">
      <w:pPr>
        <w:jc w:val="both"/>
        <w:rPr>
          <w:rFonts w:cs="Calibri"/>
          <w:color w:val="000000"/>
        </w:rPr>
      </w:pPr>
      <w:r w:rsidRPr="00440120">
        <w:rPr>
          <w:rFonts w:cs="Calibri"/>
          <w:color w:val="000000"/>
        </w:rPr>
        <w:t>e) poskytovanie služieb alebo iné komerčné využitie,</w:t>
      </w:r>
    </w:p>
    <w:p w:rsidR="002615EE" w:rsidRPr="00440120" w:rsidP="002615EE">
      <w:pPr>
        <w:jc w:val="both"/>
        <w:rPr>
          <w:rFonts w:cs="Calibri"/>
          <w:color w:val="000000"/>
        </w:rPr>
      </w:pPr>
      <w:r w:rsidRPr="00440120">
        <w:rPr>
          <w:rFonts w:cs="Calibri"/>
          <w:color w:val="000000"/>
        </w:rPr>
        <w:t xml:space="preserve">f) prenechanie majetku </w:t>
      </w:r>
      <w:r w:rsidRPr="00440120" w:rsidR="002945E3">
        <w:rPr>
          <w:rFonts w:cs="Calibri"/>
          <w:color w:val="000000"/>
        </w:rPr>
        <w:t xml:space="preserve">verejnoprávnej inštitúcie </w:t>
      </w:r>
      <w:r w:rsidRPr="00440120">
        <w:rPr>
          <w:rFonts w:cs="Calibri"/>
          <w:color w:val="000000"/>
        </w:rPr>
        <w:t>do nájmu, výpožičky alebo zriadenie zmluvného vecného bremena</w:t>
      </w:r>
      <w:r w:rsidRPr="00440120" w:rsidR="00A5337C">
        <w:rPr>
          <w:rFonts w:cs="Calibri"/>
          <w:color w:val="000000"/>
        </w:rPr>
        <w:t xml:space="preserve"> na majetok</w:t>
      </w:r>
      <w:r w:rsidRPr="00440120" w:rsidR="00A5337C">
        <w:rPr>
          <w:rFonts w:cs="Calibri"/>
          <w:color w:val="000000"/>
        </w:rPr>
        <w:t xml:space="preserve"> verejnoprávnej inštitúcie</w:t>
      </w:r>
      <w:r w:rsidRPr="00440120">
        <w:rPr>
          <w:rFonts w:cs="Calibri"/>
          <w:color w:val="000000"/>
        </w:rPr>
        <w:t xml:space="preserve"> v prospech tretej osoby, </w:t>
      </w:r>
    </w:p>
    <w:p w:rsidR="00761705" w:rsidRPr="00440120" w:rsidP="00DE69AF">
      <w:pPr>
        <w:jc w:val="both"/>
        <w:rPr>
          <w:rFonts w:cs="Calibri"/>
          <w:color w:val="000000"/>
        </w:rPr>
      </w:pPr>
      <w:r w:rsidRPr="00440120" w:rsidR="002615EE">
        <w:rPr>
          <w:rFonts w:cs="Calibri"/>
          <w:color w:val="000000"/>
        </w:rPr>
        <w:t xml:space="preserve">g) </w:t>
      </w:r>
      <w:r w:rsidRPr="00440120" w:rsidR="00724481">
        <w:rPr>
          <w:rFonts w:cs="Calibri"/>
          <w:color w:val="000000"/>
        </w:rPr>
        <w:t>nakladanie s</w:t>
      </w:r>
      <w:r w:rsidRPr="00440120" w:rsidR="004E6175">
        <w:rPr>
          <w:rFonts w:cs="Calibri"/>
          <w:color w:val="000000"/>
        </w:rPr>
        <w:t xml:space="preserve"> majetkom </w:t>
      </w:r>
      <w:r w:rsidRPr="00440120" w:rsidR="00724481">
        <w:rPr>
          <w:rFonts w:cs="Calibri"/>
          <w:color w:val="000000"/>
        </w:rPr>
        <w:t>verejnoprávnej inštitúcie, ktor</w:t>
      </w:r>
      <w:r w:rsidRPr="00440120" w:rsidR="004E6175">
        <w:rPr>
          <w:rFonts w:cs="Calibri"/>
          <w:color w:val="000000"/>
        </w:rPr>
        <w:t>ý</w:t>
      </w:r>
      <w:r w:rsidRPr="00440120" w:rsidR="00724481">
        <w:rPr>
          <w:rFonts w:cs="Calibri"/>
          <w:color w:val="000000"/>
        </w:rPr>
        <w:t xml:space="preserve"> pre svoje úplné opotrebenie alebo poškodenie, zrejmú zastaranosť alebo nehospodárnosť v prevádzke alebo z iných závažných dôvodov už nemôž</w:t>
      </w:r>
      <w:r w:rsidRPr="00440120" w:rsidR="004E6175">
        <w:rPr>
          <w:rFonts w:cs="Calibri"/>
          <w:color w:val="000000"/>
        </w:rPr>
        <w:t>e</w:t>
      </w:r>
      <w:r w:rsidRPr="00440120" w:rsidR="00724481">
        <w:rPr>
          <w:rFonts w:cs="Calibri"/>
          <w:color w:val="000000"/>
        </w:rPr>
        <w:t xml:space="preserve"> slúžiť svojmu účelu alebo určeniu,</w:t>
      </w:r>
    </w:p>
    <w:p w:rsidR="00A83626" w:rsidRPr="00440120" w:rsidP="002615EE">
      <w:pPr>
        <w:jc w:val="both"/>
        <w:rPr>
          <w:rFonts w:cs="Calibri"/>
          <w:color w:val="000000"/>
        </w:rPr>
      </w:pPr>
      <w:r w:rsidRPr="00440120">
        <w:rPr>
          <w:rFonts w:cs="Calibri"/>
          <w:color w:val="000000"/>
        </w:rPr>
        <w:t xml:space="preserve">h) </w:t>
      </w:r>
      <w:r w:rsidRPr="00440120" w:rsidR="00724481">
        <w:rPr>
          <w:rFonts w:cs="Calibri"/>
          <w:color w:val="000000"/>
        </w:rPr>
        <w:t>nakladanie s materiálom vyťaženým na pozemkoch vo vlastníctve verejnoprávnej inštitúcie</w:t>
      </w:r>
      <w:r w:rsidRPr="00440120" w:rsidR="004E3EC4">
        <w:rPr>
          <w:rFonts w:cs="Calibri"/>
          <w:color w:val="000000"/>
        </w:rPr>
        <w:t xml:space="preserve"> za podmienok ustanovených v osobitnom predpise.</w:t>
      </w:r>
      <w:r w:rsidRPr="00440120" w:rsidR="004E3EC4">
        <w:rPr>
          <w:rFonts w:cs="Calibri"/>
          <w:color w:val="000000"/>
          <w:vertAlign w:val="superscript"/>
        </w:rPr>
        <w:t>22b)</w:t>
      </w:r>
    </w:p>
    <w:p w:rsidR="004F543A" w:rsidRPr="00440120" w:rsidP="002615EE">
      <w:pPr>
        <w:jc w:val="both"/>
        <w:rPr>
          <w:rFonts w:cs="Calibri"/>
          <w:color w:val="000000"/>
        </w:rPr>
      </w:pPr>
    </w:p>
    <w:p w:rsidR="00175408" w:rsidRPr="00440120" w:rsidP="002615EE">
      <w:pPr>
        <w:jc w:val="both"/>
        <w:rPr>
          <w:rFonts w:cs="Calibri"/>
          <w:color w:val="000000"/>
        </w:rPr>
      </w:pPr>
      <w:r w:rsidRPr="00440120" w:rsidR="00DE69AF">
        <w:rPr>
          <w:rFonts w:cs="Calibri"/>
          <w:color w:val="000000"/>
        </w:rPr>
        <w:t>(</w:t>
      </w:r>
      <w:r w:rsidRPr="00440120" w:rsidR="00CA5935">
        <w:rPr>
          <w:rFonts w:cs="Calibri"/>
          <w:color w:val="000000"/>
        </w:rPr>
        <w:t>5</w:t>
      </w:r>
      <w:r w:rsidRPr="00440120" w:rsidR="002615EE">
        <w:rPr>
          <w:rFonts w:cs="Calibri"/>
          <w:color w:val="000000"/>
        </w:rPr>
        <w:t xml:space="preserve">) Koncesionár pri užívaní </w:t>
      </w:r>
      <w:r w:rsidRPr="00440120" w:rsidR="008122DF">
        <w:rPr>
          <w:rFonts w:cs="Calibri"/>
          <w:color w:val="000000"/>
        </w:rPr>
        <w:t>koncesného</w:t>
      </w:r>
      <w:r w:rsidRPr="00440120" w:rsidR="00743C81">
        <w:rPr>
          <w:rFonts w:cs="Calibri"/>
          <w:color w:val="000000"/>
        </w:rPr>
        <w:t xml:space="preserve"> majetku</w:t>
      </w:r>
      <w:r w:rsidRPr="00440120" w:rsidR="00900A28">
        <w:rPr>
          <w:rFonts w:cs="Calibri"/>
          <w:color w:val="000000"/>
        </w:rPr>
        <w:t xml:space="preserve"> koná vo vlastnom</w:t>
      </w:r>
      <w:r w:rsidRPr="00440120" w:rsidR="008122DF">
        <w:rPr>
          <w:rFonts w:cs="Calibri"/>
          <w:color w:val="000000"/>
        </w:rPr>
        <w:t xml:space="preserve"> mene</w:t>
      </w:r>
      <w:r w:rsidRPr="00440120" w:rsidR="00E70CC1">
        <w:rPr>
          <w:rFonts w:cs="Calibri"/>
          <w:color w:val="000000"/>
        </w:rPr>
        <w:t xml:space="preserve">. </w:t>
      </w:r>
      <w:r w:rsidRPr="00440120" w:rsidR="00166388">
        <w:rPr>
          <w:rFonts w:cs="Calibri"/>
          <w:color w:val="000000"/>
        </w:rPr>
        <w:t xml:space="preserve">Koncesionár je povinný koncesný majetok udržiavať v riadnom stave, </w:t>
      </w:r>
      <w:r w:rsidRPr="00440120" w:rsidR="00DE69AF">
        <w:rPr>
          <w:rFonts w:cs="Calibri"/>
          <w:color w:val="000000"/>
        </w:rPr>
        <w:t xml:space="preserve">dodržiavať účel, </w:t>
      </w:r>
      <w:r w:rsidRPr="00440120" w:rsidR="004F543A">
        <w:rPr>
          <w:rFonts w:cs="Calibri"/>
          <w:color w:val="000000"/>
        </w:rPr>
        <w:t>na ktorý</w:t>
      </w:r>
      <w:r w:rsidRPr="00440120" w:rsidR="00166388">
        <w:rPr>
          <w:rFonts w:cs="Calibri"/>
          <w:color w:val="000000"/>
        </w:rPr>
        <w:t xml:space="preserve"> je určený, </w:t>
      </w:r>
      <w:r w:rsidRPr="00440120" w:rsidR="00DE69AF">
        <w:rPr>
          <w:rFonts w:cs="Calibri"/>
          <w:color w:val="000000"/>
        </w:rPr>
        <w:t>zabezpečovať jeho údržbu a prevádzk</w:t>
      </w:r>
      <w:r w:rsidRPr="00440120" w:rsidR="00166388">
        <w:rPr>
          <w:rFonts w:cs="Calibri"/>
          <w:color w:val="000000"/>
        </w:rPr>
        <w:t>u</w:t>
      </w:r>
      <w:r w:rsidRPr="00440120" w:rsidR="00DE69AF">
        <w:rPr>
          <w:rFonts w:cs="Calibri"/>
          <w:color w:val="000000"/>
        </w:rPr>
        <w:t xml:space="preserve"> a uhrádzať náklady s tým spojené</w:t>
      </w:r>
      <w:r w:rsidRPr="00440120" w:rsidR="00166388">
        <w:rPr>
          <w:rFonts w:cs="Calibri"/>
          <w:color w:val="000000"/>
        </w:rPr>
        <w:t>, zabezpečovať jeho ochranu</w:t>
      </w:r>
      <w:r w:rsidRPr="00440120" w:rsidR="00DE69AF">
        <w:rPr>
          <w:rFonts w:cs="Calibri"/>
          <w:color w:val="000000"/>
        </w:rPr>
        <w:t xml:space="preserve">, </w:t>
      </w:r>
      <w:r w:rsidRPr="00440120" w:rsidR="00E70CC1">
        <w:rPr>
          <w:rFonts w:cs="Calibri"/>
          <w:color w:val="000000"/>
        </w:rPr>
        <w:t xml:space="preserve">informovať verejnoprávnu inštitúciu o koncesnom majetku v rozsahu </w:t>
      </w:r>
      <w:r w:rsidRPr="00440120" w:rsidR="00E70CC1">
        <w:rPr>
          <w:rFonts w:cs="Calibri"/>
          <w:color w:val="000000"/>
        </w:rPr>
        <w:t xml:space="preserve">povinností dohodnutých v koncesnej zmluve </w:t>
      </w:r>
      <w:r w:rsidRPr="00440120" w:rsidR="00DE69AF">
        <w:rPr>
          <w:rFonts w:cs="Calibri"/>
          <w:color w:val="000000"/>
        </w:rPr>
        <w:t xml:space="preserve">a plniť ďalšie povinnosti dohodnuté v koncesnej zmluve. </w:t>
      </w:r>
    </w:p>
    <w:p w:rsidR="00DE69AF" w:rsidRPr="00440120" w:rsidP="002615EE">
      <w:pPr>
        <w:jc w:val="both"/>
        <w:rPr>
          <w:rFonts w:cs="Calibri"/>
          <w:color w:val="000000"/>
        </w:rPr>
      </w:pPr>
    </w:p>
    <w:p w:rsidR="00724481" w:rsidRPr="00440120" w:rsidP="00724481">
      <w:pPr>
        <w:autoSpaceDE/>
        <w:autoSpaceDN/>
        <w:jc w:val="both"/>
        <w:rPr>
          <w:rFonts w:cs="Calibri"/>
          <w:color w:val="000000"/>
        </w:rPr>
      </w:pPr>
      <w:r w:rsidRPr="00440120" w:rsidR="00954E7D">
        <w:rPr>
          <w:rFonts w:cs="Calibri"/>
          <w:color w:val="000000"/>
        </w:rPr>
        <w:t>(</w:t>
      </w:r>
      <w:r w:rsidRPr="00440120" w:rsidR="00CA5935">
        <w:rPr>
          <w:rFonts w:cs="Calibri"/>
          <w:color w:val="000000"/>
        </w:rPr>
        <w:t>6</w:t>
      </w:r>
      <w:r w:rsidRPr="00440120" w:rsidR="002615EE">
        <w:rPr>
          <w:rFonts w:cs="Calibri"/>
          <w:color w:val="000000"/>
        </w:rPr>
        <w:t>)</w:t>
      </w:r>
      <w:r w:rsidRPr="00440120" w:rsidR="00954E7D">
        <w:rPr>
          <w:rFonts w:cs="Calibri"/>
          <w:color w:val="000000"/>
        </w:rPr>
        <w:t xml:space="preserve"> Koncesionár nesmie</w:t>
      </w:r>
      <w:r w:rsidRPr="00440120" w:rsidR="00EC2E60">
        <w:rPr>
          <w:rFonts w:cs="Calibri"/>
          <w:color w:val="000000"/>
        </w:rPr>
        <w:t xml:space="preserve"> </w:t>
      </w:r>
      <w:r w:rsidRPr="00440120" w:rsidR="00743C81">
        <w:rPr>
          <w:rFonts w:cs="Calibri"/>
          <w:color w:val="000000"/>
        </w:rPr>
        <w:t xml:space="preserve">koncesný </w:t>
      </w:r>
      <w:r w:rsidRPr="00440120" w:rsidR="002615EE">
        <w:rPr>
          <w:rFonts w:cs="Calibri"/>
          <w:color w:val="000000"/>
        </w:rPr>
        <w:t>majetok použiť na zabezpečenie svojich záväzkov alebo záväzkov tretej osoby</w:t>
      </w:r>
      <w:r w:rsidRPr="00440120">
        <w:rPr>
          <w:rFonts w:cs="Calibri"/>
          <w:color w:val="000000"/>
        </w:rPr>
        <w:t>, ani previesť do vlastníctva iných  osôb, ak ten</w:t>
      </w:r>
      <w:r w:rsidRPr="00440120">
        <w:rPr>
          <w:rFonts w:cs="Calibri"/>
          <w:color w:val="000000"/>
        </w:rPr>
        <w:t xml:space="preserve">to zákon  neustanovuje inak. </w:t>
      </w:r>
    </w:p>
    <w:p w:rsidR="002615EE" w:rsidRPr="00440120" w:rsidP="002615EE">
      <w:pPr>
        <w:jc w:val="both"/>
        <w:rPr>
          <w:rFonts w:cs="Calibri"/>
          <w:color w:val="000000"/>
        </w:rPr>
      </w:pPr>
    </w:p>
    <w:p w:rsidR="002615EE" w:rsidRPr="00440120" w:rsidP="002F3191">
      <w:pPr>
        <w:jc w:val="center"/>
        <w:rPr>
          <w:rFonts w:cs="Calibri"/>
          <w:color w:val="000000"/>
        </w:rPr>
      </w:pPr>
      <w:r w:rsidRPr="00440120">
        <w:rPr>
          <w:rFonts w:cs="Calibri"/>
          <w:color w:val="000000"/>
        </w:rPr>
        <w:t xml:space="preserve">§ </w:t>
      </w:r>
      <w:r w:rsidRPr="00440120" w:rsidR="003E067A">
        <w:rPr>
          <w:rFonts w:cs="Calibri"/>
          <w:color w:val="000000"/>
        </w:rPr>
        <w:t>11b</w:t>
      </w:r>
    </w:p>
    <w:p w:rsidR="002F3191" w:rsidRPr="00440120" w:rsidP="002F3191">
      <w:pPr>
        <w:jc w:val="center"/>
        <w:rPr>
          <w:rFonts w:cs="Calibri"/>
          <w:color w:val="000000"/>
        </w:rPr>
      </w:pPr>
    </w:p>
    <w:p w:rsidR="004F543A" w:rsidRPr="00440120" w:rsidP="004F543A">
      <w:pPr>
        <w:jc w:val="both"/>
        <w:rPr>
          <w:rFonts w:cs="Calibri"/>
          <w:color w:val="000000"/>
        </w:rPr>
      </w:pPr>
      <w:r w:rsidRPr="00440120">
        <w:rPr>
          <w:rFonts w:cs="Calibri"/>
          <w:color w:val="000000"/>
        </w:rPr>
        <w:t>(1)</w:t>
      </w:r>
      <w:r w:rsidRPr="00440120" w:rsidR="006224D6">
        <w:rPr>
          <w:rFonts w:cs="Calibri"/>
          <w:color w:val="000000"/>
        </w:rPr>
        <w:t xml:space="preserve"> </w:t>
      </w:r>
      <w:r w:rsidRPr="00440120" w:rsidR="001C5B16">
        <w:rPr>
          <w:rFonts w:cs="Calibri"/>
          <w:color w:val="000000"/>
        </w:rPr>
        <w:t xml:space="preserve">Ak </w:t>
      </w:r>
      <w:r w:rsidRPr="00440120" w:rsidR="00A853CE">
        <w:rPr>
          <w:rFonts w:cs="Calibri"/>
          <w:color w:val="000000"/>
        </w:rPr>
        <w:t xml:space="preserve">je to dohodnuté v </w:t>
      </w:r>
      <w:r w:rsidRPr="00440120" w:rsidR="001C5B16">
        <w:rPr>
          <w:rFonts w:cs="Calibri"/>
          <w:color w:val="000000"/>
        </w:rPr>
        <w:t xml:space="preserve">koncesnej </w:t>
      </w:r>
      <w:r w:rsidRPr="00440120" w:rsidR="00A853CE">
        <w:rPr>
          <w:rFonts w:cs="Calibri"/>
          <w:color w:val="000000"/>
        </w:rPr>
        <w:t>zmluve,</w:t>
      </w:r>
      <w:r w:rsidRPr="00440120" w:rsidR="001C5B16">
        <w:rPr>
          <w:rFonts w:cs="Calibri"/>
          <w:color w:val="000000"/>
        </w:rPr>
        <w:t xml:space="preserve"> koncesionár </w:t>
      </w:r>
      <w:r w:rsidRPr="00440120" w:rsidR="00A853CE">
        <w:rPr>
          <w:rFonts w:cs="Calibri"/>
          <w:color w:val="000000"/>
        </w:rPr>
        <w:t xml:space="preserve">môže </w:t>
      </w:r>
      <w:r w:rsidRPr="00440120" w:rsidR="001C5B16">
        <w:rPr>
          <w:rFonts w:cs="Calibri"/>
          <w:color w:val="000000"/>
        </w:rPr>
        <w:t xml:space="preserve">prenechať </w:t>
      </w:r>
      <w:r w:rsidRPr="00440120" w:rsidR="00A853CE">
        <w:rPr>
          <w:rFonts w:cs="Calibri"/>
          <w:color w:val="000000"/>
        </w:rPr>
        <w:t xml:space="preserve">koncesný </w:t>
      </w:r>
      <w:r w:rsidRPr="00440120" w:rsidR="001C5B16">
        <w:rPr>
          <w:rFonts w:cs="Calibri"/>
          <w:color w:val="000000"/>
        </w:rPr>
        <w:t>majetok do nájmu, výpožičky alebo zriadiť</w:t>
      </w:r>
      <w:r w:rsidRPr="00440120">
        <w:rPr>
          <w:rFonts w:cs="Calibri"/>
          <w:color w:val="000000"/>
        </w:rPr>
        <w:t xml:space="preserve"> zmluvné </w:t>
      </w:r>
      <w:r w:rsidRPr="00440120" w:rsidR="001C5B16">
        <w:rPr>
          <w:rFonts w:cs="Calibri"/>
          <w:color w:val="000000"/>
        </w:rPr>
        <w:t>vecné bremeno</w:t>
      </w:r>
      <w:r w:rsidRPr="00440120" w:rsidR="00A5337C">
        <w:rPr>
          <w:rFonts w:cs="Calibri"/>
          <w:color w:val="000000"/>
        </w:rPr>
        <w:t xml:space="preserve"> </w:t>
      </w:r>
      <w:r w:rsidRPr="00440120" w:rsidR="00A853CE">
        <w:rPr>
          <w:rFonts w:cs="Calibri"/>
          <w:color w:val="000000"/>
        </w:rPr>
        <w:t>v prospech tretej osoby.</w:t>
      </w:r>
      <w:r w:rsidRPr="00440120" w:rsidR="001C5B16">
        <w:rPr>
          <w:rFonts w:cs="Calibri"/>
          <w:color w:val="000000"/>
        </w:rPr>
        <w:t xml:space="preserve"> </w:t>
      </w:r>
      <w:r w:rsidRPr="00440120" w:rsidR="00A853CE">
        <w:rPr>
          <w:rFonts w:cs="Calibri"/>
          <w:color w:val="000000"/>
        </w:rPr>
        <w:t>N</w:t>
      </w:r>
      <w:r w:rsidRPr="00440120" w:rsidR="002615EE">
        <w:rPr>
          <w:rFonts w:cs="Calibri"/>
          <w:color w:val="000000"/>
        </w:rPr>
        <w:t>ájomnú zmluvu, zmluvu o výpožičke alebo zmluvu o </w:t>
      </w:r>
      <w:r w:rsidRPr="00440120" w:rsidR="002615EE">
        <w:rPr>
          <w:rFonts w:cs="Calibri"/>
          <w:color w:val="000000"/>
        </w:rPr>
        <w:t xml:space="preserve">zriadení vecného bremena </w:t>
      </w:r>
      <w:r w:rsidRPr="00440120" w:rsidR="006E0C47">
        <w:rPr>
          <w:rFonts w:cs="Calibri"/>
          <w:color w:val="000000"/>
        </w:rPr>
        <w:t xml:space="preserve">môže </w:t>
      </w:r>
      <w:r w:rsidRPr="00440120" w:rsidR="002615EE">
        <w:rPr>
          <w:rFonts w:cs="Calibri"/>
          <w:color w:val="000000"/>
        </w:rPr>
        <w:t>koncesionár</w:t>
      </w:r>
      <w:r w:rsidRPr="00440120" w:rsidR="006E0C47">
        <w:rPr>
          <w:rFonts w:cs="Calibri"/>
          <w:color w:val="000000"/>
        </w:rPr>
        <w:t xml:space="preserve"> uza</w:t>
      </w:r>
      <w:r w:rsidRPr="00440120" w:rsidR="006224D6">
        <w:rPr>
          <w:rFonts w:cs="Calibri"/>
          <w:color w:val="000000"/>
        </w:rPr>
        <w:t xml:space="preserve">tvoriť </w:t>
      </w:r>
      <w:r w:rsidRPr="00440120" w:rsidR="006E0C47">
        <w:rPr>
          <w:rFonts w:cs="Calibri"/>
          <w:color w:val="000000"/>
        </w:rPr>
        <w:t>s</w:t>
      </w:r>
      <w:r w:rsidRPr="00440120" w:rsidR="002615EE">
        <w:rPr>
          <w:rFonts w:cs="Calibri"/>
          <w:color w:val="000000"/>
        </w:rPr>
        <w:t> treťou osobou najviac na obdobie koncesnej lehoty určenej v koncesnej zmluve.</w:t>
      </w:r>
      <w:r w:rsidRPr="00440120">
        <w:rPr>
          <w:rFonts w:cs="Calibri"/>
          <w:color w:val="000000"/>
        </w:rPr>
        <w:t xml:space="preserve"> Pri prenechaní koncesného majetku do nájmu a výpožičky sa nepoužije ustanovenie § 8.</w:t>
      </w:r>
      <w:r w:rsidRPr="00440120" w:rsidR="002615EE">
        <w:rPr>
          <w:rFonts w:cs="Calibri"/>
          <w:color w:val="000000"/>
        </w:rPr>
        <w:t xml:space="preserve"> Nájomné a odplata za zriadenie vecného </w:t>
      </w:r>
      <w:r w:rsidRPr="00440120" w:rsidR="002615EE">
        <w:rPr>
          <w:rFonts w:cs="Calibri"/>
          <w:color w:val="000000"/>
        </w:rPr>
        <w:t xml:space="preserve">bremena </w:t>
      </w:r>
      <w:r w:rsidRPr="00440120" w:rsidR="007F7EE4">
        <w:rPr>
          <w:rFonts w:cs="Calibri"/>
          <w:color w:val="000000"/>
        </w:rPr>
        <w:t>sa určí dohodou</w:t>
      </w:r>
      <w:r w:rsidRPr="00440120" w:rsidR="00743C81">
        <w:rPr>
          <w:rFonts w:cs="Calibri"/>
          <w:color w:val="000000"/>
        </w:rPr>
        <w:t xml:space="preserve"> medzi koncesionárom a treťou osobou.</w:t>
      </w:r>
      <w:r w:rsidRPr="00440120" w:rsidR="004B6166">
        <w:rPr>
          <w:rFonts w:cs="Calibri"/>
          <w:color w:val="000000"/>
        </w:rPr>
        <w:t xml:space="preserve"> </w:t>
      </w:r>
      <w:r w:rsidRPr="00440120" w:rsidR="009662F2">
        <w:rPr>
          <w:rFonts w:cs="Calibri"/>
          <w:color w:val="000000"/>
        </w:rPr>
        <w:t>Osobitné predpisy v oblasti štátnej pomoci</w:t>
      </w:r>
      <w:r w:rsidRPr="00440120" w:rsidR="009662F2">
        <w:rPr>
          <w:rFonts w:cs="Calibri"/>
          <w:color w:val="000000"/>
          <w:vertAlign w:val="superscript"/>
        </w:rPr>
        <w:t>22)</w:t>
      </w:r>
      <w:r w:rsidRPr="00440120" w:rsidR="009662F2">
        <w:rPr>
          <w:rFonts w:cs="Calibri"/>
          <w:color w:val="000000"/>
        </w:rPr>
        <w:t xml:space="preserve"> nie sú týmto dotknuté.</w:t>
      </w:r>
      <w:r w:rsidRPr="00440120" w:rsidR="003E067A">
        <w:rPr>
          <w:rFonts w:cs="Calibri"/>
          <w:color w:val="000000"/>
        </w:rPr>
        <w:t xml:space="preserve"> </w:t>
      </w:r>
    </w:p>
    <w:p w:rsidR="004F543A" w:rsidRPr="00440120" w:rsidP="004F543A">
      <w:pPr>
        <w:jc w:val="both"/>
        <w:rPr>
          <w:rFonts w:cs="Calibri"/>
          <w:color w:val="000000"/>
        </w:rPr>
      </w:pPr>
    </w:p>
    <w:p w:rsidR="00724481" w:rsidRPr="00440120" w:rsidP="00724481">
      <w:pPr>
        <w:jc w:val="both"/>
        <w:rPr>
          <w:rFonts w:cs="Calibri"/>
          <w:color w:val="000000"/>
        </w:rPr>
      </w:pPr>
      <w:r w:rsidRPr="00440120" w:rsidR="002615EE">
        <w:rPr>
          <w:rFonts w:cs="Calibri"/>
          <w:color w:val="000000"/>
        </w:rPr>
        <w:t>(2</w:t>
      </w:r>
      <w:r w:rsidRPr="00440120" w:rsidR="007F7EE4">
        <w:rPr>
          <w:rFonts w:cs="Calibri"/>
          <w:color w:val="000000"/>
        </w:rPr>
        <w:t xml:space="preserve">) </w:t>
      </w:r>
      <w:r w:rsidRPr="00440120">
        <w:rPr>
          <w:rFonts w:cs="Calibri"/>
          <w:color w:val="000000"/>
        </w:rPr>
        <w:t xml:space="preserve">Ak je to dohodnuté v koncesnej zmluve, koncesionár je po predchádzajúcom písomnom súhlase verejnoprávnej inštitúcie oprávnený koncesný majetok, ktorý pre úplné opotrebenie alebo poškodenie, zrejmú zastaranosť alebo nehospodárnosť v prevádzke </w:t>
      </w:r>
      <w:r w:rsidRPr="00440120" w:rsidR="004E6175">
        <w:rPr>
          <w:rFonts w:cs="Calibri"/>
          <w:color w:val="000000"/>
        </w:rPr>
        <w:t xml:space="preserve">alebo z iných závažných dôvodov </w:t>
      </w:r>
      <w:r w:rsidRPr="00440120">
        <w:rPr>
          <w:rFonts w:cs="Calibri"/>
          <w:color w:val="000000"/>
        </w:rPr>
        <w:t>nemôže slúžiť svojmu účelu alebo určeniu, predať osobe, ktorá sa zaoberá výkupom druhotných surovín alebo zabezpečiť l</w:t>
      </w:r>
      <w:r w:rsidRPr="00440120" w:rsidR="00C14556">
        <w:rPr>
          <w:rFonts w:cs="Calibri"/>
          <w:color w:val="000000"/>
        </w:rPr>
        <w:t>ikvidáciu podľa osobitného</w:t>
      </w:r>
      <w:r w:rsidRPr="00440120">
        <w:rPr>
          <w:rFonts w:cs="Calibri"/>
          <w:color w:val="000000"/>
        </w:rPr>
        <w:t xml:space="preserve"> </w:t>
      </w:r>
      <w:r w:rsidRPr="00440120" w:rsidR="00C14556">
        <w:rPr>
          <w:rFonts w:cs="Calibri"/>
          <w:color w:val="000000"/>
        </w:rPr>
        <w:t>predpisu</w:t>
      </w:r>
      <w:r w:rsidRPr="00440120" w:rsidR="006E0C47">
        <w:rPr>
          <w:rFonts w:cs="Calibri"/>
          <w:color w:val="000000"/>
        </w:rPr>
        <w:t>.</w:t>
      </w:r>
      <w:r w:rsidRPr="00440120" w:rsidR="00C14556">
        <w:rPr>
          <w:rFonts w:cs="Calibri"/>
          <w:color w:val="000000"/>
          <w:vertAlign w:val="superscript"/>
        </w:rPr>
        <w:t>22c</w:t>
      </w:r>
      <w:r w:rsidRPr="00440120">
        <w:rPr>
          <w:rFonts w:cs="Calibri"/>
          <w:color w:val="000000"/>
          <w:vertAlign w:val="superscript"/>
        </w:rPr>
        <w:t>)</w:t>
      </w:r>
      <w:r w:rsidRPr="00440120">
        <w:rPr>
          <w:rFonts w:cs="Calibri"/>
          <w:color w:val="000000"/>
        </w:rPr>
        <w:t xml:space="preserve"> </w:t>
      </w:r>
    </w:p>
    <w:p w:rsidR="00243246" w:rsidRPr="00440120" w:rsidP="00C92980">
      <w:pPr>
        <w:rPr>
          <w:rFonts w:cs="Calibri"/>
          <w:color w:val="000000"/>
        </w:rPr>
      </w:pPr>
    </w:p>
    <w:p w:rsidR="00E45590" w:rsidRPr="00440120" w:rsidP="00E45590">
      <w:pPr>
        <w:jc w:val="both"/>
        <w:rPr>
          <w:rFonts w:cs="Calibri"/>
          <w:color w:val="000000"/>
        </w:rPr>
      </w:pPr>
      <w:r w:rsidRPr="00440120" w:rsidR="00C92980">
        <w:rPr>
          <w:rFonts w:cs="Calibri"/>
          <w:color w:val="000000"/>
        </w:rPr>
        <w:t>(3</w:t>
      </w:r>
      <w:r w:rsidRPr="00440120">
        <w:rPr>
          <w:rFonts w:cs="Calibri"/>
          <w:color w:val="000000"/>
        </w:rPr>
        <w:t>)</w:t>
      </w:r>
      <w:r w:rsidRPr="00440120" w:rsidR="007E7866">
        <w:rPr>
          <w:rFonts w:cs="Calibri"/>
          <w:color w:val="000000"/>
        </w:rPr>
        <w:t xml:space="preserve"> </w:t>
      </w:r>
      <w:r w:rsidRPr="00440120" w:rsidR="002615EE">
        <w:rPr>
          <w:rFonts w:cs="Calibri"/>
          <w:color w:val="000000"/>
        </w:rPr>
        <w:t xml:space="preserve">Ak je to dohodnuté v koncesnej zmluve, </w:t>
      </w:r>
      <w:r w:rsidRPr="00440120" w:rsidR="00243246">
        <w:rPr>
          <w:rFonts w:cs="Calibri"/>
          <w:color w:val="000000"/>
        </w:rPr>
        <w:t>verejnoprávna inštitúcia</w:t>
      </w:r>
      <w:r w:rsidRPr="00440120" w:rsidR="002615EE">
        <w:rPr>
          <w:rFonts w:cs="Calibri"/>
          <w:color w:val="000000"/>
        </w:rPr>
        <w:t xml:space="preserve"> môže s koncesionárom uza</w:t>
      </w:r>
      <w:r w:rsidRPr="00440120" w:rsidR="006224D6">
        <w:rPr>
          <w:rFonts w:cs="Calibri"/>
          <w:color w:val="000000"/>
        </w:rPr>
        <w:t>tvoriť</w:t>
      </w:r>
      <w:r w:rsidRPr="00440120" w:rsidR="002615EE">
        <w:rPr>
          <w:rFonts w:cs="Calibri"/>
          <w:color w:val="000000"/>
        </w:rPr>
        <w:t xml:space="preserve"> dohodu o splátkach alebo </w:t>
      </w:r>
      <w:r w:rsidRPr="00440120" w:rsidR="00EC6CDF">
        <w:rPr>
          <w:rFonts w:cs="Calibri"/>
          <w:color w:val="000000"/>
        </w:rPr>
        <w:t xml:space="preserve">dohodu </w:t>
      </w:r>
      <w:r w:rsidRPr="00440120" w:rsidR="002615EE">
        <w:rPr>
          <w:rFonts w:cs="Calibri"/>
          <w:color w:val="000000"/>
        </w:rPr>
        <w:t xml:space="preserve">o odklade platenia pohľadávky </w:t>
      </w:r>
      <w:r w:rsidRPr="00440120" w:rsidR="00243246">
        <w:rPr>
          <w:rFonts w:cs="Calibri"/>
          <w:color w:val="000000"/>
        </w:rPr>
        <w:t>verejnoprávnej inštitúcie,</w:t>
      </w:r>
      <w:r w:rsidRPr="00440120" w:rsidR="002615EE">
        <w:rPr>
          <w:rFonts w:cs="Calibri"/>
          <w:color w:val="000000"/>
        </w:rPr>
        <w:t xml:space="preserve"> k</w:t>
      </w:r>
      <w:r w:rsidRPr="00440120" w:rsidR="00EC6CDF">
        <w:rPr>
          <w:rFonts w:cs="Calibri"/>
          <w:color w:val="000000"/>
        </w:rPr>
        <w:t>torá vzn</w:t>
      </w:r>
      <w:r w:rsidRPr="00440120" w:rsidR="00EC6CDF">
        <w:rPr>
          <w:rFonts w:cs="Calibri"/>
          <w:color w:val="000000"/>
        </w:rPr>
        <w:t>ikla z koncesnej zmluvy.</w:t>
      </w:r>
      <w:r w:rsidRPr="00440120" w:rsidR="002615EE">
        <w:rPr>
          <w:rFonts w:cs="Calibri"/>
          <w:color w:val="000000"/>
        </w:rPr>
        <w:t xml:space="preserve"> </w:t>
      </w:r>
      <w:r w:rsidRPr="00440120">
        <w:rPr>
          <w:rFonts w:cs="Calibri"/>
          <w:color w:val="000000"/>
        </w:rPr>
        <w:t>Dohodu o odklade platenia možno uza</w:t>
      </w:r>
      <w:r w:rsidRPr="00440120" w:rsidR="006224D6">
        <w:rPr>
          <w:rFonts w:cs="Calibri"/>
          <w:color w:val="000000"/>
        </w:rPr>
        <w:t>tvoriť</w:t>
      </w:r>
      <w:r w:rsidRPr="00440120">
        <w:rPr>
          <w:rFonts w:cs="Calibri"/>
          <w:color w:val="000000"/>
        </w:rPr>
        <w:t xml:space="preserve"> najviac na obdobie jedného roka od splatnosti pohľadávky verejnoprávnej inštitúcie. Úroky z omeškania sa </w:t>
      </w:r>
      <w:r w:rsidRPr="00440120" w:rsidR="00F842F5">
        <w:rPr>
          <w:rFonts w:cs="Calibri"/>
          <w:color w:val="000000"/>
        </w:rPr>
        <w:t xml:space="preserve">za </w:t>
      </w:r>
      <w:r w:rsidRPr="00440120" w:rsidR="00B72265">
        <w:rPr>
          <w:rFonts w:cs="Calibri"/>
          <w:color w:val="000000"/>
        </w:rPr>
        <w:t>obdobie</w:t>
      </w:r>
      <w:r w:rsidRPr="00440120" w:rsidR="00F842F5">
        <w:rPr>
          <w:rFonts w:cs="Calibri"/>
          <w:color w:val="000000"/>
        </w:rPr>
        <w:t xml:space="preserve"> trvania </w:t>
      </w:r>
      <w:r w:rsidRPr="00440120">
        <w:rPr>
          <w:rFonts w:cs="Calibri"/>
          <w:color w:val="000000"/>
        </w:rPr>
        <w:t>dohody o splátkach alebo dohody o odklade platenia  neuplatňujú a</w:t>
      </w:r>
      <w:r w:rsidRPr="00440120">
        <w:rPr>
          <w:rFonts w:cs="Calibri"/>
          <w:color w:val="000000"/>
        </w:rPr>
        <w:t> nevymáhajú.</w:t>
      </w:r>
      <w:r w:rsidRPr="00440120" w:rsidR="005B7932">
        <w:rPr>
          <w:rFonts w:cs="Calibri"/>
          <w:color w:val="000000"/>
        </w:rPr>
        <w:t xml:space="preserve"> Osobitné predpisy v oblasti štátnej pomoci</w:t>
      </w:r>
      <w:r w:rsidRPr="00440120" w:rsidR="005B7932">
        <w:rPr>
          <w:rFonts w:cs="Calibri"/>
          <w:color w:val="000000"/>
          <w:vertAlign w:val="superscript"/>
        </w:rPr>
        <w:t>22)</w:t>
      </w:r>
      <w:r w:rsidRPr="00440120" w:rsidR="005B7932">
        <w:rPr>
          <w:rFonts w:cs="Calibri"/>
          <w:color w:val="000000"/>
        </w:rPr>
        <w:t xml:space="preserve"> nie sú týmto dotknuté.</w:t>
      </w:r>
      <w:r w:rsidRPr="00440120">
        <w:rPr>
          <w:rFonts w:cs="Calibri"/>
          <w:color w:val="000000"/>
        </w:rPr>
        <w:t xml:space="preserve"> </w:t>
      </w:r>
      <w:r w:rsidRPr="00440120" w:rsidR="005B7932">
        <w:rPr>
          <w:rFonts w:cs="Calibri"/>
          <w:color w:val="000000"/>
        </w:rPr>
        <w:t>Ak konc</w:t>
      </w:r>
      <w:r w:rsidRPr="00440120" w:rsidR="005B7932">
        <w:rPr>
          <w:rFonts w:cs="Calibri"/>
          <w:color w:val="000000"/>
        </w:rPr>
        <w:t xml:space="preserve">esionár nezaplatí niektorú splátku riadne a včas alebo ak nezaplatí celý dlh v dohodnutej lehote, verejnoprávna inštitúcia uplatní voči koncesionárovi pohľadávku verejnoprávnej inštitúcie, vrátane úrokov z omeškania za celé obdobie trvania dohody o splátkach alebo dohody o odklade platenia. </w:t>
      </w:r>
      <w:r w:rsidRPr="00440120" w:rsidR="004F543A">
        <w:rPr>
          <w:rFonts w:cs="Calibri"/>
          <w:color w:val="000000"/>
        </w:rPr>
        <w:t xml:space="preserve">Pri dohode o splátkach alebo dohode o odklade platenia pohľadávky verejnoprávnej inštitúcie, ktorá vznikla z koncesnej zmluvy, sa nepoužije ustanovenie § 11. </w:t>
      </w:r>
    </w:p>
    <w:p w:rsidR="00EC2E60" w:rsidRPr="00440120" w:rsidP="00175408">
      <w:pPr>
        <w:rPr>
          <w:rFonts w:cs="Calibri"/>
          <w:color w:val="000000"/>
        </w:rPr>
      </w:pPr>
    </w:p>
    <w:p w:rsidR="002615EE" w:rsidRPr="00440120" w:rsidP="002615EE">
      <w:pPr>
        <w:jc w:val="center"/>
        <w:rPr>
          <w:rFonts w:cs="Calibri"/>
          <w:color w:val="000000"/>
        </w:rPr>
      </w:pPr>
      <w:r w:rsidRPr="00440120" w:rsidR="00C92980">
        <w:rPr>
          <w:rFonts w:cs="Calibri"/>
          <w:color w:val="000000"/>
        </w:rPr>
        <w:t>§ 11c</w:t>
      </w:r>
    </w:p>
    <w:p w:rsidR="00175408" w:rsidRPr="00440120" w:rsidP="002615EE">
      <w:pPr>
        <w:jc w:val="center"/>
        <w:rPr>
          <w:rFonts w:cs="Calibri"/>
          <w:color w:val="000000"/>
        </w:rPr>
      </w:pPr>
    </w:p>
    <w:p w:rsidR="004931C0" w:rsidRPr="00440120" w:rsidP="004931C0">
      <w:pPr>
        <w:jc w:val="both"/>
        <w:rPr>
          <w:rFonts w:cs="Calibri"/>
          <w:color w:val="000000"/>
        </w:rPr>
      </w:pPr>
      <w:r w:rsidRPr="00440120" w:rsidR="00054275">
        <w:rPr>
          <w:rFonts w:cs="Calibri"/>
          <w:color w:val="000000"/>
        </w:rPr>
        <w:t xml:space="preserve"> </w:t>
      </w:r>
      <w:r w:rsidRPr="00440120">
        <w:rPr>
          <w:rFonts w:cs="Calibri"/>
          <w:color w:val="000000"/>
        </w:rPr>
        <w:t>(1)</w:t>
      </w:r>
      <w:r w:rsidRPr="00440120" w:rsidR="006224D6">
        <w:rPr>
          <w:rFonts w:cs="Calibri"/>
          <w:color w:val="000000"/>
        </w:rPr>
        <w:t xml:space="preserve"> </w:t>
      </w:r>
      <w:r w:rsidRPr="00440120">
        <w:rPr>
          <w:rFonts w:cs="Calibri"/>
          <w:color w:val="000000"/>
        </w:rPr>
        <w:t>Spoločný podnik je právnická osoba, ktorú za účelom realizácie koncesie</w:t>
      </w:r>
      <w:r w:rsidRPr="00440120">
        <w:rPr>
          <w:rFonts w:cs="Calibri"/>
          <w:color w:val="000000"/>
          <w:vertAlign w:val="superscript"/>
        </w:rPr>
        <w:t>22a)</w:t>
      </w:r>
      <w:r w:rsidRPr="00440120">
        <w:rPr>
          <w:rFonts w:cs="Calibri"/>
          <w:color w:val="000000"/>
        </w:rPr>
        <w:t xml:space="preserve"> založila verejnoprávna inštitúcia spoločne s koncesionárom. Spoločný podnik je aj právnická osoba, ktorú založil koncesionár, do ktorej základného imania bol na základe koncesnej zmluvy vložený majetok verejnoprávnej inštitúcie.</w:t>
      </w:r>
    </w:p>
    <w:p w:rsidR="004931C0" w:rsidRPr="00440120" w:rsidP="004931C0">
      <w:pPr>
        <w:jc w:val="both"/>
        <w:rPr>
          <w:rFonts w:cs="Calibri"/>
          <w:color w:val="000000"/>
        </w:rPr>
      </w:pPr>
    </w:p>
    <w:p w:rsidR="004931C0" w:rsidRPr="00440120" w:rsidP="004931C0">
      <w:pPr>
        <w:jc w:val="both"/>
        <w:rPr>
          <w:rFonts w:cs="Calibri"/>
          <w:color w:val="000000"/>
        </w:rPr>
      </w:pPr>
      <w:r w:rsidRPr="00440120">
        <w:rPr>
          <w:rFonts w:cs="Calibri"/>
          <w:color w:val="000000"/>
        </w:rPr>
        <w:t>(2) Verejnoprávna inštitúcia môže so súhlasom vlády</w:t>
      </w:r>
      <w:r w:rsidRPr="00440120" w:rsidR="008E5BB4">
        <w:rPr>
          <w:rFonts w:cs="Calibri"/>
          <w:color w:val="000000"/>
        </w:rPr>
        <w:t xml:space="preserve"> </w:t>
      </w:r>
      <w:r w:rsidRPr="00440120" w:rsidR="007F22EA">
        <w:rPr>
          <w:rFonts w:cs="Calibri"/>
          <w:color w:val="000000"/>
        </w:rPr>
        <w:t>v</w:t>
      </w:r>
      <w:r w:rsidRPr="00440120">
        <w:rPr>
          <w:rFonts w:cs="Calibri"/>
          <w:color w:val="000000"/>
        </w:rPr>
        <w:t>ložiť svoj majetok ako vklad pri založení spoločného podniku alebo ako vklad do základného imania spoločného podniku, ak je to dohodnuté v koncesnej zmluve. Ak na uza</w:t>
      </w:r>
      <w:r w:rsidRPr="00440120" w:rsidR="006224D6">
        <w:rPr>
          <w:rFonts w:cs="Calibri"/>
          <w:color w:val="000000"/>
        </w:rPr>
        <w:t xml:space="preserve">tvorenie </w:t>
      </w:r>
      <w:r w:rsidRPr="00440120">
        <w:rPr>
          <w:rFonts w:cs="Calibri"/>
          <w:color w:val="000000"/>
        </w:rPr>
        <w:t>koncesnej zmluvy bol udelený predchádzajúci súhlas podľa osobitného predpisu</w:t>
      </w:r>
      <w:r w:rsidRPr="00440120" w:rsidR="0073073C">
        <w:rPr>
          <w:rFonts w:cs="Calibri"/>
          <w:color w:val="000000"/>
        </w:rPr>
        <w:t>,</w:t>
      </w:r>
      <w:r w:rsidRPr="00440120">
        <w:rPr>
          <w:rFonts w:cs="Calibri"/>
          <w:color w:val="000000"/>
          <w:vertAlign w:val="superscript"/>
        </w:rPr>
        <w:t>22d)</w:t>
      </w:r>
      <w:r w:rsidRPr="00440120">
        <w:rPr>
          <w:rFonts w:cs="Calibri"/>
          <w:color w:val="000000"/>
        </w:rPr>
        <w:t xml:space="preserve"> súhlas vlády</w:t>
      </w:r>
      <w:r w:rsidRPr="00440120" w:rsidR="008E5BB4">
        <w:rPr>
          <w:rFonts w:cs="Calibri"/>
          <w:color w:val="000000"/>
        </w:rPr>
        <w:t xml:space="preserve"> </w:t>
      </w:r>
      <w:r w:rsidRPr="00440120">
        <w:rPr>
          <w:rFonts w:cs="Calibri"/>
          <w:color w:val="000000"/>
        </w:rPr>
        <w:t>sa nevyžaduje.</w:t>
      </w:r>
    </w:p>
    <w:p w:rsidR="00D608FB" w:rsidRPr="00440120" w:rsidP="002615EE">
      <w:pPr>
        <w:jc w:val="both"/>
        <w:rPr>
          <w:rFonts w:cs="Calibri"/>
          <w:color w:val="000000"/>
        </w:rPr>
      </w:pPr>
    </w:p>
    <w:p w:rsidR="00D94C9B" w:rsidRPr="00440120" w:rsidP="002615EE">
      <w:pPr>
        <w:jc w:val="both"/>
        <w:rPr>
          <w:rFonts w:cs="Calibri"/>
          <w:color w:val="000000"/>
        </w:rPr>
      </w:pPr>
      <w:r w:rsidRPr="00440120" w:rsidR="007D6C74">
        <w:rPr>
          <w:rStyle w:val="novelabodnumber1"/>
          <w:b w:val="0"/>
          <w:bCs w:val="0"/>
          <w:color w:val="000000"/>
        </w:rPr>
        <w:t>(</w:t>
      </w:r>
      <w:r w:rsidRPr="00440120" w:rsidR="002A2FB7">
        <w:rPr>
          <w:rStyle w:val="novelabodnumber1"/>
          <w:b w:val="0"/>
          <w:bCs w:val="0"/>
          <w:color w:val="000000"/>
        </w:rPr>
        <w:t>3</w:t>
      </w:r>
      <w:r w:rsidRPr="00440120" w:rsidR="007D6C74">
        <w:rPr>
          <w:rStyle w:val="novelabodnumber1"/>
          <w:b w:val="0"/>
          <w:bCs w:val="0"/>
          <w:color w:val="000000"/>
        </w:rPr>
        <w:t xml:space="preserve">) </w:t>
      </w:r>
      <w:r w:rsidRPr="00440120" w:rsidR="00E45590">
        <w:rPr>
          <w:rStyle w:val="novelabodnumber1"/>
          <w:b w:val="0"/>
          <w:bCs w:val="0"/>
          <w:color w:val="000000"/>
        </w:rPr>
        <w:t xml:space="preserve">Prioritný majetok je </w:t>
      </w:r>
      <w:r w:rsidRPr="00440120" w:rsidR="007D6C74">
        <w:rPr>
          <w:rStyle w:val="novelabodnumber1"/>
          <w:b w:val="0"/>
          <w:bCs w:val="0"/>
          <w:color w:val="000000"/>
        </w:rPr>
        <w:t>nehnuteľný majetok verejnoprávnej inštitúcie</w:t>
      </w:r>
      <w:r w:rsidRPr="00440120" w:rsidR="002615EE">
        <w:rPr>
          <w:rStyle w:val="novelabodnumber1"/>
          <w:b w:val="0"/>
          <w:bCs w:val="0"/>
          <w:color w:val="000000"/>
        </w:rPr>
        <w:t xml:space="preserve">, ktorý </w:t>
      </w:r>
      <w:r w:rsidRPr="00440120" w:rsidR="004B736C">
        <w:rPr>
          <w:rStyle w:val="novelabodnumber1"/>
          <w:b w:val="0"/>
          <w:bCs w:val="0"/>
          <w:color w:val="000000"/>
        </w:rPr>
        <w:t xml:space="preserve">verejnoprávna inštitúcia </w:t>
      </w:r>
      <w:r w:rsidRPr="00440120" w:rsidR="002615EE">
        <w:rPr>
          <w:rStyle w:val="novelabodnumber1"/>
          <w:b w:val="0"/>
          <w:bCs w:val="0"/>
          <w:color w:val="000000"/>
        </w:rPr>
        <w:t>vložil</w:t>
      </w:r>
      <w:r w:rsidRPr="00440120" w:rsidR="007D6C74">
        <w:rPr>
          <w:rStyle w:val="novelabodnumber1"/>
          <w:b w:val="0"/>
          <w:bCs w:val="0"/>
          <w:color w:val="000000"/>
        </w:rPr>
        <w:t>a</w:t>
      </w:r>
      <w:r w:rsidRPr="00440120" w:rsidR="002615EE">
        <w:rPr>
          <w:rStyle w:val="novelabodnumber1"/>
          <w:b w:val="0"/>
          <w:bCs w:val="0"/>
          <w:color w:val="000000"/>
        </w:rPr>
        <w:t xml:space="preserve"> do </w:t>
      </w:r>
      <w:r w:rsidRPr="00440120" w:rsidR="002615EE">
        <w:rPr>
          <w:rFonts w:cs="Calibri"/>
          <w:color w:val="000000"/>
        </w:rPr>
        <w:t>spoločného podniku</w:t>
      </w:r>
      <w:r w:rsidRPr="00440120" w:rsidR="00EC2E60">
        <w:rPr>
          <w:rFonts w:cs="Calibri"/>
          <w:color w:val="000000"/>
        </w:rPr>
        <w:t>.</w:t>
      </w:r>
      <w:r w:rsidRPr="00440120" w:rsidR="002615EE">
        <w:rPr>
          <w:rStyle w:val="novelabodnumber1"/>
          <w:b w:val="0"/>
          <w:bCs w:val="0"/>
          <w:color w:val="000000"/>
        </w:rPr>
        <w:t xml:space="preserve"> </w:t>
      </w:r>
      <w:r w:rsidRPr="00440120" w:rsidR="00C14556">
        <w:rPr>
          <w:rStyle w:val="novelabodnumber1"/>
          <w:b w:val="0"/>
          <w:bCs w:val="0"/>
          <w:color w:val="000000"/>
        </w:rPr>
        <w:t>P</w:t>
      </w:r>
      <w:r w:rsidRPr="00440120" w:rsidR="00E45590">
        <w:rPr>
          <w:rStyle w:val="novelabodnumber1"/>
          <w:b w:val="0"/>
          <w:bCs w:val="0"/>
          <w:color w:val="000000"/>
        </w:rPr>
        <w:t>rioritný majetok</w:t>
      </w:r>
      <w:r w:rsidRPr="00440120" w:rsidR="002615EE">
        <w:rPr>
          <w:rStyle w:val="novelabodnumber1"/>
          <w:b w:val="0"/>
          <w:bCs w:val="0"/>
          <w:color w:val="000000"/>
        </w:rPr>
        <w:t xml:space="preserve"> </w:t>
      </w:r>
      <w:r w:rsidRPr="00440120" w:rsidR="002615EE">
        <w:rPr>
          <w:rFonts w:cs="Calibri"/>
          <w:color w:val="000000"/>
        </w:rPr>
        <w:t xml:space="preserve">nemožno </w:t>
      </w:r>
      <w:r w:rsidRPr="00440120" w:rsidR="007E1F79">
        <w:rPr>
          <w:rFonts w:cs="Calibri"/>
          <w:color w:val="000000"/>
        </w:rPr>
        <w:t xml:space="preserve">použiť na zabezpečenie </w:t>
      </w:r>
      <w:r w:rsidRPr="00440120" w:rsidR="002615EE">
        <w:rPr>
          <w:rFonts w:cs="Calibri"/>
          <w:color w:val="000000"/>
        </w:rPr>
        <w:t>záväzkov</w:t>
      </w:r>
      <w:r w:rsidRPr="00440120" w:rsidR="00E45590">
        <w:rPr>
          <w:rFonts w:cs="Calibri"/>
          <w:color w:val="000000"/>
        </w:rPr>
        <w:t xml:space="preserve"> spoločného podniku, koncesionára</w:t>
      </w:r>
      <w:r w:rsidRPr="00440120" w:rsidR="004B736C">
        <w:rPr>
          <w:rFonts w:cs="Calibri"/>
          <w:color w:val="000000"/>
        </w:rPr>
        <w:t xml:space="preserve"> alebo tretej osoby,</w:t>
      </w:r>
      <w:r w:rsidRPr="00440120" w:rsidR="002615EE">
        <w:rPr>
          <w:rFonts w:cs="Calibri"/>
          <w:color w:val="000000"/>
        </w:rPr>
        <w:t xml:space="preserve"> </w:t>
      </w:r>
      <w:r w:rsidRPr="00440120" w:rsidR="00C14556">
        <w:rPr>
          <w:rFonts w:cs="Calibri"/>
          <w:color w:val="000000"/>
        </w:rPr>
        <w:t>ani</w:t>
      </w:r>
      <w:r w:rsidRPr="00440120" w:rsidR="00E45590">
        <w:rPr>
          <w:rFonts w:cs="Calibri"/>
          <w:color w:val="000000"/>
        </w:rPr>
        <w:t xml:space="preserve"> </w:t>
      </w:r>
      <w:r w:rsidRPr="00440120" w:rsidR="004B736C">
        <w:rPr>
          <w:rFonts w:cs="Calibri"/>
          <w:color w:val="000000"/>
        </w:rPr>
        <w:t xml:space="preserve">previesť </w:t>
      </w:r>
      <w:r w:rsidRPr="00440120" w:rsidR="002615EE">
        <w:rPr>
          <w:rFonts w:cs="Calibri"/>
          <w:color w:val="000000"/>
        </w:rPr>
        <w:t xml:space="preserve">do vlastníctva iných </w:t>
      </w:r>
      <w:r w:rsidRPr="00440120" w:rsidR="004B736C">
        <w:rPr>
          <w:rFonts w:cs="Calibri"/>
          <w:color w:val="000000"/>
        </w:rPr>
        <w:t>osôb</w:t>
      </w:r>
      <w:r w:rsidRPr="00440120" w:rsidR="002615EE">
        <w:rPr>
          <w:rFonts w:cs="Calibri"/>
          <w:color w:val="000000"/>
        </w:rPr>
        <w:t xml:space="preserve">. Prioritný majetok nepodlieha výkonu rozhodnutia, exekúcii, nie je súčasťou konkurznej podstaty a ani predmetom likvidácie. </w:t>
      </w:r>
      <w:r w:rsidRPr="00440120" w:rsidR="004B736C">
        <w:rPr>
          <w:rFonts w:cs="Calibri"/>
          <w:color w:val="000000"/>
        </w:rPr>
        <w:t>Označenie prioritného majetku v katastri nehnuteľností</w:t>
      </w:r>
      <w:r w:rsidRPr="00440120" w:rsidR="00C14556">
        <w:rPr>
          <w:rFonts w:cs="Calibri"/>
          <w:color w:val="000000"/>
          <w:vertAlign w:val="superscript"/>
        </w:rPr>
        <w:t>22e</w:t>
      </w:r>
      <w:r w:rsidRPr="00440120" w:rsidR="004B736C">
        <w:rPr>
          <w:rFonts w:cs="Calibri"/>
          <w:color w:val="000000"/>
          <w:vertAlign w:val="superscript"/>
        </w:rPr>
        <w:t>)</w:t>
      </w:r>
      <w:r w:rsidRPr="00440120" w:rsidR="00432D4E">
        <w:rPr>
          <w:rFonts w:cs="Calibri"/>
          <w:color w:val="000000"/>
        </w:rPr>
        <w:t xml:space="preserve"> sa vykoná poznámkou na návrh verejnoprávnej inštitúcie. Ak </w:t>
      </w:r>
      <w:r w:rsidRPr="00440120" w:rsidR="002615EE">
        <w:rPr>
          <w:rFonts w:cs="Calibri"/>
          <w:color w:val="000000"/>
        </w:rPr>
        <w:t xml:space="preserve">je to dohodnuté v koncesnej zmluve, prioritný majetok možno dať do nájmu, výpožičky alebo </w:t>
      </w:r>
      <w:r w:rsidRPr="00440120" w:rsidR="00432D4E">
        <w:rPr>
          <w:rFonts w:cs="Calibri"/>
          <w:color w:val="000000"/>
        </w:rPr>
        <w:t xml:space="preserve">na prioritný majetok </w:t>
      </w:r>
      <w:r w:rsidRPr="00440120">
        <w:rPr>
          <w:rFonts w:cs="Calibri"/>
          <w:color w:val="000000"/>
        </w:rPr>
        <w:t xml:space="preserve">zriadiť </w:t>
      </w:r>
      <w:r w:rsidRPr="00440120" w:rsidR="004F543A">
        <w:rPr>
          <w:rFonts w:cs="Calibri"/>
          <w:color w:val="000000"/>
        </w:rPr>
        <w:t xml:space="preserve">zmluvné </w:t>
      </w:r>
      <w:r w:rsidRPr="00440120">
        <w:rPr>
          <w:rFonts w:cs="Calibri"/>
          <w:color w:val="000000"/>
        </w:rPr>
        <w:t>vecné bremeno</w:t>
      </w:r>
      <w:r w:rsidRPr="00440120" w:rsidR="002615EE">
        <w:rPr>
          <w:rFonts w:cs="Calibri"/>
          <w:color w:val="000000"/>
        </w:rPr>
        <w:t xml:space="preserve">, najviac na obdobie koncesnej lehoty určenej v koncesnej zmluve alebo do dňa zrušenia spoločného podniku </w:t>
      </w:r>
      <w:r w:rsidRPr="00440120" w:rsidR="0057023C">
        <w:rPr>
          <w:rFonts w:cs="Calibri"/>
          <w:color w:val="000000"/>
        </w:rPr>
        <w:t>bez právneho nástupcu</w:t>
      </w:r>
      <w:r w:rsidRPr="00440120" w:rsidR="002615EE">
        <w:rPr>
          <w:rFonts w:cs="Calibri"/>
          <w:color w:val="000000"/>
        </w:rPr>
        <w:t xml:space="preserve">. </w:t>
      </w:r>
      <w:r w:rsidRPr="00440120" w:rsidR="006224D6">
        <w:rPr>
          <w:rFonts w:cs="Calibri"/>
          <w:color w:val="000000"/>
        </w:rPr>
        <w:t xml:space="preserve">Prioritný majetok nestráca svoj charakter ani prechodom na právneho nástupcu. </w:t>
      </w:r>
      <w:r w:rsidRPr="00440120">
        <w:rPr>
          <w:rFonts w:cs="Calibri"/>
          <w:color w:val="000000"/>
        </w:rPr>
        <w:t>Po zániku vecného bremena</w:t>
      </w:r>
      <w:r w:rsidRPr="00440120" w:rsidR="00432D4E">
        <w:rPr>
          <w:rFonts w:cs="Calibri"/>
          <w:color w:val="000000"/>
        </w:rPr>
        <w:t xml:space="preserve"> zapísaného v katastri nehnuteľností</w:t>
      </w:r>
      <w:r w:rsidRPr="00440120">
        <w:rPr>
          <w:rFonts w:cs="Calibri"/>
          <w:color w:val="000000"/>
        </w:rPr>
        <w:t xml:space="preserve"> je verejnoprávna inštitúcia povinná dať návrh na výmaz vecného bremena.</w:t>
      </w:r>
      <w:r w:rsidRPr="00440120" w:rsidR="00266976">
        <w:rPr>
          <w:rFonts w:cs="Calibri"/>
          <w:color w:val="000000"/>
        </w:rPr>
        <w:t xml:space="preserve"> </w:t>
      </w:r>
    </w:p>
    <w:p w:rsidR="006224D6" w:rsidRPr="00440120" w:rsidP="002615EE">
      <w:pPr>
        <w:jc w:val="both"/>
        <w:rPr>
          <w:rFonts w:cs="Calibri"/>
          <w:color w:val="000000"/>
        </w:rPr>
      </w:pPr>
    </w:p>
    <w:p w:rsidR="00432D4E" w:rsidRPr="00440120" w:rsidP="00D94C9B">
      <w:pPr>
        <w:jc w:val="both"/>
        <w:rPr>
          <w:rFonts w:cs="Calibri"/>
          <w:color w:val="000000"/>
        </w:rPr>
      </w:pPr>
      <w:r w:rsidRPr="00440120" w:rsidR="00D94C9B">
        <w:rPr>
          <w:rFonts w:cs="Calibri"/>
          <w:color w:val="000000"/>
        </w:rPr>
        <w:t xml:space="preserve">(4) </w:t>
      </w:r>
      <w:r w:rsidRPr="00440120">
        <w:rPr>
          <w:rFonts w:cs="Calibri"/>
          <w:color w:val="000000"/>
        </w:rPr>
        <w:t>Spoločný podnik je povinný zachovať účelové určenie prioritného majetku, ktorý nadobudol do vlastníctva</w:t>
      </w:r>
      <w:r w:rsidRPr="00440120" w:rsidR="006224D6">
        <w:rPr>
          <w:rFonts w:cs="Calibri"/>
          <w:color w:val="000000"/>
        </w:rPr>
        <w:t>; táto povinnosť sa vzťahuje aj na právneho nástupcu</w:t>
      </w:r>
      <w:r w:rsidRPr="00440120">
        <w:rPr>
          <w:rFonts w:cs="Calibri"/>
          <w:color w:val="000000"/>
        </w:rPr>
        <w:t>.</w:t>
      </w:r>
    </w:p>
    <w:p w:rsidR="00432D4E" w:rsidRPr="00440120" w:rsidP="00D94C9B">
      <w:pPr>
        <w:jc w:val="both"/>
        <w:rPr>
          <w:rFonts w:cs="Calibri"/>
          <w:color w:val="000000"/>
        </w:rPr>
      </w:pPr>
    </w:p>
    <w:p w:rsidR="00432D4E" w:rsidRPr="00440120" w:rsidP="00432D4E">
      <w:pPr>
        <w:pStyle w:val="odsek"/>
        <w:numPr>
          <w:numId w:val="0"/>
        </w:numPr>
        <w:spacing w:before="0" w:after="0" w:afterAutospacing="0"/>
        <w:rPr>
          <w:rStyle w:val="closingquote1"/>
          <w:color w:val="000000"/>
        </w:rPr>
      </w:pPr>
      <w:r w:rsidRPr="00440120">
        <w:rPr>
          <w:rFonts w:cs="Calibri"/>
          <w:color w:val="000000"/>
        </w:rPr>
        <w:t>(5) Verejnoprávna inštitúcia vedie o prioritnom majetku osobitnú evidenciu, ktorá obsahuje zoznam vecí s uvedením identifikačných údajov a odkaz na účtovný zápis v účtovníctve spoločného podniku; spoločný podnik</w:t>
      </w:r>
      <w:r w:rsidRPr="00440120">
        <w:rPr>
          <w:rStyle w:val="novelabodnumber1"/>
          <w:b w:val="0"/>
          <w:bCs w:val="0"/>
          <w:color w:val="000000"/>
        </w:rPr>
        <w:t xml:space="preserve"> </w:t>
      </w:r>
      <w:r w:rsidRPr="00440120">
        <w:rPr>
          <w:rFonts w:cs="Calibri"/>
          <w:color w:val="000000"/>
        </w:rPr>
        <w:t xml:space="preserve">je povinný poskytnúť tieto údaje verejnoprávnej inštitúcii. </w:t>
      </w:r>
    </w:p>
    <w:p w:rsidR="00432D4E" w:rsidRPr="00440120" w:rsidP="00D94C9B">
      <w:pPr>
        <w:jc w:val="both"/>
        <w:rPr>
          <w:rFonts w:cs="Calibri"/>
          <w:color w:val="000000"/>
        </w:rPr>
      </w:pPr>
    </w:p>
    <w:p w:rsidR="00D94C9B" w:rsidRPr="00440120" w:rsidP="00D94C9B">
      <w:pPr>
        <w:jc w:val="both"/>
        <w:rPr>
          <w:rFonts w:cs="Calibri"/>
          <w:color w:val="000000"/>
        </w:rPr>
      </w:pPr>
      <w:r w:rsidRPr="00440120" w:rsidR="00432D4E">
        <w:rPr>
          <w:rFonts w:cs="Calibri"/>
          <w:color w:val="000000"/>
        </w:rPr>
        <w:t xml:space="preserve">(6) </w:t>
      </w:r>
      <w:r w:rsidRPr="00440120">
        <w:rPr>
          <w:rFonts w:cs="Calibri"/>
          <w:color w:val="000000"/>
        </w:rPr>
        <w:t xml:space="preserve">Oprávnenie konať za </w:t>
      </w:r>
      <w:r w:rsidRPr="00440120" w:rsidR="004E6175">
        <w:rPr>
          <w:rFonts w:cs="Calibri"/>
          <w:color w:val="000000"/>
        </w:rPr>
        <w:t xml:space="preserve">spoločný podnik </w:t>
      </w:r>
      <w:r w:rsidRPr="00440120">
        <w:rPr>
          <w:rFonts w:cs="Calibri"/>
          <w:color w:val="000000"/>
        </w:rPr>
        <w:t>vo veciach prevádzky</w:t>
      </w:r>
      <w:r w:rsidRPr="00440120" w:rsidR="00432D4E">
        <w:rPr>
          <w:rFonts w:cs="Calibri"/>
          <w:color w:val="000000"/>
        </w:rPr>
        <w:t xml:space="preserve"> a údržby</w:t>
      </w:r>
      <w:r w:rsidRPr="00440120" w:rsidR="00F97E85">
        <w:rPr>
          <w:rFonts w:cs="Calibri"/>
          <w:color w:val="000000"/>
        </w:rPr>
        <w:t xml:space="preserve"> priorit</w:t>
      </w:r>
      <w:r w:rsidRPr="00440120">
        <w:rPr>
          <w:rFonts w:cs="Calibri"/>
          <w:color w:val="000000"/>
        </w:rPr>
        <w:t>ného majetku</w:t>
      </w:r>
      <w:r w:rsidRPr="00440120" w:rsidR="00F97E85">
        <w:rPr>
          <w:rFonts w:cs="Calibri"/>
          <w:color w:val="000000"/>
        </w:rPr>
        <w:t xml:space="preserve"> prechádza na verejnoprávnu inštitúciu</w:t>
      </w:r>
      <w:r w:rsidRPr="00440120">
        <w:rPr>
          <w:rFonts w:cs="Calibri"/>
          <w:color w:val="000000"/>
        </w:rPr>
        <w:t xml:space="preserve"> vyhlásením konkurzu na spoločný podnik; verejnoprávna inštitúcia pri tom koná v mene </w:t>
      </w:r>
      <w:r w:rsidRPr="00440120" w:rsidR="004E6175">
        <w:rPr>
          <w:rFonts w:cs="Calibri"/>
          <w:color w:val="000000"/>
        </w:rPr>
        <w:t xml:space="preserve">spoločného podniku </w:t>
      </w:r>
      <w:r w:rsidRPr="00440120">
        <w:rPr>
          <w:rFonts w:cs="Calibri"/>
          <w:color w:val="000000"/>
        </w:rPr>
        <w:t>a na vlastný účet. Ak bol na spoločný podnik vyhlásený konkurz, prioritný majetok prechádza do vlastníctva verejnoprávnej inštitúcie právoplatnosťou uznesenia o vyhlásení konkurzu alebo právoplatnosťou rozhodnutia, ktorým odvolací súd potvrdil rozhodnutie súdu prvého stupňa o vyhlásení konkurzu</w:t>
      </w:r>
      <w:r w:rsidRPr="00440120" w:rsidR="00266976">
        <w:rPr>
          <w:rFonts w:cs="Calibri"/>
          <w:color w:val="000000"/>
        </w:rPr>
        <w:t xml:space="preserve"> za náhradu určenú v koncesnej zmluve, najviac za cenu stanovenú znaleckým posudkom</w:t>
      </w:r>
      <w:r w:rsidRPr="00440120">
        <w:rPr>
          <w:rFonts w:cs="Calibri"/>
          <w:color w:val="000000"/>
        </w:rPr>
        <w:t>.</w:t>
      </w:r>
      <w:r w:rsidRPr="00440120" w:rsidR="00432D4E">
        <w:rPr>
          <w:rFonts w:cs="Calibri"/>
          <w:color w:val="000000"/>
        </w:rPr>
        <w:t xml:space="preserve"> Zápisnica o odovzdaní a prevzatí prioritného majetku je prílohou návrhu na záznam vlastníckeho práva verejnoprávnej inštitúcie</w:t>
      </w:r>
      <w:r w:rsidRPr="00440120" w:rsidR="00266976">
        <w:rPr>
          <w:rFonts w:cs="Calibri"/>
          <w:color w:val="000000"/>
        </w:rPr>
        <w:t xml:space="preserve"> do katastra nehnuteľností</w:t>
      </w:r>
      <w:r w:rsidRPr="00440120" w:rsidR="00432D4E">
        <w:rPr>
          <w:rFonts w:cs="Calibri"/>
          <w:color w:val="000000"/>
        </w:rPr>
        <w:t>.</w:t>
      </w:r>
      <w:r w:rsidRPr="00440120" w:rsidR="00803242">
        <w:rPr>
          <w:rFonts w:cs="Calibri"/>
          <w:color w:val="000000"/>
        </w:rPr>
        <w:t xml:space="preserve"> Odmenu znalca za vypracovanie znaleckého posudku, ktorým sa oceňuje prioritný majetok, </w:t>
      </w:r>
      <w:r w:rsidRPr="00440120" w:rsidR="008E22E6">
        <w:rPr>
          <w:rFonts w:cs="Calibri"/>
          <w:color w:val="000000"/>
        </w:rPr>
        <w:t>u</w:t>
      </w:r>
      <w:r w:rsidRPr="00440120" w:rsidR="00803242">
        <w:rPr>
          <w:rFonts w:cs="Calibri"/>
          <w:color w:val="000000"/>
        </w:rPr>
        <w:t>hr</w:t>
      </w:r>
      <w:r w:rsidRPr="00440120" w:rsidR="008E22E6">
        <w:rPr>
          <w:rFonts w:cs="Calibri"/>
          <w:color w:val="000000"/>
        </w:rPr>
        <w:t>á</w:t>
      </w:r>
      <w:r w:rsidRPr="00440120" w:rsidR="00803242">
        <w:rPr>
          <w:rFonts w:cs="Calibri"/>
          <w:color w:val="000000"/>
        </w:rPr>
        <w:t>d</w:t>
      </w:r>
      <w:r w:rsidRPr="00440120" w:rsidR="008E22E6">
        <w:rPr>
          <w:rFonts w:cs="Calibri"/>
          <w:color w:val="000000"/>
        </w:rPr>
        <w:t>za</w:t>
      </w:r>
      <w:r w:rsidRPr="00440120" w:rsidR="00803242">
        <w:rPr>
          <w:rFonts w:cs="Calibri"/>
          <w:color w:val="000000"/>
        </w:rPr>
        <w:t xml:space="preserve"> verejnoprávna inštitúcia.</w:t>
      </w:r>
    </w:p>
    <w:p w:rsidR="002615EE" w:rsidRPr="00440120" w:rsidP="002615EE">
      <w:pPr>
        <w:pStyle w:val="odsek"/>
        <w:numPr>
          <w:numId w:val="0"/>
        </w:numPr>
        <w:spacing w:before="0" w:after="0" w:afterAutospacing="0"/>
        <w:rPr>
          <w:rFonts w:cs="Calibri"/>
          <w:color w:val="000000"/>
        </w:rPr>
      </w:pPr>
    </w:p>
    <w:p w:rsidR="00266976" w:rsidRPr="00440120" w:rsidP="002615EE">
      <w:pPr>
        <w:autoSpaceDE/>
        <w:autoSpaceDN/>
        <w:jc w:val="both"/>
        <w:rPr>
          <w:rFonts w:cs="Calibri"/>
          <w:color w:val="000000"/>
        </w:rPr>
      </w:pPr>
      <w:r w:rsidRPr="00440120" w:rsidR="002615EE">
        <w:rPr>
          <w:rFonts w:cs="Calibri"/>
          <w:color w:val="000000"/>
        </w:rPr>
        <w:t>(</w:t>
      </w:r>
      <w:r w:rsidRPr="00440120" w:rsidR="00053215">
        <w:rPr>
          <w:rFonts w:cs="Calibri"/>
          <w:color w:val="000000"/>
        </w:rPr>
        <w:t>7</w:t>
      </w:r>
      <w:r w:rsidRPr="00440120" w:rsidR="002615EE">
        <w:rPr>
          <w:rFonts w:cs="Calibri"/>
          <w:color w:val="000000"/>
        </w:rPr>
        <w:t>) Dňom zrušenia spoločného podniku likvidáciou prioritný majeto</w:t>
      </w:r>
      <w:r w:rsidRPr="00440120" w:rsidR="000D188C">
        <w:rPr>
          <w:rFonts w:cs="Calibri"/>
          <w:color w:val="000000"/>
        </w:rPr>
        <w:t>k prechádza do vlastníctva verejnoprávnej inštitúcie</w:t>
      </w:r>
      <w:r w:rsidRPr="00440120" w:rsidR="002615EE">
        <w:rPr>
          <w:rFonts w:cs="Calibri"/>
          <w:color w:val="000000"/>
        </w:rPr>
        <w:t xml:space="preserve"> za náhradu určenú v koncesnej zmluve, najviac za cenu stanovenú znaleckým posudkom. Likvidát</w:t>
      </w:r>
      <w:r w:rsidRPr="00440120" w:rsidR="000D188C">
        <w:rPr>
          <w:rFonts w:cs="Calibri"/>
          <w:color w:val="000000"/>
        </w:rPr>
        <w:t>or je povinný odovzdať a verejnoprávna inštitúcia</w:t>
      </w:r>
      <w:r w:rsidRPr="00440120" w:rsidR="002615EE">
        <w:rPr>
          <w:rFonts w:cs="Calibri"/>
          <w:color w:val="000000"/>
        </w:rPr>
        <w:t xml:space="preserve"> prevziať tento majetok; o odovzdaní a prevzatí sa spíše zápisnica. </w:t>
      </w:r>
      <w:r w:rsidRPr="00440120" w:rsidR="00D94C9B">
        <w:rPr>
          <w:rFonts w:cs="Calibri"/>
          <w:color w:val="000000"/>
        </w:rPr>
        <w:t>Zápisnica o odovzdaní a prevzatí prioritného majetku je prílohou návrhu n</w:t>
      </w:r>
      <w:r w:rsidRPr="00440120" w:rsidR="002D6A38">
        <w:rPr>
          <w:rFonts w:cs="Calibri"/>
          <w:color w:val="000000"/>
        </w:rPr>
        <w:t>a záznam vlastníckeho práva verejnoprávnej inštitúcie</w:t>
      </w:r>
      <w:r w:rsidRPr="00440120">
        <w:rPr>
          <w:rFonts w:cs="Calibri"/>
          <w:color w:val="000000"/>
        </w:rPr>
        <w:t xml:space="preserve"> do katastra nehnuteľností</w:t>
      </w:r>
      <w:r w:rsidRPr="00440120" w:rsidR="00D94C9B">
        <w:rPr>
          <w:rFonts w:cs="Calibri"/>
          <w:color w:val="000000"/>
        </w:rPr>
        <w:t>.</w:t>
      </w:r>
      <w:r w:rsidRPr="00440120" w:rsidR="00053215">
        <w:rPr>
          <w:rFonts w:cs="Calibri"/>
          <w:color w:val="000000"/>
        </w:rPr>
        <w:t xml:space="preserve"> Odmenu znalca za vypracovanie zna</w:t>
      </w:r>
      <w:r w:rsidRPr="00440120" w:rsidR="00F254A0">
        <w:rPr>
          <w:rFonts w:cs="Calibri"/>
          <w:color w:val="000000"/>
        </w:rPr>
        <w:t>leckého posudku, ktorým sa oceňuje</w:t>
      </w:r>
      <w:r w:rsidRPr="00440120" w:rsidR="00053215">
        <w:rPr>
          <w:rFonts w:cs="Calibri"/>
          <w:color w:val="000000"/>
        </w:rPr>
        <w:t xml:space="preserve"> prioritný majetok, </w:t>
      </w:r>
      <w:r w:rsidRPr="00440120" w:rsidR="008E22E6">
        <w:rPr>
          <w:rFonts w:cs="Calibri"/>
          <w:color w:val="000000"/>
        </w:rPr>
        <w:t>uhrádza</w:t>
      </w:r>
      <w:r w:rsidRPr="00440120" w:rsidR="00053215">
        <w:rPr>
          <w:rFonts w:cs="Calibri"/>
          <w:color w:val="000000"/>
        </w:rPr>
        <w:t xml:space="preserve"> verejnoprávna inštitúcia.“.</w:t>
      </w:r>
    </w:p>
    <w:p w:rsidR="006224D6" w:rsidRPr="00440120" w:rsidP="002615EE">
      <w:pPr>
        <w:autoSpaceDE/>
        <w:autoSpaceDN/>
        <w:jc w:val="both"/>
        <w:rPr>
          <w:rFonts w:cs="Calibri"/>
          <w:color w:val="000000"/>
        </w:rPr>
      </w:pPr>
    </w:p>
    <w:p w:rsidR="0044095F" w:rsidRPr="00440120" w:rsidP="002615EE">
      <w:pPr>
        <w:autoSpaceDE/>
        <w:autoSpaceDN/>
        <w:jc w:val="both"/>
        <w:rPr>
          <w:rFonts w:cs="Calibri"/>
          <w:color w:val="000000"/>
        </w:rPr>
      </w:pPr>
      <w:r w:rsidRPr="00440120">
        <w:rPr>
          <w:rFonts w:cs="Calibri"/>
          <w:color w:val="000000"/>
        </w:rPr>
        <w:t xml:space="preserve">Poznámky pod čiarou k odkazom </w:t>
      </w:r>
      <w:r w:rsidRPr="00440120" w:rsidR="00432D4E">
        <w:rPr>
          <w:rFonts w:cs="Calibri"/>
          <w:color w:val="000000"/>
        </w:rPr>
        <w:t>22a až 22</w:t>
      </w:r>
      <w:r w:rsidRPr="00440120" w:rsidR="00C14556">
        <w:rPr>
          <w:rFonts w:cs="Calibri"/>
          <w:color w:val="000000"/>
        </w:rPr>
        <w:t>e</w:t>
      </w:r>
      <w:r w:rsidRPr="00440120" w:rsidR="000D188C">
        <w:rPr>
          <w:rFonts w:cs="Calibri"/>
          <w:color w:val="000000"/>
        </w:rPr>
        <w:t xml:space="preserve"> </w:t>
      </w:r>
      <w:r w:rsidRPr="00440120">
        <w:rPr>
          <w:rFonts w:cs="Calibri"/>
          <w:color w:val="000000"/>
        </w:rPr>
        <w:t>znejú:</w:t>
      </w:r>
    </w:p>
    <w:p w:rsidR="00923955" w:rsidRPr="00440120" w:rsidP="008F4729">
      <w:pPr>
        <w:autoSpaceDE/>
        <w:autoSpaceDN/>
        <w:ind w:left="720" w:hanging="720"/>
        <w:jc w:val="both"/>
        <w:rPr>
          <w:rFonts w:cs="Calibri"/>
          <w:color w:val="000000"/>
        </w:rPr>
      </w:pPr>
      <w:r w:rsidRPr="00440120" w:rsidR="00186AD1">
        <w:rPr>
          <w:rFonts w:cs="Calibri"/>
          <w:color w:val="000000"/>
        </w:rPr>
        <w:t>„22a) Z</w:t>
      </w:r>
      <w:r w:rsidRPr="00440120" w:rsidR="0044095F">
        <w:rPr>
          <w:rFonts w:cs="Calibri"/>
          <w:color w:val="000000"/>
        </w:rPr>
        <w:t xml:space="preserve">ákon č. 25/2006 Z.z. o verejnom obstarávaní a o zmene a doplnení </w:t>
      </w:r>
      <w:r w:rsidRPr="00440120" w:rsidR="003C1200">
        <w:rPr>
          <w:rFonts w:cs="Calibri"/>
          <w:color w:val="000000"/>
        </w:rPr>
        <w:t>niektorých zák</w:t>
      </w:r>
      <w:r w:rsidRPr="00440120" w:rsidR="0044095F">
        <w:rPr>
          <w:rFonts w:cs="Calibri"/>
          <w:color w:val="000000"/>
        </w:rPr>
        <w:t>onov v</w:t>
      </w:r>
      <w:r w:rsidRPr="00440120" w:rsidR="00186AD1">
        <w:rPr>
          <w:rFonts w:cs="Calibri"/>
          <w:color w:val="000000"/>
        </w:rPr>
        <w:t> </w:t>
      </w:r>
      <w:r w:rsidRPr="00440120" w:rsidR="0044095F">
        <w:rPr>
          <w:rFonts w:cs="Calibri"/>
          <w:color w:val="000000"/>
        </w:rPr>
        <w:t>znení</w:t>
      </w:r>
      <w:r w:rsidRPr="00440120" w:rsidR="00186AD1">
        <w:rPr>
          <w:rFonts w:cs="Calibri"/>
          <w:color w:val="000000"/>
        </w:rPr>
        <w:t xml:space="preserve"> neskorších predpisov</w:t>
      </w:r>
      <w:r w:rsidRPr="00440120" w:rsidR="0044095F">
        <w:rPr>
          <w:rFonts w:cs="Calibri"/>
          <w:color w:val="000000"/>
        </w:rPr>
        <w:t>.</w:t>
      </w:r>
    </w:p>
    <w:p w:rsidR="00910D68" w:rsidRPr="00440120" w:rsidP="008F4729">
      <w:pPr>
        <w:ind w:left="720" w:hanging="720"/>
        <w:jc w:val="both"/>
        <w:rPr>
          <w:rFonts w:cs="Calibri"/>
          <w:color w:val="000000"/>
        </w:rPr>
      </w:pPr>
      <w:r w:rsidRPr="00440120" w:rsidR="00923955">
        <w:rPr>
          <w:rFonts w:cs="Calibri"/>
          <w:color w:val="000000"/>
        </w:rPr>
        <w:t xml:space="preserve">  22b</w:t>
      </w:r>
      <w:r w:rsidRPr="00440120" w:rsidR="00E70CC1">
        <w:rPr>
          <w:rFonts w:cs="Calibri"/>
          <w:color w:val="000000"/>
        </w:rPr>
        <w:t xml:space="preserve">) </w:t>
      </w:r>
      <w:r w:rsidRPr="00440120" w:rsidR="004E3EC4">
        <w:rPr>
          <w:rFonts w:cs="Calibri"/>
          <w:color w:val="000000"/>
        </w:rPr>
        <w:t>Napríklad zákon č. 44/1988 Zb. o ochrane a využití nerastného bohatstva (banský zákon) v znení neskorších predpisov</w:t>
      </w:r>
      <w:r w:rsidRPr="00440120">
        <w:rPr>
          <w:rFonts w:cs="Calibri"/>
          <w:color w:val="000000"/>
        </w:rPr>
        <w:t xml:space="preserve">, zákon </w:t>
      </w:r>
      <w:r w:rsidRPr="00440120" w:rsidR="008A6D80">
        <w:rPr>
          <w:rFonts w:cs="Calibri"/>
          <w:color w:val="000000"/>
        </w:rPr>
        <w:t xml:space="preserve">Slovenskej národnej rady </w:t>
      </w:r>
      <w:r w:rsidRPr="00440120">
        <w:rPr>
          <w:rFonts w:cs="Calibri"/>
          <w:color w:val="000000"/>
        </w:rPr>
        <w:t>č. 51/1988 Zb. o banskej činnosti, výbušninách a o štátnej banskej správe v znení neskorších predpisov.</w:t>
      </w:r>
    </w:p>
    <w:p w:rsidR="00EC6CDF" w:rsidRPr="00440120" w:rsidP="008F4729">
      <w:pPr>
        <w:autoSpaceDE/>
        <w:autoSpaceDN/>
        <w:ind w:left="720" w:hanging="720"/>
        <w:jc w:val="both"/>
        <w:rPr>
          <w:rFonts w:cs="Calibri"/>
          <w:color w:val="000000"/>
        </w:rPr>
      </w:pPr>
      <w:r w:rsidRPr="00440120" w:rsidR="00C14556">
        <w:rPr>
          <w:rFonts w:cs="Calibri"/>
          <w:color w:val="000000"/>
        </w:rPr>
        <w:t xml:space="preserve"> </w:t>
      </w:r>
      <w:r w:rsidRPr="00440120" w:rsidR="006224D6">
        <w:rPr>
          <w:rFonts w:cs="Calibri"/>
          <w:color w:val="000000"/>
        </w:rPr>
        <w:t xml:space="preserve"> </w:t>
      </w:r>
      <w:r w:rsidRPr="00440120" w:rsidR="00C14556">
        <w:rPr>
          <w:rFonts w:cs="Calibri"/>
          <w:color w:val="000000"/>
        </w:rPr>
        <w:t xml:space="preserve">22c) </w:t>
      </w:r>
      <w:r w:rsidR="008F4729">
        <w:rPr>
          <w:rFonts w:cs="Calibri"/>
          <w:color w:val="000000"/>
        </w:rPr>
        <w:t xml:space="preserve"> </w:t>
      </w:r>
      <w:r w:rsidRPr="00440120" w:rsidR="00E70CC1">
        <w:rPr>
          <w:rFonts w:cs="Calibri"/>
          <w:color w:val="000000"/>
        </w:rPr>
        <w:t>Zákon č. 223/2001 Z. z. o odpadoch a o zmene a doplnení niektorých zákonov v znení neskorších predpisov.</w:t>
      </w:r>
    </w:p>
    <w:p w:rsidR="00701FA3" w:rsidRPr="00440120" w:rsidP="008F4729">
      <w:pPr>
        <w:ind w:left="720" w:hanging="720"/>
        <w:jc w:val="both"/>
        <w:rPr>
          <w:rFonts w:cs="Calibri"/>
          <w:color w:val="000000"/>
        </w:rPr>
      </w:pPr>
      <w:r w:rsidRPr="00440120" w:rsidR="004B736C">
        <w:rPr>
          <w:rFonts w:cs="Calibri"/>
          <w:color w:val="000000"/>
        </w:rPr>
        <w:t xml:space="preserve">  22</w:t>
      </w:r>
      <w:r w:rsidRPr="00440120" w:rsidR="00C14556">
        <w:rPr>
          <w:rFonts w:cs="Calibri"/>
          <w:color w:val="000000"/>
        </w:rPr>
        <w:t>d</w:t>
      </w:r>
      <w:r w:rsidRPr="00440120" w:rsidR="00F254A0">
        <w:rPr>
          <w:rFonts w:cs="Calibri"/>
          <w:color w:val="000000"/>
        </w:rPr>
        <w:t>) § 19</w:t>
      </w:r>
      <w:r w:rsidRPr="00440120" w:rsidR="003175FF">
        <w:rPr>
          <w:rFonts w:cs="Calibri"/>
          <w:color w:val="000000"/>
        </w:rPr>
        <w:t xml:space="preserve"> ods. 15</w:t>
      </w:r>
      <w:r w:rsidRPr="00440120">
        <w:rPr>
          <w:rFonts w:cs="Calibri"/>
          <w:color w:val="000000"/>
        </w:rPr>
        <w:t xml:space="preserve"> zákona č. 523/2004 Z. z. o rozpočtových pravidlách verejnej správy a o zmene a doplnení niektorých zákonov v znení </w:t>
      </w:r>
      <w:r w:rsidRPr="00440120" w:rsidR="003175FF">
        <w:rPr>
          <w:rFonts w:cs="Calibri"/>
          <w:color w:val="000000"/>
        </w:rPr>
        <w:t>neskorších predpisov</w:t>
      </w:r>
      <w:r w:rsidRPr="00440120" w:rsidR="00F97E85">
        <w:rPr>
          <w:rFonts w:cs="Calibri"/>
          <w:color w:val="000000"/>
        </w:rPr>
        <w:t>.</w:t>
      </w:r>
    </w:p>
    <w:p w:rsidR="007D6C74" w:rsidRPr="00440120" w:rsidP="008F4729">
      <w:pPr>
        <w:autoSpaceDE/>
        <w:autoSpaceDN/>
        <w:ind w:left="720" w:hanging="720"/>
        <w:jc w:val="both"/>
        <w:rPr>
          <w:rFonts w:cs="Calibri"/>
          <w:bCs/>
          <w:color w:val="000000"/>
        </w:rPr>
      </w:pPr>
      <w:r w:rsidRPr="00440120" w:rsidR="004B736C">
        <w:rPr>
          <w:rFonts w:cs="Calibri"/>
          <w:color w:val="000000"/>
        </w:rPr>
        <w:t xml:space="preserve">  22</w:t>
      </w:r>
      <w:r w:rsidRPr="00440120" w:rsidR="00C14556">
        <w:rPr>
          <w:rFonts w:cs="Calibri"/>
          <w:color w:val="000000"/>
        </w:rPr>
        <w:t>e</w:t>
      </w:r>
      <w:r w:rsidRPr="00440120">
        <w:rPr>
          <w:rFonts w:cs="Calibri"/>
          <w:color w:val="000000"/>
        </w:rPr>
        <w:t xml:space="preserve">) </w:t>
      </w:r>
      <w:r w:rsidRPr="00440120" w:rsidR="00D94C9B">
        <w:rPr>
          <w:rFonts w:cs="Calibri"/>
          <w:color w:val="000000"/>
        </w:rPr>
        <w:t xml:space="preserve">§ 38 a 39 zákona </w:t>
      </w:r>
      <w:r w:rsidRPr="00440120" w:rsidR="000D188C">
        <w:rPr>
          <w:rFonts w:cs="Calibri"/>
          <w:color w:val="000000"/>
        </w:rPr>
        <w:t>Národnej rady Slovenskej republiky č. 162/1995 Z.z. o katastri nehnuteľností a o zápise vlastníckych a iných práv k nehnuteľnostiam (katastrálny záko</w:t>
      </w:r>
      <w:r w:rsidRPr="00440120" w:rsidR="00FF0A68">
        <w:rPr>
          <w:rFonts w:cs="Calibri"/>
          <w:color w:val="000000"/>
        </w:rPr>
        <w:t>n) v znení neskorších predpisov.“.</w:t>
      </w:r>
      <w:r w:rsidRPr="00440120" w:rsidR="000D188C">
        <w:rPr>
          <w:rFonts w:cs="Calibri"/>
          <w:color w:val="000000"/>
        </w:rPr>
        <w:t xml:space="preserve"> </w:t>
      </w:r>
    </w:p>
    <w:p w:rsidR="001211D6" w:rsidRPr="00440120" w:rsidP="001211D6">
      <w:pPr>
        <w:jc w:val="both"/>
        <w:rPr>
          <w:rFonts w:cs="Calibri"/>
          <w:color w:val="000000"/>
        </w:rPr>
      </w:pPr>
    </w:p>
    <w:p w:rsidR="001211D6" w:rsidRPr="00440120" w:rsidP="001211D6">
      <w:pPr>
        <w:jc w:val="both"/>
        <w:rPr>
          <w:rFonts w:cs="Calibri"/>
          <w:color w:val="000000"/>
        </w:rPr>
      </w:pPr>
      <w:r w:rsidR="008F4729">
        <w:rPr>
          <w:rFonts w:cs="Calibri"/>
          <w:color w:val="000000"/>
        </w:rPr>
        <w:t>6</w:t>
      </w:r>
      <w:r w:rsidRPr="00440120" w:rsidR="007C5F2B">
        <w:rPr>
          <w:rFonts w:cs="Calibri"/>
          <w:color w:val="000000"/>
        </w:rPr>
        <w:t>.</w:t>
      </w:r>
      <w:r w:rsidRPr="00440120" w:rsidR="00F62D5A">
        <w:rPr>
          <w:rFonts w:cs="Calibri"/>
          <w:color w:val="000000"/>
        </w:rPr>
        <w:t xml:space="preserve"> V § 1</w:t>
      </w:r>
      <w:r w:rsidRPr="00440120" w:rsidR="00FC37E0">
        <w:rPr>
          <w:rFonts w:cs="Calibri"/>
          <w:color w:val="000000"/>
        </w:rPr>
        <w:t>3 ods. 1 písm. d) sa slová „500 000 Sk“ nahrádzajú slovami „1</w:t>
      </w:r>
      <w:r w:rsidRPr="00440120" w:rsidR="00A83626">
        <w:rPr>
          <w:rFonts w:cs="Calibri"/>
          <w:color w:val="000000"/>
        </w:rPr>
        <w:t>5 0</w:t>
      </w:r>
      <w:r w:rsidRPr="00440120" w:rsidR="00FC37E0">
        <w:rPr>
          <w:rFonts w:cs="Calibri"/>
          <w:color w:val="000000"/>
        </w:rPr>
        <w:t>00 eur“ a slová „300</w:t>
      </w:r>
      <w:r w:rsidRPr="00440120" w:rsidR="00D93A8D">
        <w:rPr>
          <w:rFonts w:cs="Calibri"/>
          <w:color w:val="000000"/>
        </w:rPr>
        <w:t> </w:t>
      </w:r>
      <w:r w:rsidRPr="00440120" w:rsidR="00FC37E0">
        <w:rPr>
          <w:rFonts w:cs="Calibri"/>
          <w:color w:val="000000"/>
        </w:rPr>
        <w:t>000</w:t>
      </w:r>
      <w:r w:rsidRPr="00440120" w:rsidR="00D93A8D">
        <w:rPr>
          <w:rFonts w:cs="Calibri"/>
          <w:color w:val="000000"/>
        </w:rPr>
        <w:t xml:space="preserve"> </w:t>
      </w:r>
      <w:r w:rsidRPr="00440120" w:rsidR="00FC37E0">
        <w:rPr>
          <w:rFonts w:cs="Calibri"/>
          <w:color w:val="000000"/>
        </w:rPr>
        <w:t>Sk“ sa nahrádzajú slovami „</w:t>
      </w:r>
      <w:r w:rsidRPr="00440120" w:rsidR="00A83626">
        <w:rPr>
          <w:rFonts w:cs="Calibri"/>
          <w:color w:val="000000"/>
        </w:rPr>
        <w:t>10 000</w:t>
      </w:r>
      <w:r w:rsidRPr="00440120" w:rsidR="00FC37E0">
        <w:rPr>
          <w:rFonts w:cs="Calibri"/>
          <w:color w:val="000000"/>
        </w:rPr>
        <w:t xml:space="preserve"> eur“</w:t>
      </w:r>
      <w:r w:rsidRPr="00440120" w:rsidR="00190BDA">
        <w:rPr>
          <w:rFonts w:cs="Calibri"/>
          <w:color w:val="000000"/>
        </w:rPr>
        <w:t>.</w:t>
      </w:r>
    </w:p>
    <w:p w:rsidR="00190BDA" w:rsidRPr="00440120" w:rsidP="001211D6">
      <w:pPr>
        <w:jc w:val="both"/>
        <w:rPr>
          <w:rFonts w:cs="Calibri"/>
          <w:color w:val="000000"/>
        </w:rPr>
      </w:pPr>
    </w:p>
    <w:p w:rsidR="00190BDA" w:rsidRPr="00440120" w:rsidP="001211D6">
      <w:pPr>
        <w:jc w:val="both"/>
        <w:rPr>
          <w:rFonts w:cs="Calibri"/>
          <w:color w:val="000000"/>
        </w:rPr>
      </w:pPr>
      <w:r w:rsidR="008F4729">
        <w:rPr>
          <w:rFonts w:cs="Calibri"/>
          <w:color w:val="000000"/>
        </w:rPr>
        <w:t>7</w:t>
      </w:r>
      <w:r w:rsidRPr="00440120">
        <w:rPr>
          <w:rFonts w:cs="Calibri"/>
          <w:color w:val="000000"/>
        </w:rPr>
        <w:t>. V § 13 ods. 1 písm. j) sa slová „300 000 Sk“ nahrádzajú slovami „</w:t>
      </w:r>
      <w:r w:rsidRPr="00440120" w:rsidR="00A83626">
        <w:rPr>
          <w:rFonts w:cs="Calibri"/>
          <w:color w:val="000000"/>
        </w:rPr>
        <w:t>10 000</w:t>
      </w:r>
      <w:r w:rsidRPr="00440120">
        <w:rPr>
          <w:rFonts w:cs="Calibri"/>
          <w:color w:val="000000"/>
        </w:rPr>
        <w:t xml:space="preserve"> eur“.</w:t>
      </w:r>
    </w:p>
    <w:p w:rsidR="00190BDA" w:rsidRPr="00440120" w:rsidP="001211D6">
      <w:pPr>
        <w:jc w:val="both"/>
        <w:rPr>
          <w:rFonts w:cs="Calibri"/>
          <w:color w:val="000000"/>
        </w:rPr>
      </w:pPr>
    </w:p>
    <w:p w:rsidR="003D34B0" w:rsidRPr="00440120" w:rsidP="001211D6">
      <w:pPr>
        <w:jc w:val="both"/>
        <w:rPr>
          <w:rFonts w:cs="Calibri"/>
          <w:color w:val="000000"/>
        </w:rPr>
      </w:pPr>
      <w:r w:rsidR="008F4729">
        <w:rPr>
          <w:rFonts w:cs="Calibri"/>
          <w:color w:val="000000"/>
        </w:rPr>
        <w:t>8</w:t>
      </w:r>
      <w:r w:rsidRPr="00440120" w:rsidR="00190BDA">
        <w:rPr>
          <w:rFonts w:cs="Calibri"/>
          <w:color w:val="000000"/>
        </w:rPr>
        <w:t>. V § 13 ods. 1 písm. k) sa slová „200 000 Sk“ nahrádzajú slovami „6</w:t>
      </w:r>
      <w:r w:rsidRPr="00440120" w:rsidR="00D93A8D">
        <w:rPr>
          <w:rFonts w:cs="Calibri"/>
          <w:color w:val="000000"/>
        </w:rPr>
        <w:t> 0</w:t>
      </w:r>
      <w:r w:rsidRPr="00440120" w:rsidR="00190BDA">
        <w:rPr>
          <w:rFonts w:cs="Calibri"/>
          <w:color w:val="000000"/>
        </w:rPr>
        <w:t>00</w:t>
      </w:r>
      <w:r w:rsidRPr="00440120" w:rsidR="00D93A8D">
        <w:rPr>
          <w:rFonts w:cs="Calibri"/>
          <w:color w:val="000000"/>
        </w:rPr>
        <w:t xml:space="preserve"> </w:t>
      </w:r>
      <w:r w:rsidRPr="00440120" w:rsidR="00190BDA">
        <w:rPr>
          <w:rFonts w:cs="Calibri"/>
          <w:color w:val="000000"/>
        </w:rPr>
        <w:t>eur“.</w:t>
      </w:r>
    </w:p>
    <w:p w:rsidR="003D34B0" w:rsidRPr="00440120" w:rsidP="001211D6">
      <w:pPr>
        <w:jc w:val="both"/>
        <w:rPr>
          <w:rFonts w:cs="Calibri"/>
          <w:color w:val="000000"/>
        </w:rPr>
      </w:pPr>
    </w:p>
    <w:p w:rsidR="00190BDA" w:rsidRPr="00440120" w:rsidP="001211D6">
      <w:pPr>
        <w:jc w:val="both"/>
        <w:rPr>
          <w:rFonts w:cs="Calibri"/>
          <w:color w:val="000000"/>
        </w:rPr>
      </w:pPr>
      <w:r w:rsidR="008F4729">
        <w:rPr>
          <w:rFonts w:cs="Calibri"/>
          <w:color w:val="000000"/>
        </w:rPr>
        <w:t>9</w:t>
      </w:r>
      <w:r w:rsidRPr="00440120">
        <w:rPr>
          <w:rFonts w:cs="Calibri"/>
          <w:color w:val="000000"/>
        </w:rPr>
        <w:t>. V § 13 sa odsek 1 dopĺňa písmen</w:t>
      </w:r>
      <w:r w:rsidRPr="00440120" w:rsidR="006D3CD5">
        <w:rPr>
          <w:rFonts w:cs="Calibri"/>
          <w:color w:val="000000"/>
        </w:rPr>
        <w:t xml:space="preserve">om </w:t>
      </w:r>
      <w:r w:rsidRPr="00440120">
        <w:rPr>
          <w:rFonts w:cs="Calibri"/>
          <w:color w:val="000000"/>
        </w:rPr>
        <w:t xml:space="preserve"> m), ktoré zn</w:t>
      </w:r>
      <w:r w:rsidRPr="00440120" w:rsidR="006D3CD5">
        <w:rPr>
          <w:rFonts w:cs="Calibri"/>
          <w:color w:val="000000"/>
        </w:rPr>
        <w:t>i</w:t>
      </w:r>
      <w:r w:rsidRPr="00440120">
        <w:rPr>
          <w:rFonts w:cs="Calibri"/>
          <w:color w:val="000000"/>
        </w:rPr>
        <w:t>e :</w:t>
      </w:r>
    </w:p>
    <w:p w:rsidR="00B649B2" w:rsidRPr="00440120" w:rsidP="001211D6">
      <w:pPr>
        <w:jc w:val="both"/>
        <w:rPr>
          <w:rFonts w:cs="Calibri"/>
          <w:color w:val="000000"/>
        </w:rPr>
      </w:pPr>
      <w:r w:rsidR="000A2CC4">
        <w:rPr>
          <w:rFonts w:cs="Calibri"/>
          <w:color w:val="000000"/>
        </w:rPr>
        <w:t xml:space="preserve">     </w:t>
      </w:r>
      <w:r w:rsidRPr="00440120" w:rsidR="00190BDA">
        <w:rPr>
          <w:rFonts w:cs="Calibri"/>
          <w:color w:val="000000"/>
        </w:rPr>
        <w:t xml:space="preserve">„m) </w:t>
      </w:r>
      <w:r w:rsidRPr="00440120" w:rsidR="001544F6">
        <w:rPr>
          <w:rFonts w:cs="Calibri"/>
          <w:color w:val="000000"/>
        </w:rPr>
        <w:t>u</w:t>
      </w:r>
      <w:r w:rsidRPr="00440120">
        <w:rPr>
          <w:rFonts w:cs="Calibri"/>
          <w:color w:val="000000"/>
        </w:rPr>
        <w:t>zatvorenie koncesnej zmluvy.“.</w:t>
      </w:r>
    </w:p>
    <w:p w:rsidR="00EC2E60" w:rsidRPr="00440120" w:rsidP="001211D6">
      <w:pPr>
        <w:jc w:val="both"/>
        <w:rPr>
          <w:rFonts w:cs="Calibri"/>
          <w:color w:val="000000"/>
        </w:rPr>
      </w:pPr>
    </w:p>
    <w:p w:rsidR="006224D6" w:rsidP="001211D6">
      <w:pPr>
        <w:jc w:val="both"/>
        <w:rPr>
          <w:rFonts w:cs="Calibri"/>
          <w:color w:val="000000"/>
        </w:rPr>
      </w:pPr>
    </w:p>
    <w:p w:rsidR="008F4729" w:rsidP="001211D6">
      <w:pPr>
        <w:jc w:val="both"/>
        <w:rPr>
          <w:rFonts w:cs="Calibri"/>
          <w:color w:val="000000"/>
        </w:rPr>
      </w:pPr>
    </w:p>
    <w:p w:rsidR="008F4729" w:rsidRPr="00440120" w:rsidP="001211D6">
      <w:pPr>
        <w:jc w:val="both"/>
        <w:rPr>
          <w:rFonts w:cs="Calibri"/>
          <w:color w:val="000000"/>
        </w:rPr>
      </w:pPr>
    </w:p>
    <w:p w:rsidR="00B649B2" w:rsidRPr="00440120" w:rsidP="00B649B2">
      <w:pPr>
        <w:jc w:val="center"/>
        <w:rPr>
          <w:rFonts w:cs="Calibri"/>
          <w:color w:val="000000"/>
        </w:rPr>
      </w:pPr>
      <w:r w:rsidRPr="00440120">
        <w:rPr>
          <w:rFonts w:cs="Calibri"/>
          <w:color w:val="000000"/>
        </w:rPr>
        <w:t>Čl. II</w:t>
      </w:r>
    </w:p>
    <w:p w:rsidR="00B649B2" w:rsidRPr="00440120" w:rsidP="00B649B2">
      <w:pPr>
        <w:jc w:val="center"/>
        <w:rPr>
          <w:rFonts w:cs="Calibri"/>
          <w:color w:val="000000"/>
        </w:rPr>
      </w:pPr>
    </w:p>
    <w:p w:rsidR="00B649B2" w:rsidP="002E0C7B">
      <w:pPr>
        <w:ind w:firstLine="708"/>
        <w:rPr>
          <w:rFonts w:cs="Calibri"/>
          <w:color w:val="000000"/>
        </w:rPr>
      </w:pPr>
      <w:r w:rsidRPr="00440120">
        <w:rPr>
          <w:rFonts w:cs="Calibri"/>
          <w:color w:val="000000"/>
        </w:rPr>
        <w:t>Tento zákon nadobúda</w:t>
      </w:r>
      <w:r w:rsidRPr="00440120" w:rsidR="002E0C7B">
        <w:rPr>
          <w:rFonts w:cs="Calibri"/>
          <w:color w:val="000000"/>
        </w:rPr>
        <w:t xml:space="preserve"> účinnosť  </w:t>
      </w:r>
      <w:r w:rsidRPr="00440120" w:rsidR="00EC2E60">
        <w:rPr>
          <w:rFonts w:cs="Calibri"/>
          <w:color w:val="000000"/>
        </w:rPr>
        <w:t>1. januára 2011.</w:t>
      </w:r>
      <w:r w:rsidRPr="00440120" w:rsidR="002E0C7B">
        <w:rPr>
          <w:rFonts w:cs="Calibri"/>
          <w:color w:val="000000"/>
        </w:rPr>
        <w:t xml:space="preserve"> </w:t>
      </w:r>
    </w:p>
    <w:p w:rsidR="004F1AF6" w:rsidP="002E0C7B">
      <w:pPr>
        <w:ind w:firstLine="708"/>
        <w:rPr>
          <w:rFonts w:cs="Calibri"/>
          <w:color w:val="000000"/>
        </w:rPr>
      </w:pPr>
    </w:p>
    <w:p w:rsidR="004F1AF6" w:rsidP="004F1AF6">
      <w:pPr>
        <w:ind w:firstLine="360"/>
        <w:jc w:val="both"/>
        <w:rPr>
          <w:rFonts w:cs="Calibri"/>
        </w:rPr>
      </w:pPr>
    </w:p>
    <w:p w:rsidR="004F1AF6" w:rsidP="004F1AF6">
      <w:pPr>
        <w:ind w:firstLine="360"/>
        <w:jc w:val="both"/>
        <w:rPr>
          <w:rFonts w:cs="Calibri"/>
        </w:rPr>
      </w:pPr>
    </w:p>
    <w:p w:rsidR="004F1AF6" w:rsidP="004F1AF6">
      <w:pPr>
        <w:ind w:firstLine="360"/>
        <w:jc w:val="both"/>
        <w:rPr>
          <w:rFonts w:cs="Calibri"/>
        </w:rPr>
      </w:pPr>
    </w:p>
    <w:p w:rsidR="004F1AF6" w:rsidP="004F1AF6">
      <w:pPr>
        <w:ind w:firstLine="360"/>
        <w:jc w:val="both"/>
        <w:rPr>
          <w:rFonts w:cs="Calibri"/>
        </w:rPr>
      </w:pPr>
    </w:p>
    <w:p w:rsidR="004F1AF6" w:rsidP="004F1AF6">
      <w:pPr>
        <w:ind w:firstLine="360"/>
        <w:jc w:val="both"/>
        <w:rPr>
          <w:rFonts w:cs="Calibri"/>
        </w:rPr>
      </w:pPr>
    </w:p>
    <w:p w:rsidR="004F1AF6" w:rsidP="004F1AF6">
      <w:pPr>
        <w:ind w:firstLine="360"/>
        <w:jc w:val="both"/>
        <w:rPr>
          <w:rFonts w:cs="Calibri"/>
        </w:rPr>
      </w:pPr>
    </w:p>
    <w:p w:rsidR="004F1AF6" w:rsidP="004F1AF6">
      <w:pPr>
        <w:ind w:firstLine="360"/>
        <w:jc w:val="both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  <w:r>
        <w:rPr>
          <w:rFonts w:cs="Calibri"/>
        </w:rPr>
        <w:t>prezident Slovenskej republiky</w:t>
      </w: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  <w:r>
        <w:rPr>
          <w:rFonts w:cs="Calibri"/>
        </w:rPr>
        <w:t>predseda Národnej rady Slovenskej republiky</w:t>
      </w: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</w:p>
    <w:p w:rsidR="004F1AF6" w:rsidP="004F1AF6">
      <w:pPr>
        <w:ind w:firstLine="360"/>
        <w:jc w:val="center"/>
        <w:rPr>
          <w:rFonts w:cs="Calibri"/>
        </w:rPr>
      </w:pPr>
      <w:r>
        <w:rPr>
          <w:rFonts w:cs="Calibri"/>
        </w:rPr>
        <w:t>predsedníčka vlády Slovenskej republiky</w:t>
      </w:r>
    </w:p>
    <w:p w:rsidR="004F1AF6" w:rsidP="004F1AF6">
      <w:pPr>
        <w:rPr>
          <w:rFonts w:cs="Calibri"/>
        </w:rPr>
      </w:pPr>
    </w:p>
    <w:p w:rsidR="004F1AF6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P="002E0C7B">
      <w:pPr>
        <w:ind w:firstLine="708"/>
        <w:rPr>
          <w:rFonts w:cs="Calibri"/>
          <w:color w:val="000000"/>
        </w:rPr>
      </w:pPr>
    </w:p>
    <w:p w:rsidR="005A74B8" w:rsidRPr="005A74B8" w:rsidP="00724CC7">
      <w:pPr>
        <w:ind w:firstLine="708"/>
        <w:rPr>
          <w:rFonts w:cs="Calibri"/>
          <w:bCs/>
        </w:rPr>
      </w:pPr>
      <w:r>
        <w:rPr>
          <w:rFonts w:cs="Calibri"/>
        </w:rPr>
        <w:t xml:space="preserve">                   </w:t>
      </w:r>
    </w:p>
    <w:p w:rsidR="005A74B8" w:rsidRPr="005A74B8" w:rsidP="002E0C7B">
      <w:pPr>
        <w:ind w:firstLine="708"/>
        <w:rPr>
          <w:rFonts w:cs="Calibri"/>
          <w:color w:val="000000"/>
          <w:sz w:val="48"/>
          <w:szCs w:val="48"/>
        </w:rPr>
      </w:pPr>
    </w:p>
    <w:sectPr>
      <w:footerReference w:type="default" r:id="rId4"/>
      <w:pgSz w:w="11906" w:h="16838" w:code="9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4B8">
    <w:pPr>
      <w:pStyle w:val="Footer"/>
      <w:jc w:val="center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  \* MERGEFORMAT </w:instrText>
    </w:r>
    <w:r>
      <w:rPr>
        <w:rFonts w:cs="Calibri"/>
      </w:rPr>
      <w:fldChar w:fldCharType="separate"/>
    </w:r>
    <w:r w:rsidR="00CA59EB">
      <w:rPr>
        <w:rFonts w:cs="Calibri"/>
        <w:noProof/>
      </w:rPr>
      <w:t>6</w:t>
    </w:r>
    <w:r>
      <w:rPr>
        <w:rFonts w:cs="Calibri"/>
      </w:rPr>
      <w:fldChar w:fldCharType="end"/>
    </w:r>
  </w:p>
  <w:p w:rsidR="005A74B8">
    <w:pPr>
      <w:pStyle w:val="Footer"/>
      <w:rPr>
        <w:rFonts w:cs="Calibri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291"/>
    <w:multiLevelType w:val="hybridMultilevel"/>
    <w:tmpl w:val="CEC01B7C"/>
    <w:lvl w:ilvl="0">
      <w:start w:val="1"/>
      <w:numFmt w:val="decimal"/>
      <w:lvlText w:val="(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70357"/>
    <w:multiLevelType w:val="hybridMultilevel"/>
    <w:tmpl w:val="2EE0B0D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F346B"/>
    <w:multiLevelType w:val="hybridMultilevel"/>
    <w:tmpl w:val="1CDA342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4691D"/>
    <w:multiLevelType w:val="hybridMultilevel"/>
    <w:tmpl w:val="F89AD6A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366A"/>
    <w:multiLevelType w:val="hybridMultilevel"/>
    <w:tmpl w:val="B45CCC9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4041F"/>
    <w:multiLevelType w:val="hybridMultilevel"/>
    <w:tmpl w:val="0CC0A790"/>
    <w:lvl w:ilvl="0">
      <w:start w:val="1"/>
      <w:numFmt w:val="decimal"/>
      <w:lvlText w:val="(%1)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A34F3"/>
    <w:multiLevelType w:val="multilevel"/>
    <w:tmpl w:val="73D094D4"/>
    <w:lvl w:ilvl="0">
      <w:start w:val="1"/>
      <w:numFmt w:val="decimal"/>
      <w:pStyle w:val="odsek"/>
      <w:suff w:val="space"/>
      <w:lvlText w:val="(%1)"/>
      <w:lvlJc w:val="left"/>
      <w:pPr>
        <w:ind w:left="0"/>
      </w:pPr>
      <w:rPr>
        <w:rFonts w:cs="Times New Roman"/>
        <w:i w:val="0"/>
        <w:iCs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74"/>
        </w:tabs>
        <w:ind w:left="574" w:hanging="432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</w:abstractNum>
  <w:abstractNum w:abstractNumId="7">
    <w:nsid w:val="44A77821"/>
    <w:multiLevelType w:val="hybridMultilevel"/>
    <w:tmpl w:val="DED067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C3E9B"/>
    <w:multiLevelType w:val="hybridMultilevel"/>
    <w:tmpl w:val="233409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A7B1F"/>
    <w:multiLevelType w:val="hybridMultilevel"/>
    <w:tmpl w:val="DAEC472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54821"/>
    <w:multiLevelType w:val="hybridMultilevel"/>
    <w:tmpl w:val="87C05B7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E2ABC"/>
    <w:multiLevelType w:val="hybridMultilevel"/>
    <w:tmpl w:val="250CC09E"/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11294"/>
    <w:multiLevelType w:val="hybridMultilevel"/>
    <w:tmpl w:val="D6DA0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F6BC3"/>
    <w:multiLevelType w:val="hybridMultilevel"/>
    <w:tmpl w:val="9D16D9D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D4ACB"/>
    <w:multiLevelType w:val="hybridMultilevel"/>
    <w:tmpl w:val="2D2C54B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944A1"/>
    <w:multiLevelType w:val="hybridMultilevel"/>
    <w:tmpl w:val="CE88E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8217E"/>
    <w:multiLevelType w:val="hybridMultilevel"/>
    <w:tmpl w:val="4260ACA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C07B1"/>
    <w:multiLevelType w:val="hybridMultilevel"/>
    <w:tmpl w:val="56544A2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3"/>
  </w:num>
  <w:num w:numId="5">
    <w:abstractNumId w:val="12"/>
  </w:num>
  <w:num w:numId="6">
    <w:abstractNumId w:val="11"/>
  </w:num>
  <w:num w:numId="7">
    <w:abstractNumId w:val="17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  <w:num w:numId="12">
    <w:abstractNumId w:val="9"/>
  </w:num>
  <w:num w:numId="13">
    <w:abstractNumId w:val="3"/>
  </w:num>
  <w:num w:numId="14">
    <w:abstractNumId w:val="16"/>
  </w:num>
  <w:num w:numId="15">
    <w:abstractNumId w:val="0"/>
  </w:num>
  <w:num w:numId="16">
    <w:abstractNumId w:val="8"/>
  </w:num>
  <w:num w:numId="17">
    <w:abstractNumId w:val="4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3215"/>
    <w:rsid w:val="00054275"/>
    <w:rsid w:val="000A2CC4"/>
    <w:rsid w:val="000D188C"/>
    <w:rsid w:val="001211D6"/>
    <w:rsid w:val="001544F6"/>
    <w:rsid w:val="00166388"/>
    <w:rsid w:val="00175408"/>
    <w:rsid w:val="00186AD1"/>
    <w:rsid w:val="00190BDA"/>
    <w:rsid w:val="001C5B16"/>
    <w:rsid w:val="00243246"/>
    <w:rsid w:val="002615EE"/>
    <w:rsid w:val="00266976"/>
    <w:rsid w:val="002945E3"/>
    <w:rsid w:val="002A2FB7"/>
    <w:rsid w:val="002D6A38"/>
    <w:rsid w:val="002E0C7B"/>
    <w:rsid w:val="002F3191"/>
    <w:rsid w:val="003175FF"/>
    <w:rsid w:val="003C1200"/>
    <w:rsid w:val="003D34B0"/>
    <w:rsid w:val="003E067A"/>
    <w:rsid w:val="00432D4E"/>
    <w:rsid w:val="00440120"/>
    <w:rsid w:val="0044095F"/>
    <w:rsid w:val="004931C0"/>
    <w:rsid w:val="004B6166"/>
    <w:rsid w:val="004B736C"/>
    <w:rsid w:val="004E3EC4"/>
    <w:rsid w:val="004E6175"/>
    <w:rsid w:val="004F1AF6"/>
    <w:rsid w:val="004F543A"/>
    <w:rsid w:val="0057023C"/>
    <w:rsid w:val="00582347"/>
    <w:rsid w:val="005A74B8"/>
    <w:rsid w:val="005B7932"/>
    <w:rsid w:val="006224D6"/>
    <w:rsid w:val="006A7A51"/>
    <w:rsid w:val="006D3CD5"/>
    <w:rsid w:val="006E0C47"/>
    <w:rsid w:val="00701FA3"/>
    <w:rsid w:val="00702F66"/>
    <w:rsid w:val="00724481"/>
    <w:rsid w:val="00724CC7"/>
    <w:rsid w:val="0073073C"/>
    <w:rsid w:val="00733F40"/>
    <w:rsid w:val="00743C81"/>
    <w:rsid w:val="00761705"/>
    <w:rsid w:val="007C5F2B"/>
    <w:rsid w:val="007D6C74"/>
    <w:rsid w:val="007E1F79"/>
    <w:rsid w:val="007E7866"/>
    <w:rsid w:val="007F22EA"/>
    <w:rsid w:val="007F7EE4"/>
    <w:rsid w:val="00803242"/>
    <w:rsid w:val="008122DF"/>
    <w:rsid w:val="008A6D80"/>
    <w:rsid w:val="008E22E6"/>
    <w:rsid w:val="008E5BB4"/>
    <w:rsid w:val="008F4729"/>
    <w:rsid w:val="00900A28"/>
    <w:rsid w:val="00910D68"/>
    <w:rsid w:val="009164B7"/>
    <w:rsid w:val="00923955"/>
    <w:rsid w:val="00954E7D"/>
    <w:rsid w:val="009662F2"/>
    <w:rsid w:val="009E1B54"/>
    <w:rsid w:val="00A50FBD"/>
    <w:rsid w:val="00A5337C"/>
    <w:rsid w:val="00A83626"/>
    <w:rsid w:val="00A853CE"/>
    <w:rsid w:val="00B112AF"/>
    <w:rsid w:val="00B649B2"/>
    <w:rsid w:val="00B72265"/>
    <w:rsid w:val="00C14556"/>
    <w:rsid w:val="00C92980"/>
    <w:rsid w:val="00CA5935"/>
    <w:rsid w:val="00CA59EB"/>
    <w:rsid w:val="00D608FB"/>
    <w:rsid w:val="00D93A8D"/>
    <w:rsid w:val="00D94C9B"/>
    <w:rsid w:val="00DE69AF"/>
    <w:rsid w:val="00E42B78"/>
    <w:rsid w:val="00E45590"/>
    <w:rsid w:val="00E70CC1"/>
    <w:rsid w:val="00EC2E60"/>
    <w:rsid w:val="00EC6CDF"/>
    <w:rsid w:val="00F254A0"/>
    <w:rsid w:val="00F62D5A"/>
    <w:rsid w:val="00F842F5"/>
    <w:rsid w:val="00F97E85"/>
    <w:rsid w:val="00FC37E0"/>
    <w:rsid w:val="00FF0A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5E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odsek">
    <w:name w:val="odsek"/>
    <w:basedOn w:val="Normal"/>
    <w:rsid w:val="002615EE"/>
    <w:pPr>
      <w:numPr>
        <w:ilvl w:val="0"/>
        <w:numId w:val="1"/>
      </w:numPr>
      <w:spacing w:before="220" w:after="100" w:afterAutospacing="1"/>
      <w:jc w:val="both"/>
    </w:pPr>
  </w:style>
  <w:style w:type="character" w:customStyle="1" w:styleId="novelabodnumber1">
    <w:name w:val="novelabodnumber1"/>
    <w:basedOn w:val="DefaultParagraphFont"/>
    <w:rsid w:val="002615EE"/>
    <w:rPr>
      <w:rFonts w:cs="Times New Roman"/>
      <w:b/>
      <w:bCs/>
      <w:rtl w:val="0"/>
    </w:rPr>
  </w:style>
  <w:style w:type="character" w:customStyle="1" w:styleId="closingquote1">
    <w:name w:val="closingquote1"/>
    <w:basedOn w:val="DefaultParagraphFont"/>
    <w:rsid w:val="002615EE"/>
    <w:rPr>
      <w:rFonts w:cs="Times New Roman"/>
      <w:rtl w:val="0"/>
    </w:rPr>
  </w:style>
  <w:style w:type="paragraph" w:customStyle="1" w:styleId="Odsekzoznamu">
    <w:name w:val="Odsek zoznamu"/>
    <w:basedOn w:val="Normal"/>
    <w:uiPriority w:val="34"/>
    <w:qFormat/>
    <w:rsid w:val="007F7EE4"/>
    <w:pPr>
      <w:ind w:left="720"/>
      <w:contextualSpacing/>
      <w:jc w:val="left"/>
    </w:pPr>
  </w:style>
  <w:style w:type="paragraph" w:styleId="Header">
    <w:name w:val="header"/>
    <w:basedOn w:val="Normal"/>
    <w:link w:val="CharChar1"/>
    <w:uiPriority w:val="99"/>
    <w:rsid w:val="00882EFF"/>
    <w:pPr>
      <w:tabs>
        <w:tab w:val="center" w:pos="4536"/>
        <w:tab w:val="right" w:pos="9072"/>
      </w:tabs>
      <w:jc w:val="left"/>
    </w:pPr>
  </w:style>
  <w:style w:type="character" w:customStyle="1" w:styleId="CharChar1">
    <w:name w:val="Char Char1"/>
    <w:basedOn w:val="DefaultParagraphFont"/>
    <w:link w:val="Header"/>
    <w:uiPriority w:val="99"/>
    <w:semiHidden/>
    <w:rsid w:val="00882EFF"/>
    <w:rPr>
      <w:rFonts w:ascii="Times New Roman" w:hAnsi="Times New Roman"/>
      <w:sz w:val="24"/>
      <w:szCs w:val="24"/>
      <w:rtl w:val="0"/>
    </w:rPr>
  </w:style>
  <w:style w:type="paragraph" w:styleId="Footer">
    <w:name w:val="footer"/>
    <w:basedOn w:val="Normal"/>
    <w:link w:val="CharChar"/>
    <w:uiPriority w:val="99"/>
    <w:rsid w:val="00882EFF"/>
    <w:pPr>
      <w:tabs>
        <w:tab w:val="center" w:pos="4536"/>
        <w:tab w:val="right" w:pos="9072"/>
      </w:tabs>
      <w:jc w:val="left"/>
    </w:pPr>
  </w:style>
  <w:style w:type="character" w:customStyle="1" w:styleId="CharChar">
    <w:name w:val="Char Char"/>
    <w:basedOn w:val="DefaultParagraphFont"/>
    <w:link w:val="Footer"/>
    <w:uiPriority w:val="99"/>
    <w:rsid w:val="00882EFF"/>
    <w:rPr>
      <w:rFonts w:ascii="Times New Roman" w:hAnsi="Times New Roman"/>
      <w:sz w:val="24"/>
      <w:szCs w:val="24"/>
      <w:rtl w:val="0"/>
    </w:rPr>
  </w:style>
  <w:style w:type="paragraph" w:styleId="NormalWeb">
    <w:name w:val="Normal (Web)"/>
    <w:basedOn w:val="Normal"/>
    <w:uiPriority w:val="99"/>
    <w:rsid w:val="00702F66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1649</Words>
  <Characters>9404</Characters>
  <Application>Microsoft Office Word</Application>
  <DocSecurity>0</DocSecurity>
  <Lines>0</Lines>
  <Paragraphs>0</Paragraphs>
  <ScaleCrop>false</ScaleCrop>
  <Company>MF SR</Company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lbasistova</dc:creator>
  <cp:lastModifiedBy>HircRuze</cp:lastModifiedBy>
  <cp:revision>6</cp:revision>
  <cp:lastPrinted>2010-12-02T13:50:00Z</cp:lastPrinted>
  <dcterms:created xsi:type="dcterms:W3CDTF">2010-12-02T13:28:00Z</dcterms:created>
  <dcterms:modified xsi:type="dcterms:W3CDTF">2010-12-08T08:01:00Z</dcterms:modified>
</cp:coreProperties>
</file>