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P="00202E99">
      <w:pPr>
        <w:autoSpaceDE w:val="0"/>
        <w:autoSpaceDN w:val="0"/>
        <w:bidi w:val="0"/>
        <w:adjustRightInd w:val="0"/>
        <w:spacing w:after="0" w:line="240" w:lineRule="auto"/>
        <w:jc w:val="center"/>
        <w:rPr>
          <w:rFonts w:ascii="Times New Roman" w:hAnsi="Times New Roman"/>
          <w:color w:val="000000"/>
          <w:sz w:val="24"/>
          <w:szCs w:val="24"/>
        </w:rPr>
      </w:pPr>
    </w:p>
    <w:p w:rsidR="00C445A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48602D"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r w:rsidR="003C344D">
        <w:rPr>
          <w:rFonts w:ascii="Times New Roman" w:hAnsi="Times New Roman"/>
          <w:color w:val="000000"/>
          <w:sz w:val="24"/>
          <w:szCs w:val="24"/>
        </w:rPr>
        <w:t xml:space="preserve">z  8. decembra </w:t>
      </w:r>
      <w:r w:rsidRPr="008803D6">
        <w:rPr>
          <w:rFonts w:ascii="Times New Roman" w:hAnsi="Times New Roman"/>
          <w:color w:val="000000"/>
          <w:sz w:val="24"/>
          <w:szCs w:val="24"/>
        </w:rPr>
        <w:t xml:space="preserve"> 2010,</w:t>
      </w: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r w:rsidRPr="008803D6">
        <w:rPr>
          <w:rFonts w:ascii="Times New Roman" w:hAnsi="Times New Roman"/>
          <w:color w:val="000000"/>
          <w:sz w:val="24"/>
          <w:szCs w:val="24"/>
        </w:rPr>
        <w:t>ktorým sa mení a dopĺňa zákon Slovenskej národnej rady č. 138/1991 Zb. o majetku obcí v znení neskorších predpisov</w:t>
      </w: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tab/>
        <w:t>Národná rada Slovenskej republiky sa uzniesla na tomto zákone:</w:t>
      </w: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r w:rsidRPr="008803D6">
        <w:rPr>
          <w:rFonts w:ascii="Times New Roman" w:hAnsi="Times New Roman"/>
          <w:color w:val="000000"/>
          <w:sz w:val="24"/>
          <w:szCs w:val="24"/>
        </w:rPr>
        <w:t>Čl. I</w:t>
      </w: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Zákon Slovenskej národnej rady č. 138/1991 Zb. o majetku obcí v znení zákona Slovenskej národnej rady č. 306/1992 Zb., zákona Národnej rady Slovenskej republiky           č. 43/1993 Z. z., zákona Národnej rady Slovenskej republiky č. 278/1993 Z. z., zákona Národnej rady Slovenskej republiky č. 245/1994 Z. z., zákona Národnej rady Slovenskej republiky č. 147/1995 Z. z., nálezu Ústavného súdu Slovenskej republiky č. 130/1996 Z. z., zákona č. 447/2001 Z. z., zákona č. 522/2003 Z. z., zákona č. 12/2004 Z. z., zákona                č. 445/2004 Z. z., zákona č. 535/2008 Z. z. a zákona č. 258/2009 Z. z. sa mení a dopĺňa takto:</w:t>
      </w:r>
    </w:p>
    <w:p w:rsidR="0048602D"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48602D" w:rsidRPr="008803D6" w:rsidP="00202E99">
      <w:pPr>
        <w:bidi w:val="0"/>
        <w:spacing w:line="240" w:lineRule="auto"/>
        <w:jc w:val="both"/>
        <w:rPr>
          <w:rFonts w:ascii="Times New Roman" w:hAnsi="Times New Roman"/>
          <w:sz w:val="24"/>
          <w:szCs w:val="24"/>
        </w:rPr>
      </w:pPr>
      <w:r w:rsidRPr="008803D6">
        <w:rPr>
          <w:rFonts w:ascii="Times New Roman" w:hAnsi="Times New Roman"/>
          <w:color w:val="000000"/>
          <w:sz w:val="24"/>
          <w:szCs w:val="24"/>
        </w:rPr>
        <w:t xml:space="preserve"> 1.</w:t>
      </w:r>
      <w:r w:rsidRPr="008803D6">
        <w:rPr>
          <w:rFonts w:ascii="Times New Roman" w:hAnsi="Times New Roman"/>
          <w:sz w:val="24"/>
          <w:szCs w:val="24"/>
        </w:rPr>
        <w:t xml:space="preserve"> V § 1 ods. 3  písm. a) sa za slová „osobitné predpisy,</w:t>
      </w:r>
      <w:r w:rsidRPr="008803D6">
        <w:rPr>
          <w:rFonts w:ascii="Times New Roman" w:hAnsi="Times New Roman"/>
          <w:sz w:val="24"/>
          <w:szCs w:val="24"/>
          <w:vertAlign w:val="superscript"/>
        </w:rPr>
        <w:t>2)</w:t>
      </w:r>
      <w:r w:rsidRPr="008803D6">
        <w:rPr>
          <w:rFonts w:ascii="Times New Roman" w:hAnsi="Times New Roman"/>
          <w:sz w:val="24"/>
          <w:szCs w:val="24"/>
        </w:rPr>
        <w:t>“ vkladajú slová „s výnimkou podľa § 9a ods. 11</w:t>
      </w:r>
      <w:r w:rsidR="009E534C">
        <w:rPr>
          <w:rFonts w:ascii="Times New Roman" w:hAnsi="Times New Roman"/>
          <w:sz w:val="24"/>
          <w:szCs w:val="24"/>
        </w:rPr>
        <w:t>,</w:t>
      </w:r>
      <w:r w:rsidRPr="008803D6">
        <w:rPr>
          <w:rFonts w:ascii="Times New Roman" w:hAnsi="Times New Roman"/>
          <w:sz w:val="24"/>
          <w:szCs w:val="24"/>
        </w:rPr>
        <w:t xml:space="preserve">“.  </w:t>
      </w:r>
    </w:p>
    <w:p w:rsidR="0048602D"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r w:rsidRPr="008803D6" w:rsidR="0048602D">
        <w:rPr>
          <w:rFonts w:ascii="Times New Roman" w:hAnsi="Times New Roman"/>
          <w:color w:val="000000"/>
          <w:sz w:val="24"/>
          <w:szCs w:val="24"/>
        </w:rPr>
        <w:t>2</w:t>
      </w:r>
      <w:r w:rsidRPr="008803D6">
        <w:rPr>
          <w:rFonts w:ascii="Times New Roman" w:hAnsi="Times New Roman"/>
          <w:color w:val="000000"/>
          <w:sz w:val="24"/>
          <w:szCs w:val="24"/>
        </w:rPr>
        <w:t>. V § 1 sa odsek 3 dopĺňa písmenom c), ktoré znie:</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00A866A8">
        <w:rPr>
          <w:rFonts w:ascii="Times New Roman" w:hAnsi="Times New Roman"/>
          <w:color w:val="000000"/>
          <w:sz w:val="24"/>
          <w:szCs w:val="24"/>
        </w:rPr>
        <w:t xml:space="preserve">     </w:t>
      </w:r>
      <w:r w:rsidRPr="008803D6">
        <w:rPr>
          <w:rFonts w:ascii="Times New Roman" w:hAnsi="Times New Roman"/>
          <w:color w:val="000000"/>
          <w:sz w:val="24"/>
          <w:szCs w:val="24"/>
        </w:rPr>
        <w:t>„c) nakladanie s majetkom obce, ktoré upravujú osobitné predpisy.</w:t>
      </w:r>
      <w:r w:rsidRPr="008803D6">
        <w:rPr>
          <w:rFonts w:ascii="Times New Roman" w:hAnsi="Times New Roman"/>
          <w:color w:val="000000"/>
          <w:position w:val="6"/>
          <w:sz w:val="24"/>
          <w:szCs w:val="24"/>
          <w:vertAlign w:val="superscript"/>
        </w:rPr>
        <w:t>2b)</w:t>
      </w:r>
      <w:r w:rsidRPr="008803D6">
        <w:rPr>
          <w:rFonts w:ascii="Times New Roman" w:hAnsi="Times New Roman"/>
          <w:color w:val="000000"/>
          <w:sz w:val="24"/>
          <w:szCs w:val="24"/>
        </w:rPr>
        <w:t>“.</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Poznámka pod čiarou k odkazu 2b znie:         </w:t>
      </w:r>
    </w:p>
    <w:p w:rsidR="00285932" w:rsidRPr="008803D6" w:rsidP="00202E99">
      <w:pPr>
        <w:autoSpaceDE w:val="0"/>
        <w:autoSpaceDN w:val="0"/>
        <w:bidi w:val="0"/>
        <w:adjustRightInd w:val="0"/>
        <w:spacing w:after="0" w:line="240" w:lineRule="auto"/>
        <w:ind w:left="540" w:hanging="540"/>
        <w:jc w:val="both"/>
        <w:rPr>
          <w:rFonts w:ascii="Times New Roman" w:hAnsi="Times New Roman"/>
          <w:color w:val="000000"/>
          <w:sz w:val="24"/>
          <w:szCs w:val="24"/>
        </w:rPr>
      </w:pPr>
      <w:r w:rsidRPr="008803D6">
        <w:rPr>
          <w:rFonts w:ascii="Times New Roman" w:hAnsi="Times New Roman"/>
          <w:color w:val="000000"/>
          <w:sz w:val="24"/>
          <w:szCs w:val="24"/>
        </w:rPr>
        <w:t>„2b) Napríklad zákon Slovenskej národnej rady č. 369/1990 Zb. o obecnom zriadení v znení neskorších predpisov, zákon Národnej rady Slovenskej republiky č. 182/1993 Z. z. o vlastníctve bytov a nebytových priestorov v znení neskorších predpisov.“.</w:t>
      </w:r>
    </w:p>
    <w:p w:rsidR="0048602D"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48602D" w:rsidRPr="008803D6" w:rsidP="00202E99">
      <w:pPr>
        <w:bidi w:val="0"/>
        <w:spacing w:line="240" w:lineRule="auto"/>
        <w:jc w:val="both"/>
        <w:rPr>
          <w:rFonts w:ascii="Times New Roman" w:hAnsi="Times New Roman"/>
          <w:sz w:val="24"/>
          <w:szCs w:val="24"/>
        </w:rPr>
      </w:pPr>
      <w:r w:rsidRPr="008803D6">
        <w:rPr>
          <w:rFonts w:ascii="Times New Roman" w:hAnsi="Times New Roman"/>
          <w:color w:val="000000"/>
          <w:sz w:val="24"/>
          <w:szCs w:val="24"/>
        </w:rPr>
        <w:t xml:space="preserve">3. </w:t>
      </w:r>
      <w:r w:rsidRPr="008803D6">
        <w:rPr>
          <w:rFonts w:ascii="Times New Roman" w:hAnsi="Times New Roman"/>
          <w:sz w:val="24"/>
          <w:szCs w:val="24"/>
        </w:rPr>
        <w:t>V § 9 sa odsek 1 dopĺňa  písmenom f), ktoré znie:</w:t>
      </w:r>
    </w:p>
    <w:p w:rsidR="0048602D" w:rsidP="00202E99">
      <w:pPr>
        <w:bidi w:val="0"/>
        <w:spacing w:line="240" w:lineRule="auto"/>
        <w:jc w:val="both"/>
        <w:rPr>
          <w:rFonts w:ascii="Times New Roman" w:hAnsi="Times New Roman"/>
          <w:sz w:val="24"/>
          <w:szCs w:val="24"/>
        </w:rPr>
      </w:pPr>
      <w:r w:rsidRPr="008803D6">
        <w:rPr>
          <w:rFonts w:ascii="Times New Roman" w:hAnsi="Times New Roman"/>
          <w:sz w:val="24"/>
          <w:szCs w:val="24"/>
        </w:rPr>
        <w:t xml:space="preserve">    „f) spôsoby výkonu práv vyplývajúcich z vlastníctva cenných papierov a majetkových podielov na právnických osobách založených obcou alebo v ktorých má obec postavenie ovládajúcej osoby alebo rozhodujúci vplyv,</w:t>
      </w:r>
      <w:r w:rsidRPr="008803D6">
        <w:rPr>
          <w:rFonts w:ascii="Times New Roman" w:hAnsi="Times New Roman"/>
          <w:sz w:val="24"/>
          <w:szCs w:val="24"/>
          <w:vertAlign w:val="superscript"/>
        </w:rPr>
        <w:t xml:space="preserve">22aa) </w:t>
      </w:r>
      <w:r w:rsidRPr="008803D6">
        <w:rPr>
          <w:rFonts w:ascii="Times New Roman" w:hAnsi="Times New Roman"/>
          <w:sz w:val="24"/>
          <w:szCs w:val="24"/>
        </w:rPr>
        <w:t>s dôrazom na transparentnosť a efektívnosť  nakladania s majetkom.“.</w:t>
      </w:r>
    </w:p>
    <w:p w:rsidR="00C445AD" w:rsidRPr="008803D6" w:rsidP="00202E99">
      <w:pPr>
        <w:bidi w:val="0"/>
        <w:spacing w:line="240" w:lineRule="auto"/>
        <w:jc w:val="both"/>
        <w:rPr>
          <w:rFonts w:ascii="Times New Roman" w:hAnsi="Times New Roman"/>
          <w:sz w:val="24"/>
          <w:szCs w:val="24"/>
        </w:rPr>
      </w:pPr>
    </w:p>
    <w:p w:rsidR="0048602D" w:rsidRPr="008803D6" w:rsidP="00202E99">
      <w:pPr>
        <w:bidi w:val="0"/>
        <w:spacing w:line="240" w:lineRule="auto"/>
        <w:jc w:val="both"/>
        <w:rPr>
          <w:rFonts w:ascii="Times New Roman" w:hAnsi="Times New Roman"/>
          <w:sz w:val="24"/>
          <w:szCs w:val="24"/>
        </w:rPr>
      </w:pPr>
      <w:r w:rsidRPr="008803D6">
        <w:rPr>
          <w:rFonts w:ascii="Times New Roman" w:hAnsi="Times New Roman"/>
          <w:sz w:val="24"/>
          <w:szCs w:val="24"/>
        </w:rPr>
        <w:t>Poznámka pod čiarou k odkazu 22aa) znie:</w:t>
      </w:r>
    </w:p>
    <w:p w:rsidR="0048602D" w:rsidRPr="008803D6" w:rsidP="00202E99">
      <w:pPr>
        <w:bidi w:val="0"/>
        <w:spacing w:line="240" w:lineRule="auto"/>
        <w:ind w:left="720" w:hanging="720"/>
        <w:jc w:val="both"/>
        <w:rPr>
          <w:rFonts w:ascii="Times New Roman" w:hAnsi="Times New Roman"/>
          <w:sz w:val="24"/>
          <w:szCs w:val="24"/>
        </w:rPr>
      </w:pPr>
      <w:r w:rsidRPr="008803D6">
        <w:rPr>
          <w:rFonts w:ascii="Times New Roman" w:hAnsi="Times New Roman"/>
          <w:sz w:val="24"/>
          <w:szCs w:val="24"/>
        </w:rPr>
        <w:t>„22aa) Napríklad § 66a Obchodného zákonníka, § 8 ods. 1 písm. b) zákona č. 25/2006 Z.z. o verejnom obstarávaní a o zmene a doplnení niektorých zákonov.“.</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r w:rsidRPr="008803D6" w:rsidR="0048602D">
        <w:rPr>
          <w:rFonts w:ascii="Times New Roman" w:hAnsi="Times New Roman"/>
          <w:color w:val="000000"/>
          <w:sz w:val="24"/>
          <w:szCs w:val="24"/>
        </w:rPr>
        <w:t>4</w:t>
      </w:r>
      <w:r w:rsidRPr="008803D6">
        <w:rPr>
          <w:rFonts w:ascii="Times New Roman" w:hAnsi="Times New Roman"/>
          <w:color w:val="000000"/>
          <w:sz w:val="24"/>
          <w:szCs w:val="24"/>
        </w:rPr>
        <w:t>. V § 9 odsek 2 znie:</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00A866A8">
        <w:rPr>
          <w:rFonts w:ascii="Times New Roman" w:hAnsi="Times New Roman"/>
          <w:color w:val="000000"/>
          <w:sz w:val="24"/>
          <w:szCs w:val="24"/>
        </w:rPr>
        <w:t xml:space="preserve">      </w:t>
      </w:r>
      <w:r w:rsidRPr="008803D6">
        <w:rPr>
          <w:rFonts w:ascii="Times New Roman" w:hAnsi="Times New Roman"/>
          <w:color w:val="000000"/>
          <w:sz w:val="24"/>
          <w:szCs w:val="24"/>
        </w:rPr>
        <w:t xml:space="preserve">„(2) Obecné zastupiteľstvo schvaľuje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a) spôsob prevodu vlastníctva nehnuteľného majetku obce; to neplatí, ak je obec povinná previesť nehnuteľný majetok podľa osobitného predpisu,</w:t>
      </w:r>
      <w:r w:rsidRPr="008803D6">
        <w:rPr>
          <w:rFonts w:ascii="Times New Roman" w:hAnsi="Times New Roman"/>
          <w:color w:val="000000"/>
          <w:sz w:val="24"/>
          <w:szCs w:val="24"/>
          <w:vertAlign w:val="superscript"/>
        </w:rPr>
        <w:t>22a)</w:t>
      </w: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b) podmienky obchodnej verejnej súťaže, ak sa má prevod vlastníctva nehnuteľného majetku obce realizovať na základe obchodnej verejnej súťaže,</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c) prevody vlastníctva nehnuteľného majetku obce, ak sa realizujú priamym predajom,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d) prevody vlastníctva hnuteľného majetku obce nad hodnotu určenú obecným zastupiteľstvom,</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e) nakladanie s majetkovými právami nad hodnotu určenú v zásadách hospodárenia,</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f) vklady majetku obce do majetku zakladaných alebo existujúcich obchodných spoločností,</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g) koncesné zmluvy na uskutočnenie stavebných prác alebo koncesné zmluvy na poskytnutie služby uza</w:t>
      </w:r>
      <w:r w:rsidRPr="008803D6" w:rsidR="004C4583">
        <w:rPr>
          <w:rFonts w:ascii="Times New Roman" w:hAnsi="Times New Roman"/>
          <w:color w:val="000000"/>
          <w:sz w:val="24"/>
          <w:szCs w:val="24"/>
        </w:rPr>
        <w:t>tvorené</w:t>
      </w:r>
      <w:r w:rsidRPr="008803D6">
        <w:rPr>
          <w:rFonts w:ascii="Times New Roman" w:hAnsi="Times New Roman"/>
          <w:color w:val="000000"/>
          <w:sz w:val="24"/>
          <w:szCs w:val="24"/>
        </w:rPr>
        <w:t xml:space="preserve"> podľa osobitného </w:t>
      </w:r>
      <w:r w:rsidRPr="008803D6" w:rsidR="00BE283A">
        <w:rPr>
          <w:rFonts w:ascii="Times New Roman" w:hAnsi="Times New Roman"/>
          <w:color w:val="000000"/>
          <w:sz w:val="24"/>
          <w:szCs w:val="24"/>
        </w:rPr>
        <w:t>predpisu</w:t>
      </w:r>
      <w:r w:rsidRPr="008803D6">
        <w:rPr>
          <w:rFonts w:ascii="Times New Roman" w:hAnsi="Times New Roman"/>
          <w:color w:val="000000"/>
          <w:sz w:val="24"/>
          <w:szCs w:val="24"/>
          <w:vertAlign w:val="superscript"/>
        </w:rPr>
        <w:t>22a</w:t>
      </w:r>
      <w:r w:rsidRPr="008803D6" w:rsidR="00AA5FF9">
        <w:rPr>
          <w:rFonts w:ascii="Times New Roman" w:hAnsi="Times New Roman"/>
          <w:color w:val="000000"/>
          <w:sz w:val="24"/>
          <w:szCs w:val="24"/>
          <w:vertAlign w:val="superscript"/>
        </w:rPr>
        <w:t>b</w:t>
      </w:r>
      <w:r w:rsidRPr="008803D6">
        <w:rPr>
          <w:rFonts w:ascii="Times New Roman" w:hAnsi="Times New Roman"/>
          <w:color w:val="000000"/>
          <w:sz w:val="24"/>
          <w:szCs w:val="24"/>
          <w:vertAlign w:val="superscript"/>
        </w:rPr>
        <w:t xml:space="preserve">) </w:t>
      </w:r>
      <w:r w:rsidRPr="008803D6">
        <w:rPr>
          <w:rFonts w:ascii="Times New Roman" w:hAnsi="Times New Roman"/>
          <w:color w:val="000000"/>
          <w:sz w:val="24"/>
          <w:szCs w:val="24"/>
        </w:rPr>
        <w:t xml:space="preserve">(ďalej len „koncesná zmluva“), a to trojpätinovou väčšinou </w:t>
      </w:r>
      <w:r w:rsidRPr="008803D6" w:rsidR="00AA5FF9">
        <w:rPr>
          <w:rFonts w:ascii="Times New Roman" w:hAnsi="Times New Roman"/>
          <w:color w:val="000000"/>
          <w:sz w:val="24"/>
          <w:szCs w:val="24"/>
        </w:rPr>
        <w:t>všetkých</w:t>
      </w:r>
      <w:r w:rsidRPr="008803D6">
        <w:rPr>
          <w:rFonts w:ascii="Times New Roman" w:hAnsi="Times New Roman"/>
          <w:color w:val="000000"/>
          <w:sz w:val="24"/>
          <w:szCs w:val="24"/>
        </w:rPr>
        <w:t xml:space="preserve"> poslancov.“.</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Poznámka pod čiarou k odkazu 22a</w:t>
      </w:r>
      <w:r w:rsidRPr="008803D6" w:rsidR="00AA5FF9">
        <w:rPr>
          <w:rFonts w:ascii="Times New Roman" w:hAnsi="Times New Roman"/>
          <w:color w:val="000000"/>
          <w:sz w:val="24"/>
          <w:szCs w:val="24"/>
        </w:rPr>
        <w:t>b</w:t>
      </w:r>
      <w:r w:rsidRPr="008803D6">
        <w:rPr>
          <w:rFonts w:ascii="Times New Roman" w:hAnsi="Times New Roman"/>
          <w:color w:val="000000"/>
          <w:sz w:val="24"/>
          <w:szCs w:val="24"/>
        </w:rPr>
        <w:t xml:space="preserve"> znie:</w:t>
      </w:r>
    </w:p>
    <w:p w:rsidR="00285932" w:rsidRPr="008803D6" w:rsidP="00202E99">
      <w:pPr>
        <w:autoSpaceDE w:val="0"/>
        <w:autoSpaceDN w:val="0"/>
        <w:bidi w:val="0"/>
        <w:adjustRightInd w:val="0"/>
        <w:spacing w:after="0" w:line="240" w:lineRule="auto"/>
        <w:ind w:left="900" w:hanging="900"/>
        <w:jc w:val="both"/>
        <w:rPr>
          <w:rFonts w:ascii="Times New Roman" w:hAnsi="Times New Roman"/>
          <w:color w:val="000000"/>
          <w:sz w:val="24"/>
          <w:szCs w:val="24"/>
        </w:rPr>
      </w:pPr>
      <w:r w:rsidRPr="008803D6">
        <w:rPr>
          <w:rFonts w:ascii="Times New Roman" w:hAnsi="Times New Roman"/>
          <w:color w:val="000000"/>
          <w:sz w:val="24"/>
          <w:szCs w:val="24"/>
        </w:rPr>
        <w:t>„22a</w:t>
      </w:r>
      <w:r w:rsidRPr="008803D6" w:rsidR="00AA5FF9">
        <w:rPr>
          <w:rFonts w:ascii="Times New Roman" w:hAnsi="Times New Roman"/>
          <w:color w:val="000000"/>
          <w:sz w:val="24"/>
          <w:szCs w:val="24"/>
        </w:rPr>
        <w:t>b</w:t>
      </w:r>
      <w:r w:rsidRPr="008803D6">
        <w:rPr>
          <w:rFonts w:ascii="Times New Roman" w:hAnsi="Times New Roman"/>
          <w:color w:val="000000"/>
          <w:sz w:val="24"/>
          <w:szCs w:val="24"/>
        </w:rPr>
        <w:t xml:space="preserve">) </w:t>
      </w:r>
      <w:r w:rsidR="008803D6">
        <w:rPr>
          <w:rFonts w:ascii="Times New Roman" w:hAnsi="Times New Roman"/>
          <w:color w:val="000000"/>
          <w:sz w:val="24"/>
          <w:szCs w:val="24"/>
        </w:rPr>
        <w:t xml:space="preserve"> </w:t>
      </w:r>
      <w:r w:rsidRPr="008803D6">
        <w:rPr>
          <w:rFonts w:ascii="Times New Roman" w:hAnsi="Times New Roman"/>
          <w:color w:val="000000"/>
          <w:sz w:val="24"/>
          <w:szCs w:val="24"/>
        </w:rPr>
        <w:t>Zákon č. 25/2006 Z. z. o verejnom obstarávaní a o zmene a doplnení niektorých zákonov v znení neskorších predpisov.“.</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sidR="00AA5FF9">
        <w:rPr>
          <w:rFonts w:ascii="Times New Roman" w:hAnsi="Times New Roman"/>
          <w:color w:val="000000"/>
          <w:sz w:val="24"/>
          <w:szCs w:val="24"/>
        </w:rPr>
        <w:t>5</w:t>
      </w:r>
      <w:r w:rsidRPr="008803D6">
        <w:rPr>
          <w:rFonts w:ascii="Times New Roman" w:hAnsi="Times New Roman"/>
          <w:color w:val="000000"/>
          <w:sz w:val="24"/>
          <w:szCs w:val="24"/>
        </w:rPr>
        <w:t xml:space="preserve">. V § 9a ods. 8 písmeno a) znie: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00E56180">
        <w:rPr>
          <w:rFonts w:ascii="Times New Roman" w:hAnsi="Times New Roman"/>
          <w:color w:val="000000"/>
          <w:sz w:val="24"/>
          <w:szCs w:val="24"/>
        </w:rPr>
        <w:t xml:space="preserve">    </w:t>
      </w:r>
      <w:r w:rsidRPr="008803D6">
        <w:rPr>
          <w:rFonts w:ascii="Times New Roman" w:hAnsi="Times New Roman"/>
          <w:color w:val="000000"/>
          <w:sz w:val="24"/>
          <w:szCs w:val="24"/>
        </w:rPr>
        <w:t>„a) nehnuteľného majetku, ktorý je obec povinná previesť podľa osobitného predpisu</w:t>
      </w:r>
      <w:r w:rsidRPr="008803D6">
        <w:rPr>
          <w:rFonts w:ascii="Times New Roman" w:hAnsi="Times New Roman"/>
          <w:color w:val="000000"/>
          <w:position w:val="6"/>
          <w:sz w:val="24"/>
          <w:szCs w:val="24"/>
          <w:vertAlign w:val="superscript"/>
        </w:rPr>
        <w:t>22a)</w:t>
      </w:r>
      <w:r w:rsidRPr="008803D6">
        <w:rPr>
          <w:rFonts w:ascii="Times New Roman" w:hAnsi="Times New Roman"/>
          <w:color w:val="000000"/>
          <w:sz w:val="24"/>
          <w:szCs w:val="24"/>
        </w:rPr>
        <w:t xml:space="preserve"> alebo ktorým sa realizuje  právo na prednostný prevod  podľa osobitného predpisu,</w:t>
      </w:r>
      <w:r w:rsidRPr="008803D6">
        <w:rPr>
          <w:rFonts w:ascii="Times New Roman" w:hAnsi="Times New Roman"/>
          <w:color w:val="000000"/>
          <w:sz w:val="24"/>
          <w:szCs w:val="24"/>
          <w:vertAlign w:val="superscript"/>
        </w:rPr>
        <w:t>22a)</w:t>
      </w:r>
      <w:r w:rsidRPr="008803D6">
        <w:rPr>
          <w:rFonts w:ascii="Times New Roman" w:hAnsi="Times New Roman"/>
          <w:color w:val="000000"/>
          <w:sz w:val="24"/>
          <w:szCs w:val="24"/>
        </w:rPr>
        <w:t xml:space="preserve">“.  </w:t>
      </w:r>
    </w:p>
    <w:p w:rsidR="00AA5FF9"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AA5FF9" w:rsidRPr="008803D6" w:rsidP="00202E99">
      <w:pPr>
        <w:bidi w:val="0"/>
        <w:spacing w:line="240" w:lineRule="auto"/>
        <w:rPr>
          <w:rFonts w:ascii="Times New Roman" w:hAnsi="Times New Roman"/>
          <w:sz w:val="24"/>
          <w:szCs w:val="24"/>
        </w:rPr>
      </w:pPr>
      <w:r w:rsidRPr="008803D6">
        <w:rPr>
          <w:rFonts w:ascii="Times New Roman" w:hAnsi="Times New Roman"/>
          <w:color w:val="000000"/>
          <w:sz w:val="24"/>
          <w:szCs w:val="24"/>
        </w:rPr>
        <w:t>6.</w:t>
      </w:r>
      <w:r w:rsidRPr="008803D6">
        <w:rPr>
          <w:rFonts w:ascii="Times New Roman" w:hAnsi="Times New Roman"/>
          <w:sz w:val="24"/>
          <w:szCs w:val="24"/>
        </w:rPr>
        <w:t xml:space="preserve">   V § 9a ods. 8 písmeno e) znie:</w:t>
      </w:r>
    </w:p>
    <w:p w:rsidR="00AA5FF9" w:rsidP="00202E99">
      <w:pPr>
        <w:bidi w:val="0"/>
        <w:spacing w:line="240" w:lineRule="auto"/>
        <w:jc w:val="both"/>
        <w:rPr>
          <w:rFonts w:ascii="Times New Roman" w:hAnsi="Times New Roman"/>
          <w:sz w:val="24"/>
          <w:szCs w:val="24"/>
        </w:rPr>
      </w:pPr>
      <w:r w:rsidRPr="008803D6">
        <w:rPr>
          <w:rFonts w:ascii="Times New Roman" w:hAnsi="Times New Roman"/>
          <w:sz w:val="24"/>
          <w:szCs w:val="24"/>
        </w:rPr>
        <w:t xml:space="preserve">      „e) pri prevodoch majetku obce z dôvodu hodného osobitného zreteľa, o ktorých obecné zastupiteľstvo rozhodne trojpätinovou väčšinou všetkých poslancov, pričom osobitný zreteľ musí byť zdôvodnený; zámer previesť majetok týmto spôsobom je obec povinná zverejniť najmenej 15 dní pred schvaľovaním prevodu obecným zastupiteľstvom na svojej úradnej tabuli a na svojej internetovej stránke, ak ju má obec zriadenú, pričom tento zámer musí byť zverejnený počas celej tejto doby.“. </w:t>
      </w:r>
    </w:p>
    <w:p w:rsidR="00285932" w:rsidRPr="008803D6" w:rsidP="00202E99">
      <w:pPr>
        <w:bidi w:val="0"/>
        <w:spacing w:line="240" w:lineRule="auto"/>
        <w:jc w:val="both"/>
        <w:rPr>
          <w:rFonts w:ascii="Times New Roman" w:hAnsi="Times New Roman"/>
          <w:b/>
          <w:sz w:val="24"/>
          <w:szCs w:val="24"/>
        </w:rPr>
      </w:pPr>
      <w:r w:rsidRPr="008803D6" w:rsidR="00AA5FF9">
        <w:rPr>
          <w:rFonts w:ascii="Times New Roman" w:hAnsi="Times New Roman"/>
          <w:sz w:val="24"/>
          <w:szCs w:val="24"/>
        </w:rPr>
        <w:t>7.</w:t>
      </w:r>
      <w:r w:rsidR="00A866A8">
        <w:rPr>
          <w:rFonts w:ascii="Times New Roman" w:hAnsi="Times New Roman"/>
          <w:sz w:val="24"/>
          <w:szCs w:val="24"/>
        </w:rPr>
        <w:t xml:space="preserve"> </w:t>
      </w:r>
      <w:r w:rsidRPr="008803D6">
        <w:rPr>
          <w:rFonts w:ascii="Times New Roman" w:hAnsi="Times New Roman"/>
          <w:color w:val="000000"/>
          <w:sz w:val="24"/>
          <w:szCs w:val="24"/>
        </w:rPr>
        <w:t xml:space="preserve"> V § 9a ods. 9 úvodná veta znie: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00A866A8">
        <w:rPr>
          <w:rFonts w:ascii="Times New Roman" w:hAnsi="Times New Roman"/>
          <w:color w:val="000000"/>
          <w:sz w:val="24"/>
          <w:szCs w:val="24"/>
        </w:rPr>
        <w:t xml:space="preserve">    </w:t>
      </w:r>
      <w:r w:rsidRPr="008803D6">
        <w:rPr>
          <w:rFonts w:ascii="Times New Roman" w:hAnsi="Times New Roman"/>
          <w:color w:val="000000"/>
          <w:sz w:val="24"/>
          <w:szCs w:val="24"/>
        </w:rPr>
        <w:t xml:space="preserve">„Ak </w:t>
      </w:r>
      <w:r w:rsidRPr="008803D6" w:rsidR="007D4153">
        <w:rPr>
          <w:rFonts w:ascii="Times New Roman" w:hAnsi="Times New Roman"/>
          <w:color w:val="000000"/>
          <w:sz w:val="24"/>
          <w:szCs w:val="24"/>
        </w:rPr>
        <w:t xml:space="preserve">tento alebo </w:t>
      </w:r>
      <w:r w:rsidRPr="008803D6">
        <w:rPr>
          <w:rFonts w:ascii="Times New Roman" w:hAnsi="Times New Roman"/>
          <w:color w:val="000000"/>
          <w:sz w:val="24"/>
          <w:szCs w:val="24"/>
        </w:rPr>
        <w:t>osobitný predpis</w:t>
      </w:r>
      <w:r w:rsidRPr="008803D6">
        <w:rPr>
          <w:rFonts w:ascii="Times New Roman" w:hAnsi="Times New Roman"/>
          <w:color w:val="000000"/>
          <w:position w:val="6"/>
          <w:sz w:val="24"/>
          <w:szCs w:val="24"/>
          <w:vertAlign w:val="superscript"/>
        </w:rPr>
        <w:t>22g)</w:t>
      </w:r>
      <w:r w:rsidRPr="008803D6">
        <w:rPr>
          <w:rFonts w:ascii="Times New Roman" w:hAnsi="Times New Roman"/>
          <w:color w:val="000000"/>
          <w:sz w:val="24"/>
          <w:szCs w:val="24"/>
        </w:rPr>
        <w:t xml:space="preserve"> neustanovuje inak, ustanovenia odsekov 1 až </w:t>
      </w:r>
      <w:smartTag w:uri="urn:schemas-microsoft-com:office:smarttags" w:element="metricconverter">
        <w:smartTagPr>
          <w:attr w:name="ProductID" w:val="3 a"/>
        </w:smartTagPr>
        <w:r w:rsidRPr="008803D6">
          <w:rPr>
            <w:rFonts w:ascii="Times New Roman" w:hAnsi="Times New Roman"/>
            <w:color w:val="000000"/>
            <w:sz w:val="24"/>
            <w:szCs w:val="24"/>
          </w:rPr>
          <w:t>3 a</w:t>
        </w:r>
      </w:smartTag>
      <w:r w:rsidRPr="008803D6">
        <w:rPr>
          <w:rFonts w:ascii="Times New Roman" w:hAnsi="Times New Roman"/>
          <w:color w:val="000000"/>
          <w:sz w:val="24"/>
          <w:szCs w:val="24"/>
        </w:rPr>
        <w:t xml:space="preserve"> 5 až 7 je obec povinná primerane  použiť aj pri prenechávaní majetku obce do nájmu, a to najmenej za také nájomné, za aké sa v tom čase a na tom mieste obvykle prenechávajú do nájmu na dohodnutý účel veci toho istého druhu alebo porovnateľné veci, okrem“.</w:t>
      </w:r>
    </w:p>
    <w:p w:rsidR="009E534C"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Poznámka pod čiarou k odkazu 22g znie:</w:t>
      </w:r>
    </w:p>
    <w:p w:rsidR="00285932" w:rsidRPr="008803D6" w:rsidP="00202E99">
      <w:pPr>
        <w:autoSpaceDE w:val="0"/>
        <w:autoSpaceDN w:val="0"/>
        <w:bidi w:val="0"/>
        <w:adjustRightInd w:val="0"/>
        <w:spacing w:after="0" w:line="240" w:lineRule="auto"/>
        <w:ind w:left="720" w:hanging="720"/>
        <w:jc w:val="both"/>
        <w:rPr>
          <w:rFonts w:ascii="Times New Roman" w:hAnsi="Times New Roman"/>
          <w:color w:val="000000"/>
          <w:sz w:val="24"/>
          <w:szCs w:val="24"/>
        </w:rPr>
      </w:pPr>
      <w:r w:rsidRPr="008803D6">
        <w:rPr>
          <w:rFonts w:ascii="Times New Roman" w:hAnsi="Times New Roman"/>
          <w:color w:val="000000"/>
          <w:sz w:val="24"/>
          <w:szCs w:val="24"/>
        </w:rPr>
        <w:t xml:space="preserve">„22g) Napríklad zákon Slovenskej národnej rady č. 189/1992 Zb. o úprave niektorých pomerov súvisiacich s nájmom bytov a s bytovými náhradami v znení neskorších predpisov.“. </w:t>
      </w:r>
    </w:p>
    <w:p w:rsidR="00E56180" w:rsidP="00202E99">
      <w:pPr>
        <w:bidi w:val="0"/>
        <w:spacing w:line="240" w:lineRule="auto"/>
        <w:jc w:val="both"/>
        <w:rPr>
          <w:rFonts w:ascii="Times New Roman" w:hAnsi="Times New Roman"/>
          <w:color w:val="000000"/>
          <w:sz w:val="24"/>
          <w:szCs w:val="24"/>
        </w:rPr>
      </w:pPr>
    </w:p>
    <w:p w:rsidR="00202E99" w:rsidP="00202E99">
      <w:pPr>
        <w:bidi w:val="0"/>
        <w:spacing w:line="240" w:lineRule="auto"/>
        <w:jc w:val="both"/>
        <w:rPr>
          <w:rFonts w:ascii="Times New Roman" w:hAnsi="Times New Roman"/>
          <w:color w:val="000000"/>
          <w:sz w:val="24"/>
          <w:szCs w:val="24"/>
        </w:rPr>
      </w:pPr>
    </w:p>
    <w:p w:rsidR="007D4153" w:rsidRPr="008803D6" w:rsidP="00202E99">
      <w:pPr>
        <w:bidi w:val="0"/>
        <w:spacing w:line="240" w:lineRule="auto"/>
        <w:jc w:val="both"/>
        <w:rPr>
          <w:rFonts w:ascii="Times New Roman" w:hAnsi="Times New Roman"/>
          <w:sz w:val="24"/>
          <w:szCs w:val="24"/>
        </w:rPr>
      </w:pPr>
      <w:r w:rsidRPr="008803D6">
        <w:rPr>
          <w:rFonts w:ascii="Times New Roman" w:hAnsi="Times New Roman"/>
          <w:color w:val="000000"/>
          <w:sz w:val="24"/>
          <w:szCs w:val="24"/>
        </w:rPr>
        <w:t>8.</w:t>
      </w:r>
      <w:r w:rsidRPr="008803D6">
        <w:rPr>
          <w:rFonts w:ascii="Times New Roman" w:hAnsi="Times New Roman"/>
          <w:sz w:val="24"/>
          <w:szCs w:val="24"/>
        </w:rPr>
        <w:t xml:space="preserve"> V § 9a ods. 9 písmeno c) znie: </w:t>
      </w:r>
    </w:p>
    <w:p w:rsidR="007D4153" w:rsidRPr="008803D6" w:rsidP="00202E99">
      <w:pPr>
        <w:bidi w:val="0"/>
        <w:spacing w:line="240" w:lineRule="auto"/>
        <w:jc w:val="both"/>
        <w:rPr>
          <w:rFonts w:ascii="Times New Roman" w:hAnsi="Times New Roman"/>
          <w:sz w:val="24"/>
          <w:szCs w:val="24"/>
        </w:rPr>
      </w:pPr>
      <w:r w:rsidRPr="008803D6">
        <w:rPr>
          <w:rFonts w:ascii="Times New Roman" w:hAnsi="Times New Roman"/>
          <w:sz w:val="24"/>
          <w:szCs w:val="24"/>
        </w:rPr>
        <w:t xml:space="preserve">    „c) pri nájmoch majetku obce z dôvodu hodného osobitného zreteľa, o ktorých obecné zastupiteľstvo rozhodne trojpätinovou väčšinou všetkých poslancov, pričom osobitný zreteľ musí byť zdôvodnený; zámer prenajať majetok týmto spôsobom je obec povinná zverejniť najmenej 15 dní pred schvaľovaním nájmu obecným zastupiteľstvom na svojej úradnej tabuli a na svojej internetovej stránke, ak ju má obec zriadenú, pričom tento zámer musí byť zverejnený počas celej tejto doby.“. </w:t>
      </w:r>
    </w:p>
    <w:p w:rsidR="007D4153" w:rsidRPr="008803D6" w:rsidP="00202E99">
      <w:pPr>
        <w:bidi w:val="0"/>
        <w:spacing w:line="240" w:lineRule="auto"/>
        <w:jc w:val="both"/>
        <w:rPr>
          <w:rFonts w:ascii="Times New Roman" w:hAnsi="Times New Roman"/>
          <w:sz w:val="24"/>
          <w:szCs w:val="24"/>
        </w:rPr>
      </w:pPr>
      <w:r w:rsidRPr="008803D6">
        <w:rPr>
          <w:rFonts w:ascii="Times New Roman" w:hAnsi="Times New Roman"/>
          <w:sz w:val="24"/>
          <w:szCs w:val="24"/>
        </w:rPr>
        <w:t>9. § 9a sa dopĺňa odsekom 11, ktorý znie:</w:t>
      </w:r>
    </w:p>
    <w:p w:rsidR="007D4153" w:rsidRPr="008803D6" w:rsidP="00202E99">
      <w:pPr>
        <w:bidi w:val="0"/>
        <w:spacing w:line="240" w:lineRule="auto"/>
        <w:jc w:val="both"/>
        <w:rPr>
          <w:rFonts w:ascii="Times New Roman" w:hAnsi="Times New Roman"/>
          <w:sz w:val="24"/>
          <w:szCs w:val="24"/>
        </w:rPr>
      </w:pPr>
      <w:r w:rsidR="00A866A8">
        <w:rPr>
          <w:rFonts w:ascii="Times New Roman" w:hAnsi="Times New Roman"/>
          <w:sz w:val="24"/>
          <w:szCs w:val="24"/>
        </w:rPr>
        <w:t xml:space="preserve">    </w:t>
      </w:r>
      <w:r w:rsidRPr="008803D6">
        <w:rPr>
          <w:rFonts w:ascii="Times New Roman" w:hAnsi="Times New Roman"/>
          <w:sz w:val="24"/>
          <w:szCs w:val="24"/>
        </w:rPr>
        <w:t>„(11) Pri nakladaní s cennými papiermi a majetkovými podielmi na právnických osobách, dôsledkom ktorého je zmena vlastníctva, musí obec postupovať podľa odsekov 1 až 7, ak tento postup nevylučuje osobitných predpis.</w:t>
      </w:r>
      <w:r w:rsidRPr="008803D6">
        <w:rPr>
          <w:rFonts w:ascii="Times New Roman" w:hAnsi="Times New Roman"/>
          <w:sz w:val="24"/>
          <w:szCs w:val="24"/>
          <w:vertAlign w:val="superscript"/>
        </w:rPr>
        <w:t>2)</w:t>
      </w:r>
      <w:r w:rsidRPr="008803D6">
        <w:rPr>
          <w:rFonts w:ascii="Times New Roman" w:hAnsi="Times New Roman"/>
          <w:sz w:val="24"/>
          <w:szCs w:val="24"/>
        </w:rPr>
        <w:t>“</w:t>
      </w:r>
      <w:r w:rsidR="006F3AD0">
        <w:rPr>
          <w:rFonts w:ascii="Times New Roman" w:hAnsi="Times New Roman"/>
          <w:sz w:val="24"/>
          <w:szCs w:val="24"/>
        </w:rPr>
        <w:t>.</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sidR="007D4153">
        <w:rPr>
          <w:rFonts w:ascii="Times New Roman" w:hAnsi="Times New Roman"/>
          <w:color w:val="000000"/>
          <w:sz w:val="24"/>
          <w:szCs w:val="24"/>
        </w:rPr>
        <w:t>10</w:t>
      </w:r>
      <w:r w:rsidRPr="008803D6">
        <w:rPr>
          <w:rFonts w:ascii="Times New Roman" w:hAnsi="Times New Roman"/>
          <w:color w:val="000000"/>
          <w:sz w:val="24"/>
          <w:szCs w:val="24"/>
        </w:rPr>
        <w:t>. Za § 9b sa vkladajú § 9c až 9e, ktoré znejú:</w:t>
        <w:tab/>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r w:rsidRPr="008803D6">
        <w:rPr>
          <w:rFonts w:ascii="Times New Roman" w:hAnsi="Times New Roman"/>
          <w:color w:val="000000"/>
          <w:sz w:val="24"/>
          <w:szCs w:val="24"/>
        </w:rPr>
        <w:t xml:space="preserve">           „§ 9c</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p>
    <w:p w:rsidR="00FA7108" w:rsidRPr="008803D6" w:rsidP="00202E99">
      <w:pPr>
        <w:bidi w:val="0"/>
        <w:spacing w:line="240" w:lineRule="auto"/>
        <w:jc w:val="both"/>
        <w:rPr>
          <w:rFonts w:ascii="Times New Roman" w:hAnsi="Times New Roman"/>
          <w:sz w:val="24"/>
          <w:szCs w:val="24"/>
        </w:rPr>
      </w:pPr>
      <w:r w:rsidRPr="008803D6" w:rsidR="00285932">
        <w:rPr>
          <w:rFonts w:ascii="Times New Roman" w:hAnsi="Times New Roman"/>
          <w:color w:val="000000"/>
          <w:sz w:val="24"/>
          <w:szCs w:val="24"/>
        </w:rPr>
        <w:t>(1) Koncesný majetok je majetok obce, ktorý užíva koncesionár v rozsahu, za podmienok a v lehote dohodnutej v koncesnej zmluve</w:t>
      </w:r>
      <w:r w:rsidRPr="008803D6">
        <w:rPr>
          <w:rFonts w:ascii="Times New Roman" w:hAnsi="Times New Roman"/>
          <w:color w:val="000000"/>
          <w:sz w:val="24"/>
          <w:szCs w:val="24"/>
        </w:rPr>
        <w:t xml:space="preserve"> </w:t>
      </w:r>
      <w:r w:rsidRPr="008803D6">
        <w:rPr>
          <w:rFonts w:ascii="Times New Roman" w:hAnsi="Times New Roman"/>
          <w:sz w:val="24"/>
          <w:szCs w:val="24"/>
        </w:rPr>
        <w:t xml:space="preserve">na uskutočnenie stavebných prác alebo v koncesnej zmluve na poskytnutie služby uzatvorenej podľa osobitného zákona . </w:t>
      </w:r>
      <w:r w:rsidRPr="008803D6">
        <w:rPr>
          <w:rFonts w:ascii="Times New Roman" w:hAnsi="Times New Roman"/>
          <w:sz w:val="24"/>
          <w:szCs w:val="24"/>
          <w:vertAlign w:val="superscript"/>
        </w:rPr>
        <w:t>22aa)</w:t>
      </w:r>
      <w:r w:rsidRPr="008803D6">
        <w:rPr>
          <w:rFonts w:ascii="Times New Roman" w:hAnsi="Times New Roman"/>
          <w:sz w:val="24"/>
          <w:szCs w:val="24"/>
        </w:rPr>
        <w:t>“.</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(2) Obec nesmie koncesný majetok previesť do vlastníctva iných osôb.</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(3) Obsahom užívania koncesného majetku podľa odseku 1 môže byť</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a) vstup na nehnuteľný majetok obce,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b) zriadenie stavby na pozemku vo vlastníctve obce, ak podľa koncesnej zmluvy sa vlastníkom stavby stane obec najneskôr v lehote podľa koncesnej zmluvy,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c) prekládka a odstránenie stavby vo vlastníctve obce,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d) rekonštrukcia, prevádzka, údržba a oprava majetku obce,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e) poskytovanie služieb alebo  iné komerčné využitie,</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f) prenechanie majetku obce do nájmu, výpožičky alebo zriadenie zmluvného vecného bremena na majetok obce v prospech tretej osoby,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g) nakladanie s majetkom obce, ktorý pre svoje úplné opotrebenie alebo poškodenie, zrejmú zastaranosť alebo nehospodárnosť v prevádzke alebo z iných závažných dôvodov už nemôže slúžiť svojmu účelu alebo určeniu,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h) nakladanie s materiálom vyťaženým na pozemkoch vo vlastníctve obce za podmienok ustanovených v osobitnom predpise.</w:t>
      </w:r>
      <w:r w:rsidRPr="008803D6">
        <w:rPr>
          <w:rFonts w:ascii="Times New Roman" w:hAnsi="Times New Roman"/>
          <w:color w:val="000000"/>
          <w:sz w:val="24"/>
          <w:szCs w:val="24"/>
          <w:vertAlign w:val="superscript"/>
        </w:rPr>
        <w:t>22h)</w:t>
      </w:r>
    </w:p>
    <w:p w:rsid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strike/>
          <w:color w:val="000000"/>
          <w:sz w:val="24"/>
          <w:szCs w:val="24"/>
        </w:rPr>
      </w:pPr>
      <w:r w:rsidRPr="008803D6">
        <w:rPr>
          <w:rFonts w:ascii="Times New Roman" w:hAnsi="Times New Roman"/>
          <w:color w:val="000000"/>
          <w:sz w:val="24"/>
          <w:szCs w:val="24"/>
        </w:rPr>
        <w:t>(4) Koncesionár pri užívaní koncesnéh</w:t>
      </w:r>
      <w:r w:rsidRPr="008803D6" w:rsidR="002661BD">
        <w:rPr>
          <w:rFonts w:ascii="Times New Roman" w:hAnsi="Times New Roman"/>
          <w:color w:val="000000"/>
          <w:sz w:val="24"/>
          <w:szCs w:val="24"/>
        </w:rPr>
        <w:t>o majetku koná vo vlastnom mene a</w:t>
      </w:r>
      <w:r w:rsidRPr="008803D6">
        <w:rPr>
          <w:rFonts w:ascii="Times New Roman" w:hAnsi="Times New Roman"/>
          <w:color w:val="000000"/>
          <w:sz w:val="24"/>
          <w:szCs w:val="24"/>
        </w:rPr>
        <w:t xml:space="preserve"> nemá postavenie správcu majetku obce podľa tohto zákona. Koncesionár je povinný koncesný majetok udržiavať v riadnom stave, dodržiavať účel, na ktorý je určený, zabezpečovať jeho údržbu a prevádzku a uhrádzať náklady s tým spojené,  zabezpečovať jeho ochranu, informovať obec o koncesnom majetku v rozsahu povinností dohodnutých v koncesnej zmluve a plniť ďalšie povinnosti dohodnuté v koncesnej zmluve.</w:t>
      </w:r>
      <w:r w:rsidRPr="008803D6">
        <w:rPr>
          <w:rFonts w:ascii="Times New Roman" w:hAnsi="Times New Roman"/>
          <w:strike/>
          <w:color w:val="000000"/>
          <w:sz w:val="24"/>
          <w:szCs w:val="24"/>
        </w:rPr>
        <w:t xml:space="preserv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(5) Koncesionár nesmie koncesný majetok  použiť na zabezpečenie svojich záväzkov alebo záväzkov tretej osoby, ani  previesť do vlastníctva iných osôb, ak tento zákon neustanovuje inak.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r w:rsidRPr="008803D6">
        <w:rPr>
          <w:rFonts w:ascii="Times New Roman" w:hAnsi="Times New Roman"/>
          <w:color w:val="000000"/>
          <w:sz w:val="24"/>
          <w:szCs w:val="24"/>
        </w:rPr>
        <w:t>§ 9d</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(1) Ak je to dohodnuté v koncesnej zmluve, koncesionár môže prenechať koncesný majetok do nájmu, výpožičky alebo zriadiť zmluvné vecné bremeno v prospech tretej osoby. Nájomnú zmluvu, zmluvu o výpožičke alebo zmluvu o zriadení vecného bremena môže koncesionár uza</w:t>
      </w:r>
      <w:r w:rsidRPr="008803D6" w:rsidR="004C4583">
        <w:rPr>
          <w:rFonts w:ascii="Times New Roman" w:hAnsi="Times New Roman"/>
          <w:color w:val="000000"/>
          <w:sz w:val="24"/>
          <w:szCs w:val="24"/>
        </w:rPr>
        <w:t>tvoriť</w:t>
      </w:r>
      <w:r w:rsidRPr="008803D6">
        <w:rPr>
          <w:rFonts w:ascii="Times New Roman" w:hAnsi="Times New Roman"/>
          <w:color w:val="000000"/>
          <w:sz w:val="24"/>
          <w:szCs w:val="24"/>
        </w:rPr>
        <w:t xml:space="preserve"> s treťou osobou najviac na obdobie koncesnej lehoty určenej v koncesnej zmluve. Pri prenechaní koncesného majetku do nájmu  sa ustanovenie § 9a ods. 9 nepoužije. Nájomné a odplata za zriadenie vecného bremena sa určí dohodou medzi koncesionárom a treťou osobou. Osobitné predpisy v oblasti štátnej pomoci</w:t>
      </w:r>
      <w:r w:rsidRPr="008803D6">
        <w:rPr>
          <w:rFonts w:ascii="Times New Roman" w:hAnsi="Times New Roman"/>
          <w:color w:val="000000"/>
          <w:sz w:val="24"/>
          <w:szCs w:val="24"/>
          <w:vertAlign w:val="superscript"/>
        </w:rPr>
        <w:t xml:space="preserve">22i) </w:t>
      </w:r>
      <w:r w:rsidRPr="008803D6">
        <w:rPr>
          <w:rFonts w:ascii="Times New Roman" w:hAnsi="Times New Roman"/>
          <w:color w:val="000000"/>
          <w:sz w:val="24"/>
          <w:szCs w:val="24"/>
        </w:rPr>
        <w:t>nie sú týmto dotknuté.</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(2) Ak je to dohodnuté v koncesnej zmluve, koncesionár je po predchádzajúcom písomnom súhlase obce oprávnený koncesný majetok, ktorý pre úplné opotrebenie alebo poškodenie, zrejmú zastaranosť alebo nehospodárnosť v prevádzke alebo z iných závažných dôvodov nemôže slúžiť svojmu účelu alebo určeniu, predať osobe, ktorá sa zaoberá výkupom druhotných surovín alebo zabezpečiť likvidáciu podľa  osobitného predpisu.</w:t>
      </w:r>
      <w:r w:rsidRPr="008803D6">
        <w:rPr>
          <w:rFonts w:ascii="Times New Roman" w:hAnsi="Times New Roman"/>
          <w:color w:val="000000"/>
          <w:sz w:val="24"/>
          <w:szCs w:val="24"/>
          <w:vertAlign w:val="superscript"/>
        </w:rPr>
        <w:t>22j)</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(3) Ak je to dohodnuté v koncesnej zmluve, obec môže s koncesionárom uza</w:t>
      </w:r>
      <w:r w:rsidRPr="008803D6" w:rsidR="004C4583">
        <w:rPr>
          <w:rFonts w:ascii="Times New Roman" w:hAnsi="Times New Roman"/>
          <w:color w:val="000000"/>
          <w:sz w:val="24"/>
          <w:szCs w:val="24"/>
        </w:rPr>
        <w:t>tvoriť</w:t>
      </w:r>
      <w:r w:rsidRPr="008803D6">
        <w:rPr>
          <w:rFonts w:ascii="Times New Roman" w:hAnsi="Times New Roman"/>
          <w:color w:val="000000"/>
          <w:sz w:val="24"/>
          <w:szCs w:val="24"/>
        </w:rPr>
        <w:t xml:space="preserve"> dohodu o splátkach alebo dohodu o odklade platenia pohľadávky obce, ktorá vznikla z koncesnej zmluvy. Dohodu o odklade platenia možno uza</w:t>
      </w:r>
      <w:r w:rsidRPr="008803D6" w:rsidR="004C4583">
        <w:rPr>
          <w:rFonts w:ascii="Times New Roman" w:hAnsi="Times New Roman"/>
          <w:color w:val="000000"/>
          <w:sz w:val="24"/>
          <w:szCs w:val="24"/>
        </w:rPr>
        <w:t>tvoriť</w:t>
      </w:r>
      <w:r w:rsidRPr="008803D6">
        <w:rPr>
          <w:rFonts w:ascii="Times New Roman" w:hAnsi="Times New Roman"/>
          <w:color w:val="000000"/>
          <w:sz w:val="24"/>
          <w:szCs w:val="24"/>
        </w:rPr>
        <w:t xml:space="preserve"> najviac na obdobie jedného roka od splatnosti pohľadávky obce. Úroky z omeškania sa za obdobie trvania dohody o splátkach alebo dohody o odklade platenia neuplatňujú a nevymáhajú. Osobitné predpisy v oblasti štátnej pomoci</w:t>
      </w:r>
      <w:r w:rsidRPr="008803D6">
        <w:rPr>
          <w:rFonts w:ascii="Times New Roman" w:hAnsi="Times New Roman"/>
          <w:color w:val="000000"/>
          <w:sz w:val="24"/>
          <w:szCs w:val="24"/>
          <w:vertAlign w:val="superscript"/>
        </w:rPr>
        <w:t>22i)</w:t>
      </w:r>
      <w:r w:rsidRPr="008803D6">
        <w:rPr>
          <w:rFonts w:ascii="Times New Roman" w:hAnsi="Times New Roman"/>
          <w:color w:val="000000"/>
          <w:sz w:val="24"/>
          <w:szCs w:val="24"/>
        </w:rPr>
        <w:t xml:space="preserve"> nie sú týmto dotknuté. Ak koncesionár nezaplatí niektorú splátku riadne a včas alebo ak nezaplatí celý dlh v dohodnutej lehote, obec uplatní voči koncesionárovi pohľadávku obce, vrátane úrokov z omeškania  za celé obdobie trvania dohody o splátkach alebo dohody o odklade platenia.                                                                             </w:t>
      </w: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r w:rsidRPr="008803D6">
        <w:rPr>
          <w:rFonts w:ascii="Times New Roman" w:hAnsi="Times New Roman"/>
          <w:color w:val="000000"/>
          <w:sz w:val="24"/>
          <w:szCs w:val="24"/>
        </w:rPr>
        <w:t>§ 9e</w:t>
      </w:r>
    </w:p>
    <w:p w:rsidR="00285932" w:rsidRPr="008803D6" w:rsidP="00202E99">
      <w:pPr>
        <w:autoSpaceDE w:val="0"/>
        <w:autoSpaceDN w:val="0"/>
        <w:bidi w:val="0"/>
        <w:adjustRightInd w:val="0"/>
        <w:spacing w:after="0" w:line="240" w:lineRule="auto"/>
        <w:jc w:val="both"/>
        <w:rPr>
          <w:rFonts w:ascii="Times New Roman" w:hAnsi="Times New Roman"/>
          <w:strike/>
          <w:color w:val="000000"/>
          <w:sz w:val="24"/>
          <w:szCs w:val="24"/>
        </w:rPr>
      </w:pP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(1) Spoločný podnik je právnická osoba, ktorú za účelom realizácie koncesie</w:t>
      </w:r>
      <w:r w:rsidRPr="008803D6">
        <w:rPr>
          <w:rFonts w:ascii="Times New Roman" w:hAnsi="Times New Roman"/>
          <w:color w:val="000000"/>
          <w:sz w:val="24"/>
          <w:szCs w:val="24"/>
          <w:vertAlign w:val="superscript"/>
        </w:rPr>
        <w:t>22aa)</w:t>
      </w:r>
      <w:r w:rsidRPr="008803D6">
        <w:rPr>
          <w:rFonts w:ascii="Times New Roman" w:hAnsi="Times New Roman"/>
          <w:color w:val="000000"/>
          <w:sz w:val="24"/>
          <w:szCs w:val="24"/>
        </w:rPr>
        <w:t xml:space="preserve"> založila obec spoločne s koncesionárom. Spoločný podnik je aj právnická osoba, ktorú založil koncesionár, do ktorej základného imania bol na základe koncesnej zmluvy vložený majetok obce.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(2) Obec môže vložiť majetok obce ako vklad pri založení spoločného podniku alebo ako vklad do základného imania spoločného podniku, ak je to dohodnuté v koncesnej zmluve.</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004C63"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sidR="00285932">
        <w:rPr>
          <w:rFonts w:ascii="Times New Roman" w:hAnsi="Times New Roman"/>
          <w:color w:val="000000"/>
          <w:sz w:val="24"/>
          <w:szCs w:val="24"/>
        </w:rPr>
        <w:t xml:space="preserve"> (3) Prioritný majetok je nehnuteľný majetok obce, ktorý obec vložila do spoločného podniku.  Prioritný majetok nemožno použiť na zabezpečenie záväzkov spoločného podniku, koncesionára alebo tretej osoby, ani previesť do vlastníctva iných osôb. Prioritný majetok nepodlieha výkonu rozhodnutia, exekúcii, nie je súčasťou konkurznej podstaty a ani predmetom likvidácie. Označenie prioritného majetku v katastri nehnuteľností</w:t>
      </w:r>
      <w:r w:rsidRPr="008803D6" w:rsidR="00285932">
        <w:rPr>
          <w:rFonts w:ascii="Times New Roman" w:hAnsi="Times New Roman"/>
          <w:color w:val="000000"/>
          <w:sz w:val="24"/>
          <w:szCs w:val="24"/>
          <w:vertAlign w:val="superscript"/>
        </w:rPr>
        <w:t>22k)</w:t>
      </w:r>
      <w:r w:rsidRPr="008803D6" w:rsidR="00285932">
        <w:rPr>
          <w:rFonts w:ascii="Times New Roman" w:hAnsi="Times New Roman"/>
          <w:color w:val="000000"/>
          <w:sz w:val="24"/>
          <w:szCs w:val="24"/>
        </w:rPr>
        <w:t xml:space="preserve"> sa vykoná poznámkou na návrh obce. Ak je to dohodnuté v koncesnej zmluve, prioritný majetok možno dať do nájmu, výpožičky alebo na prioritný majetok zriadiť zmluvné vecné bremeno, najviac na obdobie koncesnej lehoty určenej v koncesnej zmluve alebo do dňa zrušenia spoločného podniku bez právneho nástupcu.</w:t>
      </w:r>
      <w:r w:rsidRPr="008803D6">
        <w:rPr>
          <w:rFonts w:ascii="Times New Roman" w:hAnsi="Times New Roman"/>
          <w:color w:val="000000"/>
          <w:sz w:val="24"/>
          <w:szCs w:val="24"/>
        </w:rPr>
        <w:t xml:space="preserve"> Prioritný majetok nestráca svoj charakter ani prechodom na právneho nástupcu.</w:t>
      </w:r>
      <w:r w:rsidRPr="008803D6" w:rsidR="00285932">
        <w:rPr>
          <w:rFonts w:ascii="Times New Roman" w:hAnsi="Times New Roman"/>
          <w:color w:val="000000"/>
          <w:sz w:val="24"/>
          <w:szCs w:val="24"/>
        </w:rPr>
        <w:t xml:space="preserve"> Po zániku vecného bremena zapísaného v katastri nehnuteľností je obec povinná dať návrh na výmaz vecného bremena. </w:t>
      </w:r>
    </w:p>
    <w:p w:rsidR="00004C63"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bCs/>
          <w:color w:val="000000"/>
          <w:sz w:val="24"/>
          <w:szCs w:val="24"/>
        </w:rPr>
        <w:t xml:space="preserve">(4) </w:t>
      </w:r>
      <w:r w:rsidRPr="008803D6">
        <w:rPr>
          <w:rFonts w:ascii="Times New Roman" w:hAnsi="Times New Roman"/>
          <w:color w:val="000000"/>
          <w:sz w:val="24"/>
          <w:szCs w:val="24"/>
        </w:rPr>
        <w:t>Spoločný podnik je povinný zachovať účelové určenie prioritného majetku, ktorý nadobudol do vlastníctva</w:t>
      </w:r>
      <w:r w:rsidRPr="008803D6" w:rsidR="004C4583">
        <w:rPr>
          <w:rFonts w:ascii="Times New Roman" w:hAnsi="Times New Roman"/>
          <w:color w:val="000000"/>
          <w:sz w:val="24"/>
          <w:szCs w:val="24"/>
        </w:rPr>
        <w:t>; táto povinnosť sa vzťahuje aj na právneho nástupcu.</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(5) Obec vedie o prioritnom majetku osobitnú evidenciu, ktorá obsahuje zoznam vecí s uvedením identifikačných údajov a odkaz na účtovný zápis v účtovníctve spoločného podniku; spoločný podnik je povinný poskytnúť tieto údaje obci.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b/>
          <w:bCs/>
          <w:color w:val="000000"/>
          <w:sz w:val="24"/>
          <w:szCs w:val="24"/>
        </w:rPr>
      </w:pPr>
      <w:r w:rsidRPr="008803D6">
        <w:rPr>
          <w:rFonts w:ascii="Times New Roman" w:hAnsi="Times New Roman"/>
          <w:bCs/>
          <w:color w:val="000000"/>
          <w:sz w:val="24"/>
          <w:szCs w:val="24"/>
        </w:rPr>
        <w:t>(6)</w:t>
      </w:r>
      <w:r w:rsidRPr="008803D6">
        <w:rPr>
          <w:rFonts w:ascii="Times New Roman" w:hAnsi="Times New Roman"/>
          <w:color w:val="000000"/>
          <w:sz w:val="24"/>
          <w:szCs w:val="24"/>
        </w:rPr>
        <w:t xml:space="preserve"> Oprávnenie konať za spoločný podnik vo veciach prevádzky a údržby prioritného majetku prechádza na obec vyhlásením konkurzu na spoločný podnik; obec pri tom koná v mene spoločného podniku a na vlastný účet. Ak bol na spoločný podnik vyhlásený konkurz, prioritný majetok prechádza do vlastníctva obce právoplatnosťou uznesenia </w:t>
      </w:r>
      <w:r w:rsidRPr="008803D6" w:rsidR="00FA7108">
        <w:rPr>
          <w:rFonts w:ascii="Times New Roman" w:hAnsi="Times New Roman"/>
          <w:color w:val="000000"/>
          <w:sz w:val="24"/>
          <w:szCs w:val="24"/>
        </w:rPr>
        <w:t xml:space="preserve">súdu </w:t>
      </w:r>
      <w:r w:rsidRPr="008803D6">
        <w:rPr>
          <w:rFonts w:ascii="Times New Roman" w:hAnsi="Times New Roman"/>
          <w:color w:val="000000"/>
          <w:sz w:val="24"/>
          <w:szCs w:val="24"/>
        </w:rPr>
        <w:t>o vyhlásení konkurzu alebo právoplatnosťou rozhodnutia, ktorým odvolací súd potvrdil rozhodnutie súdu prvého stupňa o vyhlásení konkurzu za náhradu určenú v koncesnej zmluve, najviac za cenu stanovenú znaleckým posudkom.</w:t>
      </w:r>
      <w:r w:rsidRPr="008803D6">
        <w:rPr>
          <w:rFonts w:ascii="Times New Roman" w:hAnsi="Times New Roman"/>
          <w:b/>
          <w:bCs/>
          <w:color w:val="000000"/>
          <w:sz w:val="24"/>
          <w:szCs w:val="24"/>
        </w:rPr>
        <w:t xml:space="preserve"> </w:t>
      </w:r>
      <w:r w:rsidRPr="008803D6">
        <w:rPr>
          <w:rFonts w:ascii="Times New Roman" w:hAnsi="Times New Roman"/>
          <w:bCs/>
          <w:color w:val="000000"/>
          <w:sz w:val="24"/>
          <w:szCs w:val="24"/>
        </w:rPr>
        <w:t xml:space="preserve">Zápisnica o odovzdaní a prevzatí prioritného majetku je prílohou návrhu na záznam vlastníckeho práva obce do katastra nehnuteľností. Odmenu znalca za vypracovanie znaleckého posudku, ktorým sa oceňuje prioritný majetok, </w:t>
      </w:r>
      <w:r w:rsidRPr="008803D6" w:rsidR="00930E28">
        <w:rPr>
          <w:rFonts w:ascii="Times New Roman" w:hAnsi="Times New Roman"/>
          <w:bCs/>
          <w:color w:val="000000"/>
          <w:sz w:val="24"/>
          <w:szCs w:val="24"/>
        </w:rPr>
        <w:t>uhrádza</w:t>
      </w:r>
      <w:r w:rsidRPr="008803D6">
        <w:rPr>
          <w:rFonts w:ascii="Times New Roman" w:hAnsi="Times New Roman"/>
          <w:bCs/>
          <w:color w:val="000000"/>
          <w:sz w:val="24"/>
          <w:szCs w:val="24"/>
        </w:rPr>
        <w:t xml:space="preserve"> obec.</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(7) Dňom zrušenia spoločného podniku likvidáciou prioritný majetok prechádza do vlastníctva obce za náhradu určenú v koncesnej zmluve, najviac za cenu stanovenú znaleckým posudkom. Likvidátor je povinný odovzdať a obec prevziať tento majetok; o odovzdaní a prevzatí sa spíše zápisnica. Zápisnica o odovzdaní a prevzatí prioritného majetku je prílohou návrhu na záznam vlastníckeho práva obce do katastra nehnuteľností. Odmenu znalca za vypracovanie znaleckého posudku, ktorým sa oceňuje prioritný majetok, </w:t>
      </w:r>
      <w:r w:rsidRPr="008803D6" w:rsidR="00930E28">
        <w:rPr>
          <w:rFonts w:ascii="Times New Roman" w:hAnsi="Times New Roman"/>
          <w:color w:val="000000"/>
          <w:sz w:val="24"/>
          <w:szCs w:val="24"/>
        </w:rPr>
        <w:t xml:space="preserve">uhrádza </w:t>
      </w:r>
      <w:r w:rsidRPr="008803D6">
        <w:rPr>
          <w:rFonts w:ascii="Times New Roman" w:hAnsi="Times New Roman"/>
          <w:color w:val="000000"/>
          <w:sz w:val="24"/>
          <w:szCs w:val="24"/>
        </w:rPr>
        <w:t>obec.“.</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Poznámky pod čiarou k odkazom 22h až 22k znejú:</w:t>
      </w:r>
    </w:p>
    <w:p w:rsidR="00285932" w:rsidRPr="008803D6" w:rsidP="00202E99">
      <w:pPr>
        <w:autoSpaceDE w:val="0"/>
        <w:autoSpaceDN w:val="0"/>
        <w:bidi w:val="0"/>
        <w:adjustRightInd w:val="0"/>
        <w:spacing w:after="0" w:line="240" w:lineRule="auto"/>
        <w:ind w:left="720" w:hanging="720"/>
        <w:jc w:val="both"/>
        <w:rPr>
          <w:rFonts w:ascii="Times New Roman" w:hAnsi="Times New Roman"/>
          <w:color w:val="000000"/>
          <w:sz w:val="24"/>
          <w:szCs w:val="24"/>
        </w:rPr>
      </w:pPr>
      <w:r w:rsidRPr="008803D6">
        <w:rPr>
          <w:rFonts w:ascii="Times New Roman" w:hAnsi="Times New Roman"/>
          <w:color w:val="000000"/>
          <w:sz w:val="24"/>
          <w:szCs w:val="24"/>
        </w:rPr>
        <w:t xml:space="preserve"> „22h) Napríklad zákon č. 44/1988 Zb. o ochrane a využití nerastného bohatstva (banský zákon) v znení neskorších predpisov, zákon</w:t>
      </w:r>
      <w:r w:rsidRPr="008803D6" w:rsidR="00824403">
        <w:rPr>
          <w:rFonts w:ascii="Times New Roman" w:hAnsi="Times New Roman"/>
          <w:color w:val="000000"/>
          <w:sz w:val="24"/>
          <w:szCs w:val="24"/>
        </w:rPr>
        <w:t xml:space="preserve"> Slovenskej národnej rady</w:t>
      </w:r>
      <w:r w:rsidRPr="008803D6">
        <w:rPr>
          <w:rFonts w:ascii="Times New Roman" w:hAnsi="Times New Roman"/>
          <w:color w:val="000000"/>
          <w:sz w:val="24"/>
          <w:szCs w:val="24"/>
        </w:rPr>
        <w:t xml:space="preserve"> č. 51/1988 Zb. o banskej činnosti, výbušninách a o štátnej banskej správe v znení neskorších predpisov. </w:t>
      </w:r>
    </w:p>
    <w:p w:rsidR="00285932" w:rsidRPr="008803D6" w:rsidP="00202E99">
      <w:pPr>
        <w:bidi w:val="0"/>
        <w:spacing w:after="0" w:line="240" w:lineRule="auto"/>
        <w:ind w:left="720" w:hanging="720"/>
        <w:jc w:val="both"/>
        <w:rPr>
          <w:rFonts w:ascii="Times New Roman" w:hAnsi="Times New Roman"/>
          <w:color w:val="000000"/>
          <w:sz w:val="24"/>
          <w:szCs w:val="24"/>
        </w:rPr>
      </w:pPr>
      <w:r w:rsidRPr="008803D6">
        <w:rPr>
          <w:rFonts w:ascii="Times New Roman" w:hAnsi="Times New Roman"/>
          <w:color w:val="000000"/>
          <w:sz w:val="24"/>
          <w:szCs w:val="24"/>
        </w:rPr>
        <w:t xml:space="preserve">  22i) </w:t>
      </w:r>
      <w:r w:rsidRPr="008803D6" w:rsidR="00FA7108">
        <w:rPr>
          <w:rFonts w:ascii="Times New Roman" w:hAnsi="Times New Roman"/>
          <w:color w:val="000000"/>
          <w:sz w:val="24"/>
          <w:szCs w:val="24"/>
        </w:rPr>
        <w:t xml:space="preserve">  </w:t>
      </w:r>
      <w:r w:rsidRPr="008803D6">
        <w:rPr>
          <w:rFonts w:ascii="Times New Roman" w:hAnsi="Times New Roman"/>
          <w:color w:val="000000"/>
          <w:sz w:val="24"/>
          <w:szCs w:val="24"/>
        </w:rPr>
        <w:t xml:space="preserve">Napríklad zákon č. 231/1999 Z. z. o štátnej pomoci v znení neskorších predpisov, </w:t>
      </w:r>
      <w:r w:rsidR="007B413C">
        <w:rPr>
          <w:rFonts w:ascii="Times New Roman" w:hAnsi="Times New Roman"/>
          <w:color w:val="000000"/>
          <w:sz w:val="24"/>
          <w:szCs w:val="24"/>
        </w:rPr>
        <w:t>č</w:t>
      </w:r>
      <w:r w:rsidRPr="008803D6">
        <w:rPr>
          <w:rFonts w:ascii="Times New Roman" w:hAnsi="Times New Roman"/>
          <w:color w:val="000000"/>
          <w:sz w:val="24"/>
          <w:szCs w:val="24"/>
        </w:rPr>
        <w:t>l. 107 až 109 Zmluvy o fungovaní Európskej únie</w:t>
      </w:r>
      <w:r w:rsidRPr="008803D6" w:rsidR="00930E28">
        <w:rPr>
          <w:rFonts w:ascii="Times New Roman" w:hAnsi="Times New Roman"/>
          <w:color w:val="000000"/>
          <w:sz w:val="24"/>
          <w:szCs w:val="24"/>
        </w:rPr>
        <w:t xml:space="preserve"> (Ú. v. EÚ C 83, 30.3.2010)</w:t>
      </w: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ind w:left="720" w:hanging="720"/>
        <w:jc w:val="both"/>
        <w:rPr>
          <w:rFonts w:ascii="Times New Roman" w:hAnsi="Times New Roman"/>
          <w:color w:val="000000"/>
          <w:sz w:val="24"/>
          <w:szCs w:val="24"/>
        </w:rPr>
      </w:pPr>
      <w:r w:rsidRPr="008803D6">
        <w:rPr>
          <w:rFonts w:ascii="Times New Roman" w:hAnsi="Times New Roman"/>
          <w:color w:val="000000"/>
          <w:sz w:val="24"/>
          <w:szCs w:val="24"/>
        </w:rPr>
        <w:t xml:space="preserve">  22j) </w:t>
      </w:r>
      <w:r w:rsidRPr="008803D6" w:rsidR="00FA7108">
        <w:rPr>
          <w:rFonts w:ascii="Times New Roman" w:hAnsi="Times New Roman"/>
          <w:color w:val="000000"/>
          <w:sz w:val="24"/>
          <w:szCs w:val="24"/>
        </w:rPr>
        <w:t xml:space="preserve">  </w:t>
      </w:r>
      <w:r w:rsidRPr="008803D6">
        <w:rPr>
          <w:rFonts w:ascii="Times New Roman" w:hAnsi="Times New Roman"/>
          <w:color w:val="000000"/>
          <w:sz w:val="24"/>
          <w:szCs w:val="24"/>
        </w:rPr>
        <w:t>Zákon č. 223/2001 Z. z. o odpadoch a o zmene a doplnení niektorých zákonov v znení neskorších predpisov.</w:t>
      </w:r>
    </w:p>
    <w:p w:rsidR="00285932" w:rsidRPr="008803D6" w:rsidP="00202E99">
      <w:pPr>
        <w:autoSpaceDE w:val="0"/>
        <w:autoSpaceDN w:val="0"/>
        <w:bidi w:val="0"/>
        <w:adjustRightInd w:val="0"/>
        <w:spacing w:after="0" w:line="240" w:lineRule="auto"/>
        <w:ind w:left="720" w:hanging="720"/>
        <w:jc w:val="both"/>
        <w:rPr>
          <w:rFonts w:ascii="Times New Roman" w:hAnsi="Times New Roman"/>
          <w:color w:val="000000"/>
          <w:sz w:val="24"/>
          <w:szCs w:val="24"/>
        </w:rPr>
      </w:pPr>
      <w:r w:rsidRPr="008803D6">
        <w:rPr>
          <w:rFonts w:ascii="Times New Roman" w:hAnsi="Times New Roman"/>
          <w:color w:val="000000"/>
          <w:sz w:val="24"/>
          <w:szCs w:val="24"/>
        </w:rPr>
        <w:t xml:space="preserve">  22k) § </w:t>
      </w:r>
      <w:smartTag w:uri="urn:schemas-microsoft-com:office:smarttags" w:element="metricconverter">
        <w:smartTagPr>
          <w:attr w:name="ProductID" w:val="38 a"/>
        </w:smartTagPr>
        <w:r w:rsidRPr="008803D6">
          <w:rPr>
            <w:rFonts w:ascii="Times New Roman" w:hAnsi="Times New Roman"/>
            <w:color w:val="000000"/>
            <w:sz w:val="24"/>
            <w:szCs w:val="24"/>
          </w:rPr>
          <w:t>38 a</w:t>
        </w:r>
      </w:smartTag>
      <w:r w:rsidRPr="008803D6">
        <w:rPr>
          <w:rFonts w:ascii="Times New Roman" w:hAnsi="Times New Roman"/>
          <w:color w:val="000000"/>
          <w:sz w:val="24"/>
          <w:szCs w:val="24"/>
        </w:rPr>
        <w:t xml:space="preserve"> 39 zákona Národnej rady Slovenskej republiky č. 162/1995 Z. z.</w:t>
      </w:r>
      <w:r w:rsidRPr="008803D6" w:rsidR="00824403">
        <w:rPr>
          <w:rFonts w:ascii="Times New Roman" w:hAnsi="Times New Roman"/>
          <w:color w:val="000000"/>
          <w:sz w:val="24"/>
          <w:szCs w:val="24"/>
        </w:rPr>
        <w:t xml:space="preserve"> o katastri nehnuteľností a o zápise vlastníckych a iných práv k nehnuteľnostiam (katastrálny zákon)</w:t>
      </w:r>
      <w:r w:rsidRPr="008803D6" w:rsidR="00785E96">
        <w:rPr>
          <w:rStyle w:val="PtaChar"/>
          <w:rFonts w:ascii="Times New Roman" w:eastAsia="Times New Roman" w:hAnsi="Times New Roman"/>
          <w:color w:val="000000"/>
          <w:sz w:val="24"/>
          <w:szCs w:val="24"/>
        </w:rPr>
        <w:t xml:space="preserve"> </w:t>
      </w:r>
      <w:r w:rsidRPr="008803D6" w:rsidR="00785E96">
        <w:rPr>
          <w:rStyle w:val="closingquote1"/>
          <w:color w:val="000000"/>
          <w:sz w:val="24"/>
          <w:szCs w:val="24"/>
        </w:rPr>
        <w:t>v znení neskorších predpisov</w:t>
      </w:r>
      <w:r w:rsidRPr="008803D6">
        <w:rPr>
          <w:rFonts w:ascii="Times New Roman" w:hAnsi="Times New Roman"/>
          <w:color w:val="000000"/>
          <w:sz w:val="24"/>
          <w:szCs w:val="24"/>
        </w:rPr>
        <w:t>.“.</w:t>
      </w: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FA7108" w:rsidP="00202E99">
      <w:pPr>
        <w:autoSpaceDE w:val="0"/>
        <w:autoSpaceDN w:val="0"/>
        <w:bidi w:val="0"/>
        <w:adjustRightInd w:val="0"/>
        <w:spacing w:after="0" w:line="240" w:lineRule="auto"/>
        <w:jc w:val="center"/>
        <w:rPr>
          <w:rFonts w:ascii="Times New Roman" w:hAnsi="Times New Roman"/>
          <w:color w:val="000000"/>
          <w:sz w:val="24"/>
          <w:szCs w:val="24"/>
        </w:rPr>
      </w:pPr>
    </w:p>
    <w:p w:rsidR="00202E99" w:rsidP="00202E99">
      <w:pPr>
        <w:autoSpaceDE w:val="0"/>
        <w:autoSpaceDN w:val="0"/>
        <w:bidi w:val="0"/>
        <w:adjustRightInd w:val="0"/>
        <w:spacing w:after="0" w:line="240" w:lineRule="auto"/>
        <w:jc w:val="center"/>
        <w:rPr>
          <w:rFonts w:ascii="Times New Roman" w:hAnsi="Times New Roman"/>
          <w:color w:val="000000"/>
          <w:sz w:val="24"/>
          <w:szCs w:val="24"/>
        </w:rPr>
      </w:pPr>
    </w:p>
    <w:p w:rsidR="00202E99" w:rsidP="00202E99">
      <w:pPr>
        <w:autoSpaceDE w:val="0"/>
        <w:autoSpaceDN w:val="0"/>
        <w:bidi w:val="0"/>
        <w:adjustRightInd w:val="0"/>
        <w:spacing w:after="0" w:line="240" w:lineRule="auto"/>
        <w:jc w:val="center"/>
        <w:rPr>
          <w:rFonts w:ascii="Times New Roman" w:hAnsi="Times New Roman"/>
          <w:color w:val="000000"/>
          <w:sz w:val="24"/>
          <w:szCs w:val="24"/>
        </w:rPr>
      </w:pPr>
    </w:p>
    <w:p w:rsidR="00202E99" w:rsidP="00202E99">
      <w:pPr>
        <w:autoSpaceDE w:val="0"/>
        <w:autoSpaceDN w:val="0"/>
        <w:bidi w:val="0"/>
        <w:adjustRightInd w:val="0"/>
        <w:spacing w:after="0" w:line="240" w:lineRule="auto"/>
        <w:jc w:val="center"/>
        <w:rPr>
          <w:rFonts w:ascii="Times New Roman" w:hAnsi="Times New Roman"/>
          <w:color w:val="000000"/>
          <w:sz w:val="24"/>
          <w:szCs w:val="24"/>
        </w:rPr>
      </w:pPr>
    </w:p>
    <w:p w:rsidR="00202E99" w:rsidP="00202E99">
      <w:pPr>
        <w:autoSpaceDE w:val="0"/>
        <w:autoSpaceDN w:val="0"/>
        <w:bidi w:val="0"/>
        <w:adjustRightInd w:val="0"/>
        <w:spacing w:after="0" w:line="240" w:lineRule="auto"/>
        <w:jc w:val="center"/>
        <w:rPr>
          <w:rFonts w:ascii="Times New Roman" w:hAnsi="Times New Roman"/>
          <w:color w:val="000000"/>
          <w:sz w:val="24"/>
          <w:szCs w:val="24"/>
        </w:rPr>
      </w:pPr>
    </w:p>
    <w:p w:rsidR="00202E99" w:rsidP="00202E99">
      <w:pPr>
        <w:autoSpaceDE w:val="0"/>
        <w:autoSpaceDN w:val="0"/>
        <w:bidi w:val="0"/>
        <w:adjustRightInd w:val="0"/>
        <w:spacing w:after="0" w:line="240" w:lineRule="auto"/>
        <w:jc w:val="center"/>
        <w:rPr>
          <w:rFonts w:ascii="Times New Roman" w:hAnsi="Times New Roman"/>
          <w:color w:val="000000"/>
          <w:sz w:val="24"/>
          <w:szCs w:val="24"/>
        </w:rPr>
      </w:pPr>
    </w:p>
    <w:p w:rsidR="00202E99" w:rsidP="00202E99">
      <w:pPr>
        <w:autoSpaceDE w:val="0"/>
        <w:autoSpaceDN w:val="0"/>
        <w:bidi w:val="0"/>
        <w:adjustRightInd w:val="0"/>
        <w:spacing w:after="0" w:line="240" w:lineRule="auto"/>
        <w:jc w:val="center"/>
        <w:rPr>
          <w:rFonts w:ascii="Times New Roman" w:hAnsi="Times New Roman"/>
          <w:color w:val="000000"/>
          <w:sz w:val="24"/>
          <w:szCs w:val="24"/>
        </w:rPr>
      </w:pPr>
    </w:p>
    <w:p w:rsidR="00202E99" w:rsidP="00202E99">
      <w:pPr>
        <w:autoSpaceDE w:val="0"/>
        <w:autoSpaceDN w:val="0"/>
        <w:bidi w:val="0"/>
        <w:adjustRightInd w:val="0"/>
        <w:spacing w:after="0" w:line="240" w:lineRule="auto"/>
        <w:jc w:val="center"/>
        <w:rPr>
          <w:rFonts w:ascii="Times New Roman" w:hAnsi="Times New Roman"/>
          <w:color w:val="000000"/>
          <w:sz w:val="24"/>
          <w:szCs w:val="24"/>
        </w:rPr>
      </w:pPr>
    </w:p>
    <w:p w:rsidR="00202E99" w:rsidP="00202E99">
      <w:pPr>
        <w:autoSpaceDE w:val="0"/>
        <w:autoSpaceDN w:val="0"/>
        <w:bidi w:val="0"/>
        <w:adjustRightInd w:val="0"/>
        <w:spacing w:after="0" w:line="240" w:lineRule="auto"/>
        <w:jc w:val="center"/>
        <w:rPr>
          <w:rFonts w:ascii="Times New Roman" w:hAnsi="Times New Roman"/>
          <w:color w:val="000000"/>
          <w:sz w:val="24"/>
          <w:szCs w:val="24"/>
        </w:rPr>
      </w:pPr>
    </w:p>
    <w:p w:rsidR="00202E99" w:rsidRPr="008803D6" w:rsidP="00202E99">
      <w:pPr>
        <w:autoSpaceDE w:val="0"/>
        <w:autoSpaceDN w:val="0"/>
        <w:bidi w:val="0"/>
        <w:adjustRightInd w:val="0"/>
        <w:spacing w:after="0" w:line="240" w:lineRule="auto"/>
        <w:jc w:val="center"/>
        <w:rPr>
          <w:rFonts w:ascii="Times New Roman" w:hAnsi="Times New Roman"/>
          <w:color w:val="000000"/>
          <w:sz w:val="24"/>
          <w:szCs w:val="24"/>
        </w:rPr>
      </w:pPr>
    </w:p>
    <w:p w:rsidR="00285932" w:rsidRPr="008803D6" w:rsidP="00202E99">
      <w:pPr>
        <w:autoSpaceDE w:val="0"/>
        <w:autoSpaceDN w:val="0"/>
        <w:bidi w:val="0"/>
        <w:adjustRightInd w:val="0"/>
        <w:spacing w:after="0" w:line="240" w:lineRule="auto"/>
        <w:jc w:val="center"/>
        <w:rPr>
          <w:rFonts w:ascii="Times New Roman" w:hAnsi="Times New Roman"/>
          <w:color w:val="000000"/>
          <w:sz w:val="24"/>
          <w:szCs w:val="24"/>
        </w:rPr>
      </w:pPr>
      <w:r w:rsidRPr="008803D6">
        <w:rPr>
          <w:rFonts w:ascii="Times New Roman" w:hAnsi="Times New Roman"/>
          <w:color w:val="000000"/>
          <w:sz w:val="24"/>
          <w:szCs w:val="24"/>
        </w:rPr>
        <w:t>Čl. II</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w:t>
      </w:r>
    </w:p>
    <w:p w:rsidR="00285932" w:rsidRPr="008803D6" w:rsidP="00202E99">
      <w:pPr>
        <w:autoSpaceDE w:val="0"/>
        <w:autoSpaceDN w:val="0"/>
        <w:bidi w:val="0"/>
        <w:adjustRightInd w:val="0"/>
        <w:spacing w:after="0" w:line="240" w:lineRule="auto"/>
        <w:jc w:val="both"/>
        <w:rPr>
          <w:rFonts w:ascii="Times New Roman" w:hAnsi="Times New Roman"/>
          <w:color w:val="000000"/>
          <w:sz w:val="24"/>
          <w:szCs w:val="24"/>
        </w:rPr>
      </w:pPr>
      <w:r w:rsidRPr="008803D6">
        <w:rPr>
          <w:rFonts w:ascii="Times New Roman" w:hAnsi="Times New Roman"/>
          <w:color w:val="000000"/>
          <w:sz w:val="24"/>
          <w:szCs w:val="24"/>
        </w:rPr>
        <w:t xml:space="preserve">             Tento zákon nadobúda účinnosť 1. januára 2011.</w:t>
      </w:r>
    </w:p>
    <w:p w:rsidR="00EA1095" w:rsidRPr="008803D6" w:rsidP="00202E99">
      <w:pPr>
        <w:bidi w:val="0"/>
        <w:spacing w:line="240" w:lineRule="auto"/>
        <w:rPr>
          <w:rFonts w:ascii="Times New Roman" w:hAnsi="Times New Roman"/>
          <w:color w:val="000000"/>
          <w:sz w:val="24"/>
          <w:szCs w:val="24"/>
        </w:rPr>
      </w:pPr>
    </w:p>
    <w:p w:rsidR="00FA7108" w:rsidRPr="008803D6" w:rsidP="00202E99">
      <w:pPr>
        <w:bidi w:val="0"/>
        <w:spacing w:line="240" w:lineRule="auto"/>
        <w:rPr>
          <w:rFonts w:ascii="Times New Roman" w:hAnsi="Times New Roman"/>
          <w:color w:val="000000"/>
          <w:sz w:val="24"/>
          <w:szCs w:val="24"/>
        </w:rPr>
      </w:pPr>
    </w:p>
    <w:p w:rsidR="00FA7108" w:rsidRPr="008803D6" w:rsidP="00202E99">
      <w:pPr>
        <w:bidi w:val="0"/>
        <w:spacing w:line="240" w:lineRule="auto"/>
        <w:rPr>
          <w:rFonts w:ascii="Times New Roman" w:hAnsi="Times New Roman"/>
          <w:color w:val="000000"/>
          <w:sz w:val="24"/>
          <w:szCs w:val="24"/>
        </w:rPr>
      </w:pPr>
    </w:p>
    <w:p w:rsidR="00FA7108" w:rsidRPr="008803D6" w:rsidP="00202E99">
      <w:pPr>
        <w:bidi w:val="0"/>
        <w:spacing w:line="240" w:lineRule="auto"/>
        <w:rPr>
          <w:rFonts w:ascii="Times New Roman" w:hAnsi="Times New Roman"/>
          <w:color w:val="000000"/>
          <w:sz w:val="24"/>
          <w:szCs w:val="24"/>
        </w:rPr>
      </w:pPr>
    </w:p>
    <w:p w:rsidR="00FA7108" w:rsidRPr="008803D6" w:rsidP="00202E99">
      <w:pPr>
        <w:bidi w:val="0"/>
        <w:spacing w:line="240" w:lineRule="auto"/>
        <w:rPr>
          <w:rFonts w:ascii="Times New Roman" w:hAnsi="Times New Roman"/>
          <w:color w:val="000000"/>
          <w:sz w:val="24"/>
          <w:szCs w:val="24"/>
        </w:rPr>
      </w:pPr>
    </w:p>
    <w:p w:rsidR="00FA7108" w:rsidRPr="008803D6" w:rsidP="00202E99">
      <w:pPr>
        <w:bidi w:val="0"/>
        <w:spacing w:line="240" w:lineRule="auto"/>
        <w:ind w:firstLine="360"/>
        <w:jc w:val="center"/>
        <w:rPr>
          <w:rFonts w:ascii="Times New Roman" w:hAnsi="Times New Roman"/>
          <w:sz w:val="24"/>
          <w:szCs w:val="24"/>
        </w:rPr>
      </w:pPr>
      <w:r w:rsidRPr="008803D6">
        <w:rPr>
          <w:rFonts w:ascii="Times New Roman" w:hAnsi="Times New Roman"/>
          <w:sz w:val="24"/>
          <w:szCs w:val="24"/>
        </w:rPr>
        <w:t>prezident Slovenskej republiky</w:t>
      </w:r>
    </w:p>
    <w:p w:rsidR="00FA7108" w:rsidRPr="008803D6" w:rsidP="00202E99">
      <w:pPr>
        <w:bidi w:val="0"/>
        <w:spacing w:line="240" w:lineRule="auto"/>
        <w:ind w:firstLine="360"/>
        <w:jc w:val="center"/>
        <w:rPr>
          <w:rFonts w:ascii="Times New Roman" w:hAnsi="Times New Roman"/>
          <w:sz w:val="24"/>
          <w:szCs w:val="24"/>
        </w:rPr>
      </w:pPr>
    </w:p>
    <w:p w:rsidR="00FA7108" w:rsidRPr="008803D6" w:rsidP="00202E99">
      <w:pPr>
        <w:bidi w:val="0"/>
        <w:spacing w:line="240" w:lineRule="auto"/>
        <w:ind w:firstLine="360"/>
        <w:jc w:val="center"/>
        <w:rPr>
          <w:rFonts w:ascii="Times New Roman" w:hAnsi="Times New Roman"/>
          <w:sz w:val="24"/>
          <w:szCs w:val="24"/>
        </w:rPr>
      </w:pPr>
    </w:p>
    <w:p w:rsidR="00FA7108" w:rsidRPr="008803D6" w:rsidP="00202E99">
      <w:pPr>
        <w:bidi w:val="0"/>
        <w:spacing w:line="240" w:lineRule="auto"/>
        <w:ind w:firstLine="360"/>
        <w:jc w:val="center"/>
        <w:rPr>
          <w:rFonts w:ascii="Times New Roman" w:hAnsi="Times New Roman"/>
          <w:sz w:val="24"/>
          <w:szCs w:val="24"/>
        </w:rPr>
      </w:pPr>
    </w:p>
    <w:p w:rsidR="00FA7108" w:rsidRPr="008803D6" w:rsidP="00202E99">
      <w:pPr>
        <w:bidi w:val="0"/>
        <w:spacing w:line="240" w:lineRule="auto"/>
        <w:ind w:firstLine="360"/>
        <w:jc w:val="center"/>
        <w:rPr>
          <w:rFonts w:ascii="Times New Roman" w:hAnsi="Times New Roman"/>
          <w:sz w:val="24"/>
          <w:szCs w:val="24"/>
        </w:rPr>
      </w:pPr>
    </w:p>
    <w:p w:rsidR="00FA7108" w:rsidRPr="008803D6" w:rsidP="00202E99">
      <w:pPr>
        <w:bidi w:val="0"/>
        <w:spacing w:line="240" w:lineRule="auto"/>
        <w:ind w:firstLine="360"/>
        <w:jc w:val="center"/>
        <w:rPr>
          <w:rFonts w:ascii="Times New Roman" w:hAnsi="Times New Roman"/>
          <w:sz w:val="24"/>
          <w:szCs w:val="24"/>
        </w:rPr>
      </w:pPr>
      <w:r w:rsidRPr="008803D6">
        <w:rPr>
          <w:rFonts w:ascii="Times New Roman" w:hAnsi="Times New Roman"/>
          <w:sz w:val="24"/>
          <w:szCs w:val="24"/>
        </w:rPr>
        <w:t>predseda Národnej rady Slovenskej republiky</w:t>
      </w:r>
    </w:p>
    <w:p w:rsidR="00FA7108" w:rsidRPr="008803D6" w:rsidP="00202E99">
      <w:pPr>
        <w:bidi w:val="0"/>
        <w:spacing w:line="240" w:lineRule="auto"/>
        <w:ind w:firstLine="360"/>
        <w:jc w:val="center"/>
        <w:rPr>
          <w:rFonts w:ascii="Times New Roman" w:hAnsi="Times New Roman"/>
          <w:sz w:val="24"/>
          <w:szCs w:val="24"/>
        </w:rPr>
      </w:pPr>
    </w:p>
    <w:p w:rsidR="00FA7108" w:rsidRPr="008803D6" w:rsidP="00202E99">
      <w:pPr>
        <w:bidi w:val="0"/>
        <w:spacing w:line="240" w:lineRule="auto"/>
        <w:ind w:firstLine="360"/>
        <w:jc w:val="center"/>
        <w:rPr>
          <w:rFonts w:ascii="Times New Roman" w:hAnsi="Times New Roman"/>
          <w:sz w:val="24"/>
          <w:szCs w:val="24"/>
        </w:rPr>
      </w:pPr>
    </w:p>
    <w:p w:rsidR="00FA7108" w:rsidRPr="008803D6" w:rsidP="00202E99">
      <w:pPr>
        <w:bidi w:val="0"/>
        <w:spacing w:line="240" w:lineRule="auto"/>
        <w:ind w:firstLine="360"/>
        <w:jc w:val="center"/>
        <w:rPr>
          <w:rFonts w:ascii="Times New Roman" w:hAnsi="Times New Roman"/>
          <w:sz w:val="24"/>
          <w:szCs w:val="24"/>
        </w:rPr>
      </w:pPr>
    </w:p>
    <w:p w:rsidR="00FA7108" w:rsidRPr="008803D6" w:rsidP="00202E99">
      <w:pPr>
        <w:bidi w:val="0"/>
        <w:spacing w:line="240" w:lineRule="auto"/>
        <w:ind w:firstLine="360"/>
        <w:jc w:val="center"/>
        <w:rPr>
          <w:rFonts w:ascii="Times New Roman" w:hAnsi="Times New Roman"/>
          <w:sz w:val="24"/>
          <w:szCs w:val="24"/>
        </w:rPr>
      </w:pPr>
    </w:p>
    <w:p w:rsidR="00FA7108" w:rsidRPr="008803D6" w:rsidP="00202E99">
      <w:pPr>
        <w:bidi w:val="0"/>
        <w:spacing w:line="240" w:lineRule="auto"/>
        <w:ind w:firstLine="360"/>
        <w:jc w:val="center"/>
        <w:rPr>
          <w:rFonts w:ascii="Times New Roman" w:hAnsi="Times New Roman"/>
          <w:sz w:val="24"/>
          <w:szCs w:val="24"/>
        </w:rPr>
      </w:pPr>
      <w:r w:rsidRPr="008803D6">
        <w:rPr>
          <w:rFonts w:ascii="Times New Roman" w:hAnsi="Times New Roman"/>
          <w:sz w:val="24"/>
          <w:szCs w:val="24"/>
        </w:rPr>
        <w:t>predsedníčka vlády Slovenskej republiky</w:t>
      </w:r>
    </w:p>
    <w:p w:rsidR="00FA7108" w:rsidRPr="008803D6" w:rsidP="00202E99">
      <w:pPr>
        <w:bidi w:val="0"/>
        <w:spacing w:line="240" w:lineRule="auto"/>
        <w:rPr>
          <w:rFonts w:ascii="Times New Roman" w:hAnsi="Times New Roman"/>
          <w:sz w:val="24"/>
          <w:szCs w:val="24"/>
        </w:rPr>
      </w:pPr>
    </w:p>
    <w:p w:rsidR="00FA7108" w:rsidP="00202E99">
      <w:pPr>
        <w:bidi w:val="0"/>
        <w:spacing w:line="240" w:lineRule="auto"/>
        <w:rPr>
          <w:rFonts w:ascii="Times New Roman" w:hAnsi="Times New Roman"/>
          <w:color w:val="000000"/>
          <w:sz w:val="24"/>
          <w:szCs w:val="24"/>
        </w:rPr>
      </w:pPr>
    </w:p>
    <w:p w:rsidR="00C445AD" w:rsidP="00202E99">
      <w:pPr>
        <w:bidi w:val="0"/>
        <w:spacing w:line="240" w:lineRule="auto"/>
        <w:rPr>
          <w:rFonts w:ascii="Times New Roman" w:hAnsi="Times New Roman"/>
          <w:color w:val="000000"/>
          <w:sz w:val="24"/>
          <w:szCs w:val="24"/>
        </w:rPr>
      </w:pPr>
    </w:p>
    <w:p w:rsidR="00C445AD" w:rsidP="00202E99">
      <w:pPr>
        <w:bidi w:val="0"/>
        <w:spacing w:line="240" w:lineRule="auto"/>
        <w:rPr>
          <w:rFonts w:ascii="Times New Roman" w:hAnsi="Times New Roman"/>
          <w:color w:val="000000"/>
          <w:sz w:val="24"/>
          <w:szCs w:val="24"/>
        </w:rPr>
      </w:pPr>
    </w:p>
    <w:p w:rsidR="00C445AD" w:rsidP="00202E99">
      <w:pPr>
        <w:bidi w:val="0"/>
        <w:spacing w:line="240" w:lineRule="auto"/>
        <w:rPr>
          <w:rFonts w:ascii="Times New Roman" w:hAnsi="Times New Roman"/>
          <w:color w:val="000000"/>
          <w:sz w:val="24"/>
          <w:szCs w:val="24"/>
        </w:rPr>
      </w:pPr>
    </w:p>
    <w:p w:rsidR="00C445AD" w:rsidP="00202E99">
      <w:pPr>
        <w:bidi w:val="0"/>
        <w:spacing w:line="240" w:lineRule="auto"/>
        <w:rPr>
          <w:rFonts w:ascii="Times New Roman" w:hAnsi="Times New Roman"/>
          <w:color w:val="000000"/>
          <w:sz w:val="24"/>
          <w:szCs w:val="24"/>
        </w:rPr>
      </w:pPr>
    </w:p>
    <w:p w:rsidR="00C445AD" w:rsidP="00202E99">
      <w:pPr>
        <w:bidi w:val="0"/>
        <w:spacing w:line="240" w:lineRule="auto"/>
        <w:rPr>
          <w:rFonts w:ascii="Times New Roman" w:hAnsi="Times New Roman"/>
          <w:color w:val="000000"/>
          <w:sz w:val="24"/>
          <w:szCs w:val="24"/>
        </w:rPr>
      </w:pPr>
    </w:p>
    <w:p w:rsidR="00C445AD" w:rsidP="00202E99">
      <w:pPr>
        <w:bidi w:val="0"/>
        <w:spacing w:line="240" w:lineRule="auto"/>
        <w:rPr>
          <w:rFonts w:ascii="Times New Roman" w:hAnsi="Times New Roman"/>
          <w:color w:val="000000"/>
          <w:sz w:val="24"/>
          <w:szCs w:val="24"/>
        </w:rPr>
      </w:pPr>
    </w:p>
    <w:p w:rsidR="00C445AD" w:rsidP="00202E99">
      <w:pPr>
        <w:bidi w:val="0"/>
        <w:spacing w:line="240" w:lineRule="auto"/>
        <w:rPr>
          <w:rFonts w:ascii="Times New Roman" w:hAnsi="Times New Roman"/>
          <w:color w:val="000000"/>
          <w:sz w:val="24"/>
          <w:szCs w:val="24"/>
        </w:rPr>
      </w:pPr>
    </w:p>
    <w:p w:rsidR="00C445AD" w:rsidP="00202E99">
      <w:pPr>
        <w:bidi w:val="0"/>
        <w:spacing w:line="240" w:lineRule="auto"/>
        <w:rPr>
          <w:rFonts w:ascii="Times New Roman" w:hAnsi="Times New Roman"/>
          <w:color w:val="000000"/>
          <w:sz w:val="24"/>
          <w:szCs w:val="24"/>
        </w:rPr>
      </w:pPr>
    </w:p>
    <w:p w:rsidR="00C445AD" w:rsidRPr="00C445AD" w:rsidP="00202E99">
      <w:pPr>
        <w:bidi w:val="0"/>
        <w:spacing w:line="240" w:lineRule="auto"/>
        <w:rPr>
          <w:rFonts w:ascii="Times New Roman" w:hAnsi="Times New Roman"/>
          <w:color w:val="000000"/>
          <w:sz w:val="48"/>
          <w:szCs w:val="48"/>
        </w:rPr>
      </w:pPr>
    </w:p>
    <w:sectPr w:rsidSect="00DE41EF">
      <w:footerReference w:type="default" r:id="rId4"/>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EF">
    <w:pPr>
      <w:pStyle w:val="Footer"/>
      <w:bidi w:val="0"/>
      <w:jc w:val="center"/>
    </w:pPr>
    <w:r>
      <w:fldChar w:fldCharType="begin"/>
    </w:r>
    <w:r>
      <w:instrText xml:space="preserve"> PAGE   \* MERGEFORMAT </w:instrText>
    </w:r>
    <w:r>
      <w:fldChar w:fldCharType="separate"/>
    </w:r>
    <w:r w:rsidR="007B413C">
      <w:rPr>
        <w:noProof/>
      </w:rPr>
      <w:t>5</w:t>
    </w:r>
    <w:r>
      <w:fldChar w:fldCharType="end"/>
    </w:r>
  </w:p>
  <w:p w:rsidR="00DE41EF">
    <w:pPr>
      <w:pStyle w:val="Footer"/>
      <w:bidi w:val="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doNotUseIndentAsNumberingTabStop/>
    <w:allowSpaceOfSameStyleInTable/>
    <w:splitPgBreakAndParaMark/>
    <w:useAnsiKerningPairs/>
  </w:compat>
  <w:rsids>
    <w:rsidRoot w:val="00285932"/>
    <w:rsid w:val="00004C63"/>
    <w:rsid w:val="000C3B13"/>
    <w:rsid w:val="000F4A80"/>
    <w:rsid w:val="0015160C"/>
    <w:rsid w:val="00172096"/>
    <w:rsid w:val="001B4815"/>
    <w:rsid w:val="00202E99"/>
    <w:rsid w:val="002661BD"/>
    <w:rsid w:val="00285932"/>
    <w:rsid w:val="00303B11"/>
    <w:rsid w:val="00392583"/>
    <w:rsid w:val="003C344D"/>
    <w:rsid w:val="00421523"/>
    <w:rsid w:val="004215D8"/>
    <w:rsid w:val="0048602D"/>
    <w:rsid w:val="004C4583"/>
    <w:rsid w:val="004E0F92"/>
    <w:rsid w:val="0054771E"/>
    <w:rsid w:val="005D3A65"/>
    <w:rsid w:val="005E67CC"/>
    <w:rsid w:val="005F17FD"/>
    <w:rsid w:val="006435F7"/>
    <w:rsid w:val="006F3AD0"/>
    <w:rsid w:val="006F5910"/>
    <w:rsid w:val="00741315"/>
    <w:rsid w:val="0074262D"/>
    <w:rsid w:val="00785E96"/>
    <w:rsid w:val="007B413C"/>
    <w:rsid w:val="007C4CB2"/>
    <w:rsid w:val="007D4153"/>
    <w:rsid w:val="00824403"/>
    <w:rsid w:val="00862741"/>
    <w:rsid w:val="008803D6"/>
    <w:rsid w:val="008A6FF0"/>
    <w:rsid w:val="008F64B5"/>
    <w:rsid w:val="00930E28"/>
    <w:rsid w:val="009E534C"/>
    <w:rsid w:val="00A43AEF"/>
    <w:rsid w:val="00A72C58"/>
    <w:rsid w:val="00A85B48"/>
    <w:rsid w:val="00A866A8"/>
    <w:rsid w:val="00AA5FF9"/>
    <w:rsid w:val="00AE45ED"/>
    <w:rsid w:val="00B35C70"/>
    <w:rsid w:val="00B510D1"/>
    <w:rsid w:val="00B5781F"/>
    <w:rsid w:val="00BE283A"/>
    <w:rsid w:val="00BF7A19"/>
    <w:rsid w:val="00C43DF4"/>
    <w:rsid w:val="00C445AD"/>
    <w:rsid w:val="00C61944"/>
    <w:rsid w:val="00D15205"/>
    <w:rsid w:val="00DB7E97"/>
    <w:rsid w:val="00DE41EF"/>
    <w:rsid w:val="00E40B02"/>
    <w:rsid w:val="00E56180"/>
    <w:rsid w:val="00EA1095"/>
    <w:rsid w:val="00ED79F6"/>
    <w:rsid w:val="00EF269A"/>
    <w:rsid w:val="00F81DE1"/>
    <w:rsid w:val="00FA7108"/>
    <w:rsid w:val="00FE7CE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8593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Footer">
    <w:name w:val="footer"/>
    <w:basedOn w:val="Normal"/>
    <w:link w:val="PtaChar"/>
    <w:uiPriority w:val="99"/>
    <w:rsid w:val="00285932"/>
    <w:pPr>
      <w:tabs>
        <w:tab w:val="center" w:pos="4536"/>
        <w:tab w:val="right" w:pos="9072"/>
      </w:tabs>
      <w:jc w:val="left"/>
    </w:pPr>
  </w:style>
  <w:style w:type="character" w:customStyle="1" w:styleId="PtaChar">
    <w:name w:val="Päta Char"/>
    <w:basedOn w:val="DefaultParagraphFont"/>
    <w:link w:val="Footer"/>
    <w:uiPriority w:val="99"/>
    <w:locked/>
    <w:rsid w:val="00285932"/>
    <w:rPr>
      <w:rFonts w:ascii="Calibri" w:eastAsia="Times New Roman" w:hAnsi="Calibri" w:cs="Times New Roman"/>
      <w:rtl w:val="0"/>
      <w:cs w:val="0"/>
    </w:rPr>
  </w:style>
  <w:style w:type="paragraph" w:styleId="BalloonText">
    <w:name w:val="Balloon Text"/>
    <w:basedOn w:val="Normal"/>
    <w:link w:val="TextbublinyChar"/>
    <w:uiPriority w:val="99"/>
    <w:semiHidden/>
    <w:rsid w:val="00285932"/>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85932"/>
    <w:rPr>
      <w:rFonts w:ascii="Tahoma" w:eastAsia="Times New Roman" w:hAnsi="Tahoma" w:cs="Tahoma"/>
      <w:sz w:val="16"/>
      <w:szCs w:val="16"/>
      <w:rtl w:val="0"/>
      <w:cs w:val="0"/>
    </w:rPr>
  </w:style>
  <w:style w:type="character" w:customStyle="1" w:styleId="closingquote1">
    <w:name w:val="closingquote1"/>
    <w:basedOn w:val="DefaultParagraphFont"/>
    <w:uiPriority w:val="99"/>
    <w:rsid w:val="00785E96"/>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87</TotalTime>
  <Pages>7</Pages>
  <Words>1955</Words>
  <Characters>11150</Characters>
  <Application>Microsoft Office Word</Application>
  <DocSecurity>0</DocSecurity>
  <Lines>0</Lines>
  <Paragraphs>0</Paragraphs>
  <ScaleCrop>false</ScaleCrop>
  <Company>MF SR</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lbasistova</dc:creator>
  <cp:lastModifiedBy>HircRuze</cp:lastModifiedBy>
  <cp:revision>13</cp:revision>
  <cp:lastPrinted>2010-12-08T11:49:00Z</cp:lastPrinted>
  <dcterms:created xsi:type="dcterms:W3CDTF">2010-12-06T13:25:00Z</dcterms:created>
  <dcterms:modified xsi:type="dcterms:W3CDTF">2010-12-08T11:51:00Z</dcterms:modified>
</cp:coreProperties>
</file>