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93F1E" w:rsidRPr="0076569C">
      <w:pPr>
        <w:bidi w:val="0"/>
        <w:spacing w:after="0" w:line="240" w:lineRule="auto"/>
        <w:jc w:val="center"/>
        <w:rPr>
          <w:rFonts w:ascii="Times New Roman" w:hAnsi="Times New Roman"/>
          <w:b/>
          <w:bCs/>
          <w:caps/>
          <w:color w:val="000000"/>
          <w:spacing w:val="30"/>
          <w:sz w:val="24"/>
          <w:szCs w:val="24"/>
          <w:lang w:val="sk-SK"/>
        </w:rPr>
      </w:pPr>
      <w:r w:rsidRPr="0076569C">
        <w:rPr>
          <w:rFonts w:ascii="Times New Roman" w:hAnsi="Times New Roman"/>
          <w:b/>
          <w:bCs/>
          <w:caps/>
          <w:color w:val="000000"/>
          <w:spacing w:val="30"/>
          <w:sz w:val="24"/>
          <w:szCs w:val="24"/>
          <w:lang w:val="sk-SK"/>
        </w:rPr>
        <w:t>Doložka</w:t>
      </w:r>
    </w:p>
    <w:p w:rsidR="00593F1E" w:rsidRPr="0076569C">
      <w:pPr>
        <w:bidi w:val="0"/>
        <w:spacing w:after="0" w:line="240" w:lineRule="auto"/>
        <w:jc w:val="center"/>
        <w:rPr>
          <w:rFonts w:ascii="Times New Roman" w:hAnsi="Times New Roman"/>
          <w:b/>
          <w:bCs/>
          <w:color w:val="000000"/>
          <w:sz w:val="24"/>
          <w:szCs w:val="24"/>
          <w:lang w:val="sk-SK"/>
        </w:rPr>
      </w:pPr>
      <w:r w:rsidRPr="0076569C">
        <w:rPr>
          <w:rFonts w:ascii="Times New Roman" w:hAnsi="Times New Roman"/>
          <w:b/>
          <w:bCs/>
          <w:color w:val="000000"/>
          <w:sz w:val="24"/>
          <w:szCs w:val="24"/>
          <w:lang w:val="sk-SK"/>
        </w:rPr>
        <w:t>vybraných vplyvov</w:t>
      </w:r>
    </w:p>
    <w:p w:rsidR="00593F1E" w:rsidRPr="0076569C">
      <w:pPr>
        <w:bidi w:val="0"/>
        <w:spacing w:after="0" w:line="240" w:lineRule="auto"/>
        <w:rPr>
          <w:rFonts w:ascii="Times New Roman" w:hAnsi="Times New Roman"/>
          <w:color w:val="000000"/>
          <w:sz w:val="24"/>
          <w:szCs w:val="24"/>
          <w:lang w:val="sk-SK"/>
        </w:rPr>
      </w:pPr>
    </w:p>
    <w:p w:rsidR="00593F1E" w:rsidRPr="0076569C">
      <w:pPr>
        <w:bidi w:val="0"/>
        <w:spacing w:after="0" w:line="240" w:lineRule="auto"/>
        <w:rPr>
          <w:rFonts w:ascii="Times New Roman" w:hAnsi="Times New Roman"/>
          <w:color w:val="000000"/>
          <w:sz w:val="24"/>
          <w:szCs w:val="24"/>
          <w:lang w:val="sk-SK"/>
        </w:rPr>
      </w:pPr>
    </w:p>
    <w:p w:rsidR="00593F1E" w:rsidRPr="0076569C">
      <w:pPr>
        <w:bidi w:val="0"/>
        <w:spacing w:after="0" w:line="240" w:lineRule="auto"/>
        <w:jc w:val="both"/>
        <w:rPr>
          <w:rFonts w:ascii="Times New Roman" w:hAnsi="Times New Roman"/>
          <w:color w:val="000000"/>
          <w:sz w:val="24"/>
          <w:szCs w:val="24"/>
          <w:lang w:val="sk-SK"/>
        </w:rPr>
      </w:pPr>
      <w:r w:rsidRPr="0076569C">
        <w:rPr>
          <w:rFonts w:ascii="Times New Roman" w:hAnsi="Times New Roman"/>
          <w:b/>
          <w:bCs/>
          <w:color w:val="000000"/>
          <w:sz w:val="24"/>
          <w:szCs w:val="24"/>
          <w:lang w:val="sk-SK"/>
        </w:rPr>
        <w:t xml:space="preserve">A.1. Názov materiálu: </w:t>
      </w:r>
      <w:r w:rsidRPr="0076569C">
        <w:rPr>
          <w:rFonts w:ascii="Times New Roman" w:hAnsi="Times New Roman"/>
          <w:color w:val="000000"/>
          <w:sz w:val="24"/>
          <w:szCs w:val="24"/>
          <w:lang w:val="sk-SK"/>
        </w:rPr>
        <w:t>Návrh zákona, ktorým sa mení a dopĺňa zákon č. 8/2009 Z. z. o cestnej premávke a o zmene a doplnení niektorých zákonov v znení neskorších predpisov a ktorým sa mení a dopĺňa zákon Národnej rady Slovenskej republiky č. 145/1995 Z. z. o správnych poplatkoch v znení neskorších predpisov </w:t>
      </w:r>
    </w:p>
    <w:p w:rsidR="00593F1E" w:rsidRPr="0076569C">
      <w:pPr>
        <w:bidi w:val="0"/>
        <w:spacing w:after="0" w:line="240" w:lineRule="auto"/>
        <w:jc w:val="both"/>
        <w:rPr>
          <w:rFonts w:ascii="Times New Roman" w:hAnsi="Times New Roman"/>
          <w:b/>
          <w:bCs/>
          <w:color w:val="000000"/>
          <w:sz w:val="24"/>
          <w:szCs w:val="24"/>
          <w:lang w:val="sk-SK"/>
        </w:rPr>
      </w:pPr>
      <w:r w:rsidRPr="0076569C">
        <w:rPr>
          <w:rFonts w:ascii="Times New Roman" w:hAnsi="Times New Roman"/>
          <w:b/>
          <w:bCs/>
          <w:color w:val="000000"/>
          <w:sz w:val="24"/>
          <w:szCs w:val="24"/>
          <w:lang w:val="sk-SK"/>
        </w:rPr>
        <w:t xml:space="preserve">        Termín začatia a ukončenia PPK:</w:t>
      </w:r>
      <w:r w:rsidRPr="0076569C" w:rsidR="002704AC">
        <w:rPr>
          <w:rFonts w:ascii="Times New Roman" w:hAnsi="Times New Roman"/>
          <w:color w:val="000000"/>
          <w:sz w:val="24"/>
          <w:szCs w:val="24"/>
          <w:lang w:val="sk-SK"/>
        </w:rPr>
        <w:t xml:space="preserve"> -  </w:t>
      </w:r>
    </w:p>
    <w:p w:rsidR="00593F1E" w:rsidRPr="0076569C">
      <w:pPr>
        <w:bidi w:val="0"/>
        <w:spacing w:after="0" w:line="240" w:lineRule="auto"/>
        <w:jc w:val="both"/>
        <w:rPr>
          <w:rFonts w:ascii="Times New Roman" w:hAnsi="Times New Roman"/>
          <w:b/>
          <w:bCs/>
          <w:color w:val="000000"/>
          <w:sz w:val="24"/>
          <w:szCs w:val="24"/>
          <w:lang w:val="sk-SK"/>
        </w:rPr>
      </w:pPr>
    </w:p>
    <w:p w:rsidR="00593F1E" w:rsidRPr="0076569C">
      <w:pPr>
        <w:bidi w:val="0"/>
        <w:spacing w:after="0" w:line="240" w:lineRule="auto"/>
        <w:jc w:val="both"/>
        <w:rPr>
          <w:rFonts w:ascii="Times New Roman" w:hAnsi="Times New Roman"/>
          <w:b/>
          <w:bCs/>
          <w:color w:val="000000"/>
          <w:sz w:val="24"/>
          <w:szCs w:val="24"/>
          <w:lang w:val="sk-SK"/>
        </w:rPr>
      </w:pPr>
      <w:r w:rsidRPr="0076569C">
        <w:rPr>
          <w:rFonts w:ascii="Times New Roman" w:hAnsi="Times New Roman"/>
          <w:b/>
          <w:bCs/>
          <w:color w:val="000000"/>
          <w:sz w:val="24"/>
          <w:szCs w:val="24"/>
          <w:lang w:val="sk-SK"/>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758"/>
        <w:gridCol w:w="1206"/>
        <w:gridCol w:w="1206"/>
        <w:gridCol w:w="120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rsidRPr="0076569C">
            <w:pPr>
              <w:widowControl/>
              <w:bidi w:val="0"/>
              <w:spacing w:after="0"/>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76569C">
            <w:pPr>
              <w:widowControl/>
              <w:bidi w:val="0"/>
              <w:spacing w:after="0"/>
              <w:jc w:val="center"/>
              <w:rPr>
                <w:rFonts w:ascii="Times New Roman" w:hAnsi="Times New Roman"/>
                <w:color w:val="000000"/>
                <w:sz w:val="24"/>
                <w:szCs w:val="24"/>
                <w:lang w:val="sk-SK"/>
              </w:rPr>
            </w:pPr>
            <w:r w:rsidRPr="0076569C">
              <w:rPr>
                <w:rFonts w:ascii="Times New Roman" w:hAnsi="Times New Roman"/>
                <w:color w:val="000000"/>
                <w:sz w:val="24"/>
                <w:szCs w:val="24"/>
                <w:lang w:val="sk-SK"/>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76569C">
            <w:pPr>
              <w:widowControl/>
              <w:bidi w:val="0"/>
              <w:spacing w:after="0"/>
              <w:jc w:val="center"/>
              <w:rPr>
                <w:rFonts w:ascii="Times New Roman" w:hAnsi="Times New Roman"/>
                <w:color w:val="000000"/>
                <w:sz w:val="24"/>
                <w:szCs w:val="24"/>
                <w:lang w:val="sk-SK"/>
              </w:rPr>
            </w:pPr>
            <w:r w:rsidRPr="0076569C">
              <w:rPr>
                <w:rFonts w:ascii="Times New Roman" w:hAnsi="Times New Roman"/>
                <w:color w:val="000000"/>
                <w:sz w:val="24"/>
                <w:szCs w:val="24"/>
                <w:lang w:val="sk-SK"/>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76569C">
            <w:pPr>
              <w:widowControl/>
              <w:bidi w:val="0"/>
              <w:spacing w:after="0"/>
              <w:jc w:val="center"/>
              <w:rPr>
                <w:rFonts w:ascii="Times New Roman" w:hAnsi="Times New Roman"/>
                <w:color w:val="000000"/>
                <w:sz w:val="24"/>
                <w:szCs w:val="24"/>
                <w:lang w:val="sk-SK"/>
              </w:rPr>
            </w:pPr>
            <w:r w:rsidRPr="0076569C">
              <w:rPr>
                <w:rFonts w:ascii="Times New Roman" w:hAnsi="Times New Roman"/>
                <w:color w:val="000000"/>
                <w:sz w:val="24"/>
                <w:szCs w:val="24"/>
                <w:lang w:val="sk-SK"/>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rsidRPr="0076569C">
            <w:pPr>
              <w:widowControl/>
              <w:bidi w:val="0"/>
              <w:spacing w:after="0"/>
              <w:rPr>
                <w:rFonts w:ascii="Times New Roman" w:hAnsi="Times New Roman"/>
                <w:color w:val="000000"/>
                <w:sz w:val="24"/>
                <w:szCs w:val="24"/>
                <w:lang w:val="sk-SK"/>
              </w:rPr>
            </w:pPr>
            <w:r w:rsidRPr="0076569C">
              <w:rPr>
                <w:rFonts w:ascii="Times New Roman" w:hAnsi="Times New Roman"/>
                <w:color w:val="000000"/>
                <w:sz w:val="24"/>
                <w:szCs w:val="24"/>
                <w:lang w:val="sk-SK"/>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76569C">
            <w:pPr>
              <w:widowControl/>
              <w:bidi w:val="0"/>
              <w:spacing w:after="0"/>
              <w:jc w:val="center"/>
              <w:rPr>
                <w:rFonts w:ascii="Times New Roman" w:hAnsi="Times New Roman"/>
                <w:color w:val="000000"/>
                <w:sz w:val="24"/>
                <w:szCs w:val="24"/>
                <w:lang w:val="sk-SK"/>
              </w:rPr>
            </w:pPr>
            <w:r w:rsidRPr="0076569C" w:rsidR="00305A1A">
              <w:rPr>
                <w:rFonts w:ascii="Times New Roman" w:hAnsi="Times New Roman"/>
                <w:color w:val="000000"/>
                <w:sz w:val="24"/>
                <w:szCs w:val="24"/>
                <w:lang w:val="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76569C">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76569C">
            <w:pPr>
              <w:widowControl/>
              <w:bidi w:val="0"/>
              <w:spacing w:after="0"/>
              <w:jc w:val="center"/>
              <w:rPr>
                <w:rFonts w:ascii="Times New Roman" w:hAnsi="Times New Roman"/>
                <w:color w:val="000000"/>
                <w:sz w:val="24"/>
                <w:szCs w:val="24"/>
                <w:lang w:val="sk-SK"/>
              </w:rPr>
            </w:pPr>
            <w:r w:rsidRPr="0076569C" w:rsidR="00305A1A">
              <w:rPr>
                <w:rFonts w:ascii="Times New Roman" w:hAnsi="Times New Roman"/>
                <w:color w:val="000000"/>
                <w:sz w:val="24"/>
                <w:szCs w:val="24"/>
                <w:lang w:val="sk-SK"/>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rsidRPr="0076569C">
            <w:pPr>
              <w:widowControl/>
              <w:bidi w:val="0"/>
              <w:spacing w:after="0"/>
              <w:rPr>
                <w:rFonts w:ascii="Times New Roman" w:hAnsi="Times New Roman"/>
                <w:color w:val="000000"/>
                <w:sz w:val="24"/>
                <w:szCs w:val="24"/>
                <w:lang w:val="sk-SK"/>
              </w:rPr>
            </w:pPr>
            <w:r w:rsidRPr="0076569C">
              <w:rPr>
                <w:rFonts w:ascii="Times New Roman" w:hAnsi="Times New Roman"/>
                <w:color w:val="000000"/>
                <w:sz w:val="24"/>
                <w:szCs w:val="24"/>
                <w:lang w:val="sk-SK"/>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76569C">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76569C">
            <w:pPr>
              <w:widowControl/>
              <w:bidi w:val="0"/>
              <w:spacing w:after="0"/>
              <w:jc w:val="center"/>
              <w:rPr>
                <w:rFonts w:ascii="Times New Roman" w:hAnsi="Times New Roman"/>
                <w:color w:val="000000"/>
                <w:sz w:val="24"/>
                <w:szCs w:val="24"/>
                <w:lang w:val="sk-SK"/>
              </w:rPr>
            </w:pPr>
            <w:r w:rsidRPr="0076569C">
              <w:rPr>
                <w:rFonts w:ascii="Times New Roman" w:hAnsi="Times New Roman"/>
                <w:color w:val="000000"/>
                <w:sz w:val="24"/>
                <w:szCs w:val="24"/>
                <w:lang w:val="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76569C">
            <w:pPr>
              <w:widowControl/>
              <w:bidi w:val="0"/>
              <w:spacing w:after="0"/>
              <w:jc w:val="center"/>
              <w:rPr>
                <w:rFonts w:ascii="Times New Roman" w:hAnsi="Times New Roman"/>
                <w:color w:val="000000"/>
                <w:sz w:val="24"/>
                <w:szCs w:val="24"/>
                <w:lang w:val="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rsidRPr="0076569C">
            <w:pPr>
              <w:widowControl/>
              <w:bidi w:val="0"/>
              <w:spacing w:after="0"/>
              <w:rPr>
                <w:rFonts w:ascii="Times New Roman" w:hAnsi="Times New Roman"/>
                <w:color w:val="000000"/>
                <w:sz w:val="24"/>
                <w:szCs w:val="24"/>
                <w:lang w:val="sk-SK"/>
              </w:rPr>
            </w:pPr>
            <w:r w:rsidRPr="0076569C">
              <w:rPr>
                <w:rFonts w:ascii="Times New Roman" w:hAnsi="Times New Roman"/>
                <w:color w:val="000000"/>
                <w:sz w:val="24"/>
                <w:szCs w:val="24"/>
                <w:lang w:val="sk-SK"/>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76569C">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76569C">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76569C">
            <w:pPr>
              <w:widowControl/>
              <w:bidi w:val="0"/>
              <w:spacing w:after="0"/>
              <w:jc w:val="center"/>
              <w:rPr>
                <w:rFonts w:ascii="Times New Roman" w:hAnsi="Times New Roman"/>
                <w:color w:val="000000"/>
                <w:sz w:val="24"/>
                <w:szCs w:val="24"/>
                <w:lang w:val="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rsidRPr="0076569C">
            <w:pPr>
              <w:widowControl/>
              <w:bidi w:val="0"/>
              <w:spacing w:after="0"/>
              <w:rPr>
                <w:rFonts w:ascii="Times New Roman" w:hAnsi="Times New Roman"/>
                <w:color w:val="000000"/>
                <w:sz w:val="24"/>
                <w:szCs w:val="24"/>
                <w:lang w:val="sk-SK"/>
              </w:rPr>
            </w:pPr>
            <w:r w:rsidRPr="0076569C">
              <w:rPr>
                <w:rFonts w:ascii="Times New Roman" w:hAnsi="Times New Roman"/>
                <w:color w:val="000000"/>
                <w:sz w:val="24"/>
                <w:szCs w:val="24"/>
                <w:lang w:val="sk-SK"/>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593F1E" w:rsidRPr="0076569C">
            <w:pPr>
              <w:widowControl/>
              <w:bidi w:val="0"/>
              <w:spacing w:after="0"/>
              <w:rPr>
                <w:rFonts w:ascii="Times New Roman" w:hAnsi="Times New Roman"/>
                <w:color w:val="000000"/>
                <w:sz w:val="24"/>
                <w:szCs w:val="24"/>
                <w:lang w:val="sk-SK"/>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593F1E" w:rsidRPr="0076569C">
            <w:pPr>
              <w:widowControl/>
              <w:bidi w:val="0"/>
              <w:spacing w:after="0"/>
              <w:rPr>
                <w:rFonts w:ascii="Times New Roman" w:hAnsi="Times New Roman"/>
                <w:color w:val="000000"/>
                <w:sz w:val="24"/>
                <w:szCs w:val="24"/>
                <w:lang w:val="sk-SK"/>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593F1E" w:rsidRPr="0076569C" w:rsidP="00305A1A">
            <w:pPr>
              <w:widowControl/>
              <w:bidi w:val="0"/>
              <w:spacing w:after="0"/>
              <w:jc w:val="center"/>
              <w:rPr>
                <w:rFonts w:ascii="Times New Roman" w:hAnsi="Times New Roman"/>
                <w:color w:val="000000"/>
                <w:sz w:val="24"/>
                <w:szCs w:val="24"/>
                <w:lang w:val="sk-SK"/>
              </w:rPr>
            </w:pPr>
            <w:r w:rsidRPr="00305A1A" w:rsidR="00305A1A">
              <w:rPr>
                <w:rFonts w:ascii="Times New Roman" w:hAnsi="Times New Roman"/>
                <w:color w:val="000000"/>
                <w:sz w:val="24"/>
                <w:szCs w:val="24"/>
                <w:lang w:val="sk-SK"/>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rsidRPr="0076569C">
            <w:pPr>
              <w:widowControl/>
              <w:bidi w:val="0"/>
              <w:spacing w:after="0"/>
              <w:rPr>
                <w:rFonts w:ascii="Times New Roman" w:hAnsi="Times New Roman"/>
                <w:color w:val="000000"/>
                <w:sz w:val="24"/>
                <w:szCs w:val="24"/>
                <w:lang w:val="sk-SK"/>
              </w:rPr>
            </w:pPr>
            <w:r w:rsidRPr="0076569C">
              <w:rPr>
                <w:rFonts w:ascii="Times New Roman" w:hAnsi="Times New Roman"/>
                <w:color w:val="000000"/>
                <w:sz w:val="24"/>
                <w:szCs w:val="24"/>
                <w:lang w:val="sk-SK"/>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76569C">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76569C">
            <w:pPr>
              <w:widowControl/>
              <w:bidi w:val="0"/>
              <w:spacing w:after="0"/>
              <w:jc w:val="center"/>
              <w:rPr>
                <w:rFonts w:ascii="Times New Roman" w:hAnsi="Times New Roman"/>
                <w:color w:val="000000"/>
                <w:sz w:val="24"/>
                <w:szCs w:val="24"/>
                <w:lang w:val="sk-SK"/>
              </w:rPr>
            </w:pPr>
            <w:r w:rsidRPr="0076569C" w:rsidR="00305A1A">
              <w:rPr>
                <w:rFonts w:ascii="Times New Roman" w:hAnsi="Times New Roman"/>
                <w:color w:val="000000"/>
                <w:sz w:val="24"/>
                <w:szCs w:val="24"/>
                <w:lang w:val="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76569C">
            <w:pPr>
              <w:widowControl/>
              <w:bidi w:val="0"/>
              <w:spacing w:after="0"/>
              <w:jc w:val="center"/>
              <w:rPr>
                <w:rFonts w:ascii="Times New Roman" w:hAnsi="Times New Roman"/>
                <w:color w:val="000000"/>
                <w:sz w:val="24"/>
                <w:szCs w:val="24"/>
                <w:lang w:val="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rsidRPr="0076569C">
            <w:pPr>
              <w:widowControl/>
              <w:bidi w:val="0"/>
              <w:spacing w:after="0"/>
              <w:rPr>
                <w:rFonts w:ascii="Times New Roman" w:hAnsi="Times New Roman"/>
                <w:color w:val="000000"/>
                <w:sz w:val="24"/>
                <w:szCs w:val="24"/>
                <w:lang w:val="sk-SK"/>
              </w:rPr>
            </w:pPr>
            <w:r w:rsidRPr="0076569C">
              <w:rPr>
                <w:rFonts w:ascii="Times New Roman" w:hAnsi="Times New Roman"/>
                <w:color w:val="000000"/>
                <w:sz w:val="24"/>
                <w:szCs w:val="24"/>
                <w:lang w:val="sk-SK"/>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76569C">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76569C">
            <w:pPr>
              <w:widowControl/>
              <w:bidi w:val="0"/>
              <w:spacing w:after="0"/>
              <w:jc w:val="center"/>
              <w:rPr>
                <w:rFonts w:ascii="Times New Roman" w:hAnsi="Times New Roman"/>
                <w:color w:val="000000"/>
                <w:sz w:val="24"/>
                <w:szCs w:val="24"/>
                <w:lang w:val="sk-SK"/>
              </w:rPr>
            </w:pPr>
            <w:r w:rsidRPr="0076569C" w:rsidR="00305A1A">
              <w:rPr>
                <w:rFonts w:ascii="Times New Roman" w:hAnsi="Times New Roman"/>
                <w:color w:val="000000"/>
                <w:sz w:val="24"/>
                <w:szCs w:val="24"/>
                <w:lang w:val="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76569C">
            <w:pPr>
              <w:widowControl/>
              <w:bidi w:val="0"/>
              <w:spacing w:after="0"/>
              <w:jc w:val="center"/>
              <w:rPr>
                <w:rFonts w:ascii="Times New Roman" w:hAnsi="Times New Roman"/>
                <w:color w:val="000000"/>
                <w:sz w:val="24"/>
                <w:szCs w:val="24"/>
                <w:lang w:val="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rsidRPr="0076569C">
            <w:pPr>
              <w:widowControl/>
              <w:bidi w:val="0"/>
              <w:spacing w:after="0"/>
              <w:rPr>
                <w:rFonts w:ascii="Times New Roman" w:hAnsi="Times New Roman"/>
                <w:color w:val="000000"/>
                <w:sz w:val="24"/>
                <w:szCs w:val="24"/>
                <w:lang w:val="sk-SK"/>
              </w:rPr>
            </w:pPr>
            <w:r w:rsidRPr="0076569C">
              <w:rPr>
                <w:rFonts w:ascii="Times New Roman" w:hAnsi="Times New Roman"/>
                <w:color w:val="000000"/>
                <w:sz w:val="24"/>
                <w:szCs w:val="24"/>
                <w:lang w:val="sk-SK"/>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76569C">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76569C">
            <w:pPr>
              <w:widowControl/>
              <w:bidi w:val="0"/>
              <w:spacing w:after="0"/>
              <w:jc w:val="center"/>
              <w:rPr>
                <w:rFonts w:ascii="Times New Roman" w:hAnsi="Times New Roman"/>
                <w:color w:val="000000"/>
                <w:sz w:val="24"/>
                <w:szCs w:val="24"/>
                <w:lang w:val="sk-SK"/>
              </w:rPr>
            </w:pPr>
            <w:r w:rsidRPr="0076569C">
              <w:rPr>
                <w:rFonts w:ascii="Times New Roman" w:hAnsi="Times New Roman"/>
                <w:color w:val="000000"/>
                <w:sz w:val="24"/>
                <w:szCs w:val="24"/>
                <w:lang w:val="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76569C">
            <w:pPr>
              <w:widowControl/>
              <w:bidi w:val="0"/>
              <w:spacing w:after="0"/>
              <w:jc w:val="center"/>
              <w:rPr>
                <w:rFonts w:ascii="Times New Roman" w:hAnsi="Times New Roman"/>
                <w:color w:val="000000"/>
                <w:sz w:val="24"/>
                <w:szCs w:val="24"/>
                <w:lang w:val="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rsidRPr="0076569C">
            <w:pPr>
              <w:widowControl/>
              <w:bidi w:val="0"/>
              <w:spacing w:after="0"/>
              <w:rPr>
                <w:rFonts w:ascii="Times New Roman" w:hAnsi="Times New Roman"/>
                <w:color w:val="000000"/>
                <w:sz w:val="24"/>
                <w:szCs w:val="24"/>
                <w:lang w:val="sk-SK"/>
              </w:rPr>
            </w:pPr>
            <w:r w:rsidRPr="0076569C">
              <w:rPr>
                <w:rFonts w:ascii="Times New Roman" w:hAnsi="Times New Roman"/>
                <w:color w:val="000000"/>
                <w:sz w:val="24"/>
                <w:szCs w:val="24"/>
                <w:lang w:val="sk-SK"/>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76569C">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76569C">
            <w:pPr>
              <w:widowControl/>
              <w:bidi w:val="0"/>
              <w:spacing w:after="0"/>
              <w:jc w:val="center"/>
              <w:rPr>
                <w:rFonts w:ascii="Times New Roman" w:hAnsi="Times New Roman"/>
                <w:color w:val="000000"/>
                <w:sz w:val="24"/>
                <w:szCs w:val="24"/>
                <w:lang w:val="sk-SK"/>
              </w:rPr>
            </w:pPr>
            <w:r w:rsidRPr="0076569C">
              <w:rPr>
                <w:rFonts w:ascii="Times New Roman" w:hAnsi="Times New Roman"/>
                <w:color w:val="000000"/>
                <w:sz w:val="24"/>
                <w:szCs w:val="24"/>
                <w:lang w:val="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76569C">
            <w:pPr>
              <w:widowControl/>
              <w:bidi w:val="0"/>
              <w:spacing w:after="0"/>
              <w:jc w:val="center"/>
              <w:rPr>
                <w:rFonts w:ascii="Times New Roman" w:hAnsi="Times New Roman"/>
                <w:color w:val="000000"/>
                <w:sz w:val="24"/>
                <w:szCs w:val="24"/>
                <w:lang w:val="sk-SK"/>
              </w:rPr>
            </w:pPr>
          </w:p>
        </w:tc>
      </w:tr>
    </w:tbl>
    <w:p w:rsidR="00593F1E" w:rsidRPr="0076569C">
      <w:pPr>
        <w:widowControl/>
        <w:bidi w:val="0"/>
        <w:rPr>
          <w:rFonts w:ascii="Times New Roman" w:hAnsi="Times New Roman"/>
          <w:color w:val="000000"/>
          <w:sz w:val="24"/>
          <w:szCs w:val="24"/>
          <w:lang w:val="sk-SK"/>
        </w:rPr>
      </w:pPr>
      <w:r w:rsidRPr="0076569C">
        <w:rPr>
          <w:rFonts w:ascii="Times New Roman" w:hAnsi="Times New Roman"/>
          <w:color w:val="000000"/>
          <w:sz w:val="24"/>
          <w:szCs w:val="24"/>
          <w:lang w:val="sk-SK"/>
        </w:rPr>
        <w:t> </w:t>
      </w:r>
    </w:p>
    <w:p w:rsidR="00593F1E" w:rsidRPr="0076569C">
      <w:pPr>
        <w:bidi w:val="0"/>
        <w:spacing w:after="0" w:line="240" w:lineRule="auto"/>
        <w:jc w:val="both"/>
        <w:rPr>
          <w:rFonts w:ascii="Times New Roman" w:hAnsi="Times New Roman"/>
          <w:b/>
          <w:bCs/>
          <w:color w:val="000000"/>
          <w:sz w:val="24"/>
          <w:szCs w:val="24"/>
          <w:lang w:val="sk-SK"/>
        </w:rPr>
      </w:pPr>
    </w:p>
    <w:p w:rsidR="00593F1E" w:rsidRPr="0076569C">
      <w:pPr>
        <w:bidi w:val="0"/>
        <w:spacing w:after="0" w:line="240" w:lineRule="auto"/>
        <w:jc w:val="both"/>
        <w:rPr>
          <w:rFonts w:ascii="Times New Roman" w:hAnsi="Times New Roman"/>
          <w:b/>
          <w:bCs/>
          <w:color w:val="000000"/>
          <w:sz w:val="24"/>
          <w:szCs w:val="24"/>
          <w:lang w:val="sk-SK"/>
        </w:rPr>
      </w:pPr>
      <w:r w:rsidRPr="0076569C">
        <w:rPr>
          <w:rFonts w:ascii="Times New Roman" w:hAnsi="Times New Roman"/>
          <w:b/>
          <w:bCs/>
          <w:color w:val="000000"/>
          <w:sz w:val="24"/>
          <w:szCs w:val="24"/>
          <w:lang w:val="sk-SK"/>
        </w:rPr>
        <w:t>A.3. Poznámky</w:t>
      </w:r>
    </w:p>
    <w:p w:rsidR="0076569C" w:rsidRPr="0076569C" w:rsidP="0076569C">
      <w:pPr>
        <w:pStyle w:val="BodyText"/>
        <w:bidi w:val="0"/>
        <w:jc w:val="both"/>
        <w:rPr>
          <w:rFonts w:ascii="Times New Roman" w:hAnsi="Times New Roman"/>
          <w:b w:val="0"/>
          <w:szCs w:val="24"/>
        </w:rPr>
      </w:pPr>
      <w:r w:rsidRPr="0076569C">
        <w:rPr>
          <w:rFonts w:ascii="Times New Roman" w:hAnsi="Times New Roman"/>
          <w:b w:val="0"/>
          <w:szCs w:val="24"/>
        </w:rPr>
        <w:tab/>
      </w:r>
    </w:p>
    <w:p w:rsidR="0076569C" w:rsidRPr="0076569C" w:rsidP="0076569C">
      <w:pPr>
        <w:pStyle w:val="BodyText"/>
        <w:bidi w:val="0"/>
        <w:jc w:val="both"/>
        <w:rPr>
          <w:rFonts w:ascii="Times New Roman" w:hAnsi="Times New Roman"/>
          <w:b w:val="0"/>
          <w:szCs w:val="24"/>
        </w:rPr>
      </w:pPr>
      <w:r w:rsidRPr="0076569C">
        <w:rPr>
          <w:rFonts w:ascii="Times New Roman" w:hAnsi="Times New Roman"/>
          <w:b w:val="0"/>
          <w:szCs w:val="24"/>
        </w:rPr>
        <w:tab/>
        <w:t>K 30. 6. 2010 bolo v Slovenskej republike evidovaných 3 057 618 držiteľov vodičských preukazov. Podľa § 143b ods. 2 a 3 návrhu zákona vodičské preukazy vydané od 1. januára 1993 do 30. apríla 2004 sú platné do 31. decembra 2023 a vodičské preukazy vydané od 1. mája 2004 do 18. januára 2013 sú platné do 31. decembra 2032. To znamená, že do roku 2032 bude potrebné na požiadanie držiteľov vodičských preukazov vymeniť uvedený počet 3 057 618 vodičských preukazov. Podľa súčasnej výšky správneho poplatku 6,50 eura by predstavoval príjem štátneho rozpočtu sumu 19 874 517 eur. Podľa navrhovanej výšky správneho poplatku vo výške 3 eurá bude predstavovať príjem štátneho rozpočtu sumu 9 172 854 eur. Negatívny vplyv navrhovanej zmeny na rozpočet verejnej správy do roku 2032 je uvedený v tabuľke.</w:t>
      </w:r>
    </w:p>
    <w:p w:rsidR="00305A1A" w:rsidRPr="0076569C" w:rsidP="0076569C">
      <w:pPr>
        <w:pStyle w:val="BodyText"/>
        <w:bidi w:val="0"/>
        <w:jc w:val="both"/>
        <w:rPr>
          <w:rFonts w:ascii="Times New Roman" w:hAnsi="Times New Roman"/>
          <w:b w:val="0"/>
          <w:szCs w:val="24"/>
        </w:rPr>
      </w:pPr>
    </w:p>
    <w:p w:rsidR="0076569C" w:rsidRPr="0076569C" w:rsidP="0076569C">
      <w:pPr>
        <w:pStyle w:val="BodyText"/>
        <w:bidi w:val="0"/>
        <w:jc w:val="both"/>
        <w:rPr>
          <w:rFonts w:ascii="Times New Roman" w:hAnsi="Times New Roman"/>
          <w:b w:val="0"/>
          <w:szCs w:val="24"/>
        </w:rPr>
      </w:pPr>
      <w:r w:rsidRPr="0076569C">
        <w:rPr>
          <w:rFonts w:ascii="Times New Roman" w:hAnsi="Times New Roman"/>
          <w:b w:val="0"/>
          <w:szCs w:val="24"/>
        </w:rPr>
        <w:t>Počet evidovaných držiteľov VP k 30. 6. 2010 je 3 057 618</w:t>
      </w:r>
    </w:p>
    <w:tbl>
      <w:tblPr>
        <w:tblStyle w:val="TableNormal"/>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25"/>
        <w:gridCol w:w="2222"/>
        <w:gridCol w:w="1946"/>
        <w:gridCol w:w="1740"/>
        <w:gridCol w:w="1982"/>
      </w:tblGrid>
      <w:tr>
        <w:tblPrEx>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1426" w:type="dxa"/>
            <w:tcBorders>
              <w:top w:val="single" w:sz="4" w:space="0" w:color="000000"/>
              <w:left w:val="single" w:sz="4" w:space="0" w:color="000000"/>
              <w:bottom w:val="single" w:sz="4" w:space="0" w:color="000000"/>
              <w:right w:val="single" w:sz="4" w:space="0" w:color="000000"/>
            </w:tcBorders>
            <w:textDirection w:val="lrTb"/>
            <w:vAlign w:val="top"/>
            <w:hideMark/>
          </w:tcPr>
          <w:p w:rsidR="0076569C" w:rsidRPr="0076569C" w:rsidP="00093EF9">
            <w:pPr>
              <w:pStyle w:val="BodyText"/>
              <w:bidi w:val="0"/>
              <w:spacing w:after="0" w:line="240" w:lineRule="auto"/>
              <w:jc w:val="both"/>
              <w:rPr>
                <w:rFonts w:ascii="Times New Roman" w:hAnsi="Times New Roman"/>
                <w:b w:val="0"/>
                <w:szCs w:val="24"/>
              </w:rPr>
            </w:pPr>
            <w:r w:rsidRPr="0076569C">
              <w:rPr>
                <w:rFonts w:ascii="Times New Roman" w:hAnsi="Times New Roman"/>
                <w:b w:val="0"/>
                <w:szCs w:val="24"/>
              </w:rPr>
              <w:t xml:space="preserve">Súčasná výška správneho poplatku v eurách </w:t>
            </w:r>
          </w:p>
        </w:tc>
        <w:tc>
          <w:tcPr>
            <w:tcW w:w="2224" w:type="dxa"/>
            <w:tcBorders>
              <w:top w:val="single" w:sz="4" w:space="0" w:color="000000"/>
              <w:left w:val="single" w:sz="4" w:space="0" w:color="000000"/>
              <w:bottom w:val="single" w:sz="4" w:space="0" w:color="000000"/>
              <w:right w:val="single" w:sz="4" w:space="0" w:color="000000"/>
            </w:tcBorders>
            <w:textDirection w:val="lrTb"/>
            <w:vAlign w:val="top"/>
            <w:hideMark/>
          </w:tcPr>
          <w:p w:rsidR="0076569C" w:rsidRPr="0076569C" w:rsidP="00093EF9">
            <w:pPr>
              <w:pStyle w:val="BodyText"/>
              <w:bidi w:val="0"/>
              <w:spacing w:after="0" w:line="240" w:lineRule="auto"/>
              <w:jc w:val="both"/>
              <w:rPr>
                <w:rFonts w:ascii="Times New Roman" w:hAnsi="Times New Roman"/>
                <w:b w:val="0"/>
                <w:szCs w:val="24"/>
              </w:rPr>
            </w:pPr>
            <w:r w:rsidRPr="0076569C">
              <w:rPr>
                <w:rFonts w:ascii="Times New Roman" w:hAnsi="Times New Roman"/>
                <w:b w:val="0"/>
                <w:szCs w:val="24"/>
              </w:rPr>
              <w:t>Predpokladaný príjem štátneho rozpočtu</w:t>
            </w:r>
          </w:p>
        </w:tc>
        <w:tc>
          <w:tcPr>
            <w:tcW w:w="1947" w:type="dxa"/>
            <w:tcBorders>
              <w:top w:val="single" w:sz="4" w:space="0" w:color="000000"/>
              <w:left w:val="single" w:sz="4" w:space="0" w:color="000000"/>
              <w:bottom w:val="single" w:sz="4" w:space="0" w:color="000000"/>
              <w:right w:val="single" w:sz="4" w:space="0" w:color="000000"/>
            </w:tcBorders>
            <w:textDirection w:val="lrTb"/>
            <w:vAlign w:val="top"/>
            <w:hideMark/>
          </w:tcPr>
          <w:p w:rsidR="0076569C" w:rsidRPr="0076569C" w:rsidP="00093EF9">
            <w:pPr>
              <w:pStyle w:val="BodyText"/>
              <w:bidi w:val="0"/>
              <w:spacing w:after="0" w:line="240" w:lineRule="auto"/>
              <w:jc w:val="both"/>
              <w:rPr>
                <w:rFonts w:ascii="Times New Roman" w:hAnsi="Times New Roman"/>
                <w:b w:val="0"/>
                <w:szCs w:val="24"/>
              </w:rPr>
            </w:pPr>
            <w:r w:rsidRPr="0076569C">
              <w:rPr>
                <w:rFonts w:ascii="Times New Roman" w:hAnsi="Times New Roman"/>
                <w:b w:val="0"/>
                <w:szCs w:val="24"/>
              </w:rPr>
              <w:t>Navrhovaná výška správneho poplatku</w:t>
            </w:r>
          </w:p>
        </w:tc>
        <w:tc>
          <w:tcPr>
            <w:tcW w:w="1741" w:type="dxa"/>
            <w:tcBorders>
              <w:top w:val="single" w:sz="4" w:space="0" w:color="000000"/>
              <w:left w:val="single" w:sz="4" w:space="0" w:color="000000"/>
              <w:bottom w:val="single" w:sz="4" w:space="0" w:color="000000"/>
              <w:right w:val="single" w:sz="4" w:space="0" w:color="000000"/>
            </w:tcBorders>
            <w:textDirection w:val="lrTb"/>
            <w:vAlign w:val="top"/>
            <w:hideMark/>
          </w:tcPr>
          <w:p w:rsidR="0076569C" w:rsidRPr="0076569C" w:rsidP="00093EF9">
            <w:pPr>
              <w:pStyle w:val="BodyText"/>
              <w:bidi w:val="0"/>
              <w:spacing w:after="0" w:line="240" w:lineRule="auto"/>
              <w:jc w:val="both"/>
              <w:rPr>
                <w:rFonts w:ascii="Times New Roman" w:hAnsi="Times New Roman"/>
                <w:b w:val="0"/>
                <w:szCs w:val="24"/>
              </w:rPr>
            </w:pPr>
            <w:r w:rsidRPr="0076569C">
              <w:rPr>
                <w:rFonts w:ascii="Times New Roman" w:hAnsi="Times New Roman"/>
                <w:b w:val="0"/>
                <w:szCs w:val="24"/>
              </w:rPr>
              <w:t>Predpokladaný príjem štátneho rozpočtu</w:t>
            </w:r>
          </w:p>
        </w:tc>
        <w:tc>
          <w:tcPr>
            <w:tcW w:w="1984" w:type="dxa"/>
            <w:tcBorders>
              <w:top w:val="single" w:sz="4" w:space="0" w:color="000000"/>
              <w:left w:val="single" w:sz="4" w:space="0" w:color="000000"/>
              <w:bottom w:val="single" w:sz="4" w:space="0" w:color="000000"/>
              <w:right w:val="single" w:sz="4" w:space="0" w:color="000000"/>
            </w:tcBorders>
            <w:textDirection w:val="lrTb"/>
            <w:vAlign w:val="top"/>
            <w:hideMark/>
          </w:tcPr>
          <w:p w:rsidR="0076569C" w:rsidRPr="0076569C" w:rsidP="00093EF9">
            <w:pPr>
              <w:pStyle w:val="BodyText"/>
              <w:bidi w:val="0"/>
              <w:spacing w:after="0" w:line="240" w:lineRule="auto"/>
              <w:jc w:val="both"/>
              <w:rPr>
                <w:rFonts w:ascii="Times New Roman" w:hAnsi="Times New Roman"/>
                <w:b w:val="0"/>
                <w:szCs w:val="24"/>
              </w:rPr>
            </w:pPr>
            <w:r w:rsidRPr="0076569C">
              <w:rPr>
                <w:rFonts w:ascii="Times New Roman" w:hAnsi="Times New Roman"/>
                <w:b w:val="0"/>
                <w:szCs w:val="24"/>
              </w:rPr>
              <w:t>Vplyv na rozpočet verejnej správy do roku 2032</w:t>
            </w:r>
          </w:p>
        </w:tc>
      </w:tr>
      <w:tr>
        <w:tblPrEx>
          <w:tblW w:w="9315" w:type="dxa"/>
          <w:tblLayout w:type="fixed"/>
          <w:tblLook w:val="04A0"/>
        </w:tblPrEx>
        <w:tc>
          <w:tcPr>
            <w:tcW w:w="1426" w:type="dxa"/>
            <w:tcBorders>
              <w:top w:val="single" w:sz="4" w:space="0" w:color="000000"/>
              <w:left w:val="single" w:sz="4" w:space="0" w:color="000000"/>
              <w:bottom w:val="single" w:sz="4" w:space="0" w:color="000000"/>
              <w:right w:val="single" w:sz="4" w:space="0" w:color="000000"/>
            </w:tcBorders>
            <w:textDirection w:val="lrTb"/>
            <w:vAlign w:val="top"/>
            <w:hideMark/>
          </w:tcPr>
          <w:p w:rsidR="0076569C" w:rsidRPr="0076569C" w:rsidP="00093EF9">
            <w:pPr>
              <w:pStyle w:val="BodyText"/>
              <w:bidi w:val="0"/>
              <w:spacing w:after="0" w:line="240" w:lineRule="auto"/>
              <w:jc w:val="right"/>
              <w:rPr>
                <w:rFonts w:ascii="Times New Roman" w:hAnsi="Times New Roman"/>
                <w:b w:val="0"/>
                <w:szCs w:val="24"/>
              </w:rPr>
            </w:pPr>
            <w:r w:rsidRPr="0076569C">
              <w:rPr>
                <w:rFonts w:ascii="Times New Roman" w:hAnsi="Times New Roman"/>
                <w:b w:val="0"/>
                <w:szCs w:val="24"/>
              </w:rPr>
              <w:t xml:space="preserve">6,50 </w:t>
            </w:r>
          </w:p>
        </w:tc>
        <w:tc>
          <w:tcPr>
            <w:tcW w:w="2224" w:type="dxa"/>
            <w:tcBorders>
              <w:top w:val="single" w:sz="4" w:space="0" w:color="000000"/>
              <w:left w:val="single" w:sz="4" w:space="0" w:color="000000"/>
              <w:bottom w:val="single" w:sz="4" w:space="0" w:color="000000"/>
              <w:right w:val="single" w:sz="4" w:space="0" w:color="000000"/>
            </w:tcBorders>
            <w:textDirection w:val="lrTb"/>
            <w:vAlign w:val="top"/>
            <w:hideMark/>
          </w:tcPr>
          <w:p w:rsidR="0076569C" w:rsidRPr="0076569C" w:rsidP="00093EF9">
            <w:pPr>
              <w:pStyle w:val="BodyText"/>
              <w:bidi w:val="0"/>
              <w:spacing w:after="0" w:line="240" w:lineRule="auto"/>
              <w:jc w:val="right"/>
              <w:rPr>
                <w:rFonts w:ascii="Times New Roman" w:hAnsi="Times New Roman"/>
                <w:b w:val="0"/>
                <w:szCs w:val="24"/>
              </w:rPr>
            </w:pPr>
            <w:r w:rsidRPr="0076569C">
              <w:rPr>
                <w:rFonts w:ascii="Times New Roman" w:hAnsi="Times New Roman"/>
                <w:b w:val="0"/>
                <w:szCs w:val="24"/>
              </w:rPr>
              <w:t>19 874 517</w:t>
            </w:r>
          </w:p>
        </w:tc>
        <w:tc>
          <w:tcPr>
            <w:tcW w:w="1947" w:type="dxa"/>
            <w:tcBorders>
              <w:top w:val="single" w:sz="4" w:space="0" w:color="000000"/>
              <w:left w:val="single" w:sz="4" w:space="0" w:color="000000"/>
              <w:bottom w:val="single" w:sz="4" w:space="0" w:color="000000"/>
              <w:right w:val="single" w:sz="4" w:space="0" w:color="000000"/>
            </w:tcBorders>
            <w:textDirection w:val="lrTb"/>
            <w:vAlign w:val="top"/>
            <w:hideMark/>
          </w:tcPr>
          <w:p w:rsidR="0076569C" w:rsidRPr="0076569C" w:rsidP="00093EF9">
            <w:pPr>
              <w:pStyle w:val="BodyText"/>
              <w:bidi w:val="0"/>
              <w:spacing w:after="0" w:line="240" w:lineRule="auto"/>
              <w:jc w:val="right"/>
              <w:rPr>
                <w:rFonts w:ascii="Times New Roman" w:hAnsi="Times New Roman"/>
                <w:b w:val="0"/>
                <w:szCs w:val="24"/>
              </w:rPr>
            </w:pPr>
            <w:r w:rsidRPr="0076569C">
              <w:rPr>
                <w:rFonts w:ascii="Times New Roman" w:hAnsi="Times New Roman"/>
                <w:b w:val="0"/>
                <w:szCs w:val="24"/>
              </w:rPr>
              <w:t>3,00</w:t>
            </w:r>
          </w:p>
        </w:tc>
        <w:tc>
          <w:tcPr>
            <w:tcW w:w="1741" w:type="dxa"/>
            <w:tcBorders>
              <w:top w:val="single" w:sz="4" w:space="0" w:color="000000"/>
              <w:left w:val="single" w:sz="4" w:space="0" w:color="000000"/>
              <w:bottom w:val="single" w:sz="4" w:space="0" w:color="000000"/>
              <w:right w:val="single" w:sz="4" w:space="0" w:color="000000"/>
            </w:tcBorders>
            <w:textDirection w:val="lrTb"/>
            <w:vAlign w:val="top"/>
            <w:hideMark/>
          </w:tcPr>
          <w:p w:rsidR="0076569C" w:rsidRPr="0076569C" w:rsidP="00093EF9">
            <w:pPr>
              <w:pStyle w:val="BodyText"/>
              <w:bidi w:val="0"/>
              <w:spacing w:after="0" w:line="240" w:lineRule="auto"/>
              <w:ind w:left="360"/>
              <w:jc w:val="right"/>
              <w:rPr>
                <w:rFonts w:ascii="Times New Roman" w:hAnsi="Times New Roman"/>
                <w:b w:val="0"/>
                <w:szCs w:val="24"/>
              </w:rPr>
            </w:pPr>
            <w:r w:rsidRPr="0076569C">
              <w:rPr>
                <w:rFonts w:ascii="Times New Roman" w:hAnsi="Times New Roman"/>
                <w:b w:val="0"/>
                <w:szCs w:val="24"/>
              </w:rPr>
              <w:t>9 172 854</w:t>
            </w:r>
          </w:p>
        </w:tc>
        <w:tc>
          <w:tcPr>
            <w:tcW w:w="1984" w:type="dxa"/>
            <w:tcBorders>
              <w:top w:val="single" w:sz="4" w:space="0" w:color="000000"/>
              <w:left w:val="single" w:sz="4" w:space="0" w:color="000000"/>
              <w:bottom w:val="single" w:sz="4" w:space="0" w:color="000000"/>
              <w:right w:val="single" w:sz="4" w:space="0" w:color="000000"/>
            </w:tcBorders>
            <w:textDirection w:val="lrTb"/>
            <w:vAlign w:val="top"/>
            <w:hideMark/>
          </w:tcPr>
          <w:p w:rsidR="0076569C" w:rsidRPr="0076569C" w:rsidP="00305A1A">
            <w:pPr>
              <w:pStyle w:val="BodyText"/>
              <w:bidi w:val="0"/>
              <w:spacing w:after="0" w:line="240" w:lineRule="auto"/>
              <w:ind w:left="360"/>
              <w:jc w:val="right"/>
              <w:rPr>
                <w:rFonts w:ascii="Times New Roman" w:hAnsi="Times New Roman"/>
                <w:b w:val="0"/>
                <w:szCs w:val="24"/>
              </w:rPr>
            </w:pPr>
            <w:r w:rsidR="00305A1A">
              <w:rPr>
                <w:rFonts w:ascii="Times New Roman" w:hAnsi="Times New Roman"/>
                <w:b w:val="0"/>
                <w:szCs w:val="24"/>
              </w:rPr>
              <w:t xml:space="preserve">- </w:t>
            </w:r>
            <w:r w:rsidRPr="0076569C">
              <w:rPr>
                <w:rFonts w:ascii="Times New Roman" w:hAnsi="Times New Roman"/>
                <w:b w:val="0"/>
                <w:szCs w:val="24"/>
              </w:rPr>
              <w:t>10 701 663</w:t>
            </w:r>
          </w:p>
        </w:tc>
      </w:tr>
    </w:tbl>
    <w:p w:rsidR="0076569C" w:rsidRPr="0076569C" w:rsidP="0076569C">
      <w:pPr>
        <w:pStyle w:val="BodyText"/>
        <w:bidi w:val="0"/>
        <w:jc w:val="both"/>
        <w:rPr>
          <w:rFonts w:ascii="Times New Roman" w:hAnsi="Times New Roman"/>
          <w:b w:val="0"/>
          <w:szCs w:val="24"/>
        </w:rPr>
      </w:pPr>
    </w:p>
    <w:p w:rsidR="0076569C" w:rsidRPr="0076569C" w:rsidP="0076569C">
      <w:pPr>
        <w:pStyle w:val="BodyText"/>
        <w:bidi w:val="0"/>
        <w:jc w:val="both"/>
        <w:rPr>
          <w:rFonts w:ascii="Times New Roman" w:hAnsi="Times New Roman"/>
          <w:b w:val="0"/>
          <w:szCs w:val="24"/>
        </w:rPr>
      </w:pPr>
      <w:r w:rsidRPr="0076569C">
        <w:rPr>
          <w:rFonts w:ascii="Times New Roman" w:hAnsi="Times New Roman"/>
          <w:b w:val="0"/>
          <w:szCs w:val="24"/>
        </w:rPr>
        <w:tab/>
        <w:t>Návrh zákona predpokladá zachovať súčasnú výšku správneho poplatku za vydanie vodičského preukazu vo výške 6,50 eura. Vzhľadom na termín platnosti súčasných vodičských preukazov do roku 2023, resp. až do roku 2032, sa predpokladá, že občania nebudú v najbližších rokoch po začatí vydávania vodičských preukazov s obmedzenou dobou platnosti žiadať o výmenu týchto vodičských preukazov. To znamená, že od roku 2013 sa predpokladá obdobný pomer vydávania prvých a vymenených vodičských preukazov. Počty prvýkrát vydaných vodičských preukazov a vymenených vodičských preukazov v rokoch 2006 až 2009 sú uvedené v nasledujúcej tabuľke.</w:t>
      </w:r>
    </w:p>
    <w:p w:rsidR="0076569C" w:rsidRPr="0076569C" w:rsidP="0076569C">
      <w:pPr>
        <w:pStyle w:val="BodyText"/>
        <w:bidi w:val="0"/>
        <w:jc w:val="both"/>
        <w:rPr>
          <w:rFonts w:ascii="Times New Roman" w:hAnsi="Times New Roman"/>
          <w:b w:val="0"/>
          <w:szCs w:val="24"/>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3"/>
        <w:gridCol w:w="2303"/>
        <w:gridCol w:w="2303"/>
        <w:gridCol w:w="2303"/>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303" w:type="dxa"/>
            <w:tcBorders>
              <w:top w:val="single" w:sz="4" w:space="0" w:color="000000"/>
              <w:left w:val="single" w:sz="4" w:space="0" w:color="000000"/>
              <w:bottom w:val="single" w:sz="4" w:space="0" w:color="000000"/>
              <w:right w:val="single" w:sz="4" w:space="0" w:color="000000"/>
            </w:tcBorders>
            <w:textDirection w:val="lrTb"/>
            <w:vAlign w:val="top"/>
            <w:hideMark/>
          </w:tcPr>
          <w:p w:rsidR="0076569C" w:rsidRPr="0076569C" w:rsidP="00093EF9">
            <w:pPr>
              <w:pStyle w:val="BodyText"/>
              <w:bidi w:val="0"/>
              <w:spacing w:after="0" w:line="240" w:lineRule="auto"/>
              <w:jc w:val="both"/>
              <w:rPr>
                <w:rFonts w:ascii="Times New Roman" w:hAnsi="Times New Roman"/>
                <w:b w:val="0"/>
                <w:szCs w:val="24"/>
              </w:rPr>
            </w:pPr>
            <w:r w:rsidRPr="0076569C">
              <w:rPr>
                <w:rFonts w:ascii="Times New Roman" w:hAnsi="Times New Roman"/>
                <w:b w:val="0"/>
                <w:szCs w:val="24"/>
              </w:rPr>
              <w:t xml:space="preserve">Rok </w:t>
            </w:r>
          </w:p>
        </w:tc>
        <w:tc>
          <w:tcPr>
            <w:tcW w:w="2303" w:type="dxa"/>
            <w:tcBorders>
              <w:top w:val="single" w:sz="4" w:space="0" w:color="000000"/>
              <w:left w:val="single" w:sz="4" w:space="0" w:color="000000"/>
              <w:bottom w:val="single" w:sz="4" w:space="0" w:color="000000"/>
              <w:right w:val="single" w:sz="4" w:space="0" w:color="000000"/>
            </w:tcBorders>
            <w:textDirection w:val="lrTb"/>
            <w:vAlign w:val="top"/>
            <w:hideMark/>
          </w:tcPr>
          <w:p w:rsidR="0076569C" w:rsidRPr="0076569C" w:rsidP="00093EF9">
            <w:pPr>
              <w:pStyle w:val="BodyText"/>
              <w:bidi w:val="0"/>
              <w:spacing w:after="0" w:line="240" w:lineRule="auto"/>
              <w:jc w:val="center"/>
              <w:rPr>
                <w:rFonts w:ascii="Times New Roman" w:hAnsi="Times New Roman"/>
                <w:b w:val="0"/>
                <w:szCs w:val="24"/>
              </w:rPr>
            </w:pPr>
            <w:r w:rsidRPr="0076569C">
              <w:rPr>
                <w:rFonts w:ascii="Times New Roman" w:hAnsi="Times New Roman"/>
                <w:b w:val="0"/>
                <w:szCs w:val="24"/>
              </w:rPr>
              <w:t>Počet prvý krát vydaných VP</w:t>
            </w:r>
          </w:p>
        </w:tc>
        <w:tc>
          <w:tcPr>
            <w:tcW w:w="2303" w:type="dxa"/>
            <w:tcBorders>
              <w:top w:val="single" w:sz="4" w:space="0" w:color="000000"/>
              <w:left w:val="single" w:sz="4" w:space="0" w:color="000000"/>
              <w:bottom w:val="single" w:sz="4" w:space="0" w:color="000000"/>
              <w:right w:val="single" w:sz="4" w:space="0" w:color="000000"/>
            </w:tcBorders>
            <w:textDirection w:val="lrTb"/>
            <w:vAlign w:val="top"/>
            <w:hideMark/>
          </w:tcPr>
          <w:p w:rsidR="0076569C" w:rsidRPr="0076569C" w:rsidP="00093EF9">
            <w:pPr>
              <w:pStyle w:val="BodyText"/>
              <w:bidi w:val="0"/>
              <w:spacing w:after="0" w:line="240" w:lineRule="auto"/>
              <w:jc w:val="center"/>
              <w:rPr>
                <w:rFonts w:ascii="Times New Roman" w:hAnsi="Times New Roman"/>
                <w:b w:val="0"/>
                <w:szCs w:val="24"/>
              </w:rPr>
            </w:pPr>
            <w:r w:rsidRPr="0076569C">
              <w:rPr>
                <w:rFonts w:ascii="Times New Roman" w:hAnsi="Times New Roman"/>
                <w:b w:val="0"/>
                <w:szCs w:val="24"/>
              </w:rPr>
              <w:t>Počet vymenených VP</w:t>
            </w:r>
          </w:p>
        </w:tc>
        <w:tc>
          <w:tcPr>
            <w:tcW w:w="2303" w:type="dxa"/>
            <w:tcBorders>
              <w:top w:val="single" w:sz="4" w:space="0" w:color="000000"/>
              <w:left w:val="single" w:sz="4" w:space="0" w:color="000000"/>
              <w:bottom w:val="single" w:sz="4" w:space="0" w:color="000000"/>
              <w:right w:val="single" w:sz="4" w:space="0" w:color="000000"/>
            </w:tcBorders>
            <w:textDirection w:val="lrTb"/>
            <w:vAlign w:val="top"/>
            <w:hideMark/>
          </w:tcPr>
          <w:p w:rsidR="0076569C" w:rsidRPr="0076569C" w:rsidP="00093EF9">
            <w:pPr>
              <w:pStyle w:val="BodyText"/>
              <w:bidi w:val="0"/>
              <w:spacing w:after="0" w:line="240" w:lineRule="auto"/>
              <w:jc w:val="center"/>
              <w:rPr>
                <w:rFonts w:ascii="Times New Roman" w:hAnsi="Times New Roman"/>
                <w:b w:val="0"/>
                <w:szCs w:val="24"/>
              </w:rPr>
            </w:pPr>
            <w:r w:rsidRPr="0076569C">
              <w:rPr>
                <w:rFonts w:ascii="Times New Roman" w:hAnsi="Times New Roman"/>
                <w:b w:val="0"/>
                <w:szCs w:val="24"/>
              </w:rPr>
              <w:t>Celkom</w:t>
            </w:r>
          </w:p>
        </w:tc>
      </w:tr>
      <w:tr>
        <w:tblPrEx>
          <w:tblW w:w="0" w:type="auto"/>
          <w:tblLook w:val="04A0"/>
        </w:tblPrEx>
        <w:tc>
          <w:tcPr>
            <w:tcW w:w="2303" w:type="dxa"/>
            <w:tcBorders>
              <w:top w:val="single" w:sz="4" w:space="0" w:color="000000"/>
              <w:left w:val="single" w:sz="4" w:space="0" w:color="000000"/>
              <w:bottom w:val="single" w:sz="4" w:space="0" w:color="000000"/>
              <w:right w:val="single" w:sz="4" w:space="0" w:color="000000"/>
            </w:tcBorders>
            <w:textDirection w:val="lrTb"/>
            <w:vAlign w:val="top"/>
            <w:hideMark/>
          </w:tcPr>
          <w:p w:rsidR="0076569C" w:rsidRPr="0076569C" w:rsidP="00093EF9">
            <w:pPr>
              <w:pStyle w:val="BodyText"/>
              <w:bidi w:val="0"/>
              <w:spacing w:after="0" w:line="240" w:lineRule="auto"/>
              <w:jc w:val="both"/>
              <w:rPr>
                <w:rFonts w:ascii="Times New Roman" w:hAnsi="Times New Roman"/>
                <w:b w:val="0"/>
                <w:szCs w:val="24"/>
              </w:rPr>
            </w:pPr>
            <w:r w:rsidRPr="0076569C">
              <w:rPr>
                <w:rFonts w:ascii="Times New Roman" w:hAnsi="Times New Roman"/>
                <w:b w:val="0"/>
                <w:szCs w:val="24"/>
              </w:rPr>
              <w:t>2006</w:t>
            </w:r>
          </w:p>
        </w:tc>
        <w:tc>
          <w:tcPr>
            <w:tcW w:w="2303" w:type="dxa"/>
            <w:tcBorders>
              <w:top w:val="single" w:sz="4" w:space="0" w:color="000000"/>
              <w:left w:val="single" w:sz="4" w:space="0" w:color="000000"/>
              <w:bottom w:val="single" w:sz="4" w:space="0" w:color="000000"/>
              <w:right w:val="single" w:sz="4" w:space="0" w:color="000000"/>
            </w:tcBorders>
            <w:textDirection w:val="lrTb"/>
            <w:vAlign w:val="top"/>
            <w:hideMark/>
          </w:tcPr>
          <w:p w:rsidR="0076569C" w:rsidRPr="0076569C" w:rsidP="00093EF9">
            <w:pPr>
              <w:pStyle w:val="BodyText"/>
              <w:bidi w:val="0"/>
              <w:spacing w:after="0" w:line="240" w:lineRule="auto"/>
              <w:jc w:val="center"/>
              <w:rPr>
                <w:rFonts w:ascii="Times New Roman" w:hAnsi="Times New Roman"/>
                <w:b w:val="0"/>
                <w:szCs w:val="24"/>
              </w:rPr>
            </w:pPr>
            <w:r w:rsidRPr="0076569C">
              <w:rPr>
                <w:rFonts w:ascii="Times New Roman" w:hAnsi="Times New Roman"/>
                <w:b w:val="0"/>
                <w:szCs w:val="24"/>
              </w:rPr>
              <w:t>104 541</w:t>
            </w:r>
          </w:p>
        </w:tc>
        <w:tc>
          <w:tcPr>
            <w:tcW w:w="2303" w:type="dxa"/>
            <w:tcBorders>
              <w:top w:val="single" w:sz="4" w:space="0" w:color="000000"/>
              <w:left w:val="single" w:sz="4" w:space="0" w:color="000000"/>
              <w:bottom w:val="single" w:sz="4" w:space="0" w:color="000000"/>
              <w:right w:val="single" w:sz="4" w:space="0" w:color="000000"/>
            </w:tcBorders>
            <w:textDirection w:val="lrTb"/>
            <w:vAlign w:val="top"/>
            <w:hideMark/>
          </w:tcPr>
          <w:p w:rsidR="0076569C" w:rsidRPr="0076569C" w:rsidP="00093EF9">
            <w:pPr>
              <w:pStyle w:val="BodyText"/>
              <w:bidi w:val="0"/>
              <w:spacing w:after="0" w:line="240" w:lineRule="auto"/>
              <w:jc w:val="center"/>
              <w:rPr>
                <w:rFonts w:ascii="Times New Roman" w:hAnsi="Times New Roman"/>
                <w:b w:val="0"/>
                <w:szCs w:val="24"/>
              </w:rPr>
            </w:pPr>
            <w:r w:rsidRPr="0076569C">
              <w:rPr>
                <w:rFonts w:ascii="Times New Roman" w:hAnsi="Times New Roman"/>
                <w:b w:val="0"/>
                <w:szCs w:val="24"/>
              </w:rPr>
              <w:t>151 102</w:t>
            </w:r>
          </w:p>
        </w:tc>
        <w:tc>
          <w:tcPr>
            <w:tcW w:w="2303" w:type="dxa"/>
            <w:tcBorders>
              <w:top w:val="single" w:sz="4" w:space="0" w:color="000000"/>
              <w:left w:val="single" w:sz="4" w:space="0" w:color="000000"/>
              <w:bottom w:val="single" w:sz="4" w:space="0" w:color="000000"/>
              <w:right w:val="single" w:sz="4" w:space="0" w:color="000000"/>
            </w:tcBorders>
            <w:textDirection w:val="lrTb"/>
            <w:vAlign w:val="top"/>
            <w:hideMark/>
          </w:tcPr>
          <w:p w:rsidR="0076569C" w:rsidRPr="0076569C" w:rsidP="00093EF9">
            <w:pPr>
              <w:pStyle w:val="BodyText"/>
              <w:bidi w:val="0"/>
              <w:spacing w:after="0" w:line="240" w:lineRule="auto"/>
              <w:jc w:val="center"/>
              <w:rPr>
                <w:rFonts w:ascii="Times New Roman" w:hAnsi="Times New Roman"/>
                <w:b w:val="0"/>
                <w:szCs w:val="24"/>
              </w:rPr>
            </w:pPr>
            <w:r w:rsidRPr="0076569C">
              <w:rPr>
                <w:rFonts w:ascii="Times New Roman" w:hAnsi="Times New Roman"/>
                <w:b w:val="0"/>
                <w:szCs w:val="24"/>
              </w:rPr>
              <w:t>255 643</w:t>
            </w:r>
          </w:p>
        </w:tc>
      </w:tr>
      <w:tr>
        <w:tblPrEx>
          <w:tblW w:w="0" w:type="auto"/>
          <w:tblLook w:val="04A0"/>
        </w:tblPrEx>
        <w:tc>
          <w:tcPr>
            <w:tcW w:w="2303" w:type="dxa"/>
            <w:tcBorders>
              <w:top w:val="single" w:sz="4" w:space="0" w:color="000000"/>
              <w:left w:val="single" w:sz="4" w:space="0" w:color="000000"/>
              <w:bottom w:val="single" w:sz="4" w:space="0" w:color="000000"/>
              <w:right w:val="single" w:sz="4" w:space="0" w:color="000000"/>
            </w:tcBorders>
            <w:textDirection w:val="lrTb"/>
            <w:vAlign w:val="top"/>
            <w:hideMark/>
          </w:tcPr>
          <w:p w:rsidR="0076569C" w:rsidRPr="0076569C" w:rsidP="00093EF9">
            <w:pPr>
              <w:pStyle w:val="BodyText"/>
              <w:bidi w:val="0"/>
              <w:spacing w:after="0" w:line="240" w:lineRule="auto"/>
              <w:jc w:val="both"/>
              <w:rPr>
                <w:rFonts w:ascii="Times New Roman" w:hAnsi="Times New Roman"/>
                <w:b w:val="0"/>
                <w:szCs w:val="24"/>
              </w:rPr>
            </w:pPr>
            <w:r w:rsidRPr="0076569C">
              <w:rPr>
                <w:rFonts w:ascii="Times New Roman" w:hAnsi="Times New Roman"/>
                <w:b w:val="0"/>
                <w:szCs w:val="24"/>
              </w:rPr>
              <w:t>2007</w:t>
            </w:r>
          </w:p>
        </w:tc>
        <w:tc>
          <w:tcPr>
            <w:tcW w:w="2303" w:type="dxa"/>
            <w:tcBorders>
              <w:top w:val="single" w:sz="4" w:space="0" w:color="000000"/>
              <w:left w:val="single" w:sz="4" w:space="0" w:color="000000"/>
              <w:bottom w:val="single" w:sz="4" w:space="0" w:color="000000"/>
              <w:right w:val="single" w:sz="4" w:space="0" w:color="000000"/>
            </w:tcBorders>
            <w:textDirection w:val="lrTb"/>
            <w:vAlign w:val="top"/>
            <w:hideMark/>
          </w:tcPr>
          <w:p w:rsidR="0076569C" w:rsidRPr="0076569C" w:rsidP="00093EF9">
            <w:pPr>
              <w:pStyle w:val="BodyText"/>
              <w:bidi w:val="0"/>
              <w:spacing w:after="0" w:line="240" w:lineRule="auto"/>
              <w:jc w:val="center"/>
              <w:rPr>
                <w:rFonts w:ascii="Times New Roman" w:hAnsi="Times New Roman"/>
                <w:b w:val="0"/>
                <w:szCs w:val="24"/>
              </w:rPr>
            </w:pPr>
            <w:r w:rsidRPr="0076569C">
              <w:rPr>
                <w:rFonts w:ascii="Times New Roman" w:hAnsi="Times New Roman"/>
                <w:b w:val="0"/>
                <w:szCs w:val="24"/>
              </w:rPr>
              <w:t>119 880</w:t>
            </w:r>
          </w:p>
        </w:tc>
        <w:tc>
          <w:tcPr>
            <w:tcW w:w="2303" w:type="dxa"/>
            <w:tcBorders>
              <w:top w:val="single" w:sz="4" w:space="0" w:color="000000"/>
              <w:left w:val="single" w:sz="4" w:space="0" w:color="000000"/>
              <w:bottom w:val="single" w:sz="4" w:space="0" w:color="000000"/>
              <w:right w:val="single" w:sz="4" w:space="0" w:color="000000"/>
            </w:tcBorders>
            <w:textDirection w:val="lrTb"/>
            <w:vAlign w:val="top"/>
            <w:hideMark/>
          </w:tcPr>
          <w:p w:rsidR="0076569C" w:rsidRPr="0076569C" w:rsidP="00093EF9">
            <w:pPr>
              <w:pStyle w:val="BodyText"/>
              <w:bidi w:val="0"/>
              <w:spacing w:after="0" w:line="240" w:lineRule="auto"/>
              <w:jc w:val="center"/>
              <w:rPr>
                <w:rFonts w:ascii="Times New Roman" w:hAnsi="Times New Roman"/>
                <w:b w:val="0"/>
                <w:szCs w:val="24"/>
              </w:rPr>
            </w:pPr>
            <w:r w:rsidRPr="0076569C">
              <w:rPr>
                <w:rFonts w:ascii="Times New Roman" w:hAnsi="Times New Roman"/>
                <w:b w:val="0"/>
                <w:szCs w:val="24"/>
              </w:rPr>
              <w:t>100 734</w:t>
            </w:r>
          </w:p>
        </w:tc>
        <w:tc>
          <w:tcPr>
            <w:tcW w:w="2303" w:type="dxa"/>
            <w:tcBorders>
              <w:top w:val="single" w:sz="4" w:space="0" w:color="000000"/>
              <w:left w:val="single" w:sz="4" w:space="0" w:color="000000"/>
              <w:bottom w:val="single" w:sz="4" w:space="0" w:color="000000"/>
              <w:right w:val="single" w:sz="4" w:space="0" w:color="000000"/>
            </w:tcBorders>
            <w:textDirection w:val="lrTb"/>
            <w:vAlign w:val="top"/>
            <w:hideMark/>
          </w:tcPr>
          <w:p w:rsidR="0076569C" w:rsidRPr="0076569C" w:rsidP="00093EF9">
            <w:pPr>
              <w:pStyle w:val="BodyText"/>
              <w:bidi w:val="0"/>
              <w:spacing w:after="0" w:line="240" w:lineRule="auto"/>
              <w:jc w:val="center"/>
              <w:rPr>
                <w:rFonts w:ascii="Times New Roman" w:hAnsi="Times New Roman"/>
                <w:b w:val="0"/>
                <w:szCs w:val="24"/>
              </w:rPr>
            </w:pPr>
            <w:r w:rsidRPr="0076569C">
              <w:rPr>
                <w:rFonts w:ascii="Times New Roman" w:hAnsi="Times New Roman"/>
                <w:b w:val="0"/>
                <w:szCs w:val="24"/>
              </w:rPr>
              <w:t>220 614</w:t>
            </w:r>
          </w:p>
        </w:tc>
      </w:tr>
      <w:tr>
        <w:tblPrEx>
          <w:tblW w:w="0" w:type="auto"/>
          <w:tblLook w:val="04A0"/>
        </w:tblPrEx>
        <w:tc>
          <w:tcPr>
            <w:tcW w:w="2303" w:type="dxa"/>
            <w:tcBorders>
              <w:top w:val="single" w:sz="4" w:space="0" w:color="000000"/>
              <w:left w:val="single" w:sz="4" w:space="0" w:color="000000"/>
              <w:bottom w:val="single" w:sz="4" w:space="0" w:color="000000"/>
              <w:right w:val="single" w:sz="4" w:space="0" w:color="000000"/>
            </w:tcBorders>
            <w:textDirection w:val="lrTb"/>
            <w:vAlign w:val="top"/>
            <w:hideMark/>
          </w:tcPr>
          <w:p w:rsidR="0076569C" w:rsidRPr="0076569C" w:rsidP="00093EF9">
            <w:pPr>
              <w:pStyle w:val="BodyText"/>
              <w:bidi w:val="0"/>
              <w:spacing w:after="0" w:line="240" w:lineRule="auto"/>
              <w:jc w:val="both"/>
              <w:rPr>
                <w:rFonts w:ascii="Times New Roman" w:hAnsi="Times New Roman"/>
                <w:b w:val="0"/>
                <w:szCs w:val="24"/>
              </w:rPr>
            </w:pPr>
            <w:r w:rsidRPr="0076569C">
              <w:rPr>
                <w:rFonts w:ascii="Times New Roman" w:hAnsi="Times New Roman"/>
                <w:b w:val="0"/>
                <w:szCs w:val="24"/>
              </w:rPr>
              <w:t>2008</w:t>
            </w:r>
          </w:p>
        </w:tc>
        <w:tc>
          <w:tcPr>
            <w:tcW w:w="2303" w:type="dxa"/>
            <w:tcBorders>
              <w:top w:val="single" w:sz="4" w:space="0" w:color="000000"/>
              <w:left w:val="single" w:sz="4" w:space="0" w:color="000000"/>
              <w:bottom w:val="single" w:sz="4" w:space="0" w:color="000000"/>
              <w:right w:val="single" w:sz="4" w:space="0" w:color="000000"/>
            </w:tcBorders>
            <w:textDirection w:val="lrTb"/>
            <w:vAlign w:val="top"/>
            <w:hideMark/>
          </w:tcPr>
          <w:p w:rsidR="0076569C" w:rsidRPr="0076569C" w:rsidP="00093EF9">
            <w:pPr>
              <w:pStyle w:val="BodyText"/>
              <w:bidi w:val="0"/>
              <w:spacing w:after="0" w:line="240" w:lineRule="auto"/>
              <w:jc w:val="center"/>
              <w:rPr>
                <w:rFonts w:ascii="Times New Roman" w:hAnsi="Times New Roman"/>
                <w:b w:val="0"/>
                <w:szCs w:val="24"/>
              </w:rPr>
            </w:pPr>
            <w:r w:rsidRPr="0076569C">
              <w:rPr>
                <w:rFonts w:ascii="Times New Roman" w:hAnsi="Times New Roman"/>
                <w:b w:val="0"/>
                <w:szCs w:val="24"/>
              </w:rPr>
              <w:t>131 929</w:t>
            </w:r>
          </w:p>
        </w:tc>
        <w:tc>
          <w:tcPr>
            <w:tcW w:w="2303" w:type="dxa"/>
            <w:tcBorders>
              <w:top w:val="single" w:sz="4" w:space="0" w:color="000000"/>
              <w:left w:val="single" w:sz="4" w:space="0" w:color="000000"/>
              <w:bottom w:val="single" w:sz="4" w:space="0" w:color="000000"/>
              <w:right w:val="single" w:sz="4" w:space="0" w:color="000000"/>
            </w:tcBorders>
            <w:textDirection w:val="lrTb"/>
            <w:vAlign w:val="top"/>
            <w:hideMark/>
          </w:tcPr>
          <w:p w:rsidR="0076569C" w:rsidRPr="0076569C" w:rsidP="00093EF9">
            <w:pPr>
              <w:pStyle w:val="BodyText"/>
              <w:bidi w:val="0"/>
              <w:spacing w:after="0" w:line="240" w:lineRule="auto"/>
              <w:jc w:val="center"/>
              <w:rPr>
                <w:rFonts w:ascii="Times New Roman" w:hAnsi="Times New Roman"/>
                <w:b w:val="0"/>
                <w:szCs w:val="24"/>
              </w:rPr>
            </w:pPr>
            <w:r w:rsidRPr="0076569C">
              <w:rPr>
                <w:rFonts w:ascii="Times New Roman" w:hAnsi="Times New Roman"/>
                <w:b w:val="0"/>
                <w:szCs w:val="24"/>
              </w:rPr>
              <w:t>119 250</w:t>
            </w:r>
          </w:p>
        </w:tc>
        <w:tc>
          <w:tcPr>
            <w:tcW w:w="2303" w:type="dxa"/>
            <w:tcBorders>
              <w:top w:val="single" w:sz="4" w:space="0" w:color="000000"/>
              <w:left w:val="single" w:sz="4" w:space="0" w:color="000000"/>
              <w:bottom w:val="single" w:sz="4" w:space="0" w:color="000000"/>
              <w:right w:val="single" w:sz="4" w:space="0" w:color="000000"/>
            </w:tcBorders>
            <w:textDirection w:val="lrTb"/>
            <w:vAlign w:val="top"/>
            <w:hideMark/>
          </w:tcPr>
          <w:p w:rsidR="0076569C" w:rsidRPr="0076569C" w:rsidP="00093EF9">
            <w:pPr>
              <w:pStyle w:val="BodyText"/>
              <w:bidi w:val="0"/>
              <w:spacing w:after="0" w:line="240" w:lineRule="auto"/>
              <w:jc w:val="center"/>
              <w:rPr>
                <w:rFonts w:ascii="Times New Roman" w:hAnsi="Times New Roman"/>
                <w:b w:val="0"/>
                <w:szCs w:val="24"/>
              </w:rPr>
            </w:pPr>
            <w:r w:rsidRPr="0076569C">
              <w:rPr>
                <w:rFonts w:ascii="Times New Roman" w:hAnsi="Times New Roman"/>
                <w:b w:val="0"/>
                <w:szCs w:val="24"/>
              </w:rPr>
              <w:t>251 179</w:t>
            </w:r>
          </w:p>
        </w:tc>
      </w:tr>
      <w:tr>
        <w:tblPrEx>
          <w:tblW w:w="0" w:type="auto"/>
          <w:tblLook w:val="04A0"/>
        </w:tblPrEx>
        <w:tc>
          <w:tcPr>
            <w:tcW w:w="2303" w:type="dxa"/>
            <w:tcBorders>
              <w:top w:val="single" w:sz="4" w:space="0" w:color="000000"/>
              <w:left w:val="single" w:sz="4" w:space="0" w:color="000000"/>
              <w:bottom w:val="single" w:sz="4" w:space="0" w:color="000000"/>
              <w:right w:val="single" w:sz="4" w:space="0" w:color="000000"/>
            </w:tcBorders>
            <w:textDirection w:val="lrTb"/>
            <w:vAlign w:val="top"/>
            <w:hideMark/>
          </w:tcPr>
          <w:p w:rsidR="0076569C" w:rsidRPr="0076569C" w:rsidP="00093EF9">
            <w:pPr>
              <w:pStyle w:val="BodyText"/>
              <w:bidi w:val="0"/>
              <w:spacing w:after="0" w:line="240" w:lineRule="auto"/>
              <w:jc w:val="both"/>
              <w:rPr>
                <w:rFonts w:ascii="Times New Roman" w:hAnsi="Times New Roman"/>
                <w:b w:val="0"/>
                <w:szCs w:val="24"/>
              </w:rPr>
            </w:pPr>
            <w:r w:rsidRPr="0076569C">
              <w:rPr>
                <w:rFonts w:ascii="Times New Roman" w:hAnsi="Times New Roman"/>
                <w:b w:val="0"/>
                <w:szCs w:val="24"/>
              </w:rPr>
              <w:t>2009</w:t>
            </w:r>
          </w:p>
        </w:tc>
        <w:tc>
          <w:tcPr>
            <w:tcW w:w="2303" w:type="dxa"/>
            <w:tcBorders>
              <w:top w:val="single" w:sz="4" w:space="0" w:color="000000"/>
              <w:left w:val="single" w:sz="4" w:space="0" w:color="000000"/>
              <w:bottom w:val="single" w:sz="4" w:space="0" w:color="000000"/>
              <w:right w:val="single" w:sz="4" w:space="0" w:color="000000"/>
            </w:tcBorders>
            <w:textDirection w:val="lrTb"/>
            <w:vAlign w:val="top"/>
            <w:hideMark/>
          </w:tcPr>
          <w:p w:rsidR="0076569C" w:rsidRPr="0076569C" w:rsidP="00093EF9">
            <w:pPr>
              <w:pStyle w:val="BodyText"/>
              <w:bidi w:val="0"/>
              <w:spacing w:after="0" w:line="240" w:lineRule="auto"/>
              <w:jc w:val="center"/>
              <w:rPr>
                <w:rFonts w:ascii="Times New Roman" w:hAnsi="Times New Roman"/>
                <w:b w:val="0"/>
                <w:szCs w:val="24"/>
              </w:rPr>
            </w:pPr>
            <w:r w:rsidRPr="0076569C">
              <w:rPr>
                <w:rFonts w:ascii="Times New Roman" w:hAnsi="Times New Roman"/>
                <w:b w:val="0"/>
                <w:szCs w:val="24"/>
              </w:rPr>
              <w:t>88 784</w:t>
            </w:r>
          </w:p>
        </w:tc>
        <w:tc>
          <w:tcPr>
            <w:tcW w:w="2303" w:type="dxa"/>
            <w:tcBorders>
              <w:top w:val="single" w:sz="4" w:space="0" w:color="000000"/>
              <w:left w:val="single" w:sz="4" w:space="0" w:color="000000"/>
              <w:bottom w:val="single" w:sz="4" w:space="0" w:color="000000"/>
              <w:right w:val="single" w:sz="4" w:space="0" w:color="000000"/>
            </w:tcBorders>
            <w:textDirection w:val="lrTb"/>
            <w:vAlign w:val="top"/>
            <w:hideMark/>
          </w:tcPr>
          <w:p w:rsidR="0076569C" w:rsidRPr="0076569C" w:rsidP="00093EF9">
            <w:pPr>
              <w:pStyle w:val="BodyText"/>
              <w:bidi w:val="0"/>
              <w:spacing w:after="0" w:line="240" w:lineRule="auto"/>
              <w:jc w:val="center"/>
              <w:rPr>
                <w:rFonts w:ascii="Times New Roman" w:hAnsi="Times New Roman"/>
                <w:b w:val="0"/>
                <w:szCs w:val="24"/>
              </w:rPr>
            </w:pPr>
            <w:r w:rsidRPr="0076569C">
              <w:rPr>
                <w:rFonts w:ascii="Times New Roman" w:hAnsi="Times New Roman"/>
                <w:b w:val="0"/>
                <w:szCs w:val="24"/>
              </w:rPr>
              <w:t>140 224</w:t>
            </w:r>
          </w:p>
        </w:tc>
        <w:tc>
          <w:tcPr>
            <w:tcW w:w="2303" w:type="dxa"/>
            <w:tcBorders>
              <w:top w:val="single" w:sz="4" w:space="0" w:color="000000"/>
              <w:left w:val="single" w:sz="4" w:space="0" w:color="000000"/>
              <w:bottom w:val="single" w:sz="4" w:space="0" w:color="000000"/>
              <w:right w:val="single" w:sz="4" w:space="0" w:color="000000"/>
            </w:tcBorders>
            <w:textDirection w:val="lrTb"/>
            <w:vAlign w:val="top"/>
            <w:hideMark/>
          </w:tcPr>
          <w:p w:rsidR="0076569C" w:rsidRPr="0076569C" w:rsidP="00093EF9">
            <w:pPr>
              <w:pStyle w:val="BodyText"/>
              <w:bidi w:val="0"/>
              <w:spacing w:after="0" w:line="240" w:lineRule="auto"/>
              <w:jc w:val="center"/>
              <w:rPr>
                <w:rFonts w:ascii="Times New Roman" w:hAnsi="Times New Roman"/>
                <w:b w:val="0"/>
                <w:szCs w:val="24"/>
              </w:rPr>
            </w:pPr>
            <w:r w:rsidRPr="0076569C">
              <w:rPr>
                <w:rFonts w:ascii="Times New Roman" w:hAnsi="Times New Roman"/>
                <w:b w:val="0"/>
                <w:szCs w:val="24"/>
              </w:rPr>
              <w:t>229 008</w:t>
            </w:r>
          </w:p>
        </w:tc>
      </w:tr>
      <w:tr>
        <w:tblPrEx>
          <w:tblW w:w="0" w:type="auto"/>
          <w:tblLook w:val="04A0"/>
        </w:tblPrEx>
        <w:tc>
          <w:tcPr>
            <w:tcW w:w="2303" w:type="dxa"/>
            <w:tcBorders>
              <w:top w:val="single" w:sz="4" w:space="0" w:color="000000"/>
              <w:left w:val="single" w:sz="4" w:space="0" w:color="000000"/>
              <w:bottom w:val="single" w:sz="4" w:space="0" w:color="000000"/>
              <w:right w:val="single" w:sz="4" w:space="0" w:color="000000"/>
            </w:tcBorders>
            <w:textDirection w:val="lrTb"/>
            <w:vAlign w:val="top"/>
            <w:hideMark/>
          </w:tcPr>
          <w:p w:rsidR="0076569C" w:rsidRPr="0076569C" w:rsidP="00093EF9">
            <w:pPr>
              <w:pStyle w:val="BodyText"/>
              <w:bidi w:val="0"/>
              <w:spacing w:after="0" w:line="240" w:lineRule="auto"/>
              <w:jc w:val="both"/>
              <w:rPr>
                <w:rFonts w:ascii="Times New Roman" w:hAnsi="Times New Roman"/>
                <w:b w:val="0"/>
                <w:szCs w:val="24"/>
              </w:rPr>
            </w:pPr>
            <w:r w:rsidRPr="0076569C">
              <w:rPr>
                <w:rFonts w:ascii="Times New Roman" w:hAnsi="Times New Roman"/>
                <w:b w:val="0"/>
                <w:szCs w:val="24"/>
              </w:rPr>
              <w:t>2013 (predpoklad)</w:t>
            </w:r>
          </w:p>
        </w:tc>
        <w:tc>
          <w:tcPr>
            <w:tcW w:w="2303" w:type="dxa"/>
            <w:tcBorders>
              <w:top w:val="single" w:sz="4" w:space="0" w:color="000000"/>
              <w:left w:val="single" w:sz="4" w:space="0" w:color="000000"/>
              <w:bottom w:val="single" w:sz="4" w:space="0" w:color="000000"/>
              <w:right w:val="single" w:sz="4" w:space="0" w:color="000000"/>
            </w:tcBorders>
            <w:textDirection w:val="lrTb"/>
            <w:vAlign w:val="top"/>
            <w:hideMark/>
          </w:tcPr>
          <w:p w:rsidR="0076569C" w:rsidRPr="0076569C" w:rsidP="00093EF9">
            <w:pPr>
              <w:pStyle w:val="BodyText"/>
              <w:bidi w:val="0"/>
              <w:spacing w:after="0" w:line="240" w:lineRule="auto"/>
              <w:jc w:val="center"/>
              <w:rPr>
                <w:rFonts w:ascii="Times New Roman" w:hAnsi="Times New Roman"/>
                <w:b w:val="0"/>
                <w:szCs w:val="24"/>
              </w:rPr>
            </w:pPr>
            <w:r w:rsidRPr="0076569C">
              <w:rPr>
                <w:rFonts w:ascii="Times New Roman" w:hAnsi="Times New Roman"/>
                <w:b w:val="0"/>
                <w:szCs w:val="24"/>
              </w:rPr>
              <w:t>110 000</w:t>
            </w:r>
          </w:p>
        </w:tc>
        <w:tc>
          <w:tcPr>
            <w:tcW w:w="2303" w:type="dxa"/>
            <w:tcBorders>
              <w:top w:val="single" w:sz="4" w:space="0" w:color="000000"/>
              <w:left w:val="single" w:sz="4" w:space="0" w:color="000000"/>
              <w:bottom w:val="single" w:sz="4" w:space="0" w:color="000000"/>
              <w:right w:val="single" w:sz="4" w:space="0" w:color="000000"/>
            </w:tcBorders>
            <w:textDirection w:val="lrTb"/>
            <w:vAlign w:val="top"/>
            <w:hideMark/>
          </w:tcPr>
          <w:p w:rsidR="0076569C" w:rsidRPr="0076569C" w:rsidP="00093EF9">
            <w:pPr>
              <w:pStyle w:val="BodyText"/>
              <w:bidi w:val="0"/>
              <w:spacing w:after="0" w:line="240" w:lineRule="auto"/>
              <w:jc w:val="center"/>
              <w:rPr>
                <w:rFonts w:ascii="Times New Roman" w:hAnsi="Times New Roman"/>
                <w:b w:val="0"/>
                <w:szCs w:val="24"/>
              </w:rPr>
            </w:pPr>
            <w:r w:rsidRPr="0076569C">
              <w:rPr>
                <w:rFonts w:ascii="Times New Roman" w:hAnsi="Times New Roman"/>
                <w:b w:val="0"/>
                <w:szCs w:val="24"/>
              </w:rPr>
              <w:t>140 000</w:t>
            </w:r>
          </w:p>
        </w:tc>
        <w:tc>
          <w:tcPr>
            <w:tcW w:w="2303" w:type="dxa"/>
            <w:tcBorders>
              <w:top w:val="single" w:sz="4" w:space="0" w:color="000000"/>
              <w:left w:val="single" w:sz="4" w:space="0" w:color="000000"/>
              <w:bottom w:val="single" w:sz="4" w:space="0" w:color="000000"/>
              <w:right w:val="single" w:sz="4" w:space="0" w:color="000000"/>
            </w:tcBorders>
            <w:textDirection w:val="lrTb"/>
            <w:vAlign w:val="top"/>
            <w:hideMark/>
          </w:tcPr>
          <w:p w:rsidR="0076569C" w:rsidRPr="0076569C" w:rsidP="00093EF9">
            <w:pPr>
              <w:pStyle w:val="BodyText"/>
              <w:bidi w:val="0"/>
              <w:spacing w:after="0" w:line="240" w:lineRule="auto"/>
              <w:jc w:val="center"/>
              <w:rPr>
                <w:rFonts w:ascii="Times New Roman" w:hAnsi="Times New Roman"/>
                <w:b w:val="0"/>
                <w:szCs w:val="24"/>
              </w:rPr>
            </w:pPr>
            <w:r w:rsidRPr="0076569C">
              <w:rPr>
                <w:rFonts w:ascii="Times New Roman" w:hAnsi="Times New Roman"/>
                <w:b w:val="0"/>
                <w:szCs w:val="24"/>
              </w:rPr>
              <w:t>250 000</w:t>
            </w:r>
          </w:p>
        </w:tc>
      </w:tr>
    </w:tbl>
    <w:p w:rsidR="0076569C" w:rsidRPr="0076569C" w:rsidP="0076569C">
      <w:pPr>
        <w:pStyle w:val="BodyText"/>
        <w:bidi w:val="0"/>
        <w:jc w:val="both"/>
        <w:rPr>
          <w:rFonts w:ascii="Times New Roman" w:hAnsi="Times New Roman"/>
          <w:b w:val="0"/>
          <w:szCs w:val="24"/>
        </w:rPr>
      </w:pPr>
    </w:p>
    <w:p w:rsidR="0076569C" w:rsidRPr="0076569C" w:rsidP="0076569C">
      <w:pPr>
        <w:pStyle w:val="BodyText"/>
        <w:bidi w:val="0"/>
        <w:jc w:val="both"/>
        <w:rPr>
          <w:rFonts w:ascii="Times New Roman" w:hAnsi="Times New Roman"/>
          <w:b w:val="0"/>
          <w:szCs w:val="24"/>
        </w:rPr>
      </w:pPr>
      <w:r w:rsidRPr="0076569C">
        <w:rPr>
          <w:rFonts w:ascii="Times New Roman" w:hAnsi="Times New Roman"/>
          <w:b w:val="0"/>
          <w:szCs w:val="24"/>
        </w:rPr>
        <w:tab/>
        <w:t>Od roku 2013 pri navrhovanej výške správneho poplatku 3 eurá za výmenu vodičského preukazu (a so zachovaním výšky 6,50 eura za prvé vydanie vodičského preukazu) sa predpokladá každoročne nasledovný negatívny vplyv na príjem štátneho rozpočtu.</w:t>
      </w:r>
    </w:p>
    <w:p w:rsidR="0076569C" w:rsidRPr="0076569C" w:rsidP="0076569C">
      <w:pPr>
        <w:pStyle w:val="BodyText"/>
        <w:bidi w:val="0"/>
        <w:jc w:val="both"/>
        <w:rPr>
          <w:rFonts w:ascii="Times New Roman" w:hAnsi="Times New Roman"/>
          <w:b w:val="0"/>
          <w:szCs w:val="24"/>
        </w:rPr>
      </w:pPr>
    </w:p>
    <w:tbl>
      <w:tblPr>
        <w:tblStyle w:val="TableNormal"/>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25"/>
        <w:gridCol w:w="2222"/>
        <w:gridCol w:w="1946"/>
        <w:gridCol w:w="1740"/>
        <w:gridCol w:w="1982"/>
      </w:tblGrid>
      <w:tr>
        <w:tblPrEx>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1425" w:type="dxa"/>
            <w:tcBorders>
              <w:top w:val="single" w:sz="4" w:space="0" w:color="000000"/>
              <w:left w:val="single" w:sz="4" w:space="0" w:color="000000"/>
              <w:bottom w:val="single" w:sz="4" w:space="0" w:color="000000"/>
              <w:right w:val="single" w:sz="4" w:space="0" w:color="000000"/>
            </w:tcBorders>
            <w:textDirection w:val="lrTb"/>
            <w:vAlign w:val="top"/>
            <w:hideMark/>
          </w:tcPr>
          <w:p w:rsidR="0076569C" w:rsidRPr="0076569C" w:rsidP="00093EF9">
            <w:pPr>
              <w:pStyle w:val="BodyText"/>
              <w:bidi w:val="0"/>
              <w:spacing w:after="0" w:line="240" w:lineRule="auto"/>
              <w:jc w:val="both"/>
              <w:rPr>
                <w:rFonts w:ascii="Times New Roman" w:hAnsi="Times New Roman"/>
                <w:b w:val="0"/>
                <w:szCs w:val="24"/>
              </w:rPr>
            </w:pPr>
            <w:r w:rsidRPr="0076569C">
              <w:rPr>
                <w:rFonts w:ascii="Times New Roman" w:hAnsi="Times New Roman"/>
                <w:b w:val="0"/>
                <w:szCs w:val="24"/>
              </w:rPr>
              <w:t xml:space="preserve">Súčasná výška správneho poplatku v eurách </w:t>
            </w:r>
          </w:p>
        </w:tc>
        <w:tc>
          <w:tcPr>
            <w:tcW w:w="2222" w:type="dxa"/>
            <w:tcBorders>
              <w:top w:val="single" w:sz="4" w:space="0" w:color="000000"/>
              <w:left w:val="single" w:sz="4" w:space="0" w:color="000000"/>
              <w:bottom w:val="single" w:sz="4" w:space="0" w:color="000000"/>
              <w:right w:val="single" w:sz="4" w:space="0" w:color="000000"/>
            </w:tcBorders>
            <w:textDirection w:val="lrTb"/>
            <w:vAlign w:val="top"/>
            <w:hideMark/>
          </w:tcPr>
          <w:p w:rsidR="0076569C" w:rsidRPr="0076569C" w:rsidP="00093EF9">
            <w:pPr>
              <w:pStyle w:val="BodyText"/>
              <w:bidi w:val="0"/>
              <w:spacing w:after="0" w:line="240" w:lineRule="auto"/>
              <w:jc w:val="both"/>
              <w:rPr>
                <w:rFonts w:ascii="Times New Roman" w:hAnsi="Times New Roman"/>
                <w:b w:val="0"/>
                <w:szCs w:val="24"/>
              </w:rPr>
            </w:pPr>
            <w:r w:rsidRPr="0076569C">
              <w:rPr>
                <w:rFonts w:ascii="Times New Roman" w:hAnsi="Times New Roman"/>
                <w:b w:val="0"/>
                <w:szCs w:val="24"/>
              </w:rPr>
              <w:t>Predpokladaný príjem štátneho rozpočtu od roku 2013 za prvý krát vydané VP</w:t>
            </w:r>
          </w:p>
        </w:tc>
        <w:tc>
          <w:tcPr>
            <w:tcW w:w="1946" w:type="dxa"/>
            <w:tcBorders>
              <w:top w:val="single" w:sz="4" w:space="0" w:color="000000"/>
              <w:left w:val="single" w:sz="4" w:space="0" w:color="000000"/>
              <w:bottom w:val="single" w:sz="4" w:space="0" w:color="000000"/>
              <w:right w:val="single" w:sz="4" w:space="0" w:color="000000"/>
            </w:tcBorders>
            <w:textDirection w:val="lrTb"/>
            <w:vAlign w:val="top"/>
            <w:hideMark/>
          </w:tcPr>
          <w:p w:rsidR="0076569C" w:rsidRPr="0076569C" w:rsidP="00093EF9">
            <w:pPr>
              <w:pStyle w:val="BodyText"/>
              <w:bidi w:val="0"/>
              <w:spacing w:after="0" w:line="240" w:lineRule="auto"/>
              <w:jc w:val="both"/>
              <w:rPr>
                <w:rFonts w:ascii="Times New Roman" w:hAnsi="Times New Roman"/>
                <w:b w:val="0"/>
                <w:szCs w:val="24"/>
              </w:rPr>
            </w:pPr>
            <w:r w:rsidRPr="0076569C">
              <w:rPr>
                <w:rFonts w:ascii="Times New Roman" w:hAnsi="Times New Roman"/>
                <w:b w:val="0"/>
                <w:szCs w:val="24"/>
              </w:rPr>
              <w:t>Navrhovaná výška správneho poplatku</w:t>
            </w:r>
          </w:p>
        </w:tc>
        <w:tc>
          <w:tcPr>
            <w:tcW w:w="1740" w:type="dxa"/>
            <w:tcBorders>
              <w:top w:val="single" w:sz="4" w:space="0" w:color="000000"/>
              <w:left w:val="single" w:sz="4" w:space="0" w:color="000000"/>
              <w:bottom w:val="single" w:sz="4" w:space="0" w:color="000000"/>
              <w:right w:val="single" w:sz="4" w:space="0" w:color="000000"/>
            </w:tcBorders>
            <w:textDirection w:val="lrTb"/>
            <w:vAlign w:val="top"/>
            <w:hideMark/>
          </w:tcPr>
          <w:p w:rsidR="0076569C" w:rsidRPr="0076569C" w:rsidP="00093EF9">
            <w:pPr>
              <w:pStyle w:val="BodyText"/>
              <w:bidi w:val="0"/>
              <w:spacing w:after="0" w:line="240" w:lineRule="auto"/>
              <w:jc w:val="both"/>
              <w:rPr>
                <w:rFonts w:ascii="Times New Roman" w:hAnsi="Times New Roman"/>
                <w:b w:val="0"/>
                <w:szCs w:val="24"/>
              </w:rPr>
            </w:pPr>
            <w:r w:rsidRPr="0076569C">
              <w:rPr>
                <w:rFonts w:ascii="Times New Roman" w:hAnsi="Times New Roman"/>
                <w:b w:val="0"/>
                <w:szCs w:val="24"/>
              </w:rPr>
              <w:t>Predpokladaný príjem štátneho rozpočtu od roku 2013 za vymenené VP</w:t>
            </w:r>
          </w:p>
        </w:tc>
        <w:tc>
          <w:tcPr>
            <w:tcW w:w="1982" w:type="dxa"/>
            <w:tcBorders>
              <w:top w:val="single" w:sz="4" w:space="0" w:color="000000"/>
              <w:left w:val="single" w:sz="4" w:space="0" w:color="000000"/>
              <w:bottom w:val="single" w:sz="4" w:space="0" w:color="000000"/>
              <w:right w:val="single" w:sz="4" w:space="0" w:color="000000"/>
            </w:tcBorders>
            <w:textDirection w:val="lrTb"/>
            <w:vAlign w:val="top"/>
            <w:hideMark/>
          </w:tcPr>
          <w:p w:rsidR="0076569C" w:rsidRPr="0076569C" w:rsidP="00093EF9">
            <w:pPr>
              <w:pStyle w:val="BodyText"/>
              <w:bidi w:val="0"/>
              <w:spacing w:after="0" w:line="240" w:lineRule="auto"/>
              <w:jc w:val="both"/>
              <w:rPr>
                <w:rFonts w:ascii="Times New Roman" w:hAnsi="Times New Roman"/>
                <w:b w:val="0"/>
                <w:szCs w:val="24"/>
              </w:rPr>
            </w:pPr>
            <w:r w:rsidRPr="0076569C">
              <w:rPr>
                <w:rFonts w:ascii="Times New Roman" w:hAnsi="Times New Roman"/>
                <w:b w:val="0"/>
                <w:szCs w:val="24"/>
              </w:rPr>
              <w:t>Predpokladaný príjem štátneho rozpočtu od roku 2013 za všetky VP</w:t>
            </w:r>
          </w:p>
        </w:tc>
      </w:tr>
      <w:tr>
        <w:tblPrEx>
          <w:tblW w:w="9315" w:type="dxa"/>
          <w:tblLayout w:type="fixed"/>
          <w:tblLook w:val="04A0"/>
        </w:tblPrEx>
        <w:tc>
          <w:tcPr>
            <w:tcW w:w="1425" w:type="dxa"/>
            <w:tcBorders>
              <w:top w:val="single" w:sz="4" w:space="0" w:color="000000"/>
              <w:left w:val="single" w:sz="4" w:space="0" w:color="000000"/>
              <w:bottom w:val="single" w:sz="4" w:space="0" w:color="000000"/>
              <w:right w:val="single" w:sz="4" w:space="0" w:color="000000"/>
            </w:tcBorders>
            <w:textDirection w:val="lrTb"/>
            <w:vAlign w:val="top"/>
          </w:tcPr>
          <w:p w:rsidR="0076569C" w:rsidRPr="0076569C" w:rsidP="00093EF9">
            <w:pPr>
              <w:pStyle w:val="BodyText"/>
              <w:bidi w:val="0"/>
              <w:spacing w:after="0" w:line="240" w:lineRule="auto"/>
              <w:jc w:val="right"/>
              <w:rPr>
                <w:rFonts w:ascii="Times New Roman" w:hAnsi="Times New Roman"/>
                <w:b w:val="0"/>
                <w:szCs w:val="24"/>
              </w:rPr>
            </w:pPr>
            <w:r w:rsidRPr="0076569C">
              <w:rPr>
                <w:rFonts w:ascii="Times New Roman" w:hAnsi="Times New Roman"/>
                <w:b w:val="0"/>
                <w:szCs w:val="24"/>
              </w:rPr>
              <w:t>6,50</w:t>
            </w:r>
          </w:p>
        </w:tc>
        <w:tc>
          <w:tcPr>
            <w:tcW w:w="2222" w:type="dxa"/>
            <w:tcBorders>
              <w:top w:val="single" w:sz="4" w:space="0" w:color="000000"/>
              <w:left w:val="single" w:sz="4" w:space="0" w:color="000000"/>
              <w:bottom w:val="single" w:sz="4" w:space="0" w:color="000000"/>
              <w:right w:val="single" w:sz="4" w:space="0" w:color="000000"/>
            </w:tcBorders>
            <w:textDirection w:val="lrTb"/>
            <w:vAlign w:val="top"/>
          </w:tcPr>
          <w:p w:rsidR="0076569C" w:rsidRPr="0076569C" w:rsidP="00093EF9">
            <w:pPr>
              <w:pStyle w:val="BodyText"/>
              <w:bidi w:val="0"/>
              <w:spacing w:after="0" w:line="240" w:lineRule="auto"/>
              <w:jc w:val="right"/>
              <w:rPr>
                <w:rFonts w:ascii="Times New Roman" w:hAnsi="Times New Roman"/>
                <w:b w:val="0"/>
                <w:szCs w:val="24"/>
              </w:rPr>
            </w:pPr>
            <w:r w:rsidRPr="0076569C">
              <w:rPr>
                <w:rFonts w:ascii="Times New Roman" w:hAnsi="Times New Roman"/>
                <w:b w:val="0"/>
                <w:szCs w:val="24"/>
              </w:rPr>
              <w:t>715 000</w:t>
            </w:r>
          </w:p>
        </w:tc>
        <w:tc>
          <w:tcPr>
            <w:tcW w:w="1946" w:type="dxa"/>
            <w:tcBorders>
              <w:top w:val="single" w:sz="4" w:space="0" w:color="000000"/>
              <w:left w:val="single" w:sz="4" w:space="0" w:color="000000"/>
              <w:bottom w:val="single" w:sz="4" w:space="0" w:color="000000"/>
              <w:right w:val="single" w:sz="4" w:space="0" w:color="000000"/>
            </w:tcBorders>
            <w:textDirection w:val="lrTb"/>
            <w:vAlign w:val="top"/>
          </w:tcPr>
          <w:p w:rsidR="0076569C" w:rsidRPr="0076569C" w:rsidP="00093EF9">
            <w:pPr>
              <w:pStyle w:val="BodyText"/>
              <w:bidi w:val="0"/>
              <w:spacing w:after="0" w:line="240" w:lineRule="auto"/>
              <w:jc w:val="right"/>
              <w:rPr>
                <w:rFonts w:ascii="Times New Roman" w:hAnsi="Times New Roman"/>
                <w:b w:val="0"/>
                <w:szCs w:val="24"/>
              </w:rPr>
            </w:pPr>
          </w:p>
        </w:tc>
        <w:tc>
          <w:tcPr>
            <w:tcW w:w="1740" w:type="dxa"/>
            <w:tcBorders>
              <w:top w:val="single" w:sz="4" w:space="0" w:color="000000"/>
              <w:left w:val="single" w:sz="4" w:space="0" w:color="000000"/>
              <w:bottom w:val="single" w:sz="4" w:space="0" w:color="000000"/>
              <w:right w:val="single" w:sz="4" w:space="0" w:color="000000"/>
            </w:tcBorders>
            <w:textDirection w:val="lrTb"/>
            <w:vAlign w:val="top"/>
          </w:tcPr>
          <w:p w:rsidR="0076569C" w:rsidRPr="0076569C" w:rsidP="00093EF9">
            <w:pPr>
              <w:pStyle w:val="BodyText"/>
              <w:bidi w:val="0"/>
              <w:spacing w:after="0" w:line="240" w:lineRule="auto"/>
              <w:ind w:left="720"/>
              <w:jc w:val="center"/>
              <w:rPr>
                <w:rFonts w:ascii="Times New Roman" w:hAnsi="Times New Roman"/>
                <w:b w:val="0"/>
                <w:szCs w:val="24"/>
              </w:rPr>
            </w:pPr>
            <w:r w:rsidRPr="0076569C">
              <w:rPr>
                <w:rFonts w:ascii="Times New Roman" w:hAnsi="Times New Roman"/>
                <w:b w:val="0"/>
                <w:szCs w:val="24"/>
              </w:rPr>
              <w:t>910 000</w:t>
            </w:r>
          </w:p>
        </w:tc>
        <w:tc>
          <w:tcPr>
            <w:tcW w:w="1982" w:type="dxa"/>
            <w:tcBorders>
              <w:top w:val="single" w:sz="4" w:space="0" w:color="000000"/>
              <w:left w:val="single" w:sz="4" w:space="0" w:color="000000"/>
              <w:bottom w:val="single" w:sz="4" w:space="0" w:color="000000"/>
              <w:right w:val="single" w:sz="4" w:space="0" w:color="000000"/>
            </w:tcBorders>
            <w:textDirection w:val="lrTb"/>
            <w:vAlign w:val="top"/>
          </w:tcPr>
          <w:p w:rsidR="0076569C" w:rsidRPr="0076569C" w:rsidP="00093EF9">
            <w:pPr>
              <w:pStyle w:val="BodyText"/>
              <w:bidi w:val="0"/>
              <w:spacing w:after="0" w:line="240" w:lineRule="auto"/>
              <w:ind w:left="51"/>
              <w:jc w:val="right"/>
              <w:rPr>
                <w:rFonts w:ascii="Times New Roman" w:hAnsi="Times New Roman"/>
                <w:b w:val="0"/>
                <w:szCs w:val="24"/>
              </w:rPr>
            </w:pPr>
            <w:r w:rsidRPr="0076569C">
              <w:rPr>
                <w:rFonts w:ascii="Times New Roman" w:hAnsi="Times New Roman"/>
                <w:b w:val="0"/>
                <w:szCs w:val="24"/>
              </w:rPr>
              <w:t>1 625 000</w:t>
            </w:r>
          </w:p>
        </w:tc>
      </w:tr>
      <w:tr>
        <w:tblPrEx>
          <w:tblW w:w="9315" w:type="dxa"/>
          <w:tblLayout w:type="fixed"/>
          <w:tblLook w:val="04A0"/>
        </w:tblPrEx>
        <w:tc>
          <w:tcPr>
            <w:tcW w:w="1425" w:type="dxa"/>
            <w:tcBorders>
              <w:top w:val="single" w:sz="4" w:space="0" w:color="000000"/>
              <w:left w:val="single" w:sz="4" w:space="0" w:color="000000"/>
              <w:bottom w:val="single" w:sz="4" w:space="0" w:color="000000"/>
              <w:right w:val="single" w:sz="4" w:space="0" w:color="000000"/>
            </w:tcBorders>
            <w:textDirection w:val="lrTb"/>
            <w:vAlign w:val="top"/>
            <w:hideMark/>
          </w:tcPr>
          <w:p w:rsidR="0076569C" w:rsidRPr="0076569C" w:rsidP="00093EF9">
            <w:pPr>
              <w:pStyle w:val="BodyText"/>
              <w:bidi w:val="0"/>
              <w:spacing w:after="0" w:line="240" w:lineRule="auto"/>
              <w:jc w:val="right"/>
              <w:rPr>
                <w:rFonts w:ascii="Times New Roman" w:hAnsi="Times New Roman"/>
                <w:b w:val="0"/>
                <w:szCs w:val="24"/>
              </w:rPr>
            </w:pPr>
            <w:r w:rsidRPr="0076569C">
              <w:rPr>
                <w:rFonts w:ascii="Times New Roman" w:hAnsi="Times New Roman"/>
                <w:b w:val="0"/>
                <w:szCs w:val="24"/>
              </w:rPr>
              <w:t xml:space="preserve">6,50 </w:t>
            </w:r>
          </w:p>
        </w:tc>
        <w:tc>
          <w:tcPr>
            <w:tcW w:w="2222" w:type="dxa"/>
            <w:tcBorders>
              <w:top w:val="single" w:sz="4" w:space="0" w:color="000000"/>
              <w:left w:val="single" w:sz="4" w:space="0" w:color="000000"/>
              <w:bottom w:val="single" w:sz="4" w:space="0" w:color="000000"/>
              <w:right w:val="single" w:sz="4" w:space="0" w:color="000000"/>
            </w:tcBorders>
            <w:textDirection w:val="lrTb"/>
            <w:vAlign w:val="top"/>
            <w:hideMark/>
          </w:tcPr>
          <w:p w:rsidR="0076569C" w:rsidRPr="0076569C" w:rsidP="00093EF9">
            <w:pPr>
              <w:pStyle w:val="BodyText"/>
              <w:bidi w:val="0"/>
              <w:spacing w:after="0" w:line="240" w:lineRule="auto"/>
              <w:jc w:val="right"/>
              <w:rPr>
                <w:rFonts w:ascii="Times New Roman" w:hAnsi="Times New Roman"/>
                <w:b w:val="0"/>
                <w:szCs w:val="24"/>
              </w:rPr>
            </w:pPr>
            <w:r w:rsidRPr="0076569C">
              <w:rPr>
                <w:rFonts w:ascii="Times New Roman" w:hAnsi="Times New Roman"/>
                <w:b w:val="0"/>
                <w:szCs w:val="24"/>
              </w:rPr>
              <w:t>715 000</w:t>
            </w:r>
          </w:p>
        </w:tc>
        <w:tc>
          <w:tcPr>
            <w:tcW w:w="1946" w:type="dxa"/>
            <w:tcBorders>
              <w:top w:val="single" w:sz="4" w:space="0" w:color="000000"/>
              <w:left w:val="single" w:sz="4" w:space="0" w:color="000000"/>
              <w:bottom w:val="single" w:sz="4" w:space="0" w:color="000000"/>
              <w:right w:val="single" w:sz="4" w:space="0" w:color="000000"/>
            </w:tcBorders>
            <w:textDirection w:val="lrTb"/>
            <w:vAlign w:val="top"/>
            <w:hideMark/>
          </w:tcPr>
          <w:p w:rsidR="0076569C" w:rsidRPr="0076569C" w:rsidP="00093EF9">
            <w:pPr>
              <w:pStyle w:val="BodyText"/>
              <w:bidi w:val="0"/>
              <w:spacing w:after="0" w:line="240" w:lineRule="auto"/>
              <w:jc w:val="right"/>
              <w:rPr>
                <w:rFonts w:ascii="Times New Roman" w:hAnsi="Times New Roman"/>
                <w:b w:val="0"/>
                <w:szCs w:val="24"/>
              </w:rPr>
            </w:pPr>
            <w:r w:rsidRPr="0076569C">
              <w:rPr>
                <w:rFonts w:ascii="Times New Roman" w:hAnsi="Times New Roman"/>
                <w:b w:val="0"/>
                <w:szCs w:val="24"/>
              </w:rPr>
              <w:t>3,00</w:t>
            </w:r>
          </w:p>
        </w:tc>
        <w:tc>
          <w:tcPr>
            <w:tcW w:w="1740" w:type="dxa"/>
            <w:tcBorders>
              <w:top w:val="single" w:sz="4" w:space="0" w:color="000000"/>
              <w:left w:val="single" w:sz="4" w:space="0" w:color="000000"/>
              <w:bottom w:val="single" w:sz="4" w:space="0" w:color="000000"/>
              <w:right w:val="single" w:sz="4" w:space="0" w:color="000000"/>
            </w:tcBorders>
            <w:textDirection w:val="lrTb"/>
            <w:vAlign w:val="top"/>
            <w:hideMark/>
          </w:tcPr>
          <w:p w:rsidR="0076569C" w:rsidRPr="0076569C" w:rsidP="00093EF9">
            <w:pPr>
              <w:pStyle w:val="BodyText"/>
              <w:bidi w:val="0"/>
              <w:spacing w:after="0" w:line="240" w:lineRule="auto"/>
              <w:ind w:left="720"/>
              <w:jc w:val="center"/>
              <w:rPr>
                <w:rFonts w:ascii="Times New Roman" w:hAnsi="Times New Roman"/>
                <w:b w:val="0"/>
                <w:szCs w:val="24"/>
              </w:rPr>
            </w:pPr>
            <w:r w:rsidRPr="0076569C">
              <w:rPr>
                <w:rFonts w:ascii="Times New Roman" w:hAnsi="Times New Roman"/>
                <w:b w:val="0"/>
                <w:szCs w:val="24"/>
              </w:rPr>
              <w:t>420 000</w:t>
            </w:r>
          </w:p>
        </w:tc>
        <w:tc>
          <w:tcPr>
            <w:tcW w:w="1982" w:type="dxa"/>
            <w:tcBorders>
              <w:top w:val="single" w:sz="4" w:space="0" w:color="000000"/>
              <w:left w:val="single" w:sz="4" w:space="0" w:color="000000"/>
              <w:bottom w:val="single" w:sz="4" w:space="0" w:color="000000"/>
              <w:right w:val="single" w:sz="4" w:space="0" w:color="000000"/>
            </w:tcBorders>
            <w:textDirection w:val="lrTb"/>
            <w:vAlign w:val="top"/>
            <w:hideMark/>
          </w:tcPr>
          <w:p w:rsidR="0076569C" w:rsidRPr="0076569C" w:rsidP="00093EF9">
            <w:pPr>
              <w:pStyle w:val="BodyText"/>
              <w:bidi w:val="0"/>
              <w:spacing w:after="0" w:line="240" w:lineRule="auto"/>
              <w:ind w:left="51"/>
              <w:jc w:val="right"/>
              <w:rPr>
                <w:rFonts w:ascii="Times New Roman" w:hAnsi="Times New Roman"/>
                <w:b w:val="0"/>
                <w:szCs w:val="24"/>
              </w:rPr>
            </w:pPr>
            <w:r w:rsidRPr="0076569C">
              <w:rPr>
                <w:rFonts w:ascii="Times New Roman" w:hAnsi="Times New Roman"/>
                <w:b w:val="0"/>
                <w:szCs w:val="24"/>
              </w:rPr>
              <w:t>1 135 000</w:t>
            </w:r>
          </w:p>
        </w:tc>
      </w:tr>
      <w:tr>
        <w:tblPrEx>
          <w:tblW w:w="9315" w:type="dxa"/>
          <w:tblLayout w:type="fixed"/>
          <w:tblLook w:val="04A0"/>
        </w:tblPrEx>
        <w:tc>
          <w:tcPr>
            <w:tcW w:w="7333" w:type="dxa"/>
            <w:gridSpan w:val="4"/>
            <w:tcBorders>
              <w:top w:val="single" w:sz="4" w:space="0" w:color="000000"/>
              <w:left w:val="single" w:sz="4" w:space="0" w:color="000000"/>
              <w:bottom w:val="single" w:sz="4" w:space="0" w:color="000000"/>
              <w:right w:val="single" w:sz="4" w:space="0" w:color="000000"/>
            </w:tcBorders>
            <w:textDirection w:val="lrTb"/>
            <w:vAlign w:val="top"/>
            <w:hideMark/>
          </w:tcPr>
          <w:p w:rsidR="0076569C" w:rsidRPr="0076569C" w:rsidP="00093EF9">
            <w:pPr>
              <w:pStyle w:val="BodyText"/>
              <w:bidi w:val="0"/>
              <w:spacing w:after="0" w:line="240" w:lineRule="auto"/>
              <w:ind w:left="720"/>
              <w:rPr>
                <w:rFonts w:ascii="Times New Roman" w:hAnsi="Times New Roman"/>
                <w:b w:val="0"/>
                <w:szCs w:val="24"/>
              </w:rPr>
            </w:pPr>
            <w:r w:rsidRPr="0076569C">
              <w:rPr>
                <w:rFonts w:ascii="Times New Roman" w:hAnsi="Times New Roman"/>
                <w:b w:val="0"/>
                <w:szCs w:val="24"/>
              </w:rPr>
              <w:t>Každoročný vplyv na rozpočet verejnej správy od roku 2013</w:t>
            </w:r>
          </w:p>
        </w:tc>
        <w:tc>
          <w:tcPr>
            <w:tcW w:w="1982" w:type="dxa"/>
            <w:tcBorders>
              <w:top w:val="single" w:sz="4" w:space="0" w:color="000000"/>
              <w:left w:val="single" w:sz="4" w:space="0" w:color="000000"/>
              <w:bottom w:val="single" w:sz="4" w:space="0" w:color="000000"/>
              <w:right w:val="single" w:sz="4" w:space="0" w:color="000000"/>
            </w:tcBorders>
            <w:textDirection w:val="lrTb"/>
            <w:vAlign w:val="top"/>
            <w:hideMark/>
          </w:tcPr>
          <w:p w:rsidR="0076569C" w:rsidRPr="0076569C" w:rsidP="0076569C">
            <w:pPr>
              <w:pStyle w:val="BodyText"/>
              <w:numPr>
                <w:numId w:val="1"/>
              </w:numPr>
              <w:bidi w:val="0"/>
              <w:spacing w:after="0" w:line="240" w:lineRule="auto"/>
              <w:ind w:left="0" w:firstLine="51"/>
              <w:jc w:val="right"/>
              <w:rPr>
                <w:rFonts w:ascii="Times New Roman" w:hAnsi="Times New Roman"/>
                <w:b w:val="0"/>
                <w:szCs w:val="24"/>
              </w:rPr>
            </w:pPr>
            <w:r w:rsidRPr="0076569C">
              <w:rPr>
                <w:rFonts w:ascii="Times New Roman" w:hAnsi="Times New Roman"/>
                <w:b w:val="0"/>
                <w:szCs w:val="24"/>
              </w:rPr>
              <w:t>490 000</w:t>
            </w:r>
          </w:p>
        </w:tc>
      </w:tr>
    </w:tbl>
    <w:p w:rsidR="0076569C" w:rsidRPr="0076569C" w:rsidP="0076569C">
      <w:pPr>
        <w:pStyle w:val="BodyText"/>
        <w:bidi w:val="0"/>
        <w:jc w:val="both"/>
        <w:rPr>
          <w:rFonts w:ascii="Times New Roman" w:hAnsi="Times New Roman"/>
          <w:b w:val="0"/>
          <w:szCs w:val="24"/>
        </w:rPr>
      </w:pPr>
    </w:p>
    <w:p w:rsidR="0076569C" w:rsidP="0076569C">
      <w:pPr>
        <w:pStyle w:val="BodyText"/>
        <w:bidi w:val="0"/>
        <w:jc w:val="both"/>
        <w:rPr>
          <w:rFonts w:ascii="Times New Roman" w:hAnsi="Times New Roman"/>
          <w:b w:val="0"/>
          <w:szCs w:val="24"/>
        </w:rPr>
      </w:pPr>
      <w:r w:rsidRPr="0076569C">
        <w:rPr>
          <w:rFonts w:ascii="Times New Roman" w:hAnsi="Times New Roman"/>
          <w:b w:val="0"/>
          <w:szCs w:val="24"/>
        </w:rPr>
        <w:tab/>
        <w:t xml:space="preserve">Návrh zákona zároveň ustanovuje nový správny poplatok za doručenie osvedčenia o evidencii časti I na určenú adresu určenú prevádzkovateľom vozidla vo výške 3 eurá. Od 1. 6. 2010 je priemerný mesačný počet vydaných osvedčení o evidencii časť I cca 45 000. Z uvedeného počtu sa predpokladá 80 </w:t>
      </w:r>
      <w:bookmarkStart w:id="0" w:name="_GoBack"/>
      <w:bookmarkEnd w:id="0"/>
      <w:r w:rsidRPr="0076569C">
        <w:rPr>
          <w:rFonts w:ascii="Times New Roman" w:hAnsi="Times New Roman"/>
          <w:b w:val="0"/>
          <w:szCs w:val="24"/>
        </w:rPr>
        <w:t>% doručovaných na adresu určenú držiteľom vozidla. Pri zachovaní takýchto údajov sa predpokladá ročný príjem štátneho rozpočtu za doručenie osvedčenia o evidencii časti I na určenú adresu určenú prevádzkovateľom vozidla vo výške 1 296 000 eur, z toho v roku 2011 od 1. 5. 2011 vo výške 864 000 eur. V roku 2013 sa predpokladá vplyv novely zákona na štátny rozpočet vo výške príjmu z vybraných správnych poplatkov za doručenie osvedčenia o evidencii vo výške 1 296 000 eur znížený o nižší výber správnych poplatkov za vydanie vodičských preukazov vo výške 490 000 eur, t. j. celkovo príjem štátneho rozpočtu 806 000 eur.</w:t>
      </w:r>
    </w:p>
    <w:p w:rsidR="00305A1A" w:rsidRPr="0076569C" w:rsidP="0076569C">
      <w:pPr>
        <w:pStyle w:val="BodyText"/>
        <w:bidi w:val="0"/>
        <w:jc w:val="both"/>
        <w:rPr>
          <w:rFonts w:ascii="Times New Roman" w:hAnsi="Times New Roman"/>
          <w:b w:val="0"/>
          <w:szCs w:val="24"/>
        </w:rPr>
      </w:pPr>
    </w:p>
    <w:p w:rsidR="0076569C" w:rsidRPr="0076569C" w:rsidP="0076569C">
      <w:pPr>
        <w:pStyle w:val="BodyText"/>
        <w:bidi w:val="0"/>
        <w:jc w:val="both"/>
        <w:rPr>
          <w:rFonts w:ascii="Times New Roman" w:hAnsi="Times New Roman"/>
          <w:b w:val="0"/>
          <w:szCs w:val="24"/>
        </w:rPr>
      </w:pPr>
      <w:r w:rsidRPr="0076569C">
        <w:rPr>
          <w:rFonts w:ascii="Times New Roman" w:hAnsi="Times New Roman"/>
          <w:b w:val="0"/>
          <w:szCs w:val="24"/>
        </w:rPr>
        <w:tab/>
        <w:t>Celkový vplyv na rozpočet verejnej správy je uvedený v prílohe.</w:t>
      </w:r>
    </w:p>
    <w:p w:rsidR="00593F1E" w:rsidRPr="0076569C" w:rsidP="00305A1A">
      <w:pPr>
        <w:widowControl/>
        <w:bidi w:val="0"/>
        <w:spacing w:after="280" w:afterAutospacing="1"/>
        <w:rPr>
          <w:rFonts w:ascii="Times New Roman" w:hAnsi="Times New Roman"/>
          <w:i/>
          <w:iCs/>
          <w:color w:val="000000"/>
          <w:sz w:val="24"/>
          <w:szCs w:val="24"/>
          <w:lang w:val="sk-SK"/>
        </w:rPr>
      </w:pPr>
      <w:r w:rsidRPr="0076569C">
        <w:rPr>
          <w:rFonts w:ascii="Times New Roman" w:hAnsi="Times New Roman"/>
          <w:color w:val="000000"/>
          <w:sz w:val="24"/>
          <w:szCs w:val="24"/>
          <w:lang w:val="sk-SK"/>
        </w:rPr>
        <w:t> </w:t>
      </w:r>
      <w:r w:rsidRPr="0076569C">
        <w:rPr>
          <w:rFonts w:ascii="Times New Roman" w:hAnsi="Times New Roman"/>
          <w:i/>
          <w:iCs/>
          <w:color w:val="000000"/>
          <w:sz w:val="24"/>
          <w:szCs w:val="24"/>
          <w:lang w:val="sk-SK"/>
        </w:rPr>
        <w:t xml:space="preserve">     </w:t>
      </w:r>
    </w:p>
    <w:p w:rsidR="00593F1E" w:rsidRPr="0076569C">
      <w:pPr>
        <w:bidi w:val="0"/>
        <w:spacing w:after="0" w:line="240" w:lineRule="auto"/>
        <w:jc w:val="both"/>
        <w:rPr>
          <w:rFonts w:ascii="Times New Roman" w:hAnsi="Times New Roman"/>
          <w:b/>
          <w:bCs/>
          <w:color w:val="000000"/>
          <w:sz w:val="24"/>
          <w:szCs w:val="24"/>
          <w:lang w:val="sk-SK"/>
        </w:rPr>
      </w:pPr>
      <w:r w:rsidRPr="0076569C">
        <w:rPr>
          <w:rFonts w:ascii="Times New Roman" w:hAnsi="Times New Roman"/>
          <w:b/>
          <w:bCs/>
          <w:color w:val="000000"/>
          <w:sz w:val="24"/>
          <w:szCs w:val="24"/>
          <w:lang w:val="sk-SK"/>
        </w:rPr>
        <w:t>A.4. Alternatívne riešenia</w:t>
      </w:r>
    </w:p>
    <w:p w:rsidR="00593F1E" w:rsidRPr="0076569C">
      <w:pPr>
        <w:bidi w:val="0"/>
        <w:spacing w:after="0" w:line="240" w:lineRule="auto"/>
        <w:jc w:val="both"/>
        <w:rPr>
          <w:rFonts w:ascii="Times New Roman" w:hAnsi="Times New Roman"/>
          <w:b/>
          <w:bCs/>
          <w:color w:val="000000"/>
          <w:sz w:val="24"/>
          <w:szCs w:val="24"/>
          <w:lang w:val="sk-SK"/>
        </w:rPr>
      </w:pPr>
      <w:r w:rsidRPr="0076569C">
        <w:rPr>
          <w:rFonts w:ascii="Times New Roman" w:hAnsi="Times New Roman"/>
          <w:color w:val="000000"/>
          <w:sz w:val="24"/>
          <w:szCs w:val="24"/>
          <w:lang w:val="sk-SK"/>
        </w:rPr>
        <w:t> </w:t>
      </w:r>
    </w:p>
    <w:p w:rsidR="00593F1E" w:rsidRPr="0076569C">
      <w:pPr>
        <w:bidi w:val="0"/>
        <w:spacing w:after="0" w:line="240" w:lineRule="auto"/>
        <w:jc w:val="both"/>
        <w:rPr>
          <w:rFonts w:ascii="Times New Roman" w:hAnsi="Times New Roman"/>
          <w:b/>
          <w:bCs/>
          <w:color w:val="000000"/>
          <w:sz w:val="24"/>
          <w:szCs w:val="24"/>
          <w:lang w:val="sk-SK"/>
        </w:rPr>
      </w:pPr>
    </w:p>
    <w:p w:rsidR="00593F1E" w:rsidRPr="0076569C">
      <w:pPr>
        <w:bidi w:val="0"/>
        <w:spacing w:after="0" w:line="240" w:lineRule="auto"/>
        <w:jc w:val="both"/>
        <w:rPr>
          <w:rFonts w:ascii="Times New Roman" w:hAnsi="Times New Roman"/>
          <w:b/>
          <w:bCs/>
          <w:color w:val="000000"/>
          <w:sz w:val="24"/>
          <w:szCs w:val="24"/>
          <w:lang w:val="sk-SK"/>
        </w:rPr>
      </w:pPr>
      <w:r w:rsidRPr="0076569C">
        <w:rPr>
          <w:rFonts w:ascii="Times New Roman" w:hAnsi="Times New Roman"/>
          <w:b/>
          <w:bCs/>
          <w:color w:val="000000"/>
          <w:sz w:val="24"/>
          <w:szCs w:val="24"/>
          <w:lang w:val="sk-SK"/>
        </w:rPr>
        <w:t>A.5. Stanovisko gestorov</w:t>
      </w:r>
    </w:p>
    <w:p w:rsidR="00593F1E" w:rsidRPr="0076569C">
      <w:pPr>
        <w:bidi w:val="0"/>
        <w:spacing w:after="0" w:line="240" w:lineRule="auto"/>
        <w:jc w:val="both"/>
        <w:rPr>
          <w:rFonts w:ascii="Times New Roman" w:hAnsi="Times New Roman"/>
          <w:b/>
          <w:bCs/>
          <w:color w:val="000000"/>
          <w:sz w:val="24"/>
          <w:szCs w:val="24"/>
          <w:lang w:val="sk-SK"/>
        </w:rPr>
      </w:pPr>
      <w:r w:rsidRPr="0076569C">
        <w:rPr>
          <w:rFonts w:ascii="Times New Roman" w:hAnsi="Times New Roman"/>
          <w:color w:val="000000"/>
          <w:sz w:val="24"/>
          <w:szCs w:val="24"/>
          <w:lang w:val="sk-SK"/>
        </w:rPr>
        <w:t>Náv</w:t>
      </w:r>
      <w:r w:rsidR="0076569C">
        <w:rPr>
          <w:rFonts w:ascii="Times New Roman" w:hAnsi="Times New Roman"/>
          <w:color w:val="000000"/>
          <w:sz w:val="24"/>
          <w:szCs w:val="24"/>
          <w:lang w:val="sk-SK"/>
        </w:rPr>
        <w:t>r</w:t>
      </w:r>
      <w:r w:rsidRPr="0076569C">
        <w:rPr>
          <w:rFonts w:ascii="Times New Roman" w:hAnsi="Times New Roman"/>
          <w:color w:val="000000"/>
          <w:sz w:val="24"/>
          <w:szCs w:val="24"/>
          <w:lang w:val="sk-SK"/>
        </w:rPr>
        <w:t>h zákona nebol predložený na predbežné pripomienkové konanie podľa čl. 12 ods. 3 Legislatívnych pravidiel vlády SR. </w:t>
      </w:r>
    </w:p>
    <w:sectPr>
      <w:pgSz w:w="12240" w:h="15840"/>
      <w:pgMar w:top="1440" w:right="1440" w:bottom="1440" w:left="1440" w:header="708" w:footer="708" w:gutter="0"/>
      <w:lnNumType w:distance="0"/>
      <w:cols w:space="708"/>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937B5"/>
    <w:multiLevelType w:val="hybridMultilevel"/>
    <w:tmpl w:val="85D0F58E"/>
    <w:lvl w:ilvl="0">
      <w:start w:val="9"/>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76569C"/>
    <w:rsid w:val="00093EF9"/>
    <w:rsid w:val="002704AC"/>
    <w:rsid w:val="00305A1A"/>
    <w:rsid w:val="00593F1E"/>
    <w:rsid w:val="0076569C"/>
    <w:rsid w:val="00DE3103"/>
    <w:rsid w:val="00E55D8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Default Paragraph Font" w:uiPriority="1"/>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val="0"/>
      <w:autoSpaceDE/>
      <w:autoSpaceDN/>
      <w:adjustRightInd w:val="0"/>
      <w:spacing w:after="200" w:line="276" w:lineRule="auto"/>
      <w:ind w:left="0" w:right="0"/>
      <w:jc w:val="left"/>
      <w:textAlignment w:val="auto"/>
    </w:pPr>
    <w:rPr>
      <w:rFonts w:ascii="Calibri" w:hAnsi="Calibri" w:cs="Times New Roman"/>
      <w:sz w:val="22"/>
      <w:szCs w:val="22"/>
      <w:rtl w:val="0"/>
      <w:cs w:val="0"/>
      <w:lang w:val="en-US"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unhideWhenUsed/>
    <w:rsid w:val="0076569C"/>
    <w:pPr>
      <w:widowControl/>
      <w:adjustRightInd/>
      <w:spacing w:after="0" w:line="240" w:lineRule="auto"/>
      <w:jc w:val="left"/>
    </w:pPr>
    <w:rPr>
      <w:rFonts w:ascii="Times New Roman" w:hAnsi="Times New Roman"/>
      <w:b/>
      <w:sz w:val="24"/>
      <w:szCs w:val="20"/>
      <w:lang w:val="sk-SK" w:eastAsia="sk-SK"/>
    </w:rPr>
  </w:style>
  <w:style w:type="character" w:customStyle="1" w:styleId="ZkladntextChar">
    <w:name w:val="Základný text Char"/>
    <w:basedOn w:val="DefaultParagraphFont"/>
    <w:link w:val="BodyText"/>
    <w:uiPriority w:val="99"/>
    <w:locked/>
    <w:rsid w:val="0076569C"/>
    <w:rPr>
      <w:rFonts w:ascii="Times New Roman" w:hAnsi="Times New Roman" w:cs="Times New Roman"/>
      <w:b/>
      <w:sz w:val="20"/>
      <w:szCs w:val="2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3</Pages>
  <Words>689</Words>
  <Characters>3931</Characters>
  <Application>Microsoft Office Word</Application>
  <DocSecurity>0</DocSecurity>
  <Lines>0</Lines>
  <Paragraphs>0</Paragraphs>
  <ScaleCrop>false</ScaleCrop>
  <Company/>
  <LinksUpToDate>false</LinksUpToDate>
  <CharactersWithSpaces>4611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2010-11-25T14:34:00Z</dcterms:created>
  <dcterms:modified xsi:type="dcterms:W3CDTF">2010-11-25T14:34:00Z</dcterms:modified>
</cp:coreProperties>
</file>