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4A82" w:rsidP="00434A82">
      <w:pPr>
        <w:overflowPunct w:val="0"/>
        <w:autoSpaceDE/>
        <w:autoSpaceDN/>
        <w:rPr>
          <w:rFonts w:ascii="Times New Roman" w:hAnsi="Times New Roman" w:cs="Times New Roman"/>
          <w:b/>
          <w:bCs/>
        </w:rPr>
      </w:pPr>
    </w:p>
    <w:p w:rsidR="002A466A" w:rsidP="00434A82">
      <w:pPr>
        <w:overflowPunct w:val="0"/>
        <w:autoSpaceDE/>
        <w:autoSpaceDN/>
        <w:rPr>
          <w:rFonts w:ascii="Times New Roman" w:hAnsi="Times New Roman" w:cs="Times New Roman"/>
          <w:b/>
          <w:bCs/>
        </w:rPr>
      </w:pPr>
    </w:p>
    <w:p w:rsidR="002A466A" w:rsidP="00434A82">
      <w:pPr>
        <w:overflowPunct w:val="0"/>
        <w:autoSpaceDE/>
        <w:autoSpaceDN/>
        <w:rPr>
          <w:rFonts w:ascii="Times New Roman" w:hAnsi="Times New Roman" w:cs="Times New Roman"/>
          <w:b/>
          <w:bCs/>
        </w:rPr>
      </w:pPr>
    </w:p>
    <w:p w:rsidR="002A466A" w:rsidP="00434A82">
      <w:pPr>
        <w:overflowPunct w:val="0"/>
        <w:autoSpaceDE/>
        <w:autoSpaceDN/>
        <w:rPr>
          <w:rFonts w:ascii="Times New Roman" w:hAnsi="Times New Roman" w:cs="Times New Roman"/>
          <w:b/>
          <w:bCs/>
        </w:rPr>
      </w:pPr>
    </w:p>
    <w:p w:rsidR="002A466A" w:rsidP="00434A82">
      <w:pPr>
        <w:overflowPunct w:val="0"/>
        <w:autoSpaceDE/>
        <w:autoSpaceDN/>
        <w:rPr>
          <w:rFonts w:ascii="Times New Roman" w:hAnsi="Times New Roman" w:cs="Times New Roman"/>
          <w:b/>
          <w:bCs/>
        </w:rPr>
      </w:pPr>
    </w:p>
    <w:p w:rsidR="002A466A" w:rsidP="00434A82">
      <w:pPr>
        <w:overflowPunct w:val="0"/>
        <w:autoSpaceDE/>
        <w:autoSpaceDN/>
        <w:rPr>
          <w:rFonts w:ascii="Times New Roman" w:hAnsi="Times New Roman" w:cs="Times New Roman"/>
          <w:b/>
          <w:bCs/>
        </w:rPr>
      </w:pPr>
    </w:p>
    <w:p w:rsidR="002A466A" w:rsidP="00434A82">
      <w:pPr>
        <w:overflowPunct w:val="0"/>
        <w:autoSpaceDE/>
        <w:autoSpaceDN/>
        <w:rPr>
          <w:rFonts w:ascii="Times New Roman" w:hAnsi="Times New Roman" w:cs="Times New Roman"/>
          <w:b/>
          <w:bCs/>
        </w:rPr>
      </w:pPr>
    </w:p>
    <w:p w:rsidR="002A466A" w:rsidP="00434A82">
      <w:pPr>
        <w:overflowPunct w:val="0"/>
        <w:autoSpaceDE/>
        <w:autoSpaceDN/>
        <w:rPr>
          <w:rFonts w:ascii="Times New Roman" w:hAnsi="Times New Roman" w:cs="Times New Roman"/>
          <w:b/>
          <w:bCs/>
        </w:rPr>
      </w:pPr>
    </w:p>
    <w:p w:rsidR="002A466A" w:rsidP="00434A82">
      <w:pPr>
        <w:overflowPunct w:val="0"/>
        <w:autoSpaceDE/>
        <w:autoSpaceDN/>
        <w:rPr>
          <w:rFonts w:ascii="Times New Roman" w:hAnsi="Times New Roman" w:cs="Times New Roman"/>
          <w:b/>
          <w:bCs/>
        </w:rPr>
      </w:pPr>
    </w:p>
    <w:p w:rsidR="002A466A" w:rsidP="00434A82">
      <w:pPr>
        <w:overflowPunct w:val="0"/>
        <w:autoSpaceDE/>
        <w:autoSpaceDN/>
        <w:rPr>
          <w:rFonts w:ascii="Times New Roman" w:hAnsi="Times New Roman" w:cs="Times New Roman"/>
          <w:b/>
          <w:bCs/>
        </w:rPr>
      </w:pPr>
    </w:p>
    <w:p w:rsidR="00434A82" w:rsidP="00434A82">
      <w:pPr>
        <w:overflowPunct w:val="0"/>
        <w:autoSpaceDE/>
        <w:autoSpaceDN/>
        <w:jc w:val="center"/>
        <w:rPr>
          <w:rFonts w:ascii="Times New Roman" w:hAnsi="Times New Roman" w:cs="Times New Roman"/>
          <w:b/>
          <w:bCs/>
        </w:rPr>
      </w:pPr>
    </w:p>
    <w:p w:rsidR="00434A82" w:rsidP="00434A82">
      <w:pPr>
        <w:rPr>
          <w:rFonts w:ascii="Times New Roman" w:hAnsi="Times New Roman" w:cs="Times New Roman"/>
          <w:b/>
          <w:bCs/>
        </w:rPr>
      </w:pPr>
    </w:p>
    <w:p w:rsidR="00434A82" w:rsidP="00434A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1. decembra 2010, </w:t>
      </w:r>
    </w:p>
    <w:p w:rsidR="00434A82" w:rsidRPr="00FC0C1C" w:rsidP="00434A82">
      <w:pPr>
        <w:pStyle w:val="Zkladntext"/>
        <w:rPr>
          <w:rFonts w:ascii="Times New Roman" w:hAnsi="Times New Roman" w:cs="Times New Roman"/>
          <w:b/>
          <w:bCs/>
        </w:rPr>
      </w:pPr>
    </w:p>
    <w:p w:rsidR="00434A82" w:rsidRPr="00FC0C1C" w:rsidP="00434A82">
      <w:pPr>
        <w:pStyle w:val="Zkladntext"/>
        <w:rPr>
          <w:rFonts w:ascii="Times New Roman" w:hAnsi="Times New Roman" w:cs="Times New Roman"/>
          <w:b/>
          <w:bCs/>
        </w:rPr>
      </w:pPr>
    </w:p>
    <w:p w:rsidR="00434A82" w:rsidRPr="00FC0C1C" w:rsidP="00434A82">
      <w:pPr>
        <w:pStyle w:val="Zkladntext"/>
        <w:jc w:val="center"/>
        <w:rPr>
          <w:rFonts w:ascii="Times New Roman" w:hAnsi="Times New Roman" w:cs="Times New Roman"/>
          <w:b/>
          <w:bCs/>
        </w:rPr>
      </w:pPr>
      <w:r w:rsidRPr="00FC0C1C">
        <w:rPr>
          <w:rFonts w:ascii="Times New Roman" w:hAnsi="Times New Roman" w:cs="Times New Roman"/>
          <w:b/>
          <w:bCs/>
        </w:rPr>
        <w:t xml:space="preserve">ktorým sa mení a dopĺňa zákon č. 609/2007 Z. z. o spotrebnej dani z </w:t>
      </w:r>
      <w:r w:rsidRPr="00FC0C1C">
        <w:rPr>
          <w:rFonts w:ascii="Times New Roman" w:hAnsi="Times New Roman" w:cs="Times New Roman"/>
          <w:b/>
        </w:rPr>
        <w:t xml:space="preserve">elektriny, uhlia a zemného plynu a o zmene a doplnení zákona č. 98/2004 Z. z. o spotrebnej dani z </w:t>
      </w:r>
      <w:r w:rsidRPr="00FC0C1C">
        <w:rPr>
          <w:rFonts w:ascii="Times New Roman" w:hAnsi="Times New Roman" w:cs="Times New Roman"/>
          <w:b/>
          <w:bCs/>
        </w:rPr>
        <w:t>minerálneho oleja v znení neskorších predpisov</w:t>
      </w:r>
      <w:r>
        <w:rPr>
          <w:rFonts w:ascii="Times New Roman" w:hAnsi="Times New Roman" w:cs="Times New Roman"/>
          <w:b/>
          <w:bCs/>
        </w:rPr>
        <w:t xml:space="preserve"> v znení </w:t>
      </w:r>
      <w:r>
        <w:rPr>
          <w:rFonts w:ascii="Times New Roman" w:hAnsi="Times New Roman" w:cs="Times New Roman"/>
          <w:b/>
          <w:bCs/>
        </w:rPr>
        <w:t xml:space="preserve">neskorších predpisov </w:t>
      </w:r>
    </w:p>
    <w:p w:rsidR="00434A82" w:rsidRPr="00FC0C1C" w:rsidP="00434A82">
      <w:pPr>
        <w:rPr>
          <w:rFonts w:ascii="Times New Roman" w:hAnsi="Times New Roman" w:cs="Times New Roman"/>
          <w:bCs/>
          <w:lang w:val="sk-SK" w:eastAsia="sk-SK"/>
        </w:rPr>
      </w:pPr>
    </w:p>
    <w:p w:rsidR="00434A82" w:rsidRPr="00FC0C1C" w:rsidP="00434A82">
      <w:pPr>
        <w:rPr>
          <w:rFonts w:ascii="Times New Roman" w:hAnsi="Times New Roman" w:cs="Times New Roman"/>
          <w:bCs/>
          <w:lang w:val="sk-SK" w:eastAsia="sk-SK"/>
        </w:rPr>
      </w:pPr>
    </w:p>
    <w:p w:rsidR="00434A82" w:rsidRPr="00FC0C1C" w:rsidP="00434A82">
      <w:pPr>
        <w:pStyle w:val="Zkladntext"/>
        <w:rPr>
          <w:rFonts w:ascii="Times New Roman" w:hAnsi="Times New Roman" w:cs="Times New Roman"/>
        </w:rPr>
      </w:pPr>
      <w:r w:rsidRPr="00FC0C1C">
        <w:rPr>
          <w:rFonts w:ascii="Times New Roman" w:hAnsi="Times New Roman" w:cs="Times New Roman"/>
        </w:rPr>
        <w:t>Národná rada Slovenskej republiky sa uzniesla na tomto zákone:</w:t>
      </w:r>
    </w:p>
    <w:p w:rsidR="00434A82" w:rsidRPr="00FC0C1C" w:rsidP="00434A82">
      <w:pPr>
        <w:pStyle w:val="Zkladntext"/>
        <w:rPr>
          <w:rFonts w:ascii="Times New Roman" w:hAnsi="Times New Roman" w:cs="Times New Roman"/>
        </w:rPr>
      </w:pPr>
    </w:p>
    <w:p w:rsidR="00434A82" w:rsidRPr="00FC0C1C" w:rsidP="00434A82">
      <w:pPr>
        <w:pStyle w:val="Zkladntext"/>
        <w:rPr>
          <w:rFonts w:ascii="Times New Roman" w:hAnsi="Times New Roman" w:cs="Times New Roman"/>
          <w:bCs/>
          <w:sz w:val="22"/>
          <w:szCs w:val="22"/>
        </w:rPr>
      </w:pPr>
    </w:p>
    <w:p w:rsidR="00434A82" w:rsidRPr="00FC0C1C" w:rsidP="00434A82">
      <w:pPr>
        <w:pStyle w:val="Zkladntext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FC0C1C">
        <w:rPr>
          <w:rFonts w:ascii="Times New Roman" w:hAnsi="Times New Roman" w:cs="Times New Roman"/>
          <w:sz w:val="22"/>
          <w:szCs w:val="22"/>
        </w:rPr>
        <w:t>Čl. I</w:t>
      </w:r>
    </w:p>
    <w:p w:rsidR="00434A82" w:rsidRPr="00FC0C1C" w:rsidP="00434A82">
      <w:pPr>
        <w:pStyle w:val="Zkladntext"/>
        <w:rPr>
          <w:rFonts w:ascii="Times New Roman" w:hAnsi="Times New Roman" w:cs="Times New Roman"/>
          <w:bCs/>
          <w:sz w:val="22"/>
          <w:szCs w:val="22"/>
        </w:rPr>
      </w:pPr>
    </w:p>
    <w:p w:rsidR="00434A82" w:rsidRPr="00FC0C1C" w:rsidP="00434A8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34A82" w:rsidRPr="00FC0C1C" w:rsidP="00434A82">
      <w:pPr>
        <w:jc w:val="both"/>
        <w:rPr>
          <w:rFonts w:ascii="Times New Roman" w:hAnsi="Times New Roman" w:cs="Times New Roman"/>
        </w:rPr>
      </w:pPr>
      <w:r w:rsidRPr="00FC0C1C">
        <w:rPr>
          <w:rFonts w:ascii="Times New Roman" w:hAnsi="Times New Roman" w:cs="Times New Roman"/>
        </w:rPr>
        <w:t>Zákon č. 609/2007 Z. z. o spotrebnej dani z elektriny, uhlia a zemného plynu a o zmene a doplnení zákona č. 98/2004 Z. z. o spotrebnej dani z minerálneho oleja v znení neskorších predpisov v znení zákona č. 283/2008 Z. z., zákona č. 465/2008 Z. z. a zákona č. 493/2009 Z. z. sa mení a dopĺňa takto:</w:t>
      </w:r>
    </w:p>
    <w:p w:rsidR="00434A82" w:rsidRPr="00FC0C1C" w:rsidP="00434A82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434A82" w:rsidRPr="00FC0C1C" w:rsidP="00434A82">
      <w:pPr>
        <w:jc w:val="both"/>
        <w:rPr>
          <w:rFonts w:ascii="Times New Roman" w:hAnsi="Times New Roman" w:cs="Times New Roman"/>
          <w:lang w:val="sk-SK" w:eastAsia="sk-SK"/>
        </w:rPr>
      </w:pPr>
    </w:p>
    <w:p w:rsidR="00434A82" w:rsidRPr="00FC0C1C" w:rsidP="00434A82">
      <w:pPr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FC0C1C">
        <w:rPr>
          <w:rFonts w:ascii="Times New Roman" w:hAnsi="Times New Roman" w:cs="Times New Roman"/>
        </w:rPr>
        <w:t>V § 2 ods. 1 písmeno b) znie:</w:t>
      </w:r>
    </w:p>
    <w:p w:rsidR="00434A82" w:rsidRPr="00FC0C1C" w:rsidP="00434A82">
      <w:pPr>
        <w:spacing w:line="280" w:lineRule="atLeast"/>
        <w:ind w:left="357"/>
        <w:jc w:val="both"/>
        <w:rPr>
          <w:rFonts w:ascii="Times New Roman" w:hAnsi="Times New Roman" w:cs="Times New Roman"/>
        </w:rPr>
      </w:pPr>
      <w:r w:rsidRPr="00FC0C1C">
        <w:rPr>
          <w:rFonts w:ascii="Times New Roman" w:hAnsi="Times New Roman" w:cs="Times New Roman"/>
        </w:rPr>
        <w:t>„b) územím Európskej únie (ďalej len „únia“) územie členských štátov únie podľa osob</w:t>
      </w:r>
      <w:r w:rsidRPr="00FC0C1C">
        <w:rPr>
          <w:rFonts w:ascii="Times New Roman" w:hAnsi="Times New Roman" w:cs="Times New Roman"/>
        </w:rPr>
        <w:t>itného predpisu</w:t>
      </w:r>
      <w:r w:rsidRPr="00FC0C1C">
        <w:rPr>
          <w:rFonts w:ascii="Times New Roman" w:hAnsi="Times New Roman" w:cs="Times New Roman"/>
          <w:vertAlign w:val="superscript"/>
        </w:rPr>
        <w:t>1</w:t>
      </w:r>
      <w:r w:rsidRPr="00FC0C1C">
        <w:rPr>
          <w:rFonts w:ascii="Times New Roman" w:hAnsi="Times New Roman" w:cs="Times New Roman"/>
        </w:rPr>
        <w:t>) okrem územia ostrova Helgoland a územia Büsingen v Spolkovej republike Nemecko, územia Livigno, Campione d´Italia a talianskych vnútrozemských vôd jazera Lugano v Talianskej republike, územia Ceuta, Melila a Kanárske ostrovy v Španie</w:t>
      </w:r>
      <w:r>
        <w:rPr>
          <w:rFonts w:ascii="Times New Roman" w:hAnsi="Times New Roman" w:cs="Times New Roman"/>
        </w:rPr>
        <w:t>lskom</w:t>
      </w:r>
      <w:r>
        <w:rPr>
          <w:rFonts w:ascii="Times New Roman" w:hAnsi="Times New Roman" w:cs="Times New Roman"/>
        </w:rPr>
        <w:t xml:space="preserve"> kráľovstve, územia Guadalupe, Francúzska Gu</w:t>
      </w:r>
      <w:r w:rsidRPr="00FC0C1C">
        <w:rPr>
          <w:rFonts w:ascii="Times New Roman" w:hAnsi="Times New Roman" w:cs="Times New Roman"/>
        </w:rPr>
        <w:t>yana, Martinik, Réunion, Svätý Bartolomej a Svätý Martin, územia Alánd, územia britských Normanských ostrovov a okrem území uvedených v osobitnom predpise,</w:t>
      </w:r>
      <w:r w:rsidRPr="00FC0C1C">
        <w:rPr>
          <w:rFonts w:ascii="Times New Roman" w:hAnsi="Times New Roman" w:cs="Times New Roman"/>
          <w:vertAlign w:val="superscript"/>
        </w:rPr>
        <w:t>1a</w:t>
      </w:r>
      <w:r w:rsidRPr="00FC0C1C">
        <w:rPr>
          <w:rFonts w:ascii="Times New Roman" w:hAnsi="Times New Roman" w:cs="Times New Roman"/>
        </w:rPr>
        <w:t>)“.</w:t>
      </w:r>
    </w:p>
    <w:p w:rsidR="00434A82" w:rsidRPr="00FC0C1C" w:rsidP="00434A82">
      <w:pPr>
        <w:spacing w:line="280" w:lineRule="atLeast"/>
        <w:ind w:left="357"/>
        <w:jc w:val="both"/>
        <w:rPr>
          <w:rFonts w:ascii="Times New Roman" w:hAnsi="Times New Roman" w:cs="Times New Roman"/>
        </w:rPr>
      </w:pPr>
    </w:p>
    <w:p w:rsidR="00434A82" w:rsidRPr="00FC0C1C" w:rsidP="00434A82">
      <w:pPr>
        <w:spacing w:line="280" w:lineRule="atLeast"/>
        <w:ind w:left="357"/>
        <w:jc w:val="both"/>
        <w:rPr>
          <w:rFonts w:ascii="Times New Roman" w:hAnsi="Times New Roman" w:cs="Times New Roman"/>
        </w:rPr>
      </w:pPr>
      <w:r w:rsidRPr="00FC0C1C">
        <w:rPr>
          <w:rFonts w:ascii="Times New Roman" w:hAnsi="Times New Roman" w:cs="Times New Roman"/>
        </w:rPr>
        <w:t>Poznámky pod čiarou k odkazom 1 a 1a znejú:</w:t>
      </w:r>
    </w:p>
    <w:p w:rsidR="00434A82" w:rsidRPr="00FC0C1C" w:rsidP="00434A82">
      <w:pPr>
        <w:spacing w:line="280" w:lineRule="atLeast"/>
        <w:ind w:left="357"/>
        <w:jc w:val="both"/>
        <w:rPr>
          <w:rFonts w:ascii="Times New Roman" w:hAnsi="Times New Roman" w:cs="Times New Roman"/>
        </w:rPr>
      </w:pPr>
      <w:r w:rsidRPr="00FC0C1C">
        <w:rPr>
          <w:rFonts w:ascii="Times New Roman" w:hAnsi="Times New Roman" w:cs="Times New Roman"/>
        </w:rPr>
        <w:t>„</w:t>
      </w:r>
      <w:r w:rsidRPr="00FC0C1C">
        <w:rPr>
          <w:rFonts w:ascii="Times New Roman" w:hAnsi="Times New Roman" w:cs="Times New Roman"/>
          <w:vertAlign w:val="superscript"/>
        </w:rPr>
        <w:t>1</w:t>
      </w:r>
      <w:r w:rsidRPr="00FC0C1C">
        <w:rPr>
          <w:rFonts w:ascii="Times New Roman" w:hAnsi="Times New Roman" w:cs="Times New Roman"/>
        </w:rPr>
        <w:t>) Čl</w:t>
      </w:r>
      <w:r w:rsidRPr="00FC0C1C">
        <w:rPr>
          <w:rFonts w:ascii="Times New Roman" w:hAnsi="Times New Roman" w:cs="Times New Roman"/>
        </w:rPr>
        <w:t>. 52 Zmluvy o Európskej únii</w:t>
      </w:r>
      <w:r>
        <w:rPr>
          <w:rFonts w:ascii="Times New Roman" w:hAnsi="Times New Roman" w:cs="Times New Roman"/>
        </w:rPr>
        <w:t xml:space="preserve"> (Ú. V. EÚ C 83, 30.3.2010)</w:t>
      </w:r>
      <w:r w:rsidRPr="00FC0C1C">
        <w:rPr>
          <w:rFonts w:ascii="Times New Roman" w:hAnsi="Times New Roman" w:cs="Times New Roman"/>
        </w:rPr>
        <w:t>.</w:t>
      </w:r>
    </w:p>
    <w:p w:rsidR="00434A82" w:rsidRPr="00FC0C1C" w:rsidP="00434A82">
      <w:pPr>
        <w:spacing w:line="280" w:lineRule="atLeast"/>
        <w:ind w:left="357" w:firstLine="210"/>
        <w:jc w:val="both"/>
        <w:rPr>
          <w:rFonts w:ascii="Times New Roman" w:hAnsi="Times New Roman" w:cs="Times New Roman"/>
        </w:rPr>
      </w:pPr>
      <w:r w:rsidRPr="00FC0C1C">
        <w:rPr>
          <w:rFonts w:ascii="Times New Roman" w:hAnsi="Times New Roman" w:cs="Times New Roman"/>
        </w:rPr>
        <w:t>Čl. 355 Zmluvy o fungovaní Európskej únie</w:t>
      </w:r>
      <w:r>
        <w:rPr>
          <w:rFonts w:ascii="Times New Roman" w:hAnsi="Times New Roman" w:cs="Times New Roman"/>
        </w:rPr>
        <w:t xml:space="preserve"> (Ú. V. EÚ C 83, 30.3.2010)</w:t>
      </w:r>
      <w:r w:rsidRPr="00FC0C1C">
        <w:rPr>
          <w:rFonts w:ascii="Times New Roman" w:hAnsi="Times New Roman" w:cs="Times New Roman"/>
        </w:rPr>
        <w:t xml:space="preserve">.  </w:t>
      </w:r>
    </w:p>
    <w:p w:rsidR="00434A82" w:rsidRPr="00FC0C1C" w:rsidP="00434A82">
      <w:pPr>
        <w:spacing w:line="280" w:lineRule="atLeast"/>
        <w:ind w:left="357"/>
        <w:jc w:val="both"/>
        <w:rPr>
          <w:rFonts w:ascii="Times New Roman" w:hAnsi="Times New Roman" w:cs="Times New Roman"/>
        </w:rPr>
      </w:pPr>
      <w:r w:rsidRPr="00FC0C1C">
        <w:rPr>
          <w:rFonts w:ascii="Times New Roman" w:hAnsi="Times New Roman" w:cs="Times New Roman"/>
          <w:vertAlign w:val="superscript"/>
        </w:rPr>
        <w:t>1a</w:t>
      </w:r>
      <w:r w:rsidRPr="00FC0C1C">
        <w:rPr>
          <w:rFonts w:ascii="Times New Roman" w:hAnsi="Times New Roman" w:cs="Times New Roman"/>
        </w:rPr>
        <w:t xml:space="preserve">) Čl. 355 ods. </w:t>
      </w:r>
      <w:r>
        <w:rPr>
          <w:rFonts w:ascii="Times New Roman" w:hAnsi="Times New Roman" w:cs="Times New Roman"/>
        </w:rPr>
        <w:t>3</w:t>
      </w:r>
      <w:r w:rsidRPr="00FC0C1C">
        <w:rPr>
          <w:rFonts w:ascii="Times New Roman" w:hAnsi="Times New Roman" w:cs="Times New Roman"/>
        </w:rPr>
        <w:t xml:space="preserve"> Zmluvy o fungovaní Európskej únie.“.</w:t>
      </w:r>
    </w:p>
    <w:p w:rsidR="00434A82" w:rsidRPr="00FC0C1C" w:rsidP="00434A82">
      <w:pPr>
        <w:jc w:val="both"/>
        <w:rPr>
          <w:rFonts w:ascii="Times New Roman" w:hAnsi="Times New Roman" w:cs="Times New Roman"/>
          <w:color w:val="000000"/>
          <w:lang w:val="sk-SK" w:eastAsia="sk-SK"/>
        </w:rPr>
      </w:pPr>
    </w:p>
    <w:p w:rsidR="00434A82" w:rsidRPr="00FC0C1C" w:rsidP="00434A82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  <w:lang w:val="sk-SK" w:eastAsia="sk-SK"/>
        </w:rPr>
      </w:pPr>
      <w:r w:rsidRPr="00FC0C1C">
        <w:rPr>
          <w:rFonts w:ascii="Times New Roman" w:hAnsi="Times New Roman" w:cs="Times New Roman"/>
          <w:color w:val="000000"/>
          <w:lang w:val="sk-SK" w:eastAsia="sk-SK"/>
        </w:rPr>
        <w:t>V § 19 sa vypúšťa písmeno j).</w:t>
      </w:r>
    </w:p>
    <w:p w:rsidR="00434A82" w:rsidRPr="00FC0C1C" w:rsidP="00434A82">
      <w:pPr>
        <w:jc w:val="both"/>
        <w:rPr>
          <w:rFonts w:ascii="Times New Roman" w:hAnsi="Times New Roman" w:cs="Times New Roman"/>
          <w:color w:val="000000"/>
          <w:lang w:val="sk-SK" w:eastAsia="sk-SK"/>
        </w:rPr>
      </w:pPr>
    </w:p>
    <w:p w:rsidR="00434A82" w:rsidRPr="00FC0C1C" w:rsidP="00434A82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  <w:lang w:val="sk-SK" w:eastAsia="sk-SK"/>
        </w:rPr>
      </w:pPr>
      <w:r w:rsidRPr="00FC0C1C">
        <w:rPr>
          <w:rFonts w:ascii="Times New Roman" w:hAnsi="Times New Roman" w:cs="Times New Roman"/>
          <w:color w:val="000000"/>
          <w:lang w:val="sk-SK" w:eastAsia="sk-SK"/>
        </w:rPr>
        <w:t>V § 20 ods. 1 druhej vete sa slová „písm. a) až g), i) a  j)“ nahrádzajú slovami „písm. a) až g) a i)“.</w:t>
      </w:r>
    </w:p>
    <w:p w:rsidR="00434A82" w:rsidP="00434A82">
      <w:pPr>
        <w:jc w:val="both"/>
        <w:rPr>
          <w:rFonts w:ascii="Times New Roman" w:hAnsi="Times New Roman" w:cs="Times New Roman"/>
          <w:color w:val="000000"/>
          <w:lang w:val="sk-SK" w:eastAsia="sk-SK"/>
        </w:rPr>
      </w:pPr>
    </w:p>
    <w:p w:rsidR="00434A82" w:rsidRPr="00434A82" w:rsidP="00434A8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434A82">
        <w:rPr>
          <w:rFonts w:ascii="Times New Roman" w:hAnsi="Times New Roman" w:cs="Times New Roman"/>
          <w:color w:val="000000"/>
          <w:sz w:val="24"/>
          <w:szCs w:val="24"/>
          <w:lang w:val="sk-SK" w:eastAsia="en-US"/>
        </w:rPr>
        <w:t xml:space="preserve">4. </w:t>
      </w:r>
      <w:r w:rsidRPr="00434A82">
        <w:rPr>
          <w:rFonts w:ascii="Times New Roman" w:hAnsi="Times New Roman" w:cs="Times New Roman"/>
          <w:sz w:val="24"/>
          <w:szCs w:val="24"/>
        </w:rPr>
        <w:t xml:space="preserve">V § 29 odsek 1 znie: </w:t>
      </w:r>
    </w:p>
    <w:p w:rsidR="00434A82" w:rsidRPr="00434A82" w:rsidP="00434A82">
      <w:pPr>
        <w:autoSpaceDE/>
        <w:autoSpaceDN/>
        <w:jc w:val="both"/>
        <w:rPr>
          <w:rFonts w:ascii="Times New Roman" w:hAnsi="Times New Roman" w:cs="Times New Roman"/>
        </w:rPr>
      </w:pPr>
      <w:r w:rsidRPr="00434A82">
        <w:rPr>
          <w:rFonts w:ascii="Times New Roman" w:hAnsi="Times New Roman" w:cs="Times New Roman"/>
        </w:rPr>
        <w:t>„(1) Základom dane je množstvo zemného plynu vyjadrené v megawatthodinách (MWh) s výnimkou podľa odseku 2.“.</w:t>
      </w:r>
    </w:p>
    <w:p w:rsidR="00434A82" w:rsidRPr="00434A82" w:rsidP="00434A82">
      <w:pPr>
        <w:autoSpaceDE/>
        <w:autoSpaceDN/>
        <w:ind w:firstLine="284"/>
        <w:jc w:val="both"/>
        <w:rPr>
          <w:rFonts w:ascii="Times New Roman" w:hAnsi="Times New Roman" w:cs="Times New Roman"/>
        </w:rPr>
      </w:pPr>
    </w:p>
    <w:p w:rsidR="00434A82" w:rsidRPr="00434A82" w:rsidP="00434A82">
      <w:pPr>
        <w:autoSpaceDE/>
        <w:autoSpaceDN/>
        <w:jc w:val="both"/>
        <w:rPr>
          <w:rFonts w:ascii="Times New Roman" w:hAnsi="Times New Roman" w:cs="Times New Roman"/>
        </w:rPr>
      </w:pPr>
      <w:r w:rsidRPr="00434A82">
        <w:rPr>
          <w:rFonts w:ascii="Times New Roman" w:hAnsi="Times New Roman" w:cs="Times New Roman"/>
        </w:rPr>
        <w:t>5. V § 29 sa za odsek 1 vkladá nový odsek 2, ktorý znie</w:t>
      </w:r>
      <w:r w:rsidRPr="00434A82">
        <w:rPr>
          <w:rFonts w:ascii="Times New Roman" w:hAnsi="Times New Roman" w:cs="Times New Roman"/>
        </w:rPr>
        <w:t>:</w:t>
      </w:r>
    </w:p>
    <w:p w:rsidR="00434A82" w:rsidRPr="00434A82" w:rsidP="00434A82">
      <w:pPr>
        <w:autoSpaceDE/>
        <w:autoSpaceDN/>
        <w:jc w:val="both"/>
        <w:rPr>
          <w:rFonts w:ascii="Times New Roman" w:hAnsi="Times New Roman" w:cs="Times New Roman"/>
        </w:rPr>
      </w:pPr>
      <w:r w:rsidRPr="00434A82">
        <w:rPr>
          <w:rFonts w:ascii="Times New Roman" w:hAnsi="Times New Roman" w:cs="Times New Roman"/>
        </w:rPr>
        <w:t>„(2) Základom dane stlačeného zemného plynu použitého ako pohonná látka je množstvo zemného plynu vyjadrené v kilogramoch (kg).“.</w:t>
      </w:r>
    </w:p>
    <w:p w:rsidR="00434A82" w:rsidRPr="00434A82" w:rsidP="00434A82">
      <w:pPr>
        <w:pStyle w:val="PlainTex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34A82" w:rsidRPr="00434A82" w:rsidP="00434A8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434A82">
        <w:rPr>
          <w:rFonts w:ascii="Times New Roman" w:hAnsi="Times New Roman" w:cs="Times New Roman"/>
          <w:sz w:val="24"/>
          <w:szCs w:val="24"/>
        </w:rPr>
        <w:t>Doterajší odsek 2 sa označuje ako odsek 3.</w:t>
      </w:r>
    </w:p>
    <w:p w:rsidR="00434A82" w:rsidRPr="00434A82" w:rsidP="00434A82">
      <w:pPr>
        <w:pStyle w:val="PlainText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34A82" w:rsidRPr="00434A82" w:rsidP="00434A8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434A82">
        <w:rPr>
          <w:rFonts w:ascii="Times New Roman" w:hAnsi="Times New Roman" w:cs="Times New Roman"/>
          <w:sz w:val="24"/>
          <w:szCs w:val="24"/>
        </w:rPr>
        <w:t>6. V § 30 odsek 2 znie:</w:t>
      </w:r>
    </w:p>
    <w:p w:rsidR="00434A82" w:rsidRPr="00434A82" w:rsidP="00434A8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434A82">
        <w:rPr>
          <w:rFonts w:ascii="Times New Roman" w:hAnsi="Times New Roman" w:cs="Times New Roman"/>
          <w:sz w:val="24"/>
          <w:szCs w:val="24"/>
        </w:rPr>
        <w:t xml:space="preserve"> „(2) Sadzba dane na zemný plyn sa ustanovuje, ak je </w:t>
      </w:r>
    </w:p>
    <w:p w:rsidR="00434A82" w:rsidRPr="00434A82" w:rsidP="00434A82">
      <w:pPr>
        <w:pStyle w:val="PlainText"/>
        <w:numPr>
          <w:ilvl w:val="0"/>
          <w:numId w:val="5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4A82">
        <w:rPr>
          <w:rFonts w:ascii="Times New Roman" w:hAnsi="Times New Roman" w:cs="Times New Roman"/>
          <w:sz w:val="24"/>
          <w:szCs w:val="24"/>
        </w:rPr>
        <w:t xml:space="preserve"> používaný ako pohonná látka vo výške 0,141 eur/kg,</w:t>
      </w:r>
    </w:p>
    <w:p w:rsidR="00434A82" w:rsidRPr="00434A82" w:rsidP="00434A82">
      <w:pPr>
        <w:pStyle w:val="PlainText"/>
        <w:numPr>
          <w:ilvl w:val="0"/>
          <w:numId w:val="5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4A82">
        <w:rPr>
          <w:rFonts w:ascii="Times New Roman" w:hAnsi="Times New Roman" w:cs="Times New Roman"/>
          <w:sz w:val="24"/>
          <w:szCs w:val="24"/>
        </w:rPr>
        <w:t xml:space="preserve">  používaný ako palivo na výrobu tepla vo výške 1,32 eura/MWh, </w:t>
      </w:r>
    </w:p>
    <w:p w:rsidR="00434A82" w:rsidRPr="00434A82" w:rsidP="00434A82">
      <w:pPr>
        <w:pStyle w:val="PlainText"/>
        <w:numPr>
          <w:ilvl w:val="0"/>
          <w:numId w:val="5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4A82">
        <w:rPr>
          <w:rFonts w:ascii="Times New Roman" w:hAnsi="Times New Roman" w:cs="Times New Roman"/>
          <w:sz w:val="24"/>
          <w:szCs w:val="24"/>
        </w:rPr>
        <w:t xml:space="preserve">  dodaný na výrobu stlačeného zemného plynu vo výške 9,36 eura/MWh.“.“. </w:t>
      </w:r>
    </w:p>
    <w:p w:rsidR="00434A82" w:rsidP="00434A82">
      <w:pPr>
        <w:jc w:val="both"/>
        <w:rPr>
          <w:rFonts w:ascii="Times New Roman" w:hAnsi="Times New Roman" w:cs="Times New Roman"/>
          <w:color w:val="000000"/>
          <w:lang w:val="sk-SK" w:eastAsia="sk-SK"/>
        </w:rPr>
      </w:pPr>
    </w:p>
    <w:p w:rsidR="00434A82" w:rsidRPr="00FC0C1C" w:rsidP="00434A82">
      <w:pPr>
        <w:jc w:val="both"/>
        <w:rPr>
          <w:rFonts w:ascii="Times New Roman" w:hAnsi="Times New Roman" w:cs="Times New Roman"/>
          <w:color w:val="000000"/>
          <w:lang w:val="sk-SK" w:eastAsia="sk-SK"/>
        </w:rPr>
      </w:pPr>
      <w:r>
        <w:rPr>
          <w:rFonts w:ascii="Times New Roman" w:hAnsi="Times New Roman" w:cs="Times New Roman"/>
          <w:color w:val="000000"/>
          <w:lang w:val="sk-SK" w:eastAsia="sk-SK"/>
        </w:rPr>
        <w:t xml:space="preserve">7. 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>V § 31 ods. 1 sa vypúšťa</w:t>
      </w:r>
      <w:r>
        <w:rPr>
          <w:rFonts w:ascii="Times New Roman" w:hAnsi="Times New Roman" w:cs="Times New Roman"/>
          <w:color w:val="000000"/>
          <w:lang w:val="sk-SK" w:eastAsia="sk-SK"/>
        </w:rPr>
        <w:t>jú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 xml:space="preserve"> písmen</w:t>
      </w:r>
      <w:r>
        <w:rPr>
          <w:rFonts w:ascii="Times New Roman" w:hAnsi="Times New Roman" w:cs="Times New Roman"/>
          <w:color w:val="000000"/>
          <w:lang w:val="sk-SK" w:eastAsia="sk-SK"/>
        </w:rPr>
        <w:t>á f) a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 xml:space="preserve"> i).</w:t>
      </w:r>
    </w:p>
    <w:p w:rsidR="00434A82" w:rsidRPr="00FC0C1C" w:rsidP="00434A82">
      <w:pPr>
        <w:ind w:left="360"/>
        <w:jc w:val="both"/>
        <w:rPr>
          <w:rFonts w:ascii="Times New Roman" w:hAnsi="Times New Roman" w:cs="Times New Roman"/>
          <w:color w:val="000000"/>
          <w:lang w:val="sk-SK" w:eastAsia="sk-SK"/>
        </w:rPr>
      </w:pPr>
      <w:r w:rsidRPr="00FC0C1C">
        <w:rPr>
          <w:rFonts w:ascii="Times New Roman" w:hAnsi="Times New Roman" w:cs="Times New Roman"/>
          <w:color w:val="000000"/>
          <w:lang w:val="sk-SK" w:eastAsia="sk-SK"/>
        </w:rPr>
        <w:t>Doterajšie písmen</w:t>
      </w:r>
      <w:r>
        <w:rPr>
          <w:rFonts w:ascii="Times New Roman" w:hAnsi="Times New Roman" w:cs="Times New Roman"/>
          <w:color w:val="000000"/>
          <w:lang w:val="sk-SK" w:eastAsia="sk-SK"/>
        </w:rPr>
        <w:t>á g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 xml:space="preserve">) 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až j) 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>sa označuj</w:t>
      </w:r>
      <w:r>
        <w:rPr>
          <w:rFonts w:ascii="Times New Roman" w:hAnsi="Times New Roman" w:cs="Times New Roman"/>
          <w:color w:val="000000"/>
          <w:lang w:val="sk-SK" w:eastAsia="sk-SK"/>
        </w:rPr>
        <w:t>ú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 xml:space="preserve"> ako písmen</w:t>
      </w:r>
      <w:r>
        <w:rPr>
          <w:rFonts w:ascii="Times New Roman" w:hAnsi="Times New Roman" w:cs="Times New Roman"/>
          <w:color w:val="000000"/>
          <w:lang w:val="sk-SK" w:eastAsia="sk-SK"/>
        </w:rPr>
        <w:t>á f) až h)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>.</w:t>
      </w:r>
    </w:p>
    <w:p w:rsidR="00434A82" w:rsidRPr="00FC0C1C" w:rsidP="00434A82">
      <w:pPr>
        <w:jc w:val="both"/>
        <w:rPr>
          <w:rFonts w:ascii="Times New Roman" w:hAnsi="Times New Roman" w:cs="Times New Roman"/>
          <w:color w:val="000000"/>
          <w:lang w:val="sk-SK" w:eastAsia="sk-SK"/>
        </w:rPr>
      </w:pPr>
    </w:p>
    <w:p w:rsidR="00434A82" w:rsidRPr="00FC0C1C" w:rsidP="00434A82">
      <w:pPr>
        <w:numPr>
          <w:ilvl w:val="0"/>
          <w:numId w:val="6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  <w:color w:val="000000"/>
          <w:lang w:val="sk-SK" w:eastAsia="sk-SK"/>
        </w:rPr>
      </w:pPr>
      <w:r w:rsidRPr="00FC0C1C">
        <w:rPr>
          <w:rFonts w:ascii="Times New Roman" w:hAnsi="Times New Roman" w:cs="Times New Roman"/>
          <w:color w:val="000000"/>
          <w:lang w:val="sk-SK" w:eastAsia="sk-SK"/>
        </w:rPr>
        <w:t>V § 31 sa vypúšťa odsek 2.</w:t>
      </w:r>
    </w:p>
    <w:p w:rsidR="00434A82" w:rsidRPr="00FC0C1C" w:rsidP="00434A82">
      <w:pPr>
        <w:ind w:left="360"/>
        <w:jc w:val="both"/>
        <w:rPr>
          <w:rFonts w:ascii="Times New Roman" w:hAnsi="Times New Roman" w:cs="Times New Roman"/>
          <w:color w:val="000000"/>
          <w:lang w:val="sk-SK" w:eastAsia="sk-SK"/>
        </w:rPr>
      </w:pPr>
      <w:r w:rsidRPr="00FC0C1C">
        <w:rPr>
          <w:rFonts w:ascii="Times New Roman" w:hAnsi="Times New Roman" w:cs="Times New Roman"/>
          <w:color w:val="000000"/>
          <w:lang w:val="sk-SK" w:eastAsia="sk-SK"/>
        </w:rPr>
        <w:t>Doterajší odsek 3 sa označuje ako odsek 2.</w:t>
      </w:r>
    </w:p>
    <w:p w:rsidR="00434A82" w:rsidRPr="00FC0C1C" w:rsidP="00434A82">
      <w:pPr>
        <w:jc w:val="both"/>
        <w:rPr>
          <w:rFonts w:ascii="Times New Roman" w:hAnsi="Times New Roman" w:cs="Times New Roman"/>
          <w:color w:val="000000"/>
          <w:lang w:val="sk-SK" w:eastAsia="sk-SK"/>
        </w:rPr>
      </w:pPr>
    </w:p>
    <w:p w:rsidR="00434A82" w:rsidP="00434A82">
      <w:pPr>
        <w:numPr>
          <w:ilvl w:val="0"/>
          <w:numId w:val="6"/>
        </w:numPr>
        <w:tabs>
          <w:tab w:val="left" w:pos="360"/>
          <w:tab w:val="clear" w:pos="720"/>
        </w:tabs>
        <w:ind w:left="340"/>
        <w:jc w:val="both"/>
        <w:rPr>
          <w:rFonts w:ascii="Times New Roman" w:hAnsi="Times New Roman" w:cs="Times New Roman"/>
          <w:lang w:val="sk-SK" w:eastAsia="sk-SK"/>
        </w:rPr>
      </w:pPr>
      <w:r w:rsidRPr="00FC0C1C">
        <w:rPr>
          <w:rFonts w:ascii="Times New Roman" w:hAnsi="Times New Roman" w:cs="Times New Roman"/>
          <w:lang w:val="sk-SK" w:eastAsia="sk-SK"/>
        </w:rPr>
        <w:t>V § 32 ods. 1 až 3 a 17 sa slová „písm. a) až e), i) a j)“ nahrádzajú slovami „písm. a) až e) a h)".</w:t>
      </w:r>
    </w:p>
    <w:p w:rsidR="00434A82" w:rsidRPr="00FC0C1C" w:rsidP="00434A82">
      <w:pPr>
        <w:ind w:left="-20"/>
        <w:jc w:val="both"/>
        <w:rPr>
          <w:rFonts w:ascii="Times New Roman" w:hAnsi="Times New Roman" w:cs="Times New Roman"/>
          <w:lang w:val="sk-SK" w:eastAsia="sk-SK"/>
        </w:rPr>
      </w:pPr>
    </w:p>
    <w:p w:rsidR="00434A82" w:rsidP="00434A82">
      <w:pPr>
        <w:numPr>
          <w:ilvl w:val="0"/>
          <w:numId w:val="6"/>
        </w:numPr>
        <w:tabs>
          <w:tab w:val="left" w:pos="360"/>
          <w:tab w:val="clear" w:pos="720"/>
        </w:tabs>
        <w:ind w:left="340"/>
        <w:jc w:val="both"/>
        <w:rPr>
          <w:rFonts w:ascii="Times New Roman" w:hAnsi="Times New Roman" w:cs="Times New Roman"/>
          <w:lang w:val="sk-SK" w:eastAsia="sk-SK"/>
        </w:rPr>
      </w:pPr>
      <w:r>
        <w:rPr>
          <w:rFonts w:ascii="Times New Roman" w:hAnsi="Times New Roman" w:cs="Times New Roman"/>
          <w:lang w:val="sk-SK" w:eastAsia="sk-SK"/>
        </w:rPr>
        <w:t>V § 33 ods. 1 písm. b) sa na konci pripájajú tieto slová: „okrem spotreby zemného plynu na výrobu stlačeného zemného plynu“.</w:t>
      </w:r>
    </w:p>
    <w:p w:rsidR="00434A82" w:rsidP="00434A82">
      <w:pPr>
        <w:ind w:left="340"/>
        <w:jc w:val="both"/>
        <w:rPr>
          <w:rFonts w:ascii="Times New Roman" w:hAnsi="Times New Roman" w:cs="Times New Roman"/>
          <w:lang w:val="sk-SK" w:eastAsia="sk-SK"/>
        </w:rPr>
      </w:pPr>
    </w:p>
    <w:p w:rsidR="00434A82" w:rsidP="00434A82">
      <w:pPr>
        <w:numPr>
          <w:ilvl w:val="0"/>
          <w:numId w:val="6"/>
        </w:numPr>
        <w:tabs>
          <w:tab w:val="clear" w:pos="720"/>
        </w:tabs>
        <w:ind w:left="340"/>
        <w:jc w:val="both"/>
        <w:rPr>
          <w:rFonts w:ascii="Times New Roman" w:hAnsi="Times New Roman" w:cs="Times New Roman"/>
          <w:lang w:val="sk-SK" w:eastAsia="sk-SK"/>
        </w:rPr>
      </w:pPr>
      <w:r>
        <w:rPr>
          <w:rFonts w:ascii="Times New Roman" w:hAnsi="Times New Roman" w:cs="Times New Roman"/>
          <w:lang w:val="sk-SK" w:eastAsia="sk-SK"/>
        </w:rPr>
        <w:t>V § 33 sa odsek 1 dopĺňa písmenom c), ktoré znie:</w:t>
      </w:r>
    </w:p>
    <w:p w:rsidR="00434A82" w:rsidP="00434A82">
      <w:pPr>
        <w:ind w:left="340"/>
        <w:jc w:val="both"/>
        <w:rPr>
          <w:rFonts w:ascii="Times New Roman" w:hAnsi="Times New Roman" w:cs="Times New Roman"/>
          <w:lang w:val="sk-SK" w:eastAsia="sk-SK"/>
        </w:rPr>
      </w:pPr>
      <w:r>
        <w:rPr>
          <w:rFonts w:ascii="Times New Roman" w:hAnsi="Times New Roman" w:cs="Times New Roman"/>
          <w:lang w:val="sk-SK" w:eastAsia="sk-SK"/>
        </w:rPr>
        <w:t xml:space="preserve">„c) spotreby zemného plynu na výrobu stlačeného zemného plynu.“. </w:t>
      </w:r>
    </w:p>
    <w:p w:rsidR="00434A82" w:rsidRPr="00FC0C1C" w:rsidP="00434A82">
      <w:pPr>
        <w:jc w:val="both"/>
        <w:rPr>
          <w:rFonts w:ascii="Times New Roman" w:hAnsi="Times New Roman" w:cs="Times New Roman"/>
          <w:lang w:val="sk-SK" w:eastAsia="sk-SK"/>
        </w:rPr>
      </w:pPr>
    </w:p>
    <w:p w:rsidR="00434A82" w:rsidP="00434A82">
      <w:pPr>
        <w:numPr>
          <w:ilvl w:val="0"/>
          <w:numId w:val="6"/>
        </w:numPr>
        <w:tabs>
          <w:tab w:val="left" w:pos="360"/>
          <w:tab w:val="clear" w:pos="720"/>
        </w:tabs>
        <w:ind w:left="340"/>
        <w:jc w:val="both"/>
        <w:rPr>
          <w:rFonts w:ascii="Times New Roman" w:hAnsi="Times New Roman" w:cs="Times New Roman"/>
          <w:lang w:val="sk-SK" w:eastAsia="sk-SK"/>
        </w:rPr>
      </w:pPr>
      <w:r>
        <w:rPr>
          <w:rFonts w:ascii="Times New Roman" w:hAnsi="Times New Roman" w:cs="Times New Roman"/>
          <w:lang w:val="sk-SK" w:eastAsia="sk-SK"/>
        </w:rPr>
        <w:t>V § 34 ods. 1 písm. b) sa na konci pripájajú tieto slová: „okrem spotreby zemného plynu na výrobu stlačeného zemného plynu“.</w:t>
      </w:r>
    </w:p>
    <w:p w:rsidR="00434A82" w:rsidP="00434A82">
      <w:pPr>
        <w:ind w:left="340"/>
        <w:jc w:val="both"/>
        <w:rPr>
          <w:rFonts w:ascii="Times New Roman" w:hAnsi="Times New Roman" w:cs="Times New Roman"/>
          <w:lang w:val="sk-SK" w:eastAsia="sk-SK"/>
        </w:rPr>
      </w:pPr>
    </w:p>
    <w:p w:rsidR="00434A82" w:rsidP="00434A82">
      <w:pPr>
        <w:numPr>
          <w:ilvl w:val="0"/>
          <w:numId w:val="6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  <w:lang w:val="sk-SK" w:eastAsia="sk-SK"/>
        </w:rPr>
      </w:pPr>
      <w:r>
        <w:rPr>
          <w:rFonts w:ascii="Times New Roman" w:hAnsi="Times New Roman" w:cs="Times New Roman"/>
          <w:lang w:val="sk-SK" w:eastAsia="sk-SK"/>
        </w:rPr>
        <w:t>V § 34 sa odsek 1 dopĺňa písmenom c), ktoré znie:</w:t>
      </w:r>
    </w:p>
    <w:p w:rsidR="00434A82" w:rsidP="00434A82">
      <w:pPr>
        <w:ind w:left="360"/>
        <w:jc w:val="both"/>
        <w:rPr>
          <w:rFonts w:ascii="Times New Roman" w:hAnsi="Times New Roman" w:cs="Times New Roman"/>
          <w:lang w:val="sk-SK" w:eastAsia="sk-SK"/>
        </w:rPr>
      </w:pPr>
      <w:r>
        <w:rPr>
          <w:rFonts w:ascii="Times New Roman" w:hAnsi="Times New Roman" w:cs="Times New Roman"/>
          <w:lang w:val="sk-SK" w:eastAsia="sk-SK"/>
        </w:rPr>
        <w:t>„c) spotrebovala zemný plyn na výrobu stlačeného zemného plynu.“.</w:t>
      </w:r>
    </w:p>
    <w:p w:rsidR="00434A82" w:rsidP="0039677B">
      <w:pPr>
        <w:jc w:val="both"/>
        <w:rPr>
          <w:rFonts w:ascii="Times New Roman" w:hAnsi="Times New Roman" w:cs="Times New Roman"/>
          <w:lang w:val="sk-SK" w:eastAsia="sk-SK"/>
        </w:rPr>
      </w:pPr>
    </w:p>
    <w:p w:rsidR="0039677B" w:rsidRPr="0039677B" w:rsidP="0039677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39677B">
        <w:rPr>
          <w:rFonts w:ascii="Times New Roman" w:hAnsi="Times New Roman" w:cs="Times New Roman"/>
          <w:sz w:val="24"/>
          <w:szCs w:val="24"/>
          <w:lang w:val="sk-SK" w:eastAsia="en-US"/>
        </w:rPr>
        <w:t xml:space="preserve">14. </w:t>
      </w:r>
      <w:r w:rsidRPr="0039677B">
        <w:rPr>
          <w:rFonts w:ascii="Times New Roman" w:hAnsi="Times New Roman" w:cs="Times New Roman"/>
          <w:sz w:val="24"/>
          <w:szCs w:val="24"/>
        </w:rPr>
        <w:t>V § 36 odsek 3 znie:</w:t>
      </w:r>
    </w:p>
    <w:p w:rsidR="0039677B" w:rsidRPr="0039677B" w:rsidP="0039677B">
      <w:pPr>
        <w:autoSpaceDE/>
        <w:autoSpaceDN/>
        <w:jc w:val="both"/>
        <w:rPr>
          <w:rFonts w:ascii="Times New Roman" w:hAnsi="Times New Roman" w:cs="Times New Roman"/>
        </w:rPr>
      </w:pPr>
      <w:r w:rsidRPr="0039677B">
        <w:rPr>
          <w:rFonts w:ascii="Times New Roman" w:hAnsi="Times New Roman" w:cs="Times New Roman"/>
        </w:rPr>
        <w:t>„(3) Daňový dlžník v daňovom priznaní uve</w:t>
      </w:r>
      <w:r w:rsidRPr="0039677B">
        <w:rPr>
          <w:rFonts w:ascii="Times New Roman" w:hAnsi="Times New Roman" w:cs="Times New Roman"/>
        </w:rPr>
        <w:t>die</w:t>
      </w:r>
    </w:p>
    <w:p w:rsidR="0039677B" w:rsidRPr="0039677B" w:rsidP="0039677B">
      <w:pPr>
        <w:autoSpaceDE/>
        <w:autoSpaceDN/>
        <w:ind w:left="-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a) </w:t>
      </w:r>
      <w:r w:rsidRPr="0039677B">
        <w:rPr>
          <w:rFonts w:ascii="Times New Roman" w:hAnsi="Times New Roman" w:cs="Times New Roman"/>
        </w:rPr>
        <w:t xml:space="preserve">celkové množstvo zemného plynu, ktoré dodal, a to v megawatthodinách alebo ak ide o stlačený zemný plyn v kilogramoch, </w:t>
      </w:r>
    </w:p>
    <w:p w:rsidR="0039677B" w:rsidRPr="0039677B" w:rsidP="0039677B">
      <w:pPr>
        <w:numPr>
          <w:ilvl w:val="0"/>
          <w:numId w:val="9"/>
        </w:numPr>
        <w:tabs>
          <w:tab w:val="left" w:pos="348"/>
        </w:tabs>
        <w:autoSpaceDE/>
        <w:autoSpaceDN/>
        <w:jc w:val="both"/>
        <w:rPr>
          <w:rFonts w:ascii="Times New Roman" w:hAnsi="Times New Roman" w:cs="Times New Roman"/>
        </w:rPr>
      </w:pPr>
      <w:r w:rsidRPr="0039677B">
        <w:rPr>
          <w:rFonts w:ascii="Times New Roman" w:hAnsi="Times New Roman" w:cs="Times New Roman"/>
        </w:rPr>
        <w:t>množstvo zemného plynu v megawatthodinách z množstva zemného plynu podľa písmena a), z ktorého vznikla daňová povinnosť dodaním,</w:t>
      </w:r>
    </w:p>
    <w:p w:rsidR="0039677B" w:rsidRPr="0039677B" w:rsidP="0039677B">
      <w:pPr>
        <w:autoSpaceDE/>
        <w:autoSpaceDN/>
        <w:ind w:left="-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Pr="0039677B">
        <w:rPr>
          <w:rFonts w:ascii="Times New Roman" w:hAnsi="Times New Roman" w:cs="Times New Roman"/>
        </w:rPr>
        <w:t xml:space="preserve"> množstvo zemného plynu v megawatthodinách z množstva zemného plynu podľa písmena a), ktoré dodal na účely oslobodené od dane, </w:t>
      </w:r>
    </w:p>
    <w:p w:rsidR="0039677B" w:rsidRPr="0039677B" w:rsidP="0039677B">
      <w:pPr>
        <w:autoSpaceDE/>
        <w:autoSpaceDN/>
        <w:ind w:left="-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Pr="0039677B">
        <w:rPr>
          <w:rFonts w:ascii="Times New Roman" w:hAnsi="Times New Roman" w:cs="Times New Roman"/>
        </w:rPr>
        <w:t xml:space="preserve">množstvo zemného plynu v megawatthodinách z množstva zemného plynu podľa písmena a), ktoré dodal bez dane, </w:t>
      </w:r>
    </w:p>
    <w:p w:rsidR="0039677B" w:rsidRPr="0039677B" w:rsidP="0039677B">
      <w:pPr>
        <w:autoSpaceDE/>
        <w:autoSpaceDN/>
        <w:ind w:left="-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Pr="0039677B">
        <w:rPr>
          <w:rFonts w:ascii="Times New Roman" w:hAnsi="Times New Roman" w:cs="Times New Roman"/>
        </w:rPr>
        <w:t>množstvo zemného plynu v megawatthod</w:t>
      </w:r>
      <w:r>
        <w:rPr>
          <w:rFonts w:ascii="Times New Roman" w:hAnsi="Times New Roman" w:cs="Times New Roman"/>
        </w:rPr>
        <w:t>inách, z ktorého vznikla daňová</w:t>
      </w:r>
      <w:r w:rsidRPr="0039677B">
        <w:rPr>
          <w:rFonts w:ascii="Times New Roman" w:hAnsi="Times New Roman" w:cs="Times New Roman"/>
        </w:rPr>
        <w:t xml:space="preserve">  povinnosť spotrebou,</w:t>
      </w:r>
    </w:p>
    <w:p w:rsidR="0039677B" w:rsidRPr="0039677B" w:rsidP="0039677B">
      <w:pPr>
        <w:autoSpaceDE/>
        <w:autoSpaceDN/>
        <w:ind w:left="-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</w:t>
      </w:r>
      <w:r w:rsidRPr="0039677B">
        <w:rPr>
          <w:rFonts w:ascii="Times New Roman" w:hAnsi="Times New Roman" w:cs="Times New Roman"/>
        </w:rPr>
        <w:t xml:space="preserve"> množstvo zemného plynu v megawathodinách z množstva zemného plynu podľa písmena a), ktoré spotreboval na výrobu stlačeného zemného plynu, </w:t>
      </w:r>
    </w:p>
    <w:p w:rsidR="0039677B" w:rsidRPr="0039677B" w:rsidP="0039677B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</w:t>
      </w:r>
      <w:r w:rsidRPr="0039677B">
        <w:rPr>
          <w:rFonts w:ascii="Times New Roman" w:hAnsi="Times New Roman" w:cs="Times New Roman"/>
        </w:rPr>
        <w:t>celkové množstvo zemn</w:t>
      </w:r>
      <w:r w:rsidRPr="0039677B">
        <w:rPr>
          <w:rFonts w:ascii="Times New Roman" w:hAnsi="Times New Roman" w:cs="Times New Roman"/>
        </w:rPr>
        <w:t>ého plynu v megawatthodinách, z ktorého vznikla daňová povinnosť,</w:t>
      </w:r>
    </w:p>
    <w:p w:rsidR="0039677B" w:rsidRPr="0039677B" w:rsidP="0039677B">
      <w:pPr>
        <w:numPr>
          <w:ilvl w:val="0"/>
          <w:numId w:val="10"/>
        </w:numPr>
        <w:tabs>
          <w:tab w:val="left" w:pos="348"/>
        </w:tabs>
        <w:autoSpaceDE/>
        <w:autoSpaceDN/>
        <w:jc w:val="both"/>
        <w:rPr>
          <w:rFonts w:ascii="Times New Roman" w:hAnsi="Times New Roman" w:cs="Times New Roman"/>
        </w:rPr>
      </w:pPr>
      <w:r w:rsidRPr="0039677B">
        <w:rPr>
          <w:rFonts w:ascii="Times New Roman" w:hAnsi="Times New Roman" w:cs="Times New Roman"/>
        </w:rPr>
        <w:t>celkové množstvo zemného plynu v kilogramoch, ak ide o stlačený zemný plyn, z množstva zemného plynu podľa písmena f), z ktorého vznikla daňová povinnosť,</w:t>
      </w:r>
    </w:p>
    <w:p w:rsidR="0039677B" w:rsidRPr="0039677B" w:rsidP="0039677B">
      <w:pPr>
        <w:numPr>
          <w:ilvl w:val="0"/>
          <w:numId w:val="10"/>
        </w:numPr>
        <w:tabs>
          <w:tab w:val="left" w:pos="348"/>
        </w:tabs>
        <w:autoSpaceDE/>
        <w:autoSpaceDN/>
        <w:ind w:left="0" w:hanging="12"/>
        <w:jc w:val="both"/>
        <w:rPr>
          <w:rFonts w:ascii="Times New Roman" w:hAnsi="Times New Roman" w:cs="Times New Roman"/>
        </w:rPr>
      </w:pPr>
      <w:r w:rsidRPr="0039677B">
        <w:rPr>
          <w:rFonts w:ascii="Times New Roman" w:hAnsi="Times New Roman" w:cs="Times New Roman"/>
        </w:rPr>
        <w:t xml:space="preserve"> výslednú daň, ktorá pripadá na množstvo zemného plynu, z ktorého vznikla daňová povinnosť.“.</w:t>
      </w:r>
    </w:p>
    <w:p w:rsidR="0039677B" w:rsidRPr="0039677B" w:rsidP="0039677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9677B" w:rsidRPr="0039677B" w:rsidP="0039677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9677B">
        <w:rPr>
          <w:rFonts w:ascii="Times New Roman" w:hAnsi="Times New Roman" w:cs="Times New Roman"/>
          <w:sz w:val="24"/>
          <w:szCs w:val="24"/>
        </w:rPr>
        <w:t>. V § 38 sa odsek 1 dopĺňa písmenom f), ktoré znie:</w:t>
      </w:r>
    </w:p>
    <w:p w:rsidR="0039677B" w:rsidRPr="0039677B" w:rsidP="0039677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39677B">
        <w:rPr>
          <w:rFonts w:ascii="Times New Roman" w:hAnsi="Times New Roman" w:cs="Times New Roman"/>
          <w:sz w:val="24"/>
          <w:szCs w:val="24"/>
        </w:rPr>
        <w:t>„f) spotrebovaného na výrobu stlačeného zemného plynu.“.</w:t>
      </w:r>
    </w:p>
    <w:p w:rsidR="0039677B" w:rsidRPr="0039677B" w:rsidP="0039677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9677B" w:rsidRPr="0039677B" w:rsidP="0039677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39677B">
        <w:rPr>
          <w:rFonts w:ascii="Times New Roman" w:hAnsi="Times New Roman" w:cs="Times New Roman"/>
          <w:sz w:val="24"/>
          <w:szCs w:val="24"/>
        </w:rPr>
        <w:t>. V § 38 sa za odsek 1 vkladá nový odsek 2, ktorý znie:</w:t>
      </w:r>
    </w:p>
    <w:p w:rsidR="0039677B" w:rsidRPr="0039677B" w:rsidP="0039677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39677B">
        <w:rPr>
          <w:rFonts w:ascii="Times New Roman" w:hAnsi="Times New Roman" w:cs="Times New Roman"/>
          <w:sz w:val="24"/>
          <w:szCs w:val="24"/>
        </w:rPr>
        <w:t>„(2) Daňový dlžník je povinný priebežne viesť evidenciu množstva vyrobeného stlačeného zemného plynu v kilogramoch.“.</w:t>
      </w:r>
    </w:p>
    <w:p w:rsidR="0039677B" w:rsidRPr="0039677B" w:rsidP="0039677B">
      <w:pPr>
        <w:pStyle w:val="Plain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77B" w:rsidRPr="0039677B" w:rsidP="0039677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39677B">
        <w:rPr>
          <w:rFonts w:ascii="Times New Roman" w:hAnsi="Times New Roman" w:cs="Times New Roman"/>
          <w:sz w:val="24"/>
          <w:szCs w:val="24"/>
        </w:rPr>
        <w:t>Doterajší odsek 2 sa označuje ako odsek 3.</w:t>
      </w:r>
    </w:p>
    <w:p w:rsidR="0039677B" w:rsidP="0039677B">
      <w:pPr>
        <w:jc w:val="both"/>
        <w:rPr>
          <w:rFonts w:ascii="Times New Roman" w:hAnsi="Times New Roman" w:cs="Times New Roman"/>
          <w:lang w:val="sk-SK" w:eastAsia="sk-SK"/>
        </w:rPr>
      </w:pPr>
    </w:p>
    <w:p w:rsidR="00434A82" w:rsidRPr="00FC0C1C" w:rsidP="0039677B">
      <w:pPr>
        <w:ind w:left="360" w:hanging="360"/>
        <w:jc w:val="both"/>
        <w:rPr>
          <w:rFonts w:ascii="Times New Roman" w:hAnsi="Times New Roman" w:cs="Times New Roman"/>
          <w:lang w:val="sk-SK" w:eastAsia="sk-SK"/>
        </w:rPr>
      </w:pPr>
      <w:r w:rsidR="0039677B">
        <w:rPr>
          <w:rFonts w:ascii="Times New Roman" w:hAnsi="Times New Roman" w:cs="Times New Roman"/>
          <w:lang w:val="sk-SK" w:eastAsia="sk-SK"/>
        </w:rPr>
        <w:t xml:space="preserve">17. </w:t>
      </w:r>
      <w:r w:rsidRPr="00FC0C1C">
        <w:rPr>
          <w:rFonts w:ascii="Times New Roman" w:hAnsi="Times New Roman" w:cs="Times New Roman"/>
          <w:lang w:val="sk-SK" w:eastAsia="sk-SK"/>
        </w:rPr>
        <w:t>V § 45 sa slová „</w:t>
      </w:r>
      <w:r>
        <w:rPr>
          <w:rFonts w:ascii="Times New Roman" w:hAnsi="Times New Roman" w:cs="Times New Roman"/>
          <w:lang w:val="sk-SK" w:eastAsia="sk-SK"/>
        </w:rPr>
        <w:t xml:space="preserve">právne </w:t>
      </w:r>
      <w:r w:rsidRPr="00FC0C1C">
        <w:rPr>
          <w:rFonts w:ascii="Times New Roman" w:hAnsi="Times New Roman" w:cs="Times New Roman"/>
          <w:lang w:val="sk-SK" w:eastAsia="sk-SK"/>
        </w:rPr>
        <w:t>akty Európskych spoločenstiev a“ nahrádzajú slovami „</w:t>
      </w:r>
      <w:r>
        <w:rPr>
          <w:rFonts w:ascii="Times New Roman" w:hAnsi="Times New Roman" w:cs="Times New Roman"/>
          <w:lang w:val="sk-SK" w:eastAsia="sk-SK"/>
        </w:rPr>
        <w:t xml:space="preserve">právne </w:t>
      </w:r>
      <w:r w:rsidRPr="00FC0C1C">
        <w:rPr>
          <w:rFonts w:ascii="Times New Roman" w:hAnsi="Times New Roman" w:cs="Times New Roman"/>
          <w:lang w:val="sk-SK" w:eastAsia="sk-SK"/>
        </w:rPr>
        <w:t>záväzné akty“.</w:t>
      </w:r>
    </w:p>
    <w:p w:rsidR="00434A82" w:rsidRPr="00FC0C1C" w:rsidP="00434A82">
      <w:pPr>
        <w:jc w:val="both"/>
        <w:rPr>
          <w:rFonts w:ascii="Times New Roman" w:hAnsi="Times New Roman" w:cs="Times New Roman"/>
          <w:lang w:val="sk-SK" w:eastAsia="sk-SK"/>
        </w:rPr>
      </w:pPr>
    </w:p>
    <w:p w:rsidR="00434A82" w:rsidRPr="00FC0C1C" w:rsidP="0039677B">
      <w:pPr>
        <w:numPr>
          <w:ilvl w:val="0"/>
          <w:numId w:val="11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  <w:lang w:val="sk-SK" w:eastAsia="sk-SK"/>
        </w:rPr>
      </w:pPr>
      <w:r w:rsidRPr="00FC0C1C">
        <w:rPr>
          <w:rFonts w:ascii="Times New Roman" w:hAnsi="Times New Roman" w:cs="Times New Roman"/>
          <w:lang w:val="sk-SK" w:eastAsia="sk-SK"/>
        </w:rPr>
        <w:t>Za § 48 sa vkladá § 4</w:t>
      </w:r>
      <w:r>
        <w:rPr>
          <w:rFonts w:ascii="Times New Roman" w:hAnsi="Times New Roman" w:cs="Times New Roman"/>
          <w:lang w:val="sk-SK" w:eastAsia="sk-SK"/>
        </w:rPr>
        <w:t>8a</w:t>
      </w:r>
      <w:r w:rsidRPr="00FC0C1C">
        <w:rPr>
          <w:rFonts w:ascii="Times New Roman" w:hAnsi="Times New Roman" w:cs="Times New Roman"/>
          <w:lang w:val="sk-SK" w:eastAsia="sk-SK"/>
        </w:rPr>
        <w:t>, ktorý vrátane nadpisu znie:</w:t>
      </w:r>
    </w:p>
    <w:p w:rsidR="00434A82" w:rsidRPr="00FC0C1C" w:rsidP="00434A82">
      <w:pPr>
        <w:jc w:val="both"/>
        <w:rPr>
          <w:rFonts w:ascii="Times New Roman" w:hAnsi="Times New Roman" w:cs="Times New Roman"/>
          <w:lang w:val="sk-SK" w:eastAsia="sk-SK"/>
        </w:rPr>
      </w:pPr>
    </w:p>
    <w:p w:rsidR="00434A82" w:rsidRPr="00FC0C1C" w:rsidP="00434A82">
      <w:pPr>
        <w:autoSpaceDE/>
        <w:autoSpaceDN/>
        <w:spacing w:line="240" w:lineRule="atLeast"/>
        <w:jc w:val="center"/>
        <w:rPr>
          <w:rFonts w:ascii="Times New Roman" w:hAnsi="Times New Roman" w:cs="Times New Roman"/>
          <w:lang w:val="sk-SK" w:eastAsia="sk-SK"/>
        </w:rPr>
      </w:pPr>
      <w:r w:rsidRPr="00FC0C1C">
        <w:rPr>
          <w:rFonts w:ascii="Times New Roman" w:hAnsi="Times New Roman" w:cs="Times New Roman"/>
          <w:lang w:val="sk-SK" w:eastAsia="sk-SK"/>
        </w:rPr>
        <w:t>„§ 4</w:t>
      </w:r>
      <w:r>
        <w:rPr>
          <w:rFonts w:ascii="Times New Roman" w:hAnsi="Times New Roman" w:cs="Times New Roman"/>
          <w:lang w:val="sk-SK" w:eastAsia="sk-SK"/>
        </w:rPr>
        <w:t>8a</w:t>
      </w:r>
    </w:p>
    <w:p w:rsidR="00434A82" w:rsidRPr="00FC0C1C" w:rsidP="00434A82">
      <w:pPr>
        <w:autoSpaceDE/>
        <w:autoSpaceDN/>
        <w:spacing w:line="240" w:lineRule="atLeast"/>
        <w:jc w:val="center"/>
        <w:rPr>
          <w:rFonts w:ascii="Times New Roman" w:hAnsi="Times New Roman" w:cs="Times New Roman"/>
          <w:lang w:val="sk-SK" w:eastAsia="sk-SK"/>
        </w:rPr>
      </w:pPr>
      <w:r w:rsidRPr="00FC0C1C">
        <w:rPr>
          <w:rFonts w:ascii="Times New Roman" w:hAnsi="Times New Roman" w:cs="Times New Roman"/>
          <w:lang w:val="sk-SK" w:eastAsia="sk-SK"/>
        </w:rPr>
        <w:t>Prechodné ustanovenia k úpravám účinným od 1. januára 2011</w:t>
      </w:r>
    </w:p>
    <w:p w:rsidR="00434A82" w:rsidRPr="00FC0C1C" w:rsidP="00434A82">
      <w:pPr>
        <w:autoSpaceDE/>
        <w:autoSpaceDN/>
        <w:spacing w:line="240" w:lineRule="atLeast"/>
        <w:jc w:val="center"/>
        <w:rPr>
          <w:rFonts w:ascii="Times New Roman" w:hAnsi="Times New Roman" w:cs="Times New Roman"/>
          <w:lang w:val="sk-SK" w:eastAsia="sk-SK"/>
        </w:rPr>
      </w:pPr>
    </w:p>
    <w:p w:rsidR="00434A82" w:rsidRPr="00FC0C1C" w:rsidP="00434A82">
      <w:pPr>
        <w:numPr>
          <w:ilvl w:val="0"/>
          <w:numId w:val="2"/>
        </w:numPr>
        <w:autoSpaceDE/>
        <w:autoSpaceDN/>
        <w:spacing w:line="240" w:lineRule="atLeast"/>
        <w:jc w:val="both"/>
        <w:rPr>
          <w:rFonts w:ascii="Times New Roman" w:hAnsi="Times New Roman" w:cs="Times New Roman"/>
          <w:color w:val="000000"/>
          <w:lang w:val="sk-SK" w:eastAsia="sk-SK"/>
        </w:rPr>
      </w:pPr>
      <w:r>
        <w:rPr>
          <w:rFonts w:ascii="Times New Roman" w:hAnsi="Times New Roman" w:cs="Times New Roman"/>
          <w:color w:val="000000"/>
          <w:lang w:val="sk-SK" w:eastAsia="sk-SK"/>
        </w:rPr>
        <w:t xml:space="preserve">Registrácia oprávneného spotrebiteľa 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>uhli</w:t>
      </w:r>
      <w:r>
        <w:rPr>
          <w:rFonts w:ascii="Times New Roman" w:hAnsi="Times New Roman" w:cs="Times New Roman"/>
          <w:color w:val="000000"/>
          <w:lang w:val="sk-SK" w:eastAsia="sk-SK"/>
        </w:rPr>
        <w:t>a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>
        <w:rPr>
          <w:rFonts w:ascii="Times New Roman" w:hAnsi="Times New Roman" w:cs="Times New Roman"/>
          <w:color w:val="000000"/>
          <w:lang w:val="sk-SK" w:eastAsia="sk-SK"/>
        </w:rPr>
        <w:t>a povolenie na uhlie oslobodené od dane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 xml:space="preserve"> podľa § 19 písm. j) predpis</w:t>
      </w:r>
      <w:r>
        <w:rPr>
          <w:rFonts w:ascii="Times New Roman" w:hAnsi="Times New Roman" w:cs="Times New Roman"/>
          <w:color w:val="000000"/>
          <w:lang w:val="sk-SK" w:eastAsia="sk-SK"/>
        </w:rPr>
        <w:t>u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 xml:space="preserve"> účinn</w:t>
      </w:r>
      <w:r>
        <w:rPr>
          <w:rFonts w:ascii="Times New Roman" w:hAnsi="Times New Roman" w:cs="Times New Roman"/>
          <w:color w:val="000000"/>
          <w:lang w:val="sk-SK" w:eastAsia="sk-SK"/>
        </w:rPr>
        <w:t>ého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 xml:space="preserve"> do 31. decembra 2010 </w:t>
      </w:r>
      <w:r>
        <w:rPr>
          <w:rFonts w:ascii="Times New Roman" w:hAnsi="Times New Roman" w:cs="Times New Roman"/>
          <w:color w:val="000000"/>
          <w:lang w:val="sk-SK" w:eastAsia="sk-SK"/>
        </w:rPr>
        <w:t>platí do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 xml:space="preserve"> 31. mája 2011. </w:t>
      </w:r>
    </w:p>
    <w:p w:rsidR="00434A82" w:rsidRPr="00FC0C1C" w:rsidP="00434A82">
      <w:pPr>
        <w:pStyle w:val="ListParagraph"/>
        <w:ind w:left="0"/>
        <w:rPr>
          <w:rFonts w:ascii="Times New Roman" w:hAnsi="Times New Roman" w:cs="Times New Roman"/>
          <w:color w:val="000000"/>
          <w:lang w:val="sk-SK" w:eastAsia="sk-SK"/>
        </w:rPr>
      </w:pPr>
    </w:p>
    <w:p w:rsidR="00434A82" w:rsidRPr="00FC0C1C" w:rsidP="00434A82">
      <w:pPr>
        <w:numPr>
          <w:ilvl w:val="0"/>
          <w:numId w:val="2"/>
        </w:numPr>
        <w:autoSpaceDE/>
        <w:autoSpaceDN/>
        <w:spacing w:line="240" w:lineRule="atLeast"/>
        <w:jc w:val="both"/>
        <w:rPr>
          <w:rFonts w:ascii="Times New Roman" w:hAnsi="Times New Roman" w:cs="Times New Roman"/>
          <w:color w:val="000000"/>
          <w:lang w:val="sk-SK" w:eastAsia="sk-SK"/>
        </w:rPr>
      </w:pPr>
      <w:r w:rsidRPr="00FC0C1C">
        <w:rPr>
          <w:rFonts w:ascii="Times New Roman" w:hAnsi="Times New Roman" w:cs="Times New Roman"/>
          <w:color w:val="000000"/>
          <w:lang w:val="sk-SK" w:eastAsia="sk-SK"/>
        </w:rPr>
        <w:t>Oprávnený s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potrebiteľ uhlia, ktorý používa 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>uhlie oslobodené od dane podľa § 19 písm. j) predpis</w:t>
      </w:r>
      <w:r>
        <w:rPr>
          <w:rFonts w:ascii="Times New Roman" w:hAnsi="Times New Roman" w:cs="Times New Roman"/>
          <w:color w:val="000000"/>
          <w:lang w:val="sk-SK" w:eastAsia="sk-SK"/>
        </w:rPr>
        <w:t>u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 xml:space="preserve"> účinn</w:t>
      </w:r>
      <w:r>
        <w:rPr>
          <w:rFonts w:ascii="Times New Roman" w:hAnsi="Times New Roman" w:cs="Times New Roman"/>
          <w:color w:val="000000"/>
          <w:lang w:val="sk-SK" w:eastAsia="sk-SK"/>
        </w:rPr>
        <w:t>ého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 xml:space="preserve"> do 31. decembra 2010, je povinný vykonať najneskôr do 15. júna 2011 inventarizáciu zásob uhlia podľa stavu k 31. máju 2011</w:t>
      </w:r>
      <w:r>
        <w:rPr>
          <w:rFonts w:ascii="Times New Roman" w:hAnsi="Times New Roman" w:cs="Times New Roman"/>
          <w:color w:val="000000"/>
          <w:lang w:val="sk-SK" w:eastAsia="sk-SK"/>
        </w:rPr>
        <w:t>.</w:t>
      </w:r>
    </w:p>
    <w:p w:rsidR="00434A82" w:rsidP="00434A82">
      <w:pPr>
        <w:pStyle w:val="ListParagraph"/>
        <w:ind w:left="0"/>
        <w:rPr>
          <w:rFonts w:ascii="Times New Roman" w:hAnsi="Times New Roman" w:cs="Times New Roman"/>
          <w:color w:val="000000"/>
          <w:lang w:val="sk-SK" w:eastAsia="sk-SK"/>
        </w:rPr>
      </w:pPr>
    </w:p>
    <w:p w:rsidR="00434A82" w:rsidRPr="00C05D7E" w:rsidP="00434A82">
      <w:pPr>
        <w:numPr>
          <w:ilvl w:val="0"/>
          <w:numId w:val="2"/>
        </w:numPr>
        <w:autoSpaceDE/>
        <w:autoSpaceDN/>
        <w:spacing w:line="240" w:lineRule="atLeast"/>
        <w:jc w:val="both"/>
        <w:rPr>
          <w:rFonts w:ascii="Times New Roman" w:hAnsi="Times New Roman" w:cs="Times New Roman"/>
          <w:color w:val="000000"/>
          <w:lang w:val="sk-SK" w:eastAsia="sk-SK"/>
        </w:rPr>
      </w:pPr>
      <w:r>
        <w:rPr>
          <w:rFonts w:ascii="Times New Roman" w:hAnsi="Times New Roman" w:cs="Times New Roman"/>
          <w:color w:val="000000"/>
          <w:lang w:val="sk-SK" w:eastAsia="sk-SK"/>
        </w:rPr>
        <w:t>Registrácia oprávneného spotrebiteľa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 xml:space="preserve"> zemného plynu 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na odber zemného plynu 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>oslobodeného od dane podľa § 31 ods. 1 písm. i) predpis</w:t>
      </w:r>
      <w:r>
        <w:rPr>
          <w:rFonts w:ascii="Times New Roman" w:hAnsi="Times New Roman" w:cs="Times New Roman"/>
          <w:color w:val="000000"/>
          <w:lang w:val="sk-SK" w:eastAsia="sk-SK"/>
        </w:rPr>
        <w:t>u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 xml:space="preserve"> účinn</w:t>
      </w:r>
      <w:r>
        <w:rPr>
          <w:rFonts w:ascii="Times New Roman" w:hAnsi="Times New Roman" w:cs="Times New Roman"/>
          <w:color w:val="000000"/>
          <w:lang w:val="sk-SK" w:eastAsia="sk-SK"/>
        </w:rPr>
        <w:t>ého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 xml:space="preserve"> do 31. decembra 2010 </w:t>
      </w:r>
      <w:r>
        <w:rPr>
          <w:rFonts w:ascii="Times New Roman" w:hAnsi="Times New Roman" w:cs="Times New Roman"/>
          <w:color w:val="000000"/>
          <w:lang w:val="sk-SK" w:eastAsia="sk-SK"/>
        </w:rPr>
        <w:t>platí do</w:t>
      </w:r>
      <w:r w:rsidRPr="00FC0C1C">
        <w:rPr>
          <w:rFonts w:ascii="Times New Roman" w:hAnsi="Times New Roman" w:cs="Times New Roman"/>
          <w:color w:val="000000"/>
          <w:lang w:val="sk-SK" w:eastAsia="sk-SK"/>
        </w:rPr>
        <w:t xml:space="preserve"> 31. mája 2011.</w:t>
      </w:r>
    </w:p>
    <w:p w:rsidR="00434A82" w:rsidP="00434A82">
      <w:pPr>
        <w:autoSpaceDE/>
        <w:autoSpaceDN/>
        <w:spacing w:line="240" w:lineRule="atLeast"/>
        <w:jc w:val="both"/>
        <w:rPr>
          <w:rFonts w:ascii="Times New Roman" w:hAnsi="Times New Roman" w:cs="Times New Roman"/>
          <w:color w:val="000000"/>
          <w:lang w:val="sk-SK" w:eastAsia="sk-SK"/>
        </w:rPr>
      </w:pPr>
    </w:p>
    <w:p w:rsidR="00434A82" w:rsidP="00434A82">
      <w:pPr>
        <w:numPr>
          <w:ilvl w:val="0"/>
          <w:numId w:val="2"/>
        </w:numPr>
        <w:autoSpaceDE/>
        <w:autoSpaceDN/>
        <w:spacing w:line="240" w:lineRule="atLeast"/>
        <w:jc w:val="both"/>
        <w:rPr>
          <w:rFonts w:ascii="Times New Roman" w:hAnsi="Times New Roman" w:cs="Times New Roman"/>
          <w:color w:val="000000"/>
          <w:lang w:val="sk-SK" w:eastAsia="sk-SK"/>
        </w:rPr>
      </w:pPr>
      <w:r>
        <w:rPr>
          <w:rFonts w:ascii="Times New Roman" w:hAnsi="Times New Roman" w:cs="Times New Roman"/>
          <w:color w:val="000000"/>
          <w:lang w:val="sk-SK" w:eastAsia="sk-SK"/>
        </w:rPr>
        <w:t>Právnická osoba alebo fyzická osoba</w:t>
      </w:r>
      <w:r w:rsidRPr="00BA0735">
        <w:rPr>
          <w:rFonts w:ascii="Times New Roman" w:hAnsi="Times New Roman" w:cs="Times New Roman"/>
          <w:color w:val="000000"/>
          <w:lang w:val="sk-SK" w:eastAsia="sk-SK"/>
        </w:rPr>
        <w:t xml:space="preserve">, ktorá 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bola oprávneným spotrebiteľom na odber </w:t>
      </w:r>
      <w:r w:rsidRPr="00BA0735"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>
        <w:rPr>
          <w:rFonts w:ascii="Times New Roman" w:hAnsi="Times New Roman" w:cs="Times New Roman"/>
          <w:color w:val="000000"/>
          <w:lang w:val="sk-SK" w:eastAsia="sk-SK"/>
        </w:rPr>
        <w:t>zemného plynu</w:t>
      </w:r>
      <w:r w:rsidRPr="00BA0735"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oslobodeného od dane </w:t>
      </w:r>
      <w:r w:rsidRPr="00BA0735">
        <w:rPr>
          <w:rFonts w:ascii="Times New Roman" w:hAnsi="Times New Roman" w:cs="Times New Roman"/>
          <w:color w:val="000000"/>
          <w:lang w:val="sk-SK" w:eastAsia="sk-SK"/>
        </w:rPr>
        <w:t>podľa § 31 ods. 1 písm. i) predpisu účinného do 31. decembr</w:t>
      </w:r>
      <w:r>
        <w:rPr>
          <w:rFonts w:ascii="Times New Roman" w:hAnsi="Times New Roman" w:cs="Times New Roman"/>
          <w:color w:val="000000"/>
          <w:lang w:val="sk-SK" w:eastAsia="sk-SK"/>
        </w:rPr>
        <w:t>a 2010, je oprávnená po 1. júni 2011 postupovať pri vrátení dane podľa</w:t>
      </w:r>
      <w:r w:rsidRPr="00BA0735">
        <w:rPr>
          <w:rFonts w:ascii="Times New Roman" w:hAnsi="Times New Roman" w:cs="Times New Roman"/>
          <w:color w:val="000000"/>
          <w:lang w:val="sk-SK" w:eastAsia="sk-SK"/>
        </w:rPr>
        <w:t xml:space="preserve"> § 37 primerane. 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Daň možno vrátiť právnickej osobe alebo fyzickej osobe podľa prvej vety z </w:t>
      </w:r>
      <w:r w:rsidRPr="00BA0735">
        <w:rPr>
          <w:rFonts w:ascii="Times New Roman" w:hAnsi="Times New Roman" w:cs="Times New Roman"/>
          <w:color w:val="000000"/>
          <w:lang w:val="sk-SK" w:eastAsia="sk-SK"/>
        </w:rPr>
        <w:t xml:space="preserve">preukázateľne zdaneného </w:t>
      </w:r>
      <w:r>
        <w:rPr>
          <w:rFonts w:ascii="Times New Roman" w:hAnsi="Times New Roman" w:cs="Times New Roman"/>
          <w:color w:val="000000"/>
          <w:lang w:val="sk-SK" w:eastAsia="sk-SK"/>
        </w:rPr>
        <w:t>zemného plynu</w:t>
      </w:r>
      <w:r w:rsidRPr="00BA0735">
        <w:rPr>
          <w:rFonts w:ascii="Times New Roman" w:hAnsi="Times New Roman" w:cs="Times New Roman"/>
          <w:color w:val="000000"/>
          <w:lang w:val="sk-SK" w:eastAsia="sk-SK"/>
        </w:rPr>
        <w:t xml:space="preserve"> použitého 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do </w:t>
      </w:r>
      <w:r w:rsidRPr="00BA0735">
        <w:rPr>
          <w:rFonts w:ascii="Times New Roman" w:hAnsi="Times New Roman" w:cs="Times New Roman"/>
          <w:color w:val="000000"/>
          <w:lang w:val="sk-SK" w:eastAsia="sk-SK"/>
        </w:rPr>
        <w:t>31.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mája </w:t>
      </w:r>
      <w:r w:rsidRPr="00BA0735">
        <w:rPr>
          <w:rFonts w:ascii="Times New Roman" w:hAnsi="Times New Roman" w:cs="Times New Roman"/>
          <w:color w:val="000000"/>
          <w:lang w:val="sk-SK" w:eastAsia="sk-SK"/>
        </w:rPr>
        <w:t>2011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BA0735">
        <w:rPr>
          <w:rFonts w:ascii="Times New Roman" w:hAnsi="Times New Roman" w:cs="Times New Roman"/>
          <w:color w:val="000000"/>
          <w:lang w:val="sk-SK" w:eastAsia="sk-SK"/>
        </w:rPr>
        <w:t xml:space="preserve">na účely oslobodené 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od dane </w:t>
      </w:r>
      <w:r w:rsidRPr="00BA0735">
        <w:rPr>
          <w:rFonts w:ascii="Times New Roman" w:hAnsi="Times New Roman" w:cs="Times New Roman"/>
          <w:color w:val="000000"/>
          <w:lang w:val="sk-SK" w:eastAsia="sk-SK"/>
        </w:rPr>
        <w:t>podľa § 31 ods. 1 písm. i) predpisu účinného do 31. decembra 2010</w:t>
      </w:r>
      <w:r>
        <w:rPr>
          <w:rFonts w:ascii="Times New Roman" w:hAnsi="Times New Roman" w:cs="Times New Roman"/>
          <w:color w:val="000000"/>
          <w:lang w:val="sk-SK" w:eastAsia="sk-SK"/>
        </w:rPr>
        <w:t>.</w:t>
      </w:r>
    </w:p>
    <w:p w:rsidR="00434A82" w:rsidP="00434A82">
      <w:pPr>
        <w:autoSpaceDE/>
        <w:autoSpaceDN/>
        <w:spacing w:line="240" w:lineRule="atLeast"/>
        <w:jc w:val="both"/>
        <w:rPr>
          <w:rFonts w:ascii="Times New Roman" w:hAnsi="Times New Roman" w:cs="Times New Roman"/>
          <w:color w:val="000000"/>
          <w:lang w:val="sk-SK" w:eastAsia="sk-SK"/>
        </w:rPr>
      </w:pPr>
    </w:p>
    <w:p w:rsidR="00434A82" w:rsidP="00434A82">
      <w:pPr>
        <w:numPr>
          <w:ilvl w:val="0"/>
          <w:numId w:val="2"/>
        </w:numPr>
        <w:autoSpaceDE/>
        <w:autoSpaceDN/>
        <w:spacing w:line="240" w:lineRule="atLeast"/>
        <w:jc w:val="both"/>
        <w:rPr>
          <w:rFonts w:ascii="Times New Roman" w:hAnsi="Times New Roman" w:cs="Times New Roman"/>
          <w:color w:val="000000"/>
          <w:lang w:val="sk-SK" w:eastAsia="sk-SK"/>
        </w:rPr>
      </w:pPr>
      <w:r w:rsidRPr="00C05D7E">
        <w:rPr>
          <w:rFonts w:ascii="Times New Roman" w:hAnsi="Times New Roman" w:cs="Times New Roman"/>
          <w:color w:val="000000"/>
          <w:lang w:val="sk-SK" w:eastAsia="sk-SK"/>
        </w:rPr>
        <w:t xml:space="preserve">Právnická osoba alebo fyzická osoba, ktorá odoberá zemný plyn za účelom </w:t>
      </w:r>
      <w:r>
        <w:rPr>
          <w:rFonts w:ascii="Times New Roman" w:hAnsi="Times New Roman" w:cs="Times New Roman"/>
          <w:color w:val="000000"/>
          <w:lang w:val="sk-SK" w:eastAsia="sk-SK"/>
        </w:rPr>
        <w:t>výroby</w:t>
      </w:r>
      <w:r w:rsidRPr="00C05D7E">
        <w:rPr>
          <w:rFonts w:ascii="Times New Roman" w:hAnsi="Times New Roman" w:cs="Times New Roman"/>
          <w:color w:val="000000"/>
          <w:lang w:val="sk-SK" w:eastAsia="sk-SK"/>
        </w:rPr>
        <w:t xml:space="preserve"> stlačeného zemného plynu a ktorá nie je k 1.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januáru 2</w:t>
      </w:r>
      <w:r w:rsidRPr="00C05D7E">
        <w:rPr>
          <w:rFonts w:ascii="Times New Roman" w:hAnsi="Times New Roman" w:cs="Times New Roman"/>
          <w:color w:val="000000"/>
          <w:lang w:val="sk-SK" w:eastAsia="sk-SK"/>
        </w:rPr>
        <w:t xml:space="preserve">011 daňovým dlžníkom, môže požiadať o vrátenie dane 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podľa § 37 </w:t>
      </w:r>
      <w:r w:rsidRPr="00C05D7E">
        <w:rPr>
          <w:rFonts w:ascii="Times New Roman" w:hAnsi="Times New Roman" w:cs="Times New Roman"/>
          <w:color w:val="000000"/>
          <w:lang w:val="sk-SK" w:eastAsia="sk-SK"/>
        </w:rPr>
        <w:t xml:space="preserve">z preukázateľne zdaneného zemného plynu, ktorý táto </w:t>
      </w:r>
      <w:r>
        <w:rPr>
          <w:rFonts w:ascii="Times New Roman" w:hAnsi="Times New Roman" w:cs="Times New Roman"/>
          <w:color w:val="000000"/>
          <w:lang w:val="sk-SK" w:eastAsia="sk-SK"/>
        </w:rPr>
        <w:t>právnická osoba alebo fyzická osoba</w:t>
      </w:r>
      <w:r w:rsidRPr="00C05D7E"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>
        <w:rPr>
          <w:rFonts w:ascii="Times New Roman" w:hAnsi="Times New Roman" w:cs="Times New Roman"/>
          <w:color w:val="000000"/>
          <w:lang w:val="sk-SK" w:eastAsia="sk-SK"/>
        </w:rPr>
        <w:t>nadobudla za účelom</w:t>
      </w:r>
      <w:r w:rsidRPr="00C05D7E">
        <w:rPr>
          <w:rFonts w:ascii="Times New Roman" w:hAnsi="Times New Roman" w:cs="Times New Roman"/>
          <w:color w:val="000000"/>
          <w:lang w:val="sk-SK" w:eastAsia="sk-SK"/>
        </w:rPr>
        <w:t xml:space="preserve"> výrob</w:t>
      </w:r>
      <w:r>
        <w:rPr>
          <w:rFonts w:ascii="Times New Roman" w:hAnsi="Times New Roman" w:cs="Times New Roman"/>
          <w:color w:val="000000"/>
          <w:lang w:val="sk-SK" w:eastAsia="sk-SK"/>
        </w:rPr>
        <w:t>y</w:t>
      </w:r>
      <w:r w:rsidRPr="00C05D7E">
        <w:rPr>
          <w:rFonts w:ascii="Times New Roman" w:hAnsi="Times New Roman" w:cs="Times New Roman"/>
          <w:color w:val="000000"/>
          <w:lang w:val="sk-SK" w:eastAsia="sk-SK"/>
        </w:rPr>
        <w:t xml:space="preserve"> stlačeného zemného plynu za obdobie od 1. </w:t>
      </w:r>
      <w:r>
        <w:rPr>
          <w:rFonts w:ascii="Times New Roman" w:hAnsi="Times New Roman" w:cs="Times New Roman"/>
          <w:color w:val="000000"/>
          <w:lang w:val="sk-SK" w:eastAsia="sk-SK"/>
        </w:rPr>
        <w:t>j</w:t>
      </w:r>
      <w:r w:rsidRPr="00C05D7E">
        <w:rPr>
          <w:rFonts w:ascii="Times New Roman" w:hAnsi="Times New Roman" w:cs="Times New Roman"/>
          <w:color w:val="000000"/>
          <w:lang w:val="sk-SK" w:eastAsia="sk-SK"/>
        </w:rPr>
        <w:t>anuára 2011 do dňa</w:t>
      </w:r>
      <w:r>
        <w:rPr>
          <w:rFonts w:ascii="Times New Roman" w:hAnsi="Times New Roman" w:cs="Times New Roman"/>
          <w:color w:val="000000"/>
          <w:lang w:val="sk-SK" w:eastAsia="sk-SK"/>
        </w:rPr>
        <w:t>,</w:t>
      </w:r>
      <w:r w:rsidRPr="00C05D7E">
        <w:rPr>
          <w:rFonts w:ascii="Times New Roman" w:hAnsi="Times New Roman" w:cs="Times New Roman"/>
          <w:color w:val="000000"/>
          <w:lang w:val="sk-SK" w:eastAsia="sk-SK"/>
        </w:rPr>
        <w:t xml:space="preserve"> kedy ju colný úrad registroval ako daňového dlžníka</w:t>
      </w:r>
      <w:r>
        <w:rPr>
          <w:rFonts w:ascii="Times New Roman" w:hAnsi="Times New Roman" w:cs="Times New Roman"/>
          <w:color w:val="000000"/>
          <w:lang w:val="sk-SK" w:eastAsia="sk-SK"/>
        </w:rPr>
        <w:t>.“.</w:t>
      </w:r>
      <w:r w:rsidRPr="00C05D7E"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</w:p>
    <w:p w:rsidR="00434A82" w:rsidP="00434A82">
      <w:pPr>
        <w:jc w:val="both"/>
        <w:rPr>
          <w:rFonts w:ascii="Times New Roman" w:hAnsi="Times New Roman" w:cs="Times New Roman"/>
          <w:lang w:val="sk-SK" w:eastAsia="sk-SK"/>
        </w:rPr>
      </w:pPr>
    </w:p>
    <w:p w:rsidR="002A466A" w:rsidP="00434A82">
      <w:pPr>
        <w:jc w:val="both"/>
        <w:rPr>
          <w:rFonts w:ascii="Times New Roman" w:hAnsi="Times New Roman" w:cs="Times New Roman"/>
          <w:lang w:val="sk-SK" w:eastAsia="sk-SK"/>
        </w:rPr>
      </w:pPr>
    </w:p>
    <w:p w:rsidR="00434A82" w:rsidRPr="005C0F4C" w:rsidP="00434A82">
      <w:pPr>
        <w:numPr>
          <w:ilvl w:val="0"/>
          <w:numId w:val="11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  <w:lang w:val="sk-SK" w:eastAsia="sk-SK"/>
        </w:rPr>
      </w:pPr>
      <w:r>
        <w:rPr>
          <w:rFonts w:ascii="Times New Roman" w:hAnsi="Times New Roman" w:cs="Times New Roman"/>
          <w:bCs/>
          <w:color w:val="000000"/>
          <w:lang w:val="sk-SK" w:eastAsia="sk-SK"/>
        </w:rPr>
        <w:t>Príloha</w:t>
      </w:r>
      <w:r w:rsidRPr="00FE3C44">
        <w:rPr>
          <w:rFonts w:ascii="Times New Roman" w:hAnsi="Times New Roman" w:cs="Times New Roman"/>
          <w:bCs/>
          <w:color w:val="000000"/>
          <w:lang w:val="sk-SK" w:eastAsia="sk-SK"/>
        </w:rPr>
        <w:t xml:space="preserve"> č. 2 </w:t>
      </w:r>
      <w:r>
        <w:rPr>
          <w:rFonts w:ascii="Times New Roman" w:hAnsi="Times New Roman" w:cs="Times New Roman"/>
          <w:bCs/>
          <w:color w:val="000000"/>
          <w:lang w:val="sk-SK" w:eastAsia="sk-SK"/>
        </w:rPr>
        <w:t>znie:</w:t>
      </w:r>
    </w:p>
    <w:p w:rsidR="00434A82" w:rsidP="00434A82">
      <w:pPr>
        <w:ind w:left="360"/>
        <w:jc w:val="right"/>
        <w:rPr>
          <w:rFonts w:ascii="Times New Roman" w:hAnsi="Times New Roman" w:cs="Times New Roman"/>
          <w:bCs/>
          <w:color w:val="000000"/>
          <w:lang w:val="sk-SK" w:eastAsia="sk-SK"/>
        </w:rPr>
      </w:pPr>
      <w:r>
        <w:rPr>
          <w:rFonts w:ascii="Times New Roman" w:hAnsi="Times New Roman" w:cs="Times New Roman"/>
          <w:bCs/>
          <w:color w:val="000000"/>
          <w:lang w:val="sk-SK" w:eastAsia="sk-SK"/>
        </w:rPr>
        <w:t xml:space="preserve">„Príloha č. 2 k zákonu č. 609/2007 Z. z. </w:t>
      </w:r>
    </w:p>
    <w:p w:rsidR="00434A82" w:rsidP="00434A82">
      <w:pPr>
        <w:ind w:left="360"/>
        <w:jc w:val="center"/>
        <w:rPr>
          <w:rFonts w:ascii="Times New Roman" w:hAnsi="Times New Roman" w:cs="Times New Roman"/>
          <w:bCs/>
          <w:color w:val="000000"/>
          <w:lang w:val="sk-SK" w:eastAsia="sk-SK"/>
        </w:rPr>
      </w:pPr>
      <w:r>
        <w:rPr>
          <w:rFonts w:ascii="Times New Roman" w:hAnsi="Times New Roman" w:cs="Times New Roman"/>
          <w:bCs/>
          <w:color w:val="000000"/>
          <w:lang w:val="sk-SK" w:eastAsia="sk-SK"/>
        </w:rPr>
        <w:t>Zoznam preberaných právne záväzných aktov Európskej únie</w:t>
      </w:r>
    </w:p>
    <w:p w:rsidR="00434A82" w:rsidP="00434A82">
      <w:pPr>
        <w:ind w:left="360"/>
        <w:jc w:val="both"/>
        <w:rPr>
          <w:rFonts w:ascii="Times New Roman" w:hAnsi="Times New Roman" w:cs="Times New Roman"/>
          <w:bCs/>
          <w:color w:val="000000"/>
          <w:lang w:val="sk-SK" w:eastAsia="sk-SK"/>
        </w:rPr>
      </w:pPr>
    </w:p>
    <w:p w:rsidR="00434A82" w:rsidP="00434A82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lang w:val="sk-SK" w:eastAsia="sk-SK"/>
        </w:rPr>
      </w:pPr>
      <w:r>
        <w:rPr>
          <w:rFonts w:ascii="Times New Roman" w:hAnsi="Times New Roman" w:cs="Times New Roman"/>
          <w:bCs/>
          <w:color w:val="000000"/>
          <w:lang w:val="sk-SK" w:eastAsia="sk-SK"/>
        </w:rPr>
        <w:t>S</w:t>
      </w:r>
      <w:r w:rsidRPr="005C0F4C">
        <w:rPr>
          <w:rFonts w:ascii="Times New Roman" w:hAnsi="Times New Roman" w:cs="Times New Roman"/>
          <w:bCs/>
          <w:color w:val="000000"/>
          <w:lang w:val="sk-SK" w:eastAsia="sk-SK"/>
        </w:rPr>
        <w:t>mernica Rady 2003/96/ES z 27. októbra 2003 o reštrukturalizácii právneho rámca Spoločenstva pre zdaňovanie energetických výrobkov a elektriny (Mimoriadne vydanie Ú.</w:t>
      </w:r>
      <w:r>
        <w:rPr>
          <w:rFonts w:ascii="Times New Roman" w:hAnsi="Times New Roman" w:cs="Times New Roman"/>
          <w:bCs/>
          <w:color w:val="000000"/>
          <w:lang w:val="sk-SK" w:eastAsia="sk-SK"/>
        </w:rPr>
        <w:t xml:space="preserve"> </w:t>
      </w:r>
      <w:r w:rsidRPr="005C0F4C">
        <w:rPr>
          <w:rFonts w:ascii="Times New Roman" w:hAnsi="Times New Roman" w:cs="Times New Roman"/>
          <w:bCs/>
          <w:color w:val="000000"/>
          <w:lang w:val="sk-SK" w:eastAsia="sk-SK"/>
        </w:rPr>
        <w:t>v. EÚ, kap. 9/ zv. 1; Ú.</w:t>
      </w:r>
      <w:r>
        <w:rPr>
          <w:rFonts w:ascii="Times New Roman" w:hAnsi="Times New Roman" w:cs="Times New Roman"/>
          <w:bCs/>
          <w:color w:val="000000"/>
          <w:lang w:val="sk-SK" w:eastAsia="sk-SK"/>
        </w:rPr>
        <w:t xml:space="preserve"> </w:t>
      </w:r>
      <w:r w:rsidRPr="005C0F4C">
        <w:rPr>
          <w:rFonts w:ascii="Times New Roman" w:hAnsi="Times New Roman" w:cs="Times New Roman"/>
          <w:bCs/>
          <w:color w:val="000000"/>
          <w:lang w:val="sk-SK" w:eastAsia="sk-SK"/>
        </w:rPr>
        <w:t>v. EÚ L 283, 31.10.2003) v znení smernice Rady 2004/74/ES z 29. apríla 2004 (Mimoriadne vydanie Ú.</w:t>
      </w:r>
      <w:r>
        <w:rPr>
          <w:rFonts w:ascii="Times New Roman" w:hAnsi="Times New Roman" w:cs="Times New Roman"/>
          <w:bCs/>
          <w:color w:val="000000"/>
          <w:lang w:val="sk-SK" w:eastAsia="sk-SK"/>
        </w:rPr>
        <w:t xml:space="preserve"> </w:t>
      </w:r>
      <w:r w:rsidRPr="005C0F4C">
        <w:rPr>
          <w:rFonts w:ascii="Times New Roman" w:hAnsi="Times New Roman" w:cs="Times New Roman"/>
          <w:bCs/>
          <w:color w:val="000000"/>
          <w:lang w:val="sk-SK" w:eastAsia="sk-SK"/>
        </w:rPr>
        <w:t>v. EÚ, kap. 9/ zv. 2; Ú.</w:t>
      </w:r>
      <w:r>
        <w:rPr>
          <w:rFonts w:ascii="Times New Roman" w:hAnsi="Times New Roman" w:cs="Times New Roman"/>
          <w:bCs/>
          <w:color w:val="000000"/>
          <w:lang w:val="sk-SK" w:eastAsia="sk-SK"/>
        </w:rPr>
        <w:t xml:space="preserve"> </w:t>
      </w:r>
      <w:r w:rsidRPr="005C0F4C">
        <w:rPr>
          <w:rFonts w:ascii="Times New Roman" w:hAnsi="Times New Roman" w:cs="Times New Roman"/>
          <w:bCs/>
          <w:color w:val="000000"/>
          <w:lang w:val="sk-SK" w:eastAsia="sk-SK"/>
        </w:rPr>
        <w:t>v</w:t>
      </w:r>
      <w:r>
        <w:rPr>
          <w:rFonts w:ascii="Times New Roman" w:hAnsi="Times New Roman" w:cs="Times New Roman"/>
          <w:bCs/>
          <w:color w:val="000000"/>
          <w:lang w:val="sk-SK" w:eastAsia="sk-SK"/>
        </w:rPr>
        <w:t xml:space="preserve"> </w:t>
      </w:r>
      <w:r w:rsidRPr="005C0F4C">
        <w:rPr>
          <w:rFonts w:ascii="Times New Roman" w:hAnsi="Times New Roman" w:cs="Times New Roman"/>
          <w:bCs/>
          <w:color w:val="000000"/>
          <w:lang w:val="sk-SK" w:eastAsia="sk-SK"/>
        </w:rPr>
        <w:t>. EÚ L 195, 2.6.2004) a smernice Rady 2004/75/ES z 29. apríla 2004 (Mimoriadne vydanie Ú.</w:t>
      </w:r>
      <w:r>
        <w:rPr>
          <w:rFonts w:ascii="Times New Roman" w:hAnsi="Times New Roman" w:cs="Times New Roman"/>
          <w:bCs/>
          <w:color w:val="000000"/>
          <w:lang w:val="sk-SK" w:eastAsia="sk-SK"/>
        </w:rPr>
        <w:t xml:space="preserve"> </w:t>
      </w:r>
      <w:r w:rsidRPr="005C0F4C">
        <w:rPr>
          <w:rFonts w:ascii="Times New Roman" w:hAnsi="Times New Roman" w:cs="Times New Roman"/>
          <w:bCs/>
          <w:color w:val="000000"/>
          <w:lang w:val="sk-SK" w:eastAsia="sk-SK"/>
        </w:rPr>
        <w:t>v. EÚ, kap. 9/ zv. 2</w:t>
      </w:r>
      <w:r>
        <w:rPr>
          <w:rFonts w:ascii="Times New Roman" w:hAnsi="Times New Roman" w:cs="Times New Roman"/>
          <w:bCs/>
          <w:color w:val="000000"/>
          <w:lang w:val="sk-SK" w:eastAsia="sk-SK"/>
        </w:rPr>
        <w:t>; Ú. V. EÚ L 195, 2.6.2004)“</w:t>
      </w:r>
      <w:r w:rsidRPr="005C0F4C">
        <w:rPr>
          <w:rFonts w:ascii="Times New Roman" w:hAnsi="Times New Roman" w:cs="Times New Roman"/>
          <w:bCs/>
          <w:color w:val="000000"/>
          <w:lang w:val="sk-SK" w:eastAsia="sk-SK"/>
        </w:rPr>
        <w:t>.</w:t>
      </w:r>
    </w:p>
    <w:p w:rsidR="00434A82" w:rsidP="00434A82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lang w:val="sk-SK" w:eastAsia="sk-SK"/>
        </w:rPr>
      </w:pPr>
      <w:r w:rsidRPr="005C0F4C">
        <w:rPr>
          <w:rFonts w:ascii="Times New Roman" w:hAnsi="Times New Roman" w:cs="Times New Roman"/>
          <w:bCs/>
          <w:color w:val="000000"/>
          <w:lang w:val="sk-SK" w:eastAsia="sk-SK"/>
        </w:rPr>
        <w:t>Smernica Rady 2008/118/ES zo 16. decembra 2008 o všeobecnom systéme spotrebných daní a o zrušení smernice 92/12/EHS (Ú.</w:t>
      </w:r>
      <w:r>
        <w:rPr>
          <w:rFonts w:ascii="Times New Roman" w:hAnsi="Times New Roman" w:cs="Times New Roman"/>
          <w:bCs/>
          <w:color w:val="000000"/>
          <w:lang w:val="sk-SK" w:eastAsia="sk-SK"/>
        </w:rPr>
        <w:t xml:space="preserve"> </w:t>
      </w:r>
      <w:r w:rsidRPr="005C0F4C">
        <w:rPr>
          <w:rFonts w:ascii="Times New Roman" w:hAnsi="Times New Roman" w:cs="Times New Roman"/>
          <w:bCs/>
          <w:color w:val="000000"/>
          <w:lang w:val="sk-SK" w:eastAsia="sk-SK"/>
        </w:rPr>
        <w:t>v. EÚ L 9, 14.1.2009).</w:t>
      </w:r>
      <w:r>
        <w:rPr>
          <w:rFonts w:ascii="Times New Roman" w:hAnsi="Times New Roman" w:cs="Times New Roman"/>
          <w:bCs/>
          <w:color w:val="000000"/>
          <w:lang w:val="sk-SK" w:eastAsia="sk-SK"/>
        </w:rPr>
        <w:t>“.</w:t>
      </w:r>
    </w:p>
    <w:p w:rsidR="00434A82" w:rsidP="00434A82">
      <w:pPr>
        <w:ind w:left="360"/>
        <w:jc w:val="both"/>
        <w:rPr>
          <w:rFonts w:ascii="Times New Roman" w:hAnsi="Times New Roman" w:cs="Times New Roman"/>
          <w:bCs/>
          <w:color w:val="000000"/>
          <w:lang w:val="sk-SK" w:eastAsia="sk-SK"/>
        </w:rPr>
      </w:pPr>
    </w:p>
    <w:p w:rsidR="00434A82" w:rsidP="00434A82">
      <w:pPr>
        <w:pStyle w:val="Zkladntext"/>
        <w:jc w:val="both"/>
        <w:outlineLvl w:val="0"/>
        <w:rPr>
          <w:rFonts w:ascii="Times New Roman" w:hAnsi="Times New Roman" w:cs="Times New Roman"/>
        </w:rPr>
      </w:pPr>
    </w:p>
    <w:p w:rsidR="00434A82" w:rsidP="00434A82">
      <w:pPr>
        <w:pStyle w:val="Zkladntext"/>
        <w:jc w:val="both"/>
        <w:outlineLvl w:val="0"/>
        <w:rPr>
          <w:rFonts w:ascii="Times New Roman" w:hAnsi="Times New Roman" w:cs="Times New Roman"/>
        </w:rPr>
      </w:pPr>
    </w:p>
    <w:p w:rsidR="00434A82" w:rsidRPr="00FC0C1C" w:rsidP="00434A82">
      <w:pPr>
        <w:pStyle w:val="Zkladntext"/>
        <w:jc w:val="center"/>
        <w:outlineLvl w:val="0"/>
        <w:rPr>
          <w:rFonts w:ascii="Times New Roman" w:hAnsi="Times New Roman" w:cs="Times New Roman"/>
        </w:rPr>
      </w:pPr>
      <w:r w:rsidRPr="00FC0C1C">
        <w:rPr>
          <w:rFonts w:ascii="Times New Roman" w:hAnsi="Times New Roman" w:cs="Times New Roman"/>
        </w:rPr>
        <w:t>Čl. II</w:t>
      </w:r>
    </w:p>
    <w:p w:rsidR="00434A82" w:rsidRPr="00FC0C1C" w:rsidP="00434A82">
      <w:pPr>
        <w:pStyle w:val="Zkladntext"/>
        <w:jc w:val="center"/>
        <w:outlineLvl w:val="0"/>
        <w:rPr>
          <w:rFonts w:ascii="Times New Roman" w:hAnsi="Times New Roman" w:cs="Times New Roman"/>
        </w:rPr>
      </w:pPr>
    </w:p>
    <w:p w:rsidR="00434A82" w:rsidRPr="00FC0C1C" w:rsidP="00434A82">
      <w:pPr>
        <w:pStyle w:val="Zkladntext"/>
        <w:jc w:val="both"/>
        <w:rPr>
          <w:rFonts w:ascii="Times New Roman" w:hAnsi="Times New Roman" w:cs="Times New Roman"/>
        </w:rPr>
      </w:pPr>
      <w:r w:rsidRPr="00FC0C1C">
        <w:rPr>
          <w:rFonts w:ascii="Times New Roman" w:hAnsi="Times New Roman" w:cs="Times New Roman"/>
        </w:rPr>
        <w:t xml:space="preserve">Tento zákon nadobúda účinnosť 1. januára 2011. </w:t>
      </w:r>
    </w:p>
    <w:p w:rsidR="00434A82" w:rsidRPr="00FC0C1C" w:rsidP="00434A82">
      <w:pPr>
        <w:rPr>
          <w:rFonts w:ascii="Times New Roman" w:hAnsi="Times New Roman" w:cs="Times New Roman"/>
          <w:lang w:val="sk-SK" w:eastAsia="sk-SK"/>
        </w:rPr>
      </w:pPr>
    </w:p>
    <w:p w:rsidR="00434A82" w:rsidRPr="00FC0C1C" w:rsidP="00434A82">
      <w:pPr>
        <w:rPr>
          <w:rFonts w:ascii="Times New Roman" w:hAnsi="Times New Roman" w:cs="Times New Roman"/>
        </w:rPr>
      </w:pPr>
    </w:p>
    <w:p w:rsidR="002A466A" w:rsidRPr="00231FAA" w:rsidP="002A466A">
      <w:pPr>
        <w:jc w:val="both"/>
        <w:rPr>
          <w:rFonts w:ascii="Times New Roman" w:hAnsi="Times New Roman" w:cs="Times New Roman"/>
        </w:rPr>
      </w:pPr>
    </w:p>
    <w:p w:rsidR="002A466A" w:rsidRPr="00231FAA" w:rsidP="002A466A">
      <w:pPr>
        <w:jc w:val="both"/>
        <w:rPr>
          <w:rFonts w:ascii="Times New Roman" w:hAnsi="Times New Roman" w:cs="Times New Roman"/>
        </w:rPr>
      </w:pPr>
    </w:p>
    <w:p w:rsidR="002A466A" w:rsidRPr="00231FAA" w:rsidP="002A466A">
      <w:pPr>
        <w:jc w:val="both"/>
        <w:rPr>
          <w:rFonts w:ascii="Times New Roman" w:hAnsi="Times New Roman" w:cs="Times New Roman"/>
        </w:rPr>
      </w:pPr>
    </w:p>
    <w:p w:rsidR="002A466A" w:rsidP="002A466A">
      <w:pPr>
        <w:ind w:firstLine="360"/>
        <w:jc w:val="both"/>
        <w:rPr>
          <w:rFonts w:ascii="Times New Roman" w:hAnsi="Times New Roman" w:cs="Times New Roman"/>
        </w:rPr>
      </w:pPr>
    </w:p>
    <w:p w:rsidR="002A466A" w:rsidP="002A466A">
      <w:pPr>
        <w:ind w:firstLine="360"/>
        <w:jc w:val="both"/>
        <w:rPr>
          <w:rFonts w:ascii="Times New Roman" w:hAnsi="Times New Roman" w:cs="Times New Roman"/>
        </w:rPr>
      </w:pPr>
    </w:p>
    <w:p w:rsidR="002A466A" w:rsidP="002A466A">
      <w:pPr>
        <w:ind w:firstLine="360"/>
        <w:jc w:val="both"/>
        <w:rPr>
          <w:rFonts w:ascii="Times New Roman" w:hAnsi="Times New Roman" w:cs="Times New Roman"/>
        </w:rPr>
      </w:pPr>
    </w:p>
    <w:p w:rsidR="002A466A" w:rsidP="002A466A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2A466A" w:rsidP="002A466A">
      <w:pPr>
        <w:ind w:firstLine="360"/>
        <w:jc w:val="center"/>
        <w:rPr>
          <w:rFonts w:ascii="Times New Roman" w:hAnsi="Times New Roman" w:cs="Times New Roman"/>
        </w:rPr>
      </w:pPr>
    </w:p>
    <w:p w:rsidR="002A466A" w:rsidP="002A466A">
      <w:pPr>
        <w:ind w:firstLine="360"/>
        <w:jc w:val="center"/>
        <w:rPr>
          <w:rFonts w:ascii="Times New Roman" w:hAnsi="Times New Roman" w:cs="Times New Roman"/>
        </w:rPr>
      </w:pPr>
    </w:p>
    <w:p w:rsidR="002A466A" w:rsidP="002A466A">
      <w:pPr>
        <w:ind w:firstLine="360"/>
        <w:jc w:val="center"/>
        <w:rPr>
          <w:rFonts w:ascii="Times New Roman" w:hAnsi="Times New Roman" w:cs="Times New Roman"/>
        </w:rPr>
      </w:pPr>
    </w:p>
    <w:p w:rsidR="002A466A" w:rsidP="002A466A">
      <w:pPr>
        <w:ind w:firstLine="360"/>
        <w:jc w:val="center"/>
        <w:rPr>
          <w:rFonts w:ascii="Times New Roman" w:hAnsi="Times New Roman" w:cs="Times New Roman"/>
        </w:rPr>
      </w:pPr>
    </w:p>
    <w:p w:rsidR="002A466A" w:rsidP="002A466A">
      <w:pPr>
        <w:ind w:firstLine="360"/>
        <w:jc w:val="center"/>
        <w:rPr>
          <w:rFonts w:ascii="Times New Roman" w:hAnsi="Times New Roman" w:cs="Times New Roman"/>
        </w:rPr>
      </w:pPr>
    </w:p>
    <w:p w:rsidR="002A466A" w:rsidP="002A466A">
      <w:pPr>
        <w:ind w:firstLine="360"/>
        <w:jc w:val="center"/>
        <w:rPr>
          <w:rFonts w:ascii="Times New Roman" w:hAnsi="Times New Roman" w:cs="Times New Roman"/>
        </w:rPr>
      </w:pPr>
    </w:p>
    <w:p w:rsidR="002A466A" w:rsidP="002A466A">
      <w:pPr>
        <w:ind w:firstLine="360"/>
        <w:jc w:val="center"/>
        <w:rPr>
          <w:rFonts w:ascii="Times New Roman" w:hAnsi="Times New Roman" w:cs="Times New Roman"/>
        </w:rPr>
      </w:pPr>
    </w:p>
    <w:p w:rsidR="002A466A" w:rsidP="002A466A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2A466A" w:rsidP="002A466A">
      <w:pPr>
        <w:ind w:firstLine="360"/>
        <w:jc w:val="center"/>
        <w:rPr>
          <w:rFonts w:ascii="Times New Roman" w:hAnsi="Times New Roman" w:cs="Times New Roman"/>
        </w:rPr>
      </w:pPr>
    </w:p>
    <w:p w:rsidR="002A466A" w:rsidP="002A466A">
      <w:pPr>
        <w:ind w:firstLine="360"/>
        <w:jc w:val="center"/>
        <w:rPr>
          <w:rFonts w:ascii="Times New Roman" w:hAnsi="Times New Roman" w:cs="Times New Roman"/>
        </w:rPr>
      </w:pPr>
    </w:p>
    <w:p w:rsidR="002A466A" w:rsidP="002A466A">
      <w:pPr>
        <w:ind w:firstLine="360"/>
        <w:jc w:val="center"/>
        <w:rPr>
          <w:rFonts w:ascii="Times New Roman" w:hAnsi="Times New Roman" w:cs="Times New Roman"/>
        </w:rPr>
      </w:pPr>
    </w:p>
    <w:p w:rsidR="002A466A" w:rsidP="002A466A">
      <w:pPr>
        <w:ind w:firstLine="360"/>
        <w:jc w:val="center"/>
        <w:rPr>
          <w:rFonts w:ascii="Times New Roman" w:hAnsi="Times New Roman" w:cs="Times New Roman"/>
        </w:rPr>
      </w:pPr>
    </w:p>
    <w:p w:rsidR="002A466A" w:rsidP="002A466A">
      <w:pPr>
        <w:ind w:firstLine="360"/>
        <w:jc w:val="center"/>
        <w:rPr>
          <w:rFonts w:ascii="Times New Roman" w:hAnsi="Times New Roman" w:cs="Times New Roman"/>
        </w:rPr>
      </w:pPr>
    </w:p>
    <w:p w:rsidR="002A466A" w:rsidP="002A466A">
      <w:pPr>
        <w:ind w:firstLine="360"/>
        <w:jc w:val="center"/>
        <w:rPr>
          <w:rFonts w:ascii="Times New Roman" w:hAnsi="Times New Roman" w:cs="Times New Roman"/>
        </w:rPr>
      </w:pPr>
    </w:p>
    <w:p w:rsidR="002A466A" w:rsidP="002A466A">
      <w:pPr>
        <w:ind w:firstLine="360"/>
        <w:jc w:val="center"/>
        <w:rPr>
          <w:rFonts w:ascii="Times New Roman" w:hAnsi="Times New Roman" w:cs="Times New Roman"/>
        </w:rPr>
      </w:pPr>
    </w:p>
    <w:p w:rsidR="002A466A" w:rsidRPr="0077166E" w:rsidP="002A466A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predsedníčka vlády Slovenskej republiky</w:t>
      </w:r>
    </w:p>
    <w:p w:rsidR="002A466A" w:rsidP="002A466A">
      <w:pPr>
        <w:jc w:val="center"/>
        <w:rPr>
          <w:rFonts w:ascii="Times New Roman" w:hAnsi="Times New Roman" w:cs="Times New Roman"/>
          <w:b/>
          <w:bCs/>
        </w:rPr>
      </w:pPr>
    </w:p>
    <w:p w:rsidR="00434A82">
      <w:pPr>
        <w:rPr>
          <w:rFonts w:ascii="Times New Roman" w:hAnsi="Times New Roman" w:cs="Times New Roman"/>
        </w:rPr>
      </w:pPr>
    </w:p>
    <w:p w:rsidR="00977B71">
      <w:pPr>
        <w:rPr>
          <w:rFonts w:ascii="Times New Roman" w:hAnsi="Times New Roman" w:cs="Times New Roman"/>
        </w:rPr>
      </w:pPr>
    </w:p>
    <w:p w:rsidR="00977B71">
      <w:pPr>
        <w:rPr>
          <w:rFonts w:ascii="Times New Roman" w:hAnsi="Times New Roman" w:cs="Times New Roman"/>
        </w:rPr>
      </w:pPr>
    </w:p>
    <w:p w:rsidR="00977B71">
      <w:pPr>
        <w:rPr>
          <w:rFonts w:ascii="Times New Roman" w:hAnsi="Times New Roman" w:cs="Times New Roman"/>
        </w:rPr>
      </w:pPr>
    </w:p>
    <w:p w:rsidR="00977B71">
      <w:pPr>
        <w:rPr>
          <w:rFonts w:ascii="Times New Roman" w:hAnsi="Times New Roman" w:cs="Times New Roman"/>
        </w:rPr>
      </w:pPr>
    </w:p>
    <w:p w:rsidR="00977B71">
      <w:pPr>
        <w:rPr>
          <w:rFonts w:ascii="Times New Roman" w:hAnsi="Times New Roman" w:cs="Times New Roman"/>
        </w:rPr>
      </w:pPr>
    </w:p>
    <w:p w:rsidR="00977B71">
      <w:pPr>
        <w:rPr>
          <w:rFonts w:ascii="Times New Roman" w:hAnsi="Times New Roman" w:cs="Times New Roman"/>
        </w:rPr>
      </w:pPr>
    </w:p>
    <w:p w:rsidR="00977B71">
      <w:pPr>
        <w:rPr>
          <w:rFonts w:ascii="Times New Roman" w:hAnsi="Times New Roman" w:cs="Times New Roman"/>
        </w:rPr>
      </w:pPr>
    </w:p>
    <w:p w:rsidR="00977B71" w:rsidRPr="00977B71">
      <w:pPr>
        <w:rPr>
          <w:rFonts w:ascii="Times New Roman" w:hAnsi="Times New Roman" w:cs="Times New Roman"/>
          <w:sz w:val="48"/>
          <w:szCs w:val="48"/>
        </w:rPr>
      </w:pPr>
    </w:p>
    <w:sectPr>
      <w:footerReference w:type="default" r:id="rId4"/>
      <w:pgSz w:w="11906" w:h="16838"/>
      <w:pgMar w:top="1417" w:right="1417" w:bottom="1258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B71" w:rsidP="0039677B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t>4</w:t>
    </w:r>
    <w:r>
      <w:rPr>
        <w:rStyle w:val="PageNumber"/>
        <w:rFonts w:ascii="Times New Roman" w:hAnsi="Times New Roman"/>
      </w:rPr>
      <w:fldChar w:fldCharType="end"/>
    </w:r>
  </w:p>
  <w:p w:rsidR="00977B71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6A92"/>
    <w:multiLevelType w:val="hybridMultilevel"/>
    <w:tmpl w:val="720EE732"/>
    <w:lvl w:ilvl="0">
      <w:start w:val="2"/>
      <w:numFmt w:val="lowerLetter"/>
      <w:lvlText w:val="%1)"/>
      <w:lvlJc w:val="left"/>
      <w:pPr>
        <w:tabs>
          <w:tab w:val="num" w:pos="348"/>
        </w:tabs>
        <w:ind w:left="348" w:hanging="360"/>
      </w:pPr>
    </w:lvl>
    <w:lvl w:ilvl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">
    <w:nsid w:val="10B229AF"/>
    <w:multiLevelType w:val="hybridMultilevel"/>
    <w:tmpl w:val="499C7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/>
      </w:pPr>
      <w:rPr>
        <w:rFonts w:cs="Times New Roman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">
    <w:nsid w:val="1FE83F15"/>
    <w:multiLevelType w:val="hybridMultilevel"/>
    <w:tmpl w:val="6EE0E0BA"/>
    <w:lvl w:ilvl="0">
      <w:start w:val="8"/>
      <w:numFmt w:val="lowerLetter"/>
      <w:lvlText w:val="%1)"/>
      <w:lvlJc w:val="left"/>
      <w:pPr>
        <w:tabs>
          <w:tab w:val="num" w:pos="348"/>
        </w:tabs>
        <w:ind w:left="348" w:hanging="360"/>
      </w:pPr>
    </w:lvl>
    <w:lvl w:ilvl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>
    <w:nsid w:val="295F4D7B"/>
    <w:multiLevelType w:val="hybridMultilevel"/>
    <w:tmpl w:val="6FF2F7BA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76A1AAA"/>
    <w:multiLevelType w:val="hybridMultilevel"/>
    <w:tmpl w:val="B60A15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A9339D"/>
    <w:multiLevelType w:val="hybridMultilevel"/>
    <w:tmpl w:val="0AFA62B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374029"/>
    <w:multiLevelType w:val="hybridMultilevel"/>
    <w:tmpl w:val="33E07796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7">
    <w:nsid w:val="69FF3B91"/>
    <w:multiLevelType w:val="hybridMultilevel"/>
    <w:tmpl w:val="D1F409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8">
    <w:nsid w:val="6AEE692D"/>
    <w:multiLevelType w:val="hybridMultilevel"/>
    <w:tmpl w:val="41F4B4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21E7F"/>
    <w:multiLevelType w:val="hybridMultilevel"/>
    <w:tmpl w:val="B8F4D6A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31FAA"/>
    <w:rsid w:val="002A466A"/>
    <w:rsid w:val="0039677B"/>
    <w:rsid w:val="00434A82"/>
    <w:rsid w:val="005C0F4C"/>
    <w:rsid w:val="0077166E"/>
    <w:rsid w:val="00977B71"/>
    <w:rsid w:val="00BA0735"/>
    <w:rsid w:val="00C05D7E"/>
    <w:rsid w:val="00FC0C1C"/>
    <w:rsid w:val="00FE3C4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4A8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noProof/>
      <w:sz w:val="24"/>
      <w:szCs w:val="24"/>
      <w:rtl w:val="0"/>
      <w:lang w:bidi="ar-SA"/>
    </w:rPr>
  </w:style>
  <w:style w:type="character" w:default="1" w:styleId="DefaultParagraphFont">
    <w:name w:val="Default Paragraph Font"/>
    <w:semiHidden/>
  </w:style>
  <w:style w:type="paragraph" w:customStyle="1" w:styleId="Zkladntext">
    <w:name w:val="Základní text"/>
    <w:rsid w:val="00434A82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Footer">
    <w:name w:val="footer"/>
    <w:basedOn w:val="Normal"/>
    <w:link w:val="CharChar1"/>
    <w:rsid w:val="00434A82"/>
    <w:pPr>
      <w:tabs>
        <w:tab w:val="center" w:pos="4536"/>
        <w:tab w:val="right" w:pos="9072"/>
      </w:tabs>
      <w:jc w:val="left"/>
    </w:pPr>
  </w:style>
  <w:style w:type="character" w:customStyle="1" w:styleId="CharChar1">
    <w:name w:val="Char Char1"/>
    <w:basedOn w:val="DefaultParagraphFont"/>
    <w:link w:val="Footer"/>
    <w:rsid w:val="00434A82"/>
    <w:rPr>
      <w:noProof/>
      <w:sz w:val="24"/>
      <w:szCs w:val="24"/>
      <w:rtl w:val="0"/>
      <w:lang w:bidi="ar-SA"/>
    </w:rPr>
  </w:style>
  <w:style w:type="character" w:styleId="PageNumber">
    <w:name w:val="page number"/>
    <w:basedOn w:val="DefaultParagraphFont"/>
    <w:rsid w:val="00434A82"/>
    <w:rPr>
      <w:rFonts w:cs="Times New Roman"/>
      <w:rtl w:val="0"/>
    </w:rPr>
  </w:style>
  <w:style w:type="paragraph" w:styleId="ListParagraph">
    <w:name w:val="List Paragraph"/>
    <w:basedOn w:val="Normal"/>
    <w:rsid w:val="00434A82"/>
    <w:pPr>
      <w:ind w:left="708"/>
      <w:jc w:val="left"/>
    </w:pPr>
  </w:style>
  <w:style w:type="paragraph" w:styleId="PlainText">
    <w:name w:val="Plain Text"/>
    <w:basedOn w:val="Normal"/>
    <w:link w:val="CharChar"/>
    <w:unhideWhenUsed/>
    <w:rsid w:val="00434A82"/>
    <w:pPr>
      <w:jc w:val="left"/>
    </w:pPr>
    <w:rPr>
      <w:rFonts w:ascii="Consolas" w:hAnsi="Consolas"/>
      <w:sz w:val="21"/>
      <w:szCs w:val="21"/>
    </w:rPr>
  </w:style>
  <w:style w:type="character" w:customStyle="1" w:styleId="CharChar">
    <w:name w:val="Char Char"/>
    <w:basedOn w:val="DefaultParagraphFont"/>
    <w:link w:val="PlainText"/>
    <w:rsid w:val="00434A82"/>
    <w:rPr>
      <w:rFonts w:ascii="Consolas" w:hAnsi="Consolas"/>
      <w:noProof/>
      <w:sz w:val="21"/>
      <w:szCs w:val="21"/>
      <w:rtl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1066</Words>
  <Characters>6080</Characters>
  <Application>Microsoft Office Word</Application>
  <DocSecurity>0</DocSecurity>
  <Lines>0</Lines>
  <Paragraphs>0</Paragraphs>
  <ScaleCrop>false</ScaleCrop>
  <Company>Kancelária NR SR</Company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uzivatel</dc:creator>
  <cp:lastModifiedBy>HircRuze</cp:lastModifiedBy>
  <cp:revision>4</cp:revision>
  <cp:lastPrinted>2010-12-01T13:02:00Z</cp:lastPrinted>
  <dcterms:created xsi:type="dcterms:W3CDTF">2010-12-01T12:53:00Z</dcterms:created>
  <dcterms:modified xsi:type="dcterms:W3CDTF">2010-12-01T13:02:00Z</dcterms:modified>
</cp:coreProperties>
</file>