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5A8B" w:rsidP="00F95A8B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 volebné obdobie</w:t>
        <w:br/>
      </w: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CRD-2493/2010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91a</w:t>
      </w:r>
    </w:p>
    <w:p w:rsidR="00F95A8B" w:rsidP="00F95A8B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F95A8B" w:rsidP="00F95A8B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F95A8B" w:rsidP="00F95A8B">
      <w:pPr>
        <w:pStyle w:val="BodyText"/>
        <w:tabs>
          <w:tab w:val="clear" w:pos="709"/>
          <w:tab w:val="clear" w:pos="1077"/>
        </w:tabs>
        <w:ind w:left="360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F95A8B" w:rsidRPr="00D559D2" w:rsidP="00F95A8B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  <w:color w:val="808080"/>
        </w:rPr>
      </w:pPr>
      <w:r w:rsidRPr="00DB4E72">
        <w:rPr>
          <w:rFonts w:ascii="Times New Roman" w:hAnsi="Times New Roman" w:cs="Times New Roman"/>
        </w:rPr>
        <w:t>výborov Národnej rady Slovenskej republiky o</w:t>
      </w:r>
      <w:r>
        <w:rPr>
          <w:rFonts w:ascii="Times New Roman" w:hAnsi="Times New Roman" w:cs="Times New Roman"/>
        </w:rPr>
        <w:t> </w:t>
      </w:r>
      <w:r w:rsidRPr="00DB4E72">
        <w:rPr>
          <w:rFonts w:ascii="Times New Roman" w:hAnsi="Times New Roman" w:cs="Times New Roman"/>
        </w:rPr>
        <w:t>prerokovaní</w:t>
      </w:r>
      <w:r w:rsidRPr="00943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vládneho návrhu zákona o poskytovaní dotácií v pôsobnosti Ministerstva vnútr</w:t>
      </w:r>
      <w:r>
        <w:rPr>
          <w:rFonts w:ascii="Times New Roman" w:hAnsi="Times New Roman" w:cs="Times New Roman"/>
        </w:rPr>
        <w:t xml:space="preserve">a Slovenskej republiky </w:t>
      </w:r>
      <w:r>
        <w:rPr>
          <w:rFonts w:ascii="Times New Roman" w:hAnsi="Times New Roman" w:cs="Times New Roman"/>
          <w:b/>
        </w:rPr>
        <w:t>(tlač 91</w:t>
      </w:r>
      <w:r w:rsidRPr="00DB20A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– druhé</w:t>
      </w:r>
      <w:r w:rsidRPr="00DF0A41">
        <w:rPr>
          <w:rFonts w:ascii="Times New Roman" w:hAnsi="Times New Roman" w:cs="Times New Roman"/>
          <w:b/>
          <w:bCs/>
        </w:rPr>
        <w:t xml:space="preserve"> čítanie</w:t>
      </w:r>
    </w:p>
    <w:p w:rsidR="00F95A8B" w:rsidRPr="00DB4E72" w:rsidP="00F95A8B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F95A8B" w:rsidP="00F95A8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F95A8B" w:rsidRPr="00090FEC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Národná r</w:t>
      </w:r>
      <w:r>
        <w:rPr>
          <w:rFonts w:ascii="Times New Roman" w:hAnsi="Times New Roman" w:cs="Times New Roman"/>
        </w:rPr>
        <w:t>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="008609FC">
        <w:rPr>
          <w:rFonts w:ascii="Times New Roman" w:hAnsi="Times New Roman" w:cs="Times New Roman"/>
        </w:rPr>
        <w:t>č. 115 z 15. októbra</w:t>
      </w:r>
      <w:r w:rsidRPr="00F95A8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2010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 xml:space="preserve">vládny návrh zákona o poskytovaní dotácií v pôsobnosti Ministerstva vnútra Slovenskej republiky </w:t>
      </w:r>
      <w:r>
        <w:rPr>
          <w:rFonts w:ascii="Times New Roman" w:hAnsi="Times New Roman" w:cs="Times New Roman"/>
          <w:b/>
        </w:rPr>
        <w:t>(tlač 91</w:t>
      </w:r>
      <w:r w:rsidRPr="00DB20A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</w:t>
      </w:r>
      <w:r>
        <w:rPr>
          <w:rFonts w:ascii="Times New Roman" w:hAnsi="Times New Roman" w:cs="Times New Roman"/>
        </w:rPr>
        <w:t>ej republiky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financie a rozpočet a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F95A8B" w:rsidP="00F95A8B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</w:t>
      </w:r>
      <w:r>
        <w:rPr>
          <w:rFonts w:ascii="Times New Roman" w:hAnsi="Times New Roman" w:cs="Times New Roman"/>
        </w:rPr>
        <w:t>slanci N</w:t>
      </w:r>
      <w:r>
        <w:rPr>
          <w:rFonts w:ascii="Times New Roman" w:hAnsi="Times New Roman" w:cs="Times New Roman"/>
        </w:rPr>
        <w:t>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RPr="00EB2C5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F95A8B" w:rsidP="00F95A8B">
      <w:pPr>
        <w:pStyle w:val="BodyText"/>
        <w:rPr>
          <w:rFonts w:ascii="Times New Roman" w:hAnsi="Times New Roman" w:cs="Times New Roman"/>
          <w:b/>
        </w:rPr>
      </w:pPr>
    </w:p>
    <w:p w:rsidR="00F95A8B" w:rsidP="00F95A8B">
      <w:pPr>
        <w:pStyle w:val="BodyText"/>
        <w:rPr>
          <w:rFonts w:ascii="Times New Roman" w:hAnsi="Times New Roman" w:cs="Times New Roman"/>
          <w:b/>
        </w:rPr>
      </w:pPr>
    </w:p>
    <w:p w:rsidR="00F95A8B" w:rsidRPr="00413295" w:rsidP="00F95A8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 </w:t>
      </w:r>
      <w:r w:rsidRPr="004916E7">
        <w:rPr>
          <w:rFonts w:ascii="Times New Roman" w:hAnsi="Times New Roman" w:cs="Times New Roman"/>
        </w:rPr>
        <w:t>Výbory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</w:t>
      </w:r>
      <w:r>
        <w:rPr>
          <w:rFonts w:ascii="Times New Roman" w:hAnsi="Times New Roman" w:cs="Times New Roman"/>
          <w:color w:val="000000"/>
        </w:rPr>
        <w:t>.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F95A8B" w:rsidRPr="00031BDC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F95A8B" w:rsidRPr="00D559D2" w:rsidP="00F95A8B">
      <w:pPr>
        <w:pStyle w:val="BodyText"/>
        <w:rPr>
          <w:rFonts w:ascii="Times New Roman" w:hAnsi="Times New Roman" w:cs="Times New Roman"/>
          <w:b/>
          <w:color w:val="FF0000"/>
        </w:rPr>
      </w:pPr>
    </w:p>
    <w:p w:rsidR="00F95A8B" w:rsidP="00F95A8B">
      <w:pPr>
        <w:pStyle w:val="BodyText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F95A8B" w:rsidRPr="00890632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Gestorský výbor na základe stanovísk výborov k</w:t>
      </w:r>
      <w:r w:rsidRPr="00943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 o poskytovaní dotácií v pôsobnosti Ministerstva vnútra Slovenskej republiky </w:t>
      </w:r>
      <w:r>
        <w:rPr>
          <w:rFonts w:ascii="Times New Roman" w:hAnsi="Times New Roman" w:cs="Times New Roman"/>
          <w:b/>
        </w:rPr>
        <w:t>(tlač 91</w:t>
      </w:r>
      <w:r w:rsidRPr="00DB20A3">
        <w:rPr>
          <w:rFonts w:ascii="Times New Roman" w:hAnsi="Times New Roman" w:cs="Times New Roman"/>
          <w:b/>
        </w:rPr>
        <w:t>)</w:t>
      </w:r>
      <w:r>
        <w:rPr>
          <w:rStyle w:val="PlaceholderText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schváliť.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5A8B" w:rsidRPr="00D53B5F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943F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 o poskytovaní dotácií v pôsobnosti Ministerstva vnútra Slovenskej republiky </w:t>
      </w:r>
      <w:r>
        <w:rPr>
          <w:rFonts w:ascii="Times New Roman" w:hAnsi="Times New Roman" w:cs="Times New Roman"/>
          <w:b/>
        </w:rPr>
        <w:t>(tlač 91</w:t>
      </w:r>
      <w:r w:rsidRPr="00DB20A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>bola schválená uznesením Výboru Národnej rady Slovenskej republiky pre  obranu a bezpečnosť</w:t>
      </w:r>
      <w:r w:rsidRPr="00B07FA2">
        <w:rPr>
          <w:rFonts w:ascii="Times New Roman" w:hAnsi="Times New Roman" w:cs="Times New Roman"/>
          <w:b/>
        </w:rPr>
        <w:t xml:space="preserve"> </w:t>
      </w:r>
      <w:r w:rsidRPr="00F95A8B">
        <w:rPr>
          <w:rFonts w:ascii="Times New Roman" w:hAnsi="Times New Roman" w:cs="Times New Roman"/>
          <w:b/>
          <w:color w:val="FF0000"/>
        </w:rPr>
        <w:t xml:space="preserve"> </w:t>
      </w:r>
      <w:r w:rsidRPr="00534E46">
        <w:rPr>
          <w:rFonts w:ascii="Times New Roman" w:hAnsi="Times New Roman" w:cs="Times New Roman"/>
          <w:b/>
        </w:rPr>
        <w:t xml:space="preserve">č. </w:t>
      </w:r>
      <w:r w:rsidRPr="00534E46" w:rsidR="00534E46">
        <w:rPr>
          <w:rFonts w:ascii="Times New Roman" w:hAnsi="Times New Roman" w:cs="Times New Roman"/>
          <w:b/>
        </w:rPr>
        <w:t>38</w:t>
      </w:r>
      <w:r w:rsidRPr="00CB08BB">
        <w:rPr>
          <w:rFonts w:ascii="Times New Roman" w:hAnsi="Times New Roman" w:cs="Times New Roman"/>
          <w:b/>
        </w:rPr>
        <w:t xml:space="preserve"> na svojej </w:t>
      </w:r>
      <w:r w:rsidRPr="00534E46" w:rsidR="00534E46">
        <w:rPr>
          <w:rFonts w:ascii="Times New Roman" w:hAnsi="Times New Roman" w:cs="Times New Roman"/>
          <w:b/>
        </w:rPr>
        <w:t>10</w:t>
      </w:r>
      <w:r w:rsidRPr="00CB08BB">
        <w:rPr>
          <w:rFonts w:ascii="Times New Roman" w:hAnsi="Times New Roman" w:cs="Times New Roman"/>
          <w:b/>
        </w:rPr>
        <w:t xml:space="preserve">. </w:t>
      </w:r>
      <w:r w:rsidRPr="00CC41F8">
        <w:rPr>
          <w:rFonts w:ascii="Times New Roman" w:hAnsi="Times New Roman" w:cs="Times New Roman"/>
          <w:b/>
        </w:rPr>
        <w:t>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F95A8B" w:rsidRPr="00A9114A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95A8B" w:rsidP="00F95A8B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Pr="00534E46">
        <w:rPr>
          <w:rFonts w:ascii="Times New Roman" w:hAnsi="Times New Roman" w:cs="Times New Roman"/>
        </w:rPr>
        <w:t xml:space="preserve"> </w:t>
      </w:r>
      <w:r w:rsidRPr="00534E46" w:rsidR="00534E46">
        <w:rPr>
          <w:rFonts w:ascii="Times New Roman" w:hAnsi="Times New Roman" w:cs="Times New Roman"/>
        </w:rPr>
        <w:t xml:space="preserve">30. novembra </w:t>
      </w:r>
      <w:r>
        <w:rPr>
          <w:rFonts w:ascii="Times New Roman" w:hAnsi="Times New Roman" w:cs="Times New Roman"/>
        </w:rPr>
        <w:t>2010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F95A8B" w:rsidP="00F95A8B">
      <w:pPr>
        <w:pStyle w:val="Heading2"/>
        <w:rPr>
          <w:rFonts w:ascii="Times New Roman" w:hAnsi="Times New Roman" w:cs="Times New Roman"/>
        </w:rPr>
      </w:pPr>
      <w:r w:rsidR="002721FB">
        <w:rPr>
          <w:rFonts w:ascii="Times New Roman" w:hAnsi="Times New Roman" w:cs="Times New Roman"/>
        </w:rPr>
        <w:t>Martin FEDOR  v. r.</w:t>
      </w: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Arial" w:hAnsi="Arial" w:cs="Arial"/>
          <w:szCs w:val="20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F95A8B" w:rsidP="00F95A8B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BDC"/>
    <w:rsid w:val="00090FEC"/>
    <w:rsid w:val="002721FB"/>
    <w:rsid w:val="00413295"/>
    <w:rsid w:val="004916E7"/>
    <w:rsid w:val="00534E46"/>
    <w:rsid w:val="006C0A96"/>
    <w:rsid w:val="008609FC"/>
    <w:rsid w:val="00890632"/>
    <w:rsid w:val="00943F57"/>
    <w:rsid w:val="00A20B6B"/>
    <w:rsid w:val="00A371F1"/>
    <w:rsid w:val="00A9114A"/>
    <w:rsid w:val="00B07FA2"/>
    <w:rsid w:val="00C400CB"/>
    <w:rsid w:val="00CB08BB"/>
    <w:rsid w:val="00CC41F8"/>
    <w:rsid w:val="00D53B5F"/>
    <w:rsid w:val="00D559D2"/>
    <w:rsid w:val="00D72999"/>
    <w:rsid w:val="00DB20A3"/>
    <w:rsid w:val="00DB4E72"/>
    <w:rsid w:val="00DF0A41"/>
    <w:rsid w:val="00EB2C5B"/>
    <w:rsid w:val="00F95A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A8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F95A8B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F95A8B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F95A8B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95A8B"/>
    <w:pPr>
      <w:tabs>
        <w:tab w:val="left" w:pos="709"/>
        <w:tab w:val="left" w:pos="1077"/>
      </w:tabs>
      <w:jc w:val="both"/>
    </w:pPr>
  </w:style>
  <w:style w:type="character" w:styleId="PlaceholderText">
    <w:name w:val="Placeholder Text"/>
    <w:basedOn w:val="DefaultParagraphFont"/>
    <w:semiHidden/>
    <w:rsid w:val="00F95A8B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435</Words>
  <Characters>2483</Characters>
  <Application>Microsoft Office Word</Application>
  <DocSecurity>0</DocSecurity>
  <Lines>0</Lines>
  <Paragraphs>0</Paragraphs>
  <ScaleCrop>false</ScaleCrop>
  <Company>Kancelaria NR SR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poskyt. dotácií MV SR</dc:title>
  <dc:creator>MazuVlad</dc:creator>
  <cp:keywords>2. čítanie - P. Hladký</cp:keywords>
  <cp:lastModifiedBy>MazuVlad</cp:lastModifiedBy>
  <cp:revision>5</cp:revision>
  <dcterms:created xsi:type="dcterms:W3CDTF">2010-10-27T08:59:00Z</dcterms:created>
  <dcterms:modified xsi:type="dcterms:W3CDTF">2010-11-24T10:13:00Z</dcterms:modified>
</cp:coreProperties>
</file>