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E1909" w:rsidRPr="00273297">
      <w:pPr>
        <w:bidi w:val="0"/>
        <w:jc w:val="center"/>
        <w:rPr>
          <w:rFonts w:ascii="Times New Roman" w:hAnsi="Times New Roman"/>
          <w:b/>
        </w:rPr>
      </w:pPr>
      <w:r w:rsidRPr="00273297">
        <w:rPr>
          <w:rFonts w:ascii="Times New Roman" w:hAnsi="Times New Roman"/>
          <w:b/>
        </w:rPr>
        <w:t>N</w:t>
      </w:r>
      <w:r w:rsidRPr="00273297" w:rsidR="001A1AB0">
        <w:rPr>
          <w:rFonts w:ascii="Times New Roman" w:hAnsi="Times New Roman"/>
          <w:b/>
        </w:rPr>
        <w:t>ÁRODNÁ RADA SLOVENSKEJ REPUBLIKY</w:t>
      </w:r>
    </w:p>
    <w:p w:rsidR="009E1909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</w:rPr>
      </w:pPr>
      <w:r w:rsidR="001A1AB0">
        <w:rPr>
          <w:rFonts w:ascii="Times New Roman" w:hAnsi="Times New Roman"/>
          <w:b/>
        </w:rPr>
        <w:t>V. volebné obdobie</w:t>
      </w:r>
    </w:p>
    <w:p w:rsidR="001A1AB0">
      <w:pPr>
        <w:bidi w:val="0"/>
        <w:jc w:val="center"/>
        <w:rPr>
          <w:rFonts w:ascii="Times New Roman" w:hAnsi="Times New Roman"/>
          <w:b/>
        </w:rPr>
      </w:pPr>
    </w:p>
    <w:p w:rsidR="001A1AB0">
      <w:pPr>
        <w:bidi w:val="0"/>
        <w:jc w:val="center"/>
        <w:rPr>
          <w:rFonts w:ascii="Times New Roman" w:hAnsi="Times New Roman"/>
          <w:b/>
        </w:rPr>
      </w:pPr>
    </w:p>
    <w:p w:rsidR="001A1AB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153</w:t>
      </w:r>
    </w:p>
    <w:p w:rsidR="001A1AB0">
      <w:pPr>
        <w:bidi w:val="0"/>
        <w:jc w:val="center"/>
        <w:rPr>
          <w:rFonts w:ascii="Times New Roman" w:hAnsi="Times New Roman"/>
          <w:b/>
        </w:rPr>
      </w:pPr>
    </w:p>
    <w:p w:rsidR="001A1AB0" w:rsidRPr="003B7996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 w:rsidRPr="003B7996" w:rsidR="003B7996">
        <w:rPr>
          <w:rFonts w:ascii="Times New Roman" w:hAnsi="Times New Roman"/>
          <w:b/>
          <w:sz w:val="22"/>
          <w:szCs w:val="22"/>
        </w:rPr>
        <w:t>VLÁDNY NÁVRH</w:t>
      </w:r>
    </w:p>
    <w:p w:rsidR="003B7996">
      <w:pPr>
        <w:bidi w:val="0"/>
        <w:jc w:val="center"/>
        <w:rPr>
          <w:rFonts w:ascii="Times New Roman" w:hAnsi="Times New Roman"/>
          <w:b/>
        </w:rPr>
      </w:pPr>
    </w:p>
    <w:p w:rsidR="009E1909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CA5A84">
        <w:rPr>
          <w:rFonts w:ascii="Times New Roman" w:hAnsi="Times New Roman"/>
        </w:rPr>
        <w:t> Á K O N</w:t>
      </w:r>
    </w:p>
    <w:p w:rsidR="009E1909" w:rsidRPr="002952E0">
      <w:pPr>
        <w:bidi w:val="0"/>
        <w:jc w:val="center"/>
        <w:rPr>
          <w:rFonts w:ascii="Times New Roman" w:hAnsi="Times New Roman"/>
          <w:b/>
        </w:rPr>
      </w:pPr>
    </w:p>
    <w:p w:rsidR="009E190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kritickej infraštruktúr</w:t>
      </w:r>
      <w:r w:rsidR="00C379A5">
        <w:rPr>
          <w:rFonts w:ascii="Times New Roman" w:hAnsi="Times New Roman"/>
          <w:b/>
        </w:rPr>
        <w:t>e</w:t>
      </w:r>
    </w:p>
    <w:p w:rsidR="009E1909">
      <w:pPr>
        <w:bidi w:val="0"/>
        <w:jc w:val="center"/>
        <w:rPr>
          <w:rFonts w:ascii="Times New Roman" w:hAnsi="Times New Roman"/>
        </w:rPr>
      </w:pPr>
    </w:p>
    <w:p w:rsidR="009E1909">
      <w:pPr>
        <w:bidi w:val="0"/>
        <w:jc w:val="center"/>
        <w:rPr>
          <w:rFonts w:ascii="Times New Roman" w:hAnsi="Times New Roman"/>
        </w:rPr>
      </w:pPr>
    </w:p>
    <w:p w:rsidR="009E1909" w:rsidP="00870F2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sa uzniesla na tomto zákone:</w:t>
      </w:r>
    </w:p>
    <w:p w:rsidR="009E1909">
      <w:pPr>
        <w:bidi w:val="0"/>
        <w:rPr>
          <w:rFonts w:ascii="Times New Roman" w:hAnsi="Times New Roman"/>
        </w:rPr>
      </w:pPr>
    </w:p>
    <w:p w:rsidR="0095604A">
      <w:pPr>
        <w:bidi w:val="0"/>
        <w:rPr>
          <w:rFonts w:ascii="Times New Roman" w:hAnsi="Times New Roman"/>
        </w:rPr>
      </w:pPr>
    </w:p>
    <w:p w:rsidR="009E190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</w:p>
    <w:p w:rsidR="009E1909">
      <w:pPr>
        <w:bidi w:val="0"/>
        <w:jc w:val="center"/>
        <w:rPr>
          <w:rFonts w:ascii="Times New Roman" w:hAnsi="Times New Roman"/>
          <w:sz w:val="16"/>
        </w:rPr>
      </w:pPr>
    </w:p>
    <w:p w:rsidR="009E190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Predmet zákona</w:t>
      </w:r>
    </w:p>
    <w:p w:rsidR="009E1909">
      <w:pPr>
        <w:bidi w:val="0"/>
        <w:jc w:val="center"/>
        <w:rPr>
          <w:rFonts w:ascii="Times New Roman" w:hAnsi="Times New Roman"/>
        </w:rPr>
      </w:pPr>
    </w:p>
    <w:p w:rsidR="00D110A8">
      <w:pPr>
        <w:bidi w:val="0"/>
        <w:ind w:firstLine="708"/>
        <w:jc w:val="both"/>
        <w:rPr>
          <w:rFonts w:ascii="Times New Roman" w:hAnsi="Times New Roman"/>
        </w:rPr>
      </w:pPr>
      <w:r w:rsidR="0018081A">
        <w:rPr>
          <w:rFonts w:ascii="Times New Roman" w:hAnsi="Times New Roman"/>
        </w:rPr>
        <w:t xml:space="preserve">(1) </w:t>
      </w:r>
      <w:r w:rsidR="009E1909">
        <w:rPr>
          <w:rFonts w:ascii="Times New Roman" w:hAnsi="Times New Roman"/>
        </w:rPr>
        <w:t>Tento zákon ustanovuje</w:t>
      </w:r>
    </w:p>
    <w:p w:rsidR="00D110A8" w:rsidP="00D110A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="009E1909">
        <w:rPr>
          <w:rFonts w:ascii="Times New Roman" w:hAnsi="Times New Roman"/>
        </w:rPr>
        <w:t>organizáciu a pôsobnosť orgánov štátnej správy na úseku kritickej infraštruktúry,</w:t>
      </w:r>
    </w:p>
    <w:p w:rsidR="00D110A8" w:rsidP="00D110A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="008D39B1">
        <w:rPr>
          <w:rFonts w:ascii="Times New Roman" w:hAnsi="Times New Roman"/>
        </w:rPr>
        <w:t>postup pri určovaní prvk</w:t>
      </w:r>
      <w:r w:rsidR="00194419">
        <w:rPr>
          <w:rFonts w:ascii="Times New Roman" w:hAnsi="Times New Roman"/>
        </w:rPr>
        <w:t>u</w:t>
      </w:r>
      <w:r w:rsidR="008D39B1">
        <w:rPr>
          <w:rFonts w:ascii="Times New Roman" w:hAnsi="Times New Roman"/>
        </w:rPr>
        <w:t xml:space="preserve"> kritickej infraštruktúry</w:t>
      </w:r>
      <w:r w:rsidR="000A640B">
        <w:rPr>
          <w:rFonts w:ascii="Times New Roman" w:hAnsi="Times New Roman"/>
        </w:rPr>
        <w:t>,</w:t>
      </w:r>
    </w:p>
    <w:p w:rsidR="009E1909" w:rsidP="00B61915">
      <w:pPr>
        <w:bidi w:val="0"/>
        <w:ind w:left="240" w:hanging="240"/>
        <w:jc w:val="both"/>
        <w:rPr>
          <w:rFonts w:ascii="Times New Roman" w:hAnsi="Times New Roman"/>
        </w:rPr>
      </w:pPr>
      <w:r w:rsidR="00D110A8">
        <w:rPr>
          <w:rFonts w:ascii="Times New Roman" w:hAnsi="Times New Roman"/>
        </w:rPr>
        <w:t xml:space="preserve">c) </w:t>
      </w:r>
      <w:r w:rsidR="008D39B1">
        <w:rPr>
          <w:rFonts w:ascii="Times New Roman" w:hAnsi="Times New Roman"/>
        </w:rPr>
        <w:t xml:space="preserve">povinnosti </w:t>
      </w:r>
      <w:r w:rsidR="00C83BEB">
        <w:rPr>
          <w:rFonts w:ascii="Times New Roman" w:hAnsi="Times New Roman"/>
        </w:rPr>
        <w:t xml:space="preserve">prevádzkovateľa pri ochrane </w:t>
      </w:r>
      <w:r w:rsidR="00B65D54">
        <w:rPr>
          <w:rFonts w:ascii="Times New Roman" w:hAnsi="Times New Roman"/>
        </w:rPr>
        <w:t>prvku kritickej infraštruktúry</w:t>
      </w:r>
      <w:r w:rsidR="003F5B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zodpovednosť </w:t>
      </w:r>
      <w:r w:rsidR="00B61915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za porušenie týchto povinností.</w:t>
      </w:r>
    </w:p>
    <w:p w:rsidR="009E1909">
      <w:pPr>
        <w:bidi w:val="0"/>
        <w:jc w:val="both"/>
        <w:rPr>
          <w:rFonts w:ascii="Times New Roman" w:hAnsi="Times New Roman"/>
        </w:rPr>
      </w:pPr>
    </w:p>
    <w:p w:rsidR="009E1909" w:rsidRPr="00A52BCB" w:rsidP="0018081A">
      <w:pPr>
        <w:bidi w:val="0"/>
        <w:ind w:firstLine="720"/>
        <w:jc w:val="both"/>
        <w:rPr>
          <w:rFonts w:ascii="Times New Roman" w:hAnsi="Times New Roman"/>
          <w:vertAlign w:val="superscript"/>
        </w:rPr>
      </w:pPr>
      <w:r w:rsidR="0018081A">
        <w:rPr>
          <w:rFonts w:ascii="Times New Roman" w:hAnsi="Times New Roman"/>
        </w:rPr>
        <w:t>(2) Súčasťou kritickej infraštruktúry je obranná infraštruktúra podľa osobitného predpisu.</w:t>
      </w:r>
      <w:r>
        <w:rPr>
          <w:rStyle w:val="FootnoteReference"/>
          <w:rFonts w:ascii="Times New Roman" w:hAnsi="Times New Roman"/>
          <w:rtl w:val="0"/>
        </w:rPr>
        <w:footnoteReference w:id="2"/>
      </w:r>
      <w:r w:rsidR="00A52BCB">
        <w:rPr>
          <w:rFonts w:ascii="Times New Roman" w:hAnsi="Times New Roman"/>
          <w:vertAlign w:val="superscript"/>
        </w:rPr>
        <w:t>)</w:t>
      </w:r>
    </w:p>
    <w:p w:rsidR="0018081A" w:rsidP="0018081A">
      <w:pPr>
        <w:bidi w:val="0"/>
        <w:ind w:firstLine="720"/>
        <w:jc w:val="both"/>
        <w:rPr>
          <w:rFonts w:ascii="Times New Roman" w:hAnsi="Times New Roman"/>
        </w:rPr>
      </w:pPr>
    </w:p>
    <w:p w:rsidR="0018081A" w:rsidP="0018081A">
      <w:pPr>
        <w:bidi w:val="0"/>
        <w:ind w:firstLine="720"/>
        <w:jc w:val="both"/>
        <w:rPr>
          <w:rFonts w:ascii="Times New Roman" w:hAnsi="Times New Roman"/>
        </w:rPr>
      </w:pPr>
    </w:p>
    <w:p w:rsidR="009E190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</w:p>
    <w:p w:rsidR="009E1909">
      <w:pPr>
        <w:bidi w:val="0"/>
        <w:jc w:val="center"/>
        <w:rPr>
          <w:rFonts w:ascii="Times New Roman" w:hAnsi="Times New Roman"/>
          <w:sz w:val="16"/>
        </w:rPr>
      </w:pPr>
    </w:p>
    <w:p w:rsidR="009E190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Vymedzenie základných pojmov</w:t>
      </w:r>
    </w:p>
    <w:p w:rsidR="009E1909">
      <w:pPr>
        <w:bidi w:val="0"/>
        <w:rPr>
          <w:rFonts w:ascii="Times New Roman" w:hAnsi="Times New Roman"/>
        </w:rPr>
      </w:pPr>
    </w:p>
    <w:p w:rsidR="009E1909">
      <w:pPr>
        <w:pStyle w:val="Header"/>
        <w:tabs>
          <w:tab w:val="clear" w:pos="4536"/>
          <w:tab w:val="clear" w:pos="9072"/>
        </w:tabs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Na účely tohto zákona sa rozumie</w:t>
      </w:r>
    </w:p>
    <w:p w:rsidR="00455FED" w:rsidP="00455FED">
      <w:pPr>
        <w:pStyle w:val="BodyTex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a) prvkom kritickej infraštruktúry (ďalej len „prvok“) najmä inžinierska stavba,</w:t>
      </w:r>
      <w:r>
        <w:rPr>
          <w:rStyle w:val="FootnoteReference"/>
          <w:rFonts w:ascii="Times New Roman" w:hAnsi="Times New Roman"/>
          <w:rtl w:val="0"/>
        </w:rPr>
        <w:footnoteReference w:id="3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služba       vo verejnom záujme a informačný systém v</w:t>
      </w:r>
      <w:r w:rsidR="001E4936">
        <w:rPr>
          <w:rFonts w:ascii="Times New Roman" w:hAnsi="Times New Roman"/>
        </w:rPr>
        <w:t> </w:t>
      </w:r>
      <w:r>
        <w:rPr>
          <w:rFonts w:ascii="Times New Roman" w:hAnsi="Times New Roman"/>
        </w:rPr>
        <w:t>sektore</w:t>
      </w:r>
      <w:r w:rsidR="001E4936">
        <w:rPr>
          <w:rFonts w:ascii="Times New Roman" w:hAnsi="Times New Roman"/>
        </w:rPr>
        <w:t xml:space="preserve"> kritickej infraštruktúry</w:t>
      </w:r>
      <w:r>
        <w:rPr>
          <w:rFonts w:ascii="Times New Roman" w:hAnsi="Times New Roman"/>
        </w:rPr>
        <w:t>, ktorých narušenie alebo</w:t>
      </w:r>
      <w:r w:rsidRPr="001808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zničenie by malo podľa sektorových kritérií a prierezových kritérií závažné nepriaznivé dôsledky na uskutočňovanie hospodárskej a sociálnej funkcie štátu, a tým na kvalitu života obyvateľov z hľadiska ochrany ich života, zdravia, bezpečnosti, majetku, ako aj životného prostredia,</w:t>
      </w:r>
    </w:p>
    <w:p w:rsidR="00455FED" w:rsidP="00455FED">
      <w:pPr>
        <w:pStyle w:val="BodyTex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</w:p>
    <w:p w:rsidR="00455FED" w:rsidP="00455FED">
      <w:pPr>
        <w:pStyle w:val="BodyTextInden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b) sektorom kritickej infraštruktúry (ďalej len „sektor“) časť kritickej infraštruktúry, do ktorej sa zaraďujú prvky; sektor môže obsahovať jeden alebo viac podsektorov kritickej infraštruktúry (ďalej len „podsektor“),</w:t>
      </w:r>
    </w:p>
    <w:p w:rsidR="009E1909">
      <w:pPr>
        <w:pStyle w:val="BodyTextInden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 w:rsidR="00455FED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) kritickou infraštruktúrou systém, ktorý </w:t>
      </w:r>
      <w:r w:rsidR="00E631DD">
        <w:rPr>
          <w:rFonts w:ascii="Times New Roman" w:hAnsi="Times New Roman"/>
        </w:rPr>
        <w:t xml:space="preserve">sa </w:t>
      </w:r>
      <w:r w:rsidR="000A640B">
        <w:rPr>
          <w:rFonts w:ascii="Times New Roman" w:hAnsi="Times New Roman"/>
        </w:rPr>
        <w:t>člení na</w:t>
      </w:r>
      <w:r w:rsidR="00E631DD">
        <w:rPr>
          <w:rFonts w:ascii="Times New Roman" w:hAnsi="Times New Roman"/>
        </w:rPr>
        <w:t xml:space="preserve"> sektor</w:t>
      </w:r>
      <w:r w:rsidR="000A640B">
        <w:rPr>
          <w:rFonts w:ascii="Times New Roman" w:hAnsi="Times New Roman"/>
        </w:rPr>
        <w:t>y</w:t>
      </w:r>
      <w:r w:rsidR="00E631DD">
        <w:rPr>
          <w:rFonts w:ascii="Times New Roman" w:hAnsi="Times New Roman"/>
        </w:rPr>
        <w:t xml:space="preserve"> a prvk</w:t>
      </w:r>
      <w:r w:rsidR="000A640B">
        <w:rPr>
          <w:rFonts w:ascii="Times New Roman" w:hAnsi="Times New Roman"/>
        </w:rPr>
        <w:t>y</w:t>
      </w:r>
      <w:r>
        <w:rPr>
          <w:rFonts w:ascii="Times New Roman" w:hAnsi="Times New Roman"/>
        </w:rPr>
        <w:t>,</w:t>
      </w:r>
    </w:p>
    <w:p w:rsidR="009E1909" w:rsidRPr="00F24E1E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</w:p>
    <w:p w:rsidR="009E1909">
      <w:pPr>
        <w:pStyle w:val="BodyTextInden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d) sektorovými kritériami súbor technických a funkčných kritérií</w:t>
      </w:r>
      <w:r w:rsidR="0018081A">
        <w:rPr>
          <w:rFonts w:ascii="Times New Roman" w:hAnsi="Times New Roman"/>
        </w:rPr>
        <w:t xml:space="preserve"> s prahovými hodnotami</w:t>
      </w:r>
      <w:r>
        <w:rPr>
          <w:rFonts w:ascii="Times New Roman" w:hAnsi="Times New Roman"/>
        </w:rPr>
        <w:t>, ktoré sa uplatňujú pri určovaní prvkov toho istého sektora,</w:t>
      </w:r>
    </w:p>
    <w:p w:rsidR="00F24E1E" w:rsidRPr="00F24E1E">
      <w:pPr>
        <w:pStyle w:val="BodyTextInden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</w:p>
    <w:p w:rsidR="00C11526" w:rsidP="00C11526">
      <w:pPr>
        <w:pStyle w:val="BodyTextIndent3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prierezovými kritériami súbor kritérií s prahovými hodnotami, ktoré sa uplatňujú </w:t>
      </w:r>
      <w:r w:rsidR="00B20BFF">
        <w:rPr>
          <w:rFonts w:ascii="Times New Roman" w:hAnsi="Times New Roman"/>
        </w:rPr>
        <w:t xml:space="preserve">prierezovo </w:t>
      </w:r>
      <w:r>
        <w:rPr>
          <w:rFonts w:ascii="Times New Roman" w:hAnsi="Times New Roman"/>
        </w:rPr>
        <w:t>pri určovaní prvkov všetkých sektorov,</w:t>
      </w:r>
    </w:p>
    <w:p w:rsidR="001B2E00" w:rsidRPr="00F24E1E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</w:p>
    <w:p w:rsidR="009E1909">
      <w:pPr>
        <w:pStyle w:val="BodyTextInden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 w:rsidR="00C11526"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) prvkom európskej kritickej infraštruktúry </w:t>
      </w:r>
      <w:r w:rsidR="00453EB0">
        <w:rPr>
          <w:rFonts w:ascii="Times New Roman" w:hAnsi="Times New Roman"/>
        </w:rPr>
        <w:t>najmä inžinierska stavba,</w:t>
      </w:r>
      <w:r w:rsidRPr="00630C51" w:rsidR="00B7785D">
        <w:rPr>
          <w:rFonts w:ascii="Times New Roman" w:hAnsi="Times New Roman"/>
          <w:vertAlign w:val="superscript"/>
        </w:rPr>
        <w:t>2)</w:t>
      </w:r>
      <w:r w:rsidR="00453EB0">
        <w:rPr>
          <w:rFonts w:ascii="Times New Roman" w:hAnsi="Times New Roman"/>
        </w:rPr>
        <w:t xml:space="preserve"> služba vo verejnom záujme a informačný systém v sektore, ktorých </w:t>
      </w:r>
      <w:r>
        <w:rPr>
          <w:rFonts w:ascii="Times New Roman" w:hAnsi="Times New Roman"/>
        </w:rPr>
        <w:t xml:space="preserve">narušenie alebo zničenie by malo podľa európskych </w:t>
      </w:r>
      <w:r w:rsidR="00FD49E4">
        <w:rPr>
          <w:rFonts w:ascii="Times New Roman" w:hAnsi="Times New Roman"/>
        </w:rPr>
        <w:t xml:space="preserve">sektorových kritérií a európskych </w:t>
      </w:r>
      <w:r>
        <w:rPr>
          <w:rFonts w:ascii="Times New Roman" w:hAnsi="Times New Roman"/>
        </w:rPr>
        <w:t xml:space="preserve">prierezových kritérií závažné nepriaznivé dôsledky uvedené v písmene </w:t>
      </w:r>
      <w:r w:rsidR="00FA6F25">
        <w:rPr>
          <w:rFonts w:ascii="Times New Roman" w:hAnsi="Times New Roman"/>
        </w:rPr>
        <w:t>a</w:t>
      </w:r>
      <w:r>
        <w:rPr>
          <w:rFonts w:ascii="Times New Roman" w:hAnsi="Times New Roman"/>
        </w:rPr>
        <w:t>) v Slovenskej republike a</w:t>
      </w:r>
      <w:r w:rsidR="008A3ED4">
        <w:rPr>
          <w:rFonts w:ascii="Times New Roman" w:hAnsi="Times New Roman"/>
        </w:rPr>
        <w:t> </w:t>
      </w:r>
      <w:r>
        <w:rPr>
          <w:rFonts w:ascii="Times New Roman" w:hAnsi="Times New Roman"/>
        </w:rPr>
        <w:t>aspoň v</w:t>
      </w:r>
      <w:r w:rsidR="00C66081">
        <w:rPr>
          <w:rFonts w:ascii="Times New Roman" w:hAnsi="Times New Roman"/>
        </w:rPr>
        <w:t xml:space="preserve"> jednom </w:t>
      </w:r>
      <w:r>
        <w:rPr>
          <w:rFonts w:ascii="Times New Roman" w:hAnsi="Times New Roman"/>
        </w:rPr>
        <w:t>ďalšom členskom štáte Európskej únie (ďalej len „dotknutý členský štát“),</w:t>
      </w:r>
    </w:p>
    <w:p w:rsidR="009E1909" w:rsidRPr="00F24E1E">
      <w:pPr>
        <w:pStyle w:val="BodyTextIndent3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</w:p>
    <w:p w:rsidR="00C11526" w:rsidP="00C11526">
      <w:pPr>
        <w:pStyle w:val="BodyTextInden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g) európskymi sektorovými kritériami súbor technických a funkčných kritérií</w:t>
      </w:r>
      <w:r w:rsidR="00F24E1E">
        <w:rPr>
          <w:rFonts w:ascii="Times New Roman" w:hAnsi="Times New Roman"/>
        </w:rPr>
        <w:t xml:space="preserve"> s prahovými hodnotami</w:t>
      </w:r>
      <w:r>
        <w:rPr>
          <w:rFonts w:ascii="Times New Roman" w:hAnsi="Times New Roman"/>
        </w:rPr>
        <w:t>, ktoré sa uplatňujú pri určovaní prvkov európskej kritickej infraštruktúry toho istého sektora,</w:t>
      </w:r>
    </w:p>
    <w:p w:rsidR="00C11526" w:rsidRPr="00F24E1E">
      <w:pPr>
        <w:pStyle w:val="BodyTextIndent3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</w:p>
    <w:p w:rsidR="00C11526" w:rsidP="00C11526">
      <w:pPr>
        <w:pStyle w:val="BodyTextIndent3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h) európskymi prierezovými kritériami súbor kritérií s prahovými hodnotami, ktoré sa uplatňujú </w:t>
      </w:r>
      <w:r w:rsidR="00B20BFF">
        <w:rPr>
          <w:rFonts w:ascii="Times New Roman" w:hAnsi="Times New Roman"/>
        </w:rPr>
        <w:t xml:space="preserve">prierezovo </w:t>
      </w:r>
      <w:r>
        <w:rPr>
          <w:rFonts w:ascii="Times New Roman" w:hAnsi="Times New Roman"/>
        </w:rPr>
        <w:t>pri určovaní prvkov európskej kritickej infraštruktúry,</w:t>
      </w:r>
    </w:p>
    <w:p w:rsidR="00C11526">
      <w:pPr>
        <w:pStyle w:val="BodyTextIndent3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</w:p>
    <w:p w:rsidR="008A3ED4" w:rsidP="008A3ED4">
      <w:pPr>
        <w:pStyle w:val="BodyTextInden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i) ochranou </w:t>
      </w:r>
      <w:r w:rsidR="00640BD2">
        <w:rPr>
          <w:rFonts w:ascii="Times New Roman" w:hAnsi="Times New Roman"/>
        </w:rPr>
        <w:t xml:space="preserve">prvku </w:t>
      </w:r>
      <w:r>
        <w:rPr>
          <w:rFonts w:ascii="Times New Roman" w:hAnsi="Times New Roman"/>
        </w:rPr>
        <w:t xml:space="preserve">zabezpečenie funkčnosti, integrity a kontinuity </w:t>
      </w:r>
      <w:r w:rsidR="00213B13">
        <w:rPr>
          <w:rFonts w:ascii="Times New Roman" w:hAnsi="Times New Roman"/>
        </w:rPr>
        <w:t xml:space="preserve">činnosti </w:t>
      </w:r>
      <w:r>
        <w:rPr>
          <w:rFonts w:ascii="Times New Roman" w:hAnsi="Times New Roman"/>
        </w:rPr>
        <w:t>prvku s</w:t>
      </w:r>
      <w:r w:rsidR="00D110A8">
        <w:rPr>
          <w:rFonts w:ascii="Times New Roman" w:hAnsi="Times New Roman"/>
        </w:rPr>
        <w:t> </w:t>
      </w:r>
      <w:r>
        <w:rPr>
          <w:rFonts w:ascii="Times New Roman" w:hAnsi="Times New Roman"/>
        </w:rPr>
        <w:t>cieľom</w:t>
      </w:r>
      <w:r w:rsidR="00D110A8">
        <w:rPr>
          <w:rFonts w:ascii="Times New Roman" w:hAnsi="Times New Roman"/>
        </w:rPr>
        <w:t xml:space="preserve"> predísť,</w:t>
      </w:r>
      <w:r>
        <w:rPr>
          <w:rFonts w:ascii="Times New Roman" w:hAnsi="Times New Roman"/>
        </w:rPr>
        <w:t xml:space="preserve"> odvrátiť alebo zmierniť hrozbu </w:t>
      </w:r>
      <w:r w:rsidR="00C379A5">
        <w:rPr>
          <w:rFonts w:ascii="Times New Roman" w:hAnsi="Times New Roman"/>
        </w:rPr>
        <w:t>jeho</w:t>
      </w:r>
      <w:r>
        <w:rPr>
          <w:rFonts w:ascii="Times New Roman" w:hAnsi="Times New Roman"/>
        </w:rPr>
        <w:t xml:space="preserve"> narušenia alebo zničenia,</w:t>
      </w:r>
    </w:p>
    <w:p w:rsidR="008A3ED4" w:rsidRPr="00F24E1E">
      <w:pPr>
        <w:pStyle w:val="BodyTextIndent3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</w:p>
    <w:p w:rsidR="009E1909">
      <w:pPr>
        <w:pStyle w:val="BodyTextInden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 w:rsidR="008A3ED4">
        <w:rPr>
          <w:rFonts w:ascii="Times New Roman" w:hAnsi="Times New Roman"/>
        </w:rPr>
        <w:t>j</w:t>
      </w:r>
      <w:r>
        <w:rPr>
          <w:rFonts w:ascii="Times New Roman" w:hAnsi="Times New Roman"/>
        </w:rPr>
        <w:t xml:space="preserve">) analýzou rizík </w:t>
      </w:r>
      <w:r w:rsidR="00D15410">
        <w:rPr>
          <w:rFonts w:ascii="Times New Roman" w:hAnsi="Times New Roman"/>
        </w:rPr>
        <w:t xml:space="preserve">sektora </w:t>
      </w:r>
      <w:r>
        <w:rPr>
          <w:rFonts w:ascii="Times New Roman" w:hAnsi="Times New Roman"/>
        </w:rPr>
        <w:t>dokument, ktorý obsahuje posúdenie hrozby narušenia alebo zničenia sektora, jeho zraniteľné miesta,</w:t>
      </w:r>
      <w:r w:rsidR="009C5D2F">
        <w:rPr>
          <w:rFonts w:ascii="Times New Roman" w:hAnsi="Times New Roman"/>
        </w:rPr>
        <w:t xml:space="preserve"> ako aj predpokladané dôsledky narušenia alebo zničenia sektora,</w:t>
      </w:r>
    </w:p>
    <w:p w:rsidR="009E1909" w:rsidRPr="00F24E1E">
      <w:pPr>
        <w:pStyle w:val="BodyTextInden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</w:p>
    <w:p w:rsidR="009E1909">
      <w:pPr>
        <w:pStyle w:val="BodyTextInden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 w:rsidR="008A3ED4"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) citlivou informáciou </w:t>
      </w:r>
      <w:r w:rsidR="00010E29">
        <w:rPr>
          <w:rFonts w:ascii="Times New Roman" w:hAnsi="Times New Roman"/>
        </w:rPr>
        <w:t xml:space="preserve">o kritickej infraštruktúre (ďalej len „citlivá informácia“) </w:t>
      </w:r>
      <w:r>
        <w:rPr>
          <w:rFonts w:ascii="Times New Roman" w:hAnsi="Times New Roman"/>
        </w:rPr>
        <w:t xml:space="preserve">neverejná informácia, ktorej zverejnenie by </w:t>
      </w:r>
      <w:r w:rsidR="00010E29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 xml:space="preserve">mohlo </w:t>
      </w:r>
      <w:r w:rsidR="00FC6EB3">
        <w:rPr>
          <w:rFonts w:ascii="Times New Roman" w:hAnsi="Times New Roman"/>
        </w:rPr>
        <w:t>zneužiť</w:t>
      </w:r>
      <w:r w:rsidR="00010E29">
        <w:rPr>
          <w:rFonts w:ascii="Times New Roman" w:hAnsi="Times New Roman"/>
        </w:rPr>
        <w:t xml:space="preserve"> na činnosť</w:t>
      </w:r>
      <w:r>
        <w:rPr>
          <w:rFonts w:ascii="Times New Roman" w:hAnsi="Times New Roman"/>
        </w:rPr>
        <w:t xml:space="preserve"> </w:t>
      </w:r>
      <w:r w:rsidR="00010E29">
        <w:rPr>
          <w:rFonts w:ascii="Times New Roman" w:hAnsi="Times New Roman"/>
        </w:rPr>
        <w:t xml:space="preserve">smerujúcu k </w:t>
      </w:r>
      <w:r>
        <w:rPr>
          <w:rFonts w:ascii="Times New Roman" w:hAnsi="Times New Roman"/>
        </w:rPr>
        <w:t>narušeni</w:t>
      </w:r>
      <w:r w:rsidR="00010E29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alebo zničeni</w:t>
      </w:r>
      <w:r w:rsidR="00010E29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prvku,</w:t>
      </w:r>
    </w:p>
    <w:p w:rsidR="009E1909" w:rsidRPr="00F24E1E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</w:p>
    <w:p w:rsidR="009E1909">
      <w:pPr>
        <w:pStyle w:val="BodyTextIndent3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 w:rsidR="001B2E00">
        <w:rPr>
          <w:rFonts w:ascii="Times New Roman" w:hAnsi="Times New Roman"/>
        </w:rPr>
        <w:t>l</w:t>
      </w:r>
      <w:r>
        <w:rPr>
          <w:rFonts w:ascii="Times New Roman" w:hAnsi="Times New Roman"/>
        </w:rPr>
        <w:t>) prevádzkovateľom právnická osoba</w:t>
      </w:r>
      <w:r w:rsidR="00CB2B7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fyzická osoba – podnikateľ</w:t>
      </w:r>
      <w:r w:rsidR="00CB2B76">
        <w:rPr>
          <w:rFonts w:ascii="Times New Roman" w:hAnsi="Times New Roman"/>
        </w:rPr>
        <w:t xml:space="preserve"> alebo fyzická osoba</w:t>
      </w:r>
      <w:r>
        <w:rPr>
          <w:rFonts w:ascii="Times New Roman" w:hAnsi="Times New Roman"/>
        </w:rPr>
        <w:t>, ktorá je vlastníkom prvku</w:t>
      </w:r>
      <w:r w:rsidR="009C4F6A">
        <w:rPr>
          <w:rFonts w:ascii="Times New Roman" w:hAnsi="Times New Roman"/>
        </w:rPr>
        <w:t xml:space="preserve"> alebo z iného právneho dôvodu prevádzkuje</w:t>
      </w:r>
      <w:r w:rsidRPr="006A4C83" w:rsidR="006A4C83">
        <w:rPr>
          <w:rFonts w:ascii="Times New Roman" w:hAnsi="Times New Roman"/>
        </w:rPr>
        <w:t xml:space="preserve"> </w:t>
      </w:r>
      <w:r w:rsidR="006A4C83">
        <w:rPr>
          <w:rFonts w:ascii="Times New Roman" w:hAnsi="Times New Roman"/>
        </w:rPr>
        <w:t>prvok</w:t>
      </w:r>
      <w:r>
        <w:rPr>
          <w:rFonts w:ascii="Times New Roman" w:hAnsi="Times New Roman"/>
        </w:rPr>
        <w:t>,</w:t>
      </w:r>
    </w:p>
    <w:p w:rsidR="009E1909" w:rsidRPr="00F24E1E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</w:p>
    <w:p w:rsidR="009E1909">
      <w:pPr>
        <w:pStyle w:val="BodyTextInden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 w:rsidR="001B2E00">
        <w:rPr>
          <w:rFonts w:ascii="Times New Roman" w:hAnsi="Times New Roman"/>
        </w:rPr>
        <w:t>m</w:t>
      </w:r>
      <w:r>
        <w:rPr>
          <w:rFonts w:ascii="Times New Roman" w:hAnsi="Times New Roman"/>
        </w:rPr>
        <w:t>) mechanickým zábranným prostriedkom prostriedok</w:t>
      </w:r>
    </w:p>
    <w:p w:rsidR="009E1909">
      <w:pPr>
        <w:pStyle w:val="BodyTextIndent"/>
        <w:tabs>
          <w:tab w:val="left" w:pos="567"/>
        </w:tabs>
        <w:bidi w:val="0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1. obvodovej ochrany, najmä pevná bariéra, brána, závora a turniket,</w:t>
      </w:r>
    </w:p>
    <w:p w:rsidR="009E1909">
      <w:pPr>
        <w:pStyle w:val="BodyTextIndent"/>
        <w:tabs>
          <w:tab w:val="left" w:pos="567"/>
        </w:tabs>
        <w:bidi w:val="0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2. plášťovej ochrany, najmä dvere, mreža, bezpečnostné sklo a bezpečnostná zámka,</w:t>
      </w:r>
    </w:p>
    <w:p w:rsidR="009E1909">
      <w:pPr>
        <w:pStyle w:val="BodyTextIndent"/>
        <w:tabs>
          <w:tab w:val="left" w:pos="567"/>
        </w:tabs>
        <w:bidi w:val="0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3. predmetovej ochrany, najmä komorový trezor a komerčný úschovný objekt,</w:t>
      </w:r>
    </w:p>
    <w:p w:rsidR="009E1909" w:rsidRPr="00F24E1E">
      <w:pPr>
        <w:bidi w:val="0"/>
        <w:jc w:val="both"/>
        <w:rPr>
          <w:rFonts w:ascii="Times New Roman" w:hAnsi="Times New Roman"/>
        </w:rPr>
      </w:pPr>
    </w:p>
    <w:p w:rsidR="009E1909">
      <w:pPr>
        <w:pStyle w:val="BodyTextInden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 w:rsidR="001B2E00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) technickým zabezpečovacím prostriedkom najmä systém na kontrolu vstupu, elektronický zabezpečovací systém, kamerový systém, elektrická požiarna signalizácia, zariadenie </w:t>
      </w:r>
      <w:r w:rsidR="00BF6B6C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na detekciu látok a predmetov, zariadenie proti odpočúvaniu a zariadenie na fyzické ničenie nosičov informácií.</w:t>
      </w:r>
    </w:p>
    <w:p w:rsidR="009E1909">
      <w:pPr>
        <w:bidi w:val="0"/>
        <w:jc w:val="both"/>
        <w:rPr>
          <w:rFonts w:ascii="Times New Roman" w:hAnsi="Times New Roman"/>
        </w:rPr>
      </w:pPr>
    </w:p>
    <w:p w:rsidR="00F24E1E">
      <w:pPr>
        <w:bidi w:val="0"/>
        <w:jc w:val="both"/>
        <w:rPr>
          <w:rFonts w:ascii="Times New Roman" w:hAnsi="Times New Roman"/>
        </w:rPr>
      </w:pPr>
    </w:p>
    <w:p w:rsidR="00CB52C0">
      <w:pPr>
        <w:bidi w:val="0"/>
        <w:jc w:val="both"/>
        <w:rPr>
          <w:rFonts w:ascii="Times New Roman" w:hAnsi="Times New Roman"/>
        </w:rPr>
      </w:pPr>
    </w:p>
    <w:p w:rsidR="00CB52C0" w:rsidP="00CB52C0">
      <w:pPr>
        <w:bidi w:val="0"/>
        <w:jc w:val="both"/>
        <w:rPr>
          <w:rFonts w:ascii="Times New Roman" w:hAnsi="Times New Roman"/>
        </w:rPr>
      </w:pPr>
    </w:p>
    <w:p w:rsidR="00CB52C0" w:rsidP="00CB52C0">
      <w:pPr>
        <w:bidi w:val="0"/>
        <w:jc w:val="both"/>
        <w:rPr>
          <w:rFonts w:ascii="Times New Roman" w:hAnsi="Times New Roman"/>
        </w:rPr>
      </w:pPr>
    </w:p>
    <w:p w:rsidR="00CB52C0" w:rsidP="00CB52C0">
      <w:pPr>
        <w:bidi w:val="0"/>
        <w:jc w:val="both"/>
        <w:rPr>
          <w:rFonts w:ascii="Times New Roman" w:hAnsi="Times New Roman"/>
        </w:rPr>
      </w:pPr>
    </w:p>
    <w:p w:rsidR="009E190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Organizácia a pôsobnosť orgánov štátnej správy na úseku kritickej infraštruktúry</w:t>
      </w:r>
    </w:p>
    <w:p w:rsidR="009E1909">
      <w:pPr>
        <w:bidi w:val="0"/>
        <w:jc w:val="center"/>
        <w:rPr>
          <w:rFonts w:ascii="Times New Roman" w:hAnsi="Times New Roman"/>
          <w:sz w:val="16"/>
        </w:rPr>
      </w:pPr>
    </w:p>
    <w:p w:rsidR="009E190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</w:p>
    <w:p w:rsidR="009E1909">
      <w:pPr>
        <w:bidi w:val="0"/>
        <w:jc w:val="both"/>
        <w:rPr>
          <w:rFonts w:ascii="Times New Roman" w:hAnsi="Times New Roman"/>
        </w:rPr>
      </w:pPr>
    </w:p>
    <w:p w:rsidR="009E1909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Štátnu správu na úseku kritickej infraštruktúry vykonávajú</w:t>
      </w:r>
    </w:p>
    <w:p w:rsidR="009E1909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vláda Slovenskej republiky (ďalej len „vláda“),</w:t>
      </w:r>
    </w:p>
    <w:p w:rsidR="009E1909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Ministerstvo vnútra Slovenskej republiky (ďalej len „ministerstvo“),</w:t>
      </w:r>
    </w:p>
    <w:p w:rsidR="009E1909" w:rsidP="00024329">
      <w:pPr>
        <w:pStyle w:val="BodyTextInden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c) Ministerstvo hospodárstva a výstavby Slovenskej republiky, Ministerstvo financií Slovenskej republiky, Ministerstvo dopravy, pôšt a telekomunikácií Slovenskej republiky, Ministerstvo pôdohospodárstva, životného prostredia a regionálneho rozvoja Slovenskej republiky a Ministerstvo zdravotníctva Slovenskej republiky (ďalej len „ústredný orgán“).</w:t>
      </w:r>
    </w:p>
    <w:p w:rsidR="009E1909">
      <w:pPr>
        <w:bidi w:val="0"/>
        <w:jc w:val="both"/>
        <w:rPr>
          <w:rFonts w:ascii="Times New Roman" w:hAnsi="Times New Roman"/>
        </w:rPr>
      </w:pPr>
    </w:p>
    <w:p w:rsidR="00A0629B">
      <w:pPr>
        <w:bidi w:val="0"/>
        <w:jc w:val="both"/>
        <w:rPr>
          <w:rFonts w:ascii="Times New Roman" w:hAnsi="Times New Roman"/>
        </w:rPr>
      </w:pPr>
    </w:p>
    <w:p w:rsidR="009E190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</w:p>
    <w:p w:rsidR="009E1909">
      <w:pPr>
        <w:bidi w:val="0"/>
        <w:jc w:val="both"/>
        <w:rPr>
          <w:rFonts w:ascii="Times New Roman" w:hAnsi="Times New Roman"/>
        </w:rPr>
      </w:pPr>
    </w:p>
    <w:p w:rsidR="009E1909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Vláda na úseku kritickej infraštruktúry</w:t>
      </w:r>
    </w:p>
    <w:p w:rsidR="009E1909" w:rsidP="00E66149">
      <w:pPr>
        <w:tabs>
          <w:tab w:val="left" w:pos="284"/>
        </w:tabs>
        <w:bidi w:val="0"/>
        <w:ind w:left="240" w:hanging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schvaľuje koncepciu </w:t>
      </w:r>
      <w:r w:rsidR="00131B16">
        <w:rPr>
          <w:rFonts w:ascii="Times New Roman" w:hAnsi="Times New Roman"/>
        </w:rPr>
        <w:t>kritickej infraštruktúry</w:t>
      </w:r>
      <w:r>
        <w:rPr>
          <w:rFonts w:ascii="Times New Roman" w:hAnsi="Times New Roman"/>
        </w:rPr>
        <w:t>,</w:t>
      </w:r>
      <w:r w:rsidR="00E66149">
        <w:rPr>
          <w:rFonts w:ascii="Times New Roman" w:hAnsi="Times New Roman"/>
        </w:rPr>
        <w:t xml:space="preserve"> v ktorej určuje na príslušné obdobie ciele, priority </w:t>
      </w:r>
      <w:r w:rsidR="002000AF">
        <w:rPr>
          <w:rFonts w:ascii="Times New Roman" w:hAnsi="Times New Roman"/>
        </w:rPr>
        <w:t>a </w:t>
      </w:r>
      <w:r w:rsidR="00E66149">
        <w:rPr>
          <w:rFonts w:ascii="Times New Roman" w:hAnsi="Times New Roman"/>
        </w:rPr>
        <w:t>úlohy</w:t>
      </w:r>
      <w:r w:rsidR="002000AF">
        <w:rPr>
          <w:rFonts w:ascii="Times New Roman" w:hAnsi="Times New Roman"/>
        </w:rPr>
        <w:t>,</w:t>
      </w:r>
      <w:r w:rsidR="00E66149">
        <w:rPr>
          <w:rFonts w:ascii="Times New Roman" w:hAnsi="Times New Roman"/>
        </w:rPr>
        <w:t xml:space="preserve"> a</w:t>
      </w:r>
      <w:r w:rsidR="002000AF">
        <w:rPr>
          <w:rFonts w:ascii="Times New Roman" w:hAnsi="Times New Roman"/>
        </w:rPr>
        <w:t xml:space="preserve">ko aj </w:t>
      </w:r>
      <w:r w:rsidR="00E66149">
        <w:rPr>
          <w:rFonts w:ascii="Times New Roman" w:hAnsi="Times New Roman"/>
        </w:rPr>
        <w:t>spôsoby ich uskutočňovania,</w:t>
      </w:r>
    </w:p>
    <w:p w:rsidR="009E1909">
      <w:pPr>
        <w:pStyle w:val="BodyTextIndent3"/>
        <w:tabs>
          <w:tab w:val="left" w:pos="284"/>
        </w:tabs>
        <w:bidi w:val="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schvaľuje medzirezortný program </w:t>
      </w:r>
      <w:r w:rsidR="00131B16">
        <w:rPr>
          <w:rFonts w:ascii="Times New Roman" w:hAnsi="Times New Roman"/>
        </w:rPr>
        <w:t>kritickej infraštruktúry</w:t>
      </w:r>
      <w:r w:rsidRPr="00B8188B" w:rsidR="00B8188B">
        <w:rPr>
          <w:rFonts w:ascii="Times New Roman" w:hAnsi="Times New Roman"/>
        </w:rPr>
        <w:t xml:space="preserve"> </w:t>
      </w:r>
      <w:r w:rsidR="00B8188B">
        <w:rPr>
          <w:rFonts w:ascii="Times New Roman" w:hAnsi="Times New Roman"/>
        </w:rPr>
        <w:t>na finančné zabezpečenie úloh vyplývajúcich z tohto zákona</w:t>
      </w:r>
      <w:r w:rsidR="003263D1">
        <w:rPr>
          <w:rFonts w:ascii="Times New Roman" w:hAnsi="Times New Roman"/>
        </w:rPr>
        <w:t>,</w:t>
      </w:r>
    </w:p>
    <w:p w:rsidR="009E1909">
      <w:pPr>
        <w:pStyle w:val="BodyTextIndent3"/>
        <w:tabs>
          <w:tab w:val="left" w:pos="284"/>
        </w:tabs>
        <w:bidi w:val="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="00D110A8">
        <w:rPr>
          <w:rFonts w:ascii="Times New Roman" w:hAnsi="Times New Roman"/>
        </w:rPr>
        <w:t>určuje</w:t>
      </w:r>
      <w:r>
        <w:rPr>
          <w:rFonts w:ascii="Times New Roman" w:hAnsi="Times New Roman"/>
        </w:rPr>
        <w:t xml:space="preserve"> sektorové kritériá</w:t>
      </w:r>
      <w:r w:rsidR="00DC30E0">
        <w:rPr>
          <w:rFonts w:ascii="Times New Roman" w:hAnsi="Times New Roman"/>
        </w:rPr>
        <w:t xml:space="preserve">, európske sektorové kritériá, </w:t>
      </w:r>
      <w:r>
        <w:rPr>
          <w:rFonts w:ascii="Times New Roman" w:hAnsi="Times New Roman"/>
        </w:rPr>
        <w:t>prierezové kritériá</w:t>
      </w:r>
      <w:r w:rsidR="00DC30E0">
        <w:rPr>
          <w:rFonts w:ascii="Times New Roman" w:hAnsi="Times New Roman"/>
        </w:rPr>
        <w:t xml:space="preserve"> a európske prierezové kritériá</w:t>
      </w:r>
      <w:r>
        <w:rPr>
          <w:rFonts w:ascii="Times New Roman" w:hAnsi="Times New Roman"/>
        </w:rPr>
        <w:t>,</w:t>
      </w:r>
    </w:p>
    <w:p w:rsidR="009E1909" w:rsidP="009E137B">
      <w:pPr>
        <w:pStyle w:val="BodyTextIndent3"/>
        <w:tabs>
          <w:tab w:val="left" w:pos="284"/>
        </w:tabs>
        <w:bidi w:val="0"/>
        <w:ind w:left="0" w:firstLine="0"/>
        <w:rPr>
          <w:rFonts w:ascii="Times New Roman" w:hAnsi="Times New Roman"/>
        </w:rPr>
      </w:pPr>
      <w:r w:rsidR="009E137B">
        <w:rPr>
          <w:rFonts w:ascii="Times New Roman" w:hAnsi="Times New Roman"/>
        </w:rPr>
        <w:t xml:space="preserve">d) </w:t>
      </w:r>
      <w:r w:rsidR="000954C5">
        <w:rPr>
          <w:rFonts w:ascii="Times New Roman" w:hAnsi="Times New Roman"/>
        </w:rPr>
        <w:t xml:space="preserve">rozhoduje o </w:t>
      </w:r>
      <w:r>
        <w:rPr>
          <w:rFonts w:ascii="Times New Roman" w:hAnsi="Times New Roman"/>
        </w:rPr>
        <w:t>urč</w:t>
      </w:r>
      <w:r w:rsidR="000954C5">
        <w:rPr>
          <w:rFonts w:ascii="Times New Roman" w:hAnsi="Times New Roman"/>
        </w:rPr>
        <w:t>ení</w:t>
      </w:r>
      <w:r>
        <w:rPr>
          <w:rFonts w:ascii="Times New Roman" w:hAnsi="Times New Roman"/>
        </w:rPr>
        <w:t xml:space="preserve"> prv</w:t>
      </w:r>
      <w:r w:rsidR="000954C5">
        <w:rPr>
          <w:rFonts w:ascii="Times New Roman" w:hAnsi="Times New Roman"/>
        </w:rPr>
        <w:t>ku a jeho</w:t>
      </w:r>
      <w:r>
        <w:rPr>
          <w:rFonts w:ascii="Times New Roman" w:hAnsi="Times New Roman"/>
        </w:rPr>
        <w:t xml:space="preserve"> zara</w:t>
      </w:r>
      <w:r w:rsidR="000954C5">
        <w:rPr>
          <w:rFonts w:ascii="Times New Roman" w:hAnsi="Times New Roman"/>
        </w:rPr>
        <w:t>dení</w:t>
      </w:r>
      <w:r>
        <w:rPr>
          <w:rFonts w:ascii="Times New Roman" w:hAnsi="Times New Roman"/>
        </w:rPr>
        <w:t xml:space="preserve"> do sektora</w:t>
      </w:r>
      <w:r w:rsidR="000954C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</w:t>
      </w:r>
      <w:r w:rsidR="000954C5">
        <w:rPr>
          <w:rFonts w:ascii="Times New Roman" w:hAnsi="Times New Roman"/>
        </w:rPr>
        <w:t>ko aj o</w:t>
      </w:r>
      <w:r>
        <w:rPr>
          <w:rFonts w:ascii="Times New Roman" w:hAnsi="Times New Roman"/>
        </w:rPr>
        <w:t xml:space="preserve"> vyra</w:t>
      </w:r>
      <w:r w:rsidR="000954C5">
        <w:rPr>
          <w:rFonts w:ascii="Times New Roman" w:hAnsi="Times New Roman"/>
        </w:rPr>
        <w:t>dení</w:t>
      </w:r>
      <w:r>
        <w:rPr>
          <w:rFonts w:ascii="Times New Roman" w:hAnsi="Times New Roman"/>
        </w:rPr>
        <w:t xml:space="preserve"> prv</w:t>
      </w:r>
      <w:r w:rsidR="000954C5">
        <w:rPr>
          <w:rFonts w:ascii="Times New Roman" w:hAnsi="Times New Roman"/>
        </w:rPr>
        <w:t>ku</w:t>
      </w:r>
      <w:r>
        <w:rPr>
          <w:rFonts w:ascii="Times New Roman" w:hAnsi="Times New Roman"/>
        </w:rPr>
        <w:t xml:space="preserve"> zo sektora.</w:t>
      </w:r>
    </w:p>
    <w:p w:rsidR="009E1909">
      <w:pPr>
        <w:pStyle w:val="BodyTextIndent3"/>
        <w:tabs>
          <w:tab w:val="left" w:pos="284"/>
        </w:tabs>
        <w:bidi w:val="0"/>
        <w:ind w:left="0" w:firstLine="0"/>
        <w:rPr>
          <w:rFonts w:ascii="Times New Roman" w:hAnsi="Times New Roman"/>
        </w:rPr>
      </w:pPr>
    </w:p>
    <w:p w:rsidR="001E00BD">
      <w:pPr>
        <w:pStyle w:val="BodyTextIndent3"/>
        <w:tabs>
          <w:tab w:val="left" w:pos="284"/>
        </w:tabs>
        <w:bidi w:val="0"/>
        <w:ind w:left="0" w:firstLine="0"/>
        <w:rPr>
          <w:rFonts w:ascii="Times New Roman" w:hAnsi="Times New Roman"/>
        </w:rPr>
      </w:pPr>
    </w:p>
    <w:p w:rsidR="009E190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5</w:t>
      </w:r>
    </w:p>
    <w:p w:rsidR="009E1909">
      <w:pPr>
        <w:bidi w:val="0"/>
        <w:jc w:val="both"/>
        <w:rPr>
          <w:rFonts w:ascii="Times New Roman" w:hAnsi="Times New Roman"/>
        </w:rPr>
      </w:pPr>
    </w:p>
    <w:p w:rsidR="009E1909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Ministerstvo na úseku kritickej infraštruktúry</w:t>
      </w:r>
    </w:p>
    <w:p w:rsidR="009E1909">
      <w:pPr>
        <w:pStyle w:val="BodyTextInden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vypracúva v spolupráci s ústrednými orgánmi </w:t>
      </w:r>
      <w:r w:rsidR="00E66149">
        <w:rPr>
          <w:rFonts w:ascii="Times New Roman" w:hAnsi="Times New Roman"/>
        </w:rPr>
        <w:t xml:space="preserve">návrh </w:t>
      </w:r>
      <w:r>
        <w:rPr>
          <w:rFonts w:ascii="Times New Roman" w:hAnsi="Times New Roman"/>
        </w:rPr>
        <w:t>koncepci</w:t>
      </w:r>
      <w:r w:rsidR="00E66149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="00131B16">
        <w:rPr>
          <w:rFonts w:ascii="Times New Roman" w:hAnsi="Times New Roman"/>
        </w:rPr>
        <w:t>kritickej infraštruktúry</w:t>
      </w:r>
      <w:r>
        <w:rPr>
          <w:rFonts w:ascii="Times New Roman" w:hAnsi="Times New Roman"/>
        </w:rPr>
        <w:t>, ktor</w:t>
      </w:r>
      <w:r w:rsidR="00630C51">
        <w:rPr>
          <w:rFonts w:ascii="Times New Roman" w:hAnsi="Times New Roman"/>
        </w:rPr>
        <w:t>ý</w:t>
      </w:r>
      <w:r>
        <w:rPr>
          <w:rFonts w:ascii="Times New Roman" w:hAnsi="Times New Roman"/>
        </w:rPr>
        <w:t xml:space="preserve"> predkladá vláde,</w:t>
      </w:r>
    </w:p>
    <w:p w:rsidR="009E1909">
      <w:pPr>
        <w:pStyle w:val="BodyTextInden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b) koordinuje výkon štátnej správy uskutočňovaný ústrednými orgánmi,</w:t>
      </w:r>
    </w:p>
    <w:p w:rsidR="00010A48" w:rsidP="00010A48">
      <w:pPr>
        <w:pStyle w:val="BodyTextInden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c) predkladá so svojím stanoviskom vláde návrh sektorových kritérií a európskych sektorových kritérií,</w:t>
      </w:r>
    </w:p>
    <w:p w:rsidR="00DC30E0">
      <w:pPr>
        <w:pStyle w:val="BodyTextInden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 w:rsidR="00010A48">
        <w:rPr>
          <w:rFonts w:ascii="Times New Roman" w:hAnsi="Times New Roman"/>
        </w:rPr>
        <w:t>d</w:t>
      </w:r>
      <w:r w:rsidR="009E1909">
        <w:rPr>
          <w:rFonts w:ascii="Times New Roman" w:hAnsi="Times New Roman"/>
        </w:rPr>
        <w:t>) vypracúva v spolupráci s ústrednými orgánmi návrh prierezových kritérií</w:t>
      </w:r>
      <w:r>
        <w:rPr>
          <w:rFonts w:ascii="Times New Roman" w:hAnsi="Times New Roman"/>
        </w:rPr>
        <w:t xml:space="preserve"> a európskych prierezových kritérií,</w:t>
      </w:r>
      <w:r w:rsidR="00010A48">
        <w:rPr>
          <w:rFonts w:ascii="Times New Roman" w:hAnsi="Times New Roman"/>
        </w:rPr>
        <w:t xml:space="preserve"> ktorý predkladá vláde,</w:t>
      </w:r>
    </w:p>
    <w:p w:rsidR="009E1909">
      <w:pPr>
        <w:pStyle w:val="BodyTextInden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 w:rsidR="00DC30E0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) predkladá </w:t>
      </w:r>
      <w:r w:rsidR="007F245D">
        <w:rPr>
          <w:rFonts w:ascii="Times New Roman" w:hAnsi="Times New Roman"/>
        </w:rPr>
        <w:t xml:space="preserve">so svojím stanoviskom </w:t>
      </w:r>
      <w:r w:rsidR="0087260D">
        <w:rPr>
          <w:rFonts w:ascii="Times New Roman" w:hAnsi="Times New Roman"/>
        </w:rPr>
        <w:t xml:space="preserve">vláde </w:t>
      </w:r>
      <w:r>
        <w:rPr>
          <w:rFonts w:ascii="Times New Roman" w:hAnsi="Times New Roman"/>
        </w:rPr>
        <w:t>návrh na určenie prvku a jeho zaradenie do sektora, ako aj návrh na vyradenie prvku zo sektora,</w:t>
      </w:r>
    </w:p>
    <w:p w:rsidR="003E1207">
      <w:pPr>
        <w:pStyle w:val="BodyTextInden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f) oznamuje príslušnému ústrednému orgánu rozhodnutie o určení prvku a zaradení </w:t>
      </w:r>
      <w:r w:rsidR="00DC5403">
        <w:rPr>
          <w:rFonts w:ascii="Times New Roman" w:hAnsi="Times New Roman"/>
        </w:rPr>
        <w:t xml:space="preserve">prvku </w:t>
      </w:r>
      <w:r w:rsidR="00BF6B6C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do sektora, ako aj </w:t>
      </w:r>
      <w:r w:rsidR="00DC5403">
        <w:rPr>
          <w:rFonts w:ascii="Times New Roman" w:hAnsi="Times New Roman"/>
        </w:rPr>
        <w:t xml:space="preserve">rozhodnutie </w:t>
      </w:r>
      <w:r>
        <w:rPr>
          <w:rFonts w:ascii="Times New Roman" w:hAnsi="Times New Roman"/>
        </w:rPr>
        <w:t>o vyradení prvku zo sektora,</w:t>
      </w:r>
    </w:p>
    <w:p w:rsidR="009E1909">
      <w:pPr>
        <w:pStyle w:val="BodyTextInden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 w:rsidR="003E1207">
        <w:rPr>
          <w:rFonts w:ascii="Times New Roman" w:hAnsi="Times New Roman"/>
        </w:rPr>
        <w:t>g</w:t>
      </w:r>
      <w:r>
        <w:rPr>
          <w:rFonts w:ascii="Times New Roman" w:hAnsi="Times New Roman"/>
        </w:rPr>
        <w:t xml:space="preserve">) vypracúva </w:t>
      </w:r>
      <w:r w:rsidR="007C4878">
        <w:rPr>
          <w:rFonts w:ascii="Times New Roman" w:hAnsi="Times New Roman"/>
        </w:rPr>
        <w:t xml:space="preserve">ako gestor </w:t>
      </w:r>
      <w:r>
        <w:rPr>
          <w:rFonts w:ascii="Times New Roman" w:hAnsi="Times New Roman"/>
        </w:rPr>
        <w:t xml:space="preserve">v spolupráci s ústrednými orgánmi </w:t>
      </w:r>
      <w:r w:rsidR="00E66149">
        <w:rPr>
          <w:rFonts w:ascii="Times New Roman" w:hAnsi="Times New Roman"/>
        </w:rPr>
        <w:t xml:space="preserve">návrh </w:t>
      </w:r>
      <w:r>
        <w:rPr>
          <w:rFonts w:ascii="Times New Roman" w:hAnsi="Times New Roman"/>
        </w:rPr>
        <w:t>medzirezortn</w:t>
      </w:r>
      <w:r w:rsidR="00E66149">
        <w:rPr>
          <w:rFonts w:ascii="Times New Roman" w:hAnsi="Times New Roman"/>
        </w:rPr>
        <w:t>ého</w:t>
      </w:r>
      <w:r>
        <w:rPr>
          <w:rFonts w:ascii="Times New Roman" w:hAnsi="Times New Roman"/>
        </w:rPr>
        <w:t xml:space="preserve"> program</w:t>
      </w:r>
      <w:r w:rsidR="00E66149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</w:t>
      </w:r>
      <w:r w:rsidR="008E2A34">
        <w:rPr>
          <w:rFonts w:ascii="Times New Roman" w:hAnsi="Times New Roman"/>
        </w:rPr>
        <w:t>k</w:t>
      </w:r>
      <w:r w:rsidR="00131B16">
        <w:rPr>
          <w:rFonts w:ascii="Times New Roman" w:hAnsi="Times New Roman"/>
        </w:rPr>
        <w:t>ritickej infraštruktúry</w:t>
      </w:r>
      <w:r>
        <w:rPr>
          <w:rFonts w:ascii="Times New Roman" w:hAnsi="Times New Roman"/>
        </w:rPr>
        <w:t>, ktorý predkladá vláde,</w:t>
      </w:r>
    </w:p>
    <w:p w:rsidR="00213B13">
      <w:pPr>
        <w:pStyle w:val="BodyTextInden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 w:rsidR="003E1207">
        <w:rPr>
          <w:rFonts w:ascii="Times New Roman" w:hAnsi="Times New Roman"/>
        </w:rPr>
        <w:t>h</w:t>
      </w:r>
      <w:r>
        <w:rPr>
          <w:rFonts w:ascii="Times New Roman" w:hAnsi="Times New Roman"/>
        </w:rPr>
        <w:t xml:space="preserve">) určuje </w:t>
      </w:r>
      <w:r w:rsidR="00331C74">
        <w:rPr>
          <w:rFonts w:ascii="Times New Roman" w:hAnsi="Times New Roman"/>
        </w:rPr>
        <w:t xml:space="preserve">v rámci svojej pôsobnosti </w:t>
      </w:r>
      <w:r>
        <w:rPr>
          <w:rFonts w:ascii="Times New Roman" w:hAnsi="Times New Roman"/>
        </w:rPr>
        <w:t>rozsah citlivých informácií,</w:t>
      </w:r>
    </w:p>
    <w:p w:rsidR="009E1909">
      <w:pPr>
        <w:pStyle w:val="BodyTex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 w:rsidR="003E1207">
        <w:rPr>
          <w:rFonts w:ascii="Times New Roman" w:hAnsi="Times New Roman"/>
        </w:rPr>
        <w:t>i</w:t>
      </w:r>
      <w:r>
        <w:rPr>
          <w:rFonts w:ascii="Times New Roman" w:hAnsi="Times New Roman"/>
        </w:rPr>
        <w:t>) určuje osobu</w:t>
      </w:r>
      <w:r w:rsidR="00DF2040">
        <w:rPr>
          <w:rFonts w:ascii="Times New Roman" w:hAnsi="Times New Roman"/>
        </w:rPr>
        <w:t xml:space="preserve"> </w:t>
      </w:r>
      <w:r w:rsidR="009139BC">
        <w:rPr>
          <w:rFonts w:ascii="Times New Roman" w:hAnsi="Times New Roman"/>
        </w:rPr>
        <w:t xml:space="preserve">oprávnenú </w:t>
      </w:r>
      <w:r w:rsidR="00DF2040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oboznamova</w:t>
      </w:r>
      <w:r w:rsidR="00DF2040">
        <w:rPr>
          <w:rFonts w:ascii="Times New Roman" w:hAnsi="Times New Roman"/>
        </w:rPr>
        <w:t>nie</w:t>
      </w:r>
      <w:r>
        <w:rPr>
          <w:rFonts w:ascii="Times New Roman" w:hAnsi="Times New Roman"/>
        </w:rPr>
        <w:t xml:space="preserve"> sa s citlivou informáciou</w:t>
      </w:r>
      <w:r w:rsidR="00F671C6">
        <w:rPr>
          <w:rFonts w:ascii="Times New Roman" w:hAnsi="Times New Roman"/>
        </w:rPr>
        <w:t xml:space="preserve"> (ďalej len „oprávnená osoba“)</w:t>
      </w:r>
      <w:r>
        <w:rPr>
          <w:rFonts w:ascii="Times New Roman" w:hAnsi="Times New Roman"/>
        </w:rPr>
        <w:t>,</w:t>
      </w:r>
    </w:p>
    <w:p w:rsidR="009E1909">
      <w:pPr>
        <w:pStyle w:val="BodyTextInden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 w:rsidR="003E1207">
        <w:rPr>
          <w:rFonts w:ascii="Times New Roman" w:hAnsi="Times New Roman"/>
        </w:rPr>
        <w:t>j</w:t>
      </w:r>
      <w:r>
        <w:rPr>
          <w:rFonts w:ascii="Times New Roman" w:hAnsi="Times New Roman"/>
        </w:rPr>
        <w:t xml:space="preserve">) </w:t>
      </w:r>
      <w:r w:rsidR="00213B13">
        <w:rPr>
          <w:rFonts w:ascii="Times New Roman" w:hAnsi="Times New Roman"/>
        </w:rPr>
        <w:t>spravuje</w:t>
      </w:r>
      <w:r>
        <w:rPr>
          <w:rFonts w:ascii="Times New Roman" w:hAnsi="Times New Roman"/>
        </w:rPr>
        <w:t xml:space="preserve"> v elektronickej forme </w:t>
      </w:r>
      <w:r w:rsidR="00A772FD">
        <w:rPr>
          <w:rFonts w:ascii="Times New Roman" w:hAnsi="Times New Roman"/>
        </w:rPr>
        <w:t>neverejný centrálny</w:t>
      </w:r>
      <w:r w:rsidR="00213B13">
        <w:rPr>
          <w:rFonts w:ascii="Times New Roman" w:hAnsi="Times New Roman"/>
        </w:rPr>
        <w:t xml:space="preserve"> register</w:t>
      </w:r>
      <w:r>
        <w:rPr>
          <w:rFonts w:ascii="Times New Roman" w:hAnsi="Times New Roman"/>
        </w:rPr>
        <w:t xml:space="preserve"> </w:t>
      </w:r>
      <w:r w:rsidR="00DE673F">
        <w:rPr>
          <w:rFonts w:ascii="Times New Roman" w:hAnsi="Times New Roman"/>
        </w:rPr>
        <w:t xml:space="preserve">prvkov </w:t>
      </w:r>
      <w:r>
        <w:rPr>
          <w:rFonts w:ascii="Times New Roman" w:hAnsi="Times New Roman"/>
        </w:rPr>
        <w:t>v rozsahu</w:t>
      </w:r>
    </w:p>
    <w:p w:rsidR="009E1909" w:rsidP="000B62C0">
      <w:pPr>
        <w:pStyle w:val="BodyTextIndent"/>
        <w:tabs>
          <w:tab w:val="left" w:pos="567"/>
        </w:tabs>
        <w:bidi w:val="0"/>
        <w:ind w:left="567" w:hanging="327"/>
        <w:rPr>
          <w:rFonts w:ascii="Times New Roman" w:hAnsi="Times New Roman"/>
        </w:rPr>
      </w:pPr>
      <w:r>
        <w:rPr>
          <w:rFonts w:ascii="Times New Roman" w:hAnsi="Times New Roman"/>
        </w:rPr>
        <w:t>1. názov ústredného orgánu, sektor, podsektor</w:t>
      </w:r>
      <w:r w:rsidR="00BB781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obchodné meno alebo názov, sídlo, predmet činnosti, prvok, kontaktná osoba, dotknutý členský štát, meno, priezvisko a adresa trvalého pobytu štatutárneho orgánu alebo členov štatutárneho orgánu, identifikačné číslo organizácie, ak prevádzkovateľ je právnická osoba,</w:t>
      </w:r>
    </w:p>
    <w:p w:rsidR="00E2455A" w:rsidP="000B62C0">
      <w:pPr>
        <w:pStyle w:val="BodyTextIndent"/>
        <w:tabs>
          <w:tab w:val="left" w:pos="567"/>
        </w:tabs>
        <w:bidi w:val="0"/>
        <w:ind w:left="567" w:hanging="327"/>
        <w:rPr>
          <w:rFonts w:ascii="Times New Roman" w:hAnsi="Times New Roman"/>
        </w:rPr>
      </w:pPr>
    </w:p>
    <w:p w:rsidR="009E1909">
      <w:pPr>
        <w:pStyle w:val="BodyTextIndent"/>
        <w:tabs>
          <w:tab w:val="left" w:pos="567"/>
        </w:tabs>
        <w:bidi w:val="0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2. názov ústredného orgánu, sektor, podsektor, obchodné meno, miesto podnikania, predmet činnosti, prvok, kontaktná osoba, dotknutý členský štát, adresa trvalého pobytu</w:t>
      </w:r>
      <w:r w:rsidR="0056785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identifikačné číslo organizácie, ak prevádzkovateľ je fyzická osoba – podnikateľ</w:t>
      </w:r>
      <w:r w:rsidR="00CB2B76">
        <w:rPr>
          <w:rFonts w:ascii="Times New Roman" w:hAnsi="Times New Roman"/>
        </w:rPr>
        <w:t>; to sa vzťahuje aj na prevádzkovateľa, ktorý je fyzická osoba okrem obchodného mena a miesta podnikania,</w:t>
      </w:r>
    </w:p>
    <w:p w:rsidR="009E1909">
      <w:pPr>
        <w:pStyle w:val="BodyTextIndent"/>
        <w:tabs>
          <w:tab w:val="left" w:pos="600"/>
        </w:tabs>
        <w:bidi w:val="0"/>
        <w:ind w:left="480" w:hanging="480"/>
        <w:rPr>
          <w:rFonts w:ascii="Times New Roman" w:hAnsi="Times New Roman"/>
        </w:rPr>
      </w:pPr>
      <w:r w:rsidR="003E1207">
        <w:rPr>
          <w:rFonts w:ascii="Times New Roman" w:hAnsi="Times New Roman"/>
        </w:rPr>
        <w:t>k</w:t>
      </w:r>
      <w:r>
        <w:rPr>
          <w:rFonts w:ascii="Times New Roman" w:hAnsi="Times New Roman"/>
        </w:rPr>
        <w:t>) kontroluje v spolupráci s príslušným ústredným orgánom plnenie povinností prevádzkovateľa</w:t>
      </w:r>
      <w:r w:rsidR="00040B98">
        <w:rPr>
          <w:rFonts w:ascii="Times New Roman" w:hAnsi="Times New Roman"/>
        </w:rPr>
        <w:t xml:space="preserve"> prvku európskej kritickej infraštruktúry</w:t>
      </w:r>
      <w:r>
        <w:rPr>
          <w:rFonts w:ascii="Times New Roman" w:hAnsi="Times New Roman"/>
        </w:rPr>
        <w:t>,</w:t>
      </w:r>
    </w:p>
    <w:p w:rsidR="009E1909">
      <w:pPr>
        <w:pStyle w:val="BodyTextIndent3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 w:rsidR="003E1207">
        <w:rPr>
          <w:rFonts w:ascii="Times New Roman" w:hAnsi="Times New Roman"/>
        </w:rPr>
        <w:t>l</w:t>
      </w:r>
      <w:r>
        <w:rPr>
          <w:rFonts w:ascii="Times New Roman" w:hAnsi="Times New Roman"/>
        </w:rPr>
        <w:t>) je kontaktným miestom na ochranu prvkov európskej kritickej infraštruktúry, ktoré najmä</w:t>
      </w:r>
    </w:p>
    <w:p w:rsidR="009E1909" w:rsidP="000B62C0">
      <w:pPr>
        <w:pStyle w:val="BodyTextIndent3"/>
        <w:tabs>
          <w:tab w:val="left" w:pos="567"/>
        </w:tabs>
        <w:bidi w:val="0"/>
        <w:ind w:left="600" w:hanging="360"/>
        <w:rPr>
          <w:rFonts w:ascii="Times New Roman" w:hAnsi="Times New Roman"/>
        </w:rPr>
      </w:pPr>
      <w:r>
        <w:rPr>
          <w:rFonts w:ascii="Times New Roman" w:hAnsi="Times New Roman"/>
        </w:rPr>
        <w:t>1. koordinuje s dotknutým členským štát</w:t>
      </w:r>
      <w:r w:rsidR="00B22430">
        <w:rPr>
          <w:rFonts w:ascii="Times New Roman" w:hAnsi="Times New Roman"/>
        </w:rPr>
        <w:t>om</w:t>
      </w:r>
      <w:r>
        <w:rPr>
          <w:rFonts w:ascii="Times New Roman" w:hAnsi="Times New Roman"/>
        </w:rPr>
        <w:t xml:space="preserve"> a Európskou komisiou </w:t>
      </w:r>
      <w:r w:rsidR="00046064">
        <w:rPr>
          <w:rFonts w:ascii="Times New Roman" w:hAnsi="Times New Roman"/>
        </w:rPr>
        <w:t xml:space="preserve">(ďalej len „Komisia“) </w:t>
      </w:r>
      <w:r>
        <w:rPr>
          <w:rFonts w:ascii="Times New Roman" w:hAnsi="Times New Roman"/>
        </w:rPr>
        <w:t>záležitosti týkajúce sa ochrany prvk</w:t>
      </w:r>
      <w:r w:rsidR="00B22430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európskej kritickej infraštruktúry,</w:t>
      </w:r>
    </w:p>
    <w:p w:rsidR="009E1909" w:rsidP="000B62C0">
      <w:pPr>
        <w:pStyle w:val="BodyTextIndent3"/>
        <w:tabs>
          <w:tab w:val="left" w:pos="567"/>
        </w:tabs>
        <w:bidi w:val="0"/>
        <w:ind w:left="60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zúčastňuje sa </w:t>
      </w:r>
      <w:r w:rsidR="008A354F">
        <w:rPr>
          <w:rFonts w:ascii="Times New Roman" w:hAnsi="Times New Roman"/>
        </w:rPr>
        <w:t xml:space="preserve">spolu s príslušným ústredným orgánom </w:t>
      </w:r>
      <w:r>
        <w:rPr>
          <w:rFonts w:ascii="Times New Roman" w:hAnsi="Times New Roman"/>
        </w:rPr>
        <w:t>rokovania s</w:t>
      </w:r>
      <w:r w:rsidR="0045453A">
        <w:rPr>
          <w:rFonts w:ascii="Times New Roman" w:hAnsi="Times New Roman"/>
        </w:rPr>
        <w:t xml:space="preserve"> príslušným orgánom </w:t>
      </w:r>
      <w:r>
        <w:rPr>
          <w:rFonts w:ascii="Times New Roman" w:hAnsi="Times New Roman"/>
        </w:rPr>
        <w:t>dotknut</w:t>
      </w:r>
      <w:r w:rsidR="0045453A">
        <w:rPr>
          <w:rFonts w:ascii="Times New Roman" w:hAnsi="Times New Roman"/>
        </w:rPr>
        <w:t>ého</w:t>
      </w:r>
      <w:r>
        <w:rPr>
          <w:rFonts w:ascii="Times New Roman" w:hAnsi="Times New Roman"/>
        </w:rPr>
        <w:t xml:space="preserve"> člensk</w:t>
      </w:r>
      <w:r w:rsidR="0045453A">
        <w:rPr>
          <w:rFonts w:ascii="Times New Roman" w:hAnsi="Times New Roman"/>
        </w:rPr>
        <w:t>ého</w:t>
      </w:r>
      <w:r>
        <w:rPr>
          <w:rFonts w:ascii="Times New Roman" w:hAnsi="Times New Roman"/>
        </w:rPr>
        <w:t xml:space="preserve"> štát</w:t>
      </w:r>
      <w:r w:rsidR="0045453A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</w:t>
      </w:r>
      <w:r w:rsidR="00EB0F64">
        <w:rPr>
          <w:rFonts w:ascii="Times New Roman" w:hAnsi="Times New Roman"/>
        </w:rPr>
        <w:t>pri</w:t>
      </w:r>
      <w:r>
        <w:rPr>
          <w:rFonts w:ascii="Times New Roman" w:hAnsi="Times New Roman"/>
        </w:rPr>
        <w:t xml:space="preserve"> určovan</w:t>
      </w:r>
      <w:r w:rsidR="00EB0F64"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 prvku európskej kritickej infraštruktúry,</w:t>
      </w:r>
    </w:p>
    <w:p w:rsidR="008A354F" w:rsidP="000B62C0">
      <w:pPr>
        <w:pStyle w:val="BodyTextIndent3"/>
        <w:tabs>
          <w:tab w:val="left" w:pos="567"/>
        </w:tabs>
        <w:bidi w:val="0"/>
        <w:ind w:left="60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môže požiadať </w:t>
      </w:r>
      <w:r w:rsidR="00046064">
        <w:rPr>
          <w:rFonts w:ascii="Times New Roman" w:hAnsi="Times New Roman"/>
        </w:rPr>
        <w:t>K</w:t>
      </w:r>
      <w:r>
        <w:rPr>
          <w:rFonts w:ascii="Times New Roman" w:hAnsi="Times New Roman"/>
        </w:rPr>
        <w:t>omisiu o pomoc pri určovaní prvku európskej kritickej infraštruktúry,</w:t>
      </w:r>
    </w:p>
    <w:p w:rsidR="009E1909" w:rsidP="000B62C0">
      <w:pPr>
        <w:pStyle w:val="BodyTextIndent3"/>
        <w:tabs>
          <w:tab w:val="left" w:pos="567"/>
        </w:tabs>
        <w:bidi w:val="0"/>
        <w:ind w:left="567" w:hanging="327"/>
        <w:rPr>
          <w:rFonts w:ascii="Times New Roman" w:hAnsi="Times New Roman"/>
        </w:rPr>
      </w:pPr>
      <w:r w:rsidR="008A354F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  <w:r w:rsidRPr="00BF6B6C" w:rsidR="00BF6B6C">
        <w:rPr>
          <w:rFonts w:ascii="Times New Roman" w:hAnsi="Times New Roman"/>
        </w:rPr>
        <w:t xml:space="preserve"> </w:t>
      </w:r>
      <w:r w:rsidR="00BF6B6C">
        <w:rPr>
          <w:rFonts w:ascii="Times New Roman" w:hAnsi="Times New Roman"/>
        </w:rPr>
        <w:t>informuje dotknutý členský štát o určení prvku európskej kritickej infraštruktúry a o dôvode tohto určenia,</w:t>
      </w:r>
    </w:p>
    <w:p w:rsidR="00E648FE" w:rsidP="000B62C0">
      <w:pPr>
        <w:pStyle w:val="BodyTextIndent3"/>
        <w:tabs>
          <w:tab w:val="left" w:pos="567"/>
        </w:tabs>
        <w:bidi w:val="0"/>
        <w:ind w:left="567" w:hanging="327"/>
        <w:rPr>
          <w:rFonts w:ascii="Times New Roman" w:hAnsi="Times New Roman"/>
        </w:rPr>
      </w:pPr>
      <w:r>
        <w:rPr>
          <w:rFonts w:ascii="Times New Roman" w:hAnsi="Times New Roman"/>
        </w:rPr>
        <w:t>5. môže požiadať Komisiu o</w:t>
      </w:r>
      <w:r w:rsidR="00D968F9">
        <w:rPr>
          <w:rFonts w:ascii="Times New Roman" w:hAnsi="Times New Roman"/>
        </w:rPr>
        <w:t xml:space="preserve"> súčinnosť pri </w:t>
      </w:r>
      <w:r>
        <w:rPr>
          <w:rFonts w:ascii="Times New Roman" w:hAnsi="Times New Roman"/>
        </w:rPr>
        <w:t>zabezpečen</w:t>
      </w:r>
      <w:r w:rsidR="00D968F9"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 účasti Slovenskej republiky </w:t>
      </w:r>
      <w:r w:rsidR="000B62C0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>na rokovaní s iným členským štátom Európskej únie</w:t>
      </w:r>
      <w:r w:rsidR="003C33FF">
        <w:rPr>
          <w:rFonts w:ascii="Times New Roman" w:hAnsi="Times New Roman"/>
        </w:rPr>
        <w:t xml:space="preserve"> pri určovaní európskej</w:t>
      </w:r>
      <w:r w:rsidRPr="003C33FF" w:rsidR="003C33FF">
        <w:rPr>
          <w:rFonts w:ascii="Times New Roman" w:hAnsi="Times New Roman"/>
        </w:rPr>
        <w:t xml:space="preserve"> </w:t>
      </w:r>
      <w:r w:rsidR="003C33FF">
        <w:rPr>
          <w:rFonts w:ascii="Times New Roman" w:hAnsi="Times New Roman"/>
        </w:rPr>
        <w:t>kritickej infraštruktúry</w:t>
      </w:r>
      <w:r w:rsidRPr="003C33FF" w:rsidR="003C33FF">
        <w:rPr>
          <w:rFonts w:ascii="Times New Roman" w:hAnsi="Times New Roman"/>
        </w:rPr>
        <w:t xml:space="preserve"> </w:t>
      </w:r>
      <w:r w:rsidR="003C33FF">
        <w:rPr>
          <w:rFonts w:ascii="Times New Roman" w:hAnsi="Times New Roman"/>
        </w:rPr>
        <w:t>na jeho území</w:t>
      </w:r>
      <w:r w:rsidR="00CD6242">
        <w:rPr>
          <w:rFonts w:ascii="Times New Roman" w:hAnsi="Times New Roman"/>
        </w:rPr>
        <w:t xml:space="preserve">, ak </w:t>
      </w:r>
      <w:r w:rsidR="003C33FF">
        <w:rPr>
          <w:rFonts w:ascii="Times New Roman" w:hAnsi="Times New Roman"/>
        </w:rPr>
        <w:t xml:space="preserve">jej </w:t>
      </w:r>
      <w:r w:rsidR="00AB7B70">
        <w:rPr>
          <w:rFonts w:ascii="Times New Roman" w:hAnsi="Times New Roman"/>
        </w:rPr>
        <w:t xml:space="preserve">narušenie alebo zničenie by malo </w:t>
      </w:r>
      <w:r w:rsidR="00CD6242">
        <w:rPr>
          <w:rFonts w:ascii="Times New Roman" w:hAnsi="Times New Roman"/>
        </w:rPr>
        <w:t>závažn</w:t>
      </w:r>
      <w:r w:rsidR="00AB7B70">
        <w:rPr>
          <w:rFonts w:ascii="Times New Roman" w:hAnsi="Times New Roman"/>
        </w:rPr>
        <w:t>é</w:t>
      </w:r>
      <w:r w:rsidR="00CD6242">
        <w:rPr>
          <w:rFonts w:ascii="Times New Roman" w:hAnsi="Times New Roman"/>
        </w:rPr>
        <w:t xml:space="preserve"> </w:t>
      </w:r>
      <w:r w:rsidR="00AB7B70">
        <w:rPr>
          <w:rFonts w:ascii="Times New Roman" w:hAnsi="Times New Roman"/>
        </w:rPr>
        <w:t xml:space="preserve">nepriaznivé dôsledky v Slovenskej republike </w:t>
      </w:r>
      <w:r w:rsidR="00F3144C">
        <w:rPr>
          <w:rFonts w:ascii="Times New Roman" w:hAnsi="Times New Roman"/>
        </w:rPr>
        <w:t>a</w:t>
      </w:r>
      <w:r w:rsidR="00AB7B70">
        <w:rPr>
          <w:rFonts w:ascii="Times New Roman" w:hAnsi="Times New Roman"/>
        </w:rPr>
        <w:t xml:space="preserve"> Slovenská republika </w:t>
      </w:r>
      <w:r w:rsidR="00F3144C">
        <w:rPr>
          <w:rFonts w:ascii="Times New Roman" w:hAnsi="Times New Roman"/>
        </w:rPr>
        <w:t xml:space="preserve">nebola </w:t>
      </w:r>
      <w:r w:rsidR="002F4093">
        <w:rPr>
          <w:rFonts w:ascii="Times New Roman" w:hAnsi="Times New Roman"/>
        </w:rPr>
        <w:t xml:space="preserve">týmto štátom </w:t>
      </w:r>
      <w:r w:rsidR="00F3144C">
        <w:rPr>
          <w:rFonts w:ascii="Times New Roman" w:hAnsi="Times New Roman"/>
        </w:rPr>
        <w:t>takto identifikovaná,</w:t>
      </w:r>
    </w:p>
    <w:p w:rsidR="00607B5B" w:rsidP="000B62C0">
      <w:pPr>
        <w:pStyle w:val="BodyText"/>
        <w:bidi w:val="0"/>
        <w:ind w:left="600" w:hanging="360"/>
        <w:rPr>
          <w:rFonts w:ascii="Times New Roman" w:hAnsi="Times New Roman"/>
        </w:rPr>
      </w:pPr>
      <w:r>
        <w:rPr>
          <w:rFonts w:ascii="Times New Roman" w:hAnsi="Times New Roman"/>
        </w:rPr>
        <w:t>6. informuje Komisiu o predĺžení lehoty na zavedenie bezpečnostného plánu</w:t>
      </w:r>
      <w:r w:rsidRPr="00607B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prevádzkovateľa (ďalej len „bezpečnostný plán“) prvku európskej kritickej infraštruktúry,</w:t>
      </w:r>
    </w:p>
    <w:p w:rsidR="009E1909" w:rsidP="000B62C0">
      <w:pPr>
        <w:pStyle w:val="BodyTextIndent3"/>
        <w:tabs>
          <w:tab w:val="left" w:pos="567"/>
        </w:tabs>
        <w:bidi w:val="0"/>
        <w:ind w:left="567" w:hanging="327"/>
        <w:rPr>
          <w:rFonts w:ascii="Times New Roman" w:hAnsi="Times New Roman"/>
        </w:rPr>
      </w:pPr>
      <w:r w:rsidR="00607B5B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 informuje raz za rok </w:t>
      </w:r>
      <w:r w:rsidR="00046064">
        <w:rPr>
          <w:rFonts w:ascii="Times New Roman" w:hAnsi="Times New Roman"/>
        </w:rPr>
        <w:t>K</w:t>
      </w:r>
      <w:r>
        <w:rPr>
          <w:rFonts w:ascii="Times New Roman" w:hAnsi="Times New Roman"/>
        </w:rPr>
        <w:t>omisiu o počte prvkov európskej kritickej infraštruktúry podľa sektorov a o počte dotknutých členských štátov,</w:t>
      </w:r>
    </w:p>
    <w:p w:rsidR="009E1909" w:rsidP="000B62C0">
      <w:pPr>
        <w:pStyle w:val="BodyTextIndent3"/>
        <w:tabs>
          <w:tab w:val="left" w:pos="567"/>
        </w:tabs>
        <w:bidi w:val="0"/>
        <w:ind w:left="567" w:hanging="327"/>
        <w:rPr>
          <w:rFonts w:ascii="Times New Roman" w:hAnsi="Times New Roman"/>
        </w:rPr>
      </w:pPr>
      <w:r w:rsidR="00607B5B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predkladá raz za dva roky </w:t>
      </w:r>
      <w:r w:rsidR="00046064">
        <w:rPr>
          <w:rFonts w:ascii="Times New Roman" w:hAnsi="Times New Roman"/>
        </w:rPr>
        <w:t>K</w:t>
      </w:r>
      <w:r>
        <w:rPr>
          <w:rFonts w:ascii="Times New Roman" w:hAnsi="Times New Roman"/>
        </w:rPr>
        <w:t>omisii správu o rizikách, hrozbách a zraniteľných miestach v sektoroch, v ktorých sú prvky európskej kritickej infraštruktúry,</w:t>
      </w:r>
    </w:p>
    <w:p w:rsidR="00BF6B6C" w:rsidP="000B62C0">
      <w:pPr>
        <w:pStyle w:val="BodyTextIndent3"/>
        <w:tabs>
          <w:tab w:val="left" w:pos="567"/>
        </w:tabs>
        <w:bidi w:val="0"/>
        <w:ind w:left="567" w:hanging="3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informuje dotknutý členský štát o vyradení prvku európskej kritickej infraštruktúry </w:t>
      </w:r>
      <w:r w:rsidR="000B62C0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zo sektora a o dôvode tohto vyradenia,</w:t>
      </w:r>
    </w:p>
    <w:p w:rsidR="009E1909" w:rsidP="002475A0">
      <w:pPr>
        <w:pStyle w:val="BodyTextIndent"/>
        <w:tabs>
          <w:tab w:val="left" w:pos="480"/>
        </w:tabs>
        <w:bidi w:val="0"/>
        <w:ind w:left="480" w:hanging="480"/>
        <w:rPr>
          <w:rFonts w:ascii="Times New Roman" w:hAnsi="Times New Roman"/>
        </w:rPr>
      </w:pPr>
      <w:r w:rsidR="003E1207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) </w:t>
      </w:r>
      <w:r w:rsidR="00B629A8">
        <w:rPr>
          <w:rFonts w:ascii="Times New Roman" w:hAnsi="Times New Roman"/>
        </w:rPr>
        <w:t>môže</w:t>
      </w:r>
      <w:r>
        <w:rPr>
          <w:rFonts w:ascii="Times New Roman" w:hAnsi="Times New Roman"/>
        </w:rPr>
        <w:t xml:space="preserve"> spolupr</w:t>
      </w:r>
      <w:r w:rsidR="00B629A8">
        <w:rPr>
          <w:rFonts w:ascii="Times New Roman" w:hAnsi="Times New Roman"/>
        </w:rPr>
        <w:t>a</w:t>
      </w:r>
      <w:r>
        <w:rPr>
          <w:rFonts w:ascii="Times New Roman" w:hAnsi="Times New Roman"/>
        </w:rPr>
        <w:t>c</w:t>
      </w:r>
      <w:r w:rsidR="00B629A8">
        <w:rPr>
          <w:rFonts w:ascii="Times New Roman" w:hAnsi="Times New Roman"/>
        </w:rPr>
        <w:t>ovať</w:t>
      </w:r>
      <w:r>
        <w:rPr>
          <w:rFonts w:ascii="Times New Roman" w:hAnsi="Times New Roman"/>
        </w:rPr>
        <w:t xml:space="preserve"> </w:t>
      </w:r>
      <w:r w:rsidR="00B629A8">
        <w:rPr>
          <w:rFonts w:ascii="Times New Roman" w:hAnsi="Times New Roman"/>
        </w:rPr>
        <w:t xml:space="preserve">v rozsahu svojej pôsobnosti s obdobnou inštitúciou </w:t>
      </w:r>
      <w:r w:rsidR="002475A0">
        <w:rPr>
          <w:rFonts w:ascii="Times New Roman" w:hAnsi="Times New Roman"/>
        </w:rPr>
        <w:t xml:space="preserve">so sídlom            </w:t>
      </w:r>
      <w:r w:rsidR="000901C3">
        <w:rPr>
          <w:rFonts w:ascii="Times New Roman" w:hAnsi="Times New Roman"/>
        </w:rPr>
        <w:t>v zahraničí</w:t>
      </w:r>
      <w:r w:rsidR="00B629A8">
        <w:rPr>
          <w:rFonts w:ascii="Times New Roman" w:hAnsi="Times New Roman"/>
        </w:rPr>
        <w:t>.</w:t>
      </w:r>
    </w:p>
    <w:p w:rsidR="009E1909">
      <w:pPr>
        <w:bidi w:val="0"/>
        <w:jc w:val="both"/>
        <w:rPr>
          <w:rFonts w:ascii="Times New Roman" w:hAnsi="Times New Roman"/>
        </w:rPr>
      </w:pPr>
    </w:p>
    <w:p w:rsidR="00BB7813">
      <w:pPr>
        <w:bidi w:val="0"/>
        <w:jc w:val="both"/>
        <w:rPr>
          <w:rFonts w:ascii="Times New Roman" w:hAnsi="Times New Roman"/>
        </w:rPr>
      </w:pPr>
    </w:p>
    <w:p w:rsidR="009E190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6</w:t>
      </w:r>
    </w:p>
    <w:p w:rsidR="009E1909">
      <w:pPr>
        <w:bidi w:val="0"/>
        <w:jc w:val="both"/>
        <w:rPr>
          <w:rFonts w:ascii="Times New Roman" w:hAnsi="Times New Roman"/>
        </w:rPr>
      </w:pPr>
    </w:p>
    <w:p w:rsidR="009E1909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Ústredný orgán na úseku kritickej infraštruktúry v sektore vo svojej pôsobnosti</w:t>
      </w:r>
    </w:p>
    <w:p w:rsidR="009E1909">
      <w:pPr>
        <w:pStyle w:val="BodyTextInden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a) vypracúva návrh sektorových kritérií</w:t>
      </w:r>
      <w:r w:rsidR="00EA7B63">
        <w:rPr>
          <w:rFonts w:ascii="Times New Roman" w:hAnsi="Times New Roman"/>
        </w:rPr>
        <w:t xml:space="preserve"> a európskych sektorových kritérií</w:t>
      </w:r>
      <w:r>
        <w:rPr>
          <w:rFonts w:ascii="Times New Roman" w:hAnsi="Times New Roman"/>
        </w:rPr>
        <w:t>, ktorý predkladá ministerstvu,</w:t>
      </w:r>
    </w:p>
    <w:p w:rsidR="009807B2">
      <w:pPr>
        <w:pStyle w:val="BodyTextInden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 w:rsidR="00576B34">
        <w:rPr>
          <w:rFonts w:ascii="Times New Roman" w:hAnsi="Times New Roman"/>
        </w:rPr>
        <w:t>b</w:t>
      </w:r>
      <w:r w:rsidR="009E1909">
        <w:rPr>
          <w:rFonts w:ascii="Times New Roman" w:hAnsi="Times New Roman"/>
        </w:rPr>
        <w:t xml:space="preserve">) </w:t>
      </w:r>
      <w:r w:rsidR="00BE1B10">
        <w:rPr>
          <w:rFonts w:ascii="Times New Roman" w:hAnsi="Times New Roman"/>
        </w:rPr>
        <w:t xml:space="preserve">uplatňuje postup podľa § </w:t>
      </w:r>
      <w:smartTag w:uri="urn:schemas-microsoft-com:office:smarttags" w:element="metricconverter">
        <w:smartTagPr>
          <w:attr w:name="ProductID" w:val="8 a"/>
        </w:smartTagPr>
        <w:r w:rsidR="00BE1B10">
          <w:rPr>
            <w:rFonts w:ascii="Times New Roman" w:hAnsi="Times New Roman"/>
          </w:rPr>
          <w:t>8 a</w:t>
        </w:r>
      </w:smartTag>
      <w:r w:rsidR="00BE1B10">
        <w:rPr>
          <w:rFonts w:ascii="Times New Roman" w:hAnsi="Times New Roman"/>
        </w:rPr>
        <w:t xml:space="preserve"> </w:t>
      </w:r>
      <w:r w:rsidR="009E1909">
        <w:rPr>
          <w:rFonts w:ascii="Times New Roman" w:hAnsi="Times New Roman"/>
        </w:rPr>
        <w:t xml:space="preserve">vypracúva návrh na určenie prvku a jeho zaradenie </w:t>
      </w:r>
      <w:r w:rsidR="00BE1B10">
        <w:rPr>
          <w:rFonts w:ascii="Times New Roman" w:hAnsi="Times New Roman"/>
        </w:rPr>
        <w:t xml:space="preserve">              </w:t>
      </w:r>
      <w:r w:rsidR="009E1909">
        <w:rPr>
          <w:rFonts w:ascii="Times New Roman" w:hAnsi="Times New Roman"/>
        </w:rPr>
        <w:t>do sektora</w:t>
      </w:r>
      <w:r w:rsidR="00BE1B10">
        <w:rPr>
          <w:rFonts w:ascii="Times New Roman" w:hAnsi="Times New Roman"/>
        </w:rPr>
        <w:t>,</w:t>
      </w:r>
      <w:r w:rsidR="00DB13C1">
        <w:rPr>
          <w:rFonts w:ascii="Times New Roman" w:hAnsi="Times New Roman"/>
        </w:rPr>
        <w:t xml:space="preserve"> </w:t>
      </w:r>
      <w:r w:rsidR="009E1909">
        <w:rPr>
          <w:rFonts w:ascii="Times New Roman" w:hAnsi="Times New Roman"/>
        </w:rPr>
        <w:t>ako aj návrh na vyradenie prvku zo sektora, ktor</w:t>
      </w:r>
      <w:r w:rsidR="0066234A">
        <w:rPr>
          <w:rFonts w:ascii="Times New Roman" w:hAnsi="Times New Roman"/>
        </w:rPr>
        <w:t>é</w:t>
      </w:r>
      <w:r w:rsidR="009E1909">
        <w:rPr>
          <w:rFonts w:ascii="Times New Roman" w:hAnsi="Times New Roman"/>
        </w:rPr>
        <w:t> predkladá ministerstvu</w:t>
      </w:r>
      <w:r>
        <w:rPr>
          <w:rFonts w:ascii="Times New Roman" w:hAnsi="Times New Roman"/>
        </w:rPr>
        <w:t>,</w:t>
      </w:r>
    </w:p>
    <w:p w:rsidR="009E1909">
      <w:pPr>
        <w:pStyle w:val="BodyTextInden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 w:rsidR="00576B34">
        <w:rPr>
          <w:rFonts w:ascii="Times New Roman" w:hAnsi="Times New Roman"/>
        </w:rPr>
        <w:t>c</w:t>
      </w:r>
      <w:r w:rsidR="009807B2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oznamuje prevádzkovateľovi </w:t>
      </w:r>
      <w:r w:rsidR="00C2756E">
        <w:rPr>
          <w:rFonts w:ascii="Times New Roman" w:hAnsi="Times New Roman"/>
        </w:rPr>
        <w:t xml:space="preserve">rozhodnutie o </w:t>
      </w:r>
      <w:r>
        <w:rPr>
          <w:rFonts w:ascii="Times New Roman" w:hAnsi="Times New Roman"/>
        </w:rPr>
        <w:t>určen</w:t>
      </w:r>
      <w:r w:rsidR="00C2756E"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 prvku a zaraden</w:t>
      </w:r>
      <w:r w:rsidR="00C2756E"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 prvku do sektora, ako aj </w:t>
      </w:r>
      <w:r w:rsidR="00C2756E">
        <w:rPr>
          <w:rFonts w:ascii="Times New Roman" w:hAnsi="Times New Roman"/>
        </w:rPr>
        <w:t xml:space="preserve">rozhodnutie o </w:t>
      </w:r>
      <w:r>
        <w:rPr>
          <w:rFonts w:ascii="Times New Roman" w:hAnsi="Times New Roman"/>
        </w:rPr>
        <w:t>vyraden</w:t>
      </w:r>
      <w:r w:rsidR="00C2756E"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 prvku zo sektora,</w:t>
      </w:r>
    </w:p>
    <w:p w:rsidR="003665D1">
      <w:pPr>
        <w:pStyle w:val="BodyTextInden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</w:t>
      </w:r>
      <w:r w:rsidR="007F1AF8">
        <w:rPr>
          <w:rFonts w:ascii="Times New Roman" w:hAnsi="Times New Roman"/>
        </w:rPr>
        <w:t xml:space="preserve">prehodnocuje </w:t>
      </w:r>
      <w:r w:rsidR="00670B4B">
        <w:rPr>
          <w:rFonts w:ascii="Times New Roman" w:hAnsi="Times New Roman"/>
        </w:rPr>
        <w:t xml:space="preserve">priebežne </w:t>
      </w:r>
      <w:r w:rsidR="007F1AF8">
        <w:rPr>
          <w:rFonts w:ascii="Times New Roman" w:hAnsi="Times New Roman"/>
        </w:rPr>
        <w:t xml:space="preserve">prvok </w:t>
      </w:r>
      <w:r w:rsidR="00670B4B">
        <w:rPr>
          <w:rFonts w:ascii="Times New Roman" w:hAnsi="Times New Roman"/>
        </w:rPr>
        <w:t>podľa sektorových kritérií a prierezových kritérií a prvok európskej kritickej infraštruktúry podľa európskych sektorových kritérií a európskych prierezových kritérií,</w:t>
      </w:r>
    </w:p>
    <w:p w:rsidR="009E1909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670B4B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) vypracúva analýzu rizík </w:t>
      </w:r>
      <w:r w:rsidR="00F06BBF">
        <w:rPr>
          <w:rFonts w:ascii="Times New Roman" w:hAnsi="Times New Roman"/>
        </w:rPr>
        <w:t xml:space="preserve">sektora </w:t>
      </w:r>
      <w:r>
        <w:rPr>
          <w:rFonts w:ascii="Times New Roman" w:hAnsi="Times New Roman"/>
        </w:rPr>
        <w:t>a jej aktualizáciu, ktorú predkladá ministerstvu,</w:t>
      </w:r>
    </w:p>
    <w:p w:rsidR="009E1909">
      <w:pPr>
        <w:pStyle w:val="BodyTex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 w:rsidR="00670B4B">
        <w:rPr>
          <w:rFonts w:ascii="Times New Roman" w:hAnsi="Times New Roman"/>
        </w:rPr>
        <w:t>f</w:t>
      </w:r>
      <w:r>
        <w:rPr>
          <w:rFonts w:ascii="Times New Roman" w:hAnsi="Times New Roman"/>
        </w:rPr>
        <w:t>) vyjadruje sa písomne k bezpečnostnému plánu a jeho aktualizácii</w:t>
      </w:r>
      <w:r w:rsidR="00034C27">
        <w:rPr>
          <w:rFonts w:ascii="Times New Roman" w:hAnsi="Times New Roman"/>
        </w:rPr>
        <w:t>; oznamuje ministerstvu predĺženie lehoty na zavedenie bezpečnostného plánu,</w:t>
      </w:r>
    </w:p>
    <w:p w:rsidR="009E1909">
      <w:pPr>
        <w:pStyle w:val="BodyTex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 w:rsidR="00670B4B">
        <w:rPr>
          <w:rFonts w:ascii="Times New Roman" w:hAnsi="Times New Roman"/>
        </w:rPr>
        <w:t>g</w:t>
      </w:r>
      <w:r>
        <w:rPr>
          <w:rFonts w:ascii="Times New Roman" w:hAnsi="Times New Roman"/>
        </w:rPr>
        <w:t>) určuje v spolupráci s prevádzkovateľom rozsah citlivých informácií,</w:t>
      </w:r>
    </w:p>
    <w:p w:rsidR="009E1909">
      <w:pPr>
        <w:pStyle w:val="BodyTex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 w:rsidR="00670B4B">
        <w:rPr>
          <w:rFonts w:ascii="Times New Roman" w:hAnsi="Times New Roman"/>
        </w:rPr>
        <w:t>h</w:t>
      </w:r>
      <w:r>
        <w:rPr>
          <w:rFonts w:ascii="Times New Roman" w:hAnsi="Times New Roman"/>
        </w:rPr>
        <w:t xml:space="preserve">) určuje </w:t>
      </w:r>
      <w:r w:rsidR="00F671C6">
        <w:rPr>
          <w:rFonts w:ascii="Times New Roman" w:hAnsi="Times New Roman"/>
        </w:rPr>
        <w:t xml:space="preserve">oprávnenú </w:t>
      </w:r>
      <w:r>
        <w:rPr>
          <w:rFonts w:ascii="Times New Roman" w:hAnsi="Times New Roman"/>
        </w:rPr>
        <w:t>osobu,</w:t>
      </w:r>
    </w:p>
    <w:p w:rsidR="009E1909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670B4B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) </w:t>
      </w:r>
      <w:r w:rsidR="00213B13">
        <w:rPr>
          <w:rFonts w:ascii="Times New Roman" w:hAnsi="Times New Roman"/>
        </w:rPr>
        <w:t>spravuje</w:t>
      </w:r>
      <w:r>
        <w:rPr>
          <w:rFonts w:ascii="Times New Roman" w:hAnsi="Times New Roman"/>
        </w:rPr>
        <w:t xml:space="preserve"> v elektronickej forme </w:t>
      </w:r>
      <w:r w:rsidR="00A772FD">
        <w:rPr>
          <w:rFonts w:ascii="Times New Roman" w:hAnsi="Times New Roman"/>
        </w:rPr>
        <w:t xml:space="preserve">neverejný </w:t>
      </w:r>
      <w:r w:rsidR="00213B13">
        <w:rPr>
          <w:rFonts w:ascii="Times New Roman" w:hAnsi="Times New Roman"/>
        </w:rPr>
        <w:t>register</w:t>
      </w:r>
      <w:r>
        <w:rPr>
          <w:rFonts w:ascii="Times New Roman" w:hAnsi="Times New Roman"/>
        </w:rPr>
        <w:t xml:space="preserve"> </w:t>
      </w:r>
      <w:r w:rsidR="00DE673F">
        <w:rPr>
          <w:rFonts w:ascii="Times New Roman" w:hAnsi="Times New Roman"/>
        </w:rPr>
        <w:t xml:space="preserve">prvkov </w:t>
      </w:r>
      <w:r>
        <w:rPr>
          <w:rFonts w:ascii="Times New Roman" w:hAnsi="Times New Roman"/>
        </w:rPr>
        <w:t xml:space="preserve">v rozsahu podľa § 5 písm. </w:t>
      </w:r>
      <w:r w:rsidR="003E1207">
        <w:rPr>
          <w:rFonts w:ascii="Times New Roman" w:hAnsi="Times New Roman"/>
        </w:rPr>
        <w:t>j</w:t>
      </w:r>
      <w:r>
        <w:rPr>
          <w:rFonts w:ascii="Times New Roman" w:hAnsi="Times New Roman"/>
        </w:rPr>
        <w:t>)</w:t>
      </w:r>
      <w:r w:rsidR="00B211A7">
        <w:rPr>
          <w:rFonts w:ascii="Times New Roman" w:hAnsi="Times New Roman"/>
        </w:rPr>
        <w:t>; oznamuje ministerstvu zmeny údajov v registri,</w:t>
      </w:r>
    </w:p>
    <w:p w:rsidR="009E1909">
      <w:pPr>
        <w:pStyle w:val="BodyTextInden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 w:rsidR="00670B4B">
        <w:rPr>
          <w:rFonts w:ascii="Times New Roman" w:hAnsi="Times New Roman"/>
        </w:rPr>
        <w:t>j</w:t>
      </w:r>
      <w:r>
        <w:rPr>
          <w:rFonts w:ascii="Times New Roman" w:hAnsi="Times New Roman"/>
        </w:rPr>
        <w:t>) vypracúva zameranie kontrolnej činnosti a kontroluje plnenie povinností prevádzkovateľa,</w:t>
      </w:r>
    </w:p>
    <w:p w:rsidR="009E1909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670B4B">
        <w:rPr>
          <w:rFonts w:ascii="Times New Roman" w:hAnsi="Times New Roman"/>
        </w:rPr>
        <w:t>k</w:t>
      </w:r>
      <w:r>
        <w:rPr>
          <w:rFonts w:ascii="Times New Roman" w:hAnsi="Times New Roman"/>
        </w:rPr>
        <w:t>) predkladá ministerstvu súhrnnú správu o kontrole prevádzkovateľov do 31. marca nasledujúceho roku za predchádzajúci kalendárny rok,</w:t>
      </w:r>
    </w:p>
    <w:p w:rsidR="009E1909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670B4B">
        <w:rPr>
          <w:rFonts w:ascii="Times New Roman" w:hAnsi="Times New Roman"/>
        </w:rPr>
        <w:t>l</w:t>
      </w:r>
      <w:r>
        <w:rPr>
          <w:rFonts w:ascii="Times New Roman" w:hAnsi="Times New Roman"/>
        </w:rPr>
        <w:t>) prejednáva priestupky a iné správne delikty,</w:t>
      </w:r>
    </w:p>
    <w:p w:rsidR="009E1909">
      <w:pPr>
        <w:pStyle w:val="BodyTex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 w:rsidR="00670B4B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) </w:t>
      </w:r>
      <w:r w:rsidR="00B629A8">
        <w:rPr>
          <w:rFonts w:ascii="Times New Roman" w:hAnsi="Times New Roman"/>
        </w:rPr>
        <w:t xml:space="preserve">môže spolupracovať v rozsahu svojej pôsobnosti s obdobnou inštitúciou </w:t>
      </w:r>
      <w:r w:rsidR="002475A0">
        <w:rPr>
          <w:rFonts w:ascii="Times New Roman" w:hAnsi="Times New Roman"/>
        </w:rPr>
        <w:t xml:space="preserve">so sídlom              </w:t>
      </w:r>
      <w:r w:rsidR="000901C3">
        <w:rPr>
          <w:rFonts w:ascii="Times New Roman" w:hAnsi="Times New Roman"/>
        </w:rPr>
        <w:t>v zahraničí</w:t>
      </w:r>
      <w:r>
        <w:rPr>
          <w:rFonts w:ascii="Times New Roman" w:hAnsi="Times New Roman"/>
        </w:rPr>
        <w:t>.</w:t>
      </w:r>
    </w:p>
    <w:p w:rsidR="00E2455A" w:rsidP="00E2455A">
      <w:pPr>
        <w:bidi w:val="0"/>
        <w:jc w:val="both"/>
        <w:rPr>
          <w:rFonts w:ascii="Times New Roman" w:hAnsi="Times New Roman"/>
        </w:rPr>
      </w:pPr>
    </w:p>
    <w:p w:rsidR="00E2455A" w:rsidP="00E2455A">
      <w:pPr>
        <w:bidi w:val="0"/>
        <w:jc w:val="both"/>
        <w:rPr>
          <w:rFonts w:ascii="Times New Roman" w:hAnsi="Times New Roman"/>
        </w:rPr>
      </w:pPr>
    </w:p>
    <w:p w:rsidR="00555907" w:rsidP="0055590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7</w:t>
      </w:r>
    </w:p>
    <w:p w:rsidR="00555907" w:rsidRPr="00555907" w:rsidP="00555907">
      <w:pPr>
        <w:bidi w:val="0"/>
        <w:jc w:val="center"/>
        <w:rPr>
          <w:rFonts w:ascii="Times New Roman" w:hAnsi="Times New Roman"/>
          <w:sz w:val="16"/>
          <w:szCs w:val="16"/>
        </w:rPr>
      </w:pPr>
    </w:p>
    <w:p w:rsidR="00555907" w:rsidP="0055590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Sektorové kritériá, európske sektorové kritériá, prierezové kritériá a európske prierezové kritériá</w:t>
      </w:r>
    </w:p>
    <w:p w:rsidR="00555907" w:rsidP="000901C3">
      <w:pPr>
        <w:bidi w:val="0"/>
        <w:ind w:firstLine="360"/>
        <w:jc w:val="both"/>
        <w:rPr>
          <w:rFonts w:ascii="Times New Roman" w:hAnsi="Times New Roman"/>
        </w:rPr>
      </w:pPr>
    </w:p>
    <w:p w:rsidR="00555907" w:rsidP="00555907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r w:rsidR="002000AF">
        <w:rPr>
          <w:rFonts w:ascii="Times New Roman" w:hAnsi="Times New Roman"/>
        </w:rPr>
        <w:t>S</w:t>
      </w:r>
      <w:r>
        <w:rPr>
          <w:rFonts w:ascii="Times New Roman" w:hAnsi="Times New Roman"/>
        </w:rPr>
        <w:t>ektorov</w:t>
      </w:r>
      <w:r w:rsidR="002000AF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kritéri</w:t>
      </w:r>
      <w:r w:rsidR="002000AF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a európsk</w:t>
      </w:r>
      <w:r w:rsidR="002000AF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sektorov</w:t>
      </w:r>
      <w:r w:rsidR="002000AF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kritéri</w:t>
      </w:r>
      <w:r w:rsidR="002000AF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sa </w:t>
      </w:r>
      <w:r w:rsidR="00D110A8">
        <w:rPr>
          <w:rFonts w:ascii="Times New Roman" w:hAnsi="Times New Roman"/>
        </w:rPr>
        <w:t>určujú podľa</w:t>
      </w:r>
      <w:r w:rsidR="002000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charakteristik</w:t>
      </w:r>
      <w:r w:rsidR="00D110A8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</w:t>
      </w:r>
      <w:r w:rsidR="00B7785D">
        <w:rPr>
          <w:rFonts w:ascii="Times New Roman" w:hAnsi="Times New Roman"/>
        </w:rPr>
        <w:t xml:space="preserve">príslušného </w:t>
      </w:r>
      <w:r>
        <w:rPr>
          <w:rFonts w:ascii="Times New Roman" w:hAnsi="Times New Roman"/>
        </w:rPr>
        <w:t>sektora.</w:t>
      </w:r>
    </w:p>
    <w:p w:rsidR="008A354F" w:rsidP="00555907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</w:rPr>
      </w:pPr>
    </w:p>
    <w:p w:rsidR="00555907" w:rsidP="00555907">
      <w:pPr>
        <w:tabs>
          <w:tab w:val="left" w:pos="709"/>
        </w:tabs>
        <w:bidi w:val="0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Prierezové kritériá a európske prierezové kritériá sa ustanovujú podľa predpokladaného</w:t>
      </w:r>
    </w:p>
    <w:p w:rsidR="00555907" w:rsidP="0055590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počtu ohrozených osôb, z toho usmrtených osôb a zranených osôb,</w:t>
      </w:r>
    </w:p>
    <w:p w:rsidR="002A1E6B" w:rsidP="0055590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555907">
        <w:rPr>
          <w:rFonts w:ascii="Times New Roman" w:hAnsi="Times New Roman"/>
        </w:rPr>
        <w:t>b) hospodárskeho vplyvu, ktorým je rozsah</w:t>
      </w:r>
    </w:p>
    <w:p w:rsidR="002A1E6B" w:rsidP="000B62C0">
      <w:pPr>
        <w:tabs>
          <w:tab w:val="left" w:pos="284"/>
        </w:tabs>
        <w:bidi w:val="0"/>
        <w:ind w:left="284" w:hanging="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555907">
        <w:rPr>
          <w:rFonts w:ascii="Times New Roman" w:hAnsi="Times New Roman"/>
        </w:rPr>
        <w:t xml:space="preserve"> hospodárskych strát,</w:t>
      </w:r>
    </w:p>
    <w:p w:rsidR="002A1E6B" w:rsidP="000B62C0">
      <w:pPr>
        <w:tabs>
          <w:tab w:val="left" w:pos="284"/>
        </w:tabs>
        <w:bidi w:val="0"/>
        <w:ind w:left="284" w:hanging="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555907">
        <w:rPr>
          <w:rFonts w:ascii="Times New Roman" w:hAnsi="Times New Roman"/>
        </w:rPr>
        <w:t xml:space="preserve"> zhoršenie kvality tovar</w:t>
      </w:r>
      <w:r w:rsidR="00B7785D">
        <w:rPr>
          <w:rFonts w:ascii="Times New Roman" w:hAnsi="Times New Roman"/>
        </w:rPr>
        <w:t>u</w:t>
      </w:r>
      <w:r w:rsidR="00555907">
        <w:rPr>
          <w:rFonts w:ascii="Times New Roman" w:hAnsi="Times New Roman"/>
        </w:rPr>
        <w:t>,</w:t>
      </w:r>
    </w:p>
    <w:p w:rsidR="002A1E6B" w:rsidP="000B62C0">
      <w:pPr>
        <w:tabs>
          <w:tab w:val="left" w:pos="284"/>
        </w:tabs>
        <w:bidi w:val="0"/>
        <w:ind w:left="284" w:hanging="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555907">
        <w:rPr>
          <w:rFonts w:ascii="Times New Roman" w:hAnsi="Times New Roman"/>
        </w:rPr>
        <w:t xml:space="preserve"> zhoršenie kvality poskytovania služby vo verejnom záujme</w:t>
      </w:r>
      <w:r>
        <w:rPr>
          <w:rFonts w:ascii="Times New Roman" w:hAnsi="Times New Roman"/>
        </w:rPr>
        <w:t>,</w:t>
      </w:r>
    </w:p>
    <w:p w:rsidR="00555907" w:rsidP="000B62C0">
      <w:pPr>
        <w:tabs>
          <w:tab w:val="left" w:pos="284"/>
        </w:tabs>
        <w:bidi w:val="0"/>
        <w:ind w:left="284" w:hanging="44"/>
        <w:jc w:val="both"/>
        <w:rPr>
          <w:rFonts w:ascii="Times New Roman" w:hAnsi="Times New Roman"/>
        </w:rPr>
      </w:pPr>
      <w:r w:rsidR="002A1E6B">
        <w:rPr>
          <w:rFonts w:ascii="Times New Roman" w:hAnsi="Times New Roman"/>
        </w:rPr>
        <w:t>4.</w:t>
      </w:r>
      <w:r>
        <w:rPr>
          <w:rFonts w:ascii="Times New Roman" w:hAnsi="Times New Roman"/>
        </w:rPr>
        <w:t> negatívn</w:t>
      </w:r>
      <w:r w:rsidR="002A1E6B">
        <w:rPr>
          <w:rFonts w:ascii="Times New Roman" w:hAnsi="Times New Roman"/>
        </w:rPr>
        <w:t>eho</w:t>
      </w:r>
      <w:r>
        <w:rPr>
          <w:rFonts w:ascii="Times New Roman" w:hAnsi="Times New Roman"/>
        </w:rPr>
        <w:t xml:space="preserve"> vplyv</w:t>
      </w:r>
      <w:r w:rsidR="002A1E6B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na životné prostredie,</w:t>
      </w:r>
    </w:p>
    <w:p w:rsidR="002A1E6B" w:rsidP="00555907">
      <w:pPr>
        <w:pStyle w:val="BodyTextInden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 w:rsidR="00555907">
        <w:rPr>
          <w:rFonts w:ascii="Times New Roman" w:hAnsi="Times New Roman"/>
        </w:rPr>
        <w:t>c) vplyvu na obyvateľov, ktorým je narušenie kvality života obyvateľov z hľadiska</w:t>
      </w:r>
    </w:p>
    <w:p w:rsidR="002A1E6B" w:rsidP="000B62C0">
      <w:pPr>
        <w:pStyle w:val="BodyTextIndent"/>
        <w:tabs>
          <w:tab w:val="left" w:pos="284"/>
        </w:tabs>
        <w:bidi w:val="0"/>
        <w:ind w:left="284" w:hanging="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55907">
        <w:rPr>
          <w:rFonts w:ascii="Times New Roman" w:hAnsi="Times New Roman"/>
        </w:rPr>
        <w:t>závažnosti výpadku dodáv</w:t>
      </w:r>
      <w:r w:rsidR="009756D2">
        <w:rPr>
          <w:rFonts w:ascii="Times New Roman" w:hAnsi="Times New Roman"/>
        </w:rPr>
        <w:t>ky</w:t>
      </w:r>
      <w:r w:rsidR="00555907">
        <w:rPr>
          <w:rFonts w:ascii="Times New Roman" w:hAnsi="Times New Roman"/>
        </w:rPr>
        <w:t xml:space="preserve"> tovar</w:t>
      </w:r>
      <w:r w:rsidR="009756D2">
        <w:rPr>
          <w:rFonts w:ascii="Times New Roman" w:hAnsi="Times New Roman"/>
        </w:rPr>
        <w:t>u a času je</w:t>
      </w:r>
      <w:r w:rsidR="00A778C4">
        <w:rPr>
          <w:rFonts w:ascii="Times New Roman" w:hAnsi="Times New Roman"/>
        </w:rPr>
        <w:t>j</w:t>
      </w:r>
      <w:r w:rsidR="009756D2">
        <w:rPr>
          <w:rFonts w:ascii="Times New Roman" w:hAnsi="Times New Roman"/>
        </w:rPr>
        <w:t xml:space="preserve"> obnovy</w:t>
      </w:r>
      <w:r w:rsidR="00555907">
        <w:rPr>
          <w:rFonts w:ascii="Times New Roman" w:hAnsi="Times New Roman"/>
        </w:rPr>
        <w:t>,</w:t>
      </w:r>
    </w:p>
    <w:p w:rsidR="002A1E6B" w:rsidP="000B62C0">
      <w:pPr>
        <w:pStyle w:val="BodyTextIndent"/>
        <w:tabs>
          <w:tab w:val="left" w:pos="284"/>
        </w:tabs>
        <w:bidi w:val="0"/>
        <w:ind w:left="284" w:hanging="44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555907">
        <w:rPr>
          <w:rFonts w:ascii="Times New Roman" w:hAnsi="Times New Roman"/>
        </w:rPr>
        <w:t xml:space="preserve"> závažnosti výpadku poskytovania služby vo verejnom záujme</w:t>
      </w:r>
      <w:r w:rsidRPr="009756D2" w:rsidR="009756D2">
        <w:rPr>
          <w:rFonts w:ascii="Times New Roman" w:hAnsi="Times New Roman"/>
        </w:rPr>
        <w:t xml:space="preserve"> </w:t>
      </w:r>
      <w:r w:rsidR="009756D2">
        <w:rPr>
          <w:rFonts w:ascii="Times New Roman" w:hAnsi="Times New Roman"/>
        </w:rPr>
        <w:t>a času je</w:t>
      </w:r>
      <w:r w:rsidR="00A778C4">
        <w:rPr>
          <w:rFonts w:ascii="Times New Roman" w:hAnsi="Times New Roman"/>
        </w:rPr>
        <w:t>ho</w:t>
      </w:r>
      <w:r w:rsidR="009756D2">
        <w:rPr>
          <w:rFonts w:ascii="Times New Roman" w:hAnsi="Times New Roman"/>
        </w:rPr>
        <w:t xml:space="preserve"> obnovy</w:t>
      </w:r>
      <w:r w:rsidR="00555907">
        <w:rPr>
          <w:rFonts w:ascii="Times New Roman" w:hAnsi="Times New Roman"/>
        </w:rPr>
        <w:t>,</w:t>
      </w:r>
    </w:p>
    <w:p w:rsidR="002A1E6B" w:rsidP="000B62C0">
      <w:pPr>
        <w:pStyle w:val="BodyTextIndent"/>
        <w:tabs>
          <w:tab w:val="left" w:pos="284"/>
        </w:tabs>
        <w:bidi w:val="0"/>
        <w:ind w:left="284" w:hanging="44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555907">
        <w:rPr>
          <w:rFonts w:ascii="Times New Roman" w:hAnsi="Times New Roman"/>
        </w:rPr>
        <w:t xml:space="preserve"> dostupnosti náhrady dodáv</w:t>
      </w:r>
      <w:r w:rsidR="009756D2">
        <w:rPr>
          <w:rFonts w:ascii="Times New Roman" w:hAnsi="Times New Roman"/>
        </w:rPr>
        <w:t>ky</w:t>
      </w:r>
      <w:r w:rsidR="00555907">
        <w:rPr>
          <w:rFonts w:ascii="Times New Roman" w:hAnsi="Times New Roman"/>
        </w:rPr>
        <w:t xml:space="preserve"> tovar</w:t>
      </w:r>
      <w:r w:rsidR="009756D2">
        <w:rPr>
          <w:rFonts w:ascii="Times New Roman" w:hAnsi="Times New Roman"/>
        </w:rPr>
        <w:t>u</w:t>
      </w:r>
      <w:r w:rsidR="00555907">
        <w:rPr>
          <w:rFonts w:ascii="Times New Roman" w:hAnsi="Times New Roman"/>
        </w:rPr>
        <w:t>,</w:t>
      </w:r>
    </w:p>
    <w:p w:rsidR="002A1E6B" w:rsidP="000B62C0">
      <w:pPr>
        <w:pStyle w:val="BodyTextIndent"/>
        <w:tabs>
          <w:tab w:val="left" w:pos="284"/>
        </w:tabs>
        <w:bidi w:val="0"/>
        <w:ind w:left="284" w:hanging="44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555907">
        <w:rPr>
          <w:rFonts w:ascii="Times New Roman" w:hAnsi="Times New Roman"/>
        </w:rPr>
        <w:t xml:space="preserve"> dostupnosti náhrady poskytovania služby vo verejnom záujme</w:t>
      </w:r>
      <w:r w:rsidR="00B7785D">
        <w:rPr>
          <w:rFonts w:ascii="Times New Roman" w:hAnsi="Times New Roman"/>
        </w:rPr>
        <w:t>.</w:t>
      </w:r>
    </w:p>
    <w:p w:rsidR="00555907" w:rsidP="00555907">
      <w:pPr>
        <w:pStyle w:val="BodyTextInden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</w:p>
    <w:p w:rsidR="00555907" w:rsidP="00B7785D">
      <w:pPr>
        <w:bidi w:val="0"/>
        <w:jc w:val="both"/>
        <w:rPr>
          <w:rFonts w:ascii="Times New Roman" w:hAnsi="Times New Roman"/>
        </w:rPr>
      </w:pPr>
    </w:p>
    <w:p w:rsidR="009E190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</w:t>
      </w:r>
      <w:r w:rsidR="00555907">
        <w:rPr>
          <w:rFonts w:ascii="Times New Roman" w:hAnsi="Times New Roman"/>
        </w:rPr>
        <w:t>8</w:t>
      </w:r>
    </w:p>
    <w:p w:rsidR="009E1909">
      <w:pPr>
        <w:bidi w:val="0"/>
        <w:jc w:val="center"/>
        <w:rPr>
          <w:rFonts w:ascii="Times New Roman" w:hAnsi="Times New Roman"/>
          <w:sz w:val="16"/>
        </w:rPr>
      </w:pPr>
    </w:p>
    <w:p w:rsidR="009E1909">
      <w:pPr>
        <w:bidi w:val="0"/>
        <w:jc w:val="center"/>
        <w:rPr>
          <w:rFonts w:ascii="Times New Roman" w:hAnsi="Times New Roman"/>
        </w:rPr>
      </w:pPr>
      <w:r w:rsidR="00AC0998">
        <w:rPr>
          <w:rFonts w:ascii="Times New Roman" w:hAnsi="Times New Roman"/>
        </w:rPr>
        <w:t>Postup pri u</w:t>
      </w:r>
      <w:r>
        <w:rPr>
          <w:rFonts w:ascii="Times New Roman" w:hAnsi="Times New Roman"/>
        </w:rPr>
        <w:t>rčovan</w:t>
      </w:r>
      <w:r w:rsidR="00AC0998"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 prvku</w:t>
      </w:r>
      <w:r w:rsidR="00BE641D">
        <w:rPr>
          <w:rFonts w:ascii="Times New Roman" w:hAnsi="Times New Roman"/>
        </w:rPr>
        <w:t xml:space="preserve"> a prvku európskej kritickej infraštruktúry</w:t>
      </w:r>
    </w:p>
    <w:p w:rsidR="00F671C6" w:rsidP="00E236DD">
      <w:pPr>
        <w:bidi w:val="0"/>
        <w:ind w:firstLine="360"/>
        <w:jc w:val="both"/>
        <w:rPr>
          <w:rFonts w:ascii="Times New Roman" w:hAnsi="Times New Roman"/>
        </w:rPr>
      </w:pPr>
    </w:p>
    <w:p w:rsidR="009E1909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Prvok sa určuje podľa sektorových kritérií a prierezových kritérií.</w:t>
      </w:r>
    </w:p>
    <w:p w:rsidR="00B629A8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</w:rPr>
      </w:pPr>
    </w:p>
    <w:p w:rsidR="00AC0998" w:rsidP="00AC0998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Na určenie prvku sa vyžaduje splnenie aspoň jedného sektorového kritéria </w:t>
      </w:r>
      <w:r w:rsidR="00A65D37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>a</w:t>
      </w:r>
      <w:r w:rsidR="00D110A8">
        <w:rPr>
          <w:rFonts w:ascii="Times New Roman" w:hAnsi="Times New Roman"/>
        </w:rPr>
        <w:t xml:space="preserve"> aspoň jedného </w:t>
      </w:r>
      <w:r>
        <w:rPr>
          <w:rFonts w:ascii="Times New Roman" w:hAnsi="Times New Roman"/>
        </w:rPr>
        <w:t>prierezového kritéria.</w:t>
      </w:r>
    </w:p>
    <w:p w:rsidR="00AC0998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</w:rPr>
      </w:pPr>
    </w:p>
    <w:p w:rsidR="006807B1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AC0998">
        <w:rPr>
          <w:rFonts w:ascii="Times New Roman" w:hAnsi="Times New Roman"/>
        </w:rPr>
        <w:t>3</w:t>
      </w:r>
      <w:r>
        <w:rPr>
          <w:rFonts w:ascii="Times New Roman" w:hAnsi="Times New Roman"/>
        </w:rPr>
        <w:t>) Prvok európskej kritickej infraštruktúry sa určuje podľa európskych sektorových kritérií a európskych prierezových kritérií.</w:t>
      </w:r>
    </w:p>
    <w:p w:rsidR="006807B1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</w:rPr>
      </w:pPr>
    </w:p>
    <w:p w:rsidR="009E1909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55590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) Na určenie prvku európskej kritickej infraštruktúry sa vyžaduje splnenie aspoň jedného európskeho </w:t>
      </w:r>
      <w:r w:rsidR="008C27B3">
        <w:rPr>
          <w:rFonts w:ascii="Times New Roman" w:hAnsi="Times New Roman"/>
        </w:rPr>
        <w:t>sektorového kritéria a</w:t>
      </w:r>
      <w:r w:rsidR="00D110A8">
        <w:rPr>
          <w:rFonts w:ascii="Times New Roman" w:hAnsi="Times New Roman"/>
        </w:rPr>
        <w:t xml:space="preserve"> aspoň jedného </w:t>
      </w:r>
      <w:r w:rsidR="008C27B3">
        <w:rPr>
          <w:rFonts w:ascii="Times New Roman" w:hAnsi="Times New Roman"/>
        </w:rPr>
        <w:t xml:space="preserve">európskeho </w:t>
      </w:r>
      <w:r>
        <w:rPr>
          <w:rFonts w:ascii="Times New Roman" w:hAnsi="Times New Roman"/>
        </w:rPr>
        <w:t>prierezového kritéria.</w:t>
      </w:r>
    </w:p>
    <w:p w:rsidR="004B5855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</w:rPr>
      </w:pPr>
    </w:p>
    <w:p w:rsidR="009E1909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55590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) Prvok európskej kritickej infraštruktúry </w:t>
      </w:r>
      <w:r w:rsidR="001D1381">
        <w:rPr>
          <w:rFonts w:ascii="Times New Roman" w:hAnsi="Times New Roman"/>
        </w:rPr>
        <w:t xml:space="preserve">možno určiť </w:t>
      </w:r>
      <w:r>
        <w:rPr>
          <w:rFonts w:ascii="Times New Roman" w:hAnsi="Times New Roman"/>
        </w:rPr>
        <w:t>len po dohode s príslušným orgánom dotknutého členského štátu.</w:t>
      </w:r>
    </w:p>
    <w:p w:rsidR="00670B4B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</w:rPr>
      </w:pPr>
    </w:p>
    <w:p w:rsidR="009E1909" w:rsidP="004C35AA">
      <w:pPr>
        <w:bidi w:val="0"/>
        <w:ind w:firstLine="360"/>
        <w:jc w:val="both"/>
        <w:rPr>
          <w:rFonts w:ascii="Times New Roman" w:hAnsi="Times New Roman"/>
        </w:rPr>
      </w:pPr>
      <w:r w:rsidR="004C35AA">
        <w:rPr>
          <w:rFonts w:ascii="Times New Roman" w:hAnsi="Times New Roman"/>
        </w:rPr>
        <w:t>(</w:t>
      </w:r>
      <w:r w:rsidR="00555907">
        <w:rPr>
          <w:rFonts w:ascii="Times New Roman" w:hAnsi="Times New Roman"/>
        </w:rPr>
        <w:t>6</w:t>
      </w:r>
      <w:r w:rsidR="004C35AA">
        <w:rPr>
          <w:rFonts w:ascii="Times New Roman" w:hAnsi="Times New Roman"/>
        </w:rPr>
        <w:t xml:space="preserve">) </w:t>
      </w:r>
      <w:r w:rsidR="008C3069">
        <w:rPr>
          <w:rFonts w:ascii="Times New Roman" w:hAnsi="Times New Roman"/>
        </w:rPr>
        <w:t>P</w:t>
      </w:r>
      <w:r w:rsidR="004C35AA">
        <w:rPr>
          <w:rFonts w:ascii="Times New Roman" w:hAnsi="Times New Roman"/>
        </w:rPr>
        <w:t xml:space="preserve">ostup </w:t>
      </w:r>
      <w:r w:rsidR="00C7794E">
        <w:rPr>
          <w:rFonts w:ascii="Times New Roman" w:hAnsi="Times New Roman"/>
        </w:rPr>
        <w:t xml:space="preserve">podľa etáp </w:t>
      </w:r>
      <w:r w:rsidR="004C35AA">
        <w:rPr>
          <w:rFonts w:ascii="Times New Roman" w:hAnsi="Times New Roman"/>
        </w:rPr>
        <w:t xml:space="preserve">pri určovaní </w:t>
      </w:r>
      <w:r w:rsidR="00181200">
        <w:rPr>
          <w:rFonts w:ascii="Times New Roman" w:hAnsi="Times New Roman"/>
        </w:rPr>
        <w:t xml:space="preserve">prvku a </w:t>
      </w:r>
      <w:r w:rsidR="004C35AA">
        <w:rPr>
          <w:rFonts w:ascii="Times New Roman" w:hAnsi="Times New Roman"/>
        </w:rPr>
        <w:t xml:space="preserve">prvku európskej kritickej infraštruktúry je uvedený v prílohe č. </w:t>
      </w:r>
      <w:r w:rsidR="00F710C1">
        <w:rPr>
          <w:rFonts w:ascii="Times New Roman" w:hAnsi="Times New Roman"/>
        </w:rPr>
        <w:t>1</w:t>
      </w:r>
      <w:r w:rsidR="004C35AA">
        <w:rPr>
          <w:rFonts w:ascii="Times New Roman" w:hAnsi="Times New Roman"/>
        </w:rPr>
        <w:t>.</w:t>
      </w:r>
    </w:p>
    <w:p w:rsidR="00EA7B63" w:rsidP="004C35AA">
      <w:pPr>
        <w:bidi w:val="0"/>
        <w:ind w:firstLine="360"/>
        <w:jc w:val="both"/>
        <w:rPr>
          <w:rFonts w:ascii="Times New Roman" w:hAnsi="Times New Roman"/>
        </w:rPr>
      </w:pPr>
    </w:p>
    <w:p w:rsidR="002952E0" w:rsidP="004C35AA">
      <w:pPr>
        <w:bidi w:val="0"/>
        <w:ind w:firstLine="360"/>
        <w:jc w:val="both"/>
        <w:rPr>
          <w:rFonts w:ascii="Times New Roman" w:hAnsi="Times New Roman"/>
        </w:rPr>
      </w:pPr>
    </w:p>
    <w:p w:rsidR="009E190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</w:t>
      </w:r>
      <w:r w:rsidR="00555907">
        <w:rPr>
          <w:rFonts w:ascii="Times New Roman" w:hAnsi="Times New Roman"/>
        </w:rPr>
        <w:t>9</w:t>
      </w:r>
    </w:p>
    <w:p w:rsidR="009E1909">
      <w:pPr>
        <w:bidi w:val="0"/>
        <w:jc w:val="center"/>
        <w:rPr>
          <w:rFonts w:ascii="Times New Roman" w:hAnsi="Times New Roman"/>
          <w:sz w:val="16"/>
        </w:rPr>
      </w:pPr>
    </w:p>
    <w:p w:rsidR="009E190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Povinnosti prevádzkovateľa</w:t>
      </w:r>
    </w:p>
    <w:p w:rsidR="009E1909">
      <w:pPr>
        <w:bidi w:val="0"/>
        <w:ind w:firstLine="360"/>
        <w:jc w:val="both"/>
        <w:rPr>
          <w:rFonts w:ascii="Times New Roman" w:hAnsi="Times New Roman"/>
        </w:rPr>
      </w:pPr>
    </w:p>
    <w:p w:rsidR="009E1909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Prevádzkovateľ je povinný ochraňovať prvok pred narušením alebo zničením. Na ten účel prevádzkovateľ je povinný</w:t>
      </w:r>
    </w:p>
    <w:p w:rsidR="009E1909">
      <w:pPr>
        <w:pStyle w:val="BodyTex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uplatniť pri modernizácii </w:t>
      </w:r>
      <w:r w:rsidR="00E241F5">
        <w:rPr>
          <w:rFonts w:ascii="Times New Roman" w:hAnsi="Times New Roman"/>
        </w:rPr>
        <w:t xml:space="preserve">prvku </w:t>
      </w:r>
      <w:r>
        <w:rPr>
          <w:rFonts w:ascii="Times New Roman" w:hAnsi="Times New Roman"/>
        </w:rPr>
        <w:t xml:space="preserve">technológiu, ktorá </w:t>
      </w:r>
      <w:r w:rsidR="00AF32E3">
        <w:rPr>
          <w:rFonts w:ascii="Times New Roman" w:hAnsi="Times New Roman"/>
        </w:rPr>
        <w:t>zabezpečuje</w:t>
      </w:r>
      <w:r>
        <w:rPr>
          <w:rFonts w:ascii="Times New Roman" w:hAnsi="Times New Roman"/>
        </w:rPr>
        <w:t xml:space="preserve"> </w:t>
      </w:r>
      <w:r w:rsidR="00E241F5">
        <w:rPr>
          <w:rFonts w:ascii="Times New Roman" w:hAnsi="Times New Roman"/>
        </w:rPr>
        <w:t xml:space="preserve">jeho </w:t>
      </w:r>
      <w:r>
        <w:rPr>
          <w:rFonts w:ascii="Times New Roman" w:hAnsi="Times New Roman"/>
        </w:rPr>
        <w:t>ochranu,</w:t>
      </w:r>
    </w:p>
    <w:p w:rsidR="00CF7E06">
      <w:pPr>
        <w:pStyle w:val="BodyTex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 w:rsidR="009E1909">
        <w:rPr>
          <w:rFonts w:ascii="Times New Roman" w:hAnsi="Times New Roman"/>
        </w:rPr>
        <w:t>b) za</w:t>
      </w:r>
      <w:r w:rsidR="004F2C7D">
        <w:rPr>
          <w:rFonts w:ascii="Times New Roman" w:hAnsi="Times New Roman"/>
        </w:rPr>
        <w:t>viesť</w:t>
      </w:r>
      <w:r w:rsidR="009E1909">
        <w:rPr>
          <w:rFonts w:ascii="Times New Roman" w:hAnsi="Times New Roman"/>
        </w:rPr>
        <w:t xml:space="preserve"> bezpečnostn</w:t>
      </w:r>
      <w:r w:rsidR="004F2C7D">
        <w:rPr>
          <w:rFonts w:ascii="Times New Roman" w:hAnsi="Times New Roman"/>
        </w:rPr>
        <w:t>ý</w:t>
      </w:r>
      <w:r w:rsidR="009E1909">
        <w:rPr>
          <w:rFonts w:ascii="Times New Roman" w:hAnsi="Times New Roman"/>
        </w:rPr>
        <w:t xml:space="preserve"> plán </w:t>
      </w:r>
      <w:r w:rsidR="004F2C7D">
        <w:rPr>
          <w:rFonts w:ascii="Times New Roman" w:hAnsi="Times New Roman"/>
        </w:rPr>
        <w:t xml:space="preserve">po predchádzajúcom </w:t>
      </w:r>
      <w:r w:rsidR="009E1909">
        <w:rPr>
          <w:rFonts w:ascii="Times New Roman" w:hAnsi="Times New Roman"/>
        </w:rPr>
        <w:t>vyjadren</w:t>
      </w:r>
      <w:r w:rsidR="004F2C7D">
        <w:rPr>
          <w:rFonts w:ascii="Times New Roman" w:hAnsi="Times New Roman"/>
        </w:rPr>
        <w:t>í</w:t>
      </w:r>
      <w:r w:rsidR="009E1909">
        <w:rPr>
          <w:rFonts w:ascii="Times New Roman" w:hAnsi="Times New Roman"/>
        </w:rPr>
        <w:t xml:space="preserve"> </w:t>
      </w:r>
      <w:r w:rsidR="00375BB1">
        <w:rPr>
          <w:rFonts w:ascii="Times New Roman" w:hAnsi="Times New Roman"/>
        </w:rPr>
        <w:t xml:space="preserve">príslušného </w:t>
      </w:r>
      <w:r w:rsidR="009E1909">
        <w:rPr>
          <w:rFonts w:ascii="Times New Roman" w:hAnsi="Times New Roman"/>
        </w:rPr>
        <w:t>ústredné</w:t>
      </w:r>
      <w:r w:rsidR="004F2C7D">
        <w:rPr>
          <w:rFonts w:ascii="Times New Roman" w:hAnsi="Times New Roman"/>
        </w:rPr>
        <w:t>ho</w:t>
      </w:r>
      <w:r w:rsidR="009E1909">
        <w:rPr>
          <w:rFonts w:ascii="Times New Roman" w:hAnsi="Times New Roman"/>
        </w:rPr>
        <w:t xml:space="preserve"> orgánu do šiestich mesiacov od doručenia oznámenia o určení prvku a o jeho zaradení do sektora</w:t>
      </w:r>
      <w:r w:rsidR="004F2C7D">
        <w:rPr>
          <w:rFonts w:ascii="Times New Roman" w:hAnsi="Times New Roman"/>
        </w:rPr>
        <w:t xml:space="preserve">, ak sa </w:t>
      </w:r>
      <w:r w:rsidR="00651CE6">
        <w:rPr>
          <w:rFonts w:ascii="Times New Roman" w:hAnsi="Times New Roman"/>
        </w:rPr>
        <w:t xml:space="preserve">vo výnimočnom odôvodnenom prípade </w:t>
      </w:r>
      <w:r w:rsidR="004F2C7D">
        <w:rPr>
          <w:rFonts w:ascii="Times New Roman" w:hAnsi="Times New Roman"/>
        </w:rPr>
        <w:t>nedohodne s</w:t>
      </w:r>
      <w:r w:rsidR="00375BB1">
        <w:rPr>
          <w:rFonts w:ascii="Times New Roman" w:hAnsi="Times New Roman"/>
        </w:rPr>
        <w:t xml:space="preserve"> príslušným </w:t>
      </w:r>
      <w:r w:rsidR="004F2C7D">
        <w:rPr>
          <w:rFonts w:ascii="Times New Roman" w:hAnsi="Times New Roman"/>
        </w:rPr>
        <w:t>ústredným orgánom na predĺžení tejto lehoty</w:t>
      </w:r>
      <w:r>
        <w:rPr>
          <w:rFonts w:ascii="Times New Roman" w:hAnsi="Times New Roman"/>
        </w:rPr>
        <w:t>,</w:t>
      </w:r>
    </w:p>
    <w:p w:rsidR="009E1909">
      <w:pPr>
        <w:pStyle w:val="BodyTex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 w:rsidR="00CF7E06">
        <w:rPr>
          <w:rFonts w:ascii="Times New Roman" w:hAnsi="Times New Roman"/>
        </w:rPr>
        <w:t>c)</w:t>
      </w:r>
      <w:r>
        <w:rPr>
          <w:rFonts w:ascii="Times New Roman" w:hAnsi="Times New Roman"/>
        </w:rPr>
        <w:t xml:space="preserve"> prehodnocovať </w:t>
      </w:r>
      <w:r w:rsidR="00670B4B">
        <w:rPr>
          <w:rFonts w:ascii="Times New Roman" w:hAnsi="Times New Roman"/>
        </w:rPr>
        <w:t xml:space="preserve">priebežne </w:t>
      </w:r>
      <w:r>
        <w:rPr>
          <w:rFonts w:ascii="Times New Roman" w:hAnsi="Times New Roman"/>
        </w:rPr>
        <w:t xml:space="preserve">bezpečnostný plán, a ak je to potrebné, </w:t>
      </w:r>
      <w:r w:rsidR="00CF7E06">
        <w:rPr>
          <w:rFonts w:ascii="Times New Roman" w:hAnsi="Times New Roman"/>
        </w:rPr>
        <w:t xml:space="preserve">zaviesť </w:t>
      </w:r>
      <w:r w:rsidR="004F2C7D">
        <w:rPr>
          <w:rFonts w:ascii="Times New Roman" w:hAnsi="Times New Roman"/>
        </w:rPr>
        <w:t xml:space="preserve">po predchádzajúcom vyjadrení </w:t>
      </w:r>
      <w:r w:rsidR="00375BB1">
        <w:rPr>
          <w:rFonts w:ascii="Times New Roman" w:hAnsi="Times New Roman"/>
        </w:rPr>
        <w:t xml:space="preserve">príslušného </w:t>
      </w:r>
      <w:r w:rsidR="004F2C7D">
        <w:rPr>
          <w:rFonts w:ascii="Times New Roman" w:hAnsi="Times New Roman"/>
        </w:rPr>
        <w:t xml:space="preserve">ústredného orgánu </w:t>
      </w:r>
      <w:r>
        <w:rPr>
          <w:rFonts w:ascii="Times New Roman" w:hAnsi="Times New Roman"/>
        </w:rPr>
        <w:t>aktualiz</w:t>
      </w:r>
      <w:r w:rsidR="00CF7E06">
        <w:rPr>
          <w:rFonts w:ascii="Times New Roman" w:hAnsi="Times New Roman"/>
        </w:rPr>
        <w:t>ovaný</w:t>
      </w:r>
      <w:r>
        <w:rPr>
          <w:rFonts w:ascii="Times New Roman" w:hAnsi="Times New Roman"/>
        </w:rPr>
        <w:t xml:space="preserve"> bezpečnostn</w:t>
      </w:r>
      <w:r w:rsidR="00CF7E06">
        <w:rPr>
          <w:rFonts w:ascii="Times New Roman" w:hAnsi="Times New Roman"/>
        </w:rPr>
        <w:t>ý</w:t>
      </w:r>
      <w:r>
        <w:rPr>
          <w:rFonts w:ascii="Times New Roman" w:hAnsi="Times New Roman"/>
        </w:rPr>
        <w:t xml:space="preserve"> plán,</w:t>
      </w:r>
    </w:p>
    <w:p w:rsidR="009E1909" w:rsidP="009E137B">
      <w:pPr>
        <w:pStyle w:val="BodyTextIndent"/>
        <w:tabs>
          <w:tab w:val="left" w:pos="284"/>
        </w:tabs>
        <w:bidi w:val="0"/>
        <w:ind w:left="0" w:firstLine="0"/>
        <w:rPr>
          <w:rFonts w:ascii="Times New Roman" w:hAnsi="Times New Roman"/>
        </w:rPr>
      </w:pPr>
      <w:r w:rsidR="00CF7E06">
        <w:rPr>
          <w:rFonts w:ascii="Times New Roman" w:hAnsi="Times New Roman"/>
        </w:rPr>
        <w:t>d</w:t>
      </w:r>
      <w:r w:rsidR="009E137B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oboznámiť svojich zamestnancov </w:t>
      </w:r>
      <w:r w:rsidR="00D110A8">
        <w:rPr>
          <w:rFonts w:ascii="Times New Roman" w:hAnsi="Times New Roman"/>
        </w:rPr>
        <w:t xml:space="preserve">v nevyhnutnom rozsahu </w:t>
      </w:r>
      <w:r>
        <w:rPr>
          <w:rFonts w:ascii="Times New Roman" w:hAnsi="Times New Roman"/>
        </w:rPr>
        <w:t>s bezpečnostným plánom,</w:t>
      </w:r>
    </w:p>
    <w:p w:rsidR="009E1909" w:rsidP="009E137B">
      <w:pPr>
        <w:pStyle w:val="BodyTextIndent"/>
        <w:tabs>
          <w:tab w:val="left" w:pos="284"/>
        </w:tabs>
        <w:bidi w:val="0"/>
        <w:rPr>
          <w:rFonts w:ascii="Times New Roman" w:hAnsi="Times New Roman"/>
        </w:rPr>
      </w:pPr>
      <w:r w:rsidR="00CF7E06">
        <w:rPr>
          <w:rFonts w:ascii="Times New Roman" w:hAnsi="Times New Roman"/>
        </w:rPr>
        <w:t>e</w:t>
      </w:r>
      <w:r w:rsidR="009E137B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precvičiť podľa bezpečnostného plánu aspoň raz </w:t>
      </w:r>
      <w:r w:rsidR="00D15410">
        <w:rPr>
          <w:rFonts w:ascii="Times New Roman" w:hAnsi="Times New Roman"/>
        </w:rPr>
        <w:t>za tri roky</w:t>
      </w:r>
      <w:r>
        <w:rPr>
          <w:rFonts w:ascii="Times New Roman" w:hAnsi="Times New Roman"/>
        </w:rPr>
        <w:t xml:space="preserve"> </w:t>
      </w:r>
      <w:r w:rsidR="003209D8">
        <w:rPr>
          <w:rFonts w:ascii="Times New Roman" w:hAnsi="Times New Roman"/>
        </w:rPr>
        <w:t xml:space="preserve">modelovú </w:t>
      </w:r>
      <w:r>
        <w:rPr>
          <w:rFonts w:ascii="Times New Roman" w:hAnsi="Times New Roman"/>
        </w:rPr>
        <w:t>situáciu hrozby narušenia alebo zničenia prvku,</w:t>
      </w:r>
    </w:p>
    <w:p w:rsidR="009E1909">
      <w:pPr>
        <w:pStyle w:val="BodyTextInden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 w:rsidR="00CF7E06"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) určiť </w:t>
      </w:r>
      <w:r w:rsidR="00F671C6">
        <w:rPr>
          <w:rFonts w:ascii="Times New Roman" w:hAnsi="Times New Roman"/>
        </w:rPr>
        <w:t xml:space="preserve">oprávnenú </w:t>
      </w:r>
      <w:r>
        <w:rPr>
          <w:rFonts w:ascii="Times New Roman" w:hAnsi="Times New Roman"/>
        </w:rPr>
        <w:t xml:space="preserve">osobu, </w:t>
      </w:r>
      <w:r w:rsidR="007901DE">
        <w:rPr>
          <w:rFonts w:ascii="Times New Roman" w:hAnsi="Times New Roman"/>
        </w:rPr>
        <w:t xml:space="preserve">ktorá je zároveň </w:t>
      </w:r>
      <w:r>
        <w:rPr>
          <w:rFonts w:ascii="Times New Roman" w:hAnsi="Times New Roman"/>
        </w:rPr>
        <w:t>kontaktn</w:t>
      </w:r>
      <w:r w:rsidR="006012DF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osob</w:t>
      </w:r>
      <w:r w:rsidR="006012DF">
        <w:rPr>
          <w:rFonts w:ascii="Times New Roman" w:hAnsi="Times New Roman"/>
        </w:rPr>
        <w:t>a</w:t>
      </w:r>
      <w:r>
        <w:rPr>
          <w:rFonts w:ascii="Times New Roman" w:hAnsi="Times New Roman"/>
        </w:rPr>
        <w:t>, ak ide o prvok európskej kritickej infraštruktúry,</w:t>
      </w:r>
    </w:p>
    <w:p w:rsidR="009E1909">
      <w:pPr>
        <w:pStyle w:val="BodyTextInden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 w:rsidR="00CF7E06">
        <w:rPr>
          <w:rFonts w:ascii="Times New Roman" w:hAnsi="Times New Roman"/>
        </w:rPr>
        <w:t>g</w:t>
      </w:r>
      <w:r>
        <w:rPr>
          <w:rFonts w:ascii="Times New Roman" w:hAnsi="Times New Roman"/>
        </w:rPr>
        <w:t xml:space="preserve">) poskytnúť </w:t>
      </w:r>
      <w:r w:rsidR="00375BB1">
        <w:rPr>
          <w:rFonts w:ascii="Times New Roman" w:hAnsi="Times New Roman"/>
        </w:rPr>
        <w:t xml:space="preserve">príslušnému </w:t>
      </w:r>
      <w:r>
        <w:rPr>
          <w:rFonts w:ascii="Times New Roman" w:hAnsi="Times New Roman"/>
        </w:rPr>
        <w:t>ústrednému orgánu súčinnosť, najmä údaje, doklady a vysvetlenia potrebné na</w:t>
      </w:r>
    </w:p>
    <w:p w:rsidR="009E1909">
      <w:pPr>
        <w:tabs>
          <w:tab w:val="left" w:pos="-4962"/>
          <w:tab w:val="left" w:pos="567"/>
        </w:tabs>
        <w:bidi w:val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určenie prvku a jeho zaradenie do sektora, ako aj vyradenie prvku zo sektora,</w:t>
      </w:r>
    </w:p>
    <w:p w:rsidR="009E1909">
      <w:pPr>
        <w:tabs>
          <w:tab w:val="left" w:pos="-4962"/>
          <w:tab w:val="left" w:pos="567"/>
        </w:tabs>
        <w:bidi w:val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posúdenie ochrany prvku vrátane zabezpečenia ochrany prvku prevádzkovateľom strážnej služby</w:t>
      </w:r>
      <w:r>
        <w:rPr>
          <w:rStyle w:val="FootnoteReference"/>
          <w:rFonts w:ascii="Times New Roman" w:hAnsi="Times New Roman"/>
          <w:rtl w:val="0"/>
        </w:rPr>
        <w:footnoteReference w:id="4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alebo ozbrojeným bezpečnostným zborom,</w:t>
      </w:r>
    </w:p>
    <w:p w:rsidR="009E1909">
      <w:pPr>
        <w:tabs>
          <w:tab w:val="left" w:pos="-4962"/>
          <w:tab w:val="left" w:pos="567"/>
        </w:tabs>
        <w:bidi w:val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vypracovanie analýzy rizík</w:t>
      </w:r>
      <w:r w:rsidR="00F06BBF">
        <w:rPr>
          <w:rFonts w:ascii="Times New Roman" w:hAnsi="Times New Roman"/>
        </w:rPr>
        <w:t xml:space="preserve"> sektora</w:t>
      </w:r>
      <w:r>
        <w:rPr>
          <w:rFonts w:ascii="Times New Roman" w:hAnsi="Times New Roman"/>
        </w:rPr>
        <w:t>,</w:t>
      </w:r>
    </w:p>
    <w:p w:rsidR="009E1909">
      <w:pPr>
        <w:tabs>
          <w:tab w:val="left" w:pos="-4962"/>
          <w:tab w:val="left" w:pos="567"/>
        </w:tabs>
        <w:bidi w:val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213B13">
        <w:rPr>
          <w:rFonts w:ascii="Times New Roman" w:hAnsi="Times New Roman"/>
        </w:rPr>
        <w:t>správu registra</w:t>
      </w:r>
      <w:r w:rsidR="00C036BA">
        <w:rPr>
          <w:rFonts w:ascii="Times New Roman" w:hAnsi="Times New Roman"/>
        </w:rPr>
        <w:t xml:space="preserve"> prvkov</w:t>
      </w:r>
      <w:r>
        <w:rPr>
          <w:rFonts w:ascii="Times New Roman" w:hAnsi="Times New Roman"/>
        </w:rPr>
        <w:t>,</w:t>
      </w:r>
    </w:p>
    <w:p w:rsidR="009E1909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CF7E06">
        <w:rPr>
          <w:rFonts w:ascii="Times New Roman" w:hAnsi="Times New Roman"/>
        </w:rPr>
        <w:t>h</w:t>
      </w:r>
      <w:r>
        <w:rPr>
          <w:rFonts w:ascii="Times New Roman" w:hAnsi="Times New Roman"/>
        </w:rPr>
        <w:t>) postupovať podľa bezpečnostného plánu v prípade hrozby narušenia alebo zničenia prvku.</w:t>
      </w:r>
    </w:p>
    <w:p w:rsidR="002702E0" w:rsidP="002702E0">
      <w:pPr>
        <w:tabs>
          <w:tab w:val="left" w:pos="284"/>
        </w:tabs>
        <w:bidi w:val="0"/>
        <w:ind w:left="284" w:firstLine="76"/>
        <w:jc w:val="both"/>
        <w:rPr>
          <w:rFonts w:ascii="Times New Roman" w:hAnsi="Times New Roman"/>
        </w:rPr>
      </w:pPr>
    </w:p>
    <w:p w:rsidR="009E1909">
      <w:pPr>
        <w:tabs>
          <w:tab w:val="left" w:pos="709"/>
        </w:tabs>
        <w:bidi w:val="0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Prevádzkovateľ je povinný bezodkladne oznámiť </w:t>
      </w:r>
      <w:r w:rsidR="00375BB1">
        <w:rPr>
          <w:rFonts w:ascii="Times New Roman" w:hAnsi="Times New Roman"/>
        </w:rPr>
        <w:t xml:space="preserve">príslušnému </w:t>
      </w:r>
      <w:r>
        <w:rPr>
          <w:rFonts w:ascii="Times New Roman" w:hAnsi="Times New Roman"/>
        </w:rPr>
        <w:t>ústrednému orgánu</w:t>
      </w:r>
    </w:p>
    <w:p w:rsidR="009E1909">
      <w:pPr>
        <w:pStyle w:val="BodyTextInden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zmenu v predmete činnosti, ktorá môže mať vplyv na určenie prvku a jeho zaradenie </w:t>
      </w:r>
      <w:r w:rsidR="000673B6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>do sektora</w:t>
      </w:r>
      <w:r w:rsidR="00E241F5">
        <w:rPr>
          <w:rFonts w:ascii="Times New Roman" w:hAnsi="Times New Roman"/>
        </w:rPr>
        <w:t>,</w:t>
      </w:r>
    </w:p>
    <w:p w:rsidR="009E1909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predaj prvku alebo inú zmenu majetkovoprávneho vzťahu k prvku,</w:t>
      </w:r>
    </w:p>
    <w:p w:rsidR="009E1909">
      <w:pPr>
        <w:pStyle w:val="BodyTex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c) vstup do likvidácie, vyhlásenie konkurzu alebo povolenie reštrukturalizácie.</w:t>
      </w:r>
    </w:p>
    <w:p w:rsidR="009E1909">
      <w:pPr>
        <w:bidi w:val="0"/>
        <w:ind w:firstLine="360"/>
        <w:jc w:val="both"/>
        <w:rPr>
          <w:rFonts w:ascii="Times New Roman" w:hAnsi="Times New Roman"/>
        </w:rPr>
      </w:pPr>
    </w:p>
    <w:p w:rsidR="009E1909">
      <w:pPr>
        <w:pStyle w:val="BodyText"/>
        <w:tabs>
          <w:tab w:val="left" w:pos="709"/>
        </w:tabs>
        <w:bidi w:val="0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Na prevádzkovateľa, ktorý vypracúva havarijný plán alebo </w:t>
      </w:r>
      <w:r w:rsidR="00D15410">
        <w:rPr>
          <w:rFonts w:ascii="Times New Roman" w:hAnsi="Times New Roman"/>
        </w:rPr>
        <w:t>obdobný</w:t>
      </w:r>
      <w:r>
        <w:rPr>
          <w:rFonts w:ascii="Times New Roman" w:hAnsi="Times New Roman"/>
        </w:rPr>
        <w:t xml:space="preserve"> bezpečnostný </w:t>
      </w:r>
      <w:r w:rsidR="003602F1">
        <w:rPr>
          <w:rFonts w:ascii="Times New Roman" w:hAnsi="Times New Roman"/>
        </w:rPr>
        <w:t>dokument</w:t>
      </w:r>
      <w:r>
        <w:rPr>
          <w:rFonts w:ascii="Times New Roman" w:hAnsi="Times New Roman"/>
        </w:rPr>
        <w:t xml:space="preserve"> podľa osobitného predpisu,</w:t>
      </w:r>
      <w:r>
        <w:rPr>
          <w:rStyle w:val="FootnoteReference"/>
          <w:rFonts w:ascii="Times New Roman" w:hAnsi="Times New Roman"/>
          <w:rtl w:val="0"/>
        </w:rPr>
        <w:footnoteReference w:id="5"/>
      </w:r>
      <w:r>
        <w:rPr>
          <w:rFonts w:ascii="Times New Roman" w:hAnsi="Times New Roman"/>
          <w:vertAlign w:val="superscript"/>
        </w:rPr>
        <w:t xml:space="preserve">) </w:t>
      </w:r>
      <w:r>
        <w:rPr>
          <w:rFonts w:ascii="Times New Roman" w:hAnsi="Times New Roman"/>
        </w:rPr>
        <w:t xml:space="preserve">sa nevzťahuje odsek 1 písm. b), c), d) </w:t>
      </w:r>
      <w:r w:rsidR="003954BC">
        <w:rPr>
          <w:rFonts w:ascii="Times New Roman" w:hAnsi="Times New Roman"/>
        </w:rPr>
        <w:t xml:space="preserve">e) </w:t>
      </w:r>
      <w:r>
        <w:rPr>
          <w:rFonts w:ascii="Times New Roman" w:hAnsi="Times New Roman"/>
        </w:rPr>
        <w:t>a </w:t>
      </w:r>
      <w:r w:rsidR="003954BC">
        <w:rPr>
          <w:rFonts w:ascii="Times New Roman" w:hAnsi="Times New Roman"/>
        </w:rPr>
        <w:t>h</w:t>
      </w:r>
      <w:r>
        <w:rPr>
          <w:rFonts w:ascii="Times New Roman" w:hAnsi="Times New Roman"/>
        </w:rPr>
        <w:t>).</w:t>
      </w:r>
    </w:p>
    <w:p w:rsidR="009E1909">
      <w:pPr>
        <w:pStyle w:val="BodyText"/>
        <w:bidi w:val="0"/>
        <w:ind w:firstLine="360"/>
        <w:rPr>
          <w:rFonts w:ascii="Times New Roman" w:hAnsi="Times New Roman"/>
        </w:rPr>
      </w:pPr>
    </w:p>
    <w:p w:rsidR="008C18F0">
      <w:pPr>
        <w:pStyle w:val="BodyText"/>
        <w:bidi w:val="0"/>
        <w:ind w:firstLine="360"/>
        <w:rPr>
          <w:rFonts w:ascii="Times New Roman" w:hAnsi="Times New Roman"/>
        </w:rPr>
      </w:pPr>
    </w:p>
    <w:p w:rsidR="008C18F0">
      <w:pPr>
        <w:pStyle w:val="BodyText"/>
        <w:bidi w:val="0"/>
        <w:ind w:firstLine="360"/>
        <w:rPr>
          <w:rFonts w:ascii="Times New Roman" w:hAnsi="Times New Roman"/>
        </w:rPr>
      </w:pPr>
    </w:p>
    <w:p w:rsidR="008C18F0">
      <w:pPr>
        <w:pStyle w:val="BodyText"/>
        <w:bidi w:val="0"/>
        <w:ind w:firstLine="360"/>
        <w:rPr>
          <w:rFonts w:ascii="Times New Roman" w:hAnsi="Times New Roman"/>
        </w:rPr>
      </w:pPr>
    </w:p>
    <w:p w:rsidR="009E190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</w:t>
      </w:r>
      <w:r w:rsidR="00380423">
        <w:rPr>
          <w:rFonts w:ascii="Times New Roman" w:hAnsi="Times New Roman"/>
        </w:rPr>
        <w:t>10</w:t>
      </w:r>
    </w:p>
    <w:p w:rsidR="009E1909">
      <w:pPr>
        <w:bidi w:val="0"/>
        <w:jc w:val="center"/>
        <w:rPr>
          <w:rFonts w:ascii="Times New Roman" w:hAnsi="Times New Roman"/>
          <w:sz w:val="16"/>
        </w:rPr>
      </w:pPr>
    </w:p>
    <w:p w:rsidR="009E190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Bezpečnostný plán</w:t>
      </w:r>
    </w:p>
    <w:p w:rsidR="009E1909">
      <w:pPr>
        <w:bidi w:val="0"/>
        <w:ind w:left="283"/>
        <w:jc w:val="both"/>
        <w:rPr>
          <w:rFonts w:ascii="Times New Roman" w:hAnsi="Times New Roman"/>
        </w:rPr>
      </w:pPr>
    </w:p>
    <w:p w:rsidR="009E1909">
      <w:pPr>
        <w:pStyle w:val="BodyTextInden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(1) Bezpečnostný plán obsahuje popis možných spôsobov hrozby narušenia alebo zničenia prvku, zraniteľné miesta prvku a</w:t>
      </w:r>
      <w:r w:rsidR="000B0563">
        <w:rPr>
          <w:rFonts w:ascii="Times New Roman" w:hAnsi="Times New Roman"/>
        </w:rPr>
        <w:t> </w:t>
      </w:r>
      <w:r>
        <w:rPr>
          <w:rFonts w:ascii="Times New Roman" w:hAnsi="Times New Roman"/>
        </w:rPr>
        <w:t>bezpečnostné opatrenia na jeho ochranu.</w:t>
      </w:r>
    </w:p>
    <w:p w:rsidR="009E1909">
      <w:pPr>
        <w:tabs>
          <w:tab w:val="left" w:pos="709"/>
        </w:tabs>
        <w:bidi w:val="0"/>
        <w:ind w:firstLine="340"/>
        <w:jc w:val="both"/>
        <w:rPr>
          <w:rFonts w:ascii="Times New Roman" w:hAnsi="Times New Roman"/>
        </w:rPr>
      </w:pPr>
    </w:p>
    <w:p w:rsidR="009943A3" w:rsidP="009943A3">
      <w:pPr>
        <w:pStyle w:val="BodyText"/>
        <w:tabs>
          <w:tab w:val="left" w:pos="709"/>
        </w:tabs>
        <w:bidi w:val="0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</w:t>
      </w:r>
      <w:r w:rsidR="006E7D76">
        <w:rPr>
          <w:rFonts w:ascii="Times New Roman" w:hAnsi="Times New Roman"/>
        </w:rPr>
        <w:t>B</w:t>
      </w:r>
      <w:r>
        <w:rPr>
          <w:rFonts w:ascii="Times New Roman" w:hAnsi="Times New Roman"/>
        </w:rPr>
        <w:t>ezpečnostné opatrenia na ochranu prvku sú najmä mechanické zábranné prostriedky, technické zabezpečovacie prostriedky, bezpečnostné prvky informačných systémov, fyzická ochrana, organizačné opatrenia</w:t>
      </w:r>
      <w:r w:rsidR="008D39FA">
        <w:rPr>
          <w:rFonts w:ascii="Times New Roman" w:hAnsi="Times New Roman"/>
        </w:rPr>
        <w:t>, kontrolné opatrenia</w:t>
      </w:r>
      <w:r>
        <w:rPr>
          <w:rFonts w:ascii="Times New Roman" w:hAnsi="Times New Roman"/>
        </w:rPr>
        <w:t xml:space="preserve"> a ich vzájomná kombinácia.</w:t>
      </w:r>
    </w:p>
    <w:p w:rsidR="001B5278" w:rsidP="009943A3">
      <w:pPr>
        <w:pStyle w:val="BodyText"/>
        <w:tabs>
          <w:tab w:val="left" w:pos="709"/>
        </w:tabs>
        <w:bidi w:val="0"/>
        <w:ind w:firstLine="360"/>
        <w:rPr>
          <w:rFonts w:ascii="Times New Roman" w:hAnsi="Times New Roman"/>
        </w:rPr>
      </w:pPr>
    </w:p>
    <w:p w:rsidR="009943A3" w:rsidP="009943A3">
      <w:pPr>
        <w:pStyle w:val="BodyTextIndent"/>
        <w:tabs>
          <w:tab w:val="left" w:pos="709"/>
        </w:tabs>
        <w:bidi w:val="0"/>
        <w:ind w:left="0" w:firstLine="360"/>
        <w:rPr>
          <w:rFonts w:ascii="Times New Roman" w:hAnsi="Times New Roman"/>
        </w:rPr>
      </w:pPr>
      <w:r>
        <w:rPr>
          <w:rFonts w:ascii="Times New Roman" w:hAnsi="Times New Roman"/>
        </w:rPr>
        <w:t>(3) Rozsah bezpečnostných opatrení na ochranu prvku sa určuje na základe posúdenia hrozby narušenia alebo zničenia prvku.</w:t>
      </w:r>
    </w:p>
    <w:p w:rsidR="009E1909" w:rsidP="009943A3">
      <w:pPr>
        <w:bidi w:val="0"/>
        <w:ind w:left="180" w:firstLine="180"/>
        <w:jc w:val="both"/>
        <w:rPr>
          <w:rFonts w:ascii="Times New Roman" w:hAnsi="Times New Roman"/>
        </w:rPr>
      </w:pPr>
    </w:p>
    <w:p w:rsidR="009943A3" w:rsidP="009943A3">
      <w:pPr>
        <w:bidi w:val="0"/>
        <w:ind w:left="180" w:firstLine="180"/>
        <w:jc w:val="both"/>
        <w:rPr>
          <w:rFonts w:ascii="Times New Roman" w:hAnsi="Times New Roman"/>
        </w:rPr>
      </w:pPr>
      <w:r w:rsidR="004D4035">
        <w:rPr>
          <w:rFonts w:ascii="Times New Roman" w:hAnsi="Times New Roman"/>
        </w:rPr>
        <w:t xml:space="preserve">(4) </w:t>
      </w:r>
      <w:r w:rsidR="00863D6C">
        <w:rPr>
          <w:rFonts w:ascii="Times New Roman" w:hAnsi="Times New Roman"/>
        </w:rPr>
        <w:t>Minimálny p</w:t>
      </w:r>
      <w:r w:rsidR="004D4035">
        <w:rPr>
          <w:rFonts w:ascii="Times New Roman" w:hAnsi="Times New Roman"/>
        </w:rPr>
        <w:t>ostup pri vyprac</w:t>
      </w:r>
      <w:r w:rsidR="00D027FD">
        <w:rPr>
          <w:rFonts w:ascii="Times New Roman" w:hAnsi="Times New Roman"/>
        </w:rPr>
        <w:t>ú</w:t>
      </w:r>
      <w:r w:rsidR="004D4035">
        <w:rPr>
          <w:rFonts w:ascii="Times New Roman" w:hAnsi="Times New Roman"/>
        </w:rPr>
        <w:t xml:space="preserve">vaní bezpečnostného plánu je uvedený v prílohe č. </w:t>
      </w:r>
      <w:r w:rsidR="00F710C1">
        <w:rPr>
          <w:rFonts w:ascii="Times New Roman" w:hAnsi="Times New Roman"/>
        </w:rPr>
        <w:t>2</w:t>
      </w:r>
      <w:r w:rsidR="004D4035">
        <w:rPr>
          <w:rFonts w:ascii="Times New Roman" w:hAnsi="Times New Roman"/>
        </w:rPr>
        <w:t>.</w:t>
      </w:r>
    </w:p>
    <w:p w:rsidR="004D4035" w:rsidP="009943A3">
      <w:pPr>
        <w:bidi w:val="0"/>
        <w:ind w:left="180" w:firstLine="180"/>
        <w:jc w:val="both"/>
        <w:rPr>
          <w:rFonts w:ascii="Times New Roman" w:hAnsi="Times New Roman"/>
        </w:rPr>
      </w:pPr>
    </w:p>
    <w:p w:rsidR="004D4035" w:rsidP="009943A3">
      <w:pPr>
        <w:bidi w:val="0"/>
        <w:ind w:left="180" w:firstLine="180"/>
        <w:jc w:val="both"/>
        <w:rPr>
          <w:rFonts w:ascii="Times New Roman" w:hAnsi="Times New Roman"/>
        </w:rPr>
      </w:pPr>
    </w:p>
    <w:p w:rsidR="009E190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 w:rsidR="00380423">
        <w:rPr>
          <w:rFonts w:ascii="Times New Roman" w:hAnsi="Times New Roman"/>
        </w:rPr>
        <w:t>1</w:t>
      </w:r>
    </w:p>
    <w:p w:rsidR="009E1909">
      <w:pPr>
        <w:bidi w:val="0"/>
        <w:ind w:left="360" w:right="-48" w:hanging="360"/>
        <w:jc w:val="center"/>
        <w:rPr>
          <w:rFonts w:ascii="Times New Roman" w:hAnsi="Times New Roman"/>
          <w:sz w:val="16"/>
        </w:rPr>
      </w:pPr>
    </w:p>
    <w:p w:rsidR="009E1909">
      <w:pPr>
        <w:bidi w:val="0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Kontaktná osoba</w:t>
      </w:r>
    </w:p>
    <w:p w:rsidR="009E1909">
      <w:pPr>
        <w:bidi w:val="0"/>
        <w:ind w:left="360"/>
        <w:jc w:val="both"/>
        <w:rPr>
          <w:rFonts w:ascii="Times New Roman" w:hAnsi="Times New Roman"/>
        </w:rPr>
      </w:pPr>
    </w:p>
    <w:p w:rsidR="009E1909">
      <w:pPr>
        <w:tabs>
          <w:tab w:val="left" w:pos="709"/>
        </w:tabs>
        <w:bidi w:val="0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Kontaktná osoba zabezpečuje styk medzi prevádzkovateľom prvku európskej kritickej infraštruktúry, </w:t>
      </w:r>
      <w:r w:rsidR="00375BB1">
        <w:rPr>
          <w:rFonts w:ascii="Times New Roman" w:hAnsi="Times New Roman"/>
        </w:rPr>
        <w:t xml:space="preserve">príslušným </w:t>
      </w:r>
      <w:r>
        <w:rPr>
          <w:rFonts w:ascii="Times New Roman" w:hAnsi="Times New Roman"/>
        </w:rPr>
        <w:t xml:space="preserve">ústredným orgánom a ministerstvom </w:t>
      </w:r>
      <w:r w:rsidR="006579EB">
        <w:rPr>
          <w:rFonts w:ascii="Times New Roman" w:hAnsi="Times New Roman"/>
        </w:rPr>
        <w:t>pri</w:t>
      </w:r>
      <w:r>
        <w:rPr>
          <w:rFonts w:ascii="Times New Roman" w:hAnsi="Times New Roman"/>
        </w:rPr>
        <w:t xml:space="preserve"> ochran</w:t>
      </w:r>
      <w:r w:rsidR="006579EB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prvku európskej kritickej infraštruktúry</w:t>
      </w:r>
      <w:r w:rsidR="006579EB">
        <w:rPr>
          <w:rFonts w:ascii="Times New Roman" w:hAnsi="Times New Roman"/>
        </w:rPr>
        <w:t>, najmä výmenu informácií o hrozbe jeho narušenia alebo zničenia</w:t>
      </w:r>
      <w:r>
        <w:rPr>
          <w:rFonts w:ascii="Times New Roman" w:hAnsi="Times New Roman"/>
        </w:rPr>
        <w:t>.</w:t>
      </w:r>
    </w:p>
    <w:p w:rsidR="009E1909">
      <w:pPr>
        <w:tabs>
          <w:tab w:val="left" w:pos="709"/>
        </w:tabs>
        <w:bidi w:val="0"/>
        <w:ind w:left="360"/>
        <w:jc w:val="both"/>
        <w:rPr>
          <w:rFonts w:ascii="Times New Roman" w:hAnsi="Times New Roman"/>
        </w:rPr>
      </w:pPr>
    </w:p>
    <w:p w:rsidR="009E1909">
      <w:pPr>
        <w:tabs>
          <w:tab w:val="left" w:pos="709"/>
        </w:tabs>
        <w:bidi w:val="0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Kontaktná osoba je zamestnancom prevádzkovateľa.</w:t>
      </w:r>
    </w:p>
    <w:p w:rsidR="009E1909">
      <w:pPr>
        <w:pStyle w:val="BodyText"/>
        <w:tabs>
          <w:tab w:val="left" w:pos="709"/>
        </w:tabs>
        <w:bidi w:val="0"/>
        <w:ind w:firstLine="360"/>
        <w:rPr>
          <w:rFonts w:ascii="Times New Roman" w:hAnsi="Times New Roman"/>
        </w:rPr>
      </w:pPr>
    </w:p>
    <w:p w:rsidR="009E1909" w:rsidP="00D110A8">
      <w:pPr>
        <w:bidi w:val="0"/>
        <w:ind w:left="180" w:firstLine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Kontaktná osoba musí byť bezúhonná.</w:t>
      </w:r>
      <w:r w:rsidR="00D110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 bezúhonnú sa na účel</w:t>
      </w:r>
      <w:r w:rsidR="00D110A8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tohto zákona považuje fyzická osoba, ktorá nebola právoplatne odsúdená za trestný čin. Bezúhonnosť sa preukazuje výpisom z registra trestov, ktorý nie je starší ako tri mesiace.</w:t>
      </w:r>
    </w:p>
    <w:p w:rsidR="009E1909">
      <w:pPr>
        <w:bidi w:val="0"/>
        <w:ind w:left="180" w:firstLine="180"/>
        <w:jc w:val="both"/>
        <w:rPr>
          <w:rFonts w:ascii="Times New Roman" w:hAnsi="Times New Roman"/>
        </w:rPr>
      </w:pPr>
    </w:p>
    <w:p w:rsidR="009E1909">
      <w:pPr>
        <w:bidi w:val="0"/>
        <w:ind w:left="180" w:firstLine="180"/>
        <w:jc w:val="both"/>
        <w:rPr>
          <w:rFonts w:ascii="Times New Roman" w:hAnsi="Times New Roman"/>
        </w:rPr>
      </w:pPr>
    </w:p>
    <w:p w:rsidR="007710B6" w:rsidP="007710B6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 w:rsidR="00380423">
        <w:rPr>
          <w:rFonts w:ascii="Times New Roman" w:hAnsi="Times New Roman"/>
        </w:rPr>
        <w:t>2</w:t>
      </w:r>
    </w:p>
    <w:p w:rsidR="007710B6" w:rsidP="007710B6">
      <w:pPr>
        <w:bidi w:val="0"/>
        <w:jc w:val="center"/>
        <w:rPr>
          <w:rFonts w:ascii="Times New Roman" w:hAnsi="Times New Roman"/>
          <w:sz w:val="16"/>
        </w:rPr>
      </w:pPr>
    </w:p>
    <w:p w:rsidR="009E1909" w:rsidP="007710B6">
      <w:pPr>
        <w:bidi w:val="0"/>
        <w:ind w:firstLine="360"/>
        <w:jc w:val="center"/>
        <w:rPr>
          <w:rFonts w:ascii="Times New Roman" w:hAnsi="Times New Roman"/>
        </w:rPr>
      </w:pPr>
      <w:r w:rsidR="007710B6">
        <w:rPr>
          <w:rFonts w:ascii="Times New Roman" w:hAnsi="Times New Roman"/>
        </w:rPr>
        <w:t>Citlivá informácia</w:t>
      </w:r>
    </w:p>
    <w:p w:rsidR="00E241F5" w:rsidP="007710B6">
      <w:pPr>
        <w:bidi w:val="0"/>
        <w:ind w:firstLine="360"/>
        <w:jc w:val="center"/>
        <w:rPr>
          <w:rFonts w:ascii="Times New Roman" w:hAnsi="Times New Roman"/>
        </w:rPr>
      </w:pPr>
    </w:p>
    <w:p w:rsidR="009E1909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Písomnosť alebo iný hmotný nosič, ktorý obsahuje citlivú informáciu sa označuje slovami „Kritická infraštruktúra – nezverejňovať“.</w:t>
      </w:r>
    </w:p>
    <w:p w:rsidR="009E1909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</w:rPr>
      </w:pPr>
    </w:p>
    <w:p w:rsidR="009E1909" w:rsidP="00D361F3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</w:t>
      </w:r>
      <w:r w:rsidR="00F671C6">
        <w:rPr>
          <w:rFonts w:ascii="Times New Roman" w:hAnsi="Times New Roman"/>
        </w:rPr>
        <w:t>Oprávnená o</w:t>
      </w:r>
      <w:r>
        <w:rPr>
          <w:rFonts w:ascii="Times New Roman" w:hAnsi="Times New Roman"/>
        </w:rPr>
        <w:t>soba je povinná</w:t>
      </w:r>
      <w:r w:rsidR="00D361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zachovávať mlčanlivosť o citlivej informácii, a to aj </w:t>
      </w:r>
      <w:r w:rsidR="000673B6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po </w:t>
      </w:r>
      <w:r w:rsidR="008A6103">
        <w:rPr>
          <w:rFonts w:ascii="Times New Roman" w:hAnsi="Times New Roman"/>
        </w:rPr>
        <w:t>zániku jej oprávnenia oboznamovať sa s citlivou informáciou</w:t>
      </w:r>
      <w:r>
        <w:rPr>
          <w:rFonts w:ascii="Times New Roman" w:hAnsi="Times New Roman"/>
        </w:rPr>
        <w:t>.</w:t>
      </w:r>
    </w:p>
    <w:p w:rsidR="009E1909">
      <w:pPr>
        <w:tabs>
          <w:tab w:val="left" w:pos="709"/>
        </w:tabs>
        <w:bidi w:val="0"/>
        <w:ind w:firstLine="360"/>
        <w:rPr>
          <w:rFonts w:ascii="Times New Roman" w:hAnsi="Times New Roman"/>
        </w:rPr>
      </w:pPr>
    </w:p>
    <w:p w:rsidR="009E1909">
      <w:pPr>
        <w:pStyle w:val="Header"/>
        <w:tabs>
          <w:tab w:val="left" w:pos="709"/>
          <w:tab w:val="clear" w:pos="4536"/>
          <w:tab w:val="clear" w:pos="9072"/>
        </w:tabs>
        <w:bidi w:val="0"/>
        <w:ind w:firstLine="360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(3) Citlivá informácia sa nesprístupňuje podľa osobitného predpisu.</w:t>
      </w:r>
      <w:r>
        <w:rPr>
          <w:rStyle w:val="FootnoteReference"/>
          <w:rFonts w:ascii="Times New Roman" w:hAnsi="Times New Roman"/>
          <w:rtl w:val="0"/>
        </w:rPr>
        <w:footnoteReference w:id="6"/>
      </w:r>
      <w:r>
        <w:rPr>
          <w:rFonts w:ascii="Times New Roman" w:hAnsi="Times New Roman"/>
          <w:vertAlign w:val="superscript"/>
        </w:rPr>
        <w:t>)</w:t>
      </w:r>
    </w:p>
    <w:p w:rsidR="009E1909">
      <w:pPr>
        <w:pStyle w:val="Header"/>
        <w:tabs>
          <w:tab w:val="clear" w:pos="4536"/>
          <w:tab w:val="clear" w:pos="9072"/>
        </w:tabs>
        <w:bidi w:val="0"/>
        <w:ind w:firstLine="360"/>
        <w:rPr>
          <w:rFonts w:ascii="Times New Roman" w:hAnsi="Times New Roman"/>
        </w:rPr>
      </w:pPr>
    </w:p>
    <w:p w:rsidR="00D110A8">
      <w:pPr>
        <w:pStyle w:val="Header"/>
        <w:tabs>
          <w:tab w:val="clear" w:pos="4536"/>
          <w:tab w:val="clear" w:pos="9072"/>
        </w:tabs>
        <w:bidi w:val="0"/>
        <w:ind w:firstLine="360"/>
        <w:rPr>
          <w:rFonts w:ascii="Times New Roman" w:hAnsi="Times New Roman"/>
        </w:rPr>
      </w:pPr>
    </w:p>
    <w:p w:rsidR="00D110A8">
      <w:pPr>
        <w:pStyle w:val="Header"/>
        <w:tabs>
          <w:tab w:val="clear" w:pos="4536"/>
          <w:tab w:val="clear" w:pos="9072"/>
        </w:tabs>
        <w:bidi w:val="0"/>
        <w:ind w:firstLine="360"/>
        <w:rPr>
          <w:rFonts w:ascii="Times New Roman" w:hAnsi="Times New Roman"/>
        </w:rPr>
      </w:pPr>
    </w:p>
    <w:p w:rsidR="001B5278">
      <w:pPr>
        <w:pStyle w:val="Header"/>
        <w:tabs>
          <w:tab w:val="clear" w:pos="4536"/>
          <w:tab w:val="clear" w:pos="9072"/>
        </w:tabs>
        <w:bidi w:val="0"/>
        <w:ind w:firstLine="360"/>
        <w:rPr>
          <w:rFonts w:ascii="Times New Roman" w:hAnsi="Times New Roman"/>
        </w:rPr>
      </w:pPr>
    </w:p>
    <w:p w:rsidR="00DE4B16" w:rsidP="002747F6">
      <w:pPr>
        <w:pStyle w:val="Header"/>
        <w:tabs>
          <w:tab w:val="clear" w:pos="4536"/>
          <w:tab w:val="clear" w:pos="9072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13</w:t>
      </w:r>
    </w:p>
    <w:p w:rsidR="00DE4B16" w:rsidP="00DE4B16">
      <w:pPr>
        <w:pStyle w:val="Header"/>
        <w:tabs>
          <w:tab w:val="clear" w:pos="4536"/>
          <w:tab w:val="clear" w:pos="9072"/>
        </w:tabs>
        <w:bidi w:val="0"/>
        <w:ind w:firstLine="360"/>
        <w:jc w:val="center"/>
        <w:rPr>
          <w:rFonts w:ascii="Times New Roman" w:hAnsi="Times New Roman"/>
          <w:sz w:val="16"/>
          <w:szCs w:val="16"/>
        </w:rPr>
      </w:pPr>
    </w:p>
    <w:p w:rsidR="00DE4B16" w:rsidP="00DE4B16">
      <w:pPr>
        <w:pStyle w:val="Header"/>
        <w:tabs>
          <w:tab w:val="clear" w:pos="4536"/>
          <w:tab w:val="clear" w:pos="9072"/>
        </w:tabs>
        <w:bidi w:val="0"/>
        <w:ind w:first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Vyradenie prvku a prvku európskej kritickej infraštruktúry zo sektora</w:t>
      </w:r>
    </w:p>
    <w:p w:rsidR="00DE4B16" w:rsidP="00DE4B16">
      <w:pPr>
        <w:pStyle w:val="Header"/>
        <w:tabs>
          <w:tab w:val="clear" w:pos="4536"/>
          <w:tab w:val="clear" w:pos="9072"/>
        </w:tabs>
        <w:bidi w:val="0"/>
        <w:ind w:firstLine="360"/>
        <w:jc w:val="both"/>
        <w:rPr>
          <w:rFonts w:ascii="Times New Roman" w:hAnsi="Times New Roman"/>
        </w:rPr>
      </w:pPr>
    </w:p>
    <w:p w:rsidR="00DE4B16" w:rsidP="004A5713">
      <w:pPr>
        <w:pStyle w:val="Header"/>
        <w:tabs>
          <w:tab w:val="clear" w:pos="4536"/>
          <w:tab w:val="clear" w:pos="9072"/>
        </w:tabs>
        <w:bidi w:val="0"/>
        <w:ind w:firstLine="360"/>
        <w:jc w:val="both"/>
        <w:rPr>
          <w:rFonts w:ascii="Times New Roman" w:hAnsi="Times New Roman"/>
        </w:rPr>
      </w:pPr>
      <w:r w:rsidR="002747F6">
        <w:rPr>
          <w:rFonts w:ascii="Times New Roman" w:hAnsi="Times New Roman"/>
        </w:rPr>
        <w:t xml:space="preserve">(1) Prvok sa vyradí zo sektora, ak nespĺňa aspoň jedno sektorové kritérium </w:t>
      </w:r>
      <w:r w:rsidR="00D110A8">
        <w:rPr>
          <w:rFonts w:ascii="Times New Roman" w:hAnsi="Times New Roman"/>
        </w:rPr>
        <w:t>a </w:t>
      </w:r>
      <w:r w:rsidR="002747F6">
        <w:rPr>
          <w:rFonts w:ascii="Times New Roman" w:hAnsi="Times New Roman"/>
        </w:rPr>
        <w:t>a</w:t>
      </w:r>
      <w:r w:rsidR="00D110A8">
        <w:rPr>
          <w:rFonts w:ascii="Times New Roman" w:hAnsi="Times New Roman"/>
        </w:rPr>
        <w:t xml:space="preserve">spoň jedno </w:t>
      </w:r>
      <w:r w:rsidR="002747F6">
        <w:rPr>
          <w:rFonts w:ascii="Times New Roman" w:hAnsi="Times New Roman"/>
        </w:rPr>
        <w:t>prierezové kritérium.</w:t>
      </w:r>
    </w:p>
    <w:p w:rsidR="00B7785D" w:rsidP="004A5713">
      <w:pPr>
        <w:pStyle w:val="Header"/>
        <w:tabs>
          <w:tab w:val="clear" w:pos="4536"/>
          <w:tab w:val="clear" w:pos="9072"/>
        </w:tabs>
        <w:bidi w:val="0"/>
        <w:ind w:firstLine="360"/>
        <w:jc w:val="both"/>
        <w:rPr>
          <w:rFonts w:ascii="Times New Roman" w:hAnsi="Times New Roman"/>
        </w:rPr>
      </w:pPr>
    </w:p>
    <w:p w:rsidR="002747F6" w:rsidP="004A5713">
      <w:pPr>
        <w:pStyle w:val="Header"/>
        <w:tabs>
          <w:tab w:val="clear" w:pos="4536"/>
          <w:tab w:val="clear" w:pos="9072"/>
        </w:tabs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Prvok európskej kritickej infraštruktúry sa vyradí zo sektora, ak nespĺňa aspoň jedno európske sektorové kritérium a</w:t>
      </w:r>
      <w:r w:rsidR="00CB7730">
        <w:rPr>
          <w:rFonts w:ascii="Times New Roman" w:hAnsi="Times New Roman"/>
        </w:rPr>
        <w:t xml:space="preserve"> aspoň jedno </w:t>
      </w:r>
      <w:r>
        <w:rPr>
          <w:rFonts w:ascii="Times New Roman" w:hAnsi="Times New Roman"/>
        </w:rPr>
        <w:t>európske prierezové kritérium.</w:t>
      </w:r>
    </w:p>
    <w:p w:rsidR="002747F6" w:rsidP="002747F6">
      <w:pPr>
        <w:pStyle w:val="Header"/>
        <w:tabs>
          <w:tab w:val="clear" w:pos="4536"/>
          <w:tab w:val="clear" w:pos="9072"/>
        </w:tabs>
        <w:bidi w:val="0"/>
        <w:ind w:left="360"/>
        <w:jc w:val="both"/>
        <w:rPr>
          <w:rFonts w:ascii="Times New Roman" w:hAnsi="Times New Roman"/>
        </w:rPr>
      </w:pPr>
    </w:p>
    <w:p w:rsidR="002747F6" w:rsidRPr="00DE4B16" w:rsidP="002747F6">
      <w:pPr>
        <w:pStyle w:val="Header"/>
        <w:tabs>
          <w:tab w:val="clear" w:pos="4536"/>
          <w:tab w:val="clear" w:pos="9072"/>
        </w:tabs>
        <w:bidi w:val="0"/>
        <w:ind w:left="360"/>
        <w:jc w:val="both"/>
        <w:rPr>
          <w:rFonts w:ascii="Times New Roman" w:hAnsi="Times New Roman"/>
        </w:rPr>
      </w:pPr>
    </w:p>
    <w:p w:rsidR="009E1909">
      <w:pPr>
        <w:pStyle w:val="Header"/>
        <w:tabs>
          <w:tab w:val="clear" w:pos="4536"/>
          <w:tab w:val="clear" w:pos="9072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 w:rsidR="002747F6">
        <w:rPr>
          <w:rFonts w:ascii="Times New Roman" w:hAnsi="Times New Roman"/>
        </w:rPr>
        <w:t>4</w:t>
      </w:r>
    </w:p>
    <w:p w:rsidR="009E1909">
      <w:pPr>
        <w:pStyle w:val="Header"/>
        <w:tabs>
          <w:tab w:val="clear" w:pos="4536"/>
          <w:tab w:val="clear" w:pos="9072"/>
        </w:tabs>
        <w:bidi w:val="0"/>
        <w:jc w:val="center"/>
        <w:rPr>
          <w:rFonts w:ascii="Times New Roman" w:hAnsi="Times New Roman"/>
          <w:sz w:val="16"/>
        </w:rPr>
      </w:pPr>
    </w:p>
    <w:p w:rsidR="009E1909">
      <w:pPr>
        <w:pStyle w:val="Header"/>
        <w:tabs>
          <w:tab w:val="clear" w:pos="4536"/>
          <w:tab w:val="clear" w:pos="9072"/>
        </w:tabs>
        <w:bidi w:val="0"/>
        <w:ind w:first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Priestupky</w:t>
      </w:r>
    </w:p>
    <w:p w:rsidR="009E1909">
      <w:pPr>
        <w:pStyle w:val="Header"/>
        <w:tabs>
          <w:tab w:val="clear" w:pos="4536"/>
          <w:tab w:val="clear" w:pos="9072"/>
        </w:tabs>
        <w:bidi w:val="0"/>
        <w:ind w:firstLine="360"/>
        <w:jc w:val="both"/>
        <w:rPr>
          <w:rFonts w:ascii="Times New Roman" w:hAnsi="Times New Roman"/>
        </w:rPr>
      </w:pPr>
    </w:p>
    <w:p w:rsidR="009E1909">
      <w:pPr>
        <w:pStyle w:val="Header"/>
        <w:tabs>
          <w:tab w:val="left" w:pos="709"/>
          <w:tab w:val="clear" w:pos="4536"/>
          <w:tab w:val="clear" w:pos="9072"/>
        </w:tabs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Priestupku na úseku kritickej infraštruktúry sa dopustí fyzická osoba, </w:t>
      </w:r>
      <w:r w:rsidR="007901DE">
        <w:rPr>
          <w:rFonts w:ascii="Times New Roman" w:hAnsi="Times New Roman"/>
        </w:rPr>
        <w:t>ak</w:t>
      </w:r>
      <w:r>
        <w:rPr>
          <w:rFonts w:ascii="Times New Roman" w:hAnsi="Times New Roman"/>
        </w:rPr>
        <w:t xml:space="preserve"> poruší povinnosť podľa § 1</w:t>
      </w:r>
      <w:r w:rsidR="0038042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ods. 2.</w:t>
      </w:r>
    </w:p>
    <w:p w:rsidR="009E1909">
      <w:pPr>
        <w:tabs>
          <w:tab w:val="left" w:pos="709"/>
        </w:tabs>
        <w:bidi w:val="0"/>
        <w:ind w:left="180" w:firstLine="180"/>
        <w:jc w:val="both"/>
        <w:rPr>
          <w:rFonts w:ascii="Times New Roman" w:hAnsi="Times New Roman"/>
          <w:sz w:val="22"/>
        </w:rPr>
      </w:pPr>
    </w:p>
    <w:p w:rsidR="009E1909">
      <w:pPr>
        <w:pStyle w:val="Header"/>
        <w:tabs>
          <w:tab w:val="left" w:pos="709"/>
          <w:tab w:val="clear" w:pos="4536"/>
          <w:tab w:val="clear" w:pos="9072"/>
        </w:tabs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Priestupku na úseku kritickej infraštruktúry sa dopustí iná fyzická osoba ako </w:t>
      </w:r>
      <w:r w:rsidR="00C53AB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v odseku 1, </w:t>
      </w:r>
      <w:r w:rsidR="007901DE">
        <w:rPr>
          <w:rFonts w:ascii="Times New Roman" w:hAnsi="Times New Roman"/>
        </w:rPr>
        <w:t>ak</w:t>
      </w:r>
      <w:r>
        <w:rPr>
          <w:rFonts w:ascii="Times New Roman" w:hAnsi="Times New Roman"/>
        </w:rPr>
        <w:t xml:space="preserve"> úmyselne vyzradí citlivú informáciu.</w:t>
      </w:r>
    </w:p>
    <w:p w:rsidR="009E1909">
      <w:pPr>
        <w:pStyle w:val="Header"/>
        <w:tabs>
          <w:tab w:val="left" w:pos="709"/>
          <w:tab w:val="clear" w:pos="4536"/>
          <w:tab w:val="clear" w:pos="9072"/>
        </w:tabs>
        <w:bidi w:val="0"/>
        <w:ind w:firstLine="360"/>
        <w:rPr>
          <w:rFonts w:ascii="Times New Roman" w:hAnsi="Times New Roman"/>
        </w:rPr>
      </w:pPr>
    </w:p>
    <w:p w:rsidR="009E1909">
      <w:pPr>
        <w:pStyle w:val="Header"/>
        <w:tabs>
          <w:tab w:val="clear" w:pos="4536"/>
          <w:tab w:val="clear" w:pos="9072"/>
        </w:tabs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Priestupky podľa tohto zákona prejednáva ústredný orgán, v ktorého pôsobnosti došlo k porušeniu povinnosti zakladajúcej priestupok.</w:t>
      </w:r>
    </w:p>
    <w:p w:rsidR="001B5278">
      <w:pPr>
        <w:pStyle w:val="Header"/>
        <w:tabs>
          <w:tab w:val="clear" w:pos="4536"/>
          <w:tab w:val="clear" w:pos="9072"/>
        </w:tabs>
        <w:bidi w:val="0"/>
        <w:ind w:firstLine="360"/>
        <w:jc w:val="both"/>
        <w:rPr>
          <w:rFonts w:ascii="Times New Roman" w:hAnsi="Times New Roman"/>
        </w:rPr>
      </w:pPr>
    </w:p>
    <w:p w:rsidR="009E1909" w:rsidP="002179CF">
      <w:pPr>
        <w:pStyle w:val="Header"/>
        <w:tabs>
          <w:tab w:val="left" w:pos="709"/>
          <w:tab w:val="clear" w:pos="4536"/>
          <w:tab w:val="clear" w:pos="9072"/>
        </w:tabs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(4) Za priestupky podľa odsekov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Times New Roman" w:hAnsi="Times New Roman"/>
          </w:rPr>
          <w:t>1 a</w:t>
        </w:r>
      </w:smartTag>
      <w:r>
        <w:rPr>
          <w:rFonts w:ascii="Times New Roman" w:hAnsi="Times New Roman"/>
        </w:rPr>
        <w:t xml:space="preserve"> 2 ústredný orgán uloží pokutu </w:t>
      </w:r>
      <w:r w:rsidR="00F064C4">
        <w:rPr>
          <w:rFonts w:ascii="Times New Roman" w:hAnsi="Times New Roman"/>
        </w:rPr>
        <w:t xml:space="preserve">od 200 </w:t>
      </w:r>
      <w:r w:rsidR="00266FB8">
        <w:rPr>
          <w:rFonts w:ascii="Times New Roman" w:hAnsi="Times New Roman"/>
        </w:rPr>
        <w:t xml:space="preserve">eur </w:t>
      </w:r>
      <w:r w:rsidR="00EE1E65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>do 3 000 eur.</w:t>
      </w:r>
    </w:p>
    <w:p w:rsidR="009E1909">
      <w:pPr>
        <w:tabs>
          <w:tab w:val="left" w:pos="709"/>
        </w:tabs>
        <w:bidi w:val="0"/>
        <w:ind w:left="180" w:firstLine="180"/>
        <w:jc w:val="both"/>
        <w:rPr>
          <w:rFonts w:ascii="Times New Roman" w:hAnsi="Times New Roman"/>
        </w:rPr>
      </w:pPr>
    </w:p>
    <w:p w:rsidR="009E1909">
      <w:pPr>
        <w:pStyle w:val="Header"/>
        <w:tabs>
          <w:tab w:val="left" w:pos="709"/>
          <w:tab w:val="clear" w:pos="4536"/>
          <w:tab w:val="clear" w:pos="9072"/>
        </w:tabs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(5) Na priestupky a ich prejednávanie sa vzťahuje všeobecný predpis o priestupkoch,</w:t>
      </w:r>
      <w:r>
        <w:rPr>
          <w:rStyle w:val="FootnoteReference"/>
          <w:rFonts w:ascii="Times New Roman" w:hAnsi="Times New Roman"/>
          <w:rtl w:val="0"/>
        </w:rPr>
        <w:footnoteReference w:id="7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ak tento zákon neustanovuje inak.</w:t>
      </w:r>
    </w:p>
    <w:p w:rsidR="009E1909">
      <w:pPr>
        <w:pStyle w:val="Header"/>
        <w:tabs>
          <w:tab w:val="clear" w:pos="4536"/>
          <w:tab w:val="clear" w:pos="9072"/>
        </w:tabs>
        <w:bidi w:val="0"/>
        <w:ind w:firstLine="360"/>
        <w:rPr>
          <w:rFonts w:ascii="Times New Roman" w:hAnsi="Times New Roman"/>
        </w:rPr>
      </w:pPr>
    </w:p>
    <w:p w:rsidR="001B5278">
      <w:pPr>
        <w:pStyle w:val="Header"/>
        <w:tabs>
          <w:tab w:val="clear" w:pos="4536"/>
          <w:tab w:val="clear" w:pos="9072"/>
        </w:tabs>
        <w:bidi w:val="0"/>
        <w:ind w:firstLine="360"/>
        <w:rPr>
          <w:rFonts w:ascii="Times New Roman" w:hAnsi="Times New Roman"/>
        </w:rPr>
      </w:pPr>
    </w:p>
    <w:p w:rsidR="009E190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 w:rsidR="002747F6">
        <w:rPr>
          <w:rFonts w:ascii="Times New Roman" w:hAnsi="Times New Roman"/>
        </w:rPr>
        <w:t>5</w:t>
      </w:r>
    </w:p>
    <w:p w:rsidR="009E1909">
      <w:pPr>
        <w:bidi w:val="0"/>
        <w:ind w:firstLine="360"/>
        <w:jc w:val="center"/>
        <w:rPr>
          <w:rFonts w:ascii="Times New Roman" w:hAnsi="Times New Roman"/>
          <w:sz w:val="16"/>
        </w:rPr>
      </w:pPr>
    </w:p>
    <w:p w:rsidR="009E1909">
      <w:pPr>
        <w:bidi w:val="0"/>
        <w:ind w:first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Iné správne delikty</w:t>
      </w:r>
    </w:p>
    <w:p w:rsidR="009E1909">
      <w:pPr>
        <w:bidi w:val="0"/>
        <w:ind w:firstLine="360"/>
        <w:jc w:val="both"/>
        <w:rPr>
          <w:rFonts w:ascii="Times New Roman" w:hAnsi="Times New Roman"/>
        </w:rPr>
      </w:pPr>
    </w:p>
    <w:p w:rsidR="009E1909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Prevádzkovateľ sa dopustí správneho deliktu na úseku kritickej infraštruktúry, ak poruší </w:t>
      </w:r>
      <w:r w:rsidR="002702E0">
        <w:rPr>
          <w:rFonts w:ascii="Times New Roman" w:hAnsi="Times New Roman"/>
        </w:rPr>
        <w:t xml:space="preserve">niektorú z povinností </w:t>
      </w:r>
      <w:r>
        <w:rPr>
          <w:rFonts w:ascii="Times New Roman" w:hAnsi="Times New Roman"/>
        </w:rPr>
        <w:t xml:space="preserve">podľa § </w:t>
      </w:r>
      <w:r w:rsidR="00380423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ods.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Times New Roman" w:hAnsi="Times New Roman"/>
          </w:rPr>
          <w:t>1 a</w:t>
        </w:r>
      </w:smartTag>
      <w:r>
        <w:rPr>
          <w:rFonts w:ascii="Times New Roman" w:hAnsi="Times New Roman"/>
        </w:rPr>
        <w:t xml:space="preserve"> 2.</w:t>
      </w:r>
    </w:p>
    <w:p w:rsidR="009A5A40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</w:rPr>
      </w:pPr>
    </w:p>
    <w:p w:rsidR="009E1909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Ústredný orgán, v ktorého pôsobnosti došlo k porušeniu povinnosti zakladajúcej správny delikt, uloží prevádzkovateľovi pokutu</w:t>
      </w:r>
    </w:p>
    <w:p w:rsidR="009E1909">
      <w:pPr>
        <w:pStyle w:val="BodyText"/>
        <w:tabs>
          <w:tab w:val="left" w:pos="709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od 500 eur do 50 000 eur, ak poruší niektorú z povinností podľa § </w:t>
      </w:r>
      <w:r w:rsidR="00380423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ods. 2,</w:t>
      </w:r>
    </w:p>
    <w:p w:rsidR="009E1909">
      <w:pPr>
        <w:tabs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od 1 000 eur do 200 000 eur, ak poruší niektorú z povinností podľa § </w:t>
      </w:r>
      <w:r w:rsidR="00380423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ods. 1.</w:t>
      </w:r>
    </w:p>
    <w:p w:rsidR="009E1909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</w:rPr>
      </w:pPr>
    </w:p>
    <w:p w:rsidR="009E1909">
      <w:pPr>
        <w:tabs>
          <w:tab w:val="left" w:pos="709"/>
        </w:tabs>
        <w:bidi w:val="0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Ústredný orgán prihliada pri </w:t>
      </w:r>
      <w:r w:rsidR="00D110A8">
        <w:rPr>
          <w:rFonts w:ascii="Times New Roman" w:hAnsi="Times New Roman"/>
        </w:rPr>
        <w:t>urč</w:t>
      </w:r>
      <w:r w:rsidR="008C18F0">
        <w:rPr>
          <w:rFonts w:ascii="Times New Roman" w:hAnsi="Times New Roman"/>
        </w:rPr>
        <w:t>ení</w:t>
      </w:r>
      <w:r>
        <w:rPr>
          <w:rFonts w:ascii="Times New Roman" w:hAnsi="Times New Roman"/>
        </w:rPr>
        <w:t xml:space="preserve"> </w:t>
      </w:r>
      <w:r w:rsidR="008C18F0">
        <w:rPr>
          <w:rFonts w:ascii="Times New Roman" w:hAnsi="Times New Roman"/>
        </w:rPr>
        <w:t xml:space="preserve">výšky </w:t>
      </w:r>
      <w:r>
        <w:rPr>
          <w:rFonts w:ascii="Times New Roman" w:hAnsi="Times New Roman"/>
        </w:rPr>
        <w:t>pokuty na závažnosť, okolnosti, spôsob, čas trvania a následky porušenia povinnosti.</w:t>
      </w:r>
    </w:p>
    <w:p w:rsidR="009E1909">
      <w:pPr>
        <w:pStyle w:val="Header"/>
        <w:tabs>
          <w:tab w:val="left" w:pos="709"/>
          <w:tab w:val="clear" w:pos="4536"/>
          <w:tab w:val="clear" w:pos="9072"/>
        </w:tabs>
        <w:bidi w:val="0"/>
        <w:ind w:firstLine="360"/>
        <w:rPr>
          <w:rFonts w:ascii="Times New Roman" w:hAnsi="Times New Roman"/>
        </w:rPr>
      </w:pPr>
    </w:p>
    <w:p w:rsidR="009E1909">
      <w:pPr>
        <w:tabs>
          <w:tab w:val="left" w:pos="709"/>
        </w:tabs>
        <w:bidi w:val="0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Pokutu možno uložiť do dvoch rokov odo dňa, keď sa ústredný orgán dozvedel o porušení povinnosti, najneskôr však do troch rokov odo dňa, keď k porušeniu povinnosti došlo.</w:t>
      </w:r>
    </w:p>
    <w:p w:rsidR="009E1909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</w:rPr>
      </w:pPr>
    </w:p>
    <w:p w:rsidR="009E1909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(5) Pokuta je splatná do 30 dní od nadobudnutia právoplatnosti rozhodnutia o uložení pokuty.</w:t>
      </w:r>
    </w:p>
    <w:p w:rsidR="009E1909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</w:rPr>
      </w:pPr>
    </w:p>
    <w:p w:rsidR="009E1909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(6) Na ukladanie pokút sa vzťahuje všeobecný predpis o správnom konaní.</w:t>
      </w:r>
      <w:r>
        <w:rPr>
          <w:rStyle w:val="FootnoteReference"/>
          <w:rFonts w:ascii="Times New Roman" w:hAnsi="Times New Roman"/>
          <w:rtl w:val="0"/>
        </w:rPr>
        <w:footnoteReference w:id="8"/>
      </w:r>
      <w:r w:rsidR="00A52BCB">
        <w:rPr>
          <w:rFonts w:ascii="Times New Roman" w:hAnsi="Times New Roman"/>
          <w:vertAlign w:val="superscript"/>
        </w:rPr>
        <w:t>)</w:t>
      </w:r>
    </w:p>
    <w:p w:rsidR="003E52C4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</w:rPr>
      </w:pPr>
    </w:p>
    <w:p w:rsidR="009E1909">
      <w:pPr>
        <w:tabs>
          <w:tab w:val="left" w:pos="709"/>
        </w:tabs>
        <w:bidi w:val="0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(7) Výnos pokút je príjmom štátneho rozpočtu.</w:t>
      </w:r>
    </w:p>
    <w:p w:rsidR="009E1909">
      <w:pPr>
        <w:bidi w:val="0"/>
        <w:ind w:firstLine="360"/>
        <w:jc w:val="both"/>
        <w:rPr>
          <w:rFonts w:ascii="Times New Roman" w:hAnsi="Times New Roman"/>
          <w:caps/>
        </w:rPr>
      </w:pPr>
    </w:p>
    <w:p w:rsidR="000D4154">
      <w:pPr>
        <w:bidi w:val="0"/>
        <w:ind w:firstLine="360"/>
        <w:jc w:val="both"/>
        <w:rPr>
          <w:rFonts w:ascii="Times New Roman" w:hAnsi="Times New Roman"/>
          <w:caps/>
        </w:rPr>
      </w:pPr>
    </w:p>
    <w:p w:rsidR="009E190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Spoločné, prechodné a záverečné ustanovenia</w:t>
      </w:r>
    </w:p>
    <w:p w:rsidR="009E1909">
      <w:pPr>
        <w:bidi w:val="0"/>
        <w:jc w:val="center"/>
        <w:rPr>
          <w:rFonts w:ascii="Times New Roman" w:hAnsi="Times New Roman"/>
          <w:caps/>
          <w:sz w:val="16"/>
        </w:rPr>
      </w:pPr>
    </w:p>
    <w:p w:rsidR="009E190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 w:rsidR="000D4154">
        <w:rPr>
          <w:rFonts w:ascii="Times New Roman" w:hAnsi="Times New Roman"/>
        </w:rPr>
        <w:t>6</w:t>
      </w:r>
    </w:p>
    <w:p w:rsidR="009E1909">
      <w:pPr>
        <w:bidi w:val="0"/>
        <w:ind w:firstLine="360"/>
        <w:jc w:val="both"/>
        <w:rPr>
          <w:rFonts w:ascii="Times New Roman" w:hAnsi="Times New Roman"/>
        </w:rPr>
      </w:pPr>
    </w:p>
    <w:p w:rsidR="009E1909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Sektory v pôsobnosti ústredných orgánov sú uvedené v prílohe č. </w:t>
      </w:r>
      <w:r w:rsidR="00F710C1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</w:p>
    <w:p w:rsidR="009E1909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</w:rPr>
      </w:pPr>
    </w:p>
    <w:p w:rsidR="009E1909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(2) Na </w:t>
      </w:r>
      <w:r w:rsidR="000954C5">
        <w:rPr>
          <w:rFonts w:ascii="Times New Roman" w:hAnsi="Times New Roman"/>
        </w:rPr>
        <w:t xml:space="preserve">rozhodovanie o </w:t>
      </w:r>
      <w:r>
        <w:rPr>
          <w:rFonts w:ascii="Times New Roman" w:hAnsi="Times New Roman"/>
        </w:rPr>
        <w:t>určen</w:t>
      </w:r>
      <w:r w:rsidR="000954C5"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 prvku a jeho zaraden</w:t>
      </w:r>
      <w:r w:rsidR="000954C5"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 do sektora, ako aj na </w:t>
      </w:r>
      <w:r w:rsidR="000954C5">
        <w:rPr>
          <w:rFonts w:ascii="Times New Roman" w:hAnsi="Times New Roman"/>
        </w:rPr>
        <w:t xml:space="preserve">rozhodovanie </w:t>
      </w:r>
      <w:r w:rsidR="003F5B60">
        <w:rPr>
          <w:rFonts w:ascii="Times New Roman" w:hAnsi="Times New Roman"/>
        </w:rPr>
        <w:t xml:space="preserve">   </w:t>
      </w:r>
      <w:r w:rsidR="000954C5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>vyraden</w:t>
      </w:r>
      <w:r w:rsidR="000954C5"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 prvku zo sektora</w:t>
      </w:r>
      <w:r w:rsidR="000954C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sa nevzťahuje všeobecný predpis o správnom konaní.</w:t>
      </w:r>
      <w:r w:rsidRPr="001960E8" w:rsidR="003E52C4">
        <w:rPr>
          <w:rFonts w:ascii="Times New Roman" w:hAnsi="Times New Roman"/>
          <w:vertAlign w:val="superscript"/>
        </w:rPr>
        <w:t>7</w:t>
      </w:r>
      <w:r w:rsidRPr="001960E8">
        <w:rPr>
          <w:rFonts w:ascii="Times New Roman" w:hAnsi="Times New Roman"/>
          <w:vertAlign w:val="superscript"/>
        </w:rPr>
        <w:t>)</w:t>
      </w:r>
    </w:p>
    <w:p w:rsidR="0007147F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</w:rPr>
      </w:pPr>
    </w:p>
    <w:p w:rsidR="00C50CEB" w:rsidP="00C50CEB">
      <w:pPr>
        <w:pStyle w:val="Header"/>
        <w:tabs>
          <w:tab w:val="clear" w:pos="4536"/>
          <w:tab w:val="clear" w:pos="9072"/>
        </w:tabs>
        <w:bidi w:val="0"/>
        <w:ind w:firstLine="360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(3) Na určenie utajovanej skutočnosti na úseku kritickej infraštruktúry sa vzťahuje osobitný predpis.</w:t>
      </w:r>
      <w:r>
        <w:rPr>
          <w:rStyle w:val="FootnoteReference"/>
          <w:rFonts w:ascii="Times New Roman" w:hAnsi="Times New Roman"/>
          <w:rtl w:val="0"/>
        </w:rPr>
        <w:footnoteReference w:id="9"/>
      </w:r>
      <w:r>
        <w:rPr>
          <w:rFonts w:ascii="Times New Roman" w:hAnsi="Times New Roman"/>
          <w:vertAlign w:val="superscript"/>
        </w:rPr>
        <w:t>)</w:t>
      </w:r>
    </w:p>
    <w:p w:rsidR="00C50CEB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</w:rPr>
      </w:pPr>
    </w:p>
    <w:p w:rsidR="00E535F6" w:rsidP="00F23D25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  <w:vertAlign w:val="superscript"/>
        </w:rPr>
      </w:pPr>
      <w:r w:rsidR="009E1909">
        <w:rPr>
          <w:rFonts w:ascii="Times New Roman" w:hAnsi="Times New Roman"/>
        </w:rPr>
        <w:t>(</w:t>
      </w:r>
      <w:r w:rsidR="00C50CEB">
        <w:rPr>
          <w:rFonts w:ascii="Times New Roman" w:hAnsi="Times New Roman"/>
        </w:rPr>
        <w:t>4</w:t>
      </w:r>
      <w:r w:rsidR="009E1909">
        <w:rPr>
          <w:rFonts w:ascii="Times New Roman" w:hAnsi="Times New Roman"/>
        </w:rPr>
        <w:t xml:space="preserve">) Na </w:t>
      </w:r>
      <w:r w:rsidR="00DB5870">
        <w:rPr>
          <w:rFonts w:ascii="Times New Roman" w:hAnsi="Times New Roman"/>
        </w:rPr>
        <w:t xml:space="preserve">výkon </w:t>
      </w:r>
      <w:r w:rsidR="009E1909">
        <w:rPr>
          <w:rFonts w:ascii="Times New Roman" w:hAnsi="Times New Roman"/>
        </w:rPr>
        <w:t>kontrol</w:t>
      </w:r>
      <w:r w:rsidR="00DB5870">
        <w:rPr>
          <w:rFonts w:ascii="Times New Roman" w:hAnsi="Times New Roman"/>
        </w:rPr>
        <w:t>y</w:t>
      </w:r>
      <w:r w:rsidR="009E1909">
        <w:rPr>
          <w:rFonts w:ascii="Times New Roman" w:hAnsi="Times New Roman"/>
        </w:rPr>
        <w:t xml:space="preserve"> </w:t>
      </w:r>
      <w:r w:rsidR="00E31E2A">
        <w:rPr>
          <w:rFonts w:ascii="Times New Roman" w:hAnsi="Times New Roman"/>
        </w:rPr>
        <w:t xml:space="preserve">plnenia povinností </w:t>
      </w:r>
      <w:r w:rsidR="009E1909">
        <w:rPr>
          <w:rFonts w:ascii="Times New Roman" w:hAnsi="Times New Roman"/>
        </w:rPr>
        <w:t>prevádzkovateľa sa vzťahuj</w:t>
      </w:r>
      <w:r w:rsidR="00DB5870">
        <w:rPr>
          <w:rFonts w:ascii="Times New Roman" w:hAnsi="Times New Roman"/>
        </w:rPr>
        <w:t>ú základné pravidlá kontrolnej činnosti podľa</w:t>
      </w:r>
      <w:r w:rsidR="009E1909">
        <w:rPr>
          <w:rFonts w:ascii="Times New Roman" w:hAnsi="Times New Roman"/>
        </w:rPr>
        <w:t xml:space="preserve"> osobitn</w:t>
      </w:r>
      <w:r w:rsidR="00DB5870">
        <w:rPr>
          <w:rFonts w:ascii="Times New Roman" w:hAnsi="Times New Roman"/>
        </w:rPr>
        <w:t>ého</w:t>
      </w:r>
      <w:r w:rsidR="009E1909">
        <w:rPr>
          <w:rFonts w:ascii="Times New Roman" w:hAnsi="Times New Roman"/>
        </w:rPr>
        <w:t xml:space="preserve"> predpis</w:t>
      </w:r>
      <w:r w:rsidR="00DB5870">
        <w:rPr>
          <w:rFonts w:ascii="Times New Roman" w:hAnsi="Times New Roman"/>
        </w:rPr>
        <w:t>u</w:t>
      </w:r>
      <w:r w:rsidR="009E1909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10"/>
      </w:r>
      <w:r w:rsidR="009E1909">
        <w:rPr>
          <w:rFonts w:ascii="Times New Roman" w:hAnsi="Times New Roman"/>
          <w:vertAlign w:val="superscript"/>
        </w:rPr>
        <w:t>)</w:t>
      </w:r>
    </w:p>
    <w:p w:rsidR="00E535F6" w:rsidP="00F23D25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  <w:vertAlign w:val="superscript"/>
        </w:rPr>
      </w:pPr>
    </w:p>
    <w:p w:rsidR="009E1909" w:rsidP="00F23D25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</w:rPr>
      </w:pPr>
      <w:r w:rsidR="006A6AB7">
        <w:rPr>
          <w:rFonts w:ascii="Times New Roman" w:hAnsi="Times New Roman"/>
          <w:caps/>
        </w:rPr>
        <w:t>(</w:t>
      </w:r>
      <w:r w:rsidR="00C50CEB">
        <w:rPr>
          <w:rFonts w:ascii="Times New Roman" w:hAnsi="Times New Roman"/>
          <w:caps/>
        </w:rPr>
        <w:t>5</w:t>
      </w:r>
      <w:r w:rsidR="006A6AB7">
        <w:rPr>
          <w:rFonts w:ascii="Times New Roman" w:hAnsi="Times New Roman"/>
          <w:caps/>
        </w:rPr>
        <w:t xml:space="preserve">) </w:t>
      </w:r>
      <w:r w:rsidR="00F23D25">
        <w:rPr>
          <w:rFonts w:ascii="Times New Roman" w:hAnsi="Times New Roman"/>
        </w:rPr>
        <w:t>Ustanovenia</w:t>
      </w:r>
      <w:r w:rsidR="00387133">
        <w:rPr>
          <w:rFonts w:ascii="Times New Roman" w:hAnsi="Times New Roman"/>
          <w:caps/>
        </w:rPr>
        <w:t xml:space="preserve"> </w:t>
      </w:r>
      <w:r w:rsidR="00CD2A91">
        <w:rPr>
          <w:rFonts w:ascii="Times New Roman" w:hAnsi="Times New Roman"/>
          <w:caps/>
        </w:rPr>
        <w:t xml:space="preserve">§ 1 </w:t>
      </w:r>
      <w:r w:rsidRPr="00814F87" w:rsidR="00CD2A91">
        <w:rPr>
          <w:rFonts w:ascii="Times New Roman" w:hAnsi="Times New Roman"/>
        </w:rPr>
        <w:t>ods. 1</w:t>
      </w:r>
      <w:r w:rsidRPr="00814F87" w:rsidR="00814F87">
        <w:rPr>
          <w:rFonts w:ascii="Times New Roman" w:hAnsi="Times New Roman"/>
        </w:rPr>
        <w:t xml:space="preserve"> písm. b) a c</w:t>
      </w:r>
      <w:r w:rsidR="00814F87">
        <w:rPr>
          <w:rFonts w:ascii="Times New Roman" w:hAnsi="Times New Roman"/>
          <w:caps/>
        </w:rPr>
        <w:t>)</w:t>
      </w:r>
      <w:r w:rsidR="008503C4">
        <w:rPr>
          <w:rFonts w:ascii="Times New Roman" w:hAnsi="Times New Roman"/>
          <w:caps/>
        </w:rPr>
        <w:t xml:space="preserve">, § </w:t>
      </w:r>
      <w:r>
        <w:rPr>
          <w:rFonts w:ascii="Times New Roman" w:hAnsi="Times New Roman"/>
          <w:caps/>
        </w:rPr>
        <w:t>2</w:t>
      </w:r>
      <w:r>
        <w:rPr>
          <w:rFonts w:ascii="Times New Roman" w:hAnsi="Times New Roman"/>
        </w:rPr>
        <w:t xml:space="preserve"> písm. </w:t>
      </w:r>
      <w:r w:rsidR="006A7D1E">
        <w:rPr>
          <w:rFonts w:ascii="Times New Roman" w:hAnsi="Times New Roman"/>
        </w:rPr>
        <w:t>b</w:t>
      </w:r>
      <w:r w:rsidR="008503C4">
        <w:rPr>
          <w:rFonts w:ascii="Times New Roman" w:hAnsi="Times New Roman"/>
        </w:rPr>
        <w:t xml:space="preserve">), </w:t>
      </w:r>
      <w:r w:rsidR="006A7D1E">
        <w:rPr>
          <w:rFonts w:ascii="Times New Roman" w:hAnsi="Times New Roman"/>
        </w:rPr>
        <w:t>c</w:t>
      </w:r>
      <w:r w:rsidR="008503C4">
        <w:rPr>
          <w:rFonts w:ascii="Times New Roman" w:hAnsi="Times New Roman"/>
        </w:rPr>
        <w:t>), i</w:t>
      </w:r>
      <w:r>
        <w:rPr>
          <w:rFonts w:ascii="Times New Roman" w:hAnsi="Times New Roman"/>
        </w:rPr>
        <w:t>)</w:t>
      </w:r>
      <w:r w:rsidR="0056499F">
        <w:rPr>
          <w:rFonts w:ascii="Times New Roman" w:hAnsi="Times New Roman"/>
        </w:rPr>
        <w:t>, k)</w:t>
      </w:r>
      <w:r w:rsidR="00FE0E77">
        <w:rPr>
          <w:rFonts w:ascii="Times New Roman" w:hAnsi="Times New Roman"/>
        </w:rPr>
        <w:t xml:space="preserve"> a </w:t>
      </w:r>
      <w:r w:rsidR="00CA15A1">
        <w:rPr>
          <w:rFonts w:ascii="Times New Roman" w:hAnsi="Times New Roman"/>
        </w:rPr>
        <w:t>l</w:t>
      </w:r>
      <w:r w:rsidR="00FE0E7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§ 4 písm. d), </w:t>
      </w:r>
      <w:r w:rsidR="00814F87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§ 5 písm. </w:t>
      </w:r>
      <w:r w:rsidR="0056499F">
        <w:rPr>
          <w:rFonts w:ascii="Times New Roman" w:hAnsi="Times New Roman"/>
        </w:rPr>
        <w:t>e</w:t>
      </w:r>
      <w:r>
        <w:rPr>
          <w:rFonts w:ascii="Times New Roman" w:hAnsi="Times New Roman"/>
        </w:rPr>
        <w:t>)</w:t>
      </w:r>
      <w:r w:rsidR="00B828D0">
        <w:rPr>
          <w:rFonts w:ascii="Times New Roman" w:hAnsi="Times New Roman"/>
        </w:rPr>
        <w:t>, f)</w:t>
      </w:r>
      <w:r w:rsidR="00E816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 </w:t>
      </w:r>
      <w:r w:rsidR="00B828D0">
        <w:rPr>
          <w:rFonts w:ascii="Times New Roman" w:hAnsi="Times New Roman"/>
        </w:rPr>
        <w:t>j</w:t>
      </w:r>
      <w:r>
        <w:rPr>
          <w:rFonts w:ascii="Times New Roman" w:hAnsi="Times New Roman"/>
        </w:rPr>
        <w:t xml:space="preserve">), § 6 písm. </w:t>
      </w:r>
      <w:r w:rsidR="00576B34">
        <w:rPr>
          <w:rFonts w:ascii="Times New Roman" w:hAnsi="Times New Roman"/>
        </w:rPr>
        <w:t>b</w:t>
      </w:r>
      <w:r>
        <w:rPr>
          <w:rFonts w:ascii="Times New Roman" w:hAnsi="Times New Roman"/>
        </w:rPr>
        <w:t>)</w:t>
      </w:r>
      <w:r w:rsidR="008B0DAF">
        <w:rPr>
          <w:rFonts w:ascii="Times New Roman" w:hAnsi="Times New Roman"/>
        </w:rPr>
        <w:t>,</w:t>
      </w:r>
      <w:r w:rsidR="00462200">
        <w:rPr>
          <w:rFonts w:ascii="Times New Roman" w:hAnsi="Times New Roman"/>
        </w:rPr>
        <w:t xml:space="preserve"> </w:t>
      </w:r>
      <w:r w:rsidR="00576B34">
        <w:rPr>
          <w:rFonts w:ascii="Times New Roman" w:hAnsi="Times New Roman"/>
        </w:rPr>
        <w:t>c</w:t>
      </w:r>
      <w:r w:rsidR="00462200">
        <w:rPr>
          <w:rFonts w:ascii="Times New Roman" w:hAnsi="Times New Roman"/>
        </w:rPr>
        <w:t>)</w:t>
      </w:r>
      <w:r w:rsidR="008B0DAF">
        <w:rPr>
          <w:rFonts w:ascii="Times New Roman" w:hAnsi="Times New Roman"/>
        </w:rPr>
        <w:t xml:space="preserve"> a </w:t>
      </w:r>
      <w:r w:rsidR="00A92FDD">
        <w:rPr>
          <w:rFonts w:ascii="Times New Roman" w:hAnsi="Times New Roman"/>
        </w:rPr>
        <w:t>i</w:t>
      </w:r>
      <w:r w:rsidR="008B0DAF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§ </w:t>
      </w:r>
      <w:r w:rsidR="0052169B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ods. 1 úvodn</w:t>
      </w:r>
      <w:r w:rsidR="00391869">
        <w:rPr>
          <w:rFonts w:ascii="Times New Roman" w:hAnsi="Times New Roman"/>
        </w:rPr>
        <w:t>ej</w:t>
      </w:r>
      <w:r>
        <w:rPr>
          <w:rFonts w:ascii="Times New Roman" w:hAnsi="Times New Roman"/>
        </w:rPr>
        <w:t xml:space="preserve"> vet</w:t>
      </w:r>
      <w:r w:rsidR="00391869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, § </w:t>
      </w:r>
      <w:r w:rsidR="0052169B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ods. 1 písm. a), b), </w:t>
      </w:r>
      <w:r w:rsidR="003954BC">
        <w:rPr>
          <w:rFonts w:ascii="Times New Roman" w:hAnsi="Times New Roman"/>
        </w:rPr>
        <w:t>e</w:t>
      </w:r>
      <w:r>
        <w:rPr>
          <w:rFonts w:ascii="Times New Roman" w:hAnsi="Times New Roman"/>
        </w:rPr>
        <w:t>), </w:t>
      </w:r>
      <w:r w:rsidR="003954BC">
        <w:rPr>
          <w:rFonts w:ascii="Times New Roman" w:hAnsi="Times New Roman"/>
        </w:rPr>
        <w:t>g</w:t>
      </w:r>
      <w:r>
        <w:rPr>
          <w:rFonts w:ascii="Times New Roman" w:hAnsi="Times New Roman"/>
        </w:rPr>
        <w:t>) a </w:t>
      </w:r>
      <w:r w:rsidR="003954BC">
        <w:rPr>
          <w:rFonts w:ascii="Times New Roman" w:hAnsi="Times New Roman"/>
        </w:rPr>
        <w:t>h</w:t>
      </w:r>
      <w:r>
        <w:rPr>
          <w:rFonts w:ascii="Times New Roman" w:hAnsi="Times New Roman"/>
        </w:rPr>
        <w:t>),</w:t>
      </w:r>
      <w:r w:rsidR="00B828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§ </w:t>
      </w:r>
      <w:r w:rsidR="0052169B">
        <w:rPr>
          <w:rFonts w:ascii="Times New Roman" w:hAnsi="Times New Roman"/>
        </w:rPr>
        <w:t>9</w:t>
      </w:r>
      <w:r w:rsidR="004C63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ods. 2 písm. a) a b), § </w:t>
      </w:r>
      <w:r w:rsidR="0052169B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ods. 1 až </w:t>
      </w:r>
      <w:r w:rsidR="00C036BA">
        <w:rPr>
          <w:rFonts w:ascii="Times New Roman" w:hAnsi="Times New Roman"/>
        </w:rPr>
        <w:t>3</w:t>
      </w:r>
      <w:r>
        <w:rPr>
          <w:rFonts w:ascii="Times New Roman" w:hAnsi="Times New Roman"/>
        </w:rPr>
        <w:t>, § 1</w:t>
      </w:r>
      <w:r w:rsidR="00741D7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ods. 2</w:t>
      </w:r>
      <w:r w:rsidR="00175DA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§ 1</w:t>
      </w:r>
      <w:r w:rsidR="002D593D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ods.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Times New Roman" w:hAnsi="Times New Roman"/>
          </w:rPr>
          <w:t>3 a</w:t>
        </w:r>
      </w:smartTag>
      <w:r>
        <w:rPr>
          <w:rFonts w:ascii="Times New Roman" w:hAnsi="Times New Roman"/>
        </w:rPr>
        <w:t xml:space="preserve"> 4 </w:t>
      </w:r>
      <w:r w:rsidR="00175DA9">
        <w:rPr>
          <w:rFonts w:ascii="Times New Roman" w:hAnsi="Times New Roman"/>
        </w:rPr>
        <w:t xml:space="preserve">a prílohy č. </w:t>
      </w:r>
      <w:r w:rsidR="00941C7D">
        <w:rPr>
          <w:rFonts w:ascii="Times New Roman" w:hAnsi="Times New Roman"/>
        </w:rPr>
        <w:t>2</w:t>
      </w:r>
      <w:r w:rsidR="00175D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sa </w:t>
      </w:r>
      <w:r w:rsidR="00C94D10">
        <w:rPr>
          <w:rFonts w:ascii="Times New Roman" w:hAnsi="Times New Roman"/>
        </w:rPr>
        <w:t xml:space="preserve">vzťahujú aj na </w:t>
      </w:r>
      <w:r>
        <w:rPr>
          <w:rFonts w:ascii="Times New Roman" w:hAnsi="Times New Roman"/>
        </w:rPr>
        <w:t>prvok európskej kritickej infraštruktúry.</w:t>
      </w:r>
    </w:p>
    <w:p w:rsidR="009E1909">
      <w:pPr>
        <w:bidi w:val="0"/>
        <w:ind w:firstLine="360"/>
        <w:jc w:val="both"/>
        <w:rPr>
          <w:rFonts w:ascii="Times New Roman" w:hAnsi="Times New Roman"/>
          <w:caps/>
        </w:rPr>
      </w:pPr>
    </w:p>
    <w:p w:rsidR="00FC4B03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</w:rPr>
      </w:pPr>
    </w:p>
    <w:p w:rsidR="009E190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 w:rsidR="005C1B41">
        <w:rPr>
          <w:rFonts w:ascii="Times New Roman" w:hAnsi="Times New Roman"/>
        </w:rPr>
        <w:t>7</w:t>
      </w:r>
    </w:p>
    <w:p w:rsidR="009E1909">
      <w:pPr>
        <w:bidi w:val="0"/>
        <w:ind w:firstLine="360"/>
        <w:jc w:val="both"/>
        <w:rPr>
          <w:rFonts w:ascii="Times New Roman" w:hAnsi="Times New Roman"/>
        </w:rPr>
      </w:pPr>
    </w:p>
    <w:p w:rsidR="009E1909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Ústredný orgán predloží ministerstvu návrh sektorových kritérií do 31. </w:t>
      </w:r>
      <w:r w:rsidR="00BC05A6">
        <w:rPr>
          <w:rFonts w:ascii="Times New Roman" w:hAnsi="Times New Roman"/>
        </w:rPr>
        <w:t>marca</w:t>
      </w:r>
      <w:r>
        <w:rPr>
          <w:rFonts w:ascii="Times New Roman" w:hAnsi="Times New Roman"/>
        </w:rPr>
        <w:t xml:space="preserve"> 2011.</w:t>
      </w:r>
    </w:p>
    <w:p w:rsidR="00741D7A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</w:rPr>
      </w:pPr>
    </w:p>
    <w:p w:rsidR="009E1909">
      <w:pPr>
        <w:tabs>
          <w:tab w:val="left" w:pos="709"/>
        </w:tabs>
        <w:bidi w:val="0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Ministerstvo predloží vláde návrh sektorových kritérií</w:t>
      </w:r>
      <w:r w:rsidR="00856CC6">
        <w:rPr>
          <w:rFonts w:ascii="Times New Roman" w:hAnsi="Times New Roman"/>
        </w:rPr>
        <w:t>, európskych sektorových kritérií,</w:t>
      </w:r>
      <w:r>
        <w:rPr>
          <w:rFonts w:ascii="Times New Roman" w:hAnsi="Times New Roman"/>
        </w:rPr>
        <w:t xml:space="preserve"> prierezových kritérií </w:t>
      </w:r>
      <w:r w:rsidR="00856CC6">
        <w:rPr>
          <w:rFonts w:ascii="Times New Roman" w:hAnsi="Times New Roman"/>
        </w:rPr>
        <w:t xml:space="preserve">a európskych prierezových kritérií </w:t>
      </w:r>
      <w:r>
        <w:rPr>
          <w:rFonts w:ascii="Times New Roman" w:hAnsi="Times New Roman"/>
        </w:rPr>
        <w:t>do 3</w:t>
      </w:r>
      <w:r w:rsidR="009129D6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9129D6">
        <w:rPr>
          <w:rFonts w:ascii="Times New Roman" w:hAnsi="Times New Roman"/>
        </w:rPr>
        <w:t>m</w:t>
      </w:r>
      <w:r w:rsidR="00BC05A6">
        <w:rPr>
          <w:rFonts w:ascii="Times New Roman" w:hAnsi="Times New Roman"/>
        </w:rPr>
        <w:t>ája</w:t>
      </w:r>
      <w:r>
        <w:rPr>
          <w:rFonts w:ascii="Times New Roman" w:hAnsi="Times New Roman"/>
        </w:rPr>
        <w:t xml:space="preserve"> 2011.</w:t>
      </w:r>
    </w:p>
    <w:p w:rsidR="009E1909">
      <w:pPr>
        <w:tabs>
          <w:tab w:val="left" w:pos="709"/>
        </w:tabs>
        <w:bidi w:val="0"/>
        <w:ind w:firstLine="360"/>
        <w:jc w:val="both"/>
        <w:rPr>
          <w:rFonts w:ascii="Times New Roman" w:hAnsi="Times New Roman"/>
        </w:rPr>
      </w:pPr>
    </w:p>
    <w:p w:rsidR="009E1909">
      <w:pPr>
        <w:tabs>
          <w:tab w:val="left" w:pos="709"/>
        </w:tabs>
        <w:bidi w:val="0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Ústredný orgán predloží ministerstvu návrh na určenie prvku a jeho zaradenie </w:t>
      </w:r>
      <w:r w:rsidR="000673B6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>do sektora do 3</w:t>
      </w:r>
      <w:r w:rsidR="00BC05A6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BC05A6">
        <w:rPr>
          <w:rFonts w:ascii="Times New Roman" w:hAnsi="Times New Roman"/>
        </w:rPr>
        <w:t>augusta</w:t>
      </w:r>
      <w:r>
        <w:rPr>
          <w:rFonts w:ascii="Times New Roman" w:hAnsi="Times New Roman"/>
        </w:rPr>
        <w:t xml:space="preserve"> 2011.</w:t>
      </w:r>
    </w:p>
    <w:p w:rsidR="00991E48">
      <w:pPr>
        <w:tabs>
          <w:tab w:val="left" w:pos="709"/>
        </w:tabs>
        <w:bidi w:val="0"/>
        <w:ind w:firstLine="340"/>
        <w:jc w:val="both"/>
        <w:rPr>
          <w:rFonts w:ascii="Times New Roman" w:hAnsi="Times New Roman"/>
        </w:rPr>
      </w:pPr>
    </w:p>
    <w:p w:rsidR="009E1909">
      <w:pPr>
        <w:tabs>
          <w:tab w:val="left" w:pos="709"/>
        </w:tabs>
        <w:bidi w:val="0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(4) Ministerstvo predloží vláde návrh na určenie prvkov a ich zaradenie do sektorov </w:t>
      </w:r>
      <w:r w:rsidR="000673B6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do 31. </w:t>
      </w:r>
      <w:r w:rsidR="00BC05A6">
        <w:rPr>
          <w:rFonts w:ascii="Times New Roman" w:hAnsi="Times New Roman"/>
        </w:rPr>
        <w:t>októbra</w:t>
      </w:r>
      <w:r>
        <w:rPr>
          <w:rFonts w:ascii="Times New Roman" w:hAnsi="Times New Roman"/>
        </w:rPr>
        <w:t xml:space="preserve"> 2011.</w:t>
      </w:r>
    </w:p>
    <w:p w:rsidR="009E1909">
      <w:pPr>
        <w:tabs>
          <w:tab w:val="left" w:pos="709"/>
        </w:tabs>
        <w:bidi w:val="0"/>
        <w:ind w:firstLine="340"/>
        <w:jc w:val="both"/>
        <w:rPr>
          <w:rFonts w:ascii="Times New Roman" w:hAnsi="Times New Roman"/>
        </w:rPr>
      </w:pPr>
    </w:p>
    <w:p w:rsidR="009E1909">
      <w:pPr>
        <w:tabs>
          <w:tab w:val="left" w:pos="709"/>
        </w:tabs>
        <w:bidi w:val="0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(5) Ústredný orgán predloží ministerstvu analýzu rizík </w:t>
      </w:r>
      <w:r w:rsidR="00F06BBF">
        <w:rPr>
          <w:rFonts w:ascii="Times New Roman" w:hAnsi="Times New Roman"/>
        </w:rPr>
        <w:t xml:space="preserve">sektora </w:t>
      </w:r>
      <w:r>
        <w:rPr>
          <w:rFonts w:ascii="Times New Roman" w:hAnsi="Times New Roman"/>
        </w:rPr>
        <w:t xml:space="preserve">do 31. </w:t>
      </w:r>
      <w:r w:rsidR="00BC05A6">
        <w:rPr>
          <w:rFonts w:ascii="Times New Roman" w:hAnsi="Times New Roman"/>
        </w:rPr>
        <w:t>októbra</w:t>
      </w:r>
      <w:r>
        <w:rPr>
          <w:rFonts w:ascii="Times New Roman" w:hAnsi="Times New Roman"/>
        </w:rPr>
        <w:t xml:space="preserve"> 201</w:t>
      </w:r>
      <w:r w:rsidR="00F064C4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</w:p>
    <w:p w:rsidR="009E1909">
      <w:pPr>
        <w:bidi w:val="0"/>
        <w:ind w:firstLine="340"/>
        <w:jc w:val="both"/>
        <w:rPr>
          <w:rFonts w:ascii="Times New Roman" w:hAnsi="Times New Roman"/>
        </w:rPr>
      </w:pPr>
    </w:p>
    <w:p w:rsidR="0030620B">
      <w:pPr>
        <w:bidi w:val="0"/>
        <w:ind w:firstLine="340"/>
        <w:jc w:val="both"/>
        <w:rPr>
          <w:rFonts w:ascii="Times New Roman" w:hAnsi="Times New Roman"/>
        </w:rPr>
      </w:pPr>
    </w:p>
    <w:p w:rsidR="009E190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 w:rsidR="005C1B41">
        <w:rPr>
          <w:rFonts w:ascii="Times New Roman" w:hAnsi="Times New Roman"/>
        </w:rPr>
        <w:t>8</w:t>
      </w:r>
    </w:p>
    <w:p w:rsidR="009E1909">
      <w:pPr>
        <w:bidi w:val="0"/>
        <w:ind w:firstLine="360"/>
        <w:jc w:val="both"/>
        <w:rPr>
          <w:rFonts w:ascii="Times New Roman" w:hAnsi="Times New Roman"/>
        </w:rPr>
      </w:pPr>
    </w:p>
    <w:p w:rsidR="009E1909">
      <w:pPr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Týmto zákonom sa preberajú právne </w:t>
      </w:r>
      <w:r w:rsidR="00A42801">
        <w:rPr>
          <w:rFonts w:ascii="Times New Roman" w:hAnsi="Times New Roman"/>
        </w:rPr>
        <w:t xml:space="preserve">záväzné </w:t>
      </w:r>
      <w:r>
        <w:rPr>
          <w:rFonts w:ascii="Times New Roman" w:hAnsi="Times New Roman"/>
        </w:rPr>
        <w:t xml:space="preserve">akty Európskej únie uvedené v prílohe č. </w:t>
      </w:r>
      <w:r w:rsidR="004D4035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</w:p>
    <w:p w:rsidR="009E1909">
      <w:pPr>
        <w:bidi w:val="0"/>
        <w:ind w:firstLine="360"/>
        <w:jc w:val="both"/>
        <w:rPr>
          <w:rFonts w:ascii="Times New Roman" w:hAnsi="Times New Roman"/>
        </w:rPr>
      </w:pPr>
    </w:p>
    <w:p w:rsidR="009E1909">
      <w:pPr>
        <w:bidi w:val="0"/>
        <w:ind w:firstLine="360"/>
        <w:jc w:val="both"/>
        <w:rPr>
          <w:rFonts w:ascii="Times New Roman" w:hAnsi="Times New Roman"/>
        </w:rPr>
      </w:pPr>
    </w:p>
    <w:p w:rsidR="009E1909" w:rsidP="00202F08">
      <w:pPr>
        <w:tabs>
          <w:tab w:val="left" w:pos="4320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</w:t>
      </w:r>
      <w:r w:rsidR="005C1B41">
        <w:rPr>
          <w:rFonts w:ascii="Times New Roman" w:hAnsi="Times New Roman"/>
        </w:rPr>
        <w:t>19</w:t>
      </w:r>
    </w:p>
    <w:p w:rsidR="009E1909">
      <w:pPr>
        <w:bidi w:val="0"/>
        <w:ind w:firstLine="360"/>
        <w:jc w:val="both"/>
        <w:rPr>
          <w:rFonts w:ascii="Times New Roman" w:hAnsi="Times New Roman"/>
        </w:rPr>
      </w:pPr>
    </w:p>
    <w:p w:rsidR="009E1909">
      <w:pPr>
        <w:bidi w:val="0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nadobúda účinnosť 1. </w:t>
      </w:r>
      <w:r w:rsidR="005C1B41">
        <w:rPr>
          <w:rFonts w:ascii="Times New Roman" w:hAnsi="Times New Roman"/>
        </w:rPr>
        <w:t>marca</w:t>
      </w:r>
      <w:r>
        <w:rPr>
          <w:rFonts w:ascii="Times New Roman" w:hAnsi="Times New Roman"/>
        </w:rPr>
        <w:t xml:space="preserve"> 2011.</w:t>
      </w:r>
    </w:p>
    <w:p w:rsidR="009E1909">
      <w:pPr>
        <w:bidi w:val="0"/>
        <w:ind w:firstLine="360"/>
        <w:jc w:val="both"/>
        <w:rPr>
          <w:rFonts w:ascii="Times New Roman" w:hAnsi="Times New Roman"/>
        </w:rPr>
      </w:pPr>
    </w:p>
    <w:p w:rsidR="0007147F">
      <w:pPr>
        <w:bidi w:val="0"/>
        <w:ind w:firstLine="360"/>
        <w:jc w:val="both"/>
        <w:rPr>
          <w:rFonts w:ascii="Times New Roman" w:hAnsi="Times New Roman"/>
        </w:rPr>
      </w:pPr>
    </w:p>
    <w:p w:rsidR="0007147F">
      <w:pPr>
        <w:bidi w:val="0"/>
        <w:ind w:firstLine="360"/>
        <w:jc w:val="both"/>
        <w:rPr>
          <w:rFonts w:ascii="Times New Roman" w:hAnsi="Times New Roman"/>
        </w:rPr>
      </w:pPr>
    </w:p>
    <w:p w:rsidR="0007147F">
      <w:pPr>
        <w:bidi w:val="0"/>
        <w:ind w:firstLine="360"/>
        <w:jc w:val="both"/>
        <w:rPr>
          <w:rFonts w:ascii="Times New Roman" w:hAnsi="Times New Roman"/>
        </w:rPr>
      </w:pPr>
    </w:p>
    <w:p w:rsidR="0007147F">
      <w:pPr>
        <w:bidi w:val="0"/>
        <w:ind w:firstLine="360"/>
        <w:jc w:val="both"/>
        <w:rPr>
          <w:rFonts w:ascii="Times New Roman" w:hAnsi="Times New Roman"/>
        </w:rPr>
      </w:pPr>
    </w:p>
    <w:p w:rsidR="00E535F6">
      <w:pPr>
        <w:bidi w:val="0"/>
        <w:ind w:firstLine="360"/>
        <w:jc w:val="both"/>
        <w:rPr>
          <w:rFonts w:ascii="Times New Roman" w:hAnsi="Times New Roman"/>
        </w:rPr>
      </w:pPr>
    </w:p>
    <w:p w:rsidR="00E535F6">
      <w:pPr>
        <w:bidi w:val="0"/>
        <w:ind w:firstLine="360"/>
        <w:jc w:val="both"/>
        <w:rPr>
          <w:rFonts w:ascii="Times New Roman" w:hAnsi="Times New Roman"/>
        </w:rPr>
      </w:pPr>
    </w:p>
    <w:p w:rsidR="00E535F6">
      <w:pPr>
        <w:bidi w:val="0"/>
        <w:ind w:firstLine="360"/>
        <w:jc w:val="both"/>
        <w:rPr>
          <w:rFonts w:ascii="Times New Roman" w:hAnsi="Times New Roman"/>
        </w:rPr>
      </w:pPr>
    </w:p>
    <w:p w:rsidR="00E535F6">
      <w:pPr>
        <w:bidi w:val="0"/>
        <w:ind w:firstLine="360"/>
        <w:jc w:val="both"/>
        <w:rPr>
          <w:rFonts w:ascii="Times New Roman" w:hAnsi="Times New Roman"/>
        </w:rPr>
      </w:pPr>
    </w:p>
    <w:p w:rsidR="00E535F6">
      <w:pPr>
        <w:bidi w:val="0"/>
        <w:ind w:firstLine="360"/>
        <w:jc w:val="both"/>
        <w:rPr>
          <w:rFonts w:ascii="Times New Roman" w:hAnsi="Times New Roman"/>
        </w:rPr>
      </w:pPr>
    </w:p>
    <w:p w:rsidR="00E535F6">
      <w:pPr>
        <w:bidi w:val="0"/>
        <w:ind w:firstLine="360"/>
        <w:jc w:val="both"/>
        <w:rPr>
          <w:rFonts w:ascii="Times New Roman" w:hAnsi="Times New Roman"/>
        </w:rPr>
      </w:pPr>
    </w:p>
    <w:p w:rsidR="00E535F6">
      <w:pPr>
        <w:bidi w:val="0"/>
        <w:ind w:firstLine="360"/>
        <w:jc w:val="both"/>
        <w:rPr>
          <w:rFonts w:ascii="Times New Roman" w:hAnsi="Times New Roman"/>
        </w:rPr>
      </w:pPr>
    </w:p>
    <w:p w:rsidR="00E535F6">
      <w:pPr>
        <w:bidi w:val="0"/>
        <w:ind w:firstLine="360"/>
        <w:jc w:val="both"/>
        <w:rPr>
          <w:rFonts w:ascii="Times New Roman" w:hAnsi="Times New Roman"/>
        </w:rPr>
      </w:pPr>
    </w:p>
    <w:p w:rsidR="00BC05A6">
      <w:pPr>
        <w:bidi w:val="0"/>
        <w:ind w:firstLine="360"/>
        <w:jc w:val="both"/>
        <w:rPr>
          <w:rFonts w:ascii="Times New Roman" w:hAnsi="Times New Roman"/>
        </w:rPr>
      </w:pPr>
    </w:p>
    <w:p w:rsidR="00BC05A6">
      <w:pPr>
        <w:bidi w:val="0"/>
        <w:ind w:firstLine="360"/>
        <w:jc w:val="both"/>
        <w:rPr>
          <w:rFonts w:ascii="Times New Roman" w:hAnsi="Times New Roman"/>
        </w:rPr>
      </w:pPr>
    </w:p>
    <w:p w:rsidR="00BC05A6">
      <w:pPr>
        <w:bidi w:val="0"/>
        <w:ind w:firstLine="360"/>
        <w:jc w:val="both"/>
        <w:rPr>
          <w:rFonts w:ascii="Times New Roman" w:hAnsi="Times New Roman"/>
        </w:rPr>
      </w:pPr>
    </w:p>
    <w:p w:rsidR="00BC05A6">
      <w:pPr>
        <w:bidi w:val="0"/>
        <w:ind w:firstLine="360"/>
        <w:jc w:val="both"/>
        <w:rPr>
          <w:rFonts w:ascii="Times New Roman" w:hAnsi="Times New Roman"/>
        </w:rPr>
      </w:pPr>
    </w:p>
    <w:p w:rsidR="00BC05A6">
      <w:pPr>
        <w:bidi w:val="0"/>
        <w:ind w:firstLine="360"/>
        <w:jc w:val="both"/>
        <w:rPr>
          <w:rFonts w:ascii="Times New Roman" w:hAnsi="Times New Roman"/>
        </w:rPr>
      </w:pPr>
    </w:p>
    <w:p w:rsidR="00BC05A6">
      <w:pPr>
        <w:bidi w:val="0"/>
        <w:ind w:firstLine="360"/>
        <w:jc w:val="both"/>
        <w:rPr>
          <w:rFonts w:ascii="Times New Roman" w:hAnsi="Times New Roman"/>
        </w:rPr>
      </w:pPr>
    </w:p>
    <w:p w:rsidR="00BC05A6">
      <w:pPr>
        <w:bidi w:val="0"/>
        <w:ind w:firstLine="360"/>
        <w:jc w:val="both"/>
        <w:rPr>
          <w:rFonts w:ascii="Times New Roman" w:hAnsi="Times New Roman"/>
        </w:rPr>
      </w:pPr>
    </w:p>
    <w:p w:rsidR="00BC05A6">
      <w:pPr>
        <w:bidi w:val="0"/>
        <w:ind w:firstLine="360"/>
        <w:jc w:val="both"/>
        <w:rPr>
          <w:rFonts w:ascii="Times New Roman" w:hAnsi="Times New Roman"/>
        </w:rPr>
      </w:pPr>
    </w:p>
    <w:p w:rsidR="00BC05A6">
      <w:pPr>
        <w:bidi w:val="0"/>
        <w:ind w:firstLine="360"/>
        <w:jc w:val="both"/>
        <w:rPr>
          <w:rFonts w:ascii="Times New Roman" w:hAnsi="Times New Roman"/>
        </w:rPr>
      </w:pPr>
    </w:p>
    <w:p w:rsidR="00BC05A6">
      <w:pPr>
        <w:bidi w:val="0"/>
        <w:ind w:firstLine="360"/>
        <w:jc w:val="both"/>
        <w:rPr>
          <w:rFonts w:ascii="Times New Roman" w:hAnsi="Times New Roman"/>
        </w:rPr>
      </w:pPr>
    </w:p>
    <w:p w:rsidR="00BC05A6">
      <w:pPr>
        <w:bidi w:val="0"/>
        <w:ind w:firstLine="360"/>
        <w:jc w:val="both"/>
        <w:rPr>
          <w:rFonts w:ascii="Times New Roman" w:hAnsi="Times New Roman"/>
        </w:rPr>
      </w:pPr>
    </w:p>
    <w:p w:rsidR="00BC05A6">
      <w:pPr>
        <w:bidi w:val="0"/>
        <w:ind w:firstLine="360"/>
        <w:jc w:val="both"/>
        <w:rPr>
          <w:rFonts w:ascii="Times New Roman" w:hAnsi="Times New Roman"/>
        </w:rPr>
      </w:pPr>
    </w:p>
    <w:p w:rsidR="00D64E65">
      <w:pPr>
        <w:bidi w:val="0"/>
        <w:ind w:firstLine="360"/>
        <w:jc w:val="both"/>
        <w:rPr>
          <w:rFonts w:ascii="Times New Roman" w:hAnsi="Times New Roman"/>
        </w:rPr>
      </w:pPr>
    </w:p>
    <w:p w:rsidR="00D64E65">
      <w:pPr>
        <w:bidi w:val="0"/>
        <w:ind w:firstLine="360"/>
        <w:jc w:val="both"/>
        <w:rPr>
          <w:rFonts w:ascii="Times New Roman" w:hAnsi="Times New Roman"/>
        </w:rPr>
      </w:pPr>
    </w:p>
    <w:p w:rsidR="00D64E65">
      <w:pPr>
        <w:bidi w:val="0"/>
        <w:ind w:firstLine="360"/>
        <w:jc w:val="both"/>
        <w:rPr>
          <w:rFonts w:ascii="Times New Roman" w:hAnsi="Times New Roman"/>
        </w:rPr>
      </w:pPr>
    </w:p>
    <w:p w:rsidR="00D64E65">
      <w:pPr>
        <w:bidi w:val="0"/>
        <w:ind w:firstLine="360"/>
        <w:jc w:val="both"/>
        <w:rPr>
          <w:rFonts w:ascii="Times New Roman" w:hAnsi="Times New Roman"/>
        </w:rPr>
      </w:pPr>
    </w:p>
    <w:p w:rsidR="00D64E65">
      <w:pPr>
        <w:bidi w:val="0"/>
        <w:ind w:firstLine="360"/>
        <w:jc w:val="both"/>
        <w:rPr>
          <w:rFonts w:ascii="Times New Roman" w:hAnsi="Times New Roman"/>
        </w:rPr>
      </w:pPr>
    </w:p>
    <w:p w:rsidR="00D64E65">
      <w:pPr>
        <w:bidi w:val="0"/>
        <w:ind w:firstLine="360"/>
        <w:jc w:val="both"/>
        <w:rPr>
          <w:rFonts w:ascii="Times New Roman" w:hAnsi="Times New Roman"/>
        </w:rPr>
      </w:pPr>
    </w:p>
    <w:p w:rsidR="00D64E65">
      <w:pPr>
        <w:bidi w:val="0"/>
        <w:ind w:firstLine="360"/>
        <w:jc w:val="both"/>
        <w:rPr>
          <w:rFonts w:ascii="Times New Roman" w:hAnsi="Times New Roman"/>
        </w:rPr>
      </w:pPr>
    </w:p>
    <w:p w:rsidR="00D07ADF" w:rsidRPr="00ED44C6" w:rsidP="00D07ADF">
      <w:pPr>
        <w:pStyle w:val="Heading1"/>
        <w:bidi w:val="0"/>
        <w:ind w:firstLine="6480"/>
        <w:rPr>
          <w:rFonts w:ascii="Times New Roman" w:hAnsi="Times New Roman"/>
          <w:sz w:val="22"/>
          <w:szCs w:val="22"/>
        </w:rPr>
      </w:pPr>
      <w:r w:rsidRPr="00ED44C6">
        <w:rPr>
          <w:rFonts w:ascii="Times New Roman" w:hAnsi="Times New Roman"/>
          <w:sz w:val="22"/>
          <w:szCs w:val="22"/>
        </w:rPr>
        <w:t xml:space="preserve">Príloha č. </w:t>
      </w:r>
      <w:r>
        <w:rPr>
          <w:rFonts w:ascii="Times New Roman" w:hAnsi="Times New Roman"/>
          <w:sz w:val="22"/>
          <w:szCs w:val="22"/>
        </w:rPr>
        <w:t>1</w:t>
      </w:r>
    </w:p>
    <w:p w:rsidR="00D07ADF" w:rsidRPr="00ED44C6" w:rsidP="00D07ADF">
      <w:pPr>
        <w:bidi w:val="0"/>
        <w:ind w:firstLine="6480"/>
        <w:jc w:val="both"/>
        <w:rPr>
          <w:rFonts w:ascii="Times New Roman" w:hAnsi="Times New Roman"/>
          <w:b/>
          <w:sz w:val="22"/>
          <w:szCs w:val="22"/>
        </w:rPr>
      </w:pPr>
      <w:r w:rsidRPr="00ED44C6">
        <w:rPr>
          <w:rFonts w:ascii="Times New Roman" w:hAnsi="Times New Roman"/>
          <w:b/>
          <w:sz w:val="22"/>
          <w:szCs w:val="22"/>
        </w:rPr>
        <w:t>k zákonu č. .../201</w:t>
      </w:r>
      <w:r w:rsidR="00CF35FF">
        <w:rPr>
          <w:rFonts w:ascii="Times New Roman" w:hAnsi="Times New Roman"/>
          <w:b/>
          <w:sz w:val="22"/>
          <w:szCs w:val="22"/>
        </w:rPr>
        <w:t>1</w:t>
      </w:r>
      <w:r w:rsidRPr="00ED44C6">
        <w:rPr>
          <w:rFonts w:ascii="Times New Roman" w:hAnsi="Times New Roman"/>
          <w:b/>
          <w:sz w:val="22"/>
          <w:szCs w:val="22"/>
        </w:rPr>
        <w:t xml:space="preserve"> Z. z.</w:t>
      </w:r>
    </w:p>
    <w:p w:rsidR="00D07ADF" w:rsidRPr="00ED44C6" w:rsidP="00D07ADF">
      <w:pPr>
        <w:bidi w:val="0"/>
        <w:rPr>
          <w:rFonts w:ascii="Times New Roman" w:hAnsi="Times New Roman"/>
          <w:sz w:val="22"/>
          <w:szCs w:val="22"/>
        </w:rPr>
      </w:pPr>
    </w:p>
    <w:p w:rsidR="00D07ADF" w:rsidP="00D07ADF">
      <w:pPr>
        <w:bidi w:val="0"/>
        <w:rPr>
          <w:rFonts w:ascii="Times New Roman" w:hAnsi="Times New Roman"/>
        </w:rPr>
      </w:pPr>
    </w:p>
    <w:p w:rsidR="00D07ADF" w:rsidRPr="00B460DA" w:rsidP="00D07ADF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Postup podľa etáp pri určovaní prvku a prvku európskej kritickej infraštruktúry</w:t>
      </w:r>
    </w:p>
    <w:p w:rsidR="00D07ADF" w:rsidP="00D07ADF">
      <w:pPr>
        <w:bidi w:val="0"/>
        <w:rPr>
          <w:rFonts w:ascii="Times New Roman" w:hAnsi="Times New Roman"/>
        </w:rPr>
      </w:pPr>
    </w:p>
    <w:p w:rsidR="00D07ADF" w:rsidP="00D07ADF">
      <w:pPr>
        <w:bidi w:val="0"/>
        <w:rPr>
          <w:rFonts w:ascii="Times New Roman" w:hAnsi="Times New Roman"/>
        </w:rPr>
      </w:pPr>
    </w:p>
    <w:p w:rsidR="00D07ADF" w:rsidP="00D07AD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 určovaní prvku a prvku európskej kritickej infraštruktúry sa postupuje takto:</w:t>
      </w:r>
    </w:p>
    <w:p w:rsidR="00D07ADF" w:rsidP="00D07ADF">
      <w:pPr>
        <w:bidi w:val="0"/>
        <w:jc w:val="both"/>
        <w:rPr>
          <w:rFonts w:ascii="Times New Roman" w:hAnsi="Times New Roman"/>
        </w:rPr>
      </w:pPr>
    </w:p>
    <w:p w:rsidR="00D07ADF" w:rsidP="00D07ADF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Prvá etapa</w:t>
      </w:r>
    </w:p>
    <w:p w:rsidR="00D07ADF" w:rsidRPr="00181200" w:rsidP="00D07ADF">
      <w:pPr>
        <w:bidi w:val="0"/>
        <w:ind w:left="360" w:hanging="120"/>
        <w:jc w:val="both"/>
        <w:rPr>
          <w:rFonts w:ascii="Times New Roman" w:hAnsi="Times New Roman"/>
          <w:sz w:val="16"/>
          <w:szCs w:val="16"/>
        </w:rPr>
      </w:pPr>
    </w:p>
    <w:p w:rsidR="00D07ADF" w:rsidP="00D07ADF">
      <w:pPr>
        <w:bidi w:val="0"/>
        <w:ind w:first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Uplatňujú sa sektorové kritériá s cieľom uskutočniť prvý výber predpokladaných prvkov v rámci sektora.</w:t>
      </w:r>
      <w:r w:rsidRPr="00F76B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Ak niektorý z predpokladaných prvkov spĺňa aspoň jedno sektorové kritérium, posudzuje sa v druhej etape.</w:t>
      </w:r>
    </w:p>
    <w:p w:rsidR="00D07ADF" w:rsidP="00941C7D">
      <w:pPr>
        <w:bidi w:val="0"/>
        <w:ind w:left="240" w:hanging="240"/>
        <w:jc w:val="both"/>
        <w:rPr>
          <w:rFonts w:ascii="Times New Roman" w:hAnsi="Times New Roman"/>
        </w:rPr>
      </w:pPr>
    </w:p>
    <w:p w:rsidR="00D07ADF" w:rsidP="00D07AD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2. Druhá etapa</w:t>
      </w:r>
    </w:p>
    <w:p w:rsidR="00D07ADF" w:rsidRPr="00181200" w:rsidP="00D07ADF">
      <w:pPr>
        <w:bidi w:val="0"/>
        <w:ind w:firstLine="240"/>
        <w:rPr>
          <w:rFonts w:ascii="Times New Roman" w:hAnsi="Times New Roman"/>
          <w:sz w:val="16"/>
          <w:szCs w:val="16"/>
        </w:rPr>
      </w:pPr>
    </w:p>
    <w:p w:rsidR="00D07ADF" w:rsidP="00D07ADF">
      <w:pPr>
        <w:bidi w:val="0"/>
        <w:ind w:first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Uplatňujú sa prierezové kritériá na predpokladané prvky vybrané v prvej etape. Ak niektorý z predpokladaných prvkov spĺňa aspoň jedno prierezové kritérium, navrhne sa na určenie prvku a</w:t>
      </w:r>
      <w:r w:rsidR="005A5EE6">
        <w:rPr>
          <w:rFonts w:ascii="Times New Roman" w:hAnsi="Times New Roman"/>
        </w:rPr>
        <w:t xml:space="preserve"> na </w:t>
      </w:r>
      <w:r>
        <w:rPr>
          <w:rFonts w:ascii="Times New Roman" w:hAnsi="Times New Roman"/>
        </w:rPr>
        <w:t>zaradenie do sektora.</w:t>
      </w:r>
    </w:p>
    <w:p w:rsidR="00D07ADF" w:rsidP="00D07ADF">
      <w:pPr>
        <w:bidi w:val="0"/>
        <w:rPr>
          <w:rFonts w:ascii="Times New Roman" w:hAnsi="Times New Roman"/>
        </w:rPr>
      </w:pPr>
    </w:p>
    <w:p w:rsidR="00D07ADF" w:rsidP="00D07AD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3. Tretia etapa</w:t>
      </w:r>
    </w:p>
    <w:p w:rsidR="00D07ADF" w:rsidRPr="00181200" w:rsidP="00D07ADF">
      <w:pPr>
        <w:bidi w:val="0"/>
        <w:ind w:firstLine="240"/>
        <w:rPr>
          <w:rFonts w:ascii="Times New Roman" w:hAnsi="Times New Roman"/>
          <w:sz w:val="16"/>
          <w:szCs w:val="16"/>
        </w:rPr>
      </w:pPr>
    </w:p>
    <w:p w:rsidR="009308F3" w:rsidP="009308F3">
      <w:pPr>
        <w:bidi w:val="0"/>
        <w:ind w:firstLine="240"/>
        <w:jc w:val="both"/>
        <w:rPr>
          <w:rFonts w:ascii="Times New Roman" w:hAnsi="Times New Roman"/>
        </w:rPr>
      </w:pPr>
      <w:r w:rsidR="00D07ADF">
        <w:rPr>
          <w:rFonts w:ascii="Times New Roman" w:hAnsi="Times New Roman"/>
        </w:rPr>
        <w:t>Uplatňujú sa európske sektorové kritériá na účel výberu predpokladaných prvkov európskej kritickej infraštruktúry z navrhnutých prvkov v druhej etape.</w:t>
      </w:r>
      <w:r>
        <w:rPr>
          <w:rFonts w:ascii="Times New Roman" w:hAnsi="Times New Roman"/>
        </w:rPr>
        <w:t xml:space="preserve"> Ak niektorý z predpokladaných prvkov európskej kritickej infraštruktúry spĺňa aspoň jedno európske sektorové kritérium, posudzuje sa v štvrtej etape.</w:t>
      </w:r>
    </w:p>
    <w:p w:rsidR="00D07ADF" w:rsidP="00941C7D">
      <w:pPr>
        <w:bidi w:val="0"/>
        <w:rPr>
          <w:rFonts w:ascii="Times New Roman" w:hAnsi="Times New Roman"/>
        </w:rPr>
      </w:pPr>
    </w:p>
    <w:p w:rsidR="00D07ADF" w:rsidP="00D07AD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4. Štvrtá etapa</w:t>
      </w:r>
    </w:p>
    <w:p w:rsidR="00D07ADF" w:rsidRPr="00941C7D">
      <w:pPr>
        <w:bidi w:val="0"/>
        <w:ind w:firstLine="360"/>
        <w:jc w:val="both"/>
        <w:rPr>
          <w:rFonts w:ascii="Times New Roman" w:hAnsi="Times New Roman"/>
          <w:sz w:val="16"/>
          <w:szCs w:val="16"/>
        </w:rPr>
      </w:pPr>
    </w:p>
    <w:p w:rsidR="009308F3" w:rsidP="009308F3">
      <w:pPr>
        <w:bidi w:val="0"/>
        <w:ind w:firstLine="240"/>
        <w:jc w:val="both"/>
        <w:rPr>
          <w:rFonts w:ascii="Times New Roman" w:hAnsi="Times New Roman"/>
        </w:rPr>
      </w:pPr>
      <w:r w:rsidR="009F4F8C">
        <w:rPr>
          <w:rFonts w:ascii="Times New Roman" w:hAnsi="Times New Roman"/>
        </w:rPr>
        <w:t xml:space="preserve">Uplatňujú sa </w:t>
      </w:r>
      <w:r>
        <w:rPr>
          <w:rFonts w:ascii="Times New Roman" w:hAnsi="Times New Roman"/>
        </w:rPr>
        <w:t xml:space="preserve">európske </w:t>
      </w:r>
      <w:r w:rsidR="009F4F8C">
        <w:rPr>
          <w:rFonts w:ascii="Times New Roman" w:hAnsi="Times New Roman"/>
        </w:rPr>
        <w:t>prierezové kritériá na predpokladané prvky európskej kritickej infraštruktúry</w:t>
      </w:r>
      <w:r>
        <w:rPr>
          <w:rFonts w:ascii="Times New Roman" w:hAnsi="Times New Roman"/>
        </w:rPr>
        <w:t xml:space="preserve"> vybrané v tretej etape</w:t>
      </w:r>
      <w:r w:rsidR="009F4F8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Ak niektorý z predpokladaných prvkov európskej kritickej infraštruktúry spĺňa aspoň jedno európske prierezové kritérium, navrhne sa </w:t>
      </w:r>
      <w:r w:rsidR="000673B6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>na určenie prvku európskej kritickej infraštruktúry a</w:t>
      </w:r>
      <w:r w:rsidR="005A5EE6">
        <w:rPr>
          <w:rFonts w:ascii="Times New Roman" w:hAnsi="Times New Roman"/>
        </w:rPr>
        <w:t xml:space="preserve"> na </w:t>
      </w:r>
      <w:r>
        <w:rPr>
          <w:rFonts w:ascii="Times New Roman" w:hAnsi="Times New Roman"/>
        </w:rPr>
        <w:t>zaradenie do sektora.</w:t>
      </w:r>
    </w:p>
    <w:p w:rsidR="00D07ADF">
      <w:pPr>
        <w:bidi w:val="0"/>
        <w:ind w:firstLine="360"/>
        <w:jc w:val="both"/>
        <w:rPr>
          <w:rFonts w:ascii="Times New Roman" w:hAnsi="Times New Roman"/>
        </w:rPr>
      </w:pPr>
    </w:p>
    <w:p w:rsidR="00D07ADF">
      <w:pPr>
        <w:bidi w:val="0"/>
        <w:ind w:firstLine="360"/>
        <w:jc w:val="both"/>
        <w:rPr>
          <w:rFonts w:ascii="Times New Roman" w:hAnsi="Times New Roman"/>
        </w:rPr>
      </w:pPr>
    </w:p>
    <w:p w:rsidR="00D07ADF">
      <w:pPr>
        <w:bidi w:val="0"/>
        <w:ind w:firstLine="360"/>
        <w:jc w:val="both"/>
        <w:rPr>
          <w:rFonts w:ascii="Times New Roman" w:hAnsi="Times New Roman"/>
        </w:rPr>
      </w:pPr>
    </w:p>
    <w:p w:rsidR="00D07ADF">
      <w:pPr>
        <w:bidi w:val="0"/>
        <w:ind w:firstLine="360"/>
        <w:jc w:val="both"/>
        <w:rPr>
          <w:rFonts w:ascii="Times New Roman" w:hAnsi="Times New Roman"/>
        </w:rPr>
      </w:pPr>
    </w:p>
    <w:p w:rsidR="00D07ADF">
      <w:pPr>
        <w:bidi w:val="0"/>
        <w:ind w:firstLine="360"/>
        <w:jc w:val="both"/>
        <w:rPr>
          <w:rFonts w:ascii="Times New Roman" w:hAnsi="Times New Roman"/>
        </w:rPr>
      </w:pPr>
    </w:p>
    <w:p w:rsidR="00D07ADF">
      <w:pPr>
        <w:bidi w:val="0"/>
        <w:ind w:firstLine="360"/>
        <w:jc w:val="both"/>
        <w:rPr>
          <w:rFonts w:ascii="Times New Roman" w:hAnsi="Times New Roman"/>
        </w:rPr>
      </w:pPr>
    </w:p>
    <w:p w:rsidR="00D07ADF">
      <w:pPr>
        <w:bidi w:val="0"/>
        <w:ind w:firstLine="360"/>
        <w:jc w:val="both"/>
        <w:rPr>
          <w:rFonts w:ascii="Times New Roman" w:hAnsi="Times New Roman"/>
        </w:rPr>
      </w:pPr>
    </w:p>
    <w:p w:rsidR="00D07ADF">
      <w:pPr>
        <w:bidi w:val="0"/>
        <w:ind w:firstLine="360"/>
        <w:jc w:val="both"/>
        <w:rPr>
          <w:rFonts w:ascii="Times New Roman" w:hAnsi="Times New Roman"/>
        </w:rPr>
      </w:pPr>
    </w:p>
    <w:p w:rsidR="00D07ADF">
      <w:pPr>
        <w:bidi w:val="0"/>
        <w:ind w:firstLine="360"/>
        <w:jc w:val="both"/>
        <w:rPr>
          <w:rFonts w:ascii="Times New Roman" w:hAnsi="Times New Roman"/>
        </w:rPr>
      </w:pPr>
    </w:p>
    <w:p w:rsidR="00D07ADF">
      <w:pPr>
        <w:bidi w:val="0"/>
        <w:ind w:firstLine="360"/>
        <w:jc w:val="both"/>
        <w:rPr>
          <w:rFonts w:ascii="Times New Roman" w:hAnsi="Times New Roman"/>
        </w:rPr>
      </w:pPr>
    </w:p>
    <w:p w:rsidR="00D07ADF">
      <w:pPr>
        <w:bidi w:val="0"/>
        <w:ind w:firstLine="360"/>
        <w:jc w:val="both"/>
        <w:rPr>
          <w:rFonts w:ascii="Times New Roman" w:hAnsi="Times New Roman"/>
        </w:rPr>
      </w:pPr>
    </w:p>
    <w:p w:rsidR="00D07ADF">
      <w:pPr>
        <w:bidi w:val="0"/>
        <w:ind w:firstLine="360"/>
        <w:jc w:val="both"/>
        <w:rPr>
          <w:rFonts w:ascii="Times New Roman" w:hAnsi="Times New Roman"/>
        </w:rPr>
      </w:pPr>
    </w:p>
    <w:p w:rsidR="00D07ADF">
      <w:pPr>
        <w:bidi w:val="0"/>
        <w:ind w:firstLine="360"/>
        <w:jc w:val="both"/>
        <w:rPr>
          <w:rFonts w:ascii="Times New Roman" w:hAnsi="Times New Roman"/>
        </w:rPr>
      </w:pPr>
    </w:p>
    <w:p w:rsidR="00D07ADF">
      <w:pPr>
        <w:bidi w:val="0"/>
        <w:ind w:firstLine="360"/>
        <w:jc w:val="both"/>
        <w:rPr>
          <w:rFonts w:ascii="Times New Roman" w:hAnsi="Times New Roman"/>
        </w:rPr>
      </w:pPr>
    </w:p>
    <w:p w:rsidR="00D07ADF">
      <w:pPr>
        <w:bidi w:val="0"/>
        <w:ind w:firstLine="360"/>
        <w:jc w:val="both"/>
        <w:rPr>
          <w:rFonts w:ascii="Times New Roman" w:hAnsi="Times New Roman"/>
        </w:rPr>
      </w:pPr>
    </w:p>
    <w:p w:rsidR="00D07ADF">
      <w:pPr>
        <w:bidi w:val="0"/>
        <w:ind w:firstLine="360"/>
        <w:jc w:val="both"/>
        <w:rPr>
          <w:rFonts w:ascii="Times New Roman" w:hAnsi="Times New Roman"/>
        </w:rPr>
      </w:pPr>
    </w:p>
    <w:p w:rsidR="00D07ADF">
      <w:pPr>
        <w:bidi w:val="0"/>
        <w:ind w:firstLine="360"/>
        <w:jc w:val="both"/>
        <w:rPr>
          <w:rFonts w:ascii="Times New Roman" w:hAnsi="Times New Roman"/>
        </w:rPr>
      </w:pPr>
    </w:p>
    <w:p w:rsidR="00D07ADF" w:rsidRPr="00ED44C6" w:rsidP="00D07ADF">
      <w:pPr>
        <w:pStyle w:val="Heading1"/>
        <w:bidi w:val="0"/>
        <w:ind w:firstLine="6480"/>
        <w:rPr>
          <w:rFonts w:ascii="Times New Roman" w:hAnsi="Times New Roman"/>
          <w:sz w:val="22"/>
          <w:szCs w:val="22"/>
        </w:rPr>
      </w:pPr>
      <w:r w:rsidRPr="00ED44C6">
        <w:rPr>
          <w:rFonts w:ascii="Times New Roman" w:hAnsi="Times New Roman"/>
          <w:sz w:val="22"/>
          <w:szCs w:val="22"/>
        </w:rPr>
        <w:t xml:space="preserve">Príloha č. </w:t>
      </w:r>
      <w:r>
        <w:rPr>
          <w:rFonts w:ascii="Times New Roman" w:hAnsi="Times New Roman"/>
          <w:sz w:val="22"/>
          <w:szCs w:val="22"/>
        </w:rPr>
        <w:t>2</w:t>
      </w:r>
    </w:p>
    <w:p w:rsidR="00D07ADF" w:rsidRPr="00ED44C6" w:rsidP="00D07ADF">
      <w:pPr>
        <w:bidi w:val="0"/>
        <w:ind w:firstLine="6480"/>
        <w:jc w:val="both"/>
        <w:rPr>
          <w:rFonts w:ascii="Times New Roman" w:hAnsi="Times New Roman"/>
          <w:b/>
          <w:sz w:val="22"/>
          <w:szCs w:val="22"/>
        </w:rPr>
      </w:pPr>
      <w:r w:rsidRPr="00ED44C6">
        <w:rPr>
          <w:rFonts w:ascii="Times New Roman" w:hAnsi="Times New Roman"/>
          <w:b/>
          <w:sz w:val="22"/>
          <w:szCs w:val="22"/>
        </w:rPr>
        <w:t>k zákonu č. .../201</w:t>
      </w:r>
      <w:r w:rsidR="00CF35FF">
        <w:rPr>
          <w:rFonts w:ascii="Times New Roman" w:hAnsi="Times New Roman"/>
          <w:b/>
          <w:sz w:val="22"/>
          <w:szCs w:val="22"/>
        </w:rPr>
        <w:t>1</w:t>
      </w:r>
      <w:r w:rsidRPr="00ED44C6">
        <w:rPr>
          <w:rFonts w:ascii="Times New Roman" w:hAnsi="Times New Roman"/>
          <w:b/>
          <w:sz w:val="22"/>
          <w:szCs w:val="22"/>
        </w:rPr>
        <w:t xml:space="preserve"> Z. z.</w:t>
      </w:r>
    </w:p>
    <w:p w:rsidR="00D07ADF" w:rsidP="00D07ADF">
      <w:pPr>
        <w:bidi w:val="0"/>
        <w:ind w:firstLine="7020"/>
        <w:jc w:val="both"/>
        <w:rPr>
          <w:rFonts w:ascii="Times New Roman" w:hAnsi="Times New Roman"/>
          <w:b/>
        </w:rPr>
      </w:pPr>
    </w:p>
    <w:p w:rsidR="00D07ADF" w:rsidP="00D07ADF">
      <w:pPr>
        <w:bidi w:val="0"/>
        <w:ind w:firstLine="7020"/>
        <w:jc w:val="both"/>
        <w:rPr>
          <w:rFonts w:ascii="Times New Roman" w:hAnsi="Times New Roman"/>
          <w:b/>
        </w:rPr>
      </w:pPr>
    </w:p>
    <w:p w:rsidR="00D07ADF" w:rsidRPr="00B629B9" w:rsidP="00D07ADF">
      <w:pPr>
        <w:bidi w:val="0"/>
        <w:jc w:val="center"/>
        <w:rPr>
          <w:rFonts w:ascii="Times New Roman" w:hAnsi="Times New Roman"/>
          <w:b/>
        </w:rPr>
      </w:pPr>
      <w:r w:rsidR="00863D6C">
        <w:rPr>
          <w:rFonts w:ascii="Times New Roman" w:hAnsi="Times New Roman"/>
          <w:b/>
        </w:rPr>
        <w:t>Minimálny p</w:t>
      </w:r>
      <w:r>
        <w:rPr>
          <w:rFonts w:ascii="Times New Roman" w:hAnsi="Times New Roman"/>
          <w:b/>
        </w:rPr>
        <w:t>ostup pri vypracúvaní bezpečnostného plánu</w:t>
      </w:r>
    </w:p>
    <w:p w:rsidR="00D07ADF" w:rsidP="00D07ADF">
      <w:pPr>
        <w:bidi w:val="0"/>
        <w:rPr>
          <w:rFonts w:ascii="Times New Roman" w:hAnsi="Times New Roman"/>
        </w:rPr>
      </w:pPr>
    </w:p>
    <w:p w:rsidR="00D07ADF" w:rsidP="00D07ADF">
      <w:pPr>
        <w:bidi w:val="0"/>
        <w:rPr>
          <w:rFonts w:ascii="Times New Roman" w:hAnsi="Times New Roman"/>
        </w:rPr>
      </w:pPr>
    </w:p>
    <w:p w:rsidR="00D07ADF" w:rsidP="00D07AD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 vypracúvaní bezpečnostného plánu sa postupuje takto:</w:t>
      </w:r>
    </w:p>
    <w:p w:rsidR="00D07ADF" w:rsidP="00D07ADF">
      <w:pPr>
        <w:bidi w:val="0"/>
        <w:rPr>
          <w:rFonts w:ascii="Times New Roman" w:hAnsi="Times New Roman"/>
        </w:rPr>
      </w:pPr>
    </w:p>
    <w:p w:rsidR="00D07ADF" w:rsidP="00D07AD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A. Určujú sa dôležité zariadenia prvku.</w:t>
      </w:r>
    </w:p>
    <w:p w:rsidR="00D07ADF" w:rsidP="00D07ADF">
      <w:pPr>
        <w:bidi w:val="0"/>
        <w:rPr>
          <w:rFonts w:ascii="Times New Roman" w:hAnsi="Times New Roman"/>
        </w:rPr>
      </w:pPr>
    </w:p>
    <w:p w:rsidR="00D07ADF" w:rsidP="00D07ADF">
      <w:pPr>
        <w:bidi w:val="0"/>
        <w:ind w:left="240" w:hanging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 Vyhodnocuje sa riziko hrozby narušenia alebo zničenia jednotlivých zariadení prvku, ich zraniteľné miesta, predpokladané dôsledky ich narušenia alebo zničenia na funkčnosť, integritu a kontinuitu činnosti prvku.</w:t>
      </w:r>
    </w:p>
    <w:p w:rsidR="00D07ADF" w:rsidP="00D07ADF">
      <w:pPr>
        <w:bidi w:val="0"/>
        <w:ind w:left="240" w:hanging="240"/>
        <w:rPr>
          <w:rFonts w:ascii="Times New Roman" w:hAnsi="Times New Roman"/>
        </w:rPr>
      </w:pPr>
    </w:p>
    <w:p w:rsidR="00734610" w:rsidP="00734610">
      <w:pPr>
        <w:bidi w:val="0"/>
        <w:ind w:left="240" w:hanging="240"/>
        <w:jc w:val="both"/>
        <w:rPr>
          <w:rFonts w:ascii="Times New Roman" w:hAnsi="Times New Roman"/>
        </w:rPr>
      </w:pPr>
      <w:r w:rsidR="00D07ADF">
        <w:rPr>
          <w:rFonts w:ascii="Times New Roman" w:hAnsi="Times New Roman"/>
        </w:rPr>
        <w:t xml:space="preserve">C. </w:t>
      </w:r>
      <w:r w:rsidR="005925E4">
        <w:rPr>
          <w:rFonts w:ascii="Times New Roman" w:hAnsi="Times New Roman"/>
        </w:rPr>
        <w:t xml:space="preserve">Uskutočňuje sa výber </w:t>
      </w:r>
      <w:r w:rsidR="00D07ADF">
        <w:rPr>
          <w:rFonts w:ascii="Times New Roman" w:hAnsi="Times New Roman"/>
        </w:rPr>
        <w:t>hlavn</w:t>
      </w:r>
      <w:r>
        <w:rPr>
          <w:rFonts w:ascii="Times New Roman" w:hAnsi="Times New Roman"/>
        </w:rPr>
        <w:t>ých</w:t>
      </w:r>
      <w:r w:rsidR="00D07ADF">
        <w:rPr>
          <w:rFonts w:ascii="Times New Roman" w:hAnsi="Times New Roman"/>
        </w:rPr>
        <w:t xml:space="preserve"> bezpečnostn</w:t>
      </w:r>
      <w:r>
        <w:rPr>
          <w:rFonts w:ascii="Times New Roman" w:hAnsi="Times New Roman"/>
        </w:rPr>
        <w:t>ých</w:t>
      </w:r>
      <w:r w:rsidR="00D07ADF">
        <w:rPr>
          <w:rFonts w:ascii="Times New Roman" w:hAnsi="Times New Roman"/>
        </w:rPr>
        <w:t xml:space="preserve"> opatren</w:t>
      </w:r>
      <w:r>
        <w:rPr>
          <w:rFonts w:ascii="Times New Roman" w:hAnsi="Times New Roman"/>
        </w:rPr>
        <w:t>í</w:t>
      </w:r>
      <w:r w:rsidR="00D07ADF">
        <w:rPr>
          <w:rFonts w:ascii="Times New Roman" w:hAnsi="Times New Roman"/>
        </w:rPr>
        <w:t xml:space="preserve"> na ochranu prvku</w:t>
      </w:r>
      <w:r>
        <w:rPr>
          <w:rFonts w:ascii="Times New Roman" w:hAnsi="Times New Roman"/>
        </w:rPr>
        <w:t xml:space="preserve">, ktoré sa </w:t>
      </w:r>
      <w:r w:rsidR="00D07ADF">
        <w:rPr>
          <w:rFonts w:ascii="Times New Roman" w:hAnsi="Times New Roman"/>
        </w:rPr>
        <w:t>člen</w:t>
      </w:r>
      <w:r>
        <w:rPr>
          <w:rFonts w:ascii="Times New Roman" w:hAnsi="Times New Roman"/>
        </w:rPr>
        <w:t>ia na</w:t>
      </w:r>
    </w:p>
    <w:p w:rsidR="00D07ADF" w:rsidP="006C5588">
      <w:pPr>
        <w:bidi w:val="0"/>
        <w:ind w:left="600" w:hanging="360"/>
        <w:jc w:val="both"/>
        <w:rPr>
          <w:rFonts w:ascii="Times New Roman" w:hAnsi="Times New Roman"/>
        </w:rPr>
      </w:pPr>
      <w:r w:rsidR="00734610">
        <w:rPr>
          <w:rFonts w:ascii="Times New Roman" w:hAnsi="Times New Roman"/>
        </w:rPr>
        <w:t>a</w:t>
      </w:r>
      <w:r>
        <w:rPr>
          <w:rFonts w:ascii="Times New Roman" w:hAnsi="Times New Roman"/>
        </w:rPr>
        <w:t>) trvalé bezpečnostné opatrenia, ktor</w:t>
      </w:r>
      <w:r w:rsidR="00D95528">
        <w:rPr>
          <w:rFonts w:ascii="Times New Roman" w:hAnsi="Times New Roman"/>
        </w:rPr>
        <w:t>ými sú</w:t>
      </w:r>
      <w:r>
        <w:rPr>
          <w:rFonts w:ascii="Times New Roman" w:hAnsi="Times New Roman"/>
        </w:rPr>
        <w:t xml:space="preserve"> investície a postupy na zabezpečenie ochrany prvku, a to</w:t>
      </w:r>
    </w:p>
    <w:p w:rsidR="00D07ADF" w:rsidP="006C5588">
      <w:pPr>
        <w:bidi w:val="0"/>
        <w:ind w:left="240" w:first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mechanické zábranné prostriedky,</w:t>
      </w:r>
    </w:p>
    <w:p w:rsidR="00D07ADF" w:rsidP="006C5588">
      <w:pPr>
        <w:bidi w:val="0"/>
        <w:ind w:left="240" w:firstLine="240"/>
        <w:rPr>
          <w:rFonts w:ascii="Times New Roman" w:hAnsi="Times New Roman"/>
        </w:rPr>
      </w:pPr>
      <w:r>
        <w:rPr>
          <w:rFonts w:ascii="Times New Roman" w:hAnsi="Times New Roman"/>
        </w:rPr>
        <w:t>2. technické zabezpečovacie prostriedky,</w:t>
      </w:r>
    </w:p>
    <w:p w:rsidR="00D07ADF" w:rsidP="006C5588">
      <w:pPr>
        <w:bidi w:val="0"/>
        <w:ind w:left="240" w:first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bezpečnostné prvky informačných systémov,</w:t>
      </w:r>
    </w:p>
    <w:p w:rsidR="00D07ADF" w:rsidP="006C5588">
      <w:pPr>
        <w:bidi w:val="0"/>
        <w:ind w:left="720" w:hanging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organizačné opatrenia s dôrazom na postup pri vyrozumení a varovaní, ako aj</w:t>
      </w:r>
      <w:r w:rsidR="002952E0">
        <w:rPr>
          <w:rFonts w:ascii="Times New Roman" w:hAnsi="Times New Roman"/>
        </w:rPr>
        <w:t xml:space="preserve">            na </w:t>
      </w:r>
      <w:r>
        <w:rPr>
          <w:rFonts w:ascii="Times New Roman" w:hAnsi="Times New Roman"/>
        </w:rPr>
        <w:t>krízové riadenie,</w:t>
      </w:r>
    </w:p>
    <w:p w:rsidR="00D07ADF" w:rsidP="006C5588">
      <w:pPr>
        <w:bidi w:val="0"/>
        <w:ind w:left="240" w:first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odborná príprava osôb, ktoré zabezpečujú ochranu prvku,</w:t>
      </w:r>
    </w:p>
    <w:p w:rsidR="00D07ADF" w:rsidP="006C5588">
      <w:pPr>
        <w:bidi w:val="0"/>
        <w:ind w:left="240" w:first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kontrolné opatrenia na dodržiavanie trvalých bezpečnostných opatrení</w:t>
      </w:r>
      <w:r w:rsidR="00F7387B">
        <w:rPr>
          <w:rFonts w:ascii="Times New Roman" w:hAnsi="Times New Roman"/>
        </w:rPr>
        <w:t>,</w:t>
      </w:r>
    </w:p>
    <w:p w:rsidR="00D07ADF" w:rsidP="006C5588">
      <w:pPr>
        <w:bidi w:val="0"/>
        <w:ind w:left="600" w:hanging="360"/>
        <w:jc w:val="both"/>
        <w:rPr>
          <w:rFonts w:ascii="Times New Roman" w:hAnsi="Times New Roman"/>
        </w:rPr>
      </w:pPr>
      <w:r w:rsidR="00B8724A">
        <w:rPr>
          <w:rFonts w:ascii="Times New Roman" w:hAnsi="Times New Roman"/>
        </w:rPr>
        <w:t xml:space="preserve">b) mimoriadne bezpečnostné opatrenia, ktoré </w:t>
      </w:r>
      <w:r w:rsidR="009A304A">
        <w:rPr>
          <w:rFonts w:ascii="Times New Roman" w:hAnsi="Times New Roman"/>
        </w:rPr>
        <w:t xml:space="preserve">sa </w:t>
      </w:r>
      <w:r w:rsidR="00B8724A">
        <w:rPr>
          <w:rFonts w:ascii="Times New Roman" w:hAnsi="Times New Roman"/>
        </w:rPr>
        <w:t>uplat</w:t>
      </w:r>
      <w:r w:rsidR="009A304A">
        <w:rPr>
          <w:rFonts w:ascii="Times New Roman" w:hAnsi="Times New Roman"/>
        </w:rPr>
        <w:t>ňujú</w:t>
      </w:r>
      <w:r w:rsidR="00B8724A">
        <w:rPr>
          <w:rFonts w:ascii="Times New Roman" w:hAnsi="Times New Roman"/>
        </w:rPr>
        <w:t xml:space="preserve"> v závislosti </w:t>
      </w:r>
      <w:r w:rsidR="00F7387B">
        <w:rPr>
          <w:rFonts w:ascii="Times New Roman" w:hAnsi="Times New Roman"/>
        </w:rPr>
        <w:t>od intenzity</w:t>
      </w:r>
      <w:r w:rsidR="00B8724A">
        <w:rPr>
          <w:rFonts w:ascii="Times New Roman" w:hAnsi="Times New Roman"/>
        </w:rPr>
        <w:t xml:space="preserve"> hrozb</w:t>
      </w:r>
      <w:r w:rsidR="00F7387B">
        <w:rPr>
          <w:rFonts w:ascii="Times New Roman" w:hAnsi="Times New Roman"/>
        </w:rPr>
        <w:t>y</w:t>
      </w:r>
      <w:r w:rsidR="00B8724A">
        <w:rPr>
          <w:rFonts w:ascii="Times New Roman" w:hAnsi="Times New Roman"/>
        </w:rPr>
        <w:t xml:space="preserve"> narušenia alebo zničenia prvku.</w:t>
      </w:r>
    </w:p>
    <w:p w:rsidR="00D07ADF" w:rsidP="00D361EB">
      <w:pPr>
        <w:bidi w:val="0"/>
        <w:jc w:val="both"/>
        <w:rPr>
          <w:rFonts w:ascii="Times New Roman" w:hAnsi="Times New Roman"/>
        </w:rPr>
      </w:pPr>
    </w:p>
    <w:p w:rsidR="00DF7814" w:rsidP="00D361E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D. Určujú sa hlavné bezpečnostné opatrenia na ochranu prvku.</w:t>
      </w:r>
    </w:p>
    <w:p w:rsidR="00DF7814" w:rsidP="00D361EB">
      <w:pPr>
        <w:bidi w:val="0"/>
        <w:jc w:val="both"/>
        <w:rPr>
          <w:rFonts w:ascii="Times New Roman" w:hAnsi="Times New Roman"/>
        </w:rPr>
      </w:pPr>
    </w:p>
    <w:p w:rsidR="00D07ADF" w:rsidP="00D361EB">
      <w:pPr>
        <w:bidi w:val="0"/>
        <w:ind w:left="360" w:hanging="360"/>
        <w:jc w:val="both"/>
        <w:rPr>
          <w:rFonts w:ascii="Times New Roman" w:hAnsi="Times New Roman"/>
        </w:rPr>
      </w:pPr>
      <w:r w:rsidR="00DF7814">
        <w:rPr>
          <w:rFonts w:ascii="Times New Roman" w:hAnsi="Times New Roman"/>
        </w:rPr>
        <w:t>E</w:t>
      </w:r>
      <w:r w:rsidR="00D361EB">
        <w:rPr>
          <w:rFonts w:ascii="Times New Roman" w:hAnsi="Times New Roman"/>
        </w:rPr>
        <w:t xml:space="preserve">. Bezpečnostný plán sa počas jeho tvorby konzultuje s orgánmi, ktorých súčinnosť </w:t>
      </w:r>
      <w:r w:rsidR="000673B6">
        <w:rPr>
          <w:rFonts w:ascii="Times New Roman" w:hAnsi="Times New Roman"/>
        </w:rPr>
        <w:t xml:space="preserve">             </w:t>
      </w:r>
      <w:r w:rsidR="00D361EB">
        <w:rPr>
          <w:rFonts w:ascii="Times New Roman" w:hAnsi="Times New Roman"/>
        </w:rPr>
        <w:t>sa predpokladá pri ochrane prvku.</w:t>
      </w:r>
    </w:p>
    <w:p w:rsidR="00D07ADF">
      <w:pPr>
        <w:bidi w:val="0"/>
        <w:ind w:firstLine="360"/>
        <w:jc w:val="both"/>
        <w:rPr>
          <w:rFonts w:ascii="Times New Roman" w:hAnsi="Times New Roman"/>
        </w:rPr>
      </w:pPr>
    </w:p>
    <w:p w:rsidR="00D07ADF">
      <w:pPr>
        <w:bidi w:val="0"/>
        <w:ind w:firstLine="360"/>
        <w:jc w:val="both"/>
        <w:rPr>
          <w:rFonts w:ascii="Times New Roman" w:hAnsi="Times New Roman"/>
        </w:rPr>
      </w:pPr>
    </w:p>
    <w:p w:rsidR="00D07ADF">
      <w:pPr>
        <w:bidi w:val="0"/>
        <w:ind w:firstLine="360"/>
        <w:jc w:val="both"/>
        <w:rPr>
          <w:rFonts w:ascii="Times New Roman" w:hAnsi="Times New Roman"/>
        </w:rPr>
      </w:pPr>
    </w:p>
    <w:p w:rsidR="00D07ADF">
      <w:pPr>
        <w:bidi w:val="0"/>
        <w:ind w:firstLine="360"/>
        <w:jc w:val="both"/>
        <w:rPr>
          <w:rFonts w:ascii="Times New Roman" w:hAnsi="Times New Roman"/>
        </w:rPr>
      </w:pPr>
    </w:p>
    <w:p w:rsidR="00D07ADF">
      <w:pPr>
        <w:bidi w:val="0"/>
        <w:ind w:firstLine="360"/>
        <w:jc w:val="both"/>
        <w:rPr>
          <w:rFonts w:ascii="Times New Roman" w:hAnsi="Times New Roman"/>
        </w:rPr>
      </w:pPr>
    </w:p>
    <w:p w:rsidR="00D07ADF">
      <w:pPr>
        <w:bidi w:val="0"/>
        <w:ind w:firstLine="360"/>
        <w:jc w:val="both"/>
        <w:rPr>
          <w:rFonts w:ascii="Times New Roman" w:hAnsi="Times New Roman"/>
        </w:rPr>
      </w:pPr>
    </w:p>
    <w:p w:rsidR="00D07ADF">
      <w:pPr>
        <w:bidi w:val="0"/>
        <w:ind w:firstLine="360"/>
        <w:jc w:val="both"/>
        <w:rPr>
          <w:rFonts w:ascii="Times New Roman" w:hAnsi="Times New Roman"/>
        </w:rPr>
      </w:pPr>
    </w:p>
    <w:p w:rsidR="00D07ADF">
      <w:pPr>
        <w:bidi w:val="0"/>
        <w:ind w:firstLine="360"/>
        <w:jc w:val="both"/>
        <w:rPr>
          <w:rFonts w:ascii="Times New Roman" w:hAnsi="Times New Roman"/>
        </w:rPr>
      </w:pPr>
    </w:p>
    <w:p w:rsidR="00D07ADF">
      <w:pPr>
        <w:bidi w:val="0"/>
        <w:ind w:firstLine="360"/>
        <w:jc w:val="both"/>
        <w:rPr>
          <w:rFonts w:ascii="Times New Roman" w:hAnsi="Times New Roman"/>
        </w:rPr>
      </w:pPr>
    </w:p>
    <w:p w:rsidR="00D07ADF">
      <w:pPr>
        <w:bidi w:val="0"/>
        <w:ind w:firstLine="360"/>
        <w:jc w:val="both"/>
        <w:rPr>
          <w:rFonts w:ascii="Times New Roman" w:hAnsi="Times New Roman"/>
        </w:rPr>
      </w:pPr>
    </w:p>
    <w:p w:rsidR="00D07ADF">
      <w:pPr>
        <w:bidi w:val="0"/>
        <w:ind w:firstLine="360"/>
        <w:jc w:val="both"/>
        <w:rPr>
          <w:rFonts w:ascii="Times New Roman" w:hAnsi="Times New Roman"/>
        </w:rPr>
      </w:pPr>
    </w:p>
    <w:p w:rsidR="00D07ADF">
      <w:pPr>
        <w:bidi w:val="0"/>
        <w:ind w:firstLine="360"/>
        <w:jc w:val="both"/>
        <w:rPr>
          <w:rFonts w:ascii="Times New Roman" w:hAnsi="Times New Roman"/>
        </w:rPr>
      </w:pPr>
    </w:p>
    <w:p w:rsidR="00D07ADF">
      <w:pPr>
        <w:bidi w:val="0"/>
        <w:ind w:firstLine="360"/>
        <w:jc w:val="both"/>
        <w:rPr>
          <w:rFonts w:ascii="Times New Roman" w:hAnsi="Times New Roman"/>
        </w:rPr>
      </w:pPr>
    </w:p>
    <w:p w:rsidR="00D07ADF">
      <w:pPr>
        <w:bidi w:val="0"/>
        <w:ind w:firstLine="360"/>
        <w:jc w:val="both"/>
        <w:rPr>
          <w:rFonts w:ascii="Times New Roman" w:hAnsi="Times New Roman"/>
        </w:rPr>
      </w:pPr>
    </w:p>
    <w:p w:rsidR="00E535F6">
      <w:pPr>
        <w:bidi w:val="0"/>
        <w:ind w:firstLine="360"/>
        <w:jc w:val="both"/>
        <w:rPr>
          <w:rFonts w:ascii="Times New Roman" w:hAnsi="Times New Roman"/>
        </w:rPr>
      </w:pPr>
    </w:p>
    <w:p w:rsidR="00D07ADF">
      <w:pPr>
        <w:bidi w:val="0"/>
        <w:ind w:firstLine="360"/>
        <w:jc w:val="both"/>
        <w:rPr>
          <w:rFonts w:ascii="Times New Roman" w:hAnsi="Times New Roman"/>
        </w:rPr>
      </w:pPr>
    </w:p>
    <w:p w:rsidR="00D07ADF">
      <w:pPr>
        <w:bidi w:val="0"/>
        <w:ind w:firstLine="360"/>
        <w:jc w:val="both"/>
        <w:rPr>
          <w:rFonts w:ascii="Times New Roman" w:hAnsi="Times New Roman"/>
        </w:rPr>
      </w:pPr>
    </w:p>
    <w:p w:rsidR="009E1909" w:rsidP="008B3909">
      <w:pPr>
        <w:pStyle w:val="Heading3"/>
        <w:bidi w:val="0"/>
        <w:ind w:firstLine="6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Príloha č. </w:t>
      </w:r>
      <w:r w:rsidR="00D07ADF">
        <w:rPr>
          <w:rFonts w:ascii="Times New Roman" w:hAnsi="Times New Roman"/>
          <w:sz w:val="22"/>
        </w:rPr>
        <w:t>3</w:t>
      </w:r>
    </w:p>
    <w:p w:rsidR="009E1909" w:rsidP="008B3909">
      <w:pPr>
        <w:bidi w:val="0"/>
        <w:ind w:firstLine="6720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k zákonu č.</w:t>
      </w:r>
      <w:r w:rsidR="008B3909">
        <w:rPr>
          <w:rFonts w:ascii="Times New Roman" w:hAnsi="Times New Roman"/>
          <w:b/>
          <w:sz w:val="22"/>
        </w:rPr>
        <w:t xml:space="preserve"> .../201</w:t>
      </w:r>
      <w:r w:rsidR="00CF35FF">
        <w:rPr>
          <w:rFonts w:ascii="Times New Roman" w:hAnsi="Times New Roman"/>
          <w:b/>
          <w:sz w:val="22"/>
        </w:rPr>
        <w:t>1</w:t>
      </w:r>
      <w:r w:rsidR="008B3909">
        <w:rPr>
          <w:rFonts w:ascii="Times New Roman" w:hAnsi="Times New Roman"/>
          <w:b/>
          <w:sz w:val="22"/>
        </w:rPr>
        <w:t xml:space="preserve"> Z. z.</w:t>
      </w:r>
    </w:p>
    <w:p w:rsidR="009E1909">
      <w:pPr>
        <w:bidi w:val="0"/>
        <w:ind w:firstLine="7380"/>
        <w:jc w:val="both"/>
        <w:rPr>
          <w:rFonts w:ascii="Times New Roman" w:hAnsi="Times New Roman"/>
          <w:b/>
        </w:rPr>
      </w:pPr>
    </w:p>
    <w:p w:rsidR="009E1909">
      <w:pPr>
        <w:bidi w:val="0"/>
        <w:ind w:firstLine="7380"/>
        <w:jc w:val="both"/>
        <w:rPr>
          <w:rFonts w:ascii="Times New Roman" w:hAnsi="Times New Roman"/>
          <w:b/>
        </w:rPr>
      </w:pPr>
    </w:p>
    <w:p w:rsidR="009E1909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Sektory v pôsobnosti ústredných orgánov</w:t>
      </w:r>
    </w:p>
    <w:p w:rsidR="009E1909">
      <w:pPr>
        <w:bidi w:val="0"/>
        <w:rPr>
          <w:rFonts w:ascii="Times New Roman" w:hAnsi="Times New Roman"/>
        </w:rPr>
      </w:pPr>
    </w:p>
    <w:tbl>
      <w:tblPr>
        <w:tblStyle w:val="TableNormal"/>
        <w:tblW w:w="92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08"/>
        <w:gridCol w:w="11"/>
        <w:gridCol w:w="2950"/>
        <w:gridCol w:w="3219"/>
      </w:tblGrid>
      <w:tr>
        <w:tblPrEx>
          <w:tblW w:w="9288" w:type="dxa"/>
          <w:tblInd w:w="-3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1909">
            <w:pPr>
              <w:bidi w:val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Sektor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1909">
            <w:pPr>
              <w:bidi w:val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Podsektor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1909">
            <w:pPr>
              <w:bidi w:val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Ústredný orgán</w:t>
            </w:r>
          </w:p>
        </w:tc>
      </w:tr>
      <w:tr>
        <w:tblPrEx>
          <w:tblW w:w="9288" w:type="dxa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1909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 Doprava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1909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Cestná doprava</w:t>
            </w:r>
          </w:p>
          <w:p w:rsidR="009E1909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Letecká doprava</w:t>
            </w:r>
          </w:p>
          <w:p w:rsidR="009E1909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Vodná doprava</w:t>
            </w:r>
          </w:p>
          <w:p w:rsidR="009E1909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Železničná doprava</w:t>
            </w:r>
          </w:p>
          <w:p w:rsidR="009E1909">
            <w:pPr>
              <w:bidi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1909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Ministerstvo dopravy, pôšt a telekomunikácií Slovenskej republiky</w:t>
            </w:r>
          </w:p>
        </w:tc>
      </w:tr>
      <w:tr>
        <w:tblPrEx>
          <w:tblW w:w="9288" w:type="dxa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04C3" w:rsidP="00611847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 Elektronické komunikácie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04C3" w:rsidP="00611847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Satelitná komunikácia</w:t>
            </w:r>
          </w:p>
          <w:p w:rsidR="000304C3" w:rsidP="00611847">
            <w:pPr>
              <w:bidi w:val="0"/>
              <w:rPr>
                <w:rFonts w:ascii="Times New Roman" w:hAnsi="Times New Roman"/>
                <w:sz w:val="22"/>
              </w:rPr>
            </w:pPr>
          </w:p>
          <w:p w:rsidR="000304C3" w:rsidP="00611847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Siete a služby pevných a mobilných elektronických komunikácií</w:t>
            </w:r>
          </w:p>
          <w:p w:rsidR="000304C3" w:rsidP="00611847">
            <w:pPr>
              <w:bidi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04C3" w:rsidP="00611847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Ministerstvo dopravy, pôšt a telekomunikácií Slovenskej republiky</w:t>
            </w:r>
          </w:p>
        </w:tc>
      </w:tr>
      <w:tr>
        <w:tblPrEx>
          <w:tblW w:w="9288" w:type="dxa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50048" w:rsidP="00B615C6">
            <w:pPr>
              <w:bidi w:val="0"/>
              <w:rPr>
                <w:rFonts w:ascii="Times New Roman" w:hAnsi="Times New Roman"/>
                <w:sz w:val="22"/>
              </w:rPr>
            </w:pPr>
            <w:r w:rsidR="000304C3"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>. Energetika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50048" w:rsidP="00B615C6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Baníctvo</w:t>
            </w:r>
          </w:p>
          <w:p w:rsidR="00F50048" w:rsidP="00B615C6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Elektroenergetika</w:t>
            </w:r>
          </w:p>
          <w:p w:rsidR="00F50048" w:rsidP="00B615C6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Plynárenstvo</w:t>
            </w:r>
          </w:p>
          <w:p w:rsidR="00F50048" w:rsidP="00B615C6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Ropa a ropné produkty</w:t>
            </w:r>
          </w:p>
          <w:p w:rsidR="00F50048" w:rsidP="00B615C6">
            <w:pPr>
              <w:bidi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50048" w:rsidP="00B615C6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Ministerstvo hospodárstva a výstavby Slovenskej republiky</w:t>
            </w:r>
          </w:p>
        </w:tc>
      </w:tr>
      <w:tr>
        <w:tblPrEx>
          <w:tblW w:w="9288" w:type="dxa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50048" w:rsidP="009203CF">
            <w:pPr>
              <w:bidi w:val="0"/>
              <w:ind w:left="278" w:hanging="278"/>
              <w:rPr>
                <w:rFonts w:ascii="Times New Roman" w:hAnsi="Times New Roman"/>
                <w:sz w:val="22"/>
              </w:rPr>
            </w:pPr>
            <w:r w:rsidR="000304C3"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 xml:space="preserve">. </w:t>
            </w:r>
            <w:r w:rsidR="009203CF">
              <w:rPr>
                <w:rFonts w:ascii="Times New Roman" w:hAnsi="Times New Roman"/>
                <w:sz w:val="22"/>
              </w:rPr>
              <w:t>Informačné a komunikačné technológie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C5F7A" w:rsidP="004C5F7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Informačné systémy a siete</w:t>
            </w:r>
          </w:p>
          <w:p w:rsidR="004C5F7A">
            <w:pPr>
              <w:bidi w:val="0"/>
              <w:rPr>
                <w:rFonts w:ascii="Times New Roman" w:hAnsi="Times New Roman"/>
                <w:sz w:val="22"/>
              </w:rPr>
            </w:pPr>
          </w:p>
          <w:p w:rsidR="00F50048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Internet</w:t>
            </w:r>
          </w:p>
          <w:p w:rsidR="00F50048" w:rsidP="004C5F7A">
            <w:pPr>
              <w:bidi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50048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Ministerstvo financií Slovenskej republiky</w:t>
            </w:r>
          </w:p>
        </w:tc>
      </w:tr>
      <w:tr>
        <w:tblPrEx>
          <w:tblW w:w="9288" w:type="dxa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50048">
            <w:pPr>
              <w:bidi w:val="0"/>
              <w:rPr>
                <w:rFonts w:ascii="Times New Roman" w:hAnsi="Times New Roman"/>
                <w:sz w:val="22"/>
              </w:rPr>
            </w:pPr>
            <w:r w:rsidR="00665B4C">
              <w:rPr>
                <w:rFonts w:ascii="Times New Roman" w:hAnsi="Times New Roman"/>
                <w:sz w:val="22"/>
              </w:rPr>
              <w:t>5</w:t>
            </w:r>
            <w:r>
              <w:rPr>
                <w:rFonts w:ascii="Times New Roman" w:hAnsi="Times New Roman"/>
                <w:sz w:val="22"/>
              </w:rPr>
              <w:t>. Pošta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50048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Poskytovanie poštových služieb, poštový platobný styk a obstarávateľská činnosť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50048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Ministerstvo dopravy, pôšt a telekomunikácií Slovenskej republiky</w:t>
            </w:r>
          </w:p>
        </w:tc>
      </w:tr>
      <w:tr>
        <w:tblPrEx>
          <w:tblW w:w="9288" w:type="dxa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50048">
            <w:pPr>
              <w:bidi w:val="0"/>
              <w:rPr>
                <w:rFonts w:ascii="Times New Roman" w:hAnsi="Times New Roman"/>
                <w:sz w:val="22"/>
              </w:rPr>
            </w:pPr>
            <w:r w:rsidR="00775C6A">
              <w:rPr>
                <w:rFonts w:ascii="Times New Roman" w:hAnsi="Times New Roman"/>
                <w:sz w:val="22"/>
              </w:rPr>
              <w:t>6</w:t>
            </w:r>
            <w:r>
              <w:rPr>
                <w:rFonts w:ascii="Times New Roman" w:hAnsi="Times New Roman"/>
                <w:sz w:val="22"/>
              </w:rPr>
              <w:t>. Priemysel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50048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Farmaceutický priemysel</w:t>
            </w:r>
          </w:p>
          <w:p w:rsidR="00F50048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Hutnícky priemysel</w:t>
            </w:r>
          </w:p>
          <w:p w:rsidR="00F50048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Chemický priemysel</w:t>
            </w:r>
          </w:p>
          <w:p w:rsidR="00F50048">
            <w:pPr>
              <w:bidi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50048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Ministerstvo hospodárstva a výstavby Slovenskej republiky</w:t>
            </w:r>
          </w:p>
        </w:tc>
      </w:tr>
      <w:tr>
        <w:tblPrEx>
          <w:tblW w:w="9288" w:type="dxa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50048">
            <w:pPr>
              <w:bidi w:val="0"/>
              <w:rPr>
                <w:rFonts w:ascii="Times New Roman" w:hAnsi="Times New Roman"/>
                <w:sz w:val="22"/>
              </w:rPr>
            </w:pPr>
            <w:r w:rsidR="00775C6A">
              <w:rPr>
                <w:rFonts w:ascii="Times New Roman" w:hAnsi="Times New Roman"/>
                <w:sz w:val="22"/>
              </w:rPr>
              <w:t>7</w:t>
            </w:r>
            <w:r>
              <w:rPr>
                <w:rFonts w:ascii="Times New Roman" w:hAnsi="Times New Roman"/>
                <w:sz w:val="22"/>
              </w:rPr>
              <w:t>. Voda a atmosféra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C5F7A">
            <w:pPr>
              <w:pStyle w:val="Header"/>
              <w:tabs>
                <w:tab w:val="clear" w:pos="4536"/>
                <w:tab w:val="clear" w:pos="9072"/>
              </w:tabs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Meteorologická služba</w:t>
            </w:r>
          </w:p>
          <w:p w:rsidR="004C5F7A" w:rsidP="004C5F7A">
            <w:pPr>
              <w:pStyle w:val="Header"/>
              <w:tabs>
                <w:tab w:val="clear" w:pos="4536"/>
                <w:tab w:val="clear" w:pos="9072"/>
              </w:tabs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Vodné stavby</w:t>
            </w:r>
          </w:p>
          <w:p w:rsidR="00F50048">
            <w:pPr>
              <w:pStyle w:val="Header"/>
              <w:tabs>
                <w:tab w:val="clear" w:pos="4536"/>
                <w:tab w:val="clear" w:pos="9072"/>
              </w:tabs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Zabezpečovanie pitnej vody</w:t>
            </w:r>
          </w:p>
          <w:p w:rsidR="00F50048" w:rsidP="004C5F7A">
            <w:pPr>
              <w:pStyle w:val="Header"/>
              <w:tabs>
                <w:tab w:val="clear" w:pos="4536"/>
                <w:tab w:val="clear" w:pos="9072"/>
              </w:tabs>
              <w:bidi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50048">
            <w:pPr>
              <w:pStyle w:val="Header"/>
              <w:tabs>
                <w:tab w:val="clear" w:pos="4536"/>
                <w:tab w:val="clear" w:pos="9072"/>
              </w:tabs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Ministerstvo pôdohospodárstva, životného prostredia a regionálneho rozvoja Slovenskej republiky</w:t>
            </w:r>
          </w:p>
        </w:tc>
      </w:tr>
      <w:tr>
        <w:tblPrEx>
          <w:tblW w:w="9288" w:type="dxa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50048">
            <w:pPr>
              <w:pStyle w:val="Header"/>
              <w:tabs>
                <w:tab w:val="clear" w:pos="4536"/>
                <w:tab w:val="clear" w:pos="9072"/>
              </w:tabs>
              <w:bidi w:val="0"/>
              <w:rPr>
                <w:rFonts w:ascii="Times New Roman" w:hAnsi="Times New Roman"/>
                <w:sz w:val="22"/>
              </w:rPr>
            </w:pPr>
            <w:r w:rsidR="00775C6A">
              <w:rPr>
                <w:rFonts w:ascii="Times New Roman" w:hAnsi="Times New Roman"/>
                <w:sz w:val="22"/>
              </w:rPr>
              <w:t>8</w:t>
            </w:r>
            <w:r>
              <w:rPr>
                <w:rFonts w:ascii="Times New Roman" w:hAnsi="Times New Roman"/>
                <w:sz w:val="22"/>
              </w:rPr>
              <w:t>. Zdravotníctvo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50048">
            <w:pPr>
              <w:bidi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50048" w:rsidP="00825707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Ministerstvo zdravotníctva Slovenskej republiky</w:t>
            </w:r>
          </w:p>
        </w:tc>
      </w:tr>
    </w:tbl>
    <w:p w:rsidR="009E1909">
      <w:pPr>
        <w:pStyle w:val="Heading1"/>
        <w:bidi w:val="0"/>
        <w:rPr>
          <w:rFonts w:ascii="Times New Roman" w:hAnsi="Times New Roman"/>
        </w:rPr>
      </w:pPr>
    </w:p>
    <w:p w:rsidR="009E1909">
      <w:pPr>
        <w:bidi w:val="0"/>
        <w:rPr>
          <w:rFonts w:ascii="Times New Roman" w:hAnsi="Times New Roman"/>
        </w:rPr>
      </w:pPr>
    </w:p>
    <w:p w:rsidR="0026427F">
      <w:pPr>
        <w:bidi w:val="0"/>
        <w:rPr>
          <w:rFonts w:ascii="Times New Roman" w:hAnsi="Times New Roman"/>
        </w:rPr>
      </w:pPr>
    </w:p>
    <w:p w:rsidR="0026427F">
      <w:pPr>
        <w:bidi w:val="0"/>
        <w:rPr>
          <w:rFonts w:ascii="Times New Roman" w:hAnsi="Times New Roman"/>
        </w:rPr>
      </w:pPr>
    </w:p>
    <w:p w:rsidR="0026427F">
      <w:pPr>
        <w:bidi w:val="0"/>
        <w:rPr>
          <w:rFonts w:ascii="Times New Roman" w:hAnsi="Times New Roman"/>
        </w:rPr>
      </w:pPr>
    </w:p>
    <w:p w:rsidR="0026427F">
      <w:pPr>
        <w:bidi w:val="0"/>
        <w:rPr>
          <w:rFonts w:ascii="Times New Roman" w:hAnsi="Times New Roman"/>
        </w:rPr>
      </w:pPr>
    </w:p>
    <w:p w:rsidR="009E1909">
      <w:pPr>
        <w:bidi w:val="0"/>
        <w:rPr>
          <w:rFonts w:ascii="Times New Roman" w:hAnsi="Times New Roman"/>
        </w:rPr>
      </w:pPr>
    </w:p>
    <w:p w:rsidR="009E1909">
      <w:pPr>
        <w:bidi w:val="0"/>
        <w:rPr>
          <w:rFonts w:ascii="Times New Roman" w:hAnsi="Times New Roman"/>
        </w:rPr>
      </w:pPr>
    </w:p>
    <w:p w:rsidR="00F95211">
      <w:pPr>
        <w:bidi w:val="0"/>
        <w:rPr>
          <w:rFonts w:ascii="Times New Roman" w:hAnsi="Times New Roman"/>
        </w:rPr>
      </w:pPr>
    </w:p>
    <w:p w:rsidR="00303D8D">
      <w:pPr>
        <w:bidi w:val="0"/>
        <w:rPr>
          <w:rFonts w:ascii="Times New Roman" w:hAnsi="Times New Roman"/>
        </w:rPr>
      </w:pPr>
    </w:p>
    <w:p w:rsidR="00303D8D">
      <w:pPr>
        <w:bidi w:val="0"/>
        <w:rPr>
          <w:rFonts w:ascii="Times New Roman" w:hAnsi="Times New Roman"/>
        </w:rPr>
      </w:pPr>
    </w:p>
    <w:p w:rsidR="00303D8D">
      <w:pPr>
        <w:bidi w:val="0"/>
        <w:rPr>
          <w:rFonts w:ascii="Times New Roman" w:hAnsi="Times New Roman"/>
        </w:rPr>
      </w:pPr>
    </w:p>
    <w:p w:rsidR="00F95211">
      <w:pPr>
        <w:bidi w:val="0"/>
        <w:rPr>
          <w:rFonts w:ascii="Times New Roman" w:hAnsi="Times New Roman"/>
        </w:rPr>
      </w:pPr>
    </w:p>
    <w:p w:rsidR="009E1909" w:rsidRPr="00ED44C6" w:rsidP="00963B79">
      <w:pPr>
        <w:pStyle w:val="Heading1"/>
        <w:bidi w:val="0"/>
        <w:ind w:firstLine="6480"/>
        <w:rPr>
          <w:rFonts w:ascii="Times New Roman" w:hAnsi="Times New Roman"/>
          <w:sz w:val="22"/>
          <w:szCs w:val="22"/>
        </w:rPr>
      </w:pPr>
      <w:r w:rsidRPr="00ED44C6">
        <w:rPr>
          <w:rFonts w:ascii="Times New Roman" w:hAnsi="Times New Roman"/>
          <w:sz w:val="22"/>
          <w:szCs w:val="22"/>
        </w:rPr>
        <w:t xml:space="preserve">Príloha č. </w:t>
      </w:r>
      <w:r w:rsidR="0059525E">
        <w:rPr>
          <w:rFonts w:ascii="Times New Roman" w:hAnsi="Times New Roman"/>
          <w:sz w:val="22"/>
          <w:szCs w:val="22"/>
        </w:rPr>
        <w:t>4</w:t>
      </w:r>
    </w:p>
    <w:p w:rsidR="009E1909" w:rsidRPr="00ED44C6" w:rsidP="00963B79">
      <w:pPr>
        <w:bidi w:val="0"/>
        <w:ind w:firstLine="6480"/>
        <w:jc w:val="both"/>
        <w:rPr>
          <w:rFonts w:ascii="Times New Roman" w:hAnsi="Times New Roman"/>
          <w:b/>
          <w:sz w:val="22"/>
          <w:szCs w:val="22"/>
        </w:rPr>
      </w:pPr>
      <w:r w:rsidRPr="00ED44C6">
        <w:rPr>
          <w:rFonts w:ascii="Times New Roman" w:hAnsi="Times New Roman"/>
          <w:b/>
          <w:sz w:val="22"/>
          <w:szCs w:val="22"/>
        </w:rPr>
        <w:t>k zákonu č.</w:t>
      </w:r>
      <w:r w:rsidRPr="00ED44C6" w:rsidR="00E146D6">
        <w:rPr>
          <w:rFonts w:ascii="Times New Roman" w:hAnsi="Times New Roman"/>
          <w:b/>
          <w:sz w:val="22"/>
          <w:szCs w:val="22"/>
        </w:rPr>
        <w:t xml:space="preserve"> ..</w:t>
      </w:r>
      <w:r w:rsidRPr="00ED44C6" w:rsidR="00963B79">
        <w:rPr>
          <w:rFonts w:ascii="Times New Roman" w:hAnsi="Times New Roman"/>
          <w:b/>
          <w:sz w:val="22"/>
          <w:szCs w:val="22"/>
        </w:rPr>
        <w:t>.</w:t>
      </w:r>
      <w:r w:rsidRPr="00ED44C6" w:rsidR="00E146D6">
        <w:rPr>
          <w:rFonts w:ascii="Times New Roman" w:hAnsi="Times New Roman"/>
          <w:b/>
          <w:sz w:val="22"/>
          <w:szCs w:val="22"/>
        </w:rPr>
        <w:t>/</w:t>
      </w:r>
      <w:r w:rsidRPr="00ED44C6" w:rsidR="00ED44C6">
        <w:rPr>
          <w:rFonts w:ascii="Times New Roman" w:hAnsi="Times New Roman"/>
          <w:b/>
          <w:sz w:val="22"/>
          <w:szCs w:val="22"/>
        </w:rPr>
        <w:t>201</w:t>
      </w:r>
      <w:r w:rsidR="00CF35FF">
        <w:rPr>
          <w:rFonts w:ascii="Times New Roman" w:hAnsi="Times New Roman"/>
          <w:b/>
          <w:sz w:val="22"/>
          <w:szCs w:val="22"/>
        </w:rPr>
        <w:t>1</w:t>
      </w:r>
      <w:r w:rsidRPr="00ED44C6" w:rsidR="00ED44C6">
        <w:rPr>
          <w:rFonts w:ascii="Times New Roman" w:hAnsi="Times New Roman"/>
          <w:b/>
          <w:sz w:val="22"/>
          <w:szCs w:val="22"/>
        </w:rPr>
        <w:t xml:space="preserve"> </w:t>
      </w:r>
      <w:r w:rsidRPr="00ED44C6" w:rsidR="00963B79">
        <w:rPr>
          <w:rFonts w:ascii="Times New Roman" w:hAnsi="Times New Roman"/>
          <w:b/>
          <w:sz w:val="22"/>
          <w:szCs w:val="22"/>
        </w:rPr>
        <w:t>Z. z.</w:t>
      </w:r>
    </w:p>
    <w:p w:rsidR="009E1909">
      <w:pPr>
        <w:bidi w:val="0"/>
        <w:ind w:firstLine="7020"/>
        <w:jc w:val="both"/>
        <w:rPr>
          <w:rFonts w:ascii="Times New Roman" w:hAnsi="Times New Roman"/>
          <w:b/>
        </w:rPr>
      </w:pPr>
    </w:p>
    <w:p w:rsidR="009E1909">
      <w:pPr>
        <w:bidi w:val="0"/>
        <w:ind w:firstLine="7020"/>
        <w:jc w:val="both"/>
        <w:rPr>
          <w:rFonts w:ascii="Times New Roman" w:hAnsi="Times New Roman"/>
          <w:b/>
        </w:rPr>
      </w:pPr>
    </w:p>
    <w:p w:rsidR="009E1909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Zoznam preberaných práv</w:t>
      </w:r>
      <w:r w:rsidR="00A42801">
        <w:rPr>
          <w:rFonts w:ascii="Times New Roman" w:hAnsi="Times New Roman"/>
        </w:rPr>
        <w:t>ne</w:t>
      </w:r>
      <w:r>
        <w:rPr>
          <w:rFonts w:ascii="Times New Roman" w:hAnsi="Times New Roman"/>
        </w:rPr>
        <w:t xml:space="preserve"> </w:t>
      </w:r>
      <w:r w:rsidR="00A42801">
        <w:rPr>
          <w:rFonts w:ascii="Times New Roman" w:hAnsi="Times New Roman"/>
        </w:rPr>
        <w:t xml:space="preserve">záväzných </w:t>
      </w:r>
      <w:r>
        <w:rPr>
          <w:rFonts w:ascii="Times New Roman" w:hAnsi="Times New Roman"/>
        </w:rPr>
        <w:t>aktov</w:t>
      </w:r>
    </w:p>
    <w:p w:rsidR="009E1909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Európskej únie</w:t>
      </w:r>
    </w:p>
    <w:p w:rsidR="009E1909">
      <w:pPr>
        <w:bidi w:val="0"/>
        <w:jc w:val="both"/>
        <w:rPr>
          <w:rFonts w:ascii="Times New Roman" w:hAnsi="Times New Roman"/>
        </w:rPr>
      </w:pPr>
    </w:p>
    <w:p w:rsidR="009E190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Smernica Rady 2008/114/ES z 8. decembra 2008 o identifikácii a označení európskych kritických infraštruktúr a zhodnotení potreby zlepšiť ich ochranu (Ú. v. EÚ, L 345, 23.12.2008).</w:t>
      </w: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1FC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A52A26">
      <w:rPr>
        <w:rFonts w:ascii="Times New Roman" w:hAnsi="Times New Roman"/>
        <w:noProof/>
      </w:rPr>
      <w:t>14</w:t>
    </w:r>
    <w:r>
      <w:rPr>
        <w:rFonts w:ascii="Times New Roman" w:hAnsi="Times New Roman"/>
      </w:rPr>
      <w:fldChar w:fldCharType="end"/>
    </w:r>
  </w:p>
  <w:p w:rsidR="006711FC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51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4B551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R="006711FC" w:rsidP="00A52BCB">
      <w:pPr>
        <w:pStyle w:val="FootnoteText"/>
        <w:tabs>
          <w:tab w:val="left" w:pos="284"/>
        </w:tabs>
        <w:bidi w:val="0"/>
        <w:ind w:left="284" w:hanging="284"/>
        <w:rPr>
          <w:rFonts w:ascii="Times New Roman" w:hAnsi="Times New Roman"/>
          <w:sz w:val="22"/>
          <w:szCs w:val="22"/>
        </w:rPr>
      </w:pPr>
      <w:r w:rsidRPr="00A52BCB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A52BCB">
        <w:rPr>
          <w:rFonts w:ascii="Times New Roman" w:hAnsi="Times New Roman"/>
          <w:sz w:val="24"/>
          <w:szCs w:val="24"/>
          <w:vertAlign w:val="superscript"/>
        </w:rPr>
        <w:t>)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  <w:sz w:val="22"/>
          <w:szCs w:val="22"/>
        </w:rPr>
        <w:t>§ 26 a 27 zákona č. 319/2002 Z. z. o obrane Slovenskej republiky v znení zákona č. 330/2003 Z. z.</w:t>
      </w:r>
    </w:p>
    <w:p w:rsidR="006711FC" w:rsidP="00EC537F">
      <w:pPr>
        <w:tabs>
          <w:tab w:val="left" w:pos="240"/>
          <w:tab w:val="left" w:pos="600"/>
        </w:tabs>
        <w:bidi w:val="0"/>
        <w:ind w:left="284" w:hanging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vertAlign w:val="superscript"/>
        </w:rPr>
        <w:t xml:space="preserve">2) </w:t>
      </w:r>
      <w:r>
        <w:rPr>
          <w:rFonts w:ascii="Times New Roman" w:hAnsi="Times New Roman"/>
          <w:sz w:val="22"/>
        </w:rPr>
        <w:t>§ 43a ods. 3 zákona č. 50/1976 Zb. o územnom plánovaní a stavebnom poriadku (stavebný zákon) v znení neskorších predpisov.</w:t>
      </w:r>
    </w:p>
    <w:p w:rsidP="00EC537F">
      <w:pPr>
        <w:tabs>
          <w:tab w:val="left" w:pos="240"/>
          <w:tab w:val="left" w:pos="600"/>
        </w:tabs>
        <w:bidi w:val="0"/>
        <w:ind w:left="284" w:hanging="284"/>
        <w:jc w:val="both"/>
        <w:rPr>
          <w:rFonts w:ascii="Times New Roman" w:hAnsi="Times New Roman"/>
        </w:rPr>
      </w:pPr>
    </w:p>
  </w:footnote>
  <w:footnote w:id="3">
    <w:p w:rsidP="00455FED">
      <w:pPr>
        <w:pStyle w:val="FootnoteText"/>
        <w:bidi w:val="0"/>
        <w:rPr>
          <w:rFonts w:ascii="Times New Roman" w:hAnsi="Times New Roman"/>
        </w:rPr>
      </w:pPr>
    </w:p>
  </w:footnote>
  <w:footnote w:id="4">
    <w:p w:rsidR="006711FC" w:rsidP="00A52BCB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sz w:val="22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§ 3 </w:t>
      </w:r>
      <w:r>
        <w:rPr>
          <w:rFonts w:ascii="Times New Roman" w:hAnsi="Times New Roman"/>
          <w:sz w:val="22"/>
        </w:rPr>
        <w:t>zákona č. 473/2005 Z. z. o poskytovaní služieb v oblasti súkromnej bezpečnosti a o zmene a doplnení niektorých zákonov (zákon o súkromnej bezpečnosti) v znení neskorších predpisov.</w:t>
      </w:r>
    </w:p>
    <w:p w:rsidR="006711FC" w:rsidP="003F2099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sz w:val="22"/>
        </w:rPr>
      </w:pPr>
      <w:r>
        <w:rPr>
          <w:rStyle w:val="FootnoteReference"/>
          <w:rFonts w:ascii="Times New Roman" w:hAnsi="Times New Roman"/>
        </w:rPr>
        <w:t>4</w:t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</w:rPr>
        <w:t>Napríklad zákon č. 261/2002 Z. z. o prevencii závažných priemyselných havárií a o zmene a doplnení niektorých zákonov v znení neskorších predpisov.</w:t>
      </w:r>
    </w:p>
    <w:p w:rsidP="003F2099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</w:p>
  </w:footnote>
  <w:footnote w:id="5">
    <w:p>
      <w:pPr>
        <w:pStyle w:val="FootnoteText"/>
        <w:bidi w:val="0"/>
        <w:rPr>
          <w:rFonts w:ascii="Times New Roman" w:hAnsi="Times New Roman"/>
        </w:rPr>
      </w:pPr>
    </w:p>
  </w:footnote>
  <w:footnote w:id="6">
    <w:p w:rsidR="006711FC" w:rsidP="00A52BCB">
      <w:pPr>
        <w:tabs>
          <w:tab w:val="left" w:pos="-4962"/>
          <w:tab w:val="left" w:pos="284"/>
        </w:tabs>
        <w:bidi w:val="0"/>
        <w:ind w:left="284" w:hanging="284"/>
        <w:jc w:val="both"/>
        <w:rPr>
          <w:rFonts w:ascii="Times New Roman" w:hAnsi="Times New Roman"/>
          <w:sz w:val="22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</w:rPr>
        <w:t>Zákon č. 211/2000 Z. z. o slobodnom prístupe k informáciám a o zmene a doplnení niektorých zákonov (zákon o slobode informácií) v znení neskorších predpisov.</w:t>
      </w:r>
    </w:p>
    <w:p w:rsidP="00A52BCB">
      <w:pPr>
        <w:tabs>
          <w:tab w:val="left" w:pos="-4962"/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</w:p>
  </w:footnote>
  <w:footnote w:id="7">
    <w:p w:rsidR="006711FC" w:rsidP="008A354F">
      <w:pPr>
        <w:tabs>
          <w:tab w:val="left" w:pos="-4962"/>
          <w:tab w:val="left" w:pos="284"/>
        </w:tabs>
        <w:bidi w:val="0"/>
        <w:ind w:left="284" w:hanging="284"/>
        <w:jc w:val="both"/>
        <w:rPr>
          <w:rFonts w:ascii="Times New Roman" w:hAnsi="Times New Roman"/>
          <w:sz w:val="22"/>
        </w:rPr>
      </w:pPr>
      <w:r>
        <w:rPr>
          <w:rStyle w:val="FootnoteReference"/>
          <w:rFonts w:ascii="Times New Roman" w:hAnsi="Times New Roman"/>
          <w:sz w:val="20"/>
          <w:szCs w:val="20"/>
        </w:rPr>
        <w:footnoteRef/>
      </w:r>
      <w:r>
        <w:rPr>
          <w:rStyle w:val="FootnoteReference"/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</w:rPr>
        <w:t>Zákon Slovenskej národnej rady č. 372/1990 Zb. o priestupkoch</w:t>
      </w:r>
      <w:r>
        <w:rPr>
          <w:rFonts w:ascii="Times New Roman" w:hAnsi="Times New Roman"/>
          <w:sz w:val="22"/>
          <w:vertAlign w:val="superscript"/>
        </w:rPr>
        <w:t xml:space="preserve"> </w:t>
      </w:r>
      <w:r>
        <w:rPr>
          <w:rFonts w:ascii="Times New Roman" w:hAnsi="Times New Roman"/>
          <w:sz w:val="22"/>
        </w:rPr>
        <w:t>v znení neskorších predpisov.</w:t>
      </w:r>
    </w:p>
    <w:p w:rsidP="008A354F">
      <w:pPr>
        <w:tabs>
          <w:tab w:val="left" w:pos="-4962"/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</w:p>
  </w:footnote>
  <w:footnote w:id="8">
    <w:p w:rsidR="006711FC" w:rsidP="00B73C0B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sz w:val="22"/>
        </w:rPr>
      </w:pPr>
      <w:r w:rsidRPr="001960E8">
        <w:rPr>
          <w:rStyle w:val="FootnoteReference"/>
          <w:rFonts w:ascii="Times New Roman" w:hAnsi="Times New Roman"/>
        </w:rPr>
        <w:footnoteRef/>
      </w:r>
      <w:r w:rsidRPr="001960E8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</w:rPr>
        <w:t>Zákon č. 71/1967 Zb. o správnom konaní (správny poriadok) v znení neskorších predpisov.</w:t>
      </w:r>
    </w:p>
    <w:p w:rsidR="006711FC" w:rsidP="00C21D74">
      <w:pPr>
        <w:tabs>
          <w:tab w:val="left" w:pos="-4962"/>
        </w:tabs>
        <w:bidi w:val="0"/>
        <w:ind w:left="240" w:hanging="240"/>
        <w:jc w:val="both"/>
        <w:rPr>
          <w:rFonts w:ascii="Times New Roman" w:hAnsi="Times New Roman"/>
          <w:sz w:val="22"/>
        </w:rPr>
      </w:pPr>
      <w:r w:rsidRPr="00B7737B">
        <w:rPr>
          <w:rFonts w:ascii="Times New Roman" w:hAnsi="Times New Roman"/>
          <w:sz w:val="16"/>
          <w:szCs w:val="16"/>
        </w:rPr>
        <w:t>8</w:t>
      </w:r>
      <w:r>
        <w:rPr>
          <w:rStyle w:val="FootnoteReference"/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</w:rPr>
        <w:t>Zákon č. 215/2004 Z. z. o ochrane utajovaných skutočností a o zmene a doplnení niektorých zákonov v znení neskorších predpisov.</w:t>
      </w:r>
    </w:p>
    <w:p w:rsidR="006711FC" w:rsidP="00F52F72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sz w:val="22"/>
        </w:rPr>
      </w:pPr>
      <w:r>
        <w:rPr>
          <w:rStyle w:val="FootnoteReference"/>
          <w:rFonts w:ascii="Times New Roman" w:hAnsi="Times New Roman"/>
        </w:rPr>
        <w:t>9)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</w:rPr>
        <w:t>Zákon Národnej rady Slovenskej republiky č. 10/1996 Z. z. o kontrole v štátnej správe v znení neskorších predpisov.</w:t>
      </w:r>
    </w:p>
    <w:p w:rsidR="006711FC" w:rsidP="00B73C0B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</w:p>
    <w:p w:rsidP="00B73C0B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</w:p>
  </w:footnote>
  <w:footnote w:id="9">
    <w:p>
      <w:pPr>
        <w:pStyle w:val="FootnoteText"/>
        <w:bidi w:val="0"/>
        <w:rPr>
          <w:rFonts w:ascii="Times New Roman" w:hAnsi="Times New Roman"/>
        </w:rPr>
      </w:pPr>
    </w:p>
  </w:footnote>
  <w:footnote w:id="10">
    <w:p>
      <w:pPr>
        <w:pStyle w:val="FootnoteText"/>
        <w:bidi w:val="0"/>
        <w:rPr>
          <w:rFonts w:ascii="Times New Roman" w:hAnsi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5F60"/>
    <w:multiLevelType w:val="singleLevel"/>
    <w:tmpl w:val="041B0017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">
    <w:nsid w:val="23BA3CB1"/>
    <w:multiLevelType w:val="hybridMultilevel"/>
    <w:tmpl w:val="CD8CEA6C"/>
    <w:lvl w:ilvl="0">
      <w:start w:val="1"/>
      <w:numFmt w:val="decimal"/>
      <w:lvlText w:val="(%1)"/>
      <w:lvlJc w:val="left"/>
      <w:pPr>
        <w:tabs>
          <w:tab w:val="num" w:pos="1092"/>
        </w:tabs>
        <w:ind w:left="1092" w:hanging="73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214AA3"/>
    <w:multiLevelType w:val="hybridMultilevel"/>
    <w:tmpl w:val="ECFAC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98C1C53"/>
    <w:multiLevelType w:val="hybridMultilevel"/>
    <w:tmpl w:val="BC9C464A"/>
    <w:lvl w:ilvl="0">
      <w:start w:val="2"/>
      <w:numFmt w:val="decimal"/>
      <w:lvlText w:val="(%1)"/>
      <w:lvlJc w:val="left"/>
      <w:pPr>
        <w:tabs>
          <w:tab w:val="num" w:pos="1068"/>
        </w:tabs>
        <w:ind w:left="1068" w:hanging="708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3CC516A8"/>
    <w:multiLevelType w:val="singleLevel"/>
    <w:tmpl w:val="E0689014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</w:abstractNum>
  <w:abstractNum w:abstractNumId="5">
    <w:nsid w:val="57E94C53"/>
    <w:multiLevelType w:val="singleLevel"/>
    <w:tmpl w:val="C1BE3F5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rtl w:val="0"/>
        <w:cs w:val="0"/>
      </w:rPr>
    </w:lvl>
  </w:abstractNum>
  <w:abstractNum w:abstractNumId="6">
    <w:nsid w:val="5FD81D29"/>
    <w:multiLevelType w:val="singleLevel"/>
    <w:tmpl w:val="041B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A2AFC"/>
    <w:rsid w:val="000102AE"/>
    <w:rsid w:val="00010A48"/>
    <w:rsid w:val="00010E29"/>
    <w:rsid w:val="000136F3"/>
    <w:rsid w:val="00017946"/>
    <w:rsid w:val="00022BEC"/>
    <w:rsid w:val="00024329"/>
    <w:rsid w:val="000304C3"/>
    <w:rsid w:val="00034C27"/>
    <w:rsid w:val="00040B98"/>
    <w:rsid w:val="000414AC"/>
    <w:rsid w:val="00046064"/>
    <w:rsid w:val="00047853"/>
    <w:rsid w:val="000503A5"/>
    <w:rsid w:val="00053F96"/>
    <w:rsid w:val="000673B6"/>
    <w:rsid w:val="0007147F"/>
    <w:rsid w:val="000867A1"/>
    <w:rsid w:val="000901C3"/>
    <w:rsid w:val="00094A0A"/>
    <w:rsid w:val="000954C5"/>
    <w:rsid w:val="000A2C78"/>
    <w:rsid w:val="000A640B"/>
    <w:rsid w:val="000A6898"/>
    <w:rsid w:val="000B0563"/>
    <w:rsid w:val="000B38C8"/>
    <w:rsid w:val="000B3E5D"/>
    <w:rsid w:val="000B5317"/>
    <w:rsid w:val="000B62C0"/>
    <w:rsid w:val="000D1B8C"/>
    <w:rsid w:val="000D4154"/>
    <w:rsid w:val="000F1D75"/>
    <w:rsid w:val="00100C5D"/>
    <w:rsid w:val="001024B7"/>
    <w:rsid w:val="00104F21"/>
    <w:rsid w:val="00122167"/>
    <w:rsid w:val="00126B93"/>
    <w:rsid w:val="00131B16"/>
    <w:rsid w:val="00133BB9"/>
    <w:rsid w:val="00161DF7"/>
    <w:rsid w:val="00175DA9"/>
    <w:rsid w:val="0018081A"/>
    <w:rsid w:val="00180A02"/>
    <w:rsid w:val="00181200"/>
    <w:rsid w:val="00185524"/>
    <w:rsid w:val="00191092"/>
    <w:rsid w:val="001918DD"/>
    <w:rsid w:val="00194419"/>
    <w:rsid w:val="001960E8"/>
    <w:rsid w:val="001A1AB0"/>
    <w:rsid w:val="001A2BDC"/>
    <w:rsid w:val="001B2E00"/>
    <w:rsid w:val="001B5278"/>
    <w:rsid w:val="001C1BD6"/>
    <w:rsid w:val="001D1381"/>
    <w:rsid w:val="001E00BD"/>
    <w:rsid w:val="001E34F9"/>
    <w:rsid w:val="001E4936"/>
    <w:rsid w:val="001F49F3"/>
    <w:rsid w:val="002000AF"/>
    <w:rsid w:val="00202F08"/>
    <w:rsid w:val="00206499"/>
    <w:rsid w:val="00213B13"/>
    <w:rsid w:val="002174E1"/>
    <w:rsid w:val="002179CF"/>
    <w:rsid w:val="00220F51"/>
    <w:rsid w:val="002475A0"/>
    <w:rsid w:val="002529D0"/>
    <w:rsid w:val="0026427F"/>
    <w:rsid w:val="00266FB8"/>
    <w:rsid w:val="002702E0"/>
    <w:rsid w:val="00273297"/>
    <w:rsid w:val="002747F6"/>
    <w:rsid w:val="00274E01"/>
    <w:rsid w:val="00285E13"/>
    <w:rsid w:val="002910C0"/>
    <w:rsid w:val="00293172"/>
    <w:rsid w:val="0029348A"/>
    <w:rsid w:val="00294BBB"/>
    <w:rsid w:val="002952E0"/>
    <w:rsid w:val="00297E21"/>
    <w:rsid w:val="002A1E6B"/>
    <w:rsid w:val="002A2AFC"/>
    <w:rsid w:val="002B4B00"/>
    <w:rsid w:val="002D4790"/>
    <w:rsid w:val="002D593D"/>
    <w:rsid w:val="002F4093"/>
    <w:rsid w:val="002F7C18"/>
    <w:rsid w:val="00303189"/>
    <w:rsid w:val="00303D8D"/>
    <w:rsid w:val="00304C57"/>
    <w:rsid w:val="0030620B"/>
    <w:rsid w:val="003071BA"/>
    <w:rsid w:val="003209D8"/>
    <w:rsid w:val="003221FF"/>
    <w:rsid w:val="00324A98"/>
    <w:rsid w:val="003263D1"/>
    <w:rsid w:val="00327C07"/>
    <w:rsid w:val="00331C74"/>
    <w:rsid w:val="0035458A"/>
    <w:rsid w:val="003602F1"/>
    <w:rsid w:val="00360391"/>
    <w:rsid w:val="003665D1"/>
    <w:rsid w:val="00372153"/>
    <w:rsid w:val="00373908"/>
    <w:rsid w:val="00375BB1"/>
    <w:rsid w:val="00380423"/>
    <w:rsid w:val="00386928"/>
    <w:rsid w:val="00387133"/>
    <w:rsid w:val="00387836"/>
    <w:rsid w:val="00391869"/>
    <w:rsid w:val="00395319"/>
    <w:rsid w:val="003954BC"/>
    <w:rsid w:val="003A2880"/>
    <w:rsid w:val="003A42F6"/>
    <w:rsid w:val="003A6D1F"/>
    <w:rsid w:val="003B092C"/>
    <w:rsid w:val="003B7996"/>
    <w:rsid w:val="003B7BFA"/>
    <w:rsid w:val="003C1BC3"/>
    <w:rsid w:val="003C33FF"/>
    <w:rsid w:val="003C5156"/>
    <w:rsid w:val="003D2BEA"/>
    <w:rsid w:val="003E0CB6"/>
    <w:rsid w:val="003E1207"/>
    <w:rsid w:val="003E52C4"/>
    <w:rsid w:val="003F2099"/>
    <w:rsid w:val="003F5B60"/>
    <w:rsid w:val="00405B9C"/>
    <w:rsid w:val="004213B5"/>
    <w:rsid w:val="0042323D"/>
    <w:rsid w:val="00453EB0"/>
    <w:rsid w:val="0045453A"/>
    <w:rsid w:val="00455FED"/>
    <w:rsid w:val="00462200"/>
    <w:rsid w:val="00467885"/>
    <w:rsid w:val="0047616B"/>
    <w:rsid w:val="00491EA2"/>
    <w:rsid w:val="00493405"/>
    <w:rsid w:val="00497CA1"/>
    <w:rsid w:val="004A4785"/>
    <w:rsid w:val="004A492B"/>
    <w:rsid w:val="004A5713"/>
    <w:rsid w:val="004B5510"/>
    <w:rsid w:val="004B5855"/>
    <w:rsid w:val="004B69E0"/>
    <w:rsid w:val="004C35AA"/>
    <w:rsid w:val="004C5F7A"/>
    <w:rsid w:val="004C63A1"/>
    <w:rsid w:val="004D4035"/>
    <w:rsid w:val="004F0148"/>
    <w:rsid w:val="004F29E3"/>
    <w:rsid w:val="004F2C7D"/>
    <w:rsid w:val="005142FC"/>
    <w:rsid w:val="0052169B"/>
    <w:rsid w:val="00531620"/>
    <w:rsid w:val="005464A4"/>
    <w:rsid w:val="00555907"/>
    <w:rsid w:val="00555D2D"/>
    <w:rsid w:val="005634F7"/>
    <w:rsid w:val="0056499F"/>
    <w:rsid w:val="00567851"/>
    <w:rsid w:val="005749A9"/>
    <w:rsid w:val="005765BE"/>
    <w:rsid w:val="00576B34"/>
    <w:rsid w:val="005823A1"/>
    <w:rsid w:val="00582B25"/>
    <w:rsid w:val="005925E4"/>
    <w:rsid w:val="0059525E"/>
    <w:rsid w:val="005A5EE6"/>
    <w:rsid w:val="005A669E"/>
    <w:rsid w:val="005B5BA9"/>
    <w:rsid w:val="005C049A"/>
    <w:rsid w:val="005C1B41"/>
    <w:rsid w:val="005C58B9"/>
    <w:rsid w:val="005D1C12"/>
    <w:rsid w:val="005E3FCE"/>
    <w:rsid w:val="006012DF"/>
    <w:rsid w:val="00607B5B"/>
    <w:rsid w:val="00611847"/>
    <w:rsid w:val="0061444F"/>
    <w:rsid w:val="00623C4D"/>
    <w:rsid w:val="00624013"/>
    <w:rsid w:val="00630C51"/>
    <w:rsid w:val="006325BF"/>
    <w:rsid w:val="006343F2"/>
    <w:rsid w:val="00637E85"/>
    <w:rsid w:val="00640BD2"/>
    <w:rsid w:val="006460D6"/>
    <w:rsid w:val="00646A32"/>
    <w:rsid w:val="00651CE6"/>
    <w:rsid w:val="00652EC7"/>
    <w:rsid w:val="006538B2"/>
    <w:rsid w:val="006579EB"/>
    <w:rsid w:val="0066234A"/>
    <w:rsid w:val="00662BC3"/>
    <w:rsid w:val="00665B4C"/>
    <w:rsid w:val="00670B4B"/>
    <w:rsid w:val="006711FC"/>
    <w:rsid w:val="006807B1"/>
    <w:rsid w:val="006965DC"/>
    <w:rsid w:val="00696B3C"/>
    <w:rsid w:val="006A2106"/>
    <w:rsid w:val="006A23A2"/>
    <w:rsid w:val="006A3FAA"/>
    <w:rsid w:val="006A4C83"/>
    <w:rsid w:val="006A6AB7"/>
    <w:rsid w:val="006A6E35"/>
    <w:rsid w:val="006A7D1E"/>
    <w:rsid w:val="006B53D2"/>
    <w:rsid w:val="006B6CDD"/>
    <w:rsid w:val="006C1D95"/>
    <w:rsid w:val="006C5588"/>
    <w:rsid w:val="006E7D76"/>
    <w:rsid w:val="006F2F56"/>
    <w:rsid w:val="00712315"/>
    <w:rsid w:val="0071711B"/>
    <w:rsid w:val="00722957"/>
    <w:rsid w:val="007321A1"/>
    <w:rsid w:val="00732614"/>
    <w:rsid w:val="00734610"/>
    <w:rsid w:val="00741D7A"/>
    <w:rsid w:val="007710B6"/>
    <w:rsid w:val="00775C6A"/>
    <w:rsid w:val="00780C45"/>
    <w:rsid w:val="00784835"/>
    <w:rsid w:val="007901DE"/>
    <w:rsid w:val="00792793"/>
    <w:rsid w:val="007C11FC"/>
    <w:rsid w:val="007C4878"/>
    <w:rsid w:val="007D56B0"/>
    <w:rsid w:val="007E6550"/>
    <w:rsid w:val="007F1AF8"/>
    <w:rsid w:val="007F245D"/>
    <w:rsid w:val="00814F87"/>
    <w:rsid w:val="00825707"/>
    <w:rsid w:val="00825723"/>
    <w:rsid w:val="00833B9D"/>
    <w:rsid w:val="0084063D"/>
    <w:rsid w:val="008503C4"/>
    <w:rsid w:val="00856CC6"/>
    <w:rsid w:val="00857683"/>
    <w:rsid w:val="00863D6C"/>
    <w:rsid w:val="00870F22"/>
    <w:rsid w:val="008711E6"/>
    <w:rsid w:val="0087260D"/>
    <w:rsid w:val="00876C67"/>
    <w:rsid w:val="00877B1C"/>
    <w:rsid w:val="00884DDF"/>
    <w:rsid w:val="0089228E"/>
    <w:rsid w:val="008A354F"/>
    <w:rsid w:val="008A3ED4"/>
    <w:rsid w:val="008A6103"/>
    <w:rsid w:val="008B0DAF"/>
    <w:rsid w:val="008B3909"/>
    <w:rsid w:val="008B538E"/>
    <w:rsid w:val="008C18F0"/>
    <w:rsid w:val="008C27B3"/>
    <w:rsid w:val="008C3069"/>
    <w:rsid w:val="008C4D6D"/>
    <w:rsid w:val="008D39B1"/>
    <w:rsid w:val="008D39FA"/>
    <w:rsid w:val="008E1124"/>
    <w:rsid w:val="008E2A34"/>
    <w:rsid w:val="008F77B8"/>
    <w:rsid w:val="009129D6"/>
    <w:rsid w:val="009139BC"/>
    <w:rsid w:val="009175DC"/>
    <w:rsid w:val="009203CF"/>
    <w:rsid w:val="00920AA5"/>
    <w:rsid w:val="009271BE"/>
    <w:rsid w:val="00927500"/>
    <w:rsid w:val="009308F3"/>
    <w:rsid w:val="00932BF6"/>
    <w:rsid w:val="00941C7D"/>
    <w:rsid w:val="0095604A"/>
    <w:rsid w:val="00963B79"/>
    <w:rsid w:val="009756D2"/>
    <w:rsid w:val="009756E5"/>
    <w:rsid w:val="009807B2"/>
    <w:rsid w:val="009818E7"/>
    <w:rsid w:val="0098563F"/>
    <w:rsid w:val="00991E48"/>
    <w:rsid w:val="00993724"/>
    <w:rsid w:val="009943A3"/>
    <w:rsid w:val="00996F64"/>
    <w:rsid w:val="009A304A"/>
    <w:rsid w:val="009A5A40"/>
    <w:rsid w:val="009B390A"/>
    <w:rsid w:val="009C4F6A"/>
    <w:rsid w:val="009C5D2F"/>
    <w:rsid w:val="009C6FAA"/>
    <w:rsid w:val="009D04B4"/>
    <w:rsid w:val="009E137B"/>
    <w:rsid w:val="009E1909"/>
    <w:rsid w:val="009F3B9E"/>
    <w:rsid w:val="009F4F8C"/>
    <w:rsid w:val="009F66E3"/>
    <w:rsid w:val="009F7C4A"/>
    <w:rsid w:val="00A0629B"/>
    <w:rsid w:val="00A3061F"/>
    <w:rsid w:val="00A42801"/>
    <w:rsid w:val="00A52A26"/>
    <w:rsid w:val="00A52BCB"/>
    <w:rsid w:val="00A61D7D"/>
    <w:rsid w:val="00A65D37"/>
    <w:rsid w:val="00A664D0"/>
    <w:rsid w:val="00A67A21"/>
    <w:rsid w:val="00A70F29"/>
    <w:rsid w:val="00A772FD"/>
    <w:rsid w:val="00A778C4"/>
    <w:rsid w:val="00A92FDD"/>
    <w:rsid w:val="00A967C3"/>
    <w:rsid w:val="00AA6516"/>
    <w:rsid w:val="00AB6850"/>
    <w:rsid w:val="00AB7B70"/>
    <w:rsid w:val="00AC0998"/>
    <w:rsid w:val="00AC22CD"/>
    <w:rsid w:val="00AF3280"/>
    <w:rsid w:val="00AF32E3"/>
    <w:rsid w:val="00AF7F7B"/>
    <w:rsid w:val="00B10116"/>
    <w:rsid w:val="00B12576"/>
    <w:rsid w:val="00B20B18"/>
    <w:rsid w:val="00B20BFF"/>
    <w:rsid w:val="00B211A7"/>
    <w:rsid w:val="00B22430"/>
    <w:rsid w:val="00B24E85"/>
    <w:rsid w:val="00B264F8"/>
    <w:rsid w:val="00B306DA"/>
    <w:rsid w:val="00B34B95"/>
    <w:rsid w:val="00B37F3E"/>
    <w:rsid w:val="00B41579"/>
    <w:rsid w:val="00B460DA"/>
    <w:rsid w:val="00B524DD"/>
    <w:rsid w:val="00B54FD4"/>
    <w:rsid w:val="00B615C6"/>
    <w:rsid w:val="00B61915"/>
    <w:rsid w:val="00B629A8"/>
    <w:rsid w:val="00B629B9"/>
    <w:rsid w:val="00B65D54"/>
    <w:rsid w:val="00B6618E"/>
    <w:rsid w:val="00B73C0B"/>
    <w:rsid w:val="00B7737B"/>
    <w:rsid w:val="00B7785D"/>
    <w:rsid w:val="00B8188B"/>
    <w:rsid w:val="00B828D0"/>
    <w:rsid w:val="00B8724A"/>
    <w:rsid w:val="00B92332"/>
    <w:rsid w:val="00BA568E"/>
    <w:rsid w:val="00BB6AB0"/>
    <w:rsid w:val="00BB7813"/>
    <w:rsid w:val="00BC05A6"/>
    <w:rsid w:val="00BC2E62"/>
    <w:rsid w:val="00BD1716"/>
    <w:rsid w:val="00BD22A8"/>
    <w:rsid w:val="00BD3E13"/>
    <w:rsid w:val="00BD73F3"/>
    <w:rsid w:val="00BE1B10"/>
    <w:rsid w:val="00BE4A15"/>
    <w:rsid w:val="00BE641D"/>
    <w:rsid w:val="00BF4871"/>
    <w:rsid w:val="00BF6B6C"/>
    <w:rsid w:val="00C036BA"/>
    <w:rsid w:val="00C07B26"/>
    <w:rsid w:val="00C11526"/>
    <w:rsid w:val="00C21D74"/>
    <w:rsid w:val="00C2756E"/>
    <w:rsid w:val="00C379A5"/>
    <w:rsid w:val="00C37FCB"/>
    <w:rsid w:val="00C433B2"/>
    <w:rsid w:val="00C50CEB"/>
    <w:rsid w:val="00C50FC4"/>
    <w:rsid w:val="00C53AB7"/>
    <w:rsid w:val="00C56B40"/>
    <w:rsid w:val="00C66081"/>
    <w:rsid w:val="00C7794E"/>
    <w:rsid w:val="00C8252D"/>
    <w:rsid w:val="00C83BEB"/>
    <w:rsid w:val="00C87F83"/>
    <w:rsid w:val="00C937AC"/>
    <w:rsid w:val="00C94D10"/>
    <w:rsid w:val="00C9743C"/>
    <w:rsid w:val="00CA15A1"/>
    <w:rsid w:val="00CA5A84"/>
    <w:rsid w:val="00CB2B76"/>
    <w:rsid w:val="00CB52C0"/>
    <w:rsid w:val="00CB7730"/>
    <w:rsid w:val="00CC6428"/>
    <w:rsid w:val="00CD2A91"/>
    <w:rsid w:val="00CD6242"/>
    <w:rsid w:val="00CE1CA5"/>
    <w:rsid w:val="00CE309C"/>
    <w:rsid w:val="00CF35FF"/>
    <w:rsid w:val="00CF7E06"/>
    <w:rsid w:val="00D0111F"/>
    <w:rsid w:val="00D027FD"/>
    <w:rsid w:val="00D07ADF"/>
    <w:rsid w:val="00D110A8"/>
    <w:rsid w:val="00D15410"/>
    <w:rsid w:val="00D23998"/>
    <w:rsid w:val="00D361EB"/>
    <w:rsid w:val="00D361F3"/>
    <w:rsid w:val="00D42377"/>
    <w:rsid w:val="00D61066"/>
    <w:rsid w:val="00D63994"/>
    <w:rsid w:val="00D642F4"/>
    <w:rsid w:val="00D64E65"/>
    <w:rsid w:val="00D658C3"/>
    <w:rsid w:val="00D73024"/>
    <w:rsid w:val="00D75ED3"/>
    <w:rsid w:val="00D84505"/>
    <w:rsid w:val="00D86040"/>
    <w:rsid w:val="00D9453C"/>
    <w:rsid w:val="00D95528"/>
    <w:rsid w:val="00D968F9"/>
    <w:rsid w:val="00DB13C1"/>
    <w:rsid w:val="00DB5870"/>
    <w:rsid w:val="00DC30E0"/>
    <w:rsid w:val="00DC4EE0"/>
    <w:rsid w:val="00DC5403"/>
    <w:rsid w:val="00DD463C"/>
    <w:rsid w:val="00DD66C2"/>
    <w:rsid w:val="00DE116A"/>
    <w:rsid w:val="00DE4B16"/>
    <w:rsid w:val="00DE673F"/>
    <w:rsid w:val="00DF2040"/>
    <w:rsid w:val="00DF2390"/>
    <w:rsid w:val="00DF7814"/>
    <w:rsid w:val="00E00927"/>
    <w:rsid w:val="00E01632"/>
    <w:rsid w:val="00E07638"/>
    <w:rsid w:val="00E103DF"/>
    <w:rsid w:val="00E146D6"/>
    <w:rsid w:val="00E236DD"/>
    <w:rsid w:val="00E241F5"/>
    <w:rsid w:val="00E2455A"/>
    <w:rsid w:val="00E31E2A"/>
    <w:rsid w:val="00E50208"/>
    <w:rsid w:val="00E5064C"/>
    <w:rsid w:val="00E513FF"/>
    <w:rsid w:val="00E535F6"/>
    <w:rsid w:val="00E631DD"/>
    <w:rsid w:val="00E648FE"/>
    <w:rsid w:val="00E66149"/>
    <w:rsid w:val="00E8168D"/>
    <w:rsid w:val="00E81ABB"/>
    <w:rsid w:val="00E865BD"/>
    <w:rsid w:val="00EA7B63"/>
    <w:rsid w:val="00EB0F64"/>
    <w:rsid w:val="00EC09EB"/>
    <w:rsid w:val="00EC537F"/>
    <w:rsid w:val="00ED44C6"/>
    <w:rsid w:val="00EE1E65"/>
    <w:rsid w:val="00EE3366"/>
    <w:rsid w:val="00EE6175"/>
    <w:rsid w:val="00EE6DB2"/>
    <w:rsid w:val="00EE7356"/>
    <w:rsid w:val="00EE7B8D"/>
    <w:rsid w:val="00EF30F9"/>
    <w:rsid w:val="00F00A62"/>
    <w:rsid w:val="00F064C4"/>
    <w:rsid w:val="00F06BBF"/>
    <w:rsid w:val="00F23D25"/>
    <w:rsid w:val="00F24E1E"/>
    <w:rsid w:val="00F3144C"/>
    <w:rsid w:val="00F439DC"/>
    <w:rsid w:val="00F50048"/>
    <w:rsid w:val="00F52F72"/>
    <w:rsid w:val="00F671C6"/>
    <w:rsid w:val="00F710C1"/>
    <w:rsid w:val="00F7387B"/>
    <w:rsid w:val="00F75361"/>
    <w:rsid w:val="00F76BB6"/>
    <w:rsid w:val="00F93507"/>
    <w:rsid w:val="00F95211"/>
    <w:rsid w:val="00FA2019"/>
    <w:rsid w:val="00FA2D86"/>
    <w:rsid w:val="00FA6F25"/>
    <w:rsid w:val="00FC4B03"/>
    <w:rsid w:val="00FC6955"/>
    <w:rsid w:val="00FC6EB3"/>
    <w:rsid w:val="00FD2E87"/>
    <w:rsid w:val="00FD2FD1"/>
    <w:rsid w:val="00FD49E4"/>
    <w:rsid w:val="00FD7C79"/>
    <w:rsid w:val="00FE0E7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firstLine="702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firstLine="7380"/>
      <w:jc w:val="right"/>
      <w:outlineLvl w:val="2"/>
    </w:pPr>
    <w:rPr>
      <w:b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semiHidden/>
    <w:rPr>
      <w:rFonts w:ascii="Times New Roman" w:hAnsi="Times New Roman" w:cs="Times New Roman"/>
      <w:sz w:val="24"/>
      <w:lang w:val="x-none" w:eastAsia="sk-SK"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character" w:customStyle="1" w:styleId="PodtitulChar">
    <w:name w:val="Podtitul Char"/>
    <w:rPr>
      <w:rFonts w:ascii="Times New Roman" w:hAnsi="Times New Roman" w:cs="Times New Roman"/>
      <w:b/>
      <w:sz w:val="24"/>
      <w:lang w:val="x-none" w:eastAsia="sk-SK"/>
    </w:rPr>
  </w:style>
  <w:style w:type="paragraph" w:styleId="BodyTextIndent">
    <w:name w:val="Body Text Indent"/>
    <w:basedOn w:val="Normal"/>
    <w:pPr>
      <w:ind w:left="360" w:hanging="360"/>
      <w:jc w:val="both"/>
    </w:pPr>
  </w:style>
  <w:style w:type="character" w:customStyle="1" w:styleId="ZarkazkladnhotextuChar">
    <w:name w:val="Zarážka základného textu Char"/>
    <w:semiHidden/>
    <w:rPr>
      <w:rFonts w:ascii="Times New Roman" w:hAnsi="Times New Roman" w:cs="Times New Roman"/>
      <w:sz w:val="24"/>
      <w:lang w:val="x-none" w:eastAsia="sk-SK"/>
    </w:rPr>
  </w:style>
  <w:style w:type="paragraph" w:styleId="BodyText">
    <w:name w:val="Body Text"/>
    <w:basedOn w:val="Normal"/>
    <w:pPr>
      <w:jc w:val="both"/>
    </w:pPr>
  </w:style>
  <w:style w:type="character" w:customStyle="1" w:styleId="ZkladntextChar">
    <w:name w:val="Základný text Char"/>
    <w:semiHidden/>
    <w:rPr>
      <w:rFonts w:ascii="Times New Roman" w:hAnsi="Times New Roman" w:cs="Times New Roman"/>
      <w:sz w:val="24"/>
      <w:lang w:val="x-none" w:eastAsia="sk-SK"/>
    </w:rPr>
  </w:style>
  <w:style w:type="paragraph" w:styleId="BodyTextIndent3">
    <w:name w:val="Body Text Indent 3"/>
    <w:basedOn w:val="Normal"/>
    <w:pPr>
      <w:ind w:left="180" w:hanging="180"/>
      <w:jc w:val="both"/>
    </w:pPr>
  </w:style>
  <w:style w:type="character" w:customStyle="1" w:styleId="Zarkazkladnhotextu3Char">
    <w:name w:val="Zarážka základného textu 3 Char"/>
    <w:semiHidden/>
    <w:rPr>
      <w:rFonts w:ascii="Times New Roman" w:hAnsi="Times New Roman" w:cs="Times New Roman"/>
      <w:sz w:val="24"/>
      <w:lang w:val="x-none" w:eastAsia="sk-SK"/>
    </w:rPr>
  </w:style>
  <w:style w:type="paragraph" w:styleId="BodyText3">
    <w:name w:val="Body Text 3"/>
    <w:basedOn w:val="Normal"/>
    <w:unhideWhenUsed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semiHidden/>
    <w:rPr>
      <w:rFonts w:ascii="Times New Roman" w:hAnsi="Times New Roman" w:cs="Times New Roman"/>
      <w:sz w:val="16"/>
      <w:lang w:val="x-none" w:eastAsia="sk-SK"/>
    </w:rPr>
  </w:style>
  <w:style w:type="character" w:customStyle="1" w:styleId="Nadpis1Char">
    <w:name w:val="Nadpis 1 Char"/>
    <w:rPr>
      <w:rFonts w:ascii="Times New Roman" w:hAnsi="Times New Roman" w:cs="Times New Roman"/>
      <w:b/>
      <w:sz w:val="24"/>
      <w:lang w:val="x-none" w:eastAsia="sk-SK"/>
    </w:rPr>
  </w:style>
  <w:style w:type="character" w:customStyle="1" w:styleId="Nadpis2Char">
    <w:name w:val="Nadpis 2 Char"/>
    <w:rPr>
      <w:rFonts w:ascii="Times New Roman" w:hAnsi="Times New Roman" w:cs="Times New Roman"/>
      <w:b/>
      <w:sz w:val="24"/>
      <w:lang w:val="x-none" w:eastAsia="sk-SK"/>
    </w:rPr>
  </w:style>
  <w:style w:type="character" w:customStyle="1" w:styleId="Nadpis3Char">
    <w:name w:val="Nadpis 3 Char"/>
    <w:rPr>
      <w:rFonts w:ascii="Times New Roman" w:hAnsi="Times New Roman" w:cs="Times New Roman"/>
      <w:b/>
      <w:sz w:val="24"/>
      <w:lang w:val="x-none" w:eastAsia="sk-SK"/>
    </w:rPr>
  </w:style>
  <w:style w:type="paragraph" w:styleId="Footer">
    <w:name w:val="footer"/>
    <w:basedOn w:val="Normal"/>
    <w:unhideWhenUsed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rPr>
      <w:rFonts w:ascii="Times New Roman" w:hAnsi="Times New Roman" w:cs="Times New Roman"/>
      <w:sz w:val="24"/>
    </w:rPr>
  </w:style>
  <w:style w:type="paragraph" w:styleId="BodyTextIndent2">
    <w:name w:val="Body Text Indent 2"/>
    <w:basedOn w:val="Normal"/>
    <w:pPr>
      <w:tabs>
        <w:tab w:val="left" w:pos="709"/>
      </w:tabs>
      <w:ind w:firstLine="283"/>
      <w:jc w:val="both"/>
    </w:pPr>
  </w:style>
  <w:style w:type="paragraph" w:styleId="FootnoteText">
    <w:name w:val="footnote text"/>
    <w:basedOn w:val="Normal"/>
    <w:semiHidden/>
    <w:rsid w:val="0018081A"/>
    <w:pPr>
      <w:jc w:val="left"/>
    </w:pPr>
    <w:rPr>
      <w:sz w:val="20"/>
      <w:szCs w:val="20"/>
    </w:rPr>
  </w:style>
  <w:style w:type="character" w:styleId="FootnoteReference">
    <w:name w:val="footnote reference"/>
    <w:semiHidden/>
    <w:rsid w:val="0018081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14</Pages>
  <Words>3465</Words>
  <Characters>19751</Characters>
  <Application>Microsoft Office Word</Application>
  <DocSecurity>0</DocSecurity>
  <Lines>0</Lines>
  <Paragraphs>0</Paragraphs>
  <ScaleCrop>false</ScaleCrop>
  <Company/>
  <LinksUpToDate>false</LinksUpToDate>
  <CharactersWithSpaces>23170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(16</dc:title>
  <dc:creator>vernarska</dc:creator>
  <cp:lastModifiedBy>GaspJarm</cp:lastModifiedBy>
  <cp:revision>2</cp:revision>
  <cp:lastPrinted>2010-05-05T13:00:00Z</cp:lastPrinted>
  <dcterms:created xsi:type="dcterms:W3CDTF">2010-11-25T14:31:00Z</dcterms:created>
  <dcterms:modified xsi:type="dcterms:W3CDTF">2010-11-25T14:31:00Z</dcterms:modified>
</cp:coreProperties>
</file>