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15856" w:rsidRPr="00FB29FB" w:rsidP="00615856">
      <w:pPr>
        <w:bidi w:val="0"/>
        <w:jc w:val="center"/>
        <w:rPr>
          <w:rFonts w:ascii="Times New Roman" w:hAnsi="Times New Roman"/>
        </w:rPr>
      </w:pPr>
      <w:r w:rsidRPr="00FB29FB">
        <w:rPr>
          <w:rFonts w:ascii="Times New Roman" w:hAnsi="Times New Roman"/>
        </w:rPr>
        <w:t>NÁRODNÁ  RADA  SLOVENSKEJ   REPUBLIKY</w:t>
      </w:r>
    </w:p>
    <w:p w:rsidR="00615856" w:rsidRPr="00FB29FB" w:rsidP="00615856">
      <w:pPr>
        <w:pBdr>
          <w:bottom w:val="single" w:sz="6" w:space="1" w:color="auto"/>
        </w:pBdr>
        <w:bidi w:val="0"/>
        <w:jc w:val="center"/>
        <w:rPr>
          <w:rFonts w:ascii="Times New Roman" w:hAnsi="Times New Roman"/>
        </w:rPr>
      </w:pPr>
      <w:r w:rsidRPr="00FB29FB">
        <w:rPr>
          <w:rFonts w:ascii="Times New Roman" w:hAnsi="Times New Roman"/>
        </w:rPr>
        <w:t>V. volebné obdobie</w:t>
      </w:r>
    </w:p>
    <w:p w:rsidR="00615856" w:rsidRPr="00FB29FB" w:rsidP="00615856">
      <w:pPr>
        <w:bidi w:val="0"/>
        <w:jc w:val="center"/>
        <w:rPr>
          <w:rFonts w:ascii="Times New Roman" w:hAnsi="Times New Roman"/>
        </w:rPr>
      </w:pPr>
    </w:p>
    <w:p w:rsidR="00615856" w:rsidRPr="00FB29FB" w:rsidP="00615856">
      <w:pPr>
        <w:bidi w:val="0"/>
        <w:jc w:val="center"/>
        <w:rPr>
          <w:rFonts w:ascii="Times New Roman" w:hAnsi="Times New Roman"/>
        </w:rPr>
      </w:pPr>
    </w:p>
    <w:p w:rsidR="00615856" w:rsidRPr="00FB29FB" w:rsidP="00615856">
      <w:pPr>
        <w:bidi w:val="0"/>
        <w:jc w:val="center"/>
        <w:rPr>
          <w:rFonts w:ascii="Times New Roman" w:hAnsi="Times New Roman"/>
        </w:rPr>
      </w:pPr>
    </w:p>
    <w:p w:rsidR="00615856" w:rsidRPr="00FB29FB" w:rsidP="00615856">
      <w:pPr>
        <w:bidi w:val="0"/>
        <w:jc w:val="center"/>
        <w:rPr>
          <w:rFonts w:ascii="Times New Roman" w:hAnsi="Times New Roman"/>
        </w:rPr>
      </w:pPr>
      <w:r w:rsidRPr="00FB29FB" w:rsidR="003422E0">
        <w:rPr>
          <w:rFonts w:ascii="Times New Roman" w:hAnsi="Times New Roman"/>
          <w:caps/>
        </w:rPr>
        <w:t xml:space="preserve">Návrh </w:t>
      </w:r>
    </w:p>
    <w:p w:rsidR="00181BC7" w:rsidRPr="00FB29FB" w:rsidP="00EC761F">
      <w:pPr>
        <w:bidi w:val="0"/>
        <w:rPr>
          <w:rFonts w:ascii="Times New Roman" w:hAnsi="Times New Roman"/>
          <w:b/>
          <w:bCs/>
        </w:rPr>
      </w:pPr>
      <w:r w:rsidRPr="00FB29FB" w:rsidR="009E4AE9">
        <w:rPr>
          <w:rFonts w:ascii="Times New Roman" w:hAnsi="Times New Roman"/>
        </w:rPr>
        <w:t xml:space="preserve">                                 </w:t>
      </w:r>
    </w:p>
    <w:p w:rsidR="00181BC7" w:rsidRPr="00FB29FB" w:rsidP="00181BC7">
      <w:pPr>
        <w:bidi w:val="0"/>
        <w:jc w:val="center"/>
        <w:rPr>
          <w:rFonts w:ascii="Times New Roman" w:hAnsi="Times New Roman"/>
          <w:b/>
          <w:bCs/>
        </w:rPr>
      </w:pPr>
      <w:r w:rsidRPr="00FB29FB">
        <w:rPr>
          <w:rFonts w:ascii="Times New Roman" w:hAnsi="Times New Roman"/>
          <w:b/>
          <w:bCs/>
        </w:rPr>
        <w:t>Zákon</w:t>
      </w:r>
    </w:p>
    <w:p w:rsidR="00181BC7" w:rsidRPr="00FB29FB" w:rsidP="00181BC7">
      <w:pPr>
        <w:bidi w:val="0"/>
        <w:rPr>
          <w:rFonts w:ascii="Times New Roman" w:hAnsi="Times New Roman"/>
          <w:b/>
          <w:bCs/>
        </w:rPr>
      </w:pPr>
    </w:p>
    <w:p w:rsidR="00181BC7" w:rsidRPr="00FB29FB" w:rsidP="00181BC7">
      <w:pPr>
        <w:bidi w:val="0"/>
        <w:jc w:val="center"/>
        <w:rPr>
          <w:rFonts w:ascii="Times New Roman" w:hAnsi="Times New Roman"/>
          <w:b/>
          <w:bCs/>
        </w:rPr>
      </w:pPr>
      <w:r w:rsidRPr="00FB29FB">
        <w:rPr>
          <w:rFonts w:ascii="Times New Roman" w:hAnsi="Times New Roman"/>
          <w:b/>
          <w:bCs/>
        </w:rPr>
        <w:t>z ......... 2010,</w:t>
      </w:r>
    </w:p>
    <w:p w:rsidR="00181BC7" w:rsidRPr="00FB29FB" w:rsidP="00181BC7">
      <w:pPr>
        <w:bidi w:val="0"/>
        <w:jc w:val="center"/>
        <w:rPr>
          <w:rFonts w:ascii="Times New Roman" w:hAnsi="Times New Roman"/>
          <w:b/>
          <w:bCs/>
        </w:rPr>
      </w:pPr>
    </w:p>
    <w:p w:rsidR="00497994" w:rsidRPr="00497994" w:rsidP="00497994">
      <w:pPr>
        <w:bidi w:val="0"/>
        <w:jc w:val="center"/>
        <w:rPr>
          <w:rFonts w:ascii="Times New Roman" w:hAnsi="Times New Roman"/>
          <w:b/>
          <w:bCs/>
        </w:rPr>
      </w:pPr>
      <w:r w:rsidRPr="00497994" w:rsidR="00181BC7">
        <w:rPr>
          <w:rFonts w:ascii="Times New Roman" w:hAnsi="Times New Roman"/>
          <w:b/>
          <w:bCs/>
        </w:rPr>
        <w:t xml:space="preserve">ktorým sa mení a dopĺňa zákon Národnej rady Slovenskej republiky č. 40/1993 Z. z. o štátnom občianstve Slovenskej republiky v znení neskorších predpisov </w:t>
      </w:r>
      <w:r w:rsidRPr="00497994">
        <w:rPr>
          <w:rFonts w:ascii="Times New Roman" w:hAnsi="Times New Roman"/>
          <w:b/>
        </w:rPr>
        <w:t xml:space="preserve">a zákon Národnej rady Slovenskej republiky č. 145/1995 Z. z. o správnych poplatkoch v znení neskorších predpisov </w:t>
      </w:r>
    </w:p>
    <w:p w:rsidR="00497994" w:rsidP="00181BC7">
      <w:pPr>
        <w:bidi w:val="0"/>
        <w:rPr>
          <w:rFonts w:ascii="Times New Roman" w:hAnsi="Times New Roman"/>
          <w:b/>
          <w:bCs/>
        </w:rPr>
      </w:pPr>
    </w:p>
    <w:p w:rsidR="00497994" w:rsidP="00181BC7">
      <w:pPr>
        <w:bidi w:val="0"/>
        <w:rPr>
          <w:rFonts w:ascii="Times New Roman" w:hAnsi="Times New Roman"/>
          <w:b/>
          <w:bCs/>
        </w:rPr>
      </w:pPr>
    </w:p>
    <w:p w:rsidR="00181BC7" w:rsidRPr="00FB29FB" w:rsidP="00181BC7">
      <w:pPr>
        <w:bidi w:val="0"/>
        <w:rPr>
          <w:rFonts w:ascii="Times New Roman" w:hAnsi="Times New Roman"/>
        </w:rPr>
      </w:pPr>
      <w:r w:rsidRPr="00FB29FB">
        <w:rPr>
          <w:rFonts w:ascii="Times New Roman" w:hAnsi="Times New Roman"/>
          <w:b/>
          <w:bCs/>
        </w:rPr>
        <w:tab/>
      </w:r>
      <w:r w:rsidRPr="00FB29FB">
        <w:rPr>
          <w:rFonts w:ascii="Times New Roman" w:hAnsi="Times New Roman"/>
        </w:rPr>
        <w:t>Národná rada Slovenskej republiky sa uzniesla na tomto zákone:</w:t>
      </w:r>
    </w:p>
    <w:p w:rsidR="00181BC7" w:rsidRPr="00FB29FB" w:rsidP="00181BC7">
      <w:pPr>
        <w:bidi w:val="0"/>
        <w:jc w:val="center"/>
        <w:rPr>
          <w:rFonts w:ascii="Times New Roman" w:hAnsi="Times New Roman"/>
          <w:b/>
          <w:bCs/>
        </w:rPr>
      </w:pPr>
    </w:p>
    <w:p w:rsidR="003422E0" w:rsidRPr="00FB29FB" w:rsidP="00181BC7">
      <w:pPr>
        <w:bidi w:val="0"/>
        <w:jc w:val="center"/>
        <w:rPr>
          <w:rFonts w:ascii="Times New Roman" w:hAnsi="Times New Roman"/>
          <w:b/>
          <w:bCs/>
        </w:rPr>
      </w:pPr>
    </w:p>
    <w:p w:rsidR="00181BC7" w:rsidRPr="00FB29FB" w:rsidP="00181BC7">
      <w:pPr>
        <w:bidi w:val="0"/>
        <w:jc w:val="center"/>
        <w:rPr>
          <w:rFonts w:ascii="Times New Roman" w:hAnsi="Times New Roman"/>
          <w:b/>
          <w:bCs/>
        </w:rPr>
      </w:pPr>
      <w:r w:rsidRPr="00FB29FB">
        <w:rPr>
          <w:rFonts w:ascii="Times New Roman" w:hAnsi="Times New Roman"/>
          <w:b/>
          <w:bCs/>
        </w:rPr>
        <w:t>Čl. I</w:t>
      </w:r>
    </w:p>
    <w:p w:rsidR="00181BC7" w:rsidRPr="00FB29FB" w:rsidP="00181BC7">
      <w:pPr>
        <w:bidi w:val="0"/>
        <w:rPr>
          <w:rFonts w:ascii="Times New Roman" w:hAnsi="Times New Roman"/>
        </w:rPr>
      </w:pPr>
    </w:p>
    <w:p w:rsidR="00181BC7" w:rsidRPr="00FB29FB" w:rsidP="00181BC7">
      <w:pPr>
        <w:bidi w:val="0"/>
        <w:ind w:firstLine="708"/>
        <w:jc w:val="both"/>
        <w:rPr>
          <w:rFonts w:ascii="Times New Roman" w:hAnsi="Times New Roman"/>
        </w:rPr>
      </w:pPr>
      <w:r w:rsidRPr="00FB29FB">
        <w:rPr>
          <w:rFonts w:ascii="Times New Roman" w:hAnsi="Times New Roman"/>
        </w:rPr>
        <w:t>Zákon Národnej rady Slovenskej republiky č. 40/1993 Z. z. o štátnom občianstve Slovenskej republiky v znení zákona Národnej rady Slovenskej republiky č. 70/1997 Z. z., zákona č. 515/2003 Z. z., zákona č. 36/2005 Z. z., zákona č. 265/2005 Z. z., zákona                      č. 344/2007 Z. z., zákona č. 445/2008 Z. z. a zákona č. 250/2010 Z. z.  sa mení a dopĺňa takto:</w:t>
      </w:r>
    </w:p>
    <w:p w:rsidR="003422E0" w:rsidRPr="00FB29FB" w:rsidP="003422E0">
      <w:pPr>
        <w:bidi w:val="0"/>
        <w:ind w:left="360"/>
        <w:jc w:val="both"/>
        <w:rPr>
          <w:rFonts w:ascii="Times New Roman" w:hAnsi="Times New Roman"/>
        </w:rPr>
      </w:pPr>
    </w:p>
    <w:p w:rsidR="003422E0" w:rsidRPr="00FB29FB" w:rsidP="003422E0">
      <w:pPr>
        <w:bidi w:val="0"/>
        <w:jc w:val="both"/>
        <w:rPr>
          <w:rFonts w:ascii="Times New Roman" w:hAnsi="Times New Roman"/>
        </w:rPr>
      </w:pPr>
      <w:r w:rsidRPr="00FB29FB">
        <w:rPr>
          <w:rFonts w:ascii="Times New Roman" w:hAnsi="Times New Roman"/>
        </w:rPr>
        <w:t>1.  Za § 1 sa vkladá § 1a, ktorý znie :</w:t>
      </w:r>
    </w:p>
    <w:p w:rsidR="003422E0" w:rsidP="003422E0">
      <w:pPr>
        <w:bidi w:val="0"/>
        <w:jc w:val="center"/>
        <w:rPr>
          <w:rFonts w:ascii="Times New Roman" w:hAnsi="Times New Roman"/>
        </w:rPr>
      </w:pPr>
      <w:r w:rsidRPr="00FB29FB">
        <w:rPr>
          <w:rFonts w:ascii="Times New Roman" w:hAnsi="Times New Roman"/>
        </w:rPr>
        <w:t>„§1</w:t>
      </w:r>
      <w:r w:rsidRPr="00FB29FB" w:rsidR="009F6C9C">
        <w:rPr>
          <w:rFonts w:ascii="Times New Roman" w:hAnsi="Times New Roman"/>
        </w:rPr>
        <w:t>a</w:t>
      </w:r>
    </w:p>
    <w:p w:rsidR="00D71F43" w:rsidRPr="00FB29FB" w:rsidP="003422E0">
      <w:pPr>
        <w:bidi w:val="0"/>
        <w:jc w:val="center"/>
        <w:rPr>
          <w:rFonts w:ascii="Times New Roman" w:hAnsi="Times New Roman"/>
        </w:rPr>
      </w:pPr>
    </w:p>
    <w:p w:rsidR="003422E0" w:rsidRPr="00FB29FB" w:rsidP="00D71F43">
      <w:pPr>
        <w:bidi w:val="0"/>
        <w:ind w:left="284" w:firstLine="283"/>
        <w:jc w:val="both"/>
        <w:rPr>
          <w:rFonts w:ascii="Times New Roman" w:hAnsi="Times New Roman"/>
        </w:rPr>
      </w:pPr>
      <w:r w:rsidRPr="00FB29FB">
        <w:rPr>
          <w:rFonts w:ascii="Times New Roman" w:hAnsi="Times New Roman"/>
        </w:rPr>
        <w:t>(1) Slovenská republika považuje štátne občianstvo za trvalý zväzok, na základe ktorého vytvára podmienky pre život každého svojho občana rovnako, bez rozdielu na rasu, národnosť či náboženstvo. Slovenská republika garantuje svojmu občanovi v súlade s Ústavou Slovenskej republiky uplatňovanie jeho ľudských, politických, kultúrnych a hospodárskych práv, poskytuje mu ochranu v zahraničí. Zo strany občana Slovenskej republiky štátne občianstvo zaväzuje dodržiavať ústavnosť a právny poriadok Slovenskej republiky.</w:t>
      </w:r>
    </w:p>
    <w:p w:rsidR="003422E0" w:rsidRPr="00FB29FB" w:rsidP="00D71F43">
      <w:pPr>
        <w:bidi w:val="0"/>
        <w:ind w:left="284" w:firstLine="283"/>
        <w:jc w:val="both"/>
        <w:rPr>
          <w:rFonts w:ascii="Times New Roman" w:hAnsi="Times New Roman"/>
        </w:rPr>
      </w:pPr>
    </w:p>
    <w:p w:rsidR="003422E0" w:rsidRPr="00FB29FB" w:rsidP="00D71F43">
      <w:pPr>
        <w:bidi w:val="0"/>
        <w:ind w:left="284" w:firstLine="283"/>
        <w:jc w:val="both"/>
        <w:rPr>
          <w:rFonts w:ascii="Times New Roman" w:hAnsi="Times New Roman"/>
        </w:rPr>
      </w:pPr>
      <w:r w:rsidRPr="00FB29FB">
        <w:rPr>
          <w:rFonts w:ascii="Times New Roman" w:hAnsi="Times New Roman"/>
        </w:rPr>
        <w:tab/>
        <w:t xml:space="preserve">(2) Slovenská republika neuznáva účinky udelenia štátneho občianstva cudzieho štátu štátnym občanom Slovenskej republiky, pokiaľ toto štátne občianstvo bolo udelené v rozpore s medzinárodným právom, medzinárodnou obyčajou a všeobecne uznávanými zásadami medzinárodného práva týkajúcimi sa občianstva a to najmä v rozpore s podmienkou, že občianstvo je založené na silnejších faktických väzbách medzi jednotlivcom a štátom, za ktoré sa považuje obvyklý pobyt jednotlivca, centrum záujmov jednotlivca, jeho rodinné väzby a jeho účasť na verejnom živote“. </w:t>
      </w:r>
    </w:p>
    <w:p w:rsidR="003422E0" w:rsidRPr="00FB29FB" w:rsidP="00181BC7">
      <w:pPr>
        <w:bidi w:val="0"/>
        <w:ind w:firstLine="708"/>
        <w:jc w:val="both"/>
        <w:rPr>
          <w:rFonts w:ascii="Times New Roman" w:hAnsi="Times New Roman"/>
        </w:rPr>
      </w:pPr>
    </w:p>
    <w:p w:rsidR="00181BC7" w:rsidRPr="00FB29FB" w:rsidP="00D71F43">
      <w:pPr>
        <w:numPr>
          <w:numId w:val="14"/>
        </w:numPr>
        <w:tabs>
          <w:tab w:val="clear" w:pos="720"/>
        </w:tabs>
        <w:bidi w:val="0"/>
        <w:ind w:left="426" w:hanging="426"/>
        <w:jc w:val="both"/>
        <w:rPr>
          <w:rFonts w:ascii="Times New Roman" w:hAnsi="Times New Roman"/>
        </w:rPr>
      </w:pPr>
      <w:r w:rsidRPr="00FB29FB">
        <w:rPr>
          <w:rFonts w:ascii="Times New Roman" w:hAnsi="Times New Roman"/>
        </w:rPr>
        <w:t>§ 7 sa dopĺňa odsekom 7, ktorý znie:</w:t>
      </w:r>
    </w:p>
    <w:p w:rsidR="00D71F43" w:rsidRPr="00FB29FB" w:rsidP="00C810E4">
      <w:pPr>
        <w:tabs>
          <w:tab w:val="left" w:pos="900"/>
          <w:tab w:val="left" w:pos="1080"/>
        </w:tabs>
        <w:bidi w:val="0"/>
        <w:ind w:left="720" w:hanging="360"/>
        <w:jc w:val="both"/>
        <w:rPr>
          <w:rFonts w:ascii="Times New Roman" w:hAnsi="Times New Roman"/>
        </w:rPr>
      </w:pPr>
      <w:r w:rsidRPr="00FB29FB" w:rsidR="00181BC7">
        <w:rPr>
          <w:rFonts w:ascii="Times New Roman" w:hAnsi="Times New Roman"/>
        </w:rPr>
        <w:t xml:space="preserve">                  „(7) Bez splnenia podmien</w:t>
      </w:r>
      <w:r w:rsidRPr="00FB29FB" w:rsidR="00873DF1">
        <w:rPr>
          <w:rFonts w:ascii="Times New Roman" w:hAnsi="Times New Roman"/>
        </w:rPr>
        <w:t>ok</w:t>
      </w:r>
      <w:r w:rsidRPr="00FB29FB" w:rsidR="00181BC7">
        <w:rPr>
          <w:rFonts w:ascii="Times New Roman" w:hAnsi="Times New Roman"/>
        </w:rPr>
        <w:t xml:space="preserve"> podľa odseku 1 </w:t>
      </w:r>
      <w:r w:rsidRPr="00FB29FB" w:rsidR="009833DA">
        <w:rPr>
          <w:rFonts w:ascii="Times New Roman" w:hAnsi="Times New Roman"/>
        </w:rPr>
        <w:t>sa udelí</w:t>
      </w:r>
      <w:r w:rsidRPr="00FB29FB" w:rsidR="00181BC7">
        <w:rPr>
          <w:rFonts w:ascii="Times New Roman" w:hAnsi="Times New Roman"/>
        </w:rPr>
        <w:t xml:space="preserve"> štátne občianstvo Slovenskej republiky žiadateľovi, ktorý stratil štátne občianstvo Slovenskej republiky nadobudnutím cudzieho štátneho občianstva</w:t>
      </w:r>
      <w:r w:rsidRPr="00FB29FB" w:rsidR="00D75887">
        <w:rPr>
          <w:rFonts w:ascii="Times New Roman" w:hAnsi="Times New Roman"/>
        </w:rPr>
        <w:t xml:space="preserve"> od 17. júla 2010 do 31. decembra 2010</w:t>
      </w:r>
      <w:r w:rsidRPr="00FB29FB" w:rsidR="00181BC7">
        <w:rPr>
          <w:rFonts w:ascii="Times New Roman" w:hAnsi="Times New Roman"/>
        </w:rPr>
        <w:t>.“.</w:t>
      </w:r>
    </w:p>
    <w:p w:rsidR="00181BC7" w:rsidRPr="00FB29FB" w:rsidP="00D71F43">
      <w:pPr>
        <w:numPr>
          <w:numId w:val="14"/>
        </w:numPr>
        <w:tabs>
          <w:tab w:val="clear" w:pos="720"/>
        </w:tabs>
        <w:bidi w:val="0"/>
        <w:ind w:left="284" w:hanging="284"/>
        <w:rPr>
          <w:rFonts w:ascii="Times New Roman" w:hAnsi="Times New Roman"/>
        </w:rPr>
      </w:pPr>
      <w:r w:rsidRPr="00FB29FB">
        <w:rPr>
          <w:rFonts w:ascii="Times New Roman" w:hAnsi="Times New Roman"/>
        </w:rPr>
        <w:t>V § 9 odsek 1 znie:</w:t>
      </w:r>
    </w:p>
    <w:p w:rsidR="00181BC7" w:rsidRPr="00FB29FB" w:rsidP="00D71F43">
      <w:pPr>
        <w:bidi w:val="0"/>
        <w:ind w:left="284" w:firstLine="424"/>
        <w:jc w:val="both"/>
        <w:rPr>
          <w:rFonts w:ascii="Times New Roman" w:hAnsi="Times New Roman"/>
        </w:rPr>
      </w:pPr>
      <w:r w:rsidRPr="00FB29FB">
        <w:rPr>
          <w:rFonts w:ascii="Times New Roman" w:hAnsi="Times New Roman"/>
        </w:rPr>
        <w:t>„(1) Štátne občianstvo Slovenskej republiky možno stratiť len prepustením                zo štátneho zväzku Slovenskej republiky na vlastnú žiadosť.“.</w:t>
      </w:r>
    </w:p>
    <w:p w:rsidR="00181BC7" w:rsidRPr="00FB29FB" w:rsidP="00181BC7">
      <w:pPr>
        <w:bidi w:val="0"/>
        <w:ind w:left="360"/>
        <w:rPr>
          <w:rFonts w:ascii="Times New Roman" w:hAnsi="Times New Roman"/>
        </w:rPr>
      </w:pPr>
    </w:p>
    <w:p w:rsidR="00181BC7" w:rsidRPr="00FB29FB" w:rsidP="00D71F43">
      <w:pPr>
        <w:bidi w:val="0"/>
        <w:jc w:val="both"/>
        <w:rPr>
          <w:rFonts w:ascii="Times New Roman" w:hAnsi="Times New Roman"/>
        </w:rPr>
      </w:pPr>
      <w:r w:rsidRPr="00FB29FB" w:rsidR="007777A0">
        <w:rPr>
          <w:rFonts w:ascii="Times New Roman" w:hAnsi="Times New Roman"/>
        </w:rPr>
        <w:t>4</w:t>
      </w:r>
      <w:r w:rsidRPr="00FB29FB">
        <w:rPr>
          <w:rFonts w:ascii="Times New Roman" w:hAnsi="Times New Roman"/>
        </w:rPr>
        <w:t>.   V § 9 sa vypúšťajú odseky 16 až 22.</w:t>
      </w:r>
      <w:r w:rsidRPr="00FB29FB" w:rsidR="001871E1">
        <w:rPr>
          <w:rFonts w:ascii="Times New Roman" w:hAnsi="Times New Roman"/>
        </w:rPr>
        <w:t xml:space="preserve"> Poznámky pod čiarou 13aa) a 13ab) sa vypúšťajú. </w:t>
      </w:r>
    </w:p>
    <w:p w:rsidR="005535AA" w:rsidRPr="00FB29FB" w:rsidP="009F4564">
      <w:pPr>
        <w:bidi w:val="0"/>
        <w:ind w:left="360"/>
        <w:jc w:val="both"/>
        <w:rPr>
          <w:rFonts w:ascii="Times New Roman" w:hAnsi="Times New Roman"/>
        </w:rPr>
      </w:pPr>
    </w:p>
    <w:p w:rsidR="005535AA" w:rsidRPr="00FB29FB" w:rsidP="00D71F43">
      <w:pPr>
        <w:bidi w:val="0"/>
        <w:jc w:val="both"/>
        <w:rPr>
          <w:rFonts w:ascii="Times New Roman" w:hAnsi="Times New Roman"/>
        </w:rPr>
      </w:pPr>
      <w:r w:rsidRPr="00FB29FB" w:rsidR="007777A0">
        <w:rPr>
          <w:rFonts w:ascii="Times New Roman" w:hAnsi="Times New Roman"/>
        </w:rPr>
        <w:t>5</w:t>
      </w:r>
      <w:r w:rsidRPr="00FB29FB">
        <w:rPr>
          <w:rFonts w:ascii="Times New Roman" w:hAnsi="Times New Roman"/>
        </w:rPr>
        <w:t xml:space="preserve">. </w:t>
      </w:r>
      <w:r w:rsidR="00D71F43">
        <w:rPr>
          <w:rFonts w:ascii="Times New Roman" w:hAnsi="Times New Roman"/>
        </w:rPr>
        <w:t xml:space="preserve"> </w:t>
      </w:r>
      <w:r w:rsidRPr="00FB29FB">
        <w:rPr>
          <w:rFonts w:ascii="Times New Roman" w:hAnsi="Times New Roman"/>
        </w:rPr>
        <w:t xml:space="preserve">V § 9b ods. 1 sa vypúšťa písmeno d). </w:t>
      </w:r>
    </w:p>
    <w:p w:rsidR="005535AA" w:rsidRPr="00FB29FB" w:rsidP="00D71F43">
      <w:pPr>
        <w:bidi w:val="0"/>
        <w:jc w:val="both"/>
        <w:rPr>
          <w:rFonts w:ascii="Times New Roman" w:hAnsi="Times New Roman"/>
        </w:rPr>
      </w:pPr>
    </w:p>
    <w:p w:rsidR="005535AA" w:rsidRPr="00FB29FB" w:rsidP="00D71F43">
      <w:pPr>
        <w:bidi w:val="0"/>
        <w:ind w:left="284" w:hanging="284"/>
        <w:jc w:val="both"/>
        <w:rPr>
          <w:rFonts w:ascii="Times New Roman" w:hAnsi="Times New Roman"/>
        </w:rPr>
      </w:pPr>
      <w:r w:rsidRPr="00FB29FB" w:rsidR="007777A0">
        <w:rPr>
          <w:rFonts w:ascii="Times New Roman" w:hAnsi="Times New Roman"/>
        </w:rPr>
        <w:t>6</w:t>
      </w:r>
      <w:r w:rsidRPr="00FB29FB">
        <w:rPr>
          <w:rFonts w:ascii="Times New Roman" w:hAnsi="Times New Roman"/>
        </w:rPr>
        <w:t xml:space="preserve">. </w:t>
      </w:r>
      <w:r w:rsidR="00D71F43">
        <w:rPr>
          <w:rFonts w:ascii="Times New Roman" w:hAnsi="Times New Roman"/>
        </w:rPr>
        <w:t xml:space="preserve"> </w:t>
      </w:r>
      <w:r w:rsidRPr="00FB29FB">
        <w:rPr>
          <w:rFonts w:ascii="Times New Roman" w:hAnsi="Times New Roman"/>
        </w:rPr>
        <w:t xml:space="preserve">V § 9b ods. 2 sa slová „odseku 1 písm. b) až d)“ nahrádzajú slovami „v odseku 1 písm. b) a c)“. </w:t>
      </w:r>
    </w:p>
    <w:p w:rsidR="009833DA" w:rsidRPr="00FB29FB" w:rsidP="00181BC7">
      <w:pPr>
        <w:bidi w:val="0"/>
        <w:ind w:left="360"/>
        <w:rPr>
          <w:rFonts w:ascii="Times New Roman" w:hAnsi="Times New Roman"/>
        </w:rPr>
      </w:pPr>
    </w:p>
    <w:p w:rsidR="009F4564" w:rsidRPr="00FB29FB" w:rsidP="009F4564">
      <w:pPr>
        <w:bidi w:val="0"/>
        <w:jc w:val="center"/>
        <w:rPr>
          <w:rFonts w:ascii="Times New Roman" w:hAnsi="Times New Roman"/>
          <w:b/>
        </w:rPr>
      </w:pPr>
      <w:r w:rsidRPr="00FB29FB">
        <w:rPr>
          <w:rFonts w:ascii="Times New Roman" w:hAnsi="Times New Roman"/>
          <w:b/>
        </w:rPr>
        <w:t>Čl. II</w:t>
      </w:r>
    </w:p>
    <w:p w:rsidR="009F4564" w:rsidRPr="00FB29FB" w:rsidP="009F4564">
      <w:pPr>
        <w:bidi w:val="0"/>
        <w:ind w:left="360" w:hanging="360"/>
        <w:jc w:val="both"/>
        <w:rPr>
          <w:rFonts w:ascii="Times New Roman" w:hAnsi="Times New Roman"/>
        </w:rPr>
      </w:pPr>
    </w:p>
    <w:p w:rsidR="009F4564" w:rsidRPr="00FB29FB" w:rsidP="009F4564">
      <w:pPr>
        <w:bidi w:val="0"/>
        <w:jc w:val="both"/>
        <w:rPr>
          <w:rFonts w:ascii="Times New Roman" w:hAnsi="Times New Roman"/>
        </w:rPr>
      </w:pPr>
      <w:r w:rsidRPr="00FB29FB">
        <w:rPr>
          <w:rFonts w:ascii="Times New Roman" w:hAnsi="Times New Roman"/>
        </w:rPr>
        <w:t xml:space="preserve">     </w:t>
        <w:tab/>
        <w:t>Zákon Národnej rady Slovenskej republiky č. 145/1995 Z.z. o správnych poplatkoch v znení zákona Národnej rady Slovenskej republiky č. 123/1996 Z.z., zákona Národnej rady Slovenskej republiky č. 224/1996 Z.z., zákona č. 70/1997 Z.z., zákona č. 1/1998 Z.z., zákona č. 232/1999 Z.z. , zákona č. 3/2000 Z.z. , zákona č. 142/2000 Z.z. , zákona č. 211/2000 Z.z. , zákona č. 468/2000 Z.z., zákona č. 553/2001 Z.z., zákona č. 96/2002 Z.z., zákona č. 118/2002 Z.z., zákona č. 215/2002 Z.z., zákona č. 237/2002 Z.z., zákona č. 418/2002 Z.z., zákona č. 457/2002 Z.z., zákona č. 465/2002 Z.z. , zákona č. 477/2002 Z.z.</w:t>
      </w:r>
      <w:r w:rsidRPr="00FB29FB" w:rsidR="006E2708">
        <w:rPr>
          <w:rFonts w:ascii="Times New Roman" w:hAnsi="Times New Roman"/>
        </w:rPr>
        <w:t>, zákona č. 480/2002 Z.z.,</w:t>
      </w:r>
      <w:r w:rsidRPr="00FB29FB">
        <w:rPr>
          <w:rFonts w:ascii="Times New Roman" w:hAnsi="Times New Roman"/>
        </w:rPr>
        <w:t xml:space="preserve"> zákona č. 190/2003 Z.z., zákona č. 217/2003 Z.z. , zákona č. 245/2003 Z.z. , zákona č. 450/2003 Z.z., zákona č. 469/2003 Z.z. , zákona č. 583/2003 Z.z. , zákona č. 5/2004 Z.z. , zákona č. 199/2004 Z.z. , zákona č. 204/2004 Z.z. , zákona č. 347/2004 Z.z., zákona č. 382/2004 Z.z. , zákona č. 434/2004 Z.z</w:t>
      </w:r>
      <w:r w:rsidRPr="00FB29FB" w:rsidR="006E2708">
        <w:rPr>
          <w:rFonts w:ascii="Times New Roman" w:hAnsi="Times New Roman"/>
        </w:rPr>
        <w:t>.</w:t>
      </w:r>
      <w:r w:rsidRPr="00FB29FB">
        <w:rPr>
          <w:rFonts w:ascii="Times New Roman" w:hAnsi="Times New Roman"/>
        </w:rPr>
        <w:t>, zákona č. 533/2004 Z.z. , zákona č. 541/2004 Z.z. , zákona č. 572/2004 Z.z. , zákona č. 578/2004 Z.z., zákona č. 581/2004 Z.z. , zákona č. 633/2004 Z.z., zákona č. 653/2004 Z.z., zákona č. 656/2004 Z.z., zákona č. 725/2004 Z.z., zákona č. 5/2005 Z.z., zákona č. 8/2005 Z.z. , zákona č. 15/2005 Z.z. , zákona č. 93/2005 Z.z. , zákona č. 171/2005 Z.z., zákona č. 308/2005 Z.z., zákona č. 331/2005 Z.z., zákona č. 341/2005 Z.z., zákona č. 342/2005 Z.z., zákona č. 473/2005 Z.z., zákona č. 491/2005 Z.z. , zákona č. 538/2005 Z.z., zákona č. 558/2005 Z.z. , zákona č. 572/2005 Z.z., zákona č. 573/2005 Z.z., zákona č. 610/2005 Z.z. , zákona č. 14/2006 Z.z. , zákona č. 15/2006 Z.z. , zákona č. 24/2006 Z.z., zákona č. 117/2006 Z.z., zákona č. 124/2006 Z.z. , zákona č. 126/2006 Z.z., zákona č. 224/2006 Z.z. , zákona č. 342/2006 Z.z. , zákona č. 672/2006 Z.z. , zákona č. 693/2006 Z.z. , zákona č. 21/2007 Z.z. , zákona č. 43/2007 Z.z. , zákona č. 95/2007 Z.z. , zákona č. 193/2007 Z.z. , zákona č. 220/2007 Z.z. , zákona č. 279/2007 Z.z. , zákona č. 295/2007 Z.z., zákona č. 309/2007 Z.z. , zákona č. 342/2007 Z.z. , zákona č. 343/2007 Z.z. , zákona č. 344/2007 Z.z</w:t>
      </w:r>
      <w:r w:rsidRPr="00FB29FB" w:rsidR="006E2708">
        <w:rPr>
          <w:rFonts w:ascii="Times New Roman" w:hAnsi="Times New Roman"/>
        </w:rPr>
        <w:t>.</w:t>
      </w:r>
      <w:r w:rsidRPr="00FB29FB">
        <w:rPr>
          <w:rFonts w:ascii="Times New Roman" w:hAnsi="Times New Roman"/>
        </w:rPr>
        <w:t>, zákona č. 355/2007 Z.z. , zákona č. 358/2007 Z.z. , zákona č. 359/2007 Z.z. , zákona č. 460/2007 Z.z. , zákona č. 517/2007 Z.z. , zákona č. 537/2007 Z.z. , zákona č. 548/2007 Z.z. , zákona č. 571/2007 Z.z. , zákona č. 577/2007 Z.z. , zákona č. 647/2007 Z.z. , zákona č. 661/2007 Z.z. , zákona č. 92/2008 Z.z. , zákona č. 112/2008 Z.z. , zákona č. 167/2008 Z.z. , zákona č. 214/2008 Z.z. , zákona č. 264/2008 Z.z. , zákona č. 405/2008 Z.z. , zákona č. 408/2008 Z.z. , zákona č. 451/2008 Z.z. , zákona č. 465/2008 Z.z. , zákona č. 495/2008 Z.z. , zákona č. 514/2008 Z.z. , zákona č. 8/2009 Z.z. , zákona č. 45/2009 Z.z. , zákona č. 188/2009 Z.z. , zákona č. 191/2009 Z.z. , zákona č. 274/2009 Z.z. , zákona č. 292/2009 Z.z. , zákona č. 304/2009 Z.z. , zákona č. 305/2009 Z.z. , zákona č. 307/2009 Z.z. , zákona č. 465/2009 Z.z. , zákona č. 478/2009 Z.z. , zákona č. 513/2009 Z.z. , zákona č. 568/2009 Z.z. , zákona č. 570/2009 Z.z. , zákona č. 594/2009 Z.z. , zákona č. 67/2010 Z.z. , zákona č. 92/2010 Z.z., zákona č. 136/2010 Z.z. a zákona č. 144/2010 Z.z. sa mení takto:</w:t>
      </w:r>
    </w:p>
    <w:p w:rsidR="009F4564" w:rsidRPr="00FB29FB" w:rsidP="009F4564">
      <w:pPr>
        <w:tabs>
          <w:tab w:val="num" w:pos="360"/>
        </w:tabs>
        <w:bidi w:val="0"/>
        <w:jc w:val="both"/>
        <w:rPr>
          <w:rFonts w:ascii="Times New Roman" w:hAnsi="Times New Roman"/>
        </w:rPr>
      </w:pPr>
      <w:r w:rsidRPr="00FB29FB">
        <w:rPr>
          <w:rFonts w:ascii="Times New Roman" w:hAnsi="Times New Roman"/>
        </w:rPr>
        <w:t xml:space="preserve">          </w:t>
      </w:r>
    </w:p>
    <w:p w:rsidR="009F4564" w:rsidRPr="00FB29FB" w:rsidP="003D0A18">
      <w:pPr>
        <w:numPr>
          <w:numId w:val="17"/>
        </w:numPr>
        <w:tabs>
          <w:tab w:val="clear" w:pos="720"/>
        </w:tabs>
        <w:bidi w:val="0"/>
        <w:ind w:left="284" w:hanging="284"/>
        <w:jc w:val="both"/>
        <w:rPr>
          <w:rFonts w:ascii="Times New Roman" w:hAnsi="Times New Roman"/>
        </w:rPr>
      </w:pPr>
      <w:r w:rsidRPr="00FB29FB">
        <w:rPr>
          <w:rFonts w:ascii="Times New Roman" w:hAnsi="Times New Roman"/>
        </w:rPr>
        <w:t xml:space="preserve">V sadzobníku správnych poplatkov v časti II  VNÚTORNÁ SPRÁVA Oslobodení k položke 20 sa na konci pripájajú </w:t>
      </w:r>
      <w:r w:rsidR="003D0A18">
        <w:rPr>
          <w:rFonts w:ascii="Times New Roman" w:hAnsi="Times New Roman"/>
        </w:rPr>
        <w:t xml:space="preserve">tieto </w:t>
      </w:r>
      <w:r w:rsidRPr="00FB29FB">
        <w:rPr>
          <w:rFonts w:ascii="Times New Roman" w:hAnsi="Times New Roman"/>
        </w:rPr>
        <w:t>slová</w:t>
      </w:r>
      <w:r w:rsidR="003D0A18">
        <w:rPr>
          <w:rFonts w:ascii="Times New Roman" w:hAnsi="Times New Roman"/>
        </w:rPr>
        <w:t>:</w:t>
      </w:r>
      <w:r w:rsidRPr="00FB29FB">
        <w:rPr>
          <w:rFonts w:ascii="Times New Roman" w:hAnsi="Times New Roman"/>
        </w:rPr>
        <w:t xml:space="preserve"> „a cudzinci, ktorí stratili  štátne občianstvo Slovenskej republiky nadobudnutím cudzieho štátneho občianstva od 17. júla 2010 do 31. decembra 2010, cudzinci nad 65 rokov veku, invalidní dôchodcovia a osoby s ťažkým zdravotným postihnutím“.</w:t>
      </w:r>
    </w:p>
    <w:p w:rsidR="009F4564" w:rsidRPr="00FB29FB" w:rsidP="003D0A18">
      <w:pPr>
        <w:bidi w:val="0"/>
        <w:ind w:left="284" w:hanging="284"/>
        <w:jc w:val="both"/>
        <w:rPr>
          <w:rFonts w:ascii="Times New Roman" w:hAnsi="Times New Roman"/>
        </w:rPr>
      </w:pPr>
    </w:p>
    <w:p w:rsidR="009F4564" w:rsidP="003D0A18">
      <w:pPr>
        <w:numPr>
          <w:numId w:val="17"/>
        </w:numPr>
        <w:tabs>
          <w:tab w:val="clear" w:pos="720"/>
        </w:tabs>
        <w:bidi w:val="0"/>
        <w:ind w:left="284" w:hanging="284"/>
        <w:jc w:val="both"/>
        <w:rPr>
          <w:rFonts w:ascii="Times New Roman" w:hAnsi="Times New Roman"/>
        </w:rPr>
      </w:pPr>
      <w:r w:rsidRPr="00FB29FB">
        <w:rPr>
          <w:rFonts w:ascii="Times New Roman" w:hAnsi="Times New Roman"/>
        </w:rPr>
        <w:t xml:space="preserve">V sadzobníku správnych poplatkov v časti XVIII  KONZULÁRNE POPLATKY sa v položke 247 za písmeno e) dopĺňa Oslobodenie, ktoré znie: </w:t>
      </w:r>
    </w:p>
    <w:p w:rsidR="00033C40" w:rsidRPr="00FB29FB" w:rsidP="00033C40">
      <w:pPr>
        <w:bidi w:val="0"/>
        <w:ind w:left="708"/>
        <w:jc w:val="both"/>
        <w:rPr>
          <w:rFonts w:ascii="Times New Roman" w:hAnsi="Times New Roman"/>
        </w:rPr>
      </w:pPr>
      <w:r>
        <w:rPr>
          <w:rFonts w:ascii="Times New Roman" w:hAnsi="Times New Roman"/>
        </w:rPr>
        <w:t>„Oslobodenie</w:t>
      </w:r>
    </w:p>
    <w:p w:rsidR="00BD165D" w:rsidRPr="00FB29FB" w:rsidP="003D0A18">
      <w:pPr>
        <w:bidi w:val="0"/>
        <w:ind w:left="284" w:firstLine="424"/>
        <w:jc w:val="both"/>
        <w:rPr>
          <w:rFonts w:ascii="Times New Roman" w:hAnsi="Times New Roman"/>
        </w:rPr>
      </w:pPr>
      <w:r w:rsidR="00033C40">
        <w:rPr>
          <w:rFonts w:ascii="Times New Roman" w:hAnsi="Times New Roman"/>
        </w:rPr>
        <w:t xml:space="preserve">  </w:t>
      </w:r>
      <w:r w:rsidRPr="00FB29FB" w:rsidR="009F4564">
        <w:rPr>
          <w:rFonts w:ascii="Times New Roman" w:hAnsi="Times New Roman"/>
        </w:rPr>
        <w:t>Od    poplatkov    podľa    tejto    položky    sú    oslobodení cudzinci,   ktorým   sa       udelil   azyl, presídlenci   z Ukrajiny z   oblasti   Černobyľu, cudzinci, ktorí stratili  štátne občianstvo Slovenskej republiky nadobudnutím cudzieho štátneho občianstva od 17. júla 2010 do 31. decembra 2010, cudzinci nad 65 rokov veku, invalidní dôchodcovia a osoby s ťažkým zdravotným postihnutím“.</w:t>
      </w:r>
    </w:p>
    <w:p w:rsidR="00615856" w:rsidRPr="00FB29FB" w:rsidP="00666AEA">
      <w:pPr>
        <w:bidi w:val="0"/>
        <w:rPr>
          <w:rFonts w:ascii="Times New Roman" w:hAnsi="Times New Roman"/>
          <w:b/>
        </w:rPr>
      </w:pPr>
    </w:p>
    <w:p w:rsidR="00BD165D" w:rsidRPr="00FB29FB" w:rsidP="00BD165D">
      <w:pPr>
        <w:bidi w:val="0"/>
        <w:jc w:val="center"/>
        <w:rPr>
          <w:rFonts w:ascii="Times New Roman" w:hAnsi="Times New Roman"/>
          <w:b/>
        </w:rPr>
      </w:pPr>
      <w:r w:rsidRPr="00FB29FB">
        <w:rPr>
          <w:rFonts w:ascii="Times New Roman" w:hAnsi="Times New Roman"/>
          <w:b/>
        </w:rPr>
        <w:t>Čl. III</w:t>
      </w:r>
    </w:p>
    <w:p w:rsidR="00BD165D" w:rsidRPr="00FB29FB" w:rsidP="00D04812">
      <w:pPr>
        <w:bidi w:val="0"/>
        <w:jc w:val="both"/>
        <w:rPr>
          <w:rFonts w:ascii="Times New Roman" w:hAnsi="Times New Roman"/>
        </w:rPr>
      </w:pPr>
      <w:r w:rsidRPr="00FB29FB">
        <w:rPr>
          <w:rFonts w:ascii="Times New Roman" w:hAnsi="Times New Roman"/>
        </w:rPr>
        <w:t xml:space="preserve"> </w:t>
      </w:r>
    </w:p>
    <w:p w:rsidR="00181BC7" w:rsidRPr="00FB29FB" w:rsidP="009E0B2C">
      <w:pPr>
        <w:bidi w:val="0"/>
        <w:ind w:firstLine="426"/>
        <w:jc w:val="both"/>
        <w:rPr>
          <w:rFonts w:ascii="Times New Roman" w:hAnsi="Times New Roman"/>
        </w:rPr>
      </w:pPr>
      <w:r w:rsidRPr="00FB29FB">
        <w:rPr>
          <w:rFonts w:ascii="Times New Roman" w:hAnsi="Times New Roman"/>
        </w:rPr>
        <w:t xml:space="preserve">Tento zákon nadobúda účinnosť </w:t>
      </w:r>
      <w:r w:rsidRPr="00FB29FB" w:rsidR="003A0A70">
        <w:rPr>
          <w:rFonts w:ascii="Times New Roman" w:hAnsi="Times New Roman"/>
        </w:rPr>
        <w:t>1. januára 2011</w:t>
      </w:r>
      <w:r w:rsidRPr="00FB29FB">
        <w:rPr>
          <w:rFonts w:ascii="Times New Roman" w:hAnsi="Times New Roman"/>
        </w:rPr>
        <w:t>.</w:t>
      </w:r>
    </w:p>
    <w:p w:rsidR="00181BC7" w:rsidRPr="00FB29FB" w:rsidP="00181BC7">
      <w:pPr>
        <w:bidi w:val="0"/>
        <w:ind w:firstLine="360"/>
        <w:jc w:val="both"/>
        <w:rPr>
          <w:rFonts w:ascii="Times New Roman" w:hAnsi="Times New Roman"/>
        </w:rPr>
      </w:pPr>
    </w:p>
    <w:p w:rsidR="00181BC7" w:rsidRPr="00FB29FB" w:rsidP="00181BC7">
      <w:pPr>
        <w:bidi w:val="0"/>
        <w:ind w:firstLine="360"/>
        <w:jc w:val="both"/>
        <w:rPr>
          <w:rFonts w:ascii="Times New Roman" w:hAnsi="Times New Roman"/>
        </w:rPr>
      </w:pPr>
    </w:p>
    <w:p w:rsidR="00AA4F1A" w:rsidRPr="00FB29FB" w:rsidP="00181BC7">
      <w:pPr>
        <w:bidi w:val="0"/>
        <w:ind w:firstLine="360"/>
        <w:jc w:val="both"/>
        <w:rPr>
          <w:rFonts w:ascii="Times New Roman" w:hAnsi="Times New Roman"/>
        </w:rPr>
      </w:pPr>
    </w:p>
    <w:p w:rsidR="00AA4F1A" w:rsidRPr="00FB29FB" w:rsidP="00181BC7">
      <w:pPr>
        <w:bidi w:val="0"/>
        <w:ind w:firstLine="360"/>
        <w:jc w:val="both"/>
        <w:rPr>
          <w:rFonts w:ascii="Times New Roman" w:hAnsi="Times New Roman"/>
        </w:rPr>
      </w:pPr>
    </w:p>
    <w:p w:rsidR="00BD165D" w:rsidRPr="00FB29FB" w:rsidP="00181BC7">
      <w:pPr>
        <w:bidi w:val="0"/>
        <w:ind w:firstLine="360"/>
        <w:jc w:val="both"/>
        <w:rPr>
          <w:rFonts w:ascii="Times New Roman" w:hAnsi="Times New Roman"/>
        </w:rPr>
      </w:pPr>
    </w:p>
    <w:p w:rsidR="00181BC7" w:rsidRPr="00FB29FB" w:rsidP="00181BC7">
      <w:pPr>
        <w:bidi w:val="0"/>
        <w:ind w:firstLine="360"/>
        <w:jc w:val="both"/>
        <w:rPr>
          <w:rFonts w:ascii="Times New Roman" w:hAnsi="Times New Roman"/>
        </w:rPr>
      </w:pPr>
    </w:p>
    <w:sectPr w:rsidSect="00181BC7">
      <w:footerReference w:type="default" r:id="rId4"/>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0E4" w:rsidP="00181BC7">
    <w:pPr>
      <w:pStyle w:val="Footer"/>
      <w:framePr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631015">
      <w:rPr>
        <w:rStyle w:val="PageNumber"/>
        <w:rFonts w:ascii="Times New Roman" w:hAnsi="Times New Roman"/>
        <w:noProof/>
      </w:rPr>
      <w:t>3</w:t>
    </w:r>
    <w:r>
      <w:rPr>
        <w:rStyle w:val="PageNumber"/>
        <w:rFonts w:ascii="Times New Roman" w:hAnsi="Times New Roman"/>
      </w:rPr>
      <w:fldChar w:fldCharType="end"/>
    </w:r>
  </w:p>
  <w:p w:rsidR="00C810E4">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B0EF1"/>
    <w:multiLevelType w:val="hybridMultilevel"/>
    <w:tmpl w:val="CE8EBDD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95C38AD"/>
    <w:multiLevelType w:val="multilevel"/>
    <w:tmpl w:val="0002976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9C27D32"/>
    <w:multiLevelType w:val="hybridMultilevel"/>
    <w:tmpl w:val="ECFC3A8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1342B0A"/>
    <w:multiLevelType w:val="hybridMultilevel"/>
    <w:tmpl w:val="A66E46F2"/>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1A567ABE"/>
    <w:multiLevelType w:val="hybridMultilevel"/>
    <w:tmpl w:val="B3E4CA78"/>
    <w:lvl w:ilvl="0">
      <w:start w:val="7"/>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209D563D"/>
    <w:multiLevelType w:val="hybridMultilevel"/>
    <w:tmpl w:val="A0B0ED64"/>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21BE3C6A"/>
    <w:multiLevelType w:val="hybridMultilevel"/>
    <w:tmpl w:val="AFC2502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2A5B123A"/>
    <w:multiLevelType w:val="hybridMultilevel"/>
    <w:tmpl w:val="86CCBB7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6A92029"/>
    <w:multiLevelType w:val="hybridMultilevel"/>
    <w:tmpl w:val="0A640B2C"/>
    <w:lvl w:ilvl="0">
      <w:start w:val="3"/>
      <w:numFmt w:val="decimal"/>
      <w:lvlText w:val="%1."/>
      <w:lvlJc w:val="left"/>
      <w:pPr>
        <w:tabs>
          <w:tab w:val="num" w:pos="1140"/>
        </w:tabs>
        <w:ind w:left="11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39D26494"/>
    <w:multiLevelType w:val="hybridMultilevel"/>
    <w:tmpl w:val="0002976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3D1A5B15"/>
    <w:multiLevelType w:val="hybridMultilevel"/>
    <w:tmpl w:val="9D66C6CA"/>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3E7F4085"/>
    <w:multiLevelType w:val="hybridMultilevel"/>
    <w:tmpl w:val="8924A79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461E2E10"/>
    <w:multiLevelType w:val="hybridMultilevel"/>
    <w:tmpl w:val="A5424A8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46A62309"/>
    <w:multiLevelType w:val="hybridMultilevel"/>
    <w:tmpl w:val="B914C9E6"/>
    <w:lvl w:ilvl="0">
      <w:start w:val="2"/>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5A455642"/>
    <w:multiLevelType w:val="hybridMultilevel"/>
    <w:tmpl w:val="DE40BA9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642939DD"/>
    <w:multiLevelType w:val="hybridMultilevel"/>
    <w:tmpl w:val="8730BE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670F67DC"/>
    <w:multiLevelType w:val="hybridMultilevel"/>
    <w:tmpl w:val="0B10C3E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6B3E6FF8"/>
    <w:multiLevelType w:val="hybridMultilevel"/>
    <w:tmpl w:val="FA6E18B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76847615"/>
    <w:multiLevelType w:val="hybridMultilevel"/>
    <w:tmpl w:val="CF7A37CE"/>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3"/>
  </w:num>
  <w:num w:numId="2">
    <w:abstractNumId w:val="5"/>
  </w:num>
  <w:num w:numId="3">
    <w:abstractNumId w:val="18"/>
  </w:num>
  <w:num w:numId="4">
    <w:abstractNumId w:val="9"/>
  </w:num>
  <w:num w:numId="5">
    <w:abstractNumId w:val="10"/>
  </w:num>
  <w:num w:numId="6">
    <w:abstractNumId w:val="1"/>
  </w:num>
  <w:num w:numId="7">
    <w:abstractNumId w:val="14"/>
  </w:num>
  <w:num w:numId="8">
    <w:abstractNumId w:val="7"/>
  </w:num>
  <w:num w:numId="9">
    <w:abstractNumId w:val="16"/>
  </w:num>
  <w:num w:numId="10">
    <w:abstractNumId w:val="15"/>
  </w:num>
  <w:num w:numId="11">
    <w:abstractNumId w:val="6"/>
  </w:num>
  <w:num w:numId="12">
    <w:abstractNumId w:val="11"/>
  </w:num>
  <w:num w:numId="13">
    <w:abstractNumId w:val="0"/>
  </w:num>
  <w:num w:numId="14">
    <w:abstractNumId w:val="13"/>
  </w:num>
  <w:num w:numId="15">
    <w:abstractNumId w:val="8"/>
  </w:num>
  <w:num w:numId="16">
    <w:abstractNumId w:val="4"/>
  </w:num>
  <w:num w:numId="17">
    <w:abstractNumId w:val="17"/>
  </w:num>
  <w:num w:numId="18">
    <w:abstractNumId w:val="12"/>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oNotHyphenateCaps/>
  <w:noPunctuationKerning/>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181BC7"/>
    <w:rsid w:val="000238A4"/>
    <w:rsid w:val="00033C40"/>
    <w:rsid w:val="000536AC"/>
    <w:rsid w:val="00064B44"/>
    <w:rsid w:val="000702CA"/>
    <w:rsid w:val="0008513C"/>
    <w:rsid w:val="000B62F8"/>
    <w:rsid w:val="000C0113"/>
    <w:rsid w:val="000F7E93"/>
    <w:rsid w:val="00111ECF"/>
    <w:rsid w:val="001637CA"/>
    <w:rsid w:val="0017495E"/>
    <w:rsid w:val="00181BC7"/>
    <w:rsid w:val="001871E1"/>
    <w:rsid w:val="001C6462"/>
    <w:rsid w:val="001D4269"/>
    <w:rsid w:val="001E2162"/>
    <w:rsid w:val="001E366E"/>
    <w:rsid w:val="001E527A"/>
    <w:rsid w:val="0020764C"/>
    <w:rsid w:val="00225734"/>
    <w:rsid w:val="00227FBD"/>
    <w:rsid w:val="00231700"/>
    <w:rsid w:val="00243DC2"/>
    <w:rsid w:val="002600A0"/>
    <w:rsid w:val="002907BD"/>
    <w:rsid w:val="00293E22"/>
    <w:rsid w:val="002A0A5B"/>
    <w:rsid w:val="002A7B2E"/>
    <w:rsid w:val="002C5342"/>
    <w:rsid w:val="003422E0"/>
    <w:rsid w:val="003465DC"/>
    <w:rsid w:val="003529B8"/>
    <w:rsid w:val="00370C70"/>
    <w:rsid w:val="00372DF5"/>
    <w:rsid w:val="003A0A70"/>
    <w:rsid w:val="003D0A18"/>
    <w:rsid w:val="004156D1"/>
    <w:rsid w:val="00441098"/>
    <w:rsid w:val="00442C37"/>
    <w:rsid w:val="00447CF4"/>
    <w:rsid w:val="00450208"/>
    <w:rsid w:val="00451C96"/>
    <w:rsid w:val="004662D1"/>
    <w:rsid w:val="00491F0E"/>
    <w:rsid w:val="00497994"/>
    <w:rsid w:val="004B4F9D"/>
    <w:rsid w:val="004C4567"/>
    <w:rsid w:val="004D1FA0"/>
    <w:rsid w:val="004D5A5D"/>
    <w:rsid w:val="004E6A17"/>
    <w:rsid w:val="0051389B"/>
    <w:rsid w:val="00517C15"/>
    <w:rsid w:val="00530E29"/>
    <w:rsid w:val="00534417"/>
    <w:rsid w:val="005535AA"/>
    <w:rsid w:val="00556D04"/>
    <w:rsid w:val="005613A1"/>
    <w:rsid w:val="00570CDF"/>
    <w:rsid w:val="00585452"/>
    <w:rsid w:val="0058628A"/>
    <w:rsid w:val="005A238E"/>
    <w:rsid w:val="005A3886"/>
    <w:rsid w:val="005B3B8E"/>
    <w:rsid w:val="005B63B1"/>
    <w:rsid w:val="005C6725"/>
    <w:rsid w:val="005D3C5E"/>
    <w:rsid w:val="005E36AD"/>
    <w:rsid w:val="006126B1"/>
    <w:rsid w:val="00615856"/>
    <w:rsid w:val="00631015"/>
    <w:rsid w:val="00641EB1"/>
    <w:rsid w:val="006422FE"/>
    <w:rsid w:val="00662171"/>
    <w:rsid w:val="006668F4"/>
    <w:rsid w:val="00666AEA"/>
    <w:rsid w:val="00696D22"/>
    <w:rsid w:val="006D6522"/>
    <w:rsid w:val="006E2708"/>
    <w:rsid w:val="006F668B"/>
    <w:rsid w:val="00705DA5"/>
    <w:rsid w:val="007155EE"/>
    <w:rsid w:val="00746C56"/>
    <w:rsid w:val="00747BF9"/>
    <w:rsid w:val="00750F81"/>
    <w:rsid w:val="007777A0"/>
    <w:rsid w:val="007807DE"/>
    <w:rsid w:val="007F74E6"/>
    <w:rsid w:val="00801142"/>
    <w:rsid w:val="00802427"/>
    <w:rsid w:val="008073B4"/>
    <w:rsid w:val="008223F8"/>
    <w:rsid w:val="00833495"/>
    <w:rsid w:val="008469CB"/>
    <w:rsid w:val="00853446"/>
    <w:rsid w:val="008671EF"/>
    <w:rsid w:val="00873DF1"/>
    <w:rsid w:val="00882941"/>
    <w:rsid w:val="0088560B"/>
    <w:rsid w:val="008B2570"/>
    <w:rsid w:val="008B507D"/>
    <w:rsid w:val="008E5AD1"/>
    <w:rsid w:val="008F4F88"/>
    <w:rsid w:val="0092785E"/>
    <w:rsid w:val="00931F66"/>
    <w:rsid w:val="00933986"/>
    <w:rsid w:val="00934B2F"/>
    <w:rsid w:val="00967020"/>
    <w:rsid w:val="00980A48"/>
    <w:rsid w:val="009833DA"/>
    <w:rsid w:val="00994F4C"/>
    <w:rsid w:val="009D208A"/>
    <w:rsid w:val="009E0B2C"/>
    <w:rsid w:val="009E14C3"/>
    <w:rsid w:val="009E4AE9"/>
    <w:rsid w:val="009F4564"/>
    <w:rsid w:val="009F6C9C"/>
    <w:rsid w:val="00A17E22"/>
    <w:rsid w:val="00A93A6A"/>
    <w:rsid w:val="00A948CA"/>
    <w:rsid w:val="00A95377"/>
    <w:rsid w:val="00AA4F1A"/>
    <w:rsid w:val="00B1727B"/>
    <w:rsid w:val="00B35071"/>
    <w:rsid w:val="00B36D92"/>
    <w:rsid w:val="00B74E0A"/>
    <w:rsid w:val="00B806FC"/>
    <w:rsid w:val="00B9142B"/>
    <w:rsid w:val="00BA06D5"/>
    <w:rsid w:val="00BB2672"/>
    <w:rsid w:val="00BB4BAB"/>
    <w:rsid w:val="00BD165D"/>
    <w:rsid w:val="00BF7251"/>
    <w:rsid w:val="00C04729"/>
    <w:rsid w:val="00C25E79"/>
    <w:rsid w:val="00C33C81"/>
    <w:rsid w:val="00C56DE7"/>
    <w:rsid w:val="00C810E4"/>
    <w:rsid w:val="00CC0EA2"/>
    <w:rsid w:val="00CD6295"/>
    <w:rsid w:val="00CE2639"/>
    <w:rsid w:val="00CF0413"/>
    <w:rsid w:val="00D04812"/>
    <w:rsid w:val="00D06A3D"/>
    <w:rsid w:val="00D34969"/>
    <w:rsid w:val="00D67199"/>
    <w:rsid w:val="00D71F43"/>
    <w:rsid w:val="00D75887"/>
    <w:rsid w:val="00DA105E"/>
    <w:rsid w:val="00DC2831"/>
    <w:rsid w:val="00DE5A1D"/>
    <w:rsid w:val="00E01768"/>
    <w:rsid w:val="00E079AA"/>
    <w:rsid w:val="00E2083F"/>
    <w:rsid w:val="00E32177"/>
    <w:rsid w:val="00E3684C"/>
    <w:rsid w:val="00E679EA"/>
    <w:rsid w:val="00E71F5D"/>
    <w:rsid w:val="00EC761F"/>
    <w:rsid w:val="00EF7847"/>
    <w:rsid w:val="00F2487A"/>
    <w:rsid w:val="00F3037A"/>
    <w:rsid w:val="00F32768"/>
    <w:rsid w:val="00F33A31"/>
    <w:rsid w:val="00F40F4F"/>
    <w:rsid w:val="00F73CB4"/>
    <w:rsid w:val="00F83406"/>
    <w:rsid w:val="00FB29FB"/>
    <w:rsid w:val="00FC14C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caption" w:semiHidden="1" w:unhideWhenUsed="1" w:qFormat="1"/>
    <w:lsdException w:name="Subtitle" w:qFormat="1"/>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1BC7"/>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aliases w:val="Char Char2 Char Char"/>
    <w:semiHidden/>
    <w:locked/>
  </w:style>
  <w:style w:type="table" w:default="1" w:styleId="TableNormal">
    <w:name w:val="Normal Table"/>
    <w:semiHidden/>
    <w:tblPr>
      <w:tblInd w:w="0" w:type="dxa"/>
      <w:tblCellMar>
        <w:top w:w="0" w:type="dxa"/>
        <w:left w:w="108" w:type="dxa"/>
        <w:bottom w:w="0" w:type="dxa"/>
        <w:right w:w="108" w:type="dxa"/>
      </w:tblCellMar>
    </w:tblPr>
  </w:style>
  <w:style w:type="paragraph" w:styleId="Footer">
    <w:name w:val="footer"/>
    <w:basedOn w:val="Normal"/>
    <w:link w:val="PtaChar"/>
    <w:rsid w:val="00181BC7"/>
    <w:pPr>
      <w:tabs>
        <w:tab w:val="center" w:pos="4536"/>
        <w:tab w:val="right" w:pos="9072"/>
      </w:tabs>
      <w:jc w:val="left"/>
    </w:pPr>
  </w:style>
  <w:style w:type="character" w:customStyle="1" w:styleId="PtaChar">
    <w:name w:val="Päta Char"/>
    <w:link w:val="Footer"/>
    <w:semiHidden/>
    <w:locked/>
    <w:rPr>
      <w:sz w:val="24"/>
    </w:rPr>
  </w:style>
  <w:style w:type="character" w:styleId="PageNumber">
    <w:name w:val="page number"/>
    <w:basedOn w:val="DefaultParagraphFont"/>
    <w:rsid w:val="00181BC7"/>
    <w:rPr>
      <w:rFonts w:cs="Times New Roman"/>
      <w:rtl w:val="0"/>
      <w:cs w:val="0"/>
    </w:rPr>
  </w:style>
  <w:style w:type="paragraph" w:customStyle="1" w:styleId="CharCharCharCharChar">
    <w:name w:val="Char Char Char Char Char"/>
    <w:basedOn w:val="Normal"/>
    <w:next w:val="Normal"/>
    <w:rsid w:val="008469CB"/>
    <w:pPr>
      <w:spacing w:after="160" w:line="240" w:lineRule="exact"/>
      <w:jc w:val="left"/>
    </w:pPr>
    <w:rPr>
      <w:rFonts w:ascii="Tahoma" w:hAnsi="Tahoma" w:cs="Tahoma"/>
      <w:lang w:val="en-US" w:eastAsia="en-US"/>
    </w:rPr>
  </w:style>
  <w:style w:type="paragraph" w:styleId="BalloonText">
    <w:name w:val="Balloon Text"/>
    <w:basedOn w:val="Normal"/>
    <w:link w:val="TextbublinyChar"/>
    <w:semiHidden/>
    <w:rsid w:val="00E32177"/>
    <w:pPr>
      <w:jc w:val="left"/>
    </w:pPr>
    <w:rPr>
      <w:rFonts w:ascii="Tahoma" w:hAnsi="Tahoma"/>
      <w:sz w:val="16"/>
      <w:szCs w:val="16"/>
    </w:rPr>
  </w:style>
  <w:style w:type="character" w:customStyle="1" w:styleId="TextbublinyChar">
    <w:name w:val="Text bubliny Char"/>
    <w:link w:val="BalloonText"/>
    <w:semiHidden/>
    <w:locked/>
    <w:rsid w:val="00E32177"/>
    <w:rPr>
      <w:rFonts w:ascii="Tahoma" w:hAnsi="Tahoma" w:cs="Tahoma"/>
      <w:sz w:val="16"/>
    </w:rPr>
  </w:style>
  <w:style w:type="paragraph" w:customStyle="1" w:styleId="CharChar2">
    <w:name w:val="Char Char2"/>
    <w:basedOn w:val="Normal"/>
    <w:rsid w:val="00E3684C"/>
    <w:pPr>
      <w:jc w:val="left"/>
    </w:pPr>
    <w:rPr>
      <w:lang w:val="pl-PL" w:eastAsia="pl-PL"/>
    </w:rPr>
  </w:style>
  <w:style w:type="paragraph" w:styleId="ListParagraph">
    <w:name w:val="List Paragraph"/>
    <w:basedOn w:val="Normal"/>
    <w:rsid w:val="00BD165D"/>
    <w:pPr>
      <w:ind w:left="708"/>
      <w:jc w:val="left"/>
    </w:pPr>
  </w:style>
  <w:style w:type="paragraph" w:styleId="BodyTextIndent">
    <w:name w:val="Body Text Indent"/>
    <w:basedOn w:val="Normal"/>
    <w:rsid w:val="000F7E93"/>
    <w:pPr>
      <w:spacing w:after="120"/>
      <w:ind w:left="283"/>
      <w:jc w:val="left"/>
    </w:pPr>
    <w:rPr>
      <w:lang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1102</Words>
  <Characters>5729</Characters>
  <Application>Microsoft Office Word</Application>
  <DocSecurity>0</DocSecurity>
  <Lines>0</Lines>
  <Paragraphs>0</Paragraphs>
  <ScaleCrop>false</ScaleCrop>
  <Company>MV SR</Company>
  <LinksUpToDate>false</LinksUpToDate>
  <CharactersWithSpaces>6818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kriska</dc:creator>
  <cp:lastModifiedBy>GaspJarm</cp:lastModifiedBy>
  <cp:revision>2</cp:revision>
  <cp:lastPrinted>2010-10-15T10:36:00Z</cp:lastPrinted>
  <dcterms:created xsi:type="dcterms:W3CDTF">2010-11-25T14:09:00Z</dcterms:created>
  <dcterms:modified xsi:type="dcterms:W3CDTF">2010-11-25T14:09:00Z</dcterms:modified>
</cp:coreProperties>
</file>