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28D1" w:rsidP="00517C15">
      <w:pPr>
        <w:bidi w:val="0"/>
        <w:jc w:val="center"/>
        <w:rPr>
          <w:rFonts w:ascii="Times New Roman" w:hAnsi="Times New Roman"/>
          <w:b/>
          <w:bCs/>
        </w:rPr>
      </w:pPr>
    </w:p>
    <w:p w:rsidR="00BD28D1" w:rsidP="00517C15">
      <w:pPr>
        <w:bidi w:val="0"/>
        <w:jc w:val="center"/>
        <w:rPr>
          <w:rFonts w:ascii="Times New Roman" w:hAnsi="Times New Roman"/>
          <w:b/>
          <w:bCs/>
        </w:rPr>
      </w:pPr>
    </w:p>
    <w:p w:rsidR="00BD28D1" w:rsidP="00517C15">
      <w:pPr>
        <w:bidi w:val="0"/>
        <w:jc w:val="center"/>
        <w:rPr>
          <w:rFonts w:ascii="Times New Roman" w:hAnsi="Times New Roman"/>
          <w:b/>
          <w:bCs/>
        </w:rPr>
      </w:pPr>
    </w:p>
    <w:p w:rsidR="00517C15" w:rsidP="00517C15">
      <w:pPr>
        <w:bidi w:val="0"/>
        <w:jc w:val="center"/>
        <w:rPr>
          <w:rFonts w:ascii="Times New Roman" w:hAnsi="Times New Roman"/>
          <w:b/>
          <w:bCs/>
        </w:rPr>
      </w:pPr>
      <w:r w:rsidRPr="00F32768">
        <w:rPr>
          <w:rFonts w:ascii="Times New Roman" w:hAnsi="Times New Roman"/>
          <w:b/>
          <w:bCs/>
        </w:rPr>
        <w:t>Dôvodová správa</w:t>
      </w:r>
    </w:p>
    <w:p w:rsidR="00BD28D1" w:rsidP="00517C15">
      <w:pPr>
        <w:bidi w:val="0"/>
        <w:jc w:val="center"/>
        <w:rPr>
          <w:rFonts w:ascii="Times New Roman" w:hAnsi="Times New Roman"/>
          <w:b/>
          <w:bCs/>
        </w:rPr>
      </w:pPr>
    </w:p>
    <w:p w:rsidR="00BD28D1" w:rsidP="00517C15">
      <w:pPr>
        <w:bidi w:val="0"/>
        <w:jc w:val="center"/>
        <w:rPr>
          <w:rFonts w:ascii="Times New Roman" w:hAnsi="Times New Roman"/>
          <w:b/>
          <w:bCs/>
        </w:rPr>
      </w:pPr>
    </w:p>
    <w:p w:rsidR="00BD28D1" w:rsidRPr="00F32768" w:rsidP="00517C15">
      <w:pPr>
        <w:bidi w:val="0"/>
        <w:jc w:val="center"/>
        <w:rPr>
          <w:rFonts w:ascii="Times New Roman" w:hAnsi="Times New Roman"/>
          <w:b/>
          <w:bCs/>
        </w:rPr>
      </w:pPr>
    </w:p>
    <w:p w:rsidR="00517C15" w:rsidP="00517C15">
      <w:pPr>
        <w:bidi w:val="0"/>
        <w:rPr>
          <w:rFonts w:ascii="Times New Roman" w:hAnsi="Times New Roman"/>
        </w:rPr>
      </w:pPr>
    </w:p>
    <w:p w:rsidR="0091262C" w:rsidP="00517C15">
      <w:pPr>
        <w:bidi w:val="0"/>
        <w:rPr>
          <w:rFonts w:ascii="Times New Roman" w:hAnsi="Times New Roman"/>
        </w:rPr>
      </w:pPr>
    </w:p>
    <w:p w:rsidR="0091262C" w:rsidP="00517C15">
      <w:pPr>
        <w:bidi w:val="0"/>
        <w:rPr>
          <w:rFonts w:ascii="Times New Roman" w:hAnsi="Times New Roman"/>
        </w:rPr>
      </w:pPr>
    </w:p>
    <w:p w:rsidR="00517C15" w:rsidP="00517C15">
      <w:pPr>
        <w:bidi w:val="0"/>
        <w:rPr>
          <w:rFonts w:ascii="Times New Roman" w:hAnsi="Times New Roman"/>
          <w:b/>
          <w:bCs/>
        </w:rPr>
      </w:pPr>
    </w:p>
    <w:p w:rsidR="00517C15" w:rsidP="005B3B8E">
      <w:pPr>
        <w:numPr>
          <w:numId w:val="5"/>
        </w:numPr>
        <w:bidi w:val="0"/>
        <w:rPr>
          <w:rFonts w:ascii="Times New Roman" w:hAnsi="Times New Roman"/>
          <w:b/>
          <w:bCs/>
        </w:rPr>
      </w:pPr>
      <w:r w:rsidRPr="00F32768">
        <w:rPr>
          <w:rFonts w:ascii="Times New Roman" w:hAnsi="Times New Roman"/>
          <w:b/>
          <w:bCs/>
        </w:rPr>
        <w:t>Všeobecná časť</w:t>
      </w:r>
    </w:p>
    <w:p w:rsidR="005B3B8E" w:rsidP="005B3B8E">
      <w:pPr>
        <w:bidi w:val="0"/>
        <w:rPr>
          <w:rFonts w:ascii="Times New Roman" w:hAnsi="Times New Roman"/>
          <w:b/>
          <w:bCs/>
        </w:rPr>
      </w:pPr>
    </w:p>
    <w:p w:rsidR="00BB4BAB" w:rsidRPr="00264F81" w:rsidP="00BB4BAB">
      <w:pPr>
        <w:bidi w:val="0"/>
        <w:jc w:val="both"/>
        <w:rPr>
          <w:rFonts w:ascii="Times New Roman" w:hAnsi="Times New Roman"/>
        </w:rPr>
      </w:pPr>
      <w:r w:rsidR="005B3B8E">
        <w:rPr>
          <w:rFonts w:ascii="Times New Roman" w:hAnsi="Times New Roman"/>
          <w:b/>
          <w:bCs/>
        </w:rPr>
        <w:t xml:space="preserve">       </w:t>
      </w:r>
      <w:r w:rsidRPr="005B3B8E" w:rsidR="005B3B8E">
        <w:rPr>
          <w:rFonts w:ascii="Times New Roman" w:hAnsi="Times New Roman"/>
        </w:rPr>
        <w:t xml:space="preserve">  Návrh zákona</w:t>
      </w:r>
      <w:r w:rsidR="005B3B8E">
        <w:rPr>
          <w:rFonts w:ascii="Times New Roman" w:hAnsi="Times New Roman"/>
        </w:rPr>
        <w:t xml:space="preserve">, </w:t>
      </w:r>
      <w:r w:rsidRPr="001D4269" w:rsidR="005B3B8E">
        <w:rPr>
          <w:rFonts w:ascii="Times New Roman" w:hAnsi="Times New Roman"/>
        </w:rPr>
        <w:t xml:space="preserve">ktorým sa mení a dopĺňa zákon Národnej rady Slovenskej republiky </w:t>
      </w:r>
      <w:r w:rsidR="000702CA">
        <w:rPr>
          <w:rFonts w:ascii="Times New Roman" w:hAnsi="Times New Roman"/>
        </w:rPr>
        <w:t xml:space="preserve">                 </w:t>
      </w:r>
      <w:r w:rsidRPr="001D4269" w:rsidR="005B3B8E">
        <w:rPr>
          <w:rFonts w:ascii="Times New Roman" w:hAnsi="Times New Roman"/>
        </w:rPr>
        <w:t xml:space="preserve">č. 40/1993 Z. z. o štátnom občianstve Slovenskej republiky v znení neskorších predpisov </w:t>
      </w:r>
      <w:r w:rsidR="00264F81">
        <w:rPr>
          <w:rFonts w:ascii="Times New Roman" w:hAnsi="Times New Roman"/>
        </w:rPr>
        <w:t xml:space="preserve">a zákon Národnej rady Slovenskej republiky č. 145/1995 Z. z. o správnych poplatkoch v znení neskorších predpisov </w:t>
      </w:r>
      <w:r w:rsidRPr="00AE088E" w:rsidR="00AE088E">
        <w:rPr>
          <w:rFonts w:ascii="Times New Roman" w:hAnsi="Times New Roman"/>
        </w:rPr>
        <w:t>b</w:t>
      </w:r>
      <w:r w:rsidR="001D4269">
        <w:rPr>
          <w:rFonts w:ascii="Times New Roman" w:hAnsi="Times New Roman"/>
        </w:rPr>
        <w:t>ol vyprac</w:t>
      </w:r>
      <w:r w:rsidR="00F4260A">
        <w:rPr>
          <w:rFonts w:ascii="Times New Roman" w:hAnsi="Times New Roman"/>
        </w:rPr>
        <w:t xml:space="preserve">ovaný s cieľom splnenia záväzku </w:t>
      </w:r>
      <w:r w:rsidR="00064B44">
        <w:rPr>
          <w:rFonts w:ascii="Times New Roman" w:hAnsi="Times New Roman"/>
        </w:rPr>
        <w:t>z</w:t>
      </w:r>
      <w:r w:rsidR="001D4269">
        <w:rPr>
          <w:rFonts w:ascii="Times New Roman" w:hAnsi="Times New Roman"/>
        </w:rPr>
        <w:t>  programového vyhlásenia vlády</w:t>
      </w:r>
      <w:r w:rsidR="00064B44">
        <w:rPr>
          <w:rFonts w:ascii="Times New Roman" w:hAnsi="Times New Roman"/>
        </w:rPr>
        <w:t>, v ktorom sa vláda zviazala zmeniť</w:t>
      </w:r>
      <w:r w:rsidRPr="0092785E" w:rsidR="00064B44">
        <w:rPr>
          <w:rFonts w:ascii="Times New Roman" w:hAnsi="Times New Roman"/>
        </w:rPr>
        <w:t xml:space="preserve"> zákonnú úpravu, ktorou Slovenská republika reaguje na zákon Maďarskej republiky o dvojakom občianstve tak, aby zmena eliminovala nežiaduce negatívne účinky tohto zákona na občanov Slovenskej republiky.</w:t>
      </w:r>
      <w:r w:rsidR="00064B44">
        <w:rPr>
          <w:rFonts w:ascii="Times New Roman" w:hAnsi="Times New Roman"/>
        </w:rPr>
        <w:t xml:space="preserve"> </w:t>
      </w:r>
    </w:p>
    <w:p w:rsidR="00744D98" w:rsidP="00BB4BAB">
      <w:pPr>
        <w:bidi w:val="0"/>
        <w:jc w:val="both"/>
        <w:rPr>
          <w:rFonts w:ascii="Times New Roman" w:hAnsi="Times New Roman"/>
        </w:rPr>
      </w:pPr>
    </w:p>
    <w:p w:rsidR="00D07A9F" w:rsidP="00517C15">
      <w:pPr>
        <w:bidi w:val="0"/>
        <w:jc w:val="both"/>
        <w:rPr>
          <w:rFonts w:ascii="Times New Roman" w:hAnsi="Times New Roman"/>
        </w:rPr>
      </w:pPr>
      <w:r>
        <w:rPr>
          <w:rFonts w:ascii="Times New Roman" w:hAnsi="Times New Roman"/>
        </w:rPr>
        <w:tab/>
      </w:r>
      <w:r w:rsidR="00767DEC">
        <w:rPr>
          <w:rFonts w:ascii="Times New Roman" w:hAnsi="Times New Roman"/>
        </w:rPr>
        <w:t xml:space="preserve">V </w:t>
      </w:r>
      <w:r>
        <w:rPr>
          <w:rFonts w:ascii="Times New Roman" w:hAnsi="Times New Roman"/>
        </w:rPr>
        <w:t xml:space="preserve">článku II </w:t>
      </w:r>
      <w:r w:rsidR="00264F81">
        <w:rPr>
          <w:rFonts w:ascii="Times New Roman" w:hAnsi="Times New Roman"/>
        </w:rPr>
        <w:t xml:space="preserve">sa </w:t>
      </w:r>
      <w:r>
        <w:rPr>
          <w:rFonts w:ascii="Times New Roman" w:hAnsi="Times New Roman"/>
        </w:rPr>
        <w:t xml:space="preserve">z humanitárnych dôvodov rieši odpustenie platenia správnych poplatkov osobami, ktoré nie zo svojej vôle stratili občianstvo Slovenskej republiky na základe ostatnej novely zákona a ktoré ho môžu znovu nadobudnúť podľa navrhovanej novely. </w:t>
      </w:r>
    </w:p>
    <w:p w:rsidR="00517C15" w:rsidP="00517C15">
      <w:pPr>
        <w:bidi w:val="0"/>
        <w:jc w:val="both"/>
        <w:rPr>
          <w:rFonts w:ascii="Times New Roman" w:hAnsi="Times New Roman"/>
        </w:rPr>
      </w:pPr>
    </w:p>
    <w:p w:rsidR="00517C15" w:rsidP="00517C15">
      <w:pPr>
        <w:bidi w:val="0"/>
        <w:jc w:val="both"/>
        <w:rPr>
          <w:rFonts w:ascii="Times New Roman" w:hAnsi="Times New Roman"/>
        </w:rPr>
      </w:pPr>
      <w:r>
        <w:rPr>
          <w:rFonts w:ascii="Times New Roman" w:hAnsi="Times New Roman"/>
        </w:rPr>
        <w:t xml:space="preserve">            Predložený návrh zákona nebude mať dopad na rozpočty obcí a vyšších územných celkov a nemá negatívny vplyv na životné prostredie, na zamestnanosť, podnikateľské prostredie a informatizáciu spoločnosti.</w:t>
      </w:r>
      <w:r w:rsidR="00D07A9F">
        <w:rPr>
          <w:rFonts w:ascii="Times New Roman" w:hAnsi="Times New Roman"/>
        </w:rPr>
        <w:t xml:space="preserve"> Dotkne sa však štátneho rozpočtu, keďže odpustením správnych poplatkov nedôjde k príjmu štátneho rozpočtu z nich. </w:t>
      </w:r>
    </w:p>
    <w:p w:rsidR="00517C15" w:rsidP="00517C15">
      <w:pPr>
        <w:bidi w:val="0"/>
        <w:jc w:val="both"/>
        <w:rPr>
          <w:rFonts w:ascii="Times New Roman" w:hAnsi="Times New Roman"/>
        </w:rPr>
      </w:pPr>
    </w:p>
    <w:p w:rsidR="00517C15" w:rsidP="00517C15">
      <w:pPr>
        <w:bidi w:val="0"/>
        <w:jc w:val="both"/>
        <w:rPr>
          <w:rFonts w:ascii="Times New Roman" w:hAnsi="Times New Roman"/>
        </w:rPr>
      </w:pPr>
      <w:r>
        <w:rPr>
          <w:rFonts w:ascii="Times New Roman" w:hAnsi="Times New Roman"/>
        </w:rPr>
        <w:tab/>
        <w:t>Predložený návrh zákona je v súlade s Ústavou Slovenskej republiky                                  a s medzinárodnými zmluvami, ktorými je Slovenská republika viazaná.</w:t>
      </w:r>
    </w:p>
    <w:p w:rsidR="00517C15" w:rsidP="00517C15">
      <w:pPr>
        <w:bidi w:val="0"/>
        <w:jc w:val="both"/>
        <w:rPr>
          <w:rFonts w:ascii="Times New Roman" w:hAnsi="Times New Roman"/>
        </w:rPr>
      </w:pPr>
    </w:p>
    <w:p w:rsidR="00FC14C5" w:rsidP="00517C15">
      <w:pPr>
        <w:bidi w:val="0"/>
        <w:jc w:val="both"/>
        <w:rPr>
          <w:rFonts w:ascii="Times New Roman" w:hAnsi="Times New Roman"/>
        </w:rPr>
      </w:pPr>
    </w:p>
    <w:p w:rsidR="00FC14C5" w:rsidP="00517C15">
      <w:pPr>
        <w:bidi w:val="0"/>
        <w:jc w:val="both"/>
        <w:rPr>
          <w:rFonts w:ascii="Times New Roman" w:hAnsi="Times New Roman"/>
        </w:rPr>
      </w:pPr>
    </w:p>
    <w:p w:rsidR="00767DEC" w:rsidP="00517C15">
      <w:pPr>
        <w:bidi w:val="0"/>
        <w:jc w:val="both"/>
        <w:rPr>
          <w:rFonts w:ascii="Times New Roman" w:hAnsi="Times New Roman"/>
        </w:rPr>
      </w:pPr>
    </w:p>
    <w:p w:rsidR="00767DEC" w:rsidP="00517C15">
      <w:pPr>
        <w:bidi w:val="0"/>
        <w:jc w:val="both"/>
        <w:rPr>
          <w:rFonts w:ascii="Times New Roman" w:hAnsi="Times New Roman"/>
        </w:rPr>
      </w:pPr>
    </w:p>
    <w:p w:rsidR="00767DEC" w:rsidP="00517C15">
      <w:pPr>
        <w:bidi w:val="0"/>
        <w:jc w:val="both"/>
        <w:rPr>
          <w:rFonts w:ascii="Times New Roman" w:hAnsi="Times New Roman"/>
        </w:rPr>
      </w:pPr>
    </w:p>
    <w:p w:rsidR="00AE088E" w:rsidP="00517C15">
      <w:pPr>
        <w:bidi w:val="0"/>
        <w:jc w:val="both"/>
        <w:rPr>
          <w:rFonts w:ascii="Times New Roman" w:hAnsi="Times New Roman"/>
        </w:rPr>
      </w:pPr>
    </w:p>
    <w:p w:rsidR="007F4B6E" w:rsidP="00517C15">
      <w:pPr>
        <w:bidi w:val="0"/>
        <w:jc w:val="both"/>
        <w:rPr>
          <w:rFonts w:ascii="Times New Roman" w:hAnsi="Times New Roman"/>
        </w:rPr>
      </w:pPr>
    </w:p>
    <w:p w:rsidR="007F4B6E" w:rsidP="00517C15">
      <w:pPr>
        <w:bidi w:val="0"/>
        <w:jc w:val="both"/>
        <w:rPr>
          <w:rFonts w:ascii="Times New Roman" w:hAnsi="Times New Roman"/>
        </w:rPr>
      </w:pPr>
    </w:p>
    <w:p w:rsidR="007F4B6E" w:rsidP="00517C15">
      <w:pPr>
        <w:bidi w:val="0"/>
        <w:jc w:val="both"/>
        <w:rPr>
          <w:rFonts w:ascii="Times New Roman" w:hAnsi="Times New Roman"/>
        </w:rPr>
      </w:pPr>
    </w:p>
    <w:p w:rsidR="00BD28D1" w:rsidP="00517C15">
      <w:pPr>
        <w:bidi w:val="0"/>
        <w:jc w:val="both"/>
        <w:rPr>
          <w:rFonts w:ascii="Times New Roman" w:hAnsi="Times New Roman"/>
        </w:rPr>
      </w:pPr>
    </w:p>
    <w:p w:rsidR="00BD28D1" w:rsidP="00517C15">
      <w:pPr>
        <w:bidi w:val="0"/>
        <w:jc w:val="both"/>
        <w:rPr>
          <w:rFonts w:ascii="Times New Roman" w:hAnsi="Times New Roman"/>
        </w:rPr>
      </w:pPr>
    </w:p>
    <w:p w:rsidR="00BD28D1" w:rsidP="00517C15">
      <w:pPr>
        <w:bidi w:val="0"/>
        <w:jc w:val="both"/>
        <w:rPr>
          <w:rFonts w:ascii="Times New Roman" w:hAnsi="Times New Roman"/>
        </w:rPr>
      </w:pPr>
    </w:p>
    <w:p w:rsidR="00BD28D1" w:rsidP="00517C15">
      <w:pPr>
        <w:bidi w:val="0"/>
        <w:jc w:val="both"/>
        <w:rPr>
          <w:rFonts w:ascii="Times New Roman" w:hAnsi="Times New Roman"/>
        </w:rPr>
      </w:pPr>
    </w:p>
    <w:p w:rsidR="00BD28D1" w:rsidP="00517C15">
      <w:pPr>
        <w:bidi w:val="0"/>
        <w:jc w:val="both"/>
        <w:rPr>
          <w:rFonts w:ascii="Times New Roman" w:hAnsi="Times New Roman"/>
        </w:rPr>
      </w:pPr>
    </w:p>
    <w:p w:rsidR="00BD28D1" w:rsidP="00517C15">
      <w:pPr>
        <w:bidi w:val="0"/>
        <w:jc w:val="both"/>
        <w:rPr>
          <w:rFonts w:ascii="Times New Roman" w:hAnsi="Times New Roman"/>
        </w:rPr>
      </w:pPr>
    </w:p>
    <w:p w:rsidR="00BD28D1" w:rsidP="00517C15">
      <w:pPr>
        <w:bidi w:val="0"/>
        <w:jc w:val="both"/>
        <w:rPr>
          <w:rFonts w:ascii="Times New Roman" w:hAnsi="Times New Roman"/>
        </w:rPr>
      </w:pPr>
    </w:p>
    <w:p w:rsidR="00D07A9F" w:rsidP="00517C15">
      <w:pPr>
        <w:bidi w:val="0"/>
        <w:jc w:val="both"/>
        <w:rPr>
          <w:rFonts w:ascii="Times New Roman" w:hAnsi="Times New Roman"/>
        </w:rPr>
      </w:pPr>
    </w:p>
    <w:p w:rsidR="00517C15" w:rsidRPr="001E2162" w:rsidP="00517C15">
      <w:pPr>
        <w:bidi w:val="0"/>
        <w:jc w:val="center"/>
        <w:rPr>
          <w:rFonts w:ascii="Times New Roman" w:hAnsi="Times New Roman"/>
          <w:b/>
          <w:bCs/>
          <w:caps/>
          <w:spacing w:val="30"/>
        </w:rPr>
      </w:pPr>
      <w:r w:rsidRPr="001E2162">
        <w:rPr>
          <w:rFonts w:ascii="Times New Roman" w:hAnsi="Times New Roman"/>
          <w:b/>
          <w:bCs/>
          <w:caps/>
          <w:spacing w:val="30"/>
        </w:rPr>
        <w:t>Doložka zlučiteľnosti</w:t>
      </w:r>
    </w:p>
    <w:p w:rsidR="00517C15" w:rsidRPr="001E2162" w:rsidP="00517C15">
      <w:pPr>
        <w:bidi w:val="0"/>
        <w:jc w:val="center"/>
        <w:rPr>
          <w:rFonts w:ascii="Times New Roman" w:hAnsi="Times New Roman"/>
          <w:b/>
          <w:bCs/>
        </w:rPr>
      </w:pPr>
      <w:r w:rsidRPr="001E2162">
        <w:rPr>
          <w:rFonts w:ascii="Times New Roman" w:hAnsi="Times New Roman"/>
          <w:b/>
          <w:bCs/>
        </w:rPr>
        <w:t xml:space="preserve">právneho predpisu </w:t>
      </w:r>
    </w:p>
    <w:p w:rsidR="00517C15" w:rsidRPr="001E2162" w:rsidP="00517C15">
      <w:pPr>
        <w:bidi w:val="0"/>
        <w:jc w:val="center"/>
        <w:rPr>
          <w:rFonts w:ascii="Times New Roman" w:hAnsi="Times New Roman"/>
          <w:b/>
          <w:bCs/>
        </w:rPr>
      </w:pPr>
      <w:r w:rsidRPr="001E2162">
        <w:rPr>
          <w:rFonts w:ascii="Times New Roman" w:hAnsi="Times New Roman"/>
          <w:b/>
          <w:bCs/>
        </w:rPr>
        <w:t>s právom Európskych spoločenstiev a právom Európskej únie </w:t>
      </w:r>
    </w:p>
    <w:p w:rsidR="00517C15" w:rsidRPr="001E2162" w:rsidP="00517C15">
      <w:pPr>
        <w:bidi w:val="0"/>
        <w:rPr>
          <w:rFonts w:ascii="Times New Roman" w:hAnsi="Times New Roman"/>
        </w:rPr>
      </w:pPr>
    </w:p>
    <w:p w:rsidR="00517C15" w:rsidRPr="001E2162" w:rsidP="00517C15">
      <w:pPr>
        <w:bidi w:val="0"/>
        <w:ind w:left="360" w:hanging="360"/>
        <w:rPr>
          <w:rFonts w:ascii="Times New Roman" w:hAnsi="Times New Roman"/>
          <w:b/>
          <w:bCs/>
        </w:rPr>
      </w:pPr>
      <w:r w:rsidRPr="001E2162">
        <w:rPr>
          <w:rFonts w:ascii="Times New Roman" w:hAnsi="Times New Roman"/>
          <w:b/>
          <w:bCs/>
        </w:rPr>
        <w:t>1.</w:t>
        <w:tab/>
      </w:r>
      <w:r>
        <w:rPr>
          <w:rFonts w:ascii="Times New Roman" w:hAnsi="Times New Roman"/>
          <w:b/>
          <w:bCs/>
        </w:rPr>
        <w:t xml:space="preserve">  </w:t>
      </w:r>
      <w:r w:rsidRPr="001E2162">
        <w:rPr>
          <w:rFonts w:ascii="Times New Roman" w:hAnsi="Times New Roman"/>
          <w:b/>
          <w:bCs/>
        </w:rPr>
        <w:t>Predkladateľ právneho predpisu:</w:t>
      </w:r>
      <w:r w:rsidRPr="001E2162">
        <w:rPr>
          <w:rFonts w:ascii="Times New Roman" w:hAnsi="Times New Roman"/>
        </w:rPr>
        <w:t xml:space="preserve"> </w:t>
      </w:r>
      <w:r w:rsidR="00BE51B5">
        <w:rPr>
          <w:rFonts w:ascii="Times New Roman" w:hAnsi="Times New Roman"/>
        </w:rPr>
        <w:t>poslanci NR SR</w:t>
      </w:r>
      <w:r w:rsidRPr="001E2162">
        <w:rPr>
          <w:rFonts w:ascii="Times New Roman" w:hAnsi="Times New Roman"/>
        </w:rPr>
        <w:t> </w:t>
      </w:r>
    </w:p>
    <w:p w:rsidR="00517C15" w:rsidRPr="001E2162" w:rsidP="00517C15">
      <w:pPr>
        <w:tabs>
          <w:tab w:val="left" w:pos="360"/>
        </w:tabs>
        <w:bidi w:val="0"/>
        <w:ind w:left="360"/>
        <w:rPr>
          <w:rFonts w:ascii="Times New Roman" w:hAnsi="Times New Roman"/>
        </w:rPr>
      </w:pPr>
      <w:r w:rsidRPr="001E2162">
        <w:rPr>
          <w:rFonts w:ascii="Times New Roman" w:hAnsi="Times New Roman"/>
        </w:rPr>
        <w:t xml:space="preserve"> </w:t>
      </w:r>
    </w:p>
    <w:p w:rsidR="0091262C" w:rsidRPr="0091262C" w:rsidP="0091262C">
      <w:pPr>
        <w:bidi w:val="0"/>
        <w:jc w:val="both"/>
        <w:rPr>
          <w:rFonts w:ascii="Times New Roman" w:hAnsi="Times New Roman"/>
          <w:b/>
          <w:bCs/>
        </w:rPr>
      </w:pPr>
      <w:r w:rsidR="00517C15">
        <w:rPr>
          <w:rFonts w:ascii="Times New Roman" w:hAnsi="Times New Roman"/>
          <w:b/>
          <w:bCs/>
        </w:rPr>
        <w:t xml:space="preserve">2.   </w:t>
      </w:r>
      <w:r w:rsidRPr="00A948CA" w:rsidR="00517C15">
        <w:rPr>
          <w:rFonts w:ascii="Times New Roman" w:hAnsi="Times New Roman"/>
          <w:b/>
          <w:bCs/>
        </w:rPr>
        <w:t>Názov návrhu právneho predpisu:</w:t>
      </w:r>
      <w:r w:rsidR="00517C15">
        <w:rPr>
          <w:rFonts w:ascii="Times New Roman" w:hAnsi="Times New Roman"/>
          <w:b/>
          <w:bCs/>
        </w:rPr>
        <w:t xml:space="preserve"> </w:t>
      </w:r>
      <w:r w:rsidRPr="00B1727B" w:rsidR="00517C15">
        <w:rPr>
          <w:rFonts w:ascii="Times New Roman" w:hAnsi="Times New Roman"/>
        </w:rPr>
        <w:t xml:space="preserve">návrh zákona, </w:t>
      </w:r>
      <w:r w:rsidRPr="001D4269" w:rsidR="00BF7251">
        <w:rPr>
          <w:rFonts w:ascii="Times New Roman" w:hAnsi="Times New Roman"/>
        </w:rPr>
        <w:t xml:space="preserve">ktorým sa mení a dopĺňa zákon Národnej rady Slovenskej republiky č. 40/1993 Z. z. o štátnom občianstve Slovenskej republiky v znení neskorších predpisov </w:t>
      </w:r>
      <w:r>
        <w:rPr>
          <w:rFonts w:ascii="Times New Roman" w:hAnsi="Times New Roman"/>
        </w:rPr>
        <w:t xml:space="preserve">a zákon Národnej rady Slovenskej republiky č. 145/1995 Z. z. o správnych poplatkoch v znení neskorších predpisov </w:t>
      </w:r>
    </w:p>
    <w:p w:rsidR="00F4260A" w:rsidRPr="00F4260A" w:rsidP="00F4260A">
      <w:pPr>
        <w:bidi w:val="0"/>
        <w:jc w:val="both"/>
        <w:rPr>
          <w:rFonts w:ascii="Times New Roman" w:hAnsi="Times New Roman"/>
        </w:rPr>
      </w:pPr>
    </w:p>
    <w:p w:rsidR="00BF7251" w:rsidP="00BF7251">
      <w:pPr>
        <w:bidi w:val="0"/>
        <w:ind w:left="540" w:hanging="540"/>
        <w:jc w:val="both"/>
        <w:rPr>
          <w:rFonts w:ascii="Times New Roman" w:hAnsi="Times New Roman"/>
          <w:b/>
          <w:bCs/>
        </w:rPr>
      </w:pPr>
    </w:p>
    <w:p w:rsidR="00517C15" w:rsidRPr="001E2162" w:rsidP="00BF7251">
      <w:pPr>
        <w:bidi w:val="0"/>
        <w:ind w:left="540" w:hanging="540"/>
        <w:jc w:val="both"/>
        <w:rPr>
          <w:rFonts w:ascii="Times New Roman" w:hAnsi="Times New Roman"/>
          <w:b/>
          <w:bCs/>
        </w:rPr>
      </w:pPr>
      <w:r w:rsidRPr="001E2162">
        <w:rPr>
          <w:rFonts w:ascii="Times New Roman" w:hAnsi="Times New Roman"/>
          <w:b/>
          <w:bCs/>
        </w:rPr>
        <w:t>3.</w:t>
        <w:tab/>
        <w:t>Problematika návrhu právneho predpisu:</w:t>
      </w:r>
    </w:p>
    <w:p w:rsidR="00517C15" w:rsidRPr="001E2162" w:rsidP="00517C15">
      <w:pPr>
        <w:bidi w:val="0"/>
        <w:ind w:firstLine="360"/>
        <w:rPr>
          <w:rFonts w:ascii="Times New Roman" w:hAnsi="Times New Roman"/>
        </w:rPr>
      </w:pPr>
    </w:p>
    <w:p w:rsidR="00517C15" w:rsidRPr="004B4F9D" w:rsidP="00517C15">
      <w:pPr>
        <w:bidi w:val="0"/>
        <w:ind w:left="709" w:hanging="349"/>
        <w:rPr>
          <w:rFonts w:ascii="Times New Roman" w:hAnsi="Times New Roman"/>
        </w:rPr>
      </w:pPr>
      <w:r w:rsidRPr="001E2162">
        <w:rPr>
          <w:rFonts w:ascii="Times New Roman" w:hAnsi="Times New Roman"/>
        </w:rPr>
        <w:t>a)</w:t>
        <w:tab/>
      </w:r>
      <w:r>
        <w:rPr>
          <w:rFonts w:ascii="Times New Roman" w:hAnsi="Times New Roman"/>
        </w:rPr>
        <w:t xml:space="preserve">nie </w:t>
      </w:r>
      <w:r w:rsidRPr="004B4F9D">
        <w:rPr>
          <w:rFonts w:ascii="Times New Roman" w:hAnsi="Times New Roman"/>
        </w:rPr>
        <w:t>je upravená v práve Európskych spoločenstiev</w:t>
      </w:r>
    </w:p>
    <w:p w:rsidR="00517C15" w:rsidRPr="001E527A" w:rsidP="00517C15">
      <w:pPr>
        <w:bidi w:val="0"/>
        <w:ind w:left="851"/>
        <w:rPr>
          <w:rFonts w:ascii="Times New Roman" w:hAnsi="Times New Roman"/>
        </w:rPr>
      </w:pPr>
      <w:r w:rsidRPr="004B4F9D">
        <w:rPr>
          <w:rFonts w:ascii="Times New Roman" w:hAnsi="Times New Roman"/>
        </w:rPr>
        <w:t> </w:t>
      </w:r>
    </w:p>
    <w:p w:rsidR="00517C15" w:rsidRPr="004B4F9D" w:rsidP="00517C15">
      <w:pPr>
        <w:bidi w:val="0"/>
        <w:ind w:left="709" w:hanging="349"/>
        <w:rPr>
          <w:rFonts w:ascii="Times New Roman" w:hAnsi="Times New Roman"/>
        </w:rPr>
      </w:pPr>
      <w:r w:rsidRPr="004B4F9D">
        <w:rPr>
          <w:rFonts w:ascii="Times New Roman" w:hAnsi="Times New Roman"/>
        </w:rPr>
        <w:t>b)</w:t>
        <w:tab/>
      </w:r>
      <w:r>
        <w:rPr>
          <w:rFonts w:ascii="Times New Roman" w:hAnsi="Times New Roman"/>
        </w:rPr>
        <w:t>nie</w:t>
      </w:r>
      <w:r w:rsidRPr="004B4F9D">
        <w:rPr>
          <w:rFonts w:ascii="Times New Roman" w:hAnsi="Times New Roman"/>
        </w:rPr>
        <w:t xml:space="preserve"> je upravená v práve Európskej únie</w:t>
      </w:r>
    </w:p>
    <w:p w:rsidR="00517C15" w:rsidRPr="001E2162" w:rsidP="00517C15">
      <w:pPr>
        <w:bidi w:val="0"/>
        <w:rPr>
          <w:rFonts w:ascii="Times New Roman" w:hAnsi="Times New Roman"/>
        </w:rPr>
      </w:pPr>
    </w:p>
    <w:p w:rsidR="00517C15" w:rsidRPr="001E2162" w:rsidP="00517C15">
      <w:pPr>
        <w:bidi w:val="0"/>
        <w:ind w:left="709" w:hanging="349"/>
        <w:jc w:val="both"/>
        <w:rPr>
          <w:rFonts w:ascii="Times New Roman" w:hAnsi="Times New Roman"/>
        </w:rPr>
      </w:pPr>
      <w:r w:rsidRPr="001E2162">
        <w:rPr>
          <w:rFonts w:ascii="Times New Roman" w:hAnsi="Times New Roman"/>
        </w:rPr>
        <w:t>c)</w:t>
        <w:tab/>
        <w:t>je obsiahnutá v judikatúre Súdneho dvora Európskych spoločenstiev alebo Súdu prvého stupňa Európskych spoločenstiev.</w:t>
      </w:r>
    </w:p>
    <w:p w:rsidR="00517C15" w:rsidRPr="001E2162" w:rsidP="00517C15">
      <w:pPr>
        <w:bidi w:val="0"/>
        <w:ind w:left="720"/>
        <w:rPr>
          <w:rFonts w:ascii="Times New Roman" w:hAnsi="Times New Roman"/>
        </w:rPr>
      </w:pPr>
    </w:p>
    <w:p w:rsidR="00517C15" w:rsidRPr="001E2162" w:rsidP="00517C15">
      <w:pPr>
        <w:bidi w:val="0"/>
        <w:ind w:left="360" w:hanging="360"/>
        <w:rPr>
          <w:rFonts w:ascii="Times New Roman" w:hAnsi="Times New Roman"/>
          <w:b/>
          <w:bCs/>
        </w:rPr>
      </w:pPr>
      <w:r w:rsidRPr="001E2162">
        <w:rPr>
          <w:rFonts w:ascii="Times New Roman" w:hAnsi="Times New Roman"/>
          <w:b/>
          <w:bCs/>
        </w:rPr>
        <w:t>4.</w:t>
        <w:tab/>
        <w:t xml:space="preserve">Záväzky Slovenskej republiky vo vzťahu k Európskym spoločenstvám a Európskej únii: </w:t>
      </w:r>
    </w:p>
    <w:p w:rsidR="00517C15" w:rsidRPr="001E2162" w:rsidP="00517C15">
      <w:pPr>
        <w:bidi w:val="0"/>
        <w:rPr>
          <w:rFonts w:ascii="Times New Roman" w:hAnsi="Times New Roman"/>
        </w:rPr>
      </w:pPr>
    </w:p>
    <w:p w:rsidR="00517C15" w:rsidRPr="001E2162" w:rsidP="00517C15">
      <w:pPr>
        <w:bidi w:val="0"/>
        <w:ind w:left="709" w:hanging="349"/>
        <w:jc w:val="both"/>
        <w:rPr>
          <w:rFonts w:ascii="Times New Roman" w:hAnsi="Times New Roman"/>
        </w:rPr>
      </w:pPr>
      <w:r w:rsidRPr="001E2162">
        <w:rPr>
          <w:rFonts w:ascii="Times New Roman" w:hAnsi="Times New Roman"/>
        </w:rPr>
        <w:t>a)</w:t>
        <w:tab/>
        <w:t>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w:t>
      </w:r>
    </w:p>
    <w:p w:rsidR="00517C15" w:rsidRPr="001E2162" w:rsidP="00517C15">
      <w:pPr>
        <w:bidi w:val="0"/>
        <w:ind w:left="720"/>
        <w:rPr>
          <w:rFonts w:ascii="Times New Roman" w:hAnsi="Times New Roman"/>
        </w:rPr>
      </w:pPr>
    </w:p>
    <w:p w:rsidR="00517C15" w:rsidP="00517C15">
      <w:pPr>
        <w:bidi w:val="0"/>
        <w:ind w:left="720"/>
        <w:rPr>
          <w:rFonts w:ascii="Times New Roman" w:hAnsi="Times New Roman"/>
        </w:rPr>
      </w:pPr>
      <w:r>
        <w:rPr>
          <w:rFonts w:ascii="Times New Roman" w:hAnsi="Times New Roman"/>
        </w:rPr>
        <w:t>bezpredmetné</w:t>
      </w:r>
      <w:r w:rsidRPr="001E2162">
        <w:rPr>
          <w:rFonts w:ascii="Times New Roman" w:hAnsi="Times New Roman"/>
        </w:rPr>
        <w:br/>
      </w:r>
    </w:p>
    <w:p w:rsidR="00517C15" w:rsidRPr="001E2162" w:rsidP="00517C15">
      <w:pPr>
        <w:bidi w:val="0"/>
        <w:ind w:left="709" w:hanging="349"/>
        <w:jc w:val="both"/>
        <w:rPr>
          <w:rFonts w:ascii="Times New Roman" w:hAnsi="Times New Roman"/>
        </w:rPr>
      </w:pPr>
      <w:r w:rsidRPr="001E2162">
        <w:rPr>
          <w:rFonts w:ascii="Times New Roman" w:hAnsi="Times New Roman"/>
        </w:rPr>
        <w:t>b)</w:t>
        <w:tab/>
        <w:t>informácia o konaní začatom proti Slovenskej republike o porušení Zmluvy o založení Európskych spoločenstiev podľa čl. 226 až 228 Zmluvy o založení Európskych spoločenstiev v platnom znení</w:t>
      </w:r>
      <w:r>
        <w:rPr>
          <w:rFonts w:ascii="Times New Roman" w:hAnsi="Times New Roman"/>
        </w:rPr>
        <w:t xml:space="preserve"> (čl. 258 až 260 Zmluvy o fungovaní Európskej únie)</w:t>
      </w:r>
    </w:p>
    <w:p w:rsidR="00517C15" w:rsidRPr="001E2162" w:rsidP="00517C15">
      <w:pPr>
        <w:bidi w:val="0"/>
        <w:ind w:left="720"/>
        <w:rPr>
          <w:rFonts w:ascii="Times New Roman" w:hAnsi="Times New Roman"/>
        </w:rPr>
      </w:pPr>
    </w:p>
    <w:p w:rsidR="00517C15" w:rsidRPr="001E2162" w:rsidP="00517C15">
      <w:pPr>
        <w:bidi w:val="0"/>
        <w:ind w:firstLine="708"/>
        <w:rPr>
          <w:rFonts w:ascii="Times New Roman" w:hAnsi="Times New Roman"/>
        </w:rPr>
      </w:pPr>
      <w:r w:rsidRPr="001E2162">
        <w:rPr>
          <w:rFonts w:ascii="Times New Roman" w:hAnsi="Times New Roman"/>
        </w:rPr>
        <w:t>proti Slovenskej republike nie sú vedené žiadne konania </w:t>
      </w:r>
    </w:p>
    <w:p w:rsidR="00517C15" w:rsidRPr="001E2162" w:rsidP="00517C15">
      <w:pPr>
        <w:bidi w:val="0"/>
        <w:ind w:firstLine="708"/>
        <w:rPr>
          <w:rFonts w:ascii="Times New Roman" w:hAnsi="Times New Roman"/>
        </w:rPr>
      </w:pPr>
    </w:p>
    <w:p w:rsidR="00517C15" w:rsidRPr="001E2162" w:rsidP="00517C15">
      <w:pPr>
        <w:bidi w:val="0"/>
        <w:ind w:left="709" w:hanging="349"/>
        <w:jc w:val="both"/>
        <w:rPr>
          <w:rFonts w:ascii="Times New Roman" w:hAnsi="Times New Roman"/>
        </w:rPr>
      </w:pPr>
      <w:r w:rsidRPr="001E2162">
        <w:rPr>
          <w:rFonts w:ascii="Times New Roman" w:hAnsi="Times New Roman"/>
        </w:rPr>
        <w:t>c)</w:t>
        <w:tab/>
        <w:t>informácia o právnych predpisoch, v ktorých sú preberané smernice alebo rámcové rozhodnutia už prebraté spolu s uvedením rozsahu tohto prebratia</w:t>
      </w:r>
    </w:p>
    <w:p w:rsidR="00517C15" w:rsidP="00517C15">
      <w:pPr>
        <w:bidi w:val="0"/>
        <w:ind w:left="720"/>
        <w:rPr>
          <w:rFonts w:ascii="Times New Roman" w:hAnsi="Times New Roman"/>
        </w:rPr>
      </w:pPr>
    </w:p>
    <w:p w:rsidR="00517C15" w:rsidP="00517C15">
      <w:pPr>
        <w:bidi w:val="0"/>
        <w:ind w:left="720"/>
        <w:rPr>
          <w:rFonts w:ascii="Times New Roman" w:hAnsi="Times New Roman"/>
        </w:rPr>
      </w:pPr>
      <w:r>
        <w:rPr>
          <w:rFonts w:ascii="Times New Roman" w:hAnsi="Times New Roman"/>
        </w:rPr>
        <w:t>bezpredmetné</w:t>
      </w:r>
    </w:p>
    <w:p w:rsidR="00517C15" w:rsidRPr="001E2162" w:rsidP="00517C15">
      <w:pPr>
        <w:bidi w:val="0"/>
        <w:ind w:firstLine="708"/>
        <w:rPr>
          <w:rFonts w:ascii="Times New Roman" w:hAnsi="Times New Roman"/>
        </w:rPr>
      </w:pPr>
    </w:p>
    <w:p w:rsidR="00517C15" w:rsidRPr="001E2162" w:rsidP="00517C15">
      <w:pPr>
        <w:bidi w:val="0"/>
        <w:ind w:left="360" w:hanging="360"/>
        <w:jc w:val="both"/>
        <w:rPr>
          <w:rFonts w:ascii="Times New Roman" w:hAnsi="Times New Roman"/>
          <w:b/>
          <w:bCs/>
        </w:rPr>
      </w:pPr>
      <w:r w:rsidRPr="001E2162">
        <w:rPr>
          <w:rFonts w:ascii="Times New Roman" w:hAnsi="Times New Roman"/>
          <w:b/>
          <w:bCs/>
        </w:rPr>
        <w:t>5.</w:t>
        <w:tab/>
        <w:t>Stupeň zlučiteľnosti návrhu právneho predpisu s právom Európskych spoločenstiev alebo právom Európskej únie:</w:t>
      </w:r>
    </w:p>
    <w:p w:rsidR="00517C15" w:rsidRPr="001E2162" w:rsidP="00517C15">
      <w:pPr>
        <w:bidi w:val="0"/>
        <w:rPr>
          <w:rFonts w:ascii="Times New Roman" w:hAnsi="Times New Roman"/>
        </w:rPr>
      </w:pPr>
    </w:p>
    <w:p w:rsidR="00517C15" w:rsidP="00517C15">
      <w:pPr>
        <w:bidi w:val="0"/>
        <w:ind w:left="360"/>
        <w:jc w:val="both"/>
        <w:outlineLvl w:val="0"/>
        <w:rPr>
          <w:rFonts w:ascii="Times New Roman" w:hAnsi="Times New Roman"/>
        </w:rPr>
      </w:pPr>
      <w:r>
        <w:rPr>
          <w:rFonts w:ascii="Times New Roman" w:hAnsi="Times New Roman"/>
        </w:rPr>
        <w:t>Vzhľadom na vnútroštátny charakter upravovanej problematiky je bezpredmetné         vyjadrovanie stupňa zlučiteľnosti návrhu právneho predpisu s právom EÚ.</w:t>
      </w:r>
    </w:p>
    <w:p w:rsidR="00517C15" w:rsidP="00517C15">
      <w:pPr>
        <w:bidi w:val="0"/>
        <w:rPr>
          <w:rFonts w:ascii="Times New Roman" w:hAnsi="Times New Roman"/>
        </w:rPr>
      </w:pPr>
    </w:p>
    <w:p w:rsidR="00517C15" w:rsidRPr="001E2162" w:rsidP="00517C15">
      <w:pPr>
        <w:bidi w:val="0"/>
        <w:ind w:left="360" w:hanging="360"/>
        <w:rPr>
          <w:rFonts w:ascii="Times New Roman" w:hAnsi="Times New Roman"/>
          <w:b/>
          <w:bCs/>
        </w:rPr>
      </w:pPr>
      <w:r w:rsidRPr="001E2162">
        <w:rPr>
          <w:rFonts w:ascii="Times New Roman" w:hAnsi="Times New Roman"/>
          <w:b/>
          <w:bCs/>
        </w:rPr>
        <w:t>6.</w:t>
        <w:tab/>
        <w:t xml:space="preserve">Gestor a spolupracujúce rezorty: </w:t>
      </w:r>
    </w:p>
    <w:p w:rsidR="00517C15" w:rsidP="00517C15">
      <w:pPr>
        <w:tabs>
          <w:tab w:val="left" w:pos="0"/>
        </w:tabs>
        <w:bidi w:val="0"/>
        <w:adjustRightInd w:val="0"/>
        <w:jc w:val="center"/>
        <w:rPr>
          <w:rFonts w:ascii="Times New Roman" w:hAnsi="Times New Roman"/>
          <w:b/>
          <w:bCs/>
          <w:caps/>
          <w:spacing w:val="30"/>
        </w:rPr>
      </w:pPr>
    </w:p>
    <w:p w:rsidR="00AD2673" w:rsidP="00AD2673">
      <w:pPr>
        <w:pStyle w:val="NormalWeb"/>
        <w:bidi w:val="0"/>
        <w:spacing w:before="0" w:beforeAutospacing="0" w:after="0" w:afterAutospacing="0"/>
        <w:jc w:val="center"/>
        <w:rPr>
          <w:rFonts w:ascii="Times New Roman" w:hAnsi="Times New Roman"/>
        </w:rPr>
      </w:pPr>
      <w:r>
        <w:rPr>
          <w:rFonts w:ascii="Times New Roman" w:hAnsi="Times New Roman"/>
          <w:b/>
          <w:bCs/>
          <w:color w:val="000000"/>
          <w:sz w:val="28"/>
          <w:szCs w:val="28"/>
        </w:rPr>
        <w:t>Doložka vybraných vplyvov</w:t>
      </w:r>
    </w:p>
    <w:p w:rsidR="00AD2673" w:rsidP="00AD2673">
      <w:pPr>
        <w:pStyle w:val="NormalWeb"/>
        <w:bidi w:val="0"/>
        <w:spacing w:before="0" w:beforeAutospacing="0" w:after="0" w:afterAutospacing="0"/>
        <w:rPr>
          <w:rFonts w:ascii="Times New Roman" w:hAnsi="Times New Roman"/>
        </w:rPr>
      </w:pPr>
      <w:r>
        <w:rPr>
          <w:rFonts w:ascii="Times New Roman" w:hAnsi="Times New Roman"/>
          <w:b/>
          <w:bCs/>
          <w:color w:val="000000"/>
          <w:sz w:val="23"/>
          <w:szCs w:val="23"/>
        </w:rPr>
        <w:t> </w:t>
      </w:r>
    </w:p>
    <w:p w:rsidR="0091262C" w:rsidRPr="00890D95" w:rsidP="0091262C">
      <w:pPr>
        <w:bidi w:val="0"/>
        <w:jc w:val="both"/>
        <w:rPr>
          <w:rFonts w:ascii="Times New Roman" w:hAnsi="Times New Roman"/>
        </w:rPr>
      </w:pPr>
      <w:r w:rsidR="00AD2673">
        <w:rPr>
          <w:rFonts w:ascii="Times New Roman" w:hAnsi="Times New Roman"/>
          <w:b/>
          <w:bCs/>
          <w:color w:val="000000"/>
          <w:sz w:val="23"/>
          <w:szCs w:val="23"/>
        </w:rPr>
        <w:t xml:space="preserve">A.1. Názov materiálu: </w:t>
      </w:r>
      <w:r w:rsidRPr="00B1727B" w:rsidR="00AD2673">
        <w:rPr>
          <w:rFonts w:ascii="Times New Roman" w:hAnsi="Times New Roman"/>
        </w:rPr>
        <w:t xml:space="preserve">návrh zákona, </w:t>
      </w:r>
      <w:r w:rsidRPr="001D4269" w:rsidR="00AD2673">
        <w:rPr>
          <w:rFonts w:ascii="Times New Roman" w:hAnsi="Times New Roman"/>
        </w:rPr>
        <w:t xml:space="preserve">ktorým sa mení a dopĺňa zákon Národnej rady Slovenskej republiky č. 40/1993 Z. z. o štátnom občianstve Slovenskej republiky v znení </w:t>
      </w:r>
      <w:r w:rsidRPr="00AE088E" w:rsidR="00AD2673">
        <w:rPr>
          <w:rFonts w:ascii="Times New Roman" w:hAnsi="Times New Roman"/>
        </w:rPr>
        <w:t xml:space="preserve">neskorších predpisov </w:t>
      </w:r>
      <w:r>
        <w:rPr>
          <w:rFonts w:ascii="Times New Roman" w:hAnsi="Times New Roman"/>
        </w:rPr>
        <w:t xml:space="preserve">a zákon Národnej rady Slovenskej republiky č. 145/1995 Z. z. o správnych poplatkoch v znení neskorších predpisov </w:t>
      </w:r>
    </w:p>
    <w:p w:rsidR="00AE088E" w:rsidP="00AE088E">
      <w:pPr>
        <w:bidi w:val="0"/>
        <w:jc w:val="both"/>
        <w:rPr>
          <w:rFonts w:ascii="Times New Roman" w:hAnsi="Times New Roman"/>
          <w:b/>
          <w:bCs/>
        </w:rPr>
      </w:pPr>
    </w:p>
    <w:p w:rsidR="00F4260A" w:rsidRPr="00F4260A" w:rsidP="00F4260A">
      <w:pPr>
        <w:bidi w:val="0"/>
        <w:jc w:val="both"/>
        <w:rPr>
          <w:rFonts w:ascii="Times New Roman" w:hAnsi="Times New Roman"/>
        </w:rPr>
      </w:pPr>
    </w:p>
    <w:p w:rsidR="00AD2673" w:rsidP="00AD2673">
      <w:pPr>
        <w:pStyle w:val="NormalWeb"/>
        <w:bidi w:val="0"/>
        <w:spacing w:before="0" w:beforeAutospacing="0" w:after="0" w:afterAutospacing="0"/>
        <w:jc w:val="center"/>
        <w:rPr>
          <w:rFonts w:ascii="Times New Roman" w:hAnsi="Times New Roman"/>
        </w:rPr>
      </w:pPr>
      <w:r>
        <w:rPr>
          <w:rFonts w:ascii="Times New Roman" w:hAnsi="Times New Roman"/>
          <w:color w:val="000000"/>
          <w:sz w:val="23"/>
          <w:szCs w:val="23"/>
        </w:rPr>
        <w:t> </w:t>
      </w:r>
    </w:p>
    <w:p w:rsidR="00AD2673" w:rsidP="00AD2673">
      <w:pPr>
        <w:pStyle w:val="NormalWeb"/>
        <w:bidi w:val="0"/>
        <w:spacing w:before="0" w:beforeAutospacing="0" w:after="0" w:afterAutospacing="0"/>
        <w:rPr>
          <w:rFonts w:ascii="Times New Roman" w:hAnsi="Times New Roman"/>
        </w:rPr>
      </w:pPr>
      <w:r>
        <w:rPr>
          <w:rFonts w:ascii="Times New Roman" w:hAnsi="Times New Roman"/>
          <w:b/>
          <w:bCs/>
          <w:color w:val="000000"/>
          <w:sz w:val="23"/>
          <w:szCs w:val="23"/>
        </w:rPr>
        <w:t xml:space="preserve">A.2. Vplyvy: </w:t>
      </w:r>
    </w:p>
    <w:tbl>
      <w:tblPr>
        <w:tblStyle w:val="TableNormal"/>
        <w:tblW w:w="0" w:type="auto"/>
        <w:tblCellMar>
          <w:left w:w="0" w:type="dxa"/>
          <w:right w:w="0" w:type="dxa"/>
        </w:tblCellMar>
      </w:tblPr>
      <w:tblGrid>
        <w:gridCol w:w="3535"/>
        <w:gridCol w:w="1433"/>
        <w:gridCol w:w="1440"/>
        <w:gridCol w:w="1440"/>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D2673">
            <w:pPr>
              <w:pStyle w:val="NormalWeb"/>
              <w:bidi w:val="0"/>
              <w:spacing w:before="0" w:beforeAutospacing="0" w:after="0" w:afterAutospacing="0" w:line="240" w:lineRule="auto"/>
              <w:rPr>
                <w:rFonts w:ascii="Times New Roman" w:hAnsi="Times New Roman"/>
              </w:rPr>
            </w:pPr>
            <w:r>
              <w:rPr>
                <w:rFonts w:ascii="Times New Roman" w:hAnsi="Times New Roman"/>
                <w:color w:val="000000"/>
                <w:sz w:val="23"/>
                <w:szCs w:val="23"/>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D2673">
            <w:pPr>
              <w:pStyle w:val="NormalWeb"/>
              <w:bidi w:val="0"/>
              <w:spacing w:before="0" w:beforeAutospacing="0" w:after="0" w:afterAutospacing="0" w:line="240" w:lineRule="auto"/>
              <w:jc w:val="center"/>
              <w:rPr>
                <w:rFonts w:ascii="Times New Roman" w:hAnsi="Times New Roman"/>
              </w:rPr>
            </w:pPr>
            <w:r w:rsidR="00807E67">
              <w:rPr>
                <w:rFonts w:ascii="Times New Roman" w:hAnsi="Times New Roman"/>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61720" w:rsidP="00061720">
            <w:pPr>
              <w:pStyle w:val="NormalWeb"/>
              <w:bidi w:val="0"/>
              <w:spacing w:before="0" w:beforeAutospacing="0" w:after="0" w:afterAutospacing="0" w:line="240" w:lineRule="auto"/>
              <w:jc w:val="center"/>
              <w:rPr>
                <w:rFonts w:ascii="Times New Roman" w:hAnsi="Times New Roman"/>
                <w:b/>
                <w:bCs/>
                <w:color w:val="000000"/>
                <w:sz w:val="23"/>
                <w:szCs w:val="23"/>
              </w:rPr>
            </w:pPr>
          </w:p>
          <w:p w:rsidR="00AD2673" w:rsidP="00061720">
            <w:pPr>
              <w:pStyle w:val="NormalWeb"/>
              <w:bidi w:val="0"/>
              <w:spacing w:before="0" w:beforeAutospacing="0" w:after="0" w:afterAutospacing="0" w:line="240" w:lineRule="auto"/>
              <w:jc w:val="center"/>
              <w:rPr>
                <w:rFonts w:ascii="Times New Roman" w:hAnsi="Times New Roman"/>
              </w:rPr>
            </w:pP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D2673">
            <w:pPr>
              <w:pStyle w:val="NormalWeb"/>
              <w:bidi w:val="0"/>
              <w:spacing w:before="0" w:beforeAutospacing="0" w:after="0" w:afterAutospacing="0" w:line="240" w:lineRule="auto"/>
              <w:rPr>
                <w:rFonts w:ascii="Times New Roman" w:hAnsi="Times New Roman"/>
              </w:rPr>
            </w:pPr>
            <w:r>
              <w:rPr>
                <w:rFonts w:ascii="Times New Roman" w:hAnsi="Times New Roman"/>
                <w:color w:val="000000"/>
                <w:sz w:val="23"/>
                <w:szCs w:val="23"/>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D2673">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D2673">
            <w:pPr>
              <w:pStyle w:val="NormalWeb"/>
              <w:bidi w:val="0"/>
              <w:spacing w:before="0" w:beforeAutospacing="0" w:after="0" w:afterAutospacing="0" w:line="240" w:lineRule="auto"/>
              <w:rPr>
                <w:rFonts w:ascii="Times New Roman" w:hAnsi="Times New Roman"/>
              </w:rPr>
            </w:pPr>
            <w:r>
              <w:rPr>
                <w:rFonts w:ascii="Times New Roman" w:hAnsi="Times New Roman"/>
                <w:color w:val="000000"/>
                <w:sz w:val="23"/>
                <w:szCs w:val="23"/>
              </w:rPr>
              <w:t>3, Sociálne vplyvy</w:t>
            </w:r>
          </w:p>
          <w:p w:rsidR="00AD2673">
            <w:pPr>
              <w:pStyle w:val="NormalWeb"/>
              <w:bidi w:val="0"/>
              <w:spacing w:before="0" w:beforeAutospacing="0" w:after="0" w:afterAutospacing="0" w:line="240" w:lineRule="auto"/>
              <w:ind w:left="180" w:hanging="180"/>
              <w:rPr>
                <w:rFonts w:ascii="Times New Roman" w:hAnsi="Times New Roman"/>
              </w:rPr>
            </w:pPr>
            <w:r>
              <w:rPr>
                <w:rFonts w:ascii="Times New Roman" w:hAnsi="Times New Roman"/>
                <w:color w:val="000000"/>
                <w:sz w:val="23"/>
                <w:szCs w:val="23"/>
              </w:rPr>
              <w:t>– vplyvy na hospodárenie    obyvateľstva,</w:t>
            </w:r>
          </w:p>
          <w:p w:rsidR="00AD2673">
            <w:pPr>
              <w:pStyle w:val="NormalWeb"/>
              <w:bidi w:val="0"/>
              <w:spacing w:before="0" w:beforeAutospacing="0" w:after="0" w:afterAutospacing="0" w:line="240" w:lineRule="auto"/>
              <w:rPr>
                <w:rFonts w:ascii="Times New Roman" w:hAnsi="Times New Roman"/>
              </w:rPr>
            </w:pPr>
            <w:r>
              <w:rPr>
                <w:rFonts w:ascii="Times New Roman" w:hAnsi="Times New Roman"/>
                <w:color w:val="000000"/>
                <w:sz w:val="23"/>
                <w:szCs w:val="23"/>
              </w:rPr>
              <w:t>– sociálnu exklúziu,</w:t>
            </w:r>
          </w:p>
          <w:p w:rsidR="00AD2673">
            <w:pPr>
              <w:pStyle w:val="NormalWeb"/>
              <w:bidi w:val="0"/>
              <w:spacing w:before="0" w:beforeAutospacing="0" w:after="0" w:afterAutospacing="0" w:line="240" w:lineRule="auto"/>
              <w:ind w:left="180" w:hanging="180"/>
              <w:rPr>
                <w:rFonts w:ascii="Times New Roman" w:hAnsi="Times New Roman"/>
              </w:rPr>
            </w:pPr>
            <w:r>
              <w:rPr>
                <w:rFonts w:ascii="Times New Roman" w:hAnsi="Times New Roman"/>
                <w:color w:val="000000"/>
                <w:sz w:val="23"/>
                <w:szCs w:val="23"/>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D2673">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D2673">
            <w:pPr>
              <w:pStyle w:val="NormalWeb"/>
              <w:bidi w:val="0"/>
              <w:spacing w:before="0" w:beforeAutospacing="0" w:after="0" w:afterAutospacing="0" w:line="240" w:lineRule="auto"/>
              <w:rPr>
                <w:rFonts w:ascii="Times New Roman" w:hAnsi="Times New Roman"/>
              </w:rPr>
            </w:pPr>
            <w:r>
              <w:rPr>
                <w:rFonts w:ascii="Times New Roman" w:hAnsi="Times New Roman"/>
                <w:color w:val="000000"/>
                <w:sz w:val="23"/>
                <w:szCs w:val="23"/>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D2673">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D2673">
            <w:pPr>
              <w:pStyle w:val="NormalWeb"/>
              <w:bidi w:val="0"/>
              <w:spacing w:before="0" w:beforeAutospacing="0" w:after="0" w:afterAutospacing="0" w:line="240" w:lineRule="auto"/>
              <w:rPr>
                <w:rFonts w:ascii="Times New Roman" w:hAnsi="Times New Roman"/>
              </w:rPr>
            </w:pPr>
            <w:r>
              <w:rPr>
                <w:rFonts w:ascii="Times New Roman" w:hAnsi="Times New Roman"/>
                <w:color w:val="000000"/>
                <w:sz w:val="23"/>
                <w:szCs w:val="23"/>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D2673">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D2673">
            <w:pPr>
              <w:pStyle w:val="NormalWeb"/>
              <w:bidi w:val="0"/>
              <w:spacing w:before="0" w:beforeAutospacing="0" w:after="0" w:afterAutospacing="0" w:line="240" w:lineRule="auto"/>
              <w:jc w:val="both"/>
              <w:rPr>
                <w:rFonts w:ascii="Times New Roman" w:hAnsi="Times New Roman"/>
              </w:rPr>
            </w:pPr>
            <w:r>
              <w:rPr>
                <w:rFonts w:ascii="Times New Roman" w:hAnsi="Times New Roman"/>
                <w:b/>
                <w:bCs/>
                <w:color w:val="000000"/>
                <w:sz w:val="23"/>
                <w:szCs w:val="23"/>
              </w:rPr>
              <w:t> </w:t>
            </w:r>
          </w:p>
        </w:tc>
      </w:tr>
    </w:tbl>
    <w:p w:rsidR="00AD2673" w:rsidP="00AD267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AD2673" w:rsidP="00AD267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AD2673" w:rsidP="00AD267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A.3. Poznámky </w:t>
      </w:r>
    </w:p>
    <w:p w:rsidR="00AD2673" w:rsidP="00061720">
      <w:pPr>
        <w:pStyle w:val="NormalWeb"/>
        <w:bidi w:val="0"/>
        <w:spacing w:before="0" w:beforeAutospacing="0" w:after="0" w:afterAutospacing="0"/>
        <w:jc w:val="both"/>
        <w:rPr>
          <w:rFonts w:ascii="Times New Roman" w:hAnsi="Times New Roman"/>
        </w:rPr>
      </w:pPr>
      <w:r w:rsidR="00061720">
        <w:rPr>
          <w:rFonts w:ascii="Times New Roman" w:hAnsi="Times New Roman"/>
        </w:rPr>
        <w:t>Podľa súčasného stavu sa za udelenie štátneho občianstva za zvýhodnených podmienok platí správny poplatok 16,50 eura. Tento poplatok po novele zákona už nebude vyrubovaný tým osobám, ktorým sa vráti štátne občianstvo, ktoré stratili od 17. júla 2010 do 31. decembra 2010. O tieto poplatky bude znížený príjem štátneho rozpočtu. Sumu však nemožno vyčísliť, pretože nie je známe, koľkí občania Slovenskej republiky občianstvo stratili a </w:t>
      </w:r>
      <w:r w:rsidR="007F4B6E">
        <w:rPr>
          <w:rFonts w:ascii="Times New Roman" w:hAnsi="Times New Roman"/>
        </w:rPr>
        <w:t>koľkí požiadajú o jeho vrátenie.</w:t>
      </w:r>
    </w:p>
    <w:p w:rsidR="00AD2673" w:rsidP="00AD2673">
      <w:pPr>
        <w:pStyle w:val="NormalWeb"/>
        <w:bidi w:val="0"/>
        <w:spacing w:before="0" w:beforeAutospacing="0" w:after="0" w:afterAutospacing="0"/>
        <w:rPr>
          <w:rFonts w:ascii="Times New Roman" w:hAnsi="Times New Roman"/>
        </w:rPr>
      </w:pPr>
      <w:r>
        <w:rPr>
          <w:rFonts w:ascii="Times New Roman" w:hAnsi="Times New Roman"/>
        </w:rPr>
        <w:t> </w:t>
      </w:r>
    </w:p>
    <w:p w:rsidR="00AD2673" w:rsidP="00AD267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A.4. Alternatívne riešenia </w:t>
      </w:r>
    </w:p>
    <w:p w:rsidR="00AD2673" w:rsidP="00AD2673">
      <w:pPr>
        <w:pStyle w:val="NormalWeb"/>
        <w:bidi w:val="0"/>
        <w:spacing w:before="0" w:beforeAutospacing="0" w:after="0" w:afterAutospacing="0"/>
        <w:rPr>
          <w:rFonts w:ascii="Times New Roman" w:hAnsi="Times New Roman"/>
        </w:rPr>
      </w:pPr>
      <w:r>
        <w:rPr>
          <w:rFonts w:ascii="Times New Roman" w:hAnsi="Times New Roman"/>
        </w:rPr>
        <w:t>Žiadne.</w:t>
      </w:r>
    </w:p>
    <w:p w:rsidR="00AD2673" w:rsidP="00AD2673">
      <w:pPr>
        <w:pStyle w:val="NormalWeb"/>
        <w:bidi w:val="0"/>
        <w:spacing w:before="0" w:beforeAutospacing="0" w:after="0" w:afterAutospacing="0"/>
        <w:rPr>
          <w:rFonts w:ascii="Times New Roman" w:hAnsi="Times New Roman"/>
        </w:rPr>
      </w:pPr>
      <w:r>
        <w:rPr>
          <w:rFonts w:ascii="Times New Roman" w:hAnsi="Times New Roman"/>
          <w:b/>
          <w:bCs/>
          <w:color w:val="000000"/>
          <w:sz w:val="23"/>
          <w:szCs w:val="23"/>
        </w:rPr>
        <w:t> </w:t>
      </w:r>
    </w:p>
    <w:p w:rsidR="00AD2673" w:rsidP="00AD2673">
      <w:pPr>
        <w:pStyle w:val="NormalWeb"/>
        <w:bidi w:val="0"/>
        <w:spacing w:before="0" w:beforeAutospacing="0" w:after="0" w:afterAutospacing="0"/>
        <w:rPr>
          <w:rFonts w:ascii="Times New Roman" w:hAnsi="Times New Roman"/>
          <w:b/>
          <w:bCs/>
          <w:color w:val="000000"/>
          <w:sz w:val="23"/>
          <w:szCs w:val="23"/>
        </w:rPr>
      </w:pPr>
      <w:r>
        <w:rPr>
          <w:rFonts w:ascii="Times New Roman" w:hAnsi="Times New Roman"/>
          <w:b/>
          <w:bCs/>
          <w:color w:val="000000"/>
          <w:sz w:val="23"/>
          <w:szCs w:val="23"/>
        </w:rPr>
        <w:t>A.5. Stanovisko gestorov</w:t>
      </w:r>
    </w:p>
    <w:p w:rsidR="00AD2673" w:rsidP="00AD2673">
      <w:pPr>
        <w:pStyle w:val="NormalWeb"/>
        <w:bidi w:val="0"/>
        <w:spacing w:before="0" w:beforeAutospacing="0" w:after="0" w:afterAutospacing="0"/>
        <w:rPr>
          <w:rFonts w:ascii="Times New Roman" w:hAnsi="Times New Roman"/>
          <w:b/>
          <w:bCs/>
          <w:color w:val="000000"/>
          <w:sz w:val="23"/>
          <w:szCs w:val="23"/>
        </w:rPr>
      </w:pPr>
    </w:p>
    <w:p w:rsidR="00AD2673" w:rsidP="00AD2673">
      <w:pPr>
        <w:pStyle w:val="NormalWeb"/>
        <w:bidi w:val="0"/>
        <w:spacing w:before="0" w:beforeAutospacing="0" w:after="0" w:afterAutospacing="0"/>
        <w:rPr>
          <w:rFonts w:ascii="Times New Roman" w:hAnsi="Times New Roman"/>
          <w:b/>
          <w:bCs/>
          <w:color w:val="000000"/>
          <w:sz w:val="23"/>
          <w:szCs w:val="23"/>
        </w:rPr>
      </w:pPr>
    </w:p>
    <w:p w:rsidR="00AE088E" w:rsidP="00AD2673">
      <w:pPr>
        <w:pStyle w:val="NormalWeb"/>
        <w:bidi w:val="0"/>
        <w:spacing w:before="0" w:beforeAutospacing="0" w:after="0" w:afterAutospacing="0"/>
        <w:rPr>
          <w:rFonts w:ascii="Times New Roman" w:hAnsi="Times New Roman"/>
          <w:b/>
          <w:bCs/>
          <w:color w:val="000000"/>
          <w:sz w:val="23"/>
          <w:szCs w:val="23"/>
        </w:rPr>
      </w:pPr>
    </w:p>
    <w:p w:rsidR="00AE088E" w:rsidP="00AD2673">
      <w:pPr>
        <w:pStyle w:val="NormalWeb"/>
        <w:bidi w:val="0"/>
        <w:spacing w:before="0" w:beforeAutospacing="0" w:after="0" w:afterAutospacing="0"/>
        <w:rPr>
          <w:rFonts w:ascii="Times New Roman" w:hAnsi="Times New Roman"/>
          <w:b/>
          <w:bCs/>
          <w:color w:val="000000"/>
          <w:sz w:val="23"/>
          <w:szCs w:val="23"/>
        </w:rPr>
      </w:pPr>
    </w:p>
    <w:p w:rsidR="00AD2673" w:rsidP="00AD2673">
      <w:pPr>
        <w:pStyle w:val="NormalWeb"/>
        <w:bidi w:val="0"/>
        <w:spacing w:before="0" w:beforeAutospacing="0" w:after="0" w:afterAutospacing="0"/>
        <w:rPr>
          <w:rFonts w:ascii="Times New Roman" w:hAnsi="Times New Roman"/>
          <w:b/>
          <w:bCs/>
          <w:color w:val="000000"/>
          <w:sz w:val="23"/>
          <w:szCs w:val="23"/>
        </w:rPr>
      </w:pPr>
    </w:p>
    <w:p w:rsidR="00AD2673" w:rsidP="00AD2673">
      <w:pPr>
        <w:pStyle w:val="NormalWeb"/>
        <w:bidi w:val="0"/>
        <w:spacing w:before="0" w:beforeAutospacing="0" w:after="0" w:afterAutospacing="0"/>
        <w:rPr>
          <w:rFonts w:ascii="Times New Roman" w:hAnsi="Times New Roman"/>
          <w:b/>
          <w:bCs/>
          <w:color w:val="000000"/>
          <w:sz w:val="23"/>
          <w:szCs w:val="23"/>
        </w:rPr>
      </w:pPr>
    </w:p>
    <w:p w:rsidR="005E02FF" w:rsidP="00AD2673">
      <w:pPr>
        <w:pStyle w:val="NormalWeb"/>
        <w:bidi w:val="0"/>
        <w:spacing w:before="0" w:beforeAutospacing="0" w:after="0" w:afterAutospacing="0"/>
        <w:rPr>
          <w:rFonts w:ascii="Times New Roman" w:hAnsi="Times New Roman"/>
          <w:b/>
          <w:bCs/>
          <w:color w:val="000000"/>
          <w:sz w:val="23"/>
          <w:szCs w:val="23"/>
        </w:rPr>
      </w:pPr>
    </w:p>
    <w:p w:rsidR="00517C15" w:rsidP="00517C15">
      <w:pPr>
        <w:bidi w:val="0"/>
        <w:rPr>
          <w:rFonts w:ascii="Times New Roman" w:hAnsi="Times New Roman"/>
          <w:b/>
          <w:bCs/>
        </w:rPr>
      </w:pPr>
      <w:r w:rsidR="00F4260A">
        <w:rPr>
          <w:rFonts w:ascii="Times New Roman" w:hAnsi="Times New Roman"/>
          <w:b/>
          <w:bCs/>
        </w:rPr>
        <w:t>B</w:t>
      </w:r>
      <w:r>
        <w:rPr>
          <w:rFonts w:ascii="Times New Roman" w:hAnsi="Times New Roman"/>
          <w:b/>
          <w:bCs/>
        </w:rPr>
        <w:t xml:space="preserve">. </w:t>
      </w:r>
      <w:r w:rsidRPr="00F32768">
        <w:rPr>
          <w:rFonts w:ascii="Times New Roman" w:hAnsi="Times New Roman"/>
          <w:b/>
          <w:bCs/>
        </w:rPr>
        <w:t>Osobitná časť</w:t>
      </w:r>
      <w:r>
        <w:rPr>
          <w:rFonts w:ascii="Times New Roman" w:hAnsi="Times New Roman"/>
          <w:b/>
          <w:bCs/>
        </w:rPr>
        <w:t xml:space="preserve"> </w:t>
      </w:r>
    </w:p>
    <w:p w:rsidR="00F33A31" w:rsidP="00517C15">
      <w:pPr>
        <w:bidi w:val="0"/>
        <w:rPr>
          <w:rFonts w:ascii="Times New Roman" w:hAnsi="Times New Roman"/>
          <w:b/>
          <w:bCs/>
        </w:rPr>
      </w:pPr>
    </w:p>
    <w:p w:rsidR="00F33A31" w:rsidP="00517C15">
      <w:pPr>
        <w:bidi w:val="0"/>
        <w:rPr>
          <w:rFonts w:ascii="Times New Roman" w:hAnsi="Times New Roman"/>
          <w:b/>
          <w:bCs/>
        </w:rPr>
      </w:pPr>
      <w:r>
        <w:rPr>
          <w:rFonts w:ascii="Times New Roman" w:hAnsi="Times New Roman"/>
          <w:b/>
          <w:bCs/>
        </w:rPr>
        <w:t>K čl. I</w:t>
      </w:r>
    </w:p>
    <w:p w:rsidR="00767DEC" w:rsidP="00517C15">
      <w:pPr>
        <w:bidi w:val="0"/>
        <w:rPr>
          <w:rFonts w:ascii="Times New Roman" w:hAnsi="Times New Roman"/>
          <w:b/>
          <w:bCs/>
        </w:rPr>
      </w:pPr>
    </w:p>
    <w:p w:rsidR="00F33A31" w:rsidP="00517C15">
      <w:pPr>
        <w:bidi w:val="0"/>
        <w:rPr>
          <w:rFonts w:ascii="Times New Roman" w:hAnsi="Times New Roman"/>
          <w:b/>
          <w:bCs/>
        </w:rPr>
      </w:pPr>
      <w:r w:rsidR="00A8345B">
        <w:rPr>
          <w:rFonts w:ascii="Times New Roman" w:hAnsi="Times New Roman"/>
          <w:b/>
          <w:bCs/>
        </w:rPr>
        <w:t xml:space="preserve">K bodu 1 </w:t>
      </w:r>
    </w:p>
    <w:p w:rsidR="00767DEC" w:rsidP="00A8345B">
      <w:pPr>
        <w:bidi w:val="0"/>
        <w:jc w:val="both"/>
        <w:rPr>
          <w:rFonts w:ascii="Times New Roman" w:hAnsi="Times New Roman"/>
          <w:b/>
          <w:bCs/>
        </w:rPr>
      </w:pPr>
    </w:p>
    <w:p w:rsidR="00A8345B" w:rsidRPr="00A8345B" w:rsidP="00A8345B">
      <w:pPr>
        <w:bidi w:val="0"/>
        <w:jc w:val="both"/>
        <w:rPr>
          <w:rFonts w:ascii="Times New Roman" w:hAnsi="Times New Roman"/>
          <w:bCs/>
        </w:rPr>
      </w:pPr>
      <w:r>
        <w:rPr>
          <w:rFonts w:ascii="Times New Roman" w:hAnsi="Times New Roman"/>
          <w:b/>
          <w:bCs/>
        </w:rPr>
        <w:tab/>
      </w:r>
      <w:r>
        <w:rPr>
          <w:rFonts w:ascii="Times New Roman" w:hAnsi="Times New Roman"/>
          <w:bCs/>
        </w:rPr>
        <w:t>Cieľom tohto ustanovenia je vyjadriť obsah ústavného pojmu štátne občianstvo a základn</w:t>
      </w:r>
      <w:r w:rsidR="000D688B">
        <w:rPr>
          <w:rFonts w:ascii="Times New Roman" w:hAnsi="Times New Roman"/>
          <w:bCs/>
        </w:rPr>
        <w:t>é</w:t>
      </w:r>
      <w:r>
        <w:rPr>
          <w:rFonts w:ascii="Times New Roman" w:hAnsi="Times New Roman"/>
          <w:bCs/>
        </w:rPr>
        <w:t xml:space="preserve"> postuláty jeho fungovania v praxi. Keďže </w:t>
      </w:r>
      <w:r w:rsidRPr="00A8345B">
        <w:rPr>
          <w:rFonts w:ascii="Times New Roman" w:hAnsi="Times New Roman"/>
          <w:bCs/>
        </w:rPr>
        <w:t>Slovensk</w:t>
      </w:r>
      <w:r>
        <w:rPr>
          <w:rFonts w:ascii="Times New Roman" w:hAnsi="Times New Roman"/>
          <w:bCs/>
        </w:rPr>
        <w:t>á</w:t>
      </w:r>
      <w:r w:rsidRPr="00A8345B">
        <w:rPr>
          <w:rFonts w:ascii="Times New Roman" w:hAnsi="Times New Roman"/>
          <w:bCs/>
        </w:rPr>
        <w:t xml:space="preserve"> republik</w:t>
      </w:r>
      <w:r>
        <w:rPr>
          <w:rFonts w:ascii="Times New Roman" w:hAnsi="Times New Roman"/>
          <w:bCs/>
        </w:rPr>
        <w:t xml:space="preserve">a sa svojim právnym poriadkom pripojila k uznávaniu všeobecných princípov, ktoré sa majú zachovávať v záujme demokratického vývoja vo svete, v odseku 2 sa deklaruje vôľa </w:t>
      </w:r>
      <w:r w:rsidRPr="00A8345B">
        <w:rPr>
          <w:rFonts w:ascii="Times New Roman" w:hAnsi="Times New Roman"/>
          <w:bCs/>
        </w:rPr>
        <w:t>Slovenskej republiky</w:t>
      </w:r>
      <w:r>
        <w:rPr>
          <w:rFonts w:ascii="Times New Roman" w:hAnsi="Times New Roman"/>
          <w:bCs/>
        </w:rPr>
        <w:t xml:space="preserve"> uznávať tieto princípy a zároveň neuznávať také konania iných subjektov, ktoré tieto princípy obchádzajú.</w:t>
      </w:r>
    </w:p>
    <w:p w:rsidR="00964245" w:rsidP="00517C15">
      <w:pPr>
        <w:bidi w:val="0"/>
        <w:rPr>
          <w:rFonts w:ascii="Times New Roman" w:hAnsi="Times New Roman"/>
          <w:b/>
          <w:bCs/>
        </w:rPr>
      </w:pPr>
    </w:p>
    <w:p w:rsidR="00F33A31" w:rsidP="00517C15">
      <w:pPr>
        <w:bidi w:val="0"/>
        <w:rPr>
          <w:rFonts w:ascii="Times New Roman" w:hAnsi="Times New Roman"/>
          <w:b/>
          <w:bCs/>
        </w:rPr>
      </w:pPr>
      <w:r>
        <w:rPr>
          <w:rFonts w:ascii="Times New Roman" w:hAnsi="Times New Roman"/>
          <w:b/>
          <w:bCs/>
        </w:rPr>
        <w:t>K</w:t>
      </w:r>
      <w:r w:rsidR="00882941">
        <w:rPr>
          <w:rFonts w:ascii="Times New Roman" w:hAnsi="Times New Roman"/>
          <w:b/>
          <w:bCs/>
        </w:rPr>
        <w:t> </w:t>
      </w:r>
      <w:r>
        <w:rPr>
          <w:rFonts w:ascii="Times New Roman" w:hAnsi="Times New Roman"/>
          <w:b/>
          <w:bCs/>
        </w:rPr>
        <w:t>bo</w:t>
      </w:r>
      <w:r w:rsidR="00882941">
        <w:rPr>
          <w:rFonts w:ascii="Times New Roman" w:hAnsi="Times New Roman"/>
          <w:b/>
          <w:bCs/>
        </w:rPr>
        <w:t xml:space="preserve">du </w:t>
      </w:r>
      <w:r w:rsidR="00A8345B">
        <w:rPr>
          <w:rFonts w:ascii="Times New Roman" w:hAnsi="Times New Roman"/>
          <w:b/>
          <w:bCs/>
        </w:rPr>
        <w:t>2</w:t>
      </w:r>
    </w:p>
    <w:p w:rsidR="00767DEC" w:rsidP="00A93A6A">
      <w:pPr>
        <w:bidi w:val="0"/>
        <w:jc w:val="both"/>
        <w:rPr>
          <w:rFonts w:ascii="Times New Roman" w:hAnsi="Times New Roman"/>
        </w:rPr>
      </w:pPr>
    </w:p>
    <w:p w:rsidR="00882941" w:rsidP="00A93A6A">
      <w:pPr>
        <w:bidi w:val="0"/>
        <w:jc w:val="both"/>
        <w:rPr>
          <w:rFonts w:ascii="Times New Roman" w:hAnsi="Times New Roman"/>
        </w:rPr>
      </w:pPr>
      <w:r w:rsidR="008223F8">
        <w:rPr>
          <w:rFonts w:ascii="Times New Roman" w:hAnsi="Times New Roman"/>
        </w:rPr>
        <w:t xml:space="preserve">      </w:t>
      </w:r>
      <w:r w:rsidR="00A8345B">
        <w:rPr>
          <w:rFonts w:ascii="Times New Roman" w:hAnsi="Times New Roman"/>
        </w:rPr>
        <w:tab/>
      </w:r>
      <w:r w:rsidRPr="00882941">
        <w:rPr>
          <w:rFonts w:ascii="Times New Roman" w:hAnsi="Times New Roman"/>
        </w:rPr>
        <w:t>Osobám, ktoré stratili štátne občianstvo nadobudnutím cudzieho štátneho občianstva sa umožňuje opätovné získanie štátneho občianstva Slovenskej republiky za zvýhodnených podmienok.</w:t>
      </w:r>
    </w:p>
    <w:p w:rsidR="00882941" w:rsidP="00517C15">
      <w:pPr>
        <w:bidi w:val="0"/>
        <w:rPr>
          <w:rFonts w:ascii="Times New Roman" w:hAnsi="Times New Roman"/>
        </w:rPr>
      </w:pPr>
    </w:p>
    <w:p w:rsidR="00882941" w:rsidP="00517C15">
      <w:pPr>
        <w:bidi w:val="0"/>
        <w:rPr>
          <w:rFonts w:ascii="Times New Roman" w:hAnsi="Times New Roman"/>
          <w:b/>
          <w:bCs/>
        </w:rPr>
      </w:pPr>
      <w:r w:rsidRPr="00882941">
        <w:rPr>
          <w:rFonts w:ascii="Times New Roman" w:hAnsi="Times New Roman"/>
          <w:b/>
          <w:bCs/>
        </w:rPr>
        <w:t xml:space="preserve">K bodom </w:t>
      </w:r>
      <w:r w:rsidR="00A8345B">
        <w:rPr>
          <w:rFonts w:ascii="Times New Roman" w:hAnsi="Times New Roman"/>
          <w:b/>
          <w:bCs/>
        </w:rPr>
        <w:t>3</w:t>
      </w:r>
      <w:r w:rsidRPr="00882941">
        <w:rPr>
          <w:rFonts w:ascii="Times New Roman" w:hAnsi="Times New Roman"/>
          <w:b/>
          <w:bCs/>
        </w:rPr>
        <w:t xml:space="preserve"> a</w:t>
      </w:r>
      <w:r>
        <w:rPr>
          <w:rFonts w:ascii="Times New Roman" w:hAnsi="Times New Roman"/>
          <w:b/>
          <w:bCs/>
        </w:rPr>
        <w:t> </w:t>
      </w:r>
      <w:r w:rsidR="00A8345B">
        <w:rPr>
          <w:rFonts w:ascii="Times New Roman" w:hAnsi="Times New Roman"/>
          <w:b/>
          <w:bCs/>
        </w:rPr>
        <w:t>4</w:t>
      </w:r>
    </w:p>
    <w:p w:rsidR="00767DEC" w:rsidP="00A93A6A">
      <w:pPr>
        <w:bidi w:val="0"/>
        <w:jc w:val="both"/>
        <w:rPr>
          <w:rFonts w:ascii="Times New Roman" w:hAnsi="Times New Roman"/>
        </w:rPr>
      </w:pPr>
    </w:p>
    <w:p w:rsidR="00882941" w:rsidP="00A93A6A">
      <w:pPr>
        <w:bidi w:val="0"/>
        <w:jc w:val="both"/>
        <w:rPr>
          <w:rFonts w:ascii="Times New Roman" w:hAnsi="Times New Roman"/>
        </w:rPr>
      </w:pPr>
      <w:r w:rsidR="008223F8">
        <w:rPr>
          <w:rFonts w:ascii="Times New Roman" w:hAnsi="Times New Roman"/>
        </w:rPr>
        <w:t xml:space="preserve">       </w:t>
      </w:r>
      <w:r w:rsidR="00A8345B">
        <w:rPr>
          <w:rFonts w:ascii="Times New Roman" w:hAnsi="Times New Roman"/>
        </w:rPr>
        <w:tab/>
      </w:r>
      <w:r w:rsidRPr="00585452" w:rsidR="00585452">
        <w:rPr>
          <w:rFonts w:ascii="Times New Roman" w:hAnsi="Times New Roman"/>
        </w:rPr>
        <w:t>Navrhované zmeny  vracajú</w:t>
      </w:r>
      <w:r w:rsidR="00585452">
        <w:rPr>
          <w:rFonts w:ascii="Times New Roman" w:hAnsi="Times New Roman"/>
          <w:b/>
          <w:bCs/>
        </w:rPr>
        <w:t xml:space="preserve"> </w:t>
      </w:r>
      <w:r w:rsidR="00585452">
        <w:rPr>
          <w:rFonts w:ascii="Times New Roman" w:hAnsi="Times New Roman"/>
        </w:rPr>
        <w:t>právny stav pred ostatnou novelou zákona o štátnom občianstve, teda do obdobia keď nadobudnutie cudzieho štátneho občianstva neznamenalo stratu občianstva SR.</w:t>
      </w:r>
    </w:p>
    <w:p w:rsidR="007F4B6E" w:rsidRPr="007F4B6E" w:rsidP="00A93A6A">
      <w:pPr>
        <w:bidi w:val="0"/>
        <w:jc w:val="both"/>
        <w:rPr>
          <w:rFonts w:ascii="Times New Roman" w:hAnsi="Times New Roman"/>
          <w:b/>
          <w:bCs/>
        </w:rPr>
      </w:pPr>
    </w:p>
    <w:p w:rsidR="007F4B6E" w:rsidRPr="007F4B6E" w:rsidP="00A93A6A">
      <w:pPr>
        <w:bidi w:val="0"/>
        <w:jc w:val="both"/>
        <w:rPr>
          <w:rFonts w:ascii="Times New Roman" w:hAnsi="Times New Roman"/>
          <w:b/>
          <w:bCs/>
        </w:rPr>
      </w:pPr>
      <w:r w:rsidRPr="007F4B6E">
        <w:rPr>
          <w:rFonts w:ascii="Times New Roman" w:hAnsi="Times New Roman"/>
          <w:b/>
          <w:bCs/>
        </w:rPr>
        <w:t>K bodom 5</w:t>
      </w:r>
      <w:r w:rsidR="00A8345B">
        <w:rPr>
          <w:rFonts w:ascii="Times New Roman" w:hAnsi="Times New Roman"/>
          <w:b/>
          <w:bCs/>
        </w:rPr>
        <w:t xml:space="preserve"> a 6</w:t>
      </w:r>
      <w:r w:rsidRPr="007F4B6E">
        <w:rPr>
          <w:rFonts w:ascii="Times New Roman" w:hAnsi="Times New Roman"/>
          <w:b/>
          <w:bCs/>
        </w:rPr>
        <w:t xml:space="preserve"> </w:t>
      </w:r>
    </w:p>
    <w:p w:rsidR="00767DEC" w:rsidP="00A8345B">
      <w:pPr>
        <w:bidi w:val="0"/>
        <w:ind w:firstLine="708"/>
        <w:jc w:val="both"/>
        <w:rPr>
          <w:rFonts w:ascii="Times New Roman" w:hAnsi="Times New Roman"/>
        </w:rPr>
      </w:pPr>
    </w:p>
    <w:p w:rsidR="007F4B6E" w:rsidP="00A8345B">
      <w:pPr>
        <w:bidi w:val="0"/>
        <w:ind w:firstLine="708"/>
        <w:jc w:val="both"/>
        <w:rPr>
          <w:rFonts w:ascii="Times New Roman" w:hAnsi="Times New Roman"/>
        </w:rPr>
      </w:pPr>
      <w:r>
        <w:rPr>
          <w:rFonts w:ascii="Times New Roman" w:hAnsi="Times New Roman"/>
        </w:rPr>
        <w:t xml:space="preserve">Vypúšťa sa skutková podstata priestupku a sankcia. </w:t>
      </w:r>
    </w:p>
    <w:p w:rsidR="00061720" w:rsidP="00FC14C5">
      <w:pPr>
        <w:bidi w:val="0"/>
        <w:jc w:val="both"/>
        <w:rPr>
          <w:rFonts w:ascii="Times New Roman" w:hAnsi="Times New Roman"/>
        </w:rPr>
      </w:pPr>
    </w:p>
    <w:p w:rsidR="00061720" w:rsidRPr="00833495" w:rsidP="00061720">
      <w:pPr>
        <w:bidi w:val="0"/>
        <w:jc w:val="both"/>
        <w:rPr>
          <w:rFonts w:ascii="Times New Roman" w:hAnsi="Times New Roman"/>
          <w:b/>
          <w:bCs/>
        </w:rPr>
      </w:pPr>
      <w:r w:rsidRPr="00833495">
        <w:rPr>
          <w:rFonts w:ascii="Times New Roman" w:hAnsi="Times New Roman"/>
          <w:b/>
          <w:bCs/>
        </w:rPr>
        <w:t>K čl. I</w:t>
      </w:r>
      <w:r>
        <w:rPr>
          <w:rFonts w:ascii="Times New Roman" w:hAnsi="Times New Roman"/>
          <w:b/>
          <w:bCs/>
        </w:rPr>
        <w:t>I</w:t>
      </w:r>
    </w:p>
    <w:p w:rsidR="00061720" w:rsidP="00061720">
      <w:pPr>
        <w:bidi w:val="0"/>
        <w:jc w:val="both"/>
        <w:rPr>
          <w:rFonts w:ascii="Times New Roman" w:hAnsi="Times New Roman"/>
        </w:rPr>
      </w:pPr>
    </w:p>
    <w:p w:rsidR="00061720" w:rsidP="00A8345B">
      <w:pPr>
        <w:tabs>
          <w:tab w:val="left" w:pos="720"/>
          <w:tab w:val="left" w:pos="900"/>
        </w:tabs>
        <w:bidi w:val="0"/>
        <w:jc w:val="both"/>
        <w:rPr>
          <w:rFonts w:ascii="Times New Roman" w:hAnsi="Times New Roman"/>
        </w:rPr>
      </w:pPr>
      <w:r w:rsidR="00A8345B">
        <w:rPr>
          <w:rFonts w:ascii="Times New Roman" w:hAnsi="Times New Roman"/>
        </w:rPr>
        <w:tab/>
      </w:r>
      <w:r>
        <w:rPr>
          <w:rFonts w:ascii="Times New Roman" w:hAnsi="Times New Roman"/>
        </w:rPr>
        <w:t xml:space="preserve">V súvislosti s udelením štátneho občianstva Slovenskej republiky a odpustením splnenia podmienok na jeho udelenie osobám, ktoré stratili štátne občianstvo Slovenskej republiky nadobudnutím cudzieho štátneho občianstva od 17. júla 2010 do 31. </w:t>
      </w:r>
      <w:r w:rsidR="00807E67">
        <w:rPr>
          <w:rFonts w:ascii="Times New Roman" w:hAnsi="Times New Roman"/>
        </w:rPr>
        <w:t>decembra</w:t>
      </w:r>
      <w:r>
        <w:rPr>
          <w:rFonts w:ascii="Times New Roman" w:hAnsi="Times New Roman"/>
        </w:rPr>
        <w:t xml:space="preserve"> 201</w:t>
      </w:r>
      <w:r w:rsidR="00807E67">
        <w:rPr>
          <w:rFonts w:ascii="Times New Roman" w:hAnsi="Times New Roman"/>
        </w:rPr>
        <w:t>0</w:t>
      </w:r>
      <w:r>
        <w:rPr>
          <w:rFonts w:ascii="Times New Roman" w:hAnsi="Times New Roman"/>
        </w:rPr>
        <w:t xml:space="preserve"> je odôvodnené tieto osoby, ako aj sociálne odkázané osoby, oslobodiť od správneho poplatku za udelenie štátneho občianstva Slovenskej republiky.</w:t>
      </w:r>
    </w:p>
    <w:p w:rsidR="00517C15" w:rsidP="00517C15">
      <w:pPr>
        <w:bidi w:val="0"/>
        <w:jc w:val="both"/>
        <w:rPr>
          <w:rFonts w:ascii="Times New Roman" w:hAnsi="Times New Roman"/>
        </w:rPr>
      </w:pPr>
    </w:p>
    <w:p w:rsidR="00517C15" w:rsidRPr="00833495" w:rsidP="00517C15">
      <w:pPr>
        <w:bidi w:val="0"/>
        <w:jc w:val="both"/>
        <w:rPr>
          <w:rFonts w:ascii="Times New Roman" w:hAnsi="Times New Roman"/>
          <w:b/>
          <w:bCs/>
        </w:rPr>
      </w:pPr>
      <w:r w:rsidRPr="00833495">
        <w:rPr>
          <w:rFonts w:ascii="Times New Roman" w:hAnsi="Times New Roman"/>
          <w:b/>
          <w:bCs/>
        </w:rPr>
        <w:t>K čl. I</w:t>
      </w:r>
      <w:r w:rsidR="002907BD">
        <w:rPr>
          <w:rFonts w:ascii="Times New Roman" w:hAnsi="Times New Roman"/>
          <w:b/>
          <w:bCs/>
        </w:rPr>
        <w:t>I</w:t>
      </w:r>
      <w:r w:rsidR="00061720">
        <w:rPr>
          <w:rFonts w:ascii="Times New Roman" w:hAnsi="Times New Roman"/>
          <w:b/>
          <w:bCs/>
        </w:rPr>
        <w:t>I</w:t>
      </w:r>
    </w:p>
    <w:p w:rsidR="00767DEC" w:rsidP="00802427">
      <w:pPr>
        <w:bidi w:val="0"/>
        <w:jc w:val="both"/>
        <w:rPr>
          <w:rFonts w:ascii="Times New Roman" w:hAnsi="Times New Roman"/>
        </w:rPr>
      </w:pPr>
    </w:p>
    <w:p w:rsidR="00802427" w:rsidRPr="0020764C" w:rsidP="00802427">
      <w:pPr>
        <w:bidi w:val="0"/>
        <w:jc w:val="both"/>
        <w:rPr>
          <w:rFonts w:ascii="Times New Roman" w:hAnsi="Times New Roman"/>
        </w:rPr>
      </w:pPr>
      <w:r w:rsidR="008223F8">
        <w:rPr>
          <w:rFonts w:ascii="Times New Roman" w:hAnsi="Times New Roman"/>
        </w:rPr>
        <w:t xml:space="preserve">           </w:t>
      </w:r>
      <w:r w:rsidR="00A8345B">
        <w:rPr>
          <w:rFonts w:ascii="Times New Roman" w:hAnsi="Times New Roman"/>
        </w:rPr>
        <w:t>Ustanovuje sa účinnosť zákona tak, aby obdobie, ktoré viedlo k strate občianstva podľa predchádzajúcej novely bolo čo najkratšie.</w:t>
      </w:r>
    </w:p>
    <w:sectPr w:rsidSect="00181BC7">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C81" w:rsidP="00181BC7">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8779A">
      <w:rPr>
        <w:rStyle w:val="PageNumber"/>
        <w:rFonts w:ascii="Times New Roman" w:hAnsi="Times New Roman"/>
        <w:noProof/>
      </w:rPr>
      <w:t>4</w:t>
    </w:r>
    <w:r>
      <w:rPr>
        <w:rStyle w:val="PageNumber"/>
        <w:rFonts w:ascii="Times New Roman" w:hAnsi="Times New Roman"/>
      </w:rPr>
      <w:fldChar w:fldCharType="end"/>
    </w:r>
  </w:p>
  <w:p w:rsidR="00C33C8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42B0A"/>
    <w:multiLevelType w:val="hybridMultilevel"/>
    <w:tmpl w:val="A66E46F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09D563D"/>
    <w:multiLevelType w:val="hybridMultilevel"/>
    <w:tmpl w:val="A0B0ED6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39D26494"/>
    <w:multiLevelType w:val="hybridMultilevel"/>
    <w:tmpl w:val="000297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D1A5B15"/>
    <w:multiLevelType w:val="hybridMultilevel"/>
    <w:tmpl w:val="9D66C6CA"/>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76847615"/>
    <w:multiLevelType w:val="hybridMultilevel"/>
    <w:tmpl w:val="CF7A37C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noPunctuationKerning/>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81BC7"/>
    <w:rsid w:val="000238A4"/>
    <w:rsid w:val="00061720"/>
    <w:rsid w:val="00064B44"/>
    <w:rsid w:val="000702CA"/>
    <w:rsid w:val="0008513C"/>
    <w:rsid w:val="000B62F8"/>
    <w:rsid w:val="000C0113"/>
    <w:rsid w:val="000D688B"/>
    <w:rsid w:val="00101668"/>
    <w:rsid w:val="00111ECF"/>
    <w:rsid w:val="0016556E"/>
    <w:rsid w:val="0017495E"/>
    <w:rsid w:val="00181BC7"/>
    <w:rsid w:val="00197FAB"/>
    <w:rsid w:val="001D4269"/>
    <w:rsid w:val="001E2162"/>
    <w:rsid w:val="001E366E"/>
    <w:rsid w:val="001E527A"/>
    <w:rsid w:val="002003F2"/>
    <w:rsid w:val="0020764C"/>
    <w:rsid w:val="00225734"/>
    <w:rsid w:val="00231700"/>
    <w:rsid w:val="00243DC2"/>
    <w:rsid w:val="002600A0"/>
    <w:rsid w:val="00264F81"/>
    <w:rsid w:val="002907BD"/>
    <w:rsid w:val="00293E22"/>
    <w:rsid w:val="002A0A5B"/>
    <w:rsid w:val="002A7B2E"/>
    <w:rsid w:val="002C6047"/>
    <w:rsid w:val="003465DC"/>
    <w:rsid w:val="003529B8"/>
    <w:rsid w:val="00370C70"/>
    <w:rsid w:val="00374CC5"/>
    <w:rsid w:val="003A0A70"/>
    <w:rsid w:val="004156D1"/>
    <w:rsid w:val="00442C37"/>
    <w:rsid w:val="00447CF4"/>
    <w:rsid w:val="00450208"/>
    <w:rsid w:val="00452447"/>
    <w:rsid w:val="004662D1"/>
    <w:rsid w:val="004B4F9D"/>
    <w:rsid w:val="004C4567"/>
    <w:rsid w:val="004D1FA0"/>
    <w:rsid w:val="004E2AA9"/>
    <w:rsid w:val="004E6A17"/>
    <w:rsid w:val="00505360"/>
    <w:rsid w:val="00517C15"/>
    <w:rsid w:val="00530E29"/>
    <w:rsid w:val="00534417"/>
    <w:rsid w:val="00556D04"/>
    <w:rsid w:val="00570CDF"/>
    <w:rsid w:val="00585452"/>
    <w:rsid w:val="0058628A"/>
    <w:rsid w:val="005A238E"/>
    <w:rsid w:val="005A3886"/>
    <w:rsid w:val="005B3B8E"/>
    <w:rsid w:val="005E02FF"/>
    <w:rsid w:val="005E2D84"/>
    <w:rsid w:val="005E36AD"/>
    <w:rsid w:val="006176D0"/>
    <w:rsid w:val="00641EB1"/>
    <w:rsid w:val="006422FE"/>
    <w:rsid w:val="00662171"/>
    <w:rsid w:val="006668F4"/>
    <w:rsid w:val="0068779A"/>
    <w:rsid w:val="0069742F"/>
    <w:rsid w:val="006F668B"/>
    <w:rsid w:val="0070166F"/>
    <w:rsid w:val="00705DA5"/>
    <w:rsid w:val="00744D98"/>
    <w:rsid w:val="00746C56"/>
    <w:rsid w:val="00750F81"/>
    <w:rsid w:val="00767DEC"/>
    <w:rsid w:val="007807DE"/>
    <w:rsid w:val="007F0F51"/>
    <w:rsid w:val="007F4B6E"/>
    <w:rsid w:val="007F74E6"/>
    <w:rsid w:val="00802427"/>
    <w:rsid w:val="008073B4"/>
    <w:rsid w:val="00807E67"/>
    <w:rsid w:val="00813B44"/>
    <w:rsid w:val="008223F8"/>
    <w:rsid w:val="00833495"/>
    <w:rsid w:val="00834AEF"/>
    <w:rsid w:val="008469CB"/>
    <w:rsid w:val="00882941"/>
    <w:rsid w:val="00890D95"/>
    <w:rsid w:val="008C63BD"/>
    <w:rsid w:val="008E5AD1"/>
    <w:rsid w:val="0091262C"/>
    <w:rsid w:val="0092785E"/>
    <w:rsid w:val="00934B2F"/>
    <w:rsid w:val="00964245"/>
    <w:rsid w:val="00967020"/>
    <w:rsid w:val="00980A48"/>
    <w:rsid w:val="00994F4C"/>
    <w:rsid w:val="009D208A"/>
    <w:rsid w:val="009E14C3"/>
    <w:rsid w:val="009E4AE9"/>
    <w:rsid w:val="00A17E22"/>
    <w:rsid w:val="00A8345B"/>
    <w:rsid w:val="00A9131B"/>
    <w:rsid w:val="00A93A6A"/>
    <w:rsid w:val="00A948CA"/>
    <w:rsid w:val="00AC6291"/>
    <w:rsid w:val="00AD2673"/>
    <w:rsid w:val="00AE088E"/>
    <w:rsid w:val="00B1727B"/>
    <w:rsid w:val="00B35071"/>
    <w:rsid w:val="00B3516B"/>
    <w:rsid w:val="00B43E12"/>
    <w:rsid w:val="00BB2672"/>
    <w:rsid w:val="00BB4BAB"/>
    <w:rsid w:val="00BD28D1"/>
    <w:rsid w:val="00BE51B5"/>
    <w:rsid w:val="00BF7251"/>
    <w:rsid w:val="00C04729"/>
    <w:rsid w:val="00C33C81"/>
    <w:rsid w:val="00C56DE7"/>
    <w:rsid w:val="00C81664"/>
    <w:rsid w:val="00CC0EA2"/>
    <w:rsid w:val="00CD6295"/>
    <w:rsid w:val="00D07A9F"/>
    <w:rsid w:val="00D30EEB"/>
    <w:rsid w:val="00D34969"/>
    <w:rsid w:val="00D62CDC"/>
    <w:rsid w:val="00D67199"/>
    <w:rsid w:val="00D91F21"/>
    <w:rsid w:val="00DC24E4"/>
    <w:rsid w:val="00DC2831"/>
    <w:rsid w:val="00DE5A1D"/>
    <w:rsid w:val="00DF15DD"/>
    <w:rsid w:val="00E01768"/>
    <w:rsid w:val="00E079AA"/>
    <w:rsid w:val="00E2083F"/>
    <w:rsid w:val="00E32177"/>
    <w:rsid w:val="00E679EA"/>
    <w:rsid w:val="00E67D8C"/>
    <w:rsid w:val="00EC761F"/>
    <w:rsid w:val="00F2487A"/>
    <w:rsid w:val="00F3037A"/>
    <w:rsid w:val="00F32768"/>
    <w:rsid w:val="00F33A31"/>
    <w:rsid w:val="00F4260A"/>
    <w:rsid w:val="00F73CB4"/>
    <w:rsid w:val="00F83406"/>
    <w:rsid w:val="00FC14C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BC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link w:val="Char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181BC7"/>
    <w:pPr>
      <w:tabs>
        <w:tab w:val="center" w:pos="4536"/>
        <w:tab w:val="right" w:pos="9072"/>
      </w:tabs>
      <w:jc w:val="left"/>
    </w:pPr>
  </w:style>
  <w:style w:type="paragraph" w:customStyle="1" w:styleId="CharCharCharCharChar">
    <w:name w:val="Char Char Char Char Char"/>
    <w:basedOn w:val="Normal"/>
    <w:next w:val="Normal"/>
    <w:uiPriority w:val="99"/>
    <w:rsid w:val="008469CB"/>
    <w:pPr>
      <w:spacing w:after="160" w:line="240" w:lineRule="exact"/>
      <w:jc w:val="left"/>
    </w:pPr>
    <w:rPr>
      <w:rFonts w:ascii="Tahoma" w:hAnsi="Tahoma" w:cs="Tahoma"/>
      <w:lang w:val="en-US" w:eastAsia="en-US"/>
    </w:rPr>
  </w:style>
  <w:style w:type="character" w:styleId="PageNumber">
    <w:name w:val="page number"/>
    <w:basedOn w:val="DefaultParagraphFont"/>
    <w:uiPriority w:val="99"/>
    <w:rsid w:val="00181BC7"/>
    <w:rPr>
      <w:rFonts w:cs="Times New Roman"/>
      <w:rtl w:val="0"/>
      <w:cs w:val="0"/>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BalloonText">
    <w:name w:val="Balloon Text"/>
    <w:basedOn w:val="Normal"/>
    <w:link w:val="TextbublinyChar"/>
    <w:uiPriority w:val="99"/>
    <w:semiHidden/>
    <w:rsid w:val="00E32177"/>
    <w:pPr>
      <w:jc w:val="left"/>
    </w:pPr>
    <w:rPr>
      <w:rFonts w:ascii="Tahoma" w:hAnsi="Tahoma" w:cs="Tahoma"/>
      <w:sz w:val="16"/>
      <w:szCs w:val="16"/>
    </w:rPr>
  </w:style>
  <w:style w:type="paragraph" w:customStyle="1" w:styleId="CharChar">
    <w:name w:val="Char Char"/>
    <w:basedOn w:val="Normal"/>
    <w:link w:val="DefaultParagraphFont"/>
    <w:uiPriority w:val="99"/>
    <w:rsid w:val="00F4260A"/>
    <w:pPr>
      <w:jc w:val="left"/>
    </w:pPr>
    <w:rPr>
      <w:lang w:val="pl-PL" w:eastAsia="pl-PL"/>
    </w:rPr>
  </w:style>
  <w:style w:type="paragraph" w:styleId="NormalWeb">
    <w:name w:val="Normal (Web)"/>
    <w:basedOn w:val="Normal"/>
    <w:uiPriority w:val="99"/>
    <w:rsid w:val="00AD2673"/>
    <w:pPr>
      <w:spacing w:before="100" w:beforeAutospacing="1" w:after="100" w:afterAutospacing="1"/>
      <w:jc w:val="left"/>
    </w:pPr>
  </w:style>
  <w:style w:type="character" w:customStyle="1" w:styleId="TextbublinyChar">
    <w:name w:val="Text bubliny Char"/>
    <w:basedOn w:val="DefaultParagraphFont"/>
    <w:link w:val="BalloonText"/>
    <w:uiPriority w:val="99"/>
    <w:semiHidden/>
    <w:locked/>
    <w:rsid w:val="00E32177"/>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925</Words>
  <Characters>5278</Characters>
  <Application>Microsoft Office Word</Application>
  <DocSecurity>0</DocSecurity>
  <Lines>0</Lines>
  <Paragraphs>0</Paragraphs>
  <ScaleCrop>false</ScaleCrop>
  <Company>MV SR</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kriska</dc:creator>
  <cp:lastModifiedBy>GaspJarm</cp:lastModifiedBy>
  <cp:revision>2</cp:revision>
  <cp:lastPrinted>2010-10-15T10:40:00Z</cp:lastPrinted>
  <dcterms:created xsi:type="dcterms:W3CDTF">2010-11-25T14:05:00Z</dcterms:created>
  <dcterms:modified xsi:type="dcterms:W3CDTF">2010-11-25T14:05:00Z</dcterms:modified>
</cp:coreProperties>
</file>