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831E6" w:rsidRPr="00713EAD" w:rsidP="007831E6">
      <w:pPr>
        <w:jc w:val="both"/>
        <w:rPr>
          <w:rFonts w:ascii="Times New Roman" w:hAnsi="Times New Roman" w:cs="Times New Roman"/>
          <w:b/>
          <w:i/>
        </w:rPr>
      </w:pPr>
      <w:r w:rsidRPr="00713EAD">
        <w:rPr>
          <w:rFonts w:ascii="Times New Roman" w:hAnsi="Times New Roman" w:cs="Times New Roman"/>
          <w:b/>
          <w:i/>
        </w:rPr>
        <w:t>Výbor Národnej rady Slovenskej republiky</w:t>
      </w:r>
    </w:p>
    <w:p w:rsidR="007831E6" w:rsidRPr="00713EAD" w:rsidP="00BC35CA">
      <w:pPr>
        <w:ind w:left="708"/>
        <w:jc w:val="both"/>
        <w:rPr>
          <w:rFonts w:ascii="Times New Roman" w:hAnsi="Times New Roman" w:cs="Times New Roman"/>
          <w:b/>
          <w:i/>
        </w:rPr>
      </w:pPr>
      <w:r w:rsidRPr="00713EAD" w:rsidR="00BC35CA">
        <w:rPr>
          <w:rFonts w:ascii="Times New Roman" w:hAnsi="Times New Roman" w:cs="Times New Roman"/>
          <w:b/>
          <w:i/>
        </w:rPr>
        <w:t xml:space="preserve">      </w:t>
      </w:r>
      <w:r w:rsidRPr="00713EAD">
        <w:rPr>
          <w:rFonts w:ascii="Times New Roman" w:hAnsi="Times New Roman" w:cs="Times New Roman"/>
          <w:b/>
          <w:i/>
        </w:rPr>
        <w:t xml:space="preserve"> pre kultúru a médiá</w:t>
      </w:r>
    </w:p>
    <w:p w:rsidR="003270F3" w:rsidRPr="00713EAD" w:rsidP="003270F3">
      <w:pPr>
        <w:rPr>
          <w:rFonts w:ascii="Times New Roman" w:hAnsi="Times New Roman" w:cs="Times New Roman"/>
          <w:b/>
          <w:i/>
        </w:rPr>
      </w:pPr>
    </w:p>
    <w:p w:rsidR="003270F3" w:rsidRPr="00713EAD" w:rsidP="003270F3">
      <w:pPr>
        <w:rPr>
          <w:rFonts w:ascii="Times New Roman" w:hAnsi="Times New Roman" w:cs="Times New Roman"/>
        </w:rPr>
      </w:pPr>
      <w:r w:rsidRPr="00713EAD" w:rsidR="003F4859">
        <w:rPr>
          <w:rFonts w:ascii="Times New Roman" w:hAnsi="Times New Roman" w:cs="Times New Roman"/>
        </w:rPr>
        <w:tab/>
        <w:tab/>
        <w:tab/>
        <w:tab/>
        <w:tab/>
        <w:tab/>
        <w:tab/>
        <w:tab/>
        <w:tab/>
      </w:r>
      <w:r w:rsidRPr="00713EAD" w:rsidR="002C4F6B">
        <w:rPr>
          <w:rFonts w:ascii="Times New Roman" w:hAnsi="Times New Roman" w:cs="Times New Roman"/>
        </w:rPr>
        <w:t>6</w:t>
      </w:r>
      <w:r w:rsidRPr="00713EAD">
        <w:rPr>
          <w:rFonts w:ascii="Times New Roman" w:hAnsi="Times New Roman" w:cs="Times New Roman"/>
        </w:rPr>
        <w:t>. schôdza výboru</w:t>
      </w:r>
    </w:p>
    <w:p w:rsidR="003F4859" w:rsidRPr="00713EAD" w:rsidP="003F4859">
      <w:pPr>
        <w:jc w:val="both"/>
        <w:rPr>
          <w:rFonts w:ascii="Times New Roman" w:hAnsi="Times New Roman" w:cs="Times New Roman"/>
        </w:rPr>
      </w:pPr>
      <w:r w:rsidRPr="00713EAD" w:rsidR="00C1468D">
        <w:rPr>
          <w:rFonts w:ascii="Times New Roman" w:hAnsi="Times New Roman" w:cs="Times New Roman"/>
        </w:rPr>
        <w:tab/>
        <w:tab/>
        <w:tab/>
        <w:tab/>
        <w:tab/>
        <w:tab/>
        <w:tab/>
        <w:tab/>
        <w:tab/>
        <w:t>K č</w:t>
      </w:r>
      <w:r w:rsidRPr="00713EAD">
        <w:rPr>
          <w:rFonts w:ascii="Times New Roman" w:hAnsi="Times New Roman" w:cs="Times New Roman"/>
        </w:rPr>
        <w:t>ísl</w:t>
      </w:r>
      <w:r w:rsidRPr="00713EAD" w:rsidR="00C1468D">
        <w:rPr>
          <w:rFonts w:ascii="Times New Roman" w:hAnsi="Times New Roman" w:cs="Times New Roman"/>
        </w:rPr>
        <w:t>u</w:t>
      </w:r>
      <w:r w:rsidRPr="00713EAD">
        <w:rPr>
          <w:rFonts w:ascii="Times New Roman" w:hAnsi="Times New Roman" w:cs="Times New Roman"/>
        </w:rPr>
        <w:t xml:space="preserve">: </w:t>
      </w:r>
      <w:r w:rsidRPr="00713EAD" w:rsidR="002C4F6B">
        <w:rPr>
          <w:rFonts w:ascii="Times New Roman" w:hAnsi="Times New Roman" w:cs="Times New Roman"/>
        </w:rPr>
        <w:t>CRD-2167/2010</w:t>
      </w:r>
    </w:p>
    <w:p w:rsidR="00252788" w:rsidRPr="00713EAD" w:rsidP="003270F3">
      <w:pPr>
        <w:jc w:val="center"/>
        <w:rPr>
          <w:rFonts w:ascii="Times New Roman" w:hAnsi="Times New Roman" w:cs="Times New Roman"/>
          <w:b/>
          <w:i/>
          <w:sz w:val="28"/>
          <w:szCs w:val="28"/>
        </w:rPr>
      </w:pPr>
    </w:p>
    <w:p w:rsidR="000A45E5" w:rsidRPr="00713EAD" w:rsidP="003270F3">
      <w:pPr>
        <w:jc w:val="center"/>
        <w:rPr>
          <w:rFonts w:ascii="Times New Roman" w:hAnsi="Times New Roman" w:cs="Times New Roman"/>
          <w:b/>
          <w:i/>
        </w:rPr>
      </w:pPr>
    </w:p>
    <w:p w:rsidR="00C71E88" w:rsidRPr="00713EAD" w:rsidP="003270F3">
      <w:pPr>
        <w:jc w:val="center"/>
        <w:rPr>
          <w:rFonts w:ascii="Times New Roman" w:hAnsi="Times New Roman" w:cs="Times New Roman"/>
          <w:b/>
          <w:i/>
          <w:sz w:val="28"/>
          <w:szCs w:val="28"/>
        </w:rPr>
      </w:pPr>
    </w:p>
    <w:p w:rsidR="003F4859" w:rsidRPr="00713EAD" w:rsidP="003270F3">
      <w:pPr>
        <w:jc w:val="center"/>
        <w:rPr>
          <w:rFonts w:ascii="Times New Roman" w:hAnsi="Times New Roman" w:cs="Times New Roman"/>
          <w:b/>
          <w:sz w:val="28"/>
          <w:szCs w:val="28"/>
        </w:rPr>
      </w:pPr>
      <w:r w:rsidR="00146954">
        <w:rPr>
          <w:rFonts w:ascii="Times New Roman" w:hAnsi="Times New Roman" w:cs="Times New Roman"/>
          <w:b/>
          <w:sz w:val="28"/>
          <w:szCs w:val="28"/>
        </w:rPr>
        <w:t>26</w:t>
      </w:r>
    </w:p>
    <w:p w:rsidR="003270F3" w:rsidRPr="00713EAD" w:rsidP="003270F3">
      <w:pPr>
        <w:jc w:val="center"/>
        <w:rPr>
          <w:rFonts w:ascii="Times New Roman" w:hAnsi="Times New Roman" w:cs="Times New Roman"/>
          <w:b/>
          <w:sz w:val="28"/>
          <w:szCs w:val="28"/>
        </w:rPr>
      </w:pPr>
    </w:p>
    <w:p w:rsidR="003270F3" w:rsidRPr="00713EAD" w:rsidP="003270F3">
      <w:pPr>
        <w:jc w:val="center"/>
        <w:rPr>
          <w:rFonts w:ascii="Times New Roman" w:hAnsi="Times New Roman" w:cs="Times New Roman"/>
          <w:b/>
          <w:sz w:val="28"/>
          <w:szCs w:val="28"/>
        </w:rPr>
      </w:pPr>
    </w:p>
    <w:p w:rsidR="003270F3" w:rsidRPr="00713EAD" w:rsidP="003270F3">
      <w:pPr>
        <w:jc w:val="center"/>
        <w:rPr>
          <w:rFonts w:ascii="Times New Roman" w:hAnsi="Times New Roman" w:cs="Times New Roman"/>
          <w:b/>
          <w:spacing w:val="30"/>
          <w:sz w:val="28"/>
          <w:szCs w:val="28"/>
        </w:rPr>
      </w:pPr>
      <w:r w:rsidRPr="00713EAD">
        <w:rPr>
          <w:rFonts w:ascii="Times New Roman" w:hAnsi="Times New Roman" w:cs="Times New Roman"/>
          <w:b/>
          <w:spacing w:val="30"/>
          <w:sz w:val="28"/>
          <w:szCs w:val="28"/>
        </w:rPr>
        <w:t>Uznesenie</w:t>
      </w:r>
    </w:p>
    <w:p w:rsidR="003270F3" w:rsidRPr="00713EAD" w:rsidP="003270F3">
      <w:pPr>
        <w:jc w:val="center"/>
        <w:rPr>
          <w:rFonts w:ascii="Times New Roman" w:hAnsi="Times New Roman" w:cs="Times New Roman"/>
          <w:b/>
          <w:sz w:val="28"/>
          <w:szCs w:val="28"/>
        </w:rPr>
      </w:pPr>
    </w:p>
    <w:p w:rsidR="003270F3" w:rsidRPr="00713EAD" w:rsidP="003270F3">
      <w:pPr>
        <w:jc w:val="center"/>
        <w:rPr>
          <w:rFonts w:ascii="Times New Roman" w:hAnsi="Times New Roman" w:cs="Times New Roman"/>
          <w:b/>
        </w:rPr>
      </w:pPr>
      <w:r w:rsidRPr="00713EAD">
        <w:rPr>
          <w:rFonts w:ascii="Times New Roman" w:hAnsi="Times New Roman" w:cs="Times New Roman"/>
          <w:b/>
        </w:rPr>
        <w:t>Výboru Národnej rady Slovenskej republiky</w:t>
      </w:r>
    </w:p>
    <w:p w:rsidR="003270F3" w:rsidRPr="00713EAD" w:rsidP="003270F3">
      <w:pPr>
        <w:jc w:val="center"/>
        <w:rPr>
          <w:rFonts w:ascii="Times New Roman" w:hAnsi="Times New Roman" w:cs="Times New Roman"/>
          <w:b/>
        </w:rPr>
      </w:pPr>
      <w:r w:rsidRPr="00713EAD">
        <w:rPr>
          <w:rFonts w:ascii="Times New Roman" w:hAnsi="Times New Roman" w:cs="Times New Roman"/>
          <w:b/>
        </w:rPr>
        <w:t>z</w:t>
      </w:r>
      <w:r w:rsidRPr="00713EAD" w:rsidR="00C67B89">
        <w:rPr>
          <w:rFonts w:ascii="Times New Roman" w:hAnsi="Times New Roman" w:cs="Times New Roman"/>
          <w:b/>
        </w:rPr>
        <w:t xml:space="preserve">  </w:t>
      </w:r>
      <w:r w:rsidRPr="00713EAD" w:rsidR="002C4F6B">
        <w:rPr>
          <w:rFonts w:ascii="Times New Roman" w:hAnsi="Times New Roman" w:cs="Times New Roman"/>
          <w:b/>
        </w:rPr>
        <w:t>5</w:t>
      </w:r>
      <w:r w:rsidRPr="00713EAD">
        <w:rPr>
          <w:rFonts w:ascii="Times New Roman" w:hAnsi="Times New Roman" w:cs="Times New Roman"/>
          <w:b/>
        </w:rPr>
        <w:t xml:space="preserve">. </w:t>
      </w:r>
      <w:r w:rsidRPr="00713EAD" w:rsidR="002C4F6B">
        <w:rPr>
          <w:rFonts w:ascii="Times New Roman" w:hAnsi="Times New Roman" w:cs="Times New Roman"/>
          <w:b/>
        </w:rPr>
        <w:t>októbra</w:t>
      </w:r>
      <w:r w:rsidRPr="00713EAD" w:rsidR="00CD4719">
        <w:rPr>
          <w:rFonts w:ascii="Times New Roman" w:hAnsi="Times New Roman" w:cs="Times New Roman"/>
          <w:b/>
        </w:rPr>
        <w:t xml:space="preserve">  2010</w:t>
      </w:r>
      <w:r w:rsidRPr="00713EAD">
        <w:rPr>
          <w:rFonts w:ascii="Times New Roman" w:hAnsi="Times New Roman" w:cs="Times New Roman"/>
          <w:b/>
        </w:rPr>
        <w:t xml:space="preserve">  </w:t>
      </w:r>
    </w:p>
    <w:p w:rsidR="000A45E5" w:rsidRPr="00713EAD" w:rsidP="000A45E5">
      <w:pPr>
        <w:rPr>
          <w:rFonts w:ascii="Times New Roman" w:hAnsi="Times New Roman" w:cs="Times New Roman"/>
        </w:rPr>
      </w:pPr>
    </w:p>
    <w:p w:rsidR="002C4F6B" w:rsidRPr="00713EAD" w:rsidP="002C4F6B">
      <w:pPr>
        <w:jc w:val="both"/>
        <w:rPr>
          <w:rFonts w:ascii="Times New Roman" w:hAnsi="Times New Roman" w:cs="Times New Roman"/>
          <w:b/>
        </w:rPr>
      </w:pPr>
      <w:r w:rsidRPr="00713EAD">
        <w:rPr>
          <w:rFonts w:ascii="Times New Roman" w:hAnsi="Times New Roman" w:cs="Times New Roman"/>
        </w:rPr>
        <w:t>k</w:t>
      </w:r>
      <w:r w:rsidRPr="00713EAD">
        <w:rPr>
          <w:rFonts w:ascii="Times New Roman" w:hAnsi="Times New Roman" w:cs="Times New Roman"/>
          <w:bCs/>
        </w:rPr>
        <w:t xml:space="preserve"> vládnemu</w:t>
      </w:r>
      <w:r w:rsidRPr="00713EAD">
        <w:rPr>
          <w:rFonts w:ascii="Times New Roman" w:hAnsi="Times New Roman" w:cs="Arial"/>
          <w:noProof/>
          <w:sz w:val="22"/>
        </w:rPr>
        <w:t xml:space="preserve"> návrhu zákona o poskytovaní dotác</w:t>
      </w:r>
      <w:r w:rsidRPr="00713EAD">
        <w:rPr>
          <w:rFonts w:ascii="Times New Roman" w:hAnsi="Times New Roman" w:cs="Arial"/>
          <w:noProof/>
          <w:sz w:val="22"/>
        </w:rPr>
        <w:t xml:space="preserve">ií v pôsobnosti Ministerstva kultúry a cestovného ruchu Slovenskej republiky </w:t>
      </w:r>
      <w:r w:rsidRPr="00713EAD">
        <w:rPr>
          <w:rFonts w:ascii="Times New Roman" w:hAnsi="Times New Roman" w:cs="Arial"/>
          <w:b/>
          <w:sz w:val="22"/>
        </w:rPr>
        <w:t>(tlač 53)</w:t>
      </w:r>
      <w:r w:rsidRPr="00713EAD">
        <w:rPr>
          <w:rFonts w:ascii="Times New Roman" w:hAnsi="Times New Roman" w:cs="Times New Roman"/>
          <w:b/>
        </w:rPr>
        <w:t>.</w:t>
      </w:r>
    </w:p>
    <w:p w:rsidR="002C4F6B" w:rsidRPr="00713EAD" w:rsidP="002C4F6B">
      <w:pPr>
        <w:pStyle w:val="BodyText"/>
        <w:rPr>
          <w:rFonts w:ascii="Times New Roman" w:hAnsi="Times New Roman" w:cs="Times New Roman"/>
          <w:b/>
        </w:rPr>
      </w:pPr>
    </w:p>
    <w:p w:rsidR="002C4F6B" w:rsidRPr="00713EAD" w:rsidP="001F195D">
      <w:pPr>
        <w:pStyle w:val="BodyText"/>
        <w:ind w:left="360"/>
        <w:rPr>
          <w:rFonts w:ascii="Times New Roman" w:hAnsi="Times New Roman" w:cs="Times New Roman"/>
          <w:bCs/>
        </w:rPr>
      </w:pPr>
      <w:r w:rsidRPr="00713EAD">
        <w:rPr>
          <w:rFonts w:ascii="Times New Roman" w:hAnsi="Times New Roman" w:cs="Times New Roman"/>
          <w:b/>
        </w:rPr>
        <w:t xml:space="preserve">Výbor Národnej rady Slovenskej republiky pre kultúru a médiá </w:t>
      </w:r>
      <w:r w:rsidRPr="00713EAD">
        <w:rPr>
          <w:rFonts w:ascii="Times New Roman" w:hAnsi="Times New Roman" w:cs="Times New Roman"/>
        </w:rPr>
        <w:t xml:space="preserve"> </w:t>
      </w:r>
    </w:p>
    <w:p w:rsidR="002C4F6B" w:rsidRPr="00713EAD" w:rsidP="002C4F6B">
      <w:pPr>
        <w:rPr>
          <w:rFonts w:ascii="Times New Roman" w:hAnsi="Times New Roman" w:cs="Times New Roman"/>
        </w:rPr>
      </w:pPr>
    </w:p>
    <w:p w:rsidR="002C4F6B" w:rsidRPr="00713EAD" w:rsidP="002C4F6B">
      <w:pPr>
        <w:tabs>
          <w:tab w:val="left" w:pos="360"/>
        </w:tabs>
        <w:jc w:val="both"/>
        <w:rPr>
          <w:rFonts w:ascii="Times New Roman" w:hAnsi="Times New Roman" w:cs="Times New Roman"/>
          <w:b/>
          <w:spacing w:val="50"/>
        </w:rPr>
      </w:pPr>
      <w:r w:rsidRPr="00713EAD">
        <w:rPr>
          <w:rFonts w:ascii="Times New Roman" w:hAnsi="Times New Roman" w:cs="Times New Roman"/>
          <w:b/>
        </w:rPr>
        <w:t xml:space="preserve">A.  </w:t>
      </w:r>
      <w:r w:rsidRPr="00713EAD">
        <w:rPr>
          <w:rFonts w:ascii="Times New Roman" w:hAnsi="Times New Roman" w:cs="Times New Roman"/>
          <w:b/>
          <w:spacing w:val="20"/>
        </w:rPr>
        <w:tab/>
        <w:t>súhlasí</w:t>
      </w:r>
      <w:r w:rsidRPr="00713EAD">
        <w:rPr>
          <w:rFonts w:ascii="Times New Roman" w:hAnsi="Times New Roman" w:cs="Times New Roman"/>
          <w:b/>
          <w:spacing w:val="50"/>
        </w:rPr>
        <w:t xml:space="preserve"> </w:t>
      </w:r>
    </w:p>
    <w:p w:rsidR="002C4F6B" w:rsidRPr="00713EAD" w:rsidP="002C4F6B">
      <w:pPr>
        <w:tabs>
          <w:tab w:val="left" w:pos="360"/>
        </w:tabs>
        <w:jc w:val="both"/>
        <w:rPr>
          <w:rFonts w:ascii="Times New Roman" w:hAnsi="Times New Roman" w:cs="Times New Roman"/>
          <w:b/>
          <w:spacing w:val="50"/>
        </w:rPr>
      </w:pPr>
    </w:p>
    <w:p w:rsidR="002C4F6B" w:rsidRPr="00713EAD" w:rsidP="002C4F6B">
      <w:pPr>
        <w:tabs>
          <w:tab w:val="left" w:pos="360"/>
        </w:tabs>
        <w:ind w:left="360"/>
        <w:jc w:val="both"/>
        <w:rPr>
          <w:rFonts w:ascii="Times New Roman" w:hAnsi="Times New Roman" w:cs="Times New Roman"/>
          <w:b/>
          <w:bCs/>
        </w:rPr>
      </w:pPr>
      <w:r w:rsidRPr="00713EAD">
        <w:rPr>
          <w:rFonts w:ascii="Times New Roman" w:hAnsi="Times New Roman" w:cs="Times New Roman"/>
          <w:bCs/>
        </w:rPr>
        <w:t xml:space="preserve">s vládnym návrhom </w:t>
      </w:r>
      <w:r w:rsidRPr="00713EAD">
        <w:rPr>
          <w:rFonts w:ascii="Times New Roman" w:hAnsi="Times New Roman" w:cs="Arial"/>
          <w:noProof/>
          <w:sz w:val="22"/>
        </w:rPr>
        <w:t>zákona o poskytovaní dotácií v pôsobnosti Ministerstva kultúry a cesto</w:t>
      </w:r>
      <w:r w:rsidRPr="00713EAD">
        <w:rPr>
          <w:rFonts w:ascii="Times New Roman" w:hAnsi="Times New Roman" w:cs="Arial"/>
          <w:noProof/>
          <w:sz w:val="22"/>
        </w:rPr>
        <w:t xml:space="preserve">vného ruchu Slovenskej republiky </w:t>
      </w:r>
      <w:r w:rsidRPr="00713EAD">
        <w:rPr>
          <w:rFonts w:ascii="Times New Roman" w:hAnsi="Times New Roman" w:cs="Arial"/>
          <w:b/>
          <w:sz w:val="22"/>
        </w:rPr>
        <w:t>(tlač 53)</w:t>
      </w:r>
    </w:p>
    <w:p w:rsidR="002C4F6B" w:rsidRPr="00713EAD" w:rsidP="002C4F6B">
      <w:pPr>
        <w:tabs>
          <w:tab w:val="left" w:pos="360"/>
        </w:tabs>
        <w:ind w:left="360"/>
        <w:jc w:val="both"/>
        <w:rPr>
          <w:rFonts w:ascii="Times New Roman" w:hAnsi="Times New Roman" w:cs="Times New Roman"/>
        </w:rPr>
      </w:pPr>
    </w:p>
    <w:p w:rsidR="002C4F6B" w:rsidRPr="00713EAD" w:rsidP="002C4F6B">
      <w:pPr>
        <w:tabs>
          <w:tab w:val="left" w:pos="360"/>
        </w:tabs>
        <w:jc w:val="both"/>
        <w:rPr>
          <w:rFonts w:ascii="Times New Roman" w:hAnsi="Times New Roman" w:cs="Times New Roman"/>
          <w:b/>
          <w:spacing w:val="50"/>
        </w:rPr>
      </w:pPr>
      <w:r w:rsidRPr="00713EAD">
        <w:rPr>
          <w:rFonts w:ascii="Times New Roman" w:hAnsi="Times New Roman" w:cs="Times New Roman"/>
          <w:b/>
        </w:rPr>
        <w:t xml:space="preserve">B. </w:t>
        <w:tab/>
      </w:r>
      <w:r w:rsidRPr="00713EAD">
        <w:rPr>
          <w:rFonts w:ascii="Times New Roman" w:hAnsi="Times New Roman" w:cs="Times New Roman"/>
          <w:b/>
          <w:spacing w:val="50"/>
        </w:rPr>
        <w:t xml:space="preserve">odporúča  </w:t>
      </w:r>
      <w:r w:rsidRPr="00713EAD">
        <w:rPr>
          <w:rFonts w:ascii="Times New Roman" w:hAnsi="Times New Roman" w:cs="Times New Roman"/>
          <w:b/>
        </w:rPr>
        <w:t xml:space="preserve">Národnej  rade  Slovenskej  republiky </w:t>
      </w:r>
    </w:p>
    <w:p w:rsidR="002C4F6B" w:rsidRPr="00713EAD" w:rsidP="002C4F6B">
      <w:pPr>
        <w:jc w:val="both"/>
        <w:rPr>
          <w:rFonts w:ascii="Times New Roman" w:hAnsi="Times New Roman" w:cs="Times New Roman"/>
        </w:rPr>
      </w:pPr>
    </w:p>
    <w:p w:rsidR="002C4F6B" w:rsidRPr="00713EAD" w:rsidP="002C4F6B">
      <w:pPr>
        <w:ind w:left="360"/>
        <w:jc w:val="both"/>
        <w:rPr>
          <w:rFonts w:ascii="Times New Roman" w:hAnsi="Times New Roman" w:cs="Times New Roman"/>
        </w:rPr>
      </w:pPr>
      <w:r w:rsidRPr="00713EAD">
        <w:rPr>
          <w:rFonts w:ascii="Times New Roman" w:hAnsi="Times New Roman" w:cs="Times New Roman"/>
          <w:bCs/>
        </w:rPr>
        <w:t>vládny návrh zákona</w:t>
      </w:r>
      <w:r w:rsidRPr="00713EAD" w:rsidR="00C37773">
        <w:rPr>
          <w:rFonts w:ascii="Times New Roman" w:hAnsi="Times New Roman" w:cs="Arial"/>
          <w:noProof/>
          <w:sz w:val="22"/>
        </w:rPr>
        <w:t xml:space="preserve"> o poskytovaní dotácií v pôsobnosti Ministerstva kultúry a cestovného ruchu Slovenskej republiky </w:t>
      </w:r>
      <w:r w:rsidRPr="00713EAD" w:rsidR="00C37773">
        <w:rPr>
          <w:rFonts w:ascii="Times New Roman" w:hAnsi="Times New Roman" w:cs="Arial"/>
          <w:b/>
          <w:sz w:val="22"/>
        </w:rPr>
        <w:t>(tlač 53)</w:t>
      </w:r>
      <w:r w:rsidRPr="00713EAD">
        <w:rPr>
          <w:rFonts w:ascii="Times New Roman" w:hAnsi="Times New Roman" w:cs="Times New Roman"/>
          <w:bCs/>
        </w:rPr>
        <w:t xml:space="preserve"> </w:t>
      </w:r>
      <w:r w:rsidRPr="00713EAD">
        <w:rPr>
          <w:rFonts w:ascii="Times New Roman" w:hAnsi="Times New Roman" w:cs="Times New Roman"/>
          <w:b/>
          <w:bCs/>
        </w:rPr>
        <w:t xml:space="preserve"> </w:t>
      </w:r>
      <w:r w:rsidRPr="00713EAD">
        <w:rPr>
          <w:rFonts w:ascii="Times New Roman" w:hAnsi="Times New Roman" w:cs="Times New Roman"/>
          <w:b/>
          <w:spacing w:val="20"/>
        </w:rPr>
        <w:t>schváliť</w:t>
      </w:r>
      <w:r w:rsidRPr="00713EAD">
        <w:rPr>
          <w:rFonts w:ascii="Times New Roman" w:hAnsi="Times New Roman" w:cs="Times New Roman"/>
        </w:rPr>
        <w:t xml:space="preserve"> so zmenami a pripomien</w:t>
      </w:r>
      <w:r w:rsidRPr="00713EAD">
        <w:rPr>
          <w:rFonts w:ascii="Times New Roman" w:hAnsi="Times New Roman" w:cs="Times New Roman"/>
        </w:rPr>
        <w:t>kami uvedenými v prílohe uznesenia</w:t>
      </w:r>
    </w:p>
    <w:p w:rsidR="002C4F6B" w:rsidRPr="00713EAD" w:rsidP="002C4F6B">
      <w:pPr>
        <w:pStyle w:val="BodyText"/>
        <w:ind w:left="360"/>
        <w:rPr>
          <w:rFonts w:ascii="Times New Roman" w:hAnsi="Times New Roman" w:cs="Times New Roman"/>
          <w:bCs/>
          <w:szCs w:val="24"/>
        </w:rPr>
      </w:pPr>
    </w:p>
    <w:p w:rsidR="002C4F6B" w:rsidRPr="00713EAD" w:rsidP="002C4F6B">
      <w:pPr>
        <w:pStyle w:val="Heading4"/>
        <w:numPr>
          <w:numId w:val="0"/>
        </w:numPr>
        <w:tabs>
          <w:tab w:val="left" w:pos="360"/>
        </w:tabs>
        <w:rPr>
          <w:rFonts w:ascii="Times New Roman" w:hAnsi="Times New Roman" w:cs="Times New Roman"/>
        </w:rPr>
      </w:pPr>
      <w:r w:rsidRPr="00713EAD">
        <w:rPr>
          <w:rFonts w:ascii="Times New Roman" w:hAnsi="Times New Roman" w:cs="Times New Roman"/>
        </w:rPr>
        <w:t>C.</w:t>
        <w:tab/>
        <w:t xml:space="preserve">ukladá   </w:t>
      </w:r>
      <w:r w:rsidRPr="00713EAD">
        <w:rPr>
          <w:rFonts w:ascii="Times New Roman" w:hAnsi="Times New Roman" w:cs="Times New Roman"/>
          <w:spacing w:val="0"/>
        </w:rPr>
        <w:t>predsedovi  výboru</w:t>
      </w:r>
    </w:p>
    <w:p w:rsidR="002C4F6B" w:rsidRPr="00713EAD" w:rsidP="002C4F6B">
      <w:pPr>
        <w:jc w:val="both"/>
        <w:rPr>
          <w:rFonts w:ascii="Times New Roman" w:hAnsi="Times New Roman" w:cs="Times New Roman"/>
        </w:rPr>
      </w:pPr>
    </w:p>
    <w:p w:rsidR="002C4F6B" w:rsidRPr="00713EAD" w:rsidP="002C4F6B">
      <w:pPr>
        <w:pStyle w:val="BodyText"/>
        <w:ind w:left="360"/>
        <w:rPr>
          <w:rFonts w:ascii="Times New Roman" w:hAnsi="Times New Roman" w:cs="Times New Roman"/>
        </w:rPr>
      </w:pPr>
      <w:r w:rsidRPr="00713EAD">
        <w:rPr>
          <w:rFonts w:ascii="Times New Roman" w:hAnsi="Times New Roman" w:cs="Times New Roman"/>
        </w:rPr>
        <w:t xml:space="preserve">zapracovať stanovisko výboru do spoločnej správy výborov o výsledku prerokovania návrhu zákona vo výboroch v druhom čítaní. </w:t>
      </w:r>
    </w:p>
    <w:p w:rsidR="002C4F6B" w:rsidRPr="00713EAD" w:rsidP="002C4F6B">
      <w:pPr>
        <w:rPr>
          <w:rFonts w:ascii="Times New Roman" w:hAnsi="Times New Roman" w:cs="Times New Roman"/>
          <w:b/>
        </w:rPr>
      </w:pPr>
    </w:p>
    <w:p w:rsidR="000A45E5" w:rsidRPr="00713EAD" w:rsidP="000A45E5">
      <w:pPr>
        <w:rPr>
          <w:rFonts w:ascii="Times New Roman" w:hAnsi="Times New Roman" w:cs="Times New Roman"/>
        </w:rPr>
      </w:pPr>
    </w:p>
    <w:p w:rsidR="000A45E5" w:rsidRPr="00713EAD">
      <w:pPr>
        <w:rPr>
          <w:rFonts w:ascii="Times New Roman" w:hAnsi="Times New Roman" w:cs="Times New Roman"/>
        </w:rPr>
      </w:pPr>
    </w:p>
    <w:p w:rsidR="00B40796" w:rsidRPr="00713EAD" w:rsidP="00CD4719">
      <w:pPr>
        <w:rPr>
          <w:rFonts w:ascii="Times New Roman" w:hAnsi="Times New Roman" w:cs="Times New Roman"/>
        </w:rPr>
      </w:pPr>
    </w:p>
    <w:p w:rsidR="001F195D" w:rsidRPr="00713EAD" w:rsidP="00CD4719">
      <w:pPr>
        <w:rPr>
          <w:rFonts w:ascii="Times New Roman" w:hAnsi="Times New Roman" w:cs="Times New Roman"/>
        </w:rPr>
      </w:pPr>
    </w:p>
    <w:p w:rsidR="00B40796" w:rsidRPr="00713EAD" w:rsidP="00CD4719">
      <w:pPr>
        <w:rPr>
          <w:rFonts w:ascii="Times New Roman" w:hAnsi="Times New Roman" w:cs="Times New Roman"/>
        </w:rPr>
      </w:pPr>
    </w:p>
    <w:p w:rsidR="00CD4719" w:rsidRPr="00713EAD" w:rsidP="00CD4719">
      <w:pPr>
        <w:ind w:left="5664" w:firstLine="708"/>
        <w:jc w:val="both"/>
        <w:rPr>
          <w:rFonts w:ascii="Times New Roman" w:hAnsi="Times New Roman" w:cs="Times New Roman"/>
        </w:rPr>
      </w:pPr>
      <w:smartTag w:uri="urn:schemas-microsoft-com:office:smarttags" w:element="PersonName">
        <w:smartTagPr>
          <w:attr w:name="ProductID" w:val="Dušan  Jarjabek"/>
        </w:smartTagPr>
        <w:r w:rsidRPr="00713EAD">
          <w:rPr>
            <w:rFonts w:ascii="Times New Roman" w:hAnsi="Times New Roman" w:cs="Times New Roman"/>
          </w:rPr>
          <w:t xml:space="preserve">Dušan  </w:t>
        </w:r>
        <w:r w:rsidRPr="00713EAD">
          <w:rPr>
            <w:rFonts w:ascii="Times New Roman" w:hAnsi="Times New Roman" w:cs="Times New Roman"/>
            <w:b/>
          </w:rPr>
          <w:t>Jarjabek</w:t>
        </w:r>
      </w:smartTag>
      <w:r w:rsidRPr="00713EAD" w:rsidR="00AD253A">
        <w:rPr>
          <w:rFonts w:ascii="Times New Roman" w:hAnsi="Times New Roman" w:cs="Times New Roman"/>
        </w:rPr>
        <w:t>, v. r.</w:t>
      </w:r>
    </w:p>
    <w:p w:rsidR="00CD4719" w:rsidRPr="00713EAD" w:rsidP="00CD4719">
      <w:pPr>
        <w:jc w:val="both"/>
        <w:rPr>
          <w:rFonts w:ascii="Times New Roman" w:hAnsi="Times New Roman" w:cs="Times New Roman"/>
        </w:rPr>
      </w:pPr>
      <w:r w:rsidRPr="00713EAD" w:rsidR="00ED6BF2">
        <w:rPr>
          <w:rFonts w:ascii="Times New Roman" w:hAnsi="Times New Roman" w:cs="Times New Roman"/>
        </w:rPr>
        <w:tab/>
        <w:tab/>
        <w:tab/>
        <w:tab/>
        <w:tab/>
        <w:tab/>
        <w:tab/>
        <w:tab/>
        <w:tab/>
        <w:t>predseda výboru</w:t>
      </w:r>
    </w:p>
    <w:p w:rsidR="000A45E5" w:rsidRPr="00713EAD" w:rsidP="00CD4719">
      <w:pPr>
        <w:jc w:val="both"/>
        <w:rPr>
          <w:rFonts w:ascii="Times New Roman" w:hAnsi="Times New Roman" w:cs="Times New Roman"/>
        </w:rPr>
      </w:pPr>
    </w:p>
    <w:p w:rsidR="001F195D" w:rsidRPr="00713EAD" w:rsidP="00CD4719">
      <w:pPr>
        <w:jc w:val="both"/>
        <w:rPr>
          <w:rFonts w:ascii="Times New Roman" w:hAnsi="Times New Roman" w:cs="Times New Roman"/>
        </w:rPr>
      </w:pPr>
    </w:p>
    <w:p w:rsidR="00CD4719" w:rsidRPr="00713EAD" w:rsidP="00CD4719">
      <w:pPr>
        <w:jc w:val="both"/>
        <w:rPr>
          <w:rFonts w:ascii="Times New Roman" w:hAnsi="Times New Roman" w:cs="Times New Roman"/>
        </w:rPr>
      </w:pPr>
      <w:r w:rsidRPr="00713EAD" w:rsidR="00145A3F">
        <w:rPr>
          <w:rFonts w:ascii="Times New Roman" w:hAnsi="Times New Roman" w:cs="Times New Roman"/>
        </w:rPr>
        <w:t>Pavol</w:t>
      </w:r>
      <w:r w:rsidRPr="00713EAD">
        <w:rPr>
          <w:rFonts w:ascii="Times New Roman" w:hAnsi="Times New Roman" w:cs="Times New Roman"/>
        </w:rPr>
        <w:t xml:space="preserve">  </w:t>
      </w:r>
      <w:r w:rsidRPr="00713EAD" w:rsidR="00145A3F">
        <w:rPr>
          <w:rFonts w:ascii="Times New Roman" w:hAnsi="Times New Roman" w:cs="Times New Roman"/>
          <w:b/>
        </w:rPr>
        <w:t>Abrhan</w:t>
      </w:r>
      <w:r w:rsidRPr="00713EAD" w:rsidR="00AD253A">
        <w:rPr>
          <w:rFonts w:ascii="Times New Roman" w:hAnsi="Times New Roman" w:cs="Times New Roman"/>
        </w:rPr>
        <w:t>, v. r.</w:t>
      </w:r>
    </w:p>
    <w:p w:rsidR="00CD4719" w:rsidRPr="00713EAD" w:rsidP="00CD4719">
      <w:pPr>
        <w:pStyle w:val="BodyTextIndent3"/>
        <w:ind w:left="0"/>
        <w:rPr>
          <w:rFonts w:ascii="Times New Roman" w:hAnsi="Times New Roman" w:cs="Times New Roman"/>
          <w:sz w:val="24"/>
          <w:szCs w:val="24"/>
        </w:rPr>
      </w:pPr>
      <w:r w:rsidRPr="00713EAD">
        <w:rPr>
          <w:rFonts w:ascii="Times New Roman" w:hAnsi="Times New Roman" w:cs="Times New Roman"/>
          <w:sz w:val="24"/>
          <w:szCs w:val="24"/>
        </w:rPr>
        <w:t>overovateľ výboru</w:t>
      </w:r>
    </w:p>
    <w:p w:rsidR="00F04316" w:rsidRPr="00713EAD" w:rsidP="00F04316">
      <w:pPr>
        <w:rPr>
          <w:rFonts w:ascii="Times New Roman" w:hAnsi="Times New Roman" w:cs="Times New Roman"/>
        </w:rPr>
      </w:pPr>
    </w:p>
    <w:p w:rsidR="00F04316" w:rsidRPr="00713EAD" w:rsidP="00F04316">
      <w:pPr>
        <w:ind w:left="6372"/>
        <w:jc w:val="both"/>
        <w:rPr>
          <w:rFonts w:ascii="Times New Roman" w:hAnsi="Times New Roman" w:cs="Times New Roman"/>
          <w:b/>
        </w:rPr>
      </w:pPr>
      <w:r w:rsidRPr="00713EAD">
        <w:rPr>
          <w:rFonts w:ascii="Times New Roman" w:hAnsi="Times New Roman" w:cs="Times New Roman"/>
          <w:b/>
        </w:rPr>
        <w:t>Príloha k uzneseniu č. 26</w:t>
      </w:r>
    </w:p>
    <w:p w:rsidR="00F04316" w:rsidRPr="00713EAD" w:rsidP="00F04316">
      <w:pPr>
        <w:ind w:left="6372"/>
        <w:jc w:val="both"/>
        <w:rPr>
          <w:rFonts w:ascii="Times New Roman" w:hAnsi="Times New Roman" w:cs="Times New Roman"/>
          <w:b/>
        </w:rPr>
      </w:pPr>
      <w:r w:rsidRPr="00713EAD">
        <w:rPr>
          <w:rFonts w:ascii="Times New Roman" w:hAnsi="Times New Roman" w:cs="Times New Roman"/>
          <w:b/>
        </w:rPr>
        <w:t>zo dňa 5. októbra  2010</w:t>
      </w:r>
    </w:p>
    <w:p w:rsidR="00F04316" w:rsidRPr="00713EAD" w:rsidP="00F04316">
      <w:pPr>
        <w:rPr>
          <w:rFonts w:ascii="Times New Roman" w:hAnsi="Times New Roman" w:cs="Times New Roman"/>
        </w:rPr>
      </w:pPr>
    </w:p>
    <w:p w:rsidR="00F04316" w:rsidRPr="00713EAD" w:rsidP="00F04316">
      <w:pPr>
        <w:pStyle w:val="Heading1"/>
        <w:jc w:val="center"/>
        <w:rPr>
          <w:rFonts w:ascii="Times New Roman" w:hAnsi="Times New Roman" w:cs="Times New Roman"/>
          <w:sz w:val="24"/>
          <w:szCs w:val="24"/>
        </w:rPr>
      </w:pPr>
      <w:r w:rsidRPr="00713EAD">
        <w:rPr>
          <w:rFonts w:ascii="Times New Roman" w:hAnsi="Times New Roman" w:cs="Times New Roman"/>
          <w:sz w:val="24"/>
          <w:szCs w:val="24"/>
        </w:rPr>
        <w:t>Pozmeňujúce a doplňujúce návrhy</w:t>
      </w:r>
    </w:p>
    <w:p w:rsidR="00F04316" w:rsidRPr="00713EAD" w:rsidP="00F04316">
      <w:pPr>
        <w:jc w:val="both"/>
        <w:rPr>
          <w:rFonts w:ascii="Times New Roman" w:hAnsi="Times New Roman" w:cs="Times New Roman"/>
          <w:b/>
        </w:rPr>
      </w:pPr>
    </w:p>
    <w:p w:rsidR="00F04316" w:rsidRPr="00713EAD" w:rsidP="00F04316">
      <w:pPr>
        <w:pStyle w:val="BodyTextIndent3"/>
        <w:ind w:left="0"/>
        <w:rPr>
          <w:rFonts w:ascii="Times New Roman" w:hAnsi="Times New Roman" w:cs="Times New Roman"/>
          <w:b/>
          <w:bCs/>
          <w:sz w:val="24"/>
          <w:szCs w:val="24"/>
        </w:rPr>
      </w:pPr>
      <w:r w:rsidR="00713EAD">
        <w:rPr>
          <w:rFonts w:ascii="Times New Roman" w:hAnsi="Times New Roman" w:cs="Times New Roman"/>
          <w:b/>
          <w:bCs/>
          <w:sz w:val="24"/>
          <w:szCs w:val="24"/>
        </w:rPr>
        <w:t>k</w:t>
      </w:r>
      <w:r w:rsidRPr="00713EAD" w:rsidR="00A5117F">
        <w:rPr>
          <w:rFonts w:ascii="Times New Roman" w:hAnsi="Times New Roman" w:cs="Times New Roman"/>
          <w:b/>
          <w:bCs/>
          <w:sz w:val="24"/>
          <w:szCs w:val="24"/>
        </w:rPr>
        <w:t xml:space="preserve"> </w:t>
      </w:r>
      <w:r w:rsidRPr="00713EAD">
        <w:rPr>
          <w:rFonts w:ascii="Times New Roman" w:hAnsi="Times New Roman" w:cs="Times New Roman"/>
          <w:b/>
          <w:bCs/>
          <w:sz w:val="24"/>
          <w:szCs w:val="24"/>
        </w:rPr>
        <w:t>vládnemu návrhu zákona</w:t>
      </w:r>
      <w:r w:rsidRPr="00713EAD" w:rsidR="00A5117F">
        <w:rPr>
          <w:rFonts w:ascii="Times New Roman" w:hAnsi="Times New Roman" w:cs="Arial"/>
          <w:noProof/>
          <w:sz w:val="24"/>
          <w:szCs w:val="24"/>
        </w:rPr>
        <w:t xml:space="preserve"> </w:t>
      </w:r>
      <w:r w:rsidRPr="00713EAD" w:rsidR="00A5117F">
        <w:rPr>
          <w:rFonts w:ascii="Times New Roman" w:hAnsi="Times New Roman" w:cs="Times New Roman"/>
          <w:b/>
          <w:bCs/>
          <w:sz w:val="24"/>
          <w:szCs w:val="24"/>
        </w:rPr>
        <w:t>o poskytovaní dotácií v pôsobnosti Ministerstva kultúry a cestovného ruchu Slovenskej republiky (tlač 53)</w:t>
      </w:r>
    </w:p>
    <w:p w:rsidR="00E26B37" w:rsidRPr="00713EAD" w:rsidP="00F04316">
      <w:pPr>
        <w:pStyle w:val="BodyTextIndent3"/>
        <w:ind w:left="0"/>
        <w:rPr>
          <w:rFonts w:ascii="Times New Roman" w:hAnsi="Times New Roman" w:cs="Times New Roman"/>
          <w:sz w:val="24"/>
          <w:szCs w:val="24"/>
        </w:rPr>
      </w:pPr>
    </w:p>
    <w:p w:rsidR="00E26B37" w:rsidRPr="00713EAD" w:rsidP="00985B2F">
      <w:pPr>
        <w:numPr>
          <w:ilvl w:val="0"/>
          <w:numId w:val="18"/>
        </w:numPr>
        <w:tabs>
          <w:tab w:val="left" w:pos="360"/>
          <w:tab w:val="clear" w:pos="720"/>
        </w:tabs>
        <w:ind w:left="360"/>
        <w:jc w:val="both"/>
        <w:rPr>
          <w:rFonts w:ascii="Times New Roman" w:hAnsi="Times New Roman" w:cs="Times New Roman"/>
          <w:bCs/>
        </w:rPr>
      </w:pPr>
      <w:r w:rsidRPr="00713EAD">
        <w:rPr>
          <w:rFonts w:ascii="Times New Roman" w:hAnsi="Times New Roman" w:cs="Times New Roman"/>
          <w:bCs/>
        </w:rPr>
        <w:t>V názve zákona a v § 1 sa vypúšťajú slová „a  cestovného ruchu“.</w:t>
      </w:r>
    </w:p>
    <w:p w:rsidR="00E26B37" w:rsidRPr="00713EAD" w:rsidP="00E26B37">
      <w:pPr>
        <w:ind w:left="360"/>
        <w:jc w:val="both"/>
        <w:rPr>
          <w:rFonts w:ascii="Times New Roman" w:hAnsi="Times New Roman" w:cs="Times New Roman"/>
          <w:bCs/>
        </w:rPr>
      </w:pPr>
    </w:p>
    <w:p w:rsidR="00E26B37" w:rsidRPr="00713EAD" w:rsidP="007204BE">
      <w:pPr>
        <w:ind w:left="2832"/>
        <w:jc w:val="both"/>
        <w:rPr>
          <w:rFonts w:ascii="Times New Roman" w:hAnsi="Times New Roman" w:cs="Times New Roman"/>
          <w:bCs/>
        </w:rPr>
      </w:pPr>
      <w:r w:rsidRPr="00713EAD">
        <w:rPr>
          <w:rFonts w:ascii="Times New Roman" w:hAnsi="Times New Roman" w:cs="Times New Roman"/>
          <w:bCs/>
        </w:rPr>
        <w:t>Nadobudnutím účinnosti novely zákona č. 575/2001 Z. z. o organizácií činnosti vlády a organizácii ústrednej štátnej správy v znení neskorších predpisov sa mení názov ako aj pôsobnosť Ministerstva k</w:t>
      </w:r>
      <w:r w:rsidRPr="00713EAD">
        <w:rPr>
          <w:rFonts w:ascii="Times New Roman" w:hAnsi="Times New Roman" w:cs="Times New Roman"/>
          <w:bCs/>
        </w:rPr>
        <w:t>ultúry a cestovného ruchu Slovenskej republiky.</w:t>
      </w:r>
    </w:p>
    <w:p w:rsidR="00AE760C" w:rsidRPr="00713EAD" w:rsidP="00E26B37">
      <w:pPr>
        <w:ind w:left="360"/>
        <w:jc w:val="both"/>
        <w:rPr>
          <w:rFonts w:ascii="Times New Roman" w:hAnsi="Times New Roman" w:cs="Times New Roman"/>
          <w:bCs/>
        </w:rPr>
      </w:pPr>
    </w:p>
    <w:p w:rsidR="00AE760C" w:rsidRPr="00713EAD" w:rsidP="00AE760C">
      <w:pPr>
        <w:numPr>
          <w:ilvl w:val="0"/>
          <w:numId w:val="18"/>
        </w:numPr>
        <w:tabs>
          <w:tab w:val="clear" w:pos="720"/>
        </w:tabs>
        <w:ind w:left="360"/>
        <w:jc w:val="both"/>
        <w:rPr>
          <w:rFonts w:ascii="Times New Roman" w:hAnsi="Times New Roman" w:cs="Times New Roman"/>
        </w:rPr>
      </w:pPr>
      <w:r w:rsidRPr="00713EAD">
        <w:rPr>
          <w:rFonts w:ascii="Times New Roman" w:hAnsi="Times New Roman" w:cs="Times New Roman"/>
        </w:rPr>
        <w:t>V § 1 sa za slovo „upravuje“ vkladá slovo „účel,“.</w:t>
      </w:r>
    </w:p>
    <w:p w:rsidR="00AE760C" w:rsidRPr="00713EAD" w:rsidP="00AE760C">
      <w:pPr>
        <w:jc w:val="both"/>
        <w:rPr>
          <w:rFonts w:ascii="Times New Roman" w:hAnsi="Times New Roman" w:cs="Times New Roman"/>
        </w:rPr>
      </w:pPr>
    </w:p>
    <w:p w:rsidR="00AE760C" w:rsidRPr="00713EAD" w:rsidP="00AE760C">
      <w:pPr>
        <w:ind w:left="2832"/>
        <w:jc w:val="both"/>
        <w:rPr>
          <w:rFonts w:ascii="Times New Roman" w:hAnsi="Times New Roman" w:cs="Times New Roman"/>
        </w:rPr>
      </w:pPr>
      <w:r w:rsidRPr="00713EAD">
        <w:rPr>
          <w:rFonts w:ascii="Times New Roman" w:hAnsi="Times New Roman" w:cs="Times New Roman"/>
        </w:rPr>
        <w:t>Spresnenie ustanovenia v nadväznosti na § 2 návrhu zákona.</w:t>
      </w:r>
    </w:p>
    <w:p w:rsidR="00AE760C" w:rsidRPr="00713EAD" w:rsidP="00E26B37">
      <w:pPr>
        <w:ind w:left="360"/>
        <w:jc w:val="both"/>
        <w:rPr>
          <w:rFonts w:ascii="Times New Roman" w:hAnsi="Times New Roman" w:cs="Times New Roman"/>
          <w:bCs/>
        </w:rPr>
      </w:pPr>
    </w:p>
    <w:p w:rsidR="00AE760C" w:rsidRPr="00713EAD" w:rsidP="00AE760C">
      <w:pPr>
        <w:numPr>
          <w:ilvl w:val="0"/>
          <w:numId w:val="18"/>
        </w:numPr>
        <w:tabs>
          <w:tab w:val="clear" w:pos="720"/>
        </w:tabs>
        <w:spacing w:line="360" w:lineRule="auto"/>
        <w:ind w:left="360"/>
        <w:jc w:val="both"/>
        <w:rPr>
          <w:rFonts w:ascii="Times New Roman" w:hAnsi="Times New Roman" w:cs="Times New Roman"/>
        </w:rPr>
      </w:pPr>
      <w:r w:rsidRPr="00713EAD">
        <w:rPr>
          <w:rFonts w:ascii="Times New Roman" w:hAnsi="Times New Roman" w:cs="Times New Roman"/>
        </w:rPr>
        <w:t xml:space="preserve">V § 2 ods. 1 písm. g) sa slovo „študentom“ nahrádza slovom „žiakom“.  </w:t>
      </w:r>
    </w:p>
    <w:p w:rsidR="00AE760C" w:rsidRPr="00713EAD" w:rsidP="00AE760C">
      <w:pPr>
        <w:jc w:val="both"/>
        <w:rPr>
          <w:rFonts w:ascii="Times New Roman" w:hAnsi="Times New Roman" w:cs="Times New Roman"/>
        </w:rPr>
      </w:pPr>
    </w:p>
    <w:p w:rsidR="00AE760C" w:rsidRPr="00713EAD" w:rsidP="00AE760C">
      <w:pPr>
        <w:ind w:left="2832"/>
        <w:jc w:val="both"/>
        <w:rPr>
          <w:rFonts w:ascii="Times New Roman" w:hAnsi="Times New Roman" w:cs="Times New Roman"/>
        </w:rPr>
      </w:pPr>
      <w:r w:rsidRPr="00713EAD">
        <w:rPr>
          <w:rFonts w:ascii="Times New Roman" w:hAnsi="Times New Roman" w:cs="Times New Roman"/>
        </w:rPr>
        <w:t xml:space="preserve">Zosúladenie s § 2 písm. c) zákona č. 245/2008 Z. z. o výchove a vzdelávaní (školský zákon) a o zmene a doplnení niektorých zákonov, podľa ktorého sa  fyzická osoba, ktorá sa zúčastňuje na výchovno-vzdelávacom procese v strednej škole označuje ako žiak, nie ako študent. </w:t>
      </w:r>
    </w:p>
    <w:p w:rsidR="00AE760C" w:rsidRPr="00713EAD" w:rsidP="00E26B37">
      <w:pPr>
        <w:ind w:left="360"/>
        <w:jc w:val="both"/>
        <w:rPr>
          <w:rFonts w:ascii="Times New Roman" w:hAnsi="Times New Roman" w:cs="Times New Roman"/>
          <w:bCs/>
        </w:rPr>
      </w:pPr>
    </w:p>
    <w:p w:rsidR="00E26B37" w:rsidRPr="00713EAD" w:rsidP="00985B2F">
      <w:pPr>
        <w:numPr>
          <w:ilvl w:val="0"/>
          <w:numId w:val="18"/>
        </w:numPr>
        <w:tabs>
          <w:tab w:val="left" w:pos="360"/>
          <w:tab w:val="clear" w:pos="720"/>
        </w:tabs>
        <w:ind w:left="360"/>
        <w:jc w:val="both"/>
        <w:rPr>
          <w:rFonts w:ascii="Times New Roman" w:hAnsi="Times New Roman" w:cs="Times New Roman"/>
          <w:bCs/>
        </w:rPr>
      </w:pPr>
      <w:r w:rsidRPr="00713EAD">
        <w:rPr>
          <w:rFonts w:ascii="Times New Roman" w:hAnsi="Times New Roman" w:cs="Times New Roman"/>
          <w:bCs/>
        </w:rPr>
        <w:t>V § 2 ods. 1 písm. h) sa vypúšťajú slová „2013-Košice“</w:t>
      </w:r>
    </w:p>
    <w:p w:rsidR="00E26B37" w:rsidRPr="00713EAD" w:rsidP="00E26B37">
      <w:pPr>
        <w:ind w:left="360"/>
        <w:jc w:val="both"/>
        <w:rPr>
          <w:rFonts w:ascii="Times New Roman" w:hAnsi="Times New Roman" w:cs="Times New Roman"/>
          <w:bCs/>
        </w:rPr>
      </w:pPr>
    </w:p>
    <w:p w:rsidR="00E26B37" w:rsidRPr="00713EAD" w:rsidP="007204BE">
      <w:pPr>
        <w:ind w:left="2832"/>
        <w:jc w:val="both"/>
        <w:rPr>
          <w:rFonts w:ascii="Times New Roman" w:hAnsi="Times New Roman" w:cs="Times New Roman"/>
          <w:bCs/>
        </w:rPr>
      </w:pPr>
      <w:r w:rsidRPr="00713EAD">
        <w:rPr>
          <w:rFonts w:ascii="Times New Roman" w:hAnsi="Times New Roman" w:cs="Times New Roman"/>
          <w:bCs/>
        </w:rPr>
        <w:t>Zovšeobecnenie formulácie účelu poskytnutia dotácie s cieľom zabezpečiť časovo neobmedzenú účinnosť upravovaného ustanovenia.</w:t>
      </w:r>
    </w:p>
    <w:p w:rsidR="00E26B37" w:rsidRPr="00713EAD" w:rsidP="00E26B37">
      <w:pPr>
        <w:ind w:left="720"/>
        <w:jc w:val="both"/>
        <w:rPr>
          <w:rFonts w:ascii="Times New Roman" w:hAnsi="Times New Roman" w:cs="Times New Roman"/>
          <w:bCs/>
        </w:rPr>
      </w:pPr>
    </w:p>
    <w:p w:rsidR="00E26B37" w:rsidRPr="00713EAD" w:rsidP="00985B2F">
      <w:pPr>
        <w:numPr>
          <w:ilvl w:val="0"/>
          <w:numId w:val="18"/>
        </w:numPr>
        <w:tabs>
          <w:tab w:val="left" w:pos="360"/>
          <w:tab w:val="clear" w:pos="720"/>
        </w:tabs>
        <w:ind w:left="0" w:firstLine="0"/>
        <w:jc w:val="both"/>
        <w:rPr>
          <w:rFonts w:ascii="Times New Roman" w:hAnsi="Times New Roman" w:cs="Times New Roman"/>
          <w:bCs/>
        </w:rPr>
      </w:pPr>
      <w:r w:rsidRPr="00713EAD">
        <w:rPr>
          <w:rFonts w:ascii="Times New Roman" w:hAnsi="Times New Roman" w:cs="Times New Roman"/>
          <w:bCs/>
        </w:rPr>
        <w:t>V § 2 ods.  1 sa za písm. h) vkladá nové písmeno i), ktoré znie:</w:t>
      </w:r>
    </w:p>
    <w:p w:rsidR="00E26B37" w:rsidRPr="00713EAD" w:rsidP="00E26B37">
      <w:pPr>
        <w:tabs>
          <w:tab w:val="left" w:pos="360"/>
        </w:tabs>
        <w:ind w:left="360"/>
        <w:jc w:val="both"/>
        <w:rPr>
          <w:rFonts w:ascii="Times New Roman" w:hAnsi="Times New Roman" w:cs="Times New Roman"/>
          <w:bCs/>
        </w:rPr>
      </w:pPr>
      <w:r w:rsidRPr="00713EAD">
        <w:rPr>
          <w:rFonts w:ascii="Times New Roman" w:hAnsi="Times New Roman" w:cs="Times New Roman"/>
          <w:bCs/>
        </w:rPr>
        <w:t>„ i) na podporu projektu, pre realizáciu ktorého získal žiadateľ grant z Európskej únie prostredníctvom programu vytvoreného Európskou úniou pre kultúrne odvetvia a kultúrne subjekty, ak takýto projekt prispieva k praktickej realizácii cieľov Európskej únie vo vzťahu k S</w:t>
      </w:r>
      <w:r w:rsidRPr="00713EAD">
        <w:rPr>
          <w:rFonts w:ascii="Times New Roman" w:hAnsi="Times New Roman" w:cs="Times New Roman"/>
          <w:bCs/>
        </w:rPr>
        <w:t>lovenskej republike.“.</w:t>
      </w:r>
    </w:p>
    <w:p w:rsidR="00E26B37" w:rsidRPr="00713EAD" w:rsidP="00E26B37">
      <w:pPr>
        <w:ind w:left="1440"/>
        <w:jc w:val="both"/>
        <w:rPr>
          <w:rFonts w:ascii="Times New Roman" w:hAnsi="Times New Roman" w:cs="Times New Roman"/>
          <w:bCs/>
        </w:rPr>
      </w:pPr>
    </w:p>
    <w:p w:rsidR="00E26B37" w:rsidRPr="00713EAD" w:rsidP="007204BE">
      <w:pPr>
        <w:ind w:left="2832"/>
        <w:jc w:val="both"/>
        <w:rPr>
          <w:rFonts w:ascii="Times New Roman" w:hAnsi="Times New Roman" w:cs="Times New Roman"/>
          <w:bCs/>
        </w:rPr>
      </w:pPr>
      <w:r w:rsidRPr="00713EAD">
        <w:rPr>
          <w:rFonts w:ascii="Times New Roman" w:hAnsi="Times New Roman" w:cs="Times New Roman"/>
          <w:bCs/>
        </w:rPr>
        <w:t>Keďže jedným z kritérií politiky vlády je aj podpora spolufinancovania úspešných projektov komunitárnych programov, v súlade s programovým vyhlásením vlády sa ustanovuje, že dotáciu možno poskytnúť aj na podporu projektu, ktorý získ</w:t>
      </w:r>
      <w:r w:rsidRPr="00713EAD">
        <w:rPr>
          <w:rFonts w:ascii="Times New Roman" w:hAnsi="Times New Roman" w:cs="Times New Roman"/>
          <w:bCs/>
        </w:rPr>
        <w:t>al grant z Európskej únie.</w:t>
      </w:r>
    </w:p>
    <w:p w:rsidR="00AE760C" w:rsidRPr="00713EAD" w:rsidP="00E26B37">
      <w:pPr>
        <w:ind w:left="3540"/>
        <w:jc w:val="both"/>
        <w:rPr>
          <w:rFonts w:ascii="Times New Roman" w:hAnsi="Times New Roman" w:cs="Times New Roman"/>
          <w:bCs/>
        </w:rPr>
      </w:pPr>
    </w:p>
    <w:p w:rsidR="00E333F8" w:rsidRPr="00713EAD" w:rsidP="00E333F8">
      <w:pPr>
        <w:ind w:left="180" w:hanging="180"/>
        <w:jc w:val="both"/>
        <w:rPr>
          <w:rFonts w:ascii="Times New Roman" w:hAnsi="Times New Roman" w:cs="Times New Roman"/>
          <w:bCs/>
        </w:rPr>
      </w:pPr>
    </w:p>
    <w:p w:rsidR="007204BE" w:rsidRPr="00713EAD" w:rsidP="00E333F8">
      <w:pPr>
        <w:ind w:left="180" w:hanging="180"/>
        <w:jc w:val="both"/>
        <w:rPr>
          <w:rFonts w:ascii="Times New Roman" w:hAnsi="Times New Roman" w:cs="Times New Roman"/>
          <w:bCs/>
        </w:rPr>
      </w:pPr>
    </w:p>
    <w:p w:rsidR="00E333F8" w:rsidRPr="00713EAD" w:rsidP="00E333F8">
      <w:pPr>
        <w:numPr>
          <w:ilvl w:val="0"/>
          <w:numId w:val="18"/>
        </w:numPr>
        <w:tabs>
          <w:tab w:val="left" w:pos="360"/>
          <w:tab w:val="clear" w:pos="720"/>
        </w:tabs>
        <w:ind w:hanging="720"/>
        <w:jc w:val="both"/>
        <w:rPr>
          <w:rFonts w:ascii="Times New Roman" w:hAnsi="Times New Roman" w:cs="Times New Roman"/>
          <w:bCs/>
        </w:rPr>
      </w:pPr>
      <w:r w:rsidRPr="00713EAD">
        <w:rPr>
          <w:rFonts w:ascii="Times New Roman" w:hAnsi="Times New Roman" w:cs="Times New Roman"/>
          <w:bCs/>
        </w:rPr>
        <w:t>V § 3 ods. 1 písm. a) sa vypúšťajú slová „ je občanom Slovenskej republiky a“</w:t>
      </w:r>
    </w:p>
    <w:p w:rsidR="00E333F8" w:rsidRPr="00713EAD" w:rsidP="00E333F8">
      <w:pPr>
        <w:jc w:val="both"/>
        <w:rPr>
          <w:rFonts w:ascii="Times New Roman" w:hAnsi="Times New Roman" w:cs="Times New Roman"/>
          <w:bCs/>
        </w:rPr>
      </w:pPr>
    </w:p>
    <w:p w:rsidR="00E333F8" w:rsidRPr="00713EAD" w:rsidP="007204BE">
      <w:pPr>
        <w:ind w:left="2832"/>
        <w:jc w:val="both"/>
        <w:rPr>
          <w:rFonts w:ascii="Times New Roman" w:hAnsi="Times New Roman" w:cs="Times New Roman"/>
          <w:bCs/>
        </w:rPr>
      </w:pPr>
      <w:r w:rsidRPr="00713EAD">
        <w:rPr>
          <w:rFonts w:ascii="Times New Roman" w:hAnsi="Times New Roman" w:cs="Times New Roman"/>
          <w:bCs/>
        </w:rPr>
        <w:t xml:space="preserve">Uplatnenie princípu nediskriminácie ako všeobecného princípu európskeho práva. </w:t>
      </w:r>
    </w:p>
    <w:p w:rsidR="00E333F8" w:rsidRPr="00713EAD" w:rsidP="00E333F8">
      <w:pPr>
        <w:jc w:val="both"/>
        <w:rPr>
          <w:rFonts w:ascii="Times New Roman" w:hAnsi="Times New Roman" w:cs="Times New Roman"/>
          <w:bCs/>
        </w:rPr>
      </w:pPr>
    </w:p>
    <w:p w:rsidR="00E333F8" w:rsidRPr="00713EAD" w:rsidP="00E333F8">
      <w:pPr>
        <w:numPr>
          <w:ilvl w:val="0"/>
          <w:numId w:val="18"/>
        </w:numPr>
        <w:tabs>
          <w:tab w:val="clear" w:pos="720"/>
        </w:tabs>
        <w:ind w:left="360"/>
        <w:jc w:val="both"/>
        <w:rPr>
          <w:rFonts w:ascii="Times New Roman" w:hAnsi="Times New Roman" w:cs="Times New Roman"/>
          <w:bCs/>
        </w:rPr>
      </w:pPr>
      <w:r w:rsidRPr="00713EAD">
        <w:rPr>
          <w:rFonts w:ascii="Times New Roman" w:hAnsi="Times New Roman" w:cs="Times New Roman"/>
          <w:bCs/>
        </w:rPr>
        <w:t>V § 3 ods. 1 písm. b) sa vypúšťajú slová „s miestom podnikania“ a </w:t>
      </w:r>
      <w:r w:rsidRPr="00713EAD">
        <w:rPr>
          <w:rFonts w:ascii="Times New Roman" w:hAnsi="Times New Roman" w:cs="Times New Roman"/>
          <w:bCs/>
        </w:rPr>
        <w:t>slová „so sídlom“</w:t>
      </w:r>
    </w:p>
    <w:p w:rsidR="00E333F8" w:rsidRPr="00713EAD" w:rsidP="00E333F8">
      <w:pPr>
        <w:ind w:left="720"/>
        <w:jc w:val="both"/>
        <w:rPr>
          <w:rFonts w:ascii="Times New Roman" w:hAnsi="Times New Roman" w:cs="Times New Roman"/>
          <w:bCs/>
        </w:rPr>
      </w:pPr>
    </w:p>
    <w:p w:rsidR="00E333F8" w:rsidRPr="00713EAD" w:rsidP="007204BE">
      <w:pPr>
        <w:ind w:left="2832"/>
        <w:jc w:val="both"/>
        <w:rPr>
          <w:rFonts w:ascii="Times New Roman" w:hAnsi="Times New Roman" w:cs="Times New Roman"/>
          <w:bCs/>
        </w:rPr>
      </w:pPr>
      <w:r w:rsidRPr="00713EAD">
        <w:rPr>
          <w:rFonts w:ascii="Times New Roman" w:hAnsi="Times New Roman" w:cs="Times New Roman"/>
          <w:bCs/>
        </w:rPr>
        <w:t xml:space="preserve">Uplatnenie princípu nediskriminácie ako všeobecného princípu európskeho práva. </w:t>
      </w:r>
    </w:p>
    <w:p w:rsidR="00E333F8" w:rsidRPr="00713EAD" w:rsidP="00E333F8">
      <w:pPr>
        <w:ind w:left="720"/>
        <w:jc w:val="both"/>
        <w:rPr>
          <w:rFonts w:ascii="Times New Roman" w:hAnsi="Times New Roman" w:cs="Times New Roman"/>
          <w:bCs/>
        </w:rPr>
      </w:pPr>
    </w:p>
    <w:p w:rsidR="00E333F8" w:rsidRPr="00713EAD" w:rsidP="00E333F8">
      <w:pPr>
        <w:numPr>
          <w:ilvl w:val="0"/>
          <w:numId w:val="18"/>
        </w:numPr>
        <w:tabs>
          <w:tab w:val="left" w:pos="360"/>
          <w:tab w:val="clear" w:pos="720"/>
        </w:tabs>
        <w:ind w:left="0" w:firstLine="0"/>
        <w:jc w:val="both"/>
        <w:rPr>
          <w:rFonts w:ascii="Times New Roman" w:hAnsi="Times New Roman" w:cs="Times New Roman"/>
          <w:bCs/>
        </w:rPr>
      </w:pPr>
      <w:r w:rsidRPr="00713EAD">
        <w:rPr>
          <w:rFonts w:ascii="Times New Roman" w:hAnsi="Times New Roman" w:cs="Times New Roman"/>
          <w:bCs/>
        </w:rPr>
        <w:t>V § 3 ods. 2 písm. b) sa vypúšťajú slová „ a cestovného ruchu“.</w:t>
      </w:r>
    </w:p>
    <w:p w:rsidR="00E333F8" w:rsidRPr="00713EAD" w:rsidP="00E333F8">
      <w:pPr>
        <w:ind w:left="720"/>
        <w:jc w:val="both"/>
        <w:rPr>
          <w:rFonts w:ascii="Times New Roman" w:hAnsi="Times New Roman" w:cs="Times New Roman"/>
          <w:bCs/>
        </w:rPr>
      </w:pPr>
    </w:p>
    <w:p w:rsidR="00E333F8" w:rsidRPr="00713EAD" w:rsidP="007204BE">
      <w:pPr>
        <w:ind w:left="2832"/>
        <w:jc w:val="both"/>
        <w:rPr>
          <w:rFonts w:ascii="Times New Roman" w:hAnsi="Times New Roman" w:cs="Times New Roman"/>
          <w:bCs/>
        </w:rPr>
      </w:pPr>
      <w:r w:rsidRPr="00713EAD">
        <w:rPr>
          <w:rFonts w:ascii="Times New Roman" w:hAnsi="Times New Roman" w:cs="Times New Roman"/>
          <w:bCs/>
        </w:rPr>
        <w:t>Nadobudnutím účinnosti novely zákona č. 575/2001 Z. z. o organizácií činnosti vlády a organizácii ústrednej štátnej správy v znení neskorších predpisov sa mení názov ako aj pôsobnosť Ministerstva kultúry a cestovného ruchu Slovenskej republiky.</w:t>
      </w:r>
    </w:p>
    <w:p w:rsidR="00F25307" w:rsidRPr="00713EAD" w:rsidP="007204BE">
      <w:pPr>
        <w:ind w:left="2832"/>
        <w:jc w:val="both"/>
        <w:rPr>
          <w:rFonts w:ascii="Times New Roman" w:hAnsi="Times New Roman" w:cs="Times New Roman"/>
          <w:bCs/>
        </w:rPr>
      </w:pPr>
    </w:p>
    <w:p w:rsidR="00F25307" w:rsidRPr="00713EAD" w:rsidP="00F25307">
      <w:pPr>
        <w:numPr>
          <w:ilvl w:val="0"/>
          <w:numId w:val="18"/>
        </w:numPr>
        <w:tabs>
          <w:tab w:val="left" w:pos="360"/>
          <w:tab w:val="clear" w:pos="720"/>
        </w:tabs>
        <w:ind w:hanging="720"/>
        <w:jc w:val="both"/>
        <w:rPr>
          <w:rFonts w:ascii="Times New Roman" w:hAnsi="Times New Roman" w:cs="Times New Roman"/>
        </w:rPr>
      </w:pPr>
      <w:r w:rsidRPr="00713EAD">
        <w:rPr>
          <w:rFonts w:ascii="Times New Roman" w:hAnsi="Times New Roman" w:cs="Times New Roman"/>
        </w:rPr>
        <w:t xml:space="preserve">V § 3 ods. 2 písm. b)  sa slovo „predpisu“ nahrádza slovom „zákona“. </w:t>
      </w:r>
    </w:p>
    <w:p w:rsidR="00F25307" w:rsidRPr="00713EAD" w:rsidP="00F25307">
      <w:pPr>
        <w:jc w:val="both"/>
        <w:rPr>
          <w:rFonts w:ascii="Times New Roman" w:hAnsi="Times New Roman" w:cs="Times New Roman"/>
        </w:rPr>
      </w:pPr>
    </w:p>
    <w:p w:rsidR="00F25307" w:rsidRPr="00713EAD" w:rsidP="00F25307">
      <w:pPr>
        <w:ind w:left="2832"/>
        <w:jc w:val="both"/>
        <w:rPr>
          <w:rFonts w:ascii="Times New Roman" w:hAnsi="Times New Roman" w:cs="Times New Roman"/>
        </w:rPr>
      </w:pPr>
      <w:r w:rsidRPr="00713EAD">
        <w:rPr>
          <w:rFonts w:ascii="Times New Roman" w:hAnsi="Times New Roman" w:cs="Times New Roman"/>
        </w:rPr>
        <w:t xml:space="preserve">Spresnenie ustanovenia a jeho </w:t>
      </w:r>
      <w:r w:rsidRPr="00713EAD">
        <w:rPr>
          <w:rFonts w:ascii="Times New Roman" w:hAnsi="Times New Roman" w:cs="Times New Roman"/>
        </w:rPr>
        <w:t>zosúladenie s § 4 ods. 2 písm. i).</w:t>
      </w:r>
    </w:p>
    <w:p w:rsidR="009173BE" w:rsidRPr="00713EAD" w:rsidP="00E333F8">
      <w:pPr>
        <w:ind w:left="3540"/>
        <w:jc w:val="both"/>
        <w:rPr>
          <w:rFonts w:ascii="Times New Roman" w:hAnsi="Times New Roman" w:cs="Times New Roman"/>
          <w:bCs/>
        </w:rPr>
      </w:pPr>
    </w:p>
    <w:p w:rsidR="009173BE" w:rsidRPr="00713EAD" w:rsidP="009173BE">
      <w:pPr>
        <w:numPr>
          <w:ilvl w:val="0"/>
          <w:numId w:val="18"/>
        </w:numPr>
        <w:tabs>
          <w:tab w:val="clear" w:pos="720"/>
        </w:tabs>
        <w:ind w:left="360"/>
        <w:jc w:val="both"/>
        <w:rPr>
          <w:rFonts w:ascii="Times New Roman" w:hAnsi="Times New Roman" w:cs="Times New Roman"/>
          <w:bCs/>
        </w:rPr>
      </w:pPr>
      <w:r w:rsidRPr="00713EAD">
        <w:rPr>
          <w:rFonts w:ascii="Times New Roman" w:hAnsi="Times New Roman" w:cs="Times New Roman"/>
          <w:bCs/>
        </w:rPr>
        <w:t>V § 3 ods. 2 sa za písm. d) vkladá nové písmeno e), ktoré znie:</w:t>
      </w:r>
    </w:p>
    <w:p w:rsidR="009173BE" w:rsidRPr="00713EAD" w:rsidP="009173BE">
      <w:pPr>
        <w:ind w:left="360"/>
        <w:jc w:val="both"/>
        <w:rPr>
          <w:rFonts w:ascii="Times New Roman" w:hAnsi="Times New Roman" w:cs="Times New Roman"/>
          <w:bCs/>
        </w:rPr>
      </w:pPr>
    </w:p>
    <w:p w:rsidR="009173BE" w:rsidRPr="00713EAD" w:rsidP="009173BE">
      <w:pPr>
        <w:ind w:left="360"/>
        <w:jc w:val="both"/>
        <w:rPr>
          <w:rFonts w:ascii="Times New Roman" w:hAnsi="Times New Roman" w:cs="Times New Roman"/>
          <w:bCs/>
        </w:rPr>
      </w:pPr>
      <w:r w:rsidRPr="00713EAD" w:rsidR="00F25307">
        <w:rPr>
          <w:rFonts w:ascii="Times New Roman" w:hAnsi="Times New Roman" w:cs="Times New Roman"/>
          <w:bCs/>
        </w:rPr>
        <w:t>„</w:t>
      </w:r>
      <w:r w:rsidRPr="00713EAD">
        <w:rPr>
          <w:rFonts w:ascii="Times New Roman" w:hAnsi="Times New Roman" w:cs="Times New Roman"/>
          <w:bCs/>
        </w:rPr>
        <w:t>e) v období troch rokov pred podaním žiadosti  mu nebola ministerstvom zrušená zmluva o poskytnutí dotácie (ďalej len „zmluva“), z dôvodu porušenia podmie</w:t>
      </w:r>
      <w:r w:rsidRPr="00713EAD">
        <w:rPr>
          <w:rFonts w:ascii="Times New Roman" w:hAnsi="Times New Roman" w:cs="Times New Roman"/>
          <w:bCs/>
        </w:rPr>
        <w:t>nok poskytnutia dotácie.“</w:t>
      </w:r>
    </w:p>
    <w:p w:rsidR="009173BE" w:rsidRPr="00713EAD" w:rsidP="009173BE">
      <w:pPr>
        <w:ind w:left="720"/>
        <w:jc w:val="both"/>
        <w:rPr>
          <w:rFonts w:ascii="Times New Roman" w:hAnsi="Times New Roman" w:cs="Times New Roman"/>
          <w:bCs/>
        </w:rPr>
      </w:pPr>
    </w:p>
    <w:p w:rsidR="009173BE" w:rsidRPr="00713EAD" w:rsidP="007204BE">
      <w:pPr>
        <w:ind w:left="2832"/>
        <w:jc w:val="both"/>
        <w:rPr>
          <w:rFonts w:ascii="Times New Roman" w:hAnsi="Times New Roman" w:cs="Times New Roman"/>
          <w:bCs/>
        </w:rPr>
      </w:pPr>
      <w:r w:rsidRPr="00713EAD">
        <w:rPr>
          <w:rFonts w:ascii="Times New Roman" w:hAnsi="Times New Roman" w:cs="Times New Roman"/>
          <w:bCs/>
        </w:rPr>
        <w:t>Aby sa predchádzalo konaniu, ktorými žiadateľ poruší podmienky, za ktorých sa mu poskytla dotácia, dôsledkom čoho je odstúpenie od  zmluvy navrhuje sa ustanoviť pravidlo, že takémuto žiadateľovi nebude poskytnutá dotácia v lehote troch rokov od právoplatného odstúpenia od zmluvy. Dôvody takého odstúpenia vyplývajú z obsahových náležitosti zmluvy.</w:t>
      </w:r>
    </w:p>
    <w:p w:rsidR="009173BE" w:rsidRPr="00713EAD" w:rsidP="009173BE">
      <w:pPr>
        <w:jc w:val="both"/>
        <w:rPr>
          <w:rFonts w:ascii="Times New Roman" w:hAnsi="Times New Roman" w:cs="Times New Roman"/>
          <w:bCs/>
        </w:rPr>
      </w:pPr>
    </w:p>
    <w:p w:rsidR="00E333F8" w:rsidRPr="00713EAD" w:rsidP="007204BE">
      <w:pPr>
        <w:numPr>
          <w:ilvl w:val="0"/>
          <w:numId w:val="18"/>
        </w:numPr>
        <w:tabs>
          <w:tab w:val="left" w:pos="360"/>
          <w:tab w:val="clear" w:pos="720"/>
        </w:tabs>
        <w:ind w:hanging="720"/>
        <w:jc w:val="both"/>
        <w:rPr>
          <w:rFonts w:ascii="Times New Roman" w:hAnsi="Times New Roman" w:cs="Times New Roman"/>
        </w:rPr>
      </w:pPr>
      <w:r w:rsidRPr="00713EAD">
        <w:rPr>
          <w:rFonts w:ascii="Times New Roman" w:hAnsi="Times New Roman" w:cs="Times New Roman"/>
        </w:rPr>
        <w:t>V § 3 ods. 5 sa v úvodnej vete za slovo „poskytnúť“ vkladajú slová „ani použiť“.</w:t>
      </w:r>
    </w:p>
    <w:p w:rsidR="007204BE" w:rsidRPr="00713EAD" w:rsidP="007204BE">
      <w:pPr>
        <w:ind w:left="2832" w:firstLine="708"/>
        <w:jc w:val="both"/>
        <w:rPr>
          <w:rFonts w:ascii="Times New Roman" w:hAnsi="Times New Roman" w:cs="Times New Roman"/>
        </w:rPr>
      </w:pPr>
    </w:p>
    <w:p w:rsidR="00E333F8" w:rsidRPr="00713EAD" w:rsidP="007204BE">
      <w:pPr>
        <w:ind w:left="2832"/>
        <w:jc w:val="both"/>
        <w:rPr>
          <w:rFonts w:ascii="Times New Roman" w:hAnsi="Times New Roman" w:cs="Times New Roman"/>
        </w:rPr>
      </w:pPr>
      <w:r w:rsidRPr="00713EAD">
        <w:rPr>
          <w:rFonts w:ascii="Times New Roman" w:hAnsi="Times New Roman" w:cs="Times New Roman"/>
        </w:rPr>
        <w:t xml:space="preserve">Spresnenie ustanovenia. </w:t>
      </w:r>
    </w:p>
    <w:p w:rsidR="009173BE" w:rsidRPr="00713EAD" w:rsidP="007204BE">
      <w:pPr>
        <w:ind w:left="2832" w:firstLine="708"/>
        <w:jc w:val="both"/>
        <w:rPr>
          <w:rFonts w:ascii="Times New Roman" w:hAnsi="Times New Roman" w:cs="Times New Roman"/>
        </w:rPr>
      </w:pPr>
    </w:p>
    <w:p w:rsidR="009173BE" w:rsidRPr="00713EAD" w:rsidP="009173BE">
      <w:pPr>
        <w:numPr>
          <w:ilvl w:val="0"/>
          <w:numId w:val="18"/>
        </w:numPr>
        <w:tabs>
          <w:tab w:val="left" w:pos="360"/>
          <w:tab w:val="clear" w:pos="720"/>
        </w:tabs>
        <w:ind w:left="0" w:firstLine="0"/>
        <w:jc w:val="both"/>
        <w:rPr>
          <w:rFonts w:ascii="Times New Roman" w:hAnsi="Times New Roman" w:cs="Times New Roman"/>
          <w:bCs/>
        </w:rPr>
      </w:pPr>
      <w:r w:rsidRPr="00713EAD">
        <w:rPr>
          <w:rFonts w:ascii="Times New Roman" w:hAnsi="Times New Roman" w:cs="Times New Roman"/>
          <w:bCs/>
        </w:rPr>
        <w:t>V § 3 ods. 5 písm. d) sa sl</w:t>
      </w:r>
      <w:r w:rsidRPr="00713EAD">
        <w:rPr>
          <w:rFonts w:ascii="Times New Roman" w:hAnsi="Times New Roman" w:cs="Times New Roman"/>
          <w:bCs/>
        </w:rPr>
        <w:t>ovo „správu“ nahrádza slovom „prevádzku“</w:t>
      </w:r>
    </w:p>
    <w:p w:rsidR="009173BE" w:rsidRPr="00713EAD" w:rsidP="009173BE">
      <w:pPr>
        <w:ind w:left="720"/>
        <w:jc w:val="both"/>
        <w:rPr>
          <w:rFonts w:ascii="Times New Roman" w:hAnsi="Times New Roman" w:cs="Times New Roman"/>
          <w:bCs/>
        </w:rPr>
      </w:pPr>
    </w:p>
    <w:p w:rsidR="009173BE" w:rsidRPr="00713EAD" w:rsidP="007204BE">
      <w:pPr>
        <w:ind w:left="2844"/>
        <w:jc w:val="both"/>
        <w:rPr>
          <w:rFonts w:ascii="Times New Roman" w:hAnsi="Times New Roman" w:cs="Times New Roman"/>
          <w:bCs/>
        </w:rPr>
      </w:pPr>
      <w:r w:rsidRPr="00713EAD">
        <w:rPr>
          <w:rFonts w:ascii="Times New Roman" w:hAnsi="Times New Roman" w:cs="Times New Roman"/>
          <w:bCs/>
        </w:rPr>
        <w:t>Jazykové spresnenie ustanovenia.</w:t>
      </w:r>
    </w:p>
    <w:p w:rsidR="00E26B37" w:rsidRPr="00713EAD" w:rsidP="00E26B37">
      <w:pPr>
        <w:jc w:val="both"/>
        <w:rPr>
          <w:rFonts w:ascii="Times New Roman" w:hAnsi="Times New Roman" w:cs="Times New Roman"/>
          <w:bCs/>
        </w:rPr>
      </w:pPr>
    </w:p>
    <w:p w:rsidR="009173BE" w:rsidRPr="00713EAD" w:rsidP="007204BE">
      <w:pPr>
        <w:numPr>
          <w:ilvl w:val="0"/>
          <w:numId w:val="18"/>
        </w:numPr>
        <w:tabs>
          <w:tab w:val="clear" w:pos="720"/>
        </w:tabs>
        <w:ind w:left="360"/>
        <w:jc w:val="both"/>
        <w:rPr>
          <w:rFonts w:ascii="Times New Roman" w:hAnsi="Times New Roman" w:cs="Times New Roman"/>
        </w:rPr>
      </w:pPr>
      <w:r w:rsidRPr="00713EAD">
        <w:rPr>
          <w:rFonts w:ascii="Times New Roman" w:hAnsi="Times New Roman" w:cs="Times New Roman"/>
        </w:rPr>
        <w:t>V § 4 ods. 2 písm. d)  sa na konci pripájajú slová „podľa § 3 ods. 1 písm. b)“.</w:t>
      </w:r>
    </w:p>
    <w:p w:rsidR="007204BE" w:rsidRPr="00713EAD" w:rsidP="007204BE">
      <w:pPr>
        <w:ind w:left="2832"/>
        <w:jc w:val="both"/>
        <w:rPr>
          <w:rFonts w:ascii="Times New Roman" w:hAnsi="Times New Roman" w:cs="Times New Roman"/>
        </w:rPr>
      </w:pPr>
    </w:p>
    <w:p w:rsidR="009173BE" w:rsidRPr="00713EAD" w:rsidP="007204BE">
      <w:pPr>
        <w:ind w:left="2832"/>
        <w:jc w:val="both"/>
        <w:rPr>
          <w:rFonts w:ascii="Times New Roman" w:hAnsi="Times New Roman" w:cs="Times New Roman"/>
        </w:rPr>
      </w:pPr>
      <w:r w:rsidRPr="00713EAD">
        <w:rPr>
          <w:rFonts w:ascii="Times New Roman" w:hAnsi="Times New Roman" w:cs="Times New Roman"/>
        </w:rPr>
        <w:t xml:space="preserve">Spresnenie ustanovenia, keďže žiadateľom podľa § 3 ods. 1 psím. a) môže byť aj fyzická osoba, ktorá nie je podnikateľom. </w:t>
      </w:r>
    </w:p>
    <w:p w:rsidR="009173BE" w:rsidRPr="00713EAD" w:rsidP="00E26B37">
      <w:pPr>
        <w:jc w:val="both"/>
        <w:rPr>
          <w:rFonts w:ascii="Times New Roman" w:hAnsi="Times New Roman" w:cs="Times New Roman"/>
          <w:bCs/>
        </w:rPr>
      </w:pPr>
    </w:p>
    <w:p w:rsidR="00E26B37" w:rsidRPr="00713EAD" w:rsidP="00E26B37">
      <w:pPr>
        <w:ind w:left="720"/>
        <w:jc w:val="both"/>
        <w:rPr>
          <w:rFonts w:ascii="Times New Roman" w:hAnsi="Times New Roman" w:cs="Times New Roman"/>
          <w:bCs/>
        </w:rPr>
      </w:pPr>
    </w:p>
    <w:p w:rsidR="00E26B37" w:rsidRPr="00713EAD" w:rsidP="00985B2F">
      <w:pPr>
        <w:numPr>
          <w:ilvl w:val="0"/>
          <w:numId w:val="18"/>
        </w:numPr>
        <w:tabs>
          <w:tab w:val="left" w:pos="360"/>
          <w:tab w:val="clear" w:pos="720"/>
        </w:tabs>
        <w:ind w:left="360"/>
        <w:jc w:val="both"/>
        <w:rPr>
          <w:rFonts w:ascii="Times New Roman" w:hAnsi="Times New Roman" w:cs="Times New Roman"/>
          <w:bCs/>
        </w:rPr>
      </w:pPr>
      <w:r w:rsidRPr="00713EAD">
        <w:rPr>
          <w:rFonts w:ascii="Times New Roman" w:hAnsi="Times New Roman" w:cs="Times New Roman"/>
          <w:bCs/>
        </w:rPr>
        <w:t>V § 4 ods. 4 v úvodnej vete sa vypúšťajú slová „o poskytnutí dotácie (ďalej len „zmluva“)“.</w:t>
      </w:r>
    </w:p>
    <w:p w:rsidR="00E26B37" w:rsidRPr="00713EAD" w:rsidP="00E26B37">
      <w:pPr>
        <w:jc w:val="both"/>
        <w:rPr>
          <w:rFonts w:ascii="Times New Roman" w:hAnsi="Times New Roman" w:cs="Times New Roman"/>
          <w:bCs/>
        </w:rPr>
      </w:pPr>
    </w:p>
    <w:p w:rsidR="00E26B37" w:rsidRPr="00713EAD" w:rsidP="007204BE">
      <w:pPr>
        <w:ind w:left="2832"/>
        <w:jc w:val="both"/>
        <w:rPr>
          <w:rFonts w:ascii="Times New Roman" w:hAnsi="Times New Roman" w:cs="Times New Roman"/>
          <w:bCs/>
        </w:rPr>
      </w:pPr>
      <w:r w:rsidRPr="00713EAD">
        <w:rPr>
          <w:rFonts w:ascii="Times New Roman" w:hAnsi="Times New Roman" w:cs="Times New Roman"/>
          <w:bCs/>
        </w:rPr>
        <w:t>Legislatívno-technická úprava v nadväznosti na presun legislatívnej skratky do § 3 ods. 2 písm. d).</w:t>
      </w:r>
    </w:p>
    <w:p w:rsidR="00E26B37" w:rsidRPr="00713EAD" w:rsidP="00E26B37">
      <w:pPr>
        <w:ind w:left="1440"/>
        <w:jc w:val="both"/>
        <w:rPr>
          <w:rFonts w:ascii="Times New Roman" w:hAnsi="Times New Roman" w:cs="Times New Roman"/>
          <w:bCs/>
        </w:rPr>
      </w:pPr>
    </w:p>
    <w:p w:rsidR="009173BE" w:rsidRPr="00713EAD" w:rsidP="009173BE">
      <w:pPr>
        <w:numPr>
          <w:ilvl w:val="0"/>
          <w:numId w:val="18"/>
        </w:numPr>
        <w:tabs>
          <w:tab w:val="left" w:pos="360"/>
          <w:tab w:val="clear" w:pos="720"/>
        </w:tabs>
        <w:ind w:left="0" w:firstLine="0"/>
        <w:jc w:val="both"/>
        <w:rPr>
          <w:rFonts w:ascii="Times New Roman" w:hAnsi="Times New Roman" w:cs="Times New Roman"/>
          <w:bCs/>
        </w:rPr>
      </w:pPr>
      <w:r w:rsidRPr="00713EAD">
        <w:rPr>
          <w:rFonts w:ascii="Times New Roman" w:hAnsi="Times New Roman" w:cs="Times New Roman"/>
          <w:bCs/>
        </w:rPr>
        <w:t>V § 4 sa za odsek 3 vkladá nový odsek</w:t>
      </w:r>
      <w:r w:rsidRPr="00713EAD">
        <w:rPr>
          <w:rFonts w:ascii="Times New Roman" w:hAnsi="Times New Roman" w:cs="Times New Roman"/>
          <w:bCs/>
        </w:rPr>
        <w:t xml:space="preserve"> 4, ktorý znie:</w:t>
      </w:r>
    </w:p>
    <w:p w:rsidR="009173BE" w:rsidRPr="00713EAD" w:rsidP="009173BE">
      <w:pPr>
        <w:ind w:left="360"/>
        <w:jc w:val="both"/>
        <w:rPr>
          <w:rFonts w:ascii="Times New Roman" w:hAnsi="Times New Roman" w:cs="Times New Roman"/>
          <w:bCs/>
        </w:rPr>
      </w:pPr>
      <w:r w:rsidRPr="00713EAD">
        <w:rPr>
          <w:rFonts w:ascii="Times New Roman" w:hAnsi="Times New Roman" w:cs="Times New Roman"/>
          <w:bCs/>
        </w:rPr>
        <w:t>„(4) Neúplnú žiadosť alebo žiadosť, ktorá neobsahuje prílohy podľa § 4 ods. 2, ministerstvo neposudzuje.“.</w:t>
      </w:r>
    </w:p>
    <w:p w:rsidR="009173BE" w:rsidRPr="00713EAD" w:rsidP="009173BE">
      <w:pPr>
        <w:ind w:left="720"/>
        <w:jc w:val="both"/>
        <w:rPr>
          <w:rFonts w:ascii="Times New Roman" w:hAnsi="Times New Roman" w:cs="Times New Roman"/>
          <w:bCs/>
        </w:rPr>
      </w:pPr>
    </w:p>
    <w:p w:rsidR="009173BE" w:rsidRPr="00713EAD" w:rsidP="009173BE">
      <w:pPr>
        <w:ind w:left="720"/>
        <w:jc w:val="both"/>
        <w:rPr>
          <w:rFonts w:ascii="Times New Roman" w:hAnsi="Times New Roman" w:cs="Times New Roman"/>
          <w:bCs/>
        </w:rPr>
      </w:pPr>
      <w:r w:rsidRPr="00713EAD">
        <w:rPr>
          <w:rFonts w:ascii="Times New Roman" w:hAnsi="Times New Roman" w:cs="Times New Roman"/>
          <w:bCs/>
        </w:rPr>
        <w:t>Nasledujúce odseky sa primerane prečíslujú.</w:t>
      </w:r>
    </w:p>
    <w:p w:rsidR="009173BE" w:rsidRPr="00713EAD" w:rsidP="009173BE">
      <w:pPr>
        <w:ind w:left="720"/>
        <w:jc w:val="both"/>
        <w:rPr>
          <w:rFonts w:ascii="Times New Roman" w:hAnsi="Times New Roman" w:cs="Times New Roman"/>
          <w:bCs/>
        </w:rPr>
      </w:pPr>
    </w:p>
    <w:p w:rsidR="009173BE" w:rsidRPr="00713EAD" w:rsidP="007204BE">
      <w:pPr>
        <w:ind w:left="2832"/>
        <w:jc w:val="both"/>
        <w:rPr>
          <w:rFonts w:ascii="Times New Roman" w:hAnsi="Times New Roman" w:cs="Times New Roman"/>
          <w:bCs/>
        </w:rPr>
      </w:pPr>
      <w:r w:rsidRPr="00713EAD">
        <w:rPr>
          <w:rFonts w:ascii="Times New Roman" w:hAnsi="Times New Roman" w:cs="Times New Roman"/>
          <w:bCs/>
        </w:rPr>
        <w:t xml:space="preserve">Navrhuje sa, že neúplná žiadosť a žiadosť, ktorá neobsahuje zákonom ustanovené doklady sa nebude posudzovať. </w:t>
      </w:r>
    </w:p>
    <w:p w:rsidR="009173BE" w:rsidRPr="00713EAD" w:rsidP="00E26B37">
      <w:pPr>
        <w:ind w:left="1440"/>
        <w:jc w:val="both"/>
        <w:rPr>
          <w:rFonts w:ascii="Times New Roman" w:hAnsi="Times New Roman" w:cs="Times New Roman"/>
          <w:bCs/>
        </w:rPr>
      </w:pPr>
    </w:p>
    <w:p w:rsidR="009173BE" w:rsidRPr="00713EAD" w:rsidP="009173BE">
      <w:pPr>
        <w:numPr>
          <w:ilvl w:val="0"/>
          <w:numId w:val="18"/>
        </w:numPr>
        <w:tabs>
          <w:tab w:val="clear" w:pos="720"/>
        </w:tabs>
        <w:ind w:left="360"/>
        <w:jc w:val="both"/>
        <w:rPr>
          <w:rFonts w:ascii="Times New Roman" w:hAnsi="Times New Roman" w:cs="Times New Roman"/>
        </w:rPr>
      </w:pPr>
      <w:r w:rsidRPr="00713EAD">
        <w:rPr>
          <w:rFonts w:ascii="Times New Roman" w:hAnsi="Times New Roman" w:cs="Times New Roman"/>
        </w:rPr>
        <w:t>V § 4 ods. 4 sa v úvodnej vete slová „Dotácia sa poskytne“ nahrádzajú slovami „Ministerstvo poskytne dotáciu“.</w:t>
      </w:r>
    </w:p>
    <w:p w:rsidR="009173BE" w:rsidRPr="00713EAD" w:rsidP="009173BE">
      <w:pPr>
        <w:jc w:val="both"/>
        <w:rPr>
          <w:rFonts w:ascii="Times New Roman" w:hAnsi="Times New Roman" w:cs="Times New Roman"/>
        </w:rPr>
      </w:pPr>
    </w:p>
    <w:p w:rsidR="009173BE" w:rsidRPr="00713EAD" w:rsidP="009173BE">
      <w:pPr>
        <w:spacing w:line="360" w:lineRule="auto"/>
        <w:ind w:left="2832"/>
        <w:jc w:val="both"/>
        <w:rPr>
          <w:rFonts w:ascii="Times New Roman" w:hAnsi="Times New Roman" w:cs="Times New Roman"/>
        </w:rPr>
      </w:pPr>
      <w:r w:rsidRPr="00713EAD">
        <w:rPr>
          <w:rFonts w:ascii="Times New Roman" w:hAnsi="Times New Roman" w:cs="Times New Roman"/>
        </w:rPr>
        <w:t xml:space="preserve">Jazykové spresnenie ustanovenia. </w:t>
      </w:r>
    </w:p>
    <w:p w:rsidR="009173BE" w:rsidRPr="00713EAD" w:rsidP="00E26B37">
      <w:pPr>
        <w:ind w:left="1440"/>
        <w:jc w:val="both"/>
        <w:rPr>
          <w:rFonts w:ascii="Times New Roman" w:hAnsi="Times New Roman" w:cs="Times New Roman"/>
          <w:bCs/>
        </w:rPr>
      </w:pPr>
    </w:p>
    <w:p w:rsidR="00AD253A" w:rsidRPr="00713EAD" w:rsidP="00AD253A">
      <w:pPr>
        <w:numPr>
          <w:ilvl w:val="0"/>
          <w:numId w:val="18"/>
        </w:numPr>
        <w:tabs>
          <w:tab w:val="clear" w:pos="720"/>
        </w:tabs>
        <w:spacing w:line="360" w:lineRule="auto"/>
        <w:ind w:left="360"/>
        <w:jc w:val="both"/>
        <w:rPr>
          <w:rFonts w:ascii="Times New Roman" w:hAnsi="Times New Roman" w:cs="Times New Roman"/>
        </w:rPr>
      </w:pPr>
      <w:r w:rsidRPr="00713EAD">
        <w:rPr>
          <w:rFonts w:ascii="Times New Roman" w:hAnsi="Times New Roman" w:cs="Times New Roman"/>
        </w:rPr>
        <w:t>V § 4 ods. 4 písm. c)  sa za slovo „podľa“ vkladajú slová „§ 2“.</w:t>
      </w:r>
    </w:p>
    <w:p w:rsidR="00AD253A" w:rsidRPr="00713EAD" w:rsidP="00AD253A">
      <w:pPr>
        <w:ind w:left="2832"/>
        <w:jc w:val="both"/>
        <w:rPr>
          <w:rFonts w:ascii="Times New Roman" w:hAnsi="Times New Roman" w:cs="Times New Roman"/>
        </w:rPr>
      </w:pPr>
      <w:r w:rsidRPr="00713EAD">
        <w:rPr>
          <w:rFonts w:ascii="Times New Roman" w:hAnsi="Times New Roman" w:cs="Times New Roman"/>
        </w:rPr>
        <w:t xml:space="preserve">Spresnenie ustanovenia; účel poskytnutia dotácie je upravený    v § 2 ods. 1. </w:t>
      </w:r>
    </w:p>
    <w:p w:rsidR="00AD253A" w:rsidRPr="00713EAD" w:rsidP="00AD253A">
      <w:pPr>
        <w:ind w:left="2832"/>
        <w:jc w:val="both"/>
        <w:rPr>
          <w:rFonts w:ascii="Times New Roman" w:hAnsi="Times New Roman" w:cs="Times New Roman"/>
        </w:rPr>
      </w:pPr>
    </w:p>
    <w:p w:rsidR="00AD253A" w:rsidRPr="00713EAD" w:rsidP="00AD253A">
      <w:pPr>
        <w:numPr>
          <w:ilvl w:val="0"/>
          <w:numId w:val="18"/>
        </w:numPr>
        <w:tabs>
          <w:tab w:val="left" w:pos="360"/>
          <w:tab w:val="clear" w:pos="720"/>
        </w:tabs>
        <w:ind w:left="360"/>
        <w:jc w:val="both"/>
        <w:rPr>
          <w:rFonts w:ascii="Times New Roman" w:hAnsi="Times New Roman" w:cs="Times New Roman"/>
        </w:rPr>
      </w:pPr>
      <w:r w:rsidRPr="00713EAD">
        <w:rPr>
          <w:rFonts w:ascii="Times New Roman" w:hAnsi="Times New Roman" w:cs="Times New Roman"/>
        </w:rPr>
        <w:t>V § 4 ods. 4 sa za písm. d) vkladá nové písmeno e) a za písm. g) sa vkladá nové písmeno h), ktoré znejú:</w:t>
      </w:r>
    </w:p>
    <w:p w:rsidR="00AD253A" w:rsidRPr="00713EAD" w:rsidP="00AD253A">
      <w:pPr>
        <w:tabs>
          <w:tab w:val="left" w:pos="360"/>
        </w:tabs>
        <w:jc w:val="both"/>
        <w:rPr>
          <w:rFonts w:ascii="Times New Roman" w:hAnsi="Times New Roman" w:cs="Times New Roman"/>
        </w:rPr>
      </w:pPr>
      <w:r w:rsidRPr="00713EAD">
        <w:rPr>
          <w:rFonts w:ascii="Times New Roman" w:hAnsi="Times New Roman" w:cs="Times New Roman"/>
        </w:rPr>
        <w:tab/>
        <w:t>„e) číslo účtu v banke alebo v pobočke zahraničnej banky, na ktorý sa dotácia poukazuje,</w:t>
      </w:r>
    </w:p>
    <w:p w:rsidR="00AD253A" w:rsidRPr="00713EAD" w:rsidP="00AD253A">
      <w:pPr>
        <w:ind w:left="360"/>
        <w:jc w:val="both"/>
        <w:rPr>
          <w:rFonts w:ascii="Times New Roman" w:hAnsi="Times New Roman" w:cs="Times New Roman"/>
        </w:rPr>
      </w:pPr>
      <w:r w:rsidRPr="00713EAD">
        <w:rPr>
          <w:rFonts w:ascii="Times New Roman" w:hAnsi="Times New Roman" w:cs="Times New Roman"/>
        </w:rPr>
        <w:t>h) číslo účtu v Štátnej pokladnici, na ktorý sa poukazujú nepoužité finančné prostriedky a výnosy z prostriedkov štátneho rozpočtu,“.</w:t>
      </w:r>
    </w:p>
    <w:p w:rsidR="00AD253A" w:rsidRPr="00713EAD" w:rsidP="00AD253A">
      <w:pPr>
        <w:jc w:val="both"/>
        <w:rPr>
          <w:rFonts w:ascii="Times New Roman" w:hAnsi="Times New Roman" w:cs="Times New Roman"/>
        </w:rPr>
      </w:pPr>
    </w:p>
    <w:p w:rsidR="00AD253A" w:rsidRPr="00713EAD" w:rsidP="00F25307">
      <w:pPr>
        <w:ind w:firstLine="360"/>
        <w:jc w:val="both"/>
        <w:rPr>
          <w:rFonts w:ascii="Times New Roman" w:hAnsi="Times New Roman" w:cs="Times New Roman"/>
        </w:rPr>
      </w:pPr>
      <w:r w:rsidRPr="00713EAD">
        <w:rPr>
          <w:rFonts w:ascii="Times New Roman" w:hAnsi="Times New Roman" w:cs="Times New Roman"/>
        </w:rPr>
        <w:t xml:space="preserve">Nasledujúce písmená sa primerane preznačia. </w:t>
      </w:r>
    </w:p>
    <w:p w:rsidR="00AD253A" w:rsidRPr="00713EAD" w:rsidP="00AD253A">
      <w:pPr>
        <w:jc w:val="both"/>
        <w:rPr>
          <w:rFonts w:ascii="Times New Roman" w:hAnsi="Times New Roman" w:cs="Times New Roman"/>
        </w:rPr>
      </w:pPr>
    </w:p>
    <w:p w:rsidR="00AD253A" w:rsidRPr="00713EAD" w:rsidP="007204BE">
      <w:pPr>
        <w:ind w:left="2832"/>
        <w:jc w:val="both"/>
        <w:rPr>
          <w:rFonts w:ascii="Times New Roman" w:hAnsi="Times New Roman" w:cs="Times New Roman"/>
        </w:rPr>
      </w:pPr>
      <w:r w:rsidRPr="00713EAD">
        <w:rPr>
          <w:rFonts w:ascii="Times New Roman" w:hAnsi="Times New Roman" w:cs="Times New Roman"/>
        </w:rPr>
        <w:t xml:space="preserve">Nevyhnutnou súčasťou zmluvy o poskytnutí dotácie je aj číslo účtu, na ktorý sa dotácia poukazuje, a číslo účtu, na ktorý sa poukazujú výnosy z prostriedkov štátneho rozpočtu. </w:t>
      </w:r>
    </w:p>
    <w:p w:rsidR="00985B2F" w:rsidRPr="00713EAD" w:rsidP="00E26B37">
      <w:pPr>
        <w:ind w:left="720"/>
        <w:jc w:val="both"/>
        <w:rPr>
          <w:rFonts w:ascii="Times New Roman" w:hAnsi="Times New Roman" w:cs="Times New Roman"/>
          <w:bCs/>
        </w:rPr>
      </w:pPr>
    </w:p>
    <w:p w:rsidR="00985B2F" w:rsidRPr="00713EAD" w:rsidP="00985B2F">
      <w:pPr>
        <w:numPr>
          <w:ilvl w:val="0"/>
          <w:numId w:val="18"/>
        </w:numPr>
        <w:tabs>
          <w:tab w:val="left" w:pos="0"/>
          <w:tab w:val="clear" w:pos="720"/>
        </w:tabs>
        <w:ind w:left="360"/>
        <w:jc w:val="both"/>
        <w:rPr>
          <w:rFonts w:ascii="Times New Roman" w:hAnsi="Times New Roman" w:cs="Times New Roman"/>
          <w:bCs/>
        </w:rPr>
      </w:pPr>
      <w:r w:rsidRPr="00713EAD">
        <w:rPr>
          <w:rFonts w:ascii="Times New Roman" w:hAnsi="Times New Roman" w:cs="Times New Roman"/>
          <w:bCs/>
        </w:rPr>
        <w:t xml:space="preserve">V § 4 ods. 4 sa za písmeno </w:t>
      </w:r>
      <w:r w:rsidRPr="00713EAD" w:rsidR="009F5C53">
        <w:rPr>
          <w:rFonts w:ascii="Times New Roman" w:hAnsi="Times New Roman" w:cs="Times New Roman"/>
          <w:bCs/>
        </w:rPr>
        <w:t>h) vkladajú nové písmená i) až l</w:t>
      </w:r>
      <w:r w:rsidRPr="00713EAD">
        <w:rPr>
          <w:rFonts w:ascii="Times New Roman" w:hAnsi="Times New Roman" w:cs="Times New Roman"/>
          <w:bCs/>
        </w:rPr>
        <w:t>) ktoré znejú:</w:t>
      </w:r>
    </w:p>
    <w:p w:rsidR="00985B2F" w:rsidRPr="00713EAD" w:rsidP="00985B2F">
      <w:pPr>
        <w:ind w:left="360"/>
        <w:jc w:val="both"/>
        <w:rPr>
          <w:rFonts w:ascii="Times New Roman" w:hAnsi="Times New Roman" w:cs="Times New Roman"/>
          <w:bCs/>
        </w:rPr>
      </w:pPr>
      <w:r w:rsidRPr="00713EAD">
        <w:rPr>
          <w:rFonts w:ascii="Times New Roman" w:hAnsi="Times New Roman" w:cs="Times New Roman"/>
          <w:bCs/>
        </w:rPr>
        <w:t>„i)  dôvod a spôsob odstúpenia od zmluvy,</w:t>
      </w:r>
    </w:p>
    <w:p w:rsidR="00985B2F" w:rsidRPr="00713EAD" w:rsidP="009F5C53">
      <w:pPr>
        <w:tabs>
          <w:tab w:val="left" w:pos="540"/>
        </w:tabs>
        <w:ind w:left="360"/>
        <w:jc w:val="both"/>
        <w:rPr>
          <w:rFonts w:ascii="Times New Roman" w:hAnsi="Times New Roman" w:cs="Times New Roman"/>
          <w:bCs/>
        </w:rPr>
      </w:pPr>
      <w:r w:rsidRPr="00713EAD" w:rsidR="009F5C53">
        <w:rPr>
          <w:rFonts w:ascii="Times New Roman" w:hAnsi="Times New Roman" w:cs="Times New Roman"/>
          <w:bCs/>
        </w:rPr>
        <w:t xml:space="preserve">j) </w:t>
        <w:tab/>
      </w:r>
      <w:r w:rsidRPr="00713EAD">
        <w:rPr>
          <w:rFonts w:ascii="Times New Roman" w:hAnsi="Times New Roman" w:cs="Times New Roman"/>
          <w:bCs/>
        </w:rPr>
        <w:t>vymedzenie času, na ktorý sa zmluva uzatvára,</w:t>
      </w:r>
    </w:p>
    <w:p w:rsidR="00985B2F" w:rsidRPr="00713EAD" w:rsidP="009F5C53">
      <w:pPr>
        <w:ind w:left="360"/>
        <w:jc w:val="both"/>
        <w:rPr>
          <w:rFonts w:ascii="Times New Roman" w:hAnsi="Times New Roman" w:cs="Times New Roman"/>
          <w:bCs/>
        </w:rPr>
      </w:pPr>
      <w:r w:rsidRPr="00713EAD" w:rsidR="009F5C53">
        <w:rPr>
          <w:rFonts w:ascii="Times New Roman" w:hAnsi="Times New Roman" w:cs="Times New Roman"/>
          <w:bCs/>
        </w:rPr>
        <w:t xml:space="preserve">k) </w:t>
        <w:tab/>
      </w:r>
      <w:r w:rsidRPr="00713EAD">
        <w:rPr>
          <w:rFonts w:ascii="Times New Roman" w:hAnsi="Times New Roman" w:cs="Times New Roman"/>
          <w:bCs/>
        </w:rPr>
        <w:t>možnosť jednorazového alebo postupného čerpania dotácie,</w:t>
      </w:r>
    </w:p>
    <w:p w:rsidR="00985B2F" w:rsidRPr="00713EAD" w:rsidP="009F5C53">
      <w:pPr>
        <w:ind w:left="705" w:hanging="345"/>
        <w:jc w:val="both"/>
        <w:rPr>
          <w:rFonts w:ascii="Times New Roman" w:hAnsi="Times New Roman" w:cs="Times New Roman"/>
          <w:bCs/>
        </w:rPr>
      </w:pPr>
      <w:r w:rsidRPr="00713EAD" w:rsidR="009F5C53">
        <w:rPr>
          <w:rFonts w:ascii="Times New Roman" w:hAnsi="Times New Roman" w:cs="Times New Roman"/>
          <w:bCs/>
        </w:rPr>
        <w:t>l)</w:t>
        <w:tab/>
      </w:r>
      <w:r w:rsidRPr="00713EAD">
        <w:rPr>
          <w:rFonts w:ascii="Times New Roman" w:hAnsi="Times New Roman" w:cs="Times New Roman"/>
          <w:bCs/>
        </w:rPr>
        <w:t>záväzok príjemcu dotácie podľa § 2 ods. 1, že poskytnutú dotáciu vráti, ak mu bola na ten istý účel už poskytnutá dotácia zo štátneho rozpočtu.“.</w:t>
      </w:r>
    </w:p>
    <w:p w:rsidR="00985B2F" w:rsidRPr="00713EAD" w:rsidP="009F5C53">
      <w:pPr>
        <w:ind w:left="1440"/>
        <w:jc w:val="both"/>
        <w:rPr>
          <w:rFonts w:ascii="Times New Roman" w:hAnsi="Times New Roman" w:cs="Times New Roman"/>
          <w:bCs/>
        </w:rPr>
      </w:pPr>
    </w:p>
    <w:p w:rsidR="00985B2F" w:rsidRPr="00713EAD" w:rsidP="007204BE">
      <w:pPr>
        <w:ind w:left="2832"/>
        <w:jc w:val="both"/>
        <w:rPr>
          <w:rFonts w:ascii="Times New Roman" w:hAnsi="Times New Roman" w:cs="Times New Roman"/>
          <w:bCs/>
        </w:rPr>
      </w:pPr>
      <w:r w:rsidRPr="00713EAD">
        <w:rPr>
          <w:rFonts w:ascii="Times New Roman" w:hAnsi="Times New Roman" w:cs="Times New Roman"/>
          <w:bCs/>
        </w:rPr>
        <w:t>Keďže rozhodovanie o poskytovaní dotácie sa neformalizuje, navrhuje sa, aby sa stanovili také ustanovenia zmluvy, ktoré sú nevyhnutné pre kontrolu plnenia záväzkov a účelu použitia finančných prostriedkov.</w:t>
      </w:r>
    </w:p>
    <w:p w:rsidR="009173BE" w:rsidRPr="00713EAD" w:rsidP="00E26B37">
      <w:pPr>
        <w:ind w:left="720"/>
        <w:jc w:val="both"/>
        <w:rPr>
          <w:rFonts w:ascii="Times New Roman" w:hAnsi="Times New Roman" w:cs="Times New Roman"/>
          <w:bCs/>
        </w:rPr>
      </w:pPr>
    </w:p>
    <w:p w:rsidR="009173BE" w:rsidRPr="00713EAD" w:rsidP="009173BE">
      <w:pPr>
        <w:ind w:left="2832" w:firstLine="3"/>
        <w:jc w:val="both"/>
        <w:rPr>
          <w:rFonts w:ascii="Times New Roman" w:hAnsi="Times New Roman" w:cs="Times New Roman"/>
        </w:rPr>
      </w:pPr>
    </w:p>
    <w:p w:rsidR="009173BE" w:rsidRPr="00713EAD" w:rsidP="00AD253A">
      <w:pPr>
        <w:numPr>
          <w:ilvl w:val="0"/>
          <w:numId w:val="18"/>
        </w:numPr>
        <w:tabs>
          <w:tab w:val="left" w:pos="360"/>
          <w:tab w:val="clear" w:pos="720"/>
        </w:tabs>
        <w:ind w:left="360"/>
        <w:jc w:val="both"/>
        <w:rPr>
          <w:rFonts w:ascii="Times New Roman" w:hAnsi="Times New Roman" w:cs="Times New Roman"/>
        </w:rPr>
      </w:pPr>
      <w:r w:rsidRPr="00713EAD">
        <w:rPr>
          <w:rFonts w:ascii="Times New Roman" w:hAnsi="Times New Roman" w:cs="Times New Roman"/>
        </w:rPr>
        <w:t xml:space="preserve">V § 4 ods. 4 písm. g) sa slová „výnosu z dotácie“ nahrádzajú slovami „výnosov z prostriedkov štátneho rozpočtu“. </w:t>
      </w:r>
    </w:p>
    <w:p w:rsidR="009173BE" w:rsidRPr="00713EAD" w:rsidP="009173BE">
      <w:pPr>
        <w:jc w:val="both"/>
        <w:rPr>
          <w:rFonts w:ascii="Times New Roman" w:hAnsi="Times New Roman" w:cs="Times New Roman"/>
        </w:rPr>
      </w:pPr>
    </w:p>
    <w:p w:rsidR="009173BE" w:rsidRPr="00713EAD" w:rsidP="009F5C53">
      <w:pPr>
        <w:ind w:left="2832"/>
        <w:jc w:val="both"/>
        <w:rPr>
          <w:rFonts w:ascii="Times New Roman" w:hAnsi="Times New Roman" w:cs="Times New Roman"/>
        </w:rPr>
      </w:pPr>
      <w:r w:rsidRPr="00713EAD">
        <w:rPr>
          <w:rFonts w:ascii="Times New Roman" w:hAnsi="Times New Roman" w:cs="Times New Roman"/>
        </w:rPr>
        <w:t>Zosúladenie terminológie s § 8a ods. 7 zákona č. 523/2004 Z. z. o rozpočtových pravidlách verejnej správy a o zmene a doplnení niektorých zákonov v znení zákona č. 383/2008 Z. z.</w:t>
      </w:r>
    </w:p>
    <w:p w:rsidR="009173BE" w:rsidRPr="00713EAD" w:rsidP="009173BE">
      <w:pPr>
        <w:ind w:left="2832"/>
        <w:jc w:val="both"/>
        <w:rPr>
          <w:rFonts w:ascii="Times New Roman" w:hAnsi="Times New Roman" w:cs="Times New Roman"/>
        </w:rPr>
      </w:pPr>
    </w:p>
    <w:p w:rsidR="00AD253A" w:rsidRPr="00713EAD" w:rsidP="00AD253A">
      <w:pPr>
        <w:numPr>
          <w:ilvl w:val="0"/>
          <w:numId w:val="18"/>
        </w:numPr>
        <w:tabs>
          <w:tab w:val="clear" w:pos="720"/>
        </w:tabs>
        <w:spacing w:line="360" w:lineRule="auto"/>
        <w:ind w:left="360"/>
        <w:jc w:val="both"/>
        <w:rPr>
          <w:rFonts w:ascii="Times New Roman" w:hAnsi="Times New Roman" w:cs="Times New Roman"/>
        </w:rPr>
      </w:pPr>
      <w:r w:rsidRPr="00713EAD">
        <w:rPr>
          <w:rFonts w:ascii="Times New Roman" w:hAnsi="Times New Roman" w:cs="Times New Roman"/>
        </w:rPr>
        <w:t>V § 5 ods. 1 sa vypúšťa slovo „následnú“.</w:t>
      </w:r>
    </w:p>
    <w:p w:rsidR="00AD253A" w:rsidRPr="00713EAD" w:rsidP="009F5C53">
      <w:pPr>
        <w:ind w:left="2832"/>
        <w:jc w:val="both"/>
        <w:rPr>
          <w:rFonts w:ascii="Times New Roman" w:hAnsi="Times New Roman" w:cs="Times New Roman"/>
        </w:rPr>
      </w:pPr>
      <w:r w:rsidRPr="00713EAD">
        <w:rPr>
          <w:rFonts w:ascii="Times New Roman" w:hAnsi="Times New Roman" w:cs="Times New Roman"/>
        </w:rPr>
        <w:t xml:space="preserve">Ministerstvo je oprávnené vykonávať aj predbežnú a priebežnú finančnú kontrolu a vzhľadom aj na znenie poznámky pod čiarou  k  odkazu 19,  ktorá  odkazuje  na celý zákon č. 502/2001 Z. z. o finančnej kontrole a vnútornom audite a o zmene a doplnení niektorých zákonov, nie je dôvod zužovať výkon  kontroly len na následnú finančnú kontrolu. </w:t>
      </w:r>
    </w:p>
    <w:p w:rsidR="00AD253A" w:rsidRPr="00713EAD" w:rsidP="00AD253A">
      <w:pPr>
        <w:ind w:left="2832"/>
        <w:jc w:val="both"/>
        <w:rPr>
          <w:rFonts w:ascii="Times New Roman" w:hAnsi="Times New Roman" w:cs="Times New Roman"/>
        </w:rPr>
      </w:pPr>
    </w:p>
    <w:p w:rsidR="009173BE" w:rsidRPr="00713EAD" w:rsidP="00E26B37">
      <w:pPr>
        <w:ind w:left="720"/>
        <w:jc w:val="both"/>
        <w:rPr>
          <w:rFonts w:ascii="Times New Roman" w:hAnsi="Times New Roman" w:cs="Times New Roman"/>
          <w:bCs/>
        </w:rPr>
      </w:pPr>
    </w:p>
    <w:p w:rsidR="00E26B37" w:rsidRPr="00713EAD" w:rsidP="007204BE">
      <w:pPr>
        <w:numPr>
          <w:ilvl w:val="0"/>
          <w:numId w:val="18"/>
        </w:numPr>
        <w:tabs>
          <w:tab w:val="left" w:pos="360"/>
          <w:tab w:val="clear" w:pos="720"/>
        </w:tabs>
        <w:ind w:hanging="720"/>
        <w:jc w:val="both"/>
        <w:rPr>
          <w:rFonts w:ascii="Times New Roman" w:hAnsi="Times New Roman" w:cs="Times New Roman"/>
          <w:bCs/>
        </w:rPr>
      </w:pPr>
      <w:r w:rsidRPr="00713EAD">
        <w:rPr>
          <w:rFonts w:ascii="Times New Roman" w:hAnsi="Times New Roman" w:cs="Times New Roman"/>
          <w:bCs/>
        </w:rPr>
        <w:t xml:space="preserve"> Za § 5 sa vkladá nový § 6, ktorý znie</w:t>
      </w:r>
    </w:p>
    <w:p w:rsidR="00E26B37" w:rsidRPr="00713EAD" w:rsidP="007204BE">
      <w:pPr>
        <w:tabs>
          <w:tab w:val="left" w:pos="284"/>
        </w:tabs>
        <w:spacing w:before="120"/>
        <w:ind w:left="360"/>
        <w:jc w:val="both"/>
        <w:rPr>
          <w:rFonts w:ascii="Times New Roman" w:hAnsi="Times New Roman" w:cs="Times New Roman"/>
          <w:bCs/>
        </w:rPr>
      </w:pPr>
      <w:r w:rsidRPr="00713EAD">
        <w:rPr>
          <w:rFonts w:ascii="Times New Roman" w:hAnsi="Times New Roman" w:cs="Times New Roman"/>
          <w:bCs/>
        </w:rPr>
        <w:t xml:space="preserve">                                                                    „§ 6</w:t>
      </w:r>
    </w:p>
    <w:p w:rsidR="00E26B37" w:rsidRPr="00713EAD" w:rsidP="007204BE">
      <w:pPr>
        <w:tabs>
          <w:tab w:val="left" w:pos="284"/>
        </w:tabs>
        <w:spacing w:before="120"/>
        <w:ind w:left="720"/>
        <w:jc w:val="both"/>
        <w:rPr>
          <w:rFonts w:ascii="Times New Roman" w:hAnsi="Times New Roman" w:cs="Times New Roman"/>
          <w:bCs/>
        </w:rPr>
      </w:pPr>
      <w:r w:rsidRPr="00713EAD">
        <w:rPr>
          <w:rFonts w:ascii="Times New Roman" w:hAnsi="Times New Roman" w:cs="Times New Roman"/>
          <w:bCs/>
        </w:rPr>
        <w:t xml:space="preserve">                     Evidencia zmlúv a ich zverejňovanie</w:t>
      </w:r>
    </w:p>
    <w:p w:rsidR="00E26B37" w:rsidRPr="00713EAD" w:rsidP="007204BE">
      <w:pPr>
        <w:tabs>
          <w:tab w:val="left" w:pos="284"/>
        </w:tabs>
        <w:spacing w:before="120"/>
        <w:ind w:left="720"/>
        <w:jc w:val="both"/>
        <w:rPr>
          <w:rFonts w:ascii="Times New Roman" w:hAnsi="Times New Roman" w:cs="Times New Roman"/>
          <w:bCs/>
        </w:rPr>
      </w:pPr>
      <w:r w:rsidRPr="00713EAD">
        <w:rPr>
          <w:rFonts w:ascii="Times New Roman" w:hAnsi="Times New Roman" w:cs="Times New Roman"/>
          <w:bCs/>
        </w:rPr>
        <w:t>(1) Ministerstvo vedie evidenciu zmlúv, ktorá obsahuje  tieto údaje :</w:t>
      </w:r>
    </w:p>
    <w:p w:rsidR="00E26B37" w:rsidRPr="00713EAD" w:rsidP="007204BE">
      <w:pPr>
        <w:tabs>
          <w:tab w:val="left" w:pos="284"/>
        </w:tabs>
        <w:spacing w:before="120"/>
        <w:ind w:left="720"/>
        <w:jc w:val="both"/>
        <w:rPr>
          <w:rFonts w:ascii="Times New Roman" w:hAnsi="Times New Roman" w:cs="Times New Roman"/>
          <w:bCs/>
        </w:rPr>
      </w:pPr>
      <w:r w:rsidRPr="00713EAD">
        <w:rPr>
          <w:rFonts w:ascii="Times New Roman" w:hAnsi="Times New Roman" w:cs="Times New Roman"/>
          <w:bCs/>
        </w:rPr>
        <w:t>a) názov žiadateľa, ktorému bola poskytnutá dotácia,</w:t>
      </w:r>
    </w:p>
    <w:p w:rsidR="00E26B37" w:rsidRPr="00713EAD" w:rsidP="007204BE">
      <w:pPr>
        <w:tabs>
          <w:tab w:val="left" w:pos="284"/>
        </w:tabs>
        <w:spacing w:before="120"/>
        <w:ind w:left="720"/>
        <w:jc w:val="both"/>
        <w:rPr>
          <w:rFonts w:ascii="Times New Roman" w:hAnsi="Times New Roman" w:cs="Times New Roman"/>
          <w:bCs/>
        </w:rPr>
      </w:pPr>
      <w:r w:rsidRPr="00713EAD">
        <w:rPr>
          <w:rFonts w:ascii="Times New Roman" w:hAnsi="Times New Roman" w:cs="Times New Roman"/>
          <w:bCs/>
        </w:rPr>
        <w:t>b) účel poskytnutej dotácie podľa § 2 ods. 1,</w:t>
      </w:r>
    </w:p>
    <w:p w:rsidR="00E26B37" w:rsidRPr="00713EAD" w:rsidP="007204BE">
      <w:pPr>
        <w:tabs>
          <w:tab w:val="left" w:pos="284"/>
        </w:tabs>
        <w:spacing w:before="120"/>
        <w:ind w:left="720"/>
        <w:jc w:val="both"/>
        <w:rPr>
          <w:rFonts w:ascii="Times New Roman" w:hAnsi="Times New Roman" w:cs="Times New Roman"/>
          <w:bCs/>
        </w:rPr>
      </w:pPr>
      <w:r w:rsidRPr="00713EAD">
        <w:rPr>
          <w:rFonts w:ascii="Times New Roman" w:hAnsi="Times New Roman" w:cs="Times New Roman"/>
          <w:bCs/>
        </w:rPr>
        <w:t>c) sumu poskytnutej dotácie,</w:t>
      </w:r>
    </w:p>
    <w:p w:rsidR="00E26B37" w:rsidRPr="00713EAD" w:rsidP="007204BE">
      <w:pPr>
        <w:tabs>
          <w:tab w:val="left" w:pos="284"/>
        </w:tabs>
        <w:spacing w:before="120"/>
        <w:ind w:left="720"/>
        <w:jc w:val="both"/>
        <w:rPr>
          <w:rFonts w:ascii="Times New Roman" w:hAnsi="Times New Roman" w:cs="Times New Roman"/>
          <w:bCs/>
        </w:rPr>
      </w:pPr>
      <w:r w:rsidRPr="00713EAD">
        <w:rPr>
          <w:rFonts w:ascii="Times New Roman" w:hAnsi="Times New Roman" w:cs="Times New Roman"/>
          <w:bCs/>
        </w:rPr>
        <w:t>d) informáciu o odstúpení od zmluvy.</w:t>
      </w:r>
    </w:p>
    <w:p w:rsidR="00E26B37" w:rsidRPr="00713EAD" w:rsidP="007204BE">
      <w:pPr>
        <w:tabs>
          <w:tab w:val="left" w:pos="284"/>
        </w:tabs>
        <w:spacing w:before="120"/>
        <w:ind w:left="720"/>
        <w:jc w:val="both"/>
        <w:rPr>
          <w:rFonts w:ascii="Times New Roman" w:hAnsi="Times New Roman" w:cs="Times New Roman"/>
          <w:bCs/>
        </w:rPr>
      </w:pPr>
      <w:r w:rsidRPr="00713EAD">
        <w:rPr>
          <w:rFonts w:ascii="Times New Roman" w:hAnsi="Times New Roman" w:cs="Times New Roman"/>
          <w:bCs/>
        </w:rPr>
        <w:t xml:space="preserve">(2) Žiadosti a zmluvy zverejňuje ministerstvo priebežne na svojom webovom sídle.“. </w:t>
      </w:r>
    </w:p>
    <w:p w:rsidR="00E26B37" w:rsidRPr="00713EAD" w:rsidP="007204BE">
      <w:pPr>
        <w:ind w:left="720"/>
        <w:jc w:val="both"/>
        <w:rPr>
          <w:rFonts w:ascii="Times New Roman" w:hAnsi="Times New Roman" w:cs="Times New Roman"/>
          <w:bCs/>
        </w:rPr>
      </w:pPr>
    </w:p>
    <w:p w:rsidR="00E26B37" w:rsidRPr="00713EAD" w:rsidP="007204BE">
      <w:pPr>
        <w:ind w:left="720"/>
        <w:jc w:val="both"/>
        <w:rPr>
          <w:rFonts w:ascii="Times New Roman" w:hAnsi="Times New Roman" w:cs="Times New Roman"/>
          <w:bCs/>
        </w:rPr>
      </w:pPr>
      <w:r w:rsidRPr="00713EAD">
        <w:rPr>
          <w:rFonts w:ascii="Times New Roman" w:hAnsi="Times New Roman" w:cs="Times New Roman"/>
          <w:bCs/>
        </w:rPr>
        <w:t>Doterajšie § 6 a 7 sa označujú ako § 7 a 8.</w:t>
      </w:r>
    </w:p>
    <w:p w:rsidR="00E26B37" w:rsidRPr="00713EAD" w:rsidP="007204BE">
      <w:pPr>
        <w:ind w:left="720"/>
        <w:jc w:val="both"/>
        <w:rPr>
          <w:rFonts w:ascii="Times New Roman" w:hAnsi="Times New Roman" w:cs="Times New Roman"/>
          <w:bCs/>
        </w:rPr>
      </w:pPr>
    </w:p>
    <w:p w:rsidR="00E26B37" w:rsidRPr="00713EAD" w:rsidP="007204BE">
      <w:pPr>
        <w:ind w:left="2832"/>
        <w:jc w:val="both"/>
        <w:rPr>
          <w:rFonts w:ascii="Times New Roman" w:hAnsi="Times New Roman" w:cs="Times New Roman"/>
          <w:bCs/>
        </w:rPr>
      </w:pPr>
      <w:r w:rsidRPr="00713EAD">
        <w:rPr>
          <w:rFonts w:ascii="Times New Roman" w:hAnsi="Times New Roman" w:cs="Times New Roman"/>
          <w:bCs/>
        </w:rPr>
        <w:t xml:space="preserve">Ustanovuje sa preto povinnosť ministerstva viesť evidenciu o poskytnutých dotáciách. Zároveň sa ustanovujú obsahové náležitosti takejto evidencie. Na základe nej môže ministerstvo zisťovať, či na určitý účel už boli poskytnuté finančné prostriedky, ktorým subjektom ich poskytlo, aké prostriedky boli poskytnuté atď. Takéto údaje umožnia efektívne posudzovanie žiadateľov, a to aj z hľadiska prípadného porušovania zákonom ustanovených pravidiel. </w:t>
      </w:r>
    </w:p>
    <w:p w:rsidR="00E26B37" w:rsidRPr="00713EAD" w:rsidP="00E26B37">
      <w:pPr>
        <w:jc w:val="both"/>
        <w:rPr>
          <w:rFonts w:ascii="Times New Roman" w:hAnsi="Times New Roman" w:cs="Times New Roman"/>
          <w:bCs/>
        </w:rPr>
      </w:pPr>
    </w:p>
    <w:p w:rsidR="00E26B37" w:rsidRPr="00713EAD" w:rsidP="007204BE">
      <w:pPr>
        <w:ind w:left="2832"/>
        <w:jc w:val="both"/>
        <w:rPr>
          <w:rFonts w:ascii="Times New Roman" w:hAnsi="Times New Roman" w:cs="Times New Roman"/>
          <w:bCs/>
        </w:rPr>
      </w:pPr>
      <w:r w:rsidRPr="00713EAD">
        <w:rPr>
          <w:rFonts w:ascii="Times New Roman" w:hAnsi="Times New Roman" w:cs="Times New Roman"/>
          <w:bCs/>
        </w:rPr>
        <w:t xml:space="preserve">Keďže jedným z kritérií politiky vlády je aj transparentnosť konania orgánov verejnej </w:t>
      </w:r>
      <w:r w:rsidRPr="00713EAD" w:rsidR="00F25307">
        <w:rPr>
          <w:rFonts w:ascii="Times New Roman" w:hAnsi="Times New Roman" w:cs="Times New Roman"/>
          <w:bCs/>
        </w:rPr>
        <w:t>moci a ich kontrola verejnosťou</w:t>
      </w:r>
      <w:r w:rsidRPr="00713EAD">
        <w:rPr>
          <w:rFonts w:ascii="Times New Roman" w:hAnsi="Times New Roman" w:cs="Times New Roman"/>
          <w:bCs/>
        </w:rPr>
        <w:t xml:space="preserve">, v súlade s programovým vyhlásením vlády sa v odseku 2  ustanovuje, že žiadosti a zmluvy o poskytnutí dotácií zverejňuje na svojom webovom sídle. Zároveň sa takýmto zverejnením sleduje cieľ podporiť súťaživosť žiadateľov o poskytnutie verejných finančných prostriedkov.  </w:t>
      </w:r>
    </w:p>
    <w:p w:rsidR="00E26B37" w:rsidRPr="00713EAD" w:rsidP="00E26B37">
      <w:pPr>
        <w:ind w:left="720"/>
        <w:jc w:val="both"/>
        <w:rPr>
          <w:rFonts w:ascii="Times New Roman" w:hAnsi="Times New Roman" w:cs="Times New Roman"/>
          <w:bCs/>
        </w:rPr>
      </w:pPr>
    </w:p>
    <w:p w:rsidR="00E26B37" w:rsidRPr="00713EAD" w:rsidP="00D11FFA">
      <w:pPr>
        <w:ind w:left="360"/>
        <w:jc w:val="both"/>
        <w:rPr>
          <w:rFonts w:ascii="Times New Roman" w:hAnsi="Times New Roman" w:cs="Times New Roman"/>
          <w:bCs/>
        </w:rPr>
      </w:pPr>
      <w:r w:rsidRPr="00713EAD">
        <w:rPr>
          <w:rFonts w:ascii="Times New Roman" w:hAnsi="Times New Roman" w:cs="Times New Roman"/>
          <w:bCs/>
        </w:rPr>
        <w:t>Nasledujúce paragrafy sa primerane prečíslujú.</w:t>
      </w:r>
    </w:p>
    <w:p w:rsidR="00E26B37" w:rsidRPr="00713EAD" w:rsidP="00E26B37">
      <w:pPr>
        <w:jc w:val="both"/>
        <w:rPr>
          <w:rFonts w:ascii="Times New Roman" w:hAnsi="Times New Roman" w:cs="Times New Roman"/>
          <w:bCs/>
        </w:rPr>
      </w:pPr>
    </w:p>
    <w:p w:rsidR="003B1F13" w:rsidRPr="00713EAD" w:rsidP="00AD253A">
      <w:pPr>
        <w:numPr>
          <w:ilvl w:val="0"/>
          <w:numId w:val="18"/>
        </w:numPr>
        <w:tabs>
          <w:tab w:val="clear" w:pos="720"/>
        </w:tabs>
        <w:spacing w:line="360" w:lineRule="auto"/>
        <w:ind w:left="360"/>
        <w:jc w:val="both"/>
        <w:rPr>
          <w:rFonts w:ascii="Times New Roman" w:hAnsi="Times New Roman" w:cs="Times New Roman"/>
        </w:rPr>
      </w:pPr>
      <w:r w:rsidRPr="00713EAD">
        <w:rPr>
          <w:rFonts w:ascii="Times New Roman" w:hAnsi="Times New Roman" w:cs="Times New Roman"/>
        </w:rPr>
        <w:t>§ 6 znie:</w:t>
      </w:r>
    </w:p>
    <w:p w:rsidR="003B1F13" w:rsidRPr="00713EAD" w:rsidP="003B1F13">
      <w:pPr>
        <w:spacing w:line="360" w:lineRule="auto"/>
        <w:jc w:val="center"/>
        <w:rPr>
          <w:rFonts w:ascii="Times New Roman" w:hAnsi="Times New Roman" w:cs="Times New Roman"/>
        </w:rPr>
      </w:pPr>
      <w:r w:rsidRPr="00713EAD">
        <w:rPr>
          <w:rFonts w:ascii="Times New Roman" w:hAnsi="Times New Roman" w:cs="Times New Roman"/>
        </w:rPr>
        <w:t xml:space="preserve"> „§ 6</w:t>
      </w:r>
    </w:p>
    <w:p w:rsidR="003B1F13" w:rsidRPr="00713EAD" w:rsidP="003B1F13">
      <w:pPr>
        <w:spacing w:line="360" w:lineRule="auto"/>
        <w:jc w:val="center"/>
        <w:rPr>
          <w:rFonts w:ascii="Times New Roman" w:hAnsi="Times New Roman" w:cs="Times New Roman"/>
        </w:rPr>
      </w:pPr>
      <w:r w:rsidRPr="00713EAD">
        <w:rPr>
          <w:rFonts w:ascii="Times New Roman" w:hAnsi="Times New Roman" w:cs="Times New Roman"/>
        </w:rPr>
        <w:t>Zrušovacie ustanovenie</w:t>
      </w:r>
    </w:p>
    <w:p w:rsidR="003B1F13" w:rsidRPr="00713EAD" w:rsidP="00AD253A">
      <w:pPr>
        <w:ind w:firstLine="360"/>
        <w:jc w:val="both"/>
        <w:rPr>
          <w:rFonts w:ascii="Times New Roman" w:hAnsi="Times New Roman" w:cs="Times New Roman"/>
        </w:rPr>
      </w:pPr>
      <w:r w:rsidRPr="00713EAD">
        <w:rPr>
          <w:rFonts w:ascii="Times New Roman" w:hAnsi="Times New Roman" w:cs="Times New Roman"/>
        </w:rPr>
        <w:t xml:space="preserve">Zrušuje sa výnos Ministerstva kultúry Slovenskej republiky z 26. augusta 2008 č. MK-3026/2008-10/11619 o poskytovaní dotácií v pôsobnosti Ministerstva kultúry Slovenskej republiky (oznámenie č. 362/2008 Z. z.) v  znení výnosu Ministerstva kultúry Slovenskej republiky  z 28. novembra 2008 č. MK-3925/2008-10/15583 (oznámenie č. 526/2008 Z. z.) a výnosu Ministerstva kultúry Slovenskej republiky z 9. októbra 2009 č. MK-2900/2009-10/4655 (oznámenie č. 414/2009 Z. z.) </w:t>
      </w:r>
    </w:p>
    <w:p w:rsidR="003B1F13" w:rsidRPr="00713EAD" w:rsidP="003B1F13">
      <w:pPr>
        <w:spacing w:line="360" w:lineRule="auto"/>
        <w:ind w:firstLine="360"/>
        <w:jc w:val="both"/>
        <w:rPr>
          <w:rFonts w:ascii="Times New Roman" w:hAnsi="Times New Roman" w:cs="Times New Roman"/>
        </w:rPr>
      </w:pPr>
    </w:p>
    <w:p w:rsidR="003B1F13" w:rsidRPr="00713EAD" w:rsidP="007204BE">
      <w:pPr>
        <w:spacing w:line="360" w:lineRule="auto"/>
        <w:ind w:left="2832"/>
        <w:jc w:val="both"/>
        <w:rPr>
          <w:rFonts w:ascii="Times New Roman" w:hAnsi="Times New Roman" w:cs="Times New Roman"/>
        </w:rPr>
      </w:pPr>
      <w:r w:rsidRPr="00713EAD">
        <w:rPr>
          <w:rFonts w:ascii="Times New Roman" w:hAnsi="Times New Roman" w:cs="Times New Roman"/>
        </w:rPr>
        <w:t>Legislatívno-technická úprava.</w:t>
      </w: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EAD" w:rsidP="000B6948">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713EAD" w:rsidP="00345591">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EAD" w:rsidP="000B6948">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146954">
      <w:rPr>
        <w:rStyle w:val="PageNumber"/>
        <w:rFonts w:ascii="Times New Roman" w:hAnsi="Times New Roman" w:cs="Times New Roman"/>
        <w:noProof/>
      </w:rPr>
      <w:t>6</w:t>
    </w:r>
    <w:r>
      <w:rPr>
        <w:rStyle w:val="PageNumber"/>
        <w:rFonts w:ascii="Times New Roman" w:hAnsi="Times New Roman" w:cs="Times New Roman"/>
      </w:rPr>
      <w:fldChar w:fldCharType="end"/>
    </w:r>
  </w:p>
  <w:p w:rsidR="00713EAD" w:rsidP="00345591">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431C5"/>
    <w:multiLevelType w:val="hybridMultilevel"/>
    <w:tmpl w:val="240C56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812239"/>
    <w:multiLevelType w:val="hybridMultilevel"/>
    <w:tmpl w:val="12D4AF76"/>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15936018"/>
    <w:multiLevelType w:val="hybridMultilevel"/>
    <w:tmpl w:val="A7F87414"/>
    <w:lvl w:ilvl="0">
      <w:start w:val="3"/>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84A0209"/>
    <w:multiLevelType w:val="singleLevel"/>
    <w:tmpl w:val="91DE7654"/>
    <w:lvl w:ilvl="0">
      <w:start w:val="1"/>
      <w:numFmt w:val="decimal"/>
      <w:lvlText w:val="%1."/>
      <w:legacy w:legacy="1" w:legacySpace="120" w:legacyIndent="397"/>
      <w:lvlJc w:val="left"/>
      <w:pPr>
        <w:ind w:left="681" w:hanging="397"/>
      </w:pPr>
    </w:lvl>
  </w:abstractNum>
  <w:abstractNum w:abstractNumId="4">
    <w:nsid w:val="185B7ECD"/>
    <w:multiLevelType w:val="hybridMultilevel"/>
    <w:tmpl w:val="457288AC"/>
    <w:lvl w:ilvl="0">
      <w:start w:val="1"/>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
    <w:nsid w:val="33307C5E"/>
    <w:multiLevelType w:val="hybridMultilevel"/>
    <w:tmpl w:val="B37C0BA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4A4C7D86"/>
    <w:multiLevelType w:val="hybridMultilevel"/>
    <w:tmpl w:val="5EDEFC0E"/>
    <w:lvl w:ilvl="0">
      <w:start w:val="9"/>
      <w:numFmt w:val="lowerLetter"/>
      <w:lvlText w:val="%1)"/>
      <w:lvlJc w:val="left"/>
      <w:pPr>
        <w:tabs>
          <w:tab w:val="num" w:pos="1080"/>
        </w:tabs>
        <w:ind w:left="1080" w:hanging="360"/>
      </w:pPr>
      <w:rPr>
        <w:rFonts w:cs="Times New Roman"/>
        <w:rtl w:val="0"/>
      </w:rPr>
    </w:lvl>
    <w:lvl w:ilvl="1">
      <w:start w:val="1"/>
      <w:numFmt w:val="lowerLetter"/>
      <w:lvlText w:val="%2."/>
      <w:lvlJc w:val="left"/>
      <w:pPr>
        <w:ind w:left="1800" w:hanging="360"/>
      </w:pPr>
      <w:rPr>
        <w:rFonts w:cs="Times New Roman"/>
        <w:rtl w:val="0"/>
      </w:rPr>
    </w:lvl>
    <w:lvl w:ilvl="2">
      <w:start w:val="1"/>
      <w:numFmt w:val="lowerRoman"/>
      <w:lvlText w:val="%3."/>
      <w:lvlJc w:val="right"/>
      <w:pPr>
        <w:ind w:left="2520" w:hanging="180"/>
      </w:pPr>
      <w:rPr>
        <w:rFonts w:cs="Times New Roman"/>
        <w:rtl w:val="0"/>
      </w:rPr>
    </w:lvl>
    <w:lvl w:ilvl="3">
      <w:start w:val="1"/>
      <w:numFmt w:val="decimal"/>
      <w:lvlText w:val="%4."/>
      <w:lvlJc w:val="left"/>
      <w:pPr>
        <w:ind w:left="3240" w:hanging="360"/>
      </w:pPr>
      <w:rPr>
        <w:rFonts w:cs="Times New Roman"/>
        <w:rtl w:val="0"/>
      </w:rPr>
    </w:lvl>
    <w:lvl w:ilvl="4">
      <w:start w:val="1"/>
      <w:numFmt w:val="lowerLetter"/>
      <w:lvlText w:val="%5."/>
      <w:lvlJc w:val="left"/>
      <w:pPr>
        <w:ind w:left="3960" w:hanging="360"/>
      </w:pPr>
      <w:rPr>
        <w:rFonts w:cs="Times New Roman"/>
        <w:rtl w:val="0"/>
      </w:rPr>
    </w:lvl>
    <w:lvl w:ilvl="5">
      <w:start w:val="1"/>
      <w:numFmt w:val="lowerRoman"/>
      <w:lvlText w:val="%6."/>
      <w:lvlJc w:val="right"/>
      <w:pPr>
        <w:ind w:left="4680" w:hanging="180"/>
      </w:pPr>
      <w:rPr>
        <w:rFonts w:cs="Times New Roman"/>
        <w:rtl w:val="0"/>
      </w:rPr>
    </w:lvl>
    <w:lvl w:ilvl="6">
      <w:start w:val="1"/>
      <w:numFmt w:val="decimal"/>
      <w:lvlText w:val="%7."/>
      <w:lvlJc w:val="left"/>
      <w:pPr>
        <w:ind w:left="5400" w:hanging="360"/>
      </w:pPr>
      <w:rPr>
        <w:rFonts w:cs="Times New Roman"/>
        <w:rtl w:val="0"/>
      </w:rPr>
    </w:lvl>
    <w:lvl w:ilvl="7">
      <w:start w:val="1"/>
      <w:numFmt w:val="lowerLetter"/>
      <w:lvlText w:val="%8."/>
      <w:lvlJc w:val="left"/>
      <w:pPr>
        <w:ind w:left="6120" w:hanging="360"/>
      </w:pPr>
      <w:rPr>
        <w:rFonts w:cs="Times New Roman"/>
        <w:rtl w:val="0"/>
      </w:rPr>
    </w:lvl>
    <w:lvl w:ilvl="8">
      <w:start w:val="1"/>
      <w:numFmt w:val="lowerRoman"/>
      <w:lvlText w:val="%9."/>
      <w:lvlJc w:val="right"/>
      <w:pPr>
        <w:ind w:left="6840" w:hanging="180"/>
      </w:pPr>
      <w:rPr>
        <w:rFonts w:cs="Times New Roman"/>
        <w:rtl w:val="0"/>
      </w:rPr>
    </w:lvl>
  </w:abstractNum>
  <w:abstractNum w:abstractNumId="7">
    <w:nsid w:val="55A73D18"/>
    <w:multiLevelType w:val="hybridMultilevel"/>
    <w:tmpl w:val="CE82CE42"/>
    <w:lvl w:ilvl="0">
      <w:start w:val="1"/>
      <w:numFmt w:val="decimal"/>
      <w:lvlText w:val="%1."/>
      <w:lvlJc w:val="left"/>
      <w:pPr>
        <w:tabs>
          <w:tab w:val="num" w:pos="1428"/>
        </w:tabs>
        <w:ind w:left="1428" w:hanging="360"/>
      </w:pPr>
      <w:rPr>
        <w:b w:val="0"/>
        <w:rtl w:val="0"/>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nsid w:val="57AA6038"/>
    <w:multiLevelType w:val="hybridMultilevel"/>
    <w:tmpl w:val="45C620F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595611AE"/>
    <w:multiLevelType w:val="hybridMultilevel"/>
    <w:tmpl w:val="F79CA2CA"/>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0">
    <w:nsid w:val="5E327C1B"/>
    <w:multiLevelType w:val="hybridMultilevel"/>
    <w:tmpl w:val="20BE94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F5E5E78"/>
    <w:multiLevelType w:val="hybridMultilevel"/>
    <w:tmpl w:val="139CA43C"/>
    <w:lvl w:ilvl="0">
      <w:start w:val="1"/>
      <w:numFmt w:val="upperLetter"/>
      <w:pStyle w:val="Heading4"/>
      <w:lvlText w:val="%1."/>
      <w:lvlJc w:val="left"/>
      <w:pPr>
        <w:tabs>
          <w:tab w:val="num" w:pos="1105"/>
        </w:tabs>
        <w:ind w:left="1105" w:hanging="397"/>
      </w:pPr>
    </w:lvl>
    <w:lvl w:ilvl="1">
      <w:start w:val="1"/>
      <w:numFmt w:val="decimal"/>
      <w:lvlText w:val="%2.)"/>
      <w:lvlJc w:val="left"/>
      <w:pPr>
        <w:tabs>
          <w:tab w:val="num" w:pos="1588"/>
        </w:tabs>
        <w:ind w:left="1588" w:hanging="567"/>
      </w:pPr>
    </w:lvl>
    <w:lvl w:ilvl="2">
      <w:start w:val="3"/>
      <w:numFmt w:val="upperLetter"/>
      <w:lvlText w:val="%3."/>
      <w:lvlJc w:val="left"/>
      <w:pPr>
        <w:tabs>
          <w:tab w:val="num" w:pos="3085"/>
        </w:tabs>
        <w:ind w:left="3085" w:hanging="397"/>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2">
    <w:nsid w:val="61553AF0"/>
    <w:multiLevelType w:val="hybridMultilevel"/>
    <w:tmpl w:val="96D4D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34B0A83"/>
    <w:multiLevelType w:val="hybridMultilevel"/>
    <w:tmpl w:val="377E4240"/>
    <w:lvl w:ilvl="0">
      <w:start w:val="3"/>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CFE2878"/>
    <w:multiLevelType w:val="hybridMultilevel"/>
    <w:tmpl w:val="EE04B51A"/>
    <w:lvl w:ilvl="0">
      <w:start w:val="1"/>
      <w:numFmt w:val="lowerLetter"/>
      <w:lvlText w:val="%1)"/>
      <w:lvlJc w:val="left"/>
      <w:pPr>
        <w:tabs>
          <w:tab w:val="num" w:pos="2857"/>
        </w:tabs>
        <w:ind w:left="2857" w:hanging="360"/>
      </w:pPr>
    </w:lvl>
    <w:lvl w:ilvl="1">
      <w:start w:val="1"/>
      <w:numFmt w:val="decimal"/>
      <w:lvlText w:val="%2."/>
      <w:lvlJc w:val="left"/>
      <w:pPr>
        <w:tabs>
          <w:tab w:val="num" w:pos="952"/>
        </w:tabs>
        <w:ind w:left="952" w:hanging="360"/>
      </w:pPr>
    </w:lvl>
    <w:lvl w:ilvl="2">
      <w:start w:val="1"/>
      <w:numFmt w:val="decimal"/>
      <w:lvlText w:val="%3."/>
      <w:lvlJc w:val="left"/>
      <w:pPr>
        <w:tabs>
          <w:tab w:val="num" w:pos="1852"/>
        </w:tabs>
        <w:ind w:left="1852" w:hanging="360"/>
      </w:pPr>
    </w:lvl>
    <w:lvl w:ilvl="3">
      <w:start w:val="1"/>
      <w:numFmt w:val="decimal"/>
      <w:lvlText w:val="%4."/>
      <w:lvlJc w:val="left"/>
      <w:pPr>
        <w:tabs>
          <w:tab w:val="num" w:pos="2392"/>
        </w:tabs>
        <w:ind w:left="2392" w:hanging="360"/>
      </w:pPr>
    </w:lvl>
    <w:lvl w:ilvl="4">
      <w:start w:val="1"/>
      <w:numFmt w:val="lowerLetter"/>
      <w:lvlText w:val="%5."/>
      <w:lvlJc w:val="left"/>
      <w:pPr>
        <w:tabs>
          <w:tab w:val="num" w:pos="3112"/>
        </w:tabs>
        <w:ind w:left="3112" w:hanging="360"/>
      </w:pPr>
    </w:lvl>
    <w:lvl w:ilvl="5">
      <w:start w:val="1"/>
      <w:numFmt w:val="lowerRoman"/>
      <w:lvlText w:val="%6."/>
      <w:lvlJc w:val="right"/>
      <w:pPr>
        <w:tabs>
          <w:tab w:val="num" w:pos="3832"/>
        </w:tabs>
        <w:ind w:left="3832" w:hanging="180"/>
      </w:pPr>
    </w:lvl>
    <w:lvl w:ilvl="6">
      <w:start w:val="1"/>
      <w:numFmt w:val="decimal"/>
      <w:lvlText w:val="%7."/>
      <w:lvlJc w:val="left"/>
      <w:pPr>
        <w:tabs>
          <w:tab w:val="num" w:pos="4552"/>
        </w:tabs>
        <w:ind w:left="4552" w:hanging="360"/>
      </w:pPr>
    </w:lvl>
    <w:lvl w:ilvl="7">
      <w:start w:val="1"/>
      <w:numFmt w:val="lowerLetter"/>
      <w:lvlText w:val="%8."/>
      <w:lvlJc w:val="left"/>
      <w:pPr>
        <w:tabs>
          <w:tab w:val="num" w:pos="5272"/>
        </w:tabs>
        <w:ind w:left="5272" w:hanging="360"/>
      </w:pPr>
    </w:lvl>
    <w:lvl w:ilvl="8">
      <w:start w:val="1"/>
      <w:numFmt w:val="lowerRoman"/>
      <w:lvlText w:val="%9."/>
      <w:lvlJc w:val="right"/>
      <w:pPr>
        <w:tabs>
          <w:tab w:val="num" w:pos="5992"/>
        </w:tabs>
        <w:ind w:left="5992" w:hanging="180"/>
      </w:pPr>
    </w:lvl>
  </w:abstractNum>
  <w:abstractNum w:abstractNumId="15">
    <w:nsid w:val="70FE1DDE"/>
    <w:multiLevelType w:val="hybridMultilevel"/>
    <w:tmpl w:val="F05A3FC4"/>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6DD5940"/>
    <w:multiLevelType w:val="hybridMultilevel"/>
    <w:tmpl w:val="B9A0AD6A"/>
    <w:lvl w:ilvl="0">
      <w:start w:val="3"/>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6F863D9"/>
    <w:multiLevelType w:val="hybridMultilevel"/>
    <w:tmpl w:val="A36022CE"/>
    <w:lvl w:ilvl="0">
      <w:start w:val="1"/>
      <w:numFmt w:val="decimal"/>
      <w:lvlText w:val="%1.)"/>
      <w:lvlJc w:val="left"/>
      <w:pPr>
        <w:tabs>
          <w:tab w:val="num" w:pos="964"/>
        </w:tabs>
        <w:ind w:left="113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D876683"/>
    <w:multiLevelType w:val="hybridMultilevel"/>
    <w:tmpl w:val="41F85584"/>
    <w:lvl w:ilvl="0">
      <w:start w:val="1"/>
      <w:numFmt w:val="upp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18"/>
  </w:num>
  <w:num w:numId="2">
    <w:abstractNumId w:val="7"/>
  </w:num>
  <w:num w:numId="3">
    <w:abstractNumId w:val="17"/>
  </w:num>
  <w:num w:numId="4">
    <w:abstractNumId w:val="11"/>
  </w:num>
  <w:num w:numId="5">
    <w:abstractNumId w:val="3"/>
  </w:num>
  <w:num w:numId="6">
    <w:abstractNumId w:val="12"/>
  </w:num>
  <w:num w:numId="7">
    <w:abstractNumId w:val="1"/>
  </w:num>
  <w:num w:numId="8">
    <w:abstractNumId w:val="5"/>
  </w:num>
  <w:num w:numId="9">
    <w:abstractNumId w:val="10"/>
  </w:num>
  <w:num w:numId="10">
    <w:abstractNumId w:val="16"/>
  </w:num>
  <w:num w:numId="11">
    <w:abstractNumId w:val="2"/>
  </w:num>
  <w:num w:numId="12">
    <w:abstractNumId w:val="13"/>
  </w:num>
  <w:num w:numId="13">
    <w:abstractNumId w:val="4"/>
  </w:num>
  <w:num w:numId="14">
    <w:abstractNumId w:val="0"/>
  </w:num>
  <w:num w:numId="15">
    <w:abstractNumId w:val="14"/>
  </w:num>
  <w:num w:numId="16">
    <w:abstractNumId w:val="8"/>
  </w:num>
  <w:num w:numId="17">
    <w:abstractNumId w:val="15"/>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percent="25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A45E5"/>
    <w:rsid w:val="000B6948"/>
    <w:rsid w:val="00145A3F"/>
    <w:rsid w:val="00146954"/>
    <w:rsid w:val="001F195D"/>
    <w:rsid w:val="00252788"/>
    <w:rsid w:val="002C4F6B"/>
    <w:rsid w:val="003270F3"/>
    <w:rsid w:val="00345591"/>
    <w:rsid w:val="003B1F13"/>
    <w:rsid w:val="003F4859"/>
    <w:rsid w:val="00713EAD"/>
    <w:rsid w:val="007204BE"/>
    <w:rsid w:val="007831E6"/>
    <w:rsid w:val="009173BE"/>
    <w:rsid w:val="00985B2F"/>
    <w:rsid w:val="009F5C53"/>
    <w:rsid w:val="00A5117F"/>
    <w:rsid w:val="00AD253A"/>
    <w:rsid w:val="00AE760C"/>
    <w:rsid w:val="00B40796"/>
    <w:rsid w:val="00BC35CA"/>
    <w:rsid w:val="00C1468D"/>
    <w:rsid w:val="00C37773"/>
    <w:rsid w:val="00C67B89"/>
    <w:rsid w:val="00C71E88"/>
    <w:rsid w:val="00CD4719"/>
    <w:rsid w:val="00D11FFA"/>
    <w:rsid w:val="00E26B37"/>
    <w:rsid w:val="00E333F8"/>
    <w:rsid w:val="00ED6BF2"/>
    <w:rsid w:val="00F04316"/>
    <w:rsid w:val="00F2530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FA2403"/>
    <w:pPr>
      <w:keepNext/>
      <w:spacing w:before="240" w:after="60"/>
      <w:jc w:val="left"/>
      <w:outlineLvl w:val="0"/>
    </w:pPr>
    <w:rPr>
      <w:rFonts w:ascii="Arial" w:hAnsi="Arial" w:cs="Arial"/>
      <w:b/>
      <w:bCs/>
      <w:kern w:val="32"/>
      <w:sz w:val="32"/>
      <w:szCs w:val="32"/>
    </w:rPr>
  </w:style>
  <w:style w:type="paragraph" w:styleId="Heading4">
    <w:name w:val="heading 4"/>
    <w:basedOn w:val="Normal"/>
    <w:next w:val="Normal"/>
    <w:qFormat/>
    <w:rsid w:val="00141E1D"/>
    <w:pPr>
      <w:keepNext/>
      <w:numPr>
        <w:ilvl w:val="0"/>
        <w:numId w:val="4"/>
      </w:numPr>
      <w:tabs>
        <w:tab w:val="left" w:pos="1105"/>
      </w:tabs>
      <w:ind w:left="1105" w:hanging="397"/>
      <w:jc w:val="both"/>
      <w:outlineLvl w:val="3"/>
    </w:pPr>
    <w:rPr>
      <w:b/>
      <w:bCs/>
      <w:spacing w:val="40"/>
    </w:rPr>
  </w:style>
  <w:style w:type="character" w:default="1" w:styleId="DefaultParagraphFont">
    <w:name w:val="Default Paragraph Font"/>
    <w:link w:val="CharChar1"/>
    <w:semiHidden/>
  </w:style>
  <w:style w:type="paragraph" w:styleId="BalloonText">
    <w:name w:val="Balloon Text"/>
    <w:basedOn w:val="Normal"/>
    <w:semiHidden/>
    <w:rsid w:val="0001393F"/>
    <w:pPr>
      <w:jc w:val="left"/>
    </w:pPr>
    <w:rPr>
      <w:rFonts w:ascii="Tahoma" w:hAnsi="Tahoma" w:cs="Tahoma"/>
      <w:sz w:val="16"/>
      <w:szCs w:val="16"/>
    </w:rPr>
  </w:style>
  <w:style w:type="paragraph" w:styleId="BodyText">
    <w:name w:val="Body Text"/>
    <w:basedOn w:val="Normal"/>
    <w:rsid w:val="00141E1D"/>
    <w:pPr>
      <w:jc w:val="both"/>
    </w:pPr>
    <w:rPr>
      <w:szCs w:val="20"/>
    </w:rPr>
  </w:style>
  <w:style w:type="paragraph" w:styleId="Footer">
    <w:name w:val="footer"/>
    <w:basedOn w:val="Normal"/>
    <w:rsid w:val="00345591"/>
    <w:pPr>
      <w:tabs>
        <w:tab w:val="center" w:pos="4536"/>
        <w:tab w:val="right" w:pos="9072"/>
      </w:tabs>
      <w:jc w:val="left"/>
    </w:pPr>
  </w:style>
  <w:style w:type="character" w:styleId="PageNumber">
    <w:name w:val="page number"/>
    <w:basedOn w:val="DefaultParagraphFont"/>
    <w:rsid w:val="00345591"/>
  </w:style>
  <w:style w:type="paragraph" w:styleId="BodyText2">
    <w:name w:val="Body Text 2"/>
    <w:basedOn w:val="Normal"/>
    <w:rsid w:val="00FF64F0"/>
    <w:pPr>
      <w:spacing w:after="120" w:line="480" w:lineRule="auto"/>
      <w:jc w:val="left"/>
    </w:pPr>
  </w:style>
  <w:style w:type="paragraph" w:customStyle="1" w:styleId="TxBrp1">
    <w:name w:val="TxBr_p1"/>
    <w:basedOn w:val="Normal"/>
    <w:rsid w:val="00FF64F0"/>
    <w:pPr>
      <w:tabs>
        <w:tab w:val="left" w:pos="1020"/>
      </w:tabs>
      <w:autoSpaceDE/>
      <w:autoSpaceDN/>
      <w:spacing w:line="240" w:lineRule="atLeast"/>
      <w:ind w:left="346"/>
      <w:jc w:val="both"/>
    </w:pPr>
    <w:rPr>
      <w:sz w:val="20"/>
      <w:lang w:val="en-US"/>
    </w:rPr>
  </w:style>
  <w:style w:type="paragraph" w:customStyle="1" w:styleId="CharChar1">
    <w:name w:val="Char Char1"/>
    <w:basedOn w:val="Normal"/>
    <w:link w:val="DefaultParagraphFont"/>
    <w:rsid w:val="003270F3"/>
    <w:pPr>
      <w:spacing w:after="160" w:line="240" w:lineRule="exact"/>
      <w:jc w:val="left"/>
    </w:pPr>
    <w:rPr>
      <w:rFonts w:ascii="Arial" w:hAnsi="Arial"/>
      <w:sz w:val="20"/>
      <w:szCs w:val="20"/>
      <w:lang w:val="en-US"/>
    </w:rPr>
  </w:style>
  <w:style w:type="paragraph" w:styleId="BodyTextIndent3">
    <w:name w:val="Body Text Indent 3"/>
    <w:basedOn w:val="Normal"/>
    <w:rsid w:val="00CD4719"/>
    <w:pPr>
      <w:spacing w:after="120"/>
      <w:ind w:left="283"/>
      <w:jc w:val="left"/>
    </w:pPr>
    <w:rPr>
      <w:sz w:val="16"/>
      <w:szCs w:val="16"/>
    </w:rPr>
  </w:style>
  <w:style w:type="paragraph" w:customStyle="1" w:styleId="CharChar">
    <w:name w:val="Char Char"/>
    <w:basedOn w:val="Normal"/>
    <w:rsid w:val="00F04316"/>
    <w:pPr>
      <w:spacing w:after="160" w:line="240" w:lineRule="exact"/>
      <w:jc w:val="left"/>
    </w:pPr>
    <w:rPr>
      <w:rFonts w:ascii="Arial" w:hAnsi="Arial"/>
      <w:sz w:val="20"/>
      <w:szCs w:val="20"/>
      <w:lang w:val="en-US"/>
    </w:rPr>
  </w:style>
  <w:style w:type="character" w:styleId="CommentReference">
    <w:name w:val="annotation reference"/>
    <w:basedOn w:val="DefaultParagraphFont"/>
    <w:semiHidden/>
    <w:rsid w:val="00E26B37"/>
    <w:rPr>
      <w:rFonts w:cs="Times New Roman"/>
      <w:sz w:val="16"/>
      <w:szCs w:val="16"/>
      <w:rtl w:val="0"/>
    </w:rPr>
  </w:style>
  <w:style w:type="paragraph" w:styleId="CommentText">
    <w:name w:val="annotation text"/>
    <w:basedOn w:val="Normal"/>
    <w:semiHidden/>
    <w:rsid w:val="00E26B37"/>
    <w:pPr>
      <w:jc w:val="left"/>
    </w:pPr>
    <w:rPr>
      <w:rFonts w:ascii="Arial Narrow" w:hAnsi="Arial Narrow" w:cs="Arial Narrow"/>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101</TotalTime>
  <Pages>1</Pages>
  <Words>1375</Words>
  <Characters>7841</Characters>
  <Application>Microsoft Office Word</Application>
  <DocSecurity>0</DocSecurity>
  <Lines>0</Lines>
  <Paragraphs>0</Paragraphs>
  <ScaleCrop>false</ScaleCrop>
  <Company>Kancelaria NRSR</Company>
  <LinksUpToDate>false</LinksUpToDate>
  <CharactersWithSpaces>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tlač 53</dc:title>
  <dc:creator>Krištofová Jana</dc:creator>
  <cp:lastModifiedBy>KrisJana</cp:lastModifiedBy>
  <cp:revision>17</cp:revision>
  <cp:lastPrinted>2010-10-06T07:03:00Z</cp:lastPrinted>
  <dcterms:created xsi:type="dcterms:W3CDTF">2010-09-28T10:19:00Z</dcterms:created>
  <dcterms:modified xsi:type="dcterms:W3CDTF">2010-10-08T06:57:00Z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321752611</vt:i4>
  </property>
  <property fmtid="{D5CDD505-2E9C-101B-9397-08002B2CF9AE}" pid="3" name="_AuthorEmail">
    <vt:lpwstr>Ivana.Jalcova@nrsr.sk</vt:lpwstr>
  </property>
  <property fmtid="{D5CDD505-2E9C-101B-9397-08002B2CF9AE}" pid="4" name="_AuthorEmailDisplayName">
    <vt:lpwstr>Jalcova, Ivana</vt:lpwstr>
  </property>
  <property fmtid="{D5CDD505-2E9C-101B-9397-08002B2CF9AE}" pid="5" name="_EmailSubject">
    <vt:lpwstr/>
  </property>
</Properties>
</file>