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0675" w:rsidP="00ED0675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ED0675" w:rsidP="00ED0675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ED0675" w:rsidP="00ED0675">
      <w:pPr>
        <w:jc w:val="both"/>
        <w:rPr>
          <w:rFonts w:ascii="Arial" w:hAnsi="Arial"/>
          <w:b/>
          <w:i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4. schôdza výboru                                                                                                           </w:t>
      </w:r>
    </w:p>
    <w:p w:rsidR="00ED0675" w:rsidP="00ED067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CRD-2168/2010</w:t>
      </w: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14</w:t>
      </w:r>
    </w:p>
    <w:p w:rsidR="00ED0675" w:rsidP="00ED0675">
      <w:pPr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</w:t>
      </w:r>
      <w:r>
        <w:rPr>
          <w:rFonts w:ascii="Arial" w:hAnsi="Arial"/>
          <w:b/>
          <w:spacing w:val="110"/>
          <w:sz w:val="20"/>
          <w:szCs w:val="28"/>
        </w:rPr>
        <w:t>enie</w:t>
      </w:r>
    </w:p>
    <w:p w:rsidR="00ED0675" w:rsidP="00ED0675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ED0675" w:rsidP="00ED0675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ED0675" w:rsidP="00ED0675">
      <w:pPr>
        <w:jc w:val="center"/>
        <w:rPr>
          <w:rFonts w:ascii="Arial" w:hAnsi="Arial"/>
          <w:b/>
          <w:sz w:val="20"/>
        </w:rPr>
      </w:pPr>
    </w:p>
    <w:p w:rsidR="00ED0675" w:rsidP="00ED0675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28. septembra 2010</w:t>
      </w: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 vládnemu návrhu zákona o dotáciách na rozvoj bývania a o sociálnom bývaní (tlač 49) </w:t>
      </w: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sz w:val="20"/>
        </w:rPr>
        <w:t>Výbor Národnej rady Slovenskej republiky</w:t>
      </w:r>
    </w:p>
    <w:p w:rsidR="00ED0675" w:rsidP="00ED0675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pre ľudské prá</w:t>
      </w:r>
      <w:r>
        <w:rPr>
          <w:rFonts w:ascii="Arial" w:hAnsi="Arial"/>
          <w:b/>
          <w:sz w:val="20"/>
        </w:rPr>
        <w:t>va a národnostné menšiny</w:t>
      </w:r>
    </w:p>
    <w:p w:rsidR="00ED0675" w:rsidP="00ED0675">
      <w:pPr>
        <w:jc w:val="both"/>
        <w:rPr>
          <w:rFonts w:ascii="Arial" w:hAnsi="Arial"/>
          <w:b/>
          <w:sz w:val="20"/>
        </w:rPr>
      </w:pPr>
    </w:p>
    <w:p w:rsidR="00ED0675" w:rsidP="00ED0675">
      <w:pPr>
        <w:jc w:val="center"/>
        <w:rPr>
          <w:rFonts w:ascii="Arial" w:hAnsi="Arial"/>
          <w:b/>
          <w:sz w:val="20"/>
        </w:rPr>
      </w:pPr>
    </w:p>
    <w:p w:rsidR="00ED0675" w:rsidP="00ED0675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súhlasí</w:t>
      </w:r>
    </w:p>
    <w:p w:rsidR="00ED0675" w:rsidP="00ED0675">
      <w:pPr>
        <w:ind w:left="705"/>
        <w:jc w:val="both"/>
        <w:rPr>
          <w:rFonts w:ascii="Arial" w:hAnsi="Arial"/>
          <w:b/>
          <w:spacing w:val="110"/>
          <w:sz w:val="20"/>
        </w:rPr>
      </w:pPr>
    </w:p>
    <w:p w:rsidR="00ED0675" w:rsidP="00ED0675">
      <w:pPr>
        <w:ind w:firstLine="70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 vládnym návrhom zákona o dotáciách na rozvoj bývania a o sociálnom bývaní (tlač 49), </w:t>
      </w:r>
    </w:p>
    <w:p w:rsidR="00ED0675" w:rsidP="00ED0675">
      <w:pPr>
        <w:ind w:left="705"/>
        <w:jc w:val="both"/>
        <w:rPr>
          <w:rFonts w:ascii="Arial" w:hAnsi="Arial"/>
          <w:sz w:val="20"/>
        </w:rPr>
      </w:pPr>
    </w:p>
    <w:p w:rsidR="00ED0675" w:rsidP="00ED0675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odporúča</w:t>
      </w:r>
    </w:p>
    <w:p w:rsidR="00ED0675" w:rsidP="00ED0675">
      <w:pPr>
        <w:ind w:left="705"/>
        <w:jc w:val="both"/>
        <w:rPr>
          <w:rFonts w:ascii="Arial" w:hAnsi="Arial"/>
          <w:b/>
          <w:spacing w:val="110"/>
          <w:sz w:val="20"/>
        </w:rPr>
      </w:pPr>
    </w:p>
    <w:p w:rsidR="00ED0675" w:rsidP="00ED0675">
      <w:pPr>
        <w:ind w:firstLine="70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Národnej rade Slovenskej republiky schváliť </w:t>
      </w:r>
    </w:p>
    <w:p w:rsidR="00ED0675" w:rsidRPr="00ED0675" w:rsidP="00ED0675">
      <w:pPr>
        <w:ind w:firstLine="705"/>
        <w:jc w:val="both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vládny návrh zákona o dotáciách na rozvoj bývania a o sociálnom bývaní (tlač</w:t>
      </w:r>
      <w:r>
        <w:rPr>
          <w:rFonts w:ascii="Arial" w:hAnsi="Arial"/>
          <w:sz w:val="20"/>
        </w:rPr>
        <w:t xml:space="preserve"> 49)</w:t>
      </w:r>
      <w:r w:rsidR="00640CB7">
        <w:rPr>
          <w:rFonts w:ascii="Arial" w:hAnsi="Arial"/>
          <w:sz w:val="20"/>
        </w:rPr>
        <w:t xml:space="preserve"> s pripomienkami, uvedenými v prílohe tohto uznesenia,</w:t>
      </w: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ukladá</w:t>
      </w:r>
    </w:p>
    <w:p w:rsidR="00ED0675" w:rsidP="00ED067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ED0675" w:rsidP="00ED0675">
      <w:pPr>
        <w:ind w:firstLine="70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predsedníčke výboru informovať gestorský Výbor Národnej rady Slovenskej republiky pre sociálne veci o prijatom uznesení. </w:t>
      </w:r>
    </w:p>
    <w:p w:rsidR="00ED0675" w:rsidP="00ED0675">
      <w:pPr>
        <w:ind w:left="708"/>
        <w:jc w:val="both"/>
        <w:rPr>
          <w:rFonts w:ascii="Arial" w:hAnsi="Arial"/>
          <w:sz w:val="20"/>
        </w:rPr>
      </w:pP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 w:rsidR="00ED0675" w:rsidP="00ED0675">
      <w:pPr>
        <w:ind w:firstLine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Jana Žitňanská </w:t>
        <w:tab/>
        <w:tab/>
        <w:tab/>
        <w:tab/>
        <w:tab/>
        <w:tab/>
        <w:tab/>
        <w:tab/>
        <w:tab/>
        <w:t>Anna Belousovová</w:t>
      </w:r>
    </w:p>
    <w:p w:rsidR="00ED0675" w:rsidP="00ED067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overovateľka výboru </w:t>
        <w:tab/>
        <w:tab/>
        <w:tab/>
        <w:tab/>
        <w:tab/>
        <w:tab/>
        <w:tab/>
        <w:tab/>
        <w:t>predsedníčka výboru</w:t>
      </w: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P="00ED0675">
      <w:pPr>
        <w:jc w:val="both"/>
        <w:rPr>
          <w:rFonts w:ascii="Arial" w:hAnsi="Arial"/>
          <w:sz w:val="20"/>
        </w:rPr>
      </w:pPr>
    </w:p>
    <w:p w:rsidR="00ED0675" w:rsidRPr="00ED0675" w:rsidP="00ED0675">
      <w:pPr>
        <w:jc w:val="center"/>
        <w:rPr>
          <w:rFonts w:ascii="Arial" w:hAnsi="Arial"/>
          <w:b/>
          <w:sz w:val="20"/>
        </w:rPr>
      </w:pPr>
      <w:r w:rsidRPr="00ED0675">
        <w:rPr>
          <w:rFonts w:ascii="Arial" w:hAnsi="Arial"/>
          <w:b/>
          <w:sz w:val="20"/>
        </w:rPr>
        <w:t>Príloha</w:t>
      </w:r>
    </w:p>
    <w:p w:rsidR="00ED0675" w:rsidP="00ED0675">
      <w:pPr>
        <w:jc w:val="center"/>
        <w:rPr>
          <w:rFonts w:ascii="Arial" w:hAnsi="Arial"/>
          <w:b/>
          <w:sz w:val="20"/>
        </w:rPr>
      </w:pPr>
      <w:r w:rsidRPr="00ED0675">
        <w:rPr>
          <w:rFonts w:ascii="Arial" w:hAnsi="Arial"/>
          <w:b/>
          <w:sz w:val="20"/>
        </w:rPr>
        <w:t>k uzneseniu Výboru Národnej rady Slovenskej republiky pre ľudské práva a národnostné menšiny č. 14</w:t>
      </w:r>
    </w:p>
    <w:p w:rsidR="00ED0675" w:rsidP="00ED0675">
      <w:pPr>
        <w:rPr>
          <w:rFonts w:ascii="Arial" w:hAnsi="Arial"/>
          <w:b/>
          <w:sz w:val="20"/>
        </w:rPr>
      </w:pPr>
    </w:p>
    <w:p w:rsidR="00ED0675" w:rsidP="00ED0675">
      <w:pPr>
        <w:rPr>
          <w:rFonts w:ascii="Arial" w:hAnsi="Arial"/>
          <w:b/>
          <w:sz w:val="20"/>
        </w:rPr>
      </w:pPr>
    </w:p>
    <w:p w:rsidR="00ED0675" w:rsidP="00ED0675">
      <w:pPr>
        <w:rPr>
          <w:rFonts w:ascii="Arial" w:hAnsi="Arial"/>
          <w:sz w:val="20"/>
        </w:rPr>
      </w:pPr>
      <w:r w:rsidRPr="00A920B2" w:rsidR="00A920B2">
        <w:rPr>
          <w:rFonts w:ascii="Arial" w:hAnsi="Arial"/>
          <w:sz w:val="20"/>
        </w:rPr>
        <w:t>Pripomienky k</w:t>
      </w:r>
      <w:r w:rsidR="00A920B2">
        <w:t xml:space="preserve"> </w:t>
      </w:r>
      <w:r w:rsidR="00A920B2">
        <w:rPr>
          <w:rFonts w:ascii="Arial" w:hAnsi="Arial"/>
          <w:sz w:val="20"/>
        </w:rPr>
        <w:t>vládnemu návrhu zákona o dotáciách na rozvoj bývania a o sociálnom bývaní (tlač 49)</w:t>
      </w:r>
    </w:p>
    <w:p w:rsidR="00A920B2" w:rsidP="00ED0675"/>
    <w:p w:rsidR="0072131A" w:rsidRPr="0072131A" w:rsidP="0072131A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V</w:t>
      </w:r>
      <w:r w:rsidRPr="0072131A">
        <w:rPr>
          <w:rFonts w:ascii="Arial" w:hAnsi="Arial"/>
          <w:sz w:val="20"/>
        </w:rPr>
        <w:t xml:space="preserve"> § 2 ods. 1 písm. j) sa slová „budovy na bývanie3)“ nahrádzajú slovami „bytovej budovy3)“.</w:t>
      </w:r>
    </w:p>
    <w:p w:rsidR="0072131A" w:rsidRPr="0072131A" w:rsidP="0072131A">
      <w:pPr>
        <w:ind w:left="1985"/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Ide o úpravu v súlade s odkazovaným zákonom č. 50/1976 Zb. o územnom plánovaní a stavebnom poriadku (stavebný zákon) v znení neskorších predpisov, kde § 43b ods. 1 upravuje širší pojem „bytová budova“, ktorej súčasťou sú v písmene c) okrem iných aj „ostatné budovy na bývanie“.</w:t>
      </w:r>
    </w:p>
    <w:p w:rsidR="0072131A" w:rsidRPr="0072131A" w:rsidP="0072131A">
      <w:pPr>
        <w:spacing w:line="360" w:lineRule="auto"/>
        <w:jc w:val="both"/>
        <w:rPr>
          <w:rFonts w:ascii="Arial" w:hAnsi="Arial"/>
          <w:sz w:val="20"/>
        </w:rPr>
      </w:pPr>
    </w:p>
    <w:p w:rsidR="0072131A" w:rsidRPr="0072131A" w:rsidP="0072131A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V § 2 ods. 2 písm. b) tretí bod sa slová „pričom však“ nahrádzajú slovami „avšak“</w:t>
      </w:r>
      <w:r w:rsidR="00737BA5">
        <w:rPr>
          <w:rFonts w:ascii="Arial" w:hAnsi="Arial"/>
          <w:sz w:val="20"/>
        </w:rPr>
        <w:t>.</w:t>
      </w:r>
    </w:p>
    <w:p w:rsidR="0072131A" w:rsidRPr="0072131A" w:rsidP="0072131A">
      <w:pPr>
        <w:spacing w:line="360" w:lineRule="auto"/>
        <w:ind w:firstLine="708"/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ab/>
        <w:tab/>
      </w:r>
    </w:p>
    <w:p w:rsidR="0072131A" w:rsidRPr="0072131A" w:rsidP="0072131A">
      <w:pPr>
        <w:spacing w:line="360" w:lineRule="auto"/>
        <w:ind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</w:r>
      <w:r w:rsidRPr="0072131A">
        <w:rPr>
          <w:rFonts w:ascii="Arial" w:hAnsi="Arial"/>
          <w:sz w:val="20"/>
        </w:rPr>
        <w:t>Ide o gramatickú úpravu.</w:t>
      </w:r>
    </w:p>
    <w:p w:rsidR="0072131A" w:rsidP="00ED0675"/>
    <w:p w:rsidR="00640CB7" w:rsidRPr="00640CB7" w:rsidP="00737BA5">
      <w:pPr>
        <w:pStyle w:val="BodyText"/>
        <w:numPr>
          <w:ilvl w:val="0"/>
          <w:numId w:val="5"/>
        </w:numPr>
        <w:tabs>
          <w:tab w:val="left" w:pos="0"/>
        </w:tabs>
        <w:spacing w:before="144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>V § 9 odsek 2 znie:</w:t>
      </w:r>
    </w:p>
    <w:p w:rsidR="00640CB7" w:rsidRPr="00640CB7" w:rsidP="00737BA5">
      <w:pPr>
        <w:pStyle w:val="BodyText"/>
        <w:spacing w:before="144"/>
        <w:ind w:left="426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 xml:space="preserve">„(2) Ak </w:t>
      </w:r>
      <w:r w:rsidRPr="00640CB7">
        <w:rPr>
          <w:rFonts w:ascii="Arial" w:hAnsi="Arial"/>
          <w:b w:val="0"/>
          <w:bCs w:val="0"/>
          <w:sz w:val="20"/>
        </w:rPr>
        <w:t xml:space="preserve">index zmeny cien stavebných prác príslušnej skupiny klasifikácie stavieb zistený </w:t>
      </w:r>
      <w:r w:rsidR="00A920B2">
        <w:rPr>
          <w:rFonts w:ascii="Arial" w:hAnsi="Arial"/>
          <w:b w:val="0"/>
          <w:bCs w:val="0"/>
          <w:sz w:val="20"/>
        </w:rPr>
        <w:t>Š</w:t>
      </w:r>
      <w:r w:rsidRPr="00640CB7">
        <w:rPr>
          <w:rFonts w:ascii="Arial" w:hAnsi="Arial"/>
          <w:b w:val="0"/>
          <w:bCs w:val="0"/>
          <w:sz w:val="20"/>
        </w:rPr>
        <w:t>tatistickým úradom Slovenskej republiky za obdobie I. polroka bežného kalendárneho roka v porovnaní s I. polrokom predchádzajúceho kalendárneho roka je vyšší ako 101,0 alebo nižší ako 99,0, vykoná sa úprava podľa odseku 1 tak, že sa sumy dotácií a výšky limitov oprávnených nákladov uvedené v § 8 upravia indexom zmeny cien stavebných prác príslušnej skupin</w:t>
      </w:r>
      <w:r>
        <w:rPr>
          <w:rFonts w:ascii="Arial" w:hAnsi="Arial"/>
          <w:b w:val="0"/>
          <w:bCs w:val="0"/>
          <w:sz w:val="20"/>
        </w:rPr>
        <w:t>y klasifikácie stavieb zisteným</w:t>
      </w:r>
      <w:r w:rsidRPr="00640CB7">
        <w:rPr>
          <w:rFonts w:ascii="Arial" w:hAnsi="Arial"/>
          <w:b w:val="0"/>
          <w:bCs w:val="0"/>
          <w:sz w:val="20"/>
        </w:rPr>
        <w:t xml:space="preserve"> Štatistickým úradom Slovenskej republiky za obdobie I. polroka bežného kalendárneho roka v porovnaní s I. polrokom predchádzajúceho kalendárneho roka.</w:t>
      </w:r>
    </w:p>
    <w:p w:rsidR="00640CB7" w:rsidRPr="00640CB7" w:rsidP="00737BA5">
      <w:pPr>
        <w:pStyle w:val="BodyText"/>
        <w:tabs>
          <w:tab w:val="left" w:pos="0"/>
        </w:tabs>
        <w:spacing w:before="144"/>
        <w:ind w:left="360"/>
        <w:rPr>
          <w:rFonts w:ascii="Arial" w:hAnsi="Arial"/>
          <w:b w:val="0"/>
          <w:bCs w:val="0"/>
          <w:sz w:val="20"/>
        </w:rPr>
      </w:pPr>
    </w:p>
    <w:p w:rsidR="00640CB7" w:rsidRPr="00640CB7" w:rsidP="00640CB7">
      <w:pPr>
        <w:pStyle w:val="BodyText"/>
        <w:ind w:left="1985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>V § 9 návrhu zákona sa správne uvažuje s postupnou úpravou (aktualizáciou) v zákone stanovenej výšky dotácií a výšky limitov oprávnených nákladov uvedených v § 8 uplatňovaných v oblasti obstarania nájomného bytu, obstarávania technickej vybavenosti a odstránenia systémovej poruchy bytového domu.</w:t>
      </w:r>
    </w:p>
    <w:p w:rsidR="00640CB7" w:rsidRPr="00640CB7" w:rsidP="00640CB7">
      <w:pPr>
        <w:pStyle w:val="BodyText"/>
        <w:ind w:left="1985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>V § 9 ods. 2 sa „koeficient  rastu cien v stavebníctve“ navrhuje vypočítať ako „aritmetický priemer z ko</w:t>
      </w:r>
      <w:r w:rsidRPr="00640CB7">
        <w:rPr>
          <w:rFonts w:ascii="Arial" w:hAnsi="Arial"/>
          <w:b w:val="0"/>
          <w:bCs w:val="0"/>
          <w:sz w:val="20"/>
        </w:rPr>
        <w:t>eficientu rastu cien stavebných prác a koeficientu rastu stavebných materiálov a dodávok“.</w:t>
      </w:r>
    </w:p>
    <w:p w:rsidR="00640CB7" w:rsidRPr="00640CB7" w:rsidP="00640CB7">
      <w:pPr>
        <w:pStyle w:val="BodyText"/>
        <w:ind w:left="3402" w:hanging="1417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>Navrhuje sa zmeniť tento princíp z dôvodu, že:</w:t>
      </w:r>
    </w:p>
    <w:p w:rsidR="00640CB7" w:rsidRPr="00640CB7" w:rsidP="00737BA5">
      <w:pPr>
        <w:pStyle w:val="BodyText"/>
        <w:spacing w:before="144"/>
        <w:ind w:left="1985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 xml:space="preserve">- by sa malo hovoriť všeobecne o vplyve zmien cien či už stavebných prác alebo stavebných materiálov, pretože </w:t>
      </w:r>
      <w:r w:rsidRPr="00640CB7">
        <w:rPr>
          <w:rFonts w:ascii="Arial" w:hAnsi="Arial"/>
          <w:b w:val="0"/>
          <w:bCs w:val="0"/>
          <w:sz w:val="20"/>
        </w:rPr>
        <w:t>v určitých obdobiach dochádza aj k ich poklesu</w:t>
      </w:r>
    </w:p>
    <w:p w:rsidR="00640CB7" w:rsidRPr="00640CB7" w:rsidP="00737BA5">
      <w:pPr>
        <w:pStyle w:val="BodyText"/>
        <w:spacing w:before="144"/>
        <w:ind w:left="1277" w:firstLine="708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>- by malo ísť o „koeficientu rastu cien stavebných materiálov a dodávok“,</w:t>
      </w:r>
    </w:p>
    <w:p w:rsidR="00640CB7" w:rsidRPr="00640CB7" w:rsidP="00737BA5">
      <w:pPr>
        <w:pStyle w:val="BodyText"/>
        <w:spacing w:before="144"/>
        <w:ind w:left="1985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>- do Štatistickým úradom Slovenskej republiky sledovaného pohybu vývoja cenovej úrovne stavebných prác už vplyv vývoja cien stavebných materiálov je premietnutý.</w:t>
      </w:r>
    </w:p>
    <w:p w:rsidR="00640CB7" w:rsidRPr="00640CB7" w:rsidP="00737BA5">
      <w:pPr>
        <w:pStyle w:val="BodyText"/>
        <w:spacing w:before="144"/>
        <w:ind w:left="1985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>Keďže vývoj cien stavebných prác za oblasť bytových budov (týka sa to dotácií na obstaranie nájomného bytu  a odstránenia systémovej poruchy bytového domu) a za oblasť inžinierskej výstavby (týka sa dotácií na obstaranie technickej vybavenosti) môže byť v určitých časových úsekoch rozdielny, navrhuje sa neuplatniť jediný, ale diferencovaný "koeficient", zohľadňujúci vplyv vývoja  cenovej úrovne stavebných prác aspoň podľa  príslušnej skupiny platnej klasifikácie stavieb (napr. 112 – dvojbytové a viacbytové budovy, 211 - cestné a miestne komunikácie, 222 – miestne potrubné a káblové rozvody).</w:t>
      </w:r>
    </w:p>
    <w:p w:rsidR="00A920B2" w:rsidP="00A920B2">
      <w:pPr>
        <w:pStyle w:val="BodyText"/>
        <w:spacing w:before="0"/>
        <w:ind w:left="1985"/>
        <w:rPr>
          <w:rFonts w:ascii="Arial" w:hAnsi="Arial"/>
          <w:b w:val="0"/>
          <w:bCs w:val="0"/>
          <w:sz w:val="20"/>
        </w:rPr>
      </w:pPr>
      <w:r w:rsidRPr="00640CB7" w:rsidR="00640CB7">
        <w:rPr>
          <w:rFonts w:ascii="Arial" w:hAnsi="Arial"/>
          <w:b w:val="0"/>
          <w:bCs w:val="0"/>
          <w:sz w:val="20"/>
        </w:rPr>
        <w:t xml:space="preserve">Zjednodušenie a objektivizáciu premietania vplyvov vývoja cien v stavebníctve do výšky dotácií na obstaranie nájomného bytu, technickej vybavenosti a odstránenie systémovej poruchy bytového domu  sa navrhuje vyššie uvedenou </w:t>
      </w:r>
    </w:p>
    <w:p w:rsidR="00640CB7" w:rsidRPr="00640CB7" w:rsidP="00A920B2">
      <w:pPr>
        <w:pStyle w:val="BodyText"/>
        <w:spacing w:before="0"/>
        <w:ind w:left="1985"/>
        <w:jc w:val="left"/>
        <w:rPr>
          <w:rFonts w:ascii="Arial" w:hAnsi="Arial"/>
          <w:b w:val="0"/>
          <w:bCs w:val="0"/>
          <w:sz w:val="20"/>
        </w:rPr>
      </w:pPr>
      <w:r w:rsidR="00A920B2">
        <w:rPr>
          <w:rFonts w:ascii="Arial" w:hAnsi="Arial"/>
          <w:b w:val="0"/>
          <w:bCs w:val="0"/>
          <w:sz w:val="20"/>
        </w:rPr>
        <w:t>ú</w:t>
      </w:r>
      <w:r w:rsidRPr="00640CB7">
        <w:rPr>
          <w:rFonts w:ascii="Arial" w:hAnsi="Arial"/>
          <w:b w:val="0"/>
          <w:bCs w:val="0"/>
          <w:sz w:val="20"/>
        </w:rPr>
        <w:t>pravou textu ods. 2 § 9.</w:t>
        <w:br/>
      </w:r>
    </w:p>
    <w:p w:rsidR="0072131A" w:rsidRPr="0072131A" w:rsidP="0072131A">
      <w:pPr>
        <w:pStyle w:val="Odsekzoznamu"/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V § 12 ods. 1) prvá veta znie: „Na práva a povinnosti, ktoré vzniknú na základe nájomnej zmluvy a nie sú upravené týmto zákonom sa vzťahujú ustanovenia Občianskeho zákonníka.“</w:t>
      </w:r>
    </w:p>
    <w:p w:rsidR="0072131A" w:rsidRPr="0072131A" w:rsidP="0072131A">
      <w:pPr>
        <w:spacing w:line="360" w:lineRule="auto"/>
        <w:ind w:firstLine="708"/>
        <w:jc w:val="both"/>
        <w:rPr>
          <w:rFonts w:ascii="Arial" w:hAnsi="Arial"/>
          <w:sz w:val="20"/>
        </w:rPr>
      </w:pPr>
    </w:p>
    <w:p w:rsidR="0072131A" w:rsidP="0072131A">
      <w:pPr>
        <w:ind w:left="3538" w:hanging="1553"/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Ide legislatívnu a gramatickú úpravu za účelom zrozumiteľnosti ustanovenia.</w:t>
      </w:r>
    </w:p>
    <w:p w:rsidR="0072131A" w:rsidRPr="0072131A" w:rsidP="0072131A">
      <w:pPr>
        <w:ind w:left="3538" w:firstLine="6"/>
        <w:jc w:val="both"/>
        <w:rPr>
          <w:rFonts w:ascii="Arial" w:hAnsi="Arial"/>
          <w:sz w:val="20"/>
        </w:rPr>
      </w:pPr>
    </w:p>
    <w:p w:rsidR="0072131A" w:rsidRPr="0072131A" w:rsidP="0072131A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V § 15 ods. 3 sa slová „ročného rozpočtu“ vkladajú slová „objemu dotácií na účely“.</w:t>
      </w:r>
    </w:p>
    <w:p w:rsidR="0072131A" w:rsidRPr="0072131A" w:rsidP="0072131A">
      <w:pPr>
        <w:spacing w:line="360" w:lineRule="auto"/>
        <w:ind w:left="2977" w:hanging="2977"/>
        <w:jc w:val="both"/>
        <w:rPr>
          <w:rFonts w:ascii="Arial" w:hAnsi="Arial"/>
          <w:sz w:val="20"/>
        </w:rPr>
      </w:pPr>
    </w:p>
    <w:p w:rsidR="0072131A" w:rsidRPr="0072131A" w:rsidP="0072131A">
      <w:pPr>
        <w:ind w:left="2127" w:hanging="3"/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Vecné doplnenie ustanovenia za účelom jeho zrozumiteľnosti.</w:t>
      </w:r>
    </w:p>
    <w:p w:rsidR="0072131A" w:rsidRPr="0072131A" w:rsidP="0072131A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</w:p>
    <w:p w:rsidR="0072131A" w:rsidRPr="0072131A" w:rsidP="00737BA5">
      <w:pPr>
        <w:pStyle w:val="Odsekzoznamu"/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V </w:t>
      </w:r>
      <w:r w:rsidR="00737BA5">
        <w:rPr>
          <w:rFonts w:ascii="Arial" w:hAnsi="Arial"/>
          <w:sz w:val="20"/>
        </w:rPr>
        <w:t xml:space="preserve">§ </w:t>
      </w:r>
      <w:r w:rsidRPr="0072131A">
        <w:rPr>
          <w:rFonts w:ascii="Arial" w:hAnsi="Arial"/>
          <w:sz w:val="20"/>
        </w:rPr>
        <w:t>18 ods. 1 sa za slová „po predchádzajúcom oznámení“ vkladá čiarka a slová „na nevyhnutný čas“.</w:t>
      </w:r>
    </w:p>
    <w:p w:rsidR="0072131A" w:rsidP="0072131A">
      <w:pPr>
        <w:ind w:left="2127"/>
        <w:jc w:val="both"/>
        <w:rPr>
          <w:rFonts w:ascii="Arial" w:hAnsi="Arial"/>
          <w:sz w:val="20"/>
        </w:rPr>
      </w:pPr>
      <w:r w:rsidRPr="0072131A">
        <w:rPr>
          <w:rFonts w:ascii="Arial" w:hAnsi="Arial"/>
          <w:sz w:val="20"/>
        </w:rPr>
        <w:t>Keďže ide o zásah do ústavného práva nedotknuteľnosti obydlia (čl. 21 Ústavy Slovenskej republiky), je potrebné zákonnou úpravou vymedziť, aj to, že pôjde o zásah nielen v nevyhnutnej miere, ale aj na nevyhnutný čas.</w:t>
      </w:r>
    </w:p>
    <w:p w:rsidR="00875B4A" w:rsidRPr="0072131A" w:rsidP="0072131A">
      <w:pPr>
        <w:ind w:left="2127"/>
        <w:jc w:val="both"/>
        <w:rPr>
          <w:rFonts w:ascii="Arial" w:hAnsi="Arial"/>
          <w:sz w:val="20"/>
        </w:rPr>
      </w:pPr>
    </w:p>
    <w:p w:rsidR="00640CB7" w:rsidRPr="00640CB7" w:rsidP="00737BA5">
      <w:pPr>
        <w:pStyle w:val="BodyText"/>
        <w:numPr>
          <w:ilvl w:val="0"/>
          <w:numId w:val="5"/>
        </w:numPr>
        <w:tabs>
          <w:tab w:val="left" w:pos="0"/>
        </w:tabs>
        <w:spacing w:before="144"/>
        <w:rPr>
          <w:rFonts w:ascii="Arial" w:hAnsi="Arial"/>
          <w:b w:val="0"/>
          <w:bCs w:val="0"/>
          <w:sz w:val="20"/>
        </w:rPr>
      </w:pPr>
      <w:r w:rsidRPr="00640CB7">
        <w:rPr>
          <w:rFonts w:ascii="Arial" w:hAnsi="Arial"/>
          <w:b w:val="0"/>
          <w:bCs w:val="0"/>
          <w:sz w:val="20"/>
        </w:rPr>
        <w:t>V § 21 ods. 2 sa za slovo „zvýšiť“ vkladá slovo najviac“.</w:t>
      </w:r>
    </w:p>
    <w:p w:rsidR="00640CB7" w:rsidRPr="00640CB7" w:rsidP="00737BA5">
      <w:pPr>
        <w:pStyle w:val="BodyText"/>
        <w:tabs>
          <w:tab w:val="left" w:pos="0"/>
        </w:tabs>
        <w:spacing w:before="144"/>
        <w:rPr>
          <w:rFonts w:ascii="Arial" w:hAnsi="Arial"/>
          <w:b w:val="0"/>
          <w:bCs w:val="0"/>
          <w:sz w:val="20"/>
        </w:rPr>
      </w:pPr>
    </w:p>
    <w:p w:rsidR="0072131A" w:rsidP="0072131A">
      <w:pPr>
        <w:ind w:left="2268" w:hanging="280"/>
        <w:jc w:val="both"/>
        <w:rPr>
          <w:rFonts w:ascii="Arial" w:hAnsi="Arial"/>
          <w:sz w:val="20"/>
        </w:rPr>
      </w:pPr>
      <w:r w:rsidRPr="00640CB7" w:rsidR="00640CB7">
        <w:rPr>
          <w:rFonts w:ascii="Arial" w:hAnsi="Arial"/>
          <w:sz w:val="20"/>
        </w:rPr>
        <w:t>Správne je uvažovať s možnosťou vyššej výme</w:t>
      </w:r>
      <w:r>
        <w:rPr>
          <w:rFonts w:ascii="Arial" w:hAnsi="Arial"/>
          <w:sz w:val="20"/>
        </w:rPr>
        <w:t xml:space="preserve">ry bytov, ak ide o byt stavebne </w:t>
      </w:r>
    </w:p>
    <w:p w:rsidR="0072131A" w:rsidP="0072131A">
      <w:pPr>
        <w:ind w:left="2268" w:hanging="280"/>
        <w:jc w:val="both"/>
        <w:rPr>
          <w:rFonts w:ascii="Arial" w:hAnsi="Arial"/>
          <w:sz w:val="20"/>
        </w:rPr>
      </w:pPr>
      <w:r w:rsidRPr="00640CB7" w:rsidR="00640CB7">
        <w:rPr>
          <w:rFonts w:ascii="Arial" w:hAnsi="Arial"/>
          <w:sz w:val="20"/>
        </w:rPr>
        <w:t xml:space="preserve">určený pre bývanie osoby s ťažkým zdravotným postihnutím, ktorá potrebuje </w:t>
      </w:r>
    </w:p>
    <w:p w:rsidR="00DF4C9A" w:rsidP="0072131A">
      <w:pPr>
        <w:ind w:left="1985"/>
        <w:jc w:val="both"/>
        <w:rPr>
          <w:rFonts w:ascii="Arial" w:hAnsi="Arial"/>
          <w:sz w:val="20"/>
        </w:rPr>
      </w:pPr>
      <w:r w:rsidRPr="00640CB7" w:rsidR="00640CB7">
        <w:rPr>
          <w:rFonts w:ascii="Arial" w:hAnsi="Arial"/>
          <w:sz w:val="20"/>
        </w:rPr>
        <w:t>väčší priestor pre svoj pohyb, najmä v prípadoch vozičkárov. Dikcia tohto ustanovenia však navodzuje stav, že by sa malo uvažovať iba s jedinou, presne stanovenou výškou 10 %. Veľkosť priestoru pre pohyb postihnutých osôb v byte pre postihnuté osoby však závisí od základnej výmery bytu a nie v každom prípade je nutné ho zvyšovať a nie vždy o pevne stanovenú výšku 10 %. Táto výška by sa mala uplatňovať len ako hraničná s možnosťou voľby i menšej miery zvýšenia výmery podlahovej plochy.  Treba pripomenúť navyše, že plochu nájomného bytu stavebne určeného pre bývanie osoby s ťažkým zdravotným postihnutím nemá zmysel zbytočne zväčšovať, keďže v závislosti na jeho ploche (cez cenu bytu) sa môže úmerne zvyšovať aj výška nájomného za užívanie bytu a osoby s ťažkým zdravotným postihnutím nie vždy sú schopné zo svojich</w:t>
      </w:r>
      <w:r w:rsidR="0072131A">
        <w:rPr>
          <w:rFonts w:ascii="Arial" w:hAnsi="Arial"/>
          <w:sz w:val="20"/>
        </w:rPr>
        <w:t xml:space="preserve"> príjmov hradiť takéto nájomné.</w:t>
      </w:r>
    </w:p>
    <w:p w:rsidR="0072131A" w:rsidP="0072131A">
      <w:pPr>
        <w:jc w:val="both"/>
        <w:rPr>
          <w:rFonts w:ascii="Arial" w:hAnsi="Arial"/>
          <w:sz w:val="20"/>
        </w:rPr>
      </w:pPr>
    </w:p>
    <w:p w:rsidR="0072131A" w:rsidP="0072131A">
      <w:pPr>
        <w:jc w:val="both"/>
        <w:rPr>
          <w:rFonts w:ascii="Arial" w:hAnsi="Arial"/>
          <w:sz w:val="20"/>
        </w:rPr>
      </w:pPr>
    </w:p>
    <w:p w:rsidR="0072131A" w:rsidP="0072131A">
      <w:pPr>
        <w:spacing w:line="360" w:lineRule="auto"/>
        <w:jc w:val="both"/>
      </w:pPr>
    </w:p>
    <w:p w:rsidR="0072131A" w:rsidRPr="00640CB7" w:rsidP="0072131A">
      <w:pPr>
        <w:jc w:val="both"/>
        <w:rPr>
          <w:rFonts w:ascii="Arial" w:hAnsi="Arial"/>
          <w:sz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6F5"/>
    <w:multiLevelType w:val="hybridMultilevel"/>
    <w:tmpl w:val="1242C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C728E4"/>
    <w:multiLevelType w:val="hybridMultilevel"/>
    <w:tmpl w:val="B6C8A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40CB7"/>
    <w:rsid w:val="0072131A"/>
    <w:rsid w:val="00737BA5"/>
    <w:rsid w:val="00875B4A"/>
    <w:rsid w:val="00A920B2"/>
    <w:rsid w:val="00DF4C9A"/>
    <w:rsid w:val="00ED06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67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BodyText">
    <w:name w:val="Body Text"/>
    <w:basedOn w:val="Normal"/>
    <w:link w:val="CharChar"/>
    <w:uiPriority w:val="99"/>
    <w:rsid w:val="00640CB7"/>
    <w:pPr>
      <w:spacing w:before="120"/>
      <w:jc w:val="both"/>
    </w:pPr>
    <w:rPr>
      <w:b/>
      <w:bCs/>
    </w:rPr>
  </w:style>
  <w:style w:type="character" w:customStyle="1" w:styleId="CharChar">
    <w:name w:val="Char Char"/>
    <w:basedOn w:val="DefaultParagraphFont"/>
    <w:link w:val="BodyText"/>
    <w:uiPriority w:val="99"/>
    <w:rsid w:val="00640CB7"/>
    <w:rPr>
      <w:rFonts w:ascii="Times New Roman" w:hAnsi="Times New Roman" w:cs="Times New Roman"/>
      <w:b/>
      <w:bCs/>
      <w:sz w:val="24"/>
      <w:szCs w:val="24"/>
      <w:rtl w:val="0"/>
    </w:rPr>
  </w:style>
  <w:style w:type="paragraph" w:customStyle="1" w:styleId="Odsekzoznamu">
    <w:name w:val="Odsek zoznamu"/>
    <w:basedOn w:val="Normal"/>
    <w:uiPriority w:val="34"/>
    <w:qFormat/>
    <w:rsid w:val="0072131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892</Words>
  <Characters>5090</Characters>
  <Application>Microsoft Office Word</Application>
  <DocSecurity>0</DocSecurity>
  <Lines>0</Lines>
  <Paragraphs>0</Paragraphs>
  <ScaleCrop>false</ScaleCrop>
  <Company>Kancelaria NR SR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dcterms:created xsi:type="dcterms:W3CDTF">2010-09-30T10:46:00Z</dcterms:created>
  <dcterms:modified xsi:type="dcterms:W3CDTF">2010-09-30T10:46:00Z</dcterms:modified>
</cp:coreProperties>
</file>