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3F1E">
      <w:pPr>
        <w:spacing w:after="0" w:line="240" w:lineRule="auto"/>
        <w:jc w:val="center"/>
        <w:rPr>
          <w:rStyle w:val="DefaultParagraphFont"/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  <w:t>Dolož</w:t>
      </w:r>
      <w:r>
        <w:rPr>
          <w:rStyle w:val="DefaultParagraphFont"/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  <w:t>ka</w:t>
      </w:r>
    </w:p>
    <w:p w:rsidR="00593F1E">
      <w:pPr>
        <w:spacing w:after="0" w:line="240" w:lineRule="auto"/>
        <w:jc w:val="center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vybraný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ch vplyvov</w:t>
      </w:r>
    </w:p>
    <w:p w:rsidR="00593F1E">
      <w:pPr>
        <w:spacing w:after="0" w:line="240" w:lineRule="auto"/>
        <w:rPr>
          <w:rStyle w:val="DefaultParagraphFont"/>
          <w:rFonts w:ascii="Times New Roman" w:hAnsi="Times New Roman"/>
          <w:color w:val="000000"/>
          <w:sz w:val="24"/>
          <w:szCs w:val="24"/>
        </w:rPr>
      </w:pPr>
    </w:p>
    <w:p w:rsidR="00593F1E">
      <w:pPr>
        <w:spacing w:after="0" w:line="240" w:lineRule="auto"/>
        <w:rPr>
          <w:rStyle w:val="DefaultParagraphFont"/>
          <w:rFonts w:ascii="Times New Roman" w:hAnsi="Times New Roman"/>
          <w:color w:val="000000"/>
          <w:sz w:val="24"/>
          <w:szCs w:val="24"/>
        </w:rPr>
      </w:pP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A.1. Ná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zov materiá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 xml:space="preserve">lu: </w:t>
      </w: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Vládny návrh zákona, ktorým sa mení a dopĺňa zákon č. 300/2008 Z. z. o organizácii a podpore športu a o zmene a doplnení niektorých zákonov v znení zákona č. 462/2008 Z. z.</w:t>
      </w: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        Termí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  <w:lang w:val="sk-SK"/>
        </w:rPr>
        <w:t>n zač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  <w:lang w:val="sk-SK"/>
        </w:rPr>
        <w:t>atia a 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  <w:lang w:val="sk-SK"/>
        </w:rPr>
        <w:t>ukonč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  <w:lang w:val="sk-SK"/>
        </w:rPr>
        <w:t>enia PPK:</w:t>
      </w:r>
      <w:r w:rsidRPr="002704AC" w:rsidR="002704AC">
        <w:rPr>
          <w:rStyle w:val="DefaultParagraphFont"/>
          <w:rFonts w:ascii="Times New Roman" w:hAnsi="Times New Roman"/>
          <w:color w:val="000000"/>
          <w:sz w:val="24"/>
          <w:szCs w:val="24"/>
        </w:rPr>
        <w:t xml:space="preserve"> </w:t>
      </w:r>
      <w:r w:rsidRPr="002704AC" w:rsidR="002704AC">
        <w:rPr>
          <w:rStyle w:val="DefaultParagraphFont"/>
          <w:rFonts w:ascii="Times New Roman" w:hAnsi="Times New Roman"/>
          <w:color w:val="000000"/>
          <w:sz w:val="24"/>
          <w:szCs w:val="24"/>
        </w:rPr>
        <w:t>16.8.2010-6.9.2010</w:t>
      </w:r>
      <w:r w:rsidRPr="002704AC" w:rsidR="002704AC"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  <w:r w:rsidRPr="002704AC" w:rsidR="002704AC">
        <w:rPr>
          <w:rStyle w:val="DefaultParagraphFont"/>
          <w:rFonts w:ascii="Times New Roman" w:hAnsi="Times New Roman"/>
          <w:color w:val="000000"/>
          <w:sz w:val="24"/>
          <w:szCs w:val="24"/>
        </w:rPr>
        <w:t xml:space="preserve"> 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A.2. Vplyvy: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30"/>
        <w:gridCol w:w="1200"/>
        <w:gridCol w:w="1200"/>
        <w:gridCol w:w="1200"/>
      </w:tblGrid>
      <w:tr>
        <w:tblPrEx>
          <w:tblW w:w="5000" w:type="pc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nil"/>
              <w:tr2bl w:val="nil"/>
            </w:tcBorders>
            <w:vAlign w:val="center"/>
          </w:tcPr>
          <w:p w:rsidR="00593F1E">
            <w:pPr>
              <w:spacing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93F1E">
      <w:pPr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A.3. Pozná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mky</w:t>
      </w:r>
    </w:p>
    <w:p w:rsidR="00593F1E">
      <w:pPr>
        <w:spacing w:before="0" w:beforeAutospacing="0" w:after="0" w:afterAutospacing="0"/>
        <w:jc w:val="center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0"/>
          <w:szCs w:val="24"/>
        </w:rPr>
        <w:t>Vplyvy na rozpočet verejnej správy,</w:t>
      </w:r>
    </w:p>
    <w:p w:rsidR="00593F1E">
      <w:pPr>
        <w:spacing w:before="0" w:beforeAutospacing="0" w:after="0" w:afterAutospacing="0"/>
        <w:jc w:val="center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0"/>
          <w:szCs w:val="24"/>
        </w:rPr>
        <w:t>na zamestnanosť vo verejnej správe a financovanie návrhu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0"/>
          <w:szCs w:val="24"/>
        </w:rPr>
        <w:t>2.1. Zhrnutie vplyvov na rozpočet verejnej správy v návrhu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jc w:val="right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0"/>
          <w:szCs w:val="24"/>
        </w:rPr>
        <w:t>Tabuľka č. 1</w:t>
      </w:r>
    </w:p>
    <w:tbl>
      <w:tblPr>
        <w:tblW w:w="94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3958"/>
        <w:gridCol w:w="1311"/>
        <w:gridCol w:w="1311"/>
        <w:gridCol w:w="1311"/>
        <w:gridCol w:w="1571"/>
        <w:gridCol w:w="1"/>
      </w:tblGrid>
      <w:tr>
        <w:tblPrEx>
          <w:tblW w:w="9493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trHeight w:val="194"/>
        </w:trPr>
        <w:tc>
          <w:tcPr>
            <w:tcW w:w="4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OLE_LINK1"/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 xml:space="preserve">Vplyvy na </w:t>
            </w:r>
            <w:bookmarkEnd w:id="0"/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rozpočet verejnej správy</w:t>
            </w:r>
          </w:p>
        </w:tc>
        <w:tc>
          <w:tcPr>
            <w:tcW w:w="5362" w:type="dxa"/>
            <w:gridSpan w:val="4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 xml:space="preserve">Vplyv na rozpočet verejnej správy 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(v eurách)</w:t>
            </w:r>
          </w:p>
        </w:tc>
      </w:tr>
      <w:tr>
        <w:tblPrEx>
          <w:tblW w:w="9493" w:type="dxa"/>
          <w:tblInd w:w="-60" w:type="dxa"/>
          <w:tblCellMar>
            <w:left w:w="0" w:type="dxa"/>
            <w:right w:w="0" w:type="dxa"/>
          </w:tblCellMar>
        </w:tblPrEx>
        <w:trPr>
          <w:gridAfter w:val="1"/>
          <w:trHeight w:val="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2011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2012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2013</w:t>
            </w:r>
          </w:p>
        </w:tc>
        <w:tc>
          <w:tcPr>
            <w:tcW w:w="15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2014</w:t>
            </w:r>
          </w:p>
        </w:tc>
      </w:tr>
      <w:tr>
        <w:tblPrEx>
          <w:tblW w:w="9493" w:type="dxa"/>
          <w:tblCellMar>
            <w:left w:w="0" w:type="dxa"/>
            <w:right w:w="0" w:type="dxa"/>
          </w:tblCellMar>
        </w:tblPrEx>
        <w:trPr>
          <w:gridAfter w:val="1"/>
          <w:trHeight w:val="70"/>
        </w:trPr>
        <w:tc>
          <w:tcPr>
            <w:tcW w:w="413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Príjmy verejnej správy celkom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5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</w:tr>
      <w:tr>
        <w:tblPrEx>
          <w:tblW w:w="9493" w:type="dxa"/>
          <w:tblCellMar>
            <w:left w:w="0" w:type="dxa"/>
            <w:right w:w="0" w:type="dxa"/>
          </w:tblCellMar>
        </w:tblPrEx>
        <w:trPr>
          <w:gridAfter w:val="1"/>
          <w:trHeight w:val="132"/>
        </w:trPr>
        <w:tc>
          <w:tcPr>
            <w:tcW w:w="413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v tom: za každý subjekt verejnej správy zvlášť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5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</w:tr>
      <w:tr>
        <w:tblPrEx>
          <w:tblW w:w="9493" w:type="dxa"/>
          <w:tblCellMar>
            <w:left w:w="0" w:type="dxa"/>
            <w:right w:w="0" w:type="dxa"/>
          </w:tblCellMar>
        </w:tblPrEx>
        <w:trPr>
          <w:gridAfter w:val="1"/>
          <w:trHeight w:val="70"/>
        </w:trPr>
        <w:tc>
          <w:tcPr>
            <w:tcW w:w="413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z toho: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493" w:type="dxa"/>
          <w:tblCellMar>
            <w:left w:w="0" w:type="dxa"/>
            <w:right w:w="0" w:type="dxa"/>
          </w:tblCellMar>
        </w:tblPrEx>
        <w:trPr>
          <w:gridAfter w:val="1"/>
          <w:trHeight w:val="125"/>
        </w:trPr>
        <w:tc>
          <w:tcPr>
            <w:tcW w:w="413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- vplyv na ŠR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0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0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0</w:t>
            </w:r>
          </w:p>
        </w:tc>
        <w:tc>
          <w:tcPr>
            <w:tcW w:w="15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0</w:t>
            </w:r>
          </w:p>
        </w:tc>
      </w:tr>
      <w:tr>
        <w:tblPrEx>
          <w:tblW w:w="9493" w:type="dxa"/>
          <w:tblCellMar>
            <w:left w:w="0" w:type="dxa"/>
            <w:right w:w="0" w:type="dxa"/>
          </w:tblCellMar>
        </w:tblPrEx>
        <w:trPr>
          <w:gridAfter w:val="1"/>
          <w:trHeight w:val="125"/>
        </w:trPr>
        <w:tc>
          <w:tcPr>
            <w:tcW w:w="413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- vplyv na územnú samosprávu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0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0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0</w:t>
            </w:r>
          </w:p>
        </w:tc>
        <w:tc>
          <w:tcPr>
            <w:tcW w:w="15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0</w:t>
            </w:r>
          </w:p>
        </w:tc>
      </w:tr>
      <w:tr>
        <w:tblPrEx>
          <w:tblW w:w="9493" w:type="dxa"/>
          <w:tblCellMar>
            <w:left w:w="0" w:type="dxa"/>
            <w:right w:w="0" w:type="dxa"/>
          </w:tblCellMar>
        </w:tblPrEx>
        <w:trPr>
          <w:gridAfter w:val="1"/>
          <w:trHeight w:val="125"/>
        </w:trPr>
        <w:tc>
          <w:tcPr>
            <w:tcW w:w="413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Výdavky verejnej správy celkom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39 787 097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25 766 550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25 766 550</w:t>
            </w:r>
          </w:p>
        </w:tc>
        <w:tc>
          <w:tcPr>
            <w:tcW w:w="15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x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   </w:t>
            </w:r>
          </w:p>
        </w:tc>
      </w:tr>
      <w:tr>
        <w:tblPrEx>
          <w:tblW w:w="9493" w:type="dxa"/>
          <w:tblCellMar>
            <w:left w:w="0" w:type="dxa"/>
            <w:right w:w="0" w:type="dxa"/>
          </w:tblCellMar>
        </w:tblPrEx>
        <w:trPr>
          <w:gridAfter w:val="1"/>
          <w:trHeight w:val="70"/>
        </w:trPr>
        <w:tc>
          <w:tcPr>
            <w:tcW w:w="413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v tom: kap. MŠVVaŠ SR/ program 026 Národný program rozvoja športu v SR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39 787 097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25 766 550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25 766 550</w:t>
            </w:r>
          </w:p>
        </w:tc>
        <w:tc>
          <w:tcPr>
            <w:tcW w:w="15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x</w:t>
            </w:r>
          </w:p>
        </w:tc>
      </w:tr>
      <w:tr>
        <w:tblPrEx>
          <w:tblW w:w="9493" w:type="dxa"/>
          <w:tblCellMar>
            <w:left w:w="0" w:type="dxa"/>
            <w:right w:w="0" w:type="dxa"/>
          </w:tblCellMar>
        </w:tblPrEx>
        <w:trPr>
          <w:gridAfter w:val="1"/>
          <w:trHeight w:val="70"/>
        </w:trPr>
        <w:tc>
          <w:tcPr>
            <w:tcW w:w="413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z toho podprogram: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493" w:type="dxa"/>
          <w:tblCellMar>
            <w:left w:w="0" w:type="dxa"/>
            <w:right w:w="0" w:type="dxa"/>
          </w:tblCellMar>
        </w:tblPrEx>
        <w:trPr>
          <w:gridAfter w:val="1"/>
          <w:trHeight w:val="70"/>
        </w:trPr>
        <w:tc>
          <w:tcPr>
            <w:tcW w:w="413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02601 Šport na školách a rekreačný šport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700 000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700 000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700 000</w:t>
            </w:r>
          </w:p>
        </w:tc>
        <w:tc>
          <w:tcPr>
            <w:tcW w:w="15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x</w:t>
            </w:r>
          </w:p>
        </w:tc>
      </w:tr>
      <w:tr>
        <w:tblPrEx>
          <w:tblW w:w="9493" w:type="dxa"/>
          <w:tblCellMar>
            <w:left w:w="0" w:type="dxa"/>
            <w:right w:w="0" w:type="dxa"/>
          </w:tblCellMar>
        </w:tblPrEx>
        <w:trPr>
          <w:gridAfter w:val="1"/>
          <w:trHeight w:val="70"/>
        </w:trPr>
        <w:tc>
          <w:tcPr>
            <w:tcW w:w="413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02602 Štátna športová reprezentácia a rozvoj športových odvetví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16 466 550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16 466 550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16 466 550</w:t>
            </w:r>
          </w:p>
        </w:tc>
        <w:tc>
          <w:tcPr>
            <w:tcW w:w="15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x</w:t>
            </w:r>
          </w:p>
        </w:tc>
      </w:tr>
      <w:tr>
        <w:tblPrEx>
          <w:tblW w:w="9493" w:type="dxa"/>
          <w:tblCellMar>
            <w:left w:w="0" w:type="dxa"/>
            <w:right w:w="0" w:type="dxa"/>
          </w:tblCellMar>
        </w:tblPrEx>
        <w:trPr>
          <w:gridAfter w:val="1"/>
          <w:trHeight w:val="70"/>
        </w:trPr>
        <w:tc>
          <w:tcPr>
            <w:tcW w:w="413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02603 Športovo talentovaná mládež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6 400 000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6 400 000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6 400 000</w:t>
            </w:r>
          </w:p>
        </w:tc>
        <w:tc>
          <w:tcPr>
            <w:tcW w:w="15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x</w:t>
            </w:r>
          </w:p>
        </w:tc>
      </w:tr>
      <w:tr>
        <w:tblPrEx>
          <w:tblW w:w="9493" w:type="dxa"/>
          <w:tblCellMar>
            <w:left w:w="0" w:type="dxa"/>
            <w:right w:w="0" w:type="dxa"/>
          </w:tblCellMar>
        </w:tblPrEx>
        <w:trPr>
          <w:gridAfter w:val="1"/>
          <w:trHeight w:val="70"/>
        </w:trPr>
        <w:tc>
          <w:tcPr>
            <w:tcW w:w="413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02604 Materiálno technický rozvoj športu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16 020 547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2 000 000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2 000 000</w:t>
            </w:r>
          </w:p>
        </w:tc>
        <w:tc>
          <w:tcPr>
            <w:tcW w:w="15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x</w:t>
            </w:r>
          </w:p>
        </w:tc>
      </w:tr>
      <w:tr>
        <w:tblPrEx>
          <w:tblW w:w="9493" w:type="dxa"/>
          <w:tblCellMar>
            <w:left w:w="0" w:type="dxa"/>
            <w:right w:w="0" w:type="dxa"/>
          </w:tblCellMar>
        </w:tblPrEx>
        <w:trPr>
          <w:gridAfter w:val="1"/>
          <w:trHeight w:val="70"/>
        </w:trPr>
        <w:tc>
          <w:tcPr>
            <w:tcW w:w="413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02605 Koordinácia projektov, prierezové činnosti a podpora priamoriadených organizácií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200 000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200 000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200 000</w:t>
            </w:r>
          </w:p>
        </w:tc>
        <w:tc>
          <w:tcPr>
            <w:tcW w:w="15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x</w:t>
            </w:r>
          </w:p>
        </w:tc>
      </w:tr>
      <w:tr>
        <w:tblPrEx>
          <w:tblW w:w="9493" w:type="dxa"/>
          <w:tblCellMar>
            <w:left w:w="0" w:type="dxa"/>
            <w:right w:w="0" w:type="dxa"/>
          </w:tblCellMar>
        </w:tblPrEx>
        <w:trPr>
          <w:gridAfter w:val="1"/>
          <w:trHeight w:val="70"/>
        </w:trPr>
        <w:tc>
          <w:tcPr>
            <w:tcW w:w="413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- vplyv na ŠR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39 787 097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25 766 550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25 766 550</w:t>
            </w:r>
          </w:p>
        </w:tc>
        <w:tc>
          <w:tcPr>
            <w:tcW w:w="15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x</w:t>
            </w:r>
          </w:p>
        </w:tc>
      </w:tr>
      <w:tr>
        <w:tblPrEx>
          <w:tblW w:w="9493" w:type="dxa"/>
          <w:tblCellMar>
            <w:left w:w="0" w:type="dxa"/>
            <w:right w:w="0" w:type="dxa"/>
          </w:tblCellMar>
        </w:tblPrEx>
        <w:trPr>
          <w:gridAfter w:val="1"/>
          <w:trHeight w:val="125"/>
        </w:trPr>
        <w:tc>
          <w:tcPr>
            <w:tcW w:w="413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- vplyv na územnú samosprávu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0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0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0</w:t>
            </w:r>
          </w:p>
        </w:tc>
        <w:tc>
          <w:tcPr>
            <w:tcW w:w="15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0</w:t>
            </w:r>
          </w:p>
        </w:tc>
      </w:tr>
      <w:tr>
        <w:tblPrEx>
          <w:tblW w:w="9493" w:type="dxa"/>
          <w:tblCellMar>
            <w:left w:w="0" w:type="dxa"/>
            <w:right w:w="0" w:type="dxa"/>
          </w:tblCellMar>
        </w:tblPrEx>
        <w:trPr>
          <w:gridAfter w:val="1"/>
          <w:trHeight w:val="70"/>
        </w:trPr>
        <w:tc>
          <w:tcPr>
            <w:tcW w:w="413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Celková zamestnanosť 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5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</w:tr>
      <w:tr>
        <w:tblPrEx>
          <w:tblW w:w="9493" w:type="dxa"/>
          <w:tblCellMar>
            <w:left w:w="0" w:type="dxa"/>
            <w:right w:w="0" w:type="dxa"/>
          </w:tblCellMar>
        </w:tblPrEx>
        <w:trPr>
          <w:gridAfter w:val="1"/>
          <w:trHeight w:val="70"/>
        </w:trPr>
        <w:tc>
          <w:tcPr>
            <w:tcW w:w="413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- z toho vplyv na ŠR</w:t>
            </w: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5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</w:tr>
      <w:tr>
        <w:tblPrEx>
          <w:tblW w:w="9493" w:type="dxa"/>
          <w:tblCellMar>
            <w:left w:w="0" w:type="dxa"/>
            <w:right w:w="0" w:type="dxa"/>
          </w:tblCellMar>
        </w:tblPrEx>
        <w:trPr>
          <w:gridAfter w:val="1"/>
          <w:trHeight w:val="70"/>
        </w:trPr>
        <w:tc>
          <w:tcPr>
            <w:tcW w:w="413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Financovanie zabezpečené v rozpočte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39 787 097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25 766 550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25 766 550</w:t>
            </w:r>
          </w:p>
        </w:tc>
        <w:tc>
          <w:tcPr>
            <w:tcW w:w="15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x</w:t>
            </w:r>
          </w:p>
        </w:tc>
      </w:tr>
      <w:tr>
        <w:tblPrEx>
          <w:tblW w:w="9493" w:type="dxa"/>
          <w:tblCellMar>
            <w:left w:w="0" w:type="dxa"/>
            <w:right w:w="0" w:type="dxa"/>
          </w:tblCellMar>
        </w:tblPrEx>
        <w:trPr>
          <w:gridAfter w:val="1"/>
          <w:trHeight w:val="70"/>
        </w:trPr>
        <w:tc>
          <w:tcPr>
            <w:tcW w:w="413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v tom: kap. MŠVVaŠ SR / program 026 – Národný program rozvoja športu v SR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39 787 097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25 766 550</w:t>
            </w:r>
          </w:p>
        </w:tc>
        <w:tc>
          <w:tcPr>
            <w:tcW w:w="12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25 766 550</w:t>
            </w:r>
          </w:p>
        </w:tc>
        <w:tc>
          <w:tcPr>
            <w:tcW w:w="156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x</w:t>
            </w:r>
          </w:p>
        </w:tc>
      </w:tr>
    </w:tbl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0"/>
          <w:szCs w:val="24"/>
        </w:rPr>
        <w:t>Poznámka: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0"/>
          <w:szCs w:val="24"/>
        </w:rPr>
        <w:t>Výdavky uvedené v tabuľke č. 1 predstavujú transfery (640 a 720) určené na poskytovanie formou dotácií.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0"/>
          <w:szCs w:val="24"/>
        </w:rPr>
        <w:t>2.2. Financovanie návrhu</w:t>
      </w:r>
    </w:p>
    <w:p w:rsidR="00593F1E">
      <w:pPr>
        <w:spacing w:before="0" w:beforeAutospacing="0" w:after="0" w:afterAutospacing="0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jc w:val="right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0"/>
          <w:szCs w:val="24"/>
        </w:rPr>
        <w:t>Tabuľka č. 2</w:t>
      </w:r>
    </w:p>
    <w:tbl>
      <w:tblPr>
        <w:tblW w:w="94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3617"/>
        <w:gridCol w:w="1436"/>
        <w:gridCol w:w="1447"/>
        <w:gridCol w:w="1448"/>
        <w:gridCol w:w="1448"/>
        <w:gridCol w:w="1"/>
      </w:tblGrid>
      <w:tr>
        <w:tblPrEx>
          <w:tblW w:w="9426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trHeight w:val="70"/>
        </w:trPr>
        <w:tc>
          <w:tcPr>
            <w:tcW w:w="37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Financovanie</w:t>
            </w:r>
          </w:p>
        </w:tc>
        <w:tc>
          <w:tcPr>
            <w:tcW w:w="5659" w:type="dxa"/>
            <w:gridSpan w:val="4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 xml:space="preserve">Vplyv na rozpočet verejnej správy 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(v eurách)</w:t>
            </w:r>
          </w:p>
        </w:tc>
      </w:tr>
      <w:tr>
        <w:tblPrEx>
          <w:tblW w:w="9426" w:type="dxa"/>
          <w:tblInd w:w="-60" w:type="dxa"/>
          <w:tblCellMar>
            <w:left w:w="0" w:type="dxa"/>
            <w:right w:w="0" w:type="dxa"/>
          </w:tblCellMar>
        </w:tblPrEx>
        <w:trPr>
          <w:gridAfter w:val="1"/>
          <w:trHeight w:val="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2011</w:t>
            </w:r>
          </w:p>
        </w:tc>
        <w:tc>
          <w:tcPr>
            <w:tcW w:w="141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2012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2013</w:t>
            </w:r>
          </w:p>
        </w:tc>
        <w:tc>
          <w:tcPr>
            <w:tcW w:w="141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2014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gridAfter w:val="1"/>
          <w:trHeight w:val="70"/>
        </w:trPr>
        <w:tc>
          <w:tcPr>
            <w:tcW w:w="3767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Celkový vplyv na rozpočet verejnej správy ( - príjmy, výdavky)</w:t>
            </w:r>
          </w:p>
        </w:tc>
        <w:tc>
          <w:tcPr>
            <w:tcW w:w="140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39 787 097</w:t>
            </w:r>
          </w:p>
        </w:tc>
        <w:tc>
          <w:tcPr>
            <w:tcW w:w="141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25 766 550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25 766 550</w:t>
            </w:r>
          </w:p>
        </w:tc>
        <w:tc>
          <w:tcPr>
            <w:tcW w:w="141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x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gridAfter w:val="1"/>
          <w:trHeight w:val="70"/>
        </w:trPr>
        <w:tc>
          <w:tcPr>
            <w:tcW w:w="3767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z toho vplyv na ŠR</w:t>
            </w:r>
          </w:p>
        </w:tc>
        <w:tc>
          <w:tcPr>
            <w:tcW w:w="140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39 787 097</w:t>
            </w:r>
          </w:p>
        </w:tc>
        <w:tc>
          <w:tcPr>
            <w:tcW w:w="141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25 766 550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25 766 550</w:t>
            </w:r>
          </w:p>
        </w:tc>
        <w:tc>
          <w:tcPr>
            <w:tcW w:w="141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x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gridAfter w:val="1"/>
          <w:trHeight w:val="151"/>
        </w:trPr>
        <w:tc>
          <w:tcPr>
            <w:tcW w:w="3767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financovanie zabezpečené v rozpočte</w:t>
            </w:r>
          </w:p>
        </w:tc>
        <w:tc>
          <w:tcPr>
            <w:tcW w:w="140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39 787 097</w:t>
            </w:r>
          </w:p>
        </w:tc>
        <w:tc>
          <w:tcPr>
            <w:tcW w:w="141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25 766 550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25 766 550</w:t>
            </w:r>
          </w:p>
        </w:tc>
        <w:tc>
          <w:tcPr>
            <w:tcW w:w="141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x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gridAfter w:val="1"/>
          <w:trHeight w:val="135"/>
        </w:trPr>
        <w:tc>
          <w:tcPr>
            <w:tcW w:w="3767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ostatné zdroje financovania</w:t>
            </w:r>
          </w:p>
        </w:tc>
        <w:tc>
          <w:tcPr>
            <w:tcW w:w="140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41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41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gridAfter w:val="1"/>
          <w:trHeight w:val="70"/>
        </w:trPr>
        <w:tc>
          <w:tcPr>
            <w:tcW w:w="3767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Rozpočtovo nekrytý vplyv / úspora</w:t>
            </w:r>
          </w:p>
        </w:tc>
        <w:tc>
          <w:tcPr>
            <w:tcW w:w="140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41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41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right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</w:tr>
    </w:tbl>
    <w:p w:rsidR="00593F1E">
      <w:pPr>
        <w:spacing w:before="0" w:beforeAutospacing="0" w:after="0" w:afterAutospacing="0"/>
        <w:jc w:val="right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jc w:val="right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jc w:val="right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jc w:val="right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0"/>
          <w:szCs w:val="24"/>
        </w:rPr>
        <w:t>Tabuľka č. 4</w:t>
      </w:r>
    </w:p>
    <w:tbl>
      <w:tblPr>
        <w:tblW w:w="9384" w:type="dxa"/>
        <w:tblCellMar>
          <w:left w:w="0" w:type="dxa"/>
          <w:right w:w="0" w:type="dxa"/>
        </w:tblCellMar>
      </w:tblPr>
      <w:tblGrid>
        <w:gridCol w:w="3315"/>
        <w:gridCol w:w="1292"/>
        <w:gridCol w:w="1170"/>
        <w:gridCol w:w="1170"/>
        <w:gridCol w:w="1170"/>
        <w:gridCol w:w="1"/>
        <w:gridCol w:w="1265"/>
        <w:gridCol w:w="1"/>
      </w:tblGrid>
      <w:tr>
        <w:tblPrEx>
          <w:tblW w:w="9384" w:type="dxa"/>
          <w:tblCellMar>
            <w:left w:w="0" w:type="dxa"/>
            <w:right w:w="0" w:type="dxa"/>
          </w:tblCellMar>
        </w:tblPrEx>
        <w:trPr>
          <w:gridAfter w:val="1"/>
          <w:trHeight w:val="255"/>
        </w:trPr>
        <w:tc>
          <w:tcPr>
            <w:tcW w:w="3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ind w:left="-184" w:firstLine="184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Príjmy (v eurách)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Vplyv na rozpočet verejnej správy</w:t>
            </w:r>
          </w:p>
        </w:tc>
        <w:tc>
          <w:tcPr>
            <w:tcW w:w="1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poznámka</w:t>
            </w:r>
          </w:p>
        </w:tc>
      </w:tr>
      <w:tr>
        <w:tblPrEx>
          <w:tblW w:w="9384" w:type="dxa"/>
          <w:tblInd w:w="-60" w:type="dxa"/>
          <w:tblCellMar>
            <w:left w:w="0" w:type="dxa"/>
            <w:right w:w="0" w:type="dxa"/>
          </w:tblCellMar>
        </w:tblPrEx>
        <w:trPr>
          <w:gridAfter w:val="1"/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9384" w:type="dxa"/>
          <w:tblCellMar>
            <w:left w:w="0" w:type="dxa"/>
            <w:right w:w="0" w:type="dxa"/>
          </w:tblCellMar>
        </w:tblPrEx>
        <w:trPr>
          <w:gridAfter w:val="1"/>
          <w:trHeight w:val="255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Daňové príjmy (100)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x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384" w:type="dxa"/>
          <w:tblCellMar>
            <w:left w:w="0" w:type="dxa"/>
            <w:right w:w="0" w:type="dxa"/>
          </w:tblCellMar>
        </w:tblPrEx>
        <w:trPr>
          <w:gridAfter w:val="1"/>
          <w:trHeight w:val="255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Nedaňové príjmy (200)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x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384" w:type="dxa"/>
          <w:tblCellMar>
            <w:left w:w="0" w:type="dxa"/>
            <w:right w:w="0" w:type="dxa"/>
          </w:tblCellMar>
        </w:tblPrEx>
        <w:trPr>
          <w:gridAfter w:val="1"/>
          <w:trHeight w:val="255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Granty a transfery (300)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x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384" w:type="dxa"/>
          <w:tblCellMar>
            <w:left w:w="0" w:type="dxa"/>
            <w:right w:w="0" w:type="dxa"/>
          </w:tblCellMar>
        </w:tblPrEx>
        <w:trPr>
          <w:gridAfter w:val="1"/>
          <w:trHeight w:val="255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Príjmy z transakcií s finančnými aktívami a finančnými pasívami (400)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x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384" w:type="dxa"/>
          <w:tblCellMar>
            <w:left w:w="0" w:type="dxa"/>
            <w:right w:w="0" w:type="dxa"/>
          </w:tblCellMar>
        </w:tblPrEx>
        <w:trPr>
          <w:gridAfter w:val="1"/>
          <w:trHeight w:val="255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Prijaté úvery, pôžičky a návratné finančné výpomoci (500)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x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384" w:type="dxa"/>
          <w:tblCellMar>
            <w:left w:w="0" w:type="dxa"/>
            <w:right w:w="0" w:type="dxa"/>
          </w:tblCellMar>
        </w:tblPrEx>
        <w:trPr>
          <w:gridAfter w:val="1"/>
          <w:trHeight w:val="255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Dopad na príjmy verejnej správy celkom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x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593F1E">
      <w:pPr>
        <w:spacing w:before="0" w:beforeAutospacing="0" w:after="0" w:afterAutospacing="0"/>
        <w:ind w:right="50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ind w:right="50"/>
        <w:jc w:val="right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0"/>
          <w:szCs w:val="24"/>
        </w:rPr>
        <w:t>Tabuľka č. 5</w:t>
      </w:r>
    </w:p>
    <w:tbl>
      <w:tblPr>
        <w:tblW w:w="9426" w:type="dxa"/>
        <w:tblCellMar>
          <w:left w:w="0" w:type="dxa"/>
          <w:right w:w="0" w:type="dxa"/>
        </w:tblCellMar>
      </w:tblPr>
      <w:tblGrid>
        <w:gridCol w:w="3386"/>
        <w:gridCol w:w="1291"/>
        <w:gridCol w:w="1170"/>
        <w:gridCol w:w="1170"/>
        <w:gridCol w:w="1168"/>
        <w:gridCol w:w="2"/>
        <w:gridCol w:w="1239"/>
        <w:gridCol w:w="2"/>
      </w:tblGrid>
      <w:tr>
        <w:tblPrEx>
          <w:tblW w:w="9426" w:type="dxa"/>
          <w:tblCellMar>
            <w:left w:w="0" w:type="dxa"/>
            <w:right w:w="0" w:type="dxa"/>
          </w:tblCellMar>
        </w:tblPrEx>
        <w:trPr>
          <w:gridAfter w:val="1"/>
          <w:trHeight w:val="255"/>
        </w:trPr>
        <w:tc>
          <w:tcPr>
            <w:tcW w:w="36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Výdavky (v eurách)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Vplyv na rozpočet verejnej správy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poznámka</w:t>
            </w:r>
          </w:p>
        </w:tc>
      </w:tr>
      <w:tr>
        <w:tblPrEx>
          <w:tblW w:w="9426" w:type="dxa"/>
          <w:tblInd w:w="-6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  <w:tl2br w:val="nil"/>
              <w:tr2bl w:val="nil"/>
            </w:tcBorders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2013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Bežné výdavky (600)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23 766 550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23 766 550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23 766 550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Mzdy, platy, služobné príjmy a ostatné osobné vyrovnania (610)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Poistné a príspevok do poisťovní (620)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Tovary a služby (630)</w:t>
            </w: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Bežné transfery (640)</w:t>
            </w: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23 766 550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23 766 550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23 766 550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v tom: Transfery v rámci verejnej správy (641)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1 860 000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1 860 000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1 860 000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v tom: Transfery jednotlivcom a neziskovým právnickým osobám (642)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21 906 550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21 906 550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21 906 550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Splácanie úrokov a ostatné platby súvisiace s úvermi, pôžičkami a NFV (650)</w:t>
            </w: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Kapitálové výdavky (700)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16 020 547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2 000 000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2 000 000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x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Obstarávanie kapitálových aktív (710)</w:t>
            </w: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Kapitálové transfery (720)</w:t>
            </w: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16 020 547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2 000 000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2 000 000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v tom: Transfery v rámci verejnej správy (721)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16 020 547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2 000 000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2 000 000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Výdavky z transakcií s finančnými aktívami a finančnými pasívami (800)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6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Dopad na výdavky verejnej správy celkom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39 787 097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25 766 550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25 766 550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FFFFFF"/>
                <w:sz w:val="20"/>
                <w:szCs w:val="24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z toho výdavky na ŠR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39 787 097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25 766 550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25 766 550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Bežné výdavky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 </w:t>
            </w: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(600)</w:t>
            </w: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23 766 550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23 766 550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23 766 550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Mzdy, platy, služobné príjmy a ostatné osobné vyrovnania (610)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Kapitálové výdavky (700)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16 020 547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2 000 000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2 000 000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426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Výdavky z transakcií s finančnými aktívami a finančnými pasívami (800)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593F1E">
      <w:pPr>
        <w:spacing w:before="0" w:beforeAutospacing="0" w:after="0" w:afterAutospacing="0"/>
        <w:jc w:val="both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jc w:val="center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jc w:val="center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jc w:val="center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jc w:val="center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jc w:val="center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jc w:val="center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jc w:val="center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jc w:val="center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jc w:val="center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jc w:val="center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jc w:val="center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before="0" w:beforeAutospacing="0" w:after="0" w:afterAutospacing="0"/>
        <w:jc w:val="center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color w:val="000000"/>
          <w:sz w:val="20"/>
          <w:szCs w:val="24"/>
        </w:rPr>
        <w:t>Vplyvy na informatizáciu spoločnosti</w:t>
      </w:r>
    </w:p>
    <w:p w:rsidR="00593F1E">
      <w:pPr>
        <w:spacing w:before="0" w:beforeAutospacing="0" w:after="0" w:afterAutospacing="0"/>
        <w:jc w:val="both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90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217"/>
        <w:gridCol w:w="3768"/>
      </w:tblGrid>
      <w:tr>
        <w:tblPrEx>
          <w:tblW w:w="90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Obsah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6.1.</w:t>
            </w: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 xml:space="preserve"> Rozširujú alebo inovujú</w:t>
            </w: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 xml:space="preserve">  </w:t>
            </w: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sa existujúce alebo vytvárajú sa či zavádzajú</w:t>
            </w: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 xml:space="preserve">  </w:t>
            </w: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sa nové elektronické služby?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Návrh zákona ustanovuje poskytovateľovi dotácie zverejniť na svojom webovom sídle: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 xml:space="preserve">- výzvu na predkladanie žiadostí o poskytnutie dotácie 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- zoznam žiadateľov, ktorým sa poskytuje dotácia a jej výšku,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- zoznam žiadateľov, ktorým sa neposkytuje dotácia s uvedením dôvodu jej neschválenia,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- zmluvy uzatvorené medzi ministerstvom a žiadateľmi o dotáciu.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Poskytovanie uvedených elektronických služieb sa na začiatku doby platnosti navrhovaného zákona bude na úrovni III (obojsmernej interakcii), pričom po implementovaní informačného systému o športe bude úroveň služieb na úrovni IV (transakčnej úrovni)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6.2.</w:t>
            </w: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 xml:space="preserve"> Vytvárajú sa podmienky pre sémantickú interoperabilitu?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(Popíšte spôsob jej zabezpečenia.)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Návrh zákona vytvára podmienky pre sémantickú interoperabilitu, ktorá bude zabezpečená využívaním informačného systému o športe (ktorý je tvorený v súlade s pravidlami ISVS) po jeho dokončení.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Ľudia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6.3.</w:t>
            </w: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 xml:space="preserve"> Zabezpečuje sa vzdelávanie v oblasti počítačovej gramotnosti a rozširovanie vedomostí o IKT?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6.4.</w:t>
            </w: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 xml:space="preserve"> Zabezpečuje sa rozvoj elektronického vzdelávania?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6.5.</w:t>
            </w: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 xml:space="preserve"> Zabezpečuje sa podporná a propagačná aktivita zameraná na zvyšovanie povedomia o informatizácii a IKT?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(Uveďte typ a spôsob zabezpečenia propagačných aktivít.)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áno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Poskytovateľ dotácie uskutoční školenia o systéme</w:t>
            </w: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 xml:space="preserve">  </w:t>
            </w: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poskytovania žiadostí elektronickou formou (od vyhlásenia výzvy po zverejnenie rozhodnutí).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6.6.</w:t>
            </w: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 xml:space="preserve"> Zabezpečuje/zohľadňuje/zlepšuje sa prístup znevýhodnených osôb k službám informačnej spoločnosti?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Infraštruktúra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6.7.</w:t>
            </w: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 xml:space="preserve"> Rozširuje, inovuje, vytvára alebo zavádza sa nový informačný systém?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(Uveďte jeho funkciu.)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Návrh zákona nevytvára nový informačný systém, ráta s využitím informačného systému o športe, ktorý sa v súčasnosti rieši.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6.8.</w:t>
            </w: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 xml:space="preserve"> Rozširuje sa prístupnosť k internetu?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6.9.</w:t>
            </w: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 xml:space="preserve"> Rozširuje sa prístupnosť k elektronickým službám?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6.10.</w:t>
            </w: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 xml:space="preserve"> Zabezpečuje sa technická interoperabilita?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(Uveďte spôsob jej zabezpečenia.)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Poskytovateľ bude po dokončení informačného systému o športe poskytovať elektronické služby prostredníctvom internetu na otvorenej softvérovej platforme (internetový prehliadač, pdf a pod.).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6.11.</w:t>
            </w: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 xml:space="preserve"> Zvyšuje sa bezpečnosť IT?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(</w:t>
            </w: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Uveďte spôsob zvýšenia bezpečnosti a ochrany IT.)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6.12.</w:t>
            </w: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 xml:space="preserve"> Rozširuje sa technická infraštruktúra?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(</w:t>
            </w: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Uveďte stručný popis zavádzanej infraštruktúry.)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Riadenie procesu informatizácie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center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6.13.</w:t>
            </w: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 xml:space="preserve"> Predpokladajú sa zmeny v riadení procesu informatizácie?</w:t>
            </w:r>
          </w:p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(Uveďte popis zmien.)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Financovanie procesu informatizácie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6.14.</w:t>
            </w: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 xml:space="preserve"> Vyžaduje si proces informatizácie</w:t>
            </w: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 xml:space="preserve">  </w:t>
            </w: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finančné investície?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jc w:val="both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b/>
                <w:color w:val="000000"/>
                <w:sz w:val="20"/>
                <w:szCs w:val="24"/>
              </w:rPr>
              <w:t>6.15.</w:t>
            </w: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 xml:space="preserve"> Predpokladá nelegislatívny materiál potrebu úpravy legislatívneho prostredia</w:t>
            </w: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 xml:space="preserve">  </w:t>
            </w:r>
            <w:r>
              <w:rPr>
                <w:rStyle w:val="DefaultParagraphFont"/>
                <w:rFonts w:ascii="Times New Roman" w:hAnsi="Times New Roman"/>
                <w:color w:val="000000"/>
                <w:sz w:val="20"/>
                <w:szCs w:val="24"/>
              </w:rPr>
              <w:t>procesu informatizácie?</w:t>
            </w:r>
          </w:p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top"/>
          </w:tcPr>
          <w:p w:rsidR="00593F1E">
            <w:pPr>
              <w:spacing w:before="0" w:beforeAutospacing="0" w:after="0" w:afterAutospacing="0"/>
              <w:rPr>
                <w:rStyle w:val="DefaultParagraphFont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DefaultParagraphFont"/>
                <w:rFonts w:ascii="Times New Roman" w:hAnsi="Times New Roman"/>
                <w:i/>
                <w:color w:val="000000"/>
                <w:sz w:val="20"/>
                <w:szCs w:val="24"/>
              </w:rPr>
              <w:t>nie</w:t>
            </w:r>
          </w:p>
        </w:tc>
      </w:tr>
    </w:tbl>
    <w:p w:rsidR="00593F1E">
      <w:pPr>
        <w:spacing w:before="0" w:beforeAutospacing="0" w:afterAutospacing="0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after="280" w:afterAutospacing="1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i/>
          <w:iCs/>
          <w:color w:val="000000"/>
          <w:sz w:val="24"/>
          <w:szCs w:val="24"/>
        </w:rPr>
        <w:t xml:space="preserve">      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A.4. Alternatí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vne rieš</w:t>
      </w: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enia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  <w:t>A.5. Stanovisko gestorov</w:t>
      </w:r>
    </w:p>
    <w:p w:rsidR="00593F1E">
      <w:pPr>
        <w:spacing w:after="0" w:line="240" w:lineRule="auto"/>
        <w:jc w:val="both"/>
        <w:rPr>
          <w:rStyle w:val="DefaultParagraphFont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DefaultParagraphFont"/>
          <w:rFonts w:ascii="Times New Roman" w:hAnsi="Times New Roman"/>
          <w:color w:val="000000"/>
          <w:sz w:val="24"/>
          <w:szCs w:val="24"/>
        </w:rPr>
        <w:t> </w:t>
      </w:r>
    </w:p>
    <w:sectPr>
      <w:pgSz w:w="12240" w:h="15840"/>
      <w:pgMar w:top="1440" w:right="1440" w:bottom="1440" w:left="1440" w:header="708" w:footer="708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isplayHorizontalDrawingGridEvery w:val="0"/>
  <w:displayVerticalDrawingGridEvery w:val="3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704AC"/>
    <w:rsid w:val="00593F1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73</TotalTime>
  <Pages>1</Pages>
  <Words>27</Words>
  <Characters>275</Characters>
  <Application>Microsoft Office Word</Application>
  <DocSecurity>0</DocSecurity>
  <Lines>0</Lines>
  <Paragraphs>0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Vladimir.Irman</cp:lastModifiedBy>
  <cp:revision>3</cp:revision>
  <dcterms:created xsi:type="dcterms:W3CDTF">2010-06-23T09:37:00Z</dcterms:created>
  <dcterms:modified xsi:type="dcterms:W3CDTF">2010-06-23T11:50:00Z</dcterms:modified>
</cp:coreProperties>
</file>