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200A" w:rsidRPr="004B5AFB" w:rsidP="00F1200A">
      <w:pPr>
        <w:jc w:val="both"/>
        <w:rPr>
          <w:rStyle w:val="DefaultParagraphFont"/>
          <w:rFonts w:cs="Calibri"/>
          <w:b/>
          <w:color w:val="000000"/>
        </w:rPr>
      </w:pPr>
      <w:r w:rsidRPr="004B5AFB">
        <w:rPr>
          <w:rStyle w:val="DefaultParagraphFont"/>
          <w:rFonts w:cs="Calibri"/>
          <w:b/>
          <w:color w:val="000000"/>
        </w:rPr>
        <w:t>B. Osobitná časť</w:t>
      </w:r>
    </w:p>
    <w:p w:rsidR="00F1200A" w:rsidRPr="004B5AFB" w:rsidP="00F1200A">
      <w:pPr>
        <w:jc w:val="both"/>
        <w:rPr>
          <w:rStyle w:val="DefaultParagraphFont"/>
          <w:rFonts w:cs="Calibri"/>
          <w:color w:val="000000"/>
        </w:rPr>
      </w:pPr>
    </w:p>
    <w:p w:rsidR="00F1200A" w:rsidRPr="004B5AFB" w:rsidP="00F1200A">
      <w:pPr>
        <w:jc w:val="both"/>
        <w:rPr>
          <w:rStyle w:val="DefaultParagraphFont"/>
          <w:rFonts w:cs="Calibri"/>
          <w:color w:val="000000"/>
        </w:rPr>
      </w:pPr>
    </w:p>
    <w:p w:rsidR="00856250" w:rsidRPr="004B5AFB">
      <w:pPr>
        <w:spacing w:before="0" w:beforeAutospacing="0" w:after="0" w:afterAutospacing="0"/>
        <w:rPr>
          <w:rStyle w:val="DefaultParagraphFont"/>
          <w:rFonts w:cs="Calibri"/>
          <w:color w:val="000000"/>
        </w:rPr>
      </w:pPr>
      <w:r w:rsidR="00C56F59">
        <w:rPr>
          <w:rStyle w:val="PlaceholderText"/>
          <w:rFonts w:ascii="Arial" w:hAnsi="Arial" w:cs="Arial"/>
          <w:color w:val="000000"/>
          <w:lang w:val="en-US"/>
        </w:rPr>
        <w:t>K Čl. I</w:t>
      </w:r>
      <w:r w:rsidR="00C56F59">
        <w:rPr>
          <w:rStyle w:val="PlaceholderText"/>
          <w:rFonts w:ascii="Arial" w:hAnsi="Arial" w:cs="Arial"/>
          <w:color w:val="000000"/>
          <w:lang w:val="en-US"/>
        </w:rPr>
        <w:t xml:space="preserve">  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   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K bodu 1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Úvodné ustanovenie zákona § 1 ods. 1 sa navrhuje doplniť o poskytovanie dotácií. Táto úprava súvisí s § 8a ods. 1 zákona č. 523/2004 Z. z. o rozpočtových pravidlách verejnej správy a o zmene a doplnení niektorých zákonov v znení neskorších predpisov. Podľa tohto ustanovenia zákona sa dotácie poskytujú len na základe osobitného zákona, v našom prípade podľa tohto zákona.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Do konca kalendárneho roku 2010 postupuje Ministerstvo školstva, vedy, výskumu a športu Slovenskej republiky (ďalej len „ministerstvo“) pri poskytovaní dotácií podľa Výnosu Ministerstva školstva Slovenskej republiky č. CD 2006-141/348-1:sekr. o poskytovaní dotácií v pôsobnosti Ministerstva školstva SR.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Okruh žiadateľov o poskytnutie dotácie a podmienky poskytovania dotácií v oblasti regionálneho školstva sú upravené v § 6c.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K bodu 2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Navrhuje sa doplniť ďalší zdroj financovania neštátnych škôl, v ktorých sa žiaci pripravujú na povolanie. Ide o prostriedky od iných právnických osôb a fyzických osôb za prenájom priestorov a zariadení škôl. Priestory škôl a ich zariadení sa prenajímajú v čase mimo vyučovania. Tento zdroj financovania škôl sa sleduje aj pri štátnych školách v správe o hospodárení.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K bodu 3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V ustanovení sa navrhuje spresniť použitie normatívnych výdavkov na účely odvodov do poisťovní za zamestnanca a zamestnávateľa.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K bodu 4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V ustanovení § 2 ods. 4 sa navrhuje upraviť účel použitia finančných prostriedkov z ostatných zdrojov financovania štátnych škôl, štátnych materských škôl a štátnych školských zariadení podľa § odseku 1písm b) až i).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K bodu 5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Úprava ustanovenia súvisí s poskytovaním dotácií v oblasti regionálneho školstva podľa tohto zákona. V tejto súvislosti sa navrhujú vyčleniť v kapitole ministerstva finančné prostriedky. 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6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Úprava znenia ustanovenia súvisí s doplnením poskytovania príspevku na skvalitnenie podmienok na výchovu a vzdelávanie žiakov zo sociálne znevýhodneného prostredia v základných školách a základných školách pre žiakov so špeciálnymi výchovno-vzdelávacími potrebami popísanom v § 4e.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Doplnenie tohto ustanovenia súvisí s poskytovaním dotácií v oblasti regionálneho školstva.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Cieľom tejto zmeny je osobitne sledovať účelnosť nakladania s finančnými prostriedkami poskytnutými zriaďovateľom základných škôl a základných škôl pre žiakov so špeciálnymi výchovno-vzdelávacími potrebami na žiakov zo sociálne znevýhodneného prostredia a účelnosť nakladania s finančnými prostriedkami poskytnutými v rámci dotácií podľa § 6c.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7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Ustanovenie § 4 ods. 12 sa vypúšťa z toho dôvodu, že finančné prostriedky na tento účel sa nepovažujú za normatívne finančné prostriedky.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Finančné prostriedky podľa tohto ustanovenia sa budú naďalej poskytovať zriaďovateľom škôl, v ktorých sa žiaci pripravujú na povolanie. Znenie ustanovenia je presunuté do § 7 ods. 16.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Táto zmena súvisí aj s poskytovaním finančných prostriedkov na úhradu nákladov spojených so starostlivosťou o pedagogických zamestnancov a odborných zamestnancov. Tieto finančné prostriedky sa budú poskytovať tiež podľa § 7 ods. 16. Táto úprava súvisí s § 53 zákona č. 317/2009 Z. z. o pedagogických zamestnancoch a odborných zamestnancoch a o zmene a doplnení niektorých zákonov. Ide o náklady súvisiace s rekondičným pobytom alebo liečebným pobytom a s úhradou nákladov za vakcínu proti chrípke a proti hepatitíde typu A a B, ak nie sú hradené zdravotnou poisťovňou.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8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Návrh zmeny súvisí s úpravou navrhnutou v 7. bode a s vložením nového ustanovenia § 4e.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9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Navrhujú sa upraviť podmienky na poskytovanie finančných prostriedkov na špecifiká. Súčasne sa dopĺňajú aj kritériá podľa ktorých bude ministerstvo rozhodovať o pridelení finančných prostriedkov </w:t>
      </w:r>
      <w:r>
        <w:rPr>
          <w:rStyle w:val="PlaceholderText"/>
          <w:rFonts w:ascii="Arial" w:hAnsi="Arial" w:cs="Arial"/>
          <w:color w:val="000000"/>
          <w:lang w:val="en-US"/>
        </w:rPr>
        <w:t>na mzdy asistentov učiteľa pre žiakov so zdravotným znevýhodnením alebo s nadaním vrátane poistného a príspevku zriaďovateľa do poisťovní. Úprava ustanovenia súvisí s praktickými skúsenosťami z predchádzajúcich období.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 Navrhuje sa zverejňovať zoznam žiadateľov, ktorým boli finančné prostriedky poskytnuté a výška poskytnutých finančných prostriedkov.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V odseku 7 sa navrhuje, aby sa zverejňoval zoznam zriaďovateľov škôl a výška poskytnutých finančných prostriedkov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  </w:t>
      </w:r>
      <w:r>
        <w:rPr>
          <w:rStyle w:val="PlaceholderText"/>
          <w:rFonts w:ascii="Arial" w:hAnsi="Arial" w:cs="Arial"/>
          <w:color w:val="000000"/>
          <w:lang w:val="en-US"/>
        </w:rPr>
        <w:t>zriaďovateľom škôl podľa odseku 1 písm. b) na internetovej stránke ministerstva.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bodom 10 a 11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Určuje sa účel použitia finančných prostriedkov poskytnutých zriaďovateľom škôl za mimoriadne výsledky žiakov. Úprava súvisí s požiadavkami škôl a ich zriaďovateľov. Úprava odseku 1 súvisí s podrobnejším určením účelu použitia finančných prostriedkov v odseku 6.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12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Navrhuje sa, aby sa zverejňoval zoznam zriaďovateľov škôl, ktorým boli pridelené finančné prostriedky na riešenie havarijných situácií, a výška pridelených finančných prostriedkov.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13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Úprava ustanovenia § 4d ods. 1 súvisí s doplnením ďalších oblastí, prostredníctvom ktorých môže ministerstvo podporiť rozvoj škôl, v ktorých sa žiaci pripravujú na povolanie, (bez rozdielu zriaďovateľa)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  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štátnych materských škôl a štátnych školských zariadení v zriaďovateľskej pôsobnosti krajských školských úradov.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Súčasne sa navrhuje, aby sa aj materským školám a školským zariadeniam v zriaďovateľskej pôsobnosti krajských školských úradov mohli poskytovať finančné prostriedky na rozvoj.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Na šport budú prideľované finančné prostriedky prostredníctvom zákona č. 300/2008 Z.z. o organizácii a podpore športu a o zmene a doplnení niektorých zákonov v znení zákona č. 462/2008 Z. z., ktorý je v súčasnosti v legislatívnom procese.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14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Navrhuje sa, aby sa zverejňoval zoznam zriaďovateľov škôl a škôl v ich zriaďovateľskej pôsobnosti, ktorým boli pridelené finančné prostriedky na rozvoj a výška pridelených finančných prostriedkov.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. 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15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Navrhuje sa v kapitole ministerstva financovať príspevok na skvalitnenie podmienok na výchovu a vzdelávanie žiakov zo sociálne znevýhodneného prostredia v základných školách a základných školách pre žiakov so špeciálnymi výchovno-vzdelávacími potrebami prostredníctvom nenormatívneho výdavku.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Príspevok sa bude poskytovať zriaďovateľom týchto škôl v súlade s § 107 zákona č. 245/2008 Z. z. o výchove a vzdelávaní (školský zákon) a o zmene a doplnení niektorých zákonov v znení neskorších predpisov.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Účel použitia finančných prostriedkov pridelených v rámci príspevku na skvalitnenie podmienok na výchovu a vzdelávanie žiakov zo sociálne znevýhodneného prostredia určuje vyhláška Ministerstva školstva Slovenskej republiky č. 649/2008 Z. z. o účele použitia príspevku </w:t>
      </w:r>
      <w:r>
        <w:rPr>
          <w:rStyle w:val="PlaceholderText"/>
          <w:rFonts w:ascii="Arial" w:hAnsi="Arial" w:cs="Arial"/>
          <w:color w:val="000000"/>
          <w:lang w:val="en-US"/>
        </w:rPr>
        <w:t>na žiakov zo sociálne znevýhodneného prostredia.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V tomto ustanovení sa určuje spôsob prideľovania finančných prostriedkov na skvalitnenie podmienok na výchovu a vzdelávanie žiakov zo sociálne znevýhodneného prostredia. Súčasne sa určujú lehoty, dokedy krajský školský úrad oznámi zriaďovateľom škôl výšku poskytnutých finančných prostriedkov na začiatku kalendárneho roka a úpravu poskytnutých finančných prostriedkov v súvislosti so zmenou počtu žiakov školy zo sociálne znevýhodneného prostredia v novom školskom roku a zriaďovateľ školy jednotlivým školám. Zriaďovateľovi školy, v ktorej sa vzdeláva viac ako 100 žiakov zo sociálne znevýhodneného prostredia, sa určuje povinnosť použiť 50 % poskytnutých finančných prostriedkov na mzdy asistentov učiteľa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  </w:t>
      </w:r>
      <w:r>
        <w:rPr>
          <w:rStyle w:val="PlaceholderText"/>
          <w:rFonts w:ascii="Arial" w:hAnsi="Arial" w:cs="Arial"/>
          <w:color w:val="000000"/>
          <w:lang w:val="en-US"/>
        </w:rPr>
        <w:t>a odvody do poistných fondov. Cieľom tejto úpravy je zvýšiť počet asistentov na školách a zlepšiť starostlivosť o žiakov.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bodom 16 a 17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Úprava súvisí s poskytovaním príspevku na skvalitnenie podmienok výchovy a vzdelávania žiakov zo sociálne znevýhodneného prostredia v základných školách a základných školách pre žiakov so špeciálnymi výchovno-vzdelávacími potrebami podľa § 4e. Tieto finančné prostriedky sa navrhujú poskytovať aj zriaďovateľom cirkevných škôl a súkromných škôl.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18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Navrhuje sa vložiť nadpis pod § 6b.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19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Určuje sa účel použitia finančných prostriedkov poskytnutých zriaďovateľom materských škôl a materských škôl pre deti so špeciálnymi výchovno-vzdelávacími potrebami podľa § 6b. Účel použitia finančných prostriedkov sa dopĺňa na základe požiadaviek riaditeľov materských škôl a ich zriaďovateľov, vychádza z poznatkov z praxe.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20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V tomto ustanovení sa určujú podmienky poskytovania dotácií právnickým osobám a fyzickým osobám, ktoré sa podieľajú na výchove a vzdelávaní detí, žiakov a poslucháčov v školách a v školských zariadeniach (v oblasti regionálneho školstva). Dotácie podľa tohto zákona sa nebudú poskytovať na aktivity v oblasti športu, práce s mládežou, študentmi vysokých škôl a pod. Problematika poskytovania dotácií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  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na aktivity v oblasti športu, práce s mládežou, študentmi vysokých škôl bude upravená v príslušných zákonoch ministerstva.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Určujú sa aktivity, na ktoré sa budú poskytovať dotácie z rozpočtovej kapitoly ministerstva, obsah žiadosti o poskytnutie dotácie právnickým osobám a fyzickým osobám a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  </w:t>
      </w:r>
      <w:r>
        <w:rPr>
          <w:rStyle w:val="PlaceholderText"/>
          <w:rFonts w:ascii="Arial" w:hAnsi="Arial" w:cs="Arial"/>
          <w:color w:val="000000"/>
          <w:lang w:val="en-US"/>
        </w:rPr>
        <w:t>obsah zmluvy medzi úspešným žiadateľom a ministerstvom.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Súčasne sa navrhuje, aby sa zverejňoval zoznam právnických osôb a fyzických osôb, ktorým sa poskytne dotácia podľa tohto zákona, a výška poskytnutej dotácie na internetovej stránke ministerstva.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21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          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Úprava ustanovenia súvisí s tým, aby výsledky hospodárenia predkladali aj zriaďovatelia materských škôl, ktorým sa z rozpočtovej kapitoly ministerstva poskytuje iba príspevok na výchovu a vzdelávanie detí, ktoré majú jeden rok pred plnením povinnej školskej dochádzky. Výsledky hospodárenia sa predkladajú prostredníctvom správy o hospodárení do 15. apríla kalendárneho roka. Obsah a formu súhrnnej správy o hospodárení zverejňuje ministerstvo na internetovej stránke najneskôr do 31. augusta.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22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V tomto ustanovení sa upravuje zverejňovanie postupu a údajov, ktoré boli použité pri rozpise finančných prostriedkov pre školy a školské zariadenia financované podľa tohto zákona na normatívne výdavky pre školy (bez rozdielu zriaďovateľa), školské zariadenia a príspevok na výchovu a vzdelávanie detí materských škôl podľa § 6b na začiatku kalendárneho roka (do 30 pracovných dní po nadobudnutí účinnosti zákona o štátnom rozpočte).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23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Úprava tohto ustanovenia súvisí s § 4e, na účely ktorého sa budú finančné prostriedky prideľovať z rezervy kapitoly ministerstva.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24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Do ustanovenia sa dopĺňa, aby vláda nariadením určila podrobnosti rozpisu finančných prostriedkov podľa § 4a ods. 1 písm. b) na mzdy a odvody asistentov učiteľa pre žiakov so zdravotným znevýhodnením alebo nadaním.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25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Upravujú sa kompetencie v procese poskytovania údajov potrebných na rozdeľovanie a poukazovanie výnosu dane obciam. Údaje bude poskytovať obci zriaďovateľ základných umeleckých škôl, materských škôl, jazykových škôl a školských zariadení, ktoré majú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  </w:t>
      </w:r>
      <w:r>
        <w:rPr>
          <w:rStyle w:val="PlaceholderText"/>
          <w:rFonts w:ascii="Arial" w:hAnsi="Arial" w:cs="Arial"/>
          <w:color w:val="000000"/>
          <w:lang w:val="en-US"/>
        </w:rPr>
        <w:t>sídlo na území obce. Určuje sa lehota, dokedy je zriaďovateľ povinný oznámiť údaje za školy a školské zariadenia, ktorých je zriaďovateľom. Obciam sa určuje lehota, dokedy je obec povinná zhromaždiť údaje za všetky školy a školské zariadenia so sídlom na jej území a poskytnúť krajskému školskému úradu. Súčasne sa určuje lehota, dokedy je povinný krajský školský úrad údaje za obce vo svojej územnej pôsobnosti poskytnúť ministerstvu. Údaje sa poskytujú za všetky školy a školské zariadenia zaradené v sieti škôl a školských zariadení ministerstva financované z výnosu dane obcí.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26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V tomto ustanovení sa ukladajú povinnosti krajským školským úradom a zriaďovateľom škôl a školských zariadení vo vzťahu k rozpisu finančných prostriedkov poskytnutých v rámci špecifík, mimoriadnych výsledkov žiakov, riešenia havarijných situácií, rozvojových projektov, príspevku na záujmové vzdelávanie (vzdelávacie poukazy) a v rámci dohodovacieho konania.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Zriaďovateľom škôl sa ukladá povinnosť oznámiť krajskému školskému úradu ako rozpísali finančné prostriedky školám vo svojej zriaďovateľskej pôsobnosti v rámci dohodovacieho konania (§ 8c).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Podľa odseku 16 sa budú poskytovať finančné prostriedky, ktoré sa doposiaľ poskytovali podľa § 4 ods. 12 a finančné prostriedky súvisiace s poskytovaním finančných prostriedkov na úhradu nákladov spojených so starostlivosťou o pedagogických zamestnancov a odborných zamestnancov. Táto úprava súvisí s § 53 zákona č. 317/2009 Z. z. o pedagogických zamestnancoch a odborných zamestnancoch a o zmene a doplnení niektorých zákonov. Ide o náklady súvisiace s rekondičným pobytom alebo liečebným pobytom a s úhradou nákladov za vakcínu proti chrípke a proti hepatitíde typu A a B, ak nie sú hradené zdravotnou poisťovňou.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27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Dopĺňa sa ustanovenie o dohľade nad dodržiavaním tohto zákona z dôvodu doplnenia účelu poskytovania finančných prostriedkov podľa tohto zákona (napr. § 4d, 6b), kontroly údajov potrebných na rozdeľovanie a poukazovanie výnosu dane obciam a podobne.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bodom 28 a 29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Vzhľadom na nové povinnosti sa upravujú aj sankcie za ich nedodržanie. Zmena súvisí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  </w:t>
      </w:r>
      <w:r>
        <w:rPr>
          <w:rStyle w:val="PlaceholderText"/>
          <w:rFonts w:ascii="Arial" w:hAnsi="Arial" w:cs="Arial"/>
          <w:color w:val="000000"/>
          <w:lang w:val="en-US"/>
        </w:rPr>
        <w:t>s bodom 26.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30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Navrhujú sa pokuty pre zriaďovateľov škôl a školských zariadení a obciam za nedodržanie povinnosti uložených v § 7 ods. 12 zákona.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31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Ustanovení § 8c ods. 6 sa vypúšťa z toho dôvodu, že sa komplexne zabezpečuje povinnosť rozpísať finančné prostriedky školám a školským zariadeniam vo svojej zriaďovateľskej pôsobnosti. Táto povinnosť sa ustanovila v § 7 v novom odseku 14 a 15.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32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Navrhuje sa, aby zriaďovatelia stredných odborných škôl, ktoré vzdelávajú žiakov v odboroch vzdelávania nad rozsah plánu potrieb trhu práce, neposkytovali finančné prostriedky poskytnuté v rámci dohodovacieho konania pre tieto odbory vzdelávania.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Navrhuje sa, aby sa zverejňoval zoznam zriaďovateľov škôl, ktorým boli pridelené finančné prostriedky v rámci dohodovacieho konania a výška pridelených finančných prostriedkov.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33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Navrhuje sa zrušenie právneho predpisu ministerstva, podľa ktorého sa budú poskytovať dotácie do 31. 12. 2010.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 bodu 34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V celom zákone sa navrhuje terminológia súvisiaca so zverejňovaním údajov dať do súladu s terminológiou zákona č. 275/2006 Z. z. o informačných systémoch verejnej správy a o zmene a doplnení niektorých zákonov v znení neskorších predpisov.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K Čl. II</w:t>
      </w:r>
      <w:r>
        <w:rPr>
          <w:rStyle w:val="PlaceholderText"/>
          <w:rFonts w:ascii="Arial" w:hAnsi="Arial" w:cs="Arial"/>
          <w:color w:val="000000"/>
          <w:lang w:val="en-US"/>
        </w:rPr>
        <w:t xml:space="preserve">  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 xml:space="preserve">Navrhuje sa účinnosť zákona od 1. januára 2011. 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Bratislava 22. septembra 2010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Iveta Radičová v. r.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predsedníčka vlády Slovenskej republiky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Eugen Jurzyca v. r.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minister školstva, vedy, výskumu a športu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ascii="Arial" w:hAnsi="Arial" w:cs="Arial"/>
          <w:color w:val="000000"/>
          <w:lang w:val="en-US"/>
        </w:rPr>
        <w:t>Slovenskej republiky</w:t>
      </w:r>
    </w:p>
    <w:p w:rsidR="00C56F59">
      <w:pPr>
        <w:spacing w:after="280" w:afterAutospacing="1"/>
        <w:rPr>
          <w:rStyle w:val="PlaceholderText"/>
          <w:rFonts w:ascii="Arial" w:hAnsi="Arial" w:cs="Arial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"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B5AFB"/>
    <w:rsid w:val="00856250"/>
    <w:rsid w:val="00C56F59"/>
    <w:rsid w:val="00F120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A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00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</Words>
  <Characters>51</Characters>
  <Application>Microsoft Office Word</Application>
  <DocSecurity>0</DocSecurity>
  <Lines>0</Lines>
  <Paragraphs>0</Paragraphs>
  <ScaleCrop>false</ScaleCrop>
  <Company>Abyss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koki</cp:lastModifiedBy>
  <cp:revision>3</cp:revision>
  <dcterms:created xsi:type="dcterms:W3CDTF">2007-05-29T20:22:00Z</dcterms:created>
  <dcterms:modified xsi:type="dcterms:W3CDTF">2007-05-29T20:47:00Z</dcterms:modified>
</cp:coreProperties>
</file>