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jc w:val="both"/>
        <w:rPr>
          <w:rStyle w:val="DefaultParagraphFont"/>
          <w:rFonts w:cs="Calibri"/>
          <w:b/>
          <w:color w:val="000000"/>
        </w:rPr>
      </w:pPr>
      <w:r w:rsidRPr="004B5AFB">
        <w:rPr>
          <w:rStyle w:val="DefaultParagraphFont"/>
          <w:rFonts w:cs="Calibri"/>
          <w:b/>
          <w:color w:val="000000"/>
        </w:rPr>
        <w:t>B. Osobitná časť</w:t>
      </w: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856250" w:rsidRPr="004B5AFB">
      <w:pPr>
        <w:spacing w:before="0" w:beforeAutospacing="0" w:after="0" w:afterAutospacing="0"/>
        <w:jc w:val="both"/>
        <w:rPr>
          <w:rStyle w:val="DefaultParagraphFont"/>
          <w:rFonts w:cs="Calibri"/>
          <w:color w:val="000000"/>
        </w:rPr>
      </w:pPr>
      <w:r w:rsidR="00C56F59">
        <w:rPr>
          <w:rStyle w:val="PlaceholderText"/>
          <w:rFonts w:cs="Calibri"/>
          <w:b/>
          <w:color w:val="000000"/>
          <w:lang w:val="en-US"/>
        </w:rPr>
        <w:t>B. Osobitná časť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článku I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bodu č. 1: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Anglický jazyk je najrozšírenejším jazykom v medzinárodnej komunikácii, v prostredí informačných technológií, vedy, výskumu a v komerčnej sfére. Znalosť anglického jazyka zvyšuje konkurencieschopnosť uchádzača na trhu práce tak na Slovensku ako aj v zahraničí. V súčasnosti je anglický jazyk špecificky povinným cudzím jazykom vo vzdelávaní vo väčšine krajín Európskej únie, v ktorých nie je angličtina úradným jazykom.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90 % žiakov Európskej únie sa učí anglický jazyk a v Slovenskej republike už v súčasnosti cca 66 % žiakov. V súčasnosti v trinástich krajinách Európskej únie je vyučovanie anglického jazyka ustanovené ako povinný vyučovací predmet a taktiež príslušná európska legislatíva ustanovuje, aby sa v krajinách Európskej únie vyučovali najmenej dva cudzie jazyky.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Zákon definuje aj požadovanú úroveň ovládania cudzieho jazyka, z ktorého žiak vykonáva maturitnú skúšku a to v ustanovení § 74 ods. 6, ktorý hovorí, že úroveň sa meria podľa Spoločného európskeho referenčného rámca cudzích jazykov a následne vykonávací predpis k tomuto ustanoveniu hovorí, že je to na úrovni B2.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bodu č. 2: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Podľa § 145 ods. 1 zákona č. 245/2008 Z. z. o výchove a vzdelávaní (školský zákon) a o zmene a doplnení niektorých zákonov sú práva uchádzačov o vzdelávanie detí a žiakov zaručené v súlade so zásadou rovnakého zaobchádzania vo vzdelaní, ktorá je ustanovená osobitným predpisom. Právo nevidiaceho žiaka na poskytovanie učebníc a ďalších textov v Braillovom písme je praktickým naplnením tohto ustanovenia. Predmetné ustanovenie taxatívne zaručuje vydávanie a poskytovanie učebníc a ďalších textov pre žiakov so zdravotným postihnutím, ktorí sa nemôžu vzdelávať používaním bežných učebníc, podľa rovnakých pravidiel ako učebnice pre intaktných žiakov.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bodom č. 3 až 5: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Vložením slov „ak tento zákon neustanovuje inak“ sa  vytvára priestor, aby v súlade so zmenou ustanovenia § 55 aj po vykonaní komisionálnej skúšky v rámci individuálneho vzdelávania alebo celkového hodnotenia nemuselo byť vydané polročné vysvedčenie, ale len výpis o hodnotení a klasifikácii prospechu a správania žiaka.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bodu č. 6: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Navrhované ustanovenia taxatívne určujú dni, v ktorých žiak, ktorý je plnoletý alebo zákonný zástupca maloletého žiaka, v ktorom je žiak umiestnený na základe rozhodnutia súdu získava informáciu o hodnotení a klasifikácii, prospechu a správaní. Zároveň sa taxatívne určujú dni, v ktorých žiaci stredných škôl a odborných učilíšť získavajú túto informáciu pred vykonaním záverečnej skúšky, maturitnej skúšky, záverečnej pomaturitnej skúšky alebo absolventskej skúšky.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Navrhovanou úpravou sa ustanovuje postup, ktorým sa odstraňuje dôvod na zavedené vydávanie polročných vysvedčení ako samostatných tlačív.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praxi treba chápať vysvedčenie ako verejnú listinu, ktorou sa žiak alebo jeho zákonný zástupca preukazuje tretej osobe o získanom stupni vzdelania alebo absolvovanom vzdelávaní napr. pri prestupe na inú školu, prijímaní na inú školu, prijímaní do zamestnania a pod. V praktickom živote polročné vysvedčenie sa využíva len minimálne, hlavne v uvedených dôvodoch.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zmysle uvedeného a na základe skutočnosti, že hodnotenie a klasifikácia za oba školské polroky je uvedená na koncoročnom vysvedčení, považuje predkladateľ za zbytočnú administratívnu náročnosť všeobecné vydávanie polročných vysvedčení. Z uvedeného dôvodu škola zákonnému zástupcovi vydá polročné vysvedčenie len na jeho písomné vyžiadanie, čo však pre žiadateľa neznamená vznik žiadnych finančných dopadov.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bodu 7: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Táto úprava vychádza zo zmien vykonaných v § 55. Rozširuje možnosť plnoletého žiaka a zákonného zástupcu maloletého žiaka požiadať o komisionálne preskúšanie pri spochybnení správnosti klasifikácie na konci prvého alebo druhého polroka školského roka.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bodom 8 a 9: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Keďže organizácia výchovy a vzdelávania v stredných školách v pôsobnosti Ministerstva vnútra Slovenskej republiky je špecifická, uplatnilo Ministerstvo vnútra Slovenskej republiky, aby sa zmeny vykonané v § 55 ods. 10 nevzťahovali na tieto stredné školy. 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bodu 10: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 záujme plynulého a kontinuálneho zabezpečenia podmienok na cestovný ruch (tvorba cestovných poriadkov), podpory podnikateľského prostredia a možnosti dlhodobého plánovania rekreačných pobytov a dovoleniek považuje predkladateľ za vhodné, aby Ministerstvo školstva, vedy, výskumu a športu Slovenskej republiky oboznámilo širokú verejnosť o termínoch školských prázdnin tri roky dopredu.  V súčasnosti sa táto informácia poskytuje len na jeden školský rok.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K článku II</w:t>
      </w:r>
    </w:p>
    <w:p w:rsidR="00C56F59">
      <w:pPr>
        <w:shd w:val="solid" w:color="FFFFFF" w:fill="auto"/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Účinnosť sa ustanovuje v závislosti od termínu plnenia krátkodobých opatrení. Účinnosť ustanovenia § 4 písm. c) sa posúva na 1. september 2011, keďže nie je možné zmeniť zloženie povinných vyučovacích predmetov škôl v priebehu školského roka. </w:t>
      </w:r>
    </w:p>
    <w:p w:rsidR="00C56F59">
      <w:pPr>
        <w:spacing w:before="0" w:beforeAutospacing="0" w:after="0" w:afterAutospacing="0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Bratislava 22. septembra 2010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Iveta Radičová v. 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predsedníčka vlády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Eugen Jurzyca</w:t>
      </w:r>
      <w:r>
        <w:rPr>
          <w:rStyle w:val="PlaceholderText"/>
          <w:rFonts w:cs="Calibri"/>
          <w:color w:val="000000"/>
          <w:lang w:val="en-US"/>
        </w:rPr>
        <w:t xml:space="preserve">   </w:t>
      </w:r>
      <w:r>
        <w:rPr>
          <w:rStyle w:val="PlaceholderText"/>
          <w:rFonts w:cs="Calibri"/>
          <w:color w:val="000000"/>
          <w:lang w:val="en-US"/>
        </w:rPr>
        <w:t>v.r.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minister školstva, vedy, výskumu a športu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B5AFB"/>
    <w:rsid w:val="00856250"/>
    <w:rsid w:val="00C56F59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</Words>
  <Characters>51</Characters>
  <Application>Microsoft Office Word</Application>
  <DocSecurity>0</DocSecurity>
  <Lines>0</Lines>
  <Paragraphs>0</Paragraphs>
  <ScaleCrop>false</ScaleCrop>
  <Company>Abyss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2007-05-29T20:22:00Z</dcterms:created>
  <dcterms:modified xsi:type="dcterms:W3CDTF">2007-05-29T20:47:00Z</dcterms:modified>
</cp:coreProperties>
</file>