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D2F" w:rsidP="000609B2">
      <w:pPr>
        <w:bidi w:val="0"/>
        <w:rPr>
          <w:rFonts w:ascii="Times New Roman" w:hAnsi="Times New Roman"/>
          <w:b/>
          <w:bCs/>
          <w:lang w:val="sk-SK"/>
        </w:rPr>
      </w:pPr>
    </w:p>
    <w:p w:rsidR="00B85D2F" w:rsidRPr="00DB7106" w:rsidP="00B85D2F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DB7106">
        <w:rPr>
          <w:rFonts w:ascii="Times New Roman" w:hAnsi="Times New Roman"/>
          <w:b/>
          <w:bCs/>
          <w:caps/>
          <w:color w:val="000000"/>
          <w:spacing w:val="30"/>
        </w:rPr>
        <w:t>Dôvodová správa</w:t>
      </w:r>
    </w:p>
    <w:p w:rsidR="00B85D2F" w:rsidRPr="00DB7106" w:rsidP="00B85D2F">
      <w:pPr>
        <w:bidi w:val="0"/>
        <w:jc w:val="both"/>
        <w:rPr>
          <w:rFonts w:ascii="Times New Roman" w:hAnsi="Times New Roman"/>
          <w:color w:val="000000"/>
        </w:rPr>
      </w:pPr>
    </w:p>
    <w:p w:rsidR="00B85D2F" w:rsidRPr="00DB7106" w:rsidP="00B85D2F">
      <w:pPr>
        <w:bidi w:val="0"/>
        <w:jc w:val="both"/>
        <w:rPr>
          <w:rFonts w:ascii="Times New Roman" w:hAnsi="Times New Roman"/>
          <w:color w:val="000000"/>
        </w:rPr>
      </w:pPr>
    </w:p>
    <w:p w:rsidR="00B85D2F" w:rsidRPr="00DB7106" w:rsidP="00B85D2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B7106">
        <w:rPr>
          <w:rFonts w:ascii="Times New Roman" w:hAnsi="Times New Roman"/>
          <w:b/>
          <w:bCs/>
          <w:color w:val="000000"/>
        </w:rPr>
        <w:t>A. Všeobecná časť</w:t>
      </w:r>
    </w:p>
    <w:p w:rsidR="00B85D2F" w:rsidRPr="00DB7106" w:rsidP="00B85D2F">
      <w:pPr>
        <w:tabs>
          <w:tab w:val="left" w:pos="993"/>
        </w:tabs>
        <w:bidi w:val="0"/>
        <w:jc w:val="both"/>
        <w:rPr>
          <w:rStyle w:val="PlaceholderText"/>
          <w:rFonts w:eastAsiaTheme="minorEastAsia"/>
          <w:color w:val="000000"/>
        </w:rPr>
      </w:pPr>
      <w:r w:rsidRPr="00DB7106">
        <w:rPr>
          <w:rStyle w:val="PlaceholderText"/>
          <w:rFonts w:eastAsiaTheme="minorEastAsia"/>
          <w:color w:val="000000"/>
        </w:rPr>
        <w:t xml:space="preserve">           </w:t>
      </w:r>
    </w:p>
    <w:p w:rsidR="00B85D2F" w:rsidRPr="00DB7106" w:rsidP="00B85D2F">
      <w:pPr>
        <w:tabs>
          <w:tab w:val="left" w:pos="426"/>
          <w:tab w:val="left" w:pos="851"/>
        </w:tabs>
        <w:bidi w:val="0"/>
        <w:jc w:val="both"/>
        <w:rPr>
          <w:rFonts w:ascii="Times New Roman" w:hAnsi="Times New Roman"/>
        </w:rPr>
      </w:pPr>
      <w:r w:rsidRPr="00DB7106">
        <w:rPr>
          <w:rStyle w:val="PlaceholderText"/>
          <w:rFonts w:eastAsiaTheme="minorEastAsia" w:hint="default"/>
          <w:color w:val="000000"/>
        </w:rPr>
        <w:t xml:space="preserve">              Ministerstvo financií</w:t>
      </w:r>
      <w:r w:rsidRPr="00DB7106">
        <w:rPr>
          <w:rStyle w:val="PlaceholderText"/>
          <w:rFonts w:eastAsiaTheme="minorEastAsia" w:hint="default"/>
          <w:color w:val="000000"/>
        </w:rPr>
        <w:t xml:space="preserve"> Slovenskej republiky vypracovalo </w:t>
      </w:r>
      <w:r w:rsidRPr="00DB7106">
        <w:rPr>
          <w:rFonts w:ascii="Times New Roman" w:hAnsi="Times New Roman"/>
        </w:rPr>
        <w:t>návrh zákona, ktorý</w:t>
      </w:r>
      <w:r>
        <w:rPr>
          <w:rFonts w:ascii="Times New Roman" w:hAnsi="Times New Roman"/>
        </w:rPr>
        <w:t xml:space="preserve">m sa mení a dopĺňa zákon </w:t>
      </w:r>
      <w:r w:rsidRPr="00DB7106">
        <w:rPr>
          <w:rFonts w:ascii="Times New Roman" w:hAnsi="Times New Roman"/>
        </w:rPr>
        <w:t>č. 106/2004 Z. z. o spotrebnej dani z tabakových výrobkov v znení neskorších</w:t>
      </w:r>
      <w:r>
        <w:rPr>
          <w:rFonts w:ascii="Times New Roman" w:hAnsi="Times New Roman"/>
        </w:rPr>
        <w:t xml:space="preserve"> predpisov (ďalej len „zákon“).</w:t>
      </w:r>
    </w:p>
    <w:p w:rsidR="00B85D2F" w:rsidRPr="00DB7106" w:rsidP="00B85D2F">
      <w:pPr>
        <w:tabs>
          <w:tab w:val="left" w:pos="709"/>
        </w:tabs>
        <w:bidi w:val="0"/>
        <w:jc w:val="both"/>
        <w:rPr>
          <w:rStyle w:val="PlaceholderText"/>
          <w:rFonts w:eastAsiaTheme="minorEastAsia"/>
          <w:color w:val="000000"/>
        </w:rPr>
      </w:pPr>
      <w:r w:rsidRPr="00DB7106">
        <w:rPr>
          <w:rStyle w:val="PlaceholderText"/>
          <w:rFonts w:eastAsiaTheme="minorEastAsia"/>
          <w:color w:val="000000"/>
        </w:rPr>
        <w:t xml:space="preserve"> </w:t>
      </w:r>
    </w:p>
    <w:p w:rsidR="00B85D2F" w:rsidRPr="00DB7106" w:rsidP="00B85D2F">
      <w:pPr>
        <w:tabs>
          <w:tab w:val="left" w:pos="851"/>
        </w:tabs>
        <w:bidi w:val="0"/>
        <w:jc w:val="both"/>
        <w:rPr>
          <w:rFonts w:ascii="Times New Roman" w:hAnsi="Times New Roman"/>
          <w:color w:val="000000"/>
        </w:rPr>
      </w:pPr>
      <w:r w:rsidRPr="00DB7106">
        <w:rPr>
          <w:rStyle w:val="PlaceholderText"/>
          <w:rFonts w:eastAsiaTheme="minorEastAsia"/>
          <w:color w:val="000000"/>
        </w:rPr>
        <w:tab/>
      </w:r>
      <w:r w:rsidRPr="00DB7106">
        <w:rPr>
          <w:rFonts w:ascii="Times New Roman" w:hAnsi="Times New Roman"/>
        </w:rPr>
        <w:t>Zámerom novely zákona je transpozícia smernice Rady 2010/12/EÚ, ktorou sa menia a dopĺňajú smernice 92/79/EHS, 92/80/EHS a 95/59/ES, pokiaľ ide o štruktúru a sadzby spotrebnej dane z tabakových výrobkov, a ktorou sa mení a dopĺňa smernica 2008/118/ES (ďalej len „smernica Rady 2010/12/EÚ“).</w:t>
      </w:r>
    </w:p>
    <w:p w:rsidR="00B85D2F" w:rsidRPr="00DB7106" w:rsidP="00B85D2F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B85D2F" w:rsidRPr="00DB7106" w:rsidP="00B85D2F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DB7106">
        <w:rPr>
          <w:rFonts w:ascii="Times New Roman" w:hAnsi="Times New Roman"/>
        </w:rPr>
        <w:tab/>
        <w:t xml:space="preserve">Hlavným cieľom smernice Rady 2010/12 /EÚ a  návrhu zákona je </w:t>
      </w:r>
    </w:p>
    <w:p w:rsidR="00B85D2F" w:rsidRPr="00DB7106" w:rsidP="00B85D2F">
      <w:pPr>
        <w:bidi w:val="0"/>
        <w:jc w:val="both"/>
        <w:rPr>
          <w:rFonts w:ascii="Times New Roman" w:hAnsi="Times New Roman"/>
        </w:rPr>
      </w:pPr>
    </w:p>
    <w:p w:rsidR="00B85D2F" w:rsidRPr="00DB7106" w:rsidP="00B85D2F">
      <w:pPr>
        <w:numPr>
          <w:numId w:val="6"/>
        </w:numPr>
        <w:bidi w:val="0"/>
        <w:adjustRightInd w:val="0"/>
        <w:jc w:val="both"/>
        <w:rPr>
          <w:rFonts w:ascii="Times New Roman" w:hAnsi="Times New Roman"/>
        </w:rPr>
      </w:pPr>
      <w:r w:rsidRPr="00DB7106">
        <w:rPr>
          <w:rFonts w:ascii="Times New Roman" w:hAnsi="Times New Roman"/>
        </w:rPr>
        <w:t>spresnenie definíc</w:t>
      </w:r>
      <w:r>
        <w:rPr>
          <w:rFonts w:ascii="Times New Roman" w:hAnsi="Times New Roman"/>
        </w:rPr>
        <w:t>ií</w:t>
      </w:r>
      <w:r w:rsidRPr="00DB7106">
        <w:rPr>
          <w:rFonts w:ascii="Times New Roman" w:hAnsi="Times New Roman"/>
        </w:rPr>
        <w:t xml:space="preserve"> jednotlivých tabakových výrobkov z dôvodu ich jednoznačnejšieho zaradenia a následne spravodlivejšieho zdaňovania spotrebnou daňou z tabakových výrobkov,</w:t>
      </w:r>
    </w:p>
    <w:p w:rsidR="00B85D2F" w:rsidRPr="00EF4AD9" w:rsidP="00B85D2F">
      <w:pPr>
        <w:numPr>
          <w:numId w:val="6"/>
        </w:numPr>
        <w:bidi w:val="0"/>
        <w:adjustRightInd w:val="0"/>
        <w:jc w:val="both"/>
        <w:rPr>
          <w:rStyle w:val="PlaceholderText"/>
          <w:rFonts w:eastAsiaTheme="minorEastAsia"/>
        </w:rPr>
      </w:pPr>
      <w:r w:rsidRPr="00DB7106">
        <w:rPr>
          <w:rFonts w:ascii="Times New Roman" w:hAnsi="Times New Roman"/>
        </w:rPr>
        <w:t xml:space="preserve">nahradenie koncepcie </w:t>
      </w:r>
      <w:r w:rsidRPr="00DB7106">
        <w:rPr>
          <w:rStyle w:val="PlaceholderText"/>
          <w:rFonts w:eastAsiaTheme="minorEastAsia" w:hint="default"/>
          <w:color w:val="000000"/>
        </w:rPr>
        <w:t>najpredá</w:t>
      </w:r>
      <w:r w:rsidRPr="00DB7106">
        <w:rPr>
          <w:rStyle w:val="PlaceholderText"/>
          <w:rFonts w:eastAsiaTheme="minorEastAsia" w:hint="default"/>
          <w:color w:val="000000"/>
        </w:rPr>
        <w:t>vanejš</w:t>
      </w:r>
      <w:r w:rsidRPr="00DB7106">
        <w:rPr>
          <w:rStyle w:val="PlaceholderText"/>
          <w:rFonts w:eastAsiaTheme="minorEastAsia" w:hint="default"/>
          <w:color w:val="000000"/>
        </w:rPr>
        <w:t>ej cenovej kategó</w:t>
      </w:r>
      <w:r>
        <w:rPr>
          <w:rStyle w:val="PlaceholderText"/>
          <w:rFonts w:eastAsiaTheme="minorEastAsia" w:hint="default"/>
          <w:color w:val="000000"/>
        </w:rPr>
        <w:t>rie cigariet koncepciou váž</w:t>
      </w:r>
      <w:r>
        <w:rPr>
          <w:rStyle w:val="PlaceholderText"/>
          <w:rFonts w:eastAsiaTheme="minorEastAsia" w:hint="default"/>
          <w:color w:val="000000"/>
        </w:rPr>
        <w:t>enej priemernej ceny</w:t>
      </w:r>
      <w:r w:rsidRPr="00DB7106">
        <w:rPr>
          <w:rStyle w:val="PlaceholderText"/>
          <w:rFonts w:eastAsiaTheme="minorEastAsia" w:hint="default"/>
          <w:color w:val="000000"/>
        </w:rPr>
        <w:t xml:space="preserve"> cigariet ako referenč</w:t>
      </w:r>
      <w:r w:rsidRPr="00DB7106">
        <w:rPr>
          <w:rStyle w:val="PlaceholderText"/>
          <w:rFonts w:eastAsiaTheme="minorEastAsia" w:hint="default"/>
          <w:color w:val="000000"/>
        </w:rPr>
        <w:t>nej hodnoty pre minimá</w:t>
      </w:r>
      <w:r w:rsidRPr="00DB7106">
        <w:rPr>
          <w:rStyle w:val="PlaceholderText"/>
          <w:rFonts w:eastAsiaTheme="minorEastAsia" w:hint="default"/>
          <w:color w:val="000000"/>
        </w:rPr>
        <w:t>lnu spotrebnú</w:t>
      </w:r>
      <w:r w:rsidRPr="00DB7106">
        <w:rPr>
          <w:rStyle w:val="PlaceholderText"/>
          <w:rFonts w:eastAsiaTheme="minorEastAsia" w:hint="default"/>
          <w:color w:val="000000"/>
        </w:rPr>
        <w:t xml:space="preserve"> daň</w:t>
      </w:r>
      <w:r w:rsidRPr="00DB7106">
        <w:rPr>
          <w:rStyle w:val="PlaceholderText"/>
          <w:rFonts w:eastAsiaTheme="minorEastAsia" w:hint="default"/>
          <w:color w:val="000000"/>
        </w:rPr>
        <w:t xml:space="preserve"> z cigariet v </w:t>
      </w:r>
      <w:r w:rsidRPr="00DB7106">
        <w:rPr>
          <w:rStyle w:val="PlaceholderText"/>
          <w:rFonts w:eastAsiaTheme="minorEastAsia" w:hint="default"/>
          <w:color w:val="000000"/>
        </w:rPr>
        <w:t>č</w:t>
      </w:r>
      <w:r w:rsidRPr="00DB7106">
        <w:rPr>
          <w:rStyle w:val="PlaceholderText"/>
          <w:rFonts w:eastAsiaTheme="minorEastAsia" w:hint="default"/>
          <w:color w:val="000000"/>
        </w:rPr>
        <w:t>lenský</w:t>
      </w:r>
      <w:r w:rsidRPr="00DB7106">
        <w:rPr>
          <w:rStyle w:val="PlaceholderText"/>
          <w:rFonts w:eastAsiaTheme="minorEastAsia" w:hint="default"/>
          <w:color w:val="000000"/>
        </w:rPr>
        <w:t>ch š</w:t>
      </w:r>
      <w:r w:rsidRPr="00DB7106">
        <w:rPr>
          <w:rStyle w:val="PlaceholderText"/>
          <w:rFonts w:eastAsiaTheme="minorEastAsia" w:hint="default"/>
          <w:color w:val="000000"/>
        </w:rPr>
        <w:t>tá</w:t>
      </w:r>
      <w:r w:rsidRPr="00DB7106">
        <w:rPr>
          <w:rStyle w:val="PlaceholderText"/>
          <w:rFonts w:eastAsiaTheme="minorEastAsia" w:hint="default"/>
          <w:color w:val="000000"/>
        </w:rPr>
        <w:t>toch Euró</w:t>
      </w:r>
      <w:r w:rsidRPr="00DB7106">
        <w:rPr>
          <w:rStyle w:val="PlaceholderText"/>
          <w:rFonts w:eastAsiaTheme="minorEastAsia" w:hint="default"/>
          <w:color w:val="000000"/>
        </w:rPr>
        <w:t>pskej ú</w:t>
      </w:r>
      <w:r w:rsidRPr="00DB7106">
        <w:rPr>
          <w:rStyle w:val="PlaceholderText"/>
          <w:rFonts w:eastAsiaTheme="minorEastAsia" w:hint="default"/>
          <w:color w:val="000000"/>
        </w:rPr>
        <w:t>nie</w:t>
      </w:r>
      <w:r>
        <w:rPr>
          <w:rStyle w:val="PlaceholderText"/>
          <w:rFonts w:eastAsiaTheme="minorEastAsia"/>
          <w:color w:val="000000"/>
        </w:rPr>
        <w:t xml:space="preserve">, </w:t>
      </w:r>
    </w:p>
    <w:p w:rsidR="00B85D2F" w:rsidRPr="00676BAA" w:rsidP="00B85D2F">
      <w:pPr>
        <w:numPr>
          <w:numId w:val="6"/>
        </w:numPr>
        <w:bidi w:val="0"/>
        <w:adjustRightInd w:val="0"/>
        <w:jc w:val="both"/>
        <w:rPr>
          <w:rStyle w:val="PlaceholderText"/>
          <w:rFonts w:eastAsiaTheme="minorEastAsia"/>
        </w:rPr>
      </w:pPr>
      <w:r>
        <w:rPr>
          <w:rStyle w:val="PlaceholderText"/>
          <w:rFonts w:eastAsiaTheme="minorEastAsia" w:hint="default"/>
          <w:color w:val="000000"/>
        </w:rPr>
        <w:t>postupné</w:t>
      </w:r>
      <w:r>
        <w:rPr>
          <w:rStyle w:val="PlaceholderText"/>
          <w:rFonts w:eastAsiaTheme="minorEastAsia" w:hint="default"/>
          <w:color w:val="000000"/>
        </w:rPr>
        <w:t xml:space="preserve"> zvýš</w:t>
      </w:r>
      <w:r>
        <w:rPr>
          <w:rStyle w:val="PlaceholderText"/>
          <w:rFonts w:eastAsiaTheme="minorEastAsia" w:hint="default"/>
          <w:color w:val="000000"/>
        </w:rPr>
        <w:t>enie sadzby spotrebnej dane z </w:t>
      </w:r>
      <w:r>
        <w:rPr>
          <w:rStyle w:val="PlaceholderText"/>
          <w:rFonts w:eastAsiaTheme="minorEastAsia" w:hint="default"/>
          <w:color w:val="000000"/>
        </w:rPr>
        <w:t>cigariet do roku 2014, a </w:t>
      </w:r>
      <w:r>
        <w:rPr>
          <w:rStyle w:val="PlaceholderText"/>
          <w:rFonts w:eastAsiaTheme="minorEastAsia" w:hint="default"/>
          <w:color w:val="000000"/>
        </w:rPr>
        <w:t>to až</w:t>
      </w:r>
      <w:r>
        <w:rPr>
          <w:rStyle w:val="PlaceholderText"/>
          <w:rFonts w:eastAsiaTheme="minorEastAsia" w:hint="default"/>
          <w:color w:val="000000"/>
        </w:rPr>
        <w:t xml:space="preserve"> na ú</w:t>
      </w:r>
      <w:r>
        <w:rPr>
          <w:rStyle w:val="PlaceholderText"/>
          <w:rFonts w:eastAsiaTheme="minorEastAsia" w:hint="default"/>
          <w:color w:val="000000"/>
        </w:rPr>
        <w:t>roveň</w:t>
      </w:r>
      <w:r>
        <w:rPr>
          <w:rStyle w:val="PlaceholderText"/>
          <w:rFonts w:eastAsiaTheme="minorEastAsia" w:hint="default"/>
          <w:color w:val="000000"/>
        </w:rPr>
        <w:t xml:space="preserve"> minimá</w:t>
      </w:r>
      <w:r>
        <w:rPr>
          <w:rStyle w:val="PlaceholderText"/>
          <w:rFonts w:eastAsiaTheme="minorEastAsia" w:hint="default"/>
          <w:color w:val="000000"/>
        </w:rPr>
        <w:t>lne 60 % váž</w:t>
      </w:r>
      <w:r>
        <w:rPr>
          <w:rStyle w:val="PlaceholderText"/>
          <w:rFonts w:eastAsiaTheme="minorEastAsia" w:hint="default"/>
          <w:color w:val="000000"/>
        </w:rPr>
        <w:t>enej priemernej ceny cigariet, prič</w:t>
      </w:r>
      <w:r>
        <w:rPr>
          <w:rStyle w:val="PlaceholderText"/>
          <w:rFonts w:eastAsiaTheme="minorEastAsia" w:hint="default"/>
          <w:color w:val="000000"/>
        </w:rPr>
        <w:t>om minimá</w:t>
      </w:r>
      <w:r>
        <w:rPr>
          <w:rStyle w:val="PlaceholderText"/>
          <w:rFonts w:eastAsiaTheme="minorEastAsia" w:hint="default"/>
          <w:color w:val="000000"/>
        </w:rPr>
        <w:t>lna sadzba spotrebnej dane z cigariet nesmie byť</w:t>
      </w:r>
      <w:r>
        <w:rPr>
          <w:rStyle w:val="PlaceholderText"/>
          <w:rFonts w:eastAsiaTheme="minorEastAsia" w:hint="default"/>
          <w:color w:val="000000"/>
        </w:rPr>
        <w:t xml:space="preserve"> nižš</w:t>
      </w:r>
      <w:r>
        <w:rPr>
          <w:rStyle w:val="PlaceholderText"/>
          <w:rFonts w:eastAsiaTheme="minorEastAsia" w:hint="default"/>
          <w:color w:val="000000"/>
        </w:rPr>
        <w:t xml:space="preserve">ia ako 90 eur/1 000 kusov, </w:t>
      </w:r>
      <w:r w:rsidRPr="00676BAA">
        <w:rPr>
          <w:rStyle w:val="PlaceholderText"/>
          <w:rFonts w:eastAsiaTheme="minorEastAsia" w:hint="default"/>
          <w:color w:val="000000"/>
        </w:rPr>
        <w:t>aby boli splnené</w:t>
      </w:r>
      <w:r w:rsidRPr="00676BAA">
        <w:rPr>
          <w:rStyle w:val="PlaceholderText"/>
          <w:rFonts w:eastAsiaTheme="minorEastAsia" w:hint="default"/>
          <w:color w:val="000000"/>
        </w:rPr>
        <w:t xml:space="preserve"> minimá</w:t>
      </w:r>
      <w:r w:rsidRPr="00676BAA">
        <w:rPr>
          <w:rStyle w:val="PlaceholderText"/>
          <w:rFonts w:eastAsiaTheme="minorEastAsia" w:hint="default"/>
          <w:color w:val="000000"/>
        </w:rPr>
        <w:t>lne pož</w:t>
      </w:r>
      <w:r w:rsidRPr="00676BAA">
        <w:rPr>
          <w:rStyle w:val="PlaceholderText"/>
          <w:rFonts w:eastAsiaTheme="minorEastAsia" w:hint="default"/>
          <w:color w:val="000000"/>
        </w:rPr>
        <w:t>iadavky Euró</w:t>
      </w:r>
      <w:r w:rsidRPr="00676BAA">
        <w:rPr>
          <w:rStyle w:val="PlaceholderText"/>
          <w:rFonts w:eastAsiaTheme="minorEastAsia" w:hint="default"/>
          <w:color w:val="000000"/>
        </w:rPr>
        <w:t>pskej ú</w:t>
      </w:r>
      <w:r w:rsidRPr="00676BAA">
        <w:rPr>
          <w:rStyle w:val="PlaceholderText"/>
          <w:rFonts w:eastAsiaTheme="minorEastAsia" w:hint="default"/>
          <w:color w:val="000000"/>
        </w:rPr>
        <w:t>nie pre zdaň</w:t>
      </w:r>
      <w:r w:rsidRPr="00676BAA">
        <w:rPr>
          <w:rStyle w:val="PlaceholderText"/>
          <w:rFonts w:eastAsiaTheme="minorEastAsia" w:hint="default"/>
          <w:color w:val="000000"/>
        </w:rPr>
        <w:t>ovanie ciga</w:t>
      </w:r>
      <w:r w:rsidRPr="00676BAA">
        <w:rPr>
          <w:rStyle w:val="PlaceholderText"/>
          <w:rFonts w:eastAsiaTheme="minorEastAsia" w:hint="default"/>
          <w:color w:val="000000"/>
        </w:rPr>
        <w:t>riet.</w:t>
      </w:r>
    </w:p>
    <w:p w:rsidR="00B85D2F" w:rsidP="00B85D2F">
      <w:pPr>
        <w:pStyle w:val="Zkladntext"/>
        <w:bidi w:val="0"/>
        <w:spacing w:line="280" w:lineRule="atLeast"/>
        <w:jc w:val="both"/>
        <w:rPr>
          <w:rFonts w:ascii="Arial Narrow" w:hAnsi="Arial Narrow" w:cs="Arial Narrow"/>
          <w:sz w:val="22"/>
          <w:szCs w:val="22"/>
        </w:rPr>
      </w:pPr>
    </w:p>
    <w:p w:rsidR="00B85D2F" w:rsidRPr="00DB7106" w:rsidP="00B85D2F">
      <w:pPr>
        <w:tabs>
          <w:tab w:val="left" w:pos="284"/>
          <w:tab w:val="left" w:pos="709"/>
        </w:tabs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DB7106">
        <w:rPr>
          <w:rFonts w:ascii="Times New Roman" w:hAnsi="Times New Roman"/>
        </w:rPr>
        <w:t xml:space="preserve">            </w:t>
      </w:r>
      <w:r w:rsidRPr="00DB7106">
        <w:rPr>
          <w:rStyle w:val="PlaceholderText"/>
          <w:rFonts w:eastAsiaTheme="minorEastAsia" w:hint="default"/>
          <w:color w:val="000000"/>
        </w:rPr>
        <w:t>Potreba precí</w:t>
      </w:r>
      <w:r w:rsidRPr="00DB7106">
        <w:rPr>
          <w:rStyle w:val="PlaceholderText"/>
          <w:rFonts w:eastAsiaTheme="minorEastAsia" w:hint="default"/>
          <w:color w:val="000000"/>
        </w:rPr>
        <w:t>znejší</w:t>
      </w:r>
      <w:r w:rsidRPr="00DB7106">
        <w:rPr>
          <w:rStyle w:val="PlaceholderText"/>
          <w:rFonts w:eastAsiaTheme="minorEastAsia" w:hint="default"/>
          <w:color w:val="000000"/>
        </w:rPr>
        <w:t>ch definí</w:t>
      </w:r>
      <w:r w:rsidRPr="00DB7106">
        <w:rPr>
          <w:rStyle w:val="PlaceholderText"/>
          <w:rFonts w:eastAsiaTheme="minorEastAsia" w:hint="default"/>
          <w:color w:val="000000"/>
        </w:rPr>
        <w:t>cií</w:t>
      </w:r>
      <w:r w:rsidRPr="00DB7106">
        <w:rPr>
          <w:rStyle w:val="PlaceholderText"/>
          <w:rFonts w:eastAsiaTheme="minorEastAsia" w:hint="default"/>
          <w:color w:val="000000"/>
        </w:rPr>
        <w:t xml:space="preserve"> tabakový</w:t>
      </w:r>
      <w:r w:rsidRPr="00DB7106">
        <w:rPr>
          <w:rStyle w:val="PlaceholderText"/>
          <w:rFonts w:eastAsiaTheme="minorEastAsia" w:hint="default"/>
          <w:color w:val="000000"/>
        </w:rPr>
        <w:t>ch vý</w:t>
      </w:r>
      <w:r w:rsidRPr="00DB7106">
        <w:rPr>
          <w:rStyle w:val="PlaceholderText"/>
          <w:rFonts w:eastAsiaTheme="minorEastAsia" w:hint="default"/>
          <w:color w:val="000000"/>
        </w:rPr>
        <w:t>robkov vznikla v </w:t>
      </w:r>
      <w:r w:rsidRPr="00DB7106">
        <w:rPr>
          <w:rStyle w:val="PlaceholderText"/>
          <w:rFonts w:eastAsiaTheme="minorEastAsia" w:hint="default"/>
          <w:color w:val="000000"/>
        </w:rPr>
        <w:t>sú</w:t>
      </w:r>
      <w:r w:rsidRPr="00DB7106">
        <w:rPr>
          <w:rStyle w:val="PlaceholderText"/>
          <w:rFonts w:eastAsiaTheme="minorEastAsia" w:hint="default"/>
          <w:color w:val="000000"/>
        </w:rPr>
        <w:t>vislosti s </w:t>
      </w:r>
      <w:r w:rsidRPr="00DB7106">
        <w:rPr>
          <w:rStyle w:val="PlaceholderText"/>
          <w:rFonts w:eastAsiaTheme="minorEastAsia" w:hint="default"/>
          <w:color w:val="000000"/>
        </w:rPr>
        <w:t>vý</w:t>
      </w:r>
      <w:r w:rsidRPr="00DB7106">
        <w:rPr>
          <w:rStyle w:val="PlaceholderText"/>
          <w:rFonts w:eastAsiaTheme="minorEastAsia" w:hint="default"/>
          <w:color w:val="000000"/>
        </w:rPr>
        <w:t>skytom taký</w:t>
      </w:r>
      <w:r w:rsidRPr="00DB7106">
        <w:rPr>
          <w:rStyle w:val="PlaceholderText"/>
          <w:rFonts w:eastAsiaTheme="minorEastAsia" w:hint="default"/>
          <w:color w:val="000000"/>
        </w:rPr>
        <w:t>ch druhov tabakový</w:t>
      </w:r>
      <w:r w:rsidRPr="00DB7106">
        <w:rPr>
          <w:rStyle w:val="PlaceholderText"/>
          <w:rFonts w:eastAsiaTheme="minorEastAsia" w:hint="default"/>
          <w:color w:val="000000"/>
        </w:rPr>
        <w:t>ch vý</w:t>
      </w:r>
      <w:r w:rsidRPr="00DB7106">
        <w:rPr>
          <w:rStyle w:val="PlaceholderText"/>
          <w:rFonts w:eastAsiaTheme="minorEastAsia" w:hint="default"/>
          <w:color w:val="000000"/>
        </w:rPr>
        <w:t>robkov na trhu, ktoré</w:t>
      </w:r>
      <w:r w:rsidRPr="00DB7106">
        <w:rPr>
          <w:rStyle w:val="PlaceholderText"/>
          <w:rFonts w:eastAsiaTheme="minorEastAsia" w:hint="default"/>
          <w:color w:val="000000"/>
        </w:rPr>
        <w:t xml:space="preserve"> č</w:t>
      </w:r>
      <w:r w:rsidRPr="00DB7106">
        <w:rPr>
          <w:rStyle w:val="PlaceholderText"/>
          <w:rFonts w:eastAsiaTheme="minorEastAsia" w:hint="default"/>
          <w:color w:val="000000"/>
        </w:rPr>
        <w:t>asto  kvô</w:t>
      </w:r>
      <w:r w:rsidRPr="00DB7106">
        <w:rPr>
          <w:rStyle w:val="PlaceholderText"/>
          <w:rFonts w:eastAsiaTheme="minorEastAsia" w:hint="default"/>
          <w:color w:val="000000"/>
        </w:rPr>
        <w:t>li nejednoznač</w:t>
      </w:r>
      <w:r w:rsidRPr="00DB7106">
        <w:rPr>
          <w:rStyle w:val="PlaceholderText"/>
          <w:rFonts w:eastAsiaTheme="minorEastAsia" w:hint="default"/>
          <w:color w:val="000000"/>
        </w:rPr>
        <w:t>nosti vymedzenia obsahu pojmu urč</w:t>
      </w:r>
      <w:r w:rsidRPr="00DB7106">
        <w:rPr>
          <w:rStyle w:val="PlaceholderText"/>
          <w:rFonts w:eastAsiaTheme="minorEastAsia" w:hint="default"/>
          <w:color w:val="000000"/>
        </w:rPr>
        <w:t>ité</w:t>
      </w:r>
      <w:r w:rsidRPr="00DB7106">
        <w:rPr>
          <w:rStyle w:val="PlaceholderText"/>
          <w:rFonts w:eastAsiaTheme="minorEastAsia" w:hint="default"/>
          <w:color w:val="000000"/>
        </w:rPr>
        <w:t>ho tabakové</w:t>
      </w:r>
      <w:r w:rsidRPr="00DB7106">
        <w:rPr>
          <w:rStyle w:val="PlaceholderText"/>
          <w:rFonts w:eastAsiaTheme="minorEastAsia" w:hint="default"/>
          <w:color w:val="000000"/>
        </w:rPr>
        <w:t>ho vý</w:t>
      </w:r>
      <w:r w:rsidRPr="00DB7106">
        <w:rPr>
          <w:rStyle w:val="PlaceholderText"/>
          <w:rFonts w:eastAsiaTheme="minorEastAsia" w:hint="default"/>
          <w:color w:val="000000"/>
        </w:rPr>
        <w:t>robku poží</w:t>
      </w:r>
      <w:r w:rsidRPr="00DB7106">
        <w:rPr>
          <w:rStyle w:val="PlaceholderText"/>
          <w:rFonts w:eastAsiaTheme="minorEastAsia" w:hint="default"/>
          <w:color w:val="000000"/>
        </w:rPr>
        <w:t>vali vý</w:t>
      </w:r>
      <w:r w:rsidRPr="00DB7106">
        <w:rPr>
          <w:rStyle w:val="PlaceholderText"/>
          <w:rFonts w:eastAsiaTheme="minorEastAsia" w:hint="default"/>
          <w:color w:val="000000"/>
        </w:rPr>
        <w:t>hodu nižš</w:t>
      </w:r>
      <w:r w:rsidRPr="00DB7106">
        <w:rPr>
          <w:rStyle w:val="PlaceholderText"/>
          <w:rFonts w:eastAsiaTheme="minorEastAsia" w:hint="default"/>
          <w:color w:val="000000"/>
        </w:rPr>
        <w:t>ej</w:t>
      </w:r>
      <w:r w:rsidRPr="00DB7106">
        <w:rPr>
          <w:rStyle w:val="PlaceholderText"/>
          <w:rFonts w:eastAsiaTheme="minorEastAsia" w:hint="default"/>
          <w:color w:val="000000"/>
        </w:rPr>
        <w:t xml:space="preserve"> daň</w:t>
      </w:r>
      <w:r w:rsidRPr="00DB7106">
        <w:rPr>
          <w:rStyle w:val="PlaceholderText"/>
          <w:rFonts w:eastAsiaTheme="minorEastAsia" w:hint="default"/>
          <w:color w:val="000000"/>
        </w:rPr>
        <w:t>ovej sadzby.</w:t>
      </w:r>
    </w:p>
    <w:p w:rsidR="00B85D2F" w:rsidRPr="00DB7106" w:rsidP="00B85D2F">
      <w:pPr>
        <w:tabs>
          <w:tab w:val="left" w:pos="709"/>
        </w:tabs>
        <w:bidi w:val="0"/>
        <w:jc w:val="both"/>
        <w:rPr>
          <w:rFonts w:ascii="Times New Roman" w:hAnsi="Times New Roman"/>
          <w:strike/>
        </w:rPr>
      </w:pPr>
    </w:p>
    <w:p w:rsidR="00B85D2F" w:rsidRPr="00DB7106" w:rsidP="00B85D2F">
      <w:pPr>
        <w:tabs>
          <w:tab w:val="left" w:pos="709"/>
          <w:tab w:val="left" w:pos="851"/>
        </w:tabs>
        <w:bidi w:val="0"/>
        <w:jc w:val="both"/>
        <w:rPr>
          <w:rFonts w:ascii="Times New Roman" w:hAnsi="Times New Roman"/>
          <w:color w:val="000000"/>
        </w:rPr>
      </w:pPr>
      <w:r w:rsidRPr="00DB7106">
        <w:rPr>
          <w:rFonts w:ascii="Times New Roman" w:hAnsi="Times New Roman"/>
        </w:rPr>
        <w:t xml:space="preserve">              Ďalšou zmenou v zákone je nahradenie koncepcie </w:t>
      </w:r>
      <w:r w:rsidRPr="00DB7106">
        <w:rPr>
          <w:rStyle w:val="PlaceholderText"/>
          <w:rFonts w:eastAsiaTheme="minorEastAsia" w:hint="default"/>
          <w:color w:val="000000"/>
        </w:rPr>
        <w:t>najpredá</w:t>
      </w:r>
      <w:r w:rsidRPr="00DB7106">
        <w:rPr>
          <w:rStyle w:val="PlaceholderText"/>
          <w:rFonts w:eastAsiaTheme="minorEastAsia" w:hint="default"/>
          <w:color w:val="000000"/>
        </w:rPr>
        <w:t>vanejš</w:t>
      </w:r>
      <w:r w:rsidRPr="00DB7106">
        <w:rPr>
          <w:rStyle w:val="PlaceholderText"/>
          <w:rFonts w:eastAsiaTheme="minorEastAsia" w:hint="default"/>
          <w:color w:val="000000"/>
        </w:rPr>
        <w:t>ej cenovej kategó</w:t>
      </w:r>
      <w:r w:rsidRPr="00DB7106">
        <w:rPr>
          <w:rStyle w:val="PlaceholderText"/>
          <w:rFonts w:eastAsiaTheme="minorEastAsia" w:hint="default"/>
          <w:color w:val="000000"/>
        </w:rPr>
        <w:t xml:space="preserve">rie cigariet </w:t>
      </w:r>
      <w:r>
        <w:rPr>
          <w:rStyle w:val="PlaceholderText"/>
          <w:rFonts w:eastAsiaTheme="minorEastAsia" w:hint="default"/>
          <w:color w:val="000000"/>
        </w:rPr>
        <w:t>koncepciou váž</w:t>
      </w:r>
      <w:r>
        <w:rPr>
          <w:rStyle w:val="PlaceholderText"/>
          <w:rFonts w:eastAsiaTheme="minorEastAsia" w:hint="default"/>
          <w:color w:val="000000"/>
        </w:rPr>
        <w:t>enej priemernej ceny</w:t>
      </w:r>
      <w:r w:rsidRPr="00DB7106">
        <w:rPr>
          <w:rStyle w:val="PlaceholderText"/>
          <w:rFonts w:eastAsiaTheme="minorEastAsia" w:hint="default"/>
          <w:color w:val="000000"/>
        </w:rPr>
        <w:t xml:space="preserve"> cigariet. Koncepcia najpredá</w:t>
      </w:r>
      <w:r w:rsidRPr="00DB7106">
        <w:rPr>
          <w:rStyle w:val="PlaceholderText"/>
          <w:rFonts w:eastAsiaTheme="minorEastAsia" w:hint="default"/>
          <w:color w:val="000000"/>
        </w:rPr>
        <w:t>vanejš</w:t>
      </w:r>
      <w:r w:rsidRPr="00DB7106">
        <w:rPr>
          <w:rStyle w:val="PlaceholderText"/>
          <w:rFonts w:eastAsiaTheme="minorEastAsia" w:hint="default"/>
          <w:color w:val="000000"/>
        </w:rPr>
        <w:t>ej cenovej kategó</w:t>
      </w:r>
      <w:r w:rsidRPr="00DB7106">
        <w:rPr>
          <w:rStyle w:val="PlaceholderText"/>
          <w:rFonts w:eastAsiaTheme="minorEastAsia" w:hint="default"/>
          <w:color w:val="000000"/>
        </w:rPr>
        <w:t>rie cigariet ako referenč</w:t>
      </w:r>
      <w:r w:rsidRPr="00DB7106">
        <w:rPr>
          <w:rStyle w:val="PlaceholderText"/>
          <w:rFonts w:eastAsiaTheme="minorEastAsia" w:hint="default"/>
          <w:color w:val="000000"/>
        </w:rPr>
        <w:t>ná</w:t>
      </w:r>
      <w:r w:rsidRPr="00DB7106">
        <w:rPr>
          <w:rStyle w:val="PlaceholderText"/>
          <w:rFonts w:eastAsiaTheme="minorEastAsia" w:hint="default"/>
          <w:color w:val="000000"/>
        </w:rPr>
        <w:t xml:space="preserve"> hodnota pre minimá</w:t>
      </w:r>
      <w:r w:rsidRPr="00DB7106">
        <w:rPr>
          <w:rStyle w:val="PlaceholderText"/>
          <w:rFonts w:eastAsiaTheme="minorEastAsia" w:hint="default"/>
          <w:color w:val="000000"/>
        </w:rPr>
        <w:t>l</w:t>
      </w:r>
      <w:r w:rsidRPr="00DB7106">
        <w:rPr>
          <w:rStyle w:val="PlaceholderText"/>
          <w:rFonts w:eastAsiaTheme="minorEastAsia" w:hint="default"/>
          <w:color w:val="000000"/>
        </w:rPr>
        <w:t>nu spotrebnú</w:t>
      </w:r>
      <w:r w:rsidRPr="00DB7106">
        <w:rPr>
          <w:rStyle w:val="PlaceholderText"/>
          <w:rFonts w:eastAsiaTheme="minorEastAsia" w:hint="default"/>
          <w:color w:val="000000"/>
        </w:rPr>
        <w:t xml:space="preserve"> daň</w:t>
      </w:r>
      <w:r w:rsidRPr="00DB7106">
        <w:rPr>
          <w:rStyle w:val="PlaceholderText"/>
          <w:rFonts w:eastAsiaTheme="minorEastAsia" w:hint="default"/>
          <w:color w:val="000000"/>
        </w:rPr>
        <w:t xml:space="preserve"> z cigariet v </w:t>
      </w:r>
      <w:r w:rsidRPr="00DB7106">
        <w:rPr>
          <w:rStyle w:val="PlaceholderText"/>
          <w:rFonts w:eastAsiaTheme="minorEastAsia" w:hint="default"/>
          <w:color w:val="000000"/>
        </w:rPr>
        <w:t>č</w:t>
      </w:r>
      <w:r w:rsidRPr="00DB7106">
        <w:rPr>
          <w:rStyle w:val="PlaceholderText"/>
          <w:rFonts w:eastAsiaTheme="minorEastAsia" w:hint="default"/>
          <w:color w:val="000000"/>
        </w:rPr>
        <w:t>lenský</w:t>
      </w:r>
      <w:r w:rsidRPr="00DB7106">
        <w:rPr>
          <w:rStyle w:val="PlaceholderText"/>
          <w:rFonts w:eastAsiaTheme="minorEastAsia" w:hint="default"/>
          <w:color w:val="000000"/>
        </w:rPr>
        <w:t>ch š</w:t>
      </w:r>
      <w:r w:rsidRPr="00DB7106">
        <w:rPr>
          <w:rStyle w:val="PlaceholderText"/>
          <w:rFonts w:eastAsiaTheme="minorEastAsia" w:hint="default"/>
          <w:color w:val="000000"/>
        </w:rPr>
        <w:t>tá</w:t>
      </w:r>
      <w:r w:rsidRPr="00DB7106">
        <w:rPr>
          <w:rStyle w:val="PlaceholderText"/>
          <w:rFonts w:eastAsiaTheme="minorEastAsia" w:hint="default"/>
          <w:color w:val="000000"/>
        </w:rPr>
        <w:t>toch Euró</w:t>
      </w:r>
      <w:r w:rsidRPr="00DB7106">
        <w:rPr>
          <w:rStyle w:val="PlaceholderText"/>
          <w:rFonts w:eastAsiaTheme="minorEastAsia" w:hint="default"/>
          <w:color w:val="000000"/>
        </w:rPr>
        <w:t>pskej ú</w:t>
      </w:r>
      <w:r w:rsidRPr="00DB7106">
        <w:rPr>
          <w:rStyle w:val="PlaceholderText"/>
          <w:rFonts w:eastAsiaTheme="minorEastAsia" w:hint="default"/>
          <w:color w:val="000000"/>
        </w:rPr>
        <w:t>nie bola zavedená</w:t>
      </w:r>
      <w:r w:rsidRPr="00DB7106">
        <w:rPr>
          <w:rStyle w:val="PlaceholderText"/>
          <w:rFonts w:eastAsiaTheme="minorEastAsia" w:hint="default"/>
          <w:color w:val="000000"/>
        </w:rPr>
        <w:t xml:space="preserve"> pred 30 rokmi. Č</w:t>
      </w:r>
      <w:r w:rsidRPr="00DB7106">
        <w:rPr>
          <w:rStyle w:val="PlaceholderText"/>
          <w:rFonts w:eastAsiaTheme="minorEastAsia" w:hint="default"/>
          <w:color w:val="000000"/>
        </w:rPr>
        <w:t>asom vš</w:t>
      </w:r>
      <w:r w:rsidRPr="00DB7106">
        <w:rPr>
          <w:rStyle w:val="PlaceholderText"/>
          <w:rFonts w:eastAsiaTheme="minorEastAsia" w:hint="default"/>
          <w:color w:val="000000"/>
        </w:rPr>
        <w:t>ak prestala spĺň</w:t>
      </w:r>
      <w:r w:rsidRPr="00DB7106">
        <w:rPr>
          <w:rStyle w:val="PlaceholderText"/>
          <w:rFonts w:eastAsiaTheme="minorEastAsia" w:hint="default"/>
          <w:color w:val="000000"/>
        </w:rPr>
        <w:t>ať</w:t>
      </w:r>
      <w:r w:rsidRPr="00DB7106">
        <w:rPr>
          <w:rStyle w:val="PlaceholderText"/>
          <w:rFonts w:eastAsiaTheme="minorEastAsia" w:hint="default"/>
          <w:color w:val="000000"/>
        </w:rPr>
        <w:t xml:space="preserve"> svoju funkciu. Č</w:t>
      </w:r>
      <w:r w:rsidRPr="00DB7106">
        <w:rPr>
          <w:rStyle w:val="PlaceholderText"/>
          <w:rFonts w:eastAsiaTheme="minorEastAsia" w:hint="default"/>
          <w:color w:val="000000"/>
        </w:rPr>
        <w:t>asto dochá</w:t>
      </w:r>
      <w:r w:rsidRPr="00DB7106">
        <w:rPr>
          <w:rStyle w:val="PlaceholderText"/>
          <w:rFonts w:eastAsiaTheme="minorEastAsia" w:hint="default"/>
          <w:color w:val="000000"/>
        </w:rPr>
        <w:t>dzalo k </w:t>
      </w:r>
      <w:r w:rsidRPr="00DB7106">
        <w:rPr>
          <w:rStyle w:val="PlaceholderText"/>
          <w:rFonts w:eastAsiaTheme="minorEastAsia" w:hint="default"/>
          <w:color w:val="000000"/>
        </w:rPr>
        <w:t>jej fluktuá</w:t>
      </w:r>
      <w:r w:rsidRPr="00DB7106">
        <w:rPr>
          <w:rStyle w:val="PlaceholderText"/>
          <w:rFonts w:eastAsiaTheme="minorEastAsia" w:hint="default"/>
          <w:color w:val="000000"/>
        </w:rPr>
        <w:t>cii, č</w:t>
      </w:r>
      <w:r w:rsidRPr="00DB7106">
        <w:rPr>
          <w:rStyle w:val="PlaceholderText"/>
          <w:rFonts w:eastAsiaTheme="minorEastAsia" w:hint="default"/>
          <w:color w:val="000000"/>
        </w:rPr>
        <w:t>o malo za ná</w:t>
      </w:r>
      <w:r w:rsidRPr="00DB7106">
        <w:rPr>
          <w:rStyle w:val="PlaceholderText"/>
          <w:rFonts w:eastAsiaTheme="minorEastAsia" w:hint="default"/>
          <w:color w:val="000000"/>
        </w:rPr>
        <w:t>sledok to, ž</w:t>
      </w:r>
      <w:r w:rsidRPr="00DB7106">
        <w:rPr>
          <w:rStyle w:val="PlaceholderText"/>
          <w:rFonts w:eastAsiaTheme="minorEastAsia" w:hint="default"/>
          <w:color w:val="000000"/>
        </w:rPr>
        <w:t>e prí</w:t>
      </w:r>
      <w:r w:rsidRPr="00DB7106">
        <w:rPr>
          <w:rStyle w:val="PlaceholderText"/>
          <w:rFonts w:eastAsiaTheme="minorEastAsia" w:hint="default"/>
          <w:color w:val="000000"/>
        </w:rPr>
        <w:t>jmy š</w:t>
      </w:r>
      <w:r w:rsidRPr="00DB7106">
        <w:rPr>
          <w:rStyle w:val="PlaceholderText"/>
          <w:rFonts w:eastAsiaTheme="minorEastAsia" w:hint="default"/>
          <w:color w:val="000000"/>
        </w:rPr>
        <w:t>tá</w:t>
      </w:r>
      <w:r w:rsidRPr="00DB7106">
        <w:rPr>
          <w:rStyle w:val="PlaceholderText"/>
          <w:rFonts w:eastAsiaTheme="minorEastAsia" w:hint="default"/>
          <w:color w:val="000000"/>
        </w:rPr>
        <w:t>tu zo spotrebnej dane z </w:t>
      </w:r>
      <w:r w:rsidRPr="00DB7106">
        <w:rPr>
          <w:rStyle w:val="PlaceholderText"/>
          <w:rFonts w:eastAsiaTheme="minorEastAsia" w:hint="default"/>
          <w:color w:val="000000"/>
        </w:rPr>
        <w:t>cigariet boli ť</w:t>
      </w:r>
      <w:r w:rsidRPr="00DB7106">
        <w:rPr>
          <w:rStyle w:val="PlaceholderText"/>
          <w:rFonts w:eastAsiaTheme="minorEastAsia" w:hint="default"/>
          <w:color w:val="000000"/>
        </w:rPr>
        <w:t>ažš</w:t>
      </w:r>
      <w:r w:rsidRPr="00DB7106">
        <w:rPr>
          <w:rStyle w:val="PlaceholderText"/>
          <w:rFonts w:eastAsiaTheme="minorEastAsia" w:hint="default"/>
          <w:color w:val="000000"/>
        </w:rPr>
        <w:t>ie pred</w:t>
      </w:r>
      <w:r w:rsidRPr="00DB7106">
        <w:rPr>
          <w:rStyle w:val="PlaceholderText"/>
          <w:rFonts w:eastAsiaTheme="minorEastAsia" w:hint="default"/>
          <w:color w:val="000000"/>
        </w:rPr>
        <w:t>v</w:t>
      </w:r>
      <w:r w:rsidRPr="00DB7106">
        <w:rPr>
          <w:rStyle w:val="PlaceholderText"/>
          <w:rFonts w:eastAsiaTheme="minorEastAsia" w:hint="default"/>
          <w:color w:val="000000"/>
        </w:rPr>
        <w:t>í</w:t>
      </w:r>
      <w:r w:rsidRPr="00DB7106">
        <w:rPr>
          <w:rStyle w:val="PlaceholderText"/>
          <w:rFonts w:eastAsiaTheme="minorEastAsia" w:hint="default"/>
          <w:color w:val="000000"/>
        </w:rPr>
        <w:t>dateľ</w:t>
      </w:r>
      <w:r w:rsidRPr="00DB7106">
        <w:rPr>
          <w:rStyle w:val="PlaceholderText"/>
          <w:rFonts w:eastAsiaTheme="minorEastAsia" w:hint="default"/>
          <w:color w:val="000000"/>
        </w:rPr>
        <w:t>né</w:t>
      </w:r>
      <w:r w:rsidRPr="00DB7106">
        <w:rPr>
          <w:rStyle w:val="PlaceholderText"/>
          <w:rFonts w:eastAsiaTheme="minorEastAsia" w:hint="default"/>
          <w:color w:val="000000"/>
        </w:rPr>
        <w:t>. Znač</w:t>
      </w:r>
      <w:r w:rsidRPr="00DB7106">
        <w:rPr>
          <w:rStyle w:val="PlaceholderText"/>
          <w:rFonts w:eastAsiaTheme="minorEastAsia" w:hint="default"/>
          <w:color w:val="000000"/>
        </w:rPr>
        <w:t>né</w:t>
      </w:r>
      <w:r w:rsidRPr="00DB7106">
        <w:rPr>
          <w:rStyle w:val="PlaceholderText"/>
          <w:rFonts w:eastAsiaTheme="minorEastAsia" w:hint="default"/>
          <w:color w:val="000000"/>
        </w:rPr>
        <w:t xml:space="preserve"> rozdiely v </w:t>
      </w:r>
      <w:r w:rsidRPr="00DB7106">
        <w:rPr>
          <w:rStyle w:val="PlaceholderText"/>
          <w:rFonts w:eastAsiaTheme="minorEastAsia" w:hint="default"/>
          <w:color w:val="000000"/>
        </w:rPr>
        <w:t>uplatň</w:t>
      </w:r>
      <w:r w:rsidRPr="00DB7106">
        <w:rPr>
          <w:rStyle w:val="PlaceholderText"/>
          <w:rFonts w:eastAsiaTheme="minorEastAsia" w:hint="default"/>
          <w:color w:val="000000"/>
        </w:rPr>
        <w:t>ovaní</w:t>
      </w:r>
      <w:r w:rsidRPr="00DB7106">
        <w:rPr>
          <w:rStyle w:val="PlaceholderText"/>
          <w:rFonts w:eastAsiaTheme="minorEastAsia" w:hint="default"/>
          <w:color w:val="000000"/>
        </w:rPr>
        <w:t xml:space="preserve"> minimá</w:t>
      </w:r>
      <w:r w:rsidRPr="00DB7106">
        <w:rPr>
          <w:rStyle w:val="PlaceholderText"/>
          <w:rFonts w:eastAsiaTheme="minorEastAsia" w:hint="default"/>
          <w:color w:val="000000"/>
        </w:rPr>
        <w:t>lnej spotrebnej dane z cigariet v </w:t>
      </w:r>
      <w:r w:rsidRPr="00DB7106">
        <w:rPr>
          <w:rStyle w:val="PlaceholderText"/>
          <w:rFonts w:eastAsiaTheme="minorEastAsia" w:hint="default"/>
          <w:color w:val="000000"/>
        </w:rPr>
        <w:t>Euró</w:t>
      </w:r>
      <w:r w:rsidRPr="00DB7106">
        <w:rPr>
          <w:rStyle w:val="PlaceholderText"/>
          <w:rFonts w:eastAsiaTheme="minorEastAsia" w:hint="default"/>
          <w:color w:val="000000"/>
        </w:rPr>
        <w:t>pskej ú</w:t>
      </w:r>
      <w:r w:rsidRPr="00DB7106">
        <w:rPr>
          <w:rStyle w:val="PlaceholderText"/>
          <w:rFonts w:eastAsiaTheme="minorEastAsia" w:hint="default"/>
          <w:color w:val="000000"/>
        </w:rPr>
        <w:t>nii vznikli na zá</w:t>
      </w:r>
      <w:r w:rsidRPr="00DB7106">
        <w:rPr>
          <w:rStyle w:val="PlaceholderText"/>
          <w:rFonts w:eastAsiaTheme="minorEastAsia" w:hint="default"/>
          <w:color w:val="000000"/>
        </w:rPr>
        <w:t>klade toho, ž</w:t>
      </w:r>
      <w:r w:rsidRPr="00DB7106">
        <w:rPr>
          <w:rStyle w:val="PlaceholderText"/>
          <w:rFonts w:eastAsiaTheme="minorEastAsia" w:hint="default"/>
          <w:color w:val="000000"/>
        </w:rPr>
        <w:t>e v </w:t>
      </w:r>
      <w:r w:rsidRPr="00DB7106">
        <w:rPr>
          <w:rStyle w:val="PlaceholderText"/>
          <w:rFonts w:eastAsiaTheme="minorEastAsia" w:hint="default"/>
          <w:color w:val="000000"/>
        </w:rPr>
        <w:t>niektorý</w:t>
      </w:r>
      <w:r w:rsidRPr="00DB7106">
        <w:rPr>
          <w:rStyle w:val="PlaceholderText"/>
          <w:rFonts w:eastAsiaTheme="minorEastAsia" w:hint="default"/>
          <w:color w:val="000000"/>
        </w:rPr>
        <w:t>ch č</w:t>
      </w:r>
      <w:r w:rsidRPr="00DB7106">
        <w:rPr>
          <w:rStyle w:val="PlaceholderText"/>
          <w:rFonts w:eastAsiaTheme="minorEastAsia" w:hint="default"/>
          <w:color w:val="000000"/>
        </w:rPr>
        <w:t>lenský</w:t>
      </w:r>
      <w:r w:rsidRPr="00DB7106">
        <w:rPr>
          <w:rStyle w:val="PlaceholderText"/>
          <w:rFonts w:eastAsiaTheme="minorEastAsia" w:hint="default"/>
          <w:color w:val="000000"/>
        </w:rPr>
        <w:t>ch krajiná</w:t>
      </w:r>
      <w:r w:rsidRPr="00DB7106">
        <w:rPr>
          <w:rStyle w:val="PlaceholderText"/>
          <w:rFonts w:eastAsiaTheme="minorEastAsia" w:hint="default"/>
          <w:color w:val="000000"/>
        </w:rPr>
        <w:t>ch bola najpredá</w:t>
      </w:r>
      <w:r w:rsidRPr="00DB7106">
        <w:rPr>
          <w:rStyle w:val="PlaceholderText"/>
          <w:rFonts w:eastAsiaTheme="minorEastAsia" w:hint="default"/>
          <w:color w:val="000000"/>
        </w:rPr>
        <w:t>vanejš</w:t>
      </w:r>
      <w:r w:rsidRPr="00DB7106">
        <w:rPr>
          <w:rStyle w:val="PlaceholderText"/>
          <w:rFonts w:eastAsiaTheme="minorEastAsia" w:hint="default"/>
          <w:color w:val="000000"/>
        </w:rPr>
        <w:t>ia cenová</w:t>
      </w:r>
      <w:r w:rsidRPr="00DB7106">
        <w:rPr>
          <w:rStyle w:val="PlaceholderText"/>
          <w:rFonts w:eastAsiaTheme="minorEastAsia" w:hint="default"/>
          <w:color w:val="000000"/>
        </w:rPr>
        <w:t xml:space="preserve"> kategó</w:t>
      </w:r>
      <w:r w:rsidRPr="00DB7106">
        <w:rPr>
          <w:rStyle w:val="PlaceholderText"/>
          <w:rFonts w:eastAsiaTheme="minorEastAsia" w:hint="default"/>
          <w:color w:val="000000"/>
        </w:rPr>
        <w:t>ria cigariet cenou drahší</w:t>
      </w:r>
      <w:r w:rsidRPr="00DB7106">
        <w:rPr>
          <w:rStyle w:val="PlaceholderText"/>
          <w:rFonts w:eastAsiaTheme="minorEastAsia" w:hint="default"/>
          <w:color w:val="000000"/>
        </w:rPr>
        <w:t>ch (pré</w:t>
      </w:r>
      <w:r w:rsidRPr="00DB7106">
        <w:rPr>
          <w:rStyle w:val="PlaceholderText"/>
          <w:rFonts w:eastAsiaTheme="minorEastAsia" w:hint="default"/>
          <w:color w:val="000000"/>
        </w:rPr>
        <w:t>miový</w:t>
      </w:r>
      <w:r w:rsidRPr="00DB7106">
        <w:rPr>
          <w:rStyle w:val="PlaceholderText"/>
          <w:rFonts w:eastAsiaTheme="minorEastAsia" w:hint="default"/>
          <w:color w:val="000000"/>
        </w:rPr>
        <w:t>ch) cigariet a </w:t>
      </w:r>
      <w:r w:rsidRPr="00DB7106">
        <w:rPr>
          <w:rStyle w:val="PlaceholderText"/>
          <w:rFonts w:eastAsiaTheme="minorEastAsia" w:hint="default"/>
          <w:color w:val="000000"/>
        </w:rPr>
        <w:t>v iný</w:t>
      </w:r>
      <w:r w:rsidRPr="00DB7106">
        <w:rPr>
          <w:rStyle w:val="PlaceholderText"/>
          <w:rFonts w:eastAsiaTheme="minorEastAsia" w:hint="default"/>
          <w:color w:val="000000"/>
        </w:rPr>
        <w:t>ch bola</w:t>
      </w:r>
      <w:r w:rsidRPr="00DB7106">
        <w:rPr>
          <w:rStyle w:val="PlaceholderText"/>
          <w:rFonts w:eastAsiaTheme="minorEastAsia" w:hint="default"/>
          <w:color w:val="000000"/>
        </w:rPr>
        <w:t xml:space="preserve"> </w:t>
      </w:r>
      <w:r w:rsidRPr="00DB7106">
        <w:rPr>
          <w:rStyle w:val="PlaceholderText"/>
          <w:rFonts w:eastAsiaTheme="minorEastAsia" w:hint="default"/>
          <w:color w:val="000000"/>
        </w:rPr>
        <w:t>zasa cenou najlacnejší</w:t>
      </w:r>
      <w:r w:rsidRPr="00DB7106">
        <w:rPr>
          <w:rStyle w:val="PlaceholderText"/>
          <w:rFonts w:eastAsiaTheme="minorEastAsia" w:hint="default"/>
          <w:color w:val="000000"/>
        </w:rPr>
        <w:t>ch cigariet,  čí</w:t>
      </w:r>
      <w:r w:rsidRPr="00DB7106">
        <w:rPr>
          <w:rStyle w:val="PlaceholderText"/>
          <w:rFonts w:eastAsiaTheme="minorEastAsia" w:hint="default"/>
          <w:color w:val="000000"/>
        </w:rPr>
        <w:t>m uplatň</w:t>
      </w:r>
      <w:r w:rsidRPr="00DB7106">
        <w:rPr>
          <w:rStyle w:val="PlaceholderText"/>
          <w:rFonts w:eastAsiaTheme="minorEastAsia" w:hint="default"/>
          <w:color w:val="000000"/>
        </w:rPr>
        <w:t>ovanie koncepcie najpredá</w:t>
      </w:r>
      <w:r w:rsidRPr="00DB7106">
        <w:rPr>
          <w:rStyle w:val="PlaceholderText"/>
          <w:rFonts w:eastAsiaTheme="minorEastAsia" w:hint="default"/>
          <w:color w:val="000000"/>
        </w:rPr>
        <w:t>vanejš</w:t>
      </w:r>
      <w:r w:rsidRPr="00DB7106">
        <w:rPr>
          <w:rStyle w:val="PlaceholderText"/>
          <w:rFonts w:eastAsiaTheme="minorEastAsia" w:hint="default"/>
          <w:color w:val="000000"/>
        </w:rPr>
        <w:t>ej cenovej kategó</w:t>
      </w:r>
      <w:r w:rsidRPr="00DB7106">
        <w:rPr>
          <w:rStyle w:val="PlaceholderText"/>
          <w:rFonts w:eastAsiaTheme="minorEastAsia" w:hint="default"/>
          <w:color w:val="000000"/>
        </w:rPr>
        <w:t>rie cigariet prestalo napĺň</w:t>
      </w:r>
      <w:r w:rsidRPr="00DB7106">
        <w:rPr>
          <w:rStyle w:val="PlaceholderText"/>
          <w:rFonts w:eastAsiaTheme="minorEastAsia" w:hint="default"/>
          <w:color w:val="000000"/>
        </w:rPr>
        <w:t>ať</w:t>
      </w:r>
      <w:r w:rsidRPr="00DB7106">
        <w:rPr>
          <w:rStyle w:val="PlaceholderText"/>
          <w:rFonts w:eastAsiaTheme="minorEastAsia" w:hint="default"/>
          <w:color w:val="000000"/>
        </w:rPr>
        <w:t xml:space="preserve"> </w:t>
      </w:r>
      <w:r w:rsidRPr="00DB7106">
        <w:rPr>
          <w:rFonts w:ascii="Times New Roman" w:hAnsi="Times New Roman"/>
        </w:rPr>
        <w:t>ciele vnútorného trhu.</w:t>
      </w:r>
      <w:r w:rsidRPr="00DB7106">
        <w:rPr>
          <w:rStyle w:val="PlaceholderText"/>
          <w:rFonts w:eastAsiaTheme="minorEastAsia"/>
          <w:color w:val="000000"/>
        </w:rPr>
        <w:t xml:space="preserve"> Zavedenie a </w:t>
      </w:r>
      <w:r w:rsidRPr="00DB7106">
        <w:rPr>
          <w:rStyle w:val="PlaceholderText"/>
          <w:rFonts w:eastAsiaTheme="minorEastAsia" w:hint="default"/>
          <w:color w:val="000000"/>
        </w:rPr>
        <w:t>uplatň</w:t>
      </w:r>
      <w:r w:rsidRPr="00DB7106">
        <w:rPr>
          <w:rStyle w:val="PlaceholderText"/>
          <w:rFonts w:eastAsiaTheme="minorEastAsia" w:hint="default"/>
          <w:color w:val="000000"/>
        </w:rPr>
        <w:t xml:space="preserve">ovanie konceptu </w:t>
      </w:r>
      <w:r>
        <w:rPr>
          <w:rStyle w:val="PlaceholderText"/>
          <w:rFonts w:eastAsiaTheme="minorEastAsia" w:hint="default"/>
          <w:color w:val="000000"/>
        </w:rPr>
        <w:t>váž</w:t>
      </w:r>
      <w:r>
        <w:rPr>
          <w:rStyle w:val="PlaceholderText"/>
          <w:rFonts w:eastAsiaTheme="minorEastAsia" w:hint="default"/>
          <w:color w:val="000000"/>
        </w:rPr>
        <w:t>enej priemernej ceny</w:t>
      </w:r>
      <w:r w:rsidRPr="00DB7106">
        <w:rPr>
          <w:rStyle w:val="PlaceholderText"/>
          <w:rFonts w:eastAsiaTheme="minorEastAsia" w:hint="default"/>
          <w:color w:val="000000"/>
        </w:rPr>
        <w:t xml:space="preserve"> cigariet namiesto konceptu najpredá</w:t>
      </w:r>
      <w:r w:rsidRPr="00DB7106">
        <w:rPr>
          <w:rStyle w:val="PlaceholderText"/>
          <w:rFonts w:eastAsiaTheme="minorEastAsia" w:hint="default"/>
          <w:color w:val="000000"/>
        </w:rPr>
        <w:t>vanejš</w:t>
      </w:r>
      <w:r w:rsidRPr="00DB7106">
        <w:rPr>
          <w:rStyle w:val="PlaceholderText"/>
          <w:rFonts w:eastAsiaTheme="minorEastAsia" w:hint="default"/>
          <w:color w:val="000000"/>
        </w:rPr>
        <w:t>ej cenovej</w:t>
      </w:r>
      <w:r w:rsidRPr="00DB7106">
        <w:rPr>
          <w:rStyle w:val="PlaceholderText"/>
          <w:rFonts w:eastAsiaTheme="minorEastAsia" w:hint="default"/>
          <w:color w:val="000000"/>
        </w:rPr>
        <w:t xml:space="preserve"> kategó</w:t>
      </w:r>
      <w:r w:rsidRPr="00DB7106">
        <w:rPr>
          <w:rStyle w:val="PlaceholderText"/>
          <w:rFonts w:eastAsiaTheme="minorEastAsia" w:hint="default"/>
          <w:color w:val="000000"/>
        </w:rPr>
        <w:t>rie cigariet  má</w:t>
      </w:r>
      <w:r w:rsidRPr="00DB7106">
        <w:rPr>
          <w:rStyle w:val="PlaceholderText"/>
          <w:rFonts w:eastAsiaTheme="minorEastAsia" w:hint="default"/>
          <w:color w:val="000000"/>
        </w:rPr>
        <w:t xml:space="preserve"> za cieľ</w:t>
      </w:r>
      <w:r w:rsidRPr="00DB7106">
        <w:rPr>
          <w:rStyle w:val="PlaceholderText"/>
          <w:rFonts w:eastAsiaTheme="minorEastAsia" w:hint="default"/>
          <w:color w:val="000000"/>
        </w:rPr>
        <w:t xml:space="preserve"> vytvoriť</w:t>
      </w:r>
      <w:r w:rsidRPr="00DB7106">
        <w:rPr>
          <w:rStyle w:val="PlaceholderText"/>
          <w:rFonts w:eastAsiaTheme="minorEastAsia" w:hint="default"/>
          <w:color w:val="000000"/>
        </w:rPr>
        <w:t xml:space="preserve"> neutrá</w:t>
      </w:r>
      <w:r w:rsidRPr="00DB7106">
        <w:rPr>
          <w:rStyle w:val="PlaceholderText"/>
          <w:rFonts w:eastAsiaTheme="minorEastAsia" w:hint="default"/>
          <w:color w:val="000000"/>
        </w:rPr>
        <w:t>lne podmienky pre hospodá</w:t>
      </w:r>
      <w:r w:rsidRPr="00DB7106">
        <w:rPr>
          <w:rStyle w:val="PlaceholderText"/>
          <w:rFonts w:eastAsiaTheme="minorEastAsia" w:hint="default"/>
          <w:color w:val="000000"/>
        </w:rPr>
        <w:t>rsku súť</w:t>
      </w:r>
      <w:r w:rsidRPr="00DB7106">
        <w:rPr>
          <w:rStyle w:val="PlaceholderText"/>
          <w:rFonts w:eastAsiaTheme="minorEastAsia" w:hint="default"/>
          <w:color w:val="000000"/>
        </w:rPr>
        <w:t>až</w:t>
      </w:r>
      <w:r w:rsidRPr="00DB7106">
        <w:rPr>
          <w:rStyle w:val="PlaceholderText"/>
          <w:rFonts w:eastAsiaTheme="minorEastAsia" w:hint="default"/>
          <w:color w:val="000000"/>
        </w:rPr>
        <w:t xml:space="preserve"> vý</w:t>
      </w:r>
      <w:r w:rsidRPr="00DB7106">
        <w:rPr>
          <w:rStyle w:val="PlaceholderText"/>
          <w:rFonts w:eastAsiaTheme="minorEastAsia" w:hint="default"/>
          <w:color w:val="000000"/>
        </w:rPr>
        <w:t>robcov cigariet, a </w:t>
      </w:r>
      <w:r w:rsidRPr="00DB7106">
        <w:rPr>
          <w:rStyle w:val="PlaceholderText"/>
          <w:rFonts w:eastAsiaTheme="minorEastAsia" w:hint="default"/>
          <w:color w:val="000000"/>
        </w:rPr>
        <w:t>zá</w:t>
      </w:r>
      <w:r w:rsidRPr="00DB7106">
        <w:rPr>
          <w:rStyle w:val="PlaceholderText"/>
          <w:rFonts w:eastAsiaTheme="minorEastAsia" w:hint="default"/>
          <w:color w:val="000000"/>
        </w:rPr>
        <w:t>roveň</w:t>
      </w:r>
      <w:r w:rsidRPr="00DB7106">
        <w:rPr>
          <w:rStyle w:val="PlaceholderText"/>
          <w:rFonts w:eastAsiaTheme="minorEastAsia" w:hint="default"/>
          <w:color w:val="000000"/>
        </w:rPr>
        <w:t xml:space="preserve"> pomôž</w:t>
      </w:r>
      <w:r w:rsidRPr="00DB7106">
        <w:rPr>
          <w:rStyle w:val="PlaceholderText"/>
          <w:rFonts w:eastAsiaTheme="minorEastAsia" w:hint="default"/>
          <w:color w:val="000000"/>
        </w:rPr>
        <w:t>e posilniť</w:t>
      </w:r>
      <w:r w:rsidRPr="00DB7106">
        <w:rPr>
          <w:rStyle w:val="PlaceholderText"/>
          <w:rFonts w:eastAsiaTheme="minorEastAsia" w:hint="default"/>
          <w:color w:val="000000"/>
        </w:rPr>
        <w:t xml:space="preserve"> ciele ochrany zdravia.</w:t>
      </w:r>
    </w:p>
    <w:p w:rsidR="00B85D2F" w:rsidP="00B85D2F">
      <w:pPr>
        <w:bidi w:val="0"/>
        <w:spacing w:line="280" w:lineRule="atLeast"/>
        <w:ind w:firstLine="720"/>
        <w:jc w:val="both"/>
        <w:rPr>
          <w:rFonts w:ascii="Times New Roman" w:hAnsi="Times New Roman"/>
        </w:rPr>
      </w:pPr>
    </w:p>
    <w:p w:rsidR="00B85D2F" w:rsidRPr="00A6795B" w:rsidP="00B85D2F">
      <w:pPr>
        <w:bidi w:val="0"/>
        <w:spacing w:line="280" w:lineRule="atLeast"/>
        <w:ind w:firstLine="720"/>
        <w:jc w:val="both"/>
        <w:rPr>
          <w:rFonts w:ascii="Times New Roman" w:hAnsi="Times New Roman"/>
        </w:rPr>
      </w:pPr>
      <w:r w:rsidRPr="00A6795B">
        <w:rPr>
          <w:rFonts w:ascii="Times New Roman" w:hAnsi="Times New Roman"/>
        </w:rPr>
        <w:t xml:space="preserve">Návrh zákona bude mať pozitívny vplyv na štátny rozpočet, pričom v roku 2011 sa predpokladá dodatočný príjem do štátneho rozpočtu vo výške </w:t>
      </w:r>
      <w:r>
        <w:rPr>
          <w:rFonts w:ascii="Times New Roman" w:hAnsi="Times New Roman"/>
        </w:rPr>
        <w:t>15,9 mil. eur</w:t>
      </w:r>
      <w:r w:rsidRPr="00A6795B">
        <w:rPr>
          <w:rFonts w:ascii="Times New Roman" w:hAnsi="Times New Roman"/>
        </w:rPr>
        <w:t xml:space="preserve">, v roku 2012 vo výške </w:t>
      </w:r>
      <w:r>
        <w:rPr>
          <w:rFonts w:ascii="Times New Roman" w:hAnsi="Times New Roman"/>
        </w:rPr>
        <w:t>21,2 mil. eur, v roku 2013 vo výške 42,1 mil. eur a v roku 2014</w:t>
      </w:r>
      <w:r w:rsidRPr="00A6795B">
        <w:rPr>
          <w:rFonts w:ascii="Times New Roman" w:hAnsi="Times New Roman"/>
        </w:rPr>
        <w:t xml:space="preserve"> vo výške </w:t>
      </w:r>
      <w:r>
        <w:rPr>
          <w:rFonts w:ascii="Times New Roman" w:hAnsi="Times New Roman"/>
        </w:rPr>
        <w:t>53,9</w:t>
      </w:r>
      <w:r w:rsidRPr="00A6795B">
        <w:rPr>
          <w:rFonts w:ascii="Times New Roman" w:hAnsi="Times New Roman"/>
        </w:rPr>
        <w:t xml:space="preserve"> mil. eur</w:t>
      </w:r>
      <w:r>
        <w:rPr>
          <w:rFonts w:ascii="Times New Roman" w:hAnsi="Times New Roman"/>
        </w:rPr>
        <w:t>.</w:t>
      </w:r>
    </w:p>
    <w:p w:rsidR="00B85D2F" w:rsidRPr="00A6795B" w:rsidP="00B85D2F">
      <w:pPr>
        <w:bidi w:val="0"/>
        <w:spacing w:line="280" w:lineRule="atLeast"/>
        <w:jc w:val="both"/>
        <w:rPr>
          <w:rFonts w:ascii="Times New Roman" w:hAnsi="Times New Roman"/>
        </w:rPr>
      </w:pPr>
    </w:p>
    <w:p w:rsidR="00B85D2F" w:rsidP="00B85D2F">
      <w:pPr>
        <w:pStyle w:val="NormalWeb"/>
        <w:bidi w:val="0"/>
        <w:spacing w:before="0" w:beforeAutospacing="0" w:after="0" w:afterAutospacing="0" w:line="28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Dopady návrhu zákona na rozpočet verejnej správy, na podnikateľské prostredie, na sociálne prostredie, vplyvy na životné prostredie a vplyvy na informatizáciu spoločnosti sú uvedené v doložke vybraných vplyvov.</w:t>
      </w:r>
    </w:p>
    <w:p w:rsidR="00B85D2F" w:rsidRPr="00E2106B" w:rsidP="00B85D2F">
      <w:pPr>
        <w:pStyle w:val="NormalWeb"/>
        <w:bidi w:val="0"/>
        <w:spacing w:before="0" w:beforeAutospacing="0" w:after="0" w:afterAutospacing="0" w:line="280" w:lineRule="atLeast"/>
        <w:ind w:firstLine="708"/>
        <w:jc w:val="both"/>
        <w:rPr>
          <w:rStyle w:val="PlaceholderText"/>
          <w:rFonts w:eastAsiaTheme="minorEastAsia"/>
        </w:rPr>
      </w:pPr>
    </w:p>
    <w:p w:rsidR="00B85D2F" w:rsidRPr="00DB7106" w:rsidP="00B85D2F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DB7106">
        <w:rPr>
          <w:rStyle w:val="PlaceholderText"/>
          <w:rFonts w:eastAsiaTheme="minorEastAsia"/>
          <w:color w:val="000000"/>
        </w:rPr>
        <w:t> </w:t>
      </w:r>
      <w:r>
        <w:rPr>
          <w:rStyle w:val="PlaceholderText"/>
          <w:rFonts w:eastAsiaTheme="minorEastAsia" w:hint="default"/>
          <w:color w:val="000000"/>
        </w:rPr>
        <w:t>Predkladaný</w:t>
      </w:r>
      <w:r>
        <w:rPr>
          <w:rStyle w:val="PlaceholderText"/>
          <w:rFonts w:eastAsiaTheme="minorEastAsia" w:hint="default"/>
          <w:color w:val="000000"/>
        </w:rPr>
        <w:t xml:space="preserve"> n</w:t>
      </w:r>
      <w:r w:rsidRPr="00DB7106">
        <w:rPr>
          <w:rFonts w:ascii="Times New Roman" w:hAnsi="Times New Roman"/>
        </w:rPr>
        <w:t>ávrh zákona nebude mať vplyv na rozpočty obcí a rozpočty vyšších územných celkov.</w:t>
      </w:r>
    </w:p>
    <w:p w:rsidR="00B85D2F" w:rsidRPr="00DB7106" w:rsidP="00B85D2F">
      <w:pPr>
        <w:bidi w:val="0"/>
        <w:ind w:firstLine="708"/>
        <w:jc w:val="both"/>
        <w:rPr>
          <w:rStyle w:val="PlaceholderText"/>
          <w:rFonts w:eastAsiaTheme="minorEastAsia"/>
          <w:color w:val="000000"/>
        </w:rPr>
      </w:pPr>
    </w:p>
    <w:p w:rsidR="00B85D2F" w:rsidRPr="00156982" w:rsidP="00B85D2F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DB7106">
        <w:rPr>
          <w:rStyle w:val="PlaceholderText"/>
          <w:rFonts w:eastAsiaTheme="minorEastAsia" w:hint="default"/>
          <w:color w:val="000000"/>
        </w:rPr>
        <w:t>Predkladaný</w:t>
      </w:r>
      <w:r w:rsidRPr="00DB7106">
        <w:rPr>
          <w:rStyle w:val="PlaceholderText"/>
          <w:rFonts w:eastAsiaTheme="minorEastAsia" w:hint="default"/>
          <w:color w:val="000000"/>
        </w:rPr>
        <w:t xml:space="preserve"> ná</w:t>
      </w:r>
      <w:r w:rsidRPr="00DB7106">
        <w:rPr>
          <w:rStyle w:val="PlaceholderText"/>
          <w:rFonts w:eastAsiaTheme="minorEastAsia" w:hint="default"/>
          <w:color w:val="000000"/>
        </w:rPr>
        <w:t>vrh zá</w:t>
      </w:r>
      <w:r w:rsidRPr="00DB7106">
        <w:rPr>
          <w:rStyle w:val="PlaceholderText"/>
          <w:rFonts w:eastAsiaTheme="minorEastAsia" w:hint="default"/>
          <w:color w:val="000000"/>
        </w:rPr>
        <w:t>kona je v </w:t>
      </w:r>
      <w:r w:rsidRPr="00DB7106">
        <w:rPr>
          <w:rStyle w:val="PlaceholderText"/>
          <w:rFonts w:eastAsiaTheme="minorEastAsia" w:hint="default"/>
          <w:color w:val="000000"/>
        </w:rPr>
        <w:t>sú</w:t>
      </w:r>
      <w:r w:rsidRPr="00DB7106">
        <w:rPr>
          <w:rStyle w:val="PlaceholderText"/>
          <w:rFonts w:eastAsiaTheme="minorEastAsia" w:hint="default"/>
          <w:color w:val="000000"/>
        </w:rPr>
        <w:t>lade s </w:t>
      </w:r>
      <w:r w:rsidRPr="00DB7106">
        <w:rPr>
          <w:rStyle w:val="PlaceholderText"/>
          <w:rFonts w:eastAsiaTheme="minorEastAsia" w:hint="default"/>
          <w:color w:val="000000"/>
        </w:rPr>
        <w:t>Ú</w:t>
      </w:r>
      <w:r w:rsidRPr="00DB7106">
        <w:rPr>
          <w:rStyle w:val="PlaceholderText"/>
          <w:rFonts w:eastAsiaTheme="minorEastAsia" w:hint="default"/>
          <w:color w:val="000000"/>
        </w:rPr>
        <w:t>stavou Slovenskej republiky a </w:t>
      </w:r>
      <w:r w:rsidRPr="00DB7106">
        <w:rPr>
          <w:rStyle w:val="PlaceholderText"/>
          <w:rFonts w:eastAsiaTheme="minorEastAsia" w:hint="default"/>
          <w:color w:val="000000"/>
        </w:rPr>
        <w:t>iný</w:t>
      </w:r>
      <w:r w:rsidRPr="00DB7106">
        <w:rPr>
          <w:rStyle w:val="PlaceholderText"/>
          <w:rFonts w:eastAsiaTheme="minorEastAsia" w:hint="default"/>
          <w:color w:val="000000"/>
        </w:rPr>
        <w:t>mi prá</w:t>
      </w:r>
      <w:r w:rsidRPr="00DB7106">
        <w:rPr>
          <w:rStyle w:val="PlaceholderText"/>
          <w:rFonts w:eastAsiaTheme="minorEastAsia" w:hint="default"/>
          <w:color w:val="000000"/>
        </w:rPr>
        <w:t>vnymi predpismi, medziná</w:t>
      </w:r>
      <w:r w:rsidRPr="00DB7106">
        <w:rPr>
          <w:rStyle w:val="PlaceholderText"/>
          <w:rFonts w:eastAsiaTheme="minorEastAsia" w:hint="default"/>
          <w:color w:val="000000"/>
        </w:rPr>
        <w:t>rodný</w:t>
      </w:r>
      <w:r w:rsidRPr="00DB7106">
        <w:rPr>
          <w:rStyle w:val="PlaceholderText"/>
          <w:rFonts w:eastAsiaTheme="minorEastAsia" w:hint="default"/>
          <w:color w:val="000000"/>
        </w:rPr>
        <w:t>mi zmluvami a dokumentmi, ktorý</w:t>
      </w:r>
      <w:r w:rsidRPr="00DB7106">
        <w:rPr>
          <w:rStyle w:val="PlaceholderText"/>
          <w:rFonts w:eastAsiaTheme="minorEastAsia" w:hint="default"/>
          <w:color w:val="000000"/>
        </w:rPr>
        <w:t>mi je Slovenská</w:t>
      </w:r>
      <w:r w:rsidRPr="00DB7106">
        <w:rPr>
          <w:rStyle w:val="PlaceholderText"/>
          <w:rFonts w:eastAsiaTheme="minorEastAsia" w:hint="default"/>
          <w:color w:val="000000"/>
        </w:rPr>
        <w:t xml:space="preserve"> republika viazaná</w:t>
      </w:r>
      <w:r w:rsidRPr="00DB7106">
        <w:rPr>
          <w:rStyle w:val="PlaceholderText"/>
          <w:rFonts w:eastAsiaTheme="minorEastAsia" w:hint="default"/>
          <w:color w:val="000000"/>
        </w:rPr>
        <w:t>, ako aj s </w:t>
      </w:r>
      <w:r w:rsidRPr="00DB7106">
        <w:rPr>
          <w:rStyle w:val="PlaceholderText"/>
          <w:rFonts w:eastAsiaTheme="minorEastAsia" w:hint="default"/>
          <w:color w:val="000000"/>
        </w:rPr>
        <w:t>prá</w:t>
      </w:r>
      <w:r w:rsidRPr="00DB7106">
        <w:rPr>
          <w:rStyle w:val="PlaceholderText"/>
          <w:rFonts w:eastAsiaTheme="minorEastAsia" w:hint="default"/>
          <w:color w:val="000000"/>
        </w:rPr>
        <w:t>vom Euró</w:t>
      </w:r>
      <w:r w:rsidRPr="00DB7106">
        <w:rPr>
          <w:rStyle w:val="PlaceholderText"/>
          <w:rFonts w:eastAsiaTheme="minorEastAsia" w:hint="default"/>
          <w:color w:val="000000"/>
        </w:rPr>
        <w:t>pskej ú</w:t>
      </w:r>
      <w:r w:rsidRPr="00DB7106">
        <w:rPr>
          <w:rStyle w:val="PlaceholderText"/>
          <w:rFonts w:eastAsiaTheme="minorEastAsia" w:hint="default"/>
          <w:color w:val="000000"/>
        </w:rPr>
        <w:t>nie.</w:t>
      </w:r>
    </w:p>
    <w:p w:rsidR="00B85D2F" w:rsidP="00B85D2F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85D2F" w:rsidP="00B85D2F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85D2F" w:rsidP="00B85D2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B85D2F" w:rsidP="00B85D2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B85D2F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B85D2F" w:rsidP="00B85D2F">
      <w:pPr>
        <w:bidi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A.1. Názov materiálu: </w:t>
      </w:r>
      <w:r w:rsidRPr="003360A2">
        <w:rPr>
          <w:rFonts w:ascii="Times New Roman" w:hAnsi="Times New Roman"/>
          <w:bCs/>
        </w:rPr>
        <w:t>Návrh zákona, ktorým sa mení a dopĺňa zákon č. 106</w:t>
      </w:r>
      <w:r>
        <w:rPr>
          <w:rFonts w:ascii="Times New Roman" w:hAnsi="Times New Roman"/>
          <w:bCs/>
        </w:rPr>
        <w:t>/2004 Z. z.</w:t>
      </w:r>
    </w:p>
    <w:p w:rsidR="00B85D2F" w:rsidP="00B85D2F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</w:t>
      </w:r>
      <w:r w:rsidRPr="003360A2">
        <w:rPr>
          <w:rFonts w:ascii="Times New Roman" w:hAnsi="Times New Roman"/>
          <w:bCs/>
        </w:rPr>
        <w:t>o spotrebnej dani z tabakových výrobkov</w:t>
      </w:r>
      <w:r w:rsidRPr="003360A2">
        <w:rPr>
          <w:rFonts w:ascii="Times New Roman" w:hAnsi="Times New Roman"/>
        </w:rPr>
        <w:t xml:space="preserve"> </w:t>
      </w:r>
      <w:r w:rsidRPr="003360A2">
        <w:rPr>
          <w:rFonts w:ascii="Times New Roman" w:hAnsi="Times New Roman"/>
          <w:bCs/>
        </w:rPr>
        <w:t xml:space="preserve">v znení neskorších </w:t>
      </w:r>
    </w:p>
    <w:p w:rsidR="00B85D2F" w:rsidRPr="000670FA" w:rsidP="00B85D2F">
      <w:pPr>
        <w:tabs>
          <w:tab w:val="left" w:pos="2694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                                       </w:t>
      </w:r>
      <w:r w:rsidRPr="003360A2">
        <w:rPr>
          <w:rFonts w:ascii="Times New Roman" w:hAnsi="Times New Roman"/>
          <w:bCs/>
        </w:rPr>
        <w:t>predpisov</w:t>
      </w:r>
    </w:p>
    <w:p w:rsidR="00B85D2F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B85D2F" w:rsidRPr="003360A2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       Termín začatia a ukončenia PPK: </w:t>
      </w:r>
      <w:r>
        <w:rPr>
          <w:rFonts w:ascii="Times New Roman" w:hAnsi="Times New Roman"/>
          <w:bCs/>
        </w:rPr>
        <w:t>bezpredmetné</w:t>
      </w:r>
    </w:p>
    <w:p w:rsidR="00B85D2F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</w:t>
      </w:r>
    </w:p>
    <w:p w:rsidR="00B85D2F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B85D2F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B85D2F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Pozitívne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85D2F" w:rsidP="0013071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B85D2F" w:rsidP="00B85D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B85D2F" w:rsidRPr="00D61DC2" w:rsidP="00B85D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61DC2">
        <w:rPr>
          <w:rFonts w:ascii="Times New Roman" w:hAnsi="Times New Roman"/>
          <w:b/>
          <w:bCs/>
        </w:rPr>
        <w:t>A.3. Poznámky</w:t>
      </w:r>
    </w:p>
    <w:p w:rsidR="00B85D2F" w:rsidRPr="00D61DC2" w:rsidP="00B85D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61DC2">
        <w:rPr>
          <w:rFonts w:ascii="Times New Roman" w:hAnsi="Times New Roman"/>
          <w:bCs/>
        </w:rPr>
        <w:t>bezpredmetné</w:t>
      </w:r>
    </w:p>
    <w:p w:rsidR="00B85D2F" w:rsidRPr="00D61DC2" w:rsidP="00B85D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85D2F" w:rsidRPr="00D61DC2" w:rsidP="00B85D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61DC2">
        <w:rPr>
          <w:rFonts w:ascii="Times New Roman" w:hAnsi="Times New Roman"/>
          <w:b/>
          <w:bCs/>
        </w:rPr>
        <w:t>A.4. Alternatívne riešenia</w:t>
      </w:r>
    </w:p>
    <w:p w:rsidR="00B85D2F" w:rsidRPr="00D61DC2" w:rsidP="00B85D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61DC2">
        <w:rPr>
          <w:rFonts w:ascii="Times New Roman" w:hAnsi="Times New Roman"/>
        </w:rPr>
        <w:t>bezpredmetné</w:t>
      </w:r>
    </w:p>
    <w:p w:rsidR="00B85D2F" w:rsidRPr="00D61DC2" w:rsidP="00B85D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61DC2">
        <w:rPr>
          <w:rFonts w:ascii="Times New Roman" w:hAnsi="Times New Roman"/>
          <w:b/>
          <w:bCs/>
        </w:rPr>
        <w:t> </w:t>
      </w:r>
    </w:p>
    <w:p w:rsidR="00B85D2F" w:rsidRPr="00D61DC2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61DC2">
        <w:rPr>
          <w:rFonts w:ascii="Times New Roman" w:hAnsi="Times New Roman"/>
          <w:b/>
          <w:bCs/>
        </w:rPr>
        <w:t xml:space="preserve">A.5. Stanovisko gestorov </w:t>
      </w:r>
    </w:p>
    <w:p w:rsidR="00B85D2F" w:rsidRPr="00B85D2F" w:rsidP="00B85D2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bezpredmetné</w:t>
      </w:r>
    </w:p>
    <w:p w:rsidR="00A80523" w:rsidRPr="005543FE" w:rsidP="000609B2">
      <w:pPr>
        <w:bidi w:val="0"/>
        <w:rPr>
          <w:rFonts w:ascii="Times New Roman" w:hAnsi="Times New Roman"/>
          <w:b/>
          <w:bCs/>
          <w:lang w:val="sk-SK"/>
        </w:rPr>
      </w:pPr>
      <w:r w:rsidRPr="005543FE">
        <w:rPr>
          <w:rFonts w:ascii="Times New Roman" w:hAnsi="Times New Roman"/>
          <w:b/>
          <w:bCs/>
          <w:lang w:val="sk-SK"/>
        </w:rPr>
        <w:t>Vplyvy na rozpočet verejnej správy,</w:t>
      </w:r>
      <w:r w:rsidR="000609B2">
        <w:rPr>
          <w:rFonts w:ascii="Times New Roman" w:hAnsi="Times New Roman"/>
          <w:b/>
          <w:bCs/>
          <w:lang w:val="sk-SK"/>
        </w:rPr>
        <w:t xml:space="preserve"> </w:t>
      </w:r>
      <w:r w:rsidRPr="005543FE">
        <w:rPr>
          <w:rFonts w:ascii="Times New Roman" w:hAnsi="Times New Roman"/>
          <w:b/>
          <w:bCs/>
          <w:lang w:val="sk-SK"/>
        </w:rPr>
        <w:t>na zamestnanosť vo verejnej správe a financovanie návrhu</w:t>
      </w:r>
    </w:p>
    <w:p w:rsidR="00A80523" w:rsidRPr="005543FE">
      <w:pPr>
        <w:bidi w:val="0"/>
        <w:rPr>
          <w:rFonts w:ascii="Times New Roman" w:hAnsi="Times New Roman"/>
          <w:lang w:val="sk-SK"/>
        </w:rPr>
      </w:pPr>
    </w:p>
    <w:p w:rsidR="00A80523" w:rsidRPr="005543FE">
      <w:pPr>
        <w:bidi w:val="0"/>
        <w:rPr>
          <w:rFonts w:ascii="Times New Roman" w:hAnsi="Times New Roman"/>
          <w:b/>
          <w:lang w:val="sk-SK"/>
        </w:rPr>
      </w:pPr>
      <w:r w:rsidRPr="005543FE">
        <w:rPr>
          <w:rFonts w:ascii="Times New Roman" w:hAnsi="Times New Roman"/>
          <w:b/>
          <w:lang w:val="sk-SK"/>
        </w:rPr>
        <w:t>2.1. Zhrnutie vplyvov na rozpočet verejnej správy v návrhu</w:t>
      </w:r>
    </w:p>
    <w:p w:rsidR="00A80523" w:rsidRPr="005543FE">
      <w:pPr>
        <w:bidi w:val="0"/>
        <w:jc w:val="right"/>
        <w:rPr>
          <w:rFonts w:ascii="Times New Roman" w:hAnsi="Times New Roman"/>
          <w:lang w:val="sk-SK"/>
        </w:rPr>
      </w:pPr>
      <w:r w:rsidRPr="005543FE">
        <w:rPr>
          <w:rFonts w:ascii="Times New Roman" w:hAnsi="Times New Roman"/>
          <w:lang w:val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bookmarkStart w:id="0" w:name="OLE_LINK1"/>
            <w:r w:rsidRPr="005543FE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Vplyvy na </w:t>
            </w:r>
            <w:r w:rsidRPr="005543FE">
              <w:rPr>
                <w:rFonts w:ascii="Times New Roman" w:hAnsi="Times New Roman"/>
                <w:b/>
                <w:bCs/>
                <w:lang w:val="sk-SK"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5543FE" w:rsidP="001D0C1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  <w:r w:rsidR="001D0C15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(ESA 95)       v</w:t>
            </w:r>
            <w:r w:rsidRPr="005543FE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5543FE" w:rsidR="00927140">
              <w:rPr>
                <w:rFonts w:ascii="Times New Roman" w:hAnsi="Times New Roman"/>
                <w:b/>
                <w:bCs/>
                <w:lang w:val="sk-SK"/>
              </w:rPr>
              <w:t xml:space="preserve">mil. </w:t>
            </w:r>
            <w:r w:rsidRPr="005543FE" w:rsidR="000E63A1">
              <w:rPr>
                <w:rFonts w:ascii="Times New Roman" w:hAnsi="Times New Roman"/>
                <w:b/>
                <w:bCs/>
                <w:lang w:val="sk-SK"/>
              </w:rPr>
              <w:t>eur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927140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927140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927140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927140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5543FE">
              <w:rPr>
                <w:rFonts w:ascii="Times New Roman" w:hAnsi="Times New Roman"/>
                <w:b/>
                <w:bCs/>
                <w:lang w:val="sk-SK"/>
              </w:rPr>
              <w:t>1</w:t>
            </w:r>
            <w:r w:rsidR="001E6B13">
              <w:rPr>
                <w:rFonts w:ascii="Times New Roman" w:hAnsi="Times New Roman"/>
                <w:b/>
                <w:bCs/>
                <w:lang w:val="sk-SK"/>
              </w:rPr>
              <w:t>5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5543FE" w:rsidP="00ED22D8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ED22D8">
              <w:rPr>
                <w:rFonts w:ascii="Times New Roman" w:hAnsi="Times New Roman"/>
                <w:b/>
                <w:bCs/>
                <w:lang w:val="sk-SK"/>
              </w:rPr>
              <w:t>21,2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5543FE" w:rsidP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1E6B13">
              <w:rPr>
                <w:rFonts w:ascii="Times New Roman" w:hAnsi="Times New Roman"/>
                <w:b/>
                <w:bCs/>
                <w:lang w:val="sk-SK"/>
              </w:rPr>
              <w:t>42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5543FE" w:rsidP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1E6B13">
              <w:rPr>
                <w:rFonts w:ascii="Times New Roman" w:hAnsi="Times New Roman"/>
                <w:b/>
                <w:bCs/>
                <w:lang w:val="sk-SK"/>
              </w:rPr>
              <w:t>53,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z toho</w:t>
            </w:r>
            <w:r w:rsidRPr="005543FE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: </w:t>
            </w: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543FE" w:rsidRPr="005543FE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543FE" w:rsidRPr="005543FE" w:rsidP="00753FED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</w:t>
            </w:r>
            <w:r w:rsidR="002C3EDB">
              <w:rPr>
                <w:rFonts w:ascii="Times New Roman" w:hAnsi="Times New Roman"/>
                <w:b/>
                <w:bCs/>
                <w:lang w:val="sk-SK"/>
              </w:rPr>
              <w:t>5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543FE" w:rsidRPr="005543FE" w:rsidP="00753FED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FA53E0">
              <w:rPr>
                <w:rFonts w:ascii="Times New Roman" w:hAnsi="Times New Roman"/>
                <w:b/>
                <w:bCs/>
                <w:lang w:val="sk-SK"/>
              </w:rPr>
              <w:t>2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1,2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543FE" w:rsidRPr="005543FE" w:rsidP="002C3EDB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ED22D8">
              <w:rPr>
                <w:rFonts w:ascii="Times New Roman" w:hAnsi="Times New Roman"/>
                <w:b/>
                <w:bCs/>
                <w:lang w:val="sk-SK"/>
              </w:rPr>
              <w:t>42,1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543FE" w:rsidRPr="005543FE" w:rsidP="00ED22D8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2C3EDB">
              <w:rPr>
                <w:rFonts w:ascii="Times New Roman" w:hAnsi="Times New Roman"/>
                <w:b/>
                <w:bCs/>
                <w:lang w:val="sk-SK"/>
              </w:rPr>
              <w:t>53,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z toho</w:t>
            </w:r>
            <w:r w:rsidRPr="005543FE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:</w:t>
            </w: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5543FE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vplyv </w:t>
            </w: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 w:rsidP="00982042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 w:rsidR="00BA53DC">
              <w:rPr>
                <w:rFonts w:ascii="Times New Roman" w:hAnsi="Times New Roman"/>
                <w:b/>
                <w:i/>
                <w:lang w:val="sk-SK"/>
              </w:rPr>
              <w:t xml:space="preserve">- </w:t>
            </w:r>
            <w:r w:rsidRPr="005543FE" w:rsidR="00982042">
              <w:rPr>
                <w:rFonts w:ascii="Times New Roman" w:hAnsi="Times New Roman"/>
                <w:b/>
                <w:i/>
                <w:lang w:val="sk-SK"/>
              </w:rPr>
              <w:t>z toho vplyv na ŠR</w:t>
            </w:r>
            <w:r w:rsidRPr="005543FE" w:rsidR="00982042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5543FE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0</w:t>
            </w:r>
          </w:p>
        </w:tc>
      </w:tr>
    </w:tbl>
    <w:p w:rsidR="004271C5" w:rsidRPr="005543FE">
      <w:pPr>
        <w:bidi w:val="0"/>
        <w:rPr>
          <w:rFonts w:ascii="Times New Roman" w:hAnsi="Times New Roman"/>
          <w:lang w:val="sk-SK"/>
        </w:rPr>
      </w:pPr>
      <w:bookmarkEnd w:id="0"/>
    </w:p>
    <w:p w:rsidR="00A80523" w:rsidRPr="005543FE">
      <w:pPr>
        <w:bidi w:val="0"/>
        <w:rPr>
          <w:rFonts w:ascii="Times New Roman" w:hAnsi="Times New Roman"/>
          <w:b/>
          <w:bCs/>
          <w:lang w:val="sk-SK"/>
        </w:rPr>
      </w:pPr>
      <w:r w:rsidRPr="005543FE">
        <w:rPr>
          <w:rFonts w:ascii="Times New Roman" w:hAnsi="Times New Roman"/>
          <w:b/>
          <w:bCs/>
          <w:lang w:val="sk-SK"/>
        </w:rPr>
        <w:t>2.2. Financovanie návrhu</w:t>
      </w:r>
    </w:p>
    <w:p w:rsidR="00C62C22" w:rsidRPr="005543FE">
      <w:pPr>
        <w:bidi w:val="0"/>
        <w:rPr>
          <w:rFonts w:ascii="Times New Roman" w:hAnsi="Times New Roman"/>
          <w:b/>
          <w:bCs/>
          <w:lang w:val="sk-SK"/>
        </w:rPr>
      </w:pPr>
    </w:p>
    <w:p w:rsidR="00C62C22" w:rsidRPr="005543FE" w:rsidP="005A72D7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5543FE">
        <w:rPr>
          <w:rFonts w:ascii="Times New Roman" w:hAnsi="Times New Roman"/>
          <w:b w:val="0"/>
          <w:bCs/>
          <w:szCs w:val="24"/>
        </w:rPr>
        <w:t>Návrh zákona, ktorým sa mení a dopĺňa zákon č. 10</w:t>
      </w:r>
      <w:r w:rsidR="005543FE">
        <w:rPr>
          <w:rFonts w:ascii="Times New Roman" w:hAnsi="Times New Roman"/>
          <w:b w:val="0"/>
          <w:bCs/>
          <w:szCs w:val="24"/>
        </w:rPr>
        <w:t>6</w:t>
      </w:r>
      <w:r w:rsidRPr="005543FE">
        <w:rPr>
          <w:rFonts w:ascii="Times New Roman" w:hAnsi="Times New Roman"/>
          <w:b w:val="0"/>
          <w:bCs/>
          <w:szCs w:val="24"/>
        </w:rPr>
        <w:t>/2004 Z. Z. o spotrebnej dani z</w:t>
      </w:r>
      <w:r w:rsidR="005543FE">
        <w:rPr>
          <w:rFonts w:ascii="Times New Roman" w:hAnsi="Times New Roman"/>
          <w:b w:val="0"/>
          <w:bCs/>
          <w:szCs w:val="24"/>
        </w:rPr>
        <w:t xml:space="preserve"> tabakových výrobkov </w:t>
      </w:r>
      <w:r w:rsidRPr="005543FE" w:rsidR="005A72D7">
        <w:rPr>
          <w:rFonts w:ascii="Times New Roman" w:hAnsi="Times New Roman"/>
          <w:b w:val="0"/>
          <w:bCs/>
          <w:szCs w:val="24"/>
        </w:rPr>
        <w:t>v znení neskorších predpisov</w:t>
      </w:r>
      <w:r w:rsidRPr="005543FE">
        <w:rPr>
          <w:rFonts w:ascii="Times New Roman" w:hAnsi="Times New Roman"/>
          <w:b w:val="0"/>
          <w:bCs/>
          <w:szCs w:val="24"/>
        </w:rPr>
        <w:t xml:space="preserve"> </w:t>
      </w:r>
      <w:r w:rsidRPr="005543FE" w:rsidR="009602B3">
        <w:rPr>
          <w:rFonts w:ascii="Times New Roman" w:hAnsi="Times New Roman"/>
          <w:b w:val="0"/>
          <w:bCs/>
          <w:szCs w:val="24"/>
        </w:rPr>
        <w:t xml:space="preserve">v znení neskorších predpisov (ďalej len „zákon“) </w:t>
      </w:r>
      <w:r w:rsidRPr="005543FE">
        <w:rPr>
          <w:rFonts w:ascii="Times New Roman" w:hAnsi="Times New Roman"/>
          <w:b w:val="0"/>
          <w:bCs/>
          <w:szCs w:val="24"/>
        </w:rPr>
        <w:t xml:space="preserve">nemá vplyv na financovanie verejnej správy, z toho dôvodu sa tabuľka </w:t>
      </w:r>
      <w:r w:rsidRPr="005543FE" w:rsidR="00432830">
        <w:rPr>
          <w:rFonts w:ascii="Times New Roman" w:hAnsi="Times New Roman"/>
          <w:b w:val="0"/>
          <w:bCs/>
          <w:szCs w:val="24"/>
        </w:rPr>
        <w:t>– financovanie návrhu</w:t>
      </w:r>
      <w:r w:rsidRPr="005543FE">
        <w:rPr>
          <w:rFonts w:ascii="Times New Roman" w:hAnsi="Times New Roman"/>
          <w:b w:val="0"/>
          <w:bCs/>
          <w:szCs w:val="24"/>
        </w:rPr>
        <w:t xml:space="preserve"> (tabuľka č. </w:t>
      </w:r>
      <w:r w:rsidRPr="005543FE" w:rsidR="00432830">
        <w:rPr>
          <w:rFonts w:ascii="Times New Roman" w:hAnsi="Times New Roman"/>
          <w:b w:val="0"/>
          <w:bCs/>
          <w:szCs w:val="24"/>
        </w:rPr>
        <w:t>2</w:t>
      </w:r>
      <w:r w:rsidRPr="005543FE">
        <w:rPr>
          <w:rFonts w:ascii="Times New Roman" w:hAnsi="Times New Roman"/>
          <w:b w:val="0"/>
          <w:bCs/>
          <w:szCs w:val="24"/>
        </w:rPr>
        <w:t>) nepredkladá.</w:t>
      </w:r>
    </w:p>
    <w:p w:rsidR="00C62C22" w:rsidRPr="005543FE">
      <w:pPr>
        <w:bidi w:val="0"/>
        <w:rPr>
          <w:rFonts w:ascii="Times New Roman" w:hAnsi="Times New Roman"/>
          <w:b/>
          <w:bCs/>
          <w:lang w:val="sk-SK"/>
        </w:rPr>
      </w:pPr>
    </w:p>
    <w:p w:rsidR="004271C5" w:rsidRPr="005543FE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5543FE">
      <w:pPr>
        <w:bidi w:val="0"/>
        <w:rPr>
          <w:rFonts w:ascii="Times New Roman" w:hAnsi="Times New Roman"/>
          <w:b/>
          <w:bCs/>
          <w:lang w:val="sk-SK"/>
        </w:rPr>
      </w:pPr>
      <w:r w:rsidRPr="005543FE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A80523" w:rsidRPr="005543FE">
      <w:pPr>
        <w:bidi w:val="0"/>
        <w:rPr>
          <w:rFonts w:ascii="Times New Roman" w:hAnsi="Times New Roman"/>
          <w:lang w:val="sk-SK"/>
        </w:rPr>
      </w:pPr>
    </w:p>
    <w:p w:rsidR="004271C5" w:rsidRPr="005543FE">
      <w:pPr>
        <w:bidi w:val="0"/>
        <w:rPr>
          <w:rFonts w:ascii="Times New Roman" w:hAnsi="Times New Roman"/>
          <w:lang w:val="sk-SK"/>
        </w:rPr>
      </w:pPr>
    </w:p>
    <w:p w:rsidR="00A80523" w:rsidRPr="005543FE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5543FE">
        <w:rPr>
          <w:rFonts w:ascii="Times New Roman" w:hAnsi="Times New Roman"/>
          <w:b/>
          <w:bCs/>
          <w:lang w:val="sk-SK"/>
        </w:rPr>
        <w:t>2.3.1. Popis návrhu:</w:t>
      </w:r>
    </w:p>
    <w:p w:rsidR="00A80523" w:rsidRPr="005543FE" w:rsidP="001E6B13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927140" w:rsidRPr="005543FE" w:rsidP="001E6B13">
      <w:pPr>
        <w:bidi w:val="0"/>
        <w:jc w:val="both"/>
        <w:rPr>
          <w:rFonts w:ascii="Times New Roman" w:hAnsi="Times New Roman"/>
          <w:lang w:val="sk-SK"/>
        </w:rPr>
      </w:pPr>
      <w:r w:rsidRPr="005543FE">
        <w:rPr>
          <w:rFonts w:ascii="Times New Roman" w:hAnsi="Times New Roman"/>
          <w:lang w:val="sk-SK"/>
        </w:rPr>
        <w:t xml:space="preserve">Návrh </w:t>
      </w:r>
      <w:r w:rsidRPr="005543FE" w:rsidR="009602B3">
        <w:rPr>
          <w:rFonts w:ascii="Times New Roman" w:hAnsi="Times New Roman"/>
          <w:lang w:val="sk-SK"/>
        </w:rPr>
        <w:t xml:space="preserve">zákona </w:t>
      </w:r>
      <w:r w:rsidRPr="005543FE">
        <w:rPr>
          <w:rFonts w:ascii="Times New Roman" w:hAnsi="Times New Roman"/>
          <w:lang w:val="sk-SK"/>
        </w:rPr>
        <w:t xml:space="preserve">zvyšuje sadzbu spotrebnej dane </w:t>
      </w:r>
      <w:r w:rsidRPr="005543FE" w:rsidR="004271C5">
        <w:rPr>
          <w:rFonts w:ascii="Times New Roman" w:hAnsi="Times New Roman"/>
          <w:lang w:val="sk-SK"/>
        </w:rPr>
        <w:t>z</w:t>
      </w:r>
      <w:r w:rsidR="001E6B13">
        <w:rPr>
          <w:rFonts w:ascii="Times New Roman" w:hAnsi="Times New Roman"/>
          <w:lang w:val="sk-SK"/>
        </w:rPr>
        <w:t> </w:t>
      </w:r>
      <w:r w:rsidR="005543FE">
        <w:rPr>
          <w:rFonts w:ascii="Times New Roman" w:hAnsi="Times New Roman"/>
          <w:lang w:val="sk-SK"/>
        </w:rPr>
        <w:t>cigariet</w:t>
      </w:r>
      <w:r w:rsidR="001E6B13">
        <w:rPr>
          <w:rFonts w:ascii="Times New Roman" w:hAnsi="Times New Roman"/>
          <w:lang w:val="sk-SK"/>
        </w:rPr>
        <w:t xml:space="preserve">, tabaku a z cigár a cigariek </w:t>
      </w:r>
      <w:r w:rsidR="001E6B13">
        <w:rPr>
          <w:rStyle w:val="PlaceholderText"/>
          <w:rFonts w:eastAsiaTheme="minorEastAsia"/>
          <w:color w:val="000000"/>
        </w:rPr>
        <w:t>v </w:t>
      </w:r>
      <w:r w:rsidR="001E6B13">
        <w:rPr>
          <w:rStyle w:val="PlaceholderText"/>
          <w:rFonts w:eastAsiaTheme="minorEastAsia" w:hint="default"/>
          <w:color w:val="000000"/>
        </w:rPr>
        <w:t>dvoch etapá</w:t>
      </w:r>
      <w:r w:rsidR="001E6B13">
        <w:rPr>
          <w:rStyle w:val="PlaceholderText"/>
          <w:rFonts w:eastAsiaTheme="minorEastAsia" w:hint="default"/>
          <w:color w:val="000000"/>
        </w:rPr>
        <w:t>ch, a to prvá</w:t>
      </w:r>
      <w:r w:rsidR="001E6B13">
        <w:rPr>
          <w:rStyle w:val="PlaceholderText"/>
          <w:rFonts w:eastAsiaTheme="minorEastAsia" w:hint="default"/>
          <w:color w:val="000000"/>
        </w:rPr>
        <w:t xml:space="preserve"> etapa zvýš</w:t>
      </w:r>
      <w:r w:rsidR="001E6B13">
        <w:rPr>
          <w:rStyle w:val="PlaceholderText"/>
          <w:rFonts w:eastAsiaTheme="minorEastAsia" w:hint="default"/>
          <w:color w:val="000000"/>
        </w:rPr>
        <w:t>enia</w:t>
      </w:r>
      <w:r w:rsidR="00ED22D8">
        <w:rPr>
          <w:rStyle w:val="PlaceholderText"/>
          <w:rFonts w:eastAsiaTheme="minorEastAsia"/>
          <w:color w:val="000000"/>
        </w:rPr>
        <w:t xml:space="preserve"> sadzieb s </w:t>
      </w:r>
      <w:r w:rsidR="00ED22D8">
        <w:rPr>
          <w:rStyle w:val="PlaceholderText"/>
          <w:rFonts w:eastAsiaTheme="minorEastAsia" w:hint="default"/>
          <w:color w:val="000000"/>
        </w:rPr>
        <w:t>úč</w:t>
      </w:r>
      <w:r w:rsidR="00ED22D8">
        <w:rPr>
          <w:rStyle w:val="PlaceholderText"/>
          <w:rFonts w:eastAsiaTheme="minorEastAsia" w:hint="default"/>
          <w:color w:val="000000"/>
        </w:rPr>
        <w:t>innosť</w:t>
      </w:r>
      <w:r w:rsidR="00ED22D8">
        <w:rPr>
          <w:rStyle w:val="PlaceholderText"/>
          <w:rFonts w:eastAsiaTheme="minorEastAsia" w:hint="default"/>
          <w:color w:val="000000"/>
        </w:rPr>
        <w:t>ou od</w:t>
      </w:r>
      <w:r w:rsidR="00364EAE">
        <w:rPr>
          <w:rStyle w:val="PlaceholderText"/>
          <w:rFonts w:eastAsiaTheme="minorEastAsia" w:hint="default"/>
          <w:color w:val="000000"/>
        </w:rPr>
        <w:t xml:space="preserve"> 1. februá</w:t>
      </w:r>
      <w:r w:rsidR="00364EAE">
        <w:rPr>
          <w:rStyle w:val="PlaceholderText"/>
          <w:rFonts w:eastAsiaTheme="minorEastAsia" w:hint="default"/>
          <w:color w:val="000000"/>
        </w:rPr>
        <w:t>ra 2011 do 28. februá</w:t>
      </w:r>
      <w:r w:rsidR="00364EAE">
        <w:rPr>
          <w:rStyle w:val="PlaceholderText"/>
          <w:rFonts w:eastAsiaTheme="minorEastAsia" w:hint="default"/>
          <w:color w:val="000000"/>
        </w:rPr>
        <w:t>ra</w:t>
      </w:r>
      <w:r w:rsidR="008A49A8">
        <w:rPr>
          <w:rStyle w:val="PlaceholderText"/>
          <w:rFonts w:eastAsiaTheme="minorEastAsia" w:hint="default"/>
          <w:color w:val="000000"/>
        </w:rPr>
        <w:t xml:space="preserve"> 2013 a druhá</w:t>
      </w:r>
      <w:r w:rsidR="008A49A8">
        <w:rPr>
          <w:rStyle w:val="PlaceholderText"/>
          <w:rFonts w:eastAsiaTheme="minorEastAsia" w:hint="default"/>
          <w:color w:val="000000"/>
        </w:rPr>
        <w:t xml:space="preserve"> etap</w:t>
      </w:r>
      <w:r w:rsidR="001E6B13">
        <w:rPr>
          <w:rStyle w:val="PlaceholderText"/>
          <w:rFonts w:eastAsiaTheme="minorEastAsia" w:hint="default"/>
          <w:color w:val="000000"/>
        </w:rPr>
        <w:t>a zvýš</w:t>
      </w:r>
      <w:r w:rsidR="001E6B13">
        <w:rPr>
          <w:rStyle w:val="PlaceholderText"/>
          <w:rFonts w:eastAsiaTheme="minorEastAsia" w:hint="default"/>
          <w:color w:val="000000"/>
        </w:rPr>
        <w:t xml:space="preserve">enia </w:t>
      </w:r>
      <w:r w:rsidR="00ED22D8">
        <w:rPr>
          <w:rStyle w:val="PlaceholderText"/>
          <w:rFonts w:eastAsiaTheme="minorEastAsia"/>
          <w:color w:val="000000"/>
        </w:rPr>
        <w:t>sad</w:t>
      </w:r>
      <w:r w:rsidR="00364EAE">
        <w:rPr>
          <w:rStyle w:val="PlaceholderText"/>
          <w:rFonts w:eastAsiaTheme="minorEastAsia"/>
          <w:color w:val="000000"/>
        </w:rPr>
        <w:t>zieb s </w:t>
      </w:r>
      <w:r w:rsidR="00364EAE">
        <w:rPr>
          <w:rStyle w:val="PlaceholderText"/>
          <w:rFonts w:eastAsiaTheme="minorEastAsia" w:hint="default"/>
          <w:color w:val="000000"/>
        </w:rPr>
        <w:t>úč</w:t>
      </w:r>
      <w:r w:rsidR="00364EAE">
        <w:rPr>
          <w:rStyle w:val="PlaceholderText"/>
          <w:rFonts w:eastAsiaTheme="minorEastAsia" w:hint="default"/>
          <w:color w:val="000000"/>
        </w:rPr>
        <w:t>innosť</w:t>
      </w:r>
      <w:r w:rsidR="00364EAE">
        <w:rPr>
          <w:rStyle w:val="PlaceholderText"/>
          <w:rFonts w:eastAsiaTheme="minorEastAsia" w:hint="default"/>
          <w:color w:val="000000"/>
        </w:rPr>
        <w:t>ou od</w:t>
      </w:r>
      <w:r w:rsidR="00364EAE">
        <w:rPr>
          <w:rStyle w:val="PlaceholderText"/>
          <w:rFonts w:eastAsiaTheme="minorEastAsia" w:hint="default"/>
          <w:color w:val="000000"/>
        </w:rPr>
        <w:t xml:space="preserve"> 1. marca</w:t>
      </w:r>
      <w:r w:rsidR="001E6B13">
        <w:rPr>
          <w:rStyle w:val="PlaceholderText"/>
          <w:rFonts w:eastAsiaTheme="minorEastAsia"/>
          <w:color w:val="000000"/>
        </w:rPr>
        <w:t xml:space="preserve"> 2013.</w:t>
      </w:r>
    </w:p>
    <w:p w:rsidR="004271C5" w:rsidRPr="005543FE">
      <w:pPr>
        <w:bidi w:val="0"/>
        <w:rPr>
          <w:rFonts w:ascii="Times New Roman" w:hAnsi="Times New Roman"/>
          <w:lang w:val="sk-SK"/>
        </w:rPr>
      </w:pPr>
    </w:p>
    <w:p w:rsidR="00A80523" w:rsidRPr="005543FE">
      <w:pPr>
        <w:bidi w:val="0"/>
        <w:rPr>
          <w:rFonts w:ascii="Times New Roman" w:hAnsi="Times New Roman"/>
          <w:b/>
          <w:bCs/>
          <w:lang w:val="sk-SK"/>
        </w:rPr>
      </w:pPr>
      <w:r w:rsidRPr="005543FE">
        <w:rPr>
          <w:rFonts w:ascii="Times New Roman" w:hAnsi="Times New Roman"/>
          <w:b/>
          <w:bCs/>
          <w:lang w:val="sk-SK"/>
        </w:rPr>
        <w:t>2.3.2. Charakteristika návrhu podľa bodu  2.3.2. Metodiky :</w:t>
      </w:r>
    </w:p>
    <w:p w:rsidR="00A80523" w:rsidRPr="005543FE">
      <w:pPr>
        <w:bidi w:val="0"/>
        <w:rPr>
          <w:rFonts w:ascii="Times New Roman" w:hAnsi="Times New Roman"/>
          <w:lang w:val="sk-SK"/>
        </w:rPr>
      </w:pPr>
    </w:p>
    <w:p w:rsidR="00A80523" w:rsidRPr="005543FE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5543FE">
        <w:rPr>
          <w:rFonts w:ascii="Times New Roman" w:hAnsi="Times New Roman"/>
          <w:szCs w:val="24"/>
          <w:bdr w:val="single" w:sz="4" w:space="0" w:color="auto"/>
        </w:rPr>
        <w:t xml:space="preserve">   </w:t>
      </w:r>
      <w:r w:rsidRPr="005543FE" w:rsidR="00927140">
        <w:rPr>
          <w:rFonts w:ascii="Times New Roman" w:hAnsi="Times New Roman"/>
          <w:szCs w:val="24"/>
          <w:bdr w:val="single" w:sz="4" w:space="0" w:color="auto"/>
        </w:rPr>
        <w:t>x</w:t>
      </w:r>
      <w:r w:rsidRPr="005543FE">
        <w:rPr>
          <w:rFonts w:ascii="Times New Roman" w:hAnsi="Times New Roman"/>
          <w:szCs w:val="24"/>
          <w:bdr w:val="single" w:sz="4" w:space="0" w:color="auto"/>
        </w:rPr>
        <w:t xml:space="preserve">  </w:t>
      </w:r>
      <w:r w:rsidRPr="005543FE">
        <w:rPr>
          <w:rFonts w:ascii="Times New Roman" w:hAnsi="Times New Roman"/>
          <w:szCs w:val="24"/>
        </w:rPr>
        <w:t xml:space="preserve">  </w:t>
      </w:r>
      <w:r w:rsidRPr="005543FE">
        <w:rPr>
          <w:rFonts w:ascii="Times New Roman" w:hAnsi="Times New Roman"/>
          <w:b w:val="0"/>
          <w:szCs w:val="24"/>
        </w:rPr>
        <w:t>zmena sadzby</w:t>
      </w:r>
    </w:p>
    <w:p w:rsidR="00A80523" w:rsidRPr="005543FE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5543FE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5543FE">
        <w:rPr>
          <w:rFonts w:ascii="Times New Roman" w:hAnsi="Times New Roman"/>
          <w:b w:val="0"/>
          <w:szCs w:val="24"/>
        </w:rPr>
        <w:t xml:space="preserve">  zmena v nároku</w:t>
      </w:r>
    </w:p>
    <w:p w:rsidR="00A80523" w:rsidRPr="005543FE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5543FE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5543FE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80523" w:rsidRPr="005543FE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5543FE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5543FE">
        <w:rPr>
          <w:rFonts w:ascii="Times New Roman" w:hAnsi="Times New Roman"/>
          <w:b w:val="0"/>
          <w:szCs w:val="24"/>
        </w:rPr>
        <w:t xml:space="preserve">  kombinovaný návrh</w:t>
      </w:r>
    </w:p>
    <w:p w:rsidR="00A80523" w:rsidRPr="001A5596" w:rsidP="001A5596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5543FE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="005543FE">
        <w:rPr>
          <w:rFonts w:ascii="Times New Roman" w:hAnsi="Times New Roman"/>
          <w:b w:val="0"/>
          <w:szCs w:val="24"/>
          <w:bdr w:val="single" w:sz="4" w:space="0" w:color="auto"/>
        </w:rPr>
        <w:t>x</w:t>
      </w:r>
      <w:r w:rsidRPr="005543FE">
        <w:rPr>
          <w:rFonts w:ascii="Times New Roman" w:hAnsi="Times New Roman"/>
          <w:b w:val="0"/>
          <w:szCs w:val="24"/>
          <w:bdr w:val="single" w:sz="4" w:space="0" w:color="auto"/>
        </w:rPr>
        <w:t xml:space="preserve">   </w:t>
      </w:r>
      <w:r w:rsidRPr="005543FE">
        <w:rPr>
          <w:rFonts w:ascii="Times New Roman" w:hAnsi="Times New Roman"/>
          <w:b w:val="0"/>
          <w:szCs w:val="24"/>
        </w:rPr>
        <w:t xml:space="preserve">  iné </w:t>
      </w:r>
    </w:p>
    <w:p w:rsidR="005543FE">
      <w:pPr>
        <w:bidi w:val="0"/>
        <w:rPr>
          <w:rFonts w:ascii="Times New Roman" w:hAnsi="Times New Roman"/>
          <w:lang w:val="sk-SK"/>
        </w:rPr>
      </w:pPr>
      <w:r w:rsidRPr="005543FE" w:rsidR="00927140">
        <w:rPr>
          <w:rFonts w:ascii="Times New Roman" w:hAnsi="Times New Roman"/>
          <w:lang w:val="sk-SK"/>
        </w:rPr>
        <w:t xml:space="preserve">Spotrebná daň </w:t>
      </w:r>
      <w:r w:rsidRPr="005543FE" w:rsidR="004271C5">
        <w:rPr>
          <w:rFonts w:ascii="Times New Roman" w:hAnsi="Times New Roman"/>
          <w:lang w:val="sk-SK"/>
        </w:rPr>
        <w:t>z</w:t>
      </w:r>
      <w:r>
        <w:rPr>
          <w:rFonts w:ascii="Times New Roman" w:hAnsi="Times New Roman"/>
          <w:lang w:val="sk-SK"/>
        </w:rPr>
        <w:t> cigariet sa zvyšuje nasledovne:</w:t>
      </w:r>
    </w:p>
    <w:p w:rsidR="001A5596">
      <w:pPr>
        <w:bidi w:val="0"/>
        <w:rPr>
          <w:rFonts w:ascii="Times New Roman" w:hAnsi="Times New Roman"/>
          <w:lang w:val="sk-SK"/>
        </w:rPr>
      </w:pPr>
    </w:p>
    <w:p w:rsidR="005543FE" w:rsidP="001D0C15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špecifická časť </w:t>
      </w:r>
      <w:r w:rsidR="001E6B13">
        <w:rPr>
          <w:rFonts w:ascii="Times New Roman" w:hAnsi="Times New Roman"/>
          <w:lang w:val="sk-SK"/>
        </w:rPr>
        <w:t xml:space="preserve">dane </w:t>
      </w:r>
      <w:r>
        <w:rPr>
          <w:rFonts w:ascii="Times New Roman" w:hAnsi="Times New Roman"/>
          <w:lang w:val="sk-SK"/>
        </w:rPr>
        <w:t xml:space="preserve">sa </w:t>
      </w:r>
      <w:r w:rsidR="00ED22D8">
        <w:rPr>
          <w:rFonts w:ascii="Times New Roman" w:hAnsi="Times New Roman"/>
          <w:lang w:val="sk-SK"/>
        </w:rPr>
        <w:t>od 1.2</w:t>
      </w:r>
      <w:r w:rsidR="001E6B13">
        <w:rPr>
          <w:rFonts w:ascii="Times New Roman" w:hAnsi="Times New Roman"/>
          <w:lang w:val="sk-SK"/>
        </w:rPr>
        <w:t xml:space="preserve">.2011 </w:t>
      </w:r>
      <w:r w:rsidRPr="005543FE" w:rsidR="00927140">
        <w:rPr>
          <w:rFonts w:ascii="Times New Roman" w:hAnsi="Times New Roman"/>
          <w:lang w:val="sk-SK"/>
        </w:rPr>
        <w:t>zvyšuje z</w:t>
      </w:r>
      <w:r w:rsidR="001E6B13">
        <w:rPr>
          <w:rFonts w:ascii="Times New Roman" w:hAnsi="Times New Roman"/>
          <w:lang w:val="sk-SK"/>
        </w:rPr>
        <w:t> </w:t>
      </w:r>
      <w:r w:rsidR="006D1DBA">
        <w:rPr>
          <w:rFonts w:ascii="Times New Roman" w:hAnsi="Times New Roman"/>
          <w:lang w:val="sk-SK"/>
        </w:rPr>
        <w:t>52,44 eura/1 000 kusov na 55,70</w:t>
      </w:r>
      <w:r>
        <w:rPr>
          <w:rFonts w:ascii="Times New Roman" w:hAnsi="Times New Roman"/>
          <w:lang w:val="sk-SK"/>
        </w:rPr>
        <w:t xml:space="preserve"> eura/1 000 kusov</w:t>
      </w:r>
      <w:r w:rsidR="001E6B13">
        <w:rPr>
          <w:rFonts w:ascii="Times New Roman" w:hAnsi="Times New Roman"/>
          <w:lang w:val="sk-SK"/>
        </w:rPr>
        <w:t xml:space="preserve"> a</w:t>
      </w:r>
      <w:r w:rsidR="00ED22D8">
        <w:rPr>
          <w:rFonts w:ascii="Times New Roman" w:hAnsi="Times New Roman"/>
          <w:lang w:val="sk-SK"/>
        </w:rPr>
        <w:t> od. 1.</w:t>
      </w:r>
      <w:r w:rsidR="00364EAE">
        <w:rPr>
          <w:rFonts w:ascii="Times New Roman" w:hAnsi="Times New Roman"/>
          <w:lang w:val="sk-SK"/>
        </w:rPr>
        <w:t>3</w:t>
      </w:r>
      <w:r w:rsidR="006D1DBA">
        <w:rPr>
          <w:rFonts w:ascii="Times New Roman" w:hAnsi="Times New Roman"/>
          <w:lang w:val="sk-SK"/>
        </w:rPr>
        <w:t>.2013 sa zvyšuje z 55,70 eura/1 000 kusov na 59 eur</w:t>
      </w:r>
      <w:r w:rsidR="001E6B13">
        <w:rPr>
          <w:rFonts w:ascii="Times New Roman" w:hAnsi="Times New Roman"/>
          <w:lang w:val="sk-SK"/>
        </w:rPr>
        <w:t>/1 000 kusov</w:t>
      </w:r>
      <w:r>
        <w:rPr>
          <w:rFonts w:ascii="Times New Roman" w:hAnsi="Times New Roman"/>
          <w:lang w:val="sk-SK"/>
        </w:rPr>
        <w:t xml:space="preserve">, </w:t>
      </w:r>
    </w:p>
    <w:p w:rsidR="006D1DBA" w:rsidRPr="000726F6" w:rsidP="001D0C15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="00ED22D8">
        <w:rPr>
          <w:rFonts w:ascii="Times New Roman" w:hAnsi="Times New Roman"/>
          <w:lang w:val="sk-SK"/>
        </w:rPr>
        <w:t>percentuálna časť dane sa od 1.2</w:t>
      </w:r>
      <w:r>
        <w:rPr>
          <w:rFonts w:ascii="Times New Roman" w:hAnsi="Times New Roman"/>
          <w:lang w:val="sk-SK"/>
        </w:rPr>
        <w:t>.2011 upravuje z 24% z ceny cigariet na 23% z ceny cigariet,</w:t>
      </w:r>
    </w:p>
    <w:p w:rsidR="00A80523" w:rsidP="001D0C15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="005543FE">
        <w:rPr>
          <w:rFonts w:ascii="Times New Roman" w:hAnsi="Times New Roman"/>
          <w:lang w:val="sk-SK"/>
        </w:rPr>
        <w:t xml:space="preserve">minimálna sadzba dane sa </w:t>
      </w:r>
      <w:r w:rsidR="001E6B13">
        <w:rPr>
          <w:rFonts w:ascii="Times New Roman" w:hAnsi="Times New Roman"/>
          <w:lang w:val="sk-SK"/>
        </w:rPr>
        <w:t>od 1.</w:t>
      </w:r>
      <w:r w:rsidR="00ED22D8">
        <w:rPr>
          <w:rFonts w:ascii="Times New Roman" w:hAnsi="Times New Roman"/>
          <w:lang w:val="sk-SK"/>
        </w:rPr>
        <w:t>2</w:t>
      </w:r>
      <w:r w:rsidR="001E6B13">
        <w:rPr>
          <w:rFonts w:ascii="Times New Roman" w:hAnsi="Times New Roman"/>
          <w:lang w:val="sk-SK"/>
        </w:rPr>
        <w:t xml:space="preserve">.2011 </w:t>
      </w:r>
      <w:r w:rsidR="005543FE">
        <w:rPr>
          <w:rFonts w:ascii="Times New Roman" w:hAnsi="Times New Roman"/>
          <w:lang w:val="sk-SK"/>
        </w:rPr>
        <w:t xml:space="preserve">zvyšuje </w:t>
      </w:r>
      <w:r w:rsidR="001E6B13">
        <w:rPr>
          <w:rFonts w:ascii="Times New Roman" w:hAnsi="Times New Roman"/>
          <w:lang w:val="sk-SK"/>
        </w:rPr>
        <w:t>z</w:t>
      </w:r>
      <w:r w:rsidR="006D1DBA">
        <w:rPr>
          <w:rFonts w:ascii="Times New Roman" w:hAnsi="Times New Roman"/>
          <w:lang w:val="sk-SK"/>
        </w:rPr>
        <w:t> 81,32 eura/1 000 kusov na 85 eur</w:t>
      </w:r>
      <w:r w:rsidR="005543FE">
        <w:rPr>
          <w:rFonts w:ascii="Times New Roman" w:hAnsi="Times New Roman"/>
          <w:lang w:val="sk-SK"/>
        </w:rPr>
        <w:t>/</w:t>
      </w:r>
      <w:r w:rsidR="006D1DBA">
        <w:rPr>
          <w:rFonts w:ascii="Times New Roman" w:hAnsi="Times New Roman"/>
          <w:lang w:val="sk-SK"/>
        </w:rPr>
        <w:t xml:space="preserve">     </w:t>
      </w:r>
      <w:r w:rsidR="005543FE">
        <w:rPr>
          <w:rFonts w:ascii="Times New Roman" w:hAnsi="Times New Roman"/>
          <w:lang w:val="sk-SK"/>
        </w:rPr>
        <w:t>1 000 kusov</w:t>
      </w:r>
      <w:r w:rsidR="00364EAE">
        <w:rPr>
          <w:rFonts w:ascii="Times New Roman" w:hAnsi="Times New Roman"/>
          <w:lang w:val="sk-SK"/>
        </w:rPr>
        <w:t xml:space="preserve"> a od 1.3</w:t>
      </w:r>
      <w:r w:rsidR="006D1DBA">
        <w:rPr>
          <w:rFonts w:ascii="Times New Roman" w:hAnsi="Times New Roman"/>
          <w:lang w:val="sk-SK"/>
        </w:rPr>
        <w:t>.2013 sa zvyšuje z 85 eur</w:t>
      </w:r>
      <w:r w:rsidR="001E6B13">
        <w:rPr>
          <w:rFonts w:ascii="Times New Roman" w:hAnsi="Times New Roman"/>
          <w:lang w:val="sk-SK"/>
        </w:rPr>
        <w:t>/1 000 kusov na 90 eur/1 000 kusov</w:t>
      </w:r>
      <w:r w:rsidR="005543FE">
        <w:rPr>
          <w:rFonts w:ascii="Times New Roman" w:hAnsi="Times New Roman"/>
          <w:lang w:val="sk-SK"/>
        </w:rPr>
        <w:t>.</w:t>
      </w:r>
    </w:p>
    <w:p w:rsidR="006D1DBA" w:rsidRPr="005543FE" w:rsidP="001A5596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4271C5" w:rsidP="001D0C15">
      <w:pPr>
        <w:bidi w:val="0"/>
        <w:jc w:val="both"/>
        <w:rPr>
          <w:rFonts w:ascii="Times New Roman" w:hAnsi="Times New Roman"/>
          <w:lang w:val="sk-SK"/>
        </w:rPr>
      </w:pPr>
      <w:r w:rsidRPr="005543FE" w:rsidR="001E6B13">
        <w:rPr>
          <w:rFonts w:ascii="Times New Roman" w:hAnsi="Times New Roman"/>
          <w:lang w:val="sk-SK"/>
        </w:rPr>
        <w:t>Spotrebná daň z</w:t>
      </w:r>
      <w:r w:rsidR="001E6B13">
        <w:rPr>
          <w:rFonts w:ascii="Times New Roman" w:hAnsi="Times New Roman"/>
          <w:lang w:val="sk-SK"/>
        </w:rPr>
        <w:t> tabakových výrobkov s výnimkou cigariet sa zvyšuje nasledovne</w:t>
      </w:r>
      <w:r w:rsidR="00253344">
        <w:rPr>
          <w:rFonts w:ascii="Times New Roman" w:hAnsi="Times New Roman"/>
          <w:lang w:val="sk-SK"/>
        </w:rPr>
        <w:t>:</w:t>
      </w:r>
    </w:p>
    <w:p w:rsidR="00253344" w:rsidP="001D0C15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="00ED22D8">
        <w:rPr>
          <w:rFonts w:ascii="Times New Roman" w:hAnsi="Times New Roman"/>
        </w:rPr>
        <w:t>sadzba dane z cigá</w:t>
      </w:r>
      <w:r>
        <w:rPr>
          <w:rFonts w:ascii="Times New Roman" w:hAnsi="Times New Roman"/>
        </w:rPr>
        <w:t xml:space="preserve">r a cigariek </w:t>
      </w:r>
      <w:r w:rsidR="00ED22D8">
        <w:rPr>
          <w:rFonts w:ascii="Times New Roman" w:hAnsi="Times New Roman"/>
        </w:rPr>
        <w:t>sa od 1.2</w:t>
      </w:r>
      <w:r w:rsidR="001A5596">
        <w:rPr>
          <w:rFonts w:ascii="Times New Roman" w:hAnsi="Times New Roman"/>
        </w:rPr>
        <w:t xml:space="preserve">.2011 zvyšuje zo 69,70 </w:t>
      </w:r>
      <w:r>
        <w:rPr>
          <w:rFonts w:ascii="Times New Roman" w:hAnsi="Times New Roman"/>
        </w:rPr>
        <w:t>eura/                                                            1 0</w:t>
      </w:r>
      <w:r w:rsidR="001A5596">
        <w:rPr>
          <w:rFonts w:ascii="Times New Roman" w:hAnsi="Times New Roman"/>
        </w:rPr>
        <w:t>00 kusov na 72,86</w:t>
      </w:r>
      <w:r>
        <w:rPr>
          <w:rFonts w:ascii="Times New Roman" w:hAnsi="Times New Roman"/>
        </w:rPr>
        <w:t xml:space="preserve"> eura/1 000 kusov a od 1.</w:t>
      </w:r>
      <w:r w:rsidR="00364EA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2007A5">
        <w:rPr>
          <w:rFonts w:ascii="Times New Roman" w:hAnsi="Times New Roman"/>
        </w:rPr>
        <w:t xml:space="preserve">2013 </w:t>
      </w:r>
      <w:r w:rsidR="001A5596">
        <w:rPr>
          <w:rFonts w:ascii="Times New Roman" w:hAnsi="Times New Roman"/>
        </w:rPr>
        <w:t>sa zvyšuje zo 72,86 eura/ 1000 kusov na 77,14</w:t>
      </w:r>
      <w:r>
        <w:rPr>
          <w:rFonts w:ascii="Times New Roman" w:hAnsi="Times New Roman"/>
        </w:rPr>
        <w:t xml:space="preserve"> eura/ 1000 kusov,</w:t>
      </w:r>
    </w:p>
    <w:p w:rsidR="001E6B13" w:rsidRPr="00253344" w:rsidP="001D0C1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="00253344">
        <w:rPr>
          <w:rFonts w:ascii="Times New Roman" w:hAnsi="Times New Roman"/>
        </w:rPr>
        <w:t>sadzba dane z tabak</w:t>
      </w:r>
      <w:r w:rsidR="001A5596">
        <w:rPr>
          <w:rFonts w:ascii="Times New Roman" w:hAnsi="Times New Roman"/>
        </w:rPr>
        <w:t>u sa od 1.</w:t>
      </w:r>
      <w:r w:rsidR="00ED22D8">
        <w:rPr>
          <w:rFonts w:ascii="Times New Roman" w:hAnsi="Times New Roman"/>
        </w:rPr>
        <w:t>2</w:t>
      </w:r>
      <w:r w:rsidR="001A5596">
        <w:rPr>
          <w:rFonts w:ascii="Times New Roman" w:hAnsi="Times New Roman"/>
        </w:rPr>
        <w:t>.2011 zvyšuje zo 64,06 eura/kg na 66,96</w:t>
      </w:r>
      <w:r w:rsidR="00253344">
        <w:rPr>
          <w:rFonts w:ascii="Times New Roman" w:hAnsi="Times New Roman"/>
        </w:rPr>
        <w:t xml:space="preserve"> eura/kg </w:t>
      </w:r>
      <w:r w:rsidR="00364EAE">
        <w:rPr>
          <w:rFonts w:ascii="Times New Roman" w:hAnsi="Times New Roman"/>
        </w:rPr>
        <w:t>a od 1.3</w:t>
      </w:r>
      <w:r w:rsidR="001A5596">
        <w:rPr>
          <w:rFonts w:ascii="Times New Roman" w:hAnsi="Times New Roman"/>
        </w:rPr>
        <w:t xml:space="preserve">.2013 sa zvyšuje zo 66,96 eura/kg na 70,90 </w:t>
      </w:r>
      <w:r w:rsidR="00253344">
        <w:rPr>
          <w:rFonts w:ascii="Times New Roman" w:hAnsi="Times New Roman"/>
        </w:rPr>
        <w:t>eura/kg.</w:t>
      </w:r>
    </w:p>
    <w:p w:rsidR="001E6B13" w:rsidRPr="005543FE" w:rsidP="001D0C15">
      <w:pPr>
        <w:bidi w:val="0"/>
        <w:jc w:val="both"/>
        <w:rPr>
          <w:rFonts w:ascii="Times New Roman" w:hAnsi="Times New Roman"/>
          <w:lang w:val="sk-SK"/>
        </w:rPr>
      </w:pPr>
    </w:p>
    <w:p w:rsidR="00A80523" w:rsidRPr="005543FE">
      <w:pPr>
        <w:bidi w:val="0"/>
        <w:rPr>
          <w:rFonts w:ascii="Times New Roman" w:hAnsi="Times New Roman"/>
          <w:lang w:val="sk-SK"/>
        </w:rPr>
      </w:pPr>
      <w:r w:rsidRPr="005543FE">
        <w:rPr>
          <w:rFonts w:ascii="Times New Roman" w:hAnsi="Times New Roman"/>
          <w:b/>
          <w:bCs/>
          <w:lang w:val="sk-SK"/>
        </w:rPr>
        <w:t>2.3.3. Predpoklady vývoja objemu aktivít:</w:t>
      </w:r>
    </w:p>
    <w:p w:rsidR="00A80523" w:rsidRPr="005543FE">
      <w:pPr>
        <w:bidi w:val="0"/>
        <w:rPr>
          <w:rFonts w:ascii="Times New Roman" w:hAnsi="Times New Roman"/>
          <w:lang w:val="sk-SK"/>
        </w:rPr>
      </w:pPr>
    </w:p>
    <w:p w:rsidR="00A80523" w:rsidRPr="005543FE" w:rsidP="0034160B">
      <w:pPr>
        <w:bidi w:val="0"/>
        <w:jc w:val="both"/>
        <w:rPr>
          <w:rFonts w:ascii="Times New Roman" w:hAnsi="Times New Roman"/>
          <w:lang w:val="sk-SK"/>
        </w:rPr>
      </w:pPr>
      <w:r w:rsidR="0021659A">
        <w:rPr>
          <w:rFonts w:ascii="Times New Roman" w:hAnsi="Times New Roman"/>
          <w:lang w:val="sk-SK"/>
        </w:rPr>
        <w:tab/>
        <w:t xml:space="preserve">Návrh zákona </w:t>
      </w:r>
      <w:r w:rsidR="0034160B">
        <w:rPr>
          <w:rFonts w:ascii="Times New Roman" w:hAnsi="Times New Roman"/>
          <w:lang w:val="sk-SK"/>
        </w:rPr>
        <w:t>nepredpokladá zmenu vývoja objemu aktivít, z tohto dôvodu</w:t>
      </w:r>
      <w:r w:rsidR="0021659A">
        <w:rPr>
          <w:rFonts w:ascii="Times New Roman" w:hAnsi="Times New Roman"/>
          <w:lang w:val="sk-SK"/>
        </w:rPr>
        <w:t xml:space="preserve"> sa tabuľka - </w:t>
      </w:r>
      <w:r w:rsidR="0034160B">
        <w:rPr>
          <w:rFonts w:ascii="Times New Roman" w:hAnsi="Times New Roman"/>
          <w:lang w:val="sk-SK"/>
        </w:rPr>
        <w:t>predpoklady vývoja objemu aktivít (tabuľka č. 3) nepredkladá.</w:t>
      </w:r>
    </w:p>
    <w:p w:rsidR="00A80523" w:rsidRPr="005543FE">
      <w:pPr>
        <w:bidi w:val="0"/>
        <w:rPr>
          <w:rFonts w:ascii="Times New Roman" w:hAnsi="Times New Roman"/>
          <w:lang w:val="sk-SK"/>
        </w:rPr>
      </w:pPr>
    </w:p>
    <w:p w:rsidR="00A80523" w:rsidRPr="005543FE">
      <w:pPr>
        <w:bidi w:val="0"/>
        <w:rPr>
          <w:rFonts w:ascii="Times New Roman" w:hAnsi="Times New Roman"/>
          <w:b/>
          <w:bCs/>
          <w:lang w:val="sk-SK"/>
        </w:rPr>
      </w:pPr>
      <w:r w:rsidRPr="005543FE">
        <w:rPr>
          <w:rFonts w:ascii="Times New Roman" w:hAnsi="Times New Roman"/>
          <w:b/>
          <w:bCs/>
          <w:lang w:val="sk-SK"/>
        </w:rPr>
        <w:t>2.3.4. Výpočty vplyvov na verejné financie</w:t>
      </w:r>
    </w:p>
    <w:p w:rsidR="00A80523" w:rsidRPr="005543FE">
      <w:pPr>
        <w:bidi w:val="0"/>
        <w:rPr>
          <w:rFonts w:ascii="Times New Roman" w:hAnsi="Times New Roman"/>
          <w:lang w:val="sk-SK"/>
        </w:rPr>
      </w:pPr>
    </w:p>
    <w:p w:rsidR="00A80523" w:rsidRPr="005543FE">
      <w:pPr>
        <w:pStyle w:val="BodyText21"/>
        <w:overflowPunct/>
        <w:autoSpaceDE/>
        <w:autoSpaceDN/>
        <w:bidi w:val="0"/>
        <w:adjustRightInd/>
        <w:textAlignment w:val="auto"/>
        <w:rPr>
          <w:rFonts w:ascii="Times New Roman" w:hAnsi="Times New Roman"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  <w:sectPr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A80523" w:rsidRPr="005543FE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5543FE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pPr w:leftFromText="141" w:rightFromText="141" w:horzAnchor="margin" w:tblpXSpec="center" w:tblpY="533"/>
        <w:tblW w:w="13111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2161"/>
      </w:tblGrid>
      <w:tr>
        <w:tblPrEx>
          <w:tblW w:w="13111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5543FE" w:rsidP="00C679DA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Príjmy (v </w:t>
            </w:r>
            <w:r w:rsidRPr="005543FE" w:rsidR="00C679DA">
              <w:rPr>
                <w:rFonts w:ascii="Times New Roman" w:hAnsi="Times New Roman"/>
                <w:b/>
                <w:bCs/>
                <w:color w:val="FFFFFF"/>
                <w:lang w:val="sk-SK"/>
              </w:rPr>
              <w:t>mil. eur</w:t>
            </w:r>
            <w:r w:rsidRPr="005543FE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  <w:r w:rsidR="001D0C15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ESA 95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3111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C679D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C679D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C679D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 w:rsidR="00C679D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311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 w:rsidP="005543FE">
            <w:pPr>
              <w:pStyle w:val="Default"/>
              <w:bidi w:val="0"/>
              <w:rPr>
                <w:rFonts w:ascii="Times New Roman" w:hAnsi="Times New Roman" w:cs="Times New Roman"/>
              </w:rPr>
            </w:pPr>
            <w:r w:rsidRPr="005543FE">
              <w:rPr>
                <w:rFonts w:ascii="Times New Roman" w:hAnsi="Times New Roman" w:cs="Times New Roman"/>
                <w:b/>
                <w:bCs/>
              </w:rPr>
              <w:t>Daňové príjmy (</w:t>
            </w:r>
            <w:r w:rsidRPr="005543FE" w:rsidR="00C679DA">
              <w:rPr>
                <w:rFonts w:ascii="Times New Roman" w:hAnsi="Times New Roman" w:cs="Times New Roman"/>
                <w:b/>
                <w:bCs/>
              </w:rPr>
              <w:t>13200</w:t>
            </w:r>
            <w:r w:rsidR="005543FE">
              <w:rPr>
                <w:rFonts w:ascii="Times New Roman" w:hAnsi="Times New Roman" w:cs="Times New Roman"/>
                <w:b/>
                <w:bCs/>
              </w:rPr>
              <w:t>9</w:t>
            </w:r>
            <w:r w:rsidRPr="005543FE" w:rsidR="00C679DA">
              <w:rPr>
                <w:rFonts w:ascii="Times New Roman" w:hAnsi="Times New Roman" w:cs="Times New Roman"/>
                <w:b/>
                <w:bCs/>
              </w:rPr>
              <w:t>)</w:t>
            </w:r>
            <w:r w:rsidRPr="005543FE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ED22D8">
              <w:rPr>
                <w:rFonts w:ascii="Times New Roman" w:hAnsi="Times New Roman"/>
                <w:b/>
                <w:bCs/>
                <w:lang w:val="sk-SK"/>
              </w:rPr>
              <w:t>15,9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 w:rsidP="00106CD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FA53E0">
              <w:rPr>
                <w:rFonts w:ascii="Times New Roman" w:hAnsi="Times New Roman"/>
                <w:b/>
                <w:bCs/>
                <w:lang w:val="sk-SK"/>
              </w:rPr>
              <w:t>2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 w:rsidP="00106CD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253344">
              <w:rPr>
                <w:rFonts w:ascii="Times New Roman" w:hAnsi="Times New Roman"/>
                <w:b/>
                <w:bCs/>
                <w:lang w:val="sk-SK"/>
              </w:rPr>
              <w:t>4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 w:rsidP="00106CD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253344">
              <w:rPr>
                <w:rFonts w:ascii="Times New Roman" w:hAnsi="Times New Roman"/>
                <w:b/>
                <w:bCs/>
                <w:lang w:val="sk-SK"/>
              </w:rPr>
              <w:t>5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3,9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11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Nedaňové príjmy (200)</w:t>
            </w:r>
            <w:r w:rsidRPr="005543FE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11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Granty a transfery (300)</w:t>
            </w:r>
            <w:r w:rsidRPr="005543FE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11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11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5543FE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5543FE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5543FE">
            <w:pPr>
              <w:bidi w:val="0"/>
              <w:rPr>
                <w:rFonts w:ascii="Times New Roman" w:hAnsi="Times New Roman"/>
                <w:lang w:val="sk-SK"/>
              </w:rPr>
            </w:pPr>
            <w:r w:rsidRPr="005543FE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11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06CDB" w:rsidRPr="005543FE" w:rsidP="00106CDB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5543FE">
              <w:rPr>
                <w:rFonts w:ascii="Times New Roman" w:hAnsi="Times New Roman"/>
                <w:b/>
                <w:bCs/>
                <w:color w:val="FFFFFF"/>
                <w:lang w:val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06CDB" w:rsidRPr="005543FE" w:rsidP="00106CD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FA53E0">
              <w:rPr>
                <w:rFonts w:ascii="Times New Roman" w:hAnsi="Times New Roman"/>
                <w:b/>
                <w:bCs/>
                <w:lang w:val="sk-SK"/>
              </w:rPr>
              <w:t>1</w:t>
            </w:r>
            <w:r w:rsidR="00253344">
              <w:rPr>
                <w:rFonts w:ascii="Times New Roman" w:hAnsi="Times New Roman"/>
                <w:b/>
                <w:bCs/>
                <w:lang w:val="sk-SK"/>
              </w:rPr>
              <w:t>5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06CDB" w:rsidRPr="005543FE" w:rsidP="00106CD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FA53E0">
              <w:rPr>
                <w:rFonts w:ascii="Times New Roman" w:hAnsi="Times New Roman"/>
                <w:b/>
                <w:bCs/>
                <w:lang w:val="sk-SK"/>
              </w:rPr>
              <w:t>2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06CDB" w:rsidRPr="005543FE" w:rsidP="00106CD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253344">
              <w:rPr>
                <w:rFonts w:ascii="Times New Roman" w:hAnsi="Times New Roman"/>
                <w:b/>
                <w:bCs/>
                <w:lang w:val="sk-SK"/>
              </w:rPr>
              <w:t>42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06CDB" w:rsidRPr="005543FE" w:rsidP="00106CD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253344">
              <w:rPr>
                <w:rFonts w:ascii="Times New Roman" w:hAnsi="Times New Roman"/>
                <w:b/>
                <w:bCs/>
                <w:lang w:val="sk-SK"/>
              </w:rPr>
              <w:t>53,</w:t>
            </w:r>
            <w:r w:rsidR="00ED22D8">
              <w:rPr>
                <w:rFonts w:ascii="Times New Roman" w:hAnsi="Times New Roman"/>
                <w:b/>
                <w:bCs/>
                <w:lang w:val="sk-SK"/>
              </w:rPr>
              <w:t>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106CDB" w:rsidRPr="005543FE" w:rsidP="00106CDB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5543FE">
              <w:rPr>
                <w:rFonts w:ascii="Times New Roman" w:hAnsi="Times New Roman"/>
                <w:color w:val="FFFFFF"/>
                <w:lang w:val="sk-SK"/>
              </w:rPr>
              <w:t> </w:t>
            </w:r>
          </w:p>
        </w:tc>
      </w:tr>
    </w:tbl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5543FE">
        <w:rPr>
          <w:rFonts w:ascii="Times New Roman" w:hAnsi="Times New Roman"/>
          <w:b w:val="0"/>
          <w:bCs/>
          <w:szCs w:val="24"/>
        </w:rPr>
        <w:t>1 –  príjmy rozpísať až do položiek platnej ekonomickej klasifikácie</w:t>
      </w:r>
    </w:p>
    <w:p w:rsidR="00A80523" w:rsidRPr="005543FE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C679DA" w:rsidRPr="005543FE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C62C22" w:rsidRPr="005543FE" w:rsidP="00C62C22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/>
          <w:szCs w:val="24"/>
        </w:rPr>
      </w:pPr>
      <w:r w:rsidRPr="005543FE">
        <w:rPr>
          <w:rFonts w:ascii="Times New Roman" w:hAnsi="Times New Roman"/>
          <w:b w:val="0"/>
          <w:bCs/>
          <w:szCs w:val="24"/>
        </w:rPr>
        <w:t>Návrh zákona nemá vplyv na výdavkovú časť rozpočtu verejnej správy, z toho dôvodu sa tabuľka vplyvu na rozpočet verejnej správy - výdavková časť (tabuľka č. 5) nepredkladá.</w:t>
      </w:r>
    </w:p>
    <w:p w:rsidR="00C62C22" w:rsidRPr="005543FE" w:rsidP="00C62C22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/>
          <w:szCs w:val="24"/>
        </w:rPr>
      </w:pPr>
    </w:p>
    <w:p w:rsidR="00C62C22" w:rsidRPr="005543FE" w:rsidP="00C62C22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/>
          <w:szCs w:val="24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 w:rsidRPr="005543FE">
        <w:rPr>
          <w:rFonts w:ascii="Times New Roman" w:hAnsi="Times New Roman"/>
          <w:b w:val="0"/>
          <w:bCs/>
          <w:szCs w:val="24"/>
        </w:rPr>
        <w:t>Návrh zákona nemá vplyv na zamestnanosť vo verejnej správe, z toho dôvodu sa tabuľka vplyvov na zamestnanosť (tabuľka č. 6) nepredkladá.</w:t>
      </w:r>
    </w:p>
    <w:p w:rsidR="00B85D2F" w:rsidRPr="00B85D2F" w:rsidP="00B85D2F">
      <w:pPr>
        <w:pStyle w:val="Title"/>
        <w:bidi w:val="0"/>
        <w:rPr>
          <w:rFonts w:ascii="Times New Roman" w:hAnsi="Times New Roman"/>
          <w:b/>
          <w:sz w:val="24"/>
          <w:szCs w:val="24"/>
        </w:rPr>
      </w:pPr>
      <w:r w:rsidRPr="00B85D2F">
        <w:rPr>
          <w:rFonts w:ascii="Times New Roman" w:hAnsi="Times New Roman"/>
          <w:b/>
          <w:sz w:val="24"/>
          <w:szCs w:val="24"/>
        </w:rPr>
        <w:t>DOLOŽKA ZLUČITEĽNOSTI</w:t>
      </w:r>
    </w:p>
    <w:p w:rsidR="00B85D2F" w:rsidRPr="00B85D2F" w:rsidP="00B85D2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B85D2F">
        <w:rPr>
          <w:rFonts w:ascii="Times New Roman" w:hAnsi="Times New Roman"/>
        </w:rPr>
        <w:t>návrhu zákona, ktorým sa mení a dopĺňa zákon č. 106/2004 Z. z. o spotrebnej dani z tabakových výrobkov v znení neskorších predpisov</w:t>
      </w:r>
    </w:p>
    <w:p w:rsidR="00B85D2F" w:rsidRPr="00B85D2F" w:rsidP="00B85D2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B85D2F">
        <w:rPr>
          <w:rFonts w:ascii="Times New Roman" w:hAnsi="Times New Roman"/>
          <w:bCs/>
        </w:rPr>
        <w:t>s právom Európskej únie</w:t>
      </w:r>
    </w:p>
    <w:p w:rsidR="00B85D2F" w:rsidRPr="00B85D2F" w:rsidP="00B85D2F">
      <w:pPr>
        <w:bidi w:val="0"/>
        <w:jc w:val="center"/>
        <w:rPr>
          <w:rFonts w:ascii="Times New Roman" w:hAnsi="Times New Roman"/>
          <w:b/>
          <w:bCs/>
        </w:rPr>
      </w:pPr>
    </w:p>
    <w:p w:rsidR="00B85D2F" w:rsidRPr="00B85D2F" w:rsidP="00B85D2F">
      <w:pPr>
        <w:numPr>
          <w:numId w:val="7"/>
        </w:numPr>
        <w:bidi w:val="0"/>
        <w:spacing w:after="120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  <w:b/>
          <w:bCs/>
        </w:rPr>
        <w:t>Predkladateľ zákona:</w:t>
      </w:r>
    </w:p>
    <w:p w:rsidR="00B85D2F" w:rsidRPr="00B85D2F" w:rsidP="00B85D2F">
      <w:pPr>
        <w:bidi w:val="0"/>
        <w:ind w:firstLine="425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 xml:space="preserve">Vláda Slovenskej republiky. </w:t>
      </w:r>
    </w:p>
    <w:p w:rsidR="00B85D2F" w:rsidRPr="00B85D2F" w:rsidP="00B85D2F">
      <w:pPr>
        <w:bidi w:val="0"/>
        <w:jc w:val="both"/>
        <w:rPr>
          <w:rFonts w:ascii="Times New Roman" w:hAnsi="Times New Roman"/>
          <w:b/>
          <w:bCs/>
        </w:rPr>
      </w:pPr>
    </w:p>
    <w:p w:rsidR="00B85D2F" w:rsidRPr="00B85D2F" w:rsidP="00B85D2F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B85D2F">
        <w:rPr>
          <w:rFonts w:ascii="Times New Roman" w:hAnsi="Times New Roman"/>
          <w:b/>
          <w:bCs/>
        </w:rPr>
        <w:t>Názov návrhu zákona:</w:t>
      </w:r>
    </w:p>
    <w:p w:rsidR="00B85D2F" w:rsidRPr="00B85D2F" w:rsidP="00B85D2F">
      <w:pPr>
        <w:bidi w:val="0"/>
        <w:ind w:left="425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>Návrh zákona, ktorým sa mení a dopĺňa zákon č. 106/2004 Z. z. o spotrebnej dani z tabakových výrobkov v znení neskorších predpisov.</w:t>
      </w:r>
    </w:p>
    <w:p w:rsidR="00B85D2F" w:rsidRPr="00B85D2F" w:rsidP="00B85D2F">
      <w:pPr>
        <w:bidi w:val="0"/>
        <w:spacing w:after="120"/>
        <w:jc w:val="both"/>
        <w:rPr>
          <w:rFonts w:ascii="Times New Roman" w:hAnsi="Times New Roman"/>
          <w:bCs/>
        </w:rPr>
      </w:pPr>
    </w:p>
    <w:p w:rsidR="00B85D2F" w:rsidRPr="00B85D2F" w:rsidP="00B85D2F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B85D2F">
        <w:rPr>
          <w:rFonts w:ascii="Times New Roman" w:hAnsi="Times New Roman"/>
          <w:b/>
          <w:bCs/>
        </w:rPr>
        <w:t xml:space="preserve">Problematika návrhu zákona: </w:t>
      </w:r>
    </w:p>
    <w:p w:rsidR="00B85D2F" w:rsidRPr="00B85D2F" w:rsidP="00B85D2F">
      <w:pPr>
        <w:pStyle w:val="BodyText"/>
        <w:numPr>
          <w:ilvl w:val="1"/>
          <w:numId w:val="7"/>
        </w:numPr>
        <w:bidi w:val="0"/>
        <w:spacing w:after="120"/>
        <w:rPr>
          <w:rFonts w:ascii="Times New Roman" w:hAnsi="Times New Roman"/>
          <w:b w:val="0"/>
          <w:szCs w:val="24"/>
        </w:rPr>
      </w:pPr>
      <w:r w:rsidRPr="00B85D2F">
        <w:rPr>
          <w:rFonts w:ascii="Times New Roman" w:hAnsi="Times New Roman"/>
          <w:b w:val="0"/>
          <w:szCs w:val="24"/>
        </w:rPr>
        <w:t>je upravená v práve Európskej únie:</w:t>
      </w:r>
    </w:p>
    <w:p w:rsidR="00B85D2F" w:rsidRPr="00B85D2F" w:rsidP="00B85D2F">
      <w:pPr>
        <w:pStyle w:val="BodyText"/>
        <w:bidi w:val="0"/>
        <w:ind w:left="896" w:hanging="357"/>
        <w:rPr>
          <w:rFonts w:ascii="Times New Roman" w:hAnsi="Times New Roman"/>
          <w:bCs/>
          <w:i/>
          <w:iCs/>
          <w:szCs w:val="24"/>
        </w:rPr>
      </w:pPr>
      <w:r w:rsidRPr="00B85D2F">
        <w:rPr>
          <w:rFonts w:ascii="Times New Roman" w:hAnsi="Times New Roman"/>
          <w:bCs/>
          <w:i/>
          <w:iCs/>
          <w:szCs w:val="24"/>
        </w:rPr>
        <w:t xml:space="preserve">v primárnom práve: </w:t>
      </w:r>
    </w:p>
    <w:p w:rsidR="00B85D2F" w:rsidRPr="00B85D2F" w:rsidP="00B85D2F">
      <w:pPr>
        <w:pStyle w:val="BodyText"/>
        <w:numPr>
          <w:numId w:val="8"/>
        </w:numPr>
        <w:bidi w:val="0"/>
        <w:spacing w:after="120"/>
        <w:ind w:left="896" w:hanging="357"/>
        <w:rPr>
          <w:rFonts w:ascii="Times New Roman" w:hAnsi="Times New Roman"/>
          <w:b w:val="0"/>
          <w:szCs w:val="24"/>
        </w:rPr>
      </w:pPr>
      <w:r w:rsidRPr="00B85D2F">
        <w:rPr>
          <w:rFonts w:ascii="Times New Roman" w:hAnsi="Times New Roman"/>
          <w:b w:val="0"/>
          <w:szCs w:val="24"/>
        </w:rPr>
        <w:t xml:space="preserve">čl. 110 až 113 Zmluvy o fungovaní Európskej únie (Ú.v. EÚ C 115/47, 9.5.2008), </w:t>
      </w:r>
    </w:p>
    <w:p w:rsidR="00B85D2F" w:rsidRPr="00B85D2F" w:rsidP="00B85D2F">
      <w:pPr>
        <w:pStyle w:val="BodyTextIndent"/>
        <w:bidi w:val="0"/>
        <w:rPr>
          <w:rFonts w:ascii="Times New Roman" w:hAnsi="Times New Roman"/>
          <w:b/>
          <w:bCs/>
          <w:i/>
          <w:iCs/>
        </w:rPr>
      </w:pPr>
      <w:r w:rsidRPr="00B85D2F">
        <w:rPr>
          <w:rFonts w:ascii="Times New Roman" w:hAnsi="Times New Roman"/>
          <w:b/>
          <w:bCs/>
          <w:i/>
          <w:iCs/>
        </w:rPr>
        <w:t xml:space="preserve">v sekundárnom práve: 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Fonts w:ascii="Times New Roman" w:hAnsi="Times New Roman"/>
          <w:i/>
        </w:rPr>
      </w:pPr>
      <w:r w:rsidRPr="00B85D2F">
        <w:rPr>
          <w:rFonts w:ascii="Times New Roman" w:hAnsi="Times New Roman"/>
        </w:rPr>
        <w:t>smernica Rady 92/79/EHS z 19. októbra 1992 o aproximácii daní z cigariet v platnom znení (</w:t>
      </w:r>
      <w:r w:rsidRPr="00B85D2F">
        <w:rPr>
          <w:rStyle w:val="Emphasis"/>
          <w:rFonts w:ascii="Times New Roman" w:hAnsi="Times New Roman"/>
          <w:i w:val="0"/>
        </w:rPr>
        <w:t>Mimoriadne vydanie Ú.v. EÚ kap. 3/zv. 13),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Style w:val="Emphasis"/>
          <w:rFonts w:ascii="Times New Roman" w:hAnsi="Times New Roman"/>
          <w:iCs w:val="0"/>
        </w:rPr>
      </w:pPr>
      <w:r w:rsidRPr="00B85D2F">
        <w:rPr>
          <w:rFonts w:ascii="Times New Roman" w:hAnsi="Times New Roman"/>
        </w:rPr>
        <w:t>smernica Rady 92/80/EHS z 19. októbra 1992 o aproximácii daní z tabakových výrobkov s výnimkou cigariet v platnom znení (</w:t>
      </w:r>
      <w:r w:rsidRPr="00B85D2F">
        <w:rPr>
          <w:rStyle w:val="Emphasis"/>
          <w:rFonts w:ascii="Times New Roman" w:hAnsi="Times New Roman"/>
          <w:i w:val="0"/>
        </w:rPr>
        <w:t>Mimoriadne vydanie Ú.v. EÚ kap. 3/zv. 13),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Fonts w:ascii="Times New Roman" w:hAnsi="Times New Roman"/>
        </w:rPr>
      </w:pPr>
      <w:r w:rsidRPr="00B85D2F">
        <w:rPr>
          <w:rStyle w:val="Emphasis"/>
          <w:rFonts w:ascii="Times New Roman" w:hAnsi="Times New Roman"/>
          <w:i w:val="0"/>
        </w:rPr>
        <w:t>nariadenie R</w:t>
      </w:r>
      <w:r w:rsidRPr="00B85D2F">
        <w:rPr>
          <w:rFonts w:ascii="Times New Roman" w:hAnsi="Times New Roman"/>
        </w:rPr>
        <w:t>ady (EHS) č. 2913/92 z 12. októbra 1992, ktorým sa ustanovuje Colný kódex Spoločenstva v platnom znení (Mimoriadne vydanie Ú. v. EÚ kap. 2/zv. 4),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Fonts w:ascii="Times New Roman" w:hAnsi="Times New Roman"/>
          <w:i/>
        </w:rPr>
      </w:pPr>
      <w:r w:rsidRPr="00B85D2F">
        <w:rPr>
          <w:rFonts w:ascii="Times New Roman" w:hAnsi="Times New Roman"/>
        </w:rPr>
        <w:t>smernica Rady 95/59/ES z 27. novembra 1995 o iných daniach, ktoré ovplyvňujú spotrebu vyrobeného tabaku, ako je daň z obratu v platnom znení (</w:t>
      </w:r>
      <w:r w:rsidRPr="00B85D2F">
        <w:rPr>
          <w:rStyle w:val="Emphasis"/>
          <w:rFonts w:ascii="Times New Roman" w:hAnsi="Times New Roman"/>
          <w:i w:val="0"/>
        </w:rPr>
        <w:t>Mimoriadne vydanie Ú.v. EÚ kap. 9/zv. 1),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Fonts w:ascii="Times New Roman" w:hAnsi="Times New Roman"/>
          <w:i/>
        </w:rPr>
      </w:pPr>
      <w:r w:rsidRPr="00B85D2F">
        <w:rPr>
          <w:rFonts w:ascii="Times New Roman" w:hAnsi="Times New Roman"/>
        </w:rPr>
        <w:t>nariadenie Komisie (ES) č. 684/2009 z 24. júla 2009, ktorým sa implementuje smernica Rady 2008/118/ES, pokiaľ ide o elektronické postupy pri preprave tovaru podliehajúceho spotrebnej dani v režime pozastavenia dane (Ú. v. EÚ L 197, 29.7.2009),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Style w:val="Emphasis"/>
          <w:rFonts w:ascii="Times New Roman" w:hAnsi="Times New Roman"/>
          <w:iCs w:val="0"/>
        </w:rPr>
      </w:pPr>
      <w:r w:rsidRPr="00B85D2F">
        <w:rPr>
          <w:rFonts w:ascii="Times New Roman" w:hAnsi="Times New Roman"/>
        </w:rPr>
        <w:t>smernica Rady 2006/79/ES z  5. októbra 2006 o oslobodení od daní pri dovoze malých zásielok tovaru neobchodného charakteru z tretích krajín (kodifikované znenie), (</w:t>
      </w:r>
      <w:r w:rsidRPr="00B85D2F">
        <w:rPr>
          <w:rStyle w:val="Emphasis"/>
          <w:rFonts w:ascii="Times New Roman" w:hAnsi="Times New Roman"/>
          <w:i w:val="0"/>
        </w:rPr>
        <w:t>Ú. v. EÚ L 286, 17.10.2006),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>smernica Rady 2007/74/ES z 20. decembra 2007 o oslobodení tovaru, ktorý dovážajú osoby cestujúce z tretích krajín, od dane z pridanej hodnoty a spotrebnej dane (Ú. v. EÚ L 346, 29.12.2007),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Fonts w:ascii="Times New Roman" w:hAnsi="Times New Roman"/>
          <w:i/>
        </w:rPr>
      </w:pPr>
      <w:r w:rsidRPr="00B85D2F">
        <w:rPr>
          <w:rFonts w:ascii="Times New Roman" w:hAnsi="Times New Roman"/>
        </w:rPr>
        <w:t>smernica Rady 2008/118/ES zo 16. decembra 2008 o všeobecnom systéme spotrebných daní a o zrušení smernice 92/12/EHS (Ú. v. EÚ L 9, 14.1.2009),</w:t>
      </w:r>
    </w:p>
    <w:p w:rsidR="00B85D2F" w:rsidRPr="00B85D2F" w:rsidP="00B85D2F">
      <w:pPr>
        <w:pStyle w:val="BodyTextIndent"/>
        <w:numPr>
          <w:numId w:val="9"/>
        </w:numPr>
        <w:autoSpaceDE w:val="0"/>
        <w:autoSpaceDN w:val="0"/>
        <w:bidi w:val="0"/>
        <w:adjustRightInd w:val="0"/>
        <w:ind w:left="896" w:hanging="357"/>
        <w:jc w:val="both"/>
        <w:rPr>
          <w:rStyle w:val="Emphasis"/>
          <w:rFonts w:ascii="Times New Roman" w:hAnsi="Times New Roman"/>
          <w:iCs w:val="0"/>
        </w:rPr>
      </w:pPr>
      <w:r w:rsidRPr="00B85D2F">
        <w:rPr>
          <w:rFonts w:ascii="Times New Roman" w:hAnsi="Times New Roman"/>
        </w:rPr>
        <w:t>smernica Rady 2010/12/EÚ zo 16. februára 2010, ktorou sa menia a dopĺňajú smernice 92/79/EHS, 92/80/EHS a 95/59/ES, pokiaľ ide o štruktúru a sadzby spotrebnej dane z tabakových výrobkov, a ktorou sa mení a dopĺňa smernica 2008/118/ES (Ú. v. EÚ L 50, 27.2.2010) – legislatívny akt.</w:t>
      </w:r>
    </w:p>
    <w:p w:rsidR="00B85D2F" w:rsidRPr="00B85D2F" w:rsidP="00B85D2F">
      <w:pPr>
        <w:pStyle w:val="BodyText"/>
        <w:numPr>
          <w:ilvl w:val="1"/>
          <w:numId w:val="7"/>
        </w:numPr>
        <w:bidi w:val="0"/>
        <w:spacing w:after="120"/>
        <w:jc w:val="both"/>
        <w:rPr>
          <w:rFonts w:ascii="Times New Roman" w:hAnsi="Times New Roman"/>
          <w:b w:val="0"/>
          <w:szCs w:val="24"/>
        </w:rPr>
      </w:pPr>
      <w:r w:rsidRPr="00B85D2F">
        <w:rPr>
          <w:rFonts w:ascii="Times New Roman" w:hAnsi="Times New Roman"/>
          <w:b w:val="0"/>
          <w:szCs w:val="24"/>
        </w:rPr>
        <w:t>je obsiahnutá v judikatúre Súdneho dvora Európskej únie:</w:t>
      </w:r>
    </w:p>
    <w:p w:rsidR="00B85D2F" w:rsidRPr="00B85D2F" w:rsidP="00B85D2F">
      <w:pPr>
        <w:pStyle w:val="BodyText"/>
        <w:numPr>
          <w:numId w:val="9"/>
        </w:numPr>
        <w:bidi w:val="0"/>
        <w:spacing w:after="120"/>
        <w:jc w:val="both"/>
        <w:rPr>
          <w:rFonts w:ascii="Times New Roman" w:hAnsi="Times New Roman"/>
          <w:b w:val="0"/>
          <w:bCs/>
          <w:szCs w:val="24"/>
        </w:rPr>
      </w:pPr>
      <w:r w:rsidRPr="00B85D2F">
        <w:rPr>
          <w:rFonts w:ascii="Times New Roman" w:hAnsi="Times New Roman"/>
          <w:b w:val="0"/>
          <w:bCs/>
          <w:szCs w:val="24"/>
        </w:rPr>
        <w:t>rozhodnutie Súdneho dvora (druhá komora) z 5. októbra 2006 vo veci C-140/05, Amalia Valeško proti Zollamt Klagenfurt, rok 2006 (I-10025),</w:t>
      </w:r>
    </w:p>
    <w:p w:rsidR="00B85D2F" w:rsidRPr="00B85D2F" w:rsidP="00B85D2F">
      <w:pPr>
        <w:pStyle w:val="BodyText"/>
        <w:numPr>
          <w:numId w:val="9"/>
        </w:numPr>
        <w:bidi w:val="0"/>
        <w:spacing w:after="120"/>
        <w:jc w:val="both"/>
        <w:rPr>
          <w:rFonts w:ascii="Times New Roman" w:hAnsi="Times New Roman"/>
          <w:b w:val="0"/>
          <w:szCs w:val="24"/>
        </w:rPr>
      </w:pPr>
      <w:r w:rsidRPr="00B85D2F">
        <w:rPr>
          <w:rFonts w:ascii="Times New Roman" w:hAnsi="Times New Roman"/>
          <w:b w:val="0"/>
          <w:bCs/>
          <w:szCs w:val="24"/>
        </w:rPr>
        <w:t xml:space="preserve">rozhodnutie Súdneho dvora (prvá komora) z 10. novembra 2005 vo veci C-197/04, Komisia Európskych spoločenstiev proti Spolkovej republike Nemecko, rok </w:t>
      </w:r>
      <w:r w:rsidRPr="00B85D2F">
        <w:rPr>
          <w:rStyle w:val="Emphasis"/>
          <w:rFonts w:ascii="Times New Roman" w:hAnsi="Times New Roman"/>
          <w:b w:val="0"/>
          <w:i w:val="0"/>
          <w:szCs w:val="24"/>
        </w:rPr>
        <w:t>2005 (I-09739).</w:t>
      </w:r>
    </w:p>
    <w:p w:rsidR="00B85D2F" w:rsidRPr="00B85D2F" w:rsidP="00B85D2F">
      <w:pPr>
        <w:pStyle w:val="BodyText"/>
        <w:bidi w:val="0"/>
        <w:ind w:left="425"/>
        <w:jc w:val="both"/>
        <w:rPr>
          <w:rFonts w:ascii="Times New Roman" w:hAnsi="Times New Roman"/>
          <w:b w:val="0"/>
          <w:szCs w:val="24"/>
        </w:rPr>
      </w:pPr>
    </w:p>
    <w:p w:rsidR="00B85D2F" w:rsidRPr="00B85D2F" w:rsidP="00B85D2F">
      <w:pPr>
        <w:numPr>
          <w:numId w:val="7"/>
        </w:num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</w:rPr>
      </w:pPr>
      <w:r w:rsidRPr="00B85D2F">
        <w:rPr>
          <w:rFonts w:ascii="Times New Roman" w:hAnsi="Times New Roman"/>
          <w:b/>
          <w:bCs/>
        </w:rPr>
        <w:t>Záväzky Slovenskej republiky vo vzťahu k Európskej únii:</w:t>
      </w:r>
    </w:p>
    <w:p w:rsidR="00B85D2F" w:rsidRPr="00B85D2F" w:rsidP="00B85D2F">
      <w:pPr>
        <w:pStyle w:val="BodyText"/>
        <w:numPr>
          <w:numId w:val="10"/>
        </w:numPr>
        <w:tabs>
          <w:tab w:val="left" w:pos="360"/>
          <w:tab w:val="left" w:pos="540"/>
        </w:tabs>
        <w:bidi w:val="0"/>
        <w:spacing w:after="120"/>
        <w:jc w:val="both"/>
        <w:rPr>
          <w:rFonts w:ascii="Times New Roman" w:hAnsi="Times New Roman"/>
          <w:b w:val="0"/>
          <w:szCs w:val="24"/>
        </w:rPr>
      </w:pPr>
      <w:r w:rsidRPr="00B85D2F">
        <w:rPr>
          <w:rFonts w:ascii="Times New Roman" w:hAnsi="Times New Roman"/>
          <w:b w:val="0"/>
          <w:szCs w:val="24"/>
        </w:rPr>
        <w:t>Lehota na prebratie smernice Rady 2010/12/EÚ je stanovená do 1.januára 2011.</w:t>
      </w:r>
    </w:p>
    <w:p w:rsidR="00B85D2F" w:rsidRPr="00B85D2F" w:rsidP="00B85D2F">
      <w:pPr>
        <w:pStyle w:val="BodyText"/>
        <w:numPr>
          <w:numId w:val="10"/>
        </w:numPr>
        <w:tabs>
          <w:tab w:val="left" w:pos="360"/>
          <w:tab w:val="left" w:pos="540"/>
        </w:tabs>
        <w:bidi w:val="0"/>
        <w:spacing w:after="120"/>
        <w:jc w:val="both"/>
        <w:rPr>
          <w:rFonts w:ascii="Times New Roman" w:hAnsi="Times New Roman"/>
          <w:b w:val="0"/>
          <w:szCs w:val="24"/>
        </w:rPr>
      </w:pPr>
      <w:r w:rsidRPr="00B85D2F">
        <w:rPr>
          <w:rFonts w:ascii="Times New Roman" w:hAnsi="Times New Roman"/>
          <w:b w:val="0"/>
          <w:szCs w:val="24"/>
        </w:rPr>
        <w:t>Lehota určená na predloženie návrhu zákona na rokovanie vlády podľa určenia gestorských ústredných orgánov štátnej správy zodpovedných za transpozíciu smerníc a vypracovanie tabuliek zhody k návrhom všeobecne záväzných právnych predpisov ešte nie je stanovená.</w:t>
      </w:r>
    </w:p>
    <w:p w:rsidR="00B85D2F" w:rsidRPr="00B85D2F" w:rsidP="00B85D2F">
      <w:pPr>
        <w:pStyle w:val="BodyText"/>
        <w:numPr>
          <w:numId w:val="10"/>
        </w:numPr>
        <w:tabs>
          <w:tab w:val="left" w:pos="360"/>
        </w:tabs>
        <w:bidi w:val="0"/>
        <w:spacing w:after="120"/>
        <w:jc w:val="both"/>
        <w:rPr>
          <w:rFonts w:ascii="Times New Roman" w:hAnsi="Times New Roman"/>
          <w:b w:val="0"/>
          <w:szCs w:val="24"/>
        </w:rPr>
      </w:pPr>
      <w:r w:rsidRPr="00B85D2F">
        <w:rPr>
          <w:rFonts w:ascii="Times New Roman" w:hAnsi="Times New Roman"/>
          <w:b w:val="0"/>
          <w:szCs w:val="24"/>
        </w:rPr>
        <w:t>Proti Slovenskej republike nebolo začaté konanie o porušení Zmluvy o fungovaní Európskej únie podľa čl. 258 až 260 Zmluvy o fungovaní Európskej únie.</w:t>
      </w:r>
    </w:p>
    <w:p w:rsidR="00B85D2F" w:rsidRPr="00B85D2F" w:rsidP="00B85D2F">
      <w:pPr>
        <w:pStyle w:val="Zkladntext"/>
        <w:numPr>
          <w:numId w:val="10"/>
        </w:numPr>
        <w:bidi w:val="0"/>
        <w:spacing w:after="120"/>
        <w:ind w:left="782" w:hanging="357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>Smernica 92/79/EHS, 92/80/EHS a 95/59/ES boli prebraté do zákona č. 106/2004 Z. z. o spotrebnej dani z tabakových výrobkov v znení neskorších predpisov.</w:t>
      </w:r>
    </w:p>
    <w:p w:rsidR="00B85D2F" w:rsidRPr="00B85D2F" w:rsidP="00B85D2F">
      <w:pPr>
        <w:pStyle w:val="Zkladntext"/>
        <w:bidi w:val="0"/>
        <w:spacing w:after="120"/>
        <w:ind w:left="720" w:hanging="11"/>
        <w:jc w:val="both"/>
        <w:rPr>
          <w:rFonts w:ascii="Times New Roman" w:hAnsi="Times New Roman"/>
          <w:bCs/>
        </w:rPr>
      </w:pPr>
      <w:r w:rsidRPr="00B85D2F">
        <w:rPr>
          <w:rFonts w:ascii="Times New Roman" w:hAnsi="Times New Roman"/>
        </w:rPr>
        <w:t xml:space="preserve">Smernica 2006/79/ES bola prebratá do zákona č. </w:t>
      </w:r>
      <w:r w:rsidRPr="00B85D2F">
        <w:rPr>
          <w:rFonts w:ascii="Times New Roman" w:hAnsi="Times New Roman"/>
          <w:bCs/>
        </w:rPr>
        <w:t>105/2004 Z. z. o spotrebnej dani z liehu a o zmene a doplnení zákona č. 467/2002 Z. z. o výrobe a uvádzaní liehu na trh v znení zákona č. 211/2003 Z. z. v znení neskorších predpisov</w:t>
      </w:r>
      <w:r w:rsidRPr="00B85D2F">
        <w:rPr>
          <w:rFonts w:ascii="Times New Roman" w:hAnsi="Times New Roman"/>
        </w:rPr>
        <w:t xml:space="preserve">, zákona č. 106/2004 Z. z. o spotrebnej dani z tabakových výrobkov v znení neskorších predpisov, zákona č. 107/2004 Z. z. </w:t>
      </w:r>
      <w:r w:rsidRPr="00B85D2F">
        <w:rPr>
          <w:rFonts w:ascii="Times New Roman" w:hAnsi="Times New Roman"/>
          <w:bCs/>
        </w:rPr>
        <w:t>o spotrebnej dani z piva v znení neskorších predpisov a do zákona č. 222/2004 Z. z. o dani z pridanej hodnoty v znení neskorších predpisov.</w:t>
      </w:r>
    </w:p>
    <w:p w:rsidR="00B85D2F" w:rsidRPr="00B85D2F" w:rsidP="00B85D2F">
      <w:pPr>
        <w:pStyle w:val="Zkladntext"/>
        <w:bidi w:val="0"/>
        <w:spacing w:after="120"/>
        <w:ind w:left="720" w:hanging="11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>Smernica 2007/74/ES bola prebratá do zákona č. 378/2008 Z. z., ktorým sa mení a dopĺňa zákon č. 106/2004 Z. z. o spotrebnej dani z tabakových výrobkov v znení neskorších predpisov a o zmene a doplnení niektorých zákonov.</w:t>
      </w:r>
    </w:p>
    <w:p w:rsidR="00B85D2F" w:rsidRPr="00B85D2F" w:rsidP="00B85D2F">
      <w:pPr>
        <w:pStyle w:val="Zkladntext"/>
        <w:bidi w:val="0"/>
        <w:spacing w:after="120"/>
        <w:ind w:left="720" w:hanging="11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>Smernica 2008/118/ES bola úplne prebratá do zákona č. 98/2004 Z.z. o spotrebnej dani z minerálneho oleja v znení neskorších predpisov, do zákona č. 105/2004 Z.z. o spotrebnej dani z liehu a o zmene a doplnení zákona č. 467/2002 Z.z. o výrobe a uvádzaní liehu na trh v znení zákona č. 211/2003 Z.z. v znení neskorších predpisov, do zákona č. 104/2004 Z.z. o spotrebnej dani z vína v znení neskorších predpisov, do zákona č. 107/2004 Z.z. o spotrebnej dani z piva v znení neskorších predpisov.</w:t>
      </w:r>
    </w:p>
    <w:p w:rsidR="00B85D2F" w:rsidRPr="00B85D2F" w:rsidP="00B85D2F">
      <w:pPr>
        <w:pStyle w:val="Zkladntext"/>
        <w:bidi w:val="0"/>
        <w:spacing w:after="120"/>
        <w:ind w:left="720" w:hanging="11"/>
        <w:jc w:val="both"/>
        <w:rPr>
          <w:rFonts w:ascii="Times New Roman" w:hAnsi="Times New Roman"/>
          <w:bCs/>
        </w:rPr>
      </w:pPr>
      <w:r w:rsidRPr="00B85D2F">
        <w:rPr>
          <w:rFonts w:ascii="Times New Roman" w:hAnsi="Times New Roman"/>
        </w:rPr>
        <w:t>Smernica Rady 2010/12/EÚ bola prebratá do zákona č. 106/2004 Z. z. o spotrebnej dani z tabakových výrobkov v znení neskorších predpisov.</w:t>
      </w:r>
    </w:p>
    <w:p w:rsidR="00B85D2F" w:rsidRPr="00B85D2F" w:rsidP="00B85D2F">
      <w:p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</w:rPr>
      </w:pPr>
      <w:r w:rsidRPr="00B85D2F">
        <w:rPr>
          <w:rFonts w:ascii="Times New Roman" w:hAnsi="Times New Roman"/>
          <w:b/>
          <w:bCs/>
        </w:rPr>
        <w:t>5.</w:t>
        <w:tab/>
        <w:t>Stupeň zlučiteľnosti návrhu zákona s právom Európskej únie:</w:t>
      </w:r>
    </w:p>
    <w:p w:rsidR="00B85D2F" w:rsidRPr="00B85D2F" w:rsidP="00B85D2F">
      <w:pPr>
        <w:bidi w:val="0"/>
        <w:spacing w:after="120"/>
        <w:ind w:left="360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 xml:space="preserve"> Úplný.</w:t>
      </w:r>
    </w:p>
    <w:p w:rsidR="00B85D2F" w:rsidRPr="00B85D2F" w:rsidP="00B85D2F">
      <w:pPr>
        <w:bidi w:val="0"/>
        <w:ind w:left="357"/>
        <w:jc w:val="both"/>
        <w:rPr>
          <w:rFonts w:ascii="Times New Roman" w:hAnsi="Times New Roman"/>
          <w:bCs/>
        </w:rPr>
      </w:pPr>
    </w:p>
    <w:p w:rsidR="00B85D2F" w:rsidRPr="00B85D2F" w:rsidP="00B85D2F">
      <w:p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</w:rPr>
      </w:pPr>
      <w:r w:rsidRPr="00B85D2F">
        <w:rPr>
          <w:rFonts w:ascii="Times New Roman" w:hAnsi="Times New Roman"/>
          <w:b/>
          <w:bCs/>
        </w:rPr>
        <w:t>6.</w:t>
        <w:tab/>
        <w:t xml:space="preserve">Gestor a spolupracujúce rezorty: </w:t>
      </w:r>
    </w:p>
    <w:p w:rsidR="00B85D2F" w:rsidRPr="00B85D2F" w:rsidP="00B85D2F">
      <w:pPr>
        <w:bidi w:val="0"/>
        <w:spacing w:after="120"/>
        <w:ind w:left="360"/>
        <w:jc w:val="both"/>
        <w:rPr>
          <w:rFonts w:ascii="Times New Roman" w:hAnsi="Times New Roman"/>
        </w:rPr>
      </w:pPr>
      <w:r w:rsidRPr="00B85D2F">
        <w:rPr>
          <w:rFonts w:ascii="Times New Roman" w:hAnsi="Times New Roman"/>
        </w:rPr>
        <w:t xml:space="preserve"> Ministerstvo financií Slovenskej republiky.</w:t>
      </w:r>
    </w:p>
    <w:p w:rsidR="00B85D2F" w:rsidRPr="00B85D2F" w:rsidP="00B85D2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85D2F">
        <w:rPr>
          <w:rFonts w:ascii="Times New Roman" w:hAnsi="Times New Roman"/>
          <w:b/>
          <w:bCs/>
          <w:color w:val="000000"/>
        </w:rPr>
        <w:t>B. Osobitná časť</w:t>
      </w:r>
    </w:p>
    <w:p w:rsidR="00B85D2F" w:rsidRPr="00B85D2F" w:rsidP="00B85D2F">
      <w:pPr>
        <w:bidi w:val="0"/>
        <w:jc w:val="both"/>
        <w:rPr>
          <w:rFonts w:ascii="Times New Roman" w:hAnsi="Times New Roman"/>
          <w:color w:val="000000"/>
        </w:rPr>
      </w:pPr>
    </w:p>
    <w:p w:rsidR="00B85D2F" w:rsidRPr="00B85D2F" w:rsidP="00B85D2F">
      <w:pPr>
        <w:bidi w:val="0"/>
        <w:jc w:val="both"/>
        <w:rPr>
          <w:rFonts w:ascii="Times New Roman" w:hAnsi="Times New Roman"/>
          <w:color w:val="000000"/>
        </w:rPr>
      </w:pPr>
    </w:p>
    <w:p w:rsidR="00B85D2F" w:rsidRPr="00B85D2F" w:rsidP="00B85D2F">
      <w:pPr>
        <w:bidi w:val="0"/>
        <w:jc w:val="both"/>
        <w:rPr>
          <w:rFonts w:ascii="Times New Roman" w:hAnsi="Times New Roman"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>K </w:t>
      </w:r>
      <w:r w:rsidRPr="00B85D2F">
        <w:rPr>
          <w:rStyle w:val="PlaceholderText"/>
          <w:rFonts w:eastAsiaTheme="minorEastAsia" w:hint="default"/>
          <w:b/>
          <w:bCs/>
          <w:color w:val="000000"/>
        </w:rPr>
        <w:t>č</w:t>
      </w:r>
      <w:r w:rsidRPr="00B85D2F">
        <w:rPr>
          <w:rStyle w:val="PlaceholderText"/>
          <w:rFonts w:eastAsiaTheme="minorEastAsia" w:hint="default"/>
          <w:b/>
          <w:bCs/>
          <w:color w:val="000000"/>
        </w:rPr>
        <w:t>lá</w:t>
      </w:r>
      <w:r w:rsidRPr="00B85D2F">
        <w:rPr>
          <w:rStyle w:val="PlaceholderText"/>
          <w:rFonts w:eastAsiaTheme="minorEastAsia" w:hint="default"/>
          <w:b/>
          <w:bCs/>
          <w:color w:val="000000"/>
        </w:rPr>
        <w:t>nku I</w:t>
      </w:r>
    </w:p>
    <w:p w:rsidR="00B85D2F" w:rsidRPr="00C80604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> 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b/>
          <w:bCs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>K bodom 1, 12 a 14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bCs/>
          <w:color w:val="000000"/>
        </w:rPr>
      </w:pPr>
      <w:r w:rsidRPr="00B85D2F">
        <w:rPr>
          <w:rStyle w:val="PlaceholderText"/>
          <w:rFonts w:eastAsiaTheme="minorEastAsia" w:hint="default"/>
          <w:bCs/>
          <w:color w:val="000000"/>
        </w:rPr>
        <w:t xml:space="preserve">          Ustanovenia sa upravujú</w:t>
      </w:r>
      <w:r w:rsidRPr="00B85D2F">
        <w:rPr>
          <w:rStyle w:val="PlaceholderText"/>
          <w:rFonts w:eastAsiaTheme="minorEastAsia" w:hint="default"/>
          <w:bCs/>
          <w:color w:val="000000"/>
        </w:rPr>
        <w:t xml:space="preserve"> v </w:t>
      </w:r>
      <w:r w:rsidRPr="00B85D2F">
        <w:rPr>
          <w:rStyle w:val="PlaceholderText"/>
          <w:rFonts w:eastAsiaTheme="minorEastAsia" w:hint="default"/>
          <w:bCs/>
          <w:color w:val="000000"/>
        </w:rPr>
        <w:t>sú</w:t>
      </w:r>
      <w:r w:rsidRPr="00B85D2F">
        <w:rPr>
          <w:rStyle w:val="PlaceholderText"/>
          <w:rFonts w:eastAsiaTheme="minorEastAsia" w:hint="default"/>
          <w:bCs/>
          <w:color w:val="000000"/>
        </w:rPr>
        <w:t>vislosti s Lisabonskou zmluvou.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bCs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b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>K bodu 2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>           </w:t>
      </w:r>
      <w:r w:rsidRPr="00B85D2F">
        <w:rPr>
          <w:rStyle w:val="PlaceholderText"/>
          <w:rFonts w:eastAsiaTheme="minorEastAsia" w:hint="default"/>
          <w:color w:val="000000"/>
        </w:rPr>
        <w:t>Navrhuje sa spresnenie definí</w:t>
      </w:r>
      <w:r w:rsidRPr="00B85D2F">
        <w:rPr>
          <w:rStyle w:val="PlaceholderText"/>
          <w:rFonts w:eastAsiaTheme="minorEastAsia" w:hint="default"/>
          <w:color w:val="000000"/>
        </w:rPr>
        <w:t>cie cigá</w:t>
      </w:r>
      <w:r w:rsidRPr="00B85D2F">
        <w:rPr>
          <w:rStyle w:val="PlaceholderText"/>
          <w:rFonts w:eastAsiaTheme="minorEastAsia" w:hint="default"/>
          <w:color w:val="000000"/>
        </w:rPr>
        <w:t>r a cigariek z dô</w:t>
      </w:r>
      <w:r w:rsidRPr="00B85D2F">
        <w:rPr>
          <w:rStyle w:val="PlaceholderText"/>
          <w:rFonts w:eastAsiaTheme="minorEastAsia" w:hint="default"/>
          <w:color w:val="000000"/>
        </w:rPr>
        <w:t>vodu spravodlivejš</w:t>
      </w:r>
      <w:r w:rsidRPr="00B85D2F">
        <w:rPr>
          <w:rStyle w:val="PlaceholderText"/>
          <w:rFonts w:eastAsiaTheme="minorEastAsia" w:hint="default"/>
          <w:color w:val="000000"/>
        </w:rPr>
        <w:t>ieho zdanenia v tom zmysle, ž</w:t>
      </w:r>
      <w:r w:rsidRPr="00B85D2F">
        <w:rPr>
          <w:rStyle w:val="PlaceholderText"/>
          <w:rFonts w:eastAsiaTheme="minorEastAsia" w:hint="default"/>
          <w:color w:val="000000"/>
        </w:rPr>
        <w:t>e cigary alebo cigarky, ktoré</w:t>
      </w:r>
      <w:r w:rsidRPr="00B85D2F">
        <w:rPr>
          <w:rStyle w:val="PlaceholderText"/>
          <w:rFonts w:eastAsiaTheme="minorEastAsia" w:hint="default"/>
          <w:color w:val="000000"/>
        </w:rPr>
        <w:t xml:space="preserve"> sa podobajú</w:t>
      </w:r>
      <w:r w:rsidRPr="00B85D2F">
        <w:rPr>
          <w:rStyle w:val="PlaceholderText"/>
          <w:rFonts w:eastAsiaTheme="minorEastAsia" w:hint="default"/>
          <w:color w:val="000000"/>
        </w:rPr>
        <w:t xml:space="preserve"> cigarete, by mali byť</w:t>
      </w:r>
      <w:r w:rsidRPr="00B85D2F">
        <w:rPr>
          <w:rStyle w:val="PlaceholderText"/>
          <w:rFonts w:eastAsiaTheme="minorEastAsia" w:hint="default"/>
          <w:color w:val="000000"/>
        </w:rPr>
        <w:t xml:space="preserve"> na úč</w:t>
      </w:r>
      <w:r w:rsidRPr="00B85D2F">
        <w:rPr>
          <w:rStyle w:val="PlaceholderText"/>
          <w:rFonts w:eastAsiaTheme="minorEastAsia" w:hint="default"/>
          <w:color w:val="000000"/>
        </w:rPr>
        <w:t>ely spotrebnej dane z </w:t>
      </w:r>
      <w:r w:rsidRPr="00B85D2F">
        <w:rPr>
          <w:rStyle w:val="PlaceholderText"/>
          <w:rFonts w:eastAsiaTheme="minorEastAsia" w:hint="default"/>
          <w:color w:val="000000"/>
        </w:rPr>
        <w:t>tabakový</w:t>
      </w:r>
      <w:r w:rsidRPr="00B85D2F">
        <w:rPr>
          <w:rStyle w:val="PlaceholderText"/>
          <w:rFonts w:eastAsiaTheme="minorEastAsia" w:hint="default"/>
          <w:color w:val="000000"/>
        </w:rPr>
        <w:t>ch vý</w:t>
      </w:r>
      <w:r w:rsidRPr="00B85D2F">
        <w:rPr>
          <w:rStyle w:val="PlaceholderText"/>
          <w:rFonts w:eastAsiaTheme="minorEastAsia" w:hint="default"/>
          <w:color w:val="000000"/>
        </w:rPr>
        <w:t>robkov považ</w:t>
      </w:r>
      <w:r w:rsidRPr="00B85D2F">
        <w:rPr>
          <w:rStyle w:val="PlaceholderText"/>
          <w:rFonts w:eastAsiaTheme="minorEastAsia" w:hint="default"/>
          <w:color w:val="000000"/>
        </w:rPr>
        <w:t>ované</w:t>
      </w:r>
      <w:r w:rsidRPr="00B85D2F">
        <w:rPr>
          <w:rStyle w:val="PlaceholderText"/>
          <w:rFonts w:eastAsiaTheme="minorEastAsia" w:hint="default"/>
          <w:color w:val="000000"/>
        </w:rPr>
        <w:t xml:space="preserve"> za cigarety a nie za daň</w:t>
      </w:r>
      <w:r w:rsidRPr="00B85D2F">
        <w:rPr>
          <w:rStyle w:val="PlaceholderText"/>
          <w:rFonts w:eastAsiaTheme="minorEastAsia" w:hint="default"/>
          <w:color w:val="000000"/>
        </w:rPr>
        <w:t>ovo vý</w:t>
      </w:r>
      <w:r w:rsidRPr="00B85D2F">
        <w:rPr>
          <w:rStyle w:val="PlaceholderText"/>
          <w:rFonts w:eastAsiaTheme="minorEastAsia" w:hint="default"/>
          <w:color w:val="000000"/>
        </w:rPr>
        <w:t>hodnejš</w:t>
      </w:r>
      <w:r w:rsidRPr="00B85D2F">
        <w:rPr>
          <w:rStyle w:val="PlaceholderText"/>
          <w:rFonts w:eastAsiaTheme="minorEastAsia" w:hint="default"/>
          <w:color w:val="000000"/>
        </w:rPr>
        <w:t>ie cigary alebo cigarky.</w:t>
      </w:r>
      <w:r w:rsidRPr="00B85D2F">
        <w:rPr>
          <w:rStyle w:val="PlaceholderText"/>
          <w:rFonts w:eastAsiaTheme="minorEastAsia" w:hint="default"/>
          <w:color w:val="000000"/>
        </w:rPr>
        <w:t xml:space="preserve"> </w:t>
      </w:r>
      <w:r w:rsidRPr="00B85D2F">
        <w:rPr>
          <w:rStyle w:val="PlaceholderText"/>
          <w:rFonts w:eastAsiaTheme="minorEastAsia" w:hint="default"/>
          <w:color w:val="000000"/>
        </w:rPr>
        <w:t>Cigarou alebo cigarkou sa rozumie taký</w:t>
      </w:r>
      <w:r w:rsidRPr="00B85D2F">
        <w:rPr>
          <w:rStyle w:val="PlaceholderText"/>
          <w:rFonts w:eastAsiaTheme="minorEastAsia" w:hint="default"/>
          <w:color w:val="000000"/>
        </w:rPr>
        <w:t xml:space="preserve"> tabakový</w:t>
      </w:r>
      <w:r w:rsidRPr="00B85D2F">
        <w:rPr>
          <w:rStyle w:val="PlaceholderText"/>
          <w:rFonts w:eastAsiaTheme="minorEastAsia" w:hint="default"/>
          <w:color w:val="000000"/>
        </w:rPr>
        <w:t xml:space="preserve"> povrazec, ktorý</w:t>
      </w:r>
      <w:r w:rsidRPr="00B85D2F">
        <w:rPr>
          <w:rStyle w:val="PlaceholderText"/>
          <w:rFonts w:eastAsiaTheme="minorEastAsia" w:hint="default"/>
          <w:color w:val="000000"/>
        </w:rPr>
        <w:t xml:space="preserve"> sa v </w:t>
      </w:r>
      <w:r w:rsidRPr="00B85D2F">
        <w:rPr>
          <w:rStyle w:val="PlaceholderText"/>
          <w:rFonts w:eastAsiaTheme="minorEastAsia" w:hint="default"/>
          <w:color w:val="000000"/>
        </w:rPr>
        <w:t>nezmenenom stave dá</w:t>
      </w:r>
      <w:r w:rsidRPr="00B85D2F">
        <w:rPr>
          <w:rStyle w:val="PlaceholderText"/>
          <w:rFonts w:eastAsiaTheme="minorEastAsia" w:hint="default"/>
          <w:color w:val="000000"/>
        </w:rPr>
        <w:t xml:space="preserve"> fajč</w:t>
      </w:r>
      <w:r w:rsidRPr="00B85D2F">
        <w:rPr>
          <w:rStyle w:val="PlaceholderText"/>
          <w:rFonts w:eastAsiaTheme="minorEastAsia" w:hint="default"/>
          <w:color w:val="000000"/>
        </w:rPr>
        <w:t>iť</w:t>
      </w:r>
      <w:r w:rsidRPr="00B85D2F">
        <w:rPr>
          <w:rStyle w:val="PlaceholderText"/>
          <w:rFonts w:eastAsiaTheme="minorEastAsia" w:hint="default"/>
          <w:color w:val="000000"/>
        </w:rPr>
        <w:t xml:space="preserve"> ako cigara alebo cigarka a </w:t>
      </w:r>
      <w:r w:rsidRPr="00B85D2F">
        <w:rPr>
          <w:rStyle w:val="PlaceholderText"/>
          <w:rFonts w:eastAsiaTheme="minorEastAsia" w:hint="default"/>
          <w:color w:val="000000"/>
        </w:rPr>
        <w:t>zá</w:t>
      </w:r>
      <w:r w:rsidRPr="00B85D2F">
        <w:rPr>
          <w:rStyle w:val="PlaceholderText"/>
          <w:rFonts w:eastAsiaTheme="minorEastAsia" w:hint="default"/>
          <w:color w:val="000000"/>
        </w:rPr>
        <w:t>roveň</w:t>
      </w:r>
      <w:r w:rsidRPr="00B85D2F">
        <w:rPr>
          <w:rStyle w:val="PlaceholderText"/>
          <w:rFonts w:eastAsiaTheme="minorEastAsia" w:hint="default"/>
          <w:color w:val="000000"/>
        </w:rPr>
        <w:t xml:space="preserve">  je na zá</w:t>
      </w:r>
      <w:r w:rsidRPr="00B85D2F">
        <w:rPr>
          <w:rStyle w:val="PlaceholderText"/>
          <w:rFonts w:eastAsiaTheme="minorEastAsia" w:hint="default"/>
          <w:color w:val="000000"/>
        </w:rPr>
        <w:t>klade svojich vlastností</w:t>
      </w:r>
      <w:r w:rsidRPr="00B85D2F">
        <w:rPr>
          <w:rStyle w:val="PlaceholderText"/>
          <w:rFonts w:eastAsiaTheme="minorEastAsia" w:hint="default"/>
          <w:color w:val="000000"/>
        </w:rPr>
        <w:t xml:space="preserve"> a oč</w:t>
      </w:r>
      <w:r w:rsidRPr="00B85D2F">
        <w:rPr>
          <w:rStyle w:val="PlaceholderText"/>
          <w:rFonts w:eastAsiaTheme="minorEastAsia" w:hint="default"/>
          <w:color w:val="000000"/>
        </w:rPr>
        <w:t>aká</w:t>
      </w:r>
      <w:r w:rsidRPr="00B85D2F">
        <w:rPr>
          <w:rStyle w:val="PlaceholderText"/>
          <w:rFonts w:eastAsiaTheme="minorEastAsia" w:hint="default"/>
          <w:color w:val="000000"/>
        </w:rPr>
        <w:t>vaní</w:t>
      </w:r>
      <w:r w:rsidRPr="00B85D2F">
        <w:rPr>
          <w:rStyle w:val="PlaceholderText"/>
          <w:rFonts w:eastAsiaTheme="minorEastAsia" w:hint="default"/>
          <w:color w:val="000000"/>
        </w:rPr>
        <w:t xml:space="preserve"> spotrebiteľ</w:t>
      </w:r>
      <w:r w:rsidRPr="00B85D2F">
        <w:rPr>
          <w:rStyle w:val="PlaceholderText"/>
          <w:rFonts w:eastAsiaTheme="minorEastAsia" w:hint="default"/>
          <w:color w:val="000000"/>
        </w:rPr>
        <w:t>a cigary alebo cigarky urč</w:t>
      </w:r>
      <w:r w:rsidRPr="00B85D2F">
        <w:rPr>
          <w:rStyle w:val="PlaceholderText"/>
          <w:rFonts w:eastAsiaTheme="minorEastAsia" w:hint="default"/>
          <w:color w:val="000000"/>
        </w:rPr>
        <w:t>ený</w:t>
      </w:r>
      <w:r w:rsidRPr="00B85D2F">
        <w:rPr>
          <w:rStyle w:val="PlaceholderText"/>
          <w:rFonts w:eastAsiaTheme="minorEastAsia" w:hint="default"/>
          <w:color w:val="000000"/>
        </w:rPr>
        <w:t xml:space="preserve"> vý</w:t>
      </w:r>
      <w:r w:rsidRPr="00B85D2F">
        <w:rPr>
          <w:rStyle w:val="PlaceholderText"/>
          <w:rFonts w:eastAsiaTheme="minorEastAsia" w:hint="default"/>
          <w:color w:val="000000"/>
        </w:rPr>
        <w:t>luč</w:t>
      </w:r>
      <w:r w:rsidRPr="00B85D2F">
        <w:rPr>
          <w:rStyle w:val="PlaceholderText"/>
          <w:rFonts w:eastAsiaTheme="minorEastAsia" w:hint="default"/>
          <w:color w:val="000000"/>
        </w:rPr>
        <w:t>ne na fajč</w:t>
      </w:r>
      <w:r w:rsidRPr="00B85D2F">
        <w:rPr>
          <w:rStyle w:val="PlaceholderText"/>
          <w:rFonts w:eastAsiaTheme="minorEastAsia" w:hint="default"/>
          <w:color w:val="000000"/>
        </w:rPr>
        <w:t xml:space="preserve">enie ako cigara alebo </w:t>
      </w:r>
      <w:r w:rsidRPr="00B85D2F">
        <w:rPr>
          <w:rStyle w:val="PlaceholderText"/>
          <w:rFonts w:eastAsiaTheme="minorEastAsia" w:hint="default"/>
          <w:color w:val="000000"/>
        </w:rPr>
        <w:t>c</w:t>
      </w:r>
      <w:r w:rsidRPr="00B85D2F">
        <w:rPr>
          <w:rStyle w:val="PlaceholderText"/>
          <w:rFonts w:eastAsiaTheme="minorEastAsia" w:hint="default"/>
          <w:color w:val="000000"/>
        </w:rPr>
        <w:t>igarka a </w:t>
      </w:r>
      <w:r w:rsidRPr="00B85D2F">
        <w:rPr>
          <w:rStyle w:val="PlaceholderText"/>
          <w:rFonts w:eastAsiaTheme="minorEastAsia" w:hint="default"/>
          <w:color w:val="000000"/>
        </w:rPr>
        <w:t>pritom spĺň</w:t>
      </w:r>
      <w:r w:rsidRPr="00B85D2F">
        <w:rPr>
          <w:rStyle w:val="PlaceholderText"/>
          <w:rFonts w:eastAsiaTheme="minorEastAsia" w:hint="default"/>
          <w:color w:val="000000"/>
        </w:rPr>
        <w:t>a aj ď</w:t>
      </w:r>
      <w:r w:rsidRPr="00B85D2F">
        <w:rPr>
          <w:rStyle w:val="PlaceholderText"/>
          <w:rFonts w:eastAsiaTheme="minorEastAsia" w:hint="default"/>
          <w:color w:val="000000"/>
        </w:rPr>
        <w:t>alš</w:t>
      </w:r>
      <w:r w:rsidRPr="00B85D2F">
        <w:rPr>
          <w:rStyle w:val="PlaceholderText"/>
          <w:rFonts w:eastAsiaTheme="minorEastAsia" w:hint="default"/>
          <w:color w:val="000000"/>
        </w:rPr>
        <w:t>ie zá</w:t>
      </w:r>
      <w:r w:rsidRPr="00B85D2F">
        <w:rPr>
          <w:rStyle w:val="PlaceholderText"/>
          <w:rFonts w:eastAsiaTheme="minorEastAsia" w:hint="default"/>
          <w:color w:val="000000"/>
        </w:rPr>
        <w:t>konom stanovené</w:t>
      </w:r>
      <w:r w:rsidRPr="00B85D2F">
        <w:rPr>
          <w:rStyle w:val="PlaceholderText"/>
          <w:rFonts w:eastAsiaTheme="minorEastAsia" w:hint="default"/>
          <w:color w:val="000000"/>
        </w:rPr>
        <w:t xml:space="preserve"> ná</w:t>
      </w:r>
      <w:r w:rsidRPr="00B85D2F">
        <w:rPr>
          <w:rStyle w:val="PlaceholderText"/>
          <w:rFonts w:eastAsiaTheme="minorEastAsia" w:hint="default"/>
          <w:color w:val="000000"/>
        </w:rPr>
        <w:t>lež</w:t>
      </w:r>
      <w:r w:rsidRPr="00B85D2F">
        <w:rPr>
          <w:rStyle w:val="PlaceholderText"/>
          <w:rFonts w:eastAsiaTheme="minorEastAsia" w:hint="default"/>
          <w:color w:val="000000"/>
        </w:rPr>
        <w:t>itosti. Pod oč</w:t>
      </w:r>
      <w:r w:rsidRPr="00B85D2F">
        <w:rPr>
          <w:rStyle w:val="PlaceholderText"/>
          <w:rFonts w:eastAsiaTheme="minorEastAsia" w:hint="default"/>
          <w:color w:val="000000"/>
        </w:rPr>
        <w:t>aká</w:t>
      </w:r>
      <w:r w:rsidRPr="00B85D2F">
        <w:rPr>
          <w:rStyle w:val="PlaceholderText"/>
          <w:rFonts w:eastAsiaTheme="minorEastAsia" w:hint="default"/>
          <w:color w:val="000000"/>
        </w:rPr>
        <w:t>vaní</w:t>
      </w:r>
      <w:r w:rsidRPr="00B85D2F">
        <w:rPr>
          <w:rStyle w:val="PlaceholderText"/>
          <w:rFonts w:eastAsiaTheme="minorEastAsia" w:hint="default"/>
          <w:color w:val="000000"/>
        </w:rPr>
        <w:t>m spotrebiteľ</w:t>
      </w:r>
      <w:r w:rsidRPr="00B85D2F">
        <w:rPr>
          <w:rStyle w:val="PlaceholderText"/>
          <w:rFonts w:eastAsiaTheme="minorEastAsia" w:hint="default"/>
          <w:color w:val="000000"/>
        </w:rPr>
        <w:t>a cigá</w:t>
      </w:r>
      <w:r w:rsidRPr="00B85D2F">
        <w:rPr>
          <w:rStyle w:val="PlaceholderText"/>
          <w:rFonts w:eastAsiaTheme="minorEastAsia" w:hint="default"/>
          <w:color w:val="000000"/>
        </w:rPr>
        <w:t>r alebo cigariek sa rozumie to, ž</w:t>
      </w:r>
      <w:r w:rsidRPr="00B85D2F">
        <w:rPr>
          <w:rStyle w:val="PlaceholderText"/>
          <w:rFonts w:eastAsiaTheme="minorEastAsia" w:hint="default"/>
          <w:color w:val="000000"/>
        </w:rPr>
        <w:t>e tabakový</w:t>
      </w:r>
      <w:r w:rsidRPr="00B85D2F">
        <w:rPr>
          <w:rStyle w:val="PlaceholderText"/>
          <w:rFonts w:eastAsiaTheme="minorEastAsia" w:hint="default"/>
          <w:color w:val="000000"/>
        </w:rPr>
        <w:t xml:space="preserve"> povrazec, ktorý</w:t>
      </w:r>
      <w:r w:rsidRPr="00B85D2F">
        <w:rPr>
          <w:rStyle w:val="PlaceholderText"/>
          <w:rFonts w:eastAsiaTheme="minorEastAsia" w:hint="default"/>
          <w:color w:val="000000"/>
        </w:rPr>
        <w:t xml:space="preserve"> sa v </w:t>
      </w:r>
      <w:r w:rsidRPr="00B85D2F">
        <w:rPr>
          <w:rStyle w:val="PlaceholderText"/>
          <w:rFonts w:eastAsiaTheme="minorEastAsia" w:hint="default"/>
          <w:color w:val="000000"/>
        </w:rPr>
        <w:t>zmysle zá</w:t>
      </w:r>
      <w:r w:rsidRPr="00B85D2F">
        <w:rPr>
          <w:rStyle w:val="PlaceholderText"/>
          <w:rFonts w:eastAsiaTheme="minorEastAsia" w:hint="default"/>
          <w:color w:val="000000"/>
        </w:rPr>
        <w:t>kona považ</w:t>
      </w:r>
      <w:r w:rsidRPr="00B85D2F">
        <w:rPr>
          <w:rStyle w:val="PlaceholderText"/>
          <w:rFonts w:eastAsiaTheme="minorEastAsia" w:hint="default"/>
          <w:color w:val="000000"/>
        </w:rPr>
        <w:t>uje za cigaru alebo cigarku, má</w:t>
      </w:r>
      <w:r w:rsidRPr="00B85D2F">
        <w:rPr>
          <w:rStyle w:val="PlaceholderText"/>
          <w:rFonts w:eastAsiaTheme="minorEastAsia" w:hint="default"/>
          <w:color w:val="000000"/>
        </w:rPr>
        <w:t xml:space="preserve"> vš</w:t>
      </w:r>
      <w:r w:rsidRPr="00B85D2F">
        <w:rPr>
          <w:rStyle w:val="PlaceholderText"/>
          <w:rFonts w:eastAsiaTheme="minorEastAsia" w:hint="default"/>
          <w:color w:val="000000"/>
        </w:rPr>
        <w:t>etky charakteristické</w:t>
      </w:r>
      <w:r w:rsidRPr="00B85D2F">
        <w:rPr>
          <w:rStyle w:val="PlaceholderText"/>
          <w:rFonts w:eastAsiaTheme="minorEastAsia" w:hint="default"/>
          <w:color w:val="000000"/>
        </w:rPr>
        <w:t xml:space="preserve"> vlastnosti dané</w:t>
      </w:r>
      <w:r w:rsidRPr="00B85D2F">
        <w:rPr>
          <w:rStyle w:val="PlaceholderText"/>
          <w:rFonts w:eastAsiaTheme="minorEastAsia" w:hint="default"/>
          <w:color w:val="000000"/>
        </w:rPr>
        <w:t xml:space="preserve"> ciga</w:t>
      </w:r>
      <w:r w:rsidRPr="00B85D2F">
        <w:rPr>
          <w:rStyle w:val="PlaceholderText"/>
          <w:rFonts w:eastAsiaTheme="minorEastAsia" w:hint="default"/>
          <w:color w:val="000000"/>
        </w:rPr>
        <w:t>r</w:t>
      </w:r>
      <w:r w:rsidRPr="00B85D2F">
        <w:rPr>
          <w:rStyle w:val="PlaceholderText"/>
          <w:rFonts w:eastAsiaTheme="minorEastAsia" w:hint="default"/>
          <w:color w:val="000000"/>
        </w:rPr>
        <w:t>á</w:t>
      </w:r>
      <w:r w:rsidRPr="00B85D2F">
        <w:rPr>
          <w:rStyle w:val="PlaceholderText"/>
          <w:rFonts w:eastAsiaTheme="minorEastAsia" w:hint="default"/>
          <w:color w:val="000000"/>
        </w:rPr>
        <w:t>m alebo cigarká</w:t>
      </w:r>
      <w:r w:rsidRPr="00B85D2F">
        <w:rPr>
          <w:rStyle w:val="PlaceholderText"/>
          <w:rFonts w:eastAsiaTheme="minorEastAsia" w:hint="default"/>
          <w:color w:val="000000"/>
        </w:rPr>
        <w:t>m, ako  napr. charakteristický</w:t>
      </w:r>
      <w:r w:rsidRPr="00B85D2F">
        <w:rPr>
          <w:rStyle w:val="PlaceholderText"/>
          <w:rFonts w:eastAsiaTheme="minorEastAsia" w:hint="default"/>
          <w:color w:val="000000"/>
        </w:rPr>
        <w:t xml:space="preserve"> vzhľ</w:t>
      </w:r>
      <w:r w:rsidRPr="00B85D2F">
        <w:rPr>
          <w:rStyle w:val="PlaceholderText"/>
          <w:rFonts w:eastAsiaTheme="minorEastAsia" w:hint="default"/>
          <w:color w:val="000000"/>
        </w:rPr>
        <w:t>ad, farbu, vôň</w:t>
      </w:r>
      <w:r w:rsidRPr="00B85D2F">
        <w:rPr>
          <w:rStyle w:val="PlaceholderText"/>
          <w:rFonts w:eastAsiaTheme="minorEastAsia" w:hint="default"/>
          <w:color w:val="000000"/>
        </w:rPr>
        <w:t>u a jej intenzitu a pod.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 xml:space="preserve">K bodu 3 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>           </w:t>
      </w:r>
      <w:r w:rsidRPr="00B85D2F">
        <w:rPr>
          <w:rStyle w:val="PlaceholderText"/>
          <w:rFonts w:eastAsiaTheme="minorEastAsia" w:hint="default"/>
          <w:color w:val="000000"/>
        </w:rPr>
        <w:t xml:space="preserve"> Upresň</w:t>
      </w:r>
      <w:r w:rsidRPr="00B85D2F">
        <w:rPr>
          <w:rStyle w:val="PlaceholderText"/>
          <w:rFonts w:eastAsiaTheme="minorEastAsia" w:hint="default"/>
          <w:color w:val="000000"/>
        </w:rPr>
        <w:t>uje sa definí</w:t>
      </w:r>
      <w:r w:rsidRPr="00B85D2F">
        <w:rPr>
          <w:rStyle w:val="PlaceholderText"/>
          <w:rFonts w:eastAsiaTheme="minorEastAsia" w:hint="default"/>
          <w:color w:val="000000"/>
        </w:rPr>
        <w:t>cia tabakové</w:t>
      </w:r>
      <w:r w:rsidRPr="00B85D2F">
        <w:rPr>
          <w:rStyle w:val="PlaceholderText"/>
          <w:rFonts w:eastAsiaTheme="minorEastAsia" w:hint="default"/>
          <w:color w:val="000000"/>
        </w:rPr>
        <w:t>ho zvyš</w:t>
      </w:r>
      <w:r w:rsidRPr="00B85D2F">
        <w:rPr>
          <w:rStyle w:val="PlaceholderText"/>
          <w:rFonts w:eastAsiaTheme="minorEastAsia" w:hint="default"/>
          <w:color w:val="000000"/>
        </w:rPr>
        <w:t>ku z </w:t>
      </w:r>
      <w:r w:rsidRPr="00B85D2F">
        <w:rPr>
          <w:rStyle w:val="PlaceholderText"/>
          <w:rFonts w:eastAsiaTheme="minorEastAsia" w:hint="default"/>
          <w:color w:val="000000"/>
        </w:rPr>
        <w:t>dô</w:t>
      </w:r>
      <w:r w:rsidRPr="00B85D2F">
        <w:rPr>
          <w:rStyle w:val="PlaceholderText"/>
          <w:rFonts w:eastAsiaTheme="minorEastAsia" w:hint="default"/>
          <w:color w:val="000000"/>
        </w:rPr>
        <w:t>vodu jeho presnejš</w:t>
      </w:r>
      <w:r w:rsidRPr="00B85D2F">
        <w:rPr>
          <w:rStyle w:val="PlaceholderText"/>
          <w:rFonts w:eastAsiaTheme="minorEastAsia" w:hint="default"/>
          <w:color w:val="000000"/>
        </w:rPr>
        <w:t>ieho vymedzenia voč</w:t>
      </w:r>
      <w:r w:rsidRPr="00B85D2F">
        <w:rPr>
          <w:rStyle w:val="PlaceholderText"/>
          <w:rFonts w:eastAsiaTheme="minorEastAsia" w:hint="default"/>
          <w:color w:val="000000"/>
        </w:rPr>
        <w:t>i ostatný</w:t>
      </w:r>
      <w:r w:rsidRPr="00B85D2F">
        <w:rPr>
          <w:rStyle w:val="PlaceholderText"/>
          <w:rFonts w:eastAsiaTheme="minorEastAsia" w:hint="default"/>
          <w:color w:val="000000"/>
        </w:rPr>
        <w:t>m druhom tabakový</w:t>
      </w:r>
      <w:r w:rsidRPr="00B85D2F">
        <w:rPr>
          <w:rStyle w:val="PlaceholderText"/>
          <w:rFonts w:eastAsiaTheme="minorEastAsia" w:hint="default"/>
          <w:color w:val="000000"/>
        </w:rPr>
        <w:t>ch vý</w:t>
      </w:r>
      <w:r w:rsidRPr="00B85D2F">
        <w:rPr>
          <w:rStyle w:val="PlaceholderText"/>
          <w:rFonts w:eastAsiaTheme="minorEastAsia" w:hint="default"/>
          <w:color w:val="000000"/>
        </w:rPr>
        <w:t>robkov.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 w:hint="default"/>
          <w:color w:val="000000"/>
        </w:rPr>
        <w:t> 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 xml:space="preserve">K bodu 4 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>           </w:t>
      </w:r>
      <w:r w:rsidRPr="00B85D2F">
        <w:rPr>
          <w:rStyle w:val="PlaceholderText"/>
          <w:rFonts w:eastAsiaTheme="minorEastAsia" w:hint="default"/>
          <w:color w:val="000000"/>
        </w:rPr>
        <w:t>Upravuje sa ší</w:t>
      </w:r>
      <w:r w:rsidRPr="00B85D2F">
        <w:rPr>
          <w:rStyle w:val="PlaceholderText"/>
          <w:rFonts w:eastAsiaTheme="minorEastAsia" w:hint="default"/>
          <w:color w:val="000000"/>
        </w:rPr>
        <w:t>rku rezu tabaku na vlastnoruč</w:t>
      </w:r>
      <w:r w:rsidRPr="00B85D2F">
        <w:rPr>
          <w:rStyle w:val="PlaceholderText"/>
          <w:rFonts w:eastAsiaTheme="minorEastAsia" w:hint="default"/>
          <w:color w:val="000000"/>
        </w:rPr>
        <w:t>né</w:t>
      </w:r>
      <w:r w:rsidRPr="00B85D2F">
        <w:rPr>
          <w:rStyle w:val="PlaceholderText"/>
          <w:rFonts w:eastAsiaTheme="minorEastAsia" w:hint="default"/>
          <w:color w:val="000000"/>
        </w:rPr>
        <w:t xml:space="preserve"> zhotovenie cigariet.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 w:hint="default"/>
          <w:color w:val="000000"/>
        </w:rPr>
        <w:t> 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>K bodu 5  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>           </w:t>
      </w:r>
      <w:r w:rsidRPr="00B85D2F">
        <w:rPr>
          <w:rStyle w:val="PlaceholderText"/>
          <w:rFonts w:eastAsiaTheme="minorEastAsia" w:hint="default"/>
          <w:color w:val="000000"/>
        </w:rPr>
        <w:t xml:space="preserve"> Ustanovenie sa upravuje v nadvä</w:t>
      </w:r>
      <w:r w:rsidRPr="00B85D2F">
        <w:rPr>
          <w:rStyle w:val="PlaceholderText"/>
          <w:rFonts w:eastAsiaTheme="minorEastAsia" w:hint="default"/>
          <w:color w:val="000000"/>
        </w:rPr>
        <w:t>znosti na novú</w:t>
      </w:r>
      <w:r w:rsidRPr="00B85D2F">
        <w:rPr>
          <w:rStyle w:val="PlaceholderText"/>
          <w:rFonts w:eastAsiaTheme="minorEastAsia" w:hint="default"/>
          <w:color w:val="000000"/>
        </w:rPr>
        <w:t xml:space="preserve"> definí</w:t>
      </w:r>
      <w:r w:rsidRPr="00B85D2F">
        <w:rPr>
          <w:rStyle w:val="PlaceholderText"/>
          <w:rFonts w:eastAsiaTheme="minorEastAsia" w:hint="default"/>
          <w:color w:val="000000"/>
        </w:rPr>
        <w:t>ciu cigá</w:t>
      </w:r>
      <w:r w:rsidRPr="00B85D2F">
        <w:rPr>
          <w:rStyle w:val="PlaceholderText"/>
          <w:rFonts w:eastAsiaTheme="minorEastAsia" w:hint="default"/>
          <w:color w:val="000000"/>
        </w:rPr>
        <w:t>r a cigariek.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 w:hint="default"/>
          <w:color w:val="000000"/>
        </w:rPr>
        <w:t> 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 xml:space="preserve">K bodu 6 </w:t>
      </w:r>
    </w:p>
    <w:p w:rsidR="00B85D2F" w:rsidRPr="00B85D2F" w:rsidP="00B85D2F">
      <w:pPr>
        <w:bidi w:val="0"/>
        <w:jc w:val="both"/>
        <w:rPr>
          <w:rFonts w:ascii="Times New Roman" w:hAnsi="Times New Roman"/>
        </w:rPr>
      </w:pPr>
      <w:r w:rsidRPr="00B85D2F">
        <w:rPr>
          <w:rStyle w:val="PlaceholderText"/>
          <w:rFonts w:eastAsiaTheme="minorEastAsia"/>
          <w:color w:val="000000"/>
        </w:rPr>
        <w:t>           </w:t>
      </w:r>
      <w:r w:rsidRPr="00B85D2F">
        <w:rPr>
          <w:rStyle w:val="PlaceholderText"/>
          <w:rFonts w:eastAsiaTheme="minorEastAsia" w:hint="default"/>
          <w:color w:val="000000"/>
        </w:rPr>
        <w:t>V zá</w:t>
      </w:r>
      <w:r w:rsidRPr="00B85D2F">
        <w:rPr>
          <w:rStyle w:val="PlaceholderText"/>
          <w:rFonts w:eastAsiaTheme="minorEastAsia" w:hint="default"/>
          <w:color w:val="000000"/>
        </w:rPr>
        <w:t>ujme spravodlivejš</w:t>
      </w:r>
      <w:r w:rsidRPr="00B85D2F">
        <w:rPr>
          <w:rStyle w:val="PlaceholderText"/>
          <w:rFonts w:eastAsiaTheme="minorEastAsia" w:hint="default"/>
          <w:color w:val="000000"/>
        </w:rPr>
        <w:t>ieho zdanenia sa navrhuje spresniť</w:t>
      </w:r>
      <w:r w:rsidRPr="00B85D2F">
        <w:rPr>
          <w:rStyle w:val="PlaceholderText"/>
          <w:rFonts w:eastAsiaTheme="minorEastAsia" w:hint="default"/>
          <w:color w:val="000000"/>
        </w:rPr>
        <w:t xml:space="preserve"> ustanoven</w:t>
      </w:r>
      <w:r w:rsidRPr="00B85D2F">
        <w:rPr>
          <w:rStyle w:val="PlaceholderText"/>
          <w:rFonts w:eastAsiaTheme="minorEastAsia" w:hint="default"/>
          <w:color w:val="000000"/>
        </w:rPr>
        <w:t>ie tak, aby tabakový</w:t>
      </w:r>
      <w:r w:rsidRPr="00B85D2F">
        <w:rPr>
          <w:rStyle w:val="PlaceholderText"/>
          <w:rFonts w:eastAsiaTheme="minorEastAsia" w:hint="default"/>
          <w:color w:val="000000"/>
        </w:rPr>
        <w:t xml:space="preserve"> povrazec, ktorý</w:t>
      </w:r>
      <w:r w:rsidRPr="00B85D2F">
        <w:rPr>
          <w:rStyle w:val="PlaceholderText"/>
          <w:rFonts w:eastAsiaTheme="minorEastAsia" w:hint="default"/>
          <w:color w:val="000000"/>
        </w:rPr>
        <w:t xml:space="preserve"> sa v zá</w:t>
      </w:r>
      <w:r w:rsidRPr="00B85D2F">
        <w:rPr>
          <w:rStyle w:val="PlaceholderText"/>
          <w:rFonts w:eastAsiaTheme="minorEastAsia" w:hint="default"/>
          <w:color w:val="000000"/>
        </w:rPr>
        <w:t>vislosti od svojej dĺž</w:t>
      </w:r>
      <w:r w:rsidRPr="00B85D2F">
        <w:rPr>
          <w:rStyle w:val="PlaceholderText"/>
          <w:rFonts w:eastAsiaTheme="minorEastAsia" w:hint="default"/>
          <w:color w:val="000000"/>
        </w:rPr>
        <w:t>ky považ</w:t>
      </w:r>
      <w:r w:rsidRPr="00B85D2F">
        <w:rPr>
          <w:rStyle w:val="PlaceholderText"/>
          <w:rFonts w:eastAsiaTheme="minorEastAsia" w:hint="default"/>
          <w:color w:val="000000"/>
        </w:rPr>
        <w:t>uje za dve cigarety alebo viac, bol na úč</w:t>
      </w:r>
      <w:r w:rsidRPr="00B85D2F">
        <w:rPr>
          <w:rStyle w:val="PlaceholderText"/>
          <w:rFonts w:eastAsiaTheme="minorEastAsia" w:hint="default"/>
          <w:color w:val="000000"/>
        </w:rPr>
        <w:t>ely spotrebnej dane z </w:t>
      </w:r>
      <w:r w:rsidRPr="00B85D2F">
        <w:rPr>
          <w:rStyle w:val="PlaceholderText"/>
          <w:rFonts w:eastAsiaTheme="minorEastAsia" w:hint="default"/>
          <w:color w:val="000000"/>
        </w:rPr>
        <w:t>tabakový</w:t>
      </w:r>
      <w:r w:rsidRPr="00B85D2F">
        <w:rPr>
          <w:rStyle w:val="PlaceholderText"/>
          <w:rFonts w:eastAsiaTheme="minorEastAsia" w:hint="default"/>
          <w:color w:val="000000"/>
        </w:rPr>
        <w:t>ch vý</w:t>
      </w:r>
      <w:r w:rsidRPr="00B85D2F">
        <w:rPr>
          <w:rStyle w:val="PlaceholderText"/>
          <w:rFonts w:eastAsiaTheme="minorEastAsia" w:hint="default"/>
          <w:color w:val="000000"/>
        </w:rPr>
        <w:t>robkov zdanený</w:t>
      </w:r>
      <w:r w:rsidRPr="00B85D2F">
        <w:rPr>
          <w:rStyle w:val="PlaceholderText"/>
          <w:rFonts w:eastAsiaTheme="minorEastAsia" w:hint="default"/>
          <w:color w:val="000000"/>
        </w:rPr>
        <w:t xml:space="preserve"> ako dve cigarety alebo viac cigariet. Na úč</w:t>
      </w:r>
      <w:r w:rsidRPr="00B85D2F">
        <w:rPr>
          <w:rStyle w:val="PlaceholderText"/>
          <w:rFonts w:eastAsiaTheme="minorEastAsia" w:hint="default"/>
          <w:color w:val="000000"/>
        </w:rPr>
        <w:t>ely vý</w:t>
      </w:r>
      <w:r w:rsidRPr="00B85D2F">
        <w:rPr>
          <w:rStyle w:val="PlaceholderText"/>
          <w:rFonts w:eastAsiaTheme="minorEastAsia" w:hint="default"/>
          <w:color w:val="000000"/>
        </w:rPr>
        <w:t>poč</w:t>
      </w:r>
      <w:r w:rsidRPr="00B85D2F">
        <w:rPr>
          <w:rStyle w:val="PlaceholderText"/>
          <w:rFonts w:eastAsiaTheme="minorEastAsia" w:hint="default"/>
          <w:color w:val="000000"/>
        </w:rPr>
        <w:t xml:space="preserve">tu dane </w:t>
      </w:r>
      <w:r w:rsidRPr="00B85D2F">
        <w:rPr>
          <w:rFonts w:ascii="Times New Roman" w:hAnsi="Times New Roman"/>
        </w:rPr>
        <w:t>sa za jeden kus cigarety považuje tabakový povrazec dĺžky do 80 mm vrátane, následne každých ďalších 30 mm dĺžky tabakového povrazca sa bude považovať za ďalší kus cigarety.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>K bodom  7 a 11</w:t>
      </w:r>
    </w:p>
    <w:p w:rsidR="00B85D2F" w:rsidRPr="00B85D2F" w:rsidP="00B85D2F">
      <w:pPr>
        <w:tabs>
          <w:tab w:val="left" w:pos="567"/>
        </w:tabs>
        <w:bidi w:val="0"/>
        <w:jc w:val="both"/>
        <w:rPr>
          <w:rFonts w:ascii="Times New Roman" w:hAnsi="Times New Roman"/>
          <w:bCs/>
        </w:rPr>
      </w:pPr>
      <w:r w:rsidRPr="00B85D2F">
        <w:rPr>
          <w:rStyle w:val="PlaceholderText"/>
          <w:rFonts w:eastAsiaTheme="minorEastAsia" w:hint="default"/>
          <w:color w:val="000000"/>
        </w:rPr>
        <w:t xml:space="preserve">            Definí</w:t>
      </w:r>
      <w:r w:rsidRPr="00B85D2F">
        <w:rPr>
          <w:rStyle w:val="PlaceholderText"/>
          <w:rFonts w:eastAsiaTheme="minorEastAsia" w:hint="default"/>
          <w:color w:val="000000"/>
        </w:rPr>
        <w:t>cia najpredá</w:t>
      </w:r>
      <w:r w:rsidRPr="00B85D2F">
        <w:rPr>
          <w:rStyle w:val="PlaceholderText"/>
          <w:rFonts w:eastAsiaTheme="minorEastAsia" w:hint="default"/>
          <w:color w:val="000000"/>
        </w:rPr>
        <w:t>vanejš</w:t>
      </w:r>
      <w:r w:rsidRPr="00B85D2F">
        <w:rPr>
          <w:rStyle w:val="PlaceholderText"/>
          <w:rFonts w:eastAsiaTheme="minorEastAsia" w:hint="default"/>
          <w:color w:val="000000"/>
        </w:rPr>
        <w:t>ej cenovej kategó</w:t>
      </w:r>
      <w:r w:rsidRPr="00B85D2F">
        <w:rPr>
          <w:rStyle w:val="PlaceholderText"/>
          <w:rFonts w:eastAsiaTheme="minorEastAsia" w:hint="default"/>
          <w:color w:val="000000"/>
        </w:rPr>
        <w:t>rie cigariet sa nahrá</w:t>
      </w:r>
      <w:r w:rsidRPr="00B85D2F">
        <w:rPr>
          <w:rStyle w:val="PlaceholderText"/>
          <w:rFonts w:eastAsiaTheme="minorEastAsia" w:hint="default"/>
          <w:color w:val="000000"/>
        </w:rPr>
        <w:t>dza definí</w:t>
      </w:r>
      <w:r w:rsidRPr="00B85D2F">
        <w:rPr>
          <w:rStyle w:val="PlaceholderText"/>
          <w:rFonts w:eastAsiaTheme="minorEastAsia" w:hint="default"/>
          <w:color w:val="000000"/>
        </w:rPr>
        <w:t>ciou váž</w:t>
      </w:r>
      <w:r w:rsidRPr="00B85D2F">
        <w:rPr>
          <w:rStyle w:val="PlaceholderText"/>
          <w:rFonts w:eastAsiaTheme="minorEastAsia" w:hint="default"/>
          <w:color w:val="000000"/>
        </w:rPr>
        <w:t>enej</w:t>
      </w:r>
      <w:r w:rsidRPr="00B85D2F">
        <w:rPr>
          <w:rStyle w:val="PlaceholderText"/>
          <w:rFonts w:eastAsiaTheme="minorEastAsia" w:hint="default"/>
          <w:color w:val="000000"/>
        </w:rPr>
        <w:t xml:space="preserve"> priemernej ceny cigariet. Uvedenou zmenou sa vytvá</w:t>
      </w:r>
      <w:r w:rsidRPr="00B85D2F">
        <w:rPr>
          <w:rStyle w:val="PlaceholderText"/>
          <w:rFonts w:eastAsiaTheme="minorEastAsia" w:hint="default"/>
          <w:color w:val="000000"/>
        </w:rPr>
        <w:t>rajú</w:t>
      </w:r>
      <w:r w:rsidRPr="00B85D2F">
        <w:rPr>
          <w:rStyle w:val="PlaceholderText"/>
          <w:rFonts w:eastAsiaTheme="minorEastAsia" w:hint="default"/>
          <w:color w:val="000000"/>
        </w:rPr>
        <w:t xml:space="preserve"> neutrá</w:t>
      </w:r>
      <w:r w:rsidRPr="00B85D2F">
        <w:rPr>
          <w:rStyle w:val="PlaceholderText"/>
          <w:rFonts w:eastAsiaTheme="minorEastAsia" w:hint="default"/>
          <w:color w:val="000000"/>
        </w:rPr>
        <w:t>lne podmienky pre hospodá</w:t>
      </w:r>
      <w:r w:rsidRPr="00B85D2F">
        <w:rPr>
          <w:rStyle w:val="PlaceholderText"/>
          <w:rFonts w:eastAsiaTheme="minorEastAsia" w:hint="default"/>
          <w:color w:val="000000"/>
        </w:rPr>
        <w:t>rsku súť</w:t>
      </w:r>
      <w:r w:rsidRPr="00B85D2F">
        <w:rPr>
          <w:rStyle w:val="PlaceholderText"/>
          <w:rFonts w:eastAsiaTheme="minorEastAsia" w:hint="default"/>
          <w:color w:val="000000"/>
        </w:rPr>
        <w:t>až</w:t>
      </w:r>
      <w:r w:rsidRPr="00B85D2F">
        <w:rPr>
          <w:rStyle w:val="PlaceholderText"/>
          <w:rFonts w:eastAsiaTheme="minorEastAsia" w:hint="default"/>
          <w:color w:val="000000"/>
        </w:rPr>
        <w:t xml:space="preserve"> vý</w:t>
      </w:r>
      <w:r w:rsidRPr="00B85D2F">
        <w:rPr>
          <w:rStyle w:val="PlaceholderText"/>
          <w:rFonts w:eastAsiaTheme="minorEastAsia" w:hint="default"/>
          <w:color w:val="000000"/>
        </w:rPr>
        <w:t>robcov, čí</w:t>
      </w:r>
      <w:r w:rsidRPr="00B85D2F">
        <w:rPr>
          <w:rStyle w:val="PlaceholderText"/>
          <w:rFonts w:eastAsiaTheme="minorEastAsia" w:hint="default"/>
          <w:color w:val="000000"/>
        </w:rPr>
        <w:t>m sa zníž</w:t>
      </w:r>
      <w:r w:rsidRPr="00B85D2F">
        <w:rPr>
          <w:rStyle w:val="PlaceholderText"/>
          <w:rFonts w:eastAsiaTheme="minorEastAsia" w:hint="default"/>
          <w:color w:val="000000"/>
        </w:rPr>
        <w:t>i  miera rozdelenia trhu s </w:t>
      </w:r>
      <w:r w:rsidRPr="00B85D2F">
        <w:rPr>
          <w:rStyle w:val="PlaceholderText"/>
          <w:rFonts w:eastAsiaTheme="minorEastAsia" w:hint="default"/>
          <w:color w:val="000000"/>
        </w:rPr>
        <w:t>tabakový</w:t>
      </w:r>
      <w:r w:rsidRPr="00B85D2F">
        <w:rPr>
          <w:rStyle w:val="PlaceholderText"/>
          <w:rFonts w:eastAsiaTheme="minorEastAsia" w:hint="default"/>
          <w:color w:val="000000"/>
        </w:rPr>
        <w:t>mi vý</w:t>
      </w:r>
      <w:r w:rsidRPr="00B85D2F">
        <w:rPr>
          <w:rStyle w:val="PlaceholderText"/>
          <w:rFonts w:eastAsiaTheme="minorEastAsia" w:hint="default"/>
          <w:color w:val="000000"/>
        </w:rPr>
        <w:t>robkami a </w:t>
      </w:r>
      <w:r w:rsidRPr="00B85D2F">
        <w:rPr>
          <w:rStyle w:val="PlaceholderText"/>
          <w:rFonts w:eastAsiaTheme="minorEastAsia" w:hint="default"/>
          <w:color w:val="000000"/>
        </w:rPr>
        <w:t>zá</w:t>
      </w:r>
      <w:r w:rsidRPr="00B85D2F">
        <w:rPr>
          <w:rStyle w:val="PlaceholderText"/>
          <w:rFonts w:eastAsiaTheme="minorEastAsia" w:hint="default"/>
          <w:color w:val="000000"/>
        </w:rPr>
        <w:t>roveň</w:t>
      </w:r>
      <w:r w:rsidRPr="00B85D2F">
        <w:rPr>
          <w:rStyle w:val="PlaceholderText"/>
          <w:rFonts w:eastAsiaTheme="minorEastAsia" w:hint="default"/>
          <w:color w:val="000000"/>
        </w:rPr>
        <w:t xml:space="preserve"> sa posilnia ciele ochrany zdravia. V </w:t>
      </w:r>
      <w:r w:rsidRPr="00B85D2F">
        <w:rPr>
          <w:rStyle w:val="PlaceholderText"/>
          <w:rFonts w:eastAsiaTheme="minorEastAsia" w:hint="default"/>
          <w:color w:val="000000"/>
        </w:rPr>
        <w:t>dô</w:t>
      </w:r>
      <w:r w:rsidRPr="00B85D2F">
        <w:rPr>
          <w:rStyle w:val="PlaceholderText"/>
          <w:rFonts w:eastAsiaTheme="minorEastAsia" w:hint="default"/>
          <w:color w:val="000000"/>
        </w:rPr>
        <w:t>sledku tejto zmeny je potrebné</w:t>
      </w:r>
      <w:r w:rsidRPr="00B85D2F">
        <w:rPr>
          <w:rStyle w:val="PlaceholderText"/>
          <w:rFonts w:eastAsiaTheme="minorEastAsia" w:hint="default"/>
          <w:color w:val="000000"/>
        </w:rPr>
        <w:t xml:space="preserve"> legislat</w:t>
      </w:r>
      <w:r w:rsidRPr="00B85D2F">
        <w:rPr>
          <w:rStyle w:val="PlaceholderText"/>
          <w:rFonts w:eastAsiaTheme="minorEastAsia" w:hint="default"/>
          <w:color w:val="000000"/>
        </w:rPr>
        <w:t>í</w:t>
      </w:r>
      <w:r w:rsidRPr="00B85D2F">
        <w:rPr>
          <w:rStyle w:val="PlaceholderText"/>
          <w:rFonts w:eastAsiaTheme="minorEastAsia" w:hint="default"/>
          <w:color w:val="000000"/>
        </w:rPr>
        <w:t>vno-technicky upraviť</w:t>
      </w:r>
      <w:r w:rsidRPr="00B85D2F">
        <w:rPr>
          <w:rStyle w:val="PlaceholderText"/>
          <w:rFonts w:eastAsiaTheme="minorEastAsia" w:hint="default"/>
          <w:color w:val="000000"/>
        </w:rPr>
        <w:t xml:space="preserve"> dotknuté</w:t>
      </w:r>
      <w:r w:rsidRPr="00B85D2F">
        <w:rPr>
          <w:rStyle w:val="PlaceholderText"/>
          <w:rFonts w:eastAsiaTheme="minorEastAsia" w:hint="default"/>
          <w:color w:val="000000"/>
        </w:rPr>
        <w:t xml:space="preserve"> ustanovenia zá</w:t>
      </w:r>
      <w:r w:rsidRPr="00B85D2F">
        <w:rPr>
          <w:rStyle w:val="PlaceholderText"/>
          <w:rFonts w:eastAsiaTheme="minorEastAsia" w:hint="default"/>
          <w:color w:val="000000"/>
        </w:rPr>
        <w:t>kona.</w:t>
      </w:r>
      <w:r w:rsidRPr="00B85D2F">
        <w:rPr>
          <w:rStyle w:val="PlaceholderText"/>
          <w:rFonts w:eastAsiaTheme="minorEastAsia"/>
          <w:bCs/>
          <w:color w:val="000000"/>
        </w:rPr>
        <w:t xml:space="preserve"> S</w:t>
      </w:r>
      <w:r w:rsidRPr="00B85D2F">
        <w:rPr>
          <w:rStyle w:val="PlaceholderText"/>
          <w:rFonts w:eastAsiaTheme="minorEastAsia" w:hint="default"/>
          <w:color w:val="000000"/>
        </w:rPr>
        <w:t>úč</w:t>
      </w:r>
      <w:r w:rsidRPr="00B85D2F">
        <w:rPr>
          <w:rStyle w:val="PlaceholderText"/>
          <w:rFonts w:eastAsiaTheme="minorEastAsia" w:hint="default"/>
          <w:color w:val="000000"/>
        </w:rPr>
        <w:t>asne sa upresň</w:t>
      </w:r>
      <w:r w:rsidRPr="00B85D2F">
        <w:rPr>
          <w:rStyle w:val="PlaceholderText"/>
          <w:rFonts w:eastAsiaTheme="minorEastAsia" w:hint="default"/>
          <w:color w:val="000000"/>
        </w:rPr>
        <w:t>uje vedenie evidencie Colný</w:t>
      </w:r>
      <w:r w:rsidRPr="00B85D2F">
        <w:rPr>
          <w:rStyle w:val="PlaceholderText"/>
          <w:rFonts w:eastAsiaTheme="minorEastAsia" w:hint="default"/>
          <w:color w:val="000000"/>
        </w:rPr>
        <w:t>m riaditeľ</w:t>
      </w:r>
      <w:r w:rsidRPr="00B85D2F">
        <w:rPr>
          <w:rStyle w:val="PlaceholderText"/>
          <w:rFonts w:eastAsiaTheme="minorEastAsia" w:hint="default"/>
          <w:color w:val="000000"/>
        </w:rPr>
        <w:t>stvom Slovenskej republiky za úč</w:t>
      </w:r>
      <w:r w:rsidRPr="00B85D2F">
        <w:rPr>
          <w:rStyle w:val="PlaceholderText"/>
          <w:rFonts w:eastAsiaTheme="minorEastAsia" w:hint="default"/>
          <w:color w:val="000000"/>
        </w:rPr>
        <w:t>elom oznamovania váž</w:t>
      </w:r>
      <w:r w:rsidRPr="00B85D2F">
        <w:rPr>
          <w:rStyle w:val="PlaceholderText"/>
          <w:rFonts w:eastAsiaTheme="minorEastAsia" w:hint="default"/>
          <w:color w:val="000000"/>
        </w:rPr>
        <w:t>enej priemernej ceny cigariet Ministerstvu financií</w:t>
      </w:r>
      <w:r w:rsidRPr="00B85D2F">
        <w:rPr>
          <w:rStyle w:val="PlaceholderText"/>
          <w:rFonts w:eastAsiaTheme="minorEastAsia" w:hint="default"/>
          <w:color w:val="000000"/>
        </w:rPr>
        <w:t xml:space="preserve"> Slovenskej republiky. Váž</w:t>
      </w:r>
      <w:r w:rsidRPr="00B85D2F">
        <w:rPr>
          <w:rStyle w:val="PlaceholderText"/>
          <w:rFonts w:eastAsiaTheme="minorEastAsia" w:hint="default"/>
          <w:color w:val="000000"/>
        </w:rPr>
        <w:t>ená</w:t>
      </w:r>
      <w:r w:rsidRPr="00B85D2F">
        <w:rPr>
          <w:rStyle w:val="PlaceholderText"/>
          <w:rFonts w:eastAsiaTheme="minorEastAsia" w:hint="default"/>
          <w:color w:val="000000"/>
        </w:rPr>
        <w:t xml:space="preserve"> priemerná</w:t>
      </w:r>
      <w:r w:rsidRPr="00B85D2F">
        <w:rPr>
          <w:rStyle w:val="PlaceholderText"/>
          <w:rFonts w:eastAsiaTheme="minorEastAsia" w:hint="default"/>
          <w:color w:val="000000"/>
        </w:rPr>
        <w:t xml:space="preserve"> cena cig</w:t>
      </w:r>
      <w:r w:rsidRPr="00B85D2F">
        <w:rPr>
          <w:rStyle w:val="PlaceholderText"/>
          <w:rFonts w:eastAsiaTheme="minorEastAsia" w:hint="default"/>
          <w:color w:val="000000"/>
        </w:rPr>
        <w:t>ariet sa bude sledovať</w:t>
      </w:r>
      <w:r w:rsidRPr="00B85D2F">
        <w:rPr>
          <w:rStyle w:val="PlaceholderText"/>
          <w:rFonts w:eastAsiaTheme="minorEastAsia" w:hint="default"/>
          <w:color w:val="000000"/>
        </w:rPr>
        <w:t xml:space="preserve"> na mesač</w:t>
      </w:r>
      <w:r w:rsidRPr="00B85D2F">
        <w:rPr>
          <w:rStyle w:val="PlaceholderText"/>
          <w:rFonts w:eastAsiaTheme="minorEastAsia" w:hint="default"/>
          <w:color w:val="000000"/>
        </w:rPr>
        <w:t>nej bá</w:t>
      </w:r>
      <w:r w:rsidRPr="00B85D2F">
        <w:rPr>
          <w:rStyle w:val="PlaceholderText"/>
          <w:rFonts w:eastAsiaTheme="minorEastAsia" w:hint="default"/>
          <w:color w:val="000000"/>
        </w:rPr>
        <w:t>ze na podklade ú</w:t>
      </w:r>
      <w:r w:rsidRPr="00B85D2F">
        <w:rPr>
          <w:rStyle w:val="PlaceholderText"/>
          <w:rFonts w:eastAsiaTheme="minorEastAsia" w:hint="default"/>
          <w:color w:val="000000"/>
        </w:rPr>
        <w:t>dajov zasielaný</w:t>
      </w:r>
      <w:r w:rsidRPr="00B85D2F">
        <w:rPr>
          <w:rStyle w:val="PlaceholderText"/>
          <w:rFonts w:eastAsiaTheme="minorEastAsia" w:hint="default"/>
          <w:color w:val="000000"/>
        </w:rPr>
        <w:t>ch prevá</w:t>
      </w:r>
      <w:r w:rsidRPr="00B85D2F">
        <w:rPr>
          <w:rStyle w:val="PlaceholderText"/>
          <w:rFonts w:eastAsiaTheme="minorEastAsia" w:hint="default"/>
          <w:color w:val="000000"/>
        </w:rPr>
        <w:t>dzkovateľ</w:t>
      </w:r>
      <w:r w:rsidRPr="00B85D2F">
        <w:rPr>
          <w:rStyle w:val="PlaceholderText"/>
          <w:rFonts w:eastAsiaTheme="minorEastAsia" w:hint="default"/>
          <w:color w:val="000000"/>
        </w:rPr>
        <w:t>om daň</w:t>
      </w:r>
      <w:r w:rsidRPr="00B85D2F">
        <w:rPr>
          <w:rStyle w:val="PlaceholderText"/>
          <w:rFonts w:eastAsiaTheme="minorEastAsia" w:hint="default"/>
          <w:color w:val="000000"/>
        </w:rPr>
        <w:t>ové</w:t>
      </w:r>
      <w:r w:rsidRPr="00B85D2F">
        <w:rPr>
          <w:rStyle w:val="PlaceholderText"/>
          <w:rFonts w:eastAsiaTheme="minorEastAsia" w:hint="default"/>
          <w:color w:val="000000"/>
        </w:rPr>
        <w:t>ho skladu, oprá</w:t>
      </w:r>
      <w:r w:rsidRPr="00B85D2F">
        <w:rPr>
          <w:rStyle w:val="PlaceholderText"/>
          <w:rFonts w:eastAsiaTheme="minorEastAsia" w:hint="default"/>
          <w:color w:val="000000"/>
        </w:rPr>
        <w:t>vnený</w:t>
      </w:r>
      <w:r w:rsidRPr="00B85D2F">
        <w:rPr>
          <w:rStyle w:val="PlaceholderText"/>
          <w:rFonts w:eastAsiaTheme="minorEastAsia" w:hint="default"/>
          <w:color w:val="000000"/>
        </w:rPr>
        <w:t>m prí</w:t>
      </w:r>
      <w:r w:rsidRPr="00B85D2F">
        <w:rPr>
          <w:rStyle w:val="PlaceholderText"/>
          <w:rFonts w:eastAsiaTheme="minorEastAsia" w:hint="default"/>
          <w:color w:val="000000"/>
        </w:rPr>
        <w:t>jemcom a </w:t>
      </w:r>
      <w:r w:rsidRPr="00B85D2F">
        <w:rPr>
          <w:rStyle w:val="PlaceholderText"/>
          <w:rFonts w:eastAsiaTheme="minorEastAsia" w:hint="default"/>
          <w:color w:val="000000"/>
        </w:rPr>
        <w:t>dovozcom cigariet Colné</w:t>
      </w:r>
      <w:r w:rsidRPr="00B85D2F">
        <w:rPr>
          <w:rStyle w:val="PlaceholderText"/>
          <w:rFonts w:eastAsiaTheme="minorEastAsia" w:hint="default"/>
          <w:color w:val="000000"/>
        </w:rPr>
        <w:t>mu riaditeľ</w:t>
      </w:r>
      <w:r w:rsidRPr="00B85D2F">
        <w:rPr>
          <w:rStyle w:val="PlaceholderText"/>
          <w:rFonts w:eastAsiaTheme="minorEastAsia" w:hint="default"/>
          <w:color w:val="000000"/>
        </w:rPr>
        <w:t>stvu Slovenskej republiky prostrední</w:t>
      </w:r>
      <w:r w:rsidRPr="00B85D2F">
        <w:rPr>
          <w:rStyle w:val="PlaceholderText"/>
          <w:rFonts w:eastAsiaTheme="minorEastAsia" w:hint="default"/>
          <w:color w:val="000000"/>
        </w:rPr>
        <w:t>ctvom colný</w:t>
      </w:r>
      <w:r w:rsidRPr="00B85D2F">
        <w:rPr>
          <w:rStyle w:val="PlaceholderText"/>
          <w:rFonts w:eastAsiaTheme="minorEastAsia" w:hint="default"/>
          <w:color w:val="000000"/>
        </w:rPr>
        <w:t>ch ú</w:t>
      </w:r>
      <w:r w:rsidRPr="00B85D2F">
        <w:rPr>
          <w:rStyle w:val="PlaceholderText"/>
          <w:rFonts w:eastAsiaTheme="minorEastAsia" w:hint="default"/>
          <w:color w:val="000000"/>
        </w:rPr>
        <w:t>radov. Tieto ú</w:t>
      </w:r>
      <w:r w:rsidRPr="00B85D2F">
        <w:rPr>
          <w:rStyle w:val="PlaceholderText"/>
          <w:rFonts w:eastAsiaTheme="minorEastAsia" w:hint="default"/>
          <w:color w:val="000000"/>
        </w:rPr>
        <w:t>daje bude Colné</w:t>
      </w:r>
      <w:r w:rsidRPr="00B85D2F">
        <w:rPr>
          <w:rStyle w:val="PlaceholderText"/>
          <w:rFonts w:eastAsiaTheme="minorEastAsia" w:hint="default"/>
          <w:color w:val="000000"/>
        </w:rPr>
        <w:t xml:space="preserve"> riaditeľ</w:t>
      </w:r>
      <w:r w:rsidRPr="00B85D2F">
        <w:rPr>
          <w:rStyle w:val="PlaceholderText"/>
          <w:rFonts w:eastAsiaTheme="minorEastAsia" w:hint="default"/>
          <w:color w:val="000000"/>
        </w:rPr>
        <w:t>stvo</w:t>
      </w:r>
      <w:r w:rsidRPr="00B85D2F">
        <w:rPr>
          <w:rStyle w:val="PlaceholderText"/>
          <w:rFonts w:eastAsiaTheme="minorEastAsia" w:hint="default"/>
          <w:color w:val="000000"/>
        </w:rPr>
        <w:t xml:space="preserve"> </w:t>
      </w:r>
      <w:r w:rsidRPr="00B85D2F">
        <w:rPr>
          <w:rStyle w:val="PlaceholderText"/>
          <w:rFonts w:eastAsiaTheme="minorEastAsia" w:hint="default"/>
          <w:color w:val="000000"/>
        </w:rPr>
        <w:t>Slovenskej republiky mesač</w:t>
      </w:r>
      <w:r w:rsidRPr="00B85D2F">
        <w:rPr>
          <w:rStyle w:val="PlaceholderText"/>
          <w:rFonts w:eastAsiaTheme="minorEastAsia" w:hint="default"/>
          <w:color w:val="000000"/>
        </w:rPr>
        <w:t>ne elektronicky zasielať</w:t>
      </w:r>
      <w:r w:rsidRPr="00B85D2F">
        <w:rPr>
          <w:rStyle w:val="PlaceholderText"/>
          <w:rFonts w:eastAsiaTheme="minorEastAsia" w:hint="default"/>
          <w:color w:val="000000"/>
        </w:rPr>
        <w:t xml:space="preserve"> Ministerstvu financií</w:t>
      </w:r>
      <w:r w:rsidRPr="00B85D2F">
        <w:rPr>
          <w:rStyle w:val="PlaceholderText"/>
          <w:rFonts w:eastAsiaTheme="minorEastAsia" w:hint="default"/>
          <w:color w:val="000000"/>
        </w:rPr>
        <w:t xml:space="preserve"> Slovenskej republiky. Colné</w:t>
      </w:r>
      <w:r w:rsidRPr="00B85D2F">
        <w:rPr>
          <w:rStyle w:val="PlaceholderText"/>
          <w:rFonts w:eastAsiaTheme="minorEastAsia" w:hint="default"/>
          <w:color w:val="000000"/>
        </w:rPr>
        <w:t xml:space="preserve"> riaditeľ</w:t>
      </w:r>
      <w:r w:rsidRPr="00B85D2F">
        <w:rPr>
          <w:rStyle w:val="PlaceholderText"/>
          <w:rFonts w:eastAsiaTheme="minorEastAsia" w:hint="default"/>
          <w:color w:val="000000"/>
        </w:rPr>
        <w:t>stvo Slovenskej republiky na zá</w:t>
      </w:r>
      <w:r w:rsidRPr="00B85D2F">
        <w:rPr>
          <w:rStyle w:val="PlaceholderText"/>
          <w:rFonts w:eastAsiaTheme="minorEastAsia" w:hint="default"/>
          <w:color w:val="000000"/>
        </w:rPr>
        <w:t>klade uvedenej mesač</w:t>
      </w:r>
      <w:r w:rsidRPr="00B85D2F">
        <w:rPr>
          <w:rStyle w:val="PlaceholderText"/>
          <w:rFonts w:eastAsiaTheme="minorEastAsia" w:hint="default"/>
          <w:color w:val="000000"/>
        </w:rPr>
        <w:t>nej evidencie ú</w:t>
      </w:r>
      <w:r w:rsidRPr="00B85D2F">
        <w:rPr>
          <w:rStyle w:val="PlaceholderText"/>
          <w:rFonts w:eastAsiaTheme="minorEastAsia" w:hint="default"/>
          <w:color w:val="000000"/>
        </w:rPr>
        <w:t>dajov ozná</w:t>
      </w:r>
      <w:r w:rsidRPr="00B85D2F">
        <w:rPr>
          <w:rStyle w:val="PlaceholderText"/>
          <w:rFonts w:eastAsiaTheme="minorEastAsia" w:hint="default"/>
          <w:color w:val="000000"/>
        </w:rPr>
        <w:t>mi Ministerstvu financií</w:t>
      </w:r>
      <w:r w:rsidRPr="00B85D2F">
        <w:rPr>
          <w:rStyle w:val="PlaceholderText"/>
          <w:rFonts w:eastAsiaTheme="minorEastAsia" w:hint="default"/>
          <w:color w:val="000000"/>
        </w:rPr>
        <w:t xml:space="preserve"> Slovenskej republiky váž</w:t>
      </w:r>
      <w:r w:rsidRPr="00B85D2F">
        <w:rPr>
          <w:rStyle w:val="PlaceholderText"/>
          <w:rFonts w:eastAsiaTheme="minorEastAsia" w:hint="default"/>
          <w:color w:val="000000"/>
        </w:rPr>
        <w:t>enú</w:t>
      </w:r>
      <w:r w:rsidRPr="00B85D2F">
        <w:rPr>
          <w:rStyle w:val="PlaceholderText"/>
          <w:rFonts w:eastAsiaTheme="minorEastAsia" w:hint="default"/>
          <w:color w:val="000000"/>
        </w:rPr>
        <w:t xml:space="preserve"> priemernú</w:t>
      </w:r>
      <w:r w:rsidRPr="00B85D2F">
        <w:rPr>
          <w:rStyle w:val="PlaceholderText"/>
          <w:rFonts w:eastAsiaTheme="minorEastAsia" w:hint="default"/>
          <w:color w:val="000000"/>
        </w:rPr>
        <w:t xml:space="preserve"> cenu a </w:t>
      </w:r>
      <w:r w:rsidRPr="00B85D2F">
        <w:rPr>
          <w:rStyle w:val="PlaceholderText"/>
          <w:rFonts w:eastAsiaTheme="minorEastAsia" w:hint="default"/>
          <w:color w:val="000000"/>
        </w:rPr>
        <w:t>z</w:t>
      </w:r>
      <w:r w:rsidRPr="00B85D2F">
        <w:rPr>
          <w:rStyle w:val="PlaceholderText"/>
          <w:rFonts w:eastAsiaTheme="minorEastAsia" w:hint="default"/>
          <w:color w:val="000000"/>
        </w:rPr>
        <w:t>verejní</w:t>
      </w:r>
      <w:r w:rsidRPr="00B85D2F">
        <w:rPr>
          <w:rStyle w:val="PlaceholderText"/>
          <w:rFonts w:eastAsiaTheme="minorEastAsia" w:hint="default"/>
          <w:color w:val="000000"/>
        </w:rPr>
        <w:t xml:space="preserve"> ju na svojom webovom sí</w:t>
      </w:r>
      <w:r w:rsidRPr="00B85D2F">
        <w:rPr>
          <w:rStyle w:val="PlaceholderText"/>
          <w:rFonts w:eastAsiaTheme="minorEastAsia" w:hint="default"/>
          <w:color w:val="000000"/>
        </w:rPr>
        <w:t>dle. Ú</w:t>
      </w:r>
      <w:r w:rsidRPr="00B85D2F">
        <w:rPr>
          <w:rStyle w:val="PlaceholderText"/>
          <w:rFonts w:eastAsiaTheme="minorEastAsia" w:hint="default"/>
          <w:color w:val="000000"/>
        </w:rPr>
        <w:t>daj o váž</w:t>
      </w:r>
      <w:r w:rsidRPr="00B85D2F">
        <w:rPr>
          <w:rStyle w:val="PlaceholderText"/>
          <w:rFonts w:eastAsiaTheme="minorEastAsia" w:hint="default"/>
          <w:color w:val="000000"/>
        </w:rPr>
        <w:t>enej priemernej cene cigariet sa použ</w:t>
      </w:r>
      <w:r w:rsidRPr="00B85D2F">
        <w:rPr>
          <w:rStyle w:val="PlaceholderText"/>
          <w:rFonts w:eastAsiaTheme="minorEastAsia" w:hint="default"/>
          <w:color w:val="000000"/>
        </w:rPr>
        <w:t>ije ako zá</w:t>
      </w:r>
      <w:r w:rsidRPr="00B85D2F">
        <w:rPr>
          <w:rStyle w:val="PlaceholderText"/>
          <w:rFonts w:eastAsiaTheme="minorEastAsia" w:hint="default"/>
          <w:color w:val="000000"/>
        </w:rPr>
        <w:t>klad dane pri vý</w:t>
      </w:r>
      <w:r w:rsidRPr="00B85D2F">
        <w:rPr>
          <w:rStyle w:val="PlaceholderText"/>
          <w:rFonts w:eastAsiaTheme="minorEastAsia" w:hint="default"/>
          <w:color w:val="000000"/>
        </w:rPr>
        <w:t>poč</w:t>
      </w:r>
      <w:r w:rsidRPr="00B85D2F">
        <w:rPr>
          <w:rStyle w:val="PlaceholderText"/>
          <w:rFonts w:eastAsiaTheme="minorEastAsia" w:hint="default"/>
          <w:color w:val="000000"/>
        </w:rPr>
        <w:t>te dane</w:t>
      </w:r>
      <w:r w:rsidRPr="00B85D2F">
        <w:rPr>
          <w:rFonts w:ascii="Times New Roman" w:hAnsi="Times New Roman"/>
          <w:bCs/>
        </w:rPr>
        <w:t xml:space="preserve"> u  cigariet, ktoré nie sú označené kontrolnou známkou a ktoré sa nedodávajú pod rovnakým obchodným názvom na daňové územie.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b/>
          <w:color w:val="000000"/>
        </w:rPr>
      </w:pPr>
      <w:r w:rsidRPr="00B85D2F">
        <w:rPr>
          <w:rStyle w:val="PlaceholderText"/>
          <w:rFonts w:eastAsiaTheme="minorEastAsia"/>
          <w:b/>
          <w:color w:val="000000"/>
        </w:rPr>
        <w:t>K bodu 8</w:t>
      </w:r>
    </w:p>
    <w:p w:rsidR="00B85D2F" w:rsidRPr="00B85D2F" w:rsidP="00B85D2F">
      <w:pPr>
        <w:pStyle w:val="Zkladntext"/>
        <w:tabs>
          <w:tab w:val="left" w:pos="284"/>
          <w:tab w:val="left" w:pos="426"/>
        </w:tabs>
        <w:autoSpaceDE w:val="0"/>
        <w:autoSpaceDN w:val="0"/>
        <w:bidi w:val="0"/>
        <w:spacing w:line="280" w:lineRule="atLeast"/>
        <w:jc w:val="both"/>
        <w:rPr>
          <w:rStyle w:val="PlaceholderText"/>
          <w:rFonts w:eastAsiaTheme="minorEastAsia"/>
          <w:bCs/>
          <w:color w:val="000000" w:themeColor="tx1" w:themeShade="FF"/>
        </w:rPr>
      </w:pPr>
      <w:r w:rsidRPr="00B85D2F">
        <w:rPr>
          <w:rFonts w:ascii="Times New Roman" w:hAnsi="Times New Roman"/>
          <w:bCs/>
        </w:rPr>
        <w:tab/>
        <w:tab/>
      </w:r>
      <w:r w:rsidRPr="00B85D2F">
        <w:rPr>
          <w:rStyle w:val="PlaceholderText"/>
          <w:rFonts w:eastAsiaTheme="minorEastAsia"/>
          <w:color w:val="000000" w:themeColor="tx1" w:themeShade="FF"/>
        </w:rPr>
        <w:t>V 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sú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vislosti s postupný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m zvýš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ení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m sadzby spotrebnej dane z cigariet do roku 2014 z 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dô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vodu potreby splnenia minimá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lnych krité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rií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Euró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pskej ú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nie pre zdaň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ovanie cigariet sa navrhuje upraviť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sadzba dane z cigariet v 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dvoch etapá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ch, a to prvá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etapa zvýš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enia sad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z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by spotrebnej dane z cigar</w:t>
      </w:r>
      <w:r>
        <w:rPr>
          <w:rStyle w:val="PlaceholderText"/>
          <w:rFonts w:eastAsiaTheme="minorEastAsia"/>
          <w:color w:val="000000" w:themeColor="tx1" w:themeShade="FF"/>
        </w:rPr>
        <w:t>i</w:t>
      </w:r>
      <w:r w:rsidRPr="00B85D2F">
        <w:rPr>
          <w:rStyle w:val="PlaceholderText"/>
          <w:rFonts w:eastAsiaTheme="minorEastAsia"/>
          <w:color w:val="000000" w:themeColor="tx1" w:themeShade="FF"/>
        </w:rPr>
        <w:t>et s 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úč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innosť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ou od 1. februá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ra 2011 do 28. februá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ra 2013 a druhá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etapa zvýš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enia sadzby spotrebnej dane z cigar</w:t>
      </w:r>
      <w:r>
        <w:rPr>
          <w:rStyle w:val="PlaceholderText"/>
          <w:rFonts w:eastAsiaTheme="minorEastAsia"/>
          <w:color w:val="000000" w:themeColor="tx1" w:themeShade="FF"/>
        </w:rPr>
        <w:t>i</w:t>
      </w:r>
      <w:r w:rsidRPr="00B85D2F">
        <w:rPr>
          <w:rStyle w:val="PlaceholderText"/>
          <w:rFonts w:eastAsiaTheme="minorEastAsia"/>
          <w:color w:val="000000" w:themeColor="tx1" w:themeShade="FF"/>
        </w:rPr>
        <w:t>et s 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úč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innosť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ou od 1. marca 2013. Vzhľ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adom na postupné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zvyš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ovanie sadzby spotrebnej dane z cigar</w:t>
      </w:r>
      <w:r>
        <w:rPr>
          <w:rStyle w:val="PlaceholderText"/>
          <w:rFonts w:eastAsiaTheme="minorEastAsia"/>
          <w:color w:val="000000" w:themeColor="tx1" w:themeShade="FF"/>
        </w:rPr>
        <w:t>i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et je potrebné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obdobn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e upraviť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aj sadzby spotrebnej dane u iný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ch tabakový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ch vý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robkov, a to z 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dô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vodu podpory ochrany verejné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ho zdravia.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b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b/>
          <w:color w:val="000000"/>
        </w:rPr>
      </w:pPr>
      <w:r w:rsidRPr="00B85D2F">
        <w:rPr>
          <w:rStyle w:val="PlaceholderText"/>
          <w:rFonts w:eastAsiaTheme="minorEastAsia"/>
          <w:b/>
          <w:color w:val="000000"/>
        </w:rPr>
        <w:t>K bodu 9</w:t>
      </w:r>
    </w:p>
    <w:p w:rsidR="00B85D2F" w:rsidRPr="00B85D2F" w:rsidP="00B85D2F">
      <w:pPr>
        <w:tabs>
          <w:tab w:val="left" w:pos="426"/>
        </w:tabs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ab/>
      </w:r>
      <w:r w:rsidRPr="00B85D2F">
        <w:rPr>
          <w:rStyle w:val="PlaceholderText"/>
          <w:rFonts w:eastAsiaTheme="minorEastAsia" w:hint="default"/>
          <w:color w:val="000000"/>
        </w:rPr>
        <w:t>Ustanovenie sa upravuje na zá</w:t>
      </w:r>
      <w:r w:rsidRPr="00B85D2F">
        <w:rPr>
          <w:rStyle w:val="PlaceholderText"/>
          <w:rFonts w:eastAsiaTheme="minorEastAsia" w:hint="default"/>
          <w:color w:val="000000"/>
        </w:rPr>
        <w:t>klade podnetu z </w:t>
      </w:r>
      <w:r w:rsidRPr="00B85D2F">
        <w:rPr>
          <w:rStyle w:val="PlaceholderText"/>
          <w:rFonts w:eastAsiaTheme="minorEastAsia" w:hint="default"/>
          <w:color w:val="000000"/>
        </w:rPr>
        <w:t>aplikač</w:t>
      </w:r>
      <w:r w:rsidRPr="00B85D2F">
        <w:rPr>
          <w:rStyle w:val="PlaceholderText"/>
          <w:rFonts w:eastAsiaTheme="minorEastAsia" w:hint="default"/>
          <w:color w:val="000000"/>
        </w:rPr>
        <w:t>nej praxe.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b/>
          <w:color w:val="000000"/>
        </w:rPr>
      </w:pPr>
      <w:r w:rsidRPr="00B85D2F">
        <w:rPr>
          <w:rStyle w:val="PlaceholderText"/>
          <w:rFonts w:eastAsiaTheme="minorEastAsia"/>
          <w:b/>
          <w:color w:val="000000"/>
        </w:rPr>
        <w:t>K bodu 10</w:t>
      </w:r>
    </w:p>
    <w:p w:rsidR="00B85D2F" w:rsidRPr="00B85D2F" w:rsidP="00B85D2F">
      <w:pPr>
        <w:tabs>
          <w:tab w:val="left" w:pos="426"/>
        </w:tabs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ab/>
      </w:r>
      <w:r w:rsidRPr="00B85D2F">
        <w:rPr>
          <w:rStyle w:val="PlaceholderText"/>
          <w:rFonts w:eastAsiaTheme="minorEastAsia" w:hint="default"/>
          <w:color w:val="000000"/>
        </w:rPr>
        <w:t>Vzhľ</w:t>
      </w:r>
      <w:r w:rsidRPr="00B85D2F">
        <w:rPr>
          <w:rStyle w:val="PlaceholderText"/>
          <w:rFonts w:eastAsiaTheme="minorEastAsia" w:hint="default"/>
          <w:color w:val="000000"/>
        </w:rPr>
        <w:t>adom na ustanovenie váž</w:t>
      </w:r>
      <w:r w:rsidRPr="00B85D2F">
        <w:rPr>
          <w:rStyle w:val="PlaceholderText"/>
          <w:rFonts w:eastAsiaTheme="minorEastAsia" w:hint="default"/>
          <w:color w:val="000000"/>
        </w:rPr>
        <w:t>enej  priemernej ceny</w:t>
      </w:r>
      <w:r w:rsidRPr="00B85D2F">
        <w:rPr>
          <w:rStyle w:val="PlaceholderText"/>
          <w:rFonts w:eastAsiaTheme="minorEastAsia" w:hint="default"/>
          <w:color w:val="000000"/>
        </w:rPr>
        <w:t xml:space="preserve"> cigariet v </w:t>
      </w:r>
      <w:r w:rsidRPr="00B85D2F">
        <w:rPr>
          <w:rStyle w:val="PlaceholderText"/>
          <w:rFonts w:eastAsiaTheme="minorEastAsia" w:hint="default"/>
          <w:color w:val="000000"/>
        </w:rPr>
        <w:t>zá</w:t>
      </w:r>
      <w:r w:rsidRPr="00B85D2F">
        <w:rPr>
          <w:rStyle w:val="PlaceholderText"/>
          <w:rFonts w:eastAsiaTheme="minorEastAsia" w:hint="default"/>
          <w:color w:val="000000"/>
        </w:rPr>
        <w:t>kone, je potrebné</w:t>
      </w:r>
      <w:r w:rsidRPr="00B85D2F">
        <w:rPr>
          <w:rStyle w:val="PlaceholderText"/>
          <w:rFonts w:eastAsiaTheme="minorEastAsia" w:hint="default"/>
          <w:color w:val="000000"/>
        </w:rPr>
        <w:t xml:space="preserve"> upraviť</w:t>
      </w:r>
      <w:r w:rsidRPr="00B85D2F">
        <w:rPr>
          <w:rStyle w:val="PlaceholderText"/>
          <w:rFonts w:eastAsiaTheme="minorEastAsia" w:hint="default"/>
          <w:color w:val="000000"/>
        </w:rPr>
        <w:t xml:space="preserve"> spô</w:t>
      </w:r>
      <w:r w:rsidRPr="00B85D2F">
        <w:rPr>
          <w:rStyle w:val="PlaceholderText"/>
          <w:rFonts w:eastAsiaTheme="minorEastAsia" w:hint="default"/>
          <w:color w:val="000000"/>
        </w:rPr>
        <w:t>sob jej zisť</w:t>
      </w:r>
      <w:r w:rsidRPr="00B85D2F">
        <w:rPr>
          <w:rStyle w:val="PlaceholderText"/>
          <w:rFonts w:eastAsiaTheme="minorEastAsia" w:hint="default"/>
          <w:color w:val="000000"/>
        </w:rPr>
        <w:t>ovania, a to na zá</w:t>
      </w:r>
      <w:r w:rsidRPr="00B85D2F">
        <w:rPr>
          <w:rStyle w:val="PlaceholderText"/>
          <w:rFonts w:eastAsiaTheme="minorEastAsia" w:hint="default"/>
          <w:color w:val="000000"/>
        </w:rPr>
        <w:t>klade mesač</w:t>
      </w:r>
      <w:r w:rsidRPr="00B85D2F">
        <w:rPr>
          <w:rStyle w:val="PlaceholderText"/>
          <w:rFonts w:eastAsiaTheme="minorEastAsia" w:hint="default"/>
          <w:color w:val="000000"/>
        </w:rPr>
        <w:t>ný</w:t>
      </w:r>
      <w:r w:rsidRPr="00B85D2F">
        <w:rPr>
          <w:rStyle w:val="PlaceholderText"/>
          <w:rFonts w:eastAsiaTheme="minorEastAsia" w:hint="default"/>
          <w:color w:val="000000"/>
        </w:rPr>
        <w:t>ch ú</w:t>
      </w:r>
      <w:r w:rsidRPr="00B85D2F">
        <w:rPr>
          <w:rStyle w:val="PlaceholderText"/>
          <w:rFonts w:eastAsiaTheme="minorEastAsia" w:hint="default"/>
          <w:color w:val="000000"/>
        </w:rPr>
        <w:t>dajov o </w:t>
      </w:r>
      <w:r w:rsidRPr="00B85D2F">
        <w:rPr>
          <w:rStyle w:val="PlaceholderText"/>
          <w:rFonts w:eastAsiaTheme="minorEastAsia" w:hint="default"/>
          <w:color w:val="000000"/>
        </w:rPr>
        <w:t>množ</w:t>
      </w:r>
      <w:r w:rsidRPr="00B85D2F">
        <w:rPr>
          <w:rStyle w:val="PlaceholderText"/>
          <w:rFonts w:eastAsiaTheme="minorEastAsia" w:hint="default"/>
          <w:color w:val="000000"/>
        </w:rPr>
        <w:t>stve cigariet uvedený</w:t>
      </w:r>
      <w:r w:rsidRPr="00B85D2F">
        <w:rPr>
          <w:rStyle w:val="PlaceholderText"/>
          <w:rFonts w:eastAsiaTheme="minorEastAsia" w:hint="default"/>
          <w:color w:val="000000"/>
        </w:rPr>
        <w:t>ch do daň</w:t>
      </w:r>
      <w:r w:rsidRPr="00B85D2F">
        <w:rPr>
          <w:rStyle w:val="PlaceholderText"/>
          <w:rFonts w:eastAsiaTheme="minorEastAsia" w:hint="default"/>
          <w:color w:val="000000"/>
        </w:rPr>
        <w:t>ové</w:t>
      </w:r>
      <w:r w:rsidRPr="00B85D2F">
        <w:rPr>
          <w:rStyle w:val="PlaceholderText"/>
          <w:rFonts w:eastAsiaTheme="minorEastAsia" w:hint="default"/>
          <w:color w:val="000000"/>
        </w:rPr>
        <w:t>ho voľ</w:t>
      </w:r>
      <w:r w:rsidRPr="00B85D2F">
        <w:rPr>
          <w:rStyle w:val="PlaceholderText"/>
          <w:rFonts w:eastAsiaTheme="minorEastAsia" w:hint="default"/>
          <w:color w:val="000000"/>
        </w:rPr>
        <w:t>né</w:t>
      </w:r>
      <w:r w:rsidRPr="00B85D2F">
        <w:rPr>
          <w:rStyle w:val="PlaceholderText"/>
          <w:rFonts w:eastAsiaTheme="minorEastAsia" w:hint="default"/>
          <w:color w:val="000000"/>
        </w:rPr>
        <w:t>ho obehu v </w:t>
      </w:r>
      <w:r w:rsidRPr="00B85D2F">
        <w:rPr>
          <w:rStyle w:val="PlaceholderText"/>
          <w:rFonts w:eastAsiaTheme="minorEastAsia" w:hint="default"/>
          <w:color w:val="000000"/>
        </w:rPr>
        <w:t>č</w:t>
      </w:r>
      <w:r w:rsidRPr="00B85D2F">
        <w:rPr>
          <w:rStyle w:val="PlaceholderText"/>
          <w:rFonts w:eastAsiaTheme="minorEastAsia" w:hint="default"/>
          <w:color w:val="000000"/>
        </w:rPr>
        <w:t>lenení</w:t>
      </w:r>
      <w:r w:rsidRPr="00B85D2F">
        <w:rPr>
          <w:rStyle w:val="PlaceholderText"/>
          <w:rFonts w:eastAsiaTheme="minorEastAsia" w:hint="default"/>
          <w:color w:val="000000"/>
        </w:rPr>
        <w:t xml:space="preserve"> podľ</w:t>
      </w:r>
      <w:r w:rsidRPr="00B85D2F">
        <w:rPr>
          <w:rStyle w:val="PlaceholderText"/>
          <w:rFonts w:eastAsiaTheme="minorEastAsia" w:hint="default"/>
          <w:color w:val="000000"/>
        </w:rPr>
        <w:t>a obchodné</w:t>
      </w:r>
      <w:r w:rsidRPr="00B85D2F">
        <w:rPr>
          <w:rStyle w:val="PlaceholderText"/>
          <w:rFonts w:eastAsiaTheme="minorEastAsia" w:hint="default"/>
          <w:color w:val="000000"/>
        </w:rPr>
        <w:t>ho ná</w:t>
      </w:r>
      <w:r w:rsidRPr="00B85D2F">
        <w:rPr>
          <w:rStyle w:val="PlaceholderText"/>
          <w:rFonts w:eastAsiaTheme="minorEastAsia" w:hint="default"/>
          <w:color w:val="000000"/>
        </w:rPr>
        <w:t>zvu cigariet, ceny cigariet a </w:t>
      </w:r>
      <w:r w:rsidRPr="00B85D2F">
        <w:rPr>
          <w:rStyle w:val="PlaceholderText"/>
          <w:rFonts w:eastAsiaTheme="minorEastAsia" w:hint="default"/>
          <w:color w:val="000000"/>
        </w:rPr>
        <w:t>podľ</w:t>
      </w:r>
      <w:r w:rsidRPr="00B85D2F">
        <w:rPr>
          <w:rStyle w:val="PlaceholderText"/>
          <w:rFonts w:eastAsiaTheme="minorEastAsia" w:hint="default"/>
          <w:color w:val="000000"/>
        </w:rPr>
        <w:t>a  poč</w:t>
      </w:r>
      <w:r w:rsidRPr="00B85D2F">
        <w:rPr>
          <w:rStyle w:val="PlaceholderText"/>
          <w:rFonts w:eastAsiaTheme="minorEastAsia" w:hint="default"/>
          <w:color w:val="000000"/>
        </w:rPr>
        <w:t>tu kusov cigariet v </w:t>
      </w:r>
      <w:r w:rsidRPr="00B85D2F">
        <w:rPr>
          <w:rStyle w:val="PlaceholderText"/>
          <w:rFonts w:eastAsiaTheme="minorEastAsia" w:hint="default"/>
          <w:color w:val="000000"/>
        </w:rPr>
        <w:t>spotrebiteľ</w:t>
      </w:r>
      <w:r w:rsidRPr="00B85D2F">
        <w:rPr>
          <w:rStyle w:val="PlaceholderText"/>
          <w:rFonts w:eastAsiaTheme="minorEastAsia" w:hint="default"/>
          <w:color w:val="000000"/>
        </w:rPr>
        <w:t>sko</w:t>
      </w:r>
      <w:r w:rsidRPr="00B85D2F">
        <w:rPr>
          <w:rStyle w:val="PlaceholderText"/>
          <w:rFonts w:eastAsiaTheme="minorEastAsia" w:hint="default"/>
          <w:color w:val="000000"/>
        </w:rPr>
        <w:t>m</w:t>
      </w:r>
      <w:r w:rsidRPr="00B85D2F">
        <w:rPr>
          <w:rStyle w:val="PlaceholderText"/>
          <w:rFonts w:eastAsiaTheme="minorEastAsia" w:hint="default"/>
          <w:color w:val="000000"/>
        </w:rPr>
        <w:t xml:space="preserve"> balení</w:t>
      </w:r>
      <w:r w:rsidRPr="00B85D2F">
        <w:rPr>
          <w:rStyle w:val="PlaceholderText"/>
          <w:rFonts w:eastAsiaTheme="minorEastAsia" w:hint="default"/>
          <w:color w:val="000000"/>
        </w:rPr>
        <w:t xml:space="preserve"> zasielaný</w:t>
      </w:r>
      <w:r w:rsidRPr="00B85D2F">
        <w:rPr>
          <w:rStyle w:val="PlaceholderText"/>
          <w:rFonts w:eastAsiaTheme="minorEastAsia" w:hint="default"/>
          <w:color w:val="000000"/>
        </w:rPr>
        <w:t>ch prevá</w:t>
      </w:r>
      <w:r w:rsidRPr="00B85D2F">
        <w:rPr>
          <w:rStyle w:val="PlaceholderText"/>
          <w:rFonts w:eastAsiaTheme="minorEastAsia" w:hint="default"/>
          <w:color w:val="000000"/>
        </w:rPr>
        <w:t>dzkovateľ</w:t>
      </w:r>
      <w:r w:rsidRPr="00B85D2F">
        <w:rPr>
          <w:rStyle w:val="PlaceholderText"/>
          <w:rFonts w:eastAsiaTheme="minorEastAsia" w:hint="default"/>
          <w:color w:val="000000"/>
        </w:rPr>
        <w:t>om daň</w:t>
      </w:r>
      <w:r w:rsidRPr="00B85D2F">
        <w:rPr>
          <w:rStyle w:val="PlaceholderText"/>
          <w:rFonts w:eastAsiaTheme="minorEastAsia" w:hint="default"/>
          <w:color w:val="000000"/>
        </w:rPr>
        <w:t>ové</w:t>
      </w:r>
      <w:r w:rsidRPr="00B85D2F">
        <w:rPr>
          <w:rStyle w:val="PlaceholderText"/>
          <w:rFonts w:eastAsiaTheme="minorEastAsia" w:hint="default"/>
          <w:color w:val="000000"/>
        </w:rPr>
        <w:t>ho skladu, oprá</w:t>
      </w:r>
      <w:r w:rsidRPr="00B85D2F">
        <w:rPr>
          <w:rStyle w:val="PlaceholderText"/>
          <w:rFonts w:eastAsiaTheme="minorEastAsia" w:hint="default"/>
          <w:color w:val="000000"/>
        </w:rPr>
        <w:t>vnený</w:t>
      </w:r>
      <w:r w:rsidRPr="00B85D2F">
        <w:rPr>
          <w:rStyle w:val="PlaceholderText"/>
          <w:rFonts w:eastAsiaTheme="minorEastAsia" w:hint="default"/>
          <w:color w:val="000000"/>
        </w:rPr>
        <w:t>m prí</w:t>
      </w:r>
      <w:r w:rsidRPr="00B85D2F">
        <w:rPr>
          <w:rStyle w:val="PlaceholderText"/>
          <w:rFonts w:eastAsiaTheme="minorEastAsia" w:hint="default"/>
          <w:color w:val="000000"/>
        </w:rPr>
        <w:t>jemcom a </w:t>
      </w:r>
      <w:r w:rsidRPr="00B85D2F">
        <w:rPr>
          <w:rStyle w:val="PlaceholderText"/>
          <w:rFonts w:eastAsiaTheme="minorEastAsia" w:hint="default"/>
          <w:color w:val="000000"/>
        </w:rPr>
        <w:t>dovozcom cigariet Colné</w:t>
      </w:r>
      <w:r w:rsidRPr="00B85D2F">
        <w:rPr>
          <w:rStyle w:val="PlaceholderText"/>
          <w:rFonts w:eastAsiaTheme="minorEastAsia" w:hint="default"/>
          <w:color w:val="000000"/>
        </w:rPr>
        <w:t>mu riaditeľ</w:t>
      </w:r>
      <w:r w:rsidRPr="00B85D2F">
        <w:rPr>
          <w:rStyle w:val="PlaceholderText"/>
          <w:rFonts w:eastAsiaTheme="minorEastAsia" w:hint="default"/>
          <w:color w:val="000000"/>
        </w:rPr>
        <w:t>stvu Slovenskej republiky prostrední</w:t>
      </w:r>
      <w:r w:rsidRPr="00B85D2F">
        <w:rPr>
          <w:rStyle w:val="PlaceholderText"/>
          <w:rFonts w:eastAsiaTheme="minorEastAsia" w:hint="default"/>
          <w:color w:val="000000"/>
        </w:rPr>
        <w:t>ctvom colné</w:t>
      </w:r>
      <w:r w:rsidRPr="00B85D2F">
        <w:rPr>
          <w:rStyle w:val="PlaceholderText"/>
          <w:rFonts w:eastAsiaTheme="minorEastAsia" w:hint="default"/>
          <w:color w:val="000000"/>
        </w:rPr>
        <w:t>ho ú</w:t>
      </w:r>
      <w:r w:rsidRPr="00B85D2F">
        <w:rPr>
          <w:rStyle w:val="PlaceholderText"/>
          <w:rFonts w:eastAsiaTheme="minorEastAsia" w:hint="default"/>
          <w:color w:val="000000"/>
        </w:rPr>
        <w:t>radu.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>K bodu 13</w:t>
      </w:r>
    </w:p>
    <w:p w:rsidR="00B85D2F" w:rsidRPr="00B85D2F" w:rsidP="00B85D2F">
      <w:pPr>
        <w:bidi w:val="0"/>
        <w:ind w:firstLine="426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 w:hint="default"/>
          <w:color w:val="000000"/>
        </w:rPr>
        <w:t>Upravujú</w:t>
      </w:r>
      <w:r w:rsidRPr="00B85D2F">
        <w:rPr>
          <w:rStyle w:val="PlaceholderText"/>
          <w:rFonts w:eastAsiaTheme="minorEastAsia" w:hint="default"/>
          <w:color w:val="000000"/>
        </w:rPr>
        <w:t xml:space="preserve"> sa prechodné</w:t>
      </w:r>
      <w:r w:rsidRPr="00B85D2F">
        <w:rPr>
          <w:rStyle w:val="PlaceholderText"/>
          <w:rFonts w:eastAsiaTheme="minorEastAsia" w:hint="default"/>
          <w:color w:val="000000"/>
        </w:rPr>
        <w:t xml:space="preserve"> ustanovenia v </w:t>
      </w:r>
      <w:r w:rsidRPr="00B85D2F">
        <w:rPr>
          <w:rStyle w:val="PlaceholderText"/>
          <w:rFonts w:eastAsiaTheme="minorEastAsia" w:hint="default"/>
          <w:color w:val="000000"/>
        </w:rPr>
        <w:t>nadvä</w:t>
      </w:r>
      <w:r w:rsidRPr="00B85D2F">
        <w:rPr>
          <w:rStyle w:val="PlaceholderText"/>
          <w:rFonts w:eastAsiaTheme="minorEastAsia" w:hint="default"/>
          <w:color w:val="000000"/>
        </w:rPr>
        <w:t>znosti na navrhované</w:t>
      </w:r>
      <w:r w:rsidRPr="00B85D2F">
        <w:rPr>
          <w:rStyle w:val="PlaceholderText"/>
          <w:rFonts w:eastAsiaTheme="minorEastAsia" w:hint="default"/>
          <w:color w:val="000000"/>
        </w:rPr>
        <w:t xml:space="preserve"> zmeny v zá</w:t>
      </w:r>
      <w:r w:rsidRPr="00B85D2F">
        <w:rPr>
          <w:rStyle w:val="PlaceholderText"/>
          <w:rFonts w:eastAsiaTheme="minorEastAsia" w:hint="default"/>
          <w:color w:val="000000"/>
        </w:rPr>
        <w:t>kone.</w:t>
      </w:r>
      <w:r w:rsidRPr="00B85D2F">
        <w:rPr>
          <w:rStyle w:val="PlaceholderText"/>
          <w:rFonts w:eastAsiaTheme="minorEastAsia" w:hint="default"/>
          <w:color w:val="000000"/>
        </w:rPr>
        <w:t xml:space="preserve"> </w:t>
      </w: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color w:val="000000"/>
        </w:rPr>
      </w:pPr>
    </w:p>
    <w:p w:rsidR="00B85D2F" w:rsidRPr="00B85D2F" w:rsidP="00B85D2F">
      <w:pPr>
        <w:bidi w:val="0"/>
        <w:jc w:val="both"/>
        <w:rPr>
          <w:rStyle w:val="PlaceholderText"/>
          <w:rFonts w:eastAsiaTheme="minorEastAsia"/>
          <w:b/>
          <w:color w:val="000000"/>
        </w:rPr>
      </w:pPr>
      <w:r w:rsidRPr="00B85D2F">
        <w:rPr>
          <w:rStyle w:val="PlaceholderText"/>
          <w:rFonts w:eastAsiaTheme="minorEastAsia"/>
          <w:b/>
          <w:color w:val="000000"/>
        </w:rPr>
        <w:t>K bodu 15</w:t>
      </w:r>
    </w:p>
    <w:p w:rsidR="00B85D2F" w:rsidRPr="00B85D2F" w:rsidP="00B85D2F">
      <w:pPr>
        <w:tabs>
          <w:tab w:val="left" w:pos="426"/>
        </w:tabs>
        <w:bidi w:val="0"/>
        <w:jc w:val="both"/>
        <w:rPr>
          <w:rStyle w:val="PlaceholderText"/>
          <w:rFonts w:eastAsiaTheme="minorEastAsia" w:hint="default"/>
          <w:color w:val="000000"/>
        </w:rPr>
      </w:pPr>
      <w:r w:rsidRPr="00B85D2F">
        <w:rPr>
          <w:rStyle w:val="PlaceholderText"/>
          <w:rFonts w:eastAsiaTheme="minorEastAsia"/>
          <w:color w:val="000000"/>
        </w:rPr>
        <w:tab/>
      </w:r>
      <w:r w:rsidRPr="00B85D2F">
        <w:rPr>
          <w:rStyle w:val="PlaceholderText"/>
          <w:rFonts w:eastAsiaTheme="minorEastAsia" w:hint="default"/>
          <w:color w:val="000000"/>
        </w:rPr>
        <w:t>Vzhľ</w:t>
      </w:r>
      <w:r w:rsidRPr="00B85D2F">
        <w:rPr>
          <w:rStyle w:val="PlaceholderText"/>
          <w:rFonts w:eastAsiaTheme="minorEastAsia" w:hint="default"/>
          <w:color w:val="000000"/>
        </w:rPr>
        <w:t>adom na prijatie smernice Rady 2010/12/EÚ</w:t>
      </w:r>
      <w:r w:rsidRPr="00B85D2F">
        <w:rPr>
          <w:rStyle w:val="PlaceholderText"/>
          <w:rFonts w:eastAsiaTheme="minorEastAsia" w:hint="default"/>
          <w:color w:val="000000"/>
        </w:rPr>
        <w:t xml:space="preserve"> sa upravuje prí</w:t>
      </w:r>
      <w:r w:rsidRPr="00B85D2F">
        <w:rPr>
          <w:rStyle w:val="PlaceholderText"/>
          <w:rFonts w:eastAsiaTheme="minorEastAsia" w:hint="default"/>
          <w:color w:val="000000"/>
        </w:rPr>
        <w:t>loha č</w:t>
      </w:r>
      <w:r w:rsidRPr="00B85D2F">
        <w:rPr>
          <w:rStyle w:val="PlaceholderText"/>
          <w:rFonts w:eastAsiaTheme="minorEastAsia" w:hint="default"/>
          <w:color w:val="000000"/>
        </w:rPr>
        <w:t>. 1 zoznam preberaný</w:t>
      </w:r>
      <w:r w:rsidRPr="00B85D2F">
        <w:rPr>
          <w:rStyle w:val="PlaceholderText"/>
          <w:rFonts w:eastAsiaTheme="minorEastAsia" w:hint="default"/>
          <w:color w:val="000000"/>
        </w:rPr>
        <w:t>ch smerní</w:t>
      </w:r>
      <w:r w:rsidRPr="00B85D2F">
        <w:rPr>
          <w:rStyle w:val="PlaceholderText"/>
          <w:rFonts w:eastAsiaTheme="minorEastAsia" w:hint="default"/>
          <w:color w:val="000000"/>
        </w:rPr>
        <w:t>c.</w:t>
        <w:tab/>
      </w:r>
    </w:p>
    <w:p w:rsidR="00B85D2F" w:rsidRPr="00B85D2F" w:rsidP="00B85D2F">
      <w:pPr>
        <w:tabs>
          <w:tab w:val="left" w:pos="851"/>
        </w:tabs>
        <w:bidi w:val="0"/>
        <w:jc w:val="both"/>
        <w:rPr>
          <w:rStyle w:val="PlaceholderText"/>
          <w:rFonts w:eastAsiaTheme="minorEastAsia"/>
          <w:b/>
          <w:bCs/>
          <w:color w:val="000000"/>
        </w:rPr>
      </w:pPr>
    </w:p>
    <w:p w:rsidR="00B85D2F" w:rsidRPr="00B85D2F" w:rsidP="00B85D2F">
      <w:pPr>
        <w:tabs>
          <w:tab w:val="left" w:pos="851"/>
        </w:tabs>
        <w:bidi w:val="0"/>
        <w:jc w:val="both"/>
        <w:rPr>
          <w:rStyle w:val="PlaceholderText"/>
          <w:rFonts w:eastAsiaTheme="minorEastAsia"/>
          <w:color w:val="000000" w:themeColor="tx1" w:themeShade="FF"/>
        </w:rPr>
      </w:pPr>
      <w:r w:rsidRPr="00B85D2F">
        <w:rPr>
          <w:rStyle w:val="PlaceholderText"/>
          <w:rFonts w:eastAsiaTheme="minorEastAsia"/>
          <w:b/>
          <w:bCs/>
          <w:color w:val="000000"/>
        </w:rPr>
        <w:t>K </w:t>
      </w:r>
      <w:r w:rsidRPr="00B85D2F">
        <w:rPr>
          <w:rStyle w:val="PlaceholderText"/>
          <w:rFonts w:eastAsiaTheme="minorEastAsia" w:hint="default"/>
          <w:b/>
          <w:bCs/>
          <w:color w:val="000000" w:themeColor="tx1" w:themeShade="FF"/>
        </w:rPr>
        <w:t>č</w:t>
      </w:r>
      <w:r w:rsidRPr="00B85D2F">
        <w:rPr>
          <w:rStyle w:val="PlaceholderText"/>
          <w:rFonts w:eastAsiaTheme="minorEastAsia" w:hint="default"/>
          <w:b/>
          <w:bCs/>
          <w:color w:val="000000" w:themeColor="tx1" w:themeShade="FF"/>
        </w:rPr>
        <w:t>lá</w:t>
      </w:r>
      <w:r w:rsidRPr="00B85D2F">
        <w:rPr>
          <w:rStyle w:val="PlaceholderText"/>
          <w:rFonts w:eastAsiaTheme="minorEastAsia" w:hint="default"/>
          <w:b/>
          <w:bCs/>
          <w:color w:val="000000" w:themeColor="tx1" w:themeShade="FF"/>
        </w:rPr>
        <w:t>nku II</w:t>
      </w:r>
    </w:p>
    <w:p w:rsidR="00B85D2F" w:rsidRPr="00B85D2F" w:rsidP="00B85D2F">
      <w:pPr>
        <w:pStyle w:val="Zkladntext"/>
        <w:bidi w:val="0"/>
        <w:jc w:val="both"/>
        <w:rPr>
          <w:rFonts w:ascii="Times New Roman" w:hAnsi="Times New Roman"/>
          <w:color w:themeColor="tx1" w:themeShade="FF"/>
        </w:rPr>
      </w:pP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            Úč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innosť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 xml:space="preserve"> zá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kona sa navrhuje dň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om 1. januá</w:t>
      </w:r>
      <w:r w:rsidRPr="00B85D2F">
        <w:rPr>
          <w:rStyle w:val="PlaceholderText"/>
          <w:rFonts w:eastAsiaTheme="minorEastAsia" w:hint="default"/>
          <w:color w:val="000000" w:themeColor="tx1" w:themeShade="FF"/>
        </w:rPr>
        <w:t>ra  2011</w:t>
      </w:r>
      <w:r w:rsidRPr="00B85D2F">
        <w:rPr>
          <w:rFonts w:ascii="Times New Roman" w:hAnsi="Times New Roman"/>
          <w:color w:themeColor="tx1" w:themeShade="FF"/>
        </w:rPr>
        <w:t xml:space="preserve"> okrem bodu 8, ktorý nadobúda účinnosť 1. februára 2011.     </w:t>
      </w:r>
    </w:p>
    <w:p w:rsidR="00C80604" w:rsidP="00C80604">
      <w:pPr>
        <w:autoSpaceDE w:val="0"/>
        <w:autoSpaceDN w:val="0"/>
        <w:bidi w:val="0"/>
        <w:spacing w:after="120" w:line="240" w:lineRule="atLeast"/>
        <w:rPr>
          <w:rFonts w:ascii="Times New Roman" w:hAnsi="Times New Roman"/>
          <w:color w:val="000000"/>
          <w:lang w:val="sk-SK"/>
        </w:rPr>
      </w:pPr>
    </w:p>
    <w:p w:rsidR="00B85D2F" w:rsidRPr="00B85D2F" w:rsidP="00C80604">
      <w:pPr>
        <w:autoSpaceDE w:val="0"/>
        <w:autoSpaceDN w:val="0"/>
        <w:bidi w:val="0"/>
        <w:spacing w:after="120" w:line="240" w:lineRule="atLeast"/>
        <w:ind w:firstLine="708"/>
        <w:rPr>
          <w:rFonts w:ascii="Times New Roman" w:hAnsi="Times New Roman"/>
          <w:color w:val="000000"/>
        </w:rPr>
      </w:pPr>
      <w:r w:rsidRPr="00B85D2F">
        <w:rPr>
          <w:rFonts w:ascii="Times New Roman" w:hAnsi="Times New Roman"/>
          <w:color w:val="000000"/>
        </w:rPr>
        <w:t>Schválené uznesením vlády Slovenskej republiky dňa 22. septembra 2010.</w:t>
      </w:r>
    </w:p>
    <w:p w:rsidR="00B85D2F" w:rsidRPr="00B85D2F" w:rsidP="00B85D2F">
      <w:pPr>
        <w:autoSpaceDE w:val="0"/>
        <w:autoSpaceDN w:val="0"/>
        <w:bidi w:val="0"/>
        <w:spacing w:line="240" w:lineRule="atLeast"/>
        <w:rPr>
          <w:rFonts w:ascii="Times New Roman" w:hAnsi="Times New Roman"/>
          <w:color w:val="000000"/>
        </w:rPr>
      </w:pPr>
    </w:p>
    <w:p w:rsidR="00B85D2F" w:rsidRPr="00C80604" w:rsidP="00B85D2F">
      <w:pPr>
        <w:autoSpaceDE w:val="0"/>
        <w:autoSpaceDN w:val="0"/>
        <w:bidi w:val="0"/>
        <w:spacing w:line="240" w:lineRule="atLeast"/>
        <w:jc w:val="center"/>
        <w:rPr>
          <w:rFonts w:ascii="Times New Roman" w:hAnsi="Times New Roman"/>
          <w:bCs/>
          <w:color w:val="000000"/>
        </w:rPr>
      </w:pPr>
      <w:r w:rsidR="00C80604">
        <w:rPr>
          <w:rFonts w:ascii="Times New Roman" w:hAnsi="Times New Roman"/>
          <w:bCs/>
          <w:color w:val="000000"/>
        </w:rPr>
        <w:t>Iveta Radičov</w:t>
      </w:r>
      <w:r w:rsidRPr="00C80604" w:rsidR="001730E7">
        <w:rPr>
          <w:rFonts w:ascii="Times New Roman" w:hAnsi="Times New Roman"/>
          <w:bCs/>
          <w:color w:val="000000"/>
        </w:rPr>
        <w:t>á</w:t>
      </w:r>
      <w:r w:rsidR="00C24CF4">
        <w:rPr>
          <w:rFonts w:ascii="Times New Roman" w:hAnsi="Times New Roman"/>
          <w:bCs/>
          <w:color w:val="000000"/>
        </w:rPr>
        <w:t>, v.r.</w:t>
      </w:r>
    </w:p>
    <w:p w:rsidR="00050617" w:rsidRPr="00B85D2F" w:rsidP="00050617">
      <w:pPr>
        <w:autoSpaceDE w:val="0"/>
        <w:autoSpaceDN w:val="0"/>
        <w:bidi w:val="0"/>
        <w:spacing w:line="240" w:lineRule="atLeast"/>
        <w:jc w:val="center"/>
        <w:rPr>
          <w:rFonts w:ascii="Times New Roman" w:hAnsi="Times New Roman"/>
          <w:color w:val="000000"/>
        </w:rPr>
      </w:pPr>
      <w:r w:rsidRPr="00B85D2F" w:rsidR="00B85D2F">
        <w:rPr>
          <w:rFonts w:ascii="Times New Roman" w:hAnsi="Times New Roman"/>
          <w:color w:val="000000"/>
        </w:rPr>
        <w:t>predsedníčka vlády</w:t>
      </w:r>
      <w:r w:rsidRPr="00050617">
        <w:rPr>
          <w:rFonts w:ascii="Times New Roman" w:hAnsi="Times New Roman"/>
          <w:color w:val="000000"/>
        </w:rPr>
        <w:t xml:space="preserve"> </w:t>
      </w:r>
      <w:r w:rsidRPr="00B85D2F">
        <w:rPr>
          <w:rFonts w:ascii="Times New Roman" w:hAnsi="Times New Roman"/>
          <w:color w:val="000000"/>
        </w:rPr>
        <w:t>Slovenskej republiky</w:t>
      </w:r>
    </w:p>
    <w:p w:rsidR="00B85D2F" w:rsidRPr="00B85D2F" w:rsidP="00B85D2F">
      <w:pPr>
        <w:autoSpaceDE w:val="0"/>
        <w:autoSpaceDN w:val="0"/>
        <w:bidi w:val="0"/>
        <w:spacing w:line="240" w:lineRule="atLeast"/>
        <w:jc w:val="center"/>
        <w:rPr>
          <w:rFonts w:ascii="Times New Roman" w:hAnsi="Times New Roman"/>
          <w:color w:val="000000"/>
        </w:rPr>
      </w:pPr>
    </w:p>
    <w:p w:rsidR="00B85D2F" w:rsidRPr="00B85D2F" w:rsidP="00B85D2F">
      <w:pPr>
        <w:autoSpaceDE w:val="0"/>
        <w:autoSpaceDN w:val="0"/>
        <w:bidi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B85D2F" w:rsidRPr="00C80604" w:rsidP="00B85D2F">
      <w:pPr>
        <w:autoSpaceDE w:val="0"/>
        <w:autoSpaceDN w:val="0"/>
        <w:bidi w:val="0"/>
        <w:spacing w:line="240" w:lineRule="atLeast"/>
        <w:jc w:val="center"/>
        <w:rPr>
          <w:rFonts w:ascii="Times New Roman" w:hAnsi="Times New Roman"/>
          <w:bCs/>
          <w:color w:val="000000"/>
        </w:rPr>
      </w:pPr>
      <w:r w:rsidR="00C80604">
        <w:rPr>
          <w:rFonts w:ascii="Times New Roman" w:hAnsi="Times New Roman"/>
          <w:bCs/>
          <w:color w:val="000000"/>
        </w:rPr>
        <w:t>Ivan Miklo</w:t>
      </w:r>
      <w:r w:rsidRPr="00C80604" w:rsidR="001730E7">
        <w:rPr>
          <w:rFonts w:ascii="Times New Roman" w:hAnsi="Times New Roman"/>
          <w:bCs/>
          <w:color w:val="000000"/>
        </w:rPr>
        <w:t>š</w:t>
      </w:r>
      <w:r w:rsidR="00C24CF4">
        <w:rPr>
          <w:rFonts w:ascii="Times New Roman" w:hAnsi="Times New Roman"/>
          <w:bCs/>
          <w:color w:val="000000"/>
        </w:rPr>
        <w:t>, v.r.</w:t>
      </w:r>
    </w:p>
    <w:p w:rsidR="00050617" w:rsidRPr="00B85D2F" w:rsidP="00050617">
      <w:pPr>
        <w:pStyle w:val="Zkladntext"/>
        <w:bidi w:val="0"/>
        <w:jc w:val="both"/>
        <w:rPr>
          <w:rStyle w:val="PlaceholderText"/>
        </w:rPr>
      </w:pPr>
      <w:r>
        <w:rPr>
          <w:rFonts w:ascii="Times New Roman" w:hAnsi="Times New Roman"/>
        </w:rPr>
        <w:t xml:space="preserve">                              </w:t>
      </w:r>
      <w:r w:rsidRPr="00B85D2F" w:rsidR="00B85D2F">
        <w:rPr>
          <w:rFonts w:ascii="Times New Roman" w:hAnsi="Times New Roman"/>
        </w:rPr>
        <w:t>podpredseda vlády a minister financií</w:t>
      </w:r>
      <w:r w:rsidRPr="00050617">
        <w:rPr>
          <w:rFonts w:ascii="Times New Roman" w:hAnsi="Times New Roman"/>
        </w:rPr>
        <w:t xml:space="preserve"> </w:t>
      </w:r>
      <w:r w:rsidRPr="00B85D2F">
        <w:rPr>
          <w:rFonts w:ascii="Times New Roman" w:hAnsi="Times New Roman"/>
        </w:rPr>
        <w:t>Slovenskej republiky</w:t>
      </w:r>
    </w:p>
    <w:p w:rsidR="00050617" w:rsidRPr="00B85D2F" w:rsidP="00050617">
      <w:pPr>
        <w:bidi w:val="0"/>
        <w:ind w:firstLine="567"/>
        <w:jc w:val="both"/>
        <w:rPr>
          <w:rFonts w:ascii="Times New Roman" w:hAnsi="Times New Roman"/>
        </w:rPr>
      </w:pPr>
    </w:p>
    <w:p w:rsidR="00B85D2F" w:rsidRPr="00B85D2F" w:rsidP="00B85D2F">
      <w:pPr>
        <w:autoSpaceDE w:val="0"/>
        <w:autoSpaceDN w:val="0"/>
        <w:bidi w:val="0"/>
        <w:spacing w:line="240" w:lineRule="atLeast"/>
        <w:jc w:val="center"/>
        <w:rPr>
          <w:rFonts w:ascii="Times New Roman" w:hAnsi="Times New Roman"/>
          <w:color w:val="000000"/>
        </w:rPr>
      </w:pPr>
    </w:p>
    <w:p w:rsidR="00B85D2F" w:rsidRPr="00B85D2F" w:rsidP="00B85D2F">
      <w:pPr>
        <w:pStyle w:val="Zkladntext"/>
        <w:bidi w:val="0"/>
        <w:jc w:val="both"/>
        <w:rPr>
          <w:rFonts w:ascii="Times New Roman" w:hAnsi="Times New Roman"/>
        </w:rPr>
      </w:pPr>
    </w:p>
    <w:p w:rsidR="00B85D2F" w:rsidRPr="00B85D2F" w:rsidP="00B85D2F">
      <w:pPr>
        <w:pStyle w:val="Zkladntext"/>
        <w:bidi w:val="0"/>
        <w:jc w:val="both"/>
        <w:rPr>
          <w:rFonts w:ascii="Times New Roman" w:hAnsi="Times New Roman"/>
        </w:rPr>
      </w:pPr>
    </w:p>
    <w:p w:rsidR="00B85D2F" w:rsidRPr="00B85D2F" w:rsidP="00B85D2F">
      <w:pPr>
        <w:tabs>
          <w:tab w:val="left" w:pos="851"/>
        </w:tabs>
        <w:bidi w:val="0"/>
        <w:jc w:val="both"/>
        <w:rPr>
          <w:rStyle w:val="PlaceholderText"/>
          <w:rFonts w:eastAsiaTheme="minorEastAsia"/>
          <w:color w:val="000000"/>
        </w:rPr>
      </w:pPr>
    </w:p>
    <w:p w:rsidR="00B85D2F" w:rsidRPr="00B85D2F" w:rsidP="00B85D2F">
      <w:pPr>
        <w:bidi w:val="0"/>
        <w:spacing w:after="280" w:afterAutospacing="1"/>
        <w:rPr>
          <w:rStyle w:val="PlaceholderText"/>
          <w:rFonts w:eastAsiaTheme="minorEastAsia"/>
          <w:color w:val="000000"/>
        </w:rPr>
      </w:pPr>
    </w:p>
    <w:p w:rsidR="00A80523" w:rsidRPr="00B85D2F" w:rsidP="00F75FAD">
      <w:pPr>
        <w:pStyle w:val="Title"/>
        <w:bidi w:val="0"/>
        <w:jc w:val="left"/>
        <w:rPr>
          <w:rFonts w:ascii="Times New Roman" w:hAnsi="Times New Roman"/>
          <w:sz w:val="24"/>
          <w:szCs w:val="24"/>
        </w:rPr>
      </w:pPr>
    </w:p>
    <w:sectPr w:rsidSect="00C80604">
      <w:pgSz w:w="12240" w:h="15840"/>
      <w:pgMar w:top="1417" w:right="1440" w:bottom="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9754E53A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5A1C3F0D"/>
    <w:multiLevelType w:val="hybridMultilevel"/>
    <w:tmpl w:val="51FE072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97873"/>
    <w:multiLevelType w:val="hybridMultilevel"/>
    <w:tmpl w:val="E082697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0E1F"/>
    <w:rsid w:val="00050617"/>
    <w:rsid w:val="000609B2"/>
    <w:rsid w:val="000670FA"/>
    <w:rsid w:val="000726F6"/>
    <w:rsid w:val="000E63A1"/>
    <w:rsid w:val="00106CDB"/>
    <w:rsid w:val="0013071F"/>
    <w:rsid w:val="00156982"/>
    <w:rsid w:val="001730E7"/>
    <w:rsid w:val="001A5596"/>
    <w:rsid w:val="001B06DA"/>
    <w:rsid w:val="001D0C15"/>
    <w:rsid w:val="001D4CF3"/>
    <w:rsid w:val="001E0B15"/>
    <w:rsid w:val="001E6B13"/>
    <w:rsid w:val="002007A5"/>
    <w:rsid w:val="0021659A"/>
    <w:rsid w:val="0023307C"/>
    <w:rsid w:val="00253344"/>
    <w:rsid w:val="002C3EDB"/>
    <w:rsid w:val="003360A2"/>
    <w:rsid w:val="0034160B"/>
    <w:rsid w:val="00364EAE"/>
    <w:rsid w:val="004271C5"/>
    <w:rsid w:val="00432830"/>
    <w:rsid w:val="004A2BCE"/>
    <w:rsid w:val="0054704A"/>
    <w:rsid w:val="005543FE"/>
    <w:rsid w:val="0057715A"/>
    <w:rsid w:val="00582E97"/>
    <w:rsid w:val="005A72D7"/>
    <w:rsid w:val="005F4F8E"/>
    <w:rsid w:val="00600148"/>
    <w:rsid w:val="0067389C"/>
    <w:rsid w:val="00676BAA"/>
    <w:rsid w:val="006964CB"/>
    <w:rsid w:val="006D1DBA"/>
    <w:rsid w:val="006F6A99"/>
    <w:rsid w:val="00753FED"/>
    <w:rsid w:val="007620C3"/>
    <w:rsid w:val="007830B8"/>
    <w:rsid w:val="007B4DFF"/>
    <w:rsid w:val="00877460"/>
    <w:rsid w:val="008A49A8"/>
    <w:rsid w:val="008B0E1F"/>
    <w:rsid w:val="00927140"/>
    <w:rsid w:val="009602B3"/>
    <w:rsid w:val="00976C45"/>
    <w:rsid w:val="00982042"/>
    <w:rsid w:val="00982222"/>
    <w:rsid w:val="009A714B"/>
    <w:rsid w:val="009F1A74"/>
    <w:rsid w:val="00A11EA2"/>
    <w:rsid w:val="00A2704F"/>
    <w:rsid w:val="00A4193E"/>
    <w:rsid w:val="00A62FDE"/>
    <w:rsid w:val="00A6795B"/>
    <w:rsid w:val="00A80523"/>
    <w:rsid w:val="00A85094"/>
    <w:rsid w:val="00B02390"/>
    <w:rsid w:val="00B25493"/>
    <w:rsid w:val="00B85D2F"/>
    <w:rsid w:val="00BA2038"/>
    <w:rsid w:val="00BA53DC"/>
    <w:rsid w:val="00BE1330"/>
    <w:rsid w:val="00C24CF4"/>
    <w:rsid w:val="00C5529D"/>
    <w:rsid w:val="00C62C22"/>
    <w:rsid w:val="00C679DA"/>
    <w:rsid w:val="00C80604"/>
    <w:rsid w:val="00D61DC2"/>
    <w:rsid w:val="00DB7106"/>
    <w:rsid w:val="00E0548F"/>
    <w:rsid w:val="00E2106B"/>
    <w:rsid w:val="00E31840"/>
    <w:rsid w:val="00EA49D2"/>
    <w:rsid w:val="00ED22D8"/>
    <w:rsid w:val="00ED3928"/>
    <w:rsid w:val="00EF4AD9"/>
    <w:rsid w:val="00F21719"/>
    <w:rsid w:val="00F63F2C"/>
    <w:rsid w:val="00F75FAD"/>
    <w:rsid w:val="00FA1DCB"/>
    <w:rsid w:val="00FA53E0"/>
    <w:rsid w:val="00FB0B8B"/>
    <w:rsid w:val="00FD191B"/>
    <w:rsid w:val="00FD5B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k-SK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540"/>
      <w:jc w:val="left"/>
    </w:pPr>
    <w:rPr>
      <w:rFonts w:ascii="Verdana" w:hAnsi="Verdana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customStyle="1" w:styleId="Action">
    <w:name w:val="Action"/>
    <w:basedOn w:val="BodyText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en-US" w:eastAsia="x-none"/>
    </w:rPr>
  </w:style>
  <w:style w:type="character" w:customStyle="1" w:styleId="StyleHeading4UnderlineChar">
    <w:name w:val="Style Heading 4 + Underline Char"/>
    <w:basedOn w:val="DefaultParagraphFont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customStyle="1" w:styleId="Default">
    <w:name w:val="Default"/>
    <w:rsid w:val="00C679D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table" w:styleId="TableGrid">
    <w:name w:val="Table Grid"/>
    <w:basedOn w:val="TableNormal"/>
    <w:uiPriority w:val="59"/>
    <w:rsid w:val="00432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">
    <w:name w:val="Základní text"/>
    <w:uiPriority w:val="99"/>
    <w:rsid w:val="005A72D7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1E6B13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uiPriority w:val="99"/>
    <w:rsid w:val="00253344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53344"/>
    <w:pPr>
      <w:ind w:left="708"/>
      <w:jc w:val="left"/>
    </w:pPr>
    <w:rPr>
      <w:noProof/>
      <w:lang w:val="sk-SK"/>
    </w:rPr>
  </w:style>
  <w:style w:type="paragraph" w:styleId="NormalWeb">
    <w:name w:val="Normal (Web)"/>
    <w:basedOn w:val="Normal"/>
    <w:uiPriority w:val="99"/>
    <w:rsid w:val="00B85D2F"/>
    <w:pPr>
      <w:spacing w:before="100" w:beforeAutospacing="1" w:after="100" w:afterAutospacing="1"/>
      <w:jc w:val="left"/>
    </w:pPr>
    <w:rPr>
      <w:lang w:val="sk-SK"/>
    </w:rPr>
  </w:style>
  <w:style w:type="character" w:styleId="Emphasis">
    <w:name w:val="Emphasis"/>
    <w:basedOn w:val="DefaultParagraphFont"/>
    <w:uiPriority w:val="20"/>
    <w:qFormat/>
    <w:rsid w:val="00B85D2F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0673-91E8-43DB-8E87-0223BF7B8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4B945-3CAD-46C4-B30B-D01303C0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52F9759-31DE-46A7-948E-81271B434CA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FC08A7-ABE6-4363-8285-F2919143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2664</Words>
  <Characters>15238</Characters>
  <Application>Microsoft Office Word</Application>
  <DocSecurity>0</DocSecurity>
  <Lines>0</Lines>
  <Paragraphs>0</Paragraphs>
  <ScaleCrop>false</ScaleCrop>
  <Company>MFSR</Company>
  <LinksUpToDate>false</LinksUpToDate>
  <CharactersWithSpaces>17867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esamekova</dc:creator>
  <cp:lastModifiedBy>lmiklusova</cp:lastModifiedBy>
  <cp:revision>2</cp:revision>
  <cp:lastPrinted>2010-09-23T10:31:00Z</cp:lastPrinted>
  <dcterms:created xsi:type="dcterms:W3CDTF">2010-09-23T10:46:00Z</dcterms:created>
  <dcterms:modified xsi:type="dcterms:W3CDTF">2010-09-23T10:46:00Z</dcterms:modified>
</cp:coreProperties>
</file>