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6931" w:rsidP="00076931">
      <w:pPr>
        <w:pStyle w:val="Title"/>
        <w:pBdr>
          <w:bottom w:val="single" w:sz="12" w:space="1" w:color="auto"/>
        </w:pBdr>
        <w:bidi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Á R O D N Á   R A D A   S L O V E N S K E J   R E P U B L I K Y</w:t>
      </w:r>
    </w:p>
    <w:p w:rsidR="00076931" w:rsidP="00076931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076931" w:rsidP="00076931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volebné obdobie</w:t>
      </w:r>
    </w:p>
    <w:p w:rsidR="00076931" w:rsidP="00076931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5F2F25" w:rsidRPr="00CC7F2B" w:rsidP="00C4709B">
      <w:pPr>
        <w:bidi w:val="0"/>
        <w:jc w:val="center"/>
        <w:rPr>
          <w:rFonts w:ascii="Times New Roman" w:hAnsi="Times New Roman"/>
        </w:rPr>
      </w:pPr>
      <w:r w:rsidRPr="00CC7F2B">
        <w:rPr>
          <w:rFonts w:ascii="Times New Roman" w:hAnsi="Times New Roman"/>
        </w:rPr>
        <w:t>N á v r h</w:t>
      </w:r>
    </w:p>
    <w:p w:rsidR="005F2F25" w:rsidRPr="00CC7F2B" w:rsidP="00C4709B">
      <w:pPr>
        <w:bidi w:val="0"/>
        <w:jc w:val="center"/>
        <w:rPr>
          <w:rFonts w:ascii="Times New Roman" w:hAnsi="Times New Roman"/>
          <w:b/>
        </w:rPr>
      </w:pPr>
    </w:p>
    <w:p w:rsidR="005F2F25" w:rsidRPr="00CC7F2B" w:rsidP="00C4709B">
      <w:pPr>
        <w:bidi w:val="0"/>
        <w:jc w:val="center"/>
        <w:rPr>
          <w:rFonts w:ascii="Times New Roman" w:hAnsi="Times New Roman"/>
          <w:b/>
        </w:rPr>
      </w:pPr>
    </w:p>
    <w:p w:rsidR="005F2F25" w:rsidRPr="00CC7F2B" w:rsidP="00C4709B">
      <w:pPr>
        <w:bidi w:val="0"/>
        <w:jc w:val="center"/>
        <w:rPr>
          <w:rFonts w:ascii="Times New Roman" w:hAnsi="Times New Roman"/>
          <w:b/>
        </w:rPr>
      </w:pPr>
      <w:r w:rsidRPr="00CC7F2B">
        <w:rPr>
          <w:rFonts w:ascii="Times New Roman" w:hAnsi="Times New Roman"/>
          <w:b/>
        </w:rPr>
        <w:t xml:space="preserve">Zákon </w:t>
      </w:r>
    </w:p>
    <w:p w:rsidR="005F2F25" w:rsidRPr="00CC7F2B" w:rsidP="00C4709B">
      <w:pPr>
        <w:bidi w:val="0"/>
        <w:jc w:val="center"/>
        <w:rPr>
          <w:rFonts w:ascii="Times New Roman" w:hAnsi="Times New Roman"/>
          <w:b/>
        </w:rPr>
      </w:pPr>
    </w:p>
    <w:p w:rsidR="005F2F25" w:rsidRPr="00CD061D" w:rsidP="00C4709B">
      <w:pPr>
        <w:bidi w:val="0"/>
        <w:jc w:val="center"/>
        <w:rPr>
          <w:rFonts w:ascii="Times New Roman" w:hAnsi="Times New Roman"/>
          <w:b/>
        </w:rPr>
      </w:pPr>
      <w:r w:rsidRPr="00CD061D">
        <w:rPr>
          <w:rFonts w:ascii="Times New Roman" w:hAnsi="Times New Roman"/>
          <w:b/>
        </w:rPr>
        <w:t>z.......................2010</w:t>
      </w:r>
    </w:p>
    <w:p w:rsidR="005F2F25" w:rsidRPr="00CD061D" w:rsidP="00C4709B">
      <w:pPr>
        <w:bidi w:val="0"/>
        <w:jc w:val="center"/>
        <w:rPr>
          <w:rFonts w:ascii="Times New Roman" w:hAnsi="Times New Roman"/>
          <w:b/>
        </w:rPr>
      </w:pPr>
    </w:p>
    <w:p w:rsidR="005F2F25" w:rsidRPr="00CC7F2B" w:rsidP="00C4709B">
      <w:pPr>
        <w:bidi w:val="0"/>
        <w:jc w:val="center"/>
        <w:rPr>
          <w:rFonts w:ascii="Times New Roman" w:hAnsi="Times New Roman"/>
          <w:b/>
        </w:rPr>
      </w:pPr>
      <w:r w:rsidRPr="00CD061D">
        <w:rPr>
          <w:rFonts w:ascii="Times New Roman" w:hAnsi="Times New Roman"/>
          <w:b/>
        </w:rPr>
        <w:t>o poskytovaní jednorazového príspevku k</w:t>
      </w:r>
      <w:r w:rsidRPr="00CD061D" w:rsidR="002F18E4">
        <w:rPr>
          <w:rFonts w:ascii="Times New Roman" w:hAnsi="Times New Roman"/>
          <w:b/>
        </w:rPr>
        <w:t> </w:t>
      </w:r>
      <w:r w:rsidRPr="00CD061D">
        <w:rPr>
          <w:rFonts w:ascii="Times New Roman" w:hAnsi="Times New Roman"/>
          <w:b/>
        </w:rPr>
        <w:t>dôchodku</w:t>
      </w:r>
      <w:r w:rsidRPr="00CD061D" w:rsidR="002F18E4">
        <w:rPr>
          <w:rFonts w:ascii="Times New Roman" w:hAnsi="Times New Roman"/>
          <w:b/>
        </w:rPr>
        <w:t xml:space="preserve"> a o zmene </w:t>
      </w:r>
      <w:r w:rsidR="00424728">
        <w:rPr>
          <w:rFonts w:ascii="Times New Roman" w:hAnsi="Times New Roman"/>
          <w:b/>
        </w:rPr>
        <w:t xml:space="preserve">a doplnení </w:t>
      </w:r>
      <w:r w:rsidRPr="00CD061D" w:rsidR="002F18E4">
        <w:rPr>
          <w:rFonts w:ascii="Times New Roman" w:hAnsi="Times New Roman"/>
          <w:b/>
        </w:rPr>
        <w:t>niektorých zákonov</w:t>
      </w:r>
    </w:p>
    <w:p w:rsidR="005F2F25" w:rsidRPr="00CC7F2B" w:rsidP="00C4709B">
      <w:pPr>
        <w:bidi w:val="0"/>
        <w:rPr>
          <w:rFonts w:ascii="Times New Roman" w:hAnsi="Times New Roman"/>
        </w:rPr>
      </w:pPr>
    </w:p>
    <w:p w:rsidR="005F2F25" w:rsidRPr="00CC7F2B" w:rsidP="00C4709B">
      <w:pPr>
        <w:bidi w:val="0"/>
        <w:rPr>
          <w:rFonts w:ascii="Times New Roman" w:hAnsi="Times New Roman"/>
        </w:rPr>
      </w:pPr>
    </w:p>
    <w:p w:rsidR="005F2F25" w:rsidRPr="00FD5CC1" w:rsidP="00C4709B">
      <w:pPr>
        <w:bidi w:val="0"/>
        <w:jc w:val="center"/>
        <w:rPr>
          <w:rFonts w:ascii="Times New Roman" w:hAnsi="Times New Roman"/>
        </w:rPr>
      </w:pPr>
      <w:r w:rsidRPr="00FD5CC1">
        <w:rPr>
          <w:rFonts w:ascii="Times New Roman" w:hAnsi="Times New Roman"/>
        </w:rPr>
        <w:t>Národná rada Slovenskej republiky sa uzniesla na tomto zákone:</w:t>
      </w:r>
    </w:p>
    <w:p w:rsidR="005F2F25" w:rsidRPr="00FD5CC1" w:rsidP="00C4709B">
      <w:pPr>
        <w:bidi w:val="0"/>
        <w:jc w:val="center"/>
        <w:rPr>
          <w:rFonts w:ascii="Times New Roman" w:hAnsi="Times New Roman"/>
        </w:rPr>
      </w:pPr>
    </w:p>
    <w:p w:rsidR="005F2F25" w:rsidRPr="00FD5CC1" w:rsidP="00C4709B">
      <w:pPr>
        <w:bidi w:val="0"/>
        <w:jc w:val="center"/>
        <w:rPr>
          <w:rFonts w:ascii="Times New Roman" w:hAnsi="Times New Roman"/>
        </w:rPr>
      </w:pPr>
    </w:p>
    <w:p w:rsidR="005F2F25" w:rsidRPr="00FD5CC1" w:rsidP="00C4709B">
      <w:pPr>
        <w:bidi w:val="0"/>
        <w:jc w:val="center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Čl. I</w:t>
      </w:r>
    </w:p>
    <w:p w:rsidR="005F2F25" w:rsidRPr="00FD5CC1" w:rsidP="00C4709B">
      <w:pPr>
        <w:bidi w:val="0"/>
        <w:rPr>
          <w:rFonts w:ascii="Times New Roman" w:hAnsi="Times New Roman"/>
        </w:rPr>
      </w:pPr>
    </w:p>
    <w:p w:rsidR="005F2F25" w:rsidRPr="00FD5CC1" w:rsidP="00C4709B">
      <w:pPr>
        <w:bidi w:val="0"/>
        <w:jc w:val="center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§ 1</w:t>
      </w:r>
    </w:p>
    <w:p w:rsidR="005F2F25" w:rsidRPr="00FD5CC1" w:rsidP="00C4709B">
      <w:pPr>
        <w:bidi w:val="0"/>
        <w:jc w:val="center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Predmet zákona</w:t>
      </w:r>
    </w:p>
    <w:p w:rsidR="005F2F25" w:rsidRPr="00FD5CC1" w:rsidP="00C4709B">
      <w:pPr>
        <w:bidi w:val="0"/>
        <w:jc w:val="center"/>
        <w:rPr>
          <w:rFonts w:ascii="Times New Roman" w:hAnsi="Times New Roman"/>
          <w:b/>
        </w:rPr>
      </w:pPr>
    </w:p>
    <w:p w:rsidR="005F2F25" w:rsidRPr="00FD5CC1" w:rsidP="00C4709B">
      <w:pPr>
        <w:bidi w:val="0"/>
        <w:jc w:val="both"/>
        <w:rPr>
          <w:rFonts w:ascii="Times New Roman" w:hAnsi="Times New Roman"/>
        </w:rPr>
      </w:pPr>
      <w:r w:rsidRPr="00FD5CC1">
        <w:rPr>
          <w:rFonts w:ascii="Times New Roman" w:hAnsi="Times New Roman"/>
        </w:rPr>
        <w:tab/>
        <w:t>Tento zákon upravuje poskytovanie jednorazového príspevku k dôchodku (ďalej len „príspevok“) ako sociálnej dávky.</w:t>
      </w:r>
    </w:p>
    <w:p w:rsidR="005F2F25" w:rsidRPr="00FD5CC1" w:rsidP="00C4709B">
      <w:pPr>
        <w:bidi w:val="0"/>
        <w:jc w:val="both"/>
        <w:rPr>
          <w:rFonts w:ascii="Times New Roman" w:hAnsi="Times New Roman"/>
        </w:rPr>
      </w:pPr>
    </w:p>
    <w:p w:rsidR="005F2F25" w:rsidRPr="00FD5CC1" w:rsidP="00C4709B">
      <w:pPr>
        <w:bidi w:val="0"/>
        <w:jc w:val="center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§ 2</w:t>
      </w:r>
    </w:p>
    <w:p w:rsidR="005F2F25" w:rsidRPr="00FD5CC1" w:rsidP="00C4709B">
      <w:pPr>
        <w:bidi w:val="0"/>
        <w:jc w:val="center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Oprávnená osoba</w:t>
      </w:r>
    </w:p>
    <w:p w:rsidR="005F2F25" w:rsidRPr="00FD5CC1" w:rsidP="00C4709B">
      <w:pPr>
        <w:bidi w:val="0"/>
        <w:jc w:val="center"/>
        <w:rPr>
          <w:rFonts w:ascii="Times New Roman" w:hAnsi="Times New Roman"/>
          <w:b/>
        </w:rPr>
      </w:pPr>
    </w:p>
    <w:p w:rsidR="005F2F25" w:rsidRPr="00FD5CC1" w:rsidP="00C4709B">
      <w:pPr>
        <w:bidi w:val="0"/>
        <w:ind w:firstLine="720"/>
        <w:jc w:val="both"/>
        <w:rPr>
          <w:rFonts w:ascii="Times New Roman" w:hAnsi="Times New Roman"/>
        </w:rPr>
      </w:pPr>
      <w:r w:rsidRPr="00FD5CC1">
        <w:rPr>
          <w:rFonts w:ascii="Times New Roman" w:hAnsi="Times New Roman"/>
        </w:rPr>
        <w:t>(1) Poberateľovi starobného dôchodku, predčasného starobného dôchodku, invalidného dôchodku, sociálneho dôchodku, vdovského dôchodku, vdoveckého dôchodku alebo sirotského dôchodku podľa osobitného predpisu</w:t>
      </w:r>
      <w:r w:rsidRPr="00FD5CC1" w:rsidR="00DD20EA">
        <w:rPr>
          <w:rFonts w:ascii="Times New Roman" w:hAnsi="Times New Roman"/>
          <w:vertAlign w:val="superscript"/>
        </w:rPr>
        <w:t>1)</w:t>
      </w:r>
      <w:r w:rsidRPr="00FD5CC1" w:rsidR="00DD20EA">
        <w:rPr>
          <w:rFonts w:ascii="Times New Roman" w:hAnsi="Times New Roman"/>
        </w:rPr>
        <w:t xml:space="preserve"> </w:t>
      </w:r>
      <w:r w:rsidRPr="00FD5CC1">
        <w:rPr>
          <w:rFonts w:ascii="Times New Roman" w:hAnsi="Times New Roman"/>
        </w:rPr>
        <w:t xml:space="preserve">, ktorý má nárok na výplatu tohto dôchodku v máji kalendárneho roka, Sociálna poisťovňa vyplatí príspevok. </w:t>
      </w:r>
    </w:p>
    <w:p w:rsidR="005F2F25" w:rsidRPr="00FD5CC1" w:rsidP="00C4709B">
      <w:pPr>
        <w:bidi w:val="0"/>
        <w:jc w:val="both"/>
        <w:rPr>
          <w:rFonts w:ascii="Times New Roman" w:hAnsi="Times New Roman"/>
        </w:rPr>
      </w:pPr>
    </w:p>
    <w:p w:rsidR="005F2F25" w:rsidRPr="00FD5CC1" w:rsidP="00C4709B">
      <w:pPr>
        <w:pStyle w:val="BodyText"/>
        <w:bidi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ab/>
        <w:t>(2) Poberateľovi výsluhového dôchodku, ktorý dovŕšil vek potrebný na nárok na starobný dôchodok podľa všeobecných predpisov o sociálnom poistení</w:t>
      </w:r>
      <w:r w:rsidRPr="00FD5CC1" w:rsidR="00DD20EA">
        <w:rPr>
          <w:rFonts w:ascii="Times New Roman" w:hAnsi="Times New Roman"/>
        </w:rPr>
        <w:t xml:space="preserve">  </w:t>
      </w:r>
      <w:r w:rsidRPr="00FD5CC1">
        <w:rPr>
          <w:rFonts w:ascii="Times New Roman" w:hAnsi="Times New Roman"/>
          <w:vertAlign w:val="superscript"/>
        </w:rPr>
        <w:t>1)</w:t>
      </w:r>
      <w:r w:rsidRPr="00FD5CC1">
        <w:rPr>
          <w:rFonts w:ascii="Times New Roman" w:hAnsi="Times New Roman"/>
        </w:rPr>
        <w:t>, invalidného výsluhového dôchodku, vdovského výsluhového dôchodku, vdoveckého výsluhového dôchodku, sirotského výsluhového dôchodku, starobného dôchodku, invalidného dôchodku, čiastočného invalidného dôchodku, vdovského dôchodku, vdoveckého dôchodku alebo sirotského dôchodku podľa osobitného predpisu</w:t>
      </w:r>
      <w:r w:rsidRPr="00FD5CC1">
        <w:rPr>
          <w:rFonts w:ascii="Times New Roman" w:hAnsi="Times New Roman"/>
          <w:vertAlign w:val="superscript"/>
        </w:rPr>
        <w:t>2)</w:t>
      </w:r>
      <w:r w:rsidRPr="00FD5CC1">
        <w:rPr>
          <w:rFonts w:ascii="Times New Roman" w:hAnsi="Times New Roman"/>
        </w:rPr>
        <w:t>, ktorý má nárok na výplatu tohto dôchodku v máji kalendárneho roka, útvar sociálneho zabezpečenia Ministerstva vnútra Slovenskej republiky, Ministerstva spravodlivosti Slovenskej republiky, Slovenskej informačnej služby, Národného bezpečnostného úradu,  Ministerstva financií Slovenskej republiky a Vojenský úrad sociálneho zabezpečenia (ďalej len "úrad")  vyplatí príspevok.</w:t>
      </w:r>
    </w:p>
    <w:p w:rsidR="005F2F25" w:rsidRPr="00FD5CC1" w:rsidP="00C4709B">
      <w:pPr>
        <w:bidi w:val="0"/>
        <w:rPr>
          <w:rFonts w:ascii="Times New Roman" w:hAnsi="Times New Roman"/>
        </w:rPr>
      </w:pPr>
    </w:p>
    <w:p w:rsidR="005F2F25" w:rsidRPr="00FD5CC1" w:rsidP="00C4709B">
      <w:pPr>
        <w:bidi w:val="0"/>
        <w:spacing w:after="240"/>
        <w:ind w:firstLine="720"/>
        <w:jc w:val="both"/>
        <w:rPr>
          <w:rFonts w:ascii="Times New Roman" w:hAnsi="Times New Roman"/>
          <w:color w:val="000000"/>
        </w:rPr>
      </w:pPr>
      <w:r w:rsidRPr="00FD5CC1">
        <w:rPr>
          <w:rFonts w:ascii="Times New Roman" w:hAnsi="Times New Roman"/>
          <w:color w:val="000000"/>
        </w:rPr>
        <w:t>(3) P</w:t>
      </w:r>
      <w:r w:rsidRPr="00FD5CC1">
        <w:rPr>
          <w:rFonts w:ascii="Times New Roman" w:hAnsi="Times New Roman"/>
        </w:rPr>
        <w:t xml:space="preserve">ríspevok </w:t>
      </w:r>
      <w:r w:rsidRPr="00FD5CC1">
        <w:rPr>
          <w:rFonts w:ascii="Times New Roman" w:hAnsi="Times New Roman"/>
          <w:color w:val="000000"/>
        </w:rPr>
        <w:t xml:space="preserve">sa vyplatí poberateľovi dôchodku podľa odsekov </w:t>
      </w:r>
      <w:smartTag w:uri="urn:schemas-microsoft-com:office:smarttags" w:element="metricconverter">
        <w:smartTagPr>
          <w:attr w:name="ProductID" w:val="1 a"/>
        </w:smartTagPr>
        <w:r w:rsidRPr="00FD5CC1">
          <w:rPr>
            <w:rFonts w:ascii="Times New Roman" w:hAnsi="Times New Roman"/>
            <w:color w:val="000000"/>
          </w:rPr>
          <w:t>1 a</w:t>
        </w:r>
      </w:smartTag>
      <w:r w:rsidRPr="00FD5CC1">
        <w:rPr>
          <w:rFonts w:ascii="Times New Roman" w:hAnsi="Times New Roman"/>
          <w:color w:val="000000"/>
        </w:rPr>
        <w:t xml:space="preserve"> 2 v </w:t>
      </w:r>
      <w:r w:rsidRPr="00FD5CC1" w:rsidR="00CD061D">
        <w:rPr>
          <w:rFonts w:ascii="Times New Roman" w:hAnsi="Times New Roman"/>
          <w:color w:val="000000"/>
        </w:rPr>
        <w:t xml:space="preserve">deň splatnosti tohto dôchodku v decembri </w:t>
      </w:r>
      <w:r w:rsidRPr="00FD5CC1">
        <w:rPr>
          <w:rFonts w:ascii="Times New Roman" w:hAnsi="Times New Roman"/>
          <w:color w:val="000000"/>
        </w:rPr>
        <w:t xml:space="preserve"> kalendárneho roka, ak nárok na výplatu dôchodku vznikol pred </w:t>
      </w:r>
      <w:r w:rsidRPr="00FD5CC1" w:rsidR="00CD061D">
        <w:rPr>
          <w:rFonts w:ascii="Times New Roman" w:hAnsi="Times New Roman"/>
          <w:color w:val="000000"/>
        </w:rPr>
        <w:t>1. decembrom</w:t>
      </w:r>
      <w:r w:rsidRPr="00FD5CC1">
        <w:rPr>
          <w:rFonts w:ascii="Times New Roman" w:hAnsi="Times New Roman"/>
          <w:color w:val="000000"/>
        </w:rPr>
        <w:t xml:space="preserve"> kalendárneho roka. Ak nárok na výplatu dôchodku vznikol alebo jeho výplata bola uvoľnená od </w:t>
      </w:r>
      <w:r w:rsidRPr="00FD5CC1" w:rsidR="00CD061D">
        <w:rPr>
          <w:rFonts w:ascii="Times New Roman" w:hAnsi="Times New Roman"/>
          <w:color w:val="000000"/>
        </w:rPr>
        <w:t>1. decembra do 31. decembra</w:t>
      </w:r>
      <w:r w:rsidRPr="00FD5CC1">
        <w:rPr>
          <w:rFonts w:ascii="Times New Roman" w:hAnsi="Times New Roman"/>
          <w:color w:val="000000"/>
        </w:rPr>
        <w:t xml:space="preserve"> kalendárneho roka, príspevok sa poberateľovi dôchodku podľa odsekov 1 a 2 vyplatí v deň prvej splátky tohto dôchodku splatnej po jeho priznaní alebo uvoľnení jeho výplaty. </w:t>
      </w:r>
    </w:p>
    <w:p w:rsidR="005F2F25" w:rsidRPr="00FD5CC1" w:rsidP="00C4709B">
      <w:pPr>
        <w:bidi w:val="0"/>
        <w:spacing w:before="100" w:beforeAutospacing="1" w:after="100" w:afterAutospacing="1"/>
        <w:ind w:firstLine="720"/>
        <w:jc w:val="both"/>
        <w:outlineLvl w:val="0"/>
        <w:rPr>
          <w:rFonts w:ascii="Times New Roman" w:hAnsi="Times New Roman"/>
          <w:color w:val="000000"/>
        </w:rPr>
      </w:pPr>
      <w:r w:rsidRPr="00FD5CC1">
        <w:rPr>
          <w:rFonts w:ascii="Times New Roman" w:hAnsi="Times New Roman"/>
          <w:color w:val="000000"/>
        </w:rPr>
        <w:t xml:space="preserve">(4) Ak poberateľovi dôchodku uvedenému v odsekoch 1 </w:t>
      </w:r>
      <w:r w:rsidR="00FD5CC1">
        <w:rPr>
          <w:rFonts w:ascii="Times New Roman" w:hAnsi="Times New Roman"/>
          <w:color w:val="000000"/>
        </w:rPr>
        <w:t xml:space="preserve"> </w:t>
      </w:r>
      <w:r w:rsidRPr="00FD5CC1">
        <w:rPr>
          <w:rFonts w:ascii="Times New Roman" w:hAnsi="Times New Roman"/>
          <w:color w:val="000000"/>
        </w:rPr>
        <w:t xml:space="preserve">a 2 vypláca dôchodok súčasne Sociálna poisťovňa a úrad, </w:t>
      </w:r>
      <w:r w:rsidRPr="00FD5CC1">
        <w:rPr>
          <w:rFonts w:ascii="Times New Roman" w:hAnsi="Times New Roman"/>
        </w:rPr>
        <w:t xml:space="preserve">príspevok </w:t>
      </w:r>
      <w:r w:rsidRPr="00FD5CC1">
        <w:rPr>
          <w:rFonts w:ascii="Times New Roman" w:hAnsi="Times New Roman"/>
          <w:color w:val="000000"/>
        </w:rPr>
        <w:t>sa vyplatí k dôchodku, ktorý je vyšší.</w:t>
      </w:r>
    </w:p>
    <w:p w:rsidR="005F2F25" w:rsidRPr="00FD5CC1" w:rsidP="00C4709B">
      <w:pPr>
        <w:bidi w:val="0"/>
        <w:spacing w:before="100" w:beforeAutospacing="1" w:after="100" w:afterAutospacing="1"/>
        <w:ind w:firstLine="720"/>
        <w:jc w:val="both"/>
        <w:outlineLvl w:val="0"/>
        <w:rPr>
          <w:rFonts w:ascii="Times New Roman" w:hAnsi="Times New Roman"/>
          <w:color w:val="000000"/>
        </w:rPr>
      </w:pPr>
      <w:r w:rsidRPr="00FD5CC1">
        <w:rPr>
          <w:rFonts w:ascii="Times New Roman" w:hAnsi="Times New Roman"/>
        </w:rPr>
        <w:t xml:space="preserve">(5) Pri súbehu nárokov na dva dôchodky alebo na viac dôchodkov sa vyplatí len jeden príspevok. Príspevok sa nezlučuje s vyplácaným dôchodkom. </w:t>
      </w:r>
    </w:p>
    <w:p w:rsidR="005F2F25" w:rsidRPr="00FD5CC1" w:rsidP="00C4709B">
      <w:pPr>
        <w:tabs>
          <w:tab w:val="left" w:pos="360"/>
        </w:tabs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ab/>
        <w:t xml:space="preserve">      (6) Na poukazovanie príspevku sa vzťahuje osobitný predpis.</w:t>
      </w:r>
      <w:r w:rsidRPr="00FD5CC1">
        <w:rPr>
          <w:rFonts w:ascii="Times New Roman" w:hAnsi="Times New Roman"/>
          <w:vertAlign w:val="superscript"/>
        </w:rPr>
        <w:t xml:space="preserve"> 3)</w:t>
      </w:r>
    </w:p>
    <w:p w:rsidR="005F2F25" w:rsidRPr="00FD5CC1" w:rsidP="00C4709B">
      <w:pPr>
        <w:tabs>
          <w:tab w:val="left" w:pos="360"/>
        </w:tabs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§3</w:t>
      </w:r>
    </w:p>
    <w:p w:rsidR="005F2F25" w:rsidRPr="00FD5CC1" w:rsidP="00CD061D">
      <w:pPr>
        <w:tabs>
          <w:tab w:val="left" w:pos="360"/>
        </w:tabs>
        <w:bidi w:val="0"/>
        <w:jc w:val="center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Suma príspevku</w:t>
      </w:r>
    </w:p>
    <w:p w:rsidR="00CD061D" w:rsidRPr="00FD5CC1" w:rsidP="00CD061D">
      <w:pPr>
        <w:tabs>
          <w:tab w:val="left" w:pos="360"/>
        </w:tabs>
        <w:bidi w:val="0"/>
        <w:ind w:firstLine="720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 xml:space="preserve">  Príspevok sa poskytne</w:t>
      </w:r>
    </w:p>
    <w:p w:rsidR="00CD061D" w:rsidRPr="00FD5CC1" w:rsidP="00CD061D">
      <w:pPr>
        <w:numPr>
          <w:numId w:val="3"/>
        </w:numPr>
        <w:tabs>
          <w:tab w:val="left" w:pos="360"/>
        </w:tabs>
        <w:bidi w:val="0"/>
        <w:ind w:left="426" w:hanging="426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v</w:t>
      </w:r>
      <w:r w:rsidRPr="00FD5CC1" w:rsidR="004725F2">
        <w:rPr>
          <w:rFonts w:ascii="Times New Roman" w:hAnsi="Times New Roman"/>
        </w:rPr>
        <w:t xml:space="preserve"> roku 2011 v sume </w:t>
      </w:r>
      <w:r w:rsidRPr="00FD5CC1" w:rsidR="00DD20EA">
        <w:rPr>
          <w:rFonts w:ascii="Times New Roman" w:hAnsi="Times New Roman"/>
        </w:rPr>
        <w:t>38</w:t>
      </w:r>
      <w:r w:rsidRPr="00FD5CC1">
        <w:rPr>
          <w:rFonts w:ascii="Times New Roman" w:hAnsi="Times New Roman"/>
        </w:rPr>
        <w:t xml:space="preserve"> % životného minima pre jednu plnoletú fyzickú osobu podľa osobitného predpisu</w:t>
      </w:r>
      <w:r w:rsidRPr="00FD5CC1">
        <w:rPr>
          <w:rFonts w:ascii="Times New Roman" w:hAnsi="Times New Roman"/>
          <w:vertAlign w:val="superscript"/>
        </w:rPr>
        <w:t>4)</w:t>
      </w:r>
      <w:r w:rsidRPr="00FD5CC1">
        <w:rPr>
          <w:rFonts w:ascii="Times New Roman" w:hAnsi="Times New Roman"/>
        </w:rPr>
        <w:t xml:space="preserve"> platného k 1. decembru,</w:t>
      </w:r>
    </w:p>
    <w:p w:rsidR="005F2F25" w:rsidRPr="00FD5CC1" w:rsidP="00CD061D">
      <w:pPr>
        <w:numPr>
          <w:numId w:val="3"/>
        </w:numPr>
        <w:tabs>
          <w:tab w:val="left" w:pos="360"/>
        </w:tabs>
        <w:bidi w:val="0"/>
        <w:spacing w:before="100" w:beforeAutospacing="1" w:after="100" w:afterAutospacing="1"/>
        <w:ind w:left="426" w:hanging="426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v roku 2012 v sume 55 % životného minima pre jednu plnoletú fyzickú osobu podľa osobitného predpisu</w:t>
      </w:r>
      <w:r w:rsidRPr="00FD5CC1">
        <w:rPr>
          <w:rFonts w:ascii="Times New Roman" w:hAnsi="Times New Roman"/>
          <w:vertAlign w:val="superscript"/>
        </w:rPr>
        <w:t>4)</w:t>
      </w:r>
      <w:r w:rsidRPr="00FD5CC1">
        <w:rPr>
          <w:rFonts w:ascii="Times New Roman" w:hAnsi="Times New Roman"/>
        </w:rPr>
        <w:t xml:space="preserve"> platného k </w:t>
      </w:r>
      <w:r w:rsidRPr="00FD5CC1" w:rsidR="00CD061D">
        <w:rPr>
          <w:rFonts w:ascii="Times New Roman" w:hAnsi="Times New Roman"/>
        </w:rPr>
        <w:t>1. decembru</w:t>
      </w:r>
      <w:r w:rsidRPr="00FD5CC1">
        <w:rPr>
          <w:rFonts w:ascii="Times New Roman" w:hAnsi="Times New Roman"/>
        </w:rPr>
        <w:t>,</w:t>
      </w:r>
    </w:p>
    <w:p w:rsidR="005F2F25" w:rsidRPr="00FD5CC1" w:rsidP="00CD061D">
      <w:pPr>
        <w:numPr>
          <w:numId w:val="3"/>
        </w:numPr>
        <w:tabs>
          <w:tab w:val="left" w:pos="360"/>
        </w:tabs>
        <w:bidi w:val="0"/>
        <w:spacing w:before="100" w:beforeAutospacing="1" w:after="100" w:afterAutospacing="1"/>
        <w:ind w:left="426" w:hanging="426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 xml:space="preserve"> v roku 2013 v sume 70 % životného minima pre jednu plnoletú fyzickú osobu podľa osobitného predpisu</w:t>
      </w:r>
      <w:r w:rsidRPr="00FD5CC1">
        <w:rPr>
          <w:rFonts w:ascii="Times New Roman" w:hAnsi="Times New Roman"/>
          <w:vertAlign w:val="superscript"/>
        </w:rPr>
        <w:t>4)</w:t>
      </w:r>
      <w:r w:rsidRPr="00FD5CC1">
        <w:rPr>
          <w:rFonts w:ascii="Times New Roman" w:hAnsi="Times New Roman"/>
        </w:rPr>
        <w:t xml:space="preserve"> platného k </w:t>
      </w:r>
      <w:r w:rsidRPr="00FD5CC1" w:rsidR="00CD061D">
        <w:rPr>
          <w:rFonts w:ascii="Times New Roman" w:hAnsi="Times New Roman"/>
        </w:rPr>
        <w:t>1. decembru</w:t>
      </w:r>
      <w:r w:rsidRPr="00FD5CC1">
        <w:rPr>
          <w:rFonts w:ascii="Times New Roman" w:hAnsi="Times New Roman"/>
        </w:rPr>
        <w:t>,</w:t>
      </w:r>
    </w:p>
    <w:p w:rsidR="005F2F25" w:rsidRPr="00FD5CC1" w:rsidP="00CD061D">
      <w:pPr>
        <w:numPr>
          <w:numId w:val="3"/>
        </w:numPr>
        <w:tabs>
          <w:tab w:val="left" w:pos="360"/>
        </w:tabs>
        <w:bidi w:val="0"/>
        <w:spacing w:before="100" w:beforeAutospacing="1" w:after="100" w:afterAutospacing="1"/>
        <w:ind w:left="426" w:hanging="426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 xml:space="preserve"> v roku 2014 v sume 85 % životného minima pre jednu plnoletú fyzickú osobu podľa osobitného predpisu</w:t>
      </w:r>
      <w:r w:rsidRPr="00FD5CC1">
        <w:rPr>
          <w:rFonts w:ascii="Times New Roman" w:hAnsi="Times New Roman"/>
          <w:vertAlign w:val="superscript"/>
        </w:rPr>
        <w:t>4</w:t>
      </w:r>
      <w:r w:rsidRPr="00FD5CC1">
        <w:rPr>
          <w:rFonts w:ascii="Times New Roman" w:hAnsi="Times New Roman"/>
        </w:rPr>
        <w:t>) platného k </w:t>
      </w:r>
      <w:r w:rsidRPr="00FD5CC1" w:rsidR="00CD061D">
        <w:rPr>
          <w:rFonts w:ascii="Times New Roman" w:hAnsi="Times New Roman"/>
        </w:rPr>
        <w:t>1. decembru</w:t>
      </w:r>
      <w:r w:rsidRPr="00FD5CC1">
        <w:rPr>
          <w:rFonts w:ascii="Times New Roman" w:hAnsi="Times New Roman"/>
        </w:rPr>
        <w:t>,</w:t>
      </w:r>
    </w:p>
    <w:p w:rsidR="005F2F25" w:rsidRPr="00FD5CC1" w:rsidP="00CD061D">
      <w:pPr>
        <w:numPr>
          <w:numId w:val="3"/>
        </w:numPr>
        <w:tabs>
          <w:tab w:val="left" w:pos="360"/>
        </w:tabs>
        <w:bidi w:val="0"/>
        <w:spacing w:before="100" w:beforeAutospacing="1" w:after="100" w:afterAutospacing="1"/>
        <w:ind w:left="426" w:hanging="426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po roku 2014 v sume 100 % životného minima pre jednu plnoletú fyzickú osobu podľa osobitného predpisu</w:t>
      </w:r>
      <w:r w:rsidRPr="00FD5CC1">
        <w:rPr>
          <w:rFonts w:ascii="Times New Roman" w:hAnsi="Times New Roman"/>
          <w:vertAlign w:val="superscript"/>
        </w:rPr>
        <w:t>4)</w:t>
      </w:r>
      <w:r w:rsidRPr="00FD5CC1">
        <w:rPr>
          <w:rFonts w:ascii="Times New Roman" w:hAnsi="Times New Roman"/>
        </w:rPr>
        <w:t xml:space="preserve"> platného k </w:t>
      </w:r>
      <w:r w:rsidRPr="00FD5CC1" w:rsidR="00CD061D">
        <w:rPr>
          <w:rFonts w:ascii="Times New Roman" w:hAnsi="Times New Roman"/>
        </w:rPr>
        <w:t>1. decembru</w:t>
      </w:r>
      <w:r w:rsidRPr="00FD5CC1">
        <w:rPr>
          <w:rFonts w:ascii="Times New Roman" w:hAnsi="Times New Roman"/>
        </w:rPr>
        <w:t>.</w:t>
      </w:r>
    </w:p>
    <w:p w:rsidR="005F2F25" w:rsidRPr="00FD5CC1" w:rsidP="00C4709B">
      <w:pPr>
        <w:tabs>
          <w:tab w:val="left" w:pos="360"/>
        </w:tabs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§ 4</w:t>
      </w:r>
    </w:p>
    <w:p w:rsidR="005F2F25" w:rsidRPr="00FD5CC1" w:rsidP="00C4709B">
      <w:pPr>
        <w:tabs>
          <w:tab w:val="left" w:pos="360"/>
        </w:tabs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Financovanie</w:t>
      </w:r>
    </w:p>
    <w:p w:rsidR="005F2F25" w:rsidRPr="00FD5CC1" w:rsidP="00C4709B">
      <w:pPr>
        <w:tabs>
          <w:tab w:val="left" w:pos="360"/>
        </w:tabs>
        <w:bidi w:val="0"/>
        <w:spacing w:before="100" w:beforeAutospacing="1" w:after="100" w:afterAutospacing="1"/>
        <w:ind w:firstLine="720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Finančné prostriedky na úhradu výdavkov na príspevok a na úhradu výdavkov spojených s jeho výplatou poskytne štát na osobitný účet platiteľa dôchodku prostredníctvom kapitoly štátneho rozpočtu Ministerstva práce, sociálnych vecí a rodiny Slovenskej republiky, Ministerstva vnútra Slovenskej republiky, Ministerstva spravodlivosti Slovenskej republiky, Slovenskej informačnej služby, Národného bezpečnostného úradu, Ministerstva financií Slovenskej republiky  a Ministerstva obrany Slovenskej republiky.</w:t>
      </w:r>
    </w:p>
    <w:p w:rsidR="005F2F25" w:rsidRPr="00FD5CC1" w:rsidP="00C4709B">
      <w:pPr>
        <w:tabs>
          <w:tab w:val="left" w:pos="360"/>
          <w:tab w:val="left" w:pos="4215"/>
          <w:tab w:val="left" w:pos="4320"/>
          <w:tab w:val="center" w:pos="4680"/>
        </w:tabs>
        <w:bidi w:val="0"/>
        <w:spacing w:before="100" w:beforeAutospacing="1" w:after="100" w:afterAutospacing="1"/>
        <w:ind w:firstLine="720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ab/>
        <w:t>§ 5</w:t>
      </w:r>
    </w:p>
    <w:p w:rsidR="005F2F25" w:rsidRPr="00FD5CC1" w:rsidP="00C4709B">
      <w:pPr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Zrušovacie ustanovenia</w:t>
      </w:r>
    </w:p>
    <w:p w:rsidR="005F2F25" w:rsidRPr="00FD5CC1" w:rsidP="00C4709B">
      <w:p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ab/>
        <w:t>Zrušuje sa:</w:t>
      </w:r>
    </w:p>
    <w:p w:rsidR="005F2F25" w:rsidRPr="00FD5CC1" w:rsidP="00C4709B">
      <w:pPr>
        <w:numPr>
          <w:numId w:val="1"/>
        </w:num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zákon č. 592/2006 Z. z. o poskytovaní vianočného príspevku niektorým poberateľom  dôchodku a o doplnení niektorých zákonov v znení zákona č. 555/2007 Z. z. a zákona č. 463/2008 Z. z.,</w:t>
      </w:r>
    </w:p>
    <w:p w:rsidR="005F2F25" w:rsidRPr="00FD5CC1" w:rsidP="00C4709B">
      <w:pPr>
        <w:numPr>
          <w:numId w:val="1"/>
        </w:numPr>
        <w:tabs>
          <w:tab w:val="left" w:pos="720"/>
        </w:tabs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nariadenie vlády Slovenskej  republiky č. 489/2007 Z. z. o sumách vianočného príspevku v roku 2007,</w:t>
      </w:r>
    </w:p>
    <w:p w:rsidR="005F2F25" w:rsidRPr="00FD5CC1" w:rsidP="00C4709B">
      <w:pPr>
        <w:numPr>
          <w:numId w:val="1"/>
        </w:numPr>
        <w:tabs>
          <w:tab w:val="left" w:pos="720"/>
        </w:tabs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nariadenie  vlády  Slovenskej   republiky č. 413/2008 Z. z. o  sumách vianočného príspevku v roku 2008,</w:t>
      </w:r>
    </w:p>
    <w:p w:rsidR="005F2F25" w:rsidRPr="00FD5CC1" w:rsidP="00C4709B">
      <w:pPr>
        <w:numPr>
          <w:numId w:val="1"/>
        </w:numPr>
        <w:tabs>
          <w:tab w:val="left" w:pos="720"/>
        </w:tabs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nariadenie  vlády  Slovenskej  republiky  č.   409/2009 Z. z. o  sumách  vianočného príspevku v roku 2009.</w:t>
      </w:r>
    </w:p>
    <w:p w:rsidR="005F2F25" w:rsidRPr="00FD5CC1" w:rsidP="00C4709B">
      <w:pPr>
        <w:pBdr>
          <w:bottom w:val="single" w:sz="6" w:space="1" w:color="auto"/>
        </w:pBdr>
        <w:tabs>
          <w:tab w:val="left" w:pos="360"/>
        </w:tabs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</w:p>
    <w:p w:rsidR="005F2F25" w:rsidRPr="00FD5CC1" w:rsidP="00C4709B">
      <w:pPr>
        <w:bidi w:val="0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FD5CC1">
        <w:rPr>
          <w:rFonts w:ascii="Times New Roman" w:hAnsi="Times New Roman"/>
          <w:sz w:val="20"/>
          <w:szCs w:val="20"/>
          <w:vertAlign w:val="superscript"/>
        </w:rPr>
        <w:t>1</w:t>
      </w:r>
      <w:r w:rsidRPr="00FD5CC1">
        <w:rPr>
          <w:rFonts w:ascii="Times New Roman" w:hAnsi="Times New Roman"/>
          <w:sz w:val="20"/>
          <w:szCs w:val="20"/>
        </w:rPr>
        <w:t>)</w:t>
        <w:tab/>
        <w:t>Zákon č. 461/2003 Z. z. o sociálnom poistení v znení neskorších predpisov.</w:t>
      </w:r>
    </w:p>
    <w:p w:rsidR="005F2F25" w:rsidRPr="00FD5CC1" w:rsidP="00C4709B">
      <w:pPr>
        <w:bidi w:val="0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FD5CC1">
        <w:rPr>
          <w:rFonts w:ascii="Times New Roman" w:hAnsi="Times New Roman"/>
          <w:sz w:val="20"/>
          <w:szCs w:val="20"/>
          <w:vertAlign w:val="superscript"/>
        </w:rPr>
        <w:t>2</w:t>
      </w:r>
      <w:r w:rsidRPr="00FD5CC1">
        <w:rPr>
          <w:rFonts w:ascii="Times New Roman" w:hAnsi="Times New Roman"/>
          <w:sz w:val="20"/>
          <w:szCs w:val="20"/>
        </w:rPr>
        <w:t>)</w:t>
        <w:tab/>
        <w:t>Zákon č. 328/2002 Z. z. o sociálnom zabezpečení policajtov a vojakov a o zmene a doplnení niektorých zákonov v znení neskorších predpisov.</w:t>
      </w:r>
    </w:p>
    <w:p w:rsidR="005F2F25" w:rsidRPr="00FD5CC1" w:rsidP="00C4709B">
      <w:pPr>
        <w:bidi w:val="0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FD5CC1">
        <w:rPr>
          <w:rFonts w:ascii="Times New Roman" w:hAnsi="Times New Roman"/>
          <w:sz w:val="20"/>
          <w:szCs w:val="20"/>
          <w:vertAlign w:val="superscript"/>
        </w:rPr>
        <w:t>3</w:t>
      </w:r>
      <w:r w:rsidRPr="00FD5CC1">
        <w:rPr>
          <w:rFonts w:ascii="Times New Roman" w:hAnsi="Times New Roman"/>
          <w:sz w:val="20"/>
          <w:szCs w:val="20"/>
        </w:rPr>
        <w:t>)</w:t>
        <w:tab/>
        <w:t>§ 117 a 275 zákona č. 461/2003 Z. z., §100 zákona č. 328/2002 Z. z.</w:t>
      </w:r>
    </w:p>
    <w:p w:rsidR="005F2F25" w:rsidRPr="00FD5CC1" w:rsidP="00C4709B">
      <w:pPr>
        <w:bidi w:val="0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FD5CC1">
        <w:rPr>
          <w:rFonts w:ascii="Times New Roman" w:hAnsi="Times New Roman"/>
          <w:sz w:val="20"/>
          <w:szCs w:val="20"/>
          <w:vertAlign w:val="superscript"/>
        </w:rPr>
        <w:t>4</w:t>
      </w:r>
      <w:r w:rsidRPr="00FD5CC1">
        <w:rPr>
          <w:rFonts w:ascii="Times New Roman" w:hAnsi="Times New Roman"/>
          <w:sz w:val="20"/>
          <w:szCs w:val="20"/>
        </w:rPr>
        <w:t>)  § 2 písm. a) zákona č. 601/2003 Z. z. o životnom minime a o zmene a doplnení niektorých zákonov v znení neskorších predpisov.</w:t>
      </w:r>
    </w:p>
    <w:p w:rsidR="005F2F25" w:rsidRPr="00FD5CC1" w:rsidP="00C4709B">
      <w:pPr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Čl. II</w:t>
      </w:r>
    </w:p>
    <w:p w:rsidR="005F2F25" w:rsidRPr="00FD5CC1" w:rsidP="00C4709B">
      <w:pPr>
        <w:autoSpaceDE w:val="0"/>
        <w:autoSpaceDN w:val="0"/>
        <w:bidi w:val="0"/>
        <w:adjustRightInd w:val="0"/>
        <w:ind w:firstLine="720"/>
        <w:jc w:val="both"/>
        <w:rPr>
          <w:rFonts w:ascii="Times New Roman" w:hAnsi="Times New Roman"/>
          <w:color w:val="231F20"/>
        </w:rPr>
      </w:pPr>
      <w:r w:rsidRPr="00FD5CC1">
        <w:rPr>
          <w:rFonts w:ascii="Times New Roman" w:hAnsi="Times New Roman"/>
          <w:color w:val="231F20"/>
        </w:rPr>
        <w:t>Zákon č. 461/2003 Z. z. o sociálnom poistení v 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 zákona č. 599/2008 Z. z., zákona č. 108/2009 Z .z., zákona č. 192/2009 Z. z., zákona č. 200/2009 Z. z., zákona č. 285/2009 Z. z., zákona č. 571/2009 Z. z., zákona č. 572/2009, zákona č. 52/2010 Z. z. a zákona č. 151/2010 Z. z. sa mení a dopĺňa takto:</w:t>
      </w:r>
    </w:p>
    <w:p w:rsidR="005F2F25" w:rsidRPr="00FD5CC1" w:rsidP="00C4709B">
      <w:pPr>
        <w:autoSpaceDE w:val="0"/>
        <w:autoSpaceDN w:val="0"/>
        <w:bidi w:val="0"/>
        <w:adjustRightInd w:val="0"/>
        <w:rPr>
          <w:rFonts w:ascii="Times New Roman" w:hAnsi="Times New Roman"/>
          <w:color w:val="231F20"/>
        </w:rPr>
      </w:pPr>
    </w:p>
    <w:p w:rsidR="005F2F25" w:rsidP="00FD5CC1">
      <w:pPr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  <w:color w:val="231F20"/>
        </w:rPr>
      </w:pPr>
      <w:r w:rsidRPr="00FD5CC1">
        <w:rPr>
          <w:rFonts w:ascii="Times New Roman" w:hAnsi="Times New Roman"/>
          <w:color w:val="231F20"/>
        </w:rPr>
        <w:t>V § 285 odsek 1 písmeno n) znie:</w:t>
      </w:r>
    </w:p>
    <w:p w:rsidR="00FD5CC1" w:rsidRPr="00FD5CC1" w:rsidP="00FD5CC1">
      <w:pPr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  <w:color w:val="231F20"/>
        </w:rPr>
      </w:pPr>
    </w:p>
    <w:p w:rsidR="005F2F25" w:rsidRPr="00FD5CC1" w:rsidP="00C4709B">
      <w:pPr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  <w:color w:val="231F20"/>
        </w:rPr>
      </w:pPr>
      <w:r w:rsidR="00FD5CC1">
        <w:rPr>
          <w:rFonts w:ascii="Times New Roman" w:hAnsi="Times New Roman"/>
          <w:color w:val="231F20"/>
        </w:rPr>
        <w:t xml:space="preserve">       </w:t>
      </w:r>
      <w:r w:rsidRPr="00FD5CC1">
        <w:rPr>
          <w:rFonts w:ascii="Times New Roman" w:hAnsi="Times New Roman"/>
          <w:color w:val="231F20"/>
        </w:rPr>
        <w:t>„n)  jednorazový  príspevok  k  dôchodku  podľa  osobitného  predpisu</w:t>
      </w:r>
      <w:r w:rsidRPr="00FD5CC1">
        <w:rPr>
          <w:rFonts w:ascii="Times New Roman" w:hAnsi="Times New Roman"/>
          <w:vertAlign w:val="superscript"/>
        </w:rPr>
        <w:t>113c)</w:t>
      </w:r>
      <w:r w:rsidR="00FD5CC1">
        <w:rPr>
          <w:rFonts w:ascii="Times New Roman" w:hAnsi="Times New Roman"/>
          <w:color w:val="231F20"/>
        </w:rPr>
        <w:t xml:space="preserve">  a  na  úhradu </w:t>
      </w:r>
      <w:r w:rsidRPr="00FD5CC1">
        <w:rPr>
          <w:rFonts w:ascii="Times New Roman" w:hAnsi="Times New Roman"/>
          <w:color w:val="231F20"/>
        </w:rPr>
        <w:t xml:space="preserve"> výdavkov spojených s jeho výplatou.“.</w:t>
      </w:r>
    </w:p>
    <w:p w:rsidR="005F2F25" w:rsidRPr="00FD5CC1" w:rsidP="00C4709B">
      <w:pPr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  <w:color w:val="231F20"/>
        </w:rPr>
      </w:pPr>
    </w:p>
    <w:p w:rsidR="005F2F25" w:rsidRPr="00FD5CC1" w:rsidP="00C4709B">
      <w:pPr>
        <w:bidi w:val="0"/>
        <w:jc w:val="both"/>
        <w:rPr>
          <w:rFonts w:ascii="Times New Roman" w:hAnsi="Times New Roman"/>
        </w:rPr>
      </w:pPr>
      <w:r w:rsidRPr="00FD5CC1">
        <w:rPr>
          <w:rFonts w:ascii="Times New Roman" w:hAnsi="Times New Roman"/>
        </w:rPr>
        <w:t>Poznámka pod čiarou k odkazu 113c znie:</w:t>
      </w:r>
    </w:p>
    <w:p w:rsidR="005F2F25" w:rsidRPr="00FD5CC1" w:rsidP="00C4709B">
      <w:pPr>
        <w:bidi w:val="0"/>
        <w:ind w:left="540" w:hanging="540"/>
        <w:jc w:val="both"/>
        <w:rPr>
          <w:rFonts w:ascii="Times New Roman" w:hAnsi="Times New Roman"/>
        </w:rPr>
      </w:pPr>
      <w:r w:rsidRPr="00FD5CC1">
        <w:rPr>
          <w:rFonts w:ascii="Times New Roman" w:hAnsi="Times New Roman"/>
        </w:rPr>
        <w:t>„113c</w:t>
      </w:r>
      <w:r w:rsidR="00FD5CC1">
        <w:rPr>
          <w:rFonts w:ascii="Times New Roman" w:hAnsi="Times New Roman"/>
        </w:rPr>
        <w:t xml:space="preserve">) </w:t>
      </w:r>
      <w:r w:rsidRPr="00FD5CC1">
        <w:rPr>
          <w:rFonts w:ascii="Times New Roman" w:hAnsi="Times New Roman"/>
        </w:rPr>
        <w:t>Zákon č. ...../ 2010 Z. z. o poskytovaní jednorazového príspevku k</w:t>
      </w:r>
      <w:r w:rsidRPr="00FD5CC1" w:rsidR="00424728">
        <w:rPr>
          <w:rFonts w:ascii="Times New Roman" w:hAnsi="Times New Roman"/>
        </w:rPr>
        <w:t> </w:t>
      </w:r>
      <w:r w:rsidRPr="00FD5CC1">
        <w:rPr>
          <w:rFonts w:ascii="Times New Roman" w:hAnsi="Times New Roman"/>
        </w:rPr>
        <w:t>dôchodku</w:t>
      </w:r>
      <w:r w:rsidRPr="00FD5CC1" w:rsidR="00424728">
        <w:rPr>
          <w:rFonts w:ascii="Times New Roman" w:hAnsi="Times New Roman"/>
        </w:rPr>
        <w:t xml:space="preserve"> a o zmene a doplnení niektorých zákonov</w:t>
      </w:r>
      <w:r w:rsidRPr="00FD5CC1">
        <w:rPr>
          <w:rFonts w:ascii="Times New Roman" w:hAnsi="Times New Roman"/>
        </w:rPr>
        <w:t>.“.</w:t>
      </w:r>
    </w:p>
    <w:p w:rsidR="005F2F25" w:rsidRPr="00FD5CC1" w:rsidP="00C4709B">
      <w:p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 xml:space="preserve">2. V § 285 odsek 2 znie: </w:t>
      </w:r>
    </w:p>
    <w:p w:rsidR="005F2F25" w:rsidRPr="00FD5CC1" w:rsidP="00C4709B">
      <w:p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„(2) Finančné prostriedky na úhradu výdavkov na dávky a výdavkov spojených s ich výplatou uvedené v odseku 1 sa poukazujú prostredníctvom kapitoly štátneho rozpočtu  ministerstva.</w:t>
      </w:r>
      <w:r w:rsidR="00FD5CC1">
        <w:rPr>
          <w:rFonts w:ascii="Times New Roman" w:hAnsi="Times New Roman"/>
        </w:rPr>
        <w:t>“.</w:t>
      </w:r>
    </w:p>
    <w:p w:rsidR="005F2F25" w:rsidRPr="00FD5CC1" w:rsidP="00C4709B">
      <w:pPr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Čl. III</w:t>
      </w:r>
    </w:p>
    <w:p w:rsidR="005F2F25" w:rsidRPr="00FD5CC1" w:rsidP="00C4709B">
      <w:pPr>
        <w:autoSpaceDE w:val="0"/>
        <w:autoSpaceDN w:val="0"/>
        <w:bidi w:val="0"/>
        <w:adjustRightInd w:val="0"/>
        <w:ind w:firstLine="720"/>
        <w:jc w:val="both"/>
        <w:rPr>
          <w:rFonts w:ascii="Times New Roman" w:hAnsi="Times New Roman"/>
          <w:color w:val="231F20"/>
        </w:rPr>
      </w:pPr>
      <w:r w:rsidRPr="00FD5CC1">
        <w:rPr>
          <w:rFonts w:ascii="Times New Roman" w:hAnsi="Times New Roman"/>
          <w:color w:val="231F20"/>
        </w:rPr>
        <w:t>Zákon č. 328/2002 Z. z. o sociálnom zabezpečení policajtov a vojakov a o zmene a doplnení niektorých zákonov v znení zákona č. 447/2002 Z. z., zákona č. 534/2002 Z. z., zákona č. 463/2003 Z. z., zákona č. 365/2004 Z. z., zákona č. 732/2004 Z. z., zákona č. 592/2006 Z. z., zákona č. 274/2007 Z. z., zákona č. 519/2007 Z. z., zákona č. 643/2007 Z. z., zákona č. 61/2008 Z. z., zákona č. 445/2008 Z. z., zákona č. 449/2008 Z. z., zákona č. 58/2009 Z. z., zákona č. 59/2009 Z. z., zákona č. 70/2009 Z. z., zákona č. 82/2009 Z. z., zákona č. 59/2009 Z. z. a zákona č. 285/2009 sa mení a dopĺňa takto:</w:t>
      </w:r>
    </w:p>
    <w:p w:rsidR="005F2F25" w:rsidRPr="00FD5CC1" w:rsidP="00C4709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231F20"/>
        </w:rPr>
      </w:pPr>
    </w:p>
    <w:p w:rsidR="005F2F25" w:rsidRPr="00FD5CC1" w:rsidP="00C4709B">
      <w:pPr>
        <w:bidi w:val="0"/>
        <w:jc w:val="both"/>
        <w:rPr>
          <w:rFonts w:ascii="Times New Roman" w:hAnsi="Times New Roman"/>
        </w:rPr>
      </w:pPr>
      <w:r w:rsidRPr="00FD5CC1">
        <w:rPr>
          <w:rFonts w:ascii="Times New Roman" w:hAnsi="Times New Roman"/>
          <w:color w:val="231F20"/>
        </w:rPr>
        <w:t>V</w:t>
      </w:r>
      <w:r w:rsidRPr="00FD5CC1">
        <w:rPr>
          <w:rFonts w:ascii="Times New Roman" w:hAnsi="Times New Roman"/>
        </w:rPr>
        <w:t xml:space="preserve"> § 94 ods. 1 sa písmeno c) sa dopĺňa jedenástym bodom, ktorý znie:</w:t>
      </w:r>
    </w:p>
    <w:p w:rsidR="005F2F25" w:rsidRPr="00FD5CC1" w:rsidP="00C4709B">
      <w:pPr>
        <w:bidi w:val="0"/>
        <w:ind w:left="540" w:hanging="540"/>
        <w:jc w:val="both"/>
        <w:rPr>
          <w:rFonts w:ascii="Times New Roman" w:hAnsi="Times New Roman"/>
        </w:rPr>
      </w:pPr>
      <w:r w:rsidRPr="00FD5CC1">
        <w:rPr>
          <w:rFonts w:ascii="Times New Roman" w:hAnsi="Times New Roman"/>
        </w:rPr>
        <w:t>„11. jednorazový príspevok k dôchodku podľa osobitného predpisu</w:t>
      </w:r>
      <w:r w:rsidRPr="00FD5CC1">
        <w:rPr>
          <w:rFonts w:ascii="Times New Roman" w:hAnsi="Times New Roman"/>
          <w:vertAlign w:val="superscript"/>
        </w:rPr>
        <w:t>39c)</w:t>
      </w:r>
      <w:r w:rsidRPr="00FD5CC1">
        <w:rPr>
          <w:rFonts w:ascii="Times New Roman" w:hAnsi="Times New Roman"/>
        </w:rPr>
        <w:t xml:space="preserve"> a na úhradu výdavkov spojených s jeho výplatou.“.</w:t>
      </w:r>
    </w:p>
    <w:p w:rsidR="005F2F25" w:rsidRPr="00FD5CC1" w:rsidP="00C4709B">
      <w:pPr>
        <w:bidi w:val="0"/>
        <w:jc w:val="both"/>
        <w:rPr>
          <w:rFonts w:ascii="Times New Roman" w:hAnsi="Times New Roman"/>
        </w:rPr>
      </w:pPr>
    </w:p>
    <w:p w:rsidR="005F2F25" w:rsidP="00C4709B">
      <w:pPr>
        <w:bidi w:val="0"/>
        <w:jc w:val="both"/>
        <w:rPr>
          <w:rFonts w:ascii="Times New Roman" w:hAnsi="Times New Roman"/>
        </w:rPr>
      </w:pPr>
      <w:r w:rsidRPr="00FD5CC1">
        <w:rPr>
          <w:rFonts w:ascii="Times New Roman" w:hAnsi="Times New Roman"/>
        </w:rPr>
        <w:t>Poznámka pod čiarou k odkazu 39c znie:</w:t>
      </w:r>
    </w:p>
    <w:p w:rsidR="00FD5CC1" w:rsidRPr="00FD5CC1" w:rsidP="00C4709B">
      <w:pPr>
        <w:bidi w:val="0"/>
        <w:jc w:val="both"/>
        <w:rPr>
          <w:rFonts w:ascii="Times New Roman" w:hAnsi="Times New Roman"/>
        </w:rPr>
      </w:pPr>
    </w:p>
    <w:p w:rsidR="005F2F25" w:rsidRPr="00FD5CC1" w:rsidP="00C4709B">
      <w:pPr>
        <w:bidi w:val="0"/>
        <w:ind w:left="540" w:hanging="540"/>
        <w:jc w:val="both"/>
        <w:rPr>
          <w:rFonts w:ascii="Times New Roman" w:hAnsi="Times New Roman"/>
        </w:rPr>
      </w:pPr>
      <w:r w:rsidRPr="00FD5CC1">
        <w:rPr>
          <w:rFonts w:ascii="Times New Roman" w:hAnsi="Times New Roman"/>
        </w:rPr>
        <w:t xml:space="preserve">„39c) </w:t>
        <w:tab/>
        <w:t>Zákon č. ...../ 2010 Z. z. o poskytovaní jednorazového príspevku k</w:t>
      </w:r>
      <w:r w:rsidRPr="00FD5CC1" w:rsidR="00424728">
        <w:rPr>
          <w:rFonts w:ascii="Times New Roman" w:hAnsi="Times New Roman"/>
        </w:rPr>
        <w:t> </w:t>
      </w:r>
      <w:r w:rsidRPr="00FD5CC1">
        <w:rPr>
          <w:rFonts w:ascii="Times New Roman" w:hAnsi="Times New Roman"/>
        </w:rPr>
        <w:t>dôchodk</w:t>
      </w:r>
      <w:r w:rsidRPr="00FD5CC1" w:rsidR="00424728">
        <w:rPr>
          <w:rFonts w:ascii="Times New Roman" w:hAnsi="Times New Roman"/>
        </w:rPr>
        <w:t>u a o zmene a doplnení niektorých zákonov</w:t>
      </w:r>
      <w:r w:rsidRPr="00FD5CC1">
        <w:rPr>
          <w:rFonts w:ascii="Times New Roman" w:hAnsi="Times New Roman"/>
        </w:rPr>
        <w:t>.“.</w:t>
      </w:r>
    </w:p>
    <w:p w:rsidR="005F2F25" w:rsidRPr="00FD5CC1" w:rsidP="00C4709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231F20"/>
        </w:rPr>
      </w:pPr>
    </w:p>
    <w:p w:rsidR="005F2F25" w:rsidRPr="00FD5CC1" w:rsidP="00C4709B">
      <w:pPr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Čl. IV</w:t>
      </w:r>
    </w:p>
    <w:p w:rsidR="005F2F25" w:rsidRPr="00FD5CC1" w:rsidP="00C4709B">
      <w:p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  <w:b/>
        </w:rPr>
        <w:tab/>
      </w:r>
      <w:r w:rsidRPr="00FD5CC1">
        <w:rPr>
          <w:rFonts w:ascii="Times New Roman" w:hAnsi="Times New Roman"/>
        </w:rPr>
        <w:t>Zákon č. 601/2003 Z. z. o životnom minime a o zmene a doplnení niektorých zákonov  v znení zákona č. 372/2004 Z. z., zákona č. 410/2004 Z. z., zákona č. 453/2004 Z. z., zákona č. 305/2005 Z. z., zákona č. 415/2006 Z. z., zákona č. 592/2006 Z. z., zákona č. 291/2007 Z. z., zákona č. 225/2008 Z. z., zákona č. 554/2008 Z. z. a zákona č.  252/2009 Z. z.  sa dopĺňa takto:</w:t>
      </w:r>
    </w:p>
    <w:p w:rsidR="005F2F25" w:rsidRPr="00FD5CC1" w:rsidP="00C4709B">
      <w:p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ab/>
        <w:t>V § 4 sa odsek 3 dopĺňa písmenom j), ktoré znie:</w:t>
      </w:r>
    </w:p>
    <w:p w:rsidR="005F2F25" w:rsidRPr="00FD5CC1" w:rsidP="00C4709B">
      <w:p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„j) jednorazový príspevok k dôchodku podľa osobitného predpisu.</w:t>
      </w:r>
      <w:r w:rsidRPr="00FD5CC1">
        <w:rPr>
          <w:rFonts w:ascii="Times New Roman" w:hAnsi="Times New Roman"/>
          <w:vertAlign w:val="superscript"/>
        </w:rPr>
        <w:t>16)</w:t>
      </w:r>
      <w:r w:rsidRPr="00FD5CC1">
        <w:rPr>
          <w:rFonts w:ascii="Times New Roman" w:hAnsi="Times New Roman"/>
        </w:rPr>
        <w:t>“.</w:t>
      </w:r>
    </w:p>
    <w:p w:rsidR="005F2F25" w:rsidRPr="00FD5CC1" w:rsidP="00C4709B">
      <w:p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Poznámka pod čiarou k odkazu 16 znie:</w:t>
      </w:r>
    </w:p>
    <w:p w:rsidR="005F2F25" w:rsidRPr="00FD5CC1" w:rsidP="00FD5CC1">
      <w:pPr>
        <w:bidi w:val="0"/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</w:rPr>
        <w:t>„</w:t>
      </w:r>
      <w:r w:rsidRPr="00FD5CC1">
        <w:rPr>
          <w:rFonts w:ascii="Times New Roman" w:hAnsi="Times New Roman"/>
          <w:vertAlign w:val="superscript"/>
        </w:rPr>
        <w:t xml:space="preserve">16) </w:t>
      </w:r>
      <w:r w:rsidRPr="00FD5CC1">
        <w:rPr>
          <w:rFonts w:ascii="Times New Roman" w:hAnsi="Times New Roman"/>
        </w:rPr>
        <w:t xml:space="preserve"> Zákon č. ..../2010 Z. z. o poskytovaní jed</w:t>
      </w:r>
      <w:r w:rsidRPr="00FD5CC1" w:rsidR="00424728">
        <w:rPr>
          <w:rFonts w:ascii="Times New Roman" w:hAnsi="Times New Roman"/>
        </w:rPr>
        <w:t>norazového príspevku k dôchodku a o zmene a doplnení doplnení  niektorých zákonov.</w:t>
      </w:r>
      <w:r w:rsidRPr="00FD5CC1">
        <w:rPr>
          <w:rFonts w:ascii="Times New Roman" w:hAnsi="Times New Roman"/>
        </w:rPr>
        <w:t>“.</w:t>
      </w:r>
    </w:p>
    <w:p w:rsidR="005F2F25" w:rsidRPr="00FD5CC1" w:rsidP="00C4709B">
      <w:pPr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</w:rPr>
      </w:pPr>
      <w:r w:rsidRPr="00FD5CC1">
        <w:rPr>
          <w:rFonts w:ascii="Times New Roman" w:hAnsi="Times New Roman"/>
          <w:b/>
        </w:rPr>
        <w:t>Čl. V</w:t>
      </w:r>
    </w:p>
    <w:p w:rsidR="005F2F25" w:rsidRPr="00FD5CC1" w:rsidP="00C4709B">
      <w:pPr>
        <w:tabs>
          <w:tab w:val="left" w:pos="720"/>
        </w:tabs>
        <w:bidi w:val="0"/>
        <w:spacing w:before="100" w:beforeAutospacing="1" w:after="100" w:afterAutospacing="1"/>
        <w:ind w:left="180"/>
        <w:jc w:val="center"/>
        <w:outlineLvl w:val="0"/>
        <w:rPr>
          <w:rFonts w:ascii="Times New Roman" w:hAnsi="Times New Roman"/>
        </w:rPr>
      </w:pPr>
      <w:r w:rsidRPr="00FD5CC1">
        <w:rPr>
          <w:rFonts w:ascii="Times New Roman" w:hAnsi="Times New Roman"/>
          <w:b/>
          <w:color w:val="000000"/>
        </w:rPr>
        <w:t>Účinnosť</w:t>
        <w:br/>
      </w:r>
    </w:p>
    <w:p w:rsidR="005F2F25" w:rsidRPr="00FD5CC1" w:rsidP="00C4709B">
      <w:pPr>
        <w:tabs>
          <w:tab w:val="left" w:pos="3780"/>
        </w:tabs>
        <w:bidi w:val="0"/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/>
          <w:color w:val="000000"/>
        </w:rPr>
      </w:pPr>
      <w:r w:rsidRPr="00FD5CC1">
        <w:rPr>
          <w:rFonts w:ascii="Times New Roman" w:hAnsi="Times New Roman"/>
          <w:color w:val="000000"/>
        </w:rPr>
        <w:t>Tento zákon nadobúda účinnosť 1. januára 2011.</w:t>
      </w:r>
    </w:p>
    <w:p w:rsidR="005F2F25" w:rsidRPr="00FD5CC1" w:rsidP="00C4709B">
      <w:p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</w:p>
    <w:p w:rsidR="005F2F25" w:rsidRPr="00FD5CC1" w:rsidP="00C4709B">
      <w:pPr>
        <w:bidi w:val="0"/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</w:p>
    <w:p w:rsidR="005F2F25" w:rsidRPr="00FD5CC1" w:rsidP="00C4709B">
      <w:pPr>
        <w:pStyle w:val="Title"/>
        <w:bidi w:val="0"/>
        <w:rPr>
          <w:rFonts w:ascii="Times New Roman" w:hAnsi="Times New Roman"/>
        </w:rPr>
      </w:pPr>
    </w:p>
    <w:p w:rsidR="005F2F25" w:rsidRPr="00FD5CC1" w:rsidP="00C4709B">
      <w:pPr>
        <w:pStyle w:val="Title"/>
        <w:bidi w:val="0"/>
        <w:rPr>
          <w:rFonts w:ascii="Times New Roman" w:hAnsi="Times New Roman"/>
        </w:rPr>
      </w:pPr>
    </w:p>
    <w:p w:rsidR="005F2F25" w:rsidRPr="00FD5CC1" w:rsidP="00C4709B">
      <w:pPr>
        <w:pStyle w:val="Title"/>
        <w:bidi w:val="0"/>
        <w:rPr>
          <w:rFonts w:ascii="Times New Roman" w:hAnsi="Times New Roman"/>
        </w:rPr>
      </w:pPr>
    </w:p>
    <w:p w:rsidR="005F2F25" w:rsidRPr="00FD5CC1" w:rsidP="00C4709B">
      <w:pPr>
        <w:pStyle w:val="Title"/>
        <w:bidi w:val="0"/>
        <w:rPr>
          <w:rFonts w:ascii="Times New Roman" w:hAnsi="Times New Roman"/>
        </w:rPr>
      </w:pPr>
    </w:p>
    <w:p w:rsidR="005F2F25" w:rsidRPr="00FD5CC1" w:rsidP="00C4709B">
      <w:pPr>
        <w:pStyle w:val="Title"/>
        <w:bidi w:val="0"/>
        <w:rPr>
          <w:rFonts w:ascii="Times New Roman" w:hAnsi="Times New Roman"/>
        </w:rPr>
      </w:pPr>
    </w:p>
    <w:p w:rsidR="005F2F25" w:rsidRPr="00FD5CC1" w:rsidP="00C4709B">
      <w:pPr>
        <w:pStyle w:val="Title"/>
        <w:bidi w:val="0"/>
        <w:rPr>
          <w:rFonts w:ascii="Times New Roman" w:hAnsi="Times New Roman"/>
        </w:rPr>
      </w:pPr>
    </w:p>
    <w:p w:rsidR="005F2F25" w:rsidRPr="00FD5CC1" w:rsidP="00C4709B">
      <w:pPr>
        <w:pStyle w:val="Title"/>
        <w:bidi w:val="0"/>
        <w:rPr>
          <w:rFonts w:ascii="Times New Roman" w:hAnsi="Times New Roman"/>
        </w:rPr>
      </w:pPr>
    </w:p>
    <w:p w:rsidR="005F2F25" w:rsidRPr="00CC7F2B" w:rsidP="00C4709B">
      <w:pPr>
        <w:pStyle w:val="Title"/>
        <w:bidi w:val="0"/>
        <w:rPr>
          <w:rFonts w:ascii="Times New Roman" w:hAnsi="Times New Roman"/>
        </w:rPr>
      </w:pPr>
    </w:p>
    <w:p w:rsidR="005F2F25" w:rsidRPr="00CC7F2B" w:rsidP="00C4709B">
      <w:pPr>
        <w:pStyle w:val="Title"/>
        <w:bidi w:val="0"/>
        <w:rPr>
          <w:rFonts w:ascii="Times New Roman" w:hAnsi="Times New Roman"/>
        </w:rPr>
      </w:pPr>
    </w:p>
    <w:p w:rsidR="005F2F25" w:rsidRPr="00CC7F2B" w:rsidP="00C4709B">
      <w:pPr>
        <w:pStyle w:val="Title"/>
        <w:bidi w:val="0"/>
        <w:rPr>
          <w:rFonts w:ascii="Times New Roman" w:hAnsi="Times New Roman"/>
        </w:rPr>
      </w:pPr>
    </w:p>
    <w:p w:rsidR="005F2F25" w:rsidRPr="00CC7F2B" w:rsidP="00C4709B">
      <w:pPr>
        <w:pStyle w:val="Title"/>
        <w:bidi w:val="0"/>
        <w:rPr>
          <w:rFonts w:ascii="Times New Roman" w:hAnsi="Times New Roman"/>
        </w:rPr>
      </w:pPr>
    </w:p>
    <w:p w:rsidR="005F2F25" w:rsidRPr="00CC7F2B" w:rsidP="00AA3A88">
      <w:pPr>
        <w:pStyle w:val="Title"/>
        <w:bidi w:val="0"/>
        <w:ind w:firstLine="0"/>
        <w:jc w:val="left"/>
        <w:rPr>
          <w:rFonts w:ascii="Times New Roman" w:hAnsi="Times New Roman"/>
        </w:rPr>
      </w:pPr>
    </w:p>
    <w:sectPr w:rsidSect="003F18E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899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9C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9C">
    <w:pPr>
      <w:pStyle w:val="Footer"/>
      <w:bidi w:val="0"/>
      <w:jc w:val="center"/>
      <w:rPr>
        <w:rFonts w:ascii="Times New Roman" w:hAnsi="Times New Roman"/>
      </w:rPr>
    </w:pPr>
    <w:r w:rsidR="00E06538">
      <w:rPr>
        <w:rFonts w:ascii="Times New Roman" w:hAnsi="Times New Roman"/>
      </w:rPr>
      <w:fldChar w:fldCharType="begin"/>
    </w:r>
    <w:r w:rsidR="00E06538">
      <w:rPr>
        <w:rFonts w:ascii="Times New Roman" w:hAnsi="Times New Roman"/>
      </w:rPr>
      <w:instrText xml:space="preserve"> PAGE   \* MERGEFORMAT </w:instrText>
    </w:r>
    <w:r w:rsidR="00E06538">
      <w:rPr>
        <w:rFonts w:ascii="Times New Roman" w:hAnsi="Times New Roman"/>
      </w:rPr>
      <w:fldChar w:fldCharType="separate"/>
    </w:r>
    <w:r w:rsidR="00743733">
      <w:rPr>
        <w:rFonts w:ascii="Times New Roman" w:hAnsi="Times New Roman"/>
        <w:noProof/>
      </w:rPr>
      <w:t>1</w:t>
    </w:r>
    <w:r w:rsidR="00E06538">
      <w:rPr>
        <w:rFonts w:ascii="Times New Roman" w:hAnsi="Times New Roman"/>
      </w:rPr>
      <w:fldChar w:fldCharType="end"/>
    </w:r>
  </w:p>
  <w:p w:rsidR="00C24F9C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9C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9C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9C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9C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2FF"/>
    <w:multiLevelType w:val="hybridMultilevel"/>
    <w:tmpl w:val="F0E2A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C9136C9"/>
    <w:multiLevelType w:val="hybridMultilevel"/>
    <w:tmpl w:val="591259B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48465998"/>
    <w:multiLevelType w:val="hybridMultilevel"/>
    <w:tmpl w:val="5CDAB2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A5099"/>
    <w:multiLevelType w:val="hybridMultilevel"/>
    <w:tmpl w:val="FF1EAF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4709B"/>
    <w:rsid w:val="000121CD"/>
    <w:rsid w:val="00076931"/>
    <w:rsid w:val="000860CC"/>
    <w:rsid w:val="000B788B"/>
    <w:rsid w:val="001E4592"/>
    <w:rsid w:val="00284679"/>
    <w:rsid w:val="002B0C5B"/>
    <w:rsid w:val="002C1CDE"/>
    <w:rsid w:val="002F18E4"/>
    <w:rsid w:val="00330E13"/>
    <w:rsid w:val="003F18EF"/>
    <w:rsid w:val="003F201C"/>
    <w:rsid w:val="00424728"/>
    <w:rsid w:val="004725F2"/>
    <w:rsid w:val="00473015"/>
    <w:rsid w:val="0047565E"/>
    <w:rsid w:val="00494E18"/>
    <w:rsid w:val="004D5393"/>
    <w:rsid w:val="005F2F25"/>
    <w:rsid w:val="0060091F"/>
    <w:rsid w:val="00617EE3"/>
    <w:rsid w:val="00653EA6"/>
    <w:rsid w:val="006D3300"/>
    <w:rsid w:val="006E1578"/>
    <w:rsid w:val="007421D0"/>
    <w:rsid w:val="00743733"/>
    <w:rsid w:val="00773CEA"/>
    <w:rsid w:val="008C1993"/>
    <w:rsid w:val="008D4105"/>
    <w:rsid w:val="0094437F"/>
    <w:rsid w:val="009D2B78"/>
    <w:rsid w:val="00A21A46"/>
    <w:rsid w:val="00AA3A88"/>
    <w:rsid w:val="00C0492B"/>
    <w:rsid w:val="00C24F9C"/>
    <w:rsid w:val="00C439D7"/>
    <w:rsid w:val="00C4709B"/>
    <w:rsid w:val="00C64C35"/>
    <w:rsid w:val="00CC09F4"/>
    <w:rsid w:val="00CC7F2B"/>
    <w:rsid w:val="00CD061D"/>
    <w:rsid w:val="00DC068E"/>
    <w:rsid w:val="00DD20EA"/>
    <w:rsid w:val="00DD6E8C"/>
    <w:rsid w:val="00E06538"/>
    <w:rsid w:val="00E83F33"/>
    <w:rsid w:val="00F1098B"/>
    <w:rsid w:val="00FD5C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4709B"/>
    <w:pPr>
      <w:jc w:val="both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4709B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99"/>
    <w:qFormat/>
    <w:rsid w:val="00C4709B"/>
    <w:pPr>
      <w:spacing w:line="360" w:lineRule="auto"/>
      <w:ind w:firstLine="708"/>
      <w:jc w:val="center"/>
    </w:pPr>
    <w:rPr>
      <w:b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C4709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PodtitulChar"/>
    <w:uiPriority w:val="99"/>
    <w:qFormat/>
    <w:rsid w:val="00C4709B"/>
    <w:pPr>
      <w:jc w:val="center"/>
    </w:pPr>
    <w:rPr>
      <w:b/>
      <w:lang w:eastAsia="sk-SK"/>
    </w:rPr>
  </w:style>
  <w:style w:type="character" w:customStyle="1" w:styleId="PodtitulChar">
    <w:name w:val="Podtitul Char"/>
    <w:basedOn w:val="DefaultParagraphFont"/>
    <w:link w:val="Subtitle"/>
    <w:uiPriority w:val="99"/>
    <w:locked/>
    <w:rsid w:val="00C4709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C24F9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24F9C"/>
    <w:rPr>
      <w:rFonts w:ascii="Times New Roman" w:hAnsi="Times New Roman" w:cs="Times New Roman"/>
      <w:sz w:val="24"/>
      <w:szCs w:val="24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C24F9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24F9C"/>
    <w:rPr>
      <w:rFonts w:ascii="Times New Roman" w:hAnsi="Times New Roman" w:cs="Times New Roman"/>
      <w:sz w:val="24"/>
      <w:szCs w:val="24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1271</Words>
  <Characters>6669</Characters>
  <Application>Microsoft Office Word</Application>
  <DocSecurity>0</DocSecurity>
  <Lines>0</Lines>
  <Paragraphs>0</Paragraphs>
  <ScaleCrop>false</ScaleCrop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GaspJarm</dc:creator>
  <cp:lastModifiedBy>GaspJarm</cp:lastModifiedBy>
  <cp:revision>2</cp:revision>
  <dcterms:created xsi:type="dcterms:W3CDTF">2010-11-26T17:08:00Z</dcterms:created>
  <dcterms:modified xsi:type="dcterms:W3CDTF">2010-11-26T17:08:00Z</dcterms:modified>
</cp:coreProperties>
</file>