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6525">
      <w:pPr>
        <w:pStyle w:val="Title"/>
        <w:pBdr>
          <w:bottom w:val="single" w:sz="4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R O D N Á   R A D A    S L O V E N S K E J   R E P U B L I K Y</w:t>
      </w:r>
    </w:p>
    <w:p w:rsidR="000E6525">
      <w:pPr>
        <w:bidi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E65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0E6525">
      <w:pPr>
        <w:pStyle w:val="Heading1"/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 á v r h </w:t>
      </w:r>
    </w:p>
    <w:p w:rsidR="000E6525">
      <w:pPr>
        <w:bidi w:val="0"/>
        <w:jc w:val="center"/>
        <w:rPr>
          <w:rFonts w:ascii="Times New Roman" w:hAnsi="Times New Roman"/>
          <w:b/>
        </w:rPr>
      </w:pPr>
    </w:p>
    <w:p w:rsidR="000E65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 z ...................2010,</w:t>
      </w:r>
    </w:p>
    <w:p w:rsidR="000E6525">
      <w:pPr>
        <w:bidi w:val="0"/>
        <w:jc w:val="center"/>
        <w:rPr>
          <w:rFonts w:ascii="Times New Roman" w:hAnsi="Times New Roman"/>
          <w:b/>
        </w:rPr>
      </w:pPr>
    </w:p>
    <w:p w:rsidR="000E6525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ktorým sa mení a dopĺňa zákon č. 564/2004 Z. z. o rozpočtovom určení výnosu dane z príjmov územnej samospráve a o zmene a doplnení niektorých zákonov v znení neskorších predpisov</w:t>
      </w:r>
    </w:p>
    <w:p w:rsidR="000E6525">
      <w:pPr>
        <w:bidi w:val="0"/>
        <w:jc w:val="center"/>
        <w:rPr>
          <w:rFonts w:ascii="Times New Roman" w:hAnsi="Times New Roman"/>
        </w:rPr>
      </w:pPr>
    </w:p>
    <w:p w:rsidR="000E6525">
      <w:pPr>
        <w:bidi w:val="0"/>
        <w:jc w:val="center"/>
        <w:rPr>
          <w:rFonts w:ascii="Times New Roman" w:hAnsi="Times New Roman"/>
        </w:rPr>
      </w:pPr>
    </w:p>
    <w:p w:rsidR="000E6525">
      <w:pPr>
        <w:bidi w:val="0"/>
        <w:jc w:val="center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</w:p>
    <w:p w:rsidR="000E6525">
      <w:pPr>
        <w:pStyle w:val="BodyText2"/>
        <w:pBdr>
          <w:bottom w:val="none" w:sz="0" w:space="0" w:color="auto"/>
        </w:pBdr>
        <w:autoSpaceDE w:val="0"/>
        <w:autoSpaceDN w:val="0"/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0E6525">
      <w:pPr>
        <w:bidi w:val="0"/>
        <w:jc w:val="center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ind w:left="36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Zákon č. 564/2004 Z. z. v znení zákona č. 171/2005 Z. z. sa mení  takto:</w:t>
      </w: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  <w:b/>
          <w:bCs/>
        </w:rPr>
      </w:pPr>
    </w:p>
    <w:p w:rsidR="000E6525">
      <w:pPr>
        <w:numPr>
          <w:numId w:val="1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§ 2 znie:</w:t>
      </w:r>
    </w:p>
    <w:p w:rsidR="000E6525">
      <w:pPr>
        <w:bidi w:val="0"/>
        <w:rPr>
          <w:rFonts w:ascii="Times New Roman" w:hAnsi="Times New Roman"/>
        </w:rPr>
      </w:pPr>
    </w:p>
    <w:p w:rsidR="000E6525">
      <w:pPr>
        <w:pStyle w:val="BodyTextInden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„Výnos dane v príslušnom rozpočtovom roku je príjmom rozpočtov obcí vo výške 75%.“.</w:t>
      </w:r>
    </w:p>
    <w:p w:rsidR="000E6525">
      <w:pPr>
        <w:pStyle w:val="BodyTextIndent"/>
        <w:bidi w:val="0"/>
        <w:ind w:left="360"/>
        <w:rPr>
          <w:rFonts w:ascii="Times New Roman" w:hAnsi="Times New Roman"/>
        </w:rPr>
      </w:pPr>
    </w:p>
    <w:p w:rsidR="000E6525">
      <w:pPr>
        <w:pStyle w:val="BodyTextIndent"/>
        <w:bidi w:val="0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>
        <w:rPr>
          <w:rFonts w:ascii="Times New Roman" w:hAnsi="Times New Roman"/>
          <w:bCs/>
        </w:rPr>
        <w:t>§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3 znie:</w:t>
      </w: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pStyle w:val="BodyTextInden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„Výnos dane v príslušnom rozpočtovom roku je príjmom rozpočtov vyšších územných celkov vo výške 25%.“.</w:t>
      </w: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1.januára 2011.</w:t>
      </w: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  <w:b/>
        </w:rPr>
      </w:pPr>
    </w:p>
    <w:p w:rsidR="000E6525">
      <w:pPr>
        <w:bidi w:val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D Ô V O D O V Á    S P R Á V A</w:t>
      </w:r>
    </w:p>
    <w:p w:rsidR="000E6525">
      <w:pPr>
        <w:bidi w:val="0"/>
        <w:jc w:val="center"/>
        <w:rPr>
          <w:rFonts w:ascii="Times New Roman" w:hAnsi="Times New Roman"/>
          <w:b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numPr>
          <w:numId w:val="1"/>
        </w:numPr>
        <w:bidi w:val="0"/>
        <w:ind w:hanging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Všeobecná časť:</w:t>
      </w: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príjem samospráv a ich kvalitu služieb majú veľký dosah tieto negatívne vplyvy:</w:t>
      </w:r>
    </w:p>
    <w:p w:rsidR="000E6525">
      <w:pPr>
        <w:pStyle w:val="Heading1"/>
        <w:tabs>
          <w:tab w:val="left" w:pos="0"/>
          <w:tab w:val="left" w:pos="540"/>
        </w:tabs>
        <w:bidi w:val="0"/>
        <w:jc w:val="both"/>
        <w:rPr>
          <w:rFonts w:ascii="Times New Roman" w:hAnsi="Times New Roman"/>
        </w:rPr>
      </w:pPr>
    </w:p>
    <w:p w:rsidR="000E6525">
      <w:pPr>
        <w:pStyle w:val="Heading1"/>
        <w:numPr>
          <w:ilvl w:val="1"/>
          <w:numId w:val="1"/>
        </w:numPr>
        <w:tabs>
          <w:tab w:val="num" w:pos="0"/>
          <w:tab w:val="left" w:pos="540"/>
          <w:tab w:val="clear" w:pos="1440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vplyv krízy</w:t>
      </w:r>
    </w:p>
    <w:p w:rsidR="000E65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(zvýšená nezamestnanosť)</w:t>
      </w: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numPr>
          <w:ilvl w:val="1"/>
          <w:numId w:val="1"/>
        </w:numPr>
        <w:tabs>
          <w:tab w:val="num" w:pos="0"/>
          <w:tab w:val="left" w:pos="540"/>
          <w:tab w:val="clear" w:pos="1440"/>
        </w:tabs>
        <w:bidi w:val="0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zvýšenie nezdaniteľnej časti odpočítateľnej položky</w:t>
      </w:r>
    </w:p>
    <w:p w:rsidR="000E6525">
      <w:pPr>
        <w:tabs>
          <w:tab w:val="left" w:pos="540"/>
        </w:tabs>
        <w:bidi w:val="0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(zvýšenie nezdaniteľnej časti základu dane a zavedenie zamestnaneckej prémie </w:t>
      </w:r>
      <w:r>
        <w:rPr>
          <w:rFonts w:ascii="Times New Roman" w:hAnsi="Times New Roman"/>
          <w:lang w:val="en-US"/>
        </w:rPr>
        <w:t>=</w:t>
      </w:r>
      <w:r>
        <w:rPr>
          <w:rFonts w:ascii="Times New Roman" w:hAnsi="Times New Roman"/>
        </w:rPr>
        <w:t xml:space="preserve"> vysoký výpadok daňových príjmov)</w:t>
      </w:r>
    </w:p>
    <w:p w:rsidR="000E6525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0E6525">
      <w:pPr>
        <w:numPr>
          <w:ilvl w:val="1"/>
          <w:numId w:val="1"/>
        </w:numPr>
        <w:tabs>
          <w:tab w:val="num" w:pos="0"/>
          <w:tab w:val="left" w:pos="540"/>
          <w:tab w:val="clear" w:pos="1440"/>
        </w:tabs>
        <w:bidi w:val="0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dopady po povodniach</w:t>
      </w:r>
    </w:p>
    <w:p w:rsidR="000E6525">
      <w:pPr>
        <w:tabs>
          <w:tab w:val="left" w:pos="540"/>
        </w:tabs>
        <w:bidi w:val="0"/>
        <w:jc w:val="both"/>
        <w:rPr>
          <w:rFonts w:ascii="Times New Roman" w:hAnsi="Times New Roman"/>
          <w:b/>
          <w:bCs/>
        </w:rPr>
      </w:pPr>
    </w:p>
    <w:p w:rsidR="000E6525">
      <w:pPr>
        <w:numPr>
          <w:ilvl w:val="1"/>
          <w:numId w:val="1"/>
        </w:numPr>
        <w:tabs>
          <w:tab w:val="num" w:pos="540"/>
          <w:tab w:val="clear" w:pos="1440"/>
        </w:tabs>
        <w:bidi w:val="0"/>
        <w:ind w:left="540" w:hanging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predpokladané finančné vyrovnanie štátnych a neštátnych poskytovateľov služieb v sociálnej sfére </w:t>
      </w:r>
    </w:p>
    <w:p w:rsidR="000E6525">
      <w:pPr>
        <w:tabs>
          <w:tab w:val="left" w:pos="5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</w:rPr>
        <w:t>(hospice - v správe VÚC a domovy dôchodcov -  v správe miest a obcí)</w:t>
      </w:r>
    </w:p>
    <w:p w:rsidR="000E6525">
      <w:pPr>
        <w:tabs>
          <w:tab w:val="left" w:pos="540"/>
        </w:tabs>
        <w:bidi w:val="0"/>
        <w:jc w:val="both"/>
        <w:rPr>
          <w:rFonts w:ascii="Times New Roman" w:hAnsi="Times New Roman"/>
          <w:b/>
          <w:bCs/>
        </w:rPr>
      </w:pPr>
    </w:p>
    <w:p w:rsidR="000E65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E6525">
      <w:pPr>
        <w:pStyle w:val="BodyText2"/>
        <w:pBdr>
          <w:bottom w:val="none" w:sz="0" w:space="0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Tento návrh aspoň čiastočne vyvažuje negatívne dopady, ktoré majú účinok na hospodárenie samospráv dôsledkom legislatívnych a ekonomických zmien.</w:t>
      </w: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E6525">
      <w:pPr>
        <w:bidi w:val="0"/>
        <w:ind w:left="720" w:hanging="72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B.       </w:t>
      </w:r>
      <w:r>
        <w:rPr>
          <w:rFonts w:ascii="Times New Roman" w:hAnsi="Times New Roman"/>
          <w:b/>
          <w:u w:val="single"/>
        </w:rPr>
        <w:t>Osobitná časť:</w:t>
      </w: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0E652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0E6525">
      <w:pPr>
        <w:bidi w:val="0"/>
        <w:jc w:val="both"/>
        <w:rPr>
          <w:rFonts w:ascii="Times New Roman" w:hAnsi="Times New Roman"/>
          <w:b/>
        </w:rPr>
      </w:pPr>
    </w:p>
    <w:p w:rsidR="000E6525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1  </w:t>
      </w:r>
    </w:p>
    <w:p w:rsidR="000E6525">
      <w:pPr>
        <w:bidi w:val="0"/>
        <w:jc w:val="both"/>
        <w:rPr>
          <w:rFonts w:ascii="Times New Roman" w:hAnsi="Times New Roman"/>
          <w:b/>
        </w:rPr>
      </w:pPr>
    </w:p>
    <w:p w:rsidR="000E65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zvýšiť podiel obcí na výnose dane z príjmu fyzických osôb z 70,3% na 75%.</w:t>
      </w: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 2</w:t>
      </w:r>
    </w:p>
    <w:p w:rsidR="000E6525">
      <w:pPr>
        <w:bidi w:val="0"/>
        <w:jc w:val="both"/>
        <w:rPr>
          <w:rFonts w:ascii="Times New Roman" w:hAnsi="Times New Roman"/>
          <w:b/>
        </w:rPr>
      </w:pPr>
    </w:p>
    <w:p w:rsidR="000E6525">
      <w:pPr>
        <w:bidi w:val="0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</w:rPr>
        <w:t>Navrhuje sa zvýšiť podiel VÚC na  výnose dane z príjmu fyzických osôb z 23,5% na 25%.</w:t>
      </w:r>
    </w:p>
    <w:p w:rsidR="000E6525">
      <w:pPr>
        <w:bidi w:val="0"/>
        <w:jc w:val="both"/>
        <w:rPr>
          <w:rFonts w:ascii="Times New Roman" w:hAnsi="Times New Roman"/>
          <w:b/>
        </w:rPr>
      </w:pPr>
    </w:p>
    <w:p w:rsidR="000E6525">
      <w:pPr>
        <w:bidi w:val="0"/>
        <w:jc w:val="both"/>
        <w:rPr>
          <w:rFonts w:ascii="Times New Roman" w:hAnsi="Times New Roman"/>
          <w:b/>
        </w:rPr>
      </w:pPr>
    </w:p>
    <w:p w:rsidR="000E6525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Čl. II</w:t>
      </w:r>
    </w:p>
    <w:p w:rsidR="000E6525">
      <w:pPr>
        <w:bidi w:val="0"/>
        <w:spacing w:before="120"/>
        <w:jc w:val="both"/>
        <w:rPr>
          <w:rFonts w:ascii="Times New Roman" w:hAnsi="Times New Roman"/>
          <w:b/>
        </w:rPr>
      </w:pPr>
    </w:p>
    <w:p w:rsidR="000E6525">
      <w:pPr>
        <w:pStyle w:val="BodyText2"/>
        <w:pBdr>
          <w:bottom w:val="none" w:sz="0" w:space="0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Vzhľadom na dĺžku legislatívneho procesu a naliehavosť problému, ktorý novela zákona rieši,  sa navrhuje, aby tento zákon nadobudol účinnosť od 1. januára 2011.</w:t>
      </w: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0E652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</w:t>
      </w:r>
    </w:p>
    <w:p w:rsidR="000E6525">
      <w:pPr>
        <w:bidi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finančných, ekonomických, environmentálnych vplyvov, vplyvov na zamestnanosť a podnikateľské prostredie </w:t>
      </w:r>
    </w:p>
    <w:p w:rsidR="000E6525">
      <w:pPr>
        <w:bidi w:val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 </w:t>
      </w:r>
    </w:p>
    <w:p w:rsidR="000E6525">
      <w:pPr>
        <w:bidi w:val="0"/>
        <w:rPr>
          <w:rFonts w:ascii="Times New Roman" w:hAnsi="Times New Roman"/>
          <w:sz w:val="22"/>
        </w:rPr>
      </w:pPr>
    </w:p>
    <w:p w:rsidR="000E6525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1. Odhad vplyvu na verejné financie a zamestnanosť</w:t>
      </w:r>
    </w:p>
    <w:p w:rsidR="000E6525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</w:p>
    <w:p w:rsidR="000E6525">
      <w:pPr>
        <w:pStyle w:val="BodyTextIndent3"/>
        <w:bidi w:val="0"/>
        <w:ind w:left="36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Navrhovaná právna úprava nebude mať negatívny vplyv na verejné financie. Bude však znamenať zmenu v ich štruktúre, a to v prospech miest, obcí a VÚC.  </w:t>
      </w:r>
    </w:p>
    <w:p w:rsidR="000E6525">
      <w:pPr>
        <w:bidi w:val="0"/>
        <w:jc w:val="both"/>
        <w:rPr>
          <w:rFonts w:ascii="Times New Roman" w:hAnsi="Times New Roman"/>
          <w:sz w:val="22"/>
        </w:rPr>
      </w:pPr>
    </w:p>
    <w:p w:rsidR="000E6525">
      <w:pPr>
        <w:pStyle w:val="BodyTextIndent3"/>
        <w:bidi w:val="0"/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Navrhovaná právna úprava nebude mať vplyv na zamestnanosť. </w:t>
      </w:r>
    </w:p>
    <w:p w:rsidR="000E6525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 </w:t>
      </w:r>
    </w:p>
    <w:p w:rsidR="000E6525">
      <w:pPr>
        <w:bidi w:val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2. Odhad vplyvu na obyvateľov</w:t>
      </w:r>
    </w:p>
    <w:p w:rsidR="000E6525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            </w:t>
      </w:r>
    </w:p>
    <w:p w:rsidR="000E6525">
      <w:pPr>
        <w:pStyle w:val="BodyTextIndent3"/>
        <w:bidi w:val="0"/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Navrhovaná právna úprava nebude mať vplyv na hospodárenie obyvateľov. </w:t>
      </w:r>
    </w:p>
    <w:p w:rsidR="000E6525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 </w:t>
      </w:r>
    </w:p>
    <w:p w:rsidR="000E6525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3. Odhad vplyvu na životné prostredie</w:t>
      </w:r>
    </w:p>
    <w:p w:rsidR="000E6525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            </w:t>
      </w:r>
    </w:p>
    <w:p w:rsidR="000E6525">
      <w:pPr>
        <w:bidi w:val="0"/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Navrhovaná právna úprava nebude mať vplyv na životné prostredie.</w:t>
      </w:r>
    </w:p>
    <w:p w:rsidR="000E6525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</w:p>
    <w:p w:rsidR="000E6525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4. Odhad vplyvu na podnikateľské prostredie</w:t>
      </w:r>
    </w:p>
    <w:p w:rsidR="000E6525">
      <w:pPr>
        <w:bidi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</w:p>
    <w:p w:rsidR="000E6525">
      <w:pPr>
        <w:pStyle w:val="BodyTextIndent3"/>
        <w:bidi w:val="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Navrhovaná právna úprava nebude mať vplyv na hospodárenie podnikateľskej sféry a iných právnických osôb.</w:t>
      </w:r>
      <w:r>
        <w:rPr>
          <w:rFonts w:ascii="Times New Roman" w:hAnsi="Times New Roman"/>
        </w:rPr>
        <w:t xml:space="preserve"> </w:t>
      </w: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bidi w:val="0"/>
        <w:jc w:val="both"/>
        <w:rPr>
          <w:rFonts w:ascii="Times New Roman" w:hAnsi="Times New Roman"/>
        </w:rPr>
      </w:pPr>
    </w:p>
    <w:p w:rsidR="000E6525">
      <w:pPr>
        <w:pStyle w:val="Title"/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DOLOŽKA ZLUČITEĽNOSTI</w:t>
      </w:r>
    </w:p>
    <w:p w:rsidR="000E652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  <w:szCs w:val="22"/>
        </w:rPr>
        <w:t>návrhu zákona, ktorým sa mení a dopĺňa zákon č.564/2004 Z. z. o rozpočtovom určení výnosu dane z príjmov územnej samospráve a o zmene a doplnení niektorých zákonov v znení neskorších predpisov</w:t>
      </w:r>
    </w:p>
    <w:p w:rsidR="000E652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s právom Európskych spoločenstiev a právom Európskej únie</w:t>
      </w:r>
    </w:p>
    <w:p w:rsidR="000E6525">
      <w:pPr>
        <w:bidi w:val="0"/>
        <w:jc w:val="center"/>
        <w:rPr>
          <w:rFonts w:ascii="Times New Roman" w:hAnsi="Times New Roman"/>
          <w:b/>
          <w:sz w:val="22"/>
        </w:rPr>
      </w:pPr>
    </w:p>
    <w:p w:rsidR="000E6525">
      <w:pPr>
        <w:bidi w:val="0"/>
        <w:jc w:val="both"/>
        <w:rPr>
          <w:rFonts w:ascii="Times New Roman" w:hAnsi="Times New Roman"/>
          <w:b/>
          <w:sz w:val="22"/>
        </w:rPr>
      </w:pPr>
    </w:p>
    <w:p w:rsidR="000E6525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Predkladateľ zákona:</w:t>
      </w:r>
    </w:p>
    <w:p w:rsidR="000E6525">
      <w:pPr>
        <w:bidi w:val="0"/>
        <w:ind w:firstLine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poslanci Národnej rady Slovenskej republiky Jozef Burian, Ľubomír Vážny, Richard Raši.</w:t>
      </w:r>
    </w:p>
    <w:p w:rsidR="000E6525">
      <w:pPr>
        <w:bidi w:val="0"/>
        <w:jc w:val="both"/>
        <w:rPr>
          <w:rFonts w:ascii="Times New Roman" w:hAnsi="Times New Roman"/>
          <w:b/>
          <w:sz w:val="22"/>
        </w:rPr>
      </w:pPr>
    </w:p>
    <w:p w:rsidR="000E6525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Názov návrhu zákona:</w:t>
      </w:r>
    </w:p>
    <w:p w:rsidR="000E6525">
      <w:pPr>
        <w:bidi w:val="0"/>
        <w:ind w:left="360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  <w:szCs w:val="22"/>
        </w:rPr>
        <w:t>Návrh zákona, ktorým sa mení a dopĺňa zákon č.564/2004 Z. z. o rozpočtovom určení výnosu dane z príjmov územnej samospráve a o zmene a doplnení niektorých zákonov v znení neskorších predpisov</w:t>
      </w:r>
    </w:p>
    <w:p w:rsidR="000E6525">
      <w:pPr>
        <w:bidi w:val="0"/>
        <w:jc w:val="both"/>
        <w:rPr>
          <w:rFonts w:ascii="Times New Roman" w:hAnsi="Times New Roman"/>
          <w:b/>
          <w:sz w:val="22"/>
        </w:rPr>
      </w:pPr>
    </w:p>
    <w:p w:rsidR="000E6525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Problematika zákona: </w:t>
      </w:r>
    </w:p>
    <w:p w:rsidR="000E6525">
      <w:pPr>
        <w:pStyle w:val="BodyText"/>
        <w:numPr>
          <w:ilvl w:val="1"/>
          <w:numId w:val="7"/>
        </w:numPr>
        <w:tabs>
          <w:tab w:val="left" w:pos="540"/>
        </w:tabs>
        <w:bidi w:val="0"/>
        <w:ind w:hanging="850"/>
        <w:rPr>
          <w:rFonts w:ascii="Times New Roman" w:hAnsi="Times New Roman"/>
        </w:rPr>
      </w:pPr>
      <w:r>
        <w:rPr>
          <w:rFonts w:ascii="Times New Roman" w:hAnsi="Times New Roman"/>
        </w:rPr>
        <w:t>je upravená v práve Európskych spoločenstiev:</w:t>
      </w:r>
    </w:p>
    <w:p w:rsidR="000E6525">
      <w:pPr>
        <w:pStyle w:val="BodyText"/>
        <w:bidi w:val="0"/>
        <w:spacing w:before="120"/>
        <w:ind w:left="357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v primárnom práve: </w:t>
      </w:r>
    </w:p>
    <w:p w:rsidR="000E6525">
      <w:pPr>
        <w:pStyle w:val="BodyText"/>
        <w:numPr>
          <w:numId w:val="8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čl. 104, čl. 268 až 280 Zmluvy o založení Európskeho spoločenstva v platnom znení,</w:t>
      </w:r>
    </w:p>
    <w:p w:rsidR="000E6525">
      <w:pPr>
        <w:pStyle w:val="BodyText"/>
        <w:numPr>
          <w:numId w:val="9"/>
        </w:numPr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Protokol o  postupe pri nadmernom deficite,</w:t>
      </w:r>
    </w:p>
    <w:p w:rsidR="000E6525">
      <w:pPr>
        <w:pStyle w:val="BodyText"/>
        <w:bidi w:val="0"/>
        <w:spacing w:before="120"/>
        <w:ind w:left="357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v sekundárnom práve: </w:t>
      </w:r>
    </w:p>
    <w:p w:rsidR="000E6525">
      <w:pPr>
        <w:pStyle w:val="Normlnywebov8"/>
        <w:numPr>
          <w:numId w:val="9"/>
        </w:numPr>
        <w:bidi w:val="0"/>
        <w:spacing w:before="0" w:after="80"/>
        <w:ind w:right="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rozhodnutie Komisie 74/55/EHS z 22. januára 1974, ktoré udeľuje právomoci na vykonávanie kontrolných opatrení v členských štátoch, pokiaľ ide o príjmy a výdavky spoločenstva (Mimoriadne vydanie Ú. v. EÚ, 1/zv. 1),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rozhodnutie Rady 88/376/EHS z 24. júna 1988 o systéme vlastných zdrojov spoločenstiev </w:t>
      </w:r>
      <w:r>
        <w:rPr>
          <w:rFonts w:ascii="Times New Roman" w:hAnsi="Times New Roman"/>
        </w:rPr>
        <w:t>(Mimoriadne vydanie Ú. v. EÚ, 1/zv. 1)</w:t>
      </w:r>
      <w:r>
        <w:rPr>
          <w:rFonts w:ascii="Times New Roman" w:hAnsi="Times New Roman"/>
          <w:color w:val="auto"/>
          <w:sz w:val="22"/>
          <w:szCs w:val="22"/>
        </w:rPr>
        <w:t>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rozhodnutie Rady 2000/597/ES z 29. septembra 2000 o systéme vlastných zdrojov Európskych spoločenstiev</w:t>
      </w:r>
      <w:r>
        <w:rPr>
          <w:rFonts w:ascii="Times New Roman" w:hAnsi="Times New Roman"/>
        </w:rPr>
        <w:t>(Mimoriadne vydanie Ú. v. EÚ, 1/zv. 3)</w:t>
      </w:r>
      <w:r>
        <w:rPr>
          <w:rFonts w:ascii="Times New Roman" w:hAnsi="Times New Roman"/>
          <w:color w:val="auto"/>
          <w:sz w:val="22"/>
          <w:szCs w:val="22"/>
        </w:rPr>
        <w:t>,,</w:t>
      </w:r>
    </w:p>
    <w:p w:rsidR="000E6525">
      <w:pPr>
        <w:pStyle w:val="BodyText"/>
        <w:numPr>
          <w:numId w:val="9"/>
        </w:numPr>
        <w:bidi w:val="0"/>
        <w:jc w:val="both"/>
        <w:rPr>
          <w:rStyle w:val="Emphasis"/>
          <w:rFonts w:ascii="Times New Roman" w:hAnsi="Times New Roman"/>
          <w:i w:val="0"/>
          <w:iCs w:val="0"/>
          <w:szCs w:val="22"/>
        </w:rPr>
      </w:pPr>
      <w:r>
        <w:rPr>
          <w:rFonts w:ascii="Times New Roman" w:hAnsi="Times New Roman"/>
          <w:szCs w:val="22"/>
        </w:rPr>
        <w:t>nariadenie Rady (ES) č. 3605/93 z 22. novembra 1993 o uplatňovaní Protokolu o postupe pri nadmernom schodku, ktorý tvorí prílohu Zmluvy o založení Európskeho spoločenstva v platnom znení (Mimoriadne vydanie Ú. v. EÚ, 10</w:t>
      </w:r>
      <w:r>
        <w:rPr>
          <w:rStyle w:val="Emphasis"/>
          <w:rFonts w:ascii="Times New Roman" w:hAnsi="Times New Roman"/>
          <w:i w:val="0"/>
          <w:szCs w:val="22"/>
        </w:rPr>
        <w:t>/ zv.1),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nariadenie Rady (ES, Euratom) č. 2988/1995 z 18. decembra 1995 o ochrane finančných záujmov Európskych spoločenstiev </w:t>
      </w:r>
      <w:r>
        <w:rPr>
          <w:rFonts w:ascii="Times New Roman" w:hAnsi="Times New Roman"/>
        </w:rPr>
        <w:t>(Mimoriadne vydanie Ú. v. EÚ, 1/zv. 1),</w:t>
      </w:r>
    </w:p>
    <w:p w:rsidR="000E6525">
      <w:pPr>
        <w:pStyle w:val="BodyText"/>
        <w:numPr>
          <w:numId w:val="9"/>
        </w:numPr>
        <w:bidi w:val="0"/>
        <w:jc w:val="both"/>
        <w:rPr>
          <w:rStyle w:val="Emphasis"/>
          <w:rFonts w:ascii="Times New Roman" w:hAnsi="Times New Roman"/>
          <w:i w:val="0"/>
          <w:iCs w:val="0"/>
          <w:szCs w:val="22"/>
        </w:rPr>
      </w:pPr>
      <w:r>
        <w:rPr>
          <w:rFonts w:ascii="Times New Roman" w:hAnsi="Times New Roman"/>
          <w:szCs w:val="22"/>
        </w:rPr>
        <w:t>nariadenie Rady (ES) č. 2223/96 z 25. júna 1996 o Európskom systéme národných a regionálnych účtov v spoločenstve v platnom znení (Mimoriadne vydanie Ú. v. EÚ, 10</w:t>
      </w:r>
      <w:r>
        <w:rPr>
          <w:rStyle w:val="Emphasis"/>
          <w:rFonts w:ascii="Times New Roman" w:hAnsi="Times New Roman"/>
          <w:i w:val="0"/>
          <w:szCs w:val="22"/>
        </w:rPr>
        <w:t>/ zv. 2),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nariadenie Rady (ES) č. 1467/97 zo 7. júla 1997 o urýchľovaní a objasňovaní vykonania postupu pri nadmernom schodku v platnom znení </w:t>
      </w:r>
      <w:r>
        <w:rPr>
          <w:rFonts w:ascii="Times New Roman" w:hAnsi="Times New Roman"/>
        </w:rPr>
        <w:t>(Mimoriadne vydanie Ú. v. EÚ, 10/zv. 1)</w:t>
      </w:r>
      <w:r>
        <w:rPr>
          <w:rFonts w:ascii="Times New Roman" w:hAnsi="Times New Roman"/>
          <w:color w:val="auto"/>
          <w:sz w:val="22"/>
          <w:szCs w:val="22"/>
        </w:rPr>
        <w:t>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nariadenie Rady (ES) č. 622/1998 zo 16. marca 1998 o pomoci kandidátskym štátom v rámci predvstupovej stratégie, a najmä o založení prístupových partnerstiev </w:t>
      </w:r>
      <w:r>
        <w:rPr>
          <w:rFonts w:ascii="Times New Roman" w:hAnsi="Times New Roman"/>
        </w:rPr>
        <w:t>(Mimoriadne vydanie Ú. v. EÚ, 11/zv. 28)</w:t>
      </w:r>
      <w:r>
        <w:rPr>
          <w:rFonts w:ascii="Times New Roman" w:hAnsi="Times New Roman"/>
          <w:color w:val="auto"/>
          <w:sz w:val="22"/>
          <w:szCs w:val="22"/>
        </w:rPr>
        <w:t>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nariadenie Rady (ES, Euratom) č.1150/2000 z 22. mája 2000, </w:t>
      </w:r>
      <w:r>
        <w:rPr>
          <w:rFonts w:ascii="Times New Roman" w:hAnsi="Times New Roman"/>
          <w:bCs/>
          <w:sz w:val="22"/>
          <w:szCs w:val="22"/>
        </w:rPr>
        <w:t>ktorým sa vykonáva rozhodnutie 94/728/ES, Euratom o systéme vlastných zdrojov spoločenstiev</w:t>
      </w:r>
      <w:r>
        <w:rPr>
          <w:rFonts w:ascii="Times New Roman" w:hAnsi="Times New Roman"/>
          <w:color w:val="auto"/>
          <w:sz w:val="22"/>
          <w:szCs w:val="22"/>
        </w:rPr>
        <w:t xml:space="preserve"> v platnom znení </w:t>
      </w:r>
      <w:r>
        <w:rPr>
          <w:rFonts w:ascii="Times New Roman" w:hAnsi="Times New Roman"/>
          <w:sz w:val="22"/>
          <w:szCs w:val="22"/>
        </w:rPr>
        <w:t>(Mimoriadne vydanie Ú. v. EÚ, 1/zv. 3)</w:t>
      </w:r>
      <w:r>
        <w:rPr>
          <w:rFonts w:ascii="Times New Roman" w:hAnsi="Times New Roman"/>
          <w:color w:val="auto"/>
          <w:sz w:val="22"/>
          <w:szCs w:val="22"/>
        </w:rPr>
        <w:t>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nariadenie Rady (ES, Euratom) č. 1605/2002 z 25. júna 2002 </w:t>
      </w:r>
      <w:r>
        <w:rPr>
          <w:rFonts w:ascii="Times New Roman" w:hAnsi="Times New Roman"/>
          <w:sz w:val="22"/>
          <w:szCs w:val="22"/>
        </w:rPr>
        <w:t>o rozpočtových pravidlách, ktoré sa vzťahujú na všeobecný rozpočet Európskych spoločenst</w:t>
      </w:r>
      <w:r>
        <w:rPr>
          <w:rFonts w:ascii="Times New Roman" w:hAnsi="Times New Roman"/>
          <w:color w:val="auto"/>
          <w:sz w:val="22"/>
          <w:szCs w:val="22"/>
        </w:rPr>
        <w:t xml:space="preserve">iev v platnom znení </w:t>
      </w:r>
      <w:r>
        <w:rPr>
          <w:rFonts w:ascii="Times New Roman" w:hAnsi="Times New Roman"/>
          <w:sz w:val="22"/>
          <w:szCs w:val="22"/>
        </w:rPr>
        <w:t>(Mimoriadne vydanie Ú. v. EÚ, 1/zv. 4)</w:t>
      </w:r>
      <w:r>
        <w:rPr>
          <w:rFonts w:ascii="Times New Roman" w:hAnsi="Times New Roman"/>
          <w:color w:val="auto"/>
          <w:sz w:val="22"/>
          <w:szCs w:val="22"/>
        </w:rPr>
        <w:t>,</w:t>
      </w:r>
    </w:p>
    <w:p w:rsidR="000E6525">
      <w:pPr>
        <w:pStyle w:val="Zkladntext"/>
        <w:widowControl/>
        <w:numPr>
          <w:numId w:val="9"/>
        </w:numPr>
        <w:bidi w:val="0"/>
        <w:snapToGrid/>
        <w:spacing w:after="8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nariadenie Komisie (ES, Euratom) č. 2342/2002 </w:t>
      </w:r>
      <w:r>
        <w:rPr>
          <w:rFonts w:ascii="Times New Roman" w:hAnsi="Times New Roman"/>
          <w:bCs/>
          <w:color w:val="auto"/>
          <w:sz w:val="22"/>
          <w:szCs w:val="22"/>
        </w:rPr>
        <w:t>z 23. decembra 2002,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ktorým sa ustanovujú podrobné pravidlá na vykonávanie nariadenia Rady (ES, Euratom) č. 1605/2002 o rozpočtových pravidlách, ktoré sa vzťahujú na všeobecný rozpočet Európskych spoločenstiev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iCs/>
          <w:color w:val="auto"/>
          <w:sz w:val="22"/>
          <w:szCs w:val="22"/>
        </w:rPr>
        <w:t xml:space="preserve">v platnom znení </w:t>
      </w:r>
      <w:r>
        <w:rPr>
          <w:rFonts w:ascii="Times New Roman" w:hAnsi="Times New Roman"/>
          <w:sz w:val="22"/>
          <w:szCs w:val="22"/>
        </w:rPr>
        <w:t>(Mimoriadne vydanie Ú. v. EÚ, 1/zv. 4)</w:t>
      </w:r>
      <w:r>
        <w:rPr>
          <w:rFonts w:ascii="Times New Roman" w:hAnsi="Times New Roman"/>
          <w:color w:val="auto"/>
          <w:sz w:val="22"/>
          <w:szCs w:val="22"/>
        </w:rPr>
        <w:t>,.</w:t>
      </w:r>
    </w:p>
    <w:p w:rsidR="000E6525">
      <w:pPr>
        <w:pStyle w:val="BodyText"/>
        <w:numPr>
          <w:numId w:val="10"/>
        </w:numPr>
        <w:bidi w:val="0"/>
        <w:jc w:val="both"/>
        <w:rPr>
          <w:rStyle w:val="Emphasis"/>
          <w:rFonts w:ascii="Times New Roman" w:hAnsi="Times New Roman"/>
          <w:i w:val="0"/>
          <w:iCs w:val="0"/>
          <w:szCs w:val="22"/>
        </w:rPr>
      </w:pPr>
      <w:r>
        <w:rPr>
          <w:rFonts w:ascii="Times New Roman" w:hAnsi="Times New Roman"/>
          <w:szCs w:val="22"/>
        </w:rPr>
        <w:t>nariadenie Európskeho Parlamentu a Rady (ES) č. 501/2004 z 10. marca 2004 o štvrťročných finančných účtoch verejnej správy (Mimoriadne vydanie Ú. v. EÚ, 10</w:t>
      </w:r>
      <w:r>
        <w:rPr>
          <w:rStyle w:val="Emphasis"/>
          <w:rFonts w:ascii="Times New Roman" w:hAnsi="Times New Roman"/>
          <w:i w:val="0"/>
          <w:szCs w:val="22"/>
        </w:rPr>
        <w:t>/ zv. 5),</w:t>
      </w:r>
    </w:p>
    <w:p w:rsidR="000E6525">
      <w:pPr>
        <w:pStyle w:val="BodyText"/>
        <w:numPr>
          <w:numId w:val="10"/>
        </w:numPr>
        <w:bidi w:val="0"/>
        <w:jc w:val="both"/>
        <w:rPr>
          <w:rStyle w:val="Emphasis"/>
          <w:rFonts w:ascii="Times New Roman" w:hAnsi="Times New Roman"/>
          <w:i w:val="0"/>
          <w:iCs w:val="0"/>
          <w:szCs w:val="22"/>
        </w:rPr>
      </w:pPr>
      <w:r>
        <w:rPr>
          <w:rFonts w:ascii="Times New Roman" w:hAnsi="Times New Roman"/>
          <w:bCs/>
          <w:szCs w:val="22"/>
        </w:rPr>
        <w:t xml:space="preserve">nariadenie Rady (ES) č. 1290/2005 z 21. júna 2005 o financovaní Spoločnej poľnohospodárskej politiky v platnom znení </w:t>
      </w:r>
      <w:r>
        <w:rPr>
          <w:rFonts w:ascii="Times New Roman" w:hAnsi="Times New Roman"/>
          <w:bCs/>
          <w:i/>
          <w:szCs w:val="22"/>
        </w:rPr>
        <w:t>(</w:t>
      </w:r>
      <w:r>
        <w:rPr>
          <w:rStyle w:val="Emphasis"/>
          <w:rFonts w:ascii="Times New Roman" w:hAnsi="Times New Roman"/>
          <w:i w:val="0"/>
          <w:szCs w:val="22"/>
        </w:rPr>
        <w:t>Ú. v. EÚ L 209, 11.8.2005),</w:t>
      </w:r>
    </w:p>
    <w:p w:rsidR="000E6525">
      <w:pPr>
        <w:pStyle w:val="BodyText"/>
        <w:numPr>
          <w:numId w:val="10"/>
        </w:numPr>
        <w:bidi w:val="0"/>
        <w:jc w:val="both"/>
        <w:rPr>
          <w:rStyle w:val="Emphasis"/>
          <w:rFonts w:ascii="Times New Roman" w:hAnsi="Times New Roman"/>
          <w:i w:val="0"/>
          <w:iCs w:val="0"/>
          <w:szCs w:val="22"/>
        </w:rPr>
      </w:pPr>
      <w:r>
        <w:rPr>
          <w:rFonts w:ascii="Times New Roman" w:hAnsi="Times New Roman"/>
          <w:szCs w:val="22"/>
        </w:rPr>
        <w:t xml:space="preserve">nariadenie Európskeho parlamentu a Rady (ES) č. 1081/2006 z  5. júla 2006 o Európskom sociálnom fonde, ktorým sa zrušuje nariadenie (ES) č. 1784/1999 </w:t>
      </w:r>
      <w:r>
        <w:rPr>
          <w:rFonts w:ascii="Times New Roman" w:hAnsi="Times New Roman"/>
          <w:i/>
          <w:szCs w:val="22"/>
        </w:rPr>
        <w:t>(</w:t>
      </w:r>
      <w:r>
        <w:rPr>
          <w:rStyle w:val="Emphasis"/>
          <w:rFonts w:ascii="Times New Roman" w:hAnsi="Times New Roman"/>
          <w:i w:val="0"/>
          <w:szCs w:val="22"/>
        </w:rPr>
        <w:t>Ú. v. EÚ L 210, 31.7.2006),</w:t>
      </w:r>
    </w:p>
    <w:p w:rsidR="000E6525">
      <w:pPr>
        <w:pStyle w:val="BodyText"/>
        <w:numPr>
          <w:numId w:val="10"/>
        </w:numPr>
        <w:bidi w:val="0"/>
        <w:jc w:val="both"/>
        <w:rPr>
          <w:rStyle w:val="Emphasis"/>
          <w:rFonts w:ascii="Times New Roman" w:hAnsi="Times New Roman"/>
          <w:iCs w:val="0"/>
          <w:szCs w:val="22"/>
        </w:rPr>
      </w:pPr>
      <w:r>
        <w:rPr>
          <w:rFonts w:ascii="Times New Roman" w:hAnsi="Times New Roman"/>
          <w:bCs/>
          <w:szCs w:val="22"/>
        </w:rPr>
        <w:t xml:space="preserve">nariadenie Rady (ES) č. 1083/2006 z  11. júla 2006, ktorým sa ustanovujú všeobecné ustanovenia o Európskom fonde regionálneho rozvoja, Európskom sociálnom fonde a Kohéznom fonde a ktorým sa zrušuje nariadenie (ES) č. 1260/1999 </w:t>
      </w:r>
      <w:r>
        <w:rPr>
          <w:rFonts w:ascii="Times New Roman" w:hAnsi="Times New Roman"/>
          <w:bCs/>
          <w:i/>
          <w:szCs w:val="22"/>
        </w:rPr>
        <w:t>(</w:t>
      </w:r>
      <w:r>
        <w:rPr>
          <w:rStyle w:val="Emphasis"/>
          <w:rFonts w:ascii="Times New Roman" w:hAnsi="Times New Roman"/>
          <w:i w:val="0"/>
          <w:szCs w:val="22"/>
        </w:rPr>
        <w:t>Ú. v. EÚ L 210, 31.7.2006),</w:t>
      </w:r>
    </w:p>
    <w:p w:rsidR="000E6525">
      <w:pPr>
        <w:pStyle w:val="BodyText"/>
        <w:numPr>
          <w:numId w:val="10"/>
        </w:numPr>
        <w:bidi w:val="0"/>
        <w:jc w:val="both"/>
        <w:rPr>
          <w:rStyle w:val="Emphasis"/>
          <w:rFonts w:ascii="Times New Roman" w:hAnsi="Times New Roman"/>
          <w:iCs w:val="0"/>
          <w:szCs w:val="22"/>
        </w:rPr>
      </w:pPr>
      <w:r>
        <w:rPr>
          <w:rFonts w:ascii="Times New Roman" w:hAnsi="Times New Roman"/>
          <w:bCs/>
          <w:szCs w:val="22"/>
        </w:rPr>
        <w:t>nariadenie Rady (ES) č. 1084/2006, z  11. júla 2006, ktorým sa zriaďuje Kohézny fond a ktorým sa zrušuje nariadenie (ES) č. 1164/94 (</w:t>
      </w:r>
      <w:r>
        <w:rPr>
          <w:rStyle w:val="Emphasis"/>
          <w:rFonts w:ascii="Times New Roman" w:hAnsi="Times New Roman"/>
          <w:i w:val="0"/>
          <w:szCs w:val="22"/>
        </w:rPr>
        <w:t>Ú. v. EÚ L 210, 31.7.2006),</w:t>
      </w:r>
    </w:p>
    <w:p w:rsidR="000E6525">
      <w:pPr>
        <w:pStyle w:val="BodyText"/>
        <w:numPr>
          <w:numId w:val="10"/>
        </w:numPr>
        <w:bidi w:val="0"/>
        <w:jc w:val="both"/>
        <w:rPr>
          <w:rStyle w:val="Emphasis"/>
          <w:rFonts w:ascii="Times New Roman" w:hAnsi="Times New Roman"/>
          <w:iCs w:val="0"/>
          <w:szCs w:val="22"/>
        </w:rPr>
      </w:pPr>
      <w:r>
        <w:rPr>
          <w:rFonts w:ascii="Times New Roman" w:hAnsi="Times New Roman"/>
          <w:bCs/>
          <w:szCs w:val="22"/>
        </w:rPr>
        <w:t>nariadenie Rady (ES) č. 1085/2006 zo 17. júla 2006, ktorým sa ustanovuje nástroj predvstupovej pomoci (IPA) (</w:t>
      </w:r>
      <w:r>
        <w:rPr>
          <w:rStyle w:val="Emphasis"/>
          <w:rFonts w:ascii="Times New Roman" w:hAnsi="Times New Roman"/>
          <w:i w:val="0"/>
          <w:szCs w:val="22"/>
        </w:rPr>
        <w:t>Ú. v. EÚ L 210, 31.7.2006),</w:t>
      </w:r>
    </w:p>
    <w:p w:rsidR="000E6525">
      <w:pPr>
        <w:pStyle w:val="BodyText"/>
        <w:numPr>
          <w:numId w:val="10"/>
        </w:numPr>
        <w:bidi w:val="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bCs/>
          <w:szCs w:val="22"/>
        </w:rPr>
        <w:t>nariadenie Komisie (ES) č. 1848/2006 zo 14. decembra 2006 o nezrovnalostiach a vymáhaní súm neoprávnene vyplatených v súvislosti s financovaním Spoločnej poľnohospodárskej politiky, o organizácii informačného systému v tejto oblasti a o zrušení nariadenia (EHS) č. 595/91 (</w:t>
      </w:r>
      <w:r>
        <w:rPr>
          <w:rStyle w:val="Emphasis"/>
          <w:rFonts w:ascii="Times New Roman" w:hAnsi="Times New Roman"/>
          <w:i w:val="0"/>
          <w:szCs w:val="22"/>
        </w:rPr>
        <w:t>Ú. v. EÚ L 355, 15.12.2006).</w:t>
      </w:r>
    </w:p>
    <w:p w:rsidR="000E6525">
      <w:pPr>
        <w:pStyle w:val="BodyText"/>
        <w:bidi w:val="0"/>
        <w:jc w:val="both"/>
        <w:rPr>
          <w:rFonts w:ascii="Times New Roman" w:hAnsi="Times New Roman"/>
          <w:szCs w:val="22"/>
        </w:rPr>
      </w:pPr>
    </w:p>
    <w:p w:rsidR="000E6525">
      <w:pPr>
        <w:pStyle w:val="BodyText"/>
        <w:numPr>
          <w:ilvl w:val="1"/>
          <w:numId w:val="7"/>
        </w:numPr>
        <w:bidi w:val="0"/>
        <w:ind w:left="346" w:hanging="340"/>
        <w:rPr>
          <w:rFonts w:ascii="Times New Roman" w:hAnsi="Times New Roman"/>
        </w:rPr>
      </w:pPr>
      <w:r>
        <w:rPr>
          <w:rFonts w:ascii="Times New Roman" w:hAnsi="Times New Roman"/>
        </w:rPr>
        <w:t>nie je upravená v práve Európskej únie,</w:t>
      </w:r>
    </w:p>
    <w:p w:rsidR="000E6525">
      <w:pPr>
        <w:pStyle w:val="BodyText"/>
        <w:numPr>
          <w:ilvl w:val="1"/>
          <w:numId w:val="7"/>
        </w:numPr>
        <w:bidi w:val="0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obsiahnutá v judikatúre Súdneho dvora Európskych spoločenstiev alebo Súdu prvého stupňa  Európskych spoločenstiev:</w:t>
      </w:r>
    </w:p>
    <w:p w:rsidR="000E6525">
      <w:pPr>
        <w:pStyle w:val="Zkladntext"/>
        <w:widowControl/>
        <w:numPr>
          <w:numId w:val="11"/>
        </w:numPr>
        <w:bidi w:val="0"/>
        <w:snapToGrid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rozhodnutie Súdneho dvora Európskych spoločenstiev vo veci C – 27/04, </w:t>
      </w:r>
      <w:r>
        <w:rPr>
          <w:rFonts w:ascii="Times New Roman" w:hAnsi="Times New Roman"/>
          <w:bCs/>
          <w:color w:val="auto"/>
          <w:sz w:val="22"/>
          <w:szCs w:val="22"/>
        </w:rPr>
        <w:t xml:space="preserve">Komisia Európskych spoločenstiev </w:t>
      </w:r>
      <w:r>
        <w:rPr>
          <w:rFonts w:ascii="Times New Roman" w:hAnsi="Times New Roman"/>
          <w:color w:val="auto"/>
          <w:sz w:val="22"/>
          <w:szCs w:val="22"/>
        </w:rPr>
        <w:t xml:space="preserve">v. </w:t>
      </w:r>
      <w:r>
        <w:rPr>
          <w:rFonts w:ascii="Times New Roman" w:hAnsi="Times New Roman"/>
          <w:bCs/>
          <w:color w:val="auto"/>
          <w:sz w:val="22"/>
          <w:szCs w:val="22"/>
        </w:rPr>
        <w:t>Rada Európskej únie</w:t>
      </w:r>
      <w:r>
        <w:rPr>
          <w:rFonts w:ascii="Times New Roman" w:hAnsi="Times New Roman"/>
          <w:sz w:val="22"/>
          <w:szCs w:val="22"/>
        </w:rPr>
        <w:t>, rok 2004, Zb.roz. ESD (I -</w:t>
      </w:r>
      <w:r>
        <w:rPr>
          <w:rFonts w:ascii="Times New Roman" w:hAnsi="Times New Roman"/>
          <w:sz w:val="17"/>
          <w:szCs w:val="17"/>
        </w:rPr>
        <w:t xml:space="preserve"> </w:t>
      </w:r>
      <w:r>
        <w:rPr>
          <w:rFonts w:ascii="Times New Roman" w:hAnsi="Times New Roman"/>
          <w:sz w:val="22"/>
          <w:szCs w:val="22"/>
        </w:rPr>
        <w:t>06649).</w:t>
      </w:r>
    </w:p>
    <w:p w:rsidR="000E6525">
      <w:pPr>
        <w:pStyle w:val="BodyText"/>
        <w:bidi w:val="0"/>
        <w:ind w:left="425"/>
        <w:rPr>
          <w:rFonts w:ascii="Times New Roman" w:hAnsi="Times New Roman"/>
        </w:rPr>
      </w:pPr>
    </w:p>
    <w:p w:rsidR="000E6525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Záväzky Slovenskej republiky vo vzťahu k Európskym spoločenstvám a Európskej únii:</w:t>
      </w:r>
    </w:p>
    <w:p w:rsidR="000E6525">
      <w:pPr>
        <w:numPr>
          <w:ilvl w:val="1"/>
          <w:numId w:val="7"/>
        </w:numPr>
        <w:bidi w:val="0"/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Lehota na prebratie smerníc podľa určenia gestorských ústredných orgánov štátnej správy zodpovedných za prebratie smerníc: bezpredmetné.</w:t>
      </w:r>
    </w:p>
    <w:p w:rsidR="000E6525">
      <w:pPr>
        <w:numPr>
          <w:ilvl w:val="1"/>
          <w:numId w:val="7"/>
        </w:numPr>
        <w:bidi w:val="0"/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Proti SR nebolo začaté konanie o porušení Zmluvy o založení Európskych spoločenstiev podľa     čl. 226 až 228 Zmluvy o založení Európskych spoločenstiev v platnom znení.</w:t>
      </w:r>
    </w:p>
    <w:p w:rsidR="000E6525">
      <w:pPr>
        <w:numPr>
          <w:ilvl w:val="1"/>
          <w:numId w:val="7"/>
        </w:numPr>
        <w:bidi w:val="0"/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Bezpredmetné.</w:t>
      </w:r>
    </w:p>
    <w:p w:rsidR="000E6525">
      <w:pPr>
        <w:bidi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0E6525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Stupeň zlučiteľnosti návrhu zákona s právom Európskych spoločenstiev a právom Európskej únie:</w:t>
      </w:r>
    </w:p>
    <w:p w:rsidR="000E6525">
      <w:pPr>
        <w:bidi w:val="0"/>
        <w:spacing w:after="120"/>
        <w:ind w:left="360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Úplný.</w:t>
      </w:r>
    </w:p>
    <w:p w:rsidR="000E6525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Gestor:</w:t>
      </w:r>
    </w:p>
    <w:p w:rsidR="000E6525">
      <w:pPr>
        <w:bidi w:val="0"/>
        <w:spacing w:after="120"/>
        <w:ind w:left="540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- bezpredmetné.</w:t>
      </w:r>
    </w:p>
    <w:p w:rsidR="000E6525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Účasť expertov pri príprave návrhu zákona:</w:t>
      </w:r>
    </w:p>
    <w:p w:rsidR="000E6525">
      <w:pPr>
        <w:bidi w:val="0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Pri príprave návrhu zákona sa nezúčastnili experti.</w:t>
      </w: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p w:rsidR="000E652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125752E6"/>
    <w:multiLevelType w:val="hybridMultilevel"/>
    <w:tmpl w:val="24123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8A06EF"/>
    <w:multiLevelType w:val="hybridMultilevel"/>
    <w:tmpl w:val="0F6027E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40361249"/>
    <w:multiLevelType w:val="hybridMultilevel"/>
    <w:tmpl w:val="454AB0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2850394"/>
    <w:multiLevelType w:val="hybridMultilevel"/>
    <w:tmpl w:val="7C60E6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8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74884D43"/>
    <w:multiLevelType w:val="hybridMultilevel"/>
    <w:tmpl w:val="890E4C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6C655F"/>
    <w:multiLevelType w:val="hybridMultilevel"/>
    <w:tmpl w:val="1BEC9A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5714F4"/>
    <w:multiLevelType w:val="hybridMultilevel"/>
    <w:tmpl w:val="451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C3F30"/>
    <w:rsid w:val="000E6525"/>
    <w:rsid w:val="009F1F31"/>
    <w:rsid w:val="00FC3F3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webov8">
    <w:name w:val="Normálny (webový)8"/>
    <w:basedOn w:val="Normal"/>
    <w:pPr>
      <w:spacing w:before="75" w:after="75"/>
      <w:ind w:left="225" w:right="225"/>
      <w:jc w:val="left"/>
    </w:pPr>
    <w:rPr>
      <w:sz w:val="22"/>
      <w:szCs w:val="22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jc w:val="center"/>
    </w:pPr>
    <w:rPr>
      <w:sz w:val="22"/>
      <w:szCs w:val="29"/>
    </w:rPr>
  </w:style>
  <w:style w:type="paragraph" w:styleId="BodyText3">
    <w:name w:val="Body Text 3"/>
    <w:basedOn w:val="Normal"/>
    <w:semiHidden/>
    <w:pPr>
      <w:jc w:val="center"/>
    </w:pPr>
    <w:rPr>
      <w:b/>
    </w:rPr>
  </w:style>
  <w:style w:type="paragraph" w:styleId="BodyText2">
    <w:name w:val="Body Text 2"/>
    <w:basedOn w:val="Normal"/>
    <w:semiHidden/>
    <w:pPr>
      <w:pBdr>
        <w:bottom w:val="single" w:sz="4" w:space="1" w:color="auto"/>
      </w:pBdr>
      <w:jc w:val="both"/>
    </w:pPr>
  </w:style>
  <w:style w:type="paragraph" w:styleId="BodyTextIndent">
    <w:name w:val="Body Text Indent"/>
    <w:basedOn w:val="Normal"/>
    <w:semiHidden/>
    <w:pPr>
      <w:ind w:left="720"/>
      <w:jc w:val="both"/>
    </w:pPr>
  </w:style>
  <w:style w:type="paragraph" w:styleId="BodyTextIndent2">
    <w:name w:val="Body Text Indent 2"/>
    <w:basedOn w:val="Normal"/>
    <w:semiHidden/>
    <w:pPr>
      <w:ind w:left="360"/>
      <w:jc w:val="both"/>
    </w:pPr>
  </w:style>
  <w:style w:type="paragraph" w:styleId="BodyTextIndent3">
    <w:name w:val="Body Text Indent 3"/>
    <w:basedOn w:val="Normal"/>
    <w:semiHidden/>
    <w:pPr>
      <w:ind w:firstLine="540"/>
      <w:jc w:val="both"/>
    </w:pPr>
  </w:style>
  <w:style w:type="character" w:styleId="Emphasis">
    <w:name w:val="Emphasis"/>
    <w:basedOn w:val="DefaultParagraphFont"/>
    <w:qFormat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1250</Words>
  <Characters>6883</Characters>
  <Application>Microsoft Office Word</Application>
  <DocSecurity>0</DocSecurity>
  <Lines>0</Lines>
  <Paragraphs>0</Paragraphs>
  <ScaleCrop>false</ScaleCrop>
  <Company>xxx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Poslanec</dc:title>
  <dc:creator>hascakova</dc:creator>
  <cp:lastModifiedBy>GaspJarm</cp:lastModifiedBy>
  <cp:revision>2</cp:revision>
  <cp:lastPrinted>2010-09-21T11:12:00Z</cp:lastPrinted>
  <dcterms:created xsi:type="dcterms:W3CDTF">2010-11-26T17:46:00Z</dcterms:created>
  <dcterms:modified xsi:type="dcterms:W3CDTF">2010-11-26T17:46:00Z</dcterms:modified>
</cp:coreProperties>
</file>