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05CCA" w:rsidRPr="00C77BEF" w:rsidP="00205CCA">
      <w:pPr>
        <w:bidi w:val="0"/>
        <w:jc w:val="center"/>
        <w:rPr>
          <w:rFonts w:ascii="Times New Roman" w:hAnsi="Times New Roman"/>
          <w:b/>
          <w:color w:val="000000"/>
        </w:rPr>
      </w:pPr>
      <w:r w:rsidRPr="00C77BEF">
        <w:rPr>
          <w:rFonts w:ascii="Times New Roman" w:hAnsi="Times New Roman"/>
          <w:b/>
          <w:color w:val="000000"/>
        </w:rPr>
        <w:t>Dôvodová správa</w:t>
      </w:r>
    </w:p>
    <w:p w:rsidR="00205CCA" w:rsidRPr="00C77BEF" w:rsidP="00205CCA">
      <w:pPr>
        <w:bidi w:val="0"/>
        <w:jc w:val="both"/>
        <w:rPr>
          <w:rFonts w:ascii="Times New Roman" w:hAnsi="Times New Roman"/>
          <w:b/>
          <w:color w:val="000000"/>
        </w:rPr>
      </w:pPr>
    </w:p>
    <w:p w:rsidR="00205CCA" w:rsidRPr="00C77BEF" w:rsidP="00205CCA">
      <w:pPr>
        <w:bidi w:val="0"/>
        <w:jc w:val="both"/>
        <w:rPr>
          <w:rFonts w:ascii="Times New Roman" w:hAnsi="Times New Roman"/>
          <w:b/>
          <w:color w:val="000000"/>
        </w:rPr>
      </w:pPr>
      <w:r w:rsidRPr="00C77BEF">
        <w:rPr>
          <w:rFonts w:ascii="Times New Roman" w:hAnsi="Times New Roman"/>
          <w:b/>
          <w:color w:val="000000"/>
        </w:rPr>
        <w:t>Všeobecná časť</w:t>
      </w:r>
    </w:p>
    <w:p w:rsidR="00205CCA" w:rsidRPr="00C77BEF" w:rsidP="00205CCA">
      <w:pPr>
        <w:bidi w:val="0"/>
        <w:jc w:val="both"/>
        <w:rPr>
          <w:rFonts w:ascii="Times New Roman" w:hAnsi="Times New Roman"/>
          <w:color w:val="000000"/>
        </w:rPr>
      </w:pPr>
    </w:p>
    <w:p w:rsidR="001013D8" w:rsidRPr="00C77BEF" w:rsidP="00205CCA">
      <w:pPr>
        <w:bidi w:val="0"/>
        <w:jc w:val="both"/>
        <w:rPr>
          <w:rFonts w:ascii="Times New Roman" w:hAnsi="Times New Roman"/>
          <w:color w:val="000000"/>
        </w:rPr>
      </w:pPr>
    </w:p>
    <w:p w:rsidR="001013D8" w:rsidRPr="00C77BEF" w:rsidP="00205CCA">
      <w:pPr>
        <w:bidi w:val="0"/>
        <w:jc w:val="both"/>
        <w:rPr>
          <w:rFonts w:ascii="Times New Roman" w:hAnsi="Times New Roman"/>
          <w:color w:val="000000"/>
        </w:rPr>
      </w:pPr>
    </w:p>
    <w:p w:rsidR="00B86BE2" w:rsidRPr="00C77BEF" w:rsidP="00363584">
      <w:pPr>
        <w:bidi w:val="0"/>
        <w:ind w:firstLine="708"/>
        <w:jc w:val="both"/>
        <w:rPr>
          <w:rFonts w:ascii="Times New Roman" w:hAnsi="Times New Roman"/>
          <w:color w:val="000000"/>
        </w:rPr>
      </w:pPr>
      <w:r w:rsidRPr="00C77BEF" w:rsidR="00363584">
        <w:rPr>
          <w:rFonts w:ascii="Times New Roman" w:hAnsi="Times New Roman"/>
          <w:color w:val="000000"/>
        </w:rPr>
        <w:t xml:space="preserve">Cieľom navrhovanej úpravy je vytvoriť legislatívny rámec realizovania </w:t>
      </w:r>
      <w:r w:rsidRPr="00C77BEF" w:rsidR="00B13745">
        <w:rPr>
          <w:rFonts w:ascii="Times New Roman" w:hAnsi="Times New Roman"/>
          <w:color w:val="000000"/>
        </w:rPr>
        <w:t>projektov verejno-súkromného partnerstva</w:t>
      </w:r>
      <w:r w:rsidRPr="00C77BEF" w:rsidR="002C0957">
        <w:rPr>
          <w:rFonts w:ascii="Times New Roman" w:hAnsi="Times New Roman"/>
          <w:color w:val="000000"/>
        </w:rPr>
        <w:t xml:space="preserve">  </w:t>
      </w:r>
      <w:r w:rsidRPr="00C77BEF">
        <w:rPr>
          <w:rFonts w:ascii="Times New Roman" w:hAnsi="Times New Roman"/>
          <w:color w:val="000000"/>
        </w:rPr>
        <w:t>z pohľadu majetku</w:t>
      </w:r>
      <w:r w:rsidRPr="00C77BEF" w:rsidR="00CA24C2">
        <w:rPr>
          <w:rFonts w:ascii="Times New Roman" w:hAnsi="Times New Roman"/>
          <w:color w:val="000000"/>
        </w:rPr>
        <w:t xml:space="preserve"> verejnoprávnych inštitúcií</w:t>
      </w:r>
      <w:r w:rsidRPr="00C77BEF">
        <w:rPr>
          <w:rFonts w:ascii="Times New Roman" w:hAnsi="Times New Roman"/>
          <w:color w:val="000000"/>
        </w:rPr>
        <w:t xml:space="preserve">. </w:t>
      </w:r>
    </w:p>
    <w:p w:rsidR="00D74ED5" w:rsidRPr="00C77BEF" w:rsidP="00D74ED5">
      <w:pPr>
        <w:bidi w:val="0"/>
        <w:ind w:firstLine="708"/>
        <w:jc w:val="both"/>
        <w:rPr>
          <w:rFonts w:ascii="Times New Roman" w:hAnsi="Times New Roman"/>
          <w:color w:val="000000"/>
        </w:rPr>
      </w:pPr>
    </w:p>
    <w:p w:rsidR="001441C5" w:rsidRPr="00C77BEF" w:rsidP="006E791E">
      <w:pPr>
        <w:bidi w:val="0"/>
        <w:ind w:firstLine="708"/>
        <w:jc w:val="both"/>
        <w:rPr>
          <w:rFonts w:ascii="Times New Roman" w:hAnsi="Times New Roman"/>
          <w:color w:val="000000"/>
        </w:rPr>
      </w:pPr>
      <w:r w:rsidRPr="00C77BEF" w:rsidR="00D74ED5">
        <w:rPr>
          <w:rFonts w:ascii="Times New Roman" w:hAnsi="Times New Roman"/>
          <w:color w:val="000000"/>
        </w:rPr>
        <w:t xml:space="preserve">V súčasnosti žiaden právny predpis </w:t>
      </w:r>
      <w:r w:rsidRPr="00C77BEF">
        <w:rPr>
          <w:rFonts w:ascii="Times New Roman" w:hAnsi="Times New Roman"/>
          <w:color w:val="000000"/>
        </w:rPr>
        <w:t xml:space="preserve">komplexne </w:t>
      </w:r>
      <w:r w:rsidRPr="00C77BEF" w:rsidR="00D74ED5">
        <w:rPr>
          <w:rFonts w:ascii="Times New Roman" w:hAnsi="Times New Roman"/>
          <w:color w:val="000000"/>
        </w:rPr>
        <w:t>neupravuje problematiku užívania majetku</w:t>
      </w:r>
      <w:r w:rsidRPr="00C77BEF">
        <w:rPr>
          <w:rFonts w:ascii="Times New Roman" w:hAnsi="Times New Roman"/>
          <w:color w:val="000000"/>
        </w:rPr>
        <w:t xml:space="preserve"> verejnoprávnej inštitúcie </w:t>
      </w:r>
      <w:r w:rsidRPr="00C77BEF" w:rsidR="00D74ED5">
        <w:rPr>
          <w:rFonts w:ascii="Times New Roman" w:hAnsi="Times New Roman"/>
          <w:color w:val="000000"/>
        </w:rPr>
        <w:t>osobou koncesionára.</w:t>
      </w:r>
      <w:r w:rsidRPr="00C77BEF" w:rsidR="006E791E">
        <w:rPr>
          <w:rFonts w:ascii="Times New Roman" w:hAnsi="Times New Roman"/>
          <w:color w:val="000000"/>
        </w:rPr>
        <w:t xml:space="preserve"> </w:t>
      </w:r>
      <w:r w:rsidRPr="00C77BEF">
        <w:rPr>
          <w:rFonts w:ascii="Times New Roman" w:hAnsi="Times New Roman"/>
          <w:color w:val="000000"/>
        </w:rPr>
        <w:t xml:space="preserve">Zákon o nakladaní s majetkom verejnoprávnych inštitúcií </w:t>
      </w:r>
      <w:r w:rsidRPr="00C77BEF" w:rsidR="006E791E">
        <w:rPr>
          <w:rFonts w:ascii="Times New Roman" w:hAnsi="Times New Roman"/>
          <w:color w:val="000000"/>
        </w:rPr>
        <w:t>v platnom znení u</w:t>
      </w:r>
      <w:r w:rsidRPr="00C77BEF" w:rsidR="002C68F2">
        <w:rPr>
          <w:rFonts w:ascii="Times New Roman" w:hAnsi="Times New Roman"/>
          <w:color w:val="000000"/>
        </w:rPr>
        <w:t xml:space="preserve">stanovuje celý rad obmedzení </w:t>
      </w:r>
      <w:r w:rsidRPr="00C77BEF" w:rsidR="006E791E">
        <w:rPr>
          <w:rFonts w:ascii="Times New Roman" w:hAnsi="Times New Roman"/>
          <w:color w:val="000000"/>
        </w:rPr>
        <w:t xml:space="preserve">pri nakladaní s majetkom </w:t>
      </w:r>
      <w:r w:rsidRPr="00C77BEF">
        <w:rPr>
          <w:rFonts w:ascii="Times New Roman" w:hAnsi="Times New Roman"/>
          <w:color w:val="000000"/>
        </w:rPr>
        <w:t xml:space="preserve">verejnoprávnej inštitúcie </w:t>
      </w:r>
      <w:r w:rsidRPr="00C77BEF" w:rsidR="006E791E">
        <w:rPr>
          <w:rFonts w:ascii="Times New Roman" w:hAnsi="Times New Roman"/>
          <w:color w:val="000000"/>
        </w:rPr>
        <w:t>a  jeho prenechávan</w:t>
      </w:r>
      <w:r w:rsidRPr="00C77BEF" w:rsidR="002C68F2">
        <w:rPr>
          <w:rFonts w:ascii="Times New Roman" w:hAnsi="Times New Roman"/>
          <w:color w:val="000000"/>
        </w:rPr>
        <w:t xml:space="preserve">í </w:t>
      </w:r>
      <w:r w:rsidRPr="00C77BEF" w:rsidR="006E791E">
        <w:rPr>
          <w:rFonts w:ascii="Times New Roman" w:hAnsi="Times New Roman"/>
          <w:color w:val="000000"/>
        </w:rPr>
        <w:t>do nájmu</w:t>
      </w:r>
      <w:r w:rsidRPr="00C77BEF">
        <w:rPr>
          <w:rFonts w:ascii="Times New Roman" w:hAnsi="Times New Roman"/>
          <w:color w:val="000000"/>
        </w:rPr>
        <w:t xml:space="preserve"> a</w:t>
      </w:r>
      <w:r w:rsidRPr="00C77BEF" w:rsidR="002C68F2">
        <w:rPr>
          <w:rFonts w:ascii="Times New Roman" w:hAnsi="Times New Roman"/>
          <w:color w:val="000000"/>
        </w:rPr>
        <w:t>lebo</w:t>
      </w:r>
      <w:r w:rsidRPr="00C77BEF">
        <w:rPr>
          <w:rFonts w:ascii="Times New Roman" w:hAnsi="Times New Roman"/>
          <w:color w:val="000000"/>
        </w:rPr>
        <w:t xml:space="preserve"> výpožičky</w:t>
      </w:r>
      <w:r w:rsidRPr="00C77BEF" w:rsidR="002C68F2">
        <w:rPr>
          <w:rFonts w:ascii="Times New Roman" w:hAnsi="Times New Roman"/>
          <w:color w:val="000000"/>
        </w:rPr>
        <w:t xml:space="preserve"> v záujme ochrany  vlastníckych práv verejnoprávnej inštitúcie, ktoré by mohli byť  prekážkou  pri realizácii  projektov</w:t>
      </w:r>
      <w:r w:rsidRPr="00C77BEF" w:rsidR="00FD7476">
        <w:rPr>
          <w:rFonts w:ascii="Times New Roman" w:hAnsi="Times New Roman"/>
          <w:color w:val="000000"/>
        </w:rPr>
        <w:t xml:space="preserve"> verejno-súkromného partnerstva</w:t>
      </w:r>
      <w:r w:rsidRPr="00C77BEF" w:rsidR="002C68F2">
        <w:rPr>
          <w:rFonts w:ascii="Times New Roman" w:hAnsi="Times New Roman"/>
          <w:color w:val="000000"/>
        </w:rPr>
        <w:t>.</w:t>
      </w:r>
      <w:r w:rsidRPr="00C77BEF" w:rsidR="00BC1788">
        <w:rPr>
          <w:rFonts w:ascii="Times New Roman" w:hAnsi="Times New Roman"/>
          <w:color w:val="000000"/>
        </w:rPr>
        <w:t xml:space="preserve"> </w:t>
      </w:r>
      <w:r w:rsidRPr="00C77BEF" w:rsidR="006E791E">
        <w:rPr>
          <w:rFonts w:ascii="Times New Roman" w:hAnsi="Times New Roman"/>
          <w:color w:val="000000"/>
        </w:rPr>
        <w:t xml:space="preserve">  </w:t>
      </w:r>
    </w:p>
    <w:p w:rsidR="00BE6AA2" w:rsidRPr="00C77BEF" w:rsidP="006E791E">
      <w:pPr>
        <w:bidi w:val="0"/>
        <w:ind w:firstLine="708"/>
        <w:jc w:val="both"/>
        <w:rPr>
          <w:rFonts w:ascii="Times New Roman" w:hAnsi="Times New Roman"/>
          <w:color w:val="000000"/>
        </w:rPr>
      </w:pPr>
    </w:p>
    <w:p w:rsidR="00D74ED5" w:rsidRPr="00C77BEF" w:rsidP="00D74ED5">
      <w:pPr>
        <w:bidi w:val="0"/>
        <w:ind w:firstLine="708"/>
        <w:jc w:val="both"/>
        <w:rPr>
          <w:rFonts w:ascii="Times New Roman" w:hAnsi="Times New Roman"/>
          <w:color w:val="000000"/>
        </w:rPr>
      </w:pPr>
      <w:r w:rsidRPr="00C77BEF">
        <w:rPr>
          <w:rFonts w:ascii="Times New Roman" w:hAnsi="Times New Roman"/>
          <w:color w:val="000000"/>
        </w:rPr>
        <w:t xml:space="preserve"> </w:t>
      </w:r>
      <w:r w:rsidRPr="00C77BEF" w:rsidR="002C68F2">
        <w:rPr>
          <w:rFonts w:ascii="Times New Roman" w:hAnsi="Times New Roman"/>
          <w:color w:val="000000"/>
        </w:rPr>
        <w:t>Z</w:t>
      </w:r>
      <w:r w:rsidRPr="00C77BEF" w:rsidR="006E791E">
        <w:rPr>
          <w:rFonts w:ascii="Times New Roman" w:hAnsi="Times New Roman"/>
          <w:color w:val="000000"/>
        </w:rPr>
        <w:t>a účelom odstránenia</w:t>
      </w:r>
      <w:r w:rsidRPr="00C77BEF" w:rsidR="002C68F2">
        <w:rPr>
          <w:rFonts w:ascii="Times New Roman" w:hAnsi="Times New Roman"/>
          <w:color w:val="000000"/>
        </w:rPr>
        <w:t xml:space="preserve"> týchto legislatívnych </w:t>
      </w:r>
      <w:r w:rsidRPr="00C77BEF" w:rsidR="006E791E">
        <w:rPr>
          <w:rFonts w:ascii="Times New Roman" w:hAnsi="Times New Roman"/>
          <w:color w:val="000000"/>
        </w:rPr>
        <w:t>prekážok realizácie  projektov</w:t>
      </w:r>
      <w:r w:rsidRPr="00C77BEF" w:rsidR="00FD7476">
        <w:rPr>
          <w:rFonts w:ascii="Times New Roman" w:hAnsi="Times New Roman"/>
          <w:color w:val="000000"/>
        </w:rPr>
        <w:t xml:space="preserve"> verejno-súkromného partnerstva</w:t>
      </w:r>
      <w:r w:rsidRPr="00C77BEF" w:rsidR="006E791E">
        <w:rPr>
          <w:rFonts w:ascii="Times New Roman" w:hAnsi="Times New Roman"/>
          <w:color w:val="000000"/>
        </w:rPr>
        <w:t xml:space="preserve"> </w:t>
      </w:r>
      <w:r w:rsidRPr="00C77BEF">
        <w:rPr>
          <w:rFonts w:ascii="Times New Roman" w:hAnsi="Times New Roman"/>
          <w:color w:val="000000"/>
        </w:rPr>
        <w:t xml:space="preserve"> </w:t>
      </w:r>
      <w:r w:rsidRPr="00C77BEF" w:rsidR="002C68F2">
        <w:rPr>
          <w:rFonts w:ascii="Times New Roman" w:hAnsi="Times New Roman"/>
          <w:color w:val="000000"/>
        </w:rPr>
        <w:t xml:space="preserve">navrhuje sa </w:t>
      </w:r>
      <w:r w:rsidRPr="00C77BEF" w:rsidR="006E791E">
        <w:rPr>
          <w:rFonts w:ascii="Times New Roman" w:hAnsi="Times New Roman"/>
          <w:color w:val="000000"/>
        </w:rPr>
        <w:t>zapracovať do zákona osobitné ustanovenia, ktoré sa budú týkať výlučne nakladania s</w:t>
      </w:r>
      <w:r w:rsidRPr="00C77BEF" w:rsidR="001441C5">
        <w:rPr>
          <w:rFonts w:ascii="Times New Roman" w:hAnsi="Times New Roman"/>
          <w:color w:val="000000"/>
        </w:rPr>
        <w:t> </w:t>
      </w:r>
      <w:r w:rsidRPr="00C77BEF" w:rsidR="006E791E">
        <w:rPr>
          <w:rFonts w:ascii="Times New Roman" w:hAnsi="Times New Roman"/>
          <w:color w:val="000000"/>
        </w:rPr>
        <w:t>majetkom</w:t>
      </w:r>
      <w:r w:rsidRPr="00C77BEF" w:rsidR="001441C5">
        <w:rPr>
          <w:rFonts w:ascii="Times New Roman" w:hAnsi="Times New Roman"/>
          <w:color w:val="000000"/>
        </w:rPr>
        <w:t xml:space="preserve"> verejnoprávnej inštitúcie</w:t>
      </w:r>
      <w:r w:rsidRPr="00C77BEF" w:rsidR="006E791E">
        <w:rPr>
          <w:rFonts w:ascii="Times New Roman" w:hAnsi="Times New Roman"/>
          <w:color w:val="000000"/>
        </w:rPr>
        <w:t>, ktorý bude koncesionár užívať na základe koncesnej zmluvy uza</w:t>
      </w:r>
      <w:r w:rsidRPr="00C77BEF" w:rsidR="002C0957">
        <w:rPr>
          <w:rFonts w:ascii="Times New Roman" w:hAnsi="Times New Roman"/>
          <w:color w:val="000000"/>
        </w:rPr>
        <w:t xml:space="preserve">tvorenej </w:t>
      </w:r>
      <w:r w:rsidRPr="00C77BEF" w:rsidR="006E791E">
        <w:rPr>
          <w:rFonts w:ascii="Times New Roman" w:hAnsi="Times New Roman"/>
          <w:color w:val="000000"/>
        </w:rPr>
        <w:t>podľa zákona č. 25/2006 Z.</w:t>
      </w:r>
      <w:r w:rsidRPr="00C77BEF" w:rsidR="00181279">
        <w:rPr>
          <w:rFonts w:ascii="Times New Roman" w:hAnsi="Times New Roman"/>
          <w:color w:val="000000"/>
        </w:rPr>
        <w:t xml:space="preserve"> </w:t>
      </w:r>
      <w:r w:rsidRPr="00C77BEF" w:rsidR="006E791E">
        <w:rPr>
          <w:rFonts w:ascii="Times New Roman" w:hAnsi="Times New Roman"/>
          <w:color w:val="000000"/>
        </w:rPr>
        <w:t>z. o verejnom obstarávaní a o zmene a doplnení niektorých zákonov v znení neskorších predpisov.</w:t>
      </w:r>
    </w:p>
    <w:p w:rsidR="006E791E" w:rsidRPr="00C77BEF" w:rsidP="00D74ED5">
      <w:pPr>
        <w:bidi w:val="0"/>
        <w:ind w:firstLine="708"/>
        <w:jc w:val="both"/>
        <w:rPr>
          <w:rFonts w:ascii="Times New Roman" w:hAnsi="Times New Roman"/>
          <w:color w:val="000000"/>
        </w:rPr>
      </w:pPr>
    </w:p>
    <w:p w:rsidR="006E791E" w:rsidRPr="00C77BEF" w:rsidP="00D74ED5">
      <w:pPr>
        <w:bidi w:val="0"/>
        <w:ind w:firstLine="708"/>
        <w:jc w:val="both"/>
        <w:rPr>
          <w:rFonts w:ascii="Times New Roman" w:hAnsi="Times New Roman"/>
          <w:color w:val="000000"/>
        </w:rPr>
      </w:pPr>
      <w:r w:rsidRPr="00C77BEF">
        <w:rPr>
          <w:rFonts w:ascii="Times New Roman" w:hAnsi="Times New Roman"/>
          <w:color w:val="000000"/>
        </w:rPr>
        <w:t>Podstata  projektov</w:t>
      </w:r>
      <w:r w:rsidRPr="00C77BEF" w:rsidR="00FD7476">
        <w:rPr>
          <w:rFonts w:ascii="Times New Roman" w:hAnsi="Times New Roman"/>
          <w:color w:val="000000"/>
        </w:rPr>
        <w:t xml:space="preserve"> verejno-súkromného partnerstva</w:t>
      </w:r>
      <w:r w:rsidRPr="00C77BEF">
        <w:rPr>
          <w:rFonts w:ascii="Times New Roman" w:hAnsi="Times New Roman"/>
          <w:color w:val="000000"/>
        </w:rPr>
        <w:t xml:space="preserve"> vychádza z predpokladu, že počas trvania koncesnej zmluvy bude koncesionár užívať majetok </w:t>
      </w:r>
      <w:r w:rsidRPr="00C77BEF" w:rsidR="001441C5">
        <w:rPr>
          <w:rFonts w:ascii="Times New Roman" w:hAnsi="Times New Roman"/>
          <w:color w:val="000000"/>
        </w:rPr>
        <w:t xml:space="preserve">verejnoprávnej inštitúcie </w:t>
      </w:r>
      <w:r w:rsidRPr="00C77BEF">
        <w:rPr>
          <w:rFonts w:ascii="Times New Roman" w:hAnsi="Times New Roman"/>
          <w:color w:val="000000"/>
        </w:rPr>
        <w:t>a brať z neho úžitky</w:t>
      </w:r>
      <w:r w:rsidRPr="00C77BEF" w:rsidR="00FA186E">
        <w:rPr>
          <w:rFonts w:ascii="Times New Roman" w:hAnsi="Times New Roman"/>
          <w:color w:val="000000"/>
        </w:rPr>
        <w:t xml:space="preserve"> a</w:t>
      </w:r>
      <w:r w:rsidRPr="00C77BEF" w:rsidR="008C0E32">
        <w:rPr>
          <w:rFonts w:ascii="Times New Roman" w:hAnsi="Times New Roman"/>
          <w:color w:val="000000"/>
        </w:rPr>
        <w:t xml:space="preserve"> </w:t>
      </w:r>
      <w:r w:rsidRPr="00C77BEF" w:rsidR="002C68F2">
        <w:rPr>
          <w:rFonts w:ascii="Times New Roman" w:hAnsi="Times New Roman"/>
          <w:color w:val="000000"/>
        </w:rPr>
        <w:t xml:space="preserve"> </w:t>
      </w:r>
      <w:r w:rsidRPr="00C77BEF" w:rsidR="00460E8F">
        <w:rPr>
          <w:rFonts w:ascii="Times New Roman" w:hAnsi="Times New Roman"/>
          <w:color w:val="000000"/>
        </w:rPr>
        <w:t>na základe dohôd uza</w:t>
      </w:r>
      <w:r w:rsidRPr="00C77BEF" w:rsidR="002C0957">
        <w:rPr>
          <w:rFonts w:ascii="Times New Roman" w:hAnsi="Times New Roman"/>
          <w:color w:val="000000"/>
        </w:rPr>
        <w:t xml:space="preserve">tvorených </w:t>
      </w:r>
      <w:r w:rsidRPr="00C77BEF" w:rsidR="00460E8F">
        <w:rPr>
          <w:rFonts w:ascii="Times New Roman" w:hAnsi="Times New Roman"/>
          <w:color w:val="000000"/>
        </w:rPr>
        <w:t xml:space="preserve">s tretími osobami </w:t>
      </w:r>
      <w:r w:rsidRPr="00C77BEF" w:rsidR="002C68F2">
        <w:rPr>
          <w:rFonts w:ascii="Times New Roman" w:hAnsi="Times New Roman"/>
          <w:color w:val="000000"/>
        </w:rPr>
        <w:t xml:space="preserve">bude prenechávať </w:t>
      </w:r>
      <w:r w:rsidRPr="00C77BEF" w:rsidR="00460E8F">
        <w:rPr>
          <w:rFonts w:ascii="Times New Roman" w:hAnsi="Times New Roman"/>
          <w:color w:val="000000"/>
        </w:rPr>
        <w:t xml:space="preserve">majetok </w:t>
      </w:r>
      <w:r w:rsidRPr="00C77BEF" w:rsidR="001441C5">
        <w:rPr>
          <w:rFonts w:ascii="Times New Roman" w:hAnsi="Times New Roman"/>
          <w:color w:val="000000"/>
        </w:rPr>
        <w:t xml:space="preserve">verejnoprávnej inštitúcie </w:t>
      </w:r>
      <w:r w:rsidRPr="00C77BEF" w:rsidR="00460E8F">
        <w:rPr>
          <w:rFonts w:ascii="Times New Roman" w:hAnsi="Times New Roman"/>
          <w:color w:val="000000"/>
        </w:rPr>
        <w:t>do užívania tretím osobám, aby tak efektívnejšie zabezpečil prevádzku majetku</w:t>
      </w:r>
      <w:r w:rsidRPr="00C77BEF" w:rsidR="00181279">
        <w:rPr>
          <w:rFonts w:ascii="Times New Roman" w:hAnsi="Times New Roman"/>
          <w:color w:val="000000"/>
        </w:rPr>
        <w:t xml:space="preserve"> verejnoprávnej inštitúcie</w:t>
      </w:r>
      <w:r w:rsidRPr="00C77BEF" w:rsidR="00460E8F">
        <w:rPr>
          <w:rFonts w:ascii="Times New Roman" w:hAnsi="Times New Roman"/>
          <w:color w:val="000000"/>
        </w:rPr>
        <w:t xml:space="preserve">, ku ktorej sa na základe koncesnej zmluvy zaviazal. Z uvedených dôvodov je potrebné prijať osobitnú úpravu nakladania s majetkom </w:t>
      </w:r>
      <w:r w:rsidRPr="00C77BEF" w:rsidR="001441C5">
        <w:rPr>
          <w:rFonts w:ascii="Times New Roman" w:hAnsi="Times New Roman"/>
          <w:color w:val="000000"/>
        </w:rPr>
        <w:t xml:space="preserve">verejnoprávnych inštitúcií </w:t>
      </w:r>
      <w:r w:rsidRPr="00C77BEF" w:rsidR="00460E8F">
        <w:rPr>
          <w:rFonts w:ascii="Times New Roman" w:hAnsi="Times New Roman"/>
          <w:color w:val="000000"/>
        </w:rPr>
        <w:t>v súvislosti s plnením koncesnej zmluvy, ktor</w:t>
      </w:r>
      <w:r w:rsidRPr="00C77BEF" w:rsidR="0035339E">
        <w:rPr>
          <w:rFonts w:ascii="Times New Roman" w:hAnsi="Times New Roman"/>
          <w:color w:val="000000"/>
        </w:rPr>
        <w:t>á</w:t>
      </w:r>
      <w:r w:rsidRPr="00C77BEF" w:rsidR="00460E8F">
        <w:rPr>
          <w:rFonts w:ascii="Times New Roman" w:hAnsi="Times New Roman"/>
          <w:color w:val="000000"/>
        </w:rPr>
        <w:t xml:space="preserve"> bude komplexne riešiť právne vzťahy k majetku </w:t>
      </w:r>
      <w:r w:rsidRPr="00C77BEF" w:rsidR="001441C5">
        <w:rPr>
          <w:rFonts w:ascii="Times New Roman" w:hAnsi="Times New Roman"/>
          <w:color w:val="000000"/>
        </w:rPr>
        <w:t xml:space="preserve">verejnoprávnych inštitúcií </w:t>
      </w:r>
      <w:r w:rsidRPr="00C77BEF" w:rsidR="00460E8F">
        <w:rPr>
          <w:rFonts w:ascii="Times New Roman" w:hAnsi="Times New Roman"/>
          <w:color w:val="000000"/>
        </w:rPr>
        <w:t>vznikajúce v rámci  projektov</w:t>
      </w:r>
      <w:r w:rsidRPr="00C77BEF" w:rsidR="00FD7476">
        <w:rPr>
          <w:rFonts w:ascii="Times New Roman" w:hAnsi="Times New Roman"/>
          <w:color w:val="000000"/>
        </w:rPr>
        <w:t xml:space="preserve"> verejno-súkromného partnerstva</w:t>
      </w:r>
      <w:r w:rsidRPr="00C77BEF" w:rsidR="00460E8F">
        <w:rPr>
          <w:rFonts w:ascii="Times New Roman" w:hAnsi="Times New Roman"/>
          <w:color w:val="000000"/>
        </w:rPr>
        <w:t>.</w:t>
      </w:r>
    </w:p>
    <w:p w:rsidR="00363584" w:rsidRPr="00C77BEF" w:rsidP="00363584">
      <w:pPr>
        <w:bidi w:val="0"/>
        <w:ind w:firstLine="708"/>
        <w:jc w:val="both"/>
        <w:rPr>
          <w:rFonts w:ascii="Times New Roman" w:hAnsi="Times New Roman"/>
          <w:color w:val="000000"/>
        </w:rPr>
      </w:pPr>
    </w:p>
    <w:p w:rsidR="00205CCA" w:rsidRPr="00C77BEF" w:rsidP="00205CCA">
      <w:pPr>
        <w:bidi w:val="0"/>
        <w:ind w:firstLine="708"/>
        <w:jc w:val="both"/>
        <w:rPr>
          <w:rFonts w:ascii="Times New Roman" w:hAnsi="Times New Roman"/>
          <w:color w:val="000000"/>
        </w:rPr>
      </w:pPr>
      <w:r w:rsidRPr="00C77BEF" w:rsidR="00460E8F">
        <w:rPr>
          <w:rFonts w:ascii="Times New Roman" w:hAnsi="Times New Roman"/>
          <w:color w:val="000000"/>
        </w:rPr>
        <w:t>N</w:t>
      </w:r>
      <w:r w:rsidRPr="00C77BEF">
        <w:rPr>
          <w:rFonts w:ascii="Times New Roman" w:hAnsi="Times New Roman"/>
          <w:color w:val="000000"/>
        </w:rPr>
        <w:t>ávrh zákona ne</w:t>
      </w:r>
      <w:r w:rsidRPr="00C77BEF" w:rsidR="00CA4BAE">
        <w:rPr>
          <w:rFonts w:ascii="Times New Roman" w:hAnsi="Times New Roman"/>
          <w:color w:val="000000"/>
        </w:rPr>
        <w:t>bude mať vplyv na štátny rozpočet,</w:t>
      </w:r>
      <w:r w:rsidRPr="00C77BEF">
        <w:rPr>
          <w:rFonts w:ascii="Times New Roman" w:hAnsi="Times New Roman"/>
          <w:color w:val="000000"/>
        </w:rPr>
        <w:t xml:space="preserve"> rozpočty obcí </w:t>
      </w:r>
      <w:r w:rsidRPr="00C77BEF" w:rsidR="00CA4BAE">
        <w:rPr>
          <w:rFonts w:ascii="Times New Roman" w:hAnsi="Times New Roman"/>
          <w:color w:val="000000"/>
        </w:rPr>
        <w:t>a rozpočty vyšších územných celkov</w:t>
      </w:r>
      <w:r w:rsidRPr="00C77BEF">
        <w:rPr>
          <w:rFonts w:ascii="Times New Roman" w:hAnsi="Times New Roman"/>
          <w:color w:val="000000"/>
        </w:rPr>
        <w:t>.</w:t>
      </w:r>
    </w:p>
    <w:p w:rsidR="00205CCA" w:rsidRPr="00C77BEF" w:rsidP="00205CCA">
      <w:pPr>
        <w:bidi w:val="0"/>
        <w:jc w:val="both"/>
        <w:rPr>
          <w:rFonts w:ascii="Times New Roman" w:hAnsi="Times New Roman"/>
          <w:color w:val="000000"/>
        </w:rPr>
      </w:pPr>
    </w:p>
    <w:p w:rsidR="002C0957" w:rsidRPr="00C77BEF" w:rsidP="00205CCA">
      <w:pPr>
        <w:bidi w:val="0"/>
        <w:jc w:val="both"/>
        <w:rPr>
          <w:rFonts w:ascii="Times New Roman" w:hAnsi="Times New Roman"/>
          <w:color w:val="000000"/>
        </w:rPr>
      </w:pPr>
      <w:r w:rsidRPr="00C77BEF" w:rsidR="00205CCA">
        <w:rPr>
          <w:rFonts w:ascii="Times New Roman" w:hAnsi="Times New Roman"/>
          <w:color w:val="000000"/>
        </w:rPr>
        <w:tab/>
      </w:r>
      <w:r w:rsidRPr="00C77BEF" w:rsidR="00CA4BAE">
        <w:rPr>
          <w:rFonts w:ascii="Times New Roman" w:hAnsi="Times New Roman"/>
          <w:color w:val="000000"/>
        </w:rPr>
        <w:t>Predložený návrh zákona je v súlade s</w:t>
      </w:r>
      <w:r w:rsidRPr="00C77BEF" w:rsidR="001C389C">
        <w:rPr>
          <w:rFonts w:ascii="Times New Roman" w:hAnsi="Times New Roman"/>
          <w:color w:val="000000"/>
        </w:rPr>
        <w:t xml:space="preserve"> Ústavou SR, ako aj inými zákonmi a všeobecne záväznými predpismi a </w:t>
      </w:r>
      <w:r w:rsidRPr="00C77BEF" w:rsidR="00CA4BAE">
        <w:rPr>
          <w:rFonts w:ascii="Times New Roman" w:hAnsi="Times New Roman"/>
          <w:color w:val="000000"/>
        </w:rPr>
        <w:t>medzinárodnými zmluvami, ktorými je Slovenská rep</w:t>
      </w:r>
      <w:r w:rsidRPr="00C77BEF" w:rsidR="001C389C">
        <w:rPr>
          <w:rFonts w:ascii="Times New Roman" w:hAnsi="Times New Roman"/>
          <w:color w:val="000000"/>
        </w:rPr>
        <w:t>ublika viazaná.</w:t>
      </w:r>
    </w:p>
    <w:p w:rsidR="002F2265" w:rsidRPr="00C77BEF" w:rsidP="002F2265">
      <w:pPr>
        <w:bidi w:val="0"/>
        <w:jc w:val="center"/>
        <w:rPr>
          <w:rFonts w:ascii="Times New Roman" w:hAnsi="Times New Roman"/>
          <w:b/>
          <w:bCs/>
          <w:caps/>
          <w:color w:val="000000"/>
          <w:spacing w:val="30"/>
        </w:rPr>
      </w:pPr>
      <w:r w:rsidRPr="00C77BEF" w:rsidR="002C0957">
        <w:rPr>
          <w:rFonts w:ascii="Times New Roman" w:hAnsi="Times New Roman"/>
          <w:color w:val="000000"/>
        </w:rPr>
        <w:br w:type="page"/>
      </w:r>
      <w:r w:rsidRPr="00C77BEF">
        <w:rPr>
          <w:rFonts w:ascii="Times New Roman" w:hAnsi="Times New Roman"/>
          <w:b/>
          <w:bCs/>
          <w:caps/>
          <w:color w:val="000000"/>
          <w:spacing w:val="30"/>
        </w:rPr>
        <w:t>Doložka zlučiteľnosti</w:t>
      </w:r>
    </w:p>
    <w:p w:rsidR="002F2265" w:rsidRPr="00C77BEF" w:rsidP="002F2265">
      <w:pPr>
        <w:bidi w:val="0"/>
        <w:jc w:val="center"/>
        <w:rPr>
          <w:rFonts w:ascii="Times New Roman" w:hAnsi="Times New Roman" w:cs="Verdana"/>
          <w:b/>
          <w:bCs/>
          <w:color w:val="000000"/>
        </w:rPr>
      </w:pPr>
      <w:r w:rsidRPr="00C77BEF">
        <w:rPr>
          <w:rFonts w:ascii="Times New Roman" w:hAnsi="Times New Roman"/>
          <w:b/>
          <w:bCs/>
          <w:color w:val="000000"/>
        </w:rPr>
        <w:t>právneho predpisu s právom Európskej únie</w:t>
      </w:r>
      <w:r w:rsidRPr="00C77BEF">
        <w:rPr>
          <w:rFonts w:ascii="Times New Roman" w:hAnsi="Times New Roman" w:cs="Verdana"/>
          <w:b/>
          <w:bCs/>
          <w:color w:val="000000"/>
        </w:rPr>
        <w:t> </w:t>
      </w:r>
    </w:p>
    <w:p w:rsidR="002F2265" w:rsidRPr="00C77BEF" w:rsidP="002F2265">
      <w:pPr>
        <w:bidi w:val="0"/>
        <w:rPr>
          <w:rFonts w:ascii="Times New Roman" w:hAnsi="Times New Roman" w:cs="Verdana"/>
          <w:color w:val="000000"/>
        </w:rPr>
      </w:pPr>
    </w:p>
    <w:p w:rsidR="002F2265" w:rsidRPr="00C77BEF" w:rsidP="002F2265">
      <w:pPr>
        <w:bidi w:val="0"/>
        <w:rPr>
          <w:rFonts w:ascii="Times New Roman" w:hAnsi="Times New Roman" w:cs="Verdana"/>
          <w:color w:val="000000"/>
        </w:rPr>
      </w:pPr>
    </w:p>
    <w:p w:rsidR="002F2265" w:rsidRPr="00C77BEF" w:rsidP="002F2265">
      <w:pPr>
        <w:bidi w:val="0"/>
        <w:ind w:left="360" w:hanging="360"/>
        <w:rPr>
          <w:rFonts w:ascii="Times New Roman" w:hAnsi="Times New Roman" w:cs="Verdana"/>
          <w:b/>
          <w:bCs/>
          <w:color w:val="000000"/>
        </w:rPr>
      </w:pPr>
      <w:r w:rsidRPr="00C77BEF">
        <w:rPr>
          <w:rFonts w:ascii="Times New Roman" w:hAnsi="Times New Roman"/>
          <w:b/>
          <w:bCs/>
          <w:color w:val="000000"/>
        </w:rPr>
        <w:t>1.</w:t>
        <w:tab/>
        <w:t>Predkladateľ právneho predpisu:</w:t>
      </w:r>
      <w:r w:rsidRPr="00C77BEF">
        <w:rPr>
          <w:rFonts w:ascii="Times New Roman" w:hAnsi="Times New Roman"/>
          <w:color w:val="000000"/>
        </w:rPr>
        <w:t xml:space="preserve"> vláda Slovenskej republiky </w:t>
      </w:r>
    </w:p>
    <w:p w:rsidR="002F2265" w:rsidRPr="00C77BEF" w:rsidP="002F2265">
      <w:pPr>
        <w:tabs>
          <w:tab w:val="left" w:pos="360"/>
        </w:tabs>
        <w:bidi w:val="0"/>
        <w:ind w:left="360"/>
        <w:rPr>
          <w:rFonts w:ascii="Times New Roman" w:hAnsi="Times New Roman"/>
          <w:color w:val="000000"/>
        </w:rPr>
      </w:pPr>
      <w:r w:rsidRPr="00C77BEF">
        <w:rPr>
          <w:rFonts w:ascii="Times New Roman" w:hAnsi="Times New Roman"/>
          <w:color w:val="000000"/>
        </w:rPr>
        <w:t xml:space="preserve"> </w:t>
      </w:r>
    </w:p>
    <w:p w:rsidR="007C4EA6" w:rsidRPr="00C77BEF" w:rsidP="007C4EA6">
      <w:pPr>
        <w:widowControl w:val="0"/>
        <w:autoSpaceDE w:val="0"/>
        <w:autoSpaceDN w:val="0"/>
        <w:bidi w:val="0"/>
        <w:adjustRightInd w:val="0"/>
        <w:jc w:val="both"/>
        <w:rPr>
          <w:rFonts w:ascii="Times New Roman" w:hAnsi="Times New Roman"/>
          <w:bCs/>
          <w:color w:val="000000"/>
        </w:rPr>
      </w:pPr>
      <w:r w:rsidRPr="00C77BEF" w:rsidR="002F2265">
        <w:rPr>
          <w:rFonts w:ascii="Times New Roman" w:hAnsi="Times New Roman"/>
          <w:b/>
          <w:bCs/>
          <w:color w:val="000000"/>
        </w:rPr>
        <w:t>2.</w:t>
      </w:r>
      <w:r w:rsidRPr="00C77BEF">
        <w:rPr>
          <w:rFonts w:ascii="Times New Roman" w:hAnsi="Times New Roman"/>
          <w:b/>
          <w:bCs/>
          <w:color w:val="000000"/>
        </w:rPr>
        <w:t xml:space="preserve"> </w:t>
      </w:r>
      <w:r w:rsidRPr="00C77BEF" w:rsidR="002F2265">
        <w:rPr>
          <w:rFonts w:ascii="Times New Roman" w:hAnsi="Times New Roman"/>
          <w:b/>
          <w:bCs/>
          <w:color w:val="000000"/>
        </w:rPr>
        <w:t>Názov návrhu právneho predpisu:</w:t>
      </w:r>
      <w:r w:rsidRPr="00C77BEF" w:rsidR="002F2265">
        <w:rPr>
          <w:rFonts w:ascii="Times New Roman" w:hAnsi="Times New Roman"/>
          <w:color w:val="000000"/>
        </w:rPr>
        <w:t xml:space="preserve"> Návrh zákona, ktorým sa mení a dopĺňa zákon</w:t>
      </w:r>
      <w:r w:rsidRPr="00C77BEF">
        <w:rPr>
          <w:rFonts w:ascii="Times New Roman" w:hAnsi="Times New Roman"/>
          <w:color w:val="000000"/>
        </w:rPr>
        <w:t xml:space="preserve"> </w:t>
      </w:r>
      <w:r w:rsidR="006D5862">
        <w:rPr>
          <w:rFonts w:ascii="Times New Roman" w:hAnsi="Times New Roman"/>
          <w:color w:val="000000"/>
        </w:rPr>
        <w:t xml:space="preserve">           </w:t>
      </w:r>
      <w:r w:rsidRPr="00C77BEF">
        <w:rPr>
          <w:rFonts w:ascii="Times New Roman" w:hAnsi="Times New Roman"/>
          <w:color w:val="000000"/>
        </w:rPr>
        <w:t xml:space="preserve">č. 176/2004 Z. z. o nakladaní s majetkom verejnoprávnych inštitúcií a o zmene zákona </w:t>
      </w:r>
      <w:r w:rsidRPr="00C77BEF">
        <w:rPr>
          <w:rFonts w:ascii="Times New Roman" w:hAnsi="Times New Roman"/>
          <w:bCs/>
          <w:color w:val="000000"/>
        </w:rPr>
        <w:t xml:space="preserve">Národnej rady Slovenskej republiky č. 259/1993 Z. z. o Slovenskej lesníckej komore v znení zákona č. 464/2002 Z. z. v znení zákona č. </w:t>
      </w:r>
      <w:r w:rsidRPr="00C77BEF">
        <w:rPr>
          <w:rFonts w:ascii="Times New Roman" w:hAnsi="Times New Roman"/>
          <w:color w:val="000000"/>
        </w:rPr>
        <w:t>581/2004 Z. z.</w:t>
      </w:r>
    </w:p>
    <w:p w:rsidR="002F2265" w:rsidRPr="00C77BEF" w:rsidP="007C4EA6">
      <w:pPr>
        <w:bidi w:val="0"/>
        <w:ind w:left="360" w:hanging="360"/>
        <w:jc w:val="both"/>
        <w:rPr>
          <w:rFonts w:ascii="Times New Roman" w:hAnsi="Times New Roman" w:cs="Verdana"/>
          <w:color w:val="000000"/>
        </w:rPr>
      </w:pPr>
      <w:r w:rsidRPr="00C77BEF">
        <w:rPr>
          <w:rFonts w:ascii="Times New Roman" w:hAnsi="Times New Roman"/>
          <w:color w:val="000000"/>
        </w:rPr>
        <w:t xml:space="preserve"> </w:t>
      </w:r>
    </w:p>
    <w:p w:rsidR="002F2265" w:rsidRPr="00C77BEF" w:rsidP="002F2265">
      <w:pPr>
        <w:bidi w:val="0"/>
        <w:ind w:left="360" w:hanging="360"/>
        <w:rPr>
          <w:rFonts w:ascii="Times New Roman" w:hAnsi="Times New Roman"/>
          <w:b/>
          <w:bCs/>
          <w:color w:val="000000"/>
        </w:rPr>
      </w:pPr>
      <w:r w:rsidRPr="00C77BEF">
        <w:rPr>
          <w:rFonts w:ascii="Times New Roman" w:hAnsi="Times New Roman"/>
          <w:b/>
          <w:bCs/>
          <w:color w:val="000000"/>
        </w:rPr>
        <w:t>3.</w:t>
        <w:tab/>
        <w:t>Problematika návrhu právneho predpisu:</w:t>
      </w:r>
    </w:p>
    <w:p w:rsidR="002F2265" w:rsidRPr="00C77BEF" w:rsidP="002F2265">
      <w:pPr>
        <w:bidi w:val="0"/>
        <w:ind w:firstLine="360"/>
        <w:rPr>
          <w:rFonts w:ascii="Times New Roman" w:hAnsi="Times New Roman"/>
          <w:color w:val="000000"/>
        </w:rPr>
      </w:pPr>
    </w:p>
    <w:p w:rsidR="002F2265" w:rsidRPr="00C77BEF" w:rsidP="002F2265">
      <w:pPr>
        <w:bidi w:val="0"/>
        <w:ind w:left="709" w:hanging="349"/>
        <w:rPr>
          <w:rFonts w:ascii="Times New Roman" w:hAnsi="Times New Roman" w:cs="Verdana"/>
          <w:color w:val="000000"/>
        </w:rPr>
      </w:pPr>
      <w:r w:rsidRPr="00C77BEF">
        <w:rPr>
          <w:rFonts w:ascii="Times New Roman" w:hAnsi="Times New Roman"/>
          <w:color w:val="000000"/>
        </w:rPr>
        <w:t>a)</w:t>
        <w:tab/>
        <w:t>je upravená v práve Európskej únie</w:t>
      </w:r>
    </w:p>
    <w:p w:rsidR="002F2265" w:rsidRPr="00C77BEF" w:rsidP="002F2265">
      <w:pPr>
        <w:bidi w:val="0"/>
        <w:ind w:left="360"/>
        <w:rPr>
          <w:rFonts w:ascii="Times New Roman" w:hAnsi="Times New Roman" w:cs="Verdana"/>
          <w:color w:val="000000"/>
        </w:rPr>
      </w:pPr>
    </w:p>
    <w:p w:rsidR="002F2265" w:rsidRPr="00C77BEF" w:rsidP="002F2265">
      <w:pPr>
        <w:tabs>
          <w:tab w:val="left" w:pos="1068"/>
        </w:tabs>
        <w:bidi w:val="0"/>
        <w:ind w:left="879" w:hanging="171"/>
        <w:rPr>
          <w:rFonts w:ascii="Times New Roman" w:hAnsi="Times New Roman"/>
          <w:iCs/>
          <w:color w:val="000000"/>
        </w:rPr>
      </w:pPr>
      <w:r w:rsidRPr="00C77BEF">
        <w:rPr>
          <w:rFonts w:ascii="Times New Roman" w:hAnsi="Times New Roman" w:cs="Verdana"/>
          <w:color w:val="000000"/>
        </w:rPr>
        <w:t>-</w:t>
        <w:tab/>
      </w:r>
      <w:r w:rsidRPr="00C77BEF">
        <w:rPr>
          <w:rFonts w:ascii="Times New Roman" w:hAnsi="Times New Roman"/>
          <w:iCs/>
          <w:color w:val="000000"/>
        </w:rPr>
        <w:t>primárnom</w:t>
      </w:r>
    </w:p>
    <w:p w:rsidR="002F2265" w:rsidRPr="00C77BEF" w:rsidP="002F2265">
      <w:pPr>
        <w:bidi w:val="0"/>
        <w:ind w:left="851"/>
        <w:rPr>
          <w:rFonts w:ascii="Times New Roman" w:hAnsi="Times New Roman"/>
          <w:color w:val="000000"/>
        </w:rPr>
      </w:pPr>
      <w:r w:rsidRPr="00C77BEF">
        <w:rPr>
          <w:rFonts w:ascii="Times New Roman" w:hAnsi="Times New Roman"/>
          <w:color w:val="000000"/>
        </w:rPr>
        <w:br/>
        <w:t>Čl. 107 až 109 Zmluvy o fungovaní Európskej únie (Ú. v. EÚ C 83, 30.3. 2010) </w:t>
      </w:r>
    </w:p>
    <w:p w:rsidR="002F2265" w:rsidRPr="00C77BEF" w:rsidP="002F2265">
      <w:pPr>
        <w:bidi w:val="0"/>
        <w:ind w:firstLine="360"/>
        <w:rPr>
          <w:rFonts w:ascii="Times New Roman" w:hAnsi="Times New Roman" w:cs="Verdana"/>
          <w:color w:val="000000"/>
        </w:rPr>
      </w:pPr>
    </w:p>
    <w:p w:rsidR="002F2265" w:rsidRPr="00C77BEF" w:rsidP="002F2265">
      <w:pPr>
        <w:widowControl w:val="0"/>
        <w:numPr>
          <w:numId w:val="13"/>
        </w:numPr>
        <w:tabs>
          <w:tab w:val="left" w:pos="1068"/>
        </w:tabs>
        <w:bidi w:val="0"/>
        <w:adjustRightInd w:val="0"/>
        <w:rPr>
          <w:rFonts w:ascii="Times New Roman" w:hAnsi="Times New Roman"/>
          <w:iCs/>
          <w:color w:val="000000"/>
        </w:rPr>
      </w:pPr>
      <w:r w:rsidRPr="00C77BEF">
        <w:rPr>
          <w:rFonts w:ascii="Times New Roman" w:hAnsi="Times New Roman"/>
          <w:iCs/>
          <w:color w:val="000000"/>
        </w:rPr>
        <w:t>sekundárnom (prijatom po nadobudnutím platnosti Lisabonskej zmluvy, ktorou sa mení a dopĺňa Zmluva o Európskom spoločenstve a Zmluva o Európskej únii – po 30. novembri 2009)</w:t>
      </w:r>
    </w:p>
    <w:p w:rsidR="002F2265" w:rsidRPr="00C77BEF" w:rsidP="002F2265">
      <w:pPr>
        <w:tabs>
          <w:tab w:val="left" w:pos="1068"/>
        </w:tabs>
        <w:bidi w:val="0"/>
        <w:ind w:left="879" w:hanging="171"/>
        <w:rPr>
          <w:rFonts w:ascii="Times New Roman" w:hAnsi="Times New Roman" w:cs="Verdana"/>
          <w:i/>
          <w:iCs/>
          <w:color w:val="000000"/>
        </w:rPr>
      </w:pPr>
    </w:p>
    <w:p w:rsidR="002F2265" w:rsidRPr="00C77BEF" w:rsidP="002F2265">
      <w:pPr>
        <w:widowControl w:val="0"/>
        <w:numPr>
          <w:numId w:val="14"/>
        </w:numPr>
        <w:bidi w:val="0"/>
        <w:adjustRightInd w:val="0"/>
        <w:rPr>
          <w:rFonts w:ascii="Times New Roman" w:hAnsi="Times New Roman" w:cs="Verdana"/>
          <w:i/>
          <w:color w:val="000000"/>
        </w:rPr>
      </w:pPr>
      <w:r w:rsidRPr="00C77BEF">
        <w:rPr>
          <w:rFonts w:ascii="Times New Roman" w:hAnsi="Times New Roman"/>
          <w:color w:val="000000"/>
        </w:rPr>
        <w:t xml:space="preserve">legislatívne akty </w:t>
      </w:r>
    </w:p>
    <w:p w:rsidR="002F2265" w:rsidRPr="00C77BEF" w:rsidP="002F2265">
      <w:pPr>
        <w:bidi w:val="0"/>
        <w:ind w:left="851"/>
        <w:rPr>
          <w:rFonts w:ascii="Times New Roman" w:hAnsi="Times New Roman"/>
          <w:color w:val="000000"/>
        </w:rPr>
      </w:pPr>
    </w:p>
    <w:p w:rsidR="002F2265" w:rsidRPr="00C77BEF" w:rsidP="002F2265">
      <w:pPr>
        <w:numPr>
          <w:numId w:val="14"/>
        </w:numPr>
        <w:bidi w:val="0"/>
        <w:adjustRightInd w:val="0"/>
        <w:jc w:val="both"/>
        <w:rPr>
          <w:rFonts w:ascii="Times New Roman" w:hAnsi="Times New Roman"/>
          <w:i/>
          <w:color w:val="000000"/>
        </w:rPr>
      </w:pPr>
      <w:r w:rsidRPr="00C77BEF">
        <w:rPr>
          <w:rFonts w:ascii="Times New Roman" w:hAnsi="Times New Roman"/>
          <w:color w:val="000000"/>
        </w:rPr>
        <w:t>nelegislatívne akty</w:t>
      </w:r>
    </w:p>
    <w:tbl>
      <w:tblPr>
        <w:tblStyle w:val="TableNormal"/>
        <w:tblW w:w="0" w:type="auto"/>
        <w:tblInd w:w="918" w:type="dxa"/>
      </w:tblPr>
      <w:tblGrid>
        <w:gridCol w:w="8368"/>
      </w:tblGrid>
      <w:tr>
        <w:tblPrEx>
          <w:tblW w:w="0" w:type="auto"/>
          <w:tblInd w:w="918" w:type="dxa"/>
        </w:tblPrEx>
        <w:tc>
          <w:tcPr>
            <w:tcW w:w="8368" w:type="dxa"/>
            <w:tcBorders>
              <w:top w:val="nil"/>
              <w:left w:val="nil"/>
              <w:bottom w:val="nil"/>
              <w:right w:val="nil"/>
            </w:tcBorders>
            <w:textDirection w:val="lrTb"/>
            <w:vAlign w:val="top"/>
          </w:tcPr>
          <w:p w:rsidR="002F2265" w:rsidRPr="00C77BEF" w:rsidP="00012377">
            <w:pPr>
              <w:bidi w:val="0"/>
              <w:jc w:val="both"/>
              <w:rPr>
                <w:rFonts w:ascii="Times New Roman" w:hAnsi="Times New Roman"/>
                <w:color w:val="000000"/>
              </w:rPr>
            </w:pPr>
            <w:r w:rsidRPr="00C77BEF">
              <w:rPr>
                <w:rFonts w:ascii="Times New Roman" w:hAnsi="Times New Roman"/>
                <w:color w:val="000000"/>
              </w:rPr>
              <w:t xml:space="preserve"> </w:t>
            </w:r>
          </w:p>
        </w:tc>
      </w:tr>
    </w:tbl>
    <w:p w:rsidR="002F2265" w:rsidRPr="00C77BEF" w:rsidP="002F2265">
      <w:pPr>
        <w:numPr>
          <w:numId w:val="13"/>
        </w:numPr>
        <w:tabs>
          <w:tab w:val="left" w:pos="1068"/>
        </w:tabs>
        <w:bidi w:val="0"/>
        <w:adjustRightInd w:val="0"/>
        <w:jc w:val="both"/>
        <w:rPr>
          <w:rFonts w:ascii="Times New Roman" w:hAnsi="Times New Roman"/>
          <w:color w:val="000000"/>
        </w:rPr>
      </w:pPr>
      <w:r w:rsidRPr="00C77BEF">
        <w:rPr>
          <w:rFonts w:ascii="Times New Roman" w:hAnsi="Times New Roman"/>
          <w:color w:val="000000"/>
        </w:rPr>
        <w:t>sekundárnom (prijatom pred nadobudnutím platnosti Lisabonskej zmluvy, ktorou sa mení a dopĺňa Zmluva o Európskom spoločenstve a Zmluva o Európskej únii – do 30. novembra 2009)</w:t>
      </w:r>
    </w:p>
    <w:tbl>
      <w:tblPr>
        <w:tblStyle w:val="TableNormal"/>
        <w:tblW w:w="0" w:type="auto"/>
        <w:tblInd w:w="918" w:type="dxa"/>
      </w:tblPr>
      <w:tblGrid>
        <w:gridCol w:w="8370"/>
      </w:tblGrid>
      <w:tr>
        <w:tblPrEx>
          <w:tblW w:w="0" w:type="auto"/>
          <w:tblInd w:w="918" w:type="dxa"/>
        </w:tblPrEx>
        <w:tc>
          <w:tcPr>
            <w:tcW w:w="8370" w:type="dxa"/>
            <w:tcBorders>
              <w:top w:val="nil"/>
              <w:left w:val="nil"/>
              <w:bottom w:val="nil"/>
              <w:right w:val="nil"/>
            </w:tcBorders>
            <w:textDirection w:val="lrTb"/>
            <w:vAlign w:val="top"/>
          </w:tcPr>
          <w:p w:rsidR="002F2265" w:rsidRPr="00C77BEF" w:rsidP="00012377">
            <w:pPr>
              <w:bidi w:val="0"/>
              <w:jc w:val="both"/>
              <w:rPr>
                <w:rFonts w:ascii="Times New Roman" w:hAnsi="Times New Roman"/>
                <w:color w:val="000000"/>
              </w:rPr>
            </w:pPr>
          </w:p>
        </w:tc>
      </w:tr>
    </w:tbl>
    <w:p w:rsidR="002F2265" w:rsidRPr="00C77BEF" w:rsidP="002F2265">
      <w:pPr>
        <w:bidi w:val="0"/>
        <w:ind w:left="709" w:hanging="349"/>
        <w:rPr>
          <w:rFonts w:ascii="Times New Roman" w:hAnsi="Times New Roman" w:cs="Verdana"/>
          <w:color w:val="000000"/>
        </w:rPr>
      </w:pPr>
      <w:r w:rsidRPr="00C77BEF">
        <w:rPr>
          <w:rFonts w:ascii="Times New Roman" w:hAnsi="Times New Roman"/>
          <w:color w:val="000000"/>
        </w:rPr>
        <w:t>b)</w:t>
        <w:tab/>
        <w:t>nie je obsiahnutá v judikatúre Súdneho dvora Európskej únie.</w:t>
      </w:r>
    </w:p>
    <w:p w:rsidR="002F2265" w:rsidRPr="00C77BEF" w:rsidP="002F2265">
      <w:pPr>
        <w:bidi w:val="0"/>
        <w:rPr>
          <w:rFonts w:ascii="Times New Roman" w:hAnsi="Times New Roman"/>
          <w:color w:val="000000"/>
        </w:rPr>
      </w:pPr>
    </w:p>
    <w:p w:rsidR="006D5862" w:rsidRPr="00113283" w:rsidP="006D5862">
      <w:pPr>
        <w:bidi w:val="0"/>
        <w:ind w:left="360" w:hanging="360"/>
        <w:rPr>
          <w:rFonts w:ascii="Times New Roman" w:hAnsi="Times New Roman"/>
          <w:b/>
          <w:bCs/>
        </w:rPr>
      </w:pPr>
      <w:r w:rsidRPr="00113283">
        <w:rPr>
          <w:rFonts w:ascii="Times New Roman" w:hAnsi="Times New Roman"/>
          <w:b/>
          <w:bCs/>
        </w:rPr>
        <w:t>4.</w:t>
        <w:tab/>
        <w:t xml:space="preserve">Záväzky Slovenskej republiky vo vzťahu k Európskej únii: </w:t>
      </w:r>
    </w:p>
    <w:p w:rsidR="006D5862" w:rsidRPr="00113283" w:rsidP="006D5862">
      <w:pPr>
        <w:bidi w:val="0"/>
        <w:rPr>
          <w:rFonts w:ascii="Times New Roman" w:hAnsi="Times New Roman" w:cs="Verdana"/>
        </w:rPr>
      </w:pPr>
    </w:p>
    <w:p w:rsidR="006D5862" w:rsidRPr="00113283" w:rsidP="006D5862">
      <w:pPr>
        <w:bidi w:val="0"/>
        <w:ind w:left="709" w:hanging="349"/>
        <w:jc w:val="both"/>
        <w:rPr>
          <w:rFonts w:ascii="Times New Roman" w:hAnsi="Times New Roman" w:cs="Verdana"/>
        </w:rPr>
      </w:pPr>
      <w:r w:rsidRPr="00113283">
        <w:rPr>
          <w:rFonts w:ascii="Times New Roman" w:hAnsi="Times New Roman"/>
        </w:rPr>
        <w:t>a)</w:t>
        <w:tab/>
        <w:t>lehota na prebratie smernice alebo lehota na implementáciu nariadenia alebo rozhodnutia</w:t>
      </w:r>
    </w:p>
    <w:p w:rsidR="006D5862" w:rsidRPr="00113283" w:rsidP="006D5862">
      <w:pPr>
        <w:bidi w:val="0"/>
        <w:ind w:left="720"/>
        <w:rPr>
          <w:rFonts w:ascii="Times New Roman" w:hAnsi="Times New Roman" w:cs="Verdana"/>
        </w:rPr>
      </w:pPr>
    </w:p>
    <w:p w:rsidR="006D5862" w:rsidP="006D5862">
      <w:pPr>
        <w:bidi w:val="0"/>
        <w:ind w:left="720"/>
        <w:rPr>
          <w:rFonts w:ascii="Times New Roman" w:hAnsi="Times New Roman"/>
        </w:rPr>
      </w:pPr>
      <w:r w:rsidRPr="00113283">
        <w:rPr>
          <w:rFonts w:ascii="Times New Roman" w:hAnsi="Times New Roman"/>
        </w:rPr>
        <w:t>bezpredmetné </w:t>
      </w:r>
    </w:p>
    <w:p w:rsidR="006D5862" w:rsidP="006D5862">
      <w:pPr>
        <w:bidi w:val="0"/>
        <w:ind w:left="720"/>
        <w:rPr>
          <w:rFonts w:ascii="Times New Roman" w:hAnsi="Times New Roman"/>
        </w:rPr>
      </w:pPr>
    </w:p>
    <w:p w:rsidR="006D5862" w:rsidRPr="006D5862" w:rsidP="006D5862">
      <w:pPr>
        <w:bidi w:val="0"/>
        <w:ind w:left="720" w:hanging="360"/>
        <w:jc w:val="both"/>
        <w:rPr>
          <w:rFonts w:ascii="Times New Roman" w:hAnsi="Times New Roman"/>
          <w:color w:val="000000"/>
        </w:rPr>
      </w:pPr>
      <w:r w:rsidRPr="006D5862">
        <w:rPr>
          <w:rFonts w:ascii="Times New Roman" w:hAnsi="Times New Roman"/>
          <w:color w:val="000000"/>
        </w:rPr>
        <w:t>b) 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6D5862" w:rsidRPr="006D5862" w:rsidP="006D5862">
      <w:pPr>
        <w:bidi w:val="0"/>
        <w:ind w:left="720" w:hanging="360"/>
        <w:jc w:val="both"/>
        <w:rPr>
          <w:rFonts w:ascii="Times New Roman" w:hAnsi="Times New Roman"/>
          <w:color w:val="000000"/>
        </w:rPr>
      </w:pPr>
    </w:p>
    <w:p w:rsidR="006D5862" w:rsidRPr="006D5862" w:rsidP="006D5862">
      <w:pPr>
        <w:bidi w:val="0"/>
        <w:ind w:left="720" w:hanging="360"/>
        <w:jc w:val="both"/>
        <w:rPr>
          <w:rFonts w:ascii="Times New Roman" w:hAnsi="Times New Roman"/>
          <w:color w:val="000000"/>
        </w:rPr>
      </w:pPr>
      <w:r w:rsidRPr="006D5862">
        <w:rPr>
          <w:rFonts w:ascii="Times New Roman" w:hAnsi="Times New Roman"/>
          <w:color w:val="000000"/>
        </w:rPr>
        <w:t xml:space="preserve">      bezpredmetné</w:t>
      </w:r>
    </w:p>
    <w:p w:rsidR="006D5862" w:rsidP="006D5862">
      <w:pPr>
        <w:bidi w:val="0"/>
        <w:jc w:val="both"/>
        <w:rPr>
          <w:rFonts w:ascii="Times New Roman" w:hAnsi="Times New Roman" w:cs="Verdana"/>
          <w:color w:val="000000"/>
        </w:rPr>
      </w:pPr>
    </w:p>
    <w:p w:rsidR="006D5862" w:rsidP="006D5862">
      <w:pPr>
        <w:bidi w:val="0"/>
        <w:jc w:val="both"/>
        <w:rPr>
          <w:rFonts w:ascii="Times New Roman" w:hAnsi="Times New Roman" w:cs="Verdana"/>
          <w:color w:val="000000"/>
        </w:rPr>
      </w:pPr>
    </w:p>
    <w:p w:rsidR="006D5862" w:rsidRPr="006D5862" w:rsidP="006D5862">
      <w:pPr>
        <w:bidi w:val="0"/>
        <w:jc w:val="both"/>
        <w:rPr>
          <w:rFonts w:ascii="Times New Roman" w:hAnsi="Times New Roman" w:cs="Verdana"/>
          <w:color w:val="000000"/>
        </w:rPr>
      </w:pPr>
    </w:p>
    <w:p w:rsidR="006D5862" w:rsidRPr="006D5862" w:rsidP="006D5862">
      <w:pPr>
        <w:bidi w:val="0"/>
        <w:ind w:left="709" w:hanging="349"/>
        <w:jc w:val="both"/>
        <w:rPr>
          <w:rFonts w:ascii="Times New Roman" w:hAnsi="Times New Roman" w:cs="Verdana"/>
          <w:color w:val="000000"/>
        </w:rPr>
      </w:pPr>
      <w:r w:rsidRPr="006D5862">
        <w:rPr>
          <w:rFonts w:ascii="Times New Roman" w:hAnsi="Times New Roman"/>
          <w:color w:val="000000"/>
        </w:rPr>
        <w:t>c)</w:t>
        <w:tab/>
        <w:t xml:space="preserve">informácia o konaní začatom proti Slovenskej republike o porušení podľa čl. 258 až 260 Zmluvy o fungovaní Európskej únie </w:t>
      </w:r>
    </w:p>
    <w:p w:rsidR="006D5862" w:rsidRPr="006D5862" w:rsidP="006D5862">
      <w:pPr>
        <w:bidi w:val="0"/>
        <w:ind w:left="720"/>
        <w:jc w:val="both"/>
        <w:rPr>
          <w:rFonts w:ascii="Times New Roman" w:hAnsi="Times New Roman" w:cs="Verdana"/>
          <w:color w:val="000000"/>
        </w:rPr>
      </w:pPr>
    </w:p>
    <w:p w:rsidR="006D5862" w:rsidRPr="00113283" w:rsidP="006D5862">
      <w:pPr>
        <w:bidi w:val="0"/>
        <w:ind w:firstLine="708"/>
        <w:rPr>
          <w:rFonts w:ascii="Times New Roman" w:hAnsi="Times New Roman"/>
        </w:rPr>
      </w:pPr>
      <w:r w:rsidRPr="00113283">
        <w:rPr>
          <w:rFonts w:ascii="Times New Roman" w:hAnsi="Times New Roman"/>
        </w:rPr>
        <w:t>bezpredmetné </w:t>
      </w:r>
    </w:p>
    <w:p w:rsidR="006D5862" w:rsidRPr="00113283" w:rsidP="006D5862">
      <w:pPr>
        <w:bidi w:val="0"/>
        <w:ind w:firstLine="708"/>
        <w:rPr>
          <w:rFonts w:ascii="Times New Roman" w:hAnsi="Times New Roman"/>
        </w:rPr>
      </w:pPr>
    </w:p>
    <w:p w:rsidR="006D5862" w:rsidRPr="00113283" w:rsidP="006D5862">
      <w:pPr>
        <w:bidi w:val="0"/>
        <w:ind w:left="709" w:hanging="349"/>
        <w:rPr>
          <w:rFonts w:ascii="Times New Roman" w:hAnsi="Times New Roman" w:cs="Verdana"/>
        </w:rPr>
      </w:pPr>
      <w:r>
        <w:rPr>
          <w:rFonts w:ascii="Times New Roman" w:hAnsi="Times New Roman"/>
        </w:rPr>
        <w:t>d</w:t>
      </w:r>
      <w:r w:rsidRPr="00113283">
        <w:rPr>
          <w:rFonts w:ascii="Times New Roman" w:hAnsi="Times New Roman"/>
        </w:rPr>
        <w:t>)</w:t>
        <w:tab/>
        <w:t>informácia o právnych predpisoch, v ktorých sú preberané smernice už prebraté spolu s uvedením rozsahu tohto prebratia</w:t>
      </w:r>
    </w:p>
    <w:p w:rsidR="006D5862" w:rsidRPr="00113283" w:rsidP="006D5862">
      <w:pPr>
        <w:bidi w:val="0"/>
        <w:ind w:left="720"/>
        <w:rPr>
          <w:rFonts w:ascii="Times New Roman" w:hAnsi="Times New Roman" w:cs="Verdana"/>
        </w:rPr>
      </w:pPr>
    </w:p>
    <w:p w:rsidR="006D5862" w:rsidRPr="00113283" w:rsidP="006D5862">
      <w:pPr>
        <w:bidi w:val="0"/>
        <w:ind w:firstLine="708"/>
        <w:rPr>
          <w:rFonts w:ascii="Times New Roman" w:hAnsi="Times New Roman"/>
        </w:rPr>
      </w:pPr>
      <w:r w:rsidRPr="00113283">
        <w:rPr>
          <w:rFonts w:ascii="Times New Roman" w:hAnsi="Times New Roman"/>
        </w:rPr>
        <w:t>bezpredmetné </w:t>
      </w:r>
    </w:p>
    <w:p w:rsidR="006D5862" w:rsidRPr="00113283" w:rsidP="006D5862">
      <w:pPr>
        <w:bidi w:val="0"/>
        <w:ind w:firstLine="708"/>
        <w:rPr>
          <w:rFonts w:ascii="Times New Roman" w:hAnsi="Times New Roman"/>
        </w:rPr>
      </w:pPr>
    </w:p>
    <w:p w:rsidR="006D5862" w:rsidRPr="00113283" w:rsidP="006D5862">
      <w:pPr>
        <w:bidi w:val="0"/>
        <w:ind w:left="360" w:hanging="360"/>
        <w:rPr>
          <w:rFonts w:ascii="Times New Roman" w:hAnsi="Times New Roman"/>
          <w:b/>
          <w:bCs/>
        </w:rPr>
      </w:pPr>
      <w:r w:rsidRPr="00113283">
        <w:rPr>
          <w:rFonts w:ascii="Times New Roman" w:hAnsi="Times New Roman"/>
          <w:b/>
          <w:bCs/>
        </w:rPr>
        <w:t>5.</w:t>
        <w:tab/>
        <w:t>Stupeň zlučiteľnosti návrhu právneho predpisu s právom Európskej únie:</w:t>
      </w:r>
    </w:p>
    <w:p w:rsidR="006D5862" w:rsidRPr="00113283" w:rsidP="006D5862">
      <w:pPr>
        <w:bidi w:val="0"/>
        <w:rPr>
          <w:rFonts w:ascii="Times New Roman" w:hAnsi="Times New Roman" w:cs="Verdana"/>
        </w:rPr>
      </w:pPr>
    </w:p>
    <w:p w:rsidR="006D5862" w:rsidRPr="00113283" w:rsidP="006D5862">
      <w:pPr>
        <w:bidi w:val="0"/>
        <w:ind w:firstLine="360"/>
        <w:rPr>
          <w:rFonts w:ascii="Times New Roman" w:hAnsi="Times New Roman"/>
        </w:rPr>
      </w:pPr>
      <w:r w:rsidRPr="00113283">
        <w:rPr>
          <w:rFonts w:ascii="Times New Roman" w:hAnsi="Times New Roman"/>
        </w:rPr>
        <w:t>Stupeň zlučiteľnosti - úplný </w:t>
      </w:r>
    </w:p>
    <w:p w:rsidR="006D5862" w:rsidRPr="00113283" w:rsidP="006D5862">
      <w:pPr>
        <w:bidi w:val="0"/>
        <w:rPr>
          <w:rFonts w:ascii="Times New Roman" w:hAnsi="Times New Roman" w:cs="Verdana"/>
        </w:rPr>
      </w:pPr>
    </w:p>
    <w:p w:rsidR="006D5862" w:rsidRPr="00113283" w:rsidP="006D5862">
      <w:pPr>
        <w:bidi w:val="0"/>
        <w:ind w:left="360" w:hanging="360"/>
        <w:rPr>
          <w:rFonts w:ascii="Times New Roman" w:hAnsi="Times New Roman"/>
          <w:b/>
          <w:bCs/>
        </w:rPr>
      </w:pPr>
      <w:r w:rsidRPr="00113283">
        <w:rPr>
          <w:rFonts w:ascii="Times New Roman" w:hAnsi="Times New Roman"/>
          <w:b/>
          <w:bCs/>
        </w:rPr>
        <w:t>6.</w:t>
        <w:tab/>
        <w:t xml:space="preserve">Gestor a spolupracujúce rezorty: </w:t>
      </w:r>
    </w:p>
    <w:p w:rsidR="006D5862" w:rsidP="006D5862">
      <w:pPr>
        <w:bidi w:val="0"/>
        <w:rPr>
          <w:rFonts w:ascii="Times New Roman" w:hAnsi="Times New Roman"/>
        </w:rPr>
      </w:pPr>
    </w:p>
    <w:p w:rsidR="006D5862" w:rsidP="006D5862">
      <w:pPr>
        <w:bidi w:val="0"/>
        <w:rPr>
          <w:rFonts w:ascii="Times New Roman" w:hAnsi="Times New Roman"/>
        </w:rPr>
      </w:pPr>
    </w:p>
    <w:p w:rsidR="00F80600" w:rsidRPr="00C77BEF" w:rsidP="00F80600">
      <w:pPr>
        <w:bidi w:val="0"/>
        <w:jc w:val="center"/>
        <w:rPr>
          <w:rFonts w:ascii="Times New Roman" w:hAnsi="Times New Roman"/>
          <w:b/>
          <w:bCs/>
          <w:caps/>
          <w:color w:val="000000"/>
          <w:spacing w:val="30"/>
        </w:rPr>
      </w:pPr>
      <w:r w:rsidR="006D5862">
        <w:rPr>
          <w:rFonts w:ascii="Times New Roman" w:hAnsi="Times New Roman"/>
          <w:b/>
          <w:bCs/>
          <w:caps/>
          <w:color w:val="000000"/>
          <w:spacing w:val="30"/>
        </w:rPr>
        <w:br w:type="page"/>
      </w:r>
      <w:r w:rsidRPr="00C77BEF">
        <w:rPr>
          <w:rFonts w:ascii="Times New Roman" w:hAnsi="Times New Roman"/>
          <w:b/>
          <w:bCs/>
          <w:caps/>
          <w:color w:val="000000"/>
          <w:spacing w:val="30"/>
        </w:rPr>
        <w:t>Doložka</w:t>
      </w:r>
    </w:p>
    <w:p w:rsidR="00F80600" w:rsidRPr="00C77BEF" w:rsidP="00F80600">
      <w:pPr>
        <w:bidi w:val="0"/>
        <w:jc w:val="center"/>
        <w:rPr>
          <w:rFonts w:ascii="Times New Roman" w:hAnsi="Times New Roman"/>
          <w:b/>
          <w:bCs/>
          <w:color w:val="000000"/>
        </w:rPr>
      </w:pPr>
      <w:r w:rsidRPr="00C77BEF">
        <w:rPr>
          <w:rFonts w:ascii="Times New Roman" w:hAnsi="Times New Roman"/>
          <w:b/>
          <w:bCs/>
          <w:color w:val="000000"/>
        </w:rPr>
        <w:t>vybraných vplyvov</w:t>
      </w:r>
    </w:p>
    <w:p w:rsidR="00F80600" w:rsidRPr="00C77BEF" w:rsidP="00F80600">
      <w:pPr>
        <w:bidi w:val="0"/>
        <w:rPr>
          <w:rFonts w:ascii="Times New Roman" w:hAnsi="Times New Roman"/>
          <w:color w:val="000000"/>
        </w:rPr>
      </w:pPr>
    </w:p>
    <w:p w:rsidR="00F80600" w:rsidRPr="00C77BEF" w:rsidP="00F80600">
      <w:pPr>
        <w:bidi w:val="0"/>
        <w:rPr>
          <w:rFonts w:ascii="Times New Roman" w:hAnsi="Times New Roman"/>
          <w:color w:val="000000"/>
        </w:rPr>
      </w:pPr>
    </w:p>
    <w:p w:rsidR="00F80600" w:rsidRPr="00C77BEF" w:rsidP="00F80600">
      <w:pPr>
        <w:bidi w:val="0"/>
        <w:jc w:val="both"/>
        <w:rPr>
          <w:rFonts w:ascii="Times New Roman" w:hAnsi="Times New Roman"/>
          <w:color w:val="000000"/>
        </w:rPr>
      </w:pPr>
      <w:r w:rsidRPr="00C77BEF">
        <w:rPr>
          <w:rFonts w:ascii="Times New Roman" w:hAnsi="Times New Roman"/>
          <w:b/>
          <w:bCs/>
          <w:color w:val="000000"/>
        </w:rPr>
        <w:t xml:space="preserve">A.1. Názov materiálu: </w:t>
      </w:r>
      <w:r w:rsidRPr="00C77BEF">
        <w:rPr>
          <w:rFonts w:ascii="Times New Roman" w:hAnsi="Times New Roman"/>
          <w:color w:val="000000"/>
        </w:rPr>
        <w:t>Návrh zákona, ktorým sa mení a dopĺňa zákon č. 176/2004 Z. z. o nakladaní s majetkom verejnoprávnych inštitúcií a o zmene zákona Národnej rady Slovenskej republiky č. 259/1993 Z. z. o Slovenskej lesníckej komore v znení zákona č. 464/2002 Z. z. v znení zákona č. 581/2004 Z. z.</w:t>
      </w:r>
    </w:p>
    <w:p w:rsidR="00F80600" w:rsidRPr="00C77BEF" w:rsidP="00F80600">
      <w:pPr>
        <w:bidi w:val="0"/>
        <w:jc w:val="both"/>
        <w:rPr>
          <w:rFonts w:ascii="Times New Roman" w:hAnsi="Times New Roman"/>
          <w:color w:val="000000"/>
        </w:rPr>
      </w:pPr>
    </w:p>
    <w:p w:rsidR="00F80600" w:rsidRPr="00C77BEF" w:rsidP="00F80600">
      <w:pPr>
        <w:bidi w:val="0"/>
        <w:jc w:val="both"/>
        <w:rPr>
          <w:rFonts w:ascii="Times New Roman" w:hAnsi="Times New Roman"/>
          <w:color w:val="000000"/>
        </w:rPr>
      </w:pPr>
    </w:p>
    <w:p w:rsidR="00F80600" w:rsidRPr="00C77BEF" w:rsidP="00F80600">
      <w:pPr>
        <w:bidi w:val="0"/>
        <w:jc w:val="both"/>
        <w:rPr>
          <w:rFonts w:ascii="Times New Roman" w:hAnsi="Times New Roman"/>
          <w:b/>
          <w:bCs/>
          <w:color w:val="000000"/>
        </w:rPr>
      </w:pPr>
      <w:r w:rsidRPr="00C77BEF">
        <w:rPr>
          <w:rFonts w:ascii="Times New Roman" w:hAnsi="Times New Roman"/>
          <w:b/>
          <w:bCs/>
          <w:color w:val="000000"/>
        </w:rPr>
        <w:t xml:space="preserve">        Termín začatia a ukončenia PPK:</w:t>
      </w:r>
      <w:r w:rsidRPr="00C77BEF">
        <w:rPr>
          <w:rFonts w:ascii="Times New Roman" w:hAnsi="Times New Roman"/>
          <w:color w:val="000000"/>
        </w:rPr>
        <w:t xml:space="preserve"> Neuskutočnené, pretože MPK bolo ukončené pred      1. júlom 2010.</w:t>
      </w:r>
    </w:p>
    <w:p w:rsidR="00F80600" w:rsidRPr="00C77BEF" w:rsidP="00F80600">
      <w:pPr>
        <w:bidi w:val="0"/>
        <w:jc w:val="both"/>
        <w:rPr>
          <w:rFonts w:ascii="Times New Roman" w:hAnsi="Times New Roman"/>
          <w:b/>
          <w:bCs/>
          <w:color w:val="000000"/>
        </w:rPr>
      </w:pPr>
      <w:r w:rsidRPr="00C77BEF">
        <w:rPr>
          <w:rFonts w:ascii="Times New Roman" w:hAnsi="Times New Roman"/>
          <w:color w:val="000000"/>
        </w:rPr>
        <w:t xml:space="preserve"> </w:t>
      </w:r>
    </w:p>
    <w:p w:rsidR="00F80600" w:rsidRPr="00C77BEF" w:rsidP="00F80600">
      <w:pPr>
        <w:bidi w:val="0"/>
        <w:jc w:val="both"/>
        <w:rPr>
          <w:rFonts w:ascii="Times New Roman" w:hAnsi="Times New Roman"/>
          <w:b/>
          <w:bCs/>
          <w:color w:val="000000"/>
        </w:rPr>
      </w:pPr>
    </w:p>
    <w:p w:rsidR="00F80600" w:rsidRPr="00C77BEF" w:rsidP="00F80600">
      <w:pPr>
        <w:bidi w:val="0"/>
        <w:jc w:val="both"/>
        <w:rPr>
          <w:rFonts w:ascii="Times New Roman" w:hAnsi="Times New Roman"/>
          <w:b/>
          <w:bCs/>
          <w:color w:val="000000"/>
        </w:rPr>
      </w:pPr>
      <w:r w:rsidRPr="00C77BEF">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r w:rsidRPr="00C77BEF">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r w:rsidRPr="00C77BEF">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r w:rsidRPr="00C77BEF">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rPr>
                <w:rFonts w:ascii="Times New Roman" w:hAnsi="Times New Roman"/>
                <w:color w:val="000000"/>
              </w:rPr>
            </w:pPr>
            <w:r w:rsidRPr="00C77BEF">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r w:rsidRPr="00C77BE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rPr>
                <w:rFonts w:ascii="Times New Roman" w:hAnsi="Times New Roman"/>
                <w:color w:val="000000"/>
              </w:rPr>
            </w:pPr>
            <w:r w:rsidRPr="00C77BEF">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r w:rsidRPr="00C77BE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rPr>
                <w:rFonts w:ascii="Times New Roman" w:hAnsi="Times New Roman"/>
                <w:color w:val="000000"/>
              </w:rPr>
            </w:pPr>
            <w:r w:rsidRPr="00C77BEF">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r w:rsidRPr="00C77BE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rPr>
                <w:rFonts w:ascii="Times New Roman" w:hAnsi="Times New Roman"/>
                <w:color w:val="000000"/>
              </w:rPr>
            </w:pPr>
            <w:r w:rsidRPr="00C77BEF">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rPr>
                <w:rFonts w:ascii="Times New Roman" w:hAnsi="Times New Roman"/>
                <w:color w:val="000000"/>
              </w:rPr>
            </w:pPr>
            <w:r w:rsidRPr="00C77BEF">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rPr>
                <w:rFonts w:ascii="Times New Roman" w:hAnsi="Times New Roman"/>
                <w:color w:val="000000"/>
              </w:rPr>
            </w:pPr>
            <w:r w:rsidRPr="00C77BEF">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rPr>
                <w:rFonts w:ascii="Times New Roman" w:hAnsi="Times New Roman"/>
                <w:color w:val="000000"/>
              </w:rPr>
            </w:pPr>
            <w:r w:rsidRPr="00C77BEF">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r w:rsidRPr="00C77BE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rPr>
                <w:rFonts w:ascii="Times New Roman" w:hAnsi="Times New Roman"/>
                <w:color w:val="000000"/>
              </w:rPr>
            </w:pPr>
            <w:r w:rsidRPr="00C77BEF">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r w:rsidRPr="00C77BE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80600" w:rsidRPr="00C77BEF" w:rsidP="00A21B28">
            <w:pPr>
              <w:bidi w:val="0"/>
              <w:jc w:val="center"/>
              <w:rPr>
                <w:rFonts w:ascii="Times New Roman" w:hAnsi="Times New Roman"/>
                <w:color w:val="000000"/>
              </w:rPr>
            </w:pPr>
          </w:p>
        </w:tc>
      </w:tr>
    </w:tbl>
    <w:p w:rsidR="00F80600" w:rsidRPr="00C77BEF" w:rsidP="00F80600">
      <w:pPr>
        <w:bidi w:val="0"/>
        <w:rPr>
          <w:rFonts w:ascii="Times New Roman" w:hAnsi="Times New Roman"/>
          <w:color w:val="000000"/>
        </w:rPr>
      </w:pPr>
      <w:r w:rsidRPr="00C77BEF">
        <w:rPr>
          <w:rFonts w:ascii="Times New Roman" w:hAnsi="Times New Roman"/>
          <w:color w:val="000000"/>
        </w:rPr>
        <w:t> </w:t>
      </w:r>
    </w:p>
    <w:p w:rsidR="00F80600" w:rsidRPr="00C77BEF" w:rsidP="00F80600">
      <w:pPr>
        <w:bidi w:val="0"/>
        <w:jc w:val="both"/>
        <w:rPr>
          <w:rFonts w:ascii="Times New Roman" w:hAnsi="Times New Roman"/>
          <w:b/>
          <w:bCs/>
          <w:color w:val="000000"/>
        </w:rPr>
      </w:pPr>
    </w:p>
    <w:p w:rsidR="00F80600" w:rsidRPr="00C77BEF" w:rsidP="00F80600">
      <w:pPr>
        <w:bidi w:val="0"/>
        <w:jc w:val="both"/>
        <w:rPr>
          <w:rFonts w:ascii="Times New Roman" w:hAnsi="Times New Roman"/>
          <w:b/>
          <w:bCs/>
          <w:color w:val="000000"/>
        </w:rPr>
      </w:pPr>
      <w:r w:rsidRPr="00C77BEF">
        <w:rPr>
          <w:rFonts w:ascii="Times New Roman" w:hAnsi="Times New Roman"/>
          <w:b/>
          <w:bCs/>
          <w:color w:val="000000"/>
        </w:rPr>
        <w:t>A.3. Poznámky</w:t>
      </w:r>
    </w:p>
    <w:p w:rsidR="00F80600" w:rsidRPr="00C77BEF" w:rsidP="00F80600">
      <w:pPr>
        <w:bidi w:val="0"/>
        <w:jc w:val="both"/>
        <w:rPr>
          <w:rFonts w:ascii="Times New Roman" w:hAnsi="Times New Roman"/>
          <w:i/>
          <w:iCs/>
          <w:color w:val="000000"/>
        </w:rPr>
      </w:pPr>
    </w:p>
    <w:p w:rsidR="00F80600" w:rsidRPr="00C77BEF" w:rsidP="00F80600">
      <w:pPr>
        <w:bidi w:val="0"/>
        <w:jc w:val="both"/>
        <w:rPr>
          <w:rFonts w:ascii="Times New Roman" w:hAnsi="Times New Roman"/>
          <w:i/>
          <w:iCs/>
          <w:color w:val="000000"/>
        </w:rPr>
      </w:pPr>
      <w:r w:rsidRPr="00C77BEF">
        <w:rPr>
          <w:rFonts w:ascii="Times New Roman" w:hAnsi="Times New Roman"/>
          <w:i/>
          <w:iCs/>
          <w:color w:val="000000"/>
        </w:rPr>
        <w:t xml:space="preserve">      </w:t>
      </w:r>
    </w:p>
    <w:p w:rsidR="00F80600" w:rsidRPr="00C77BEF" w:rsidP="00F80600">
      <w:pPr>
        <w:bidi w:val="0"/>
        <w:jc w:val="both"/>
        <w:rPr>
          <w:rFonts w:ascii="Times New Roman" w:hAnsi="Times New Roman"/>
          <w:b/>
          <w:bCs/>
          <w:color w:val="000000"/>
        </w:rPr>
      </w:pPr>
      <w:r w:rsidRPr="00C77BEF">
        <w:rPr>
          <w:rFonts w:ascii="Times New Roman" w:hAnsi="Times New Roman"/>
          <w:b/>
          <w:bCs/>
          <w:color w:val="000000"/>
        </w:rPr>
        <w:t>A.4. Alternatívne riešenia</w:t>
      </w:r>
    </w:p>
    <w:p w:rsidR="00F80600" w:rsidRPr="00C77BEF" w:rsidP="00F80600">
      <w:pPr>
        <w:bidi w:val="0"/>
        <w:spacing w:after="280" w:afterAutospacing="1"/>
        <w:rPr>
          <w:rFonts w:ascii="Times New Roman" w:hAnsi="Times New Roman"/>
          <w:b/>
          <w:bCs/>
          <w:color w:val="000000"/>
        </w:rPr>
      </w:pPr>
      <w:r w:rsidRPr="00C77BEF">
        <w:rPr>
          <w:rFonts w:ascii="Times New Roman" w:hAnsi="Times New Roman"/>
          <w:color w:val="000000"/>
        </w:rPr>
        <w:t> </w:t>
      </w:r>
    </w:p>
    <w:p w:rsidR="00F80600" w:rsidRPr="00C77BEF" w:rsidP="00F80600">
      <w:pPr>
        <w:bidi w:val="0"/>
        <w:jc w:val="both"/>
        <w:rPr>
          <w:rFonts w:ascii="Times New Roman" w:hAnsi="Times New Roman"/>
          <w:b/>
          <w:bCs/>
          <w:color w:val="000000"/>
        </w:rPr>
      </w:pPr>
      <w:r w:rsidRPr="00C77BEF">
        <w:rPr>
          <w:rFonts w:ascii="Times New Roman" w:hAnsi="Times New Roman"/>
          <w:b/>
          <w:bCs/>
          <w:color w:val="000000"/>
        </w:rPr>
        <w:t>A.5. Stanovisko gestorov</w:t>
      </w:r>
    </w:p>
    <w:p w:rsidR="00F80600" w:rsidRPr="00C77BEF" w:rsidP="00F80600">
      <w:pPr>
        <w:bidi w:val="0"/>
        <w:rPr>
          <w:rFonts w:ascii="Times New Roman" w:hAnsi="Times New Roman"/>
          <w:b/>
          <w:bCs/>
          <w:color w:val="000000"/>
        </w:rPr>
      </w:pPr>
      <w:r w:rsidRPr="00C77BEF">
        <w:rPr>
          <w:rFonts w:ascii="Times New Roman" w:hAnsi="Times New Roman"/>
          <w:color w:val="000000"/>
        </w:rPr>
        <w:t> </w:t>
      </w:r>
    </w:p>
    <w:p w:rsidR="00F80600" w:rsidRPr="00C77BEF" w:rsidP="00F80600">
      <w:pPr>
        <w:bidi w:val="0"/>
        <w:spacing w:after="280" w:afterAutospacing="1"/>
        <w:rPr>
          <w:rFonts w:ascii="Times New Roman" w:hAnsi="Times New Roman"/>
          <w:color w:val="000000"/>
        </w:rPr>
      </w:pPr>
      <w:r w:rsidRPr="00C77BEF">
        <w:rPr>
          <w:rFonts w:ascii="Times New Roman" w:hAnsi="Times New Roman"/>
          <w:color w:val="000000"/>
        </w:rPr>
        <w:t> </w:t>
      </w:r>
    </w:p>
    <w:p w:rsidR="00205CCA" w:rsidRPr="00C77BEF" w:rsidP="002C0957">
      <w:pPr>
        <w:bidi w:val="0"/>
        <w:jc w:val="both"/>
        <w:rPr>
          <w:rFonts w:ascii="Times New Roman" w:hAnsi="Times New Roman"/>
          <w:color w:val="000000"/>
        </w:rPr>
      </w:pPr>
    </w:p>
    <w:p w:rsidR="00F80600" w:rsidRPr="00C77BEF" w:rsidP="002C0957">
      <w:pPr>
        <w:bidi w:val="0"/>
        <w:jc w:val="both"/>
        <w:rPr>
          <w:rFonts w:ascii="Times New Roman" w:hAnsi="Times New Roman"/>
          <w:color w:val="000000"/>
        </w:rPr>
      </w:pPr>
    </w:p>
    <w:p w:rsidR="00F80600" w:rsidRPr="00C77BEF" w:rsidP="002C0957">
      <w:pPr>
        <w:bidi w:val="0"/>
        <w:jc w:val="both"/>
        <w:rPr>
          <w:rFonts w:ascii="Times New Roman" w:hAnsi="Times New Roman"/>
          <w:color w:val="000000"/>
        </w:rPr>
      </w:pPr>
    </w:p>
    <w:p w:rsidR="00F80600" w:rsidRPr="00C77BEF" w:rsidP="002C0957">
      <w:pPr>
        <w:bidi w:val="0"/>
        <w:jc w:val="both"/>
        <w:rPr>
          <w:rFonts w:ascii="Times New Roman" w:hAnsi="Times New Roman"/>
          <w:color w:val="000000"/>
        </w:rPr>
      </w:pPr>
    </w:p>
    <w:p w:rsidR="00F80600" w:rsidRPr="00C77BEF" w:rsidP="002C0957">
      <w:pPr>
        <w:bidi w:val="0"/>
        <w:jc w:val="both"/>
        <w:rPr>
          <w:rFonts w:ascii="Times New Roman" w:hAnsi="Times New Roman"/>
          <w:color w:val="000000"/>
        </w:rPr>
      </w:pPr>
    </w:p>
    <w:p w:rsidR="00F80600" w:rsidRPr="00C77BEF" w:rsidP="002C0957">
      <w:pPr>
        <w:bidi w:val="0"/>
        <w:jc w:val="both"/>
        <w:rPr>
          <w:rFonts w:ascii="Times New Roman" w:hAnsi="Times New Roman"/>
          <w:color w:val="000000"/>
        </w:rPr>
      </w:pPr>
    </w:p>
    <w:p w:rsidR="00F80600" w:rsidRPr="00C77BEF" w:rsidP="002C0957">
      <w:pPr>
        <w:bidi w:val="0"/>
        <w:jc w:val="both"/>
        <w:rPr>
          <w:rFonts w:ascii="Times New Roman" w:hAnsi="Times New Roman"/>
          <w:color w:val="000000"/>
        </w:rPr>
      </w:pPr>
    </w:p>
    <w:p w:rsidR="00F80600" w:rsidRPr="00C77BEF" w:rsidP="002C0957">
      <w:pPr>
        <w:bidi w:val="0"/>
        <w:jc w:val="both"/>
        <w:rPr>
          <w:rFonts w:ascii="Times New Roman" w:hAnsi="Times New Roman"/>
          <w:color w:val="000000"/>
        </w:rPr>
      </w:pPr>
    </w:p>
    <w:p w:rsidR="00F80600" w:rsidRPr="00C77BEF" w:rsidP="002C0957">
      <w:pPr>
        <w:bidi w:val="0"/>
        <w:jc w:val="both"/>
        <w:rPr>
          <w:rFonts w:ascii="Times New Roman" w:hAnsi="Times New Roman"/>
          <w:color w:val="000000"/>
        </w:rPr>
      </w:pPr>
    </w:p>
    <w:p w:rsidR="00F80600" w:rsidRPr="00C77BEF" w:rsidP="002C0957">
      <w:pPr>
        <w:bidi w:val="0"/>
        <w:jc w:val="both"/>
        <w:rPr>
          <w:rFonts w:ascii="Times New Roman" w:hAnsi="Times New Roman"/>
          <w:color w:val="000000"/>
        </w:rPr>
      </w:pPr>
    </w:p>
    <w:p w:rsidR="00F80600" w:rsidRPr="00C77BEF" w:rsidP="002C0957">
      <w:pPr>
        <w:bidi w:val="0"/>
        <w:jc w:val="both"/>
        <w:rPr>
          <w:rFonts w:ascii="Times New Roman" w:hAnsi="Times New Roman"/>
          <w:color w:val="000000"/>
        </w:rPr>
      </w:pPr>
    </w:p>
    <w:p w:rsidR="00F80600" w:rsidRPr="00C77BEF" w:rsidP="00F80600">
      <w:pPr>
        <w:pStyle w:val="Title"/>
        <w:bidi w:val="0"/>
        <w:rPr>
          <w:rFonts w:ascii="Times New Roman" w:hAnsi="Times New Roman"/>
          <w:b w:val="0"/>
          <w:color w:val="000000"/>
        </w:rPr>
      </w:pPr>
      <w:r w:rsidRPr="00C77BEF" w:rsidR="002B42AB">
        <w:rPr>
          <w:rFonts w:ascii="Times New Roman" w:hAnsi="Times New Roman"/>
          <w:color w:val="000000"/>
        </w:rPr>
        <w:tab/>
      </w:r>
    </w:p>
    <w:p w:rsidR="002C0957" w:rsidRPr="00C77BEF" w:rsidP="002C0957">
      <w:pPr>
        <w:bidi w:val="0"/>
        <w:rPr>
          <w:rFonts w:ascii="Times New Roman" w:hAnsi="Times New Roman"/>
          <w:b/>
          <w:color w:val="000000"/>
        </w:rPr>
      </w:pPr>
      <w:r w:rsidRPr="00C77BEF">
        <w:rPr>
          <w:rFonts w:ascii="Times New Roman" w:hAnsi="Times New Roman"/>
          <w:b/>
          <w:color w:val="000000"/>
        </w:rPr>
        <w:t>Osobitná časť</w:t>
      </w:r>
    </w:p>
    <w:p w:rsidR="002C0957" w:rsidRPr="00C77BEF" w:rsidP="002C0957">
      <w:pPr>
        <w:bidi w:val="0"/>
        <w:rPr>
          <w:rFonts w:ascii="Times New Roman" w:hAnsi="Times New Roman"/>
          <w:b/>
          <w:color w:val="000000"/>
        </w:rPr>
      </w:pPr>
    </w:p>
    <w:p w:rsidR="002C0957" w:rsidRPr="00C77BEF" w:rsidP="002C0957">
      <w:pPr>
        <w:bidi w:val="0"/>
        <w:rPr>
          <w:rFonts w:ascii="Times New Roman" w:hAnsi="Times New Roman"/>
          <w:b/>
          <w:color w:val="000000"/>
        </w:rPr>
      </w:pPr>
      <w:r w:rsidRPr="00C77BEF">
        <w:rPr>
          <w:rFonts w:ascii="Times New Roman" w:hAnsi="Times New Roman"/>
          <w:b/>
          <w:color w:val="000000"/>
        </w:rPr>
        <w:t>K </w:t>
      </w:r>
      <w:r w:rsidRPr="00C77BEF" w:rsidR="00DE46D8">
        <w:rPr>
          <w:rFonts w:ascii="Times New Roman" w:hAnsi="Times New Roman"/>
          <w:b/>
          <w:color w:val="000000"/>
        </w:rPr>
        <w:t>Č</w:t>
      </w:r>
      <w:r w:rsidRPr="00C77BEF">
        <w:rPr>
          <w:rFonts w:ascii="Times New Roman" w:hAnsi="Times New Roman"/>
          <w:b/>
          <w:color w:val="000000"/>
        </w:rPr>
        <w:t>l. I</w:t>
      </w:r>
    </w:p>
    <w:p w:rsidR="002C0957" w:rsidRPr="00C77BEF" w:rsidP="002C0957">
      <w:pPr>
        <w:bidi w:val="0"/>
        <w:jc w:val="both"/>
        <w:rPr>
          <w:rFonts w:ascii="Times New Roman" w:hAnsi="Times New Roman"/>
          <w:b/>
          <w:color w:val="000000"/>
        </w:rPr>
      </w:pPr>
    </w:p>
    <w:p w:rsidR="002C0957" w:rsidRPr="00C77BEF" w:rsidP="002C0957">
      <w:pPr>
        <w:bidi w:val="0"/>
        <w:jc w:val="both"/>
        <w:rPr>
          <w:rFonts w:ascii="Times New Roman" w:hAnsi="Times New Roman"/>
          <w:b/>
          <w:color w:val="000000"/>
        </w:rPr>
      </w:pPr>
      <w:r w:rsidRPr="00C77BEF">
        <w:rPr>
          <w:rFonts w:ascii="Times New Roman" w:hAnsi="Times New Roman"/>
          <w:b/>
          <w:color w:val="000000"/>
        </w:rPr>
        <w:t xml:space="preserve">K bodu 1 </w:t>
      </w:r>
    </w:p>
    <w:p w:rsidR="002C0957" w:rsidRPr="00C77BEF" w:rsidP="002C0957">
      <w:pPr>
        <w:bidi w:val="0"/>
        <w:jc w:val="both"/>
        <w:rPr>
          <w:rFonts w:ascii="Times New Roman" w:hAnsi="Times New Roman"/>
          <w:b/>
          <w:color w:val="000000"/>
        </w:rPr>
      </w:pP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Upravuje sa limit zostatkovej hodnoty nepotrebnej hnuteľnej veci, ktorú môže verejnoprávna inštitúcia predať len na základe obchodnej verejnej súťaže.</w:t>
      </w:r>
    </w:p>
    <w:p w:rsidR="002C0957" w:rsidRPr="00C77BEF" w:rsidP="002C0957">
      <w:pPr>
        <w:bidi w:val="0"/>
        <w:jc w:val="both"/>
        <w:rPr>
          <w:rFonts w:ascii="Times New Roman" w:hAnsi="Times New Roman"/>
          <w:b/>
          <w:color w:val="000000"/>
        </w:rPr>
      </w:pPr>
    </w:p>
    <w:p w:rsidR="002C0957" w:rsidRPr="00C77BEF" w:rsidP="002C0957">
      <w:pPr>
        <w:bidi w:val="0"/>
        <w:jc w:val="both"/>
        <w:rPr>
          <w:rFonts w:ascii="Times New Roman" w:hAnsi="Times New Roman"/>
          <w:b/>
          <w:color w:val="000000"/>
        </w:rPr>
      </w:pPr>
      <w:r w:rsidRPr="00C77BEF">
        <w:rPr>
          <w:rFonts w:ascii="Times New Roman" w:hAnsi="Times New Roman"/>
          <w:b/>
          <w:color w:val="000000"/>
        </w:rPr>
        <w:t>K bodu 2</w:t>
      </w:r>
    </w:p>
    <w:p w:rsidR="002C0957" w:rsidRPr="00C77BEF" w:rsidP="002C0957">
      <w:pPr>
        <w:bidi w:val="0"/>
        <w:ind w:firstLine="708"/>
        <w:jc w:val="both"/>
        <w:rPr>
          <w:rFonts w:ascii="Times New Roman" w:hAnsi="Times New Roman"/>
          <w:color w:val="000000"/>
        </w:rPr>
      </w:pPr>
    </w:p>
    <w:p w:rsidR="00DA159C" w:rsidRPr="00C77BEF" w:rsidP="00DA159C">
      <w:pPr>
        <w:bidi w:val="0"/>
        <w:jc w:val="both"/>
        <w:rPr>
          <w:rFonts w:ascii="Times New Roman" w:hAnsi="Times New Roman"/>
          <w:color w:val="000000"/>
        </w:rPr>
      </w:pPr>
      <w:r w:rsidRPr="00C77BEF">
        <w:rPr>
          <w:rFonts w:ascii="Times New Roman" w:hAnsi="Times New Roman"/>
          <w:b/>
          <w:bCs/>
          <w:color w:val="000000"/>
        </w:rPr>
        <w:t xml:space="preserve">           </w:t>
      </w:r>
      <w:r w:rsidRPr="00C77BEF">
        <w:rPr>
          <w:rFonts w:ascii="Times New Roman" w:hAnsi="Times New Roman"/>
          <w:color w:val="000000"/>
        </w:rPr>
        <w:t>Aktualizuje sa poznámka pod čiarou k odkazu 22.</w:t>
      </w:r>
    </w:p>
    <w:p w:rsidR="00DA159C" w:rsidRPr="00C77BEF" w:rsidP="00DA159C">
      <w:pPr>
        <w:bidi w:val="0"/>
        <w:jc w:val="both"/>
        <w:rPr>
          <w:rFonts w:ascii="Times New Roman" w:hAnsi="Times New Roman"/>
          <w:color w:val="000000"/>
        </w:rPr>
      </w:pPr>
    </w:p>
    <w:p w:rsidR="00DA159C" w:rsidRPr="00C77BEF" w:rsidP="00DA159C">
      <w:pPr>
        <w:bidi w:val="0"/>
        <w:jc w:val="both"/>
        <w:rPr>
          <w:rFonts w:ascii="Times New Roman" w:hAnsi="Times New Roman"/>
          <w:color w:val="000000"/>
        </w:rPr>
      </w:pPr>
      <w:r w:rsidRPr="00C77BEF">
        <w:rPr>
          <w:rFonts w:ascii="Times New Roman" w:hAnsi="Times New Roman"/>
          <w:b/>
          <w:color w:val="000000"/>
        </w:rPr>
        <w:t>K bodu 3</w:t>
      </w:r>
    </w:p>
    <w:p w:rsidR="00DA159C" w:rsidRPr="00C77BEF" w:rsidP="002C0957">
      <w:pPr>
        <w:bidi w:val="0"/>
        <w:ind w:firstLine="708"/>
        <w:jc w:val="both"/>
        <w:rPr>
          <w:rFonts w:ascii="Times New Roman" w:hAnsi="Times New Roman"/>
          <w:color w:val="000000"/>
        </w:rPr>
      </w:pP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Ustanovenia § 11a až 11c návrhu zákona upravujú nakladanie s koncesným majetkom, t. j. s  majetkom verejnoprávnej inštitúcie, ktorý užíva koncesionár v rozsahu, za podmienok a v lehote dohodnutej v koncesnej zmluve na uskutočnenie stavebných prác alebo v koncesnej zmluve na poskytnutie služby uza</w:t>
      </w:r>
      <w:r w:rsidRPr="00C77BEF" w:rsidR="00DE29C2">
        <w:rPr>
          <w:rFonts w:ascii="Times New Roman" w:hAnsi="Times New Roman"/>
          <w:color w:val="000000"/>
        </w:rPr>
        <w:t xml:space="preserve">tvorenej </w:t>
      </w:r>
      <w:r w:rsidRPr="00C77BEF">
        <w:rPr>
          <w:rFonts w:ascii="Times New Roman" w:hAnsi="Times New Roman"/>
          <w:color w:val="000000"/>
        </w:rPr>
        <w:t xml:space="preserve">podľa zákona č. 25/2006 Z. z. o verejnom obstarávaní a o zmene a doplnení niektorých zákonov v znení neskorších predpisov (ďalej len „koncesná zmluva“). Ide o osobitnú právnu úpravu nakladania s koncesným  majetkom, ktorý bude užívať podnikateľský subjekt – koncesionár na účely poskytovania verejných služieb počas koncesnej lehoty, dovtedy zabezpečovaných  verejnoprávnou inštitúciou.  </w:t>
      </w:r>
    </w:p>
    <w:p w:rsidR="002C0957" w:rsidRPr="00C77BEF" w:rsidP="002C0957">
      <w:pPr>
        <w:bidi w:val="0"/>
        <w:jc w:val="both"/>
        <w:rPr>
          <w:rFonts w:ascii="Times New Roman" w:hAnsi="Times New Roman"/>
          <w:color w:val="000000"/>
        </w:rPr>
      </w:pP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 xml:space="preserve">Koncesionár nie je v postavení nájomcu alebo vypožičiavateľa majetku verejnoprávnej inštitúcie, ale je jeho „užívateľom“. Ide o dlhotrvajúci  vzťah medzi verejným obstarávateľom ako zadávateľom koncesie a koncesionárom ako súkromným partnerom, pričom súkromný partner podľa podmienok koncesnej zmluvy zabezpečí financovanie, výstavbu, rekonštrukciu, prevádzku alebo údržbu koncesného majetku. Tento  vzťah oprávňuje súkromného partnera k  užívaniu majetku verejnoprávnej inštitúcie v rozsahu práv a povinností dohodnutých  v zmluve, najviac však na dobu koncesnej lehoty  určenej v koncesnej zmluve, počas ktorej má koncesionár právo užívať koncesný majetok alebo brať z neho úžitky.  </w:t>
      </w:r>
    </w:p>
    <w:p w:rsidR="002C0957" w:rsidRPr="00C77BEF" w:rsidP="002C0957">
      <w:pPr>
        <w:bidi w:val="0"/>
        <w:ind w:firstLine="708"/>
        <w:jc w:val="both"/>
        <w:rPr>
          <w:rFonts w:ascii="Times New Roman" w:hAnsi="Times New Roman"/>
          <w:color w:val="000000"/>
        </w:rPr>
      </w:pP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 xml:space="preserve">Navrhuje sa, aby verejnoprávne inštitúcie, ktoré nie sú subjektami verejnej správy, mohli uzatvoriť koncesnú zmluvu len s predchádzajúcim súhlasom vlády Slovenskej republiky, ak hodnota koncesie podľa návrhu koncesnej zmluvy  prevyšuje sumu 5 150 000 eur. Týmto sa zjednotí postup pri uzatváraní koncesných zmlúv všetkými verejnoprávnymi inštitúciami, teda aj tými, ktoré nie sú subjektami verejnej správy, a preto sa na nich nevzťahuje postup podľa zákona č. 523/2004 Z. z. o rozpočtových pravidlách verejnej správy a o zmene a doplnení niektorých zákonov v znení neskorších predpisov. Predmetom posúdenia bude jeden z kľúčových aspektov, t.j., či koncesná zmluva prináša verejnému sektoru tzv. hodnotu za peniaze. Hodnota za peniaze znamená získavanie najvyššej možnej a súčasne využiteľnej hodnoty za vynaložené verejné prostriedky. </w:t>
      </w:r>
    </w:p>
    <w:p w:rsidR="002C0957" w:rsidRPr="00C77BEF" w:rsidP="002C0957">
      <w:pPr>
        <w:bidi w:val="0"/>
        <w:ind w:firstLine="708"/>
        <w:jc w:val="both"/>
        <w:rPr>
          <w:rFonts w:ascii="Times New Roman" w:hAnsi="Times New Roman"/>
          <w:color w:val="000000"/>
        </w:rPr>
      </w:pPr>
    </w:p>
    <w:p w:rsidR="002C0957" w:rsidRPr="00C77BEF" w:rsidP="002C0957">
      <w:pPr>
        <w:bidi w:val="0"/>
        <w:ind w:firstLine="708"/>
        <w:jc w:val="both"/>
        <w:rPr>
          <w:rFonts w:ascii="Times New Roman" w:hAnsi="Times New Roman"/>
          <w:strike/>
          <w:color w:val="000000"/>
        </w:rPr>
      </w:pPr>
      <w:r w:rsidRPr="00C77BEF">
        <w:rPr>
          <w:rFonts w:ascii="Times New Roman" w:hAnsi="Times New Roman"/>
          <w:color w:val="000000"/>
        </w:rPr>
        <w:t>Keďže realizácia koncesie (projektu</w:t>
      </w:r>
      <w:r w:rsidRPr="00C77BEF" w:rsidR="00FD7476">
        <w:rPr>
          <w:rFonts w:ascii="Times New Roman" w:hAnsi="Times New Roman"/>
          <w:color w:val="000000"/>
        </w:rPr>
        <w:t xml:space="preserve"> verejno-súkromného partnerstva</w:t>
      </w:r>
      <w:r w:rsidRPr="00C77BEF">
        <w:rPr>
          <w:rFonts w:ascii="Times New Roman" w:hAnsi="Times New Roman"/>
          <w:color w:val="000000"/>
        </w:rPr>
        <w:t xml:space="preserve">) predpokladá, že koncesionár bude počas koncesnej lehoty koncesný majetok užívať a brať z neho úžitky (ius utendi et fruendi), návrh zákona reaguje  na túto skutočnosť. V návrhu  zákona sa  uvádza okruh práv, ktoré možno koncesionárovi ku koncesnému  majetku  priznať a tiež okruh povinností, ktoré koncesionár musí dodržať. Konkrétny rozsah práv a povinností koncesionára pri užívaní koncesného majetku bude predmetom koncesnej zmluvy.  </w:t>
      </w:r>
      <w:r w:rsidRPr="00C77BEF">
        <w:rPr>
          <w:rFonts w:ascii="Times New Roman" w:hAnsi="Times New Roman"/>
          <w:strike/>
          <w:color w:val="000000"/>
        </w:rPr>
        <w:t xml:space="preserve">  </w:t>
      </w: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 xml:space="preserve">Pri nakladaní s koncesným majetkom koncesionár koná v rozsahu práv a povinností dohodnutých v koncesnej zmluve  vo vlastnom mene. </w:t>
      </w:r>
    </w:p>
    <w:p w:rsidR="00DA159C" w:rsidRPr="00C77BEF" w:rsidP="002C0957">
      <w:pPr>
        <w:bidi w:val="0"/>
        <w:ind w:firstLine="708"/>
        <w:jc w:val="both"/>
        <w:rPr>
          <w:rFonts w:ascii="Times New Roman" w:hAnsi="Times New Roman"/>
          <w:color w:val="000000"/>
        </w:rPr>
      </w:pP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V snahe zabrániť zmene vlastníckych práv ku koncesnému majetku  a tým ohroziť realizáciu  projektu</w:t>
      </w:r>
      <w:r w:rsidRPr="00C77BEF" w:rsidR="00FD7476">
        <w:rPr>
          <w:rFonts w:ascii="Times New Roman" w:hAnsi="Times New Roman"/>
          <w:color w:val="000000"/>
        </w:rPr>
        <w:t xml:space="preserve"> verejno-súkromného partnerstva</w:t>
      </w:r>
      <w:r w:rsidRPr="00C77BEF">
        <w:rPr>
          <w:rFonts w:ascii="Times New Roman" w:hAnsi="Times New Roman"/>
          <w:color w:val="000000"/>
        </w:rPr>
        <w:t xml:space="preserve">, verejnoprávna inštitúcia a ani koncesionár nebudú môcť koncesný majetok previesť do vlastníctva iných osôb, s výnimkou majetku, ktorý pre svoje opotrebenie už nemôže slúžiť svojmu účelu. Ak sú na to splnené zákonné podmienky, takýto koncesný majetok môže koncesionár s predchádzajúcim súhlasom verejnoprávnej inštitúcie zlikvidovať alebo predať výkupni druhotných surovín. </w:t>
      </w:r>
    </w:p>
    <w:p w:rsidR="002C0957" w:rsidRPr="00C77BEF" w:rsidP="002C0957">
      <w:pPr>
        <w:bidi w:val="0"/>
        <w:jc w:val="both"/>
        <w:rPr>
          <w:rFonts w:ascii="Times New Roman" w:hAnsi="Times New Roman"/>
          <w:color w:val="000000"/>
        </w:rPr>
      </w:pP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Návrhom zákona sa umožňuje, aby koncesionár ako súkromný partner mohol prenechať koncesný majetok do nájmu, výpožičky alebo zriadiť k nemu vecné bremeno, a to bez povinnosti dodržania ustanovenia § 8 zákona o nakladaní s majetkom verejnoprávnych inštitúcií. Tento  majetok verejnoprávnej inštitúcie  sa nepovažuje za dočasne nepotrebný. Podmienkou je, aby  možnosť prenechania majetku verejnoprávnej inštitúcie koncesionárom do užívania tretím osobám bola upravená v koncesnej zmluve. Trvanie týchto právnych vzťahov je limitované na obdobie trvania koncesnej zmluvy.</w:t>
      </w:r>
    </w:p>
    <w:p w:rsidR="002C0957" w:rsidRPr="00C77BEF" w:rsidP="002C0957">
      <w:pPr>
        <w:bidi w:val="0"/>
        <w:jc w:val="both"/>
        <w:rPr>
          <w:rFonts w:ascii="Times New Roman" w:hAnsi="Times New Roman"/>
          <w:color w:val="000000"/>
        </w:rPr>
      </w:pP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 xml:space="preserve">Ak je to dohodnuté v koncesnej zmluve, verejnoprávna inštitúcia môže s koncesionárom uzatvoriť dohodu o splátkach alebo o odklade platenia  pohľadávky verejnoprávnej inštitúcie, ktorá vznikla z koncesnej zmluvy. Dohoda o splátkach alebo o odklade platenia musí byť uzatvorená v písomnej forme s poukazom na § 3 ods. 3 zákona o nakladaní s majetkom verejnoprávnych inštitúcií, avšak bez nutnosti uzatvorenia dodatku ku samotnej koncesnej zmluve. </w:t>
      </w:r>
    </w:p>
    <w:p w:rsidR="002C0957" w:rsidRPr="00C77BEF" w:rsidP="002C0957">
      <w:pPr>
        <w:bidi w:val="0"/>
        <w:ind w:firstLine="708"/>
        <w:jc w:val="both"/>
        <w:rPr>
          <w:rFonts w:ascii="Times New Roman" w:hAnsi="Times New Roman"/>
          <w:color w:val="000000"/>
        </w:rPr>
      </w:pP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 xml:space="preserve">V období plnenia pohľadávky verejnoprávnej inštitúcie v splátkach alebo počas odkladu plnenia je koncesionár  oslobodený od platenia úrokov z omeškania. Verejnoprávna inštitúcia je však povinná posúdiť takúto dohodu z pohľadu dodržiavania pravidiel  štátnej pomoci. Povinnosť uhradiť okrem istiny aj úroky z omeškania vznikne vtedy, keď koncesionár nezaplatí niektorú splátku riadne a včas alebo ak nezaplatí celý dlh v dohodnutej lehote. Sankcia  spočíva v tom, že úroky z omeškania budú spätne vyrubené, t. j. aj za obdobie trvania dohody o splátkach alebo o odklade platenia.  Ak koncesionár riadne a včas  uhradí peňažnú pohľadávku verejnoprávnej inštitúcie, verejnoprávna inštitúcia úroky z omeškania za obdobie trvania dohody o splátkach alebo dohody o odklade platenia neuplatní a nevymáha. </w:t>
      </w:r>
    </w:p>
    <w:p w:rsidR="002C0957" w:rsidRPr="00C77BEF" w:rsidP="002C0957">
      <w:pPr>
        <w:bidi w:val="0"/>
        <w:jc w:val="both"/>
        <w:rPr>
          <w:rFonts w:ascii="Times New Roman" w:hAnsi="Times New Roman"/>
          <w:color w:val="000000"/>
        </w:rPr>
      </w:pP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 xml:space="preserve">Projekty </w:t>
      </w:r>
      <w:r w:rsidRPr="00C77BEF" w:rsidR="00FD7476">
        <w:rPr>
          <w:rFonts w:ascii="Times New Roman" w:hAnsi="Times New Roman"/>
          <w:color w:val="000000"/>
        </w:rPr>
        <w:t xml:space="preserve">verejno-súkromného partnerstva </w:t>
      </w:r>
      <w:r w:rsidRPr="00C77BEF">
        <w:rPr>
          <w:rFonts w:ascii="Times New Roman" w:hAnsi="Times New Roman"/>
          <w:color w:val="000000"/>
        </w:rPr>
        <w:t xml:space="preserve"> môžu byť realizované zmluvou medzi súkromným a verejným partnerom a zahŕňajú rôzne formy, kde je jedno alebo viac rizík vo väčšej alebo menšej miere prenesených na súkromného partnera a ktoré môžu zahŕňať projektovanie, financovanie, výstavbu, rekonštrukciu alebo prevádzkovanie diela na účely poskytovania verejnej služby. Projektom </w:t>
      </w:r>
      <w:r w:rsidRPr="00C77BEF" w:rsidR="00FD7476">
        <w:rPr>
          <w:rFonts w:ascii="Times New Roman" w:hAnsi="Times New Roman"/>
          <w:color w:val="000000"/>
        </w:rPr>
        <w:t xml:space="preserve">verejno-súkromného partnerstva </w:t>
      </w:r>
      <w:r w:rsidRPr="00C77BEF">
        <w:rPr>
          <w:rFonts w:ascii="Times New Roman" w:hAnsi="Times New Roman"/>
          <w:color w:val="000000"/>
        </w:rPr>
        <w:t xml:space="preserve"> môže byť aj vytvorenie právneho subjektu (joint venture - spoločný podnik),  na ktorom sa spoločne podieľa tak súkromný ako aj verejný partner alebo získanie kontroly súkromným partnerom nad existujúcim subjektom verejného sektora.</w:t>
      </w:r>
    </w:p>
    <w:p w:rsidR="002C0957" w:rsidRPr="00C77BEF" w:rsidP="002C0957">
      <w:pPr>
        <w:bidi w:val="0"/>
        <w:ind w:firstLine="708"/>
        <w:jc w:val="both"/>
        <w:rPr>
          <w:rFonts w:ascii="Times New Roman" w:hAnsi="Times New Roman"/>
          <w:color w:val="000000"/>
        </w:rPr>
      </w:pP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V záujme realizácie  projektov</w:t>
      </w:r>
      <w:r w:rsidRPr="00C77BEF" w:rsidR="00FD7476">
        <w:rPr>
          <w:rFonts w:ascii="Times New Roman" w:hAnsi="Times New Roman"/>
          <w:color w:val="000000"/>
        </w:rPr>
        <w:t xml:space="preserve"> verejno-súkromného partnerstva</w:t>
      </w:r>
      <w:r w:rsidRPr="00C77BEF">
        <w:rPr>
          <w:rFonts w:ascii="Times New Roman" w:hAnsi="Times New Roman"/>
          <w:color w:val="000000"/>
        </w:rPr>
        <w:t xml:space="preserve"> inštitucionálnej povahy návrh zákona pripúšťa vklad  majetku verejnoprávnej inštitúcie pri založení  spoločného podniku a tiež pri zvýšení základného imania (už existujúceho) spoločného podniku. Navrhuje sa, aby spoločným podnikom bola právnická osoba, ktorú za účelom realizácie koncesie založila verejnoprávna inštitúcia  spoločne s koncesionárom ako aj právnická osoba, ktorú založil koncesionár a do ktorej základného imania bol na základe koncesnej zmluvy vložený majetok verejnoprávnej inštitúcie.   </w:t>
      </w:r>
    </w:p>
    <w:p w:rsidR="002C0957" w:rsidRPr="00C77BEF" w:rsidP="002C0957">
      <w:pPr>
        <w:bidi w:val="0"/>
        <w:ind w:firstLine="708"/>
        <w:jc w:val="both"/>
        <w:rPr>
          <w:rFonts w:ascii="Times New Roman" w:hAnsi="Times New Roman"/>
          <w:color w:val="000000"/>
        </w:rPr>
      </w:pP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Vklad koncesného majetku do spoločného majetku je možný len za podmienky, že to bolo dohodnuté v koncesnej zmluve.</w:t>
      </w: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 xml:space="preserve">   </w:t>
      </w: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 xml:space="preserve">Na  vklad majetku verejnoprávnej inštitúcie do  spoločného podniku vláda Slovenskej republiky bude udeľovať súhlas len vtedy, ak na uzatvorenie koncesnej zmluvy nebol potrebný jej predchádzajúci súhlas podľa tohto návrhu zákona alebo podľa zákona č. 523/2004 Z. z. o rozpočtových pravidlách verejnej správy a o zmene a doplnení niektorých zákonov v znení neskorších predpisov. </w:t>
      </w: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 xml:space="preserve">   </w:t>
      </w: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 xml:space="preserve">Ak  vláda Slovenskej republiky udelila súhlas na uzatvorenie koncesnej zmluvy podľa tohto návrhu zákona alebo podľa zákona č. 523/2004 Z. z., na vklad majetku verejnoprávnej inštitúcie   sa už nebude jej súhlas vyžadovať. </w:t>
      </w:r>
    </w:p>
    <w:p w:rsidR="002C0957" w:rsidRPr="00C77BEF" w:rsidP="002C0957">
      <w:pPr>
        <w:bidi w:val="0"/>
        <w:ind w:firstLine="708"/>
        <w:jc w:val="both"/>
        <w:rPr>
          <w:rFonts w:ascii="Times New Roman" w:hAnsi="Times New Roman"/>
          <w:color w:val="000000"/>
        </w:rPr>
      </w:pP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Keďže majetok verejnoprávnej inštitúcie vložený do základného imania spoločného podniku sa stáva  vlastníctvom spoločného podniku, v snahe zabezpečiť ochranu verejných služieb, prechodne zabezpečovaných súkromným partnerom, navrhuje sa, aby tento nehnuteľný  majetok  vložený do spoločného podniku, v návrhu zákona označený ako prioritný majetok, bol chránený pred výkonom rozhodnutia, výkonom exekúcie, tiež vylúčený z konkurznej podstaty a predmetu likvidácie. Pri dispozícii s prioritným  majetkom platia pre spoločný podnik ďalšie obmedzenia. Prioritný majetok nemožno použiť na zabezpečenie záväzkov spoločného podniku, záväzkov koncesionára  alebo tretej osoby, ani previesť do vlastníctva iných  osôb. Ak to koncesná zmluva pripustí, tento majetok možno dať do nájmu, výpožičky alebo prenechať do užívania na základe vecného bremena, najviac na obdobie koncesnej lehoty určenej v koncesnej zmluve alebo do dňa zrušenia spoločného podniku likvidáciou. Prenechanie prioritného majetku do nájmu, výpožičky alebo do užívania na základe vecného bremena nesmie ohroziť jeho účelové určenie, ktorým je realizácia konkrétneho  projektu</w:t>
      </w:r>
      <w:r w:rsidRPr="00C77BEF" w:rsidR="00FD7476">
        <w:rPr>
          <w:rFonts w:ascii="Times New Roman" w:hAnsi="Times New Roman"/>
          <w:color w:val="000000"/>
        </w:rPr>
        <w:t xml:space="preserve"> verejno-súkromného partnerstva</w:t>
      </w:r>
      <w:r w:rsidRPr="00C77BEF">
        <w:rPr>
          <w:rFonts w:ascii="Times New Roman" w:hAnsi="Times New Roman"/>
          <w:color w:val="000000"/>
        </w:rPr>
        <w:t xml:space="preserve">. Aby sa predišlo prípadným sporom navrhuje sa, aby aj z údajov v katastri nehnuteľností bolo zrejmé, že ide o prioritný majetok, pri  ktorom je výkon vlastníckych práv obmedzený. </w:t>
      </w:r>
      <w:r w:rsidRPr="00C77BEF" w:rsidR="00DE29C2">
        <w:rPr>
          <w:rFonts w:ascii="Times New Roman" w:hAnsi="Times New Roman"/>
          <w:color w:val="000000"/>
        </w:rPr>
        <w:t>P</w:t>
      </w:r>
      <w:r w:rsidRPr="00C77BEF">
        <w:rPr>
          <w:rFonts w:ascii="Times New Roman" w:hAnsi="Times New Roman"/>
          <w:color w:val="000000"/>
        </w:rPr>
        <w:t>rioritný majetok nestráca svoj charakter ani prechodom na právneho nástupcu.</w:t>
      </w:r>
    </w:p>
    <w:p w:rsidR="002C0957" w:rsidRPr="00C77BEF" w:rsidP="002C0957">
      <w:pPr>
        <w:bidi w:val="0"/>
        <w:ind w:firstLine="708"/>
        <w:jc w:val="both"/>
        <w:rPr>
          <w:rFonts w:ascii="Times New Roman" w:hAnsi="Times New Roman"/>
          <w:color w:val="000000"/>
        </w:rPr>
      </w:pP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Právoplatnosťou uznesenia o vyhlásení konkurzu alebo právoplatnosťou rozhodnutia, ktorým odvolací súd potvrdil rozhodnutie súdu prvého stupňa o vyhlásení konkurzu na spoločný podnik, prioritný majetok prechádza do vlastníctva verejnoprávnej inštitúcie za náhradu určenú v koncesnej zmluve, najviac za cenu stanovenú znaleckým posudkom.  O odovzdaní a prevzatí prioritného majetku sa spíše zápisnica, ktorá je prílohou návrhu na záznam vlastníckeho práva verejnoprávnej inštitúcie do katastra nehnuteľností. V čase pred prechodom tohto majetku do vlastníctva verejnoprávnej inštitúcie, nie však skôr ako bol na majetok úpadcu (spoločného podniku) vyhlásený konkurz uznesením súdu, za spoločný podnik vo veciach prevádzky a údržby prioritného majetku koná verejnoprávna inštitúcia na vlastný účet. To znamená, že dňom vyhlásenia konkurzu na majetok spoločného podniku prioritný majetok začína prevádzkovať na vlastný účet verejnoprávna inštitúcia, pričom dňom právoplatnosti uznesenia o vyhlásení konkurzu alebo právoplatnosťou rozhodnutia, ktorým odvolací súd potvrdil rozhodnutie súdu prvého stupňa o vyhlásení konkurzu na spoločný podnik, prioritný majetok prechádza do vlastníctva verejnoprávnej inštitúcie.</w:t>
      </w:r>
    </w:p>
    <w:p w:rsidR="002C0957" w:rsidRPr="00C77BEF" w:rsidP="002C0957">
      <w:pPr>
        <w:bidi w:val="0"/>
        <w:ind w:firstLine="708"/>
        <w:jc w:val="both"/>
        <w:rPr>
          <w:rFonts w:ascii="Times New Roman" w:hAnsi="Times New Roman"/>
          <w:color w:val="000000"/>
        </w:rPr>
      </w:pP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 xml:space="preserve">Dňom zrušenia spoločného podniku likvidáciou prioritný majetok prechádza do vlastníctva verejnoprávnej inštitúcie za náhradu určenú v koncesnej zmluve, najviac za cenu stanovenú znaleckým posudkom. Náhrada je predmetom likvidačného zostatku. Likvidátor je povinný odovzdať a verejnoprávna inštitúcia prevziať tento majetok; o odovzdaní a prevzatí sa spíše zápisnica, ktorá je prílohou návrhu na záznam vlastníckeho práva verejnoprávnej inštitúcie do katastra nehnuteľností. Odmenu znalca za vypracovanie znaleckého posudku, ktorým sa oceňuje prioritný majetok, </w:t>
      </w:r>
      <w:r w:rsidRPr="00C77BEF" w:rsidR="004601CE">
        <w:rPr>
          <w:rFonts w:ascii="Times New Roman" w:hAnsi="Times New Roman"/>
          <w:color w:val="000000"/>
        </w:rPr>
        <w:t xml:space="preserve">uhrádza </w:t>
      </w:r>
      <w:r w:rsidRPr="00C77BEF">
        <w:rPr>
          <w:rFonts w:ascii="Times New Roman" w:hAnsi="Times New Roman"/>
          <w:color w:val="000000"/>
        </w:rPr>
        <w:t xml:space="preserve">verejnoprávna inštitúcia.  </w:t>
      </w:r>
    </w:p>
    <w:p w:rsidR="002C0957" w:rsidRPr="00C77BEF" w:rsidP="002C0957">
      <w:pPr>
        <w:bidi w:val="0"/>
        <w:jc w:val="both"/>
        <w:rPr>
          <w:rFonts w:ascii="Times New Roman" w:hAnsi="Times New Roman"/>
          <w:color w:val="000000"/>
        </w:rPr>
      </w:pPr>
      <w:r w:rsidRPr="00C77BEF">
        <w:rPr>
          <w:rFonts w:ascii="Times New Roman" w:hAnsi="Times New Roman"/>
          <w:color w:val="000000"/>
        </w:rPr>
        <w:t xml:space="preserve">  </w:t>
      </w:r>
    </w:p>
    <w:p w:rsidR="002C0957" w:rsidRPr="00C77BEF" w:rsidP="002C0957">
      <w:pPr>
        <w:bidi w:val="0"/>
        <w:jc w:val="both"/>
        <w:rPr>
          <w:rFonts w:ascii="Times New Roman" w:hAnsi="Times New Roman"/>
          <w:b/>
          <w:color w:val="000000"/>
        </w:rPr>
      </w:pPr>
      <w:r w:rsidRPr="00C77BEF">
        <w:rPr>
          <w:rFonts w:ascii="Times New Roman" w:hAnsi="Times New Roman"/>
          <w:b/>
          <w:color w:val="000000"/>
        </w:rPr>
        <w:t xml:space="preserve">K bodu </w:t>
      </w:r>
      <w:r w:rsidRPr="00C77BEF" w:rsidR="00DA159C">
        <w:rPr>
          <w:rFonts w:ascii="Times New Roman" w:hAnsi="Times New Roman"/>
          <w:b/>
          <w:color w:val="000000"/>
        </w:rPr>
        <w:t>4</w:t>
      </w:r>
      <w:r w:rsidRPr="00C77BEF">
        <w:rPr>
          <w:rFonts w:ascii="Times New Roman" w:hAnsi="Times New Roman"/>
          <w:b/>
          <w:color w:val="000000"/>
        </w:rPr>
        <w:t xml:space="preserve"> až </w:t>
      </w:r>
      <w:r w:rsidRPr="00C77BEF" w:rsidR="00DA159C">
        <w:rPr>
          <w:rFonts w:ascii="Times New Roman" w:hAnsi="Times New Roman"/>
          <w:b/>
          <w:color w:val="000000"/>
        </w:rPr>
        <w:t>6</w:t>
      </w:r>
    </w:p>
    <w:p w:rsidR="002C0957" w:rsidRPr="00C77BEF" w:rsidP="002C0957">
      <w:pPr>
        <w:bidi w:val="0"/>
        <w:jc w:val="both"/>
        <w:rPr>
          <w:rFonts w:ascii="Times New Roman" w:hAnsi="Times New Roman"/>
          <w:color w:val="000000"/>
        </w:rPr>
      </w:pP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Upravujú sa limity obstarávacej ceny a zostatkovej hodnoty na nakladanie s nepotrebnou hnuteľnou vecou, limity výšky dlhu pre odpustenie dlhu a výšky pohľadávky pre odpísanie pohľadávky, v prípadoch, v ktorých sa vyžaduje predchádzajúci písomný súhlas samosprávneho alebo iného kolektívneho orgánu verejnoprávnej inštitúcie.</w:t>
      </w:r>
    </w:p>
    <w:p w:rsidR="002C0957" w:rsidRPr="00C77BEF" w:rsidP="002C0957">
      <w:pPr>
        <w:bidi w:val="0"/>
        <w:ind w:firstLine="708"/>
        <w:jc w:val="both"/>
        <w:rPr>
          <w:rFonts w:ascii="Times New Roman" w:hAnsi="Times New Roman"/>
          <w:color w:val="000000"/>
        </w:rPr>
      </w:pPr>
    </w:p>
    <w:p w:rsidR="002C0957" w:rsidRPr="00C77BEF" w:rsidP="002C0957">
      <w:pPr>
        <w:bidi w:val="0"/>
        <w:jc w:val="both"/>
        <w:rPr>
          <w:rFonts w:ascii="Times New Roman" w:hAnsi="Times New Roman"/>
          <w:b/>
          <w:color w:val="000000"/>
        </w:rPr>
      </w:pPr>
      <w:r w:rsidRPr="00C77BEF">
        <w:rPr>
          <w:rFonts w:ascii="Times New Roman" w:hAnsi="Times New Roman"/>
          <w:b/>
          <w:color w:val="000000"/>
        </w:rPr>
        <w:t xml:space="preserve">K bodu </w:t>
      </w:r>
      <w:r w:rsidRPr="00C77BEF" w:rsidR="00DA159C">
        <w:rPr>
          <w:rFonts w:ascii="Times New Roman" w:hAnsi="Times New Roman"/>
          <w:b/>
          <w:color w:val="000000"/>
        </w:rPr>
        <w:t>7</w:t>
      </w:r>
    </w:p>
    <w:p w:rsidR="002C0957" w:rsidRPr="00C77BEF" w:rsidP="002C0957">
      <w:pPr>
        <w:bidi w:val="0"/>
        <w:ind w:firstLine="708"/>
        <w:jc w:val="both"/>
        <w:rPr>
          <w:rFonts w:ascii="Times New Roman" w:hAnsi="Times New Roman"/>
          <w:color w:val="000000"/>
        </w:rPr>
      </w:pP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 xml:space="preserve">Keďže koncesné zmluvy budú upravovať  vzťahy medzi verejnoprávnymi inštitúciami  a koncesionárom, ich práva a povinnosti pri užívaní a nakladaní s majetkom verejnoprávnej inštitúcie dlhodobo, navrhuje sa, aby na uzatvorenie koncesnej zmluvy bol potrebný  predchádzajúci písomný súhlas samosprávneho alebo iného kolektívneho orgánu verejnoprávnej inštitúcie.  </w:t>
      </w:r>
    </w:p>
    <w:p w:rsidR="002C0957" w:rsidRPr="00C77BEF" w:rsidP="002C0957">
      <w:pPr>
        <w:bidi w:val="0"/>
        <w:ind w:firstLine="708"/>
        <w:jc w:val="both"/>
        <w:rPr>
          <w:rFonts w:ascii="Times New Roman" w:hAnsi="Times New Roman"/>
          <w:color w:val="000000"/>
        </w:rPr>
      </w:pPr>
    </w:p>
    <w:p w:rsidR="002C0957" w:rsidRPr="00C77BEF" w:rsidP="002C0957">
      <w:pPr>
        <w:pStyle w:val="Heading1"/>
        <w:bidi w:val="0"/>
        <w:rPr>
          <w:rFonts w:ascii="Times New Roman" w:hAnsi="Times New Roman"/>
          <w:color w:val="000000"/>
        </w:rPr>
      </w:pPr>
    </w:p>
    <w:p w:rsidR="002C0957" w:rsidRPr="00C77BEF" w:rsidP="002C0957">
      <w:pPr>
        <w:pStyle w:val="Heading1"/>
        <w:bidi w:val="0"/>
        <w:rPr>
          <w:rFonts w:ascii="Times New Roman" w:hAnsi="Times New Roman"/>
          <w:color w:val="000000"/>
        </w:rPr>
      </w:pPr>
      <w:r w:rsidRPr="00C77BEF">
        <w:rPr>
          <w:rFonts w:ascii="Times New Roman" w:hAnsi="Times New Roman"/>
          <w:color w:val="000000"/>
        </w:rPr>
        <w:t>K </w:t>
      </w:r>
      <w:r w:rsidRPr="00C77BEF" w:rsidR="00DE46D8">
        <w:rPr>
          <w:rFonts w:ascii="Times New Roman" w:hAnsi="Times New Roman"/>
          <w:color w:val="000000"/>
        </w:rPr>
        <w:t>Č</w:t>
      </w:r>
      <w:r w:rsidRPr="00C77BEF">
        <w:rPr>
          <w:rFonts w:ascii="Times New Roman" w:hAnsi="Times New Roman"/>
          <w:color w:val="000000"/>
        </w:rPr>
        <w:t>l. II</w:t>
      </w:r>
    </w:p>
    <w:p w:rsidR="002C0957" w:rsidRPr="00C77BEF" w:rsidP="002C0957">
      <w:pPr>
        <w:bidi w:val="0"/>
        <w:ind w:firstLine="708"/>
        <w:jc w:val="both"/>
        <w:rPr>
          <w:rFonts w:ascii="Times New Roman" w:hAnsi="Times New Roman"/>
          <w:color w:val="000000"/>
        </w:rPr>
      </w:pPr>
    </w:p>
    <w:p w:rsidR="002C0957" w:rsidRPr="00C77BEF" w:rsidP="002C0957">
      <w:pPr>
        <w:bidi w:val="0"/>
        <w:ind w:firstLine="708"/>
        <w:jc w:val="both"/>
        <w:rPr>
          <w:rFonts w:ascii="Times New Roman" w:hAnsi="Times New Roman"/>
          <w:color w:val="000000"/>
        </w:rPr>
      </w:pPr>
      <w:r w:rsidRPr="00C77BEF">
        <w:rPr>
          <w:rFonts w:ascii="Times New Roman" w:hAnsi="Times New Roman"/>
          <w:color w:val="000000"/>
        </w:rPr>
        <w:t>Navrhuje sa účinnosť od  1. januára  2011.</w:t>
      </w:r>
    </w:p>
    <w:p w:rsidR="002C0957" w:rsidRPr="00C77BEF" w:rsidP="002C0957">
      <w:pPr>
        <w:pStyle w:val="Title"/>
        <w:pBdr>
          <w:bottom w:val="none" w:sz="0" w:space="0" w:color="auto"/>
        </w:pBdr>
        <w:bidi w:val="0"/>
        <w:jc w:val="left"/>
        <w:rPr>
          <w:rFonts w:ascii="Times New Roman" w:hAnsi="Times New Roman"/>
          <w:color w:val="000000"/>
        </w:rPr>
      </w:pPr>
    </w:p>
    <w:p w:rsidR="002C0957" w:rsidP="002C0957">
      <w:pPr>
        <w:bidi w:val="0"/>
        <w:rPr>
          <w:rFonts w:ascii="Arial Narrow" w:hAnsi="Arial Narrow"/>
          <w:b/>
          <w:color w:val="000000"/>
          <w:sz w:val="22"/>
          <w:szCs w:val="22"/>
        </w:rPr>
      </w:pPr>
    </w:p>
    <w:p w:rsidR="006D5862" w:rsidRPr="00C77BEF" w:rsidP="002C0957">
      <w:pPr>
        <w:bidi w:val="0"/>
        <w:rPr>
          <w:rFonts w:ascii="Arial Narrow" w:hAnsi="Arial Narrow"/>
          <w:b/>
          <w:color w:val="000000"/>
          <w:sz w:val="22"/>
          <w:szCs w:val="22"/>
        </w:rPr>
      </w:pPr>
    </w:p>
    <w:p w:rsidR="004601CE" w:rsidRPr="00C77BEF" w:rsidP="004601CE">
      <w:pPr>
        <w:bidi w:val="0"/>
        <w:rPr>
          <w:rFonts w:ascii="Times New Roman" w:hAnsi="Times New Roman"/>
          <w:color w:val="000000"/>
        </w:rPr>
      </w:pPr>
      <w:r w:rsidRPr="00C77BEF">
        <w:rPr>
          <w:rFonts w:ascii="Times New Roman" w:hAnsi="Times New Roman"/>
          <w:color w:val="000000"/>
        </w:rPr>
        <w:t>Schválené vládou Slovenskej republiky dňa 22. septembra 2010.</w:t>
      </w:r>
    </w:p>
    <w:p w:rsidR="004601CE" w:rsidRPr="00C77BEF" w:rsidP="004601CE">
      <w:pPr>
        <w:bidi w:val="0"/>
        <w:rPr>
          <w:rFonts w:ascii="Times New Roman" w:hAnsi="Times New Roman"/>
          <w:color w:val="000000"/>
        </w:rPr>
      </w:pPr>
    </w:p>
    <w:p w:rsidR="004601CE" w:rsidRPr="00C77BEF" w:rsidP="004601CE">
      <w:pPr>
        <w:bidi w:val="0"/>
        <w:rPr>
          <w:rFonts w:ascii="Times New Roman" w:hAnsi="Times New Roman"/>
          <w:color w:val="000000"/>
        </w:rPr>
      </w:pPr>
    </w:p>
    <w:p w:rsidR="004601CE" w:rsidRPr="00C77BEF" w:rsidP="004601CE">
      <w:pPr>
        <w:bidi w:val="0"/>
        <w:rPr>
          <w:rFonts w:ascii="Times New Roman" w:hAnsi="Times New Roman"/>
          <w:color w:val="000000"/>
        </w:rPr>
      </w:pPr>
    </w:p>
    <w:p w:rsidR="004601CE" w:rsidRPr="00C77BEF" w:rsidP="004601CE">
      <w:pPr>
        <w:bidi w:val="0"/>
        <w:rPr>
          <w:rFonts w:ascii="Times New Roman" w:hAnsi="Times New Roman"/>
          <w:color w:val="000000"/>
        </w:rPr>
      </w:pPr>
    </w:p>
    <w:p w:rsidR="004601CE" w:rsidRPr="00C77BEF" w:rsidP="004601CE">
      <w:pPr>
        <w:bidi w:val="0"/>
        <w:rPr>
          <w:rFonts w:ascii="Times New Roman" w:hAnsi="Times New Roman"/>
          <w:color w:val="000000"/>
        </w:rPr>
      </w:pPr>
    </w:p>
    <w:p w:rsidR="004601CE" w:rsidRPr="00C77BEF" w:rsidP="004601CE">
      <w:pPr>
        <w:bidi w:val="0"/>
        <w:rPr>
          <w:rFonts w:ascii="Times New Roman" w:hAnsi="Times New Roman"/>
          <w:color w:val="000000"/>
        </w:rPr>
      </w:pPr>
    </w:p>
    <w:p w:rsidR="004601CE" w:rsidRPr="00C77BEF" w:rsidP="004601CE">
      <w:pPr>
        <w:bidi w:val="0"/>
        <w:jc w:val="center"/>
        <w:rPr>
          <w:rFonts w:ascii="Times New Roman" w:hAnsi="Times New Roman"/>
          <w:b/>
          <w:color w:val="000000"/>
        </w:rPr>
      </w:pPr>
      <w:r w:rsidRPr="00C77BEF">
        <w:rPr>
          <w:rFonts w:ascii="Times New Roman" w:hAnsi="Times New Roman"/>
          <w:b/>
          <w:color w:val="000000"/>
        </w:rPr>
        <w:t>Iveta Radičová</w:t>
      </w:r>
      <w:r w:rsidR="00BF112E">
        <w:rPr>
          <w:rFonts w:ascii="Times New Roman" w:hAnsi="Times New Roman"/>
          <w:b/>
          <w:color w:val="000000"/>
        </w:rPr>
        <w:t>, v. r.</w:t>
      </w:r>
    </w:p>
    <w:p w:rsidR="00DA159C" w:rsidRPr="00C77BEF" w:rsidP="004601CE">
      <w:pPr>
        <w:bidi w:val="0"/>
        <w:jc w:val="center"/>
        <w:rPr>
          <w:rFonts w:ascii="Times New Roman" w:hAnsi="Times New Roman"/>
          <w:color w:val="000000"/>
        </w:rPr>
      </w:pPr>
      <w:r w:rsidRPr="00C77BEF" w:rsidR="004601CE">
        <w:rPr>
          <w:rFonts w:ascii="Times New Roman" w:hAnsi="Times New Roman"/>
          <w:color w:val="000000"/>
        </w:rPr>
        <w:t>predsedníčka vlády</w:t>
      </w:r>
      <w:r w:rsidRPr="00C77BEF">
        <w:rPr>
          <w:rFonts w:ascii="Times New Roman" w:hAnsi="Times New Roman"/>
          <w:color w:val="000000"/>
        </w:rPr>
        <w:t xml:space="preserve"> </w:t>
      </w:r>
    </w:p>
    <w:p w:rsidR="004601CE" w:rsidRPr="00C77BEF" w:rsidP="004601CE">
      <w:pPr>
        <w:bidi w:val="0"/>
        <w:jc w:val="center"/>
        <w:rPr>
          <w:rFonts w:ascii="Times New Roman" w:hAnsi="Times New Roman"/>
          <w:color w:val="000000"/>
        </w:rPr>
      </w:pPr>
      <w:r w:rsidRPr="00C77BEF">
        <w:rPr>
          <w:rFonts w:ascii="Times New Roman" w:hAnsi="Times New Roman"/>
          <w:color w:val="000000"/>
        </w:rPr>
        <w:t>Slovenskej republiky</w:t>
      </w:r>
    </w:p>
    <w:p w:rsidR="004601CE" w:rsidP="004601CE">
      <w:pPr>
        <w:bidi w:val="0"/>
        <w:jc w:val="center"/>
        <w:rPr>
          <w:rFonts w:ascii="Times New Roman" w:hAnsi="Times New Roman"/>
          <w:color w:val="000000"/>
        </w:rPr>
      </w:pPr>
    </w:p>
    <w:p w:rsidR="00784A6F" w:rsidRPr="00C77BEF" w:rsidP="004601CE">
      <w:pPr>
        <w:bidi w:val="0"/>
        <w:jc w:val="center"/>
        <w:rPr>
          <w:rFonts w:ascii="Times New Roman" w:hAnsi="Times New Roman"/>
          <w:color w:val="000000"/>
        </w:rPr>
      </w:pPr>
    </w:p>
    <w:p w:rsidR="004601CE" w:rsidRPr="00C77BEF" w:rsidP="004601CE">
      <w:pPr>
        <w:bidi w:val="0"/>
        <w:jc w:val="center"/>
        <w:rPr>
          <w:rFonts w:ascii="Times New Roman" w:hAnsi="Times New Roman"/>
          <w:color w:val="000000"/>
        </w:rPr>
      </w:pPr>
    </w:p>
    <w:p w:rsidR="004601CE" w:rsidRPr="00C77BEF" w:rsidP="004601CE">
      <w:pPr>
        <w:bidi w:val="0"/>
        <w:jc w:val="center"/>
        <w:rPr>
          <w:rFonts w:ascii="Times New Roman" w:hAnsi="Times New Roman"/>
          <w:color w:val="000000"/>
        </w:rPr>
      </w:pPr>
    </w:p>
    <w:p w:rsidR="00DA159C" w:rsidRPr="00C77BEF" w:rsidP="004601CE">
      <w:pPr>
        <w:bidi w:val="0"/>
        <w:jc w:val="center"/>
        <w:rPr>
          <w:rFonts w:ascii="Times New Roman" w:hAnsi="Times New Roman"/>
          <w:color w:val="000000"/>
        </w:rPr>
      </w:pPr>
    </w:p>
    <w:p w:rsidR="004601CE" w:rsidRPr="00C77BEF" w:rsidP="004601CE">
      <w:pPr>
        <w:bidi w:val="0"/>
        <w:jc w:val="center"/>
        <w:rPr>
          <w:rFonts w:ascii="Times New Roman" w:hAnsi="Times New Roman"/>
          <w:color w:val="000000"/>
        </w:rPr>
      </w:pPr>
    </w:p>
    <w:p w:rsidR="00DA159C" w:rsidRPr="00C77BEF" w:rsidP="004601CE">
      <w:pPr>
        <w:bidi w:val="0"/>
        <w:jc w:val="center"/>
        <w:rPr>
          <w:rFonts w:ascii="Times New Roman" w:hAnsi="Times New Roman"/>
          <w:color w:val="000000"/>
        </w:rPr>
      </w:pPr>
    </w:p>
    <w:p w:rsidR="004601CE" w:rsidRPr="00C77BEF" w:rsidP="004601CE">
      <w:pPr>
        <w:bidi w:val="0"/>
        <w:jc w:val="center"/>
        <w:rPr>
          <w:rFonts w:ascii="Times New Roman" w:hAnsi="Times New Roman"/>
          <w:b/>
          <w:color w:val="000000"/>
        </w:rPr>
      </w:pPr>
      <w:r w:rsidRPr="00C77BEF">
        <w:rPr>
          <w:rFonts w:ascii="Times New Roman" w:hAnsi="Times New Roman"/>
          <w:b/>
          <w:color w:val="000000"/>
        </w:rPr>
        <w:t>Ivan Mikloš</w:t>
      </w:r>
      <w:r w:rsidR="00BF112E">
        <w:rPr>
          <w:rFonts w:ascii="Times New Roman" w:hAnsi="Times New Roman"/>
          <w:b/>
          <w:color w:val="000000"/>
        </w:rPr>
        <w:t>, v. r.</w:t>
      </w:r>
    </w:p>
    <w:p w:rsidR="00DA159C" w:rsidRPr="00C77BEF" w:rsidP="00DA159C">
      <w:pPr>
        <w:bidi w:val="0"/>
        <w:jc w:val="center"/>
        <w:rPr>
          <w:rFonts w:ascii="Times New Roman" w:hAnsi="Times New Roman"/>
          <w:color w:val="000000"/>
        </w:rPr>
      </w:pPr>
      <w:r w:rsidRPr="00C77BEF" w:rsidR="004601CE">
        <w:rPr>
          <w:rFonts w:ascii="Times New Roman" w:hAnsi="Times New Roman"/>
          <w:color w:val="000000"/>
        </w:rPr>
        <w:t>podpredseda vlády a minister financií</w:t>
      </w:r>
      <w:r w:rsidRPr="00C77BEF">
        <w:rPr>
          <w:rFonts w:ascii="Times New Roman" w:hAnsi="Times New Roman"/>
          <w:color w:val="000000"/>
        </w:rPr>
        <w:t xml:space="preserve"> </w:t>
      </w:r>
    </w:p>
    <w:p w:rsidR="0055502C" w:rsidRPr="00C77BEF" w:rsidP="00DA159C">
      <w:pPr>
        <w:bidi w:val="0"/>
        <w:jc w:val="center"/>
        <w:rPr>
          <w:rFonts w:ascii="Times New Roman" w:hAnsi="Times New Roman"/>
          <w:color w:val="000000"/>
        </w:rPr>
      </w:pPr>
      <w:r w:rsidRPr="00C77BEF" w:rsidR="004601CE">
        <w:rPr>
          <w:rFonts w:ascii="Times New Roman" w:hAnsi="Times New Roman"/>
          <w:color w:val="000000"/>
        </w:rPr>
        <w:t>Slovenskej republiky</w:t>
      </w:r>
    </w:p>
    <w:sectPr w:rsidSect="00D444EB">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Arial Narrow">
    <w:panose1 w:val="020B05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8F2" w:rsidP="00D444EB">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C68F2">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8F2" w:rsidP="00D444EB">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35B38">
      <w:rPr>
        <w:rStyle w:val="PageNumber"/>
        <w:rFonts w:ascii="Times New Roman" w:hAnsi="Times New Roman"/>
        <w:noProof/>
      </w:rPr>
      <w:t>8</w:t>
    </w:r>
    <w:r>
      <w:rPr>
        <w:rStyle w:val="PageNumber"/>
        <w:rFonts w:ascii="Times New Roman" w:hAnsi="Times New Roman"/>
      </w:rPr>
      <w:fldChar w:fldCharType="end"/>
    </w:r>
  </w:p>
  <w:p w:rsidR="002C68F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63B"/>
    <w:multiLevelType w:val="hybridMultilevel"/>
    <w:tmpl w:val="8408BC04"/>
    <w:lvl w:ilvl="0">
      <w:start w:val="1"/>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2">
    <w:nsid w:val="14187E69"/>
    <w:multiLevelType w:val="hybridMultilevel"/>
    <w:tmpl w:val="97C848AE"/>
    <w:lvl w:ilvl="0">
      <w:start w:val="1"/>
      <w:numFmt w:val="decimal"/>
      <w:lvlText w:val="%1."/>
      <w:lvlJc w:val="left"/>
      <w:pPr>
        <w:tabs>
          <w:tab w:val="num" w:pos="1068"/>
        </w:tabs>
        <w:ind w:left="1068" w:hanging="708"/>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20E24AD"/>
    <w:multiLevelType w:val="hybridMultilevel"/>
    <w:tmpl w:val="072EC838"/>
    <w:lvl w:ilvl="0">
      <w:start w:val="6"/>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4FD3C91"/>
    <w:multiLevelType w:val="hybridMultilevel"/>
    <w:tmpl w:val="B6D001A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321352B5"/>
    <w:multiLevelType w:val="hybridMultilevel"/>
    <w:tmpl w:val="93965B9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A527123"/>
    <w:multiLevelType w:val="hybridMultilevel"/>
    <w:tmpl w:val="0FC42C70"/>
    <w:lvl w:ilvl="0">
      <w:start w:val="1"/>
      <w:numFmt w:val="lowerLetter"/>
      <w:lvlText w:val="%1)"/>
      <w:lvlJc w:val="left"/>
      <w:pPr>
        <w:tabs>
          <w:tab w:val="num" w:pos="757"/>
        </w:tabs>
        <w:ind w:left="75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6333661F"/>
    <w:multiLevelType w:val="hybridMultilevel"/>
    <w:tmpl w:val="254417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6949582A"/>
    <w:multiLevelType w:val="hybridMultilevel"/>
    <w:tmpl w:val="318E9982"/>
    <w:lvl w:ilvl="0">
      <w:start w:val="4"/>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6B625AE5"/>
    <w:multiLevelType w:val="multilevel"/>
    <w:tmpl w:val="B9CA084E"/>
    <w:lvl w:ilvl="0">
      <w:start w:val="2"/>
      <w:numFmt w:val="decimal"/>
      <w:lvlText w:val="%1."/>
      <w:lvlJc w:val="left"/>
      <w:pPr>
        <w:tabs>
          <w:tab w:val="num" w:pos="360"/>
        </w:tabs>
        <w:ind w:left="360" w:hanging="360"/>
      </w:pPr>
      <w:rPr>
        <w:rFonts w:cs="Times New Roman"/>
        <w:rtl w:val="0"/>
        <w:cs w:val="0"/>
      </w:rPr>
    </w:lvl>
    <w:lvl w:ilvl="1">
      <w:start w:val="1"/>
      <w:numFmt w:val="lowerLetter"/>
      <w:pStyle w:val="Normal"/>
      <w:lvlText w:val="%2."/>
      <w:lvlJc w:val="left"/>
      <w:pPr>
        <w:ind w:left="1440" w:hanging="360"/>
      </w:pPr>
      <w:rPr>
        <w:rFonts w:cs="Times New Roman"/>
        <w:rtl w:val="0"/>
        <w:cs w:val="0"/>
      </w:rPr>
    </w:lvl>
    <w:lvl w:ilvl="2">
      <w:start w:val="1"/>
      <w:numFmt w:val="lowerRoman"/>
      <w:pStyle w:val="Normal"/>
      <w:lvlText w:val="%3."/>
      <w:lvlJc w:val="right"/>
      <w:pPr>
        <w:ind w:left="2160" w:hanging="180"/>
      </w:pPr>
      <w:rPr>
        <w:rFonts w:cs="Times New Roman"/>
        <w:rtl w:val="0"/>
        <w:cs w:val="0"/>
      </w:rPr>
    </w:lvl>
    <w:lvl w:ilvl="3">
      <w:start w:val="1"/>
      <w:numFmt w:val="decimal"/>
      <w:pStyle w:val="Normal"/>
      <w:lvlText w:val="%4."/>
      <w:lvlJc w:val="left"/>
      <w:pPr>
        <w:ind w:left="2880" w:hanging="360"/>
      </w:pPr>
      <w:rPr>
        <w:rFonts w:cs="Times New Roman"/>
        <w:rtl w:val="0"/>
        <w:cs w:val="0"/>
      </w:rPr>
    </w:lvl>
    <w:lvl w:ilvl="4">
      <w:start w:val="1"/>
      <w:numFmt w:val="lowerLetter"/>
      <w:pStyle w:val="Normal"/>
      <w:lvlText w:val="%5."/>
      <w:lvlJc w:val="left"/>
      <w:pPr>
        <w:ind w:left="3600" w:hanging="360"/>
      </w:pPr>
      <w:rPr>
        <w:rFonts w:cs="Times New Roman"/>
        <w:rtl w:val="0"/>
        <w:cs w:val="0"/>
      </w:rPr>
    </w:lvl>
    <w:lvl w:ilvl="5">
      <w:start w:val="1"/>
      <w:numFmt w:val="lowerRoman"/>
      <w:pStyle w:val="Normal"/>
      <w:lvlText w:val="%6."/>
      <w:lvlJc w:val="right"/>
      <w:pPr>
        <w:ind w:left="4320" w:hanging="180"/>
      </w:pPr>
      <w:rPr>
        <w:rFonts w:cs="Times New Roman"/>
        <w:rtl w:val="0"/>
        <w:cs w:val="0"/>
      </w:rPr>
    </w:lvl>
    <w:lvl w:ilvl="6">
      <w:start w:val="1"/>
      <w:numFmt w:val="decimal"/>
      <w:pStyle w:val="Normal"/>
      <w:lvlText w:val="%7."/>
      <w:lvlJc w:val="left"/>
      <w:pPr>
        <w:ind w:left="5040" w:hanging="360"/>
      </w:pPr>
      <w:rPr>
        <w:rFonts w:cs="Times New Roman"/>
        <w:rtl w:val="0"/>
        <w:cs w:val="0"/>
      </w:rPr>
    </w:lvl>
    <w:lvl w:ilvl="7">
      <w:start w:val="1"/>
      <w:numFmt w:val="lowerLetter"/>
      <w:pStyle w:val="Normal"/>
      <w:lvlText w:val="%8."/>
      <w:lvlJc w:val="left"/>
      <w:pPr>
        <w:ind w:left="5760" w:hanging="360"/>
      </w:pPr>
      <w:rPr>
        <w:rFonts w:cs="Times New Roman"/>
        <w:rtl w:val="0"/>
        <w:cs w:val="0"/>
      </w:rPr>
    </w:lvl>
    <w:lvl w:ilvl="8">
      <w:start w:val="1"/>
      <w:numFmt w:val="lowerRoman"/>
      <w:pStyle w:val="Normal"/>
      <w:lvlText w:val="%9."/>
      <w:lvlJc w:val="right"/>
      <w:pPr>
        <w:ind w:left="6480" w:hanging="180"/>
      </w:pPr>
      <w:rPr>
        <w:rFonts w:cs="Times New Roman"/>
        <w:rtl w:val="0"/>
        <w:cs w:val="0"/>
      </w:rPr>
    </w:lvl>
  </w:abstractNum>
  <w:abstractNum w:abstractNumId="10">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11">
    <w:nsid w:val="78C731D1"/>
    <w:multiLevelType w:val="hybridMultilevel"/>
    <w:tmpl w:val="E246255E"/>
    <w:lvl w:ilvl="0">
      <w:start w:val="6"/>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EA12827"/>
    <w:multiLevelType w:val="hybridMultilevel"/>
    <w:tmpl w:val="3C1428C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9"/>
    <w:lvlOverride w:ilvl="0">
      <w:startOverride w:val="2"/>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12"/>
  </w:num>
  <w:num w:numId="7">
    <w:abstractNumId w:val="7"/>
  </w:num>
  <w:num w:numId="8">
    <w:abstractNumId w:val="0"/>
  </w:num>
  <w:num w:numId="9">
    <w:abstractNumId w:val="2"/>
  </w:num>
  <w:num w:numId="10">
    <w:abstractNumId w:val="3"/>
  </w:num>
  <w:num w:numId="11">
    <w:abstractNumId w:val="11"/>
  </w:num>
  <w:num w:numId="12">
    <w:abstractNumId w:val="5"/>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6C610C"/>
    <w:rsid w:val="000050FB"/>
    <w:rsid w:val="0000527D"/>
    <w:rsid w:val="000054A7"/>
    <w:rsid w:val="00012377"/>
    <w:rsid w:val="0001275C"/>
    <w:rsid w:val="00014219"/>
    <w:rsid w:val="00023E99"/>
    <w:rsid w:val="00026458"/>
    <w:rsid w:val="00032A08"/>
    <w:rsid w:val="0003490A"/>
    <w:rsid w:val="00035B38"/>
    <w:rsid w:val="00035E39"/>
    <w:rsid w:val="000364CD"/>
    <w:rsid w:val="0005121F"/>
    <w:rsid w:val="00053DBC"/>
    <w:rsid w:val="0005649F"/>
    <w:rsid w:val="00060898"/>
    <w:rsid w:val="00062B59"/>
    <w:rsid w:val="000640BA"/>
    <w:rsid w:val="00070C1D"/>
    <w:rsid w:val="00075AEA"/>
    <w:rsid w:val="00080094"/>
    <w:rsid w:val="00085CC1"/>
    <w:rsid w:val="000932AB"/>
    <w:rsid w:val="000A18B1"/>
    <w:rsid w:val="000A2D8E"/>
    <w:rsid w:val="000B4165"/>
    <w:rsid w:val="000C0447"/>
    <w:rsid w:val="000C36BA"/>
    <w:rsid w:val="000D16CB"/>
    <w:rsid w:val="000D2244"/>
    <w:rsid w:val="000D6505"/>
    <w:rsid w:val="000E2C63"/>
    <w:rsid w:val="000E5696"/>
    <w:rsid w:val="000E57D9"/>
    <w:rsid w:val="000F5E27"/>
    <w:rsid w:val="000F7E3A"/>
    <w:rsid w:val="001013D8"/>
    <w:rsid w:val="00106CAF"/>
    <w:rsid w:val="00113283"/>
    <w:rsid w:val="00116BAC"/>
    <w:rsid w:val="001201B8"/>
    <w:rsid w:val="0012290F"/>
    <w:rsid w:val="00122E04"/>
    <w:rsid w:val="001439A6"/>
    <w:rsid w:val="001441C5"/>
    <w:rsid w:val="00147467"/>
    <w:rsid w:val="001474CA"/>
    <w:rsid w:val="00155697"/>
    <w:rsid w:val="001748B2"/>
    <w:rsid w:val="00176E7B"/>
    <w:rsid w:val="00181279"/>
    <w:rsid w:val="00181FAD"/>
    <w:rsid w:val="00196893"/>
    <w:rsid w:val="001A5408"/>
    <w:rsid w:val="001B7A0B"/>
    <w:rsid w:val="001C389C"/>
    <w:rsid w:val="001C452A"/>
    <w:rsid w:val="001C546B"/>
    <w:rsid w:val="001D167B"/>
    <w:rsid w:val="001D27D1"/>
    <w:rsid w:val="001D440C"/>
    <w:rsid w:val="001D5DE2"/>
    <w:rsid w:val="001D7AD5"/>
    <w:rsid w:val="001E075D"/>
    <w:rsid w:val="001E22F0"/>
    <w:rsid w:val="001E6F7D"/>
    <w:rsid w:val="001F27E3"/>
    <w:rsid w:val="001F67C6"/>
    <w:rsid w:val="001F6A12"/>
    <w:rsid w:val="0020377A"/>
    <w:rsid w:val="00205CCA"/>
    <w:rsid w:val="00210D73"/>
    <w:rsid w:val="002116C7"/>
    <w:rsid w:val="0021220C"/>
    <w:rsid w:val="00215CF7"/>
    <w:rsid w:val="002168F3"/>
    <w:rsid w:val="00221A1F"/>
    <w:rsid w:val="0023083F"/>
    <w:rsid w:val="002329B8"/>
    <w:rsid w:val="00233405"/>
    <w:rsid w:val="00241AA4"/>
    <w:rsid w:val="00245FBE"/>
    <w:rsid w:val="00250638"/>
    <w:rsid w:val="002612FC"/>
    <w:rsid w:val="002619BD"/>
    <w:rsid w:val="002733E8"/>
    <w:rsid w:val="00275570"/>
    <w:rsid w:val="00282365"/>
    <w:rsid w:val="00282C98"/>
    <w:rsid w:val="00294296"/>
    <w:rsid w:val="00297697"/>
    <w:rsid w:val="002A14FE"/>
    <w:rsid w:val="002A3399"/>
    <w:rsid w:val="002B06F2"/>
    <w:rsid w:val="002B42AB"/>
    <w:rsid w:val="002C0957"/>
    <w:rsid w:val="002C68F2"/>
    <w:rsid w:val="002F08A5"/>
    <w:rsid w:val="002F2265"/>
    <w:rsid w:val="002F3327"/>
    <w:rsid w:val="00307657"/>
    <w:rsid w:val="00314315"/>
    <w:rsid w:val="0031697D"/>
    <w:rsid w:val="003170EA"/>
    <w:rsid w:val="00325C1B"/>
    <w:rsid w:val="00331E65"/>
    <w:rsid w:val="00333C2C"/>
    <w:rsid w:val="003366AB"/>
    <w:rsid w:val="00336F5E"/>
    <w:rsid w:val="0034406A"/>
    <w:rsid w:val="0035339E"/>
    <w:rsid w:val="00353FA7"/>
    <w:rsid w:val="00360A8E"/>
    <w:rsid w:val="0036296F"/>
    <w:rsid w:val="00363584"/>
    <w:rsid w:val="0036786B"/>
    <w:rsid w:val="00372D4D"/>
    <w:rsid w:val="00375A80"/>
    <w:rsid w:val="00377F41"/>
    <w:rsid w:val="00380BA5"/>
    <w:rsid w:val="00382F88"/>
    <w:rsid w:val="003840A3"/>
    <w:rsid w:val="00384999"/>
    <w:rsid w:val="00387A8E"/>
    <w:rsid w:val="0039069C"/>
    <w:rsid w:val="00390F98"/>
    <w:rsid w:val="00391CD5"/>
    <w:rsid w:val="00393D17"/>
    <w:rsid w:val="00394CB8"/>
    <w:rsid w:val="003A6827"/>
    <w:rsid w:val="003A6F91"/>
    <w:rsid w:val="003A7556"/>
    <w:rsid w:val="003C0848"/>
    <w:rsid w:val="003C2799"/>
    <w:rsid w:val="003C31BE"/>
    <w:rsid w:val="003D1DE3"/>
    <w:rsid w:val="003E6B88"/>
    <w:rsid w:val="003E73C3"/>
    <w:rsid w:val="003F1056"/>
    <w:rsid w:val="003F2DA3"/>
    <w:rsid w:val="003F6861"/>
    <w:rsid w:val="00414075"/>
    <w:rsid w:val="00415764"/>
    <w:rsid w:val="00416377"/>
    <w:rsid w:val="004175D4"/>
    <w:rsid w:val="00421CBD"/>
    <w:rsid w:val="00422EC1"/>
    <w:rsid w:val="00423BB8"/>
    <w:rsid w:val="00437FC8"/>
    <w:rsid w:val="00444FC9"/>
    <w:rsid w:val="004601CE"/>
    <w:rsid w:val="00460E8F"/>
    <w:rsid w:val="00460FA0"/>
    <w:rsid w:val="00461BA7"/>
    <w:rsid w:val="00472432"/>
    <w:rsid w:val="004755E7"/>
    <w:rsid w:val="00477096"/>
    <w:rsid w:val="004820E7"/>
    <w:rsid w:val="00484E26"/>
    <w:rsid w:val="00486EA2"/>
    <w:rsid w:val="0048755D"/>
    <w:rsid w:val="00492EA5"/>
    <w:rsid w:val="00493A72"/>
    <w:rsid w:val="004A0FFE"/>
    <w:rsid w:val="004A270F"/>
    <w:rsid w:val="004A75B7"/>
    <w:rsid w:val="004B0B2B"/>
    <w:rsid w:val="004C15A5"/>
    <w:rsid w:val="004C3098"/>
    <w:rsid w:val="004C44D1"/>
    <w:rsid w:val="004E09D6"/>
    <w:rsid w:val="004E1EEE"/>
    <w:rsid w:val="004F5236"/>
    <w:rsid w:val="005025C2"/>
    <w:rsid w:val="0050724A"/>
    <w:rsid w:val="00510915"/>
    <w:rsid w:val="00513F49"/>
    <w:rsid w:val="00520ED5"/>
    <w:rsid w:val="00523EEB"/>
    <w:rsid w:val="0052715F"/>
    <w:rsid w:val="00527CAD"/>
    <w:rsid w:val="0053721B"/>
    <w:rsid w:val="00551556"/>
    <w:rsid w:val="0055502C"/>
    <w:rsid w:val="0055699B"/>
    <w:rsid w:val="005603B9"/>
    <w:rsid w:val="005605B5"/>
    <w:rsid w:val="005700CF"/>
    <w:rsid w:val="005736CF"/>
    <w:rsid w:val="00577D70"/>
    <w:rsid w:val="00584B80"/>
    <w:rsid w:val="00585B7C"/>
    <w:rsid w:val="00591AB8"/>
    <w:rsid w:val="005944B6"/>
    <w:rsid w:val="0059613D"/>
    <w:rsid w:val="005A211B"/>
    <w:rsid w:val="005C502B"/>
    <w:rsid w:val="005C71B7"/>
    <w:rsid w:val="005E6770"/>
    <w:rsid w:val="005F3540"/>
    <w:rsid w:val="005F59F8"/>
    <w:rsid w:val="00616465"/>
    <w:rsid w:val="006166D5"/>
    <w:rsid w:val="0061715B"/>
    <w:rsid w:val="006300C3"/>
    <w:rsid w:val="0063062E"/>
    <w:rsid w:val="00635444"/>
    <w:rsid w:val="00635678"/>
    <w:rsid w:val="00646674"/>
    <w:rsid w:val="00647257"/>
    <w:rsid w:val="00647565"/>
    <w:rsid w:val="00651B82"/>
    <w:rsid w:val="00651C58"/>
    <w:rsid w:val="00656331"/>
    <w:rsid w:val="006625D8"/>
    <w:rsid w:val="00662B06"/>
    <w:rsid w:val="00670560"/>
    <w:rsid w:val="00671117"/>
    <w:rsid w:val="0067481B"/>
    <w:rsid w:val="00681D84"/>
    <w:rsid w:val="00684CCF"/>
    <w:rsid w:val="0069009A"/>
    <w:rsid w:val="00696686"/>
    <w:rsid w:val="006A4168"/>
    <w:rsid w:val="006A7F32"/>
    <w:rsid w:val="006B4BBE"/>
    <w:rsid w:val="006B5E54"/>
    <w:rsid w:val="006C610C"/>
    <w:rsid w:val="006C6784"/>
    <w:rsid w:val="006D1F91"/>
    <w:rsid w:val="006D5862"/>
    <w:rsid w:val="006D602E"/>
    <w:rsid w:val="006D767A"/>
    <w:rsid w:val="006E0CDC"/>
    <w:rsid w:val="006E4B37"/>
    <w:rsid w:val="006E75DB"/>
    <w:rsid w:val="006E791E"/>
    <w:rsid w:val="006F25AD"/>
    <w:rsid w:val="006F3F36"/>
    <w:rsid w:val="006F3FF5"/>
    <w:rsid w:val="006F6AC8"/>
    <w:rsid w:val="00700158"/>
    <w:rsid w:val="00701E2C"/>
    <w:rsid w:val="00703D2D"/>
    <w:rsid w:val="00710BFF"/>
    <w:rsid w:val="00721B87"/>
    <w:rsid w:val="0073124B"/>
    <w:rsid w:val="00753E9D"/>
    <w:rsid w:val="007658EA"/>
    <w:rsid w:val="00784A6F"/>
    <w:rsid w:val="00785A6C"/>
    <w:rsid w:val="00786BD6"/>
    <w:rsid w:val="00792274"/>
    <w:rsid w:val="00792E90"/>
    <w:rsid w:val="0079403A"/>
    <w:rsid w:val="007974B6"/>
    <w:rsid w:val="007B40C7"/>
    <w:rsid w:val="007B7076"/>
    <w:rsid w:val="007C266B"/>
    <w:rsid w:val="007C2B28"/>
    <w:rsid w:val="007C3DF1"/>
    <w:rsid w:val="007C4EA6"/>
    <w:rsid w:val="007C76DA"/>
    <w:rsid w:val="007D06C2"/>
    <w:rsid w:val="007D22BB"/>
    <w:rsid w:val="007D5312"/>
    <w:rsid w:val="007D5DD2"/>
    <w:rsid w:val="007E3BEC"/>
    <w:rsid w:val="007E528C"/>
    <w:rsid w:val="007E5E15"/>
    <w:rsid w:val="007F40C6"/>
    <w:rsid w:val="00806B77"/>
    <w:rsid w:val="00823647"/>
    <w:rsid w:val="00825A5D"/>
    <w:rsid w:val="008556ED"/>
    <w:rsid w:val="00856B01"/>
    <w:rsid w:val="00867762"/>
    <w:rsid w:val="008819DB"/>
    <w:rsid w:val="00883C72"/>
    <w:rsid w:val="00887A86"/>
    <w:rsid w:val="00895F6F"/>
    <w:rsid w:val="00896CC8"/>
    <w:rsid w:val="008A03BD"/>
    <w:rsid w:val="008A48FB"/>
    <w:rsid w:val="008A49EE"/>
    <w:rsid w:val="008A6151"/>
    <w:rsid w:val="008A7372"/>
    <w:rsid w:val="008C0E32"/>
    <w:rsid w:val="008C310A"/>
    <w:rsid w:val="008C49C3"/>
    <w:rsid w:val="008C5C7E"/>
    <w:rsid w:val="008D3307"/>
    <w:rsid w:val="008E18F7"/>
    <w:rsid w:val="008E6CC4"/>
    <w:rsid w:val="008E7684"/>
    <w:rsid w:val="008F1974"/>
    <w:rsid w:val="008F452B"/>
    <w:rsid w:val="008F4EF2"/>
    <w:rsid w:val="009026D7"/>
    <w:rsid w:val="00902D44"/>
    <w:rsid w:val="00903DDE"/>
    <w:rsid w:val="00906305"/>
    <w:rsid w:val="009354AD"/>
    <w:rsid w:val="009408E0"/>
    <w:rsid w:val="00941E45"/>
    <w:rsid w:val="0094434C"/>
    <w:rsid w:val="00950CE9"/>
    <w:rsid w:val="009630D4"/>
    <w:rsid w:val="00966B2A"/>
    <w:rsid w:val="00970CEE"/>
    <w:rsid w:val="0098143D"/>
    <w:rsid w:val="009901ED"/>
    <w:rsid w:val="0099054F"/>
    <w:rsid w:val="009A3F4B"/>
    <w:rsid w:val="009A7A29"/>
    <w:rsid w:val="009B0098"/>
    <w:rsid w:val="009B04FE"/>
    <w:rsid w:val="009B084D"/>
    <w:rsid w:val="009C057A"/>
    <w:rsid w:val="009C4A58"/>
    <w:rsid w:val="009D199F"/>
    <w:rsid w:val="009D5DE1"/>
    <w:rsid w:val="009E0C19"/>
    <w:rsid w:val="009E3BE3"/>
    <w:rsid w:val="009E59B9"/>
    <w:rsid w:val="009E5B53"/>
    <w:rsid w:val="009F2672"/>
    <w:rsid w:val="009F2710"/>
    <w:rsid w:val="009F65E6"/>
    <w:rsid w:val="00A00719"/>
    <w:rsid w:val="00A00B99"/>
    <w:rsid w:val="00A11A6B"/>
    <w:rsid w:val="00A17D06"/>
    <w:rsid w:val="00A21B28"/>
    <w:rsid w:val="00A24064"/>
    <w:rsid w:val="00A32754"/>
    <w:rsid w:val="00A366EB"/>
    <w:rsid w:val="00A4778B"/>
    <w:rsid w:val="00A56181"/>
    <w:rsid w:val="00A73C66"/>
    <w:rsid w:val="00A806C7"/>
    <w:rsid w:val="00A85C94"/>
    <w:rsid w:val="00A85CFE"/>
    <w:rsid w:val="00A96BC3"/>
    <w:rsid w:val="00AA1B5D"/>
    <w:rsid w:val="00AB0DCA"/>
    <w:rsid w:val="00AC0411"/>
    <w:rsid w:val="00AC2E7C"/>
    <w:rsid w:val="00AC75C5"/>
    <w:rsid w:val="00AD460D"/>
    <w:rsid w:val="00AD5101"/>
    <w:rsid w:val="00AD6A9C"/>
    <w:rsid w:val="00AD7470"/>
    <w:rsid w:val="00AE0023"/>
    <w:rsid w:val="00AF072E"/>
    <w:rsid w:val="00AF4A27"/>
    <w:rsid w:val="00AF67E1"/>
    <w:rsid w:val="00B13745"/>
    <w:rsid w:val="00B20F45"/>
    <w:rsid w:val="00B22247"/>
    <w:rsid w:val="00B24B31"/>
    <w:rsid w:val="00B27FB2"/>
    <w:rsid w:val="00B37B88"/>
    <w:rsid w:val="00B431B9"/>
    <w:rsid w:val="00B50A0B"/>
    <w:rsid w:val="00B5299A"/>
    <w:rsid w:val="00B52AFD"/>
    <w:rsid w:val="00B54C1C"/>
    <w:rsid w:val="00B6083D"/>
    <w:rsid w:val="00B706A5"/>
    <w:rsid w:val="00B71A73"/>
    <w:rsid w:val="00B71A9F"/>
    <w:rsid w:val="00B745B8"/>
    <w:rsid w:val="00B84FC4"/>
    <w:rsid w:val="00B8551E"/>
    <w:rsid w:val="00B86BE2"/>
    <w:rsid w:val="00B91A04"/>
    <w:rsid w:val="00B92FA6"/>
    <w:rsid w:val="00B93E12"/>
    <w:rsid w:val="00B94E8B"/>
    <w:rsid w:val="00B958B2"/>
    <w:rsid w:val="00BA11EA"/>
    <w:rsid w:val="00BA195D"/>
    <w:rsid w:val="00BB6C29"/>
    <w:rsid w:val="00BC1788"/>
    <w:rsid w:val="00BC43B0"/>
    <w:rsid w:val="00BC4F1D"/>
    <w:rsid w:val="00BC6623"/>
    <w:rsid w:val="00BD3A5A"/>
    <w:rsid w:val="00BE0B32"/>
    <w:rsid w:val="00BE6AA2"/>
    <w:rsid w:val="00BE7539"/>
    <w:rsid w:val="00BF0F2F"/>
    <w:rsid w:val="00BF112E"/>
    <w:rsid w:val="00BF17FE"/>
    <w:rsid w:val="00BF1D91"/>
    <w:rsid w:val="00C171CB"/>
    <w:rsid w:val="00C20F27"/>
    <w:rsid w:val="00C23795"/>
    <w:rsid w:val="00C31FDF"/>
    <w:rsid w:val="00C3784F"/>
    <w:rsid w:val="00C41496"/>
    <w:rsid w:val="00C4304D"/>
    <w:rsid w:val="00C45BAB"/>
    <w:rsid w:val="00C54BB8"/>
    <w:rsid w:val="00C57B55"/>
    <w:rsid w:val="00C62358"/>
    <w:rsid w:val="00C77BEF"/>
    <w:rsid w:val="00C822FA"/>
    <w:rsid w:val="00C919EB"/>
    <w:rsid w:val="00CA24C2"/>
    <w:rsid w:val="00CA364C"/>
    <w:rsid w:val="00CA4BAE"/>
    <w:rsid w:val="00CB07AE"/>
    <w:rsid w:val="00CD01EC"/>
    <w:rsid w:val="00CD63D3"/>
    <w:rsid w:val="00CF18AD"/>
    <w:rsid w:val="00CF2A80"/>
    <w:rsid w:val="00CF49BC"/>
    <w:rsid w:val="00D037B6"/>
    <w:rsid w:val="00D03C9E"/>
    <w:rsid w:val="00D07719"/>
    <w:rsid w:val="00D14D5B"/>
    <w:rsid w:val="00D20CFA"/>
    <w:rsid w:val="00D273CA"/>
    <w:rsid w:val="00D2794A"/>
    <w:rsid w:val="00D30AE1"/>
    <w:rsid w:val="00D31B97"/>
    <w:rsid w:val="00D340A0"/>
    <w:rsid w:val="00D444EB"/>
    <w:rsid w:val="00D471D0"/>
    <w:rsid w:val="00D50C9E"/>
    <w:rsid w:val="00D526C5"/>
    <w:rsid w:val="00D53675"/>
    <w:rsid w:val="00D668B6"/>
    <w:rsid w:val="00D74ED5"/>
    <w:rsid w:val="00D876A4"/>
    <w:rsid w:val="00D876CD"/>
    <w:rsid w:val="00DA159C"/>
    <w:rsid w:val="00DA3C54"/>
    <w:rsid w:val="00DA7791"/>
    <w:rsid w:val="00DB3547"/>
    <w:rsid w:val="00DB5ACB"/>
    <w:rsid w:val="00DC0835"/>
    <w:rsid w:val="00DC5306"/>
    <w:rsid w:val="00DC69DB"/>
    <w:rsid w:val="00DC7A13"/>
    <w:rsid w:val="00DD2EB7"/>
    <w:rsid w:val="00DD3E13"/>
    <w:rsid w:val="00DD4A6F"/>
    <w:rsid w:val="00DD5077"/>
    <w:rsid w:val="00DE29C2"/>
    <w:rsid w:val="00DE46D8"/>
    <w:rsid w:val="00DE6165"/>
    <w:rsid w:val="00DE7CEB"/>
    <w:rsid w:val="00DF27CB"/>
    <w:rsid w:val="00DF67FF"/>
    <w:rsid w:val="00E071B6"/>
    <w:rsid w:val="00E109D1"/>
    <w:rsid w:val="00E15153"/>
    <w:rsid w:val="00E2186D"/>
    <w:rsid w:val="00E314F3"/>
    <w:rsid w:val="00E344A5"/>
    <w:rsid w:val="00E35BA1"/>
    <w:rsid w:val="00E37976"/>
    <w:rsid w:val="00E42C62"/>
    <w:rsid w:val="00E45F2C"/>
    <w:rsid w:val="00E47B01"/>
    <w:rsid w:val="00E47B27"/>
    <w:rsid w:val="00E549DD"/>
    <w:rsid w:val="00E60501"/>
    <w:rsid w:val="00E620F4"/>
    <w:rsid w:val="00E62818"/>
    <w:rsid w:val="00E62F4A"/>
    <w:rsid w:val="00E6300F"/>
    <w:rsid w:val="00E7328B"/>
    <w:rsid w:val="00E83ACD"/>
    <w:rsid w:val="00E87D40"/>
    <w:rsid w:val="00E928D7"/>
    <w:rsid w:val="00EA17B1"/>
    <w:rsid w:val="00EB1223"/>
    <w:rsid w:val="00EB5DF9"/>
    <w:rsid w:val="00EB67A3"/>
    <w:rsid w:val="00EB7093"/>
    <w:rsid w:val="00EB7609"/>
    <w:rsid w:val="00EB7F88"/>
    <w:rsid w:val="00EC3D8E"/>
    <w:rsid w:val="00ED1760"/>
    <w:rsid w:val="00ED79C2"/>
    <w:rsid w:val="00EE4A46"/>
    <w:rsid w:val="00EE4E31"/>
    <w:rsid w:val="00EF05BC"/>
    <w:rsid w:val="00EF55B8"/>
    <w:rsid w:val="00F02716"/>
    <w:rsid w:val="00F02C30"/>
    <w:rsid w:val="00F039EE"/>
    <w:rsid w:val="00F114CC"/>
    <w:rsid w:val="00F13C5C"/>
    <w:rsid w:val="00F14205"/>
    <w:rsid w:val="00F14E8D"/>
    <w:rsid w:val="00F16DCE"/>
    <w:rsid w:val="00F30764"/>
    <w:rsid w:val="00F34007"/>
    <w:rsid w:val="00F3626D"/>
    <w:rsid w:val="00F40F20"/>
    <w:rsid w:val="00F64699"/>
    <w:rsid w:val="00F734EE"/>
    <w:rsid w:val="00F73800"/>
    <w:rsid w:val="00F744FD"/>
    <w:rsid w:val="00F80600"/>
    <w:rsid w:val="00F80F27"/>
    <w:rsid w:val="00F818E7"/>
    <w:rsid w:val="00F84F4E"/>
    <w:rsid w:val="00F867BB"/>
    <w:rsid w:val="00F86AF9"/>
    <w:rsid w:val="00FA186E"/>
    <w:rsid w:val="00FA1CCD"/>
    <w:rsid w:val="00FB0583"/>
    <w:rsid w:val="00FB21C9"/>
    <w:rsid w:val="00FB383E"/>
    <w:rsid w:val="00FB7E22"/>
    <w:rsid w:val="00FC077B"/>
    <w:rsid w:val="00FC261A"/>
    <w:rsid w:val="00FC47B2"/>
    <w:rsid w:val="00FC61AC"/>
    <w:rsid w:val="00FD16E1"/>
    <w:rsid w:val="00FD2F94"/>
    <w:rsid w:val="00FD35BF"/>
    <w:rsid w:val="00FD7476"/>
    <w:rsid w:val="00FE1DEC"/>
    <w:rsid w:val="00FF4D1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CC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qFormat/>
    <w:rsid w:val="004B0B2B"/>
    <w:pPr>
      <w:keepNext/>
      <w:jc w:val="left"/>
      <w:outlineLvl w:val="0"/>
    </w:pPr>
    <w:rPr>
      <w:b/>
      <w:bCs/>
      <w:lang w:eastAsia="cs-CZ"/>
    </w:rPr>
  </w:style>
  <w:style w:type="paragraph" w:styleId="Heading2">
    <w:name w:val="heading 2"/>
    <w:basedOn w:val="Normal"/>
    <w:next w:val="Normal"/>
    <w:qFormat/>
    <w:rsid w:val="004B0B2B"/>
    <w:pPr>
      <w:keepNext/>
      <w:jc w:val="both"/>
      <w:outlineLvl w:val="1"/>
    </w:pPr>
    <w:rPr>
      <w:b/>
      <w:bCs/>
      <w:lang w:eastAsia="cs-CZ"/>
    </w:rPr>
  </w:style>
  <w:style w:type="paragraph" w:styleId="Heading4">
    <w:name w:val="heading 4"/>
    <w:basedOn w:val="Normal"/>
    <w:next w:val="Normal"/>
    <w:qFormat/>
    <w:rsid w:val="004B0B2B"/>
    <w:pPr>
      <w:keepNext/>
      <w:jc w:val="both"/>
      <w:outlineLvl w:val="3"/>
    </w:pPr>
    <w:rPr>
      <w:rFonts w:ascii="Arial Narrow" w:hAnsi="Arial Narrow"/>
      <w:b/>
      <w:bCs/>
      <w:sz w:val="22"/>
      <w:lang w:eastAsia="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link w:val="NzovChar"/>
    <w:qFormat/>
    <w:rsid w:val="009E3BE3"/>
    <w:pPr>
      <w:pBdr>
        <w:bottom w:val="single" w:sz="4" w:space="1" w:color="auto"/>
      </w:pBdr>
      <w:autoSpaceDE w:val="0"/>
      <w:autoSpaceDN w:val="0"/>
      <w:jc w:val="center"/>
    </w:pPr>
    <w:rPr>
      <w:b/>
      <w:bCs/>
    </w:rPr>
  </w:style>
  <w:style w:type="paragraph" w:customStyle="1" w:styleId="Zkladntext">
    <w:name w:val="Základní text"/>
    <w:aliases w:val="Základný text Char Char"/>
    <w:basedOn w:val="Normal"/>
    <w:rsid w:val="009E3BE3"/>
    <w:pPr>
      <w:autoSpaceDE w:val="0"/>
      <w:autoSpaceDN w:val="0"/>
      <w:jc w:val="both"/>
    </w:pPr>
  </w:style>
  <w:style w:type="paragraph" w:styleId="BodyTextIndent">
    <w:name w:val="Body Text Indent"/>
    <w:basedOn w:val="Normal"/>
    <w:link w:val="ZarkazkladnhotextuChar"/>
    <w:rsid w:val="009E3BE3"/>
    <w:pPr>
      <w:ind w:firstLine="340"/>
      <w:jc w:val="both"/>
    </w:pPr>
    <w:rPr>
      <w:szCs w:val="20"/>
    </w:rPr>
  </w:style>
  <w:style w:type="paragraph" w:styleId="BodyTextIndent2">
    <w:name w:val="Body Text Indent 2"/>
    <w:basedOn w:val="Normal"/>
    <w:rsid w:val="009E3BE3"/>
    <w:pPr>
      <w:autoSpaceDE w:val="0"/>
      <w:autoSpaceDN w:val="0"/>
      <w:spacing w:after="120" w:line="480" w:lineRule="auto"/>
      <w:ind w:left="283"/>
      <w:jc w:val="left"/>
    </w:pPr>
    <w:rPr>
      <w:sz w:val="20"/>
      <w:szCs w:val="20"/>
    </w:rPr>
  </w:style>
  <w:style w:type="paragraph" w:customStyle="1" w:styleId="Zkladntext0">
    <w:name w:val="Zkladn text"/>
    <w:rsid w:val="009E3BE3"/>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paragraph" w:customStyle="1" w:styleId="dka">
    <w:name w:val="dka"/>
    <w:rsid w:val="009E3BE3"/>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character" w:customStyle="1" w:styleId="tlZkladntext1">
    <w:name w:val="Štýl Základný text1"/>
    <w:aliases w:val="Základný text Char Char + Tučné Char1"/>
    <w:basedOn w:val="DefaultParagraphFont"/>
    <w:rsid w:val="009E3BE3"/>
    <w:rPr>
      <w:rFonts w:cs="Times New Roman"/>
      <w:b/>
      <w:bCs/>
      <w:sz w:val="24"/>
      <w:szCs w:val="24"/>
      <w:rtl w:val="0"/>
      <w:cs w:val="0"/>
      <w:lang w:val="sk-SK" w:eastAsia="sk-SK" w:bidi="ar-SA"/>
    </w:rPr>
  </w:style>
  <w:style w:type="paragraph" w:styleId="BodyText2">
    <w:name w:val="Body Text 2"/>
    <w:basedOn w:val="Normal"/>
    <w:rsid w:val="004B0B2B"/>
    <w:pPr>
      <w:spacing w:after="120" w:line="480" w:lineRule="auto"/>
      <w:jc w:val="left"/>
    </w:pPr>
  </w:style>
  <w:style w:type="paragraph" w:styleId="Footer">
    <w:name w:val="footer"/>
    <w:basedOn w:val="Normal"/>
    <w:rsid w:val="00D444EB"/>
    <w:pPr>
      <w:tabs>
        <w:tab w:val="center" w:pos="4536"/>
        <w:tab w:val="right" w:pos="9072"/>
      </w:tabs>
      <w:jc w:val="left"/>
    </w:pPr>
  </w:style>
  <w:style w:type="character" w:styleId="PageNumber">
    <w:name w:val="page number"/>
    <w:basedOn w:val="DefaultParagraphFont"/>
    <w:rsid w:val="00D444EB"/>
    <w:rPr>
      <w:rFonts w:cs="Times New Roman"/>
      <w:rtl w:val="0"/>
      <w:cs w:val="0"/>
    </w:rPr>
  </w:style>
  <w:style w:type="paragraph" w:styleId="BodyText">
    <w:name w:val="Body Text"/>
    <w:basedOn w:val="Normal"/>
    <w:rsid w:val="00E47B27"/>
    <w:pPr>
      <w:spacing w:after="120"/>
      <w:jc w:val="left"/>
    </w:pPr>
  </w:style>
  <w:style w:type="paragraph" w:styleId="BalloonText">
    <w:name w:val="Balloon Text"/>
    <w:basedOn w:val="Normal"/>
    <w:semiHidden/>
    <w:rsid w:val="005605B5"/>
    <w:pPr>
      <w:jc w:val="left"/>
    </w:pPr>
    <w:rPr>
      <w:rFonts w:ascii="Tahoma" w:hAnsi="Tahoma" w:cs="Tahoma"/>
      <w:sz w:val="16"/>
      <w:szCs w:val="16"/>
    </w:rPr>
  </w:style>
  <w:style w:type="character" w:styleId="Hyperlink">
    <w:name w:val="Hyperlink"/>
    <w:basedOn w:val="DefaultParagraphFont"/>
    <w:rsid w:val="00B94E8B"/>
    <w:rPr>
      <w:rFonts w:cs="Times New Roman"/>
      <w:color w:val="0000FF"/>
      <w:u w:val="single"/>
      <w:rtl w:val="0"/>
      <w:cs w:val="0"/>
    </w:rPr>
  </w:style>
  <w:style w:type="character" w:customStyle="1" w:styleId="NzovChar">
    <w:name w:val="Názov Char"/>
    <w:basedOn w:val="DefaultParagraphFont"/>
    <w:link w:val="Title"/>
    <w:locked/>
    <w:rsid w:val="00F86AF9"/>
    <w:rPr>
      <w:rFonts w:cs="Times New Roman"/>
      <w:b/>
      <w:bCs/>
      <w:sz w:val="24"/>
      <w:szCs w:val="24"/>
      <w:rtl w:val="0"/>
      <w:cs w:val="0"/>
    </w:rPr>
  </w:style>
  <w:style w:type="character" w:customStyle="1" w:styleId="ZarkazkladnhotextuChar">
    <w:name w:val="Zarážka základného textu Char"/>
    <w:basedOn w:val="DefaultParagraphFont"/>
    <w:link w:val="BodyTextIndent"/>
    <w:locked/>
    <w:rsid w:val="00F86AF9"/>
    <w:rPr>
      <w:rFonts w:cs="Times New Roman"/>
      <w:sz w:val="24"/>
      <w:rtl w:val="0"/>
      <w:cs w:val="0"/>
    </w:rPr>
  </w:style>
  <w:style w:type="character" w:customStyle="1" w:styleId="Nadpis1Char">
    <w:name w:val="Nadpis 1 Char"/>
    <w:basedOn w:val="DefaultParagraphFont"/>
    <w:link w:val="Heading1"/>
    <w:locked/>
    <w:rsid w:val="00F86AF9"/>
    <w:rPr>
      <w:rFonts w:cs="Times New Roman"/>
      <w:b/>
      <w:bCs/>
      <w:sz w:val="24"/>
      <w:szCs w:val="24"/>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2215</Words>
  <Characters>14433</Characters>
  <Application>Microsoft Office Word</Application>
  <DocSecurity>0</DocSecurity>
  <Lines>0</Lines>
  <Paragraphs>0</Paragraphs>
  <ScaleCrop>false</ScaleCrop>
  <Company/>
  <LinksUpToDate>false</LinksUpToDate>
  <CharactersWithSpaces>16615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dc:creator>
  <cp:lastModifiedBy>GaspJarm</cp:lastModifiedBy>
  <cp:revision>2</cp:revision>
  <cp:lastPrinted>2010-09-23T09:51:00Z</cp:lastPrinted>
  <dcterms:created xsi:type="dcterms:W3CDTF">2010-11-26T17:33:00Z</dcterms:created>
  <dcterms:modified xsi:type="dcterms:W3CDTF">2010-11-26T17:33:00Z</dcterms:modified>
</cp:coreProperties>
</file>