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2488E" w:rsidRPr="001F61BC" w:rsidP="0082488E">
      <w:pPr>
        <w:bidi w:val="0"/>
        <w:jc w:val="center"/>
        <w:rPr>
          <w:rFonts w:ascii="Times New Roman" w:hAnsi="Times New Roman"/>
          <w:b/>
          <w:color w:val="000000"/>
        </w:rPr>
      </w:pPr>
      <w:r w:rsidRPr="001F61BC">
        <w:rPr>
          <w:rFonts w:ascii="Times New Roman" w:hAnsi="Times New Roman"/>
          <w:b/>
          <w:color w:val="000000"/>
        </w:rPr>
        <w:t>Dôvodová správa</w:t>
      </w:r>
    </w:p>
    <w:p w:rsidR="0082488E" w:rsidRPr="001F61BC" w:rsidP="0082488E">
      <w:pPr>
        <w:bidi w:val="0"/>
        <w:jc w:val="both"/>
        <w:rPr>
          <w:rFonts w:ascii="Times New Roman" w:hAnsi="Times New Roman"/>
          <w:b/>
          <w:color w:val="000000"/>
        </w:rPr>
      </w:pPr>
    </w:p>
    <w:p w:rsidR="0082488E" w:rsidRPr="001F61BC" w:rsidP="0082488E">
      <w:pPr>
        <w:bidi w:val="0"/>
        <w:jc w:val="both"/>
        <w:rPr>
          <w:rFonts w:ascii="Times New Roman" w:hAnsi="Times New Roman"/>
          <w:b/>
          <w:color w:val="000000"/>
        </w:rPr>
      </w:pPr>
    </w:p>
    <w:p w:rsidR="0082488E" w:rsidRPr="001F61BC" w:rsidP="0082488E">
      <w:pPr>
        <w:bidi w:val="0"/>
        <w:jc w:val="both"/>
        <w:rPr>
          <w:rFonts w:ascii="Times New Roman" w:hAnsi="Times New Roman"/>
          <w:color w:val="000000"/>
        </w:rPr>
      </w:pPr>
      <w:r w:rsidRPr="001F61BC">
        <w:rPr>
          <w:rFonts w:ascii="Times New Roman" w:hAnsi="Times New Roman"/>
          <w:b/>
          <w:color w:val="000000"/>
        </w:rPr>
        <w:t>Všeobecná časť</w:t>
      </w:r>
    </w:p>
    <w:p w:rsidR="0082488E" w:rsidRPr="001F61BC" w:rsidP="0082488E">
      <w:pPr>
        <w:bidi w:val="0"/>
        <w:jc w:val="both"/>
        <w:rPr>
          <w:rFonts w:ascii="Times New Roman" w:hAnsi="Times New Roman"/>
          <w:color w:val="000000"/>
        </w:rPr>
      </w:pPr>
    </w:p>
    <w:p w:rsidR="0082488E" w:rsidRPr="001F61BC" w:rsidP="0082488E">
      <w:pPr>
        <w:bidi w:val="0"/>
        <w:jc w:val="both"/>
        <w:rPr>
          <w:rFonts w:ascii="Times New Roman" w:hAnsi="Times New Roman"/>
          <w:color w:val="000000"/>
        </w:rPr>
      </w:pPr>
    </w:p>
    <w:p w:rsidR="0082488E" w:rsidRPr="001F61BC" w:rsidP="0082488E">
      <w:pPr>
        <w:bidi w:val="0"/>
        <w:ind w:firstLine="708"/>
        <w:jc w:val="both"/>
        <w:rPr>
          <w:rFonts w:ascii="Times New Roman" w:hAnsi="Times New Roman"/>
          <w:color w:val="000000"/>
        </w:rPr>
      </w:pPr>
      <w:r w:rsidRPr="001F61BC">
        <w:rPr>
          <w:rFonts w:ascii="Times New Roman" w:hAnsi="Times New Roman"/>
          <w:color w:val="000000"/>
        </w:rPr>
        <w:t>Cieľom navrhovanej úpravy je vytvoriť legislatívny rámec realizovania projektov verejno-súkromného partnerstva z pohľadu majetku obcí, keďže projekty</w:t>
      </w:r>
      <w:r w:rsidRPr="001F61BC" w:rsidR="00F3391F">
        <w:rPr>
          <w:rFonts w:ascii="Times New Roman" w:hAnsi="Times New Roman"/>
          <w:color w:val="000000"/>
        </w:rPr>
        <w:t xml:space="preserve"> verejno-súkromného partnerstva </w:t>
      </w:r>
      <w:r w:rsidRPr="001F61BC">
        <w:rPr>
          <w:rFonts w:ascii="Times New Roman" w:hAnsi="Times New Roman"/>
          <w:color w:val="000000"/>
        </w:rPr>
        <w:t xml:space="preserve">  môžu realizovať aj subjekty územnej samosprávy</w:t>
      </w:r>
      <w:r w:rsidRPr="001F61BC" w:rsidR="00F3391F">
        <w:rPr>
          <w:rFonts w:ascii="Times New Roman" w:hAnsi="Times New Roman"/>
          <w:color w:val="000000"/>
        </w:rPr>
        <w:t>.</w:t>
      </w:r>
      <w:r w:rsidRPr="001F61BC">
        <w:rPr>
          <w:rFonts w:ascii="Times New Roman" w:hAnsi="Times New Roman"/>
          <w:color w:val="000000"/>
        </w:rPr>
        <w:t xml:space="preserve"> </w:t>
      </w:r>
    </w:p>
    <w:p w:rsidR="0082488E" w:rsidRPr="001F61BC" w:rsidP="0082488E">
      <w:pPr>
        <w:bidi w:val="0"/>
        <w:ind w:firstLine="708"/>
        <w:jc w:val="both"/>
        <w:rPr>
          <w:rFonts w:ascii="Times New Roman" w:hAnsi="Times New Roman"/>
          <w:color w:val="000000"/>
        </w:rPr>
      </w:pPr>
    </w:p>
    <w:p w:rsidR="0082488E" w:rsidRPr="001F61BC" w:rsidP="0082488E">
      <w:pPr>
        <w:bidi w:val="0"/>
        <w:ind w:firstLine="708"/>
        <w:jc w:val="both"/>
        <w:rPr>
          <w:rFonts w:ascii="Times New Roman" w:hAnsi="Times New Roman"/>
          <w:color w:val="000000"/>
        </w:rPr>
      </w:pPr>
      <w:r w:rsidRPr="001F61BC">
        <w:rPr>
          <w:rFonts w:ascii="Times New Roman" w:hAnsi="Times New Roman"/>
          <w:color w:val="000000"/>
        </w:rPr>
        <w:t>V súčasnosti žiaden</w:t>
      </w:r>
      <w:r w:rsidRPr="001F61BC" w:rsidR="00470B7B">
        <w:rPr>
          <w:rFonts w:ascii="Times New Roman" w:hAnsi="Times New Roman"/>
          <w:color w:val="000000"/>
        </w:rPr>
        <w:t xml:space="preserve">  </w:t>
      </w:r>
      <w:r w:rsidRPr="001F61BC">
        <w:rPr>
          <w:rFonts w:ascii="Times New Roman" w:hAnsi="Times New Roman"/>
          <w:color w:val="000000"/>
        </w:rPr>
        <w:t xml:space="preserve"> právny predpis neupravuje problematiku užívania majetku obce osobou</w:t>
      </w:r>
      <w:r w:rsidRPr="001F61BC" w:rsidR="00AD3E69">
        <w:rPr>
          <w:rFonts w:ascii="Times New Roman" w:hAnsi="Times New Roman"/>
          <w:color w:val="000000"/>
        </w:rPr>
        <w:t xml:space="preserve"> </w:t>
      </w:r>
      <w:r w:rsidRPr="001F61BC">
        <w:rPr>
          <w:rFonts w:ascii="Times New Roman" w:hAnsi="Times New Roman"/>
          <w:color w:val="000000"/>
        </w:rPr>
        <w:t>koncesionára.</w:t>
      </w:r>
      <w:r w:rsidRPr="001F61BC" w:rsidR="00AD3E69">
        <w:rPr>
          <w:rFonts w:ascii="Times New Roman" w:hAnsi="Times New Roman"/>
          <w:color w:val="000000"/>
        </w:rPr>
        <w:t xml:space="preserve"> Súčasná právna úprava nakladania s majetkom obce a jeho prenechávania do nájmu</w:t>
      </w:r>
      <w:r w:rsidRPr="001F61BC" w:rsidR="007B0259">
        <w:rPr>
          <w:rFonts w:ascii="Times New Roman" w:hAnsi="Times New Roman"/>
          <w:color w:val="000000"/>
        </w:rPr>
        <w:t xml:space="preserve"> v zákone o majetku obcí</w:t>
      </w:r>
      <w:r w:rsidRPr="001F61BC" w:rsidR="00AD3E69">
        <w:rPr>
          <w:rFonts w:ascii="Times New Roman" w:hAnsi="Times New Roman"/>
          <w:color w:val="000000"/>
        </w:rPr>
        <w:t xml:space="preserve"> by mohla byť prekážkou pri realizácii projektov</w:t>
      </w:r>
      <w:r w:rsidRPr="001F61BC" w:rsidR="00F3391F">
        <w:rPr>
          <w:rFonts w:ascii="Times New Roman" w:hAnsi="Times New Roman"/>
          <w:color w:val="000000"/>
        </w:rPr>
        <w:t xml:space="preserve"> verejno-súkromného partnerstva</w:t>
      </w:r>
      <w:r w:rsidRPr="001F61BC" w:rsidR="00AD3E69">
        <w:rPr>
          <w:rFonts w:ascii="Times New Roman" w:hAnsi="Times New Roman"/>
          <w:color w:val="000000"/>
        </w:rPr>
        <w:t>.</w:t>
      </w:r>
      <w:r w:rsidRPr="001F61BC">
        <w:rPr>
          <w:rFonts w:ascii="Times New Roman" w:hAnsi="Times New Roman"/>
          <w:color w:val="000000"/>
        </w:rPr>
        <w:t xml:space="preserve">  </w:t>
      </w:r>
    </w:p>
    <w:p w:rsidR="0082488E" w:rsidRPr="001F61BC" w:rsidP="0082488E">
      <w:pPr>
        <w:bidi w:val="0"/>
        <w:ind w:firstLine="708"/>
        <w:jc w:val="both"/>
        <w:rPr>
          <w:rFonts w:ascii="Times New Roman" w:hAnsi="Times New Roman"/>
          <w:color w:val="000000"/>
        </w:rPr>
      </w:pPr>
    </w:p>
    <w:p w:rsidR="0082488E" w:rsidRPr="001F61BC" w:rsidP="0082488E">
      <w:pPr>
        <w:bidi w:val="0"/>
        <w:ind w:firstLine="708"/>
        <w:jc w:val="both"/>
        <w:rPr>
          <w:rFonts w:ascii="Times New Roman" w:hAnsi="Times New Roman"/>
          <w:color w:val="000000"/>
        </w:rPr>
      </w:pPr>
      <w:r w:rsidRPr="001F61BC">
        <w:rPr>
          <w:rFonts w:ascii="Times New Roman" w:hAnsi="Times New Roman"/>
          <w:color w:val="000000"/>
        </w:rPr>
        <w:t>Za účelom odstránenia legislatívnych prekážok realizácie projektov</w:t>
      </w:r>
      <w:r w:rsidRPr="001F61BC" w:rsidR="00F3391F">
        <w:rPr>
          <w:rFonts w:ascii="Times New Roman" w:hAnsi="Times New Roman"/>
          <w:color w:val="000000"/>
        </w:rPr>
        <w:t xml:space="preserve"> verejno-súkromného partnerstva </w:t>
      </w:r>
      <w:r w:rsidRPr="001F61BC">
        <w:rPr>
          <w:rFonts w:ascii="Times New Roman" w:hAnsi="Times New Roman"/>
          <w:color w:val="000000"/>
        </w:rPr>
        <w:t xml:space="preserve"> navrhuje sa</w:t>
      </w:r>
      <w:r w:rsidRPr="001F61BC" w:rsidR="007B0259">
        <w:rPr>
          <w:rFonts w:ascii="Times New Roman" w:hAnsi="Times New Roman"/>
          <w:color w:val="000000"/>
        </w:rPr>
        <w:t xml:space="preserve"> preto</w:t>
      </w:r>
      <w:r w:rsidRPr="001F61BC">
        <w:rPr>
          <w:rFonts w:ascii="Times New Roman" w:hAnsi="Times New Roman"/>
          <w:color w:val="000000"/>
        </w:rPr>
        <w:t xml:space="preserve"> zapracovať do zákona o majetku obcí osobitn</w:t>
      </w:r>
      <w:r w:rsidRPr="001F61BC" w:rsidR="007B0259">
        <w:rPr>
          <w:rFonts w:ascii="Times New Roman" w:hAnsi="Times New Roman"/>
          <w:color w:val="000000"/>
        </w:rPr>
        <w:t>ú úpravu</w:t>
      </w:r>
      <w:r w:rsidRPr="001F61BC">
        <w:rPr>
          <w:rFonts w:ascii="Times New Roman" w:hAnsi="Times New Roman"/>
          <w:color w:val="000000"/>
        </w:rPr>
        <w:t>, ktor</w:t>
      </w:r>
      <w:r w:rsidRPr="001F61BC" w:rsidR="007B0259">
        <w:rPr>
          <w:rFonts w:ascii="Times New Roman" w:hAnsi="Times New Roman"/>
          <w:color w:val="000000"/>
        </w:rPr>
        <w:t>á</w:t>
      </w:r>
      <w:r w:rsidRPr="001F61BC">
        <w:rPr>
          <w:rFonts w:ascii="Times New Roman" w:hAnsi="Times New Roman"/>
          <w:color w:val="000000"/>
        </w:rPr>
        <w:t xml:space="preserve"> sa bud</w:t>
      </w:r>
      <w:r w:rsidRPr="001F61BC" w:rsidR="007B0259">
        <w:rPr>
          <w:rFonts w:ascii="Times New Roman" w:hAnsi="Times New Roman"/>
          <w:color w:val="000000"/>
        </w:rPr>
        <w:t>e</w:t>
      </w:r>
      <w:r w:rsidRPr="001F61BC">
        <w:rPr>
          <w:rFonts w:ascii="Times New Roman" w:hAnsi="Times New Roman"/>
          <w:color w:val="000000"/>
        </w:rPr>
        <w:t xml:space="preserve"> týkať výlučne nakladania s majetkom obce, ktorý bude koncesionár užívať na základe koncesnej zmluvy uza</w:t>
      </w:r>
      <w:r w:rsidRPr="001F61BC" w:rsidR="009A0D42">
        <w:rPr>
          <w:rFonts w:ascii="Times New Roman" w:hAnsi="Times New Roman"/>
          <w:color w:val="000000"/>
        </w:rPr>
        <w:t>tvoren</w:t>
      </w:r>
      <w:r w:rsidRPr="001F61BC" w:rsidR="00F548A8">
        <w:rPr>
          <w:rFonts w:ascii="Times New Roman" w:hAnsi="Times New Roman"/>
          <w:color w:val="000000"/>
        </w:rPr>
        <w:t>ej</w:t>
      </w:r>
      <w:r w:rsidRPr="001F61BC">
        <w:rPr>
          <w:rFonts w:ascii="Times New Roman" w:hAnsi="Times New Roman"/>
          <w:color w:val="000000"/>
        </w:rPr>
        <w:t xml:space="preserve"> podľa zákona č. 25/2006 Z. z. o verejnom obstarávaní a o zmene a doplnení niektorých zákonov v znení neskorších predpisov.</w:t>
      </w:r>
    </w:p>
    <w:p w:rsidR="0082488E" w:rsidRPr="001F61BC" w:rsidP="0082488E">
      <w:pPr>
        <w:bidi w:val="0"/>
        <w:ind w:firstLine="708"/>
        <w:jc w:val="both"/>
        <w:rPr>
          <w:rFonts w:ascii="Times New Roman" w:hAnsi="Times New Roman"/>
          <w:color w:val="000000"/>
        </w:rPr>
      </w:pPr>
    </w:p>
    <w:p w:rsidR="0082488E" w:rsidRPr="001F61BC" w:rsidP="0082488E">
      <w:pPr>
        <w:bidi w:val="0"/>
        <w:ind w:firstLine="708"/>
        <w:jc w:val="both"/>
        <w:rPr>
          <w:rFonts w:ascii="Times New Roman" w:hAnsi="Times New Roman"/>
          <w:color w:val="000000"/>
        </w:rPr>
      </w:pPr>
      <w:r w:rsidRPr="001F61BC">
        <w:rPr>
          <w:rFonts w:ascii="Times New Roman" w:hAnsi="Times New Roman"/>
          <w:color w:val="000000"/>
        </w:rPr>
        <w:t>Podstata projektov</w:t>
      </w:r>
      <w:r w:rsidRPr="001F61BC" w:rsidR="00F3391F">
        <w:rPr>
          <w:rFonts w:ascii="Times New Roman" w:hAnsi="Times New Roman"/>
          <w:color w:val="000000"/>
        </w:rPr>
        <w:t xml:space="preserve"> verejno-súkromného partnerstva </w:t>
      </w:r>
      <w:r w:rsidRPr="001F61BC">
        <w:rPr>
          <w:rFonts w:ascii="Times New Roman" w:hAnsi="Times New Roman"/>
          <w:color w:val="000000"/>
        </w:rPr>
        <w:t xml:space="preserve"> vychádza z predpokladu, že počas trvania koncesnej zmluvy bude koncesionár užívať majetok obce a brať z neho úžitky a na základe dohôd bude prenechávať majetok obce do užívania tretím osobám, aby tak efektívnejšie zabezpečil prevádzku majetku obce, ku ktorej sa na základe koncesnej zmluvy zaviazal. Z uvedených dôvodov je potrebné prijať osobitnú úpravu nakladania s majetkom obce v súvislosti s plnením koncesnej zmluvy, ktorá bude komplexne riešiť právne vzťahy k majetku obce vznikajúce v rámci  projektov</w:t>
      </w:r>
      <w:r w:rsidRPr="001F61BC" w:rsidR="00F3391F">
        <w:rPr>
          <w:rFonts w:ascii="Times New Roman" w:hAnsi="Times New Roman"/>
          <w:color w:val="000000"/>
        </w:rPr>
        <w:t xml:space="preserve"> verejno-súkromného partnerstva</w:t>
      </w:r>
      <w:r w:rsidRPr="001F61BC">
        <w:rPr>
          <w:rFonts w:ascii="Times New Roman" w:hAnsi="Times New Roman"/>
          <w:color w:val="000000"/>
        </w:rPr>
        <w:t>.</w:t>
      </w:r>
    </w:p>
    <w:p w:rsidR="0082488E" w:rsidRPr="001F61BC" w:rsidP="0082488E">
      <w:pPr>
        <w:bidi w:val="0"/>
        <w:ind w:firstLine="708"/>
        <w:jc w:val="both"/>
        <w:rPr>
          <w:rFonts w:ascii="Times New Roman" w:hAnsi="Times New Roman"/>
          <w:color w:val="000000"/>
        </w:rPr>
      </w:pPr>
    </w:p>
    <w:p w:rsidR="0082488E" w:rsidRPr="001F61BC" w:rsidP="0082488E">
      <w:pPr>
        <w:bidi w:val="0"/>
        <w:ind w:firstLine="708"/>
        <w:jc w:val="both"/>
        <w:rPr>
          <w:rFonts w:ascii="Times New Roman" w:hAnsi="Times New Roman"/>
          <w:color w:val="000000"/>
        </w:rPr>
      </w:pPr>
      <w:r w:rsidRPr="001F61BC">
        <w:rPr>
          <w:rFonts w:ascii="Times New Roman" w:hAnsi="Times New Roman"/>
          <w:color w:val="000000"/>
        </w:rPr>
        <w:t>Návrh zákona nebude mať vplyv na štátny rozpočet, rozpočty obcí a rozpočty vyšších územných celkov.</w:t>
      </w:r>
    </w:p>
    <w:p w:rsidR="0082488E" w:rsidRPr="001F61BC" w:rsidP="0082488E">
      <w:pPr>
        <w:bidi w:val="0"/>
        <w:jc w:val="both"/>
        <w:rPr>
          <w:rFonts w:ascii="Times New Roman" w:hAnsi="Times New Roman"/>
          <w:color w:val="000000"/>
        </w:rPr>
      </w:pPr>
    </w:p>
    <w:p w:rsidR="0082488E" w:rsidRPr="001F61BC" w:rsidP="0082488E">
      <w:pPr>
        <w:bidi w:val="0"/>
        <w:jc w:val="both"/>
        <w:rPr>
          <w:rFonts w:ascii="Times New Roman" w:hAnsi="Times New Roman"/>
          <w:color w:val="000000"/>
        </w:rPr>
      </w:pPr>
      <w:r w:rsidRPr="001F61BC">
        <w:rPr>
          <w:rFonts w:ascii="Times New Roman" w:hAnsi="Times New Roman"/>
          <w:color w:val="000000"/>
        </w:rPr>
        <w:tab/>
        <w:t xml:space="preserve">Predložený návrh zákona je v súlade s Ústavou Slovenskej republiky, inými zákonmi a všeobecne záväznými predpismi a medzinárodnými zmluvami, ktorými je Slovenská republika viazaná. </w:t>
      </w:r>
    </w:p>
    <w:p w:rsidR="00857BE7" w:rsidRPr="001F61BC" w:rsidP="00857BE7">
      <w:pPr>
        <w:bidi w:val="0"/>
        <w:jc w:val="center"/>
        <w:rPr>
          <w:rFonts w:ascii="Times New Roman" w:hAnsi="Times New Roman"/>
          <w:b/>
          <w:bCs/>
          <w:caps/>
          <w:color w:val="000000"/>
          <w:spacing w:val="30"/>
        </w:rPr>
      </w:pPr>
      <w:r w:rsidRPr="001F61BC" w:rsidR="0082488E">
        <w:rPr>
          <w:rFonts w:ascii="Times New Roman" w:hAnsi="Times New Roman"/>
          <w:color w:val="000000"/>
        </w:rPr>
        <w:br w:type="page"/>
      </w:r>
      <w:r w:rsidRPr="001F61BC">
        <w:rPr>
          <w:rFonts w:ascii="Times New Roman" w:hAnsi="Times New Roman"/>
          <w:b/>
          <w:bCs/>
          <w:caps/>
          <w:color w:val="000000"/>
          <w:spacing w:val="30"/>
        </w:rPr>
        <w:t>Doložka zlučiteľnosti</w:t>
      </w:r>
    </w:p>
    <w:p w:rsidR="00857BE7" w:rsidRPr="001F61BC" w:rsidP="00857BE7">
      <w:pPr>
        <w:bidi w:val="0"/>
        <w:jc w:val="center"/>
        <w:rPr>
          <w:rFonts w:ascii="Times New Roman" w:hAnsi="Times New Roman" w:cs="Verdana"/>
          <w:b/>
          <w:bCs/>
          <w:color w:val="000000"/>
        </w:rPr>
      </w:pPr>
      <w:r w:rsidRPr="001F61BC">
        <w:rPr>
          <w:rFonts w:ascii="Times New Roman" w:hAnsi="Times New Roman"/>
          <w:b/>
          <w:bCs/>
          <w:color w:val="000000"/>
        </w:rPr>
        <w:t>právneho predpisu s právom Európskej únie</w:t>
      </w:r>
      <w:r w:rsidRPr="001F61BC">
        <w:rPr>
          <w:rFonts w:ascii="Times New Roman" w:hAnsi="Times New Roman" w:cs="Verdana"/>
          <w:b/>
          <w:bCs/>
          <w:color w:val="000000"/>
        </w:rPr>
        <w:t> </w:t>
      </w:r>
    </w:p>
    <w:p w:rsidR="00857BE7" w:rsidRPr="001F61BC" w:rsidP="00857BE7">
      <w:pPr>
        <w:bidi w:val="0"/>
        <w:rPr>
          <w:rFonts w:ascii="Times New Roman" w:hAnsi="Times New Roman" w:cs="Verdana"/>
          <w:color w:val="000000"/>
        </w:rPr>
      </w:pPr>
    </w:p>
    <w:p w:rsidR="00857BE7" w:rsidRPr="001F61BC" w:rsidP="00857BE7">
      <w:pPr>
        <w:bidi w:val="0"/>
        <w:rPr>
          <w:rFonts w:ascii="Times New Roman" w:hAnsi="Times New Roman" w:cs="Verdana"/>
          <w:color w:val="000000"/>
        </w:rPr>
      </w:pPr>
    </w:p>
    <w:p w:rsidR="00857BE7" w:rsidRPr="001F61BC" w:rsidP="00857BE7">
      <w:pPr>
        <w:bidi w:val="0"/>
        <w:ind w:left="360" w:hanging="360"/>
        <w:rPr>
          <w:rFonts w:ascii="Times New Roman" w:hAnsi="Times New Roman" w:cs="Verdana"/>
          <w:b/>
          <w:bCs/>
          <w:color w:val="000000"/>
        </w:rPr>
      </w:pPr>
      <w:r w:rsidRPr="001F61BC">
        <w:rPr>
          <w:rFonts w:ascii="Times New Roman" w:hAnsi="Times New Roman"/>
          <w:b/>
          <w:bCs/>
          <w:color w:val="000000"/>
        </w:rPr>
        <w:t>1.</w:t>
        <w:tab/>
        <w:t>Predkladateľ právneho predpisu:</w:t>
      </w:r>
      <w:r w:rsidRPr="001F61BC">
        <w:rPr>
          <w:rFonts w:ascii="Times New Roman" w:hAnsi="Times New Roman"/>
          <w:color w:val="000000"/>
        </w:rPr>
        <w:t xml:space="preserve"> vláda Slovenskej republiky </w:t>
      </w:r>
    </w:p>
    <w:p w:rsidR="00857BE7" w:rsidRPr="001F61BC" w:rsidP="00857BE7">
      <w:pPr>
        <w:tabs>
          <w:tab w:val="left" w:pos="360"/>
        </w:tabs>
        <w:bidi w:val="0"/>
        <w:ind w:left="360"/>
        <w:rPr>
          <w:rFonts w:ascii="Times New Roman" w:hAnsi="Times New Roman"/>
          <w:color w:val="000000"/>
        </w:rPr>
      </w:pPr>
      <w:r w:rsidRPr="001F61BC">
        <w:rPr>
          <w:rFonts w:ascii="Times New Roman" w:hAnsi="Times New Roman"/>
          <w:color w:val="000000"/>
        </w:rPr>
        <w:t xml:space="preserve"> </w:t>
      </w:r>
    </w:p>
    <w:p w:rsidR="00857BE7" w:rsidRPr="001F61BC" w:rsidP="008D22E4">
      <w:pPr>
        <w:bidi w:val="0"/>
        <w:ind w:left="360" w:hanging="360"/>
        <w:jc w:val="both"/>
        <w:rPr>
          <w:rFonts w:ascii="Times New Roman" w:hAnsi="Times New Roman" w:cs="Verdana"/>
          <w:b/>
          <w:bCs/>
          <w:color w:val="000000"/>
        </w:rPr>
      </w:pPr>
      <w:r w:rsidRPr="001F61BC">
        <w:rPr>
          <w:rFonts w:ascii="Times New Roman" w:hAnsi="Times New Roman"/>
          <w:b/>
          <w:bCs/>
          <w:color w:val="000000"/>
        </w:rPr>
        <w:t>2.</w:t>
        <w:tab/>
        <w:t>Názov návrhu právneho predpisu:</w:t>
      </w:r>
      <w:r w:rsidRPr="001F61BC">
        <w:rPr>
          <w:rFonts w:ascii="Times New Roman" w:hAnsi="Times New Roman"/>
          <w:color w:val="000000"/>
        </w:rPr>
        <w:t xml:space="preserve"> Návrh zákona, ktorým sa mení a dopĺňa zákon Slovenskej národnej rady č. 138/1991 Zb. o majetku obcí v znení neskorších predpisov  </w:t>
      </w:r>
    </w:p>
    <w:p w:rsidR="00857BE7" w:rsidRPr="001F61BC" w:rsidP="00857BE7">
      <w:pPr>
        <w:bidi w:val="0"/>
        <w:rPr>
          <w:rFonts w:ascii="Times New Roman" w:hAnsi="Times New Roman" w:cs="Verdana"/>
          <w:color w:val="000000"/>
        </w:rPr>
      </w:pPr>
    </w:p>
    <w:p w:rsidR="00857BE7" w:rsidRPr="001F61BC" w:rsidP="00857BE7">
      <w:pPr>
        <w:bidi w:val="0"/>
        <w:ind w:left="360" w:hanging="360"/>
        <w:rPr>
          <w:rFonts w:ascii="Times New Roman" w:hAnsi="Times New Roman"/>
          <w:b/>
          <w:bCs/>
          <w:color w:val="000000"/>
        </w:rPr>
      </w:pPr>
      <w:r w:rsidRPr="001F61BC">
        <w:rPr>
          <w:rFonts w:ascii="Times New Roman" w:hAnsi="Times New Roman"/>
          <w:b/>
          <w:bCs/>
          <w:color w:val="000000"/>
        </w:rPr>
        <w:t>3.</w:t>
        <w:tab/>
        <w:t>Problematika návrhu právneho predpisu:</w:t>
      </w:r>
    </w:p>
    <w:p w:rsidR="00857BE7" w:rsidRPr="001F61BC" w:rsidP="00857BE7">
      <w:pPr>
        <w:bidi w:val="0"/>
        <w:ind w:firstLine="360"/>
        <w:rPr>
          <w:rFonts w:ascii="Times New Roman" w:hAnsi="Times New Roman"/>
          <w:color w:val="000000"/>
        </w:rPr>
      </w:pPr>
    </w:p>
    <w:p w:rsidR="00857BE7" w:rsidRPr="001F61BC" w:rsidP="00857BE7">
      <w:pPr>
        <w:bidi w:val="0"/>
        <w:ind w:left="709" w:hanging="349"/>
        <w:rPr>
          <w:rFonts w:ascii="Times New Roman" w:hAnsi="Times New Roman" w:cs="Verdana"/>
          <w:color w:val="000000"/>
        </w:rPr>
      </w:pPr>
      <w:r w:rsidRPr="001F61BC">
        <w:rPr>
          <w:rFonts w:ascii="Times New Roman" w:hAnsi="Times New Roman"/>
          <w:color w:val="000000"/>
        </w:rPr>
        <w:t>a)</w:t>
        <w:tab/>
        <w:t>je upravená v práve Európskej únie</w:t>
      </w:r>
    </w:p>
    <w:p w:rsidR="00857BE7" w:rsidRPr="001F61BC" w:rsidP="00857BE7">
      <w:pPr>
        <w:bidi w:val="0"/>
        <w:ind w:left="360"/>
        <w:rPr>
          <w:rFonts w:ascii="Times New Roman" w:hAnsi="Times New Roman" w:cs="Verdana"/>
          <w:color w:val="000000"/>
        </w:rPr>
      </w:pPr>
    </w:p>
    <w:p w:rsidR="00857BE7" w:rsidRPr="001F61BC" w:rsidP="00857BE7">
      <w:pPr>
        <w:tabs>
          <w:tab w:val="left" w:pos="1068"/>
        </w:tabs>
        <w:bidi w:val="0"/>
        <w:ind w:left="879" w:hanging="171"/>
        <w:rPr>
          <w:rFonts w:ascii="Times New Roman" w:hAnsi="Times New Roman"/>
          <w:iCs/>
          <w:color w:val="000000"/>
        </w:rPr>
      </w:pPr>
      <w:r w:rsidRPr="001F61BC">
        <w:rPr>
          <w:rFonts w:ascii="Times New Roman" w:hAnsi="Times New Roman" w:cs="Verdana"/>
          <w:color w:val="000000"/>
        </w:rPr>
        <w:t>-</w:t>
        <w:tab/>
      </w:r>
      <w:r w:rsidRPr="001F61BC">
        <w:rPr>
          <w:rFonts w:ascii="Times New Roman" w:hAnsi="Times New Roman"/>
          <w:iCs/>
          <w:color w:val="000000"/>
        </w:rPr>
        <w:t>primárnom</w:t>
      </w:r>
    </w:p>
    <w:p w:rsidR="00857BE7" w:rsidRPr="001F61BC" w:rsidP="00857BE7">
      <w:pPr>
        <w:bidi w:val="0"/>
        <w:ind w:left="851"/>
        <w:rPr>
          <w:rFonts w:ascii="Times New Roman" w:hAnsi="Times New Roman"/>
          <w:color w:val="000000"/>
        </w:rPr>
      </w:pPr>
      <w:r w:rsidRPr="001F61BC">
        <w:rPr>
          <w:rFonts w:ascii="Times New Roman" w:hAnsi="Times New Roman"/>
          <w:color w:val="000000"/>
        </w:rPr>
        <w:br/>
        <w:t>Čl. 107 až 109 Zmluvy o fungovaní Európskej únie (Ú. v. EÚ C 83, 30.3. 2010) </w:t>
      </w:r>
    </w:p>
    <w:p w:rsidR="00857BE7" w:rsidRPr="001F61BC" w:rsidP="00857BE7">
      <w:pPr>
        <w:bidi w:val="0"/>
        <w:ind w:firstLine="360"/>
        <w:rPr>
          <w:rFonts w:ascii="Times New Roman" w:hAnsi="Times New Roman" w:cs="Verdana"/>
          <w:color w:val="000000"/>
        </w:rPr>
      </w:pPr>
    </w:p>
    <w:p w:rsidR="00857BE7" w:rsidRPr="001F61BC" w:rsidP="008D22E4">
      <w:pPr>
        <w:widowControl w:val="0"/>
        <w:numPr>
          <w:numId w:val="3"/>
        </w:numPr>
        <w:tabs>
          <w:tab w:val="left" w:pos="1068"/>
        </w:tabs>
        <w:bidi w:val="0"/>
        <w:adjustRightInd w:val="0"/>
        <w:jc w:val="both"/>
        <w:rPr>
          <w:rFonts w:ascii="Times New Roman" w:hAnsi="Times New Roman"/>
          <w:iCs/>
          <w:color w:val="000000"/>
        </w:rPr>
      </w:pPr>
      <w:r w:rsidRPr="001F61BC">
        <w:rPr>
          <w:rFonts w:ascii="Times New Roman" w:hAnsi="Times New Roman"/>
          <w:iCs/>
          <w:color w:val="000000"/>
        </w:rPr>
        <w:t>sekundárnom (prijatom po nadobudnutí platnosti Lisabonskej zmluvy, ktorou sa mení a dopĺňa Zmluva o Európskom spoločenstve a Zmluva o Európskej únii – po 30. novembri 2009)</w:t>
      </w:r>
    </w:p>
    <w:p w:rsidR="00857BE7" w:rsidRPr="001F61BC" w:rsidP="00857BE7">
      <w:pPr>
        <w:tabs>
          <w:tab w:val="left" w:pos="1068"/>
        </w:tabs>
        <w:bidi w:val="0"/>
        <w:ind w:left="879" w:hanging="171"/>
        <w:rPr>
          <w:rFonts w:ascii="Times New Roman" w:hAnsi="Times New Roman" w:cs="Verdana"/>
          <w:i/>
          <w:iCs/>
          <w:color w:val="000000"/>
        </w:rPr>
      </w:pPr>
    </w:p>
    <w:p w:rsidR="00857BE7" w:rsidRPr="001F61BC" w:rsidP="00857BE7">
      <w:pPr>
        <w:widowControl w:val="0"/>
        <w:numPr>
          <w:numId w:val="4"/>
        </w:numPr>
        <w:bidi w:val="0"/>
        <w:adjustRightInd w:val="0"/>
        <w:rPr>
          <w:rFonts w:ascii="Times New Roman" w:hAnsi="Times New Roman" w:cs="Verdana"/>
          <w:i/>
          <w:color w:val="000000"/>
        </w:rPr>
      </w:pPr>
      <w:r w:rsidRPr="001F61BC">
        <w:rPr>
          <w:rFonts w:ascii="Times New Roman" w:hAnsi="Times New Roman"/>
          <w:color w:val="000000"/>
        </w:rPr>
        <w:t xml:space="preserve">legislatívne akty </w:t>
      </w:r>
    </w:p>
    <w:p w:rsidR="00857BE7" w:rsidRPr="001F61BC" w:rsidP="00857BE7">
      <w:pPr>
        <w:bidi w:val="0"/>
        <w:ind w:left="851"/>
        <w:rPr>
          <w:rFonts w:ascii="Times New Roman" w:hAnsi="Times New Roman"/>
          <w:color w:val="000000"/>
        </w:rPr>
      </w:pPr>
    </w:p>
    <w:p w:rsidR="00857BE7" w:rsidRPr="001F61BC" w:rsidP="00857BE7">
      <w:pPr>
        <w:numPr>
          <w:numId w:val="4"/>
        </w:numPr>
        <w:bidi w:val="0"/>
        <w:adjustRightInd w:val="0"/>
        <w:jc w:val="both"/>
        <w:rPr>
          <w:rFonts w:ascii="Times New Roman" w:hAnsi="Times New Roman"/>
          <w:i/>
          <w:color w:val="000000"/>
        </w:rPr>
      </w:pPr>
      <w:r w:rsidRPr="001F61BC">
        <w:rPr>
          <w:rFonts w:ascii="Times New Roman" w:hAnsi="Times New Roman"/>
          <w:color w:val="000000"/>
        </w:rPr>
        <w:t>nelegislatívne akty</w:t>
      </w:r>
    </w:p>
    <w:tbl>
      <w:tblPr>
        <w:tblStyle w:val="TableNormal"/>
        <w:tblW w:w="0" w:type="auto"/>
        <w:tblInd w:w="918" w:type="dxa"/>
      </w:tblPr>
      <w:tblGrid>
        <w:gridCol w:w="8368"/>
      </w:tblGrid>
      <w:tr>
        <w:tblPrEx>
          <w:tblW w:w="0" w:type="auto"/>
          <w:tblInd w:w="918" w:type="dxa"/>
        </w:tblPrEx>
        <w:tc>
          <w:tcPr>
            <w:tcW w:w="8368" w:type="dxa"/>
            <w:tcBorders>
              <w:top w:val="nil"/>
              <w:left w:val="nil"/>
              <w:bottom w:val="nil"/>
              <w:right w:val="nil"/>
            </w:tcBorders>
            <w:textDirection w:val="lrTb"/>
            <w:vAlign w:val="top"/>
          </w:tcPr>
          <w:p w:rsidR="00857BE7" w:rsidRPr="001F61BC" w:rsidP="007025CD">
            <w:pPr>
              <w:bidi w:val="0"/>
              <w:jc w:val="both"/>
              <w:rPr>
                <w:rFonts w:ascii="Times New Roman" w:hAnsi="Times New Roman"/>
                <w:color w:val="000000"/>
              </w:rPr>
            </w:pPr>
            <w:r w:rsidRPr="001F61BC">
              <w:rPr>
                <w:rFonts w:ascii="Times New Roman" w:hAnsi="Times New Roman"/>
                <w:color w:val="000000"/>
              </w:rPr>
              <w:t xml:space="preserve"> </w:t>
            </w:r>
          </w:p>
        </w:tc>
      </w:tr>
    </w:tbl>
    <w:p w:rsidR="00857BE7" w:rsidRPr="001F61BC" w:rsidP="00857BE7">
      <w:pPr>
        <w:numPr>
          <w:numId w:val="3"/>
        </w:numPr>
        <w:tabs>
          <w:tab w:val="left" w:pos="1068"/>
        </w:tabs>
        <w:bidi w:val="0"/>
        <w:adjustRightInd w:val="0"/>
        <w:jc w:val="both"/>
        <w:rPr>
          <w:rFonts w:ascii="Times New Roman" w:hAnsi="Times New Roman"/>
          <w:color w:val="000000"/>
        </w:rPr>
      </w:pPr>
      <w:r w:rsidRPr="001F61BC">
        <w:rPr>
          <w:rFonts w:ascii="Times New Roman" w:hAnsi="Times New Roman"/>
          <w:color w:val="000000"/>
        </w:rPr>
        <w:t>sekundárnom (prijatom pred nadobudnutím platnosti Lisabonskej zmluvy, ktorou sa mení a dopĺňa Zmluva o Európskom spoločenstve a Zmluva o Európskej únii – do 30. novembra 2009)</w:t>
      </w:r>
    </w:p>
    <w:tbl>
      <w:tblPr>
        <w:tblStyle w:val="TableNormal"/>
        <w:tblW w:w="0" w:type="auto"/>
        <w:tblInd w:w="918" w:type="dxa"/>
      </w:tblPr>
      <w:tblGrid>
        <w:gridCol w:w="8368"/>
      </w:tblGrid>
      <w:tr>
        <w:tblPrEx>
          <w:tblW w:w="0" w:type="auto"/>
          <w:tblInd w:w="918" w:type="dxa"/>
        </w:tblPrEx>
        <w:tc>
          <w:tcPr>
            <w:tcW w:w="8368" w:type="dxa"/>
            <w:tcBorders>
              <w:top w:val="nil"/>
              <w:left w:val="nil"/>
              <w:bottom w:val="nil"/>
              <w:right w:val="nil"/>
            </w:tcBorders>
            <w:textDirection w:val="lrTb"/>
            <w:vAlign w:val="top"/>
          </w:tcPr>
          <w:p w:rsidR="00857BE7" w:rsidRPr="001F61BC" w:rsidP="007025CD">
            <w:pPr>
              <w:bidi w:val="0"/>
              <w:jc w:val="both"/>
              <w:rPr>
                <w:rFonts w:ascii="Times New Roman" w:hAnsi="Times New Roman"/>
                <w:color w:val="000000"/>
              </w:rPr>
            </w:pPr>
          </w:p>
        </w:tc>
      </w:tr>
    </w:tbl>
    <w:p w:rsidR="00857BE7" w:rsidRPr="001F61BC" w:rsidP="00857BE7">
      <w:pPr>
        <w:bidi w:val="0"/>
        <w:ind w:left="709" w:hanging="349"/>
        <w:rPr>
          <w:rFonts w:ascii="Times New Roman" w:hAnsi="Times New Roman" w:cs="Verdana"/>
          <w:color w:val="000000"/>
        </w:rPr>
      </w:pPr>
      <w:r w:rsidRPr="001F61BC">
        <w:rPr>
          <w:rFonts w:ascii="Times New Roman" w:hAnsi="Times New Roman"/>
          <w:color w:val="000000"/>
        </w:rPr>
        <w:t>b)</w:t>
        <w:tab/>
        <w:t>nie je obsiahnutá v judikatúre Súdneho dvora Európskej únie.</w:t>
      </w:r>
    </w:p>
    <w:p w:rsidR="00857BE7" w:rsidRPr="001F61BC" w:rsidP="00857BE7">
      <w:pPr>
        <w:bidi w:val="0"/>
        <w:ind w:left="360"/>
        <w:rPr>
          <w:rFonts w:ascii="Times New Roman" w:hAnsi="Times New Roman"/>
          <w:color w:val="000000"/>
        </w:rPr>
      </w:pPr>
    </w:p>
    <w:p w:rsidR="008D22E4" w:rsidRPr="008D22E4" w:rsidP="008D22E4">
      <w:pPr>
        <w:bidi w:val="0"/>
        <w:ind w:left="360" w:hanging="360"/>
        <w:rPr>
          <w:rFonts w:ascii="Times New Roman" w:hAnsi="Times New Roman"/>
          <w:b/>
          <w:bCs/>
          <w:color w:val="000000"/>
        </w:rPr>
      </w:pPr>
      <w:r w:rsidRPr="008D22E4">
        <w:rPr>
          <w:rFonts w:ascii="Times New Roman" w:hAnsi="Times New Roman"/>
          <w:b/>
          <w:bCs/>
          <w:color w:val="000000"/>
        </w:rPr>
        <w:t>4.</w:t>
        <w:tab/>
        <w:t xml:space="preserve">Záväzky Slovenskej republiky vo vzťahu k Európskej únii: </w:t>
      </w:r>
    </w:p>
    <w:p w:rsidR="008D22E4" w:rsidRPr="008D22E4" w:rsidP="008D22E4">
      <w:pPr>
        <w:bidi w:val="0"/>
        <w:rPr>
          <w:rFonts w:ascii="Times New Roman" w:hAnsi="Times New Roman" w:cs="Verdana"/>
          <w:color w:val="000000"/>
        </w:rPr>
      </w:pPr>
    </w:p>
    <w:p w:rsidR="008D22E4" w:rsidRPr="008D22E4" w:rsidP="008D22E4">
      <w:pPr>
        <w:bidi w:val="0"/>
        <w:ind w:left="709" w:hanging="349"/>
        <w:jc w:val="both"/>
        <w:rPr>
          <w:rFonts w:ascii="Times New Roman" w:hAnsi="Times New Roman" w:cs="Verdana"/>
          <w:color w:val="000000"/>
        </w:rPr>
      </w:pPr>
      <w:r w:rsidRPr="008D22E4">
        <w:rPr>
          <w:rFonts w:ascii="Times New Roman" w:hAnsi="Times New Roman"/>
          <w:color w:val="000000"/>
        </w:rPr>
        <w:t>a)</w:t>
        <w:tab/>
        <w:t>lehota na prebratie smernice alebo lehota na implementáciu nariadenia alebo rozhodnutia</w:t>
      </w:r>
    </w:p>
    <w:p w:rsidR="008D22E4" w:rsidRPr="008D22E4" w:rsidP="008D22E4">
      <w:pPr>
        <w:bidi w:val="0"/>
        <w:ind w:left="720"/>
        <w:rPr>
          <w:rFonts w:ascii="Times New Roman" w:hAnsi="Times New Roman" w:cs="Verdana"/>
          <w:color w:val="000000"/>
        </w:rPr>
      </w:pPr>
    </w:p>
    <w:p w:rsidR="008D22E4" w:rsidRPr="008D22E4" w:rsidP="008D22E4">
      <w:pPr>
        <w:bidi w:val="0"/>
        <w:ind w:left="720"/>
        <w:rPr>
          <w:rFonts w:ascii="Times New Roman" w:hAnsi="Times New Roman"/>
          <w:color w:val="000000"/>
        </w:rPr>
      </w:pPr>
      <w:r w:rsidRPr="008D22E4">
        <w:rPr>
          <w:rFonts w:ascii="Times New Roman" w:hAnsi="Times New Roman"/>
          <w:color w:val="000000"/>
        </w:rPr>
        <w:t>bezpredmetné </w:t>
      </w:r>
    </w:p>
    <w:p w:rsidR="008D22E4" w:rsidRPr="008D22E4" w:rsidP="008D22E4">
      <w:pPr>
        <w:bidi w:val="0"/>
        <w:ind w:left="720"/>
        <w:rPr>
          <w:rFonts w:ascii="Times New Roman" w:hAnsi="Times New Roman"/>
          <w:color w:val="000000"/>
        </w:rPr>
      </w:pPr>
    </w:p>
    <w:p w:rsidR="008D22E4" w:rsidRPr="008D22E4" w:rsidP="008D22E4">
      <w:pPr>
        <w:bidi w:val="0"/>
        <w:ind w:left="720" w:hanging="360"/>
        <w:jc w:val="both"/>
        <w:rPr>
          <w:rFonts w:ascii="Times New Roman" w:hAnsi="Times New Roman"/>
          <w:color w:val="000000"/>
        </w:rPr>
      </w:pPr>
      <w:r w:rsidRPr="008D22E4">
        <w:rPr>
          <w:rFonts w:ascii="Times New Roman" w:hAnsi="Times New Roman"/>
          <w:color w:val="000000"/>
        </w:rPr>
        <w:t>b) 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8D22E4" w:rsidRPr="008D22E4" w:rsidP="008D22E4">
      <w:pPr>
        <w:bidi w:val="0"/>
        <w:ind w:left="720" w:hanging="360"/>
        <w:rPr>
          <w:rFonts w:ascii="Times New Roman" w:hAnsi="Times New Roman"/>
          <w:color w:val="000000"/>
        </w:rPr>
      </w:pPr>
    </w:p>
    <w:p w:rsidR="008D22E4" w:rsidRPr="008D22E4" w:rsidP="008D22E4">
      <w:pPr>
        <w:bidi w:val="0"/>
        <w:ind w:left="720" w:hanging="360"/>
        <w:rPr>
          <w:rFonts w:ascii="Times New Roman" w:hAnsi="Times New Roman"/>
          <w:color w:val="000000"/>
        </w:rPr>
      </w:pPr>
      <w:r w:rsidRPr="008D22E4">
        <w:rPr>
          <w:rFonts w:ascii="Times New Roman" w:hAnsi="Times New Roman"/>
          <w:color w:val="000000"/>
        </w:rPr>
        <w:t xml:space="preserve">      bezpredmetné</w:t>
      </w:r>
    </w:p>
    <w:p w:rsidR="008D22E4" w:rsidRPr="008D22E4" w:rsidP="008D22E4">
      <w:pPr>
        <w:bidi w:val="0"/>
        <w:rPr>
          <w:rFonts w:ascii="Times New Roman" w:hAnsi="Times New Roman" w:cs="Verdana"/>
          <w:color w:val="000000"/>
        </w:rPr>
      </w:pPr>
    </w:p>
    <w:p w:rsidR="008D22E4" w:rsidRPr="008D22E4" w:rsidP="008D22E4">
      <w:pPr>
        <w:bidi w:val="0"/>
        <w:ind w:left="709" w:hanging="349"/>
        <w:jc w:val="both"/>
        <w:rPr>
          <w:rFonts w:ascii="Times New Roman" w:hAnsi="Times New Roman" w:cs="Verdana"/>
          <w:color w:val="000000"/>
        </w:rPr>
      </w:pPr>
      <w:r w:rsidRPr="008D22E4">
        <w:rPr>
          <w:rFonts w:ascii="Times New Roman" w:hAnsi="Times New Roman"/>
          <w:color w:val="000000"/>
        </w:rPr>
        <w:t>c)</w:t>
        <w:tab/>
        <w:t xml:space="preserve">informácia o konaní začatom proti Slovenskej republike o porušení podľa čl. 258 až 260 Zmluvy o fungovaní Európskej únie </w:t>
      </w:r>
    </w:p>
    <w:p w:rsidR="008D22E4" w:rsidRPr="008D22E4" w:rsidP="008D22E4">
      <w:pPr>
        <w:bidi w:val="0"/>
        <w:ind w:left="720"/>
        <w:rPr>
          <w:rFonts w:ascii="Times New Roman" w:hAnsi="Times New Roman" w:cs="Verdana"/>
          <w:color w:val="000000"/>
        </w:rPr>
      </w:pPr>
    </w:p>
    <w:p w:rsidR="008D22E4" w:rsidRPr="008D22E4" w:rsidP="008D22E4">
      <w:pPr>
        <w:bidi w:val="0"/>
        <w:ind w:firstLine="708"/>
        <w:rPr>
          <w:rFonts w:ascii="Times New Roman" w:hAnsi="Times New Roman"/>
          <w:color w:val="000000"/>
        </w:rPr>
      </w:pPr>
      <w:r w:rsidRPr="008D22E4">
        <w:rPr>
          <w:rFonts w:ascii="Times New Roman" w:hAnsi="Times New Roman"/>
          <w:color w:val="000000"/>
        </w:rPr>
        <w:t>bezpredmetné </w:t>
      </w:r>
    </w:p>
    <w:p w:rsidR="008D22E4" w:rsidRPr="008D22E4" w:rsidP="008D22E4">
      <w:pPr>
        <w:bidi w:val="0"/>
        <w:ind w:firstLine="708"/>
        <w:rPr>
          <w:rFonts w:ascii="Times New Roman" w:hAnsi="Times New Roman"/>
          <w:color w:val="000000"/>
        </w:rPr>
      </w:pPr>
    </w:p>
    <w:p w:rsidR="008D22E4" w:rsidRPr="008D22E4" w:rsidP="008D22E4">
      <w:pPr>
        <w:bidi w:val="0"/>
        <w:ind w:left="709" w:hanging="349"/>
        <w:jc w:val="both"/>
        <w:rPr>
          <w:rFonts w:ascii="Times New Roman" w:hAnsi="Times New Roman" w:cs="Verdana"/>
          <w:color w:val="000000"/>
        </w:rPr>
      </w:pPr>
      <w:r w:rsidRPr="008D22E4">
        <w:rPr>
          <w:rFonts w:ascii="Times New Roman" w:hAnsi="Times New Roman"/>
          <w:color w:val="000000"/>
        </w:rPr>
        <w:t>d)</w:t>
        <w:tab/>
        <w:t>informácia o právnych predpisoch, v ktorých sú preberané smernice už prebraté spolu s uvedením rozsahu tohto prebratia</w:t>
      </w:r>
    </w:p>
    <w:p w:rsidR="008D22E4" w:rsidRPr="008D22E4" w:rsidP="008D22E4">
      <w:pPr>
        <w:bidi w:val="0"/>
        <w:ind w:left="720"/>
        <w:rPr>
          <w:rFonts w:ascii="Times New Roman" w:hAnsi="Times New Roman" w:cs="Verdana"/>
          <w:color w:val="000000"/>
        </w:rPr>
      </w:pPr>
    </w:p>
    <w:p w:rsidR="008D22E4" w:rsidRPr="008D22E4" w:rsidP="008D22E4">
      <w:pPr>
        <w:bidi w:val="0"/>
        <w:ind w:firstLine="708"/>
        <w:rPr>
          <w:rFonts w:ascii="Times New Roman" w:hAnsi="Times New Roman"/>
          <w:color w:val="000000"/>
        </w:rPr>
      </w:pPr>
      <w:r w:rsidRPr="008D22E4">
        <w:rPr>
          <w:rFonts w:ascii="Times New Roman" w:hAnsi="Times New Roman"/>
          <w:color w:val="000000"/>
        </w:rPr>
        <w:t>bezpredmetné </w:t>
      </w:r>
    </w:p>
    <w:p w:rsidR="008D22E4" w:rsidRPr="008D22E4" w:rsidP="008D22E4">
      <w:pPr>
        <w:bidi w:val="0"/>
        <w:ind w:firstLine="708"/>
        <w:rPr>
          <w:rFonts w:ascii="Times New Roman" w:hAnsi="Times New Roman"/>
          <w:color w:val="000000"/>
        </w:rPr>
      </w:pPr>
    </w:p>
    <w:p w:rsidR="008D22E4" w:rsidRPr="00113283" w:rsidP="008D22E4">
      <w:pPr>
        <w:bidi w:val="0"/>
        <w:ind w:left="360" w:hanging="360"/>
        <w:rPr>
          <w:rFonts w:ascii="Times New Roman" w:hAnsi="Times New Roman"/>
          <w:b/>
          <w:bCs/>
        </w:rPr>
      </w:pPr>
      <w:r w:rsidRPr="00113283">
        <w:rPr>
          <w:rFonts w:ascii="Times New Roman" w:hAnsi="Times New Roman"/>
          <w:b/>
          <w:bCs/>
        </w:rPr>
        <w:t>5.</w:t>
        <w:tab/>
        <w:t>Stupeň zlučiteľnosti návrhu právneho predpisu s právom Európskej únie:</w:t>
      </w:r>
    </w:p>
    <w:p w:rsidR="008D22E4" w:rsidRPr="00113283" w:rsidP="008D22E4">
      <w:pPr>
        <w:bidi w:val="0"/>
        <w:rPr>
          <w:rFonts w:ascii="Times New Roman" w:hAnsi="Times New Roman" w:cs="Verdana"/>
        </w:rPr>
      </w:pPr>
    </w:p>
    <w:p w:rsidR="008D22E4" w:rsidRPr="00113283" w:rsidP="008D22E4">
      <w:pPr>
        <w:bidi w:val="0"/>
        <w:ind w:firstLine="360"/>
        <w:rPr>
          <w:rFonts w:ascii="Times New Roman" w:hAnsi="Times New Roman"/>
        </w:rPr>
      </w:pPr>
      <w:r w:rsidRPr="00113283">
        <w:rPr>
          <w:rFonts w:ascii="Times New Roman" w:hAnsi="Times New Roman"/>
        </w:rPr>
        <w:t>Stupeň zlučiteľnosti - úplný </w:t>
      </w:r>
    </w:p>
    <w:p w:rsidR="008D22E4" w:rsidRPr="00113283" w:rsidP="008D22E4">
      <w:pPr>
        <w:bidi w:val="0"/>
        <w:rPr>
          <w:rFonts w:ascii="Times New Roman" w:hAnsi="Times New Roman" w:cs="Verdana"/>
        </w:rPr>
      </w:pPr>
    </w:p>
    <w:p w:rsidR="008D22E4" w:rsidRPr="00113283" w:rsidP="008D22E4">
      <w:pPr>
        <w:bidi w:val="0"/>
        <w:ind w:left="360" w:hanging="360"/>
        <w:rPr>
          <w:rFonts w:ascii="Times New Roman" w:hAnsi="Times New Roman"/>
          <w:b/>
          <w:bCs/>
        </w:rPr>
      </w:pPr>
      <w:r w:rsidRPr="00113283">
        <w:rPr>
          <w:rFonts w:ascii="Times New Roman" w:hAnsi="Times New Roman"/>
          <w:b/>
          <w:bCs/>
        </w:rPr>
        <w:t>6.</w:t>
        <w:tab/>
        <w:t xml:space="preserve">Gestor a spolupracujúce rezorty: </w:t>
      </w:r>
    </w:p>
    <w:p w:rsidR="008D22E4" w:rsidP="008D22E4">
      <w:pPr>
        <w:bidi w:val="0"/>
        <w:rPr>
          <w:rFonts w:ascii="Times New Roman" w:hAnsi="Times New Roman"/>
        </w:rPr>
      </w:pPr>
    </w:p>
    <w:p w:rsidR="008D22E4" w:rsidP="008D22E4">
      <w:pPr>
        <w:bidi w:val="0"/>
        <w:rPr>
          <w:rFonts w:ascii="Times New Roman" w:hAnsi="Times New Roman"/>
        </w:rPr>
      </w:pPr>
    </w:p>
    <w:p w:rsidR="00857BE7" w:rsidRPr="001F61BC" w:rsidP="00857BE7">
      <w:pPr>
        <w:bidi w:val="0"/>
        <w:rPr>
          <w:rFonts w:ascii="Times New Roman" w:hAnsi="Times New Roman"/>
          <w:color w:val="000000"/>
        </w:rPr>
      </w:pPr>
    </w:p>
    <w:p w:rsidR="00857BE7" w:rsidRPr="001F61BC" w:rsidP="00857BE7">
      <w:pPr>
        <w:tabs>
          <w:tab w:val="left" w:pos="360"/>
        </w:tabs>
        <w:bidi w:val="0"/>
        <w:ind w:left="360"/>
        <w:rPr>
          <w:rFonts w:ascii="Times New Roman" w:hAnsi="Times New Roman" w:cs="Verdana"/>
          <w:color w:val="000000"/>
        </w:rPr>
      </w:pPr>
    </w:p>
    <w:p w:rsidR="0013289E" w:rsidRPr="001F61BC" w:rsidP="0013289E">
      <w:pPr>
        <w:bidi w:val="0"/>
        <w:jc w:val="center"/>
        <w:rPr>
          <w:rFonts w:ascii="Times New Roman" w:hAnsi="Times New Roman"/>
          <w:b/>
          <w:color w:val="000000"/>
        </w:rPr>
      </w:pPr>
    </w:p>
    <w:p w:rsidR="0013289E" w:rsidRPr="001F61BC" w:rsidP="0013289E">
      <w:pPr>
        <w:bidi w:val="0"/>
        <w:jc w:val="center"/>
        <w:rPr>
          <w:rFonts w:ascii="Times New Roman" w:hAnsi="Times New Roman"/>
          <w:b/>
          <w:color w:val="000000"/>
        </w:rPr>
      </w:pPr>
    </w:p>
    <w:p w:rsidR="0013289E" w:rsidRPr="001F61BC" w:rsidP="0013289E">
      <w:pPr>
        <w:bidi w:val="0"/>
        <w:jc w:val="center"/>
        <w:rPr>
          <w:rFonts w:ascii="Times New Roman" w:hAnsi="Times New Roman"/>
          <w:b/>
          <w:color w:val="000000"/>
        </w:rPr>
      </w:pPr>
    </w:p>
    <w:p w:rsidR="0013289E" w:rsidRPr="001F61BC" w:rsidP="0013289E">
      <w:pPr>
        <w:bidi w:val="0"/>
        <w:jc w:val="center"/>
        <w:rPr>
          <w:rFonts w:ascii="Times New Roman" w:hAnsi="Times New Roman"/>
          <w:b/>
          <w:color w:val="000000"/>
        </w:rPr>
      </w:pPr>
    </w:p>
    <w:p w:rsidR="0013289E" w:rsidRPr="001F61BC" w:rsidP="0013289E">
      <w:pPr>
        <w:bidi w:val="0"/>
        <w:jc w:val="center"/>
        <w:rPr>
          <w:rFonts w:ascii="Times New Roman" w:hAnsi="Times New Roman"/>
          <w:b/>
          <w:color w:val="000000"/>
        </w:rPr>
      </w:pPr>
    </w:p>
    <w:p w:rsidR="0013289E" w:rsidRPr="001F61BC" w:rsidP="0013289E">
      <w:pPr>
        <w:bidi w:val="0"/>
        <w:jc w:val="center"/>
        <w:rPr>
          <w:rFonts w:ascii="Times New Roman" w:hAnsi="Times New Roman"/>
          <w:b/>
          <w:color w:val="000000"/>
        </w:rPr>
      </w:pPr>
    </w:p>
    <w:p w:rsidR="0013289E" w:rsidRPr="001F61BC" w:rsidP="0013289E">
      <w:pPr>
        <w:bidi w:val="0"/>
        <w:jc w:val="center"/>
        <w:rPr>
          <w:rFonts w:ascii="Times New Roman" w:hAnsi="Times New Roman"/>
          <w:b/>
          <w:color w:val="000000"/>
        </w:rPr>
      </w:pPr>
    </w:p>
    <w:p w:rsidR="0013289E" w:rsidRPr="001F61BC" w:rsidP="0013289E">
      <w:pPr>
        <w:bidi w:val="0"/>
        <w:jc w:val="center"/>
        <w:rPr>
          <w:rFonts w:ascii="Times New Roman" w:hAnsi="Times New Roman"/>
          <w:b/>
          <w:color w:val="000000"/>
        </w:rPr>
      </w:pPr>
    </w:p>
    <w:p w:rsidR="0013289E" w:rsidRPr="001F61BC" w:rsidP="0013289E">
      <w:pPr>
        <w:bidi w:val="0"/>
        <w:jc w:val="center"/>
        <w:rPr>
          <w:rFonts w:ascii="Times New Roman" w:hAnsi="Times New Roman"/>
          <w:b/>
          <w:color w:val="000000"/>
        </w:rPr>
      </w:pPr>
    </w:p>
    <w:p w:rsidR="0013289E" w:rsidRPr="001F61BC" w:rsidP="0013289E">
      <w:pPr>
        <w:bidi w:val="0"/>
        <w:jc w:val="center"/>
        <w:rPr>
          <w:rFonts w:ascii="Times New Roman" w:hAnsi="Times New Roman"/>
          <w:b/>
          <w:color w:val="000000"/>
        </w:rPr>
      </w:pPr>
    </w:p>
    <w:p w:rsidR="0013289E" w:rsidRPr="001F61BC" w:rsidP="0013289E">
      <w:pPr>
        <w:bidi w:val="0"/>
        <w:jc w:val="center"/>
        <w:rPr>
          <w:rFonts w:ascii="Times New Roman" w:hAnsi="Times New Roman"/>
          <w:b/>
          <w:color w:val="000000"/>
        </w:rPr>
      </w:pPr>
    </w:p>
    <w:p w:rsidR="0013289E" w:rsidRPr="001F61BC" w:rsidP="0013289E">
      <w:pPr>
        <w:bidi w:val="0"/>
        <w:jc w:val="center"/>
        <w:rPr>
          <w:rFonts w:ascii="Times New Roman" w:hAnsi="Times New Roman"/>
          <w:b/>
          <w:color w:val="000000"/>
        </w:rPr>
      </w:pPr>
    </w:p>
    <w:p w:rsidR="0013289E" w:rsidRPr="001F61BC" w:rsidP="0013289E">
      <w:pPr>
        <w:bidi w:val="0"/>
        <w:jc w:val="center"/>
        <w:rPr>
          <w:rFonts w:ascii="Times New Roman" w:hAnsi="Times New Roman"/>
          <w:b/>
          <w:color w:val="000000"/>
        </w:rPr>
      </w:pPr>
    </w:p>
    <w:p w:rsidR="0013289E" w:rsidRPr="001F61BC" w:rsidP="0013289E">
      <w:pPr>
        <w:bidi w:val="0"/>
        <w:jc w:val="center"/>
        <w:rPr>
          <w:rFonts w:ascii="Times New Roman" w:hAnsi="Times New Roman"/>
          <w:b/>
          <w:color w:val="000000"/>
        </w:rPr>
      </w:pPr>
    </w:p>
    <w:p w:rsidR="0013289E" w:rsidRPr="001F61BC" w:rsidP="0013289E">
      <w:pPr>
        <w:bidi w:val="0"/>
        <w:jc w:val="center"/>
        <w:rPr>
          <w:rFonts w:ascii="Times New Roman" w:hAnsi="Times New Roman"/>
          <w:b/>
          <w:color w:val="000000"/>
        </w:rPr>
      </w:pPr>
    </w:p>
    <w:p w:rsidR="0013289E" w:rsidRPr="001F61BC" w:rsidP="0013289E">
      <w:pPr>
        <w:bidi w:val="0"/>
        <w:jc w:val="center"/>
        <w:rPr>
          <w:rFonts w:ascii="Times New Roman" w:hAnsi="Times New Roman"/>
          <w:b/>
          <w:color w:val="000000"/>
        </w:rPr>
      </w:pPr>
    </w:p>
    <w:p w:rsidR="0013289E" w:rsidRPr="001F61BC" w:rsidP="0013289E">
      <w:pPr>
        <w:bidi w:val="0"/>
        <w:jc w:val="center"/>
        <w:rPr>
          <w:rFonts w:ascii="Times New Roman" w:hAnsi="Times New Roman"/>
          <w:b/>
          <w:color w:val="000000"/>
        </w:rPr>
      </w:pPr>
    </w:p>
    <w:p w:rsidR="0013289E" w:rsidRPr="001F61BC" w:rsidP="0013289E">
      <w:pPr>
        <w:bidi w:val="0"/>
        <w:rPr>
          <w:rFonts w:ascii="Times New Roman" w:hAnsi="Times New Roman"/>
          <w:color w:val="000000"/>
        </w:rPr>
      </w:pPr>
    </w:p>
    <w:p w:rsidR="0013289E" w:rsidRPr="001F61BC" w:rsidP="0013289E">
      <w:pPr>
        <w:bidi w:val="0"/>
        <w:rPr>
          <w:rFonts w:ascii="Times New Roman" w:hAnsi="Times New Roman"/>
          <w:color w:val="000000"/>
        </w:rPr>
      </w:pPr>
    </w:p>
    <w:p w:rsidR="0013289E" w:rsidRPr="001F61BC" w:rsidP="0013289E">
      <w:pPr>
        <w:bidi w:val="0"/>
        <w:rPr>
          <w:rFonts w:ascii="Times New Roman" w:hAnsi="Times New Roman"/>
          <w:color w:val="000000"/>
        </w:rPr>
      </w:pPr>
    </w:p>
    <w:p w:rsidR="0013289E" w:rsidRPr="001F61BC" w:rsidP="00857BE7">
      <w:pPr>
        <w:bidi w:val="0"/>
        <w:jc w:val="center"/>
        <w:rPr>
          <w:rFonts w:ascii="Times New Roman" w:hAnsi="Times New Roman"/>
          <w:b/>
          <w:bCs/>
          <w:caps/>
          <w:color w:val="000000"/>
          <w:spacing w:val="30"/>
        </w:rPr>
      </w:pPr>
      <w:r w:rsidRPr="001F61BC" w:rsidR="00857BE7">
        <w:rPr>
          <w:rFonts w:ascii="Times New Roman" w:hAnsi="Times New Roman"/>
          <w:color w:val="000000"/>
        </w:rPr>
        <w:br w:type="page"/>
      </w:r>
      <w:r w:rsidRPr="001F61BC">
        <w:rPr>
          <w:rFonts w:ascii="Times New Roman" w:hAnsi="Times New Roman"/>
          <w:b/>
          <w:bCs/>
          <w:caps/>
          <w:color w:val="000000"/>
          <w:spacing w:val="30"/>
        </w:rPr>
        <w:t>Doložka</w:t>
      </w:r>
    </w:p>
    <w:p w:rsidR="0013289E" w:rsidRPr="001F61BC" w:rsidP="0013289E">
      <w:pPr>
        <w:bidi w:val="0"/>
        <w:jc w:val="center"/>
        <w:rPr>
          <w:rFonts w:ascii="Times New Roman" w:hAnsi="Times New Roman"/>
          <w:b/>
          <w:bCs/>
          <w:color w:val="000000"/>
        </w:rPr>
      </w:pPr>
      <w:r w:rsidRPr="001F61BC">
        <w:rPr>
          <w:rFonts w:ascii="Times New Roman" w:hAnsi="Times New Roman"/>
          <w:b/>
          <w:bCs/>
          <w:color w:val="000000"/>
        </w:rPr>
        <w:t>vybraných vplyvov</w:t>
      </w:r>
    </w:p>
    <w:p w:rsidR="0013289E" w:rsidRPr="001F61BC" w:rsidP="0013289E">
      <w:pPr>
        <w:bidi w:val="0"/>
        <w:rPr>
          <w:rFonts w:ascii="Times New Roman" w:hAnsi="Times New Roman"/>
          <w:color w:val="000000"/>
        </w:rPr>
      </w:pPr>
    </w:p>
    <w:p w:rsidR="0013289E" w:rsidRPr="001F61BC" w:rsidP="0013289E">
      <w:pPr>
        <w:bidi w:val="0"/>
        <w:rPr>
          <w:rFonts w:ascii="Times New Roman" w:hAnsi="Times New Roman"/>
          <w:color w:val="000000"/>
        </w:rPr>
      </w:pPr>
    </w:p>
    <w:p w:rsidR="0013289E" w:rsidRPr="001F61BC" w:rsidP="0013289E">
      <w:pPr>
        <w:bidi w:val="0"/>
        <w:jc w:val="both"/>
        <w:rPr>
          <w:rFonts w:ascii="Times New Roman" w:hAnsi="Times New Roman"/>
          <w:color w:val="000000"/>
        </w:rPr>
      </w:pPr>
      <w:r w:rsidRPr="001F61BC">
        <w:rPr>
          <w:rFonts w:ascii="Times New Roman" w:hAnsi="Times New Roman"/>
          <w:b/>
          <w:bCs/>
          <w:color w:val="000000"/>
        </w:rPr>
        <w:t xml:space="preserve">A.1. Názov materiálu: </w:t>
      </w:r>
      <w:r w:rsidRPr="001F61BC">
        <w:rPr>
          <w:rFonts w:ascii="Times New Roman" w:hAnsi="Times New Roman"/>
          <w:color w:val="000000"/>
        </w:rPr>
        <w:t>Návrh zákona, ktorým sa mení a dopĺňa zákon Slovenskej národnej rady č. 138/1991 Zb. o majetku obcí v znení neskorších predpisov </w:t>
      </w:r>
    </w:p>
    <w:p w:rsidR="0013289E" w:rsidRPr="001F61BC" w:rsidP="0013289E">
      <w:pPr>
        <w:bidi w:val="0"/>
        <w:jc w:val="both"/>
        <w:rPr>
          <w:rFonts w:ascii="Times New Roman" w:hAnsi="Times New Roman"/>
          <w:color w:val="000000"/>
        </w:rPr>
      </w:pPr>
    </w:p>
    <w:p w:rsidR="0013289E" w:rsidRPr="001F61BC" w:rsidP="0013289E">
      <w:pPr>
        <w:bidi w:val="0"/>
        <w:jc w:val="both"/>
        <w:rPr>
          <w:rFonts w:ascii="Times New Roman" w:hAnsi="Times New Roman"/>
          <w:b/>
          <w:bCs/>
          <w:color w:val="000000"/>
        </w:rPr>
      </w:pPr>
      <w:r w:rsidRPr="001F61BC">
        <w:rPr>
          <w:rFonts w:ascii="Times New Roman" w:hAnsi="Times New Roman"/>
          <w:b/>
          <w:bCs/>
          <w:color w:val="000000"/>
        </w:rPr>
        <w:t xml:space="preserve">        Termín začatia a ukončenia PPK:</w:t>
      </w:r>
      <w:r w:rsidRPr="001F61BC">
        <w:rPr>
          <w:rFonts w:ascii="Times New Roman" w:hAnsi="Times New Roman"/>
          <w:color w:val="000000"/>
        </w:rPr>
        <w:t xml:space="preserve"> Neuskutočnené, pretože MPK bolo ukončené pred      1. júlom 2010.</w:t>
      </w:r>
    </w:p>
    <w:p w:rsidR="0013289E" w:rsidRPr="001F61BC" w:rsidP="0013289E">
      <w:pPr>
        <w:bidi w:val="0"/>
        <w:jc w:val="both"/>
        <w:rPr>
          <w:rFonts w:ascii="Times New Roman" w:hAnsi="Times New Roman"/>
          <w:b/>
          <w:bCs/>
          <w:color w:val="000000"/>
        </w:rPr>
      </w:pPr>
    </w:p>
    <w:p w:rsidR="0013289E" w:rsidRPr="001F61BC" w:rsidP="0013289E">
      <w:pPr>
        <w:bidi w:val="0"/>
        <w:jc w:val="both"/>
        <w:rPr>
          <w:rFonts w:ascii="Times New Roman" w:hAnsi="Times New Roman"/>
          <w:b/>
          <w:bCs/>
          <w:color w:val="000000"/>
        </w:rPr>
      </w:pPr>
      <w:r w:rsidRPr="001F61BC">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8"/>
        <w:gridCol w:w="1192"/>
        <w:gridCol w:w="1180"/>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3289E" w:rsidRPr="001F61BC" w:rsidP="00BF47B7">
            <w:pPr>
              <w:bidi w:val="0"/>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3289E" w:rsidRPr="001F61BC" w:rsidP="00BF47B7">
            <w:pPr>
              <w:bidi w:val="0"/>
              <w:jc w:val="center"/>
              <w:rPr>
                <w:rFonts w:ascii="Times New Roman" w:hAnsi="Times New Roman"/>
                <w:color w:val="000000"/>
              </w:rPr>
            </w:pPr>
            <w:r w:rsidRPr="001F61BC">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3289E" w:rsidRPr="001F61BC" w:rsidP="00BF47B7">
            <w:pPr>
              <w:bidi w:val="0"/>
              <w:jc w:val="center"/>
              <w:rPr>
                <w:rFonts w:ascii="Times New Roman" w:hAnsi="Times New Roman"/>
                <w:color w:val="000000"/>
              </w:rPr>
            </w:pPr>
            <w:r w:rsidRPr="001F61BC">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3289E" w:rsidRPr="001F61BC" w:rsidP="00BF47B7">
            <w:pPr>
              <w:bidi w:val="0"/>
              <w:jc w:val="center"/>
              <w:rPr>
                <w:rFonts w:ascii="Times New Roman" w:hAnsi="Times New Roman"/>
                <w:color w:val="000000"/>
              </w:rPr>
            </w:pPr>
            <w:r w:rsidRPr="001F61BC">
              <w:rPr>
                <w:rFonts w:ascii="Times New Roman" w:hAnsi="Times New Roman"/>
                <w:color w:val="000000"/>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3289E" w:rsidRPr="001F61BC" w:rsidP="00BF47B7">
            <w:pPr>
              <w:bidi w:val="0"/>
              <w:rPr>
                <w:rFonts w:ascii="Times New Roman" w:hAnsi="Times New Roman"/>
                <w:color w:val="000000"/>
              </w:rPr>
            </w:pPr>
            <w:r w:rsidRPr="001F61BC">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3289E" w:rsidRPr="001F61BC" w:rsidP="00BF47B7">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3289E" w:rsidRPr="001F61BC" w:rsidP="00BF47B7">
            <w:pPr>
              <w:bidi w:val="0"/>
              <w:jc w:val="center"/>
              <w:rPr>
                <w:rFonts w:ascii="Times New Roman" w:hAnsi="Times New Roman"/>
                <w:color w:val="000000"/>
              </w:rPr>
            </w:pPr>
            <w:r w:rsidRPr="001F61BC">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3289E" w:rsidRPr="001F61BC" w:rsidP="00BF47B7">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3289E" w:rsidRPr="001F61BC" w:rsidP="00BF47B7">
            <w:pPr>
              <w:bidi w:val="0"/>
              <w:rPr>
                <w:rFonts w:ascii="Times New Roman" w:hAnsi="Times New Roman"/>
                <w:color w:val="000000"/>
              </w:rPr>
            </w:pPr>
            <w:r w:rsidRPr="001F61BC">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3289E" w:rsidRPr="001F61BC" w:rsidP="00BF47B7">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3289E" w:rsidRPr="001F61BC" w:rsidP="00BF47B7">
            <w:pPr>
              <w:bidi w:val="0"/>
              <w:jc w:val="center"/>
              <w:rPr>
                <w:rFonts w:ascii="Times New Roman" w:hAnsi="Times New Roman"/>
                <w:color w:val="000000"/>
              </w:rPr>
            </w:pPr>
            <w:r w:rsidRPr="001F61BC">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3289E" w:rsidRPr="001F61BC" w:rsidP="00BF47B7">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3289E" w:rsidRPr="001F61BC" w:rsidP="00BF47B7">
            <w:pPr>
              <w:bidi w:val="0"/>
              <w:rPr>
                <w:rFonts w:ascii="Times New Roman" w:hAnsi="Times New Roman"/>
                <w:color w:val="000000"/>
              </w:rPr>
            </w:pPr>
            <w:r w:rsidRPr="001F61BC">
              <w:rPr>
                <w:rFonts w:ascii="Times New Roman" w:hAnsi="Times New Roman"/>
                <w:color w:val="000000"/>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3289E" w:rsidRPr="001F61BC" w:rsidP="00BF47B7">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3289E" w:rsidRPr="001F61BC" w:rsidP="00BF47B7">
            <w:pPr>
              <w:bidi w:val="0"/>
              <w:jc w:val="center"/>
              <w:rPr>
                <w:rFonts w:ascii="Times New Roman" w:hAnsi="Times New Roman"/>
                <w:color w:val="000000"/>
              </w:rPr>
            </w:pPr>
            <w:r w:rsidRPr="001F61BC">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3289E" w:rsidRPr="001F61BC" w:rsidP="00BF47B7">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3289E" w:rsidRPr="001F61BC" w:rsidP="00BF47B7">
            <w:pPr>
              <w:bidi w:val="0"/>
              <w:rPr>
                <w:rFonts w:ascii="Times New Roman" w:hAnsi="Times New Roman"/>
                <w:color w:val="000000"/>
              </w:rPr>
            </w:pPr>
            <w:r w:rsidRPr="001F61BC">
              <w:rPr>
                <w:rFonts w:ascii="Times New Roman" w:hAnsi="Times New Roman"/>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13289E" w:rsidRPr="001F61BC" w:rsidP="00BF47B7">
            <w:pPr>
              <w:bidi w:val="0"/>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13289E" w:rsidRPr="001F61BC" w:rsidP="00BF47B7">
            <w:pPr>
              <w:bidi w:val="0"/>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13289E" w:rsidRPr="001F61BC" w:rsidP="00BF47B7">
            <w:pPr>
              <w:bidi w:val="0"/>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3289E" w:rsidRPr="001F61BC" w:rsidP="00BF47B7">
            <w:pPr>
              <w:bidi w:val="0"/>
              <w:rPr>
                <w:rFonts w:ascii="Times New Roman" w:hAnsi="Times New Roman"/>
                <w:color w:val="000000"/>
              </w:rPr>
            </w:pPr>
            <w:r w:rsidRPr="001F61BC">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3289E" w:rsidRPr="001F61BC" w:rsidP="00BF47B7">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3289E" w:rsidRPr="001F61BC" w:rsidP="00BF47B7">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3289E" w:rsidRPr="001F61BC" w:rsidP="00BF47B7">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3289E" w:rsidRPr="001F61BC" w:rsidP="00BF47B7">
            <w:pPr>
              <w:bidi w:val="0"/>
              <w:rPr>
                <w:rFonts w:ascii="Times New Roman" w:hAnsi="Times New Roman"/>
                <w:color w:val="000000"/>
              </w:rPr>
            </w:pPr>
            <w:r w:rsidRPr="001F61BC">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3289E" w:rsidRPr="001F61BC" w:rsidP="00BF47B7">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3289E" w:rsidRPr="001F61BC" w:rsidP="00BF47B7">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3289E" w:rsidRPr="001F61BC" w:rsidP="00BF47B7">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3289E" w:rsidRPr="001F61BC" w:rsidP="00BF47B7">
            <w:pPr>
              <w:bidi w:val="0"/>
              <w:rPr>
                <w:rFonts w:ascii="Times New Roman" w:hAnsi="Times New Roman"/>
                <w:color w:val="000000"/>
              </w:rPr>
            </w:pPr>
            <w:r w:rsidRPr="001F61BC">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3289E" w:rsidRPr="001F61BC" w:rsidP="00BF47B7">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3289E" w:rsidRPr="001F61BC" w:rsidP="00BF47B7">
            <w:pPr>
              <w:bidi w:val="0"/>
              <w:jc w:val="center"/>
              <w:rPr>
                <w:rFonts w:ascii="Times New Roman" w:hAnsi="Times New Roman"/>
                <w:color w:val="000000"/>
              </w:rPr>
            </w:pPr>
            <w:r w:rsidRPr="001F61BC">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3289E" w:rsidRPr="001F61BC" w:rsidP="00BF47B7">
            <w:pPr>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3289E" w:rsidRPr="001F61BC" w:rsidP="00BF47B7">
            <w:pPr>
              <w:bidi w:val="0"/>
              <w:rPr>
                <w:rFonts w:ascii="Times New Roman" w:hAnsi="Times New Roman"/>
                <w:color w:val="000000"/>
              </w:rPr>
            </w:pPr>
            <w:r w:rsidRPr="001F61BC">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3289E" w:rsidRPr="001F61BC" w:rsidP="00BF47B7">
            <w:pPr>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3289E" w:rsidRPr="001F61BC" w:rsidP="00BF47B7">
            <w:pPr>
              <w:bidi w:val="0"/>
              <w:jc w:val="center"/>
              <w:rPr>
                <w:rFonts w:ascii="Times New Roman" w:hAnsi="Times New Roman"/>
                <w:color w:val="000000"/>
              </w:rPr>
            </w:pPr>
            <w:r w:rsidRPr="001F61BC">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3289E" w:rsidRPr="001F61BC" w:rsidP="00BF47B7">
            <w:pPr>
              <w:bidi w:val="0"/>
              <w:jc w:val="center"/>
              <w:rPr>
                <w:rFonts w:ascii="Times New Roman" w:hAnsi="Times New Roman"/>
                <w:color w:val="000000"/>
              </w:rPr>
            </w:pPr>
          </w:p>
        </w:tc>
      </w:tr>
    </w:tbl>
    <w:p w:rsidR="0013289E" w:rsidRPr="001F61BC" w:rsidP="0013289E">
      <w:pPr>
        <w:bidi w:val="0"/>
        <w:rPr>
          <w:rFonts w:ascii="Times New Roman" w:hAnsi="Times New Roman"/>
          <w:color w:val="000000"/>
        </w:rPr>
      </w:pPr>
      <w:r w:rsidRPr="001F61BC">
        <w:rPr>
          <w:rFonts w:ascii="Times New Roman" w:hAnsi="Times New Roman"/>
          <w:color w:val="000000"/>
        </w:rPr>
        <w:t> </w:t>
      </w:r>
    </w:p>
    <w:p w:rsidR="0013289E" w:rsidRPr="001F61BC" w:rsidP="0013289E">
      <w:pPr>
        <w:bidi w:val="0"/>
        <w:jc w:val="both"/>
        <w:rPr>
          <w:rFonts w:ascii="Times New Roman" w:hAnsi="Times New Roman"/>
          <w:b/>
          <w:bCs/>
          <w:color w:val="000000"/>
        </w:rPr>
      </w:pPr>
    </w:p>
    <w:p w:rsidR="0013289E" w:rsidRPr="001F61BC" w:rsidP="0013289E">
      <w:pPr>
        <w:bidi w:val="0"/>
        <w:jc w:val="both"/>
        <w:rPr>
          <w:rFonts w:ascii="Times New Roman" w:hAnsi="Times New Roman"/>
          <w:b/>
          <w:bCs/>
          <w:color w:val="000000"/>
        </w:rPr>
      </w:pPr>
      <w:r w:rsidRPr="001F61BC">
        <w:rPr>
          <w:rFonts w:ascii="Times New Roman" w:hAnsi="Times New Roman"/>
          <w:b/>
          <w:bCs/>
          <w:color w:val="000000"/>
        </w:rPr>
        <w:t>A.3. Poznámky</w:t>
      </w:r>
    </w:p>
    <w:p w:rsidR="0013289E" w:rsidRPr="001F61BC" w:rsidP="0013289E">
      <w:pPr>
        <w:bidi w:val="0"/>
        <w:jc w:val="both"/>
        <w:rPr>
          <w:rFonts w:ascii="Times New Roman" w:hAnsi="Times New Roman"/>
          <w:i/>
          <w:iCs/>
          <w:color w:val="000000"/>
        </w:rPr>
      </w:pPr>
    </w:p>
    <w:p w:rsidR="0013289E" w:rsidRPr="001F61BC" w:rsidP="0013289E">
      <w:pPr>
        <w:bidi w:val="0"/>
        <w:jc w:val="both"/>
        <w:rPr>
          <w:rFonts w:ascii="Times New Roman" w:hAnsi="Times New Roman"/>
          <w:i/>
          <w:iCs/>
          <w:color w:val="000000"/>
        </w:rPr>
      </w:pPr>
      <w:r w:rsidRPr="001F61BC">
        <w:rPr>
          <w:rFonts w:ascii="Times New Roman" w:hAnsi="Times New Roman"/>
          <w:i/>
          <w:iCs/>
          <w:color w:val="000000"/>
        </w:rPr>
        <w:t xml:space="preserve">      </w:t>
      </w:r>
    </w:p>
    <w:p w:rsidR="0013289E" w:rsidRPr="001F61BC" w:rsidP="0013289E">
      <w:pPr>
        <w:bidi w:val="0"/>
        <w:jc w:val="both"/>
        <w:rPr>
          <w:rFonts w:ascii="Times New Roman" w:hAnsi="Times New Roman"/>
          <w:b/>
          <w:bCs/>
          <w:color w:val="000000"/>
        </w:rPr>
      </w:pPr>
      <w:r w:rsidRPr="001F61BC">
        <w:rPr>
          <w:rFonts w:ascii="Times New Roman" w:hAnsi="Times New Roman"/>
          <w:b/>
          <w:bCs/>
          <w:color w:val="000000"/>
        </w:rPr>
        <w:t>A.4. Alternatívne riešenia</w:t>
      </w:r>
    </w:p>
    <w:p w:rsidR="0013289E" w:rsidRPr="001F61BC" w:rsidP="0013289E">
      <w:pPr>
        <w:bidi w:val="0"/>
        <w:spacing w:after="280" w:afterAutospacing="1"/>
        <w:rPr>
          <w:rFonts w:ascii="Times New Roman" w:hAnsi="Times New Roman"/>
          <w:b/>
          <w:bCs/>
          <w:color w:val="000000"/>
        </w:rPr>
      </w:pPr>
      <w:r w:rsidRPr="001F61BC">
        <w:rPr>
          <w:rFonts w:ascii="Times New Roman" w:hAnsi="Times New Roman"/>
          <w:color w:val="000000"/>
        </w:rPr>
        <w:t> </w:t>
      </w:r>
    </w:p>
    <w:p w:rsidR="0013289E" w:rsidRPr="001F61BC" w:rsidP="0013289E">
      <w:pPr>
        <w:bidi w:val="0"/>
        <w:jc w:val="both"/>
        <w:rPr>
          <w:rFonts w:ascii="Times New Roman" w:hAnsi="Times New Roman"/>
          <w:b/>
          <w:bCs/>
          <w:color w:val="000000"/>
        </w:rPr>
      </w:pPr>
      <w:r w:rsidRPr="001F61BC">
        <w:rPr>
          <w:rFonts w:ascii="Times New Roman" w:hAnsi="Times New Roman"/>
          <w:b/>
          <w:bCs/>
          <w:color w:val="000000"/>
        </w:rPr>
        <w:t>A.5. Stanovisko gestorov</w:t>
      </w:r>
    </w:p>
    <w:p w:rsidR="0013289E" w:rsidRPr="001F61BC" w:rsidP="0013289E">
      <w:pPr>
        <w:bidi w:val="0"/>
        <w:rPr>
          <w:rFonts w:ascii="Times New Roman" w:hAnsi="Times New Roman"/>
          <w:b/>
          <w:bCs/>
          <w:color w:val="000000"/>
        </w:rPr>
      </w:pPr>
      <w:r w:rsidRPr="001F61BC">
        <w:rPr>
          <w:rFonts w:ascii="Times New Roman" w:hAnsi="Times New Roman"/>
          <w:color w:val="000000"/>
        </w:rPr>
        <w:t> </w:t>
      </w:r>
    </w:p>
    <w:p w:rsidR="0013289E" w:rsidRPr="001F61BC" w:rsidP="0013289E">
      <w:pPr>
        <w:bidi w:val="0"/>
        <w:spacing w:after="280" w:afterAutospacing="1"/>
        <w:rPr>
          <w:rFonts w:ascii="Times New Roman" w:hAnsi="Times New Roman"/>
          <w:color w:val="000000"/>
        </w:rPr>
      </w:pPr>
      <w:r w:rsidRPr="001F61BC">
        <w:rPr>
          <w:rFonts w:ascii="Times New Roman" w:hAnsi="Times New Roman"/>
          <w:color w:val="000000"/>
        </w:rPr>
        <w:t> </w:t>
      </w:r>
    </w:p>
    <w:p w:rsidR="0013289E" w:rsidRPr="001F61BC" w:rsidP="0013289E">
      <w:pPr>
        <w:bidi w:val="0"/>
        <w:spacing w:after="280" w:afterAutospacing="1"/>
        <w:rPr>
          <w:rFonts w:ascii="Times New Roman" w:hAnsi="Times New Roman"/>
          <w:color w:val="000000"/>
        </w:rPr>
      </w:pPr>
    </w:p>
    <w:p w:rsidR="0013289E" w:rsidRPr="001F61BC" w:rsidP="0013289E">
      <w:pPr>
        <w:bidi w:val="0"/>
        <w:spacing w:after="280" w:afterAutospacing="1"/>
        <w:rPr>
          <w:rFonts w:ascii="Times New Roman" w:hAnsi="Times New Roman"/>
          <w:color w:val="000000"/>
        </w:rPr>
      </w:pPr>
    </w:p>
    <w:p w:rsidR="0013289E" w:rsidRPr="001F61BC" w:rsidP="0013289E">
      <w:pPr>
        <w:bidi w:val="0"/>
        <w:spacing w:after="280" w:afterAutospacing="1"/>
        <w:rPr>
          <w:rFonts w:ascii="Times New Roman" w:hAnsi="Times New Roman"/>
          <w:color w:val="000000"/>
        </w:rPr>
      </w:pPr>
    </w:p>
    <w:p w:rsidR="0013289E" w:rsidRPr="001F61BC" w:rsidP="0013289E">
      <w:pPr>
        <w:bidi w:val="0"/>
        <w:spacing w:after="280" w:afterAutospacing="1"/>
        <w:rPr>
          <w:rFonts w:ascii="Times New Roman" w:hAnsi="Times New Roman"/>
          <w:color w:val="000000"/>
        </w:rPr>
      </w:pPr>
    </w:p>
    <w:p w:rsidR="0013289E" w:rsidRPr="001F61BC" w:rsidP="0013289E">
      <w:pPr>
        <w:bidi w:val="0"/>
        <w:spacing w:after="280" w:afterAutospacing="1"/>
        <w:rPr>
          <w:rFonts w:ascii="Times New Roman" w:hAnsi="Times New Roman"/>
          <w:color w:val="000000"/>
        </w:rPr>
      </w:pPr>
    </w:p>
    <w:p w:rsidR="0013289E" w:rsidRPr="001F61BC" w:rsidP="0013289E">
      <w:pPr>
        <w:bidi w:val="0"/>
        <w:spacing w:after="280" w:afterAutospacing="1"/>
        <w:rPr>
          <w:rFonts w:ascii="Times New Roman" w:hAnsi="Times New Roman"/>
          <w:color w:val="000000"/>
        </w:rPr>
      </w:pPr>
    </w:p>
    <w:p w:rsidR="0013289E" w:rsidRPr="001F61BC" w:rsidP="0013289E">
      <w:pPr>
        <w:bidi w:val="0"/>
        <w:spacing w:after="280" w:afterAutospacing="1"/>
        <w:rPr>
          <w:rFonts w:ascii="Times New Roman" w:hAnsi="Times New Roman"/>
          <w:color w:val="000000"/>
        </w:rPr>
      </w:pPr>
    </w:p>
    <w:p w:rsidR="0013289E" w:rsidRPr="001F61BC" w:rsidP="0013289E">
      <w:pPr>
        <w:bidi w:val="0"/>
        <w:spacing w:after="280" w:afterAutospacing="1"/>
        <w:rPr>
          <w:rFonts w:ascii="Times New Roman" w:hAnsi="Times New Roman"/>
          <w:color w:val="000000"/>
        </w:rPr>
      </w:pPr>
    </w:p>
    <w:p w:rsidR="0082488E" w:rsidRPr="001F61BC" w:rsidP="0082488E">
      <w:pPr>
        <w:bidi w:val="0"/>
        <w:rPr>
          <w:rFonts w:ascii="Times New Roman" w:hAnsi="Times New Roman"/>
          <w:b/>
          <w:color w:val="000000"/>
        </w:rPr>
      </w:pPr>
      <w:r w:rsidRPr="001F61BC">
        <w:rPr>
          <w:rFonts w:ascii="Times New Roman" w:hAnsi="Times New Roman"/>
          <w:color w:val="000000"/>
        </w:rPr>
        <w:tab/>
      </w:r>
      <w:r w:rsidRPr="001F61BC">
        <w:rPr>
          <w:rFonts w:ascii="Times New Roman" w:hAnsi="Times New Roman"/>
          <w:b/>
          <w:color w:val="000000"/>
        </w:rPr>
        <w:t>Osobitná časť</w:t>
      </w:r>
    </w:p>
    <w:p w:rsidR="0082488E" w:rsidRPr="001F61BC" w:rsidP="0082488E">
      <w:pPr>
        <w:bidi w:val="0"/>
        <w:rPr>
          <w:rFonts w:ascii="Times New Roman" w:hAnsi="Times New Roman"/>
          <w:b/>
          <w:color w:val="000000"/>
        </w:rPr>
      </w:pPr>
    </w:p>
    <w:p w:rsidR="0082488E" w:rsidRPr="001F61BC" w:rsidP="0082488E">
      <w:pPr>
        <w:bidi w:val="0"/>
        <w:rPr>
          <w:rFonts w:ascii="Times New Roman" w:hAnsi="Times New Roman"/>
          <w:b/>
          <w:color w:val="000000"/>
        </w:rPr>
      </w:pPr>
      <w:r w:rsidRPr="001F61BC">
        <w:rPr>
          <w:rFonts w:ascii="Times New Roman" w:hAnsi="Times New Roman"/>
          <w:b/>
          <w:color w:val="000000"/>
        </w:rPr>
        <w:t>K Čl. l</w:t>
      </w:r>
    </w:p>
    <w:p w:rsidR="0082488E" w:rsidRPr="001F61BC" w:rsidP="0082488E">
      <w:pPr>
        <w:bidi w:val="0"/>
        <w:rPr>
          <w:rFonts w:ascii="Times New Roman" w:hAnsi="Times New Roman"/>
          <w:b/>
          <w:color w:val="000000"/>
        </w:rPr>
      </w:pPr>
    </w:p>
    <w:p w:rsidR="0082488E" w:rsidRPr="001F61BC" w:rsidP="0082488E">
      <w:pPr>
        <w:bidi w:val="0"/>
        <w:jc w:val="both"/>
        <w:rPr>
          <w:rFonts w:ascii="Times New Roman" w:hAnsi="Times New Roman"/>
          <w:b/>
          <w:color w:val="000000"/>
        </w:rPr>
      </w:pPr>
      <w:r w:rsidRPr="001F61BC">
        <w:rPr>
          <w:rFonts w:ascii="Times New Roman" w:hAnsi="Times New Roman"/>
          <w:b/>
          <w:color w:val="000000"/>
        </w:rPr>
        <w:t xml:space="preserve">K bodu 1 </w:t>
      </w:r>
    </w:p>
    <w:p w:rsidR="0082488E" w:rsidRPr="001F61BC" w:rsidP="0082488E">
      <w:pPr>
        <w:bidi w:val="0"/>
        <w:jc w:val="both"/>
        <w:rPr>
          <w:rFonts w:ascii="Times New Roman" w:hAnsi="Times New Roman"/>
          <w:b/>
          <w:color w:val="000000"/>
        </w:rPr>
      </w:pPr>
    </w:p>
    <w:p w:rsidR="0082488E" w:rsidRPr="001F61BC" w:rsidP="0082488E">
      <w:pPr>
        <w:bidi w:val="0"/>
        <w:ind w:firstLine="708"/>
        <w:jc w:val="both"/>
        <w:rPr>
          <w:rFonts w:ascii="Times New Roman" w:hAnsi="Times New Roman"/>
          <w:color w:val="000000"/>
        </w:rPr>
      </w:pPr>
      <w:r w:rsidRPr="001F61BC">
        <w:rPr>
          <w:rFonts w:ascii="Times New Roman" w:hAnsi="Times New Roman"/>
          <w:color w:val="000000"/>
        </w:rPr>
        <w:t xml:space="preserve">Navrhuje sa rozšíriť vymedzenie majetku obce, na nakladanie s ktorým sa nebude vzťahovať zákon o majetku obcí, aby nedochádzalo k rozporom s inými právnymi predpismi pri nakladaní s majetkom obce. Pôjde predovšetkým o prevod nehnuteľností podľa zákona     č. 182/1993 Z. z. o vlastníctve bytov a nebytových priestorov v znení neskorších predpisov, osobitnú úpravu obsahuje aj zákon č. 369/1990 Zb. o obecnom zriadení v znení neskorších predpisov, podľa ktorého darovanie nehnuteľného majetku obce je neprípustné. </w:t>
      </w:r>
    </w:p>
    <w:p w:rsidR="0082488E" w:rsidRPr="001F61BC" w:rsidP="0082488E">
      <w:pPr>
        <w:bidi w:val="0"/>
        <w:jc w:val="both"/>
        <w:rPr>
          <w:rFonts w:ascii="Times New Roman" w:hAnsi="Times New Roman"/>
          <w:color w:val="000000"/>
        </w:rPr>
      </w:pPr>
    </w:p>
    <w:p w:rsidR="0082488E" w:rsidRPr="001F61BC" w:rsidP="0082488E">
      <w:pPr>
        <w:bidi w:val="0"/>
        <w:jc w:val="both"/>
        <w:rPr>
          <w:rFonts w:ascii="Times New Roman" w:hAnsi="Times New Roman"/>
          <w:color w:val="000000"/>
        </w:rPr>
      </w:pPr>
      <w:r w:rsidRPr="001F61BC">
        <w:rPr>
          <w:rFonts w:ascii="Times New Roman" w:hAnsi="Times New Roman"/>
          <w:color w:val="000000"/>
        </w:rPr>
        <w:tab/>
      </w:r>
    </w:p>
    <w:p w:rsidR="0082488E" w:rsidRPr="001F61BC" w:rsidP="0082488E">
      <w:pPr>
        <w:bidi w:val="0"/>
        <w:jc w:val="both"/>
        <w:rPr>
          <w:rFonts w:ascii="Times New Roman" w:hAnsi="Times New Roman"/>
          <w:b/>
          <w:color w:val="000000"/>
        </w:rPr>
      </w:pPr>
      <w:r w:rsidRPr="001F61BC">
        <w:rPr>
          <w:rFonts w:ascii="Times New Roman" w:hAnsi="Times New Roman"/>
          <w:b/>
          <w:color w:val="000000"/>
        </w:rPr>
        <w:t>K bodu 2</w:t>
      </w:r>
    </w:p>
    <w:p w:rsidR="0082488E" w:rsidRPr="001F61BC" w:rsidP="0082488E">
      <w:pPr>
        <w:bidi w:val="0"/>
        <w:jc w:val="both"/>
        <w:rPr>
          <w:rFonts w:ascii="Times New Roman" w:hAnsi="Times New Roman"/>
          <w:color w:val="000000"/>
        </w:rPr>
      </w:pPr>
    </w:p>
    <w:p w:rsidR="0082488E" w:rsidRPr="001F61BC" w:rsidP="0082488E">
      <w:pPr>
        <w:bidi w:val="0"/>
        <w:ind w:firstLine="708"/>
        <w:jc w:val="both"/>
        <w:rPr>
          <w:rFonts w:ascii="Times New Roman" w:hAnsi="Times New Roman"/>
          <w:color w:val="000000"/>
        </w:rPr>
      </w:pPr>
      <w:r w:rsidRPr="001F61BC">
        <w:rPr>
          <w:rFonts w:ascii="Times New Roman" w:hAnsi="Times New Roman"/>
          <w:color w:val="000000"/>
        </w:rPr>
        <w:t xml:space="preserve">Upresňuje sa znenie § 9 ods. 2 zákona, ktoré ustanovuje, ktoré úkony  pri nakladaní s majetkom obce musí schváliť obecné zastupiteľstvo. Návrh zákona zveruje do pôsobnosti obecného zastupiteľstva schvaľovať spôsob, ktorým sa bude realizovať prevod vlastníctva nehnuteľného majetku obce v nadväznosti na § 9a ods. 1 zákona, t.j. na základe obchodnej verejnej súťaže, dobrovoľnou dražbou alebo priamym predajom vo výške všeobecnej hodnoty majetku. Schvaľovanie ďalších úkonov súvisiacich s prevodom majetku obce bude závisieť od schváleného spôsobu predaja majetku. Ak obecné zastupiteľstvo schváli predaj nehnuteľného majetku obce formou obchodnej verejnej súťaže budú jeho schváleniu podliehať aj podmienky tejto súťaže. V prípade  schválenia prevodu nehnuteľného majetku obce priamym predajom, bude obecné zastupiteľstvo následne schvaľovať aj prevod tohto majetku do vlastníctva konkrétnych osôb a jeho kúpnu cenu. Po schválení prevodu nehnuteľného majetku obce dobrovoľnou dražbou  bude prevod ďalej realizovaný podľa zákona č. 527/2002 Z. z. o dobrovoľných dražbách a o doplnení zákona č. 323/1992 Zb. o notároch a notárskej činnosti v znení neskorších predpisov v znení neskorších predpisov a  ďalšie úkony súvisiace s prevodom majetku už nebudú podliehať schváleniu obecným zastupiteľstvom. </w:t>
      </w:r>
    </w:p>
    <w:p w:rsidR="0082488E" w:rsidRPr="001F61BC" w:rsidP="0082488E">
      <w:pPr>
        <w:bidi w:val="0"/>
        <w:jc w:val="both"/>
        <w:rPr>
          <w:rFonts w:ascii="Times New Roman" w:hAnsi="Times New Roman"/>
          <w:color w:val="000000"/>
        </w:rPr>
      </w:pPr>
    </w:p>
    <w:p w:rsidR="0082488E" w:rsidRPr="001F61BC" w:rsidP="0082488E">
      <w:pPr>
        <w:bidi w:val="0"/>
        <w:ind w:firstLine="708"/>
        <w:jc w:val="both"/>
        <w:rPr>
          <w:rFonts w:ascii="Times New Roman" w:hAnsi="Times New Roman"/>
          <w:color w:val="000000"/>
        </w:rPr>
      </w:pPr>
      <w:r w:rsidRPr="001F61BC">
        <w:rPr>
          <w:rFonts w:ascii="Times New Roman" w:hAnsi="Times New Roman"/>
          <w:color w:val="000000"/>
        </w:rPr>
        <w:t xml:space="preserve">Navrhuje sa, aby obecné zastupiteľstvo schvaľovalo aj koncesné zmluvy na uskutočnenie stavebných prác alebo koncesné zmluvy na poskytnutie služby (ďalej len „koncesná zmluva“), </w:t>
      </w:r>
      <w:r w:rsidRPr="001F61BC" w:rsidR="009A0D42">
        <w:rPr>
          <w:rFonts w:ascii="Times New Roman" w:hAnsi="Times New Roman"/>
          <w:color w:val="000000"/>
        </w:rPr>
        <w:t>uzatvorené</w:t>
      </w:r>
      <w:r w:rsidRPr="001F61BC">
        <w:rPr>
          <w:rFonts w:ascii="Times New Roman" w:hAnsi="Times New Roman"/>
          <w:color w:val="000000"/>
        </w:rPr>
        <w:t xml:space="preserve"> podľa zákona č. 25/2006 Z. z. o verejnom obstarávaní a o zmene a doplnení niektorých zákonov v znení neskorších predpisov. Vzhľadom na dôležitosť a význam týchto zmlúv sa navrhuje, aby ich obecné zastupiteľstvo schvaľovalo trojpätinovou väčšinou prítomných poslancov.</w:t>
      </w:r>
    </w:p>
    <w:p w:rsidR="0082488E" w:rsidRPr="001F61BC" w:rsidP="0082488E">
      <w:pPr>
        <w:bidi w:val="0"/>
        <w:jc w:val="both"/>
        <w:rPr>
          <w:rFonts w:ascii="Times New Roman" w:hAnsi="Times New Roman"/>
          <w:color w:val="000000"/>
        </w:rPr>
      </w:pPr>
    </w:p>
    <w:p w:rsidR="0082488E" w:rsidRPr="001F61BC" w:rsidP="0082488E">
      <w:pPr>
        <w:bidi w:val="0"/>
        <w:jc w:val="both"/>
        <w:rPr>
          <w:rFonts w:ascii="Times New Roman" w:hAnsi="Times New Roman"/>
          <w:color w:val="000000"/>
        </w:rPr>
      </w:pPr>
    </w:p>
    <w:p w:rsidR="0082488E" w:rsidRPr="001F61BC" w:rsidP="0082488E">
      <w:pPr>
        <w:bidi w:val="0"/>
        <w:jc w:val="both"/>
        <w:rPr>
          <w:rFonts w:ascii="Times New Roman" w:hAnsi="Times New Roman"/>
          <w:b/>
          <w:color w:val="000000"/>
        </w:rPr>
      </w:pPr>
      <w:r w:rsidRPr="001F61BC">
        <w:rPr>
          <w:rFonts w:ascii="Times New Roman" w:hAnsi="Times New Roman"/>
          <w:b/>
          <w:color w:val="000000"/>
        </w:rPr>
        <w:t>K bodu 3</w:t>
      </w:r>
    </w:p>
    <w:p w:rsidR="0082488E" w:rsidRPr="001F61BC" w:rsidP="0082488E">
      <w:pPr>
        <w:bidi w:val="0"/>
        <w:jc w:val="both"/>
        <w:rPr>
          <w:rFonts w:ascii="Times New Roman" w:hAnsi="Times New Roman"/>
          <w:b/>
          <w:color w:val="000000"/>
        </w:rPr>
      </w:pPr>
    </w:p>
    <w:p w:rsidR="0082488E" w:rsidRPr="001F61BC" w:rsidP="0082488E">
      <w:pPr>
        <w:bidi w:val="0"/>
        <w:ind w:firstLine="708"/>
        <w:jc w:val="both"/>
        <w:rPr>
          <w:rFonts w:ascii="Times New Roman" w:hAnsi="Times New Roman"/>
          <w:color w:val="000000"/>
        </w:rPr>
      </w:pPr>
      <w:r w:rsidRPr="001F61BC">
        <w:rPr>
          <w:rFonts w:ascii="Times New Roman" w:hAnsi="Times New Roman"/>
          <w:color w:val="000000"/>
        </w:rPr>
        <w:t xml:space="preserve">Podľa súčasného znenia § 9a ods. 8 písm. a) zákona obec nie je povinná realizovať prevod vlastníctva svojho majetku na základe obchodnej verejnej súťaže, dobrovoľnou dražbou alebo priamym predajom za cenu vo výške všeobecnej hodnoty pri prevode bytu alebo pozemku podľa zákona č. 182/1993 Z. z. o vlastníctve bytov a nebytových priestorov v znení neskorších predpisov. Za účelom odstránenia rozporov medzi zákonom o majetku obcí a zákonom č. 182/1993 Z. z. pri nakladaní s majetkom obce upresňuje sa znenie zákona o majetku obcí tak, aby mimo postupu podľa  § 9a zákona o majetku obcí sa realizoval prevod nehnuteľného majetku, ktorý je obec povinná previesť podľa zákona č. 182/1993 Z. z. (byty, ateliéry, </w:t>
      </w:r>
      <w:r w:rsidRPr="001F61BC" w:rsidR="00AD3E69">
        <w:rPr>
          <w:rFonts w:ascii="Times New Roman" w:hAnsi="Times New Roman"/>
          <w:color w:val="000000"/>
        </w:rPr>
        <w:t xml:space="preserve">zastavané a priľahlé </w:t>
      </w:r>
      <w:r w:rsidRPr="001F61BC">
        <w:rPr>
          <w:rFonts w:ascii="Times New Roman" w:hAnsi="Times New Roman"/>
          <w:color w:val="000000"/>
        </w:rPr>
        <w:t xml:space="preserve">pozemky) alebo ktorým sa realizuje právo na prednostný prevod podľa zákona o bytoch (nebytové priestory). </w:t>
      </w:r>
    </w:p>
    <w:p w:rsidR="0082488E" w:rsidRPr="001F61BC" w:rsidP="0082488E">
      <w:pPr>
        <w:bidi w:val="0"/>
        <w:jc w:val="both"/>
        <w:rPr>
          <w:rFonts w:ascii="Times New Roman" w:hAnsi="Times New Roman"/>
          <w:color w:val="000000"/>
        </w:rPr>
      </w:pPr>
    </w:p>
    <w:p w:rsidR="0082488E" w:rsidRPr="001F61BC" w:rsidP="0082488E">
      <w:pPr>
        <w:bidi w:val="0"/>
        <w:jc w:val="both"/>
        <w:rPr>
          <w:rFonts w:ascii="Times New Roman" w:hAnsi="Times New Roman"/>
          <w:color w:val="000000"/>
        </w:rPr>
      </w:pPr>
    </w:p>
    <w:p w:rsidR="0082488E" w:rsidRPr="001F61BC" w:rsidP="0082488E">
      <w:pPr>
        <w:bidi w:val="0"/>
        <w:jc w:val="both"/>
        <w:rPr>
          <w:rFonts w:ascii="Times New Roman" w:hAnsi="Times New Roman"/>
          <w:b/>
          <w:color w:val="000000"/>
        </w:rPr>
      </w:pPr>
      <w:r w:rsidRPr="001F61BC">
        <w:rPr>
          <w:rFonts w:ascii="Times New Roman" w:hAnsi="Times New Roman"/>
          <w:b/>
          <w:color w:val="000000"/>
        </w:rPr>
        <w:t>K bodu 4</w:t>
      </w:r>
    </w:p>
    <w:p w:rsidR="0082488E" w:rsidRPr="001F61BC" w:rsidP="0082488E">
      <w:pPr>
        <w:bidi w:val="0"/>
        <w:jc w:val="both"/>
        <w:rPr>
          <w:rFonts w:ascii="Times New Roman" w:hAnsi="Times New Roman"/>
          <w:b/>
          <w:color w:val="000000"/>
        </w:rPr>
      </w:pPr>
    </w:p>
    <w:p w:rsidR="0082488E" w:rsidRPr="001F61BC" w:rsidP="0082488E">
      <w:pPr>
        <w:bidi w:val="0"/>
        <w:ind w:firstLine="708"/>
        <w:jc w:val="both"/>
        <w:rPr>
          <w:rFonts w:ascii="Times New Roman" w:hAnsi="Times New Roman"/>
          <w:color w:val="000000"/>
        </w:rPr>
      </w:pPr>
      <w:r w:rsidRPr="001F61BC">
        <w:rPr>
          <w:rFonts w:ascii="Times New Roman" w:hAnsi="Times New Roman"/>
          <w:color w:val="000000"/>
        </w:rPr>
        <w:t>Podľa § 9a ods. 9 zákona o majetku obcí v platnom znení obec je povinná prenechať svoj majetok do nájmu postupom ako pri prevode vlastníctva majetku obce, t.j. na základe súťažného prostredia, a to najmenej za také nájomné, za aké sa v tom čase a na tom mieste obvykle prenechávajú do nájmu na dohodnutý účel rovnaké alebo porovnateľné nehnuteľnosti, čo v niektorých prípadoch môže byť v rozpore s inými právnymi predpismi, upravujúcimi predovšetkým prenechávanie bytov do nájmu. Upravuje sa preto znenie tohto ustanovenia tak, aby sa postup podľa zákona o majetku obcí uplatnil len v tých prípadoch, keď osobitný predpis nevylučuje vytvorenie súťažného prostredia (napr. pri služobných  bytoch alebo bytoch s regulovaným nájomným).</w:t>
      </w:r>
    </w:p>
    <w:p w:rsidR="0082488E" w:rsidRPr="001F61BC" w:rsidP="0082488E">
      <w:pPr>
        <w:bidi w:val="0"/>
        <w:jc w:val="both"/>
        <w:rPr>
          <w:rFonts w:ascii="Times New Roman" w:hAnsi="Times New Roman"/>
          <w:color w:val="000000"/>
        </w:rPr>
      </w:pPr>
    </w:p>
    <w:p w:rsidR="0082488E" w:rsidRPr="001F61BC" w:rsidP="0082488E">
      <w:pPr>
        <w:bidi w:val="0"/>
        <w:jc w:val="both"/>
        <w:rPr>
          <w:rFonts w:ascii="Times New Roman" w:hAnsi="Times New Roman"/>
          <w:color w:val="000000"/>
        </w:rPr>
      </w:pPr>
    </w:p>
    <w:p w:rsidR="0082488E" w:rsidRPr="001F61BC" w:rsidP="0082488E">
      <w:pPr>
        <w:bidi w:val="0"/>
        <w:jc w:val="both"/>
        <w:rPr>
          <w:rFonts w:ascii="Times New Roman" w:hAnsi="Times New Roman"/>
          <w:b/>
          <w:color w:val="000000"/>
        </w:rPr>
      </w:pPr>
      <w:r w:rsidRPr="001F61BC">
        <w:rPr>
          <w:rFonts w:ascii="Times New Roman" w:hAnsi="Times New Roman"/>
          <w:b/>
          <w:color w:val="000000"/>
        </w:rPr>
        <w:t>K bodu 5</w:t>
      </w:r>
    </w:p>
    <w:p w:rsidR="0082488E" w:rsidRPr="001F61BC" w:rsidP="0082488E">
      <w:pPr>
        <w:bidi w:val="0"/>
        <w:jc w:val="both"/>
        <w:rPr>
          <w:rFonts w:ascii="Times New Roman" w:hAnsi="Times New Roman"/>
          <w:b/>
          <w:color w:val="000000"/>
        </w:rPr>
      </w:pPr>
      <w:r w:rsidRPr="001F61BC">
        <w:rPr>
          <w:rFonts w:ascii="Times New Roman" w:hAnsi="Times New Roman"/>
          <w:b/>
          <w:color w:val="000000"/>
        </w:rPr>
        <w:t xml:space="preserve">  </w:t>
      </w:r>
    </w:p>
    <w:p w:rsidR="0082488E" w:rsidRPr="001F61BC" w:rsidP="0082488E">
      <w:pPr>
        <w:bidi w:val="0"/>
        <w:ind w:firstLine="708"/>
        <w:jc w:val="both"/>
        <w:rPr>
          <w:rFonts w:ascii="Times New Roman" w:hAnsi="Times New Roman"/>
          <w:color w:val="000000"/>
        </w:rPr>
      </w:pPr>
      <w:r w:rsidRPr="001F61BC">
        <w:rPr>
          <w:rFonts w:ascii="Times New Roman" w:hAnsi="Times New Roman"/>
          <w:color w:val="000000"/>
        </w:rPr>
        <w:t xml:space="preserve">Ustanovenia § 9c až 9e obsahujú osobitnú úpravu nakladania s koncesným majetkom, t.j. s majetkom obce, ktorý užíva  koncesionár v rozsahu, za podmienok a v lehote dohodnutej v koncesnej zmluve na uskutočnenie  stavebných prác alebo koncesnej zmluvy na poskytnutie služby (ďalej len „koncesná zmluva“) </w:t>
      </w:r>
      <w:r w:rsidRPr="001F61BC" w:rsidR="009A0D42">
        <w:rPr>
          <w:rFonts w:ascii="Times New Roman" w:hAnsi="Times New Roman"/>
          <w:color w:val="000000"/>
        </w:rPr>
        <w:t>uzatvorenej</w:t>
      </w:r>
      <w:r w:rsidRPr="001F61BC">
        <w:rPr>
          <w:rFonts w:ascii="Times New Roman" w:hAnsi="Times New Roman"/>
          <w:color w:val="000000"/>
        </w:rPr>
        <w:t xml:space="preserve"> podľa zákona č. 25/2006 Z. z. o verejnom obstarávaní a o zmene a doplnení niektorých zákonov v znení neskorších predpisov. Ide o osobitnú právnu úpravu pri nakladaní s koncesným majetkom, ktorý bude dlhodobo užívať podnikateľský subjekt – koncesionár  na účely poskytovania verejných služieb, vo vzťahu k existujúcej právnej úprave nakladania s majetkom obce. </w:t>
      </w:r>
    </w:p>
    <w:p w:rsidR="0082488E" w:rsidRPr="001F61BC" w:rsidP="0082488E">
      <w:pPr>
        <w:bidi w:val="0"/>
        <w:ind w:firstLine="708"/>
        <w:jc w:val="both"/>
        <w:rPr>
          <w:rFonts w:ascii="Times New Roman" w:hAnsi="Times New Roman"/>
          <w:color w:val="000000"/>
        </w:rPr>
      </w:pPr>
    </w:p>
    <w:p w:rsidR="0082488E" w:rsidRPr="001F61BC" w:rsidP="0082488E">
      <w:pPr>
        <w:bidi w:val="0"/>
        <w:ind w:firstLine="708"/>
        <w:jc w:val="both"/>
        <w:rPr>
          <w:rFonts w:ascii="Times New Roman" w:hAnsi="Times New Roman"/>
          <w:color w:val="000000"/>
        </w:rPr>
      </w:pPr>
      <w:r w:rsidRPr="001F61BC">
        <w:rPr>
          <w:rFonts w:ascii="Times New Roman" w:hAnsi="Times New Roman"/>
          <w:color w:val="000000"/>
        </w:rPr>
        <w:t>Realizácia koncesie (projektu</w:t>
      </w:r>
      <w:r w:rsidRPr="001F61BC" w:rsidR="002F48D5">
        <w:rPr>
          <w:rFonts w:ascii="Times New Roman" w:hAnsi="Times New Roman"/>
          <w:color w:val="000000"/>
        </w:rPr>
        <w:t xml:space="preserve"> </w:t>
      </w:r>
      <w:r w:rsidRPr="001F61BC" w:rsidR="00FD0D4C">
        <w:rPr>
          <w:rFonts w:ascii="Times New Roman" w:hAnsi="Times New Roman"/>
          <w:color w:val="000000"/>
        </w:rPr>
        <w:t>verejno-</w:t>
      </w:r>
      <w:r w:rsidRPr="001F61BC" w:rsidR="002F48D5">
        <w:rPr>
          <w:rFonts w:ascii="Times New Roman" w:hAnsi="Times New Roman"/>
          <w:color w:val="000000"/>
        </w:rPr>
        <w:t>súkromného partnerstva</w:t>
      </w:r>
      <w:r w:rsidRPr="001F61BC">
        <w:rPr>
          <w:rFonts w:ascii="Times New Roman" w:hAnsi="Times New Roman"/>
          <w:color w:val="000000"/>
        </w:rPr>
        <w:t xml:space="preserve">) predpokladá, že koncesionár bude počas koncesnej lehoty koncesný majetok užívať a brať z neho úžitky (ius utendi et fruendi). V návrhu zákona sa preto  uvádza okruh práv, ktoré možno koncesionárovi ku koncesnému  majetku priznať a tiež okruh povinností, ktoré koncesionár musí dodržať. Konkrétny rozsah práv aj povinností bude predmetom koncesnej zmluvy. </w:t>
      </w:r>
    </w:p>
    <w:p w:rsidR="0082488E" w:rsidRPr="001F61BC" w:rsidP="0082488E">
      <w:pPr>
        <w:bidi w:val="0"/>
        <w:ind w:firstLine="708"/>
        <w:jc w:val="both"/>
        <w:rPr>
          <w:rFonts w:ascii="Times New Roman" w:hAnsi="Times New Roman"/>
          <w:color w:val="000000"/>
        </w:rPr>
      </w:pPr>
    </w:p>
    <w:p w:rsidR="0082488E" w:rsidRPr="001F61BC" w:rsidP="0082488E">
      <w:pPr>
        <w:bidi w:val="0"/>
        <w:ind w:firstLine="708"/>
        <w:jc w:val="both"/>
        <w:rPr>
          <w:rFonts w:ascii="Times New Roman" w:hAnsi="Times New Roman"/>
          <w:color w:val="000000"/>
        </w:rPr>
      </w:pPr>
      <w:r w:rsidRPr="001F61BC">
        <w:rPr>
          <w:rFonts w:ascii="Times New Roman" w:hAnsi="Times New Roman"/>
          <w:color w:val="000000"/>
        </w:rPr>
        <w:t xml:space="preserve">Koncesionár nie je v postavení nájomcu ani vypožičiavateľa koncesného majetku, ale je jeho „užívateľom“. V prípade práva užívania majetku obce na základe koncesnej zmluvy ide o dlhotrvajúci vzťah medzi verejným obstarávateľom ako zadávateľom koncesie a koncesionárom ako súkromným partnerom, upravený výhradne v koncesnej zmluve, pričom súkromný partner podľa podmienok koncesnej zmluvy zabezpečí financovanie, výstavbu, rekonštrukciu, prevádzku alebo údržbu koncesného majetku.  Tento užívací vzťah oprávňuje súkromného partnera k užívaniu majetku obce v rozsahu práv a povinností stanovených v zmluve, najviac však na dobu koncesnej lehoty, určenej v koncesnej zmluve, počas ktorej má koncesionár právo užívať koncesný majetok  alebo brať z neho úžitky. </w:t>
      </w:r>
    </w:p>
    <w:p w:rsidR="0082488E" w:rsidRPr="001F61BC" w:rsidP="0082488E">
      <w:pPr>
        <w:bidi w:val="0"/>
        <w:ind w:firstLine="708"/>
        <w:jc w:val="both"/>
        <w:rPr>
          <w:rFonts w:ascii="Times New Roman" w:hAnsi="Times New Roman"/>
          <w:color w:val="000000"/>
        </w:rPr>
      </w:pPr>
    </w:p>
    <w:p w:rsidR="0082488E" w:rsidRPr="001F61BC" w:rsidP="0082488E">
      <w:pPr>
        <w:bidi w:val="0"/>
        <w:ind w:firstLine="708"/>
        <w:jc w:val="both"/>
        <w:rPr>
          <w:rFonts w:ascii="Times New Roman" w:hAnsi="Times New Roman"/>
          <w:color w:val="000000"/>
        </w:rPr>
      </w:pPr>
      <w:r w:rsidRPr="001F61BC">
        <w:rPr>
          <w:rFonts w:ascii="Times New Roman" w:hAnsi="Times New Roman"/>
          <w:color w:val="000000"/>
        </w:rPr>
        <w:t xml:space="preserve">Koncesionár pri užívaní koncesného majetku v rozsahu práv a povinností dohodnutých v koncesnej zmluve koná vo vlastnom mene, nemá postavenie správcu majetku obce.    </w:t>
      </w:r>
    </w:p>
    <w:p w:rsidR="0082488E" w:rsidRPr="001F61BC" w:rsidP="0082488E">
      <w:pPr>
        <w:bidi w:val="0"/>
        <w:jc w:val="both"/>
        <w:rPr>
          <w:rFonts w:ascii="Times New Roman" w:hAnsi="Times New Roman"/>
          <w:color w:val="000000"/>
        </w:rPr>
      </w:pPr>
    </w:p>
    <w:p w:rsidR="0082488E" w:rsidRPr="001F61BC" w:rsidP="0082488E">
      <w:pPr>
        <w:bidi w:val="0"/>
        <w:ind w:firstLine="708"/>
        <w:jc w:val="both"/>
        <w:rPr>
          <w:rFonts w:ascii="Times New Roman" w:hAnsi="Times New Roman"/>
          <w:color w:val="000000"/>
        </w:rPr>
      </w:pPr>
      <w:r w:rsidRPr="001F61BC">
        <w:rPr>
          <w:rFonts w:ascii="Times New Roman" w:hAnsi="Times New Roman"/>
          <w:color w:val="000000"/>
        </w:rPr>
        <w:t>V snahe zabrániť zmene vlastníckych práv ku koncesnému majetku a tým ohroziť realizáciu  projektu</w:t>
      </w:r>
      <w:r w:rsidRPr="001F61BC" w:rsidR="00743062">
        <w:rPr>
          <w:rFonts w:ascii="Times New Roman" w:hAnsi="Times New Roman"/>
          <w:color w:val="000000"/>
        </w:rPr>
        <w:t xml:space="preserve"> verejno-súkromného partnerstva</w:t>
      </w:r>
      <w:r w:rsidRPr="001F61BC">
        <w:rPr>
          <w:rFonts w:ascii="Times New Roman" w:hAnsi="Times New Roman"/>
          <w:color w:val="000000"/>
        </w:rPr>
        <w:t>, obec a ani koncesionár nebudú môcť  koncesný majetok previesť do vlastníctva  iných osôb, s výnimkou majetku, ktorý pre svoje opotrebenie už nemôže slúžiť svojmu účelu. Ak sú na to splnené zákonné podmienky, takýto koncesný majetok môže koncesionár s predchádzajúcim súhlasom obce zlikvidovať alebo predať výkupni druhotných surovín. Koncesionár nebude môcť koncesný majetok použiť na zabezpečenie svojich záväzkov alebo záväzkov tretej osoby.</w:t>
      </w:r>
    </w:p>
    <w:p w:rsidR="0082488E" w:rsidRPr="001F61BC" w:rsidP="0082488E">
      <w:pPr>
        <w:bidi w:val="0"/>
        <w:ind w:firstLine="708"/>
        <w:jc w:val="both"/>
        <w:rPr>
          <w:rFonts w:ascii="Times New Roman" w:hAnsi="Times New Roman"/>
          <w:color w:val="000000"/>
        </w:rPr>
      </w:pPr>
      <w:r w:rsidRPr="001F61BC">
        <w:rPr>
          <w:rFonts w:ascii="Times New Roman" w:hAnsi="Times New Roman"/>
          <w:color w:val="000000"/>
        </w:rPr>
        <w:t xml:space="preserve">  </w:t>
      </w:r>
    </w:p>
    <w:p w:rsidR="0082488E" w:rsidRPr="001F61BC" w:rsidP="0082488E">
      <w:pPr>
        <w:bidi w:val="0"/>
        <w:ind w:firstLine="708"/>
        <w:jc w:val="both"/>
        <w:rPr>
          <w:rFonts w:ascii="Times New Roman" w:hAnsi="Times New Roman"/>
          <w:color w:val="000000"/>
        </w:rPr>
      </w:pPr>
      <w:r w:rsidRPr="001F61BC">
        <w:rPr>
          <w:rFonts w:ascii="Times New Roman" w:hAnsi="Times New Roman"/>
          <w:color w:val="000000"/>
        </w:rPr>
        <w:t>Návrh zákona umožňuje, aby koncesionár mohol prenechať koncesný majetok  do nájmu, výpožičky alebo zriadiť k nemu vecné bremeno za podmienky, že možnosť prenechania koncesného majetku koncesionárom do užívania tretím osobám bola dohodnutá v koncesnej zmluve. Trvanie týchto právnych vzťahov je limitované na obdobie trvania koncesnej zmluvy.  Ustanovenie § 9a ods. 9 zákona sa pri prenechaní koncesného majetku do nájmu  na základe koncesnej zmluvy nepoužije.</w:t>
      </w:r>
    </w:p>
    <w:p w:rsidR="0082488E" w:rsidRPr="001F61BC" w:rsidP="0082488E">
      <w:pPr>
        <w:bidi w:val="0"/>
        <w:jc w:val="both"/>
        <w:rPr>
          <w:rFonts w:ascii="Times New Roman" w:hAnsi="Times New Roman"/>
          <w:color w:val="000000"/>
        </w:rPr>
      </w:pPr>
    </w:p>
    <w:p w:rsidR="0082488E" w:rsidRPr="001F61BC" w:rsidP="0082488E">
      <w:pPr>
        <w:bidi w:val="0"/>
        <w:ind w:firstLine="708"/>
        <w:jc w:val="both"/>
        <w:rPr>
          <w:rFonts w:ascii="Times New Roman" w:hAnsi="Times New Roman"/>
          <w:color w:val="000000"/>
        </w:rPr>
      </w:pPr>
      <w:r w:rsidRPr="001F61BC">
        <w:rPr>
          <w:rFonts w:ascii="Times New Roman" w:hAnsi="Times New Roman"/>
          <w:color w:val="000000"/>
        </w:rPr>
        <w:t xml:space="preserve">Ak je to dohodnuté v koncesnej zmluve, obec môže s koncesionárom </w:t>
      </w:r>
      <w:r w:rsidRPr="001F61BC" w:rsidR="009A0D42">
        <w:rPr>
          <w:rFonts w:ascii="Times New Roman" w:hAnsi="Times New Roman"/>
          <w:color w:val="000000"/>
        </w:rPr>
        <w:t>uzatvoriť</w:t>
      </w:r>
      <w:r w:rsidRPr="001F61BC">
        <w:rPr>
          <w:rFonts w:ascii="Times New Roman" w:hAnsi="Times New Roman"/>
          <w:color w:val="000000"/>
        </w:rPr>
        <w:t xml:space="preserve"> dohodu o splátkach alebo o odklade platenia pohľadávky obce, ktorá vznikla z koncesnej zmluvy. V období plnenia pohľadávky obce v splátkach alebo počas odkladu plnenia je koncesionár oslobodený od platenia úrokov z omeškania. Obec bude povinná uplatňovať a vymáhať úroky z omeškania len v prípade, ak koncesionár nezaplatí niektorú splátku riadne a včas alebo ak nezaplatí celý dlh v dohodnutej lehote.</w:t>
      </w:r>
    </w:p>
    <w:p w:rsidR="0082488E" w:rsidRPr="001F61BC" w:rsidP="0082488E">
      <w:pPr>
        <w:bidi w:val="0"/>
        <w:ind w:firstLine="708"/>
        <w:jc w:val="both"/>
        <w:rPr>
          <w:rFonts w:ascii="Times New Roman" w:hAnsi="Times New Roman"/>
          <w:color w:val="000000"/>
        </w:rPr>
      </w:pPr>
      <w:r w:rsidRPr="001F61BC">
        <w:rPr>
          <w:rFonts w:ascii="Times New Roman" w:hAnsi="Times New Roman"/>
          <w:color w:val="000000"/>
        </w:rPr>
        <w:t xml:space="preserve"> </w:t>
      </w:r>
    </w:p>
    <w:p w:rsidR="0082488E" w:rsidRPr="001F61BC" w:rsidP="0082488E">
      <w:pPr>
        <w:bidi w:val="0"/>
        <w:ind w:firstLine="708"/>
        <w:jc w:val="both"/>
        <w:rPr>
          <w:rFonts w:ascii="Times New Roman" w:hAnsi="Times New Roman"/>
          <w:color w:val="000000"/>
        </w:rPr>
      </w:pPr>
      <w:r w:rsidRPr="001F61BC">
        <w:rPr>
          <w:rFonts w:ascii="Times New Roman" w:hAnsi="Times New Roman"/>
          <w:color w:val="000000"/>
        </w:rPr>
        <w:t xml:space="preserve">Ak koncesionár riadne a včas uhradí peňažnú pohľadávku obce, obec úroky z omeškania za obdobie trvania dohody o splátkach alebo dohody o odklade platenia neuplatní a nevymáha. Obec je však povinná takúto dohodu posúdiť z pohľadu dodržiavania pravidiel štátnej pomoci. </w:t>
      </w:r>
    </w:p>
    <w:p w:rsidR="0082488E" w:rsidRPr="001F61BC" w:rsidP="0082488E">
      <w:pPr>
        <w:bidi w:val="0"/>
        <w:jc w:val="both"/>
        <w:rPr>
          <w:rFonts w:ascii="Times New Roman" w:hAnsi="Times New Roman"/>
          <w:color w:val="000000"/>
        </w:rPr>
      </w:pPr>
    </w:p>
    <w:p w:rsidR="0082488E" w:rsidRPr="001F61BC" w:rsidP="0082488E">
      <w:pPr>
        <w:bidi w:val="0"/>
        <w:ind w:firstLine="708"/>
        <w:jc w:val="both"/>
        <w:rPr>
          <w:rFonts w:ascii="Times New Roman" w:hAnsi="Times New Roman"/>
          <w:color w:val="000000"/>
        </w:rPr>
      </w:pPr>
      <w:r w:rsidRPr="001F61BC">
        <w:rPr>
          <w:rFonts w:ascii="Times New Roman" w:hAnsi="Times New Roman"/>
          <w:color w:val="000000"/>
        </w:rPr>
        <w:t xml:space="preserve">Projekty </w:t>
      </w:r>
      <w:r w:rsidRPr="001F61BC" w:rsidR="00FD0D4C">
        <w:rPr>
          <w:rFonts w:ascii="Times New Roman" w:hAnsi="Times New Roman"/>
          <w:color w:val="000000"/>
        </w:rPr>
        <w:t>verejno-s</w:t>
      </w:r>
      <w:r w:rsidRPr="001F61BC" w:rsidR="001066E7">
        <w:rPr>
          <w:rFonts w:ascii="Times New Roman" w:hAnsi="Times New Roman"/>
          <w:color w:val="000000"/>
        </w:rPr>
        <w:t xml:space="preserve">úkromného partnerstva </w:t>
      </w:r>
      <w:r w:rsidRPr="001F61BC">
        <w:rPr>
          <w:rFonts w:ascii="Times New Roman" w:hAnsi="Times New Roman"/>
          <w:color w:val="000000"/>
        </w:rPr>
        <w:t xml:space="preserve">môžu byť realizované zmluvou medzi súkromným a verejným partnerom a zahŕňajú rôzne formy, kde je jedno alebo viac rizík vo väčšej alebo menšej miere prenesených na súkromného partnera a ktoré môžu zahŕňať projektovanie, financovanie, rekonštrukciu alebo prevádzkovanie diela na účely poskytovania verejnej služby. Projektom </w:t>
      </w:r>
      <w:r w:rsidRPr="001F61BC" w:rsidR="0052036C">
        <w:rPr>
          <w:rFonts w:ascii="Times New Roman" w:hAnsi="Times New Roman"/>
          <w:color w:val="000000"/>
        </w:rPr>
        <w:t>verejno-</w:t>
      </w:r>
      <w:r w:rsidRPr="001F61BC" w:rsidR="002116CC">
        <w:rPr>
          <w:rFonts w:ascii="Times New Roman" w:hAnsi="Times New Roman"/>
          <w:color w:val="000000"/>
        </w:rPr>
        <w:t xml:space="preserve">súkromného partnerstva </w:t>
      </w:r>
      <w:r w:rsidRPr="001F61BC">
        <w:rPr>
          <w:rFonts w:ascii="Times New Roman" w:hAnsi="Times New Roman"/>
          <w:color w:val="000000"/>
        </w:rPr>
        <w:t xml:space="preserve">môže byť aj  vytvorenie právneho subjektu (joint venture - spoločný podnik),  na ktorom sa spoločne podieľa tak súkromný ako aj verejný partner. </w:t>
      </w:r>
    </w:p>
    <w:p w:rsidR="0082488E" w:rsidRPr="001F61BC" w:rsidP="0082488E">
      <w:pPr>
        <w:bidi w:val="0"/>
        <w:ind w:firstLine="708"/>
        <w:jc w:val="both"/>
        <w:rPr>
          <w:rFonts w:ascii="Times New Roman" w:hAnsi="Times New Roman"/>
          <w:color w:val="000000"/>
        </w:rPr>
      </w:pPr>
    </w:p>
    <w:p w:rsidR="0082488E" w:rsidRPr="001F61BC" w:rsidP="0082488E">
      <w:pPr>
        <w:bidi w:val="0"/>
        <w:ind w:firstLine="708"/>
        <w:jc w:val="both"/>
        <w:rPr>
          <w:rFonts w:ascii="Times New Roman" w:hAnsi="Times New Roman"/>
          <w:color w:val="000000"/>
        </w:rPr>
      </w:pPr>
      <w:r w:rsidRPr="001F61BC">
        <w:rPr>
          <w:rFonts w:ascii="Times New Roman" w:hAnsi="Times New Roman"/>
          <w:color w:val="000000"/>
        </w:rPr>
        <w:t>V záujme realizácie projektov</w:t>
      </w:r>
      <w:r w:rsidRPr="001F61BC" w:rsidR="002116CC">
        <w:rPr>
          <w:rFonts w:ascii="Times New Roman" w:hAnsi="Times New Roman"/>
          <w:color w:val="000000"/>
        </w:rPr>
        <w:t xml:space="preserve"> </w:t>
      </w:r>
      <w:r w:rsidRPr="001F61BC" w:rsidR="00E24995">
        <w:rPr>
          <w:rFonts w:ascii="Times New Roman" w:hAnsi="Times New Roman"/>
          <w:color w:val="000000"/>
        </w:rPr>
        <w:t>verejno-</w:t>
      </w:r>
      <w:r w:rsidRPr="001F61BC" w:rsidR="002116CC">
        <w:rPr>
          <w:rFonts w:ascii="Times New Roman" w:hAnsi="Times New Roman"/>
          <w:color w:val="000000"/>
        </w:rPr>
        <w:t xml:space="preserve">súkromného partnerstva </w:t>
      </w:r>
      <w:r w:rsidRPr="001F61BC">
        <w:rPr>
          <w:rFonts w:ascii="Times New Roman" w:hAnsi="Times New Roman"/>
          <w:color w:val="000000"/>
        </w:rPr>
        <w:t>inštitucionálnej povahy návrh zákona pripúšťa vklad majetku obce pri založení spoločného podniku a tiež pri zvýšení základného imania (už existujúceho) spoločného podniku. Navrhuje sa, aby spoločným podnikom bola právnická osoba, ktorú za účelom realizácie koncesie založila obec spoločne s</w:t>
      </w:r>
      <w:r w:rsidRPr="001F61BC" w:rsidR="00AD3E69">
        <w:rPr>
          <w:rFonts w:ascii="Times New Roman" w:hAnsi="Times New Roman"/>
          <w:color w:val="000000"/>
        </w:rPr>
        <w:t> </w:t>
      </w:r>
      <w:r w:rsidRPr="001F61BC">
        <w:rPr>
          <w:rFonts w:ascii="Times New Roman" w:hAnsi="Times New Roman"/>
          <w:color w:val="000000"/>
        </w:rPr>
        <w:t>koncesionárom</w:t>
      </w:r>
      <w:r w:rsidRPr="001F61BC" w:rsidR="00AD3E69">
        <w:rPr>
          <w:rFonts w:ascii="Times New Roman" w:hAnsi="Times New Roman"/>
          <w:color w:val="000000"/>
        </w:rPr>
        <w:t>,</w:t>
      </w:r>
      <w:r w:rsidRPr="001F61BC">
        <w:rPr>
          <w:rFonts w:ascii="Times New Roman" w:hAnsi="Times New Roman"/>
          <w:color w:val="000000"/>
        </w:rPr>
        <w:t xml:space="preserve"> ako aj právnická osoba, ktorú založil koncesionár, do ktorej základného imania bol na základe koncesnej zmluvy vložený majetok obce.</w:t>
      </w:r>
    </w:p>
    <w:p w:rsidR="0082488E" w:rsidRPr="001F61BC" w:rsidP="0082488E">
      <w:pPr>
        <w:bidi w:val="0"/>
        <w:ind w:firstLine="708"/>
        <w:jc w:val="both"/>
        <w:rPr>
          <w:rFonts w:ascii="Times New Roman" w:hAnsi="Times New Roman"/>
          <w:color w:val="000000"/>
        </w:rPr>
      </w:pPr>
    </w:p>
    <w:p w:rsidR="0082488E" w:rsidRPr="001F61BC" w:rsidP="0082488E">
      <w:pPr>
        <w:autoSpaceDE w:val="0"/>
        <w:autoSpaceDN w:val="0"/>
        <w:bidi w:val="0"/>
        <w:adjustRightInd w:val="0"/>
        <w:ind w:firstLine="708"/>
        <w:jc w:val="both"/>
        <w:rPr>
          <w:rFonts w:ascii="Times New Roman" w:hAnsi="Times New Roman"/>
          <w:color w:val="000000"/>
        </w:rPr>
      </w:pPr>
      <w:r w:rsidRPr="001F61BC">
        <w:rPr>
          <w:rFonts w:ascii="Times New Roman" w:hAnsi="Times New Roman"/>
          <w:color w:val="000000"/>
        </w:rPr>
        <w:t xml:space="preserve">Keďže majetok obce vložený do spoločného podniku sa stáva vlastníctvom spoločného podniku, v snahe zabezpečiť ochranu verejných služieb, prechodne zabezpečovaných súkromným partnerom, navrhuje sa, aby nehnuteľný majetok obce vložený do spoločného podniku - v návrhu zákona označený ako prioritný majetok - bol chránený pred výkonom rozhodnutia, výkonom exekúcie, ďalej vylúčený z konkurznej podstaty a predmetu likvidácie. Pri dispozícii s týmto majetkom platia pre spoločný podnik ďalšie obmedzenia. Prioritný  majetok nemožno použiť na zabezpečenie záväzkov spoločného podniku, záväzkov koncesionára  alebo tretej osoby, ani previesť do vlastníctva iných  osôb. Ak to koncesná zmluva pripustí, tento majetok možno dať do nájmu, výpožičky alebo prenechať do užívania na základe vecného bremena, najviac na obdobie koncesnej lehoty určenej v koncesnej zmluve alebo do dňa zrušenia spoločného podniku likvidáciou. Aby sa predišlo prípadným sporom navrhuje sa, aby aj z údajov v katastri nehnuteľností bolo zrejmé, že ide o prioritný majetok, s ktorým výkon vlastníckych práv je obmedzený. </w:t>
      </w:r>
      <w:r w:rsidRPr="001F61BC" w:rsidR="00F548A8">
        <w:rPr>
          <w:rFonts w:ascii="Times New Roman" w:hAnsi="Times New Roman"/>
          <w:color w:val="000000"/>
        </w:rPr>
        <w:t>P</w:t>
      </w:r>
      <w:r w:rsidRPr="001F61BC">
        <w:rPr>
          <w:rFonts w:ascii="Times New Roman" w:hAnsi="Times New Roman"/>
          <w:color w:val="000000"/>
        </w:rPr>
        <w:t>rioritný majetok nestráca svoj charakter ani prechodom na právneho nástupcu.</w:t>
      </w:r>
    </w:p>
    <w:p w:rsidR="0082488E" w:rsidRPr="001F61BC" w:rsidP="0082488E">
      <w:pPr>
        <w:bidi w:val="0"/>
        <w:ind w:firstLine="708"/>
        <w:jc w:val="both"/>
        <w:rPr>
          <w:rFonts w:ascii="Times New Roman" w:hAnsi="Times New Roman"/>
          <w:color w:val="000000"/>
        </w:rPr>
      </w:pPr>
    </w:p>
    <w:p w:rsidR="0082488E" w:rsidRPr="001F61BC" w:rsidP="0082488E">
      <w:pPr>
        <w:bidi w:val="0"/>
        <w:ind w:firstLine="708"/>
        <w:jc w:val="both"/>
        <w:rPr>
          <w:rFonts w:ascii="Times New Roman" w:hAnsi="Times New Roman"/>
          <w:color w:val="000000"/>
        </w:rPr>
      </w:pPr>
      <w:r w:rsidRPr="001F61BC">
        <w:rPr>
          <w:rFonts w:ascii="Times New Roman" w:hAnsi="Times New Roman"/>
          <w:color w:val="000000"/>
        </w:rPr>
        <w:t>Právoplatnosťou uznesenia o vyhlásení konkurzu alebo právoplatnosťou rozhodnutia, ktorým odvolací súd potvrdil rozhodnutie súdu prvého stupňa o vyhlásení konkurzu na spoločný podnik, prioritný majetok prechádza do vlastníctva obce za náhradu určenú v koncesnej zmluve, najviac za cenu stanovenú znaleckým posudkom. O odovzdaní a prevzatí sa spíše zápisnica, ktorá je prílohou návrhu na záznam vlastníckeho práva obce do katastra nehnuteľností. V čase pred prechodom tohto majetku do vlastníctva obce, nie však skôr ako bol na majetok úpadcu (spoločného podniku) vyhlásený konkurz uznesením súdu, za spoločný podnik vo veciach prevádzky a údržby prioritného majetku koná obec na vlastný účet. To znamená, že dňom vyhlásenia konkurzu na majetok spoločného podniku prioritný majetok začína prevádzkovať na vlastný účet obec, pričom dňom právoplatnosti uznesenia o vyhlásení konkurzu alebo právoplatnosťou rozhodnutia, ktorým odvolací súd potvrdil rozhodnutie súdu prvého stupňa o vyhlásení konkurzu na spoločný podnik, prioritný majetok prechádza do vlastníctva obce.</w:t>
      </w:r>
      <w:r w:rsidRPr="001F61BC">
        <w:rPr>
          <w:rFonts w:ascii="Times New Roman" w:hAnsi="Times New Roman"/>
          <w:bCs/>
          <w:color w:val="000000"/>
        </w:rPr>
        <w:t xml:space="preserve"> Odmenu znalca za vypracovanie znaleckého posudku, ktorým sa oceňuje prioritný majetok, </w:t>
      </w:r>
      <w:r w:rsidRPr="001F61BC" w:rsidR="00644985">
        <w:rPr>
          <w:rFonts w:ascii="Times New Roman" w:hAnsi="Times New Roman"/>
          <w:color w:val="000000"/>
        </w:rPr>
        <w:t>uhrádza</w:t>
      </w:r>
      <w:r w:rsidRPr="001F61BC" w:rsidR="00644985">
        <w:rPr>
          <w:rFonts w:ascii="Times New Roman" w:hAnsi="Times New Roman"/>
          <w:bCs/>
          <w:color w:val="000000"/>
        </w:rPr>
        <w:t xml:space="preserve"> </w:t>
      </w:r>
      <w:r w:rsidRPr="001F61BC">
        <w:rPr>
          <w:rFonts w:ascii="Times New Roman" w:hAnsi="Times New Roman"/>
          <w:bCs/>
          <w:color w:val="000000"/>
        </w:rPr>
        <w:t>obec.</w:t>
      </w:r>
    </w:p>
    <w:p w:rsidR="0082488E" w:rsidRPr="001F61BC" w:rsidP="0082488E">
      <w:pPr>
        <w:bidi w:val="0"/>
        <w:ind w:firstLine="708"/>
        <w:jc w:val="both"/>
        <w:rPr>
          <w:rFonts w:ascii="Times New Roman" w:hAnsi="Times New Roman"/>
          <w:color w:val="000000"/>
        </w:rPr>
      </w:pPr>
    </w:p>
    <w:p w:rsidR="0082488E" w:rsidRPr="001F61BC" w:rsidP="0082488E">
      <w:pPr>
        <w:bidi w:val="0"/>
        <w:ind w:firstLine="708"/>
        <w:jc w:val="both"/>
        <w:rPr>
          <w:rFonts w:ascii="Times New Roman" w:hAnsi="Times New Roman"/>
          <w:color w:val="000000"/>
        </w:rPr>
      </w:pPr>
      <w:r w:rsidRPr="001F61BC">
        <w:rPr>
          <w:rFonts w:ascii="Times New Roman" w:hAnsi="Times New Roman"/>
          <w:color w:val="000000"/>
        </w:rPr>
        <w:t xml:space="preserve">Dňom zrušenia spoločného podniku likvidáciou prioritný majetok prechádza do vlastníctva obce za náhradu určenú v koncesnej zmluve, najviac za cenu stanovenú znaleckým posudkom. Náhrada je predmetom likvidačného zostatku. Likvidátor je povinný odovzdať a obec prevziať tento majetok; o odovzdaní a prevzatí sa spíše zápisnica, ktorá je prílohou návrhu na záznam vlastníckeho práva obce do katastra nehnuteľností. Odmenu znalca za vypracovanie znaleckého posudku, ktorým sa oceňuje prioritný majetok,  </w:t>
      </w:r>
      <w:r w:rsidRPr="001F61BC" w:rsidR="00644985">
        <w:rPr>
          <w:rFonts w:ascii="Times New Roman" w:hAnsi="Times New Roman"/>
          <w:color w:val="000000"/>
        </w:rPr>
        <w:t>uhrádza</w:t>
      </w:r>
      <w:r w:rsidRPr="001F61BC">
        <w:rPr>
          <w:rFonts w:ascii="Times New Roman" w:hAnsi="Times New Roman"/>
          <w:color w:val="000000"/>
        </w:rPr>
        <w:t xml:space="preserve"> obec.  </w:t>
      </w:r>
    </w:p>
    <w:p w:rsidR="0082488E" w:rsidRPr="001F61BC" w:rsidP="0082488E">
      <w:pPr>
        <w:bidi w:val="0"/>
        <w:ind w:firstLine="708"/>
        <w:jc w:val="both"/>
        <w:rPr>
          <w:rFonts w:ascii="Times New Roman" w:hAnsi="Times New Roman"/>
          <w:color w:val="000000"/>
        </w:rPr>
      </w:pPr>
    </w:p>
    <w:p w:rsidR="0082488E" w:rsidRPr="001F61BC" w:rsidP="0082488E">
      <w:pPr>
        <w:bidi w:val="0"/>
        <w:jc w:val="both"/>
        <w:rPr>
          <w:rFonts w:ascii="Times New Roman" w:hAnsi="Times New Roman"/>
          <w:b/>
          <w:color w:val="000000"/>
        </w:rPr>
      </w:pPr>
      <w:r w:rsidRPr="001F61BC">
        <w:rPr>
          <w:rFonts w:ascii="Times New Roman" w:hAnsi="Times New Roman"/>
          <w:b/>
          <w:color w:val="000000"/>
        </w:rPr>
        <w:t>K Čl. II</w:t>
      </w:r>
    </w:p>
    <w:p w:rsidR="0082488E" w:rsidRPr="001F61BC" w:rsidP="0082488E">
      <w:pPr>
        <w:bidi w:val="0"/>
        <w:jc w:val="both"/>
        <w:rPr>
          <w:rFonts w:ascii="Times New Roman" w:hAnsi="Times New Roman"/>
          <w:b/>
          <w:color w:val="000000"/>
        </w:rPr>
      </w:pPr>
    </w:p>
    <w:p w:rsidR="0082488E" w:rsidRPr="001F61BC" w:rsidP="0082488E">
      <w:pPr>
        <w:bidi w:val="0"/>
        <w:jc w:val="both"/>
        <w:rPr>
          <w:rFonts w:ascii="Times New Roman" w:hAnsi="Times New Roman"/>
          <w:color w:val="000000"/>
        </w:rPr>
      </w:pPr>
      <w:r w:rsidRPr="001F61BC">
        <w:rPr>
          <w:rFonts w:ascii="Times New Roman" w:hAnsi="Times New Roman"/>
          <w:color w:val="000000"/>
        </w:rPr>
        <w:tab/>
        <w:t>Účinnosť zákona sa navrhuje dňom 1. januára 2011.</w:t>
      </w:r>
    </w:p>
    <w:p w:rsidR="0082488E" w:rsidRPr="001F61BC" w:rsidP="0082488E">
      <w:pPr>
        <w:bidi w:val="0"/>
        <w:rPr>
          <w:rFonts w:ascii="Times New Roman" w:hAnsi="Times New Roman"/>
          <w:color w:val="000000"/>
        </w:rPr>
      </w:pPr>
    </w:p>
    <w:p w:rsidR="0082488E" w:rsidRPr="001F61BC" w:rsidP="0082488E">
      <w:pPr>
        <w:bidi w:val="0"/>
        <w:rPr>
          <w:rFonts w:ascii="Times New Roman" w:hAnsi="Times New Roman"/>
          <w:color w:val="000000"/>
        </w:rPr>
      </w:pPr>
    </w:p>
    <w:p w:rsidR="00BE6C1A" w:rsidRPr="001F61BC" w:rsidP="00BE6C1A">
      <w:pPr>
        <w:bidi w:val="0"/>
        <w:rPr>
          <w:rFonts w:ascii="Times New Roman" w:hAnsi="Times New Roman"/>
          <w:color w:val="000000"/>
        </w:rPr>
      </w:pPr>
      <w:r w:rsidRPr="001F61BC">
        <w:rPr>
          <w:rFonts w:ascii="Times New Roman" w:hAnsi="Times New Roman"/>
          <w:color w:val="000000"/>
        </w:rPr>
        <w:t>Schválené vládou Slovenskej republiky dňa 22. septembra 2010.</w:t>
      </w:r>
    </w:p>
    <w:p w:rsidR="00BE6C1A" w:rsidRPr="001F61BC" w:rsidP="00BE6C1A">
      <w:pPr>
        <w:bidi w:val="0"/>
        <w:rPr>
          <w:rFonts w:ascii="Times New Roman" w:hAnsi="Times New Roman"/>
          <w:color w:val="000000"/>
        </w:rPr>
      </w:pPr>
    </w:p>
    <w:p w:rsidR="00BE6C1A" w:rsidP="00BE6C1A">
      <w:pPr>
        <w:bidi w:val="0"/>
        <w:rPr>
          <w:rFonts w:ascii="Times New Roman" w:hAnsi="Times New Roman"/>
          <w:color w:val="000000"/>
        </w:rPr>
      </w:pPr>
    </w:p>
    <w:p w:rsidR="001A7058" w:rsidRPr="001F61BC" w:rsidP="00BE6C1A">
      <w:pPr>
        <w:bidi w:val="0"/>
        <w:rPr>
          <w:rFonts w:ascii="Times New Roman" w:hAnsi="Times New Roman"/>
          <w:color w:val="000000"/>
        </w:rPr>
      </w:pPr>
    </w:p>
    <w:p w:rsidR="00BE6C1A" w:rsidRPr="001F61BC" w:rsidP="00BE6C1A">
      <w:pPr>
        <w:bidi w:val="0"/>
        <w:rPr>
          <w:rFonts w:ascii="Times New Roman" w:hAnsi="Times New Roman"/>
          <w:color w:val="000000"/>
        </w:rPr>
      </w:pPr>
    </w:p>
    <w:p w:rsidR="00BE6C1A" w:rsidRPr="001F61BC" w:rsidP="00BE6C1A">
      <w:pPr>
        <w:bidi w:val="0"/>
        <w:rPr>
          <w:rFonts w:ascii="Times New Roman" w:hAnsi="Times New Roman"/>
          <w:color w:val="000000"/>
        </w:rPr>
      </w:pPr>
    </w:p>
    <w:p w:rsidR="00BE6C1A" w:rsidRPr="001F61BC" w:rsidP="00BE6C1A">
      <w:pPr>
        <w:bidi w:val="0"/>
        <w:jc w:val="center"/>
        <w:rPr>
          <w:rFonts w:ascii="Times New Roman" w:hAnsi="Times New Roman"/>
          <w:b/>
          <w:color w:val="000000"/>
        </w:rPr>
      </w:pPr>
      <w:r w:rsidRPr="001F61BC">
        <w:rPr>
          <w:rFonts w:ascii="Times New Roman" w:hAnsi="Times New Roman"/>
          <w:b/>
          <w:color w:val="000000"/>
        </w:rPr>
        <w:t>Iveta Radičová</w:t>
      </w:r>
      <w:r w:rsidR="001008BE">
        <w:rPr>
          <w:rFonts w:ascii="Times New Roman" w:hAnsi="Times New Roman"/>
          <w:b/>
          <w:color w:val="000000"/>
        </w:rPr>
        <w:t>, v. r.</w:t>
      </w:r>
    </w:p>
    <w:p w:rsidR="00BE6C1A" w:rsidRPr="001F61BC" w:rsidP="00BE6C1A">
      <w:pPr>
        <w:bidi w:val="0"/>
        <w:jc w:val="center"/>
        <w:rPr>
          <w:rFonts w:ascii="Times New Roman" w:hAnsi="Times New Roman"/>
          <w:color w:val="000000"/>
        </w:rPr>
      </w:pPr>
      <w:r w:rsidRPr="001F61BC">
        <w:rPr>
          <w:rFonts w:ascii="Times New Roman" w:hAnsi="Times New Roman"/>
          <w:color w:val="000000"/>
        </w:rPr>
        <w:t>predsedníčka vlády</w:t>
      </w:r>
    </w:p>
    <w:p w:rsidR="00BE6C1A" w:rsidRPr="001F61BC" w:rsidP="001F61BC">
      <w:pPr>
        <w:bidi w:val="0"/>
        <w:jc w:val="center"/>
        <w:rPr>
          <w:rFonts w:ascii="Times New Roman" w:hAnsi="Times New Roman"/>
          <w:color w:val="000000"/>
        </w:rPr>
      </w:pPr>
      <w:r w:rsidRPr="001F61BC">
        <w:rPr>
          <w:rFonts w:ascii="Times New Roman" w:hAnsi="Times New Roman"/>
          <w:color w:val="000000"/>
        </w:rPr>
        <w:t>Slovenskej republiky</w:t>
      </w:r>
    </w:p>
    <w:p w:rsidR="00BE6C1A" w:rsidRPr="001F61BC" w:rsidP="00BE6C1A">
      <w:pPr>
        <w:bidi w:val="0"/>
        <w:jc w:val="center"/>
        <w:rPr>
          <w:rFonts w:ascii="Times New Roman" w:hAnsi="Times New Roman"/>
          <w:color w:val="000000"/>
        </w:rPr>
      </w:pPr>
    </w:p>
    <w:p w:rsidR="00BE6C1A" w:rsidRPr="001F61BC" w:rsidP="00BE6C1A">
      <w:pPr>
        <w:bidi w:val="0"/>
        <w:jc w:val="center"/>
        <w:rPr>
          <w:rFonts w:ascii="Times New Roman" w:hAnsi="Times New Roman"/>
          <w:color w:val="000000"/>
        </w:rPr>
      </w:pPr>
    </w:p>
    <w:p w:rsidR="00BE6C1A" w:rsidP="00BE6C1A">
      <w:pPr>
        <w:bidi w:val="0"/>
        <w:jc w:val="center"/>
        <w:rPr>
          <w:rFonts w:ascii="Times New Roman" w:hAnsi="Times New Roman"/>
          <w:color w:val="000000"/>
        </w:rPr>
      </w:pPr>
    </w:p>
    <w:p w:rsidR="001A7058" w:rsidRPr="001F61BC" w:rsidP="00BE6C1A">
      <w:pPr>
        <w:bidi w:val="0"/>
        <w:jc w:val="center"/>
        <w:rPr>
          <w:rFonts w:ascii="Times New Roman" w:hAnsi="Times New Roman"/>
          <w:color w:val="000000"/>
        </w:rPr>
      </w:pPr>
    </w:p>
    <w:p w:rsidR="00BE6C1A" w:rsidRPr="001F61BC" w:rsidP="00BE6C1A">
      <w:pPr>
        <w:bidi w:val="0"/>
        <w:jc w:val="center"/>
        <w:rPr>
          <w:rFonts w:ascii="Times New Roman" w:hAnsi="Times New Roman"/>
          <w:color w:val="000000"/>
        </w:rPr>
      </w:pPr>
    </w:p>
    <w:p w:rsidR="00BE6C1A" w:rsidRPr="001F61BC" w:rsidP="00BE6C1A">
      <w:pPr>
        <w:bidi w:val="0"/>
        <w:jc w:val="center"/>
        <w:rPr>
          <w:rFonts w:ascii="Times New Roman" w:hAnsi="Times New Roman"/>
          <w:color w:val="000000"/>
        </w:rPr>
      </w:pPr>
    </w:p>
    <w:p w:rsidR="00BE6C1A" w:rsidRPr="001F61BC" w:rsidP="00BE6C1A">
      <w:pPr>
        <w:bidi w:val="0"/>
        <w:jc w:val="center"/>
        <w:rPr>
          <w:rFonts w:ascii="Times New Roman" w:hAnsi="Times New Roman"/>
          <w:b/>
          <w:color w:val="000000"/>
        </w:rPr>
      </w:pPr>
      <w:r w:rsidRPr="001F61BC">
        <w:rPr>
          <w:rFonts w:ascii="Times New Roman" w:hAnsi="Times New Roman"/>
          <w:b/>
          <w:color w:val="000000"/>
        </w:rPr>
        <w:t>Ivan Mikloš</w:t>
      </w:r>
      <w:r w:rsidR="001008BE">
        <w:rPr>
          <w:rFonts w:ascii="Times New Roman" w:hAnsi="Times New Roman"/>
          <w:b/>
          <w:color w:val="000000"/>
        </w:rPr>
        <w:t>, v. r.</w:t>
      </w:r>
    </w:p>
    <w:p w:rsidR="00BE6C1A" w:rsidRPr="001F61BC" w:rsidP="00BE6C1A">
      <w:pPr>
        <w:bidi w:val="0"/>
        <w:jc w:val="center"/>
        <w:rPr>
          <w:rFonts w:ascii="Times New Roman" w:hAnsi="Times New Roman"/>
          <w:color w:val="000000"/>
        </w:rPr>
      </w:pPr>
      <w:r w:rsidRPr="001F61BC">
        <w:rPr>
          <w:rFonts w:ascii="Times New Roman" w:hAnsi="Times New Roman"/>
          <w:color w:val="000000"/>
        </w:rPr>
        <w:t>podpredseda vlády a minister financií</w:t>
      </w:r>
    </w:p>
    <w:p w:rsidR="00EA1095" w:rsidRPr="001F61BC" w:rsidP="00BE6C1A">
      <w:pPr>
        <w:bidi w:val="0"/>
        <w:jc w:val="center"/>
        <w:rPr>
          <w:rFonts w:ascii="Times New Roman" w:hAnsi="Times New Roman"/>
          <w:color w:val="000000"/>
        </w:rPr>
      </w:pPr>
      <w:r w:rsidRPr="001F61BC" w:rsidR="00BE6C1A">
        <w:rPr>
          <w:rFonts w:ascii="Times New Roman" w:hAnsi="Times New Roman"/>
          <w:color w:val="000000"/>
        </w:rPr>
        <w:t>Slovenskej republiky</w:t>
      </w:r>
    </w:p>
    <w:sectPr w:rsidSect="001A0F9A">
      <w:footerReference w:type="default" r:id="rId4"/>
      <w:pgSz w:w="11906" w:h="16838"/>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Verdana">
    <w:panose1 w:val="020B060403050404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F9A">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0A793D">
      <w:rPr>
        <w:rFonts w:ascii="Times New Roman" w:hAnsi="Times New Roman"/>
        <w:noProof/>
      </w:rPr>
      <w:t>8</w:t>
    </w:r>
    <w:r>
      <w:rPr>
        <w:rFonts w:ascii="Times New Roman" w:hAnsi="Times New Roman"/>
      </w:rPr>
      <w:fldChar w:fldCharType="end"/>
    </w:r>
  </w:p>
  <w:p w:rsidR="001A0F9A">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C435E"/>
    <w:multiLevelType w:val="hybridMultilevel"/>
    <w:tmpl w:val="DDE2BD4C"/>
    <w:lvl w:ilvl="0">
      <w:start w:val="1"/>
      <w:numFmt w:val="decimal"/>
      <w:lvlText w:val="%1."/>
      <w:lvlJc w:val="left"/>
      <w:pPr>
        <w:ind w:left="1239" w:hanging="360"/>
      </w:pPr>
      <w:rPr>
        <w:rFonts w:ascii="Times New Roman" w:hAnsi="Times New Roman" w:cs="Times New Roman"/>
        <w:i w:val="0"/>
        <w:rtl w:val="0"/>
        <w:cs w:val="0"/>
      </w:rPr>
    </w:lvl>
    <w:lvl w:ilvl="1">
      <w:start w:val="1"/>
      <w:numFmt w:val="lowerLetter"/>
      <w:lvlText w:val="%2."/>
      <w:lvlJc w:val="left"/>
      <w:pPr>
        <w:ind w:left="1959" w:hanging="360"/>
      </w:pPr>
      <w:rPr>
        <w:rFonts w:ascii="Times New Roman" w:hAnsi="Times New Roman" w:cs="Times New Roman"/>
        <w:rtl w:val="0"/>
        <w:cs w:val="0"/>
      </w:rPr>
    </w:lvl>
    <w:lvl w:ilvl="2">
      <w:start w:val="1"/>
      <w:numFmt w:val="lowerRoman"/>
      <w:lvlText w:val="%3."/>
      <w:lvlJc w:val="right"/>
      <w:pPr>
        <w:ind w:left="2679" w:hanging="180"/>
      </w:pPr>
      <w:rPr>
        <w:rFonts w:ascii="Times New Roman" w:hAnsi="Times New Roman" w:cs="Times New Roman"/>
        <w:rtl w:val="0"/>
        <w:cs w:val="0"/>
      </w:rPr>
    </w:lvl>
    <w:lvl w:ilvl="3">
      <w:start w:val="1"/>
      <w:numFmt w:val="decimal"/>
      <w:lvlText w:val="%4."/>
      <w:lvlJc w:val="left"/>
      <w:pPr>
        <w:ind w:left="3399" w:hanging="360"/>
      </w:pPr>
      <w:rPr>
        <w:rFonts w:ascii="Times New Roman" w:hAnsi="Times New Roman" w:cs="Times New Roman"/>
        <w:rtl w:val="0"/>
        <w:cs w:val="0"/>
      </w:rPr>
    </w:lvl>
    <w:lvl w:ilvl="4">
      <w:start w:val="1"/>
      <w:numFmt w:val="lowerLetter"/>
      <w:lvlText w:val="%5."/>
      <w:lvlJc w:val="left"/>
      <w:pPr>
        <w:ind w:left="4119" w:hanging="360"/>
      </w:pPr>
      <w:rPr>
        <w:rFonts w:ascii="Times New Roman" w:hAnsi="Times New Roman" w:cs="Times New Roman"/>
        <w:rtl w:val="0"/>
        <w:cs w:val="0"/>
      </w:rPr>
    </w:lvl>
    <w:lvl w:ilvl="5">
      <w:start w:val="1"/>
      <w:numFmt w:val="lowerRoman"/>
      <w:lvlText w:val="%6."/>
      <w:lvlJc w:val="right"/>
      <w:pPr>
        <w:ind w:left="4839" w:hanging="180"/>
      </w:pPr>
      <w:rPr>
        <w:rFonts w:ascii="Times New Roman" w:hAnsi="Times New Roman" w:cs="Times New Roman"/>
        <w:rtl w:val="0"/>
        <w:cs w:val="0"/>
      </w:rPr>
    </w:lvl>
    <w:lvl w:ilvl="6">
      <w:start w:val="1"/>
      <w:numFmt w:val="decimal"/>
      <w:lvlText w:val="%7."/>
      <w:lvlJc w:val="left"/>
      <w:pPr>
        <w:ind w:left="5559" w:hanging="360"/>
      </w:pPr>
      <w:rPr>
        <w:rFonts w:ascii="Times New Roman" w:hAnsi="Times New Roman" w:cs="Times New Roman"/>
        <w:rtl w:val="0"/>
        <w:cs w:val="0"/>
      </w:rPr>
    </w:lvl>
    <w:lvl w:ilvl="7">
      <w:start w:val="1"/>
      <w:numFmt w:val="lowerLetter"/>
      <w:lvlText w:val="%8."/>
      <w:lvlJc w:val="left"/>
      <w:pPr>
        <w:ind w:left="6279" w:hanging="360"/>
      </w:pPr>
      <w:rPr>
        <w:rFonts w:ascii="Times New Roman" w:hAnsi="Times New Roman" w:cs="Times New Roman"/>
        <w:rtl w:val="0"/>
        <w:cs w:val="0"/>
      </w:rPr>
    </w:lvl>
    <w:lvl w:ilvl="8">
      <w:start w:val="1"/>
      <w:numFmt w:val="lowerRoman"/>
      <w:lvlText w:val="%9."/>
      <w:lvlJc w:val="right"/>
      <w:pPr>
        <w:ind w:left="6999" w:hanging="180"/>
      </w:pPr>
      <w:rPr>
        <w:rFonts w:ascii="Times New Roman" w:hAnsi="Times New Roman" w:cs="Times New Roman"/>
        <w:rtl w:val="0"/>
        <w:cs w:val="0"/>
      </w:rPr>
    </w:lvl>
  </w:abstractNum>
  <w:abstractNum w:abstractNumId="1">
    <w:nsid w:val="4A527123"/>
    <w:multiLevelType w:val="hybridMultilevel"/>
    <w:tmpl w:val="0FC42C70"/>
    <w:lvl w:ilvl="0">
      <w:start w:val="1"/>
      <w:numFmt w:val="lowerLetter"/>
      <w:lvlText w:val="%1)"/>
      <w:lvlJc w:val="left"/>
      <w:pPr>
        <w:tabs>
          <w:tab w:val="num" w:pos="757"/>
        </w:tabs>
        <w:ind w:left="757"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6B625AE5"/>
    <w:multiLevelType w:val="singleLevel"/>
    <w:tmpl w:val="0405000F"/>
    <w:lvl w:ilvl="0">
      <w:start w:val="2"/>
      <w:numFmt w:val="decimal"/>
      <w:lvlText w:val="%1."/>
      <w:lvlJc w:val="left"/>
      <w:pPr>
        <w:tabs>
          <w:tab w:val="num" w:pos="360"/>
        </w:tabs>
        <w:ind w:left="360" w:hanging="360"/>
      </w:pPr>
      <w:rPr>
        <w:rFonts w:cs="Times New Roman"/>
        <w:rtl w:val="0"/>
        <w:cs w:val="0"/>
      </w:rPr>
    </w:lvl>
  </w:abstractNum>
  <w:abstractNum w:abstractNumId="3">
    <w:nsid w:val="74983FF9"/>
    <w:multiLevelType w:val="hybridMultilevel"/>
    <w:tmpl w:val="1940307E"/>
    <w:lvl w:ilvl="0">
      <w:start w:val="1"/>
      <w:numFmt w:val="bullet"/>
      <w:lvlText w:val="-"/>
      <w:lvlJc w:val="left"/>
      <w:pPr>
        <w:tabs>
          <w:tab w:val="num" w:pos="1068"/>
        </w:tabs>
        <w:ind w:left="879" w:hanging="171"/>
      </w:p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num w:numId="1">
    <w:abstractNumId w:val="2"/>
    <w:lvlOverride w:ilvl="0">
      <w:startOverride w:val="2"/>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4"/>
  <w:doNotTrackMoves/>
  <w:defaultTabStop w:val="708"/>
  <w:hyphenationZone w:val="425"/>
  <w:characterSpacingControl w:val="doNotCompress"/>
  <w:compat>
    <w:doNotUseIndentAsNumberingTabStop/>
    <w:allowSpaceOfSameStyleInTable/>
    <w:splitPgBreakAndParaMark/>
    <w:useAnsiKerningPairs/>
  </w:compat>
  <w:rsids>
    <w:rsidRoot w:val="0082488E"/>
    <w:rsid w:val="000238DD"/>
    <w:rsid w:val="000A07F7"/>
    <w:rsid w:val="000A793D"/>
    <w:rsid w:val="000C6A6E"/>
    <w:rsid w:val="001008BE"/>
    <w:rsid w:val="001066E7"/>
    <w:rsid w:val="00113283"/>
    <w:rsid w:val="0013289E"/>
    <w:rsid w:val="00143CA9"/>
    <w:rsid w:val="001A0F9A"/>
    <w:rsid w:val="001A7058"/>
    <w:rsid w:val="001B1611"/>
    <w:rsid w:val="001F61BC"/>
    <w:rsid w:val="002116CC"/>
    <w:rsid w:val="00222357"/>
    <w:rsid w:val="00274017"/>
    <w:rsid w:val="002F48D5"/>
    <w:rsid w:val="00304EBB"/>
    <w:rsid w:val="0034747A"/>
    <w:rsid w:val="00372C8E"/>
    <w:rsid w:val="00470B7B"/>
    <w:rsid w:val="004C26F1"/>
    <w:rsid w:val="0052036C"/>
    <w:rsid w:val="005B5CA0"/>
    <w:rsid w:val="00601031"/>
    <w:rsid w:val="00644985"/>
    <w:rsid w:val="00684711"/>
    <w:rsid w:val="006F4330"/>
    <w:rsid w:val="007025CD"/>
    <w:rsid w:val="00743062"/>
    <w:rsid w:val="007504D3"/>
    <w:rsid w:val="00785C12"/>
    <w:rsid w:val="007B0259"/>
    <w:rsid w:val="0082488E"/>
    <w:rsid w:val="00857BE7"/>
    <w:rsid w:val="008A5775"/>
    <w:rsid w:val="008D0700"/>
    <w:rsid w:val="008D22E4"/>
    <w:rsid w:val="009A0D42"/>
    <w:rsid w:val="00A33561"/>
    <w:rsid w:val="00A54FAA"/>
    <w:rsid w:val="00A72C58"/>
    <w:rsid w:val="00AD3E69"/>
    <w:rsid w:val="00AD4524"/>
    <w:rsid w:val="00B35C70"/>
    <w:rsid w:val="00BA4914"/>
    <w:rsid w:val="00BE6C1A"/>
    <w:rsid w:val="00BF47B7"/>
    <w:rsid w:val="00C83848"/>
    <w:rsid w:val="00DA4012"/>
    <w:rsid w:val="00E0083C"/>
    <w:rsid w:val="00E168B4"/>
    <w:rsid w:val="00E24995"/>
    <w:rsid w:val="00E721DC"/>
    <w:rsid w:val="00EA1095"/>
    <w:rsid w:val="00F23A76"/>
    <w:rsid w:val="00F3391F"/>
    <w:rsid w:val="00F364DD"/>
    <w:rsid w:val="00F548A8"/>
    <w:rsid w:val="00FD0D4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88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Title">
    <w:name w:val="Title"/>
    <w:basedOn w:val="Normal"/>
    <w:link w:val="NzovChar"/>
    <w:qFormat/>
    <w:rsid w:val="0082488E"/>
    <w:pPr>
      <w:pBdr>
        <w:bottom w:val="single" w:sz="4" w:space="1" w:color="auto"/>
      </w:pBdr>
      <w:autoSpaceDE w:val="0"/>
      <w:autoSpaceDN w:val="0"/>
      <w:jc w:val="center"/>
    </w:pPr>
    <w:rPr>
      <w:b/>
      <w:bCs/>
    </w:rPr>
  </w:style>
  <w:style w:type="character" w:customStyle="1" w:styleId="NzovChar">
    <w:name w:val="Názov Char"/>
    <w:basedOn w:val="DefaultParagraphFont"/>
    <w:link w:val="Title"/>
    <w:locked/>
    <w:rsid w:val="0082488E"/>
    <w:rPr>
      <w:rFonts w:ascii="Times New Roman" w:hAnsi="Times New Roman" w:cs="Times New Roman"/>
      <w:b/>
      <w:bCs/>
      <w:sz w:val="24"/>
      <w:szCs w:val="24"/>
      <w:rtl w:val="0"/>
      <w:cs w:val="0"/>
      <w:lang w:val="x-none" w:eastAsia="sk-SK"/>
    </w:rPr>
  </w:style>
  <w:style w:type="paragraph" w:customStyle="1" w:styleId="Zkladntext">
    <w:name w:val="Základní text"/>
    <w:aliases w:val="Základný text Char Char"/>
    <w:basedOn w:val="Normal"/>
    <w:rsid w:val="0082488E"/>
    <w:pPr>
      <w:autoSpaceDE w:val="0"/>
      <w:autoSpaceDN w:val="0"/>
      <w:jc w:val="both"/>
    </w:pPr>
  </w:style>
  <w:style w:type="paragraph" w:styleId="BodyTextIndent">
    <w:name w:val="Body Text Indent"/>
    <w:basedOn w:val="Normal"/>
    <w:link w:val="ZarkazkladnhotextuChar"/>
    <w:rsid w:val="0082488E"/>
    <w:pPr>
      <w:ind w:firstLine="340"/>
      <w:jc w:val="both"/>
    </w:pPr>
    <w:rPr>
      <w:szCs w:val="20"/>
    </w:rPr>
  </w:style>
  <w:style w:type="character" w:customStyle="1" w:styleId="ZarkazkladnhotextuChar">
    <w:name w:val="Zarážka základného textu Char"/>
    <w:basedOn w:val="DefaultParagraphFont"/>
    <w:link w:val="BodyTextIndent"/>
    <w:locked/>
    <w:rsid w:val="0082488E"/>
    <w:rPr>
      <w:rFonts w:ascii="Times New Roman" w:hAnsi="Times New Roman" w:cs="Times New Roman"/>
      <w:sz w:val="20"/>
      <w:szCs w:val="20"/>
      <w:rtl w:val="0"/>
      <w:cs w:val="0"/>
      <w:lang w:val="x-none" w:eastAsia="sk-SK"/>
    </w:rPr>
  </w:style>
  <w:style w:type="paragraph" w:customStyle="1" w:styleId="Zkladntext0">
    <w:name w:val="Zkladn text"/>
    <w:rsid w:val="0082488E"/>
    <w:pPr>
      <w:framePr w:wrap="auto"/>
      <w:widowControl w:val="0"/>
      <w:autoSpaceDE w:val="0"/>
      <w:autoSpaceDN w:val="0"/>
      <w:adjustRightInd/>
      <w:ind w:left="0" w:right="0"/>
      <w:jc w:val="left"/>
      <w:textAlignment w:val="auto"/>
    </w:pPr>
    <w:rPr>
      <w:rFonts w:cs="Times New Roman"/>
      <w:color w:val="000000"/>
      <w:sz w:val="20"/>
      <w:szCs w:val="20"/>
      <w:rtl w:val="0"/>
      <w:cs w:val="0"/>
      <w:lang w:val="sk-SK" w:eastAsia="sk-SK" w:bidi="ar-SA"/>
    </w:rPr>
  </w:style>
  <w:style w:type="character" w:customStyle="1" w:styleId="tlZkladntext1">
    <w:name w:val="Štýl Základný text1"/>
    <w:aliases w:val="Základný text Char Char + Tučné Char1"/>
    <w:basedOn w:val="DefaultParagraphFont"/>
    <w:rsid w:val="0082488E"/>
    <w:rPr>
      <w:rFonts w:cs="Times New Roman"/>
      <w:b/>
      <w:bCs/>
      <w:sz w:val="24"/>
      <w:szCs w:val="24"/>
      <w:rtl w:val="0"/>
      <w:cs w:val="0"/>
      <w:lang w:val="sk-SK" w:eastAsia="sk-SK" w:bidi="ar-SA"/>
    </w:rPr>
  </w:style>
  <w:style w:type="paragraph" w:styleId="Footer">
    <w:name w:val="footer"/>
    <w:basedOn w:val="Normal"/>
    <w:link w:val="PtaChar"/>
    <w:uiPriority w:val="99"/>
    <w:unhideWhenUsed/>
    <w:rsid w:val="0082488E"/>
    <w:pPr>
      <w:tabs>
        <w:tab w:val="center" w:pos="4536"/>
        <w:tab w:val="right" w:pos="9072"/>
      </w:tabs>
      <w:jc w:val="left"/>
    </w:pPr>
  </w:style>
  <w:style w:type="character" w:customStyle="1" w:styleId="PtaChar">
    <w:name w:val="Päta Char"/>
    <w:basedOn w:val="DefaultParagraphFont"/>
    <w:link w:val="Footer"/>
    <w:uiPriority w:val="99"/>
    <w:locked/>
    <w:rsid w:val="0082488E"/>
    <w:rPr>
      <w:rFonts w:ascii="Times New Roman" w:hAnsi="Times New Roman" w:cs="Times New Roman"/>
      <w:sz w:val="24"/>
      <w:szCs w:val="24"/>
      <w:rtl w:val="0"/>
      <w:cs w:val="0"/>
      <w:lang w:val="x-none" w:eastAsia="sk-SK"/>
    </w:rPr>
  </w:style>
  <w:style w:type="paragraph" w:styleId="BalloonText">
    <w:name w:val="Balloon Text"/>
    <w:basedOn w:val="Normal"/>
    <w:link w:val="TextbublinyChar"/>
    <w:uiPriority w:val="99"/>
    <w:semiHidden/>
    <w:unhideWhenUsed/>
    <w:rsid w:val="000C6A6E"/>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0C6A6E"/>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8</Pages>
  <Words>2445</Words>
  <Characters>13937</Characters>
  <Application>Microsoft Office Word</Application>
  <DocSecurity>0</DocSecurity>
  <Lines>0</Lines>
  <Paragraphs>0</Paragraphs>
  <ScaleCrop>false</ScaleCrop>
  <Company>MF SR</Company>
  <LinksUpToDate>false</LinksUpToDate>
  <CharactersWithSpaces>16350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lbasistova</dc:creator>
  <cp:lastModifiedBy>GaspJarm</cp:lastModifiedBy>
  <cp:revision>2</cp:revision>
  <cp:lastPrinted>2010-09-23T09:46:00Z</cp:lastPrinted>
  <dcterms:created xsi:type="dcterms:W3CDTF">2010-11-26T17:25:00Z</dcterms:created>
  <dcterms:modified xsi:type="dcterms:W3CDTF">2010-11-26T17:25:00Z</dcterms:modified>
</cp:coreProperties>
</file>