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13FC" w:rsidRPr="00106725" w:rsidP="000713FC">
      <w:pPr>
        <w:bidi w:val="0"/>
        <w:jc w:val="center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Dôvodová správa</w:t>
      </w:r>
    </w:p>
    <w:p w:rsidR="000713FC" w:rsidRPr="00106725" w:rsidP="000713FC">
      <w:pPr>
        <w:bidi w:val="0"/>
        <w:jc w:val="center"/>
        <w:rPr>
          <w:rFonts w:ascii="Times New Roman" w:hAnsi="Times New Roman"/>
          <w:b/>
          <w:bCs/>
        </w:rPr>
      </w:pPr>
    </w:p>
    <w:p w:rsidR="000713FC" w:rsidRPr="00106725" w:rsidP="000713FC">
      <w:pPr>
        <w:bidi w:val="0"/>
        <w:jc w:val="center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I. Všeobecná časť</w:t>
      </w: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 xml:space="preserve">Zákon č. 199/2004 Z. z. Colný zákon a o zmene a doplnení niektorých zákonov upravuje pravidlá a postupy zaobchádzania s tovarom, ktorými sa zabezpečuje uplatňovanie opatrení vydaných na základe osobitných predpisov pre pohyb tovaru medzi Európskou úniou a tretími štátmi na území Slovenskej republiky, ako aj opatrení na zabránenie protiprávnemu konaniu osôb pri dovoze, vývoze a tranzite tovaru medzi </w:t>
      </w:r>
      <w:r w:rsidR="002D1D76">
        <w:rPr>
          <w:rFonts w:ascii="Times New Roman" w:hAnsi="Times New Roman"/>
        </w:rPr>
        <w:t xml:space="preserve">Európskou </w:t>
      </w:r>
      <w:r w:rsidRPr="00106725">
        <w:rPr>
          <w:rFonts w:ascii="Times New Roman" w:hAnsi="Times New Roman"/>
        </w:rPr>
        <w:t xml:space="preserve">úniou a tretími štátmi na území Slovenskej republiky. Colný zákon nadobudol účinnosť dňa 1. mája 2004 a bol viackrát novelizovaný. </w:t>
      </w: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>Návrhom zákona sa implementujú opatrenia vyplývajúce z nariadenia Európskeho parlamentu a Rady (ES) č. 765/2008 z 9. júla 2008, ktorým sa stanovujú požiadavky akreditácie a dohľadu nad trhom v súvislosti s uvádzaním výrobkov na trh a ktorým sa zrušuje nariadenie (EHS) č. 339/93.</w:t>
      </w: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</w:p>
    <w:p w:rsidR="00CC6D8B" w:rsidRPr="00AB5EB5" w:rsidP="000713FC">
      <w:pPr>
        <w:bidi w:val="0"/>
        <w:jc w:val="both"/>
        <w:rPr>
          <w:rFonts w:ascii="Times New Roman" w:hAnsi="Times New Roman"/>
        </w:rPr>
      </w:pPr>
      <w:r w:rsidRPr="00106725" w:rsidR="00E07953">
        <w:rPr>
          <w:rFonts w:ascii="Times New Roman" w:hAnsi="Times New Roman"/>
        </w:rPr>
        <w:tab/>
      </w:r>
      <w:r w:rsidRPr="00106725">
        <w:rPr>
          <w:rFonts w:ascii="Times New Roman" w:hAnsi="Times New Roman"/>
        </w:rPr>
        <w:t>V súlade s nariadením č.</w:t>
      </w:r>
      <w:r w:rsidRPr="00106725" w:rsidR="00226CB7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 xml:space="preserve">765/2008 sa upravujú kompetencie colných orgánov pri prepúšťaní dovážaných výrobkov do colného </w:t>
      </w:r>
      <w:r w:rsidRPr="00AB5EB5">
        <w:rPr>
          <w:rFonts w:ascii="Times New Roman" w:hAnsi="Times New Roman"/>
        </w:rPr>
        <w:t xml:space="preserve">režimu </w:t>
      </w:r>
      <w:r w:rsidRPr="00AB5EB5" w:rsidR="00480FC5">
        <w:rPr>
          <w:rFonts w:ascii="Times New Roman" w:hAnsi="Times New Roman"/>
        </w:rPr>
        <w:t xml:space="preserve">voľný </w:t>
      </w:r>
      <w:r w:rsidRPr="00AB5EB5">
        <w:rPr>
          <w:rFonts w:ascii="Times New Roman" w:hAnsi="Times New Roman"/>
        </w:rPr>
        <w:t>obeh</w:t>
      </w:r>
      <w:r w:rsidRPr="00106725">
        <w:rPr>
          <w:rFonts w:ascii="Times New Roman" w:hAnsi="Times New Roman"/>
        </w:rPr>
        <w:t xml:space="preserve">. </w:t>
      </w:r>
      <w:r w:rsidR="00480FC5">
        <w:rPr>
          <w:rFonts w:ascii="Times New Roman" w:hAnsi="Times New Roman"/>
        </w:rPr>
        <w:t>Na</w:t>
      </w:r>
      <w:r w:rsidRPr="00106725">
        <w:rPr>
          <w:rFonts w:ascii="Times New Roman" w:hAnsi="Times New Roman"/>
        </w:rPr>
        <w:t>vrhovaná novela</w:t>
      </w:r>
      <w:r w:rsidRPr="00480FC5" w:rsidR="00480FC5">
        <w:rPr>
          <w:rFonts w:ascii="Times New Roman" w:hAnsi="Times New Roman"/>
        </w:rPr>
        <w:t xml:space="preserve"> zákona</w:t>
      </w:r>
      <w:r w:rsidR="00480FC5">
        <w:rPr>
          <w:rFonts w:ascii="Times New Roman" w:hAnsi="Times New Roman"/>
        </w:rPr>
        <w:t xml:space="preserve"> zároveň </w:t>
      </w:r>
      <w:r w:rsidRPr="00106725">
        <w:rPr>
          <w:rFonts w:ascii="Times New Roman" w:hAnsi="Times New Roman"/>
        </w:rPr>
        <w:t>ustanovuje postup colných orgánov v prípadoch, v ktorých m</w:t>
      </w:r>
      <w:r w:rsidR="002D1D76">
        <w:rPr>
          <w:rFonts w:ascii="Times New Roman" w:hAnsi="Times New Roman"/>
        </w:rPr>
        <w:t>ajú</w:t>
      </w:r>
      <w:r w:rsidRPr="00106725">
        <w:rPr>
          <w:rFonts w:ascii="Times New Roman" w:hAnsi="Times New Roman"/>
        </w:rPr>
        <w:t xml:space="preserve"> podozrenie, že dovážané výrobky môžu predstavovať vážne riziko týkajúce sa zdravia a bezpečnosti pri práci, ochrany spotrebiteľa, životného prostredia a</w:t>
      </w:r>
      <w:r w:rsidRPr="00106725" w:rsidR="00226CB7">
        <w:rPr>
          <w:rFonts w:ascii="Times New Roman" w:hAnsi="Times New Roman"/>
        </w:rPr>
        <w:t> </w:t>
      </w:r>
      <w:r w:rsidRPr="00106725">
        <w:rPr>
          <w:rFonts w:ascii="Times New Roman" w:hAnsi="Times New Roman"/>
        </w:rPr>
        <w:t>verejnosti</w:t>
      </w:r>
      <w:r w:rsidRPr="00106725" w:rsidR="00226CB7">
        <w:rPr>
          <w:rFonts w:ascii="Times New Roman" w:hAnsi="Times New Roman"/>
        </w:rPr>
        <w:t xml:space="preserve"> alebo nie sú v súlade s harmonizačnými </w:t>
      </w:r>
      <w:r w:rsidRPr="00AB5EB5" w:rsidR="00226CB7">
        <w:rPr>
          <w:rFonts w:ascii="Times New Roman" w:hAnsi="Times New Roman"/>
        </w:rPr>
        <w:t xml:space="preserve">predpismi </w:t>
      </w:r>
      <w:r w:rsidRPr="00AB5EB5" w:rsidR="00DA1B44">
        <w:rPr>
          <w:rFonts w:ascii="Times New Roman" w:hAnsi="Times New Roman"/>
        </w:rPr>
        <w:t xml:space="preserve">Európskej únie. </w:t>
      </w:r>
      <w:r w:rsidRPr="00AB5EB5">
        <w:rPr>
          <w:rFonts w:ascii="Times New Roman" w:hAnsi="Times New Roman"/>
        </w:rPr>
        <w:t xml:space="preserve"> </w:t>
      </w:r>
    </w:p>
    <w:p w:rsidR="000713FC" w:rsidRPr="00106725" w:rsidP="000713FC">
      <w:pPr>
        <w:bidi w:val="0"/>
        <w:jc w:val="both"/>
        <w:rPr>
          <w:rFonts w:ascii="Times New Roman" w:hAnsi="Times New Roman"/>
          <w:b/>
          <w:bCs/>
        </w:rPr>
      </w:pPr>
    </w:p>
    <w:p w:rsidR="00C30487" w:rsidRPr="00106725" w:rsidP="00AB403A">
      <w:pPr>
        <w:bidi w:val="0"/>
        <w:jc w:val="both"/>
        <w:rPr>
          <w:rFonts w:ascii="Times New Roman" w:hAnsi="Times New Roman"/>
        </w:rPr>
      </w:pPr>
      <w:r w:rsidRPr="00106725" w:rsidR="00F1657E">
        <w:rPr>
          <w:rFonts w:ascii="Times New Roman" w:hAnsi="Times New Roman"/>
        </w:rPr>
        <w:tab/>
        <w:t>P</w:t>
      </w:r>
      <w:r w:rsidRPr="00106725" w:rsidR="00E07953">
        <w:rPr>
          <w:rFonts w:ascii="Times New Roman" w:hAnsi="Times New Roman"/>
        </w:rPr>
        <w:t>redkladanou novelou zákona sa ďalej navrhuje upraviť aj zákon č. 250/2007 Z. z. o</w:t>
      </w:r>
      <w:r w:rsidRPr="00106725" w:rsidR="00AB403A">
        <w:rPr>
          <w:rFonts w:ascii="Times New Roman" w:hAnsi="Times New Roman"/>
        </w:rPr>
        <w:t> ochrane spotrebiteľa a o zmene zákona</w:t>
      </w:r>
      <w:r w:rsidR="001471B7">
        <w:rPr>
          <w:rFonts w:ascii="Times New Roman" w:hAnsi="Times New Roman"/>
        </w:rPr>
        <w:t xml:space="preserve"> </w:t>
      </w:r>
      <w:r w:rsidRPr="00106725" w:rsidR="00AB403A">
        <w:rPr>
          <w:rFonts w:ascii="Times New Roman" w:hAnsi="Times New Roman"/>
        </w:rPr>
        <w:t>Slovenskej národnej rady č. 372/1990 Zb. o priestupkoch v znení neskorších predpisov</w:t>
      </w:r>
      <w:r w:rsidR="001471B7">
        <w:rPr>
          <w:rFonts w:ascii="Times New Roman" w:hAnsi="Times New Roman"/>
        </w:rPr>
        <w:t xml:space="preserve"> -</w:t>
      </w:r>
      <w:r w:rsidRPr="00106725" w:rsidR="00AB403A">
        <w:rPr>
          <w:rFonts w:ascii="Times New Roman" w:hAnsi="Times New Roman"/>
        </w:rPr>
        <w:t xml:space="preserve"> </w:t>
      </w:r>
      <w:r w:rsidR="002C2F4D">
        <w:rPr>
          <w:rFonts w:ascii="Times New Roman" w:hAnsi="Times New Roman"/>
        </w:rPr>
        <w:t xml:space="preserve">vymedziť </w:t>
      </w:r>
      <w:r w:rsidRPr="00106725" w:rsidR="00F1657E">
        <w:rPr>
          <w:rFonts w:ascii="Times New Roman" w:hAnsi="Times New Roman"/>
        </w:rPr>
        <w:t>kompetenci</w:t>
      </w:r>
      <w:r w:rsidR="002C2F4D">
        <w:rPr>
          <w:rFonts w:ascii="Times New Roman" w:hAnsi="Times New Roman"/>
        </w:rPr>
        <w:t>u</w:t>
      </w:r>
      <w:r w:rsidRPr="00106725" w:rsidR="00F1657E">
        <w:rPr>
          <w:rFonts w:ascii="Times New Roman" w:hAnsi="Times New Roman"/>
        </w:rPr>
        <w:t xml:space="preserve"> orgánu dozoru a kontroly v súvislosti s vydávaním záväzného stanoviska tak, aby korešpondovala s</w:t>
      </w:r>
      <w:r w:rsidRPr="00106725">
        <w:rPr>
          <w:rFonts w:ascii="Times New Roman" w:hAnsi="Times New Roman"/>
        </w:rPr>
        <w:t> ustanoveniami Colného zákona a nariadenia č. 765/2008.</w:t>
      </w:r>
    </w:p>
    <w:p w:rsidR="00F1657E" w:rsidRPr="00106725" w:rsidP="00AB403A">
      <w:pPr>
        <w:bidi w:val="0"/>
        <w:jc w:val="both"/>
        <w:rPr>
          <w:rFonts w:ascii="Times New Roman" w:hAnsi="Times New Roman"/>
        </w:rPr>
      </w:pPr>
    </w:p>
    <w:p w:rsidR="00F1657E" w:rsidRPr="00106725" w:rsidP="00AB403A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>Návrh zákona zároveň vo svojich ďalších článkoch reaguje na zmeny vykonané v súvisiacich právnych predpisoch.</w:t>
      </w:r>
    </w:p>
    <w:p w:rsidR="000713FC" w:rsidRPr="00106725" w:rsidP="000713FC">
      <w:pPr>
        <w:bidi w:val="0"/>
        <w:jc w:val="both"/>
        <w:rPr>
          <w:rFonts w:ascii="Times New Roman" w:hAnsi="Times New Roman"/>
          <w:b/>
          <w:bCs/>
        </w:rPr>
      </w:pPr>
    </w:p>
    <w:p w:rsidR="000713FC" w:rsidP="000713FC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</w:r>
      <w:r w:rsidRPr="00775D6F" w:rsidR="00775D6F">
        <w:rPr>
          <w:rFonts w:ascii="Times New Roman" w:hAnsi="Times New Roman"/>
        </w:rPr>
        <w:t>Vplyvy návrhu zákona na rozpočet verejnej správy, podnikateľské prostredie, sociálne vplyvy, vplyvy na životné prostredie a informatizáciu spoločnosti sú uvedené v doložke vybraných vplyvov.</w:t>
      </w:r>
    </w:p>
    <w:p w:rsidR="00775D6F" w:rsidRPr="00775D6F" w:rsidP="000713FC">
      <w:pPr>
        <w:bidi w:val="0"/>
        <w:jc w:val="both"/>
        <w:rPr>
          <w:rFonts w:ascii="Times New Roman" w:hAnsi="Times New Roman"/>
        </w:rPr>
      </w:pP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>Návrh zákona je v súlade s Ústavou Slovenskej republiky, inými zákonmi a všeobecne záväznými právnymi predpismi, ako aj s medzinárodnými zmluvami, ktorými je Slovenská republika viazaná.</w:t>
      </w: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</w:p>
    <w:p w:rsidR="000713FC" w:rsidRPr="00106725" w:rsidP="000713FC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 xml:space="preserve">Účinnosť zákona sa navrhuje od 1. </w:t>
      </w:r>
      <w:r w:rsidR="00F5446E">
        <w:rPr>
          <w:rFonts w:ascii="Times New Roman" w:hAnsi="Times New Roman"/>
        </w:rPr>
        <w:t>januára</w:t>
      </w:r>
      <w:r w:rsidRPr="00106725">
        <w:rPr>
          <w:rFonts w:ascii="Times New Roman" w:hAnsi="Times New Roman"/>
        </w:rPr>
        <w:t xml:space="preserve"> 201</w:t>
      </w:r>
      <w:r w:rsidR="00F5446E">
        <w:rPr>
          <w:rFonts w:ascii="Times New Roman" w:hAnsi="Times New Roman"/>
        </w:rPr>
        <w:t>1</w:t>
      </w:r>
      <w:r w:rsidRPr="00106725">
        <w:rPr>
          <w:rFonts w:ascii="Times New Roman" w:hAnsi="Times New Roman"/>
        </w:rPr>
        <w:t>.</w:t>
      </w: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1657E" w:rsidRPr="00106725" w:rsidP="007F7E11">
      <w:pPr>
        <w:pStyle w:val="BodyText2"/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A16C02" w:rsidRPr="00FF6A4D" w:rsidP="00A16C02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FF6A4D">
        <w:rPr>
          <w:rFonts w:ascii="Times New Roman" w:hAnsi="Times New Roman"/>
          <w:b/>
          <w:bCs/>
        </w:rPr>
        <w:t>Doložka vybraných vplyvov</w:t>
      </w:r>
    </w:p>
    <w:p w:rsidR="00A16C02" w:rsidP="00A16C02">
      <w:pPr>
        <w:bidi w:val="0"/>
        <w:rPr>
          <w:rFonts w:ascii="Times New Roman" w:hAnsi="Times New Roman"/>
          <w:b/>
          <w:bCs/>
        </w:rPr>
      </w:pPr>
    </w:p>
    <w:p w:rsidR="00A16C02" w:rsidP="00A16C0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A.1. Názov materiálu:</w:t>
      </w:r>
    </w:p>
    <w:p w:rsidR="00A16C02" w:rsidRPr="00B378AC" w:rsidP="00A16C02">
      <w:pPr>
        <w:bidi w:val="0"/>
        <w:jc w:val="both"/>
        <w:rPr>
          <w:rFonts w:ascii="Times New Roman" w:hAnsi="Times New Roman"/>
        </w:rPr>
      </w:pPr>
      <w:r w:rsidRPr="00B378AC">
        <w:rPr>
          <w:rFonts w:ascii="Times New Roman" w:hAnsi="Times New Roman"/>
        </w:rPr>
        <w:t>Návrh zákona, ktorým sa mení a dopĺňa zákon č. 199/2004 Z. z. Colný zákon a o zmene a doplnení niektorých zákonov v znení neskorších predpisov a ktorým sa menia a dopĺňajú niektoré zákony</w:t>
      </w:r>
    </w:p>
    <w:p w:rsidR="00A16C02" w:rsidP="00A16C0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</w:t>
      </w:r>
    </w:p>
    <w:p w:rsidR="00A16C02" w:rsidP="00A16C0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Termín začatia a ukončenia PPK</w:t>
      </w:r>
      <w:r w:rsidR="004C2020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</w:p>
    <w:p w:rsidR="00A16C02" w:rsidP="00A16C0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</w:t>
      </w:r>
      <w:r w:rsidRPr="00B378AC">
        <w:rPr>
          <w:rFonts w:ascii="Times New Roman" w:hAnsi="Times New Roman"/>
        </w:rPr>
        <w:t>be</w:t>
      </w:r>
      <w:r>
        <w:rPr>
          <w:rFonts w:ascii="Times New Roman" w:hAnsi="Times New Roman"/>
        </w:rPr>
        <w:t>zpredmetné</w:t>
      </w:r>
    </w:p>
    <w:p w:rsidR="00A16C02" w:rsidP="00A16C02">
      <w:pPr>
        <w:bidi w:val="0"/>
        <w:rPr>
          <w:rFonts w:ascii="Times New Roman" w:hAnsi="Times New Roman"/>
          <w:b/>
          <w:bCs/>
        </w:rPr>
      </w:pPr>
    </w:p>
    <w:p w:rsidR="00A16C02" w:rsidP="00A16C02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A16C02" w:rsidP="00A16C02">
      <w:pPr>
        <w:bidi w:val="0"/>
        <w:rPr>
          <w:rFonts w:ascii="Times New Roman" w:hAnsi="Times New Roman"/>
        </w:rPr>
      </w:pPr>
    </w:p>
    <w:tbl>
      <w:tblPr>
        <w:tblStyle w:val="TableNormal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148"/>
        <w:gridCol w:w="1440"/>
        <w:gridCol w:w="1260"/>
        <w:gridCol w:w="1260"/>
      </w:tblGrid>
      <w:tr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P="00121E5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6C02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6C02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6C02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5B8F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 w:rsidR="00A16C02">
              <w:rPr>
                <w:rFonts w:ascii="Times New Roman" w:hAnsi="Times New Roman"/>
              </w:rPr>
              <w:t>2. Vply</w:t>
            </w:r>
            <w:r w:rsidRPr="00B333D4" w:rsidR="004D68E1">
              <w:rPr>
                <w:rFonts w:ascii="Times New Roman" w:hAnsi="Times New Roman"/>
              </w:rPr>
              <w:t>vy na podnikateľské prostredie</w:t>
            </w:r>
          </w:p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 w:rsidR="00E602C2">
              <w:rPr>
                <w:rFonts w:ascii="Times New Roman" w:hAnsi="Times New Roman"/>
              </w:rPr>
              <w:t>-</w:t>
            </w:r>
            <w:r w:rsidR="00B333D4">
              <w:rPr>
                <w:rFonts w:ascii="Times New Roman" w:hAnsi="Times New Roman"/>
              </w:rPr>
              <w:t xml:space="preserve"> </w:t>
            </w:r>
            <w:r w:rsidRPr="00B333D4">
              <w:rPr>
                <w:rFonts w:ascii="Times New Roman" w:hAnsi="Times New Roman"/>
              </w:rPr>
              <w:t>dochádza</w:t>
            </w:r>
            <w:r w:rsidRPr="00B333D4" w:rsidR="00E602C2">
              <w:rPr>
                <w:rFonts w:ascii="Times New Roman" w:hAnsi="Times New Roman"/>
              </w:rPr>
              <w:t xml:space="preserve"> </w:t>
            </w:r>
            <w:r w:rsidRPr="00B333D4">
              <w:rPr>
                <w:rFonts w:ascii="Times New Roman" w:hAnsi="Times New Roman"/>
              </w:rPr>
              <w:t xml:space="preserve">k zvýšeniu regulačného </w:t>
            </w:r>
            <w:r w:rsidRPr="00B333D4" w:rsidR="00034F7A">
              <w:rPr>
                <w:rFonts w:ascii="Times New Roman" w:hAnsi="Times New Roman"/>
              </w:rPr>
              <w:t>z</w:t>
            </w:r>
            <w:r w:rsidRPr="00B333D4">
              <w:rPr>
                <w:rFonts w:ascii="Times New Roman" w:hAnsi="Times New Roman"/>
              </w:rPr>
              <w:t>aťaženia?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 w:rsidR="004D68E1">
              <w:rPr>
                <w:rFonts w:ascii="Times New Roman" w:hAnsi="Times New Roman"/>
              </w:rPr>
              <w:t>3.</w:t>
            </w:r>
            <w:r w:rsidRPr="00B333D4">
              <w:rPr>
                <w:rFonts w:ascii="Times New Roman" w:hAnsi="Times New Roman"/>
              </w:rPr>
              <w:t xml:space="preserve"> Sociálne vplyvy </w:t>
            </w:r>
          </w:p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 w:rsidR="004D68E1">
              <w:rPr>
                <w:rFonts w:ascii="Times New Roman" w:hAnsi="Times New Roman"/>
              </w:rPr>
              <w:t>-</w:t>
            </w:r>
            <w:r w:rsidRPr="00B333D4">
              <w:rPr>
                <w:rFonts w:ascii="Times New Roman" w:hAnsi="Times New Roman"/>
              </w:rPr>
              <w:t xml:space="preserve"> vplyvy na hospodárenie </w:t>
            </w:r>
            <w:r w:rsidRPr="00B333D4" w:rsidR="00034F7A">
              <w:rPr>
                <w:rFonts w:ascii="Times New Roman" w:hAnsi="Times New Roman"/>
              </w:rPr>
              <w:t>o</w:t>
            </w:r>
            <w:r w:rsidRPr="00B333D4">
              <w:rPr>
                <w:rFonts w:ascii="Times New Roman" w:hAnsi="Times New Roman"/>
              </w:rPr>
              <w:t>byvateľstva,</w:t>
            </w:r>
          </w:p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</w:t>
            </w:r>
            <w:r w:rsidRPr="00B333D4" w:rsidR="004D68E1">
              <w:rPr>
                <w:rFonts w:ascii="Times New Roman" w:hAnsi="Times New Roman"/>
              </w:rPr>
              <w:t xml:space="preserve"> </w:t>
            </w:r>
            <w:r w:rsidRPr="00B333D4">
              <w:rPr>
                <w:rFonts w:ascii="Times New Roman" w:hAnsi="Times New Roman"/>
              </w:rPr>
              <w:t>sociálnu exklúziu,</w:t>
            </w:r>
          </w:p>
          <w:p w:rsidR="00A16C02" w:rsidRPr="00B333D4" w:rsidP="00E602C2">
            <w:pPr>
              <w:bidi w:val="0"/>
              <w:spacing w:after="0" w:line="240" w:lineRule="auto"/>
              <w:ind w:left="170" w:hanging="170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08" w:type="dxa"/>
          <w:tblCellMar>
            <w:top w:w="57" w:type="dxa"/>
            <w:bottom w:w="57" w:type="dxa"/>
          </w:tblCellMar>
          <w:tblLook w:val="01E0"/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E602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pt-BR"/>
              </w:rPr>
            </w:pPr>
            <w:r w:rsidRPr="00B333D4"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33D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6C02" w:rsidRPr="00B333D4" w:rsidP="00121E5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16C02" w:rsidP="00A16C02">
      <w:pPr>
        <w:pStyle w:val="BodyText"/>
        <w:bidi w:val="0"/>
        <w:spacing w:after="0"/>
        <w:jc w:val="both"/>
        <w:rPr>
          <w:rFonts w:ascii="Times New Roman" w:hAnsi="Times New Roman"/>
          <w:b/>
          <w:bCs/>
          <w:lang w:val="sk-SK"/>
        </w:rPr>
      </w:pPr>
    </w:p>
    <w:p w:rsidR="00A20B0B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b/>
          <w:bCs/>
          <w:lang w:val="sk-SK"/>
        </w:rPr>
      </w:pPr>
    </w:p>
    <w:p w:rsidR="00A16C02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b/>
          <w:bCs/>
          <w:lang w:val="sk-SK"/>
        </w:rPr>
      </w:pPr>
      <w:r w:rsidRPr="00A16C02">
        <w:rPr>
          <w:rFonts w:ascii="Times New Roman" w:hAnsi="Times New Roman"/>
          <w:b/>
          <w:bCs/>
          <w:lang w:val="sk-SK"/>
        </w:rPr>
        <w:t>A.3. Poznámky</w:t>
      </w:r>
    </w:p>
    <w:p w:rsidR="00A16C02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lang w:val="sk-SK"/>
        </w:rPr>
      </w:pPr>
      <w:r w:rsidRPr="00A16C02">
        <w:rPr>
          <w:rFonts w:ascii="Times New Roman" w:hAnsi="Times New Roman"/>
          <w:lang w:val="sk-SK"/>
        </w:rPr>
        <w:t>Neprepustením nebezpečného a škodlivého tovaru do colného režimu voľný obeh sa dosiahne vyššia úroveň ochrany životného prostredia.</w:t>
      </w:r>
    </w:p>
    <w:p w:rsidR="00A16C02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lang w:val="sk-SK"/>
        </w:rPr>
      </w:pPr>
    </w:p>
    <w:p w:rsidR="00A16C02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b/>
          <w:bCs/>
          <w:lang w:val="sk-SK"/>
        </w:rPr>
      </w:pPr>
    </w:p>
    <w:p w:rsidR="00A16C02" w:rsidRPr="00B70F76" w:rsidP="00A16C02">
      <w:pPr>
        <w:pStyle w:val="BodyText"/>
        <w:bidi w:val="0"/>
        <w:spacing w:after="0"/>
        <w:jc w:val="both"/>
        <w:rPr>
          <w:rFonts w:ascii="Times New Roman" w:hAnsi="Times New Roman"/>
          <w:b/>
          <w:bCs/>
          <w:lang w:val="sk-SK"/>
        </w:rPr>
      </w:pPr>
      <w:r w:rsidRPr="00B70F76">
        <w:rPr>
          <w:rFonts w:ascii="Times New Roman" w:hAnsi="Times New Roman"/>
          <w:b/>
          <w:bCs/>
          <w:lang w:val="sk-SK"/>
        </w:rPr>
        <w:t xml:space="preserve">A.4. Alternatívne riešenia </w:t>
      </w:r>
    </w:p>
    <w:p w:rsidR="00A16C02" w:rsidRPr="00B70F76" w:rsidP="00A16C02">
      <w:pPr>
        <w:pStyle w:val="BodyText"/>
        <w:bidi w:val="0"/>
        <w:spacing w:after="0"/>
        <w:jc w:val="both"/>
        <w:rPr>
          <w:rFonts w:ascii="Times New Roman" w:hAnsi="Times New Roman"/>
          <w:lang w:val="sk-SK"/>
        </w:rPr>
      </w:pPr>
      <w:r w:rsidRPr="00B70F76">
        <w:rPr>
          <w:rFonts w:ascii="Times New Roman" w:hAnsi="Times New Roman"/>
          <w:lang w:val="sk-SK"/>
        </w:rPr>
        <w:t>bezpredmetné</w:t>
      </w:r>
    </w:p>
    <w:p w:rsidR="00A16C02" w:rsidRPr="00A16C02" w:rsidP="00A16C02">
      <w:pPr>
        <w:pStyle w:val="BodyText"/>
        <w:bidi w:val="0"/>
        <w:spacing w:after="0"/>
        <w:jc w:val="both"/>
        <w:rPr>
          <w:rFonts w:ascii="Times New Roman" w:hAnsi="Times New Roman"/>
          <w:lang w:val="sk-SK"/>
        </w:rPr>
      </w:pPr>
    </w:p>
    <w:p w:rsidR="00A16C02" w:rsidRPr="00A16C02" w:rsidP="00A16C02">
      <w:pPr>
        <w:pStyle w:val="BodyText2"/>
        <w:bidi w:val="0"/>
        <w:spacing w:after="0" w:line="240" w:lineRule="auto"/>
        <w:rPr>
          <w:rFonts w:ascii="Times New Roman" w:hAnsi="Times New Roman"/>
          <w:b/>
          <w:bCs/>
        </w:rPr>
      </w:pPr>
    </w:p>
    <w:p w:rsidR="00A16C02" w:rsidRPr="00A16C02" w:rsidP="00A16C02">
      <w:pPr>
        <w:pStyle w:val="BodyTex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A16C02">
        <w:rPr>
          <w:rFonts w:ascii="Times New Roman" w:hAnsi="Times New Roman"/>
          <w:b/>
          <w:bCs/>
        </w:rPr>
        <w:t xml:space="preserve">A.5. Stanovisko gestorov </w:t>
      </w:r>
    </w:p>
    <w:p w:rsidR="00F1657E" w:rsidP="00724539">
      <w:pPr>
        <w:pStyle w:val="BodyText"/>
        <w:bidi w:val="0"/>
        <w:spacing w:after="0"/>
        <w:jc w:val="both"/>
        <w:rPr>
          <w:rFonts w:ascii="Times New Roman" w:hAnsi="Times New Roman"/>
          <w:lang w:val="sk-SK"/>
        </w:rPr>
      </w:pPr>
      <w:r w:rsidR="00A16C02">
        <w:rPr>
          <w:rFonts w:ascii="Times New Roman" w:hAnsi="Times New Roman"/>
          <w:lang w:val="sk-SK"/>
        </w:rPr>
        <w:t>Ministerstvo pôdohospodárstva, životného prostredia a</w:t>
      </w:r>
      <w:r w:rsidR="004E1874">
        <w:rPr>
          <w:rFonts w:ascii="Times New Roman" w:hAnsi="Times New Roman"/>
          <w:lang w:val="sk-SK"/>
        </w:rPr>
        <w:t xml:space="preserve"> regionálneho </w:t>
      </w:r>
      <w:r w:rsidR="00A16C02">
        <w:rPr>
          <w:rFonts w:ascii="Times New Roman" w:hAnsi="Times New Roman"/>
          <w:lang w:val="sk-SK"/>
        </w:rPr>
        <w:t>rozvoja</w:t>
      </w:r>
      <w:r w:rsidR="004E1874">
        <w:rPr>
          <w:rFonts w:ascii="Times New Roman" w:hAnsi="Times New Roman"/>
          <w:lang w:val="sk-SK"/>
        </w:rPr>
        <w:t xml:space="preserve"> </w:t>
      </w:r>
      <w:r w:rsidR="00FD7598">
        <w:rPr>
          <w:rFonts w:ascii="Times New Roman" w:hAnsi="Times New Roman"/>
          <w:lang w:val="sk-SK"/>
        </w:rPr>
        <w:t xml:space="preserve">SR </w:t>
      </w:r>
      <w:r w:rsidR="004E1874">
        <w:rPr>
          <w:rFonts w:ascii="Times New Roman" w:hAnsi="Times New Roman"/>
          <w:lang w:val="sk-SK"/>
        </w:rPr>
        <w:t>doložku</w:t>
      </w:r>
      <w:r w:rsidR="00724539">
        <w:rPr>
          <w:rFonts w:ascii="Times New Roman" w:hAnsi="Times New Roman"/>
          <w:lang w:val="sk-SK"/>
        </w:rPr>
        <w:t xml:space="preserve"> </w:t>
      </w:r>
      <w:r w:rsidR="004E1874">
        <w:rPr>
          <w:rFonts w:ascii="Times New Roman" w:hAnsi="Times New Roman"/>
          <w:lang w:val="sk-SK"/>
        </w:rPr>
        <w:t>vybraných vplyvov odsúhlasil</w:t>
      </w:r>
      <w:r w:rsidR="00724539">
        <w:rPr>
          <w:rFonts w:ascii="Times New Roman" w:hAnsi="Times New Roman"/>
          <w:lang w:val="sk-SK"/>
        </w:rPr>
        <w:t>o</w:t>
      </w:r>
      <w:r w:rsidR="004E1874">
        <w:rPr>
          <w:rFonts w:ascii="Times New Roman" w:hAnsi="Times New Roman"/>
          <w:lang w:val="sk-SK"/>
        </w:rPr>
        <w:t xml:space="preserve"> dňa 3. 8. 2010.</w:t>
      </w:r>
    </w:p>
    <w:p w:rsidR="00A16C02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16C02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4E1874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FF6A4D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20B0B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20B0B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20B0B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20B0B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20B0B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4E1874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A52B0C">
      <w:pPr>
        <w:pStyle w:val="BodyText"/>
        <w:bidi w:val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A52B0C">
      <w:pPr>
        <w:pStyle w:val="BodyText"/>
        <w:bidi w:val="0"/>
        <w:spacing w:after="0"/>
        <w:ind w:left="227" w:hanging="227"/>
        <w:jc w:val="center"/>
        <w:rPr>
          <w:rFonts w:ascii="Times New Roman" w:hAnsi="Times New Roman"/>
          <w:b/>
          <w:bCs/>
          <w:lang w:val="sk-SK"/>
        </w:rPr>
      </w:pPr>
      <w:r w:rsidRPr="00A52B0C">
        <w:rPr>
          <w:rFonts w:ascii="Times New Roman" w:hAnsi="Times New Roman"/>
          <w:b/>
          <w:bCs/>
          <w:lang w:val="sk-SK"/>
        </w:rPr>
        <w:t>Vplyvy na životné prostredie</w:t>
      </w:r>
    </w:p>
    <w:p w:rsidR="00A52B0C" w:rsidRPr="00A52B0C" w:rsidP="00A52B0C">
      <w:pPr>
        <w:pStyle w:val="BodyText"/>
        <w:bidi w:val="0"/>
        <w:spacing w:after="0"/>
        <w:ind w:left="227" w:hanging="227"/>
        <w:jc w:val="center"/>
        <w:rPr>
          <w:rFonts w:ascii="Times New Roman" w:hAnsi="Times New Roman"/>
          <w:lang w:val="sk-SK"/>
        </w:rPr>
      </w:pPr>
      <w:r w:rsidRPr="00A52B0C">
        <w:rPr>
          <w:rFonts w:ascii="Times New Roman" w:hAnsi="Times New Roman"/>
          <w:b/>
          <w:bCs/>
          <w:lang w:val="sk-SK"/>
        </w:rPr>
        <w:t> </w:t>
      </w:r>
    </w:p>
    <w:tbl>
      <w:tblPr>
        <w:tblStyle w:val="TableNormal"/>
        <w:tblW w:w="8835" w:type="dxa"/>
        <w:tblCellMar>
          <w:left w:w="0" w:type="dxa"/>
          <w:right w:w="0" w:type="dxa"/>
        </w:tblCellMar>
        <w:tblLook w:val="0020"/>
      </w:tblPr>
      <w:tblGrid>
        <w:gridCol w:w="4335"/>
        <w:gridCol w:w="4500"/>
      </w:tblGrid>
      <w:tr>
        <w:tblPrEx>
          <w:tblW w:w="8835" w:type="dxa"/>
          <w:tblCellMar>
            <w:left w:w="0" w:type="dxa"/>
            <w:right w:w="0" w:type="dxa"/>
          </w:tblCellMar>
          <w:tblLook w:val="0020"/>
        </w:tblPrEx>
        <w:trPr>
          <w:trHeight w:val="6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A52B0C" w:rsidRPr="00A52B0C" w:rsidP="00A52B0C">
            <w:pPr>
              <w:pStyle w:val="BodyText"/>
              <w:bidi w:val="0"/>
              <w:spacing w:line="240" w:lineRule="auto"/>
              <w:ind w:left="227" w:hanging="227"/>
              <w:jc w:val="center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>Životné prostredie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  <w:tblLook w:val="0020"/>
        </w:tblPrEx>
        <w:trPr>
          <w:trHeight w:val="600"/>
        </w:trPr>
        <w:tc>
          <w:tcPr>
            <w:tcW w:w="4335" w:type="dxa"/>
            <w:tcBorders>
              <w:top w:val="none" w:sz="0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A52B0C" w:rsidRPr="00A52B0C" w:rsidP="00A52B0C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>5.1.</w:t>
            </w:r>
            <w:r w:rsidRPr="00A52B0C">
              <w:rPr>
                <w:rFonts w:ascii="Times New Roman" w:hAnsi="Times New Roman"/>
                <w:lang w:val="sk-SK"/>
              </w:rPr>
              <w:t> Ktoré zložky životného prostredia (najmä ovzdušie, voda, horniny, pôda, organizmy) budú návrhom ovplyvnené a aký bude ich vplyv (pozitívny alebo negatívny)?</w:t>
            </w:r>
          </w:p>
          <w:p w:rsidR="00A52B0C" w:rsidRPr="00A52B0C" w:rsidP="00A52B0C">
            <w:pPr>
              <w:pStyle w:val="BodyText"/>
              <w:bidi w:val="0"/>
              <w:spacing w:line="240" w:lineRule="auto"/>
              <w:ind w:left="227" w:hanging="227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8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lang w:val="sk-SK"/>
              </w:rPr>
            </w:pPr>
          </w:p>
          <w:p w:rsidR="00A52B0C" w:rsidRPr="00A52B0C" w:rsidP="00A52B0C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lang w:val="sk-SK"/>
              </w:rPr>
              <w:t>Neprepustením nebezpečného a škodlivého tovaru do colného režimu voľný obeh sa dosiahne vyššia úroveň ochrany životného prostredia (pozitívny vplyv). Vplyv na konkrétnu zložku životného prostredia bude závisieť od povahy, fyzikálnych vlastností, chemických vlastností a zamýšľaného použitia jednotlivých druhov tovaru, ktorý v dôsledku nesplnenia zákonných povinností nebude prepustený do colného režimu voľný obeh.   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  <w:tblLook w:val="0020"/>
        </w:tblPrEx>
        <w:trPr>
          <w:trHeight w:val="1020"/>
        </w:trPr>
        <w:tc>
          <w:tcPr>
            <w:tcW w:w="4335" w:type="dxa"/>
            <w:tcBorders>
              <w:top w:val="none" w:sz="0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  <w:p w:rsidR="00A52B0C" w:rsidRPr="00A52B0C" w:rsidP="00A52B0C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 xml:space="preserve">5.2. </w:t>
            </w:r>
            <w:r w:rsidRPr="00A52B0C">
              <w:rPr>
                <w:rFonts w:ascii="Times New Roman" w:hAnsi="Times New Roman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8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lang w:val="sk-SK"/>
              </w:rPr>
              <w:t xml:space="preserve">Vzhľadom na skutočnosť, že prepustením do colného režimu voľný obeh získava tovar colný status Spoločenstva a možno ho prepravovať a voľne s ním nakladať na území celej Európskej únie, navrhovaná právna úprava môže mať </w:t>
            </w:r>
            <w:r w:rsidR="00AF36F6">
              <w:rPr>
                <w:rFonts w:ascii="Times New Roman" w:hAnsi="Times New Roman"/>
                <w:lang w:val="sk-SK"/>
              </w:rPr>
              <w:t xml:space="preserve">v závislosti od charakteristiky a  fyzikálnych vlastností tovaru </w:t>
            </w:r>
            <w:r w:rsidRPr="00A52B0C">
              <w:rPr>
                <w:rFonts w:ascii="Times New Roman" w:hAnsi="Times New Roman"/>
                <w:lang w:val="sk-SK"/>
              </w:rPr>
              <w:t xml:space="preserve">pozitívny vplyv aj na chránené územia.  </w:t>
            </w:r>
          </w:p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8835" w:type="dxa"/>
          <w:tblCellMar>
            <w:left w:w="0" w:type="dxa"/>
            <w:right w:w="0" w:type="dxa"/>
          </w:tblCellMar>
          <w:tblLook w:val="0020"/>
        </w:tblPrEx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  <w:p w:rsidR="00A52B0C" w:rsidRPr="00A52B0C" w:rsidP="00A52B0C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b/>
                <w:bCs/>
                <w:lang w:val="sk-SK"/>
              </w:rPr>
              <w:t>5.3.</w:t>
            </w:r>
            <w:r w:rsidRPr="00A52B0C">
              <w:rPr>
                <w:rFonts w:ascii="Times New Roman" w:hAnsi="Times New Roman"/>
                <w:lang w:val="sk-SK"/>
              </w:rPr>
              <w:t xml:space="preserve"> Bude mať návrh vplyv na životné prostredie presahujúce štátne hranice?</w:t>
            </w:r>
          </w:p>
          <w:p w:rsidR="00A52B0C" w:rsidRPr="00A52B0C" w:rsidP="00A52B0C">
            <w:pPr>
              <w:pStyle w:val="BodyText"/>
              <w:bidi w:val="0"/>
              <w:spacing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52B0C">
              <w:rPr>
                <w:rFonts w:ascii="Times New Roman" w:hAnsi="Times New Roman"/>
                <w:lang w:val="sk-SK"/>
              </w:rPr>
              <w:t xml:space="preserve">Vzhľadom na skutočnosť, že prepustením do colného režimu voľný obeh získava tovar colný status </w:t>
            </w:r>
            <w:r w:rsidR="00443625">
              <w:rPr>
                <w:rFonts w:ascii="Times New Roman" w:hAnsi="Times New Roman"/>
                <w:lang w:val="sk-SK"/>
              </w:rPr>
              <w:t>S</w:t>
            </w:r>
            <w:r w:rsidRPr="00A52B0C">
              <w:rPr>
                <w:rFonts w:ascii="Times New Roman" w:hAnsi="Times New Roman"/>
                <w:lang w:val="sk-SK"/>
              </w:rPr>
              <w:t>poločenstva a</w:t>
            </w:r>
            <w:r w:rsidR="00F45682">
              <w:rPr>
                <w:rFonts w:ascii="Times New Roman" w:hAnsi="Times New Roman"/>
                <w:lang w:val="sk-SK"/>
              </w:rPr>
              <w:t xml:space="preserve"> </w:t>
            </w:r>
            <w:r w:rsidRPr="00A52B0C">
              <w:rPr>
                <w:rFonts w:ascii="Times New Roman" w:hAnsi="Times New Roman"/>
                <w:lang w:val="sk-SK"/>
              </w:rPr>
              <w:t> v </w:t>
            </w:r>
            <w:r w:rsidR="00F45682">
              <w:rPr>
                <w:rFonts w:ascii="Times New Roman" w:hAnsi="Times New Roman"/>
                <w:lang w:val="sk-SK"/>
              </w:rPr>
              <w:t xml:space="preserve"> </w:t>
            </w:r>
            <w:r w:rsidRPr="00A52B0C">
              <w:rPr>
                <w:rFonts w:ascii="Times New Roman" w:hAnsi="Times New Roman"/>
                <w:lang w:val="sk-SK"/>
              </w:rPr>
              <w:t xml:space="preserve">súlade s voľným pohybom tovaru ako jedným zo základných princípov, na ktorých je vybudovaná Európska únia, možno takýto tovar prepravovať a voľne s ním nakladať na území celej Európskej únie. Navrhovaná právna úprava preto </w:t>
            </w:r>
            <w:r w:rsidR="00AF36F6">
              <w:rPr>
                <w:rFonts w:ascii="Times New Roman" w:hAnsi="Times New Roman"/>
                <w:lang w:val="sk-SK"/>
              </w:rPr>
              <w:t>môže</w:t>
            </w:r>
            <w:r w:rsidRPr="00A52B0C">
              <w:rPr>
                <w:rFonts w:ascii="Times New Roman" w:hAnsi="Times New Roman"/>
                <w:lang w:val="sk-SK"/>
              </w:rPr>
              <w:t xml:space="preserve"> mať</w:t>
            </w:r>
            <w:r w:rsidR="00AF36F6">
              <w:rPr>
                <w:rFonts w:ascii="Times New Roman" w:hAnsi="Times New Roman"/>
                <w:lang w:val="sk-SK"/>
              </w:rPr>
              <w:t xml:space="preserve"> v závislosti od charakteristiky a fyzikálnych vlastností tovaru</w:t>
            </w:r>
            <w:r w:rsidRPr="00A52B0C">
              <w:rPr>
                <w:rFonts w:ascii="Times New Roman" w:hAnsi="Times New Roman"/>
                <w:lang w:val="sk-SK"/>
              </w:rPr>
              <w:t xml:space="preserve"> pozitívny vplyv na životné prostredie presahujúce štátne hranice.</w:t>
            </w:r>
          </w:p>
          <w:p w:rsidR="00A52B0C" w:rsidRPr="00A52B0C" w:rsidP="00A52B0C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A52B0C" w:rsidRPr="00A52B0C" w:rsidP="00A52B0C">
      <w:pPr>
        <w:pStyle w:val="BodyText"/>
        <w:bidi w:val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52B0C" w:rsidP="00FC5D1F">
      <w:pPr>
        <w:pStyle w:val="BodyText"/>
        <w:bidi w:val="0"/>
        <w:spacing w:after="0"/>
        <w:ind w:left="227" w:hanging="227"/>
        <w:jc w:val="both"/>
        <w:rPr>
          <w:rFonts w:ascii="Times New Roman" w:hAnsi="Times New Roman"/>
          <w:lang w:val="sk-SK"/>
        </w:rPr>
      </w:pPr>
    </w:p>
    <w:p w:rsidR="00AF36F6" w:rsidP="003701B4">
      <w:pPr>
        <w:pStyle w:val="Title"/>
        <w:bidi w:val="0"/>
        <w:rPr>
          <w:rFonts w:ascii="Times New Roman" w:hAnsi="Times New Roman"/>
        </w:rPr>
      </w:pPr>
    </w:p>
    <w:p w:rsidR="003701B4" w:rsidRPr="00106725" w:rsidP="003701B4">
      <w:pPr>
        <w:pStyle w:val="Title"/>
        <w:bidi w:val="0"/>
        <w:rPr>
          <w:rFonts w:ascii="Times New Roman" w:hAnsi="Times New Roman"/>
        </w:rPr>
      </w:pPr>
      <w:r w:rsidRPr="00106725">
        <w:rPr>
          <w:rFonts w:ascii="Times New Roman" w:hAnsi="Times New Roman"/>
        </w:rPr>
        <w:t>D</w:t>
      </w:r>
      <w:r w:rsidRPr="00106725" w:rsidR="000C69E4">
        <w:rPr>
          <w:rFonts w:ascii="Times New Roman" w:hAnsi="Times New Roman"/>
        </w:rPr>
        <w:t>oložka zlučiteľnosti</w:t>
      </w:r>
    </w:p>
    <w:p w:rsidR="003701B4" w:rsidRPr="00480FC5" w:rsidP="00480FC5">
      <w:pPr>
        <w:pStyle w:val="Title"/>
        <w:bidi w:val="0"/>
        <w:rPr>
          <w:rFonts w:ascii="Times New Roman" w:hAnsi="Times New Roman"/>
          <w:b w:val="0"/>
          <w:bCs w:val="0"/>
          <w:lang w:eastAsia="sk-SK"/>
        </w:rPr>
      </w:pPr>
      <w:r w:rsidRPr="00106725" w:rsidR="000C69E4">
        <w:rPr>
          <w:rFonts w:ascii="Times New Roman" w:hAnsi="Times New Roman"/>
        </w:rPr>
        <w:t>návrhu zákona</w:t>
      </w:r>
      <w:r w:rsidR="00480FC5">
        <w:rPr>
          <w:rFonts w:ascii="Times New Roman" w:hAnsi="Times New Roman"/>
        </w:rPr>
        <w:t>, ktorým sa mení a dopĺňa zákon</w:t>
      </w:r>
      <w:r w:rsidRPr="00106725" w:rsidR="000C69E4">
        <w:rPr>
          <w:rFonts w:ascii="Times New Roman" w:hAnsi="Times New Roman"/>
        </w:rPr>
        <w:t xml:space="preserve"> č. 199/2004 Z. z. Colný zákon a o zmene a doplnení niektorých zákonov v znení neskorších predpisov</w:t>
      </w:r>
      <w:r w:rsidR="00050F37">
        <w:rPr>
          <w:rFonts w:ascii="Times New Roman" w:hAnsi="Times New Roman"/>
        </w:rPr>
        <w:t xml:space="preserve"> </w:t>
      </w:r>
      <w:r w:rsidRPr="00050F37" w:rsidR="00050F37">
        <w:rPr>
          <w:rFonts w:ascii="Times New Roman" w:hAnsi="Times New Roman"/>
        </w:rPr>
        <w:t>a ktorým sa menia a dopĺňajú niektoré zákony</w:t>
      </w:r>
      <w:r w:rsidR="00480FC5">
        <w:rPr>
          <w:rFonts w:ascii="Times New Roman" w:hAnsi="Times New Roman"/>
        </w:rPr>
        <w:t xml:space="preserve"> </w:t>
      </w:r>
      <w:r w:rsidRPr="00480FC5">
        <w:rPr>
          <w:rStyle w:val="tlZkladntext"/>
          <w:rFonts w:ascii="Times New Roman" w:hAnsi="Times New Roman"/>
        </w:rPr>
        <w:t>s právom Európskej únie</w:t>
      </w:r>
    </w:p>
    <w:p w:rsidR="00920839" w:rsidRPr="00480FC5" w:rsidP="00920839">
      <w:pPr>
        <w:pStyle w:val="Zkladntext"/>
        <w:bidi w:val="0"/>
        <w:spacing w:after="120"/>
        <w:ind w:left="357" w:hanging="357"/>
        <w:jc w:val="both"/>
        <w:rPr>
          <w:rFonts w:ascii="Times New Roman" w:hAnsi="Times New Roman"/>
          <w:b/>
          <w:bCs/>
        </w:rPr>
      </w:pPr>
    </w:p>
    <w:p w:rsidR="00CA2F34" w:rsidRPr="00106725" w:rsidP="000C69E4">
      <w:pPr>
        <w:pStyle w:val="Zkladntext"/>
        <w:bidi w:val="0"/>
        <w:ind w:left="357" w:hanging="357"/>
        <w:jc w:val="both"/>
        <w:rPr>
          <w:rFonts w:ascii="Times New Roman" w:hAnsi="Times New Roman"/>
          <w:b/>
          <w:bCs/>
        </w:rPr>
      </w:pPr>
      <w:r w:rsidRPr="00106725" w:rsidR="003701B4">
        <w:rPr>
          <w:rFonts w:ascii="Times New Roman" w:hAnsi="Times New Roman"/>
          <w:b/>
          <w:bCs/>
        </w:rPr>
        <w:t>1.</w:t>
        <w:tab/>
        <w:t xml:space="preserve">Predkladateľ </w:t>
      </w:r>
      <w:r w:rsidRPr="00106725" w:rsidR="000C69E4">
        <w:rPr>
          <w:rFonts w:ascii="Times New Roman" w:hAnsi="Times New Roman"/>
          <w:b/>
          <w:bCs/>
        </w:rPr>
        <w:t>zákona</w:t>
      </w:r>
      <w:r w:rsidRPr="00106725" w:rsidR="003701B4">
        <w:rPr>
          <w:rFonts w:ascii="Times New Roman" w:hAnsi="Times New Roman"/>
          <w:b/>
          <w:bCs/>
        </w:rPr>
        <w:t>:</w:t>
      </w:r>
    </w:p>
    <w:p w:rsidR="003701B4" w:rsidRPr="00106725" w:rsidP="000C69E4">
      <w:pPr>
        <w:pStyle w:val="Zkladntext"/>
        <w:bidi w:val="0"/>
        <w:ind w:left="363" w:hanging="6"/>
        <w:jc w:val="both"/>
        <w:rPr>
          <w:rFonts w:ascii="Times New Roman" w:hAnsi="Times New Roman"/>
          <w:b/>
          <w:bCs/>
        </w:rPr>
      </w:pPr>
      <w:r w:rsidR="003F34C8">
        <w:rPr>
          <w:rFonts w:ascii="Times New Roman" w:hAnsi="Times New Roman"/>
        </w:rPr>
        <w:t xml:space="preserve">Vláda </w:t>
      </w:r>
      <w:r w:rsidRPr="00106725">
        <w:rPr>
          <w:rFonts w:ascii="Times New Roman" w:hAnsi="Times New Roman"/>
        </w:rPr>
        <w:t>Slovenskej republiky.</w:t>
      </w:r>
    </w:p>
    <w:p w:rsidR="000C69E4" w:rsidRPr="00106725" w:rsidP="000C69E4">
      <w:pPr>
        <w:pStyle w:val="Zkladntext"/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262E1C" w:rsidRPr="00106725" w:rsidP="000C69E4">
      <w:pPr>
        <w:pStyle w:val="Zkladntext"/>
        <w:numPr>
          <w:ilvl w:val="0"/>
          <w:numId w:val="1"/>
        </w:numPr>
        <w:autoSpaceDE w:val="0"/>
        <w:autoSpaceDN w:val="0"/>
        <w:bidi w:val="0"/>
        <w:ind w:left="357" w:hanging="357"/>
        <w:jc w:val="both"/>
        <w:rPr>
          <w:rFonts w:ascii="Times New Roman" w:hAnsi="Times New Roman"/>
          <w:b/>
          <w:bCs/>
        </w:rPr>
      </w:pPr>
      <w:r w:rsidRPr="00106725" w:rsidR="003701B4">
        <w:rPr>
          <w:rFonts w:ascii="Times New Roman" w:hAnsi="Times New Roman"/>
          <w:b/>
          <w:bCs/>
          <w:color w:val="auto"/>
        </w:rPr>
        <w:t xml:space="preserve">Názov návrhu </w:t>
      </w:r>
      <w:r w:rsidRPr="00106725" w:rsidR="000C69E4">
        <w:rPr>
          <w:rFonts w:ascii="Times New Roman" w:hAnsi="Times New Roman"/>
          <w:b/>
          <w:bCs/>
          <w:color w:val="auto"/>
        </w:rPr>
        <w:t>zákona</w:t>
      </w:r>
      <w:r w:rsidRPr="00106725" w:rsidR="003701B4">
        <w:rPr>
          <w:rFonts w:ascii="Times New Roman" w:hAnsi="Times New Roman"/>
          <w:b/>
          <w:bCs/>
        </w:rPr>
        <w:t xml:space="preserve">: </w:t>
      </w:r>
    </w:p>
    <w:p w:rsidR="000C69E4" w:rsidP="00050F37">
      <w:pPr>
        <w:bidi w:val="0"/>
        <w:ind w:left="357"/>
        <w:jc w:val="both"/>
        <w:rPr>
          <w:rFonts w:ascii="Times New Roman" w:hAnsi="Times New Roman"/>
        </w:rPr>
      </w:pPr>
      <w:r w:rsidRPr="00106725" w:rsidR="003701B4">
        <w:rPr>
          <w:rFonts w:ascii="Times New Roman" w:hAnsi="Times New Roman"/>
        </w:rPr>
        <w:t xml:space="preserve">Návrh </w:t>
      </w:r>
      <w:r w:rsidRPr="00106725">
        <w:rPr>
          <w:rFonts w:ascii="Times New Roman" w:hAnsi="Times New Roman"/>
        </w:rPr>
        <w:t xml:space="preserve">zákona, ktorým sa mení a dopĺňa zákon č. 199/2004 Z. z. Colný zákon a o zmene a doplnení niektorých zákonov v znení neskorších predpisov </w:t>
      </w:r>
      <w:r w:rsidRPr="00050F37" w:rsidR="00050F37">
        <w:rPr>
          <w:rFonts w:ascii="Times New Roman" w:hAnsi="Times New Roman"/>
        </w:rPr>
        <w:t>a ktorým sa menia a dopĺňajú niektoré zákony</w:t>
      </w:r>
      <w:r w:rsidR="003F34C8">
        <w:rPr>
          <w:rFonts w:ascii="Times New Roman" w:hAnsi="Times New Roman"/>
        </w:rPr>
        <w:t>.</w:t>
      </w:r>
    </w:p>
    <w:p w:rsidR="00050F37" w:rsidRPr="00106725" w:rsidP="00050F37">
      <w:pPr>
        <w:bidi w:val="0"/>
        <w:ind w:left="357"/>
        <w:jc w:val="both"/>
        <w:rPr>
          <w:rFonts w:ascii="Times New Roman" w:hAnsi="Times New Roman"/>
        </w:rPr>
      </w:pPr>
    </w:p>
    <w:p w:rsidR="007E5ED0" w:rsidRPr="00106725" w:rsidP="000C69E4">
      <w:pPr>
        <w:pStyle w:val="Zkladntext"/>
        <w:numPr>
          <w:ilvl w:val="0"/>
          <w:numId w:val="1"/>
        </w:numPr>
        <w:autoSpaceDE w:val="0"/>
        <w:autoSpaceDN w:val="0"/>
        <w:bidi w:val="0"/>
        <w:ind w:left="0" w:firstLine="0"/>
        <w:jc w:val="both"/>
        <w:rPr>
          <w:rFonts w:ascii="Times New Roman" w:hAnsi="Times New Roman"/>
          <w:b/>
          <w:bCs/>
        </w:rPr>
      </w:pPr>
      <w:r w:rsidRPr="00106725" w:rsidR="003701B4">
        <w:rPr>
          <w:rFonts w:ascii="Times New Roman" w:hAnsi="Times New Roman"/>
          <w:b/>
          <w:bCs/>
        </w:rPr>
        <w:t xml:space="preserve">Problematika návrhu </w:t>
      </w:r>
      <w:r w:rsidRPr="00106725" w:rsidR="000C69E4">
        <w:rPr>
          <w:rFonts w:ascii="Times New Roman" w:hAnsi="Times New Roman"/>
          <w:b/>
          <w:bCs/>
        </w:rPr>
        <w:t>zákona</w:t>
      </w:r>
      <w:r w:rsidRPr="00106725" w:rsidR="003701B4">
        <w:rPr>
          <w:rFonts w:ascii="Times New Roman" w:hAnsi="Times New Roman"/>
          <w:b/>
          <w:bCs/>
        </w:rPr>
        <w:t>:</w:t>
      </w:r>
    </w:p>
    <w:p w:rsidR="007E5ED0" w:rsidRPr="00106725" w:rsidP="000C69E4">
      <w:pPr>
        <w:pStyle w:val="Zkladntext0"/>
        <w:bidi w:val="0"/>
        <w:ind w:left="357"/>
        <w:jc w:val="both"/>
        <w:rPr>
          <w:rFonts w:ascii="Times New Roman" w:hAnsi="Times New Roman"/>
        </w:rPr>
      </w:pPr>
      <w:r w:rsidR="001D602C">
        <w:rPr>
          <w:rFonts w:ascii="Times New Roman" w:hAnsi="Times New Roman"/>
        </w:rPr>
        <w:t>a</w:t>
      </w:r>
      <w:r w:rsidRPr="00106725" w:rsidR="00D727CA">
        <w:rPr>
          <w:rFonts w:ascii="Times New Roman" w:hAnsi="Times New Roman"/>
        </w:rPr>
        <w:t>)</w:t>
      </w:r>
      <w:r w:rsidRPr="00106725">
        <w:rPr>
          <w:rFonts w:ascii="Times New Roman" w:hAnsi="Times New Roman"/>
        </w:rPr>
        <w:t xml:space="preserve"> je </w:t>
      </w:r>
      <w:r w:rsidRPr="00106725" w:rsidR="00104A79">
        <w:rPr>
          <w:rFonts w:ascii="Times New Roman" w:hAnsi="Times New Roman"/>
        </w:rPr>
        <w:t>upravená v práve Európskej únie:</w:t>
      </w:r>
    </w:p>
    <w:p w:rsidR="00104A79" w:rsidRPr="00106725" w:rsidP="000C69E4">
      <w:pPr>
        <w:bidi w:val="0"/>
        <w:jc w:val="both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 xml:space="preserve">      </w:t>
      </w:r>
      <w:r w:rsidR="001D602C">
        <w:rPr>
          <w:rFonts w:ascii="Times New Roman" w:hAnsi="Times New Roman"/>
          <w:b/>
          <w:bCs/>
        </w:rPr>
        <w:t xml:space="preserve">- </w:t>
        <w:tab/>
      </w:r>
      <w:r w:rsidRPr="00106725">
        <w:rPr>
          <w:rFonts w:ascii="Times New Roman" w:hAnsi="Times New Roman"/>
          <w:b/>
          <w:bCs/>
        </w:rPr>
        <w:t>primárnom:</w:t>
      </w:r>
    </w:p>
    <w:p w:rsidR="00104A79" w:rsidRPr="00106725" w:rsidP="000C69E4">
      <w:pPr>
        <w:pStyle w:val="Zkladntext0"/>
        <w:numPr>
          <w:numId w:val="3"/>
        </w:numPr>
        <w:bidi w:val="0"/>
        <w:ind w:left="975" w:hanging="397"/>
        <w:jc w:val="both"/>
        <w:rPr>
          <w:rFonts w:ascii="Times New Roman" w:hAnsi="Times New Roman"/>
        </w:rPr>
      </w:pPr>
      <w:r w:rsidRPr="00106725" w:rsidR="006501E1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 xml:space="preserve">čl. 3 ods. 1 písm. a), čl. 28 až 37 Zmluvy o fungovaní Európskej únie (Ú. v. EÚ C </w:t>
      </w:r>
      <w:r w:rsidRPr="00106725" w:rsidR="006501E1">
        <w:rPr>
          <w:rFonts w:ascii="Times New Roman" w:hAnsi="Times New Roman"/>
        </w:rPr>
        <w:t xml:space="preserve"> </w:t>
      </w:r>
      <w:r w:rsidR="00F5446E">
        <w:rPr>
          <w:rFonts w:ascii="Times New Roman" w:hAnsi="Times New Roman"/>
        </w:rPr>
        <w:t>83</w:t>
      </w:r>
      <w:r w:rsidRPr="00106725">
        <w:rPr>
          <w:rFonts w:ascii="Times New Roman" w:hAnsi="Times New Roman"/>
        </w:rPr>
        <w:t xml:space="preserve">, </w:t>
      </w:r>
      <w:r w:rsidR="00F5446E">
        <w:rPr>
          <w:rFonts w:ascii="Times New Roman" w:hAnsi="Times New Roman"/>
        </w:rPr>
        <w:t>30. 3. 2010</w:t>
      </w:r>
      <w:r w:rsidRPr="00106725">
        <w:rPr>
          <w:rFonts w:ascii="Times New Roman" w:hAnsi="Times New Roman"/>
        </w:rPr>
        <w:t>)</w:t>
      </w:r>
      <w:r w:rsidR="00106725">
        <w:rPr>
          <w:rFonts w:ascii="Times New Roman" w:hAnsi="Times New Roman"/>
        </w:rPr>
        <w:t>,</w:t>
      </w:r>
    </w:p>
    <w:p w:rsidR="00B76E2B" w:rsidRPr="00106725" w:rsidP="000C69E4">
      <w:pPr>
        <w:pStyle w:val="Zkladntext0"/>
        <w:bidi w:val="0"/>
        <w:ind w:left="578"/>
        <w:jc w:val="both"/>
        <w:rPr>
          <w:rFonts w:ascii="Times New Roman" w:hAnsi="Times New Roman"/>
        </w:rPr>
      </w:pPr>
    </w:p>
    <w:p w:rsidR="00104A79" w:rsidRPr="00403B16" w:rsidP="001D602C">
      <w:pPr>
        <w:numPr>
          <w:numId w:val="6"/>
        </w:numPr>
        <w:tabs>
          <w:tab w:val="left" w:pos="360"/>
        </w:tabs>
        <w:bidi w:val="0"/>
        <w:jc w:val="both"/>
        <w:rPr>
          <w:rFonts w:ascii="Times New Roman" w:hAnsi="Times New Roman"/>
          <w:bCs/>
        </w:rPr>
      </w:pPr>
      <w:r w:rsidR="00403B16">
        <w:rPr>
          <w:rFonts w:ascii="Times New Roman" w:hAnsi="Times New Roman"/>
          <w:b/>
          <w:bCs/>
        </w:rPr>
        <w:t>s</w:t>
      </w:r>
      <w:r w:rsidRPr="00106725">
        <w:rPr>
          <w:rFonts w:ascii="Times New Roman" w:hAnsi="Times New Roman"/>
          <w:b/>
          <w:bCs/>
        </w:rPr>
        <w:t>ekundárnom</w:t>
      </w:r>
      <w:r w:rsidR="00403B16">
        <w:rPr>
          <w:rFonts w:ascii="Times New Roman" w:hAnsi="Times New Roman"/>
          <w:b/>
          <w:bCs/>
        </w:rPr>
        <w:t xml:space="preserve"> </w:t>
      </w:r>
      <w:r w:rsidRPr="00403B16" w:rsidR="00403B16">
        <w:rPr>
          <w:rFonts w:ascii="Times New Roman" w:hAnsi="Times New Roman"/>
          <w:bCs/>
        </w:rPr>
        <w:t xml:space="preserve">(prijatom pred nadobudnutím platnosti Lisabonskej zmluvy, ktorou sa mení a dopĺňa Zmluva o Európskom spoločenstve a Zmluva </w:t>
        <w:br/>
        <w:t>o Európskej únii - do 30. novembra 2009):</w:t>
      </w:r>
    </w:p>
    <w:p w:rsidR="00676B75" w:rsidRPr="00106725" w:rsidP="000C69E4">
      <w:pPr>
        <w:pStyle w:val="Zkladntext0"/>
        <w:numPr>
          <w:numId w:val="4"/>
        </w:numPr>
        <w:bidi w:val="0"/>
        <w:ind w:left="1015" w:hanging="437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>nariadenie Rady (EHS) č. 2913/92 z 12. októbra 1992, ktorým sa ustanovuje Colný kódex Spoločenstva v platnom znení (Mimoriadne vydanie Ú. v. EÚ, kap. 2/zv. 4),</w:t>
      </w:r>
    </w:p>
    <w:p w:rsidR="00E359FE" w:rsidRPr="00106725" w:rsidP="000C69E4">
      <w:pPr>
        <w:pStyle w:val="Zkladntext0"/>
        <w:numPr>
          <w:numId w:val="4"/>
        </w:numPr>
        <w:bidi w:val="0"/>
        <w:ind w:left="1015" w:hanging="437"/>
        <w:jc w:val="both"/>
        <w:rPr>
          <w:rStyle w:val="Emphasis"/>
          <w:rFonts w:ascii="Times New Roman" w:hAnsi="Times New Roman"/>
          <w:i w:val="0"/>
          <w:iCs w:val="0"/>
        </w:rPr>
      </w:pPr>
      <w:r w:rsidRPr="00106725">
        <w:rPr>
          <w:rFonts w:ascii="Times New Roman" w:hAnsi="Times New Roman"/>
        </w:rPr>
        <w:t xml:space="preserve">nariadenie Komisie (EHS) č. 2454/93 z 2. júla 1993, ktorým sa vykonáva </w:t>
      </w:r>
      <w:r w:rsidRPr="00106725" w:rsidR="000C69E4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nariadenie Rady (EHS) č. 2913/92, ktorým sa ustanovuje Colný kódex spoločenstva v platnom znení (Mimoriadne vydanie Ú. v. EÚ, kap. 2/zv. 6</w:t>
      </w:r>
      <w:r w:rsidRPr="00106725">
        <w:rPr>
          <w:rStyle w:val="Emphasis"/>
          <w:rFonts w:ascii="Times New Roman" w:hAnsi="Times New Roman"/>
          <w:i w:val="0"/>
          <w:iCs w:val="0"/>
        </w:rPr>
        <w:t>),</w:t>
      </w:r>
    </w:p>
    <w:p w:rsidR="00676B75" w:rsidP="000C69E4">
      <w:pPr>
        <w:pStyle w:val="Zkladntext0"/>
        <w:numPr>
          <w:numId w:val="4"/>
        </w:numPr>
        <w:bidi w:val="0"/>
        <w:ind w:left="1015" w:hanging="437"/>
        <w:jc w:val="both"/>
        <w:rPr>
          <w:rStyle w:val="Emphasis"/>
          <w:rFonts w:ascii="Times New Roman" w:hAnsi="Times New Roman"/>
          <w:i w:val="0"/>
          <w:iCs w:val="0"/>
        </w:rPr>
      </w:pPr>
      <w:r w:rsidRPr="00106725">
        <w:rPr>
          <w:rStyle w:val="Emphasis"/>
          <w:rFonts w:ascii="Times New Roman" w:hAnsi="Times New Roman"/>
          <w:i w:val="0"/>
          <w:iCs w:val="0"/>
        </w:rPr>
        <w:t>nariadenie Európskeho parlamentu a Rady (ES) č. 765/2008 z 9. júla 2008, ktorým sa stanovujú požiadavky akreditácie a dohľadu nad trhom v súvislosti s uvádzaním výrobkov na trh a ktorým sa zrušuje nariadenie (EHS) č. 339/93</w:t>
      </w:r>
      <w:r w:rsidR="00106725">
        <w:rPr>
          <w:rStyle w:val="Emphasis"/>
          <w:rFonts w:ascii="Times New Roman" w:hAnsi="Times New Roman"/>
          <w:i w:val="0"/>
          <w:iCs w:val="0"/>
        </w:rPr>
        <w:t xml:space="preserve"> </w:t>
      </w:r>
      <w:r w:rsidRPr="00106725" w:rsidR="00106725">
        <w:rPr>
          <w:rStyle w:val="Emphasis"/>
          <w:rFonts w:ascii="Times New Roman" w:hAnsi="Times New Roman"/>
          <w:i w:val="0"/>
          <w:iCs w:val="0"/>
        </w:rPr>
        <w:t>(Ú. v. EÚ L 218, 13. 8. 2008)</w:t>
      </w:r>
      <w:r w:rsidR="00106725">
        <w:rPr>
          <w:rStyle w:val="Emphasis"/>
          <w:rFonts w:ascii="Times New Roman" w:hAnsi="Times New Roman"/>
          <w:i w:val="0"/>
          <w:iCs w:val="0"/>
        </w:rPr>
        <w:t xml:space="preserve">, </w:t>
      </w:r>
    </w:p>
    <w:p w:rsidR="003B357D" w:rsidRPr="00106725" w:rsidP="000C69E4">
      <w:pPr>
        <w:pStyle w:val="Zkladntext0"/>
        <w:numPr>
          <w:numId w:val="4"/>
        </w:numPr>
        <w:bidi w:val="0"/>
        <w:ind w:left="1015" w:hanging="437"/>
        <w:jc w:val="both"/>
        <w:rPr>
          <w:rStyle w:val="Emphasis"/>
          <w:rFonts w:ascii="Times New Roman" w:hAnsi="Times New Roman"/>
          <w:i w:val="0"/>
          <w:iCs w:val="0"/>
        </w:rPr>
      </w:pPr>
      <w:r w:rsidRPr="003B357D">
        <w:rPr>
          <w:rStyle w:val="Emphasis"/>
          <w:rFonts w:ascii="Times New Roman" w:hAnsi="Times New Roman"/>
          <w:i w:val="0"/>
          <w:iCs w:val="0"/>
        </w:rPr>
        <w:t>nariadeni</w:t>
      </w:r>
      <w:r>
        <w:rPr>
          <w:rStyle w:val="Emphasis"/>
          <w:rFonts w:ascii="Times New Roman" w:hAnsi="Times New Roman"/>
          <w:i w:val="0"/>
          <w:iCs w:val="0"/>
        </w:rPr>
        <w:t>e</w:t>
      </w:r>
      <w:r w:rsidRPr="003B357D">
        <w:rPr>
          <w:rStyle w:val="Emphasis"/>
          <w:rFonts w:ascii="Times New Roman" w:hAnsi="Times New Roman"/>
          <w:i w:val="0"/>
          <w:iCs w:val="0"/>
        </w:rPr>
        <w:t xml:space="preserve"> Rady (ES) č. 1186/2009 zo 16. </w:t>
      </w:r>
      <w:r>
        <w:rPr>
          <w:rStyle w:val="Emphasis"/>
          <w:rFonts w:ascii="Times New Roman" w:hAnsi="Times New Roman"/>
          <w:i w:val="0"/>
          <w:iCs w:val="0"/>
        </w:rPr>
        <w:t xml:space="preserve">novembra </w:t>
      </w:r>
      <w:r w:rsidRPr="003B357D">
        <w:rPr>
          <w:rStyle w:val="Emphasis"/>
          <w:rFonts w:ascii="Times New Roman" w:hAnsi="Times New Roman"/>
          <w:i w:val="0"/>
          <w:iCs w:val="0"/>
        </w:rPr>
        <w:t>2009 ustanovujúce systém   Spoločenstva pre oslobodenie od cla (kodifikované znenie) (Ú. v. EÚ L 324, 10. 12. 2009)</w:t>
      </w:r>
      <w:r w:rsidR="003F34C8">
        <w:rPr>
          <w:rStyle w:val="Emphasis"/>
          <w:rFonts w:ascii="Times New Roman" w:hAnsi="Times New Roman"/>
          <w:i w:val="0"/>
          <w:iCs w:val="0"/>
        </w:rPr>
        <w:t>,</w:t>
      </w:r>
    </w:p>
    <w:p w:rsidR="000C69E4" w:rsidRPr="00106725" w:rsidP="000C69E4">
      <w:pPr>
        <w:pStyle w:val="Zkladntext0"/>
        <w:bidi w:val="0"/>
        <w:ind w:left="578"/>
        <w:jc w:val="both"/>
        <w:rPr>
          <w:rFonts w:ascii="Times New Roman" w:hAnsi="Times New Roman"/>
        </w:rPr>
      </w:pPr>
    </w:p>
    <w:p w:rsidR="004E0BC9" w:rsidRPr="00106725" w:rsidP="000C69E4">
      <w:pPr>
        <w:pStyle w:val="Zkladntext0"/>
        <w:tabs>
          <w:tab w:val="left" w:pos="540"/>
        </w:tabs>
        <w:bidi w:val="0"/>
        <w:ind w:left="697" w:hanging="340"/>
        <w:jc w:val="both"/>
        <w:rPr>
          <w:rFonts w:ascii="Times New Roman" w:hAnsi="Times New Roman"/>
        </w:rPr>
      </w:pPr>
      <w:r w:rsidR="001D602C">
        <w:rPr>
          <w:rFonts w:ascii="Times New Roman" w:hAnsi="Times New Roman"/>
        </w:rPr>
        <w:t>b</w:t>
      </w:r>
      <w:r w:rsidRPr="00106725" w:rsidR="00D727CA">
        <w:rPr>
          <w:rFonts w:ascii="Times New Roman" w:hAnsi="Times New Roman"/>
        </w:rPr>
        <w:t>)</w:t>
      </w:r>
      <w:r w:rsidRPr="00106725" w:rsidR="007E5ED0">
        <w:rPr>
          <w:rFonts w:ascii="Times New Roman" w:hAnsi="Times New Roman"/>
        </w:rPr>
        <w:t xml:space="preserve"> </w:t>
      </w:r>
      <w:r w:rsidRPr="00106725" w:rsidR="00676B75">
        <w:rPr>
          <w:rFonts w:ascii="Times New Roman" w:hAnsi="Times New Roman"/>
        </w:rPr>
        <w:tab/>
        <w:tab/>
      </w:r>
      <w:r w:rsidRPr="00106725" w:rsidR="007E5ED0">
        <w:rPr>
          <w:rFonts w:ascii="Times New Roman" w:hAnsi="Times New Roman"/>
        </w:rPr>
        <w:t xml:space="preserve">je obsiahnutá v judikatúre Súdneho dvora </w:t>
      </w:r>
      <w:r w:rsidRPr="00106725" w:rsidR="00E359FE">
        <w:rPr>
          <w:rFonts w:ascii="Times New Roman" w:hAnsi="Times New Roman"/>
        </w:rPr>
        <w:t>Európskej únie</w:t>
      </w:r>
      <w:r w:rsidRPr="00106725">
        <w:rPr>
          <w:rFonts w:ascii="Times New Roman" w:hAnsi="Times New Roman"/>
        </w:rPr>
        <w:t>:</w:t>
      </w:r>
    </w:p>
    <w:p w:rsidR="004E3DBF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 w:rsidR="005260ED">
        <w:rPr>
          <w:rFonts w:ascii="Times New Roman" w:hAnsi="Times New Roman"/>
        </w:rPr>
        <w:t xml:space="preserve">     </w:t>
      </w:r>
      <w:r w:rsidRPr="00106725" w:rsidR="004E0BC9">
        <w:rPr>
          <w:rFonts w:ascii="Times New Roman" w:hAnsi="Times New Roman"/>
        </w:rPr>
        <w:t xml:space="preserve">- </w:t>
      </w:r>
      <w:r w:rsidRPr="00106725" w:rsidR="000C69E4">
        <w:rPr>
          <w:rFonts w:ascii="Times New Roman" w:hAnsi="Times New Roman"/>
        </w:rPr>
        <w:tab/>
      </w:r>
      <w:r w:rsidRPr="00106725" w:rsidR="004E0BC9">
        <w:rPr>
          <w:rFonts w:ascii="Times New Roman" w:hAnsi="Times New Roman"/>
        </w:rPr>
        <w:t xml:space="preserve">rozhodnutie Súdneho dvora </w:t>
      </w:r>
      <w:r w:rsidRPr="00106725" w:rsidR="003C0914">
        <w:rPr>
          <w:rFonts w:ascii="Times New Roman" w:hAnsi="Times New Roman"/>
        </w:rPr>
        <w:t xml:space="preserve">Európskej únie </w:t>
      </w:r>
      <w:r w:rsidRPr="00106725" w:rsidR="00075451">
        <w:rPr>
          <w:rFonts w:ascii="Times New Roman" w:hAnsi="Times New Roman"/>
        </w:rPr>
        <w:t xml:space="preserve">vo veci C - 272/03, Hauptzollamt </w:t>
      </w:r>
      <w:r w:rsidRPr="00106725" w:rsidR="000C69E4">
        <w:rPr>
          <w:rFonts w:ascii="Times New Roman" w:hAnsi="Times New Roman"/>
        </w:rPr>
        <w:t xml:space="preserve"> </w:t>
      </w:r>
      <w:r w:rsidRPr="00106725" w:rsidR="00075451">
        <w:rPr>
          <w:rFonts w:ascii="Times New Roman" w:hAnsi="Times New Roman"/>
        </w:rPr>
        <w:t xml:space="preserve">Neubrandenburg v. Jens Christian Siig, rok 2004, Zb. roz. ESD (I </w:t>
      </w:r>
      <w:r w:rsidR="009C4D99">
        <w:rPr>
          <w:rFonts w:ascii="Times New Roman" w:hAnsi="Times New Roman"/>
        </w:rPr>
        <w:t>-</w:t>
      </w:r>
      <w:r w:rsidRPr="00106725" w:rsidR="00075451">
        <w:rPr>
          <w:rFonts w:ascii="Times New Roman" w:hAnsi="Times New Roman"/>
        </w:rPr>
        <w:t xml:space="preserve"> 11 941),</w:t>
      </w:r>
    </w:p>
    <w:p w:rsidR="00D53247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 w:rsidR="004E3DBF">
        <w:rPr>
          <w:rFonts w:ascii="Times New Roman" w:hAnsi="Times New Roman"/>
        </w:rPr>
        <w:tab/>
        <w:t xml:space="preserve">  - </w:t>
      </w:r>
      <w:r w:rsidRPr="00106725" w:rsidR="00075451">
        <w:rPr>
          <w:rFonts w:ascii="Times New Roman" w:hAnsi="Times New Roman"/>
        </w:rPr>
        <w:t xml:space="preserve">rozhodnutie Súdneho dvora </w:t>
      </w:r>
      <w:r w:rsidRPr="00106725" w:rsidR="003C0914">
        <w:rPr>
          <w:rFonts w:ascii="Times New Roman" w:hAnsi="Times New Roman"/>
        </w:rPr>
        <w:t xml:space="preserve">Európskej únie </w:t>
      </w:r>
      <w:r w:rsidRPr="00106725" w:rsidR="00075451">
        <w:rPr>
          <w:rFonts w:ascii="Times New Roman" w:hAnsi="Times New Roman"/>
        </w:rPr>
        <w:t xml:space="preserve">vo veci C </w:t>
      </w:r>
      <w:r w:rsidR="00D1306D">
        <w:rPr>
          <w:rFonts w:ascii="Times New Roman" w:hAnsi="Times New Roman"/>
        </w:rPr>
        <w:t>-</w:t>
      </w:r>
      <w:r w:rsidRPr="00106725" w:rsidR="00075451">
        <w:rPr>
          <w:rFonts w:ascii="Times New Roman" w:hAnsi="Times New Roman"/>
        </w:rPr>
        <w:t xml:space="preserve"> 400/03, Waterman SAS, predtým Waterman SA v. Directeur général des douanes et droits indirects, rok 2004, Zb. roz. ESD (I </w:t>
      </w:r>
      <w:r w:rsidR="009C4D99">
        <w:rPr>
          <w:rFonts w:ascii="Times New Roman" w:hAnsi="Times New Roman"/>
        </w:rPr>
        <w:t>-</w:t>
      </w:r>
      <w:r w:rsidRPr="00106725" w:rsidR="00075451">
        <w:rPr>
          <w:rFonts w:ascii="Times New Roman" w:hAnsi="Times New Roman"/>
        </w:rPr>
        <w:t xml:space="preserve"> 06553)</w:t>
      </w:r>
      <w:r w:rsidR="00106725">
        <w:rPr>
          <w:rFonts w:ascii="Times New Roman" w:hAnsi="Times New Roman"/>
        </w:rPr>
        <w:t>,</w:t>
      </w:r>
    </w:p>
    <w:p w:rsidR="00CC6D8B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 xml:space="preserve">  - rozhodnutie Súdneho dvora Európskej únie vo veci C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-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194/94 CIA Security International SA proti Signalson SA a Securitel SPRI,</w:t>
      </w:r>
    </w:p>
    <w:p w:rsidR="00852CA4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  <w:t xml:space="preserve">  -  rozhodnutie Súdneho dvora Európskej únie vo veci C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-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443/98 Unilever Italia, SpA proti Central Food SpA,</w:t>
      </w:r>
    </w:p>
    <w:p w:rsidR="00852CA4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 xml:space="preserve">     -  rozhodnutie Súdneho dvora Európskej únie vo veci C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-</w:t>
      </w:r>
      <w:r w:rsidR="00D1306D">
        <w:rPr>
          <w:rFonts w:ascii="Times New Roman" w:hAnsi="Times New Roman"/>
        </w:rPr>
        <w:t xml:space="preserve"> </w:t>
      </w:r>
      <w:r w:rsidRPr="00106725">
        <w:rPr>
          <w:rFonts w:ascii="Times New Roman" w:hAnsi="Times New Roman"/>
        </w:rPr>
        <w:t>267/03 trestné konanie proti Lars Erik Staffan Lindberg,</w:t>
      </w:r>
    </w:p>
    <w:p w:rsidR="00852CA4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 xml:space="preserve">     -  rozhodnutie Súdneho dvora Európskej únie vo veci</w:t>
      </w:r>
      <w:r w:rsidR="00885889">
        <w:rPr>
          <w:rFonts w:ascii="Times New Roman" w:hAnsi="Times New Roman"/>
        </w:rPr>
        <w:t xml:space="preserve"> C</w:t>
      </w:r>
      <w:r w:rsidR="00D1306D">
        <w:rPr>
          <w:rFonts w:ascii="Times New Roman" w:hAnsi="Times New Roman"/>
        </w:rPr>
        <w:t xml:space="preserve"> </w:t>
      </w:r>
      <w:r w:rsidR="00885889">
        <w:rPr>
          <w:rFonts w:ascii="Times New Roman" w:hAnsi="Times New Roman"/>
        </w:rPr>
        <w:t>-</w:t>
      </w:r>
      <w:r w:rsidR="00D1306D">
        <w:rPr>
          <w:rFonts w:ascii="Times New Roman" w:hAnsi="Times New Roman"/>
        </w:rPr>
        <w:t xml:space="preserve"> </w:t>
      </w:r>
      <w:r w:rsidR="00885889">
        <w:rPr>
          <w:rFonts w:ascii="Times New Roman" w:hAnsi="Times New Roman"/>
        </w:rPr>
        <w:t>89/04 Mediakabel BV proti Co</w:t>
      </w:r>
      <w:r w:rsidRPr="00106725">
        <w:rPr>
          <w:rFonts w:ascii="Times New Roman" w:hAnsi="Times New Roman"/>
        </w:rPr>
        <w:t>mmissariaat voor de Media</w:t>
      </w:r>
      <w:r w:rsidR="00106725">
        <w:rPr>
          <w:rFonts w:ascii="Times New Roman" w:hAnsi="Times New Roman"/>
        </w:rPr>
        <w:t xml:space="preserve">. </w:t>
      </w:r>
    </w:p>
    <w:p w:rsidR="00816DD3" w:rsidRPr="00106725" w:rsidP="000C69E4">
      <w:pPr>
        <w:pStyle w:val="Zkladntext0"/>
        <w:tabs>
          <w:tab w:val="left" w:pos="540"/>
        </w:tabs>
        <w:bidi w:val="0"/>
        <w:ind w:left="867" w:hanging="510"/>
        <w:jc w:val="both"/>
        <w:rPr>
          <w:rFonts w:ascii="Times New Roman" w:hAnsi="Times New Roman"/>
        </w:rPr>
      </w:pPr>
    </w:p>
    <w:p w:rsidR="0088736D" w:rsidP="00050F37">
      <w:pPr>
        <w:bidi w:val="0"/>
        <w:ind w:left="357" w:hanging="357"/>
        <w:jc w:val="both"/>
        <w:rPr>
          <w:rFonts w:ascii="Times New Roman" w:hAnsi="Times New Roman"/>
          <w:b/>
          <w:bCs/>
        </w:rPr>
      </w:pPr>
    </w:p>
    <w:p w:rsidR="0088736D" w:rsidP="00050F37">
      <w:pPr>
        <w:bidi w:val="0"/>
        <w:ind w:left="357" w:hanging="357"/>
        <w:jc w:val="both"/>
        <w:rPr>
          <w:rFonts w:ascii="Times New Roman" w:hAnsi="Times New Roman"/>
          <w:b/>
          <w:bCs/>
        </w:rPr>
      </w:pPr>
    </w:p>
    <w:p w:rsidR="00050F37" w:rsidP="00050F37">
      <w:pPr>
        <w:bidi w:val="0"/>
        <w:ind w:left="357" w:hanging="357"/>
        <w:jc w:val="both"/>
        <w:rPr>
          <w:rFonts w:ascii="Times New Roman" w:hAnsi="Times New Roman"/>
          <w:b/>
          <w:bCs/>
        </w:rPr>
      </w:pPr>
      <w:r w:rsidRPr="00106725" w:rsidR="007E5ED0">
        <w:rPr>
          <w:rFonts w:ascii="Times New Roman" w:hAnsi="Times New Roman"/>
          <w:b/>
          <w:bCs/>
        </w:rPr>
        <w:t>4.</w:t>
        <w:tab/>
        <w:t>Záväzky Slovenskej republiky vo vzťahu k Európskej únii:</w:t>
      </w:r>
    </w:p>
    <w:p w:rsidR="001D602C" w:rsidP="00050F37">
      <w:pPr>
        <w:bidi w:val="0"/>
        <w:ind w:left="720" w:hanging="720"/>
        <w:jc w:val="both"/>
        <w:rPr>
          <w:rFonts w:ascii="Times New Roman" w:hAnsi="Times New Roman"/>
        </w:rPr>
      </w:pPr>
      <w:r w:rsidR="00050F37">
        <w:rPr>
          <w:rFonts w:ascii="Times New Roman" w:hAnsi="Times New Roman"/>
          <w:b/>
          <w:bCs/>
        </w:rPr>
        <w:t xml:space="preserve">      </w:t>
      </w:r>
      <w:r w:rsidRPr="00106725" w:rsidR="007E5ED0">
        <w:rPr>
          <w:rFonts w:ascii="Times New Roman" w:hAnsi="Times New Roman"/>
        </w:rPr>
        <w:t xml:space="preserve">a) </w:t>
        <w:tab/>
      </w:r>
      <w:r w:rsidRPr="00106725" w:rsidR="00075451">
        <w:rPr>
          <w:rFonts w:ascii="Times New Roman" w:hAnsi="Times New Roman"/>
        </w:rPr>
        <w:t xml:space="preserve">Lehota na prebratie smernice alebo </w:t>
      </w:r>
      <w:r>
        <w:rPr>
          <w:rFonts w:ascii="Times New Roman" w:hAnsi="Times New Roman"/>
        </w:rPr>
        <w:t xml:space="preserve">lehota na implementáciu nariadenia alebo </w:t>
      </w:r>
      <w:r w:rsidRPr="00106725" w:rsidR="00075451">
        <w:rPr>
          <w:rFonts w:ascii="Times New Roman" w:hAnsi="Times New Roman"/>
        </w:rPr>
        <w:t>rozhodnutia</w:t>
      </w:r>
      <w:r w:rsidR="008B0D6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1. 1. 2010</w:t>
      </w:r>
    </w:p>
    <w:p w:rsidR="001D602C" w:rsidP="00050F37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8736D">
        <w:rPr>
          <w:rFonts w:ascii="Times New Roman" w:hAnsi="Times New Roman"/>
        </w:rPr>
        <w:t xml:space="preserve"> b) </w:t>
      </w:r>
      <w:r>
        <w:rPr>
          <w:rFonts w:ascii="Times New Roman" w:hAnsi="Times New Roman"/>
        </w:rPr>
        <w:t>Lehota určená na predloženie návrhu zákona na rokovanie vlády podľa určenia gestorských ústredných orgánov štátnej správy zodpovedných za transpozíciu smerníc a vypracovanie tabuliek zhody k návrhom všeobecne záväzných právnych predpisov</w:t>
      </w:r>
      <w:r w:rsidR="008B0D6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8B0D6E">
        <w:rPr>
          <w:rFonts w:ascii="Times New Roman" w:hAnsi="Times New Roman"/>
        </w:rPr>
        <w:t>b</w:t>
      </w:r>
      <w:r>
        <w:rPr>
          <w:rFonts w:ascii="Times New Roman" w:hAnsi="Times New Roman"/>
        </w:rPr>
        <w:t>ezpredmetné.</w:t>
      </w:r>
    </w:p>
    <w:p w:rsidR="007E5ED0" w:rsidRPr="00106725" w:rsidP="000C69E4">
      <w:pPr>
        <w:pStyle w:val="Zkladntext0"/>
        <w:bidi w:val="0"/>
        <w:ind w:left="697" w:hanging="340"/>
        <w:jc w:val="both"/>
        <w:rPr>
          <w:rFonts w:ascii="Times New Roman" w:hAnsi="Times New Roman"/>
        </w:rPr>
      </w:pPr>
      <w:r w:rsidR="001D602C">
        <w:rPr>
          <w:rFonts w:ascii="Times New Roman" w:hAnsi="Times New Roman"/>
        </w:rPr>
        <w:t>c</w:t>
      </w:r>
      <w:r w:rsidRPr="00106725">
        <w:rPr>
          <w:rFonts w:ascii="Times New Roman" w:hAnsi="Times New Roman"/>
        </w:rPr>
        <w:t>)</w:t>
        <w:tab/>
        <w:t xml:space="preserve">Proti SR nebolo začaté konanie o porušení </w:t>
      </w:r>
      <w:r w:rsidR="001D602C">
        <w:rPr>
          <w:rFonts w:ascii="Times New Roman" w:hAnsi="Times New Roman"/>
        </w:rPr>
        <w:t xml:space="preserve">podľa </w:t>
      </w:r>
      <w:r w:rsidRPr="00106725" w:rsidR="00CC0AF6">
        <w:rPr>
          <w:rFonts w:ascii="Times New Roman" w:hAnsi="Times New Roman"/>
        </w:rPr>
        <w:t>čl. 258 až 260</w:t>
      </w:r>
      <w:r w:rsidRPr="00106725">
        <w:rPr>
          <w:rFonts w:ascii="Times New Roman" w:hAnsi="Times New Roman"/>
        </w:rPr>
        <w:t xml:space="preserve"> Zmluvy o </w:t>
      </w:r>
      <w:r w:rsidRPr="00106725" w:rsidR="00CC0AF6">
        <w:rPr>
          <w:rFonts w:ascii="Times New Roman" w:hAnsi="Times New Roman"/>
        </w:rPr>
        <w:t>fungovaní Európskej únie</w:t>
      </w:r>
      <w:r w:rsidRPr="00106725">
        <w:rPr>
          <w:rFonts w:ascii="Times New Roman" w:hAnsi="Times New Roman"/>
        </w:rPr>
        <w:t>.</w:t>
      </w:r>
    </w:p>
    <w:p w:rsidR="00181B64" w:rsidRPr="00106725" w:rsidP="000C69E4">
      <w:pPr>
        <w:pStyle w:val="Zkladntext0"/>
        <w:bidi w:val="0"/>
        <w:ind w:left="357"/>
        <w:jc w:val="both"/>
        <w:rPr>
          <w:rFonts w:ascii="Times New Roman" w:hAnsi="Times New Roman"/>
        </w:rPr>
      </w:pPr>
      <w:r w:rsidR="001D602C">
        <w:rPr>
          <w:rFonts w:ascii="Times New Roman" w:hAnsi="Times New Roman"/>
        </w:rPr>
        <w:t>d</w:t>
      </w:r>
      <w:r w:rsidRPr="00106725" w:rsidR="007E5ED0">
        <w:rPr>
          <w:rFonts w:ascii="Times New Roman" w:hAnsi="Times New Roman"/>
        </w:rPr>
        <w:t>)</w:t>
        <w:tab/>
      </w:r>
      <w:r w:rsidR="0088736D">
        <w:rPr>
          <w:rFonts w:ascii="Times New Roman" w:hAnsi="Times New Roman"/>
        </w:rPr>
        <w:t xml:space="preserve">Informácia o právnych predpisoch, v ktorých sú preberané smernice už prebraté spolu </w:t>
        <w:tab/>
        <w:t>s uvedením rozsahu tohto prebratia</w:t>
      </w:r>
      <w:r w:rsidR="008B0D6E">
        <w:rPr>
          <w:rFonts w:ascii="Times New Roman" w:hAnsi="Times New Roman"/>
        </w:rPr>
        <w:t>:</w:t>
      </w:r>
      <w:r w:rsidR="0088736D">
        <w:rPr>
          <w:rFonts w:ascii="Times New Roman" w:hAnsi="Times New Roman"/>
        </w:rPr>
        <w:t xml:space="preserve"> </w:t>
      </w:r>
      <w:r w:rsidR="008B0D6E">
        <w:rPr>
          <w:rFonts w:ascii="Times New Roman" w:hAnsi="Times New Roman"/>
        </w:rPr>
        <w:t>b</w:t>
      </w:r>
      <w:r w:rsidRPr="00106725" w:rsidR="007E5ED0">
        <w:rPr>
          <w:rFonts w:ascii="Times New Roman" w:hAnsi="Times New Roman"/>
        </w:rPr>
        <w:t xml:space="preserve">ezpredmetné. </w:t>
      </w:r>
    </w:p>
    <w:p w:rsidR="000C69E4" w:rsidRPr="00106725" w:rsidP="000C69E4">
      <w:pPr>
        <w:pStyle w:val="Zkladntext0"/>
        <w:bidi w:val="0"/>
        <w:ind w:left="357"/>
        <w:jc w:val="both"/>
        <w:rPr>
          <w:rFonts w:ascii="Times New Roman" w:hAnsi="Times New Roman"/>
        </w:rPr>
      </w:pPr>
    </w:p>
    <w:p w:rsidR="007E5ED0" w:rsidRPr="00106725" w:rsidP="000C69E4">
      <w:pPr>
        <w:bidi w:val="0"/>
        <w:ind w:left="357" w:hanging="357"/>
        <w:jc w:val="both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 xml:space="preserve">5. </w:t>
        <w:tab/>
        <w:t xml:space="preserve">Stupeň zlučiteľnosti návrhu </w:t>
      </w:r>
      <w:r w:rsidRPr="00106725" w:rsidR="00C30487">
        <w:rPr>
          <w:rFonts w:ascii="Times New Roman" w:hAnsi="Times New Roman"/>
          <w:b/>
          <w:bCs/>
        </w:rPr>
        <w:t>zákona</w:t>
      </w:r>
      <w:r w:rsidRPr="00106725">
        <w:rPr>
          <w:rFonts w:ascii="Times New Roman" w:hAnsi="Times New Roman"/>
          <w:b/>
          <w:bCs/>
        </w:rPr>
        <w:t xml:space="preserve"> s právom Európskej únie:</w:t>
      </w:r>
    </w:p>
    <w:p w:rsidR="007E5ED0" w:rsidRPr="00106725" w:rsidP="000C69E4">
      <w:pPr>
        <w:pStyle w:val="BodyText2"/>
        <w:bidi w:val="0"/>
        <w:spacing w:after="0" w:line="240" w:lineRule="auto"/>
        <w:ind w:firstLine="357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>Úplný.</w:t>
      </w:r>
    </w:p>
    <w:p w:rsidR="000C69E4" w:rsidRPr="00106725" w:rsidP="000C69E4">
      <w:pPr>
        <w:pStyle w:val="BodyText2"/>
        <w:bidi w:val="0"/>
        <w:spacing w:after="0" w:line="240" w:lineRule="auto"/>
        <w:ind w:firstLine="357"/>
        <w:jc w:val="both"/>
        <w:rPr>
          <w:rFonts w:ascii="Times New Roman" w:hAnsi="Times New Roman"/>
        </w:rPr>
      </w:pPr>
    </w:p>
    <w:p w:rsidR="007E5ED0" w:rsidRPr="00106725" w:rsidP="000C69E4">
      <w:pPr>
        <w:pStyle w:val="Zkladntext0"/>
        <w:bidi w:val="0"/>
        <w:ind w:left="357" w:hanging="357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  <w:b/>
          <w:bCs/>
        </w:rPr>
        <w:t xml:space="preserve">6. </w:t>
        <w:tab/>
        <w:t>Gestor</w:t>
      </w:r>
      <w:r w:rsidRPr="00106725" w:rsidR="005260ED">
        <w:rPr>
          <w:rFonts w:ascii="Times New Roman" w:hAnsi="Times New Roman"/>
          <w:b/>
          <w:bCs/>
        </w:rPr>
        <w:t xml:space="preserve"> a spolupracujúce rezorty</w:t>
      </w:r>
      <w:r w:rsidRPr="00106725">
        <w:rPr>
          <w:rFonts w:ascii="Times New Roman" w:hAnsi="Times New Roman"/>
          <w:b/>
          <w:bCs/>
        </w:rPr>
        <w:t>:</w:t>
      </w:r>
      <w:r w:rsidRPr="00106725">
        <w:rPr>
          <w:rFonts w:ascii="Times New Roman" w:hAnsi="Times New Roman"/>
        </w:rPr>
        <w:t xml:space="preserve">    </w:t>
      </w:r>
    </w:p>
    <w:p w:rsidR="007E5ED0" w:rsidRPr="00106725" w:rsidP="000C69E4">
      <w:pPr>
        <w:pStyle w:val="Zkladntext0"/>
        <w:bidi w:val="0"/>
        <w:ind w:left="360" w:hanging="36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 xml:space="preserve">    </w:t>
        <w:tab/>
      </w:r>
      <w:r w:rsidRPr="00106725" w:rsidR="005260ED">
        <w:rPr>
          <w:rFonts w:ascii="Times New Roman" w:hAnsi="Times New Roman"/>
        </w:rPr>
        <w:t>Ministerstvo financií Slovenskej republiky.</w:t>
      </w:r>
    </w:p>
    <w:p w:rsidR="007E5ED0" w:rsidP="007E5ED0">
      <w:pPr>
        <w:pStyle w:val="BodyText2"/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3701B4" w:rsidP="003701B4">
      <w:pPr>
        <w:bidi w:val="0"/>
        <w:jc w:val="center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II.</w:t>
      </w:r>
    </w:p>
    <w:p w:rsidR="0032029D" w:rsidRPr="00106725" w:rsidP="003701B4">
      <w:pPr>
        <w:bidi w:val="0"/>
        <w:jc w:val="center"/>
        <w:rPr>
          <w:rFonts w:ascii="Times New Roman" w:hAnsi="Times New Roman"/>
          <w:b/>
          <w:bCs/>
        </w:rPr>
      </w:pPr>
    </w:p>
    <w:p w:rsidR="003701B4" w:rsidRPr="00106725" w:rsidP="003701B4">
      <w:pPr>
        <w:bidi w:val="0"/>
        <w:jc w:val="center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Osobitná časť</w:t>
      </w:r>
    </w:p>
    <w:p w:rsidR="003701B4" w:rsidP="003701B4">
      <w:pPr>
        <w:bidi w:val="0"/>
        <w:jc w:val="both"/>
        <w:rPr>
          <w:rFonts w:ascii="Times New Roman" w:hAnsi="Times New Roman"/>
        </w:rPr>
      </w:pPr>
    </w:p>
    <w:p w:rsidR="00920EE7" w:rsidRPr="00106725" w:rsidP="00CC1460">
      <w:pPr>
        <w:bidi w:val="0"/>
        <w:jc w:val="both"/>
        <w:rPr>
          <w:rFonts w:ascii="Times New Roman" w:hAnsi="Times New Roman"/>
          <w:b/>
          <w:bCs/>
        </w:rPr>
      </w:pPr>
      <w:r w:rsidRPr="00106725" w:rsidR="00D246A9">
        <w:rPr>
          <w:rFonts w:ascii="Times New Roman" w:hAnsi="Times New Roman"/>
          <w:b/>
          <w:bCs/>
        </w:rPr>
        <w:t>K čl. I</w:t>
      </w:r>
    </w:p>
    <w:p w:rsidR="00D246A9" w:rsidP="00CC1460">
      <w:pPr>
        <w:bidi w:val="0"/>
        <w:jc w:val="both"/>
        <w:rPr>
          <w:rFonts w:ascii="Times New Roman" w:hAnsi="Times New Roman"/>
        </w:rPr>
      </w:pPr>
    </w:p>
    <w:p w:rsidR="003C6F04" w:rsidP="003C6F04">
      <w:pPr>
        <w:bidi w:val="0"/>
        <w:jc w:val="both"/>
        <w:rPr>
          <w:rFonts w:ascii="Times New Roman" w:hAnsi="Times New Roman"/>
          <w:u w:val="single"/>
        </w:rPr>
      </w:pPr>
      <w:r w:rsidRPr="00106725">
        <w:rPr>
          <w:rFonts w:ascii="Times New Roman" w:hAnsi="Times New Roman"/>
          <w:u w:val="single"/>
        </w:rPr>
        <w:t>K</w:t>
      </w:r>
      <w:r>
        <w:rPr>
          <w:rFonts w:ascii="Times New Roman" w:hAnsi="Times New Roman"/>
          <w:u w:val="single"/>
        </w:rPr>
        <w:t> </w:t>
      </w:r>
      <w:r w:rsidRPr="00106725">
        <w:rPr>
          <w:rFonts w:ascii="Times New Roman" w:hAnsi="Times New Roman"/>
          <w:u w:val="single"/>
        </w:rPr>
        <w:t>bod</w:t>
      </w:r>
      <w:r>
        <w:rPr>
          <w:rFonts w:ascii="Times New Roman" w:hAnsi="Times New Roman"/>
          <w:u w:val="single"/>
        </w:rPr>
        <w:t xml:space="preserve">om </w:t>
      </w:r>
      <w:r w:rsidRPr="00106725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 xml:space="preserve"> až 3</w:t>
      </w:r>
    </w:p>
    <w:p w:rsidR="002C3D86" w:rsidP="003C6F04">
      <w:pPr>
        <w:bidi w:val="0"/>
        <w:jc w:val="both"/>
        <w:rPr>
          <w:rFonts w:ascii="Times New Roman" w:hAnsi="Times New Roman"/>
          <w:u w:val="single"/>
        </w:rPr>
      </w:pPr>
    </w:p>
    <w:p w:rsidR="0032029D" w:rsidRPr="00106725" w:rsidP="0032029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Navrhovanou l</w:t>
      </w:r>
      <w:r w:rsidRPr="00106725">
        <w:rPr>
          <w:rFonts w:ascii="Times New Roman" w:hAnsi="Times New Roman"/>
        </w:rPr>
        <w:t>egislatívno-technick</w:t>
      </w:r>
      <w:r>
        <w:rPr>
          <w:rFonts w:ascii="Times New Roman" w:hAnsi="Times New Roman"/>
        </w:rPr>
        <w:t>ou</w:t>
      </w:r>
      <w:r w:rsidRPr="00106725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 xml:space="preserve">ou </w:t>
      </w:r>
      <w:r w:rsidRPr="00106725">
        <w:rPr>
          <w:rFonts w:ascii="Times New Roman" w:hAnsi="Times New Roman"/>
        </w:rPr>
        <w:t xml:space="preserve">sa precizuje </w:t>
      </w:r>
      <w:r>
        <w:rPr>
          <w:rFonts w:ascii="Times New Roman" w:hAnsi="Times New Roman"/>
        </w:rPr>
        <w:t>§ 1 a 2</w:t>
      </w:r>
      <w:r w:rsidRPr="00106725">
        <w:rPr>
          <w:rFonts w:ascii="Times New Roman" w:hAnsi="Times New Roman"/>
        </w:rPr>
        <w:t xml:space="preserve"> spolu s poznámkou pod čiarou. </w:t>
      </w:r>
    </w:p>
    <w:p w:rsidR="0032029D" w:rsidP="0032029D">
      <w:pPr>
        <w:bidi w:val="0"/>
        <w:ind w:firstLine="708"/>
        <w:jc w:val="both"/>
        <w:rPr>
          <w:rFonts w:ascii="Times New Roman" w:hAnsi="Times New Roman"/>
        </w:rPr>
      </w:pPr>
    </w:p>
    <w:p w:rsidR="00905D5A" w:rsidRPr="00106725" w:rsidP="00CC1460">
      <w:pPr>
        <w:bidi w:val="0"/>
        <w:jc w:val="both"/>
        <w:rPr>
          <w:rFonts w:ascii="Times New Roman" w:hAnsi="Times New Roman"/>
          <w:u w:val="single"/>
        </w:rPr>
      </w:pPr>
      <w:r w:rsidRPr="00106725">
        <w:rPr>
          <w:rFonts w:ascii="Times New Roman" w:hAnsi="Times New Roman"/>
          <w:u w:val="single"/>
        </w:rPr>
        <w:t>K </w:t>
      </w:r>
      <w:r w:rsidRPr="00106725" w:rsidR="00B317BD">
        <w:rPr>
          <w:rFonts w:ascii="Times New Roman" w:hAnsi="Times New Roman"/>
          <w:u w:val="single"/>
        </w:rPr>
        <w:t>bod</w:t>
      </w:r>
      <w:r w:rsidRPr="00106725" w:rsidR="00372CE0">
        <w:rPr>
          <w:rFonts w:ascii="Times New Roman" w:hAnsi="Times New Roman"/>
          <w:u w:val="single"/>
        </w:rPr>
        <w:t>u</w:t>
      </w:r>
      <w:r w:rsidRPr="00106725">
        <w:rPr>
          <w:rFonts w:ascii="Times New Roman" w:hAnsi="Times New Roman"/>
          <w:u w:val="single"/>
        </w:rPr>
        <w:t xml:space="preserve"> </w:t>
      </w:r>
      <w:r w:rsidR="003C6F04">
        <w:rPr>
          <w:rFonts w:ascii="Times New Roman" w:hAnsi="Times New Roman"/>
          <w:u w:val="single"/>
        </w:rPr>
        <w:t>4</w:t>
      </w:r>
    </w:p>
    <w:p w:rsidR="00BA52BE" w:rsidRPr="00106725" w:rsidP="00CC1460">
      <w:pPr>
        <w:bidi w:val="0"/>
        <w:jc w:val="both"/>
        <w:rPr>
          <w:rFonts w:ascii="Times New Roman" w:hAnsi="Times New Roman"/>
          <w:u w:val="single"/>
        </w:rPr>
      </w:pPr>
    </w:p>
    <w:p w:rsidR="004D4AC1" w:rsidRPr="00106725" w:rsidP="00B317BD">
      <w:pPr>
        <w:bidi w:val="0"/>
        <w:ind w:firstLine="708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>Navrhované znenie § 5 upravuje kompetencie a postupy colných orgánov zabezpečujúce vykonávani</w:t>
      </w:r>
      <w:r w:rsidR="00106725">
        <w:rPr>
          <w:rFonts w:ascii="Times New Roman" w:hAnsi="Times New Roman"/>
        </w:rPr>
        <w:t xml:space="preserve">e </w:t>
      </w:r>
      <w:r w:rsidRPr="00106725">
        <w:rPr>
          <w:rFonts w:ascii="Times New Roman" w:hAnsi="Times New Roman"/>
        </w:rPr>
        <w:t>na</w:t>
      </w:r>
      <w:r w:rsidRPr="00106725" w:rsidR="00625CA9">
        <w:rPr>
          <w:rFonts w:ascii="Times New Roman" w:hAnsi="Times New Roman"/>
        </w:rPr>
        <w:t>riadenia</w:t>
      </w:r>
      <w:r w:rsidRPr="00106725" w:rsidR="009053C7">
        <w:rPr>
          <w:rFonts w:ascii="Times New Roman" w:hAnsi="Times New Roman"/>
        </w:rPr>
        <w:t xml:space="preserve"> Európskeho parlamentu a Rady (ES) č. 765/2008 z 9. júla 2008, ktorým sa stanovujú požiadavky akreditácie a dohľadu nad trhom v súvislosti s uvádzaním výrobkov na trh a ktorým sa zrušuje nariadenie (EHS) č. 339/93</w:t>
      </w:r>
      <w:r w:rsidRPr="00106725">
        <w:rPr>
          <w:rFonts w:ascii="Times New Roman" w:hAnsi="Times New Roman"/>
        </w:rPr>
        <w:t>.</w:t>
      </w:r>
    </w:p>
    <w:p w:rsidR="004D4AC1" w:rsidRPr="00106725" w:rsidP="00B317BD">
      <w:pPr>
        <w:bidi w:val="0"/>
        <w:ind w:firstLine="708"/>
        <w:jc w:val="both"/>
        <w:rPr>
          <w:rFonts w:ascii="Times New Roman" w:hAnsi="Times New Roman"/>
        </w:rPr>
      </w:pPr>
    </w:p>
    <w:p w:rsidR="00685513" w:rsidRPr="00106725" w:rsidP="004D4AC1">
      <w:pPr>
        <w:bidi w:val="0"/>
        <w:jc w:val="both"/>
        <w:rPr>
          <w:rFonts w:ascii="Times New Roman" w:hAnsi="Times New Roman"/>
        </w:rPr>
      </w:pPr>
      <w:r w:rsidRPr="00106725" w:rsidR="004D4AC1">
        <w:rPr>
          <w:rFonts w:ascii="Times New Roman" w:hAnsi="Times New Roman"/>
        </w:rPr>
        <w:tab/>
        <w:t>Ustanovuje sa oprávnenie colných orgánov</w:t>
      </w:r>
      <w:r w:rsidR="003B2193">
        <w:rPr>
          <w:rFonts w:ascii="Times New Roman" w:hAnsi="Times New Roman"/>
        </w:rPr>
        <w:t xml:space="preserve"> kontrolovať</w:t>
      </w:r>
      <w:r w:rsidRPr="00106725" w:rsidR="004D4AC1">
        <w:rPr>
          <w:rFonts w:ascii="Times New Roman" w:hAnsi="Times New Roman"/>
        </w:rPr>
        <w:t>, či dovážané výrobky navrhnuté na prepustenie do colného režimu voľný obeh</w:t>
      </w:r>
      <w:r w:rsidR="002D1D76">
        <w:rPr>
          <w:rFonts w:ascii="Times New Roman" w:hAnsi="Times New Roman"/>
        </w:rPr>
        <w:t>,</w:t>
      </w:r>
      <w:r w:rsidRPr="00106725" w:rsidR="004D4AC1">
        <w:rPr>
          <w:rFonts w:ascii="Times New Roman" w:hAnsi="Times New Roman"/>
        </w:rPr>
        <w:t xml:space="preserve"> </w:t>
      </w:r>
      <w:r w:rsidRPr="00106725" w:rsidR="002D1D76">
        <w:rPr>
          <w:rFonts w:ascii="Times New Roman" w:hAnsi="Times New Roman"/>
        </w:rPr>
        <w:t xml:space="preserve">pri </w:t>
      </w:r>
      <w:r w:rsidR="002D1D76">
        <w:rPr>
          <w:rFonts w:ascii="Times New Roman" w:hAnsi="Times New Roman"/>
        </w:rPr>
        <w:t xml:space="preserve">ich </w:t>
      </w:r>
      <w:r w:rsidRPr="00106725" w:rsidR="002D1D76">
        <w:rPr>
          <w:rFonts w:ascii="Times New Roman" w:hAnsi="Times New Roman"/>
        </w:rPr>
        <w:t>správnej inštalácii, údržbe</w:t>
      </w:r>
      <w:r w:rsidR="002D1D76">
        <w:rPr>
          <w:rFonts w:ascii="Times New Roman" w:hAnsi="Times New Roman"/>
        </w:rPr>
        <w:t xml:space="preserve"> </w:t>
      </w:r>
      <w:r w:rsidRPr="00106725" w:rsidR="002D1D76">
        <w:rPr>
          <w:rFonts w:ascii="Times New Roman" w:hAnsi="Times New Roman"/>
        </w:rPr>
        <w:t>a</w:t>
      </w:r>
      <w:r w:rsidR="002D1D76">
        <w:rPr>
          <w:rFonts w:ascii="Times New Roman" w:hAnsi="Times New Roman"/>
        </w:rPr>
        <w:t> </w:t>
      </w:r>
      <w:r w:rsidRPr="00106725" w:rsidR="002D1D76">
        <w:rPr>
          <w:rFonts w:ascii="Times New Roman" w:hAnsi="Times New Roman"/>
        </w:rPr>
        <w:t>používaní</w:t>
      </w:r>
      <w:r w:rsidR="002D1D76">
        <w:rPr>
          <w:rFonts w:ascii="Times New Roman" w:hAnsi="Times New Roman"/>
        </w:rPr>
        <w:t>,</w:t>
      </w:r>
      <w:r w:rsidRPr="00106725" w:rsidR="002D1D76">
        <w:rPr>
          <w:rFonts w:ascii="Times New Roman" w:hAnsi="Times New Roman"/>
        </w:rPr>
        <w:t xml:space="preserve"> </w:t>
      </w:r>
      <w:r w:rsidRPr="00106725" w:rsidR="004D4AC1">
        <w:rPr>
          <w:rFonts w:ascii="Times New Roman" w:hAnsi="Times New Roman"/>
        </w:rPr>
        <w:t>nepredstavujú vážne a bezprostredné ohrozenie</w:t>
      </w:r>
      <w:r w:rsidR="00254351">
        <w:rPr>
          <w:rFonts w:ascii="Times New Roman" w:hAnsi="Times New Roman"/>
        </w:rPr>
        <w:t xml:space="preserve"> </w:t>
      </w:r>
      <w:r w:rsidRPr="00106725" w:rsidR="004D4AC1">
        <w:rPr>
          <w:rFonts w:ascii="Times New Roman" w:hAnsi="Times New Roman"/>
        </w:rPr>
        <w:t>zdravia a bezpečnosti vo všeobecnosti, zdravia a bezpečnosti pri práci, ochrany spotrebiteľa, životného prostredia a</w:t>
      </w:r>
      <w:r w:rsidR="002D1D76">
        <w:rPr>
          <w:rFonts w:ascii="Times New Roman" w:hAnsi="Times New Roman"/>
        </w:rPr>
        <w:t> </w:t>
      </w:r>
      <w:r w:rsidRPr="00106725" w:rsidR="004D4AC1">
        <w:rPr>
          <w:rFonts w:ascii="Times New Roman" w:hAnsi="Times New Roman"/>
        </w:rPr>
        <w:t>verejnosti</w:t>
      </w:r>
      <w:r w:rsidR="002D1D76">
        <w:rPr>
          <w:rFonts w:ascii="Times New Roman" w:hAnsi="Times New Roman"/>
        </w:rPr>
        <w:t>,</w:t>
      </w:r>
      <w:r w:rsidRPr="00106725" w:rsidR="004D4AC1">
        <w:rPr>
          <w:rFonts w:ascii="Times New Roman" w:hAnsi="Times New Roman"/>
        </w:rPr>
        <w:t xml:space="preserve"> či majú pripojenú sprievodnú dokumentáciu a či majú správne umiestnen</w:t>
      </w:r>
      <w:r w:rsidR="003B2193">
        <w:rPr>
          <w:rFonts w:ascii="Times New Roman" w:hAnsi="Times New Roman"/>
        </w:rPr>
        <w:t>é</w:t>
      </w:r>
      <w:r w:rsidRPr="00106725" w:rsidR="004D4AC1">
        <w:rPr>
          <w:rFonts w:ascii="Times New Roman" w:hAnsi="Times New Roman"/>
        </w:rPr>
        <w:t xml:space="preserve"> </w:t>
      </w:r>
      <w:r w:rsidR="003B2193">
        <w:rPr>
          <w:rFonts w:ascii="Times New Roman" w:hAnsi="Times New Roman"/>
        </w:rPr>
        <w:t xml:space="preserve">označenie </w:t>
      </w:r>
      <w:r w:rsidRPr="00106725" w:rsidR="004D4AC1">
        <w:rPr>
          <w:rFonts w:ascii="Times New Roman" w:hAnsi="Times New Roman"/>
        </w:rPr>
        <w:t>CE.</w:t>
      </w:r>
      <w:r w:rsidRPr="00106725">
        <w:rPr>
          <w:rFonts w:ascii="Times New Roman" w:hAnsi="Times New Roman"/>
        </w:rPr>
        <w:t xml:space="preserve"> Ak má colný orgán podozrenie, že</w:t>
      </w:r>
      <w:r w:rsidR="00480FC5">
        <w:rPr>
          <w:rFonts w:ascii="Times New Roman" w:hAnsi="Times New Roman"/>
        </w:rPr>
        <w:t xml:space="preserve"> dovážané</w:t>
      </w:r>
      <w:r w:rsidRPr="00106725">
        <w:rPr>
          <w:rFonts w:ascii="Times New Roman" w:hAnsi="Times New Roman"/>
        </w:rPr>
        <w:t xml:space="preserve"> výrobky nie sú bezpečné, alebo nemajú priloženú sprievodnú dokumentáciu alebo správne umiestnen</w:t>
      </w:r>
      <w:r w:rsidR="003B2193">
        <w:rPr>
          <w:rFonts w:ascii="Times New Roman" w:hAnsi="Times New Roman"/>
        </w:rPr>
        <w:t xml:space="preserve">é označenie </w:t>
      </w:r>
      <w:r w:rsidRPr="00106725">
        <w:rPr>
          <w:rFonts w:ascii="Times New Roman" w:hAnsi="Times New Roman"/>
        </w:rPr>
        <w:t xml:space="preserve">CE, colný orgán požiada príslušný orgán dozoru </w:t>
      </w:r>
      <w:r w:rsidR="003B2193">
        <w:rPr>
          <w:rFonts w:ascii="Times New Roman" w:hAnsi="Times New Roman"/>
        </w:rPr>
        <w:t xml:space="preserve">a kontroly </w:t>
      </w:r>
      <w:r w:rsidRPr="00106725">
        <w:rPr>
          <w:rFonts w:ascii="Times New Roman" w:hAnsi="Times New Roman"/>
        </w:rPr>
        <w:t>o vydanie záväzného stanoviska</w:t>
      </w:r>
      <w:r w:rsidR="003B2193">
        <w:rPr>
          <w:rFonts w:ascii="Times New Roman" w:hAnsi="Times New Roman"/>
        </w:rPr>
        <w:t xml:space="preserve"> k tejto otázke</w:t>
      </w:r>
      <w:r w:rsidRPr="00106725">
        <w:rPr>
          <w:rFonts w:ascii="Times New Roman" w:hAnsi="Times New Roman"/>
        </w:rPr>
        <w:t xml:space="preserve"> a až do vydania </w:t>
      </w:r>
      <w:r w:rsidR="003B2193">
        <w:rPr>
          <w:rFonts w:ascii="Times New Roman" w:hAnsi="Times New Roman"/>
        </w:rPr>
        <w:t xml:space="preserve">záväzného </w:t>
      </w:r>
      <w:r w:rsidRPr="00106725">
        <w:rPr>
          <w:rFonts w:ascii="Times New Roman" w:hAnsi="Times New Roman"/>
        </w:rPr>
        <w:t xml:space="preserve">stanoviska tovar do colného režimu voľný obeh neprepustí. </w:t>
      </w:r>
    </w:p>
    <w:p w:rsidR="004D4AC1" w:rsidRPr="00106725" w:rsidP="00B317BD">
      <w:pPr>
        <w:bidi w:val="0"/>
        <w:ind w:firstLine="708"/>
        <w:jc w:val="both"/>
        <w:rPr>
          <w:rFonts w:ascii="Times New Roman" w:hAnsi="Times New Roman"/>
        </w:rPr>
      </w:pPr>
    </w:p>
    <w:p w:rsidR="00685513" w:rsidRPr="00106725" w:rsidP="00B317BD">
      <w:pPr>
        <w:bidi w:val="0"/>
        <w:ind w:firstLine="708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>Colné orgány prepustia tovar do colného režimu voľný obeh, ak orgán dozoru</w:t>
      </w:r>
      <w:r w:rsidR="003B2193">
        <w:rPr>
          <w:rFonts w:ascii="Times New Roman" w:hAnsi="Times New Roman"/>
        </w:rPr>
        <w:t xml:space="preserve"> a kontroly </w:t>
      </w:r>
      <w:r w:rsidRPr="00106725">
        <w:rPr>
          <w:rFonts w:ascii="Times New Roman" w:hAnsi="Times New Roman"/>
        </w:rPr>
        <w:t>podozrenie colného orgánu nepotvrdí, alebo ak orgán dozoru</w:t>
      </w:r>
      <w:r w:rsidR="003B2193">
        <w:rPr>
          <w:rFonts w:ascii="Times New Roman" w:hAnsi="Times New Roman"/>
        </w:rPr>
        <w:t xml:space="preserve"> a kontroly </w:t>
      </w:r>
      <w:r w:rsidRPr="00106725">
        <w:rPr>
          <w:rFonts w:ascii="Times New Roman" w:hAnsi="Times New Roman"/>
        </w:rPr>
        <w:t xml:space="preserve">nereaguje na požiadanie colného orgánu do troch pracovných dní. </w:t>
      </w:r>
      <w:r w:rsidRPr="00106725" w:rsidR="00A77D80">
        <w:rPr>
          <w:rFonts w:ascii="Times New Roman" w:hAnsi="Times New Roman"/>
        </w:rPr>
        <w:t>Ak však v tejto lehote orgán dozoru a kontroly colnému orgánu</w:t>
      </w:r>
      <w:r w:rsidRPr="003B2193" w:rsidR="003B2193">
        <w:rPr>
          <w:rFonts w:ascii="Times New Roman" w:hAnsi="Times New Roman"/>
        </w:rPr>
        <w:t xml:space="preserve"> </w:t>
      </w:r>
      <w:r w:rsidRPr="00106725" w:rsidR="003B2193">
        <w:rPr>
          <w:rFonts w:ascii="Times New Roman" w:hAnsi="Times New Roman"/>
        </w:rPr>
        <w:t>oznámi</w:t>
      </w:r>
      <w:r w:rsidRPr="00106725" w:rsidR="00A77D80">
        <w:rPr>
          <w:rFonts w:ascii="Times New Roman" w:hAnsi="Times New Roman"/>
        </w:rPr>
        <w:t xml:space="preserve">, že na vydanie záväzného stanoviska </w:t>
      </w:r>
      <w:r w:rsidRPr="00106725" w:rsidR="00342A7D">
        <w:rPr>
          <w:rFonts w:ascii="Times New Roman" w:hAnsi="Times New Roman"/>
        </w:rPr>
        <w:t>potrebuje dlhší čas z dôvodu vykonania analýz, odobratia laboratórnych</w:t>
      </w:r>
      <w:r w:rsidR="00857D0C">
        <w:rPr>
          <w:rFonts w:ascii="Times New Roman" w:hAnsi="Times New Roman"/>
        </w:rPr>
        <w:t xml:space="preserve"> vzoriek, rôznych skúšok a pod.,</w:t>
      </w:r>
      <w:r w:rsidRPr="00106725" w:rsidR="00342A7D">
        <w:rPr>
          <w:rFonts w:ascii="Times New Roman" w:hAnsi="Times New Roman"/>
        </w:rPr>
        <w:t xml:space="preserve"> </w:t>
      </w:r>
      <w:r w:rsidR="003B2193">
        <w:rPr>
          <w:rFonts w:ascii="Times New Roman" w:hAnsi="Times New Roman"/>
        </w:rPr>
        <w:t xml:space="preserve">colný orgán  colné </w:t>
      </w:r>
      <w:r w:rsidRPr="00106725" w:rsidR="00342A7D">
        <w:rPr>
          <w:rFonts w:ascii="Times New Roman" w:hAnsi="Times New Roman"/>
        </w:rPr>
        <w:t>konanie preruší</w:t>
      </w:r>
      <w:r w:rsidR="002D1D76">
        <w:rPr>
          <w:rFonts w:ascii="Times New Roman" w:hAnsi="Times New Roman"/>
        </w:rPr>
        <w:t>, kým mu nie je doručené</w:t>
      </w:r>
      <w:r w:rsidR="003B2193">
        <w:rPr>
          <w:rFonts w:ascii="Times New Roman" w:hAnsi="Times New Roman"/>
        </w:rPr>
        <w:t xml:space="preserve"> záväzné stanovisk</w:t>
      </w:r>
      <w:r w:rsidR="002D1D76">
        <w:rPr>
          <w:rFonts w:ascii="Times New Roman" w:hAnsi="Times New Roman"/>
        </w:rPr>
        <w:t>o</w:t>
      </w:r>
      <w:r w:rsidR="003B2193">
        <w:rPr>
          <w:rFonts w:ascii="Times New Roman" w:hAnsi="Times New Roman"/>
        </w:rPr>
        <w:t xml:space="preserve">. </w:t>
      </w:r>
      <w:r w:rsidRPr="00106725" w:rsidR="00342A7D">
        <w:rPr>
          <w:rFonts w:ascii="Times New Roman" w:hAnsi="Times New Roman"/>
        </w:rPr>
        <w:t xml:space="preserve"> </w:t>
      </w:r>
    </w:p>
    <w:p w:rsidR="00685513" w:rsidRPr="00106725" w:rsidP="00B317BD">
      <w:pPr>
        <w:bidi w:val="0"/>
        <w:ind w:firstLine="708"/>
        <w:jc w:val="both"/>
        <w:rPr>
          <w:rFonts w:ascii="Times New Roman" w:hAnsi="Times New Roman"/>
        </w:rPr>
      </w:pPr>
    </w:p>
    <w:p w:rsidR="00DB6E3E" w:rsidP="00852CA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106725" w:rsidR="004E7771">
        <w:rPr>
          <w:rFonts w:ascii="Times New Roman" w:hAnsi="Times New Roman"/>
          <w:lang w:eastAsia="sk-SK"/>
        </w:rPr>
        <w:tab/>
      </w:r>
      <w:r w:rsidR="003B2193">
        <w:rPr>
          <w:rFonts w:ascii="Times New Roman" w:hAnsi="Times New Roman"/>
          <w:lang w:eastAsia="sk-SK"/>
        </w:rPr>
        <w:t>N</w:t>
      </w:r>
      <w:r w:rsidRPr="00106725">
        <w:rPr>
          <w:rFonts w:ascii="Times New Roman" w:hAnsi="Times New Roman"/>
          <w:lang w:eastAsia="sk-SK"/>
        </w:rPr>
        <w:t xml:space="preserve">ariadenie </w:t>
      </w:r>
      <w:r w:rsidR="00480FC5">
        <w:rPr>
          <w:rFonts w:ascii="Times New Roman" w:hAnsi="Times New Roman"/>
          <w:lang w:eastAsia="sk-SK"/>
        </w:rPr>
        <w:t xml:space="preserve">č. </w:t>
      </w:r>
      <w:r w:rsidRPr="00106725">
        <w:rPr>
          <w:rFonts w:ascii="Times New Roman" w:hAnsi="Times New Roman"/>
          <w:lang w:eastAsia="sk-SK"/>
        </w:rPr>
        <w:t>765/2008 je všeobecne záväzný</w:t>
      </w:r>
      <w:r w:rsidR="00857D0C">
        <w:rPr>
          <w:rFonts w:ascii="Times New Roman" w:hAnsi="Times New Roman"/>
          <w:lang w:eastAsia="sk-SK"/>
        </w:rPr>
        <w:t xml:space="preserve"> právny</w:t>
      </w:r>
      <w:r w:rsidRPr="00106725">
        <w:rPr>
          <w:rFonts w:ascii="Times New Roman" w:hAnsi="Times New Roman"/>
          <w:lang w:eastAsia="sk-SK"/>
        </w:rPr>
        <w:t xml:space="preserve"> akt Európskej únie, ktorý je v celom rozsahu </w:t>
      </w:r>
      <w:r w:rsidRPr="00106725" w:rsidR="003B2193">
        <w:rPr>
          <w:rFonts w:ascii="Times New Roman" w:hAnsi="Times New Roman"/>
          <w:lang w:eastAsia="sk-SK"/>
        </w:rPr>
        <w:t xml:space="preserve">priamo </w:t>
      </w:r>
      <w:r w:rsidRPr="00106725">
        <w:rPr>
          <w:rFonts w:ascii="Times New Roman" w:hAnsi="Times New Roman"/>
          <w:lang w:eastAsia="sk-SK"/>
        </w:rPr>
        <w:t>uplatniteľný vo všetkých členských štátoch EÚ</w:t>
      </w:r>
      <w:r w:rsidR="003B2193">
        <w:rPr>
          <w:rFonts w:ascii="Times New Roman" w:hAnsi="Times New Roman"/>
          <w:lang w:eastAsia="sk-SK"/>
        </w:rPr>
        <w:t xml:space="preserve">. Z uvedeného dôvodu </w:t>
      </w:r>
      <w:r w:rsidR="00480FC5">
        <w:rPr>
          <w:rFonts w:ascii="Times New Roman" w:hAnsi="Times New Roman"/>
          <w:lang w:eastAsia="sk-SK"/>
        </w:rPr>
        <w:t xml:space="preserve">návrh </w:t>
      </w:r>
      <w:r w:rsidR="003B2193">
        <w:rPr>
          <w:rFonts w:ascii="Times New Roman" w:hAnsi="Times New Roman"/>
          <w:lang w:eastAsia="sk-SK"/>
        </w:rPr>
        <w:t>zákon</w:t>
      </w:r>
      <w:r w:rsidR="00480FC5">
        <w:rPr>
          <w:rFonts w:ascii="Times New Roman" w:hAnsi="Times New Roman"/>
          <w:lang w:eastAsia="sk-SK"/>
        </w:rPr>
        <w:t>a</w:t>
      </w:r>
      <w:r w:rsidR="003B2193">
        <w:rPr>
          <w:rFonts w:ascii="Times New Roman" w:hAnsi="Times New Roman"/>
          <w:lang w:eastAsia="sk-SK"/>
        </w:rPr>
        <w:t xml:space="preserve"> odkazuje na priamu aplikáciu tých ustanovení nariadenia č. 765/2008, ktoré nevyžadujú ďalšiu konkretizáciu</w:t>
      </w:r>
      <w:r w:rsidR="0015140D">
        <w:rPr>
          <w:rFonts w:ascii="Times New Roman" w:hAnsi="Times New Roman"/>
          <w:lang w:eastAsia="sk-SK"/>
        </w:rPr>
        <w:t xml:space="preserve"> vo vnútroštátnych právnych predpisoch</w:t>
      </w:r>
      <w:r w:rsidR="003B2193">
        <w:rPr>
          <w:rFonts w:ascii="Times New Roman" w:hAnsi="Times New Roman"/>
          <w:lang w:eastAsia="sk-SK"/>
        </w:rPr>
        <w:t xml:space="preserve">. </w:t>
      </w:r>
    </w:p>
    <w:p w:rsidR="003B2193" w:rsidRPr="00106725" w:rsidP="00852CA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060E67" w:rsidRPr="00106725" w:rsidP="00852CA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106725" w:rsidR="00BC59AD">
        <w:rPr>
          <w:rFonts w:ascii="Times New Roman" w:hAnsi="Times New Roman"/>
          <w:lang w:eastAsia="sk-SK"/>
        </w:rPr>
        <w:tab/>
        <w:t xml:space="preserve">Zároveň sa upravuje povinnosť </w:t>
      </w:r>
      <w:r w:rsidRPr="00106725">
        <w:rPr>
          <w:rFonts w:ascii="Times New Roman" w:hAnsi="Times New Roman"/>
          <w:lang w:eastAsia="sk-SK"/>
        </w:rPr>
        <w:t>colných orgánov</w:t>
      </w:r>
      <w:r w:rsidRPr="00106725" w:rsidR="00BC59AD">
        <w:rPr>
          <w:rFonts w:ascii="Times New Roman" w:hAnsi="Times New Roman"/>
          <w:lang w:eastAsia="sk-SK"/>
        </w:rPr>
        <w:t xml:space="preserve"> zničiť tovar, ktorý podľa stanoviska orgánu dozoru </w:t>
      </w:r>
      <w:r w:rsidR="003B2193">
        <w:rPr>
          <w:rFonts w:ascii="Times New Roman" w:hAnsi="Times New Roman"/>
          <w:lang w:eastAsia="sk-SK"/>
        </w:rPr>
        <w:t xml:space="preserve">a kontroly predstavuje </w:t>
      </w:r>
      <w:r w:rsidRPr="00106725" w:rsidR="00BC59AD">
        <w:rPr>
          <w:rFonts w:ascii="Times New Roman" w:hAnsi="Times New Roman"/>
          <w:lang w:eastAsia="sk-SK"/>
        </w:rPr>
        <w:t xml:space="preserve">vážne riziko pre zdravie a bezpečnosť. Takýto postup je v súlade s čl. 56 </w:t>
      </w:r>
      <w:r w:rsidRPr="00106725" w:rsidR="0015140D">
        <w:rPr>
          <w:rFonts w:ascii="Times New Roman" w:hAnsi="Times New Roman"/>
        </w:rPr>
        <w:t>nariadeni</w:t>
      </w:r>
      <w:r w:rsidR="00802952">
        <w:rPr>
          <w:rFonts w:ascii="Times New Roman" w:hAnsi="Times New Roman"/>
        </w:rPr>
        <w:t>a</w:t>
      </w:r>
      <w:r w:rsidRPr="00106725" w:rsidR="0015140D">
        <w:rPr>
          <w:rFonts w:ascii="Times New Roman" w:hAnsi="Times New Roman"/>
        </w:rPr>
        <w:t xml:space="preserve"> Rady (EHS) č. 2913/92, ktorým sa ustanovuje Colný kódex Spoločenstva v platnom znení </w:t>
      </w:r>
      <w:r w:rsidRPr="00106725" w:rsidR="00BC59AD">
        <w:rPr>
          <w:rFonts w:ascii="Times New Roman" w:hAnsi="Times New Roman"/>
          <w:lang w:eastAsia="sk-SK"/>
        </w:rPr>
        <w:t xml:space="preserve">a čl. 29 ods. 4 nariadenia č. 765/2008. </w:t>
      </w:r>
    </w:p>
    <w:p w:rsidR="00BC59AD" w:rsidRPr="00106725" w:rsidP="00852CA4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193DDF" w:rsidRPr="00106725" w:rsidP="00193DDF">
      <w:pPr>
        <w:bidi w:val="0"/>
        <w:jc w:val="both"/>
        <w:rPr>
          <w:rFonts w:ascii="Times New Roman" w:hAnsi="Times New Roman"/>
          <w:u w:val="single"/>
        </w:rPr>
      </w:pPr>
      <w:r w:rsidRPr="00106725" w:rsidR="0062323A">
        <w:rPr>
          <w:rFonts w:ascii="Times New Roman" w:hAnsi="Times New Roman"/>
          <w:u w:val="single"/>
        </w:rPr>
        <w:t>K bod</w:t>
      </w:r>
      <w:r w:rsidRPr="00106725" w:rsidR="00372CE0">
        <w:rPr>
          <w:rFonts w:ascii="Times New Roman" w:hAnsi="Times New Roman"/>
          <w:u w:val="single"/>
        </w:rPr>
        <w:t>u</w:t>
      </w:r>
      <w:r w:rsidRPr="00106725">
        <w:rPr>
          <w:rFonts w:ascii="Times New Roman" w:hAnsi="Times New Roman"/>
          <w:u w:val="single"/>
        </w:rPr>
        <w:t xml:space="preserve"> </w:t>
      </w:r>
      <w:r w:rsidR="003C6F04">
        <w:rPr>
          <w:rFonts w:ascii="Times New Roman" w:hAnsi="Times New Roman"/>
          <w:u w:val="single"/>
        </w:rPr>
        <w:t>5</w:t>
      </w:r>
    </w:p>
    <w:p w:rsidR="00F854BA" w:rsidRPr="00106725" w:rsidP="00193DDF">
      <w:pPr>
        <w:bidi w:val="0"/>
        <w:jc w:val="both"/>
        <w:rPr>
          <w:rFonts w:ascii="Times New Roman" w:hAnsi="Times New Roman"/>
        </w:rPr>
      </w:pPr>
    </w:p>
    <w:p w:rsidR="009053C7" w:rsidRPr="00106725" w:rsidP="00193DDF">
      <w:pPr>
        <w:bidi w:val="0"/>
        <w:jc w:val="both"/>
        <w:rPr>
          <w:rFonts w:ascii="Times New Roman" w:hAnsi="Times New Roman"/>
        </w:rPr>
      </w:pPr>
      <w:r w:rsidRPr="00106725" w:rsidR="0062323A">
        <w:rPr>
          <w:rFonts w:ascii="Times New Roman" w:hAnsi="Times New Roman"/>
        </w:rPr>
        <w:tab/>
      </w:r>
      <w:r w:rsidR="003B2193">
        <w:rPr>
          <w:rFonts w:ascii="Times New Roman" w:hAnsi="Times New Roman"/>
        </w:rPr>
        <w:t>Ide o l</w:t>
      </w:r>
      <w:r w:rsidRPr="00106725">
        <w:rPr>
          <w:rFonts w:ascii="Times New Roman" w:hAnsi="Times New Roman"/>
        </w:rPr>
        <w:t>egislatívno-technick</w:t>
      </w:r>
      <w:r w:rsidR="003B2193">
        <w:rPr>
          <w:rFonts w:ascii="Times New Roman" w:hAnsi="Times New Roman"/>
        </w:rPr>
        <w:t>ú</w:t>
      </w:r>
      <w:r w:rsidRPr="00106725">
        <w:rPr>
          <w:rFonts w:ascii="Times New Roman" w:hAnsi="Times New Roman"/>
        </w:rPr>
        <w:t xml:space="preserve"> úprav</w:t>
      </w:r>
      <w:r w:rsidR="003B2193">
        <w:rPr>
          <w:rFonts w:ascii="Times New Roman" w:hAnsi="Times New Roman"/>
        </w:rPr>
        <w:t>u</w:t>
      </w:r>
      <w:r w:rsidRPr="00106725">
        <w:rPr>
          <w:rFonts w:ascii="Times New Roman" w:hAnsi="Times New Roman"/>
        </w:rPr>
        <w:t xml:space="preserve"> nadväzujúc</w:t>
      </w:r>
      <w:r w:rsidR="003B2193">
        <w:rPr>
          <w:rFonts w:ascii="Times New Roman" w:hAnsi="Times New Roman"/>
        </w:rPr>
        <w:t>u</w:t>
      </w:r>
      <w:r w:rsidRPr="00106725">
        <w:rPr>
          <w:rFonts w:ascii="Times New Roman" w:hAnsi="Times New Roman"/>
        </w:rPr>
        <w:t xml:space="preserve"> na znenie nových poznámok pod čiarou v § 5.</w:t>
      </w:r>
    </w:p>
    <w:p w:rsidR="0062323A" w:rsidP="00193DDF">
      <w:pPr>
        <w:bidi w:val="0"/>
        <w:jc w:val="both"/>
        <w:rPr>
          <w:rFonts w:ascii="Times New Roman" w:hAnsi="Times New Roman"/>
        </w:rPr>
      </w:pPr>
    </w:p>
    <w:p w:rsidR="00E57B14" w:rsidRPr="003B357D" w:rsidP="00193DDF">
      <w:pPr>
        <w:bidi w:val="0"/>
        <w:jc w:val="both"/>
        <w:rPr>
          <w:rFonts w:ascii="Times New Roman" w:hAnsi="Times New Roman"/>
          <w:u w:val="single"/>
        </w:rPr>
      </w:pPr>
      <w:r w:rsidRPr="003B357D">
        <w:rPr>
          <w:rFonts w:ascii="Times New Roman" w:hAnsi="Times New Roman"/>
          <w:u w:val="single"/>
        </w:rPr>
        <w:t xml:space="preserve">K bodu </w:t>
      </w:r>
      <w:r w:rsidR="003C6F04">
        <w:rPr>
          <w:rFonts w:ascii="Times New Roman" w:hAnsi="Times New Roman"/>
          <w:u w:val="single"/>
        </w:rPr>
        <w:t>6</w:t>
      </w:r>
    </w:p>
    <w:p w:rsidR="00E57B14" w:rsidRPr="003B357D" w:rsidP="00193DDF">
      <w:pPr>
        <w:bidi w:val="0"/>
        <w:jc w:val="both"/>
        <w:rPr>
          <w:rFonts w:ascii="Times New Roman" w:hAnsi="Times New Roman"/>
          <w:u w:val="single"/>
        </w:rPr>
      </w:pPr>
    </w:p>
    <w:p w:rsidR="00E57B14" w:rsidRPr="003B357D" w:rsidP="00193DDF">
      <w:pPr>
        <w:bidi w:val="0"/>
        <w:jc w:val="both"/>
        <w:rPr>
          <w:rFonts w:ascii="Times New Roman" w:hAnsi="Times New Roman"/>
        </w:rPr>
      </w:pPr>
      <w:r w:rsidRPr="003B357D">
        <w:rPr>
          <w:rFonts w:ascii="Times New Roman" w:hAnsi="Times New Roman"/>
        </w:rPr>
        <w:tab/>
        <w:t>V súvislosti s prijatím nariadenia Rady (ES) č. 1186/2009 zo 16. 11. 2009 ustanovujúce</w:t>
      </w:r>
      <w:r w:rsidR="003B357D">
        <w:rPr>
          <w:rFonts w:ascii="Times New Roman" w:hAnsi="Times New Roman"/>
        </w:rPr>
        <w:t>ho</w:t>
      </w:r>
      <w:r w:rsidRPr="003B357D">
        <w:rPr>
          <w:rFonts w:ascii="Times New Roman" w:hAnsi="Times New Roman"/>
        </w:rPr>
        <w:t xml:space="preserve"> systém Spoločenstva pre oslobodenie od cla (kodifikované znenie) sa aktualizuje znenie poznámok pod čiarou.  </w:t>
      </w:r>
    </w:p>
    <w:p w:rsidR="00E57B14" w:rsidRPr="00106725" w:rsidP="00193DDF">
      <w:pPr>
        <w:bidi w:val="0"/>
        <w:jc w:val="both"/>
        <w:rPr>
          <w:rFonts w:ascii="Times New Roman" w:hAnsi="Times New Roman"/>
        </w:rPr>
      </w:pPr>
    </w:p>
    <w:p w:rsidR="00F854BA" w:rsidRPr="00106725" w:rsidP="00193DDF">
      <w:pPr>
        <w:bidi w:val="0"/>
        <w:jc w:val="both"/>
        <w:rPr>
          <w:rFonts w:ascii="Times New Roman" w:hAnsi="Times New Roman"/>
          <w:u w:val="single"/>
        </w:rPr>
      </w:pPr>
      <w:r w:rsidRPr="00106725">
        <w:rPr>
          <w:rFonts w:ascii="Times New Roman" w:hAnsi="Times New Roman"/>
          <w:u w:val="single"/>
        </w:rPr>
        <w:t>K bod</w:t>
      </w:r>
      <w:r w:rsidRPr="00106725" w:rsidR="00372CE0">
        <w:rPr>
          <w:rFonts w:ascii="Times New Roman" w:hAnsi="Times New Roman"/>
          <w:u w:val="single"/>
        </w:rPr>
        <w:t>u</w:t>
      </w:r>
      <w:r w:rsidRPr="00106725">
        <w:rPr>
          <w:rFonts w:ascii="Times New Roman" w:hAnsi="Times New Roman"/>
          <w:u w:val="single"/>
        </w:rPr>
        <w:t xml:space="preserve"> </w:t>
      </w:r>
      <w:r w:rsidR="003C6F04">
        <w:rPr>
          <w:rFonts w:ascii="Times New Roman" w:hAnsi="Times New Roman"/>
          <w:u w:val="single"/>
        </w:rPr>
        <w:t>7</w:t>
      </w:r>
    </w:p>
    <w:p w:rsidR="00F854BA" w:rsidRPr="00106725" w:rsidP="00193DDF">
      <w:pPr>
        <w:bidi w:val="0"/>
        <w:jc w:val="both"/>
        <w:rPr>
          <w:rFonts w:ascii="Times New Roman" w:hAnsi="Times New Roman"/>
          <w:u w:val="single"/>
        </w:rPr>
      </w:pPr>
    </w:p>
    <w:p w:rsidR="009053C7" w:rsidRPr="00106725" w:rsidP="005E2443">
      <w:pPr>
        <w:bidi w:val="0"/>
        <w:ind w:firstLine="708"/>
        <w:jc w:val="both"/>
        <w:rPr>
          <w:rFonts w:ascii="Times New Roman" w:hAnsi="Times New Roman"/>
        </w:rPr>
      </w:pPr>
      <w:r w:rsidR="003B2193">
        <w:rPr>
          <w:rFonts w:ascii="Times New Roman" w:hAnsi="Times New Roman"/>
        </w:rPr>
        <w:t>Navrhovanou l</w:t>
      </w:r>
      <w:r w:rsidRPr="00106725">
        <w:rPr>
          <w:rFonts w:ascii="Times New Roman" w:hAnsi="Times New Roman"/>
        </w:rPr>
        <w:t>egislatívno-technick</w:t>
      </w:r>
      <w:r w:rsidR="003B2193">
        <w:rPr>
          <w:rFonts w:ascii="Times New Roman" w:hAnsi="Times New Roman"/>
        </w:rPr>
        <w:t>ou</w:t>
      </w:r>
      <w:r w:rsidRPr="00106725">
        <w:rPr>
          <w:rFonts w:ascii="Times New Roman" w:hAnsi="Times New Roman"/>
        </w:rPr>
        <w:t xml:space="preserve"> úprav</w:t>
      </w:r>
      <w:r w:rsidR="003B2193">
        <w:rPr>
          <w:rFonts w:ascii="Times New Roman" w:hAnsi="Times New Roman"/>
        </w:rPr>
        <w:t xml:space="preserve">ou </w:t>
      </w:r>
      <w:r w:rsidRPr="00106725">
        <w:rPr>
          <w:rFonts w:ascii="Times New Roman" w:hAnsi="Times New Roman"/>
        </w:rPr>
        <w:t xml:space="preserve">sa </w:t>
      </w:r>
      <w:r w:rsidRPr="00106725" w:rsidR="0056591A">
        <w:rPr>
          <w:rFonts w:ascii="Times New Roman" w:hAnsi="Times New Roman"/>
        </w:rPr>
        <w:t xml:space="preserve">precizuje odkaz v legislatívnom texte spolu s poznámkou pod čiarou. </w:t>
      </w:r>
    </w:p>
    <w:p w:rsidR="005C492F" w:rsidP="005E2443">
      <w:pPr>
        <w:bidi w:val="0"/>
        <w:ind w:firstLine="708"/>
        <w:jc w:val="both"/>
        <w:rPr>
          <w:rFonts w:ascii="Times New Roman" w:hAnsi="Times New Roman"/>
        </w:rPr>
      </w:pPr>
    </w:p>
    <w:p w:rsidR="00193DDF" w:rsidRPr="00106725" w:rsidP="00CC1460">
      <w:pPr>
        <w:bidi w:val="0"/>
        <w:jc w:val="both"/>
        <w:rPr>
          <w:rFonts w:ascii="Times New Roman" w:hAnsi="Times New Roman"/>
          <w:u w:val="single"/>
        </w:rPr>
      </w:pPr>
      <w:r w:rsidR="00EC6E6C">
        <w:rPr>
          <w:rFonts w:ascii="Times New Roman" w:hAnsi="Times New Roman"/>
          <w:u w:val="single"/>
        </w:rPr>
        <w:t>K bodom</w:t>
      </w:r>
      <w:r w:rsidRPr="00106725">
        <w:rPr>
          <w:rFonts w:ascii="Times New Roman" w:hAnsi="Times New Roman"/>
          <w:u w:val="single"/>
        </w:rPr>
        <w:t xml:space="preserve"> </w:t>
      </w:r>
      <w:r w:rsidR="003C6F04">
        <w:rPr>
          <w:rFonts w:ascii="Times New Roman" w:hAnsi="Times New Roman"/>
          <w:u w:val="single"/>
        </w:rPr>
        <w:t>8</w:t>
      </w:r>
      <w:r w:rsidR="00E57B14">
        <w:rPr>
          <w:rFonts w:ascii="Times New Roman" w:hAnsi="Times New Roman"/>
          <w:u w:val="single"/>
        </w:rPr>
        <w:t xml:space="preserve"> </w:t>
      </w:r>
      <w:r w:rsidR="00EC6E6C">
        <w:rPr>
          <w:rFonts w:ascii="Times New Roman" w:hAnsi="Times New Roman"/>
          <w:u w:val="single"/>
        </w:rPr>
        <w:t xml:space="preserve">a </w:t>
      </w:r>
      <w:r w:rsidR="003C6F04">
        <w:rPr>
          <w:rFonts w:ascii="Times New Roman" w:hAnsi="Times New Roman"/>
          <w:u w:val="single"/>
        </w:rPr>
        <w:t>9</w:t>
      </w:r>
    </w:p>
    <w:p w:rsidR="004B68BF" w:rsidRPr="00106725" w:rsidP="004B68BF">
      <w:pPr>
        <w:bidi w:val="0"/>
        <w:jc w:val="both"/>
        <w:rPr>
          <w:rFonts w:ascii="Times New Roman" w:hAnsi="Times New Roman"/>
        </w:rPr>
      </w:pPr>
    </w:p>
    <w:p w:rsidR="009E3913" w:rsidRPr="009E3913" w:rsidP="009E3913">
      <w:pPr>
        <w:bidi w:val="0"/>
        <w:jc w:val="both"/>
        <w:rPr>
          <w:rFonts w:ascii="Times New Roman" w:hAnsi="Times New Roman"/>
        </w:rPr>
      </w:pPr>
      <w:r w:rsidRPr="00106725" w:rsidR="0056591A">
        <w:rPr>
          <w:rFonts w:ascii="Times New Roman" w:hAnsi="Times New Roman"/>
        </w:rPr>
        <w:tab/>
      </w:r>
      <w:r w:rsidRPr="00106725" w:rsidR="00E96873">
        <w:rPr>
          <w:rFonts w:ascii="Times New Roman" w:hAnsi="Times New Roman"/>
        </w:rPr>
        <w:t xml:space="preserve">Navrhovaným znením </w:t>
      </w:r>
      <w:r w:rsidRPr="00EC6E6C" w:rsidR="00E96873">
        <w:rPr>
          <w:rFonts w:ascii="Times New Roman" w:hAnsi="Times New Roman"/>
        </w:rPr>
        <w:t>sa Ministerstv</w:t>
      </w:r>
      <w:r w:rsidRPr="00EC6E6C" w:rsidR="005C492F">
        <w:rPr>
          <w:rFonts w:ascii="Times New Roman" w:hAnsi="Times New Roman"/>
        </w:rPr>
        <w:t>o</w:t>
      </w:r>
      <w:r w:rsidRPr="00EC6E6C" w:rsidR="00E96873">
        <w:rPr>
          <w:rFonts w:ascii="Times New Roman" w:hAnsi="Times New Roman"/>
        </w:rPr>
        <w:t xml:space="preserve"> financií SR </w:t>
      </w:r>
      <w:r w:rsidRPr="00EC6E6C" w:rsidR="00A9655D">
        <w:rPr>
          <w:rFonts w:ascii="Times New Roman" w:hAnsi="Times New Roman"/>
        </w:rPr>
        <w:t>splnomocňuje</w:t>
      </w:r>
      <w:r w:rsidRPr="00A9655D" w:rsidR="00A9655D">
        <w:rPr>
          <w:rFonts w:ascii="Times New Roman" w:hAnsi="Times New Roman"/>
          <w:b/>
          <w:bCs/>
        </w:rPr>
        <w:t xml:space="preserve"> </w:t>
      </w:r>
      <w:r w:rsidR="00A9655D">
        <w:rPr>
          <w:rFonts w:ascii="Times New Roman" w:hAnsi="Times New Roman"/>
        </w:rPr>
        <w:t xml:space="preserve">na </w:t>
      </w:r>
      <w:r w:rsidRPr="00106725" w:rsidR="00E96873">
        <w:rPr>
          <w:rFonts w:ascii="Times New Roman" w:hAnsi="Times New Roman"/>
        </w:rPr>
        <w:t>vyda</w:t>
      </w:r>
      <w:r w:rsidR="00A9655D">
        <w:rPr>
          <w:rFonts w:ascii="Times New Roman" w:hAnsi="Times New Roman"/>
        </w:rPr>
        <w:t xml:space="preserve">nie </w:t>
      </w:r>
      <w:r w:rsidRPr="00106725" w:rsidR="00E96873">
        <w:rPr>
          <w:rFonts w:ascii="Times New Roman" w:hAnsi="Times New Roman"/>
        </w:rPr>
        <w:t xml:space="preserve"> všeobecne záväzn</w:t>
      </w:r>
      <w:r w:rsidR="00A9655D">
        <w:rPr>
          <w:rFonts w:ascii="Times New Roman" w:hAnsi="Times New Roman"/>
        </w:rPr>
        <w:t xml:space="preserve">ého </w:t>
      </w:r>
      <w:r w:rsidRPr="00106725" w:rsidR="00E96873">
        <w:rPr>
          <w:rFonts w:ascii="Times New Roman" w:hAnsi="Times New Roman"/>
        </w:rPr>
        <w:t>právn</w:t>
      </w:r>
      <w:r w:rsidR="00A9655D">
        <w:rPr>
          <w:rFonts w:ascii="Times New Roman" w:hAnsi="Times New Roman"/>
        </w:rPr>
        <w:t>eho p</w:t>
      </w:r>
      <w:r w:rsidRPr="00106725" w:rsidR="00E96873">
        <w:rPr>
          <w:rFonts w:ascii="Times New Roman" w:hAnsi="Times New Roman"/>
        </w:rPr>
        <w:t>redpis</w:t>
      </w:r>
      <w:r w:rsidR="00A9655D">
        <w:rPr>
          <w:rFonts w:ascii="Times New Roman" w:hAnsi="Times New Roman"/>
        </w:rPr>
        <w:t>u</w:t>
      </w:r>
      <w:r w:rsidRPr="00106725" w:rsidR="00E96873">
        <w:rPr>
          <w:rFonts w:ascii="Times New Roman" w:hAnsi="Times New Roman"/>
        </w:rPr>
        <w:t xml:space="preserve"> upravujúc</w:t>
      </w:r>
      <w:r w:rsidR="00A9655D">
        <w:rPr>
          <w:rFonts w:ascii="Times New Roman" w:hAnsi="Times New Roman"/>
        </w:rPr>
        <w:t>eho</w:t>
      </w:r>
      <w:r w:rsidRPr="00106725" w:rsidR="00E96873">
        <w:rPr>
          <w:rFonts w:ascii="Times New Roman" w:hAnsi="Times New Roman"/>
        </w:rPr>
        <w:t xml:space="preserve"> náležitosti žiadosti o zriadenie slobodného pásma alebo </w:t>
      </w:r>
      <w:r w:rsidRPr="00106725" w:rsidR="0056591A">
        <w:rPr>
          <w:rFonts w:ascii="Times New Roman" w:hAnsi="Times New Roman"/>
        </w:rPr>
        <w:t>slobodn</w:t>
      </w:r>
      <w:r w:rsidRPr="00106725" w:rsidR="00E96873">
        <w:rPr>
          <w:rFonts w:ascii="Times New Roman" w:hAnsi="Times New Roman"/>
        </w:rPr>
        <w:t>ého</w:t>
      </w:r>
      <w:r w:rsidRPr="00106725" w:rsidR="0056591A">
        <w:rPr>
          <w:rFonts w:ascii="Times New Roman" w:hAnsi="Times New Roman"/>
        </w:rPr>
        <w:t xml:space="preserve"> sklad</w:t>
      </w:r>
      <w:r w:rsidRPr="00106725" w:rsidR="00E96873">
        <w:rPr>
          <w:rFonts w:ascii="Times New Roman" w:hAnsi="Times New Roman"/>
        </w:rPr>
        <w:t>u</w:t>
      </w:r>
      <w:r w:rsidR="00170BF5">
        <w:rPr>
          <w:rFonts w:ascii="Times New Roman" w:hAnsi="Times New Roman"/>
        </w:rPr>
        <w:t xml:space="preserve"> a</w:t>
      </w:r>
      <w:r w:rsidRPr="00106725" w:rsidR="00E96873">
        <w:rPr>
          <w:rFonts w:ascii="Times New Roman" w:hAnsi="Times New Roman"/>
        </w:rPr>
        <w:t xml:space="preserve"> </w:t>
      </w:r>
      <w:r w:rsidRPr="00106725" w:rsidR="0056591A">
        <w:rPr>
          <w:rFonts w:ascii="Times New Roman" w:hAnsi="Times New Roman"/>
        </w:rPr>
        <w:t>doklad</w:t>
      </w:r>
      <w:r w:rsidRPr="00106725" w:rsidR="00E96873">
        <w:rPr>
          <w:rFonts w:ascii="Times New Roman" w:hAnsi="Times New Roman"/>
        </w:rPr>
        <w:t>y</w:t>
      </w:r>
      <w:r w:rsidRPr="00106725" w:rsidR="0056591A">
        <w:rPr>
          <w:rFonts w:ascii="Times New Roman" w:hAnsi="Times New Roman"/>
        </w:rPr>
        <w:t xml:space="preserve"> a podklad</w:t>
      </w:r>
      <w:r w:rsidRPr="00106725" w:rsidR="00E96873">
        <w:rPr>
          <w:rFonts w:ascii="Times New Roman" w:hAnsi="Times New Roman"/>
        </w:rPr>
        <w:t>y</w:t>
      </w:r>
      <w:r w:rsidRPr="00106725" w:rsidR="0056591A">
        <w:rPr>
          <w:rFonts w:ascii="Times New Roman" w:hAnsi="Times New Roman"/>
        </w:rPr>
        <w:t>, ktoré m</w:t>
      </w:r>
      <w:r w:rsidRPr="00106725" w:rsidR="00E96873">
        <w:rPr>
          <w:rFonts w:ascii="Times New Roman" w:hAnsi="Times New Roman"/>
        </w:rPr>
        <w:t>ajú byť k žiadosti pripojené</w:t>
      </w:r>
      <w:r w:rsidRPr="009E3913" w:rsidR="00E96873">
        <w:rPr>
          <w:rFonts w:ascii="Times New Roman" w:hAnsi="Times New Roman"/>
        </w:rPr>
        <w:t xml:space="preserve">. </w:t>
      </w:r>
      <w:r w:rsidR="00BA46A3">
        <w:rPr>
          <w:rFonts w:ascii="Times New Roman" w:hAnsi="Times New Roman"/>
        </w:rPr>
        <w:t>Pri predkladaní podkladov k žiadosti pôjde o podklady v</w:t>
      </w:r>
      <w:r w:rsidR="001C37A2">
        <w:rPr>
          <w:rFonts w:ascii="Times New Roman" w:hAnsi="Times New Roman"/>
        </w:rPr>
        <w:t> súlade s</w:t>
      </w:r>
      <w:r w:rsidR="00BA46A3">
        <w:rPr>
          <w:rFonts w:ascii="Times New Roman" w:hAnsi="Times New Roman"/>
        </w:rPr>
        <w:t xml:space="preserve"> § 32 ods. 2 S</w:t>
      </w:r>
      <w:r w:rsidRPr="00BA46A3">
        <w:rPr>
          <w:rFonts w:ascii="Times New Roman" w:hAnsi="Times New Roman"/>
        </w:rPr>
        <w:t xml:space="preserve">právneho </w:t>
      </w:r>
      <w:r w:rsidRPr="00F12770">
        <w:rPr>
          <w:rFonts w:ascii="Times New Roman" w:hAnsi="Times New Roman"/>
        </w:rPr>
        <w:t>poriadku</w:t>
      </w:r>
      <w:r w:rsidR="001C37A2">
        <w:rPr>
          <w:rFonts w:ascii="Times New Roman" w:hAnsi="Times New Roman"/>
        </w:rPr>
        <w:t>, ktorého subsidiárne použitie upravuje § 85 ods. 1 Colného zákona</w:t>
      </w:r>
      <w:r w:rsidRPr="00F12770" w:rsidR="00BA46A3">
        <w:rPr>
          <w:rFonts w:ascii="Times New Roman" w:hAnsi="Times New Roman"/>
        </w:rPr>
        <w:t>.</w:t>
      </w:r>
    </w:p>
    <w:p w:rsidR="00480FC5" w:rsidP="004B68BF">
      <w:pPr>
        <w:bidi w:val="0"/>
        <w:jc w:val="both"/>
        <w:rPr>
          <w:rFonts w:ascii="Times New Roman" w:hAnsi="Times New Roman"/>
        </w:rPr>
      </w:pPr>
    </w:p>
    <w:p w:rsidR="00E57B14" w:rsidRPr="003B357D" w:rsidP="00E57B14">
      <w:pPr>
        <w:bidi w:val="0"/>
        <w:jc w:val="both"/>
        <w:rPr>
          <w:rFonts w:ascii="Times New Roman" w:hAnsi="Times New Roman"/>
          <w:u w:val="single"/>
        </w:rPr>
      </w:pPr>
      <w:r w:rsidRPr="003B357D">
        <w:rPr>
          <w:rFonts w:ascii="Times New Roman" w:hAnsi="Times New Roman"/>
          <w:u w:val="single"/>
        </w:rPr>
        <w:t xml:space="preserve">K bodu </w:t>
      </w:r>
      <w:r w:rsidR="003C6F04">
        <w:rPr>
          <w:rFonts w:ascii="Times New Roman" w:hAnsi="Times New Roman"/>
          <w:u w:val="single"/>
        </w:rPr>
        <w:t>10</w:t>
      </w:r>
    </w:p>
    <w:p w:rsidR="00E57B14" w:rsidRPr="003B357D" w:rsidP="00E57B14">
      <w:pPr>
        <w:bidi w:val="0"/>
        <w:jc w:val="both"/>
        <w:rPr>
          <w:rFonts w:ascii="Times New Roman" w:hAnsi="Times New Roman"/>
          <w:u w:val="single"/>
        </w:rPr>
      </w:pPr>
    </w:p>
    <w:p w:rsidR="00E57B14" w:rsidRPr="003B357D" w:rsidP="00E57B14">
      <w:pPr>
        <w:bidi w:val="0"/>
        <w:jc w:val="both"/>
        <w:rPr>
          <w:rFonts w:ascii="Times New Roman" w:hAnsi="Times New Roman"/>
        </w:rPr>
      </w:pPr>
      <w:r w:rsidRPr="003B357D">
        <w:rPr>
          <w:rFonts w:ascii="Times New Roman" w:hAnsi="Times New Roman"/>
        </w:rPr>
        <w:tab/>
        <w:t>V súvislosti s prijatím nariadenia Rady (ES) č. 1186/2009 zo 16. 11. 2009 ustanovujúce</w:t>
      </w:r>
      <w:r w:rsidR="003B357D">
        <w:rPr>
          <w:rFonts w:ascii="Times New Roman" w:hAnsi="Times New Roman"/>
        </w:rPr>
        <w:t>ho</w:t>
      </w:r>
      <w:r w:rsidRPr="003B357D">
        <w:rPr>
          <w:rFonts w:ascii="Times New Roman" w:hAnsi="Times New Roman"/>
        </w:rPr>
        <w:t xml:space="preserve"> systém Spoločenstva pre oslobodenie od cla (kodifikované znenie) sa aktualizuje znenie poznámok pod čiarou.  </w:t>
      </w:r>
    </w:p>
    <w:p w:rsidR="00E57B14" w:rsidRPr="00106725" w:rsidP="00E57B14">
      <w:pPr>
        <w:bidi w:val="0"/>
        <w:jc w:val="both"/>
        <w:rPr>
          <w:rFonts w:ascii="Times New Roman" w:hAnsi="Times New Roman"/>
        </w:rPr>
      </w:pPr>
    </w:p>
    <w:p w:rsidR="009F05A8" w:rsidRPr="00EC6E6C" w:rsidP="009F05A8">
      <w:pPr>
        <w:bidi w:val="0"/>
        <w:jc w:val="both"/>
        <w:rPr>
          <w:rFonts w:ascii="Times New Roman" w:hAnsi="Times New Roman"/>
          <w:u w:val="single"/>
        </w:rPr>
      </w:pPr>
      <w:r w:rsidRPr="00EC6E6C" w:rsidR="00EC6E6C">
        <w:rPr>
          <w:rFonts w:ascii="Times New Roman" w:hAnsi="Times New Roman"/>
          <w:u w:val="single"/>
        </w:rPr>
        <w:t xml:space="preserve">K bodu </w:t>
      </w:r>
      <w:r w:rsidR="003C6F04">
        <w:rPr>
          <w:rFonts w:ascii="Times New Roman" w:hAnsi="Times New Roman"/>
          <w:u w:val="single"/>
        </w:rPr>
        <w:t>11</w:t>
      </w:r>
    </w:p>
    <w:p w:rsidR="009F05A8" w:rsidRPr="00EC6E6C" w:rsidP="009F05A8">
      <w:pPr>
        <w:bidi w:val="0"/>
        <w:jc w:val="both"/>
        <w:rPr>
          <w:rFonts w:ascii="Times New Roman" w:hAnsi="Times New Roman"/>
        </w:rPr>
      </w:pPr>
    </w:p>
    <w:p w:rsidR="009F05A8" w:rsidP="009F05A8">
      <w:pPr>
        <w:bidi w:val="0"/>
        <w:jc w:val="both"/>
        <w:rPr>
          <w:rFonts w:ascii="Times New Roman" w:hAnsi="Times New Roman"/>
        </w:rPr>
      </w:pPr>
      <w:r w:rsidRPr="00EC6E6C">
        <w:rPr>
          <w:rFonts w:ascii="Times New Roman" w:hAnsi="Times New Roman"/>
        </w:rPr>
        <w:tab/>
      </w:r>
      <w:r w:rsidRPr="00EC6E6C" w:rsidR="00054A41">
        <w:rPr>
          <w:rFonts w:ascii="Times New Roman" w:hAnsi="Times New Roman"/>
        </w:rPr>
        <w:t xml:space="preserve">Zmena sa navrhuje v súvislosti s legislatívnou úpravou </w:t>
      </w:r>
      <w:r w:rsidR="00486601">
        <w:rPr>
          <w:rFonts w:ascii="Times New Roman" w:hAnsi="Times New Roman"/>
        </w:rPr>
        <w:t xml:space="preserve">vykonanou </w:t>
      </w:r>
      <w:r w:rsidRPr="00EC6E6C" w:rsidR="00054A41">
        <w:rPr>
          <w:rFonts w:ascii="Times New Roman" w:hAnsi="Times New Roman"/>
        </w:rPr>
        <w:t xml:space="preserve">v zákone č. 575/2001 Z. z. o organizácii činnosti vlády a organizácii ústrednej štátnej správy. </w:t>
      </w:r>
      <w:r w:rsidRPr="00EC6E6C" w:rsidR="00333CFC">
        <w:rPr>
          <w:rFonts w:ascii="Times New Roman" w:hAnsi="Times New Roman"/>
        </w:rPr>
        <w:t xml:space="preserve"> </w:t>
      </w:r>
    </w:p>
    <w:p w:rsidR="00672F0E" w:rsidP="009F05A8">
      <w:pPr>
        <w:bidi w:val="0"/>
        <w:jc w:val="both"/>
        <w:rPr>
          <w:rFonts w:ascii="Times New Roman" w:hAnsi="Times New Roman"/>
        </w:rPr>
      </w:pPr>
    </w:p>
    <w:p w:rsidR="00672F0E" w:rsidRPr="003B357D" w:rsidP="009F05A8">
      <w:pPr>
        <w:bidi w:val="0"/>
        <w:jc w:val="both"/>
        <w:rPr>
          <w:rFonts w:ascii="Times New Roman" w:hAnsi="Times New Roman"/>
          <w:u w:val="single"/>
        </w:rPr>
      </w:pPr>
      <w:r w:rsidRPr="003B357D">
        <w:rPr>
          <w:rFonts w:ascii="Times New Roman" w:hAnsi="Times New Roman"/>
          <w:u w:val="single"/>
        </w:rPr>
        <w:t xml:space="preserve">K bodu </w:t>
      </w:r>
      <w:r w:rsidR="003C6F04">
        <w:rPr>
          <w:rFonts w:ascii="Times New Roman" w:hAnsi="Times New Roman"/>
          <w:u w:val="single"/>
        </w:rPr>
        <w:t>12</w:t>
      </w:r>
    </w:p>
    <w:p w:rsidR="00170BF5" w:rsidRPr="003B357D" w:rsidP="004B68BF">
      <w:pPr>
        <w:bidi w:val="0"/>
        <w:jc w:val="both"/>
        <w:rPr>
          <w:rFonts w:ascii="Times New Roman" w:hAnsi="Times New Roman"/>
        </w:rPr>
      </w:pPr>
    </w:p>
    <w:p w:rsidR="00672F0E" w:rsidRPr="003B357D" w:rsidP="00672F0E">
      <w:pPr>
        <w:bidi w:val="0"/>
        <w:jc w:val="both"/>
        <w:rPr>
          <w:rFonts w:ascii="Times New Roman" w:hAnsi="Times New Roman"/>
        </w:rPr>
      </w:pPr>
      <w:r w:rsidRPr="003B357D">
        <w:rPr>
          <w:rFonts w:ascii="Times New Roman" w:hAnsi="Times New Roman"/>
        </w:rPr>
        <w:tab/>
      </w:r>
      <w:r w:rsidR="003B357D">
        <w:rPr>
          <w:rFonts w:ascii="Times New Roman" w:hAnsi="Times New Roman"/>
        </w:rPr>
        <w:t>S cieľom predísť interpretačným problémo</w:t>
      </w:r>
      <w:r w:rsidR="0053684F">
        <w:rPr>
          <w:rFonts w:ascii="Times New Roman" w:hAnsi="Times New Roman"/>
        </w:rPr>
        <w:t>m</w:t>
      </w:r>
      <w:r w:rsidR="003B357D">
        <w:rPr>
          <w:rFonts w:ascii="Times New Roman" w:hAnsi="Times New Roman"/>
        </w:rPr>
        <w:t xml:space="preserve"> sa precizuje znenie tretej vety </w:t>
      </w:r>
      <w:r w:rsidRPr="003B357D">
        <w:rPr>
          <w:rFonts w:ascii="Times New Roman" w:hAnsi="Times New Roman"/>
        </w:rPr>
        <w:t>§ 85 ods. 3</w:t>
      </w:r>
      <w:r w:rsidR="003B357D">
        <w:rPr>
          <w:rFonts w:ascii="Times New Roman" w:hAnsi="Times New Roman"/>
        </w:rPr>
        <w:t xml:space="preserve"> vo vzťahu k dotknutým subjektom. </w:t>
      </w:r>
      <w:r w:rsidRPr="003B357D">
        <w:rPr>
          <w:rFonts w:ascii="Times New Roman" w:hAnsi="Times New Roman"/>
        </w:rPr>
        <w:t xml:space="preserve">  </w:t>
      </w:r>
    </w:p>
    <w:p w:rsidR="00672F0E" w:rsidP="004B68BF">
      <w:pPr>
        <w:bidi w:val="0"/>
        <w:jc w:val="both"/>
        <w:rPr>
          <w:rFonts w:ascii="Times New Roman" w:hAnsi="Times New Roman"/>
        </w:rPr>
      </w:pPr>
    </w:p>
    <w:p w:rsidR="00170BF5" w:rsidP="004B68BF">
      <w:pPr>
        <w:bidi w:val="0"/>
        <w:jc w:val="both"/>
        <w:rPr>
          <w:rFonts w:ascii="Times New Roman" w:hAnsi="Times New Roman"/>
          <w:b/>
          <w:bCs/>
        </w:rPr>
      </w:pPr>
      <w:r w:rsidRPr="00170BF5">
        <w:rPr>
          <w:rFonts w:ascii="Times New Roman" w:hAnsi="Times New Roman"/>
          <w:b/>
          <w:bCs/>
        </w:rPr>
        <w:t>K čl. II</w:t>
      </w:r>
    </w:p>
    <w:p w:rsidR="00170BF5" w:rsidP="004B68BF">
      <w:pPr>
        <w:bidi w:val="0"/>
        <w:jc w:val="both"/>
        <w:rPr>
          <w:rFonts w:ascii="Times New Roman" w:hAnsi="Times New Roman"/>
          <w:b/>
          <w:bCs/>
        </w:rPr>
      </w:pPr>
    </w:p>
    <w:p w:rsidR="00170BF5" w:rsidRPr="00550F6F" w:rsidP="004B68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170BF5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tanovením inštitútu „vyšetrovateľ colnej správy“ </w:t>
      </w:r>
      <w:r w:rsidR="00486601">
        <w:rPr>
          <w:rFonts w:ascii="Times New Roman" w:hAnsi="Times New Roman"/>
        </w:rPr>
        <w:t>je žiaduce rozšíriť</w:t>
      </w:r>
      <w:r>
        <w:rPr>
          <w:rFonts w:ascii="Times New Roman" w:hAnsi="Times New Roman"/>
        </w:rPr>
        <w:t xml:space="preserve"> </w:t>
      </w:r>
      <w:r w:rsidR="0048660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oznam orgánov príslušných konať v mene štátu. V prípade škody spôsobenej vyšetrovateľom colnej správy alebo povereným colným orgánom v trestnom konaní bude týmto orgánom </w:t>
      </w:r>
      <w:r w:rsidR="00A9655D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inisterstvo </w:t>
      </w:r>
      <w:r w:rsidRPr="00550F6F">
        <w:rPr>
          <w:rFonts w:ascii="Times New Roman" w:hAnsi="Times New Roman"/>
        </w:rPr>
        <w:t>financií</w:t>
      </w:r>
      <w:r w:rsidRPr="00550F6F" w:rsidR="00A9655D">
        <w:rPr>
          <w:rFonts w:ascii="Times New Roman" w:hAnsi="Times New Roman"/>
        </w:rPr>
        <w:t xml:space="preserve"> SR</w:t>
      </w:r>
      <w:r w:rsidRPr="00550F6F">
        <w:rPr>
          <w:rFonts w:ascii="Times New Roman" w:hAnsi="Times New Roman"/>
        </w:rPr>
        <w:t>.</w:t>
        <w:tab/>
      </w:r>
    </w:p>
    <w:p w:rsidR="0056591A" w:rsidRPr="00106725" w:rsidP="00CC1460">
      <w:pPr>
        <w:bidi w:val="0"/>
        <w:jc w:val="both"/>
        <w:rPr>
          <w:rFonts w:ascii="Times New Roman" w:hAnsi="Times New Roman"/>
        </w:rPr>
      </w:pP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K čl. II</w:t>
      </w:r>
      <w:r w:rsidR="00170BF5">
        <w:rPr>
          <w:rFonts w:ascii="Times New Roman" w:hAnsi="Times New Roman"/>
          <w:b/>
          <w:bCs/>
        </w:rPr>
        <w:t>I</w:t>
      </w:r>
    </w:p>
    <w:p w:rsidR="00792A4B" w:rsidRPr="00106725" w:rsidP="009053C7">
      <w:pPr>
        <w:bidi w:val="0"/>
        <w:jc w:val="both"/>
        <w:rPr>
          <w:rFonts w:ascii="Times New Roman" w:hAnsi="Times New Roman"/>
        </w:rPr>
      </w:pPr>
    </w:p>
    <w:p w:rsidR="00792A4B" w:rsidRPr="00106725" w:rsidP="009053C7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</w:rPr>
        <w:tab/>
      </w:r>
      <w:r w:rsidRPr="00106725" w:rsidR="00C879E3">
        <w:rPr>
          <w:rFonts w:ascii="Times New Roman" w:hAnsi="Times New Roman"/>
          <w:color w:val="231F20"/>
        </w:rPr>
        <w:t>Navrhovaná úprava v zákone č. 200/2004 Z. z. o opatreniach proti porušovaniu práv duševného vlastníctva pri dovoze, vývoze a spätnom vývoze tovaru precizuje doterajší text</w:t>
      </w:r>
      <w:r w:rsidRPr="00106725" w:rsidR="00E96873">
        <w:rPr>
          <w:rFonts w:ascii="Times New Roman" w:hAnsi="Times New Roman"/>
          <w:color w:val="231F20"/>
        </w:rPr>
        <w:t xml:space="preserve"> zdôraznením skutočnosti, že do obydlia môže colný orgán vstúpiť, len ak má podozrenie, že sa v ňom nachádza tovar, </w:t>
      </w:r>
      <w:r w:rsidRPr="00106725" w:rsidR="00E96873">
        <w:rPr>
          <w:rFonts w:ascii="Times New Roman" w:hAnsi="Times New Roman"/>
        </w:rPr>
        <w:t>pri ktorom je podozrenie z porušovania práva duševného vlastníctva.</w:t>
      </w:r>
    </w:p>
    <w:p w:rsidR="00E96873" w:rsidRPr="00106725" w:rsidP="009053C7">
      <w:pPr>
        <w:bidi w:val="0"/>
        <w:jc w:val="both"/>
        <w:rPr>
          <w:rFonts w:ascii="Times New Roman" w:hAnsi="Times New Roman"/>
        </w:rPr>
      </w:pP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K čl. I</w:t>
      </w:r>
      <w:r w:rsidR="00170BF5">
        <w:rPr>
          <w:rFonts w:ascii="Times New Roman" w:hAnsi="Times New Roman"/>
          <w:b/>
          <w:bCs/>
        </w:rPr>
        <w:t>V</w:t>
      </w: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</w:p>
    <w:p w:rsidR="00D23100" w:rsidRPr="00054A41" w:rsidP="00D23100">
      <w:pPr>
        <w:bidi w:val="0"/>
        <w:jc w:val="both"/>
        <w:rPr>
          <w:rFonts w:ascii="Times New Roman" w:hAnsi="Times New Roman"/>
          <w:u w:val="single"/>
        </w:rPr>
      </w:pPr>
      <w:r w:rsidRPr="00054A41">
        <w:rPr>
          <w:rFonts w:ascii="Times New Roman" w:hAnsi="Times New Roman"/>
          <w:u w:val="single"/>
        </w:rPr>
        <w:t>K bodu 1</w:t>
      </w:r>
    </w:p>
    <w:p w:rsidR="00D23100" w:rsidP="00D23100">
      <w:pPr>
        <w:bidi w:val="0"/>
        <w:jc w:val="both"/>
        <w:rPr>
          <w:rFonts w:ascii="Times New Roman" w:hAnsi="Times New Roman"/>
          <w:b/>
          <w:bCs/>
        </w:rPr>
      </w:pPr>
    </w:p>
    <w:p w:rsidR="00D23100" w:rsidP="00D23100">
      <w:pPr>
        <w:bidi w:val="0"/>
        <w:jc w:val="both"/>
        <w:rPr>
          <w:rFonts w:ascii="Times New Roman" w:hAnsi="Times New Roman"/>
          <w:u w:val="single"/>
        </w:rPr>
      </w:pPr>
      <w:r w:rsidRPr="00106725">
        <w:rPr>
          <w:rFonts w:ascii="Times New Roman" w:hAnsi="Times New Roman"/>
          <w:b/>
          <w:bCs/>
        </w:rPr>
        <w:tab/>
      </w:r>
      <w:r w:rsidRPr="00D23100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D2310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úvislosti s Lisabonskou zmluvou sa upravuje § 4 ods. 2.</w:t>
      </w:r>
    </w:p>
    <w:p w:rsidR="00D23100" w:rsidP="009053C7">
      <w:pPr>
        <w:bidi w:val="0"/>
        <w:jc w:val="both"/>
        <w:rPr>
          <w:rFonts w:ascii="Times New Roman" w:hAnsi="Times New Roman"/>
          <w:u w:val="single"/>
        </w:rPr>
      </w:pPr>
    </w:p>
    <w:p w:rsidR="00054A41" w:rsidRPr="00054A41" w:rsidP="009053C7">
      <w:pPr>
        <w:bidi w:val="0"/>
        <w:jc w:val="both"/>
        <w:rPr>
          <w:rFonts w:ascii="Times New Roman" w:hAnsi="Times New Roman"/>
          <w:u w:val="single"/>
        </w:rPr>
      </w:pPr>
      <w:r w:rsidRPr="00054A41">
        <w:rPr>
          <w:rFonts w:ascii="Times New Roman" w:hAnsi="Times New Roman"/>
          <w:u w:val="single"/>
        </w:rPr>
        <w:t xml:space="preserve">K bodu </w:t>
      </w:r>
      <w:r w:rsidR="00D23100">
        <w:rPr>
          <w:rFonts w:ascii="Times New Roman" w:hAnsi="Times New Roman"/>
          <w:u w:val="single"/>
        </w:rPr>
        <w:t>2</w:t>
      </w:r>
    </w:p>
    <w:p w:rsidR="00054A41" w:rsidP="009053C7">
      <w:pPr>
        <w:bidi w:val="0"/>
        <w:jc w:val="both"/>
        <w:rPr>
          <w:rFonts w:ascii="Times New Roman" w:hAnsi="Times New Roman"/>
          <w:b/>
          <w:bCs/>
        </w:rPr>
      </w:pPr>
    </w:p>
    <w:p w:rsidR="00792A4B" w:rsidP="009053C7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  <w:b/>
          <w:bCs/>
        </w:rPr>
        <w:tab/>
      </w:r>
      <w:r w:rsidRPr="00106725" w:rsidR="009002F4">
        <w:rPr>
          <w:rFonts w:ascii="Times New Roman" w:hAnsi="Times New Roman"/>
        </w:rPr>
        <w:t>Vzhľadom</w:t>
      </w:r>
      <w:r w:rsidRPr="00106725" w:rsidR="009002F4">
        <w:rPr>
          <w:rFonts w:ascii="Times New Roman" w:hAnsi="Times New Roman"/>
          <w:b/>
          <w:bCs/>
        </w:rPr>
        <w:t xml:space="preserve"> </w:t>
      </w:r>
      <w:r w:rsidRPr="00106725" w:rsidR="009002F4">
        <w:rPr>
          <w:rFonts w:ascii="Times New Roman" w:hAnsi="Times New Roman"/>
        </w:rPr>
        <w:t>na závažnosť možných dôsledkov rozhodnut</w:t>
      </w:r>
      <w:r w:rsidR="00170BF5">
        <w:rPr>
          <w:rFonts w:ascii="Times New Roman" w:hAnsi="Times New Roman"/>
        </w:rPr>
        <w:t>ia</w:t>
      </w:r>
      <w:r w:rsidRPr="00106725" w:rsidR="009002F4">
        <w:rPr>
          <w:rFonts w:ascii="Times New Roman" w:hAnsi="Times New Roman"/>
        </w:rPr>
        <w:t xml:space="preserve"> o upustení od zabezpečenia colného dlhu pri tovare prepustenom do colného režimu tranzit sa navrhuje, aby orgánom vecne príslušným vydávať takéto rozhodnutia bolo Colné riaditeľstvo SR.</w:t>
      </w:r>
    </w:p>
    <w:p w:rsidR="004456D2" w:rsidP="009053C7">
      <w:pPr>
        <w:bidi w:val="0"/>
        <w:jc w:val="both"/>
        <w:rPr>
          <w:rFonts w:ascii="Times New Roman" w:hAnsi="Times New Roman"/>
        </w:rPr>
      </w:pPr>
    </w:p>
    <w:p w:rsidR="004456D2" w:rsidRPr="004456D2" w:rsidP="009053C7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bodu </w:t>
      </w:r>
      <w:r w:rsidR="00D23100">
        <w:rPr>
          <w:rFonts w:ascii="Times New Roman" w:hAnsi="Times New Roman"/>
          <w:u w:val="single"/>
        </w:rPr>
        <w:t>3</w:t>
      </w:r>
    </w:p>
    <w:p w:rsidR="00792A4B" w:rsidP="009053C7">
      <w:pPr>
        <w:bidi w:val="0"/>
        <w:jc w:val="both"/>
        <w:rPr>
          <w:rFonts w:ascii="Times New Roman" w:hAnsi="Times New Roman"/>
        </w:rPr>
      </w:pPr>
    </w:p>
    <w:p w:rsidR="004456D2" w:rsidP="009053C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</w:t>
      </w:r>
      <w:r w:rsidR="00D769DA">
        <w:rPr>
          <w:rFonts w:ascii="Times New Roman" w:hAnsi="Times New Roman"/>
        </w:rPr>
        <w:t> súvislosti so zmenou právnych predpisov Európskej únie a</w:t>
      </w:r>
      <w:r>
        <w:rPr>
          <w:rFonts w:ascii="Times New Roman" w:hAnsi="Times New Roman"/>
        </w:rPr>
        <w:t xml:space="preserve"> navrhovan</w:t>
      </w:r>
      <w:r w:rsidR="00D769DA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úprav</w:t>
      </w:r>
      <w:r w:rsidR="00D769DA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u </w:t>
      </w:r>
      <w:r w:rsidR="00D769DA">
        <w:rPr>
          <w:rFonts w:ascii="Times New Roman" w:hAnsi="Times New Roman"/>
        </w:rPr>
        <w:t>v čl. I bode 1 sa aktualizuje</w:t>
      </w:r>
      <w:r>
        <w:rPr>
          <w:rFonts w:ascii="Times New Roman" w:hAnsi="Times New Roman"/>
        </w:rPr>
        <w:t xml:space="preserve"> znenie poznámky pod čiarou k odkazu 29.</w:t>
      </w:r>
    </w:p>
    <w:p w:rsidR="004456D2" w:rsidP="009053C7">
      <w:pPr>
        <w:bidi w:val="0"/>
        <w:jc w:val="both"/>
        <w:rPr>
          <w:rFonts w:ascii="Times New Roman" w:hAnsi="Times New Roman"/>
        </w:rPr>
      </w:pPr>
    </w:p>
    <w:p w:rsidR="00054A41" w:rsidP="009053C7">
      <w:pPr>
        <w:bidi w:val="0"/>
        <w:jc w:val="both"/>
        <w:rPr>
          <w:rFonts w:ascii="Times New Roman" w:hAnsi="Times New Roman"/>
          <w:u w:val="single"/>
        </w:rPr>
      </w:pPr>
      <w:r w:rsidR="004456D2">
        <w:rPr>
          <w:rFonts w:ascii="Times New Roman" w:hAnsi="Times New Roman"/>
          <w:u w:val="single"/>
        </w:rPr>
        <w:t>K bod</w:t>
      </w:r>
      <w:r w:rsidR="00BF30D2">
        <w:rPr>
          <w:rFonts w:ascii="Times New Roman" w:hAnsi="Times New Roman"/>
          <w:u w:val="single"/>
        </w:rPr>
        <w:t>u</w:t>
      </w:r>
      <w:r w:rsidR="004456D2">
        <w:rPr>
          <w:rFonts w:ascii="Times New Roman" w:hAnsi="Times New Roman"/>
          <w:u w:val="single"/>
        </w:rPr>
        <w:t xml:space="preserve"> </w:t>
      </w:r>
      <w:r w:rsidR="00D23100">
        <w:rPr>
          <w:rFonts w:ascii="Times New Roman" w:hAnsi="Times New Roman"/>
          <w:u w:val="single"/>
        </w:rPr>
        <w:t>4</w:t>
      </w:r>
    </w:p>
    <w:p w:rsidR="00BF30D2" w:rsidRPr="00BF30D2" w:rsidP="009053C7">
      <w:pPr>
        <w:bidi w:val="0"/>
        <w:jc w:val="both"/>
        <w:rPr>
          <w:rFonts w:ascii="Times New Roman" w:hAnsi="Times New Roman"/>
        </w:rPr>
      </w:pPr>
    </w:p>
    <w:p w:rsidR="00054A41" w:rsidRPr="004456D2" w:rsidP="00054A41">
      <w:pPr>
        <w:bidi w:val="0"/>
        <w:jc w:val="both"/>
        <w:rPr>
          <w:rFonts w:ascii="Times New Roman" w:hAnsi="Times New Roman"/>
        </w:rPr>
      </w:pPr>
      <w:r w:rsidRPr="004456D2">
        <w:rPr>
          <w:rFonts w:ascii="Times New Roman" w:hAnsi="Times New Roman"/>
        </w:rPr>
        <w:tab/>
        <w:t xml:space="preserve">   Po získaní ú</w:t>
      </w:r>
      <w:r w:rsidR="009E3913">
        <w:rPr>
          <w:rFonts w:ascii="Times New Roman" w:hAnsi="Times New Roman"/>
        </w:rPr>
        <w:t xml:space="preserve">plných vyšetrovacích právomocí colný kriminálny úrad </w:t>
      </w:r>
      <w:r w:rsidR="00BF30D2">
        <w:rPr>
          <w:rFonts w:ascii="Times New Roman" w:hAnsi="Times New Roman"/>
        </w:rPr>
        <w:t xml:space="preserve">(ďalej len „CKÚ“) </w:t>
      </w:r>
      <w:r w:rsidRPr="004456D2">
        <w:rPr>
          <w:rFonts w:ascii="Times New Roman" w:hAnsi="Times New Roman"/>
        </w:rPr>
        <w:t>zabezpečuje kompletnú dokumentáciu miesta činu</w:t>
      </w:r>
      <w:r w:rsidR="00486601">
        <w:rPr>
          <w:rFonts w:ascii="Times New Roman" w:hAnsi="Times New Roman"/>
        </w:rPr>
        <w:t>.</w:t>
      </w:r>
      <w:r w:rsidRPr="004456D2">
        <w:rPr>
          <w:rFonts w:ascii="Times New Roman" w:hAnsi="Times New Roman"/>
        </w:rPr>
        <w:t xml:space="preserve"> </w:t>
      </w:r>
      <w:r w:rsidR="00486601">
        <w:rPr>
          <w:rFonts w:ascii="Times New Roman" w:hAnsi="Times New Roman"/>
        </w:rPr>
        <w:t>V</w:t>
      </w:r>
      <w:r w:rsidRPr="004456D2">
        <w:rPr>
          <w:rFonts w:ascii="Times New Roman" w:hAnsi="Times New Roman"/>
        </w:rPr>
        <w:t xml:space="preserve">ýjazdové skupiny pozostávajú len z colníkov </w:t>
      </w:r>
      <w:r w:rsidR="00BF30D2">
        <w:rPr>
          <w:rFonts w:ascii="Times New Roman" w:hAnsi="Times New Roman"/>
        </w:rPr>
        <w:t>CKÚ</w:t>
      </w:r>
      <w:r w:rsidR="00486601">
        <w:rPr>
          <w:rFonts w:ascii="Times New Roman" w:hAnsi="Times New Roman"/>
        </w:rPr>
        <w:t>, pričom</w:t>
      </w:r>
      <w:r w:rsidR="004611C7">
        <w:rPr>
          <w:rFonts w:ascii="Times New Roman" w:hAnsi="Times New Roman"/>
        </w:rPr>
        <w:t xml:space="preserve"> </w:t>
      </w:r>
      <w:r w:rsidRPr="004456D2" w:rsidR="00BF30D2">
        <w:rPr>
          <w:rFonts w:ascii="Times New Roman" w:hAnsi="Times New Roman"/>
        </w:rPr>
        <w:t>Policajný zbor</w:t>
      </w:r>
      <w:r w:rsidR="00BF30D2">
        <w:rPr>
          <w:rFonts w:ascii="Times New Roman" w:hAnsi="Times New Roman"/>
        </w:rPr>
        <w:t xml:space="preserve"> Slovenskej republiky</w:t>
      </w:r>
      <w:r w:rsidR="00486601">
        <w:rPr>
          <w:rFonts w:ascii="Times New Roman" w:hAnsi="Times New Roman"/>
        </w:rPr>
        <w:t>, na rozdiel od predchádzajúcej praxe,</w:t>
      </w:r>
      <w:r w:rsidR="00BF30D2">
        <w:rPr>
          <w:rFonts w:ascii="Times New Roman" w:hAnsi="Times New Roman"/>
        </w:rPr>
        <w:t xml:space="preserve"> </w:t>
      </w:r>
      <w:r w:rsidR="004611C7">
        <w:rPr>
          <w:rFonts w:ascii="Times New Roman" w:hAnsi="Times New Roman"/>
        </w:rPr>
        <w:t xml:space="preserve">už </w:t>
      </w:r>
      <w:r w:rsidRPr="004456D2">
        <w:rPr>
          <w:rFonts w:ascii="Times New Roman" w:hAnsi="Times New Roman"/>
        </w:rPr>
        <w:t xml:space="preserve">neposkytuje na zadokumentovanie stavu na mieste činu svojho kriminalistického technika. </w:t>
      </w:r>
      <w:r w:rsidR="00486601">
        <w:rPr>
          <w:rFonts w:ascii="Times New Roman" w:hAnsi="Times New Roman"/>
        </w:rPr>
        <w:t>Z uvedených dôvodov sa ustanovuje kriminalistickým</w:t>
      </w:r>
      <w:r w:rsidRPr="004456D2" w:rsidR="00486601">
        <w:rPr>
          <w:rFonts w:ascii="Times New Roman" w:hAnsi="Times New Roman"/>
        </w:rPr>
        <w:t xml:space="preserve"> tec</w:t>
      </w:r>
      <w:r w:rsidR="00486601">
        <w:rPr>
          <w:rFonts w:ascii="Times New Roman" w:hAnsi="Times New Roman"/>
        </w:rPr>
        <w:t xml:space="preserve">hnikom CKÚ právomoc </w:t>
      </w:r>
      <w:r w:rsidRPr="004456D2">
        <w:rPr>
          <w:rFonts w:ascii="Times New Roman" w:hAnsi="Times New Roman"/>
        </w:rPr>
        <w:t>na odoberanie daktyloskopických odtlačkov</w:t>
      </w:r>
      <w:r w:rsidR="00486601">
        <w:rPr>
          <w:rFonts w:ascii="Times New Roman" w:hAnsi="Times New Roman"/>
        </w:rPr>
        <w:t xml:space="preserve"> </w:t>
      </w:r>
      <w:r w:rsidR="00BF30D2">
        <w:rPr>
          <w:rFonts w:ascii="Times New Roman" w:hAnsi="Times New Roman"/>
        </w:rPr>
        <w:t>potrebn</w:t>
      </w:r>
      <w:r w:rsidR="00486601">
        <w:rPr>
          <w:rFonts w:ascii="Times New Roman" w:hAnsi="Times New Roman"/>
        </w:rPr>
        <w:t>á</w:t>
      </w:r>
      <w:r w:rsidR="00BF30D2">
        <w:rPr>
          <w:rFonts w:ascii="Times New Roman" w:hAnsi="Times New Roman"/>
        </w:rPr>
        <w:t xml:space="preserve"> najmä z </w:t>
      </w:r>
      <w:r w:rsidRPr="004456D2">
        <w:rPr>
          <w:rFonts w:ascii="Times New Roman" w:hAnsi="Times New Roman"/>
        </w:rPr>
        <w:t>dôvodu, že podozrivé osoby, resp. osoby pristihnuté  pri páchaní trestných činov uvádzajú, že s</w:t>
      </w:r>
      <w:r w:rsidRPr="004456D2" w:rsidR="005C492F">
        <w:rPr>
          <w:rFonts w:ascii="Times New Roman" w:hAnsi="Times New Roman"/>
        </w:rPr>
        <w:t> </w:t>
      </w:r>
      <w:r w:rsidRPr="004456D2">
        <w:rPr>
          <w:rFonts w:ascii="Times New Roman" w:hAnsi="Times New Roman"/>
        </w:rPr>
        <w:t>tovarom</w:t>
      </w:r>
      <w:r w:rsidRPr="004456D2" w:rsidR="005C492F">
        <w:rPr>
          <w:rFonts w:ascii="Times New Roman" w:hAnsi="Times New Roman"/>
        </w:rPr>
        <w:t>,</w:t>
      </w:r>
      <w:r w:rsidRPr="004456D2">
        <w:rPr>
          <w:rFonts w:ascii="Times New Roman" w:hAnsi="Times New Roman"/>
        </w:rPr>
        <w:t xml:space="preserve"> ktorý vezú</w:t>
      </w:r>
      <w:r w:rsidRPr="004456D2" w:rsidR="005C492F">
        <w:rPr>
          <w:rFonts w:ascii="Times New Roman" w:hAnsi="Times New Roman"/>
        </w:rPr>
        <w:t>,</w:t>
      </w:r>
      <w:r w:rsidRPr="004456D2">
        <w:rPr>
          <w:rFonts w:ascii="Times New Roman" w:hAnsi="Times New Roman"/>
        </w:rPr>
        <w:t xml:space="preserve"> nemajú nič spoločné, že ho našli, resp. že ich niekto požiadal </w:t>
      </w:r>
      <w:r w:rsidR="00BF30D2">
        <w:rPr>
          <w:rFonts w:ascii="Times New Roman" w:hAnsi="Times New Roman"/>
        </w:rPr>
        <w:t xml:space="preserve">len </w:t>
      </w:r>
      <w:r w:rsidRPr="004456D2">
        <w:rPr>
          <w:rFonts w:ascii="Times New Roman" w:hAnsi="Times New Roman"/>
        </w:rPr>
        <w:t xml:space="preserve">o </w:t>
      </w:r>
      <w:r w:rsidR="00BF30D2">
        <w:rPr>
          <w:rFonts w:ascii="Times New Roman" w:hAnsi="Times New Roman"/>
        </w:rPr>
        <w:t>odvoz</w:t>
      </w:r>
      <w:r w:rsidRPr="004456D2">
        <w:rPr>
          <w:rFonts w:ascii="Times New Roman" w:hAnsi="Times New Roman"/>
        </w:rPr>
        <w:t xml:space="preserve"> vozidla, v ktorom sa takýto tovar nachádza</w:t>
      </w:r>
      <w:r w:rsidRPr="004456D2" w:rsidR="005C492F">
        <w:rPr>
          <w:rFonts w:ascii="Times New Roman" w:hAnsi="Times New Roman"/>
        </w:rPr>
        <w:t>,</w:t>
      </w:r>
      <w:r w:rsidRPr="004456D2">
        <w:rPr>
          <w:rFonts w:ascii="Times New Roman" w:hAnsi="Times New Roman"/>
        </w:rPr>
        <w:t xml:space="preserve"> a oni o existencii </w:t>
      </w:r>
      <w:r w:rsidR="00BF30D2">
        <w:rPr>
          <w:rFonts w:ascii="Times New Roman" w:hAnsi="Times New Roman"/>
        </w:rPr>
        <w:t xml:space="preserve">takéhoto tovaru </w:t>
      </w:r>
      <w:r w:rsidRPr="004456D2">
        <w:rPr>
          <w:rFonts w:ascii="Times New Roman" w:hAnsi="Times New Roman"/>
        </w:rPr>
        <w:t xml:space="preserve">nemali vedomosť. </w:t>
      </w:r>
      <w:r w:rsidR="0050127E">
        <w:rPr>
          <w:rFonts w:ascii="Times New Roman" w:hAnsi="Times New Roman"/>
        </w:rPr>
        <w:t>V takýchto prípadoch</w:t>
      </w:r>
      <w:r w:rsidRPr="004456D2">
        <w:rPr>
          <w:rFonts w:ascii="Times New Roman" w:hAnsi="Times New Roman"/>
        </w:rPr>
        <w:t xml:space="preserve"> je potrebné z tovaru odobrať daktyloskopické odtlačky, ktoré sa porovnajú s odtlačkami podozrivej, zadržanej alebo zatknutej osoby.</w:t>
      </w:r>
    </w:p>
    <w:p w:rsidR="00BF30D2" w:rsidP="00054A41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K bodom </w:t>
      </w:r>
      <w:r w:rsidR="00D23100"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  <w:u w:val="single"/>
        </w:rPr>
        <w:t xml:space="preserve"> až </w:t>
      </w:r>
      <w:r w:rsidR="00D23100">
        <w:rPr>
          <w:rFonts w:ascii="Times New Roman" w:hAnsi="Times New Roman"/>
          <w:u w:val="single"/>
        </w:rPr>
        <w:t>7</w:t>
      </w:r>
    </w:p>
    <w:p w:rsidR="00BF30D2" w:rsidRPr="00BF30D2" w:rsidP="00054A41">
      <w:pPr>
        <w:bidi w:val="0"/>
        <w:jc w:val="both"/>
        <w:rPr>
          <w:rFonts w:ascii="Times New Roman" w:hAnsi="Times New Roman"/>
        </w:rPr>
      </w:pPr>
    </w:p>
    <w:p w:rsidR="00054A41" w:rsidRPr="004456D2" w:rsidP="00054A41">
      <w:pPr>
        <w:bidi w:val="0"/>
        <w:jc w:val="both"/>
        <w:rPr>
          <w:rFonts w:ascii="Times New Roman" w:hAnsi="Times New Roman"/>
        </w:rPr>
      </w:pPr>
      <w:r w:rsidRPr="004456D2">
        <w:rPr>
          <w:rFonts w:ascii="Times New Roman" w:hAnsi="Times New Roman"/>
        </w:rPr>
        <w:tab/>
        <w:t>V</w:t>
      </w:r>
      <w:r w:rsidR="001B0BD0">
        <w:rPr>
          <w:rFonts w:ascii="Times New Roman" w:hAnsi="Times New Roman"/>
        </w:rPr>
        <w:t>zhľadom na potreby aplikačnej praxe sa navrhuje rozšíriť oprávnenie colníka použiť služobného psa aj na pachové práce.</w:t>
      </w:r>
      <w:r w:rsidRPr="004456D2">
        <w:rPr>
          <w:rFonts w:ascii="Times New Roman" w:hAnsi="Times New Roman"/>
        </w:rPr>
        <w:t xml:space="preserve">   </w:t>
      </w:r>
    </w:p>
    <w:p w:rsidR="00054A41" w:rsidP="009053C7">
      <w:pPr>
        <w:bidi w:val="0"/>
        <w:jc w:val="both"/>
        <w:rPr>
          <w:rFonts w:ascii="Times New Roman" w:hAnsi="Times New Roman"/>
        </w:rPr>
      </w:pPr>
    </w:p>
    <w:p w:rsidR="00D23100" w:rsidRPr="00054A41" w:rsidP="00D23100">
      <w:pPr>
        <w:bidi w:val="0"/>
        <w:jc w:val="both"/>
        <w:rPr>
          <w:rFonts w:ascii="Times New Roman" w:hAnsi="Times New Roman"/>
          <w:u w:val="single"/>
        </w:rPr>
      </w:pPr>
      <w:r w:rsidRPr="00054A41">
        <w:rPr>
          <w:rFonts w:ascii="Times New Roman" w:hAnsi="Times New Roman"/>
          <w:u w:val="single"/>
        </w:rPr>
        <w:t>K bod</w:t>
      </w:r>
      <w:r>
        <w:rPr>
          <w:rFonts w:ascii="Times New Roman" w:hAnsi="Times New Roman"/>
          <w:u w:val="single"/>
        </w:rPr>
        <w:t>om</w:t>
      </w:r>
      <w:r w:rsidRPr="00054A4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8 a 9</w:t>
      </w:r>
    </w:p>
    <w:p w:rsidR="00D23100" w:rsidP="00D23100">
      <w:pPr>
        <w:bidi w:val="0"/>
        <w:jc w:val="both"/>
        <w:rPr>
          <w:rFonts w:ascii="Times New Roman" w:hAnsi="Times New Roman"/>
          <w:b/>
          <w:bCs/>
        </w:rPr>
      </w:pPr>
    </w:p>
    <w:p w:rsidR="00D23100" w:rsidP="00D23100">
      <w:pPr>
        <w:bidi w:val="0"/>
        <w:jc w:val="both"/>
        <w:rPr>
          <w:rFonts w:ascii="Times New Roman" w:hAnsi="Times New Roman"/>
          <w:u w:val="single"/>
        </w:rPr>
      </w:pPr>
      <w:r w:rsidRPr="00106725">
        <w:rPr>
          <w:rFonts w:ascii="Times New Roman" w:hAnsi="Times New Roman"/>
          <w:b/>
          <w:bCs/>
        </w:rPr>
        <w:tab/>
      </w:r>
      <w:r w:rsidRPr="00D23100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 </w:t>
      </w:r>
      <w:r w:rsidRPr="00D2310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úvislosti s Lisabonskou zmluvou sa upravuje § 59b a príloha č. 3. </w:t>
      </w:r>
    </w:p>
    <w:p w:rsidR="00D23100" w:rsidRPr="00106725" w:rsidP="009053C7">
      <w:pPr>
        <w:bidi w:val="0"/>
        <w:jc w:val="both"/>
        <w:rPr>
          <w:rFonts w:ascii="Times New Roman" w:hAnsi="Times New Roman"/>
        </w:rPr>
      </w:pP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  <w:r w:rsidR="00170BF5">
        <w:rPr>
          <w:rFonts w:ascii="Times New Roman" w:hAnsi="Times New Roman"/>
          <w:b/>
          <w:bCs/>
        </w:rPr>
        <w:t xml:space="preserve">K čl. </w:t>
      </w:r>
      <w:r w:rsidRPr="00106725">
        <w:rPr>
          <w:rFonts w:ascii="Times New Roman" w:hAnsi="Times New Roman"/>
          <w:b/>
          <w:bCs/>
        </w:rPr>
        <w:t>V</w:t>
      </w: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</w:p>
    <w:p w:rsidR="009002F4" w:rsidP="009053C7">
      <w:pPr>
        <w:bidi w:val="0"/>
        <w:jc w:val="both"/>
        <w:rPr>
          <w:rFonts w:ascii="Times New Roman" w:hAnsi="Times New Roman"/>
        </w:rPr>
      </w:pPr>
      <w:r w:rsidRPr="00106725" w:rsidR="00792A4B">
        <w:rPr>
          <w:rFonts w:ascii="Times New Roman" w:hAnsi="Times New Roman"/>
          <w:b/>
          <w:bCs/>
        </w:rPr>
        <w:tab/>
      </w:r>
      <w:r w:rsidRPr="00254351" w:rsidR="00254351">
        <w:rPr>
          <w:rFonts w:ascii="Times New Roman" w:hAnsi="Times New Roman"/>
        </w:rPr>
        <w:t>Novel</w:t>
      </w:r>
      <w:r w:rsidR="00254351">
        <w:rPr>
          <w:rFonts w:ascii="Times New Roman" w:hAnsi="Times New Roman"/>
        </w:rPr>
        <w:t>ou zákona sa v</w:t>
      </w:r>
      <w:r w:rsidRPr="00254351" w:rsidR="00254351">
        <w:rPr>
          <w:rFonts w:ascii="Times New Roman" w:hAnsi="Times New Roman"/>
        </w:rPr>
        <w:t xml:space="preserve">ymedzuje kompetencia orgánu dozoru a kontroly v súvislosti s vydávaním záväzného stanoviska tak, aby korešpondovala s ustanoveniami Colného zákona a nariadenia </w:t>
      </w:r>
      <w:r w:rsidR="00250929">
        <w:rPr>
          <w:rFonts w:ascii="Times New Roman" w:hAnsi="Times New Roman"/>
        </w:rPr>
        <w:t xml:space="preserve">Európskeho parlamentu a Rady (ES) </w:t>
      </w:r>
      <w:r w:rsidRPr="00254351" w:rsidR="00254351">
        <w:rPr>
          <w:rFonts w:ascii="Times New Roman" w:hAnsi="Times New Roman"/>
        </w:rPr>
        <w:t>č. 765/2008.</w:t>
      </w:r>
    </w:p>
    <w:p w:rsidR="00254351" w:rsidRPr="00254351" w:rsidP="009053C7">
      <w:pPr>
        <w:bidi w:val="0"/>
        <w:jc w:val="both"/>
        <w:rPr>
          <w:rFonts w:ascii="Times New Roman" w:hAnsi="Times New Roman"/>
        </w:rPr>
      </w:pP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  <w:r w:rsidRPr="00106725">
        <w:rPr>
          <w:rFonts w:ascii="Times New Roman" w:hAnsi="Times New Roman"/>
          <w:b/>
          <w:bCs/>
        </w:rPr>
        <w:t>K čl. V</w:t>
      </w:r>
      <w:r w:rsidR="00170BF5">
        <w:rPr>
          <w:rFonts w:ascii="Times New Roman" w:hAnsi="Times New Roman"/>
          <w:b/>
          <w:bCs/>
        </w:rPr>
        <w:t>I</w:t>
      </w:r>
    </w:p>
    <w:p w:rsidR="00792A4B" w:rsidRPr="00106725" w:rsidP="009053C7">
      <w:pPr>
        <w:bidi w:val="0"/>
        <w:jc w:val="both"/>
        <w:rPr>
          <w:rFonts w:ascii="Times New Roman" w:hAnsi="Times New Roman"/>
          <w:b/>
          <w:bCs/>
        </w:rPr>
      </w:pPr>
    </w:p>
    <w:p w:rsidR="00792A4B" w:rsidP="009053C7">
      <w:pPr>
        <w:bidi w:val="0"/>
        <w:jc w:val="both"/>
        <w:rPr>
          <w:rFonts w:ascii="Times New Roman" w:hAnsi="Times New Roman"/>
        </w:rPr>
      </w:pPr>
      <w:r w:rsidRPr="00106725">
        <w:rPr>
          <w:rFonts w:ascii="Times New Roman" w:hAnsi="Times New Roman"/>
          <w:b/>
          <w:bCs/>
        </w:rPr>
        <w:tab/>
      </w:r>
      <w:r w:rsidRPr="00106725">
        <w:rPr>
          <w:rFonts w:ascii="Times New Roman" w:hAnsi="Times New Roman"/>
        </w:rPr>
        <w:t xml:space="preserve">Účinnosť zákona sa navrhuje od 1. </w:t>
      </w:r>
      <w:r w:rsidR="00F5446E">
        <w:rPr>
          <w:rFonts w:ascii="Times New Roman" w:hAnsi="Times New Roman"/>
        </w:rPr>
        <w:t>januára</w:t>
      </w:r>
      <w:r w:rsidRPr="00106725">
        <w:rPr>
          <w:rFonts w:ascii="Times New Roman" w:hAnsi="Times New Roman"/>
        </w:rPr>
        <w:t xml:space="preserve"> 201</w:t>
      </w:r>
      <w:r w:rsidR="00F5446E">
        <w:rPr>
          <w:rFonts w:ascii="Times New Roman" w:hAnsi="Times New Roman"/>
        </w:rPr>
        <w:t>1</w:t>
      </w:r>
      <w:r w:rsidRPr="00106725">
        <w:rPr>
          <w:rFonts w:ascii="Times New Roman" w:hAnsi="Times New Roman"/>
        </w:rPr>
        <w:t>.</w:t>
      </w:r>
    </w:p>
    <w:p w:rsidR="00790561" w:rsidP="009053C7">
      <w:pPr>
        <w:bidi w:val="0"/>
        <w:jc w:val="both"/>
        <w:rPr>
          <w:rFonts w:ascii="Times New Roman" w:hAnsi="Times New Roman"/>
        </w:rPr>
      </w:pPr>
    </w:p>
    <w:p w:rsidR="00790561" w:rsidP="009053C7">
      <w:pPr>
        <w:bidi w:val="0"/>
        <w:jc w:val="both"/>
        <w:rPr>
          <w:rFonts w:ascii="Times New Roman" w:hAnsi="Times New Roman"/>
        </w:rPr>
      </w:pPr>
    </w:p>
    <w:p w:rsidR="00790561" w:rsidP="009053C7">
      <w:pPr>
        <w:bidi w:val="0"/>
        <w:jc w:val="both"/>
        <w:rPr>
          <w:rFonts w:ascii="Times New Roman" w:hAnsi="Times New Roman"/>
        </w:rPr>
      </w:pP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ab/>
        <w:t>Schválené na rokovaní vlády Slovenskej republiky dňa 22. septembra 2010.</w:t>
      </w: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both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center"/>
        <w:rPr>
          <w:rFonts w:ascii="Times New Roman" w:hAnsi="Times New Roman"/>
          <w:b/>
          <w:bCs/>
          <w:color w:val="231F20"/>
        </w:rPr>
      </w:pPr>
      <w:r>
        <w:rPr>
          <w:rFonts w:ascii="Times New Roman" w:hAnsi="Times New Roman"/>
          <w:b/>
          <w:bCs/>
          <w:color w:val="231F20"/>
        </w:rPr>
        <w:t>Iveta Radičová, v. r.</w:t>
      </w:r>
    </w:p>
    <w:p w:rsidR="00790561" w:rsidP="00790561">
      <w:pPr>
        <w:bidi w:val="0"/>
        <w:jc w:val="center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predsedníčka vlády Slovenskej republiky</w:t>
      </w:r>
    </w:p>
    <w:p w:rsidR="00790561" w:rsidP="00790561">
      <w:pPr>
        <w:bidi w:val="0"/>
        <w:jc w:val="center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center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center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center"/>
        <w:rPr>
          <w:rFonts w:ascii="Times New Roman" w:hAnsi="Times New Roman"/>
          <w:color w:val="231F20"/>
        </w:rPr>
      </w:pPr>
    </w:p>
    <w:p w:rsidR="00790561" w:rsidP="00790561">
      <w:pPr>
        <w:bidi w:val="0"/>
        <w:jc w:val="center"/>
        <w:rPr>
          <w:rFonts w:ascii="Times New Roman" w:hAnsi="Times New Roman"/>
          <w:b/>
          <w:bCs/>
          <w:color w:val="231F20"/>
        </w:rPr>
      </w:pPr>
      <w:r>
        <w:rPr>
          <w:rFonts w:ascii="Times New Roman" w:hAnsi="Times New Roman"/>
          <w:b/>
          <w:bCs/>
          <w:color w:val="231F20"/>
        </w:rPr>
        <w:t>Ivan Mikloš, v. r.</w:t>
      </w:r>
    </w:p>
    <w:p w:rsidR="00790561" w:rsidRPr="00295A87" w:rsidP="00790561">
      <w:pPr>
        <w:bidi w:val="0"/>
        <w:jc w:val="center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podpredseda vlády a minister financií Slovenskej republiky</w:t>
      </w:r>
    </w:p>
    <w:p w:rsidR="00790561" w:rsidP="009053C7">
      <w:pPr>
        <w:bidi w:val="0"/>
        <w:jc w:val="both"/>
        <w:rPr>
          <w:rFonts w:ascii="Times New Roman" w:hAnsi="Times New Roman"/>
        </w:rPr>
      </w:pPr>
    </w:p>
    <w:p w:rsidR="006D0D41" w:rsidP="009053C7">
      <w:pPr>
        <w:bidi w:val="0"/>
        <w:jc w:val="both"/>
        <w:rPr>
          <w:rFonts w:ascii="Times New Roman" w:hAnsi="Times New Roman"/>
        </w:rPr>
      </w:pPr>
    </w:p>
    <w:p w:rsidR="006D0D41" w:rsidP="009053C7">
      <w:pPr>
        <w:bidi w:val="0"/>
        <w:jc w:val="both"/>
        <w:rPr>
          <w:rFonts w:ascii="Times New Roman" w:hAnsi="Times New Roman"/>
        </w:rPr>
      </w:pPr>
    </w:p>
    <w:p w:rsidR="006D0D41" w:rsidP="009053C7">
      <w:pPr>
        <w:bidi w:val="0"/>
        <w:jc w:val="both"/>
        <w:rPr>
          <w:rFonts w:ascii="Times New Roman" w:hAnsi="Times New Roman"/>
        </w:rPr>
      </w:pPr>
    </w:p>
    <w:p w:rsidR="006D0D41" w:rsidP="009053C7">
      <w:pPr>
        <w:bidi w:val="0"/>
        <w:jc w:val="both"/>
        <w:rPr>
          <w:rFonts w:ascii="Times New Roman" w:hAnsi="Times New Roman"/>
        </w:rPr>
      </w:pPr>
    </w:p>
    <w:p w:rsidR="006D0D41" w:rsidP="009053C7">
      <w:pPr>
        <w:bidi w:val="0"/>
        <w:jc w:val="both"/>
        <w:rPr>
          <w:rFonts w:ascii="Times New Roman" w:hAnsi="Times New Roman"/>
        </w:rPr>
      </w:pPr>
    </w:p>
    <w:p w:rsidR="006D0D41" w:rsidRPr="00106725" w:rsidP="009053C7">
      <w:pPr>
        <w:bidi w:val="0"/>
        <w:jc w:val="both"/>
        <w:rPr>
          <w:rFonts w:ascii="Times New Roman" w:hAnsi="Times New Roman"/>
        </w:rPr>
      </w:pPr>
    </w:p>
    <w:sectPr w:rsidSect="00CD708B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E69" w:rsidP="00CD708B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02952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8E6E6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68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</w:abstractNum>
  <w:abstractNum w:abstractNumId="1">
    <w:nsid w:val="2422716D"/>
    <w:multiLevelType w:val="multilevel"/>
    <w:tmpl w:val="849E1BDC"/>
    <w:lvl w:ilvl="0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2">
    <w:nsid w:val="2AD140FA"/>
    <w:multiLevelType w:val="hybridMultilevel"/>
    <w:tmpl w:val="1130AD9A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 Narrow" w:eastAsia="Times New Roman" w:hAnsi="Arial Narro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573B2E6B"/>
    <w:multiLevelType w:val="hybridMultilevel"/>
    <w:tmpl w:val="FC2CAFF2"/>
    <w:lvl w:ilvl="0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6A8F3BDB"/>
    <w:multiLevelType w:val="hybridMultilevel"/>
    <w:tmpl w:val="AD3C5E9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0775C5"/>
    <w:rsid w:val="0002541F"/>
    <w:rsid w:val="00034F7A"/>
    <w:rsid w:val="00050F37"/>
    <w:rsid w:val="00054A41"/>
    <w:rsid w:val="00060E67"/>
    <w:rsid w:val="00064B6E"/>
    <w:rsid w:val="000713FC"/>
    <w:rsid w:val="000730D2"/>
    <w:rsid w:val="00075451"/>
    <w:rsid w:val="000775C5"/>
    <w:rsid w:val="00091AF1"/>
    <w:rsid w:val="000A36B8"/>
    <w:rsid w:val="000B05EC"/>
    <w:rsid w:val="000C69E4"/>
    <w:rsid w:val="000D0EAB"/>
    <w:rsid w:val="000E230D"/>
    <w:rsid w:val="000F31F4"/>
    <w:rsid w:val="0010028F"/>
    <w:rsid w:val="00104A79"/>
    <w:rsid w:val="00105425"/>
    <w:rsid w:val="00106725"/>
    <w:rsid w:val="001219C2"/>
    <w:rsid w:val="00121E59"/>
    <w:rsid w:val="0013449E"/>
    <w:rsid w:val="00142C0D"/>
    <w:rsid w:val="001471B7"/>
    <w:rsid w:val="0015140D"/>
    <w:rsid w:val="00170BF5"/>
    <w:rsid w:val="001725E4"/>
    <w:rsid w:val="001772B2"/>
    <w:rsid w:val="00181B64"/>
    <w:rsid w:val="00183B33"/>
    <w:rsid w:val="0019322E"/>
    <w:rsid w:val="00193DDF"/>
    <w:rsid w:val="001948F6"/>
    <w:rsid w:val="00195779"/>
    <w:rsid w:val="001A2A89"/>
    <w:rsid w:val="001B0BD0"/>
    <w:rsid w:val="001B0D56"/>
    <w:rsid w:val="001C37A2"/>
    <w:rsid w:val="001D602C"/>
    <w:rsid w:val="001E5E6F"/>
    <w:rsid w:val="001F5B07"/>
    <w:rsid w:val="001F66C5"/>
    <w:rsid w:val="00202663"/>
    <w:rsid w:val="002055EE"/>
    <w:rsid w:val="00206112"/>
    <w:rsid w:val="00210390"/>
    <w:rsid w:val="0021205F"/>
    <w:rsid w:val="00214B59"/>
    <w:rsid w:val="00221E7A"/>
    <w:rsid w:val="00226CB7"/>
    <w:rsid w:val="002378C3"/>
    <w:rsid w:val="00250929"/>
    <w:rsid w:val="00254351"/>
    <w:rsid w:val="00262E1C"/>
    <w:rsid w:val="00281952"/>
    <w:rsid w:val="0028546A"/>
    <w:rsid w:val="00286581"/>
    <w:rsid w:val="00290C58"/>
    <w:rsid w:val="00295A87"/>
    <w:rsid w:val="00297516"/>
    <w:rsid w:val="002A1363"/>
    <w:rsid w:val="002B2B8B"/>
    <w:rsid w:val="002C0157"/>
    <w:rsid w:val="002C2F4D"/>
    <w:rsid w:val="002C3D86"/>
    <w:rsid w:val="002D1D76"/>
    <w:rsid w:val="002E18D3"/>
    <w:rsid w:val="002E45F2"/>
    <w:rsid w:val="002F0A4E"/>
    <w:rsid w:val="0032029D"/>
    <w:rsid w:val="003279E7"/>
    <w:rsid w:val="00330D97"/>
    <w:rsid w:val="003322E9"/>
    <w:rsid w:val="00333CFC"/>
    <w:rsid w:val="003359B1"/>
    <w:rsid w:val="00335CC2"/>
    <w:rsid w:val="00342180"/>
    <w:rsid w:val="00342A7D"/>
    <w:rsid w:val="00352968"/>
    <w:rsid w:val="003553D6"/>
    <w:rsid w:val="00356751"/>
    <w:rsid w:val="003701B4"/>
    <w:rsid w:val="00372CE0"/>
    <w:rsid w:val="00373797"/>
    <w:rsid w:val="00384CDE"/>
    <w:rsid w:val="003A6E87"/>
    <w:rsid w:val="003B2193"/>
    <w:rsid w:val="003B357D"/>
    <w:rsid w:val="003B3608"/>
    <w:rsid w:val="003B393B"/>
    <w:rsid w:val="003C0914"/>
    <w:rsid w:val="003C1B13"/>
    <w:rsid w:val="003C63AC"/>
    <w:rsid w:val="003C6F04"/>
    <w:rsid w:val="003D1E60"/>
    <w:rsid w:val="003D7CCD"/>
    <w:rsid w:val="003E76A8"/>
    <w:rsid w:val="003E76DA"/>
    <w:rsid w:val="003F34C8"/>
    <w:rsid w:val="00403B16"/>
    <w:rsid w:val="004067D0"/>
    <w:rsid w:val="00417C2B"/>
    <w:rsid w:val="00426A78"/>
    <w:rsid w:val="00426AE0"/>
    <w:rsid w:val="00443625"/>
    <w:rsid w:val="00444AA0"/>
    <w:rsid w:val="004456D2"/>
    <w:rsid w:val="004474E3"/>
    <w:rsid w:val="004611C7"/>
    <w:rsid w:val="004648E8"/>
    <w:rsid w:val="0047167D"/>
    <w:rsid w:val="00480FC5"/>
    <w:rsid w:val="00485EE9"/>
    <w:rsid w:val="00486601"/>
    <w:rsid w:val="00486611"/>
    <w:rsid w:val="004A0302"/>
    <w:rsid w:val="004A2613"/>
    <w:rsid w:val="004A5B8F"/>
    <w:rsid w:val="004A761F"/>
    <w:rsid w:val="004B68BF"/>
    <w:rsid w:val="004C0B86"/>
    <w:rsid w:val="004C2020"/>
    <w:rsid w:val="004C2D79"/>
    <w:rsid w:val="004C66C2"/>
    <w:rsid w:val="004D4AC1"/>
    <w:rsid w:val="004D68E1"/>
    <w:rsid w:val="004E0AE2"/>
    <w:rsid w:val="004E0BC9"/>
    <w:rsid w:val="004E1874"/>
    <w:rsid w:val="004E2B93"/>
    <w:rsid w:val="004E3DBF"/>
    <w:rsid w:val="004E49AA"/>
    <w:rsid w:val="004E742C"/>
    <w:rsid w:val="004E7771"/>
    <w:rsid w:val="004F5E3D"/>
    <w:rsid w:val="0050127E"/>
    <w:rsid w:val="0050255D"/>
    <w:rsid w:val="00514575"/>
    <w:rsid w:val="00516259"/>
    <w:rsid w:val="005260ED"/>
    <w:rsid w:val="00526529"/>
    <w:rsid w:val="0053684F"/>
    <w:rsid w:val="0054124D"/>
    <w:rsid w:val="00550006"/>
    <w:rsid w:val="00550F6F"/>
    <w:rsid w:val="0056591A"/>
    <w:rsid w:val="00580CE0"/>
    <w:rsid w:val="005841AA"/>
    <w:rsid w:val="00584466"/>
    <w:rsid w:val="005855F1"/>
    <w:rsid w:val="00586122"/>
    <w:rsid w:val="005A05DD"/>
    <w:rsid w:val="005A1A3D"/>
    <w:rsid w:val="005C492F"/>
    <w:rsid w:val="005D3360"/>
    <w:rsid w:val="005E1D0C"/>
    <w:rsid w:val="005E237D"/>
    <w:rsid w:val="005E2443"/>
    <w:rsid w:val="005F454C"/>
    <w:rsid w:val="00604FBF"/>
    <w:rsid w:val="0062305C"/>
    <w:rsid w:val="0062323A"/>
    <w:rsid w:val="00624D70"/>
    <w:rsid w:val="00625CA9"/>
    <w:rsid w:val="00630461"/>
    <w:rsid w:val="00645622"/>
    <w:rsid w:val="006501E1"/>
    <w:rsid w:val="00672F0E"/>
    <w:rsid w:val="00675660"/>
    <w:rsid w:val="00676B75"/>
    <w:rsid w:val="00682172"/>
    <w:rsid w:val="00685513"/>
    <w:rsid w:val="00693015"/>
    <w:rsid w:val="0069621F"/>
    <w:rsid w:val="006A3DA3"/>
    <w:rsid w:val="006A52FD"/>
    <w:rsid w:val="006B7A0F"/>
    <w:rsid w:val="006C5457"/>
    <w:rsid w:val="006D0D41"/>
    <w:rsid w:val="006D171B"/>
    <w:rsid w:val="006D2B8F"/>
    <w:rsid w:val="006D6F6B"/>
    <w:rsid w:val="006E6986"/>
    <w:rsid w:val="006E6EE5"/>
    <w:rsid w:val="007042D5"/>
    <w:rsid w:val="00724539"/>
    <w:rsid w:val="00726C72"/>
    <w:rsid w:val="007409B2"/>
    <w:rsid w:val="00753468"/>
    <w:rsid w:val="00771A14"/>
    <w:rsid w:val="00775D6F"/>
    <w:rsid w:val="00790561"/>
    <w:rsid w:val="00792A4B"/>
    <w:rsid w:val="007B3376"/>
    <w:rsid w:val="007C2322"/>
    <w:rsid w:val="007C45F2"/>
    <w:rsid w:val="007C5751"/>
    <w:rsid w:val="007D3C27"/>
    <w:rsid w:val="007D6DAD"/>
    <w:rsid w:val="007E5ED0"/>
    <w:rsid w:val="007E62D1"/>
    <w:rsid w:val="007F693B"/>
    <w:rsid w:val="007F7E11"/>
    <w:rsid w:val="00800A09"/>
    <w:rsid w:val="00802952"/>
    <w:rsid w:val="0080561B"/>
    <w:rsid w:val="00807B5F"/>
    <w:rsid w:val="008150D1"/>
    <w:rsid w:val="008162DB"/>
    <w:rsid w:val="00816DD3"/>
    <w:rsid w:val="00820FBF"/>
    <w:rsid w:val="0084412A"/>
    <w:rsid w:val="00852CA4"/>
    <w:rsid w:val="0085403D"/>
    <w:rsid w:val="00857D0C"/>
    <w:rsid w:val="00861A63"/>
    <w:rsid w:val="00864894"/>
    <w:rsid w:val="00873C82"/>
    <w:rsid w:val="00885889"/>
    <w:rsid w:val="0088736D"/>
    <w:rsid w:val="008924B1"/>
    <w:rsid w:val="008B0D6E"/>
    <w:rsid w:val="008C51D4"/>
    <w:rsid w:val="008E26B8"/>
    <w:rsid w:val="008E6E69"/>
    <w:rsid w:val="009002F4"/>
    <w:rsid w:val="009053C7"/>
    <w:rsid w:val="00905D5A"/>
    <w:rsid w:val="00910225"/>
    <w:rsid w:val="00911C43"/>
    <w:rsid w:val="00915AFF"/>
    <w:rsid w:val="00916B28"/>
    <w:rsid w:val="009170F1"/>
    <w:rsid w:val="00920839"/>
    <w:rsid w:val="0092094A"/>
    <w:rsid w:val="00920EE7"/>
    <w:rsid w:val="00930BA6"/>
    <w:rsid w:val="009337B7"/>
    <w:rsid w:val="00982DA9"/>
    <w:rsid w:val="00984F6C"/>
    <w:rsid w:val="009A3D54"/>
    <w:rsid w:val="009C03E6"/>
    <w:rsid w:val="009C4D99"/>
    <w:rsid w:val="009E3913"/>
    <w:rsid w:val="009F05A8"/>
    <w:rsid w:val="00A11918"/>
    <w:rsid w:val="00A151B4"/>
    <w:rsid w:val="00A16C02"/>
    <w:rsid w:val="00A20B0B"/>
    <w:rsid w:val="00A23CC3"/>
    <w:rsid w:val="00A23EAB"/>
    <w:rsid w:val="00A33F68"/>
    <w:rsid w:val="00A46AB1"/>
    <w:rsid w:val="00A526A1"/>
    <w:rsid w:val="00A52B0C"/>
    <w:rsid w:val="00A57D95"/>
    <w:rsid w:val="00A757C8"/>
    <w:rsid w:val="00A77D80"/>
    <w:rsid w:val="00A84625"/>
    <w:rsid w:val="00A85DA0"/>
    <w:rsid w:val="00A93670"/>
    <w:rsid w:val="00A9655D"/>
    <w:rsid w:val="00A96AB4"/>
    <w:rsid w:val="00AA230C"/>
    <w:rsid w:val="00AB403A"/>
    <w:rsid w:val="00AB5EB5"/>
    <w:rsid w:val="00AC2473"/>
    <w:rsid w:val="00AC4417"/>
    <w:rsid w:val="00AC58BF"/>
    <w:rsid w:val="00AD1A5A"/>
    <w:rsid w:val="00AD357C"/>
    <w:rsid w:val="00AF36F6"/>
    <w:rsid w:val="00B06542"/>
    <w:rsid w:val="00B317BD"/>
    <w:rsid w:val="00B326F1"/>
    <w:rsid w:val="00B333D4"/>
    <w:rsid w:val="00B340E7"/>
    <w:rsid w:val="00B359D7"/>
    <w:rsid w:val="00B378AC"/>
    <w:rsid w:val="00B4160C"/>
    <w:rsid w:val="00B42065"/>
    <w:rsid w:val="00B42301"/>
    <w:rsid w:val="00B54F76"/>
    <w:rsid w:val="00B65173"/>
    <w:rsid w:val="00B6767E"/>
    <w:rsid w:val="00B70F76"/>
    <w:rsid w:val="00B76E2B"/>
    <w:rsid w:val="00B83318"/>
    <w:rsid w:val="00B952D8"/>
    <w:rsid w:val="00BA4265"/>
    <w:rsid w:val="00BA46A3"/>
    <w:rsid w:val="00BA52BE"/>
    <w:rsid w:val="00BB0030"/>
    <w:rsid w:val="00BB36C7"/>
    <w:rsid w:val="00BB38D0"/>
    <w:rsid w:val="00BC468D"/>
    <w:rsid w:val="00BC491A"/>
    <w:rsid w:val="00BC59AD"/>
    <w:rsid w:val="00BD5E91"/>
    <w:rsid w:val="00BE04A4"/>
    <w:rsid w:val="00BE08B9"/>
    <w:rsid w:val="00BE1376"/>
    <w:rsid w:val="00BE413F"/>
    <w:rsid w:val="00BF2A43"/>
    <w:rsid w:val="00BF30D2"/>
    <w:rsid w:val="00C053A5"/>
    <w:rsid w:val="00C20A7B"/>
    <w:rsid w:val="00C22E27"/>
    <w:rsid w:val="00C23C3B"/>
    <w:rsid w:val="00C26C9B"/>
    <w:rsid w:val="00C2719D"/>
    <w:rsid w:val="00C27324"/>
    <w:rsid w:val="00C30487"/>
    <w:rsid w:val="00C333C9"/>
    <w:rsid w:val="00C40892"/>
    <w:rsid w:val="00C4502B"/>
    <w:rsid w:val="00C6749A"/>
    <w:rsid w:val="00C83B2B"/>
    <w:rsid w:val="00C879E3"/>
    <w:rsid w:val="00CA2F34"/>
    <w:rsid w:val="00CC0AF6"/>
    <w:rsid w:val="00CC1460"/>
    <w:rsid w:val="00CC6D8B"/>
    <w:rsid w:val="00CD224B"/>
    <w:rsid w:val="00CD312A"/>
    <w:rsid w:val="00CD708B"/>
    <w:rsid w:val="00CE767E"/>
    <w:rsid w:val="00CF6F08"/>
    <w:rsid w:val="00D04557"/>
    <w:rsid w:val="00D11E89"/>
    <w:rsid w:val="00D1306D"/>
    <w:rsid w:val="00D16C28"/>
    <w:rsid w:val="00D23100"/>
    <w:rsid w:val="00D246A9"/>
    <w:rsid w:val="00D2638F"/>
    <w:rsid w:val="00D26DB6"/>
    <w:rsid w:val="00D31FA6"/>
    <w:rsid w:val="00D4054C"/>
    <w:rsid w:val="00D47DC1"/>
    <w:rsid w:val="00D526C3"/>
    <w:rsid w:val="00D53247"/>
    <w:rsid w:val="00D544EB"/>
    <w:rsid w:val="00D63426"/>
    <w:rsid w:val="00D727CA"/>
    <w:rsid w:val="00D769DA"/>
    <w:rsid w:val="00D85600"/>
    <w:rsid w:val="00DA1B44"/>
    <w:rsid w:val="00DA78C2"/>
    <w:rsid w:val="00DB15A6"/>
    <w:rsid w:val="00DB36B3"/>
    <w:rsid w:val="00DB6E3E"/>
    <w:rsid w:val="00DD7D41"/>
    <w:rsid w:val="00DE5766"/>
    <w:rsid w:val="00E023EB"/>
    <w:rsid w:val="00E07953"/>
    <w:rsid w:val="00E359FE"/>
    <w:rsid w:val="00E40A8F"/>
    <w:rsid w:val="00E433D2"/>
    <w:rsid w:val="00E47703"/>
    <w:rsid w:val="00E57B14"/>
    <w:rsid w:val="00E602C2"/>
    <w:rsid w:val="00E63A0D"/>
    <w:rsid w:val="00E80D72"/>
    <w:rsid w:val="00E8368D"/>
    <w:rsid w:val="00E96873"/>
    <w:rsid w:val="00EA3A81"/>
    <w:rsid w:val="00EB2F11"/>
    <w:rsid w:val="00EC6E6C"/>
    <w:rsid w:val="00ED03B0"/>
    <w:rsid w:val="00ED40F0"/>
    <w:rsid w:val="00ED5047"/>
    <w:rsid w:val="00EE622B"/>
    <w:rsid w:val="00EE69C0"/>
    <w:rsid w:val="00F0191E"/>
    <w:rsid w:val="00F060FA"/>
    <w:rsid w:val="00F12770"/>
    <w:rsid w:val="00F1442A"/>
    <w:rsid w:val="00F1462E"/>
    <w:rsid w:val="00F1657E"/>
    <w:rsid w:val="00F30981"/>
    <w:rsid w:val="00F32F77"/>
    <w:rsid w:val="00F44362"/>
    <w:rsid w:val="00F45682"/>
    <w:rsid w:val="00F47180"/>
    <w:rsid w:val="00F5446E"/>
    <w:rsid w:val="00F61C8B"/>
    <w:rsid w:val="00F63908"/>
    <w:rsid w:val="00F717FE"/>
    <w:rsid w:val="00F7450C"/>
    <w:rsid w:val="00F74A9A"/>
    <w:rsid w:val="00F77D08"/>
    <w:rsid w:val="00F854BA"/>
    <w:rsid w:val="00F877A0"/>
    <w:rsid w:val="00F92A3B"/>
    <w:rsid w:val="00F9580D"/>
    <w:rsid w:val="00F96D91"/>
    <w:rsid w:val="00F9738D"/>
    <w:rsid w:val="00FA0B4D"/>
    <w:rsid w:val="00FA5ABC"/>
    <w:rsid w:val="00FA6163"/>
    <w:rsid w:val="00FB3EA5"/>
    <w:rsid w:val="00FC3AC3"/>
    <w:rsid w:val="00FC5D1F"/>
    <w:rsid w:val="00FD4F4D"/>
    <w:rsid w:val="00FD6261"/>
    <w:rsid w:val="00FD7598"/>
    <w:rsid w:val="00FE1E09"/>
    <w:rsid w:val="00FF5539"/>
    <w:rsid w:val="00FF6A4D"/>
    <w:rsid w:val="00FF6EDA"/>
    <w:rsid w:val="00FF71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701B4"/>
    <w:pPr>
      <w:keepNext/>
      <w:jc w:val="left"/>
      <w:outlineLvl w:val="0"/>
    </w:pPr>
  </w:style>
  <w:style w:type="character" w:default="1" w:styleId="DefaultParagraphFont">
    <w:name w:val="Default Paragraph Font"/>
    <w:aliases w:val="Char Char1 Char"/>
    <w:link w:val="CharChar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A16C0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3701B4"/>
    <w:pPr>
      <w:spacing w:after="120"/>
      <w:jc w:val="left"/>
    </w:pPr>
    <w:rPr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3701B4"/>
    <w:pPr>
      <w:spacing w:after="120" w:line="480" w:lineRule="auto"/>
      <w:ind w:left="283"/>
      <w:jc w:val="left"/>
    </w:pPr>
    <w:rPr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3701B4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customStyle="1" w:styleId="Zkladntext">
    <w:name w:val="Zkladn text"/>
    <w:uiPriority w:val="99"/>
    <w:rsid w:val="003701B4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character" w:customStyle="1" w:styleId="tlZkladntext">
    <w:name w:val="Štýl Základný text"/>
    <w:aliases w:val="Základný text Char Char + Tučné Char"/>
    <w:basedOn w:val="DefaultParagraphFont"/>
    <w:uiPriority w:val="99"/>
    <w:rsid w:val="003701B4"/>
    <w:rPr>
      <w:rFonts w:cs="Times New Roman"/>
      <w:b/>
      <w:bCs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CD708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CD708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E5E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rsid w:val="007E5ED0"/>
    <w:pPr>
      <w:spacing w:before="150" w:after="150"/>
      <w:ind w:left="675" w:right="525"/>
      <w:jc w:val="left"/>
    </w:pPr>
    <w:rPr>
      <w:sz w:val="19"/>
      <w:szCs w:val="19"/>
      <w:lang w:eastAsia="sk-SK"/>
    </w:rPr>
  </w:style>
  <w:style w:type="paragraph" w:customStyle="1" w:styleId="Zkladntext0">
    <w:name w:val="Základní text"/>
    <w:uiPriority w:val="99"/>
    <w:rsid w:val="007E5E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99"/>
    <w:qFormat/>
    <w:rsid w:val="007E5ED0"/>
    <w:rPr>
      <w:rFonts w:cs="Times New Roman"/>
      <w:i/>
      <w:iCs/>
      <w:rtl w:val="0"/>
      <w:cs w:val="0"/>
    </w:rPr>
  </w:style>
  <w:style w:type="paragraph" w:customStyle="1" w:styleId="CharChar1">
    <w:name w:val="Char Char1"/>
    <w:basedOn w:val="Normal"/>
    <w:uiPriority w:val="99"/>
    <w:rsid w:val="000730D2"/>
    <w:pPr>
      <w:spacing w:after="160" w:line="240" w:lineRule="exact"/>
      <w:jc w:val="left"/>
    </w:pPr>
    <w:rPr>
      <w:rFonts w:ascii="Tahoma" w:hAnsi="Tahoma" w:cs="Tahoma"/>
      <w:lang w:eastAsia="en-US"/>
    </w:rPr>
  </w:style>
  <w:style w:type="character" w:customStyle="1" w:styleId="ppp-text-smallppp-text-darkbrown">
    <w:name w:val="ppp-text-small ppp-text-darkbrown"/>
    <w:basedOn w:val="DefaultParagraphFont"/>
    <w:uiPriority w:val="99"/>
    <w:rsid w:val="00E07953"/>
    <w:rPr>
      <w:rFonts w:ascii="Tahoma" w:hAnsi="Tahoma" w:cs="Tahoma"/>
      <w:color w:val="auto"/>
      <w:sz w:val="16"/>
      <w:szCs w:val="16"/>
      <w:bdr w:val="nil"/>
      <w:shd w:val="clear" w:color="auto" w:fill="auto"/>
      <w:rtl w:val="0"/>
      <w:cs w:val="0"/>
    </w:rPr>
  </w:style>
  <w:style w:type="paragraph" w:customStyle="1" w:styleId="CharChar11">
    <w:name w:val="Char Char11"/>
    <w:basedOn w:val="Normal"/>
    <w:link w:val="DefaultParagraphFont"/>
    <w:uiPriority w:val="99"/>
    <w:rsid w:val="009E3913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8932-24EC-4E68-B0E0-433CBD61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990</TotalTime>
  <Pages>8</Pages>
  <Words>2202</Words>
  <Characters>12803</Characters>
  <Application>Microsoft Office Word</Application>
  <DocSecurity>0</DocSecurity>
  <Lines>0</Lines>
  <Paragraphs>0</Paragraphs>
  <ScaleCrop>false</ScaleCrop>
  <Company>mfsr</Company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creator>Administrator</dc:creator>
  <cp:lastModifiedBy>jmarekova</cp:lastModifiedBy>
  <cp:revision>88</cp:revision>
  <cp:lastPrinted>2010-09-22T15:37:00Z</cp:lastPrinted>
  <dcterms:created xsi:type="dcterms:W3CDTF">2010-02-08T10:09:00Z</dcterms:created>
  <dcterms:modified xsi:type="dcterms:W3CDTF">2010-09-23T11:58:00Z</dcterms:modified>
</cp:coreProperties>
</file>