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77B6" w:rsidP="00FA77B6">
      <w:pPr>
        <w:pStyle w:val="Title"/>
        <w:bidi w:val="0"/>
        <w:rPr>
          <w:lang w:eastAsia="cs-CZ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</w:t>
      </w:r>
    </w:p>
    <w:p w:rsidR="00FA77B6" w:rsidP="00FA77B6">
      <w:pPr>
        <w:bidi w:val="0"/>
        <w:jc w:val="center"/>
        <w:rPr>
          <w:b/>
          <w:bCs/>
          <w:lang w:eastAsia="cs-CZ"/>
        </w:rPr>
      </w:pPr>
      <w:r>
        <w:rPr>
          <w:rFonts w:hint="default"/>
          <w:b/>
          <w:bCs/>
        </w:rPr>
        <w:t>V. volebné</w:t>
      </w:r>
      <w:r>
        <w:rPr>
          <w:rFonts w:hint="default"/>
          <w:b/>
          <w:bCs/>
        </w:rPr>
        <w:t xml:space="preserve"> obdobie</w:t>
      </w:r>
    </w:p>
    <w:p w:rsidR="00FA77B6" w:rsidP="00FA77B6">
      <w:pPr>
        <w:bidi w:val="0"/>
        <w:jc w:val="center"/>
        <w:rPr>
          <w:b/>
          <w:bCs/>
          <w:lang w:eastAsia="cs-CZ"/>
        </w:rPr>
      </w:pPr>
      <w:r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FA77B6" w:rsidP="00FA77B6">
      <w:pPr>
        <w:bidi w:val="0"/>
        <w:jc w:val="center"/>
        <w:rPr>
          <w:b/>
          <w:bCs/>
          <w:lang w:eastAsia="cs-CZ"/>
        </w:rPr>
      </w:pPr>
    </w:p>
    <w:p w:rsidR="00FA77B6" w:rsidP="00FA77B6">
      <w:pPr>
        <w:bidi w:val="0"/>
        <w:rPr>
          <w:b/>
          <w:bCs/>
          <w:lang w:eastAsia="cs-CZ"/>
        </w:rPr>
      </w:pPr>
    </w:p>
    <w:p w:rsidR="00FA77B6" w:rsidP="00FA77B6">
      <w:pPr>
        <w:bidi w:val="0"/>
        <w:jc w:val="center"/>
        <w:rPr>
          <w:b/>
          <w:bCs/>
          <w:lang w:eastAsia="cs-CZ"/>
        </w:rPr>
      </w:pPr>
    </w:p>
    <w:p w:rsidR="00FA77B6" w:rsidP="00FA77B6">
      <w:pPr>
        <w:bidi w:val="0"/>
        <w:rPr>
          <w:b/>
          <w:bCs/>
          <w:sz w:val="32"/>
          <w:szCs w:val="32"/>
          <w:lang w:eastAsia="cs-CZ"/>
        </w:rPr>
      </w:pPr>
    </w:p>
    <w:p w:rsidR="00FA77B6" w:rsidRPr="003659F7" w:rsidP="00FA77B6">
      <w:pPr>
        <w:bidi w:val="0"/>
        <w:jc w:val="center"/>
        <w:rPr>
          <w:b/>
          <w:bCs/>
          <w:sz w:val="28"/>
          <w:szCs w:val="28"/>
          <w:lang w:eastAsia="cs-CZ"/>
        </w:rPr>
      </w:pPr>
      <w:r w:rsidRPr="003659F7" w:rsidR="003659F7">
        <w:rPr>
          <w:b/>
          <w:bCs/>
          <w:sz w:val="28"/>
          <w:szCs w:val="28"/>
          <w:lang w:eastAsia="cs-CZ"/>
        </w:rPr>
        <w:t>99</w:t>
      </w:r>
    </w:p>
    <w:p w:rsidR="00FA77B6" w:rsidP="00FA77B6">
      <w:pPr>
        <w:bidi w:val="0"/>
        <w:jc w:val="center"/>
        <w:rPr>
          <w:b/>
          <w:bCs/>
          <w:lang w:eastAsia="cs-CZ"/>
        </w:rPr>
      </w:pPr>
    </w:p>
    <w:p w:rsidR="00FA77B6" w:rsidP="00FA77B6">
      <w:pPr>
        <w:bidi w:val="0"/>
        <w:jc w:val="center"/>
        <w:rPr>
          <w:b/>
          <w:bCs/>
          <w:lang w:eastAsia="cs-CZ"/>
        </w:rPr>
      </w:pPr>
      <w:r>
        <w:rPr>
          <w:rFonts w:hint="default"/>
          <w:b/>
          <w:bCs/>
        </w:rPr>
        <w:t>VLÁ</w:t>
      </w:r>
      <w:r>
        <w:rPr>
          <w:rFonts w:hint="default"/>
          <w:b/>
          <w:bCs/>
        </w:rPr>
        <w:t>DNY NÁ</w:t>
      </w:r>
      <w:r>
        <w:rPr>
          <w:rFonts w:hint="default"/>
          <w:b/>
          <w:bCs/>
        </w:rPr>
        <w:t>VRH</w:t>
      </w:r>
    </w:p>
    <w:p w:rsidR="00FA77B6" w:rsidP="00FA77B6">
      <w:pPr>
        <w:pStyle w:val="Title"/>
        <w:bidi w:val="0"/>
        <w:jc w:val="left"/>
      </w:pPr>
    </w:p>
    <w:p w:rsidR="00FA77B6" w:rsidP="00FA77B6">
      <w:pPr>
        <w:bidi w:val="0"/>
        <w:jc w:val="center"/>
        <w:rPr>
          <w:b/>
          <w:bCs/>
        </w:rPr>
      </w:pPr>
    </w:p>
    <w:p w:rsidR="00FA77B6" w:rsidP="00FA77B6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</w:t>
      </w:r>
    </w:p>
    <w:p w:rsidR="00FA77B6" w:rsidP="00FA77B6">
      <w:pPr>
        <w:bidi w:val="0"/>
        <w:jc w:val="center"/>
        <w:rPr>
          <w:b/>
          <w:bCs/>
        </w:rPr>
      </w:pPr>
      <w:r>
        <w:rPr>
          <w:rFonts w:hint="default"/>
          <w:b/>
          <w:bCs/>
        </w:rPr>
        <w:t>z ...................................20</w:t>
      </w:r>
      <w:r w:rsidR="00421DCD">
        <w:rPr>
          <w:b/>
          <w:bCs/>
        </w:rPr>
        <w:t>10</w:t>
      </w:r>
      <w:r>
        <w:rPr>
          <w:b/>
          <w:bCs/>
        </w:rPr>
        <w:t>,</w:t>
      </w:r>
    </w:p>
    <w:p w:rsidR="00FA77B6" w:rsidP="00FA77B6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ktorý</w:t>
      </w:r>
      <w:r>
        <w:rPr>
          <w:rFonts w:hint="default"/>
          <w:b/>
          <w:bCs/>
        </w:rPr>
        <w:t>m sa mení</w:t>
      </w:r>
      <w:r>
        <w:rPr>
          <w:rFonts w:hint="default"/>
          <w:b/>
          <w:bCs/>
        </w:rPr>
        <w:t xml:space="preserve"> a </w:t>
      </w:r>
      <w:r>
        <w:rPr>
          <w:rFonts w:hint="default"/>
          <w:b/>
          <w:bCs/>
        </w:rPr>
        <w:t>dopĺň</w:t>
      </w:r>
      <w:r>
        <w:rPr>
          <w:rFonts w:hint="default"/>
          <w:b/>
          <w:bCs/>
        </w:rPr>
        <w:t>a zá</w:t>
      </w:r>
      <w:r>
        <w:rPr>
          <w:rFonts w:hint="default"/>
          <w:b/>
          <w:bCs/>
        </w:rPr>
        <w:t>kon č</w:t>
      </w:r>
      <w:r>
        <w:rPr>
          <w:rFonts w:hint="default"/>
          <w:b/>
          <w:bCs/>
        </w:rPr>
        <w:t>. 582/2004 Z. z. o miestnych daniach a </w:t>
      </w:r>
      <w:r>
        <w:rPr>
          <w:rFonts w:hint="default"/>
          <w:b/>
          <w:bCs/>
        </w:rPr>
        <w:t>miestnom poplatku za komuná</w:t>
      </w:r>
      <w:r>
        <w:rPr>
          <w:rFonts w:hint="default"/>
          <w:b/>
          <w:bCs/>
        </w:rPr>
        <w:t>lne odpady a </w:t>
      </w:r>
      <w:r>
        <w:rPr>
          <w:rFonts w:hint="default"/>
          <w:b/>
          <w:bCs/>
        </w:rPr>
        <w:t>drobné</w:t>
      </w:r>
      <w:r>
        <w:rPr>
          <w:rFonts w:hint="default"/>
          <w:b/>
          <w:bCs/>
        </w:rPr>
        <w:t xml:space="preserve"> stavebné</w:t>
      </w:r>
      <w:r>
        <w:rPr>
          <w:rFonts w:hint="default"/>
          <w:b/>
          <w:bCs/>
        </w:rPr>
        <w:t xml:space="preserve"> odpady v </w:t>
      </w:r>
      <w:r>
        <w:rPr>
          <w:rFonts w:hint="default"/>
          <w:b/>
          <w:bCs/>
        </w:rPr>
        <w:t>znení</w:t>
      </w:r>
      <w:r>
        <w:rPr>
          <w:rFonts w:hint="default"/>
          <w:b/>
          <w:bCs/>
        </w:rPr>
        <w:t xml:space="preserve"> neskorší</w:t>
      </w:r>
      <w:r>
        <w:rPr>
          <w:rFonts w:hint="default"/>
          <w:b/>
          <w:bCs/>
        </w:rPr>
        <w:t xml:space="preserve">ch predpisov </w:t>
      </w:r>
    </w:p>
    <w:p w:rsidR="00FA77B6" w:rsidP="00FA77B6">
      <w:pPr>
        <w:bidi w:val="0"/>
        <w:spacing w:before="120"/>
        <w:rPr>
          <w:lang w:val="cs-CZ"/>
        </w:rPr>
      </w:pPr>
    </w:p>
    <w:p w:rsidR="00FA77B6" w:rsidP="00FA77B6">
      <w:pPr>
        <w:bidi w:val="0"/>
        <w:spacing w:before="120"/>
        <w:ind w:firstLine="708"/>
        <w:rPr>
          <w:rFonts w:hint="default"/>
          <w:lang w:val="cs-CZ"/>
        </w:rPr>
      </w:pPr>
      <w:r>
        <w:rPr>
          <w:rFonts w:hint="default"/>
          <w:lang w:val="cs-CZ"/>
        </w:rPr>
        <w:t>Ná</w:t>
      </w:r>
      <w:r>
        <w:rPr>
          <w:rFonts w:hint="default"/>
          <w:lang w:val="cs-CZ"/>
        </w:rPr>
        <w:t>rodná</w:t>
      </w:r>
      <w:r>
        <w:rPr>
          <w:rFonts w:hint="default"/>
          <w:lang w:val="cs-CZ"/>
        </w:rPr>
        <w:t xml:space="preserve"> rada Slovenskej republiky sa uzniesla na </w:t>
      </w:r>
      <w:r>
        <w:rPr>
          <w:rFonts w:hint="default"/>
          <w:lang w:val="cs-CZ"/>
        </w:rPr>
        <w:t>tomto zá</w:t>
      </w:r>
      <w:r>
        <w:rPr>
          <w:rFonts w:hint="default"/>
          <w:lang w:val="cs-CZ"/>
        </w:rPr>
        <w:t>kone:</w:t>
      </w:r>
    </w:p>
    <w:p w:rsidR="00421DCD" w:rsidP="00FA77B6">
      <w:pPr>
        <w:bidi w:val="0"/>
        <w:spacing w:before="120"/>
        <w:ind w:firstLine="708"/>
        <w:rPr>
          <w:lang w:val="cs-CZ"/>
        </w:rPr>
      </w:pPr>
    </w:p>
    <w:p w:rsidR="00421DCD" w:rsidRPr="004347F2" w:rsidP="00421DCD">
      <w:pPr>
        <w:pStyle w:val="Heading5"/>
        <w:bidi w:val="0"/>
        <w:rPr>
          <w:rFonts w:ascii="Times New Roman" w:hAnsi="Times New Roman"/>
          <w:lang w:val="sk-SK"/>
        </w:rPr>
      </w:pPr>
      <w:r w:rsidRPr="004347F2">
        <w:rPr>
          <w:rFonts w:ascii="Times New Roman" w:hAnsi="Times New Roman"/>
        </w:rPr>
        <w:t>Čl. I</w:t>
      </w:r>
    </w:p>
    <w:p w:rsidR="00421DCD" w:rsidRPr="004347F2" w:rsidP="00421DCD">
      <w:pPr>
        <w:bidi w:val="0"/>
        <w:ind w:firstLine="708"/>
        <w:jc w:val="both"/>
      </w:pPr>
    </w:p>
    <w:p w:rsidR="00421DCD" w:rsidRPr="004347F2" w:rsidP="00421DCD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Pr="004347F2">
        <w:rPr>
          <w:rFonts w:ascii="Times New Roman" w:hAnsi="Times New Roman"/>
          <w:sz w:val="24"/>
        </w:rPr>
        <w:t>Zákon č. 582/2004 Z. z. o miestnych daniach a miestnom poplatku za komunálne odpady a drobné stavebné odpady v znení zákona č. 733/2004 Z. z., zákona č. 747/2004 Z. z., zákona č. 171/2005 Z. z., zákona č. 517/2005 Z. z., zákona č. 120/2006 Z. z., zákona č. 460/2007 Z. z., zákona č. 538/2007 Z. z., zákona č. 465/2008 Z. z., zákona č. 535/2008 Z. z.  a zákona č. 467/2009 sa mení a dopĺňa takto:</w:t>
      </w:r>
    </w:p>
    <w:p w:rsidR="00421DCD" w:rsidRPr="004347F2" w:rsidP="00421DCD">
      <w:pPr>
        <w:bidi w:val="0"/>
      </w:pPr>
    </w:p>
    <w:p w:rsidR="00421DCD" w:rsidP="00421DCD">
      <w:pPr>
        <w:bidi w:val="0"/>
        <w:jc w:val="both"/>
        <w:rPr>
          <w:rFonts w:hint="default"/>
        </w:rPr>
      </w:pPr>
      <w:r w:rsidRPr="004347F2">
        <w:t xml:space="preserve">1. </w:t>
      </w:r>
      <w:r>
        <w:rPr>
          <w:rFonts w:hint="default"/>
        </w:rPr>
        <w:t>V §</w:t>
      </w:r>
      <w:r>
        <w:rPr>
          <w:rFonts w:hint="default"/>
        </w:rPr>
        <w:t xml:space="preserve"> 8 ods. 2 sa slová</w:t>
      </w:r>
      <w:r>
        <w:rPr>
          <w:rFonts w:hint="default"/>
        </w:rPr>
        <w:t xml:space="preserve"> „</w:t>
      </w:r>
      <w:r>
        <w:rPr>
          <w:rFonts w:hint="default"/>
        </w:rPr>
        <w:t>20-ná</w:t>
      </w:r>
      <w:r>
        <w:rPr>
          <w:rFonts w:hint="default"/>
        </w:rPr>
        <w:t>sobok“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5-ná</w:t>
      </w:r>
      <w:r>
        <w:rPr>
          <w:rFonts w:hint="default"/>
        </w:rPr>
        <w:t>sobok“.</w:t>
      </w:r>
    </w:p>
    <w:p w:rsidR="00421DCD" w:rsidP="00421DCD">
      <w:pPr>
        <w:bidi w:val="0"/>
      </w:pPr>
      <w:r>
        <w:t xml:space="preserve"> </w:t>
      </w:r>
    </w:p>
    <w:p w:rsidR="00421DCD" w:rsidP="00421DCD">
      <w:pPr>
        <w:bidi w:val="0"/>
        <w:rPr>
          <w:rFonts w:hint="default"/>
        </w:rPr>
      </w:pPr>
      <w:r>
        <w:rPr>
          <w:rFonts w:hint="default"/>
        </w:rPr>
        <w:t>2. V §</w:t>
      </w:r>
      <w:r>
        <w:rPr>
          <w:rFonts w:hint="default"/>
        </w:rPr>
        <w:t xml:space="preserve"> 12 ods. 2  </w:t>
      </w:r>
      <w:r>
        <w:rPr>
          <w:rFonts w:hint="default"/>
        </w:rPr>
        <w:t>sa slová</w:t>
      </w:r>
      <w:r>
        <w:rPr>
          <w:rFonts w:hint="default"/>
        </w:rPr>
        <w:t xml:space="preserve"> „</w:t>
      </w:r>
      <w:r>
        <w:rPr>
          <w:rFonts w:hint="default"/>
        </w:rPr>
        <w:t>40-ná</w:t>
      </w:r>
      <w:r>
        <w:rPr>
          <w:rFonts w:hint="default"/>
        </w:rPr>
        <w:t>sobok“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5-ná</w:t>
      </w:r>
      <w:r>
        <w:rPr>
          <w:rFonts w:hint="default"/>
        </w:rPr>
        <w:t>sobok“.</w:t>
      </w:r>
    </w:p>
    <w:p w:rsidR="00421DCD" w:rsidP="00421DCD">
      <w:pPr>
        <w:bidi w:val="0"/>
        <w:rPr>
          <w:rFonts w:hint="default"/>
        </w:rPr>
      </w:pPr>
    </w:p>
    <w:p w:rsidR="00421DCD" w:rsidP="00421DCD">
      <w:pPr>
        <w:bidi w:val="0"/>
        <w:rPr>
          <w:rFonts w:hint="default"/>
        </w:rPr>
      </w:pPr>
      <w:r>
        <w:rPr>
          <w:rFonts w:hint="default"/>
        </w:rPr>
        <w:t>3. V §</w:t>
      </w:r>
      <w:r>
        <w:rPr>
          <w:rFonts w:hint="default"/>
        </w:rPr>
        <w:t xml:space="preserve"> 16 ods. 2 sa slová</w:t>
      </w:r>
      <w:r>
        <w:rPr>
          <w:rFonts w:hint="default"/>
        </w:rPr>
        <w:t xml:space="preserve"> „</w:t>
      </w:r>
      <w:r>
        <w:rPr>
          <w:rFonts w:hint="default"/>
        </w:rPr>
        <w:t>40-ná</w:t>
      </w:r>
      <w:r>
        <w:rPr>
          <w:rFonts w:hint="default"/>
        </w:rPr>
        <w:t>sobok“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5-ná</w:t>
      </w:r>
      <w:r>
        <w:rPr>
          <w:rFonts w:hint="default"/>
        </w:rPr>
        <w:t>sobok“.</w:t>
      </w:r>
    </w:p>
    <w:p w:rsidR="00421DCD" w:rsidP="00421DCD">
      <w:pPr>
        <w:bidi w:val="0"/>
        <w:rPr>
          <w:rFonts w:hint="default"/>
        </w:rPr>
      </w:pPr>
    </w:p>
    <w:p w:rsidR="00421DCD" w:rsidP="00421DCD">
      <w:pPr>
        <w:bidi w:val="0"/>
        <w:rPr>
          <w:rFonts w:hint="default"/>
        </w:rPr>
      </w:pPr>
      <w:r>
        <w:rPr>
          <w:rFonts w:hint="default"/>
        </w:rPr>
        <w:t>4. V §</w:t>
      </w:r>
      <w:r>
        <w:rPr>
          <w:rFonts w:hint="default"/>
        </w:rPr>
        <w:t xml:space="preserve"> 16 ods. 3 sa slová</w:t>
      </w:r>
      <w:r>
        <w:rPr>
          <w:rFonts w:hint="default"/>
        </w:rPr>
        <w:t xml:space="preserve"> „</w:t>
      </w:r>
      <w:r>
        <w:rPr>
          <w:rFonts w:hint="default"/>
        </w:rPr>
        <w:t>10-ná</w:t>
      </w:r>
      <w:r>
        <w:rPr>
          <w:rFonts w:hint="default"/>
        </w:rPr>
        <w:t>sobok“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5-ná</w:t>
      </w:r>
      <w:r>
        <w:rPr>
          <w:rFonts w:hint="default"/>
        </w:rPr>
        <w:t>sobok“.</w:t>
      </w:r>
    </w:p>
    <w:p w:rsidR="00421DCD" w:rsidP="00421DCD">
      <w:pPr>
        <w:bidi w:val="0"/>
        <w:rPr>
          <w:rFonts w:hint="default"/>
        </w:rPr>
      </w:pPr>
    </w:p>
    <w:p w:rsidR="00421DCD" w:rsidRPr="004347F2" w:rsidP="00CD7D63">
      <w:pPr>
        <w:bidi w:val="0"/>
      </w:pPr>
      <w:r>
        <w:t xml:space="preserve">5. </w:t>
      </w:r>
      <w:r w:rsidRPr="004347F2">
        <w:t>Za</w:t>
      </w:r>
      <w:r w:rsidR="00CD7D63">
        <w:rPr>
          <w:rFonts w:hint="default"/>
        </w:rPr>
        <w:t xml:space="preserve"> §</w:t>
      </w:r>
      <w:r w:rsidR="00CD7D63">
        <w:rPr>
          <w:rFonts w:hint="default"/>
        </w:rPr>
        <w:t xml:space="preserve"> 104d sa vkladá</w:t>
      </w:r>
      <w:r w:rsidRPr="004347F2">
        <w:rPr>
          <w:rFonts w:hint="default"/>
        </w:rPr>
        <w:t xml:space="preserve"> §</w:t>
      </w:r>
      <w:r w:rsidRPr="004347F2">
        <w:rPr>
          <w:rFonts w:hint="default"/>
        </w:rPr>
        <w:t xml:space="preserve"> 104e, ktor</w:t>
      </w:r>
      <w:r w:rsidR="00CD7D63">
        <w:rPr>
          <w:rFonts w:hint="default"/>
        </w:rPr>
        <w:t>ý</w:t>
      </w:r>
      <w:r>
        <w:rPr>
          <w:rFonts w:hint="default"/>
        </w:rPr>
        <w:t xml:space="preserve"> vrá</w:t>
      </w:r>
      <w:r>
        <w:rPr>
          <w:rFonts w:hint="default"/>
        </w:rPr>
        <w:t>tane nadpis</w:t>
      </w:r>
      <w:r w:rsidR="00CD7D63">
        <w:t>u</w:t>
      </w:r>
      <w:r w:rsidRPr="004347F2">
        <w:t xml:space="preserve"> zn</w:t>
      </w:r>
      <w:r w:rsidR="00CD7D63">
        <w:t>i</w:t>
      </w:r>
      <w:r w:rsidRPr="004347F2">
        <w:t>e</w:t>
      </w:r>
      <w:r w:rsidRPr="004347F2">
        <w:t>:</w:t>
      </w:r>
    </w:p>
    <w:p w:rsidR="00421DCD" w:rsidRPr="004347F2" w:rsidP="00421DCD">
      <w:pPr>
        <w:bidi w:val="0"/>
        <w:jc w:val="center"/>
      </w:pPr>
    </w:p>
    <w:p w:rsidR="00421DCD" w:rsidRPr="004347F2" w:rsidP="00421DCD">
      <w:pPr>
        <w:bidi w:val="0"/>
        <w:jc w:val="center"/>
        <w:rPr>
          <w:rFonts w:hint="default"/>
        </w:rPr>
      </w:pPr>
      <w:r w:rsidRPr="004347F2">
        <w:rPr>
          <w:rFonts w:hint="default"/>
        </w:rPr>
        <w:t>„§</w:t>
      </w:r>
      <w:r w:rsidRPr="004347F2">
        <w:rPr>
          <w:rFonts w:hint="default"/>
        </w:rPr>
        <w:t xml:space="preserve"> 104e</w:t>
      </w:r>
    </w:p>
    <w:p w:rsidR="00421DCD" w:rsidP="00421DCD">
      <w:pPr>
        <w:bidi w:val="0"/>
        <w:jc w:val="center"/>
      </w:pPr>
      <w:r>
        <w:rPr>
          <w:rFonts w:hint="default"/>
        </w:rPr>
        <w:t>Prechodné</w:t>
      </w:r>
      <w:r>
        <w:rPr>
          <w:rFonts w:hint="default"/>
        </w:rPr>
        <w:t xml:space="preserve"> ustanovenie k </w:t>
      </w:r>
      <w:r>
        <w:rPr>
          <w:rFonts w:hint="default"/>
        </w:rPr>
        <w:t>ú</w:t>
      </w:r>
      <w:r>
        <w:rPr>
          <w:rFonts w:hint="default"/>
        </w:rPr>
        <w:t>pravá</w:t>
      </w:r>
      <w:r>
        <w:rPr>
          <w:rFonts w:hint="default"/>
        </w:rPr>
        <w:t>m úč</w:t>
      </w:r>
      <w:r>
        <w:rPr>
          <w:rFonts w:hint="default"/>
        </w:rPr>
        <w:t>inný</w:t>
      </w:r>
      <w:r>
        <w:rPr>
          <w:rFonts w:hint="default"/>
        </w:rPr>
        <w:t xml:space="preserve">m od 1. </w:t>
      </w:r>
      <w:r w:rsidR="004D2B26">
        <w:t>decembra</w:t>
      </w:r>
      <w:r>
        <w:t xml:space="preserve"> 2011</w:t>
      </w:r>
    </w:p>
    <w:p w:rsidR="00421DCD" w:rsidP="00421DCD">
      <w:pPr>
        <w:bidi w:val="0"/>
        <w:jc w:val="center"/>
      </w:pPr>
    </w:p>
    <w:p w:rsidR="00421DCD" w:rsidP="00421DCD">
      <w:pPr>
        <w:bidi w:val="0"/>
        <w:jc w:val="both"/>
        <w:rPr>
          <w:rFonts w:hint="default"/>
        </w:rPr>
      </w:pPr>
      <w:r>
        <w:rPr>
          <w:rFonts w:hint="default"/>
        </w:rPr>
        <w:t>Ustanovenie §</w:t>
      </w:r>
      <w:r>
        <w:rPr>
          <w:rFonts w:hint="default"/>
        </w:rPr>
        <w:t xml:space="preserve"> 8 ods. 2, §</w:t>
      </w:r>
      <w:r>
        <w:rPr>
          <w:rFonts w:hint="default"/>
        </w:rPr>
        <w:t xml:space="preserve"> 12 ods. 2, §</w:t>
      </w:r>
      <w:r>
        <w:rPr>
          <w:rFonts w:hint="default"/>
        </w:rPr>
        <w:t xml:space="preserve"> 16 ods. 2 a </w:t>
      </w:r>
      <w:r>
        <w:rPr>
          <w:rFonts w:hint="default"/>
        </w:rPr>
        <w:t>3 predpisu úč</w:t>
      </w:r>
      <w:r>
        <w:rPr>
          <w:rFonts w:hint="default"/>
        </w:rPr>
        <w:t>inné</w:t>
      </w:r>
      <w:r>
        <w:rPr>
          <w:rFonts w:hint="default"/>
        </w:rPr>
        <w:t>ho od 1. decembra 2011 sa prvý</w:t>
      </w:r>
      <w:r>
        <w:rPr>
          <w:rFonts w:hint="default"/>
        </w:rPr>
        <w:t>krá</w:t>
      </w:r>
      <w:r>
        <w:rPr>
          <w:rFonts w:hint="default"/>
        </w:rPr>
        <w:t>t použ</w:t>
      </w:r>
      <w:r>
        <w:rPr>
          <w:rFonts w:hint="default"/>
        </w:rPr>
        <w:t>ijú</w:t>
      </w:r>
      <w:r>
        <w:rPr>
          <w:rFonts w:hint="default"/>
        </w:rPr>
        <w:t xml:space="preserve"> na zdaň</w:t>
      </w:r>
      <w:r>
        <w:rPr>
          <w:rFonts w:hint="default"/>
        </w:rPr>
        <w:t>ovacie obdobie roku 2012.“.</w:t>
      </w:r>
    </w:p>
    <w:p w:rsidR="00421DCD" w:rsidP="00421DCD">
      <w:pPr>
        <w:bidi w:val="0"/>
        <w:jc w:val="both"/>
        <w:rPr>
          <w:rFonts w:hint="default"/>
        </w:rPr>
      </w:pPr>
    </w:p>
    <w:p w:rsidR="00421DCD" w:rsidP="00421DCD">
      <w:pPr>
        <w:bidi w:val="0"/>
        <w:jc w:val="both"/>
        <w:rPr>
          <w:rFonts w:hint="default"/>
        </w:rPr>
      </w:pPr>
      <w:r w:rsidR="00CD7D63">
        <w:t>6</w:t>
      </w:r>
      <w:r>
        <w:rPr>
          <w:rFonts w:hint="default"/>
        </w:rPr>
        <w:t>. V §</w:t>
      </w:r>
      <w:r>
        <w:rPr>
          <w:rFonts w:hint="default"/>
        </w:rPr>
        <w:t xml:space="preserve"> 105 ods. 1 sa slová</w:t>
      </w:r>
      <w:r>
        <w:rPr>
          <w:rFonts w:hint="default"/>
        </w:rPr>
        <w:t xml:space="preserve"> „</w:t>
      </w:r>
      <w:r>
        <w:rPr>
          <w:rFonts w:hint="default"/>
        </w:rPr>
        <w:t>prá</w:t>
      </w:r>
      <w:r>
        <w:rPr>
          <w:rFonts w:hint="default"/>
        </w:rPr>
        <w:t>vne ak</w:t>
      </w:r>
      <w:r>
        <w:rPr>
          <w:rFonts w:hint="default"/>
        </w:rPr>
        <w:t>ty Euró</w:t>
      </w:r>
      <w:r>
        <w:rPr>
          <w:rFonts w:hint="default"/>
        </w:rPr>
        <w:t>pskych spoloč</w:t>
      </w:r>
      <w:r>
        <w:rPr>
          <w:rFonts w:hint="default"/>
        </w:rPr>
        <w:t>enstiev 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prá</w:t>
      </w:r>
      <w:r>
        <w:rPr>
          <w:rFonts w:hint="default"/>
        </w:rPr>
        <w:t>vne zá</w:t>
      </w:r>
      <w:r>
        <w:rPr>
          <w:rFonts w:hint="default"/>
        </w:rPr>
        <w:t>vä</w:t>
      </w:r>
      <w:r>
        <w:rPr>
          <w:rFonts w:hint="default"/>
        </w:rPr>
        <w:t>zné</w:t>
      </w:r>
      <w:r>
        <w:rPr>
          <w:rFonts w:hint="default"/>
        </w:rPr>
        <w:t xml:space="preserve"> akty“.</w:t>
      </w:r>
    </w:p>
    <w:p w:rsidR="00421DCD" w:rsidP="00421DCD">
      <w:pPr>
        <w:bidi w:val="0"/>
        <w:jc w:val="both"/>
        <w:rPr>
          <w:rFonts w:hint="default"/>
        </w:rPr>
      </w:pPr>
    </w:p>
    <w:p w:rsidR="00421DCD" w:rsidP="00421DCD">
      <w:pPr>
        <w:bidi w:val="0"/>
        <w:jc w:val="both"/>
        <w:rPr>
          <w:rFonts w:hint="default"/>
        </w:rPr>
      </w:pPr>
      <w:r w:rsidR="00CD7D63">
        <w:t>7</w:t>
      </w:r>
      <w:r>
        <w:rPr>
          <w:rFonts w:hint="default"/>
        </w:rPr>
        <w:t>. V §</w:t>
      </w:r>
      <w:r>
        <w:rPr>
          <w:rFonts w:hint="default"/>
        </w:rPr>
        <w:t xml:space="preserve"> 105 ods. 2 sa slovo „</w:t>
      </w:r>
      <w:r>
        <w:rPr>
          <w:rFonts w:hint="default"/>
        </w:rPr>
        <w:t>Komisii“</w:t>
      </w:r>
      <w:r>
        <w:rPr>
          <w:rFonts w:hint="default"/>
        </w:rPr>
        <w:t xml:space="preserve"> nahrá</w:t>
      </w:r>
      <w:r>
        <w:rPr>
          <w:rFonts w:hint="default"/>
        </w:rPr>
        <w:t>dza slovami „</w:t>
      </w:r>
      <w:r>
        <w:rPr>
          <w:rFonts w:hint="default"/>
        </w:rPr>
        <w:t>Euró</w:t>
      </w:r>
      <w:r>
        <w:rPr>
          <w:rFonts w:hint="default"/>
        </w:rPr>
        <w:t>pskej komisii“.</w:t>
      </w:r>
    </w:p>
    <w:p w:rsidR="00421DCD" w:rsidP="00421DCD">
      <w:pPr>
        <w:bidi w:val="0"/>
        <w:jc w:val="both"/>
        <w:rPr>
          <w:rFonts w:hint="default"/>
        </w:rPr>
      </w:pPr>
    </w:p>
    <w:p w:rsidR="00421DCD" w:rsidP="00421DCD">
      <w:pPr>
        <w:bidi w:val="0"/>
        <w:jc w:val="both"/>
        <w:rPr>
          <w:rFonts w:hint="default"/>
        </w:rPr>
      </w:pPr>
      <w:r w:rsidR="00CD7D63">
        <w:t>8</w:t>
      </w:r>
      <w:r>
        <w:t>. V </w:t>
      </w:r>
      <w:r>
        <w:rPr>
          <w:rFonts w:hint="default"/>
        </w:rPr>
        <w:t>prí</w:t>
      </w:r>
      <w:r>
        <w:rPr>
          <w:rFonts w:hint="default"/>
        </w:rPr>
        <w:t>lohe č</w:t>
      </w:r>
      <w:r>
        <w:rPr>
          <w:rFonts w:hint="default"/>
        </w:rPr>
        <w:t>. 3 sa slová</w:t>
      </w:r>
      <w:r>
        <w:rPr>
          <w:rFonts w:hint="default"/>
        </w:rPr>
        <w:t xml:space="preserve"> „</w:t>
      </w:r>
      <w:r>
        <w:rPr>
          <w:rFonts w:hint="default"/>
        </w:rPr>
        <w:t>prá</w:t>
      </w:r>
      <w:r>
        <w:rPr>
          <w:rFonts w:hint="default"/>
        </w:rPr>
        <w:t>vnych aktov Euró</w:t>
      </w:r>
      <w:r>
        <w:rPr>
          <w:rFonts w:hint="default"/>
        </w:rPr>
        <w:t>pskych spoloč</w:t>
      </w:r>
      <w:r>
        <w:rPr>
          <w:rFonts w:hint="default"/>
        </w:rPr>
        <w:t>enstiev a“</w:t>
      </w:r>
      <w:r>
        <w:rPr>
          <w:rFonts w:hint="default"/>
        </w:rPr>
        <w:t xml:space="preserve"> nahrá</w:t>
      </w:r>
      <w:r>
        <w:rPr>
          <w:rFonts w:hint="default"/>
        </w:rPr>
        <w:t>dza slovami „</w:t>
      </w:r>
      <w:r>
        <w:rPr>
          <w:rFonts w:hint="default"/>
        </w:rPr>
        <w:t>prá</w:t>
      </w:r>
      <w:r>
        <w:rPr>
          <w:rFonts w:hint="default"/>
        </w:rPr>
        <w:t>vne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 xml:space="preserve">ch </w:t>
      </w:r>
      <w:r>
        <w:rPr>
          <w:rFonts w:hint="default"/>
        </w:rPr>
        <w:t>aktov“.</w:t>
      </w:r>
    </w:p>
    <w:p w:rsidR="00421DCD" w:rsidP="00421DCD">
      <w:pPr>
        <w:bidi w:val="0"/>
        <w:jc w:val="both"/>
        <w:rPr>
          <w:rFonts w:hint="default"/>
        </w:rPr>
      </w:pPr>
    </w:p>
    <w:p w:rsidR="00421DCD" w:rsidP="00421DCD">
      <w:pPr>
        <w:bidi w:val="0"/>
        <w:jc w:val="both"/>
        <w:rPr>
          <w:rFonts w:hint="default"/>
        </w:rPr>
      </w:pPr>
      <w:r w:rsidR="00CD7D63">
        <w:t>9</w:t>
      </w:r>
      <w:r>
        <w:t>. V </w:t>
      </w:r>
      <w:r>
        <w:rPr>
          <w:rFonts w:hint="default"/>
        </w:rPr>
        <w:t>prí</w:t>
      </w:r>
      <w:r>
        <w:rPr>
          <w:rFonts w:hint="default"/>
        </w:rPr>
        <w:t>lohe č</w:t>
      </w:r>
      <w:r>
        <w:rPr>
          <w:rFonts w:hint="default"/>
        </w:rPr>
        <w:t>. 3 druhý</w:t>
      </w:r>
      <w:r>
        <w:rPr>
          <w:rFonts w:hint="default"/>
        </w:rPr>
        <w:t xml:space="preserve"> bod znie:</w:t>
      </w:r>
    </w:p>
    <w:p w:rsidR="00421DCD" w:rsidP="00421DCD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2. Smernica Euró</w:t>
      </w:r>
      <w:r>
        <w:rPr>
          <w:rFonts w:hint="default"/>
        </w:rPr>
        <w:t>pskeho parlamentu a Rady 1999/62/ES o poplatkoch za použí</w:t>
      </w:r>
      <w:r>
        <w:rPr>
          <w:rFonts w:hint="default"/>
        </w:rPr>
        <w:t>vanie urč</w:t>
      </w:r>
      <w:r>
        <w:rPr>
          <w:rFonts w:hint="default"/>
        </w:rPr>
        <w:t>itej dopravnej infraš</w:t>
      </w:r>
      <w:r>
        <w:rPr>
          <w:rFonts w:hint="default"/>
        </w:rPr>
        <w:t>truktú</w:t>
      </w:r>
      <w:r>
        <w:rPr>
          <w:rFonts w:hint="default"/>
        </w:rPr>
        <w:t>ry 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mi ná</w:t>
      </w:r>
      <w:r>
        <w:rPr>
          <w:rFonts w:hint="default"/>
        </w:rPr>
        <w:t>kladný</w:t>
      </w:r>
      <w:r>
        <w:rPr>
          <w:rFonts w:hint="default"/>
        </w:rPr>
        <w:t>mi vozidlami </w:t>
      </w:r>
      <w:r>
        <w:rPr>
          <w:rFonts w:hint="default"/>
        </w:rPr>
        <w:t xml:space="preserve"> (Ú</w:t>
      </w:r>
      <w:r>
        <w:rPr>
          <w:rFonts w:hint="default"/>
        </w:rPr>
        <w:t>. v. ES L 187, 17.06.1999) v </w:t>
      </w:r>
      <w:r>
        <w:rPr>
          <w:rFonts w:hint="default"/>
        </w:rPr>
        <w:t>znení</w:t>
      </w:r>
      <w:r>
        <w:rPr>
          <w:rFonts w:hint="default"/>
        </w:rPr>
        <w:t xml:space="preserve"> Smernice Euró</w:t>
      </w:r>
      <w:r>
        <w:rPr>
          <w:rFonts w:hint="default"/>
        </w:rPr>
        <w:t xml:space="preserve">pskeho parlamentu a </w:t>
      </w:r>
      <w:r>
        <w:rPr>
          <w:rFonts w:hint="default"/>
        </w:rPr>
        <w:t>Rady 2006/38/ES (Ú</w:t>
      </w:r>
      <w:r>
        <w:rPr>
          <w:rFonts w:hint="default"/>
        </w:rPr>
        <w:t>. v. EÚ</w:t>
      </w:r>
      <w:r>
        <w:rPr>
          <w:rFonts w:hint="default"/>
        </w:rPr>
        <w:t xml:space="preserve"> L 157, 17.05.2006) v </w:t>
      </w:r>
      <w:r>
        <w:rPr>
          <w:rFonts w:hint="default"/>
        </w:rPr>
        <w:t>znení</w:t>
      </w:r>
      <w:r>
        <w:rPr>
          <w:rFonts w:hint="default"/>
        </w:rPr>
        <w:t xml:space="preserve"> Smernice Rady 2006/103/ES </w:t>
      </w:r>
      <w:r>
        <w:rPr>
          <w:rFonts w:hint="default"/>
        </w:rPr>
        <w:t xml:space="preserve"> (Ú</w:t>
      </w:r>
      <w:r>
        <w:rPr>
          <w:rFonts w:hint="default"/>
        </w:rPr>
        <w:t>. v. EÚ</w:t>
      </w:r>
      <w:r>
        <w:rPr>
          <w:rFonts w:hint="default"/>
        </w:rPr>
        <w:t xml:space="preserve"> L 363, 20.11.2006).“.</w:t>
      </w:r>
    </w:p>
    <w:p w:rsidR="00421DCD" w:rsidP="00421DCD">
      <w:pPr>
        <w:bidi w:val="0"/>
        <w:jc w:val="both"/>
        <w:rPr>
          <w:rFonts w:hint="default"/>
        </w:rPr>
      </w:pPr>
    </w:p>
    <w:p w:rsidR="00421DCD" w:rsidP="00421DCD">
      <w:pPr>
        <w:bidi w:val="0"/>
        <w:jc w:val="center"/>
      </w:pPr>
    </w:p>
    <w:p w:rsidR="00421DCD" w:rsidP="00421DCD">
      <w:pPr>
        <w:bidi w:val="0"/>
        <w:jc w:val="center"/>
      </w:pPr>
    </w:p>
    <w:p w:rsidR="00421DCD" w:rsidRPr="004347F2" w:rsidP="00421DCD">
      <w:pPr>
        <w:bidi w:val="0"/>
        <w:jc w:val="center"/>
        <w:rPr>
          <w:rFonts w:hint="default"/>
        </w:rPr>
      </w:pPr>
      <w:r w:rsidRPr="004347F2">
        <w:rPr>
          <w:rFonts w:hint="default"/>
        </w:rPr>
        <w:t>Č</w:t>
      </w:r>
      <w:r w:rsidRPr="004347F2">
        <w:rPr>
          <w:rFonts w:hint="default"/>
        </w:rPr>
        <w:t>l. II</w:t>
      </w:r>
    </w:p>
    <w:p w:rsidR="00421DCD" w:rsidP="00421DCD">
      <w:pPr>
        <w:bidi w:val="0"/>
        <w:jc w:val="center"/>
      </w:pPr>
      <w:r w:rsidRPr="004347F2">
        <w:rPr>
          <w:rFonts w:hint="default"/>
        </w:rPr>
        <w:t>Úč</w:t>
      </w:r>
      <w:r w:rsidRPr="004347F2">
        <w:rPr>
          <w:rFonts w:hint="default"/>
        </w:rPr>
        <w:t>innosť</w:t>
      </w:r>
    </w:p>
    <w:p w:rsidR="00421DCD" w:rsidRPr="004347F2" w:rsidP="00421DCD">
      <w:pPr>
        <w:bidi w:val="0"/>
        <w:jc w:val="center"/>
      </w:pPr>
    </w:p>
    <w:p w:rsidR="00B62C4A" w:rsidRPr="004347F2" w:rsidP="00B62C4A">
      <w:pPr>
        <w:bidi w:val="0"/>
        <w:jc w:val="both"/>
      </w:pPr>
      <w:r w:rsidRPr="004347F2">
        <w:rPr>
          <w:rFonts w:hint="default"/>
        </w:rPr>
        <w:t>Tento zá</w:t>
      </w:r>
      <w:r w:rsidRPr="004347F2">
        <w:rPr>
          <w:rFonts w:hint="default"/>
        </w:rPr>
        <w:t>kon nadobú</w:t>
      </w:r>
      <w:r w:rsidRPr="004347F2">
        <w:rPr>
          <w:rFonts w:hint="default"/>
        </w:rPr>
        <w:t>da úč</w:t>
      </w:r>
      <w:r w:rsidRPr="004347F2">
        <w:rPr>
          <w:rFonts w:hint="default"/>
        </w:rPr>
        <w:t>innosť</w:t>
      </w:r>
      <w:r w:rsidRPr="004347F2">
        <w:rPr>
          <w:rFonts w:hint="default"/>
        </w:rPr>
        <w:t xml:space="preserve"> 1. januá</w:t>
      </w:r>
      <w:r w:rsidRPr="004347F2">
        <w:rPr>
          <w:rFonts w:hint="default"/>
        </w:rPr>
        <w:t>ra 2011</w:t>
      </w:r>
      <w:r>
        <w:rPr>
          <w:rFonts w:hint="default"/>
        </w:rPr>
        <w:t xml:space="preserve"> okrem č</w:t>
      </w:r>
      <w:r>
        <w:rPr>
          <w:rFonts w:hint="default"/>
        </w:rPr>
        <w:t>l. I prvé</w:t>
      </w:r>
      <w:r>
        <w:rPr>
          <w:rFonts w:hint="default"/>
        </w:rPr>
        <w:t>ho až</w:t>
      </w:r>
      <w:r>
        <w:rPr>
          <w:rFonts w:hint="default"/>
        </w:rPr>
        <w:t xml:space="preserve"> š</w:t>
      </w:r>
      <w:r>
        <w:rPr>
          <w:rFonts w:hint="default"/>
        </w:rPr>
        <w:t>tvrté</w:t>
      </w:r>
      <w:r>
        <w:rPr>
          <w:rFonts w:hint="default"/>
        </w:rPr>
        <w:t>ho bodu, ktoré</w:t>
      </w:r>
      <w:r>
        <w:rPr>
          <w:rFonts w:hint="default"/>
        </w:rPr>
        <w:t xml:space="preserve"> nadobú</w:t>
      </w:r>
      <w:r>
        <w:rPr>
          <w:rFonts w:hint="default"/>
        </w:rPr>
        <w:t>dajú</w:t>
      </w:r>
      <w:r>
        <w:rPr>
          <w:rFonts w:hint="default"/>
        </w:rPr>
        <w:t xml:space="preserve"> úč</w:t>
      </w:r>
      <w:r>
        <w:rPr>
          <w:rFonts w:hint="default"/>
        </w:rPr>
        <w:t>innosť</w:t>
      </w:r>
      <w:r>
        <w:rPr>
          <w:rFonts w:hint="default"/>
        </w:rPr>
        <w:t xml:space="preserve"> 1. decembra 2011</w:t>
      </w:r>
      <w:r w:rsidRPr="004347F2">
        <w:t>.</w:t>
      </w:r>
    </w:p>
    <w:p w:rsidR="007F2B41" w:rsidRPr="00FA77B6">
      <w:pPr>
        <w:bidi w:val="0"/>
      </w:pPr>
    </w:p>
    <w:sectPr w:rsidSect="007F2B4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77B6"/>
    <w:rsid w:val="003659F7"/>
    <w:rsid w:val="00421DCD"/>
    <w:rsid w:val="004347F2"/>
    <w:rsid w:val="00477A86"/>
    <w:rsid w:val="004D2B26"/>
    <w:rsid w:val="007F2B41"/>
    <w:rsid w:val="00B62C4A"/>
    <w:rsid w:val="00CD7D63"/>
    <w:rsid w:val="00F725FB"/>
    <w:rsid w:val="00FA77B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421DCD"/>
    <w:pPr>
      <w:keepNext/>
      <w:spacing w:before="120"/>
      <w:jc w:val="center"/>
      <w:outlineLvl w:val="4"/>
    </w:pPr>
    <w:rPr>
      <w:rFonts w:ascii="Times New Roman" w:eastAsia="Times New Roman" w:hAnsi="Times New Roman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421DCD"/>
    <w:rPr>
      <w:rFonts w:ascii="Times New Roman" w:hAnsi="Times New Roman" w:cs="Times New Roman"/>
      <w:sz w:val="24"/>
      <w:szCs w:val="24"/>
      <w:rtl w:val="0"/>
      <w:cs w:val="0"/>
      <w:lang w:val="cs-CZ" w:eastAsia="sk-SK"/>
    </w:rPr>
  </w:style>
  <w:style w:type="paragraph" w:styleId="Title">
    <w:name w:val="Title"/>
    <w:basedOn w:val="Normal"/>
    <w:link w:val="NzovChar"/>
    <w:uiPriority w:val="99"/>
    <w:qFormat/>
    <w:rsid w:val="00FA77B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sid w:val="00FA77B6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421DCD"/>
    <w:pPr>
      <w:jc w:val="both"/>
    </w:pPr>
    <w:rPr>
      <w:rFonts w:ascii="Arial Narrow" w:eastAsia="Times New Roman" w:hAnsi="Arial Narrow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1DCD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D2B2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D2B26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352</Words>
  <Characters>1855</Characters>
  <Application>Microsoft Office Word</Application>
  <DocSecurity>0</DocSecurity>
  <Lines>0</Lines>
  <Paragraphs>0</Paragraphs>
  <ScaleCrop>false</ScaleCrop>
  <Company>MF SR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iistokova</cp:lastModifiedBy>
  <cp:revision>2</cp:revision>
  <cp:lastPrinted>2010-09-22T13:17:00Z</cp:lastPrinted>
  <dcterms:created xsi:type="dcterms:W3CDTF">2010-09-22T14:19:00Z</dcterms:created>
  <dcterms:modified xsi:type="dcterms:W3CDTF">2010-09-22T14:19:00Z</dcterms:modified>
</cp:coreProperties>
</file>