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C41044" w:rsidP="00961154">
      <w:pPr>
        <w:widowControl/>
        <w:jc w:val="center"/>
        <w:rPr>
          <w:b/>
          <w:bCs/>
          <w:caps/>
          <w:color w:val="000000"/>
          <w:spacing w:val="30"/>
        </w:rPr>
      </w:pPr>
      <w:r w:rsidRPr="00C41044">
        <w:rPr>
          <w:b/>
          <w:bCs/>
          <w:caps/>
          <w:color w:val="000000"/>
          <w:spacing w:val="30"/>
        </w:rPr>
        <w:t>Dôvodová správa</w:t>
      </w:r>
    </w:p>
    <w:p w:rsidR="008B25A6" w:rsidRPr="00C41044" w:rsidP="008B25A6">
      <w:pPr>
        <w:widowControl/>
        <w:jc w:val="both"/>
        <w:rPr>
          <w:b/>
          <w:bCs/>
          <w:color w:val="000000"/>
        </w:rPr>
      </w:pPr>
    </w:p>
    <w:p w:rsidR="008B25A6" w:rsidRPr="00C41044" w:rsidP="008B25A6">
      <w:pPr>
        <w:widowControl/>
        <w:jc w:val="both"/>
        <w:rPr>
          <w:b/>
          <w:bCs/>
          <w:color w:val="000000"/>
        </w:rPr>
      </w:pPr>
    </w:p>
    <w:p w:rsidR="008B25A6" w:rsidRPr="00C41044" w:rsidP="008B25A6">
      <w:pPr>
        <w:widowControl/>
        <w:jc w:val="both"/>
        <w:rPr>
          <w:b/>
          <w:bCs/>
          <w:color w:val="000000"/>
        </w:rPr>
      </w:pPr>
      <w:r w:rsidRPr="00C41044">
        <w:rPr>
          <w:b/>
          <w:bCs/>
          <w:color w:val="000000"/>
        </w:rPr>
        <w:t>A. Všeobecná časť</w:t>
      </w:r>
    </w:p>
    <w:p w:rsidR="008B25A6" w:rsidRPr="00C41044" w:rsidP="008B25A6">
      <w:pPr>
        <w:widowControl/>
        <w:jc w:val="both"/>
        <w:rPr>
          <w:color w:val="000000"/>
        </w:rPr>
      </w:pPr>
    </w:p>
    <w:p w:rsidR="001F6528" w:rsidRPr="00C41044" w:rsidP="00B44DC0">
      <w:pPr>
        <w:pStyle w:val="Zkladntext"/>
        <w:jc w:val="both"/>
      </w:pPr>
      <w:r w:rsidRPr="00C41044">
        <w:t xml:space="preserve">   </w:t>
      </w:r>
    </w:p>
    <w:p w:rsidR="0036397F" w:rsidRPr="00C41044" w:rsidP="0036397F">
      <w:pPr>
        <w:pStyle w:val="Zkladntext"/>
        <w:spacing w:line="280" w:lineRule="atLeast"/>
        <w:ind w:firstLine="284"/>
        <w:jc w:val="both"/>
      </w:pPr>
      <w:r w:rsidRPr="00C41044" w:rsidR="00B44DC0">
        <w:t xml:space="preserve">Ministerstvo  financií Slovenskej republiky predkladá na rokovanie vlády Slovenskej republiky návrh zákona, ktorým sa mení a dopĺňa zákon </w:t>
      </w:r>
      <w:r w:rsidRPr="00C41044" w:rsidR="001E651D">
        <w:t>č. 107</w:t>
      </w:r>
      <w:r w:rsidRPr="00C41044" w:rsidR="00B44DC0">
        <w:t>/2004 Z. z. o spotrebnej dani z </w:t>
      </w:r>
      <w:r w:rsidRPr="00C41044" w:rsidR="001E651D">
        <w:t>piva</w:t>
      </w:r>
      <w:r w:rsidRPr="00C41044" w:rsidR="00D91AA6">
        <w:t xml:space="preserve"> v znení neskorších predpisov </w:t>
      </w:r>
      <w:r w:rsidRPr="00C41044" w:rsidR="00B44DC0">
        <w:t>(ďale</w:t>
      </w:r>
      <w:r w:rsidRPr="00C41044" w:rsidR="00B44DC0">
        <w:t>j len „zákon“). Návrh zákona bol vypracovaný ako iniciatívny.</w:t>
      </w:r>
    </w:p>
    <w:p w:rsidR="0036397F" w:rsidRPr="00C41044" w:rsidP="0036397F">
      <w:pPr>
        <w:pStyle w:val="Zkladntext"/>
        <w:spacing w:line="280" w:lineRule="atLeast"/>
        <w:ind w:firstLine="284"/>
        <w:jc w:val="both"/>
      </w:pPr>
    </w:p>
    <w:p w:rsidR="00600631" w:rsidRPr="00C41044" w:rsidP="00600631">
      <w:pPr>
        <w:spacing w:line="280" w:lineRule="atLeast"/>
        <w:ind w:firstLine="340"/>
        <w:jc w:val="both"/>
      </w:pPr>
      <w:r w:rsidRPr="00C41044">
        <w:t>Návrh zákona bude mať pozitívny vplyv na štátny rozpočet, pričom v roku 2011 sa predpokladá dodatočný príjem do</w:t>
      </w:r>
      <w:r w:rsidRPr="00C41044" w:rsidR="00E74827">
        <w:t xml:space="preserve"> štátneho rozpočtu vo výške 14,9</w:t>
      </w:r>
      <w:r w:rsidRPr="00C41044">
        <w:t xml:space="preserve"> mi</w:t>
      </w:r>
      <w:r w:rsidRPr="00C41044" w:rsidR="009F5AB1">
        <w:t>l. eur</w:t>
      </w:r>
      <w:r w:rsidRPr="00C41044" w:rsidR="001F7ED4">
        <w:t>, v roku 2012 vo výške 25,5</w:t>
      </w:r>
      <w:r w:rsidRPr="00C41044" w:rsidR="009F5AB1">
        <w:t xml:space="preserve"> mil. eur</w:t>
      </w:r>
      <w:r w:rsidRPr="00C41044">
        <w:t>, v r</w:t>
      </w:r>
      <w:r w:rsidRPr="00C41044">
        <w:t xml:space="preserve">oku 2013 vo výške </w:t>
      </w:r>
      <w:r w:rsidRPr="00C41044" w:rsidR="001F7ED4">
        <w:t>26,0</w:t>
      </w:r>
      <w:r w:rsidRPr="00C41044">
        <w:t xml:space="preserve"> mil.</w:t>
      </w:r>
      <w:r w:rsidRPr="00C41044" w:rsidR="009F5AB1">
        <w:t xml:space="preserve"> eur</w:t>
      </w:r>
      <w:r w:rsidRPr="00C41044" w:rsidR="001F7ED4">
        <w:t xml:space="preserve"> a v roku 2014 vo výške 26,6</w:t>
      </w:r>
      <w:r w:rsidRPr="00C41044">
        <w:t xml:space="preserve"> mil. eur. </w:t>
      </w:r>
    </w:p>
    <w:p w:rsidR="001E651D" w:rsidRPr="00C41044" w:rsidP="0036397F">
      <w:pPr>
        <w:pStyle w:val="Zkladntext"/>
        <w:spacing w:line="280" w:lineRule="atLeast"/>
        <w:ind w:firstLine="284"/>
        <w:jc w:val="both"/>
      </w:pPr>
    </w:p>
    <w:p w:rsidR="00703FE7" w:rsidRPr="00C41044" w:rsidP="00703FE7">
      <w:pPr>
        <w:pStyle w:val="NormalWeb"/>
        <w:spacing w:before="0" w:beforeAutospacing="0" w:after="0" w:afterAutospacing="0" w:line="280" w:lineRule="atLeast"/>
        <w:ind w:firstLine="340"/>
        <w:jc w:val="both"/>
      </w:pPr>
      <w:r w:rsidRPr="00C41044" w:rsidR="00BB5EB7">
        <w:t>Dopady návrhu zákona na rozpočet verejnej správy, na podnikateľské prostredie,</w:t>
      </w:r>
      <w:r w:rsidRPr="00C41044">
        <w:t xml:space="preserve"> na sociálne prostredie, </w:t>
      </w:r>
      <w:r w:rsidRPr="00C41044" w:rsidR="00BB5EB7">
        <w:t>vplyvy</w:t>
      </w:r>
      <w:r w:rsidRPr="00C41044">
        <w:t xml:space="preserve"> na životné prostredie a</w:t>
      </w:r>
      <w:r w:rsidRPr="00C41044" w:rsidR="00BB5EB7">
        <w:t> vplyvy</w:t>
      </w:r>
      <w:r w:rsidRPr="00C41044">
        <w:t xml:space="preserve"> na informatizáciu spoločnosti</w:t>
      </w:r>
      <w:r w:rsidRPr="00C41044" w:rsidR="00BB5EB7">
        <w:t xml:space="preserve"> sú uvedené v doložke vybraných vplyvov</w:t>
      </w:r>
      <w:r w:rsidRPr="00C41044">
        <w:t xml:space="preserve">. </w:t>
      </w:r>
    </w:p>
    <w:p w:rsidR="0036397F" w:rsidRPr="00C41044" w:rsidP="0036397F">
      <w:pPr>
        <w:pStyle w:val="Zkladntext"/>
        <w:spacing w:line="280" w:lineRule="atLeast"/>
        <w:ind w:firstLine="284"/>
        <w:jc w:val="both"/>
        <w:rPr>
          <w:rStyle w:val="PlaceholderText"/>
          <w:color w:val="000000"/>
        </w:rPr>
      </w:pPr>
    </w:p>
    <w:p w:rsidR="0036397F" w:rsidRPr="00C41044" w:rsidP="0036397F">
      <w:pPr>
        <w:pStyle w:val="Zkladntext"/>
        <w:spacing w:line="280" w:lineRule="atLeast"/>
        <w:ind w:firstLine="284"/>
        <w:jc w:val="both"/>
        <w:rPr>
          <w:rStyle w:val="PlaceholderText"/>
          <w:color w:val="000000"/>
        </w:rPr>
      </w:pPr>
      <w:r w:rsidRPr="00C41044" w:rsidR="0039082C">
        <w:rPr>
          <w:rStyle w:val="PlaceholderText"/>
          <w:color w:val="000000"/>
        </w:rPr>
        <w:t>Predkladaný n</w:t>
      </w:r>
      <w:r w:rsidRPr="00C41044" w:rsidR="00B44DC0">
        <w:rPr>
          <w:rStyle w:val="PlaceholderText"/>
          <w:color w:val="000000"/>
        </w:rPr>
        <w:t>ávrh zákona nebude mať vplyv na rozpočty obcí a rozpočty vyšších územných celkov.</w:t>
      </w:r>
    </w:p>
    <w:p w:rsidR="0036397F" w:rsidRPr="00C41044" w:rsidP="0036397F">
      <w:pPr>
        <w:pStyle w:val="Zkladntext"/>
        <w:spacing w:line="280" w:lineRule="atLeast"/>
        <w:ind w:firstLine="284"/>
        <w:jc w:val="both"/>
        <w:rPr>
          <w:rStyle w:val="PlaceholderText"/>
          <w:color w:val="000000"/>
        </w:rPr>
      </w:pPr>
    </w:p>
    <w:p w:rsidR="00B44DC0" w:rsidRPr="00C41044" w:rsidP="0036397F">
      <w:pPr>
        <w:pStyle w:val="Zkladntext"/>
        <w:spacing w:line="280" w:lineRule="atLeast"/>
        <w:ind w:firstLine="284"/>
        <w:jc w:val="both"/>
        <w:rPr>
          <w:rStyle w:val="PlaceholderText"/>
          <w:color w:val="000000"/>
        </w:rPr>
      </w:pPr>
      <w:r w:rsidRPr="00C41044">
        <w:rPr>
          <w:rStyle w:val="PlaceholderText"/>
          <w:color w:val="000000"/>
        </w:rPr>
        <w:t>Predkladaný návrh zákona je v súlade s Ústavou Slovenskej republiky a inými právnymi predpismi, medzinárodnými zmluvami a dokumentm</w:t>
      </w:r>
      <w:r w:rsidRPr="00C41044">
        <w:rPr>
          <w:rStyle w:val="PlaceholderText"/>
          <w:color w:val="000000"/>
        </w:rPr>
        <w:t>i, ktorými je Slovenská republika viazaná, ako aj v súlade s právom Európskej únie.</w:t>
      </w:r>
    </w:p>
    <w:p w:rsidR="00B44DC0" w:rsidRPr="00C41044" w:rsidP="00B44DC0">
      <w:pPr>
        <w:widowControl/>
        <w:spacing w:after="280" w:afterAutospacing="1" w:line="280" w:lineRule="atLeast"/>
        <w:rPr>
          <w:rStyle w:val="PlaceholderText"/>
          <w:color w:val="000000"/>
        </w:rPr>
      </w:pPr>
      <w:r w:rsidRPr="00C41044">
        <w:rPr>
          <w:rStyle w:val="PlaceholderText"/>
          <w:color w:val="000000"/>
        </w:rPr>
        <w:t> </w:t>
      </w:r>
    </w:p>
    <w:p w:rsidR="00585D6C" w:rsidRPr="00C41044" w:rsidP="00585D6C"/>
    <w:p w:rsidR="00585D6C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D32E7C" w:rsidP="008B25A6">
      <w:pPr>
        <w:widowControl/>
        <w:jc w:val="both"/>
        <w:rPr>
          <w:color w:val="000000"/>
        </w:rPr>
      </w:pPr>
    </w:p>
    <w:p w:rsidR="00D32E7C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8B25A6">
      <w:pPr>
        <w:widowControl/>
        <w:jc w:val="both"/>
        <w:rPr>
          <w:color w:val="000000"/>
        </w:rPr>
      </w:pPr>
    </w:p>
    <w:p w:rsidR="00961154" w:rsidP="00961154">
      <w:pPr>
        <w:spacing w:line="280" w:lineRule="atLeast"/>
        <w:jc w:val="center"/>
        <w:rPr>
          <w:b/>
          <w:bCs/>
          <w:color w:val="000000"/>
        </w:rPr>
      </w:pPr>
    </w:p>
    <w:p w:rsidR="00961154" w:rsidRPr="006C3583" w:rsidP="00961154">
      <w:pPr>
        <w:jc w:val="center"/>
        <w:rPr>
          <w:b/>
          <w:bCs/>
          <w:color w:val="000000"/>
        </w:rPr>
      </w:pPr>
      <w:r w:rsidRPr="006C3583">
        <w:rPr>
          <w:b/>
          <w:bCs/>
          <w:color w:val="000000"/>
        </w:rPr>
        <w:t>Doložka vybraných vplyvov</w:t>
      </w:r>
    </w:p>
    <w:p w:rsidR="00961154" w:rsidRPr="006C3583" w:rsidP="00961154">
      <w:pPr>
        <w:jc w:val="both"/>
        <w:rPr>
          <w:b/>
          <w:bCs/>
          <w:color w:val="000000"/>
        </w:rPr>
      </w:pPr>
    </w:p>
    <w:p w:rsidR="00961154" w:rsidRPr="006C3583" w:rsidP="00961154">
      <w:pPr>
        <w:jc w:val="both"/>
        <w:rPr>
          <w:b/>
          <w:bCs/>
          <w:color w:val="000000"/>
        </w:rPr>
      </w:pPr>
    </w:p>
    <w:p w:rsidR="00961154" w:rsidRPr="006C3583" w:rsidP="00961154">
      <w:pPr>
        <w:jc w:val="both"/>
        <w:rPr>
          <w:bCs/>
          <w:color w:val="000000"/>
        </w:rPr>
      </w:pPr>
      <w:r w:rsidRPr="006C3583">
        <w:rPr>
          <w:b/>
          <w:bCs/>
          <w:color w:val="000000"/>
        </w:rPr>
        <w:t xml:space="preserve">A.1. Názov materiálu: </w:t>
      </w:r>
      <w:r w:rsidRPr="006C3583">
        <w:rPr>
          <w:bCs/>
          <w:color w:val="000000"/>
        </w:rPr>
        <w:t>návrh zákona, ktorým sa mení a dopĺňa zákon č. 107/2004 Z. z. o spotrebnej dani z piva v znení neskorších predpisov</w:t>
      </w:r>
    </w:p>
    <w:p w:rsidR="00961154" w:rsidRPr="006C3583" w:rsidP="00961154">
      <w:pPr>
        <w:jc w:val="both"/>
        <w:rPr>
          <w:color w:val="000000"/>
        </w:rPr>
      </w:pPr>
    </w:p>
    <w:p w:rsidR="00961154" w:rsidRPr="006C3583" w:rsidP="00961154">
      <w:pPr>
        <w:jc w:val="both"/>
        <w:rPr>
          <w:color w:val="000000"/>
        </w:rPr>
      </w:pPr>
      <w:r w:rsidRPr="006C3583">
        <w:rPr>
          <w:b/>
          <w:bCs/>
          <w:color w:val="000000"/>
        </w:rPr>
        <w:t xml:space="preserve">        Termín začatia a ukončenia PPK:</w:t>
      </w:r>
      <w:r w:rsidRPr="006C3583">
        <w:rPr>
          <w:color w:val="000000"/>
        </w:rPr>
        <w:t xml:space="preserve"> 09.09.2010 – 10.09.2010 </w:t>
      </w:r>
    </w:p>
    <w:p w:rsidR="00961154" w:rsidRPr="006C3583" w:rsidP="00961154">
      <w:pPr>
        <w:jc w:val="both"/>
        <w:rPr>
          <w:b/>
          <w:bCs/>
          <w:color w:val="000000"/>
        </w:rPr>
      </w:pPr>
    </w:p>
    <w:p w:rsidR="00961154" w:rsidRPr="006C3583" w:rsidP="00961154">
      <w:pPr>
        <w:jc w:val="both"/>
        <w:rPr>
          <w:b/>
          <w:bCs/>
          <w:color w:val="000000"/>
        </w:rPr>
      </w:pPr>
      <w:r w:rsidRPr="006C3583"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36"/>
        <w:gridCol w:w="1186"/>
        <w:gridCol w:w="1177"/>
        <w:gridCol w:w="1189"/>
      </w:tblGrid>
      <w:tr w:rsidTr="001D5EA8"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 Pozitívne 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 Žiadne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 Negatívne </w:t>
            </w: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  <w:r w:rsidRPr="006C3583">
              <w:rPr>
                <w:color w:val="000000"/>
              </w:rPr>
              <w:t>1. Vplyvy na rozpočet verejnej správy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x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  <w:r w:rsidRPr="006C3583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x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  <w:r w:rsidRPr="006C3583">
              <w:rPr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x</w:t>
            </w: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ind w:left="149"/>
              <w:rPr>
                <w:color w:val="000000"/>
              </w:rPr>
            </w:pPr>
            <w:r w:rsidRPr="006C3583">
              <w:rPr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ind w:left="149"/>
              <w:rPr>
                <w:color w:val="000000"/>
              </w:rPr>
            </w:pPr>
            <w:r w:rsidRPr="006C3583">
              <w:rPr>
                <w:color w:val="000000"/>
              </w:rPr>
              <w:t>– sociálnu exklúziu,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ind w:left="149"/>
              <w:rPr>
                <w:color w:val="000000"/>
              </w:rPr>
            </w:pPr>
            <w:r w:rsidRPr="006C3583"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  <w:r w:rsidRPr="006C3583">
              <w:rPr>
                <w:color w:val="000000"/>
              </w:rPr>
              <w:t>4. Vplyvy na životné prostredie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x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  <w:tr w:rsidTr="001D5EA8">
        <w:tblPrEx>
          <w:tblW w:w="5000" w:type="pct"/>
          <w:tblInd w:w="1" w:type="dxa"/>
          <w:tblCellMar>
            <w:left w:w="0" w:type="dxa"/>
            <w:right w:w="0" w:type="dxa"/>
          </w:tblCellMar>
          <w:tblLook w:val="0000"/>
        </w:tblPrEx>
        <w:tc>
          <w:tcPr>
            <w:tcW w:w="553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rPr>
                <w:color w:val="000000"/>
              </w:rPr>
            </w:pPr>
            <w:r w:rsidRPr="006C3583">
              <w:rPr>
                <w:color w:val="000000"/>
              </w:rPr>
              <w:t>5. Vplyvy na informatizáciu spoločnosti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  <w:r w:rsidRPr="006C3583">
              <w:rPr>
                <w:color w:val="000000"/>
              </w:rPr>
              <w:t>x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61154" w:rsidRPr="006C3583" w:rsidP="00961154">
            <w:pPr>
              <w:jc w:val="center"/>
              <w:rPr>
                <w:color w:val="000000"/>
              </w:rPr>
            </w:pPr>
          </w:p>
        </w:tc>
      </w:tr>
    </w:tbl>
    <w:p w:rsidR="00961154" w:rsidRPr="006C3583" w:rsidP="00961154">
      <w:pPr>
        <w:rPr>
          <w:color w:val="000000"/>
        </w:rPr>
      </w:pPr>
      <w:r w:rsidRPr="006C3583">
        <w:rPr>
          <w:color w:val="000000"/>
        </w:rPr>
        <w:t> </w:t>
      </w:r>
    </w:p>
    <w:p w:rsidR="00961154" w:rsidRPr="006C3583" w:rsidP="00961154">
      <w:pPr>
        <w:jc w:val="both"/>
        <w:rPr>
          <w:b/>
          <w:bCs/>
          <w:color w:val="000000"/>
        </w:rPr>
      </w:pPr>
    </w:p>
    <w:p w:rsidR="00961154" w:rsidRPr="006C3583" w:rsidP="00961154">
      <w:pPr>
        <w:jc w:val="both"/>
        <w:rPr>
          <w:b/>
          <w:bCs/>
          <w:color w:val="000000"/>
        </w:rPr>
      </w:pPr>
      <w:r w:rsidRPr="006C3583">
        <w:rPr>
          <w:b/>
          <w:bCs/>
          <w:color w:val="000000"/>
        </w:rPr>
        <w:t>A.3. Poznámky</w:t>
      </w:r>
    </w:p>
    <w:p w:rsidR="00961154" w:rsidRPr="006C3583" w:rsidP="00961154">
      <w:pPr>
        <w:jc w:val="both"/>
        <w:rPr>
          <w:color w:val="000000"/>
        </w:rPr>
      </w:pPr>
      <w:r w:rsidRPr="006C3583">
        <w:rPr>
          <w:color w:val="000000"/>
        </w:rPr>
        <w:t> </w:t>
      </w:r>
    </w:p>
    <w:p w:rsidR="00961154" w:rsidRPr="006C3583" w:rsidP="00961154">
      <w:pPr>
        <w:jc w:val="both"/>
        <w:rPr>
          <w:color w:val="000000"/>
        </w:rPr>
      </w:pPr>
      <w:r w:rsidRPr="006C3583">
        <w:rPr>
          <w:color w:val="000000"/>
        </w:rPr>
        <w:t>bezpredmetné</w:t>
      </w:r>
    </w:p>
    <w:p w:rsidR="00961154" w:rsidRPr="006C3583" w:rsidP="00961154">
      <w:pPr>
        <w:jc w:val="both"/>
        <w:rPr>
          <w:i/>
          <w:iCs/>
          <w:color w:val="000000"/>
        </w:rPr>
      </w:pPr>
      <w:r w:rsidRPr="006C3583">
        <w:rPr>
          <w:i/>
          <w:iCs/>
          <w:color w:val="000000"/>
        </w:rPr>
        <w:t xml:space="preserve">      </w:t>
      </w:r>
    </w:p>
    <w:p w:rsidR="00961154" w:rsidRPr="006C3583" w:rsidP="00961154">
      <w:pPr>
        <w:jc w:val="both"/>
        <w:rPr>
          <w:b/>
          <w:bCs/>
          <w:color w:val="000000"/>
        </w:rPr>
      </w:pPr>
      <w:r w:rsidRPr="006C3583">
        <w:rPr>
          <w:b/>
          <w:bCs/>
          <w:color w:val="000000"/>
        </w:rPr>
        <w:t>A.4. Alternatívne riešenia</w:t>
      </w:r>
    </w:p>
    <w:p w:rsidR="00961154" w:rsidRPr="006C3583" w:rsidP="00961154">
      <w:pPr>
        <w:jc w:val="both"/>
        <w:rPr>
          <w:b/>
          <w:bCs/>
          <w:color w:val="000000"/>
        </w:rPr>
      </w:pPr>
      <w:r w:rsidRPr="006C3583">
        <w:rPr>
          <w:color w:val="000000"/>
        </w:rPr>
        <w:t> </w:t>
      </w:r>
    </w:p>
    <w:p w:rsidR="00961154" w:rsidRPr="006C3583" w:rsidP="00961154">
      <w:pPr>
        <w:jc w:val="both"/>
        <w:rPr>
          <w:color w:val="000000"/>
        </w:rPr>
      </w:pPr>
      <w:r w:rsidRPr="006C3583">
        <w:rPr>
          <w:color w:val="000000"/>
        </w:rPr>
        <w:t>bezpredmetné</w:t>
      </w:r>
    </w:p>
    <w:p w:rsidR="00961154" w:rsidRPr="006C3583" w:rsidP="00961154">
      <w:pPr>
        <w:jc w:val="both"/>
        <w:rPr>
          <w:b/>
          <w:bCs/>
          <w:color w:val="000000"/>
        </w:rPr>
      </w:pPr>
    </w:p>
    <w:p w:rsidR="00961154" w:rsidRPr="006C3583" w:rsidP="00961154">
      <w:pPr>
        <w:jc w:val="both"/>
        <w:rPr>
          <w:b/>
          <w:bCs/>
          <w:color w:val="000000"/>
        </w:rPr>
      </w:pPr>
      <w:r w:rsidRPr="006C3583">
        <w:rPr>
          <w:b/>
          <w:bCs/>
          <w:color w:val="000000"/>
        </w:rPr>
        <w:t>A.5. Stanovisko gestorov</w:t>
      </w:r>
    </w:p>
    <w:p w:rsidR="00961154" w:rsidP="0096115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3583">
        <w:rPr>
          <w:color w:val="000000"/>
        </w:rPr>
        <w:t>Ministerstvo financií SR</w:t>
      </w:r>
    </w:p>
    <w:p w:rsidR="00961154" w:rsidRPr="006C3583" w:rsidP="0096115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3583">
        <w:rPr>
          <w:color w:val="000000"/>
        </w:rPr>
        <w:t>Sekcia informatizácie spoločnosti súhlasí s predkladateľom, že predmetný materiál nemá vplyv na informatizáciu spoločnosti.</w:t>
      </w:r>
    </w:p>
    <w:p w:rsidR="00961154" w:rsidRPr="006C3583" w:rsidP="0096115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3583">
        <w:rPr>
          <w:color w:val="000000"/>
        </w:rPr>
        <w:t>Sek</w:t>
      </w:r>
      <w:r w:rsidRPr="006C3583">
        <w:rPr>
          <w:color w:val="000000"/>
        </w:rPr>
        <w:t xml:space="preserve">cia rozpočtovej politiky súhlasí s predloženými vplyvmi na rozpočet verejnej správy. </w:t>
      </w:r>
    </w:p>
    <w:p w:rsidR="00961154" w:rsidRPr="006C3583" w:rsidP="0096115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961154" w:rsidRPr="006C3583" w:rsidP="00961154">
      <w:r w:rsidRPr="006C3583">
        <w:t>Ministerstvo pôdohospodárstva, životného prostredia a regionálneho rozvoja SR  a Ministerstvo hospodárstva a výstavby SR súhlasia  s predloženou doložkou vybraných vplyvov bez pripomienok.</w:t>
      </w:r>
    </w:p>
    <w:p w:rsidR="00961154" w:rsidRPr="006C3583" w:rsidP="00961154"/>
    <w:p w:rsidR="00961154" w:rsidRPr="006C3583" w:rsidP="00961154">
      <w:r w:rsidRPr="006C3583">
        <w:t>Ministerstvo práce, sociálnych vecí a rodiny SR navrhuje k doložke vybraných vplyvov v časti sociálne vplyvy pripravenou k predloženému návrhu zákona nasledovné pripomienky:</w:t>
      </w:r>
    </w:p>
    <w:p w:rsidR="00961154" w:rsidRPr="006C3583" w:rsidP="00961154">
      <w:pPr>
        <w:widowControl/>
        <w:numPr>
          <w:ilvl w:val="0"/>
          <w:numId w:val="2"/>
        </w:numPr>
        <w:adjustRightInd/>
      </w:pPr>
      <w:r w:rsidRPr="006C3583">
        <w:t xml:space="preserve">V sumárnej časti doložky vybraných vplyvov neuvádzať vplyvy po jednotlivých kategóriách sociálnych vplyvov, pretože  sú zahrnuté v tabuľke v prílohe č. 4 jednotnej metodiky. </w:t>
      </w:r>
    </w:p>
    <w:p w:rsidR="00961154" w:rsidRPr="006C3583" w:rsidP="00961154">
      <w:pPr>
        <w:widowControl/>
        <w:numPr>
          <w:ilvl w:val="0"/>
          <w:numId w:val="2"/>
        </w:numPr>
        <w:adjustRightInd/>
      </w:pPr>
      <w:r w:rsidRPr="006C3583">
        <w:t>V analýze vplyvov v časti 4.1 navrhuje nahradiť slová „nepriamo vplyv na obyvateľov a domácnosti“ slovami „priamo negatívny vplyv na domácnosti spotrebiteľov piva“.</w:t>
      </w:r>
    </w:p>
    <w:p w:rsidR="00961154" w:rsidRPr="006C3583" w:rsidP="00961154"/>
    <w:p w:rsidR="008B25A6" w:rsidP="00BE2CC2">
      <w:pPr>
        <w:widowControl/>
        <w:rPr>
          <w:rStyle w:val="PlaceholderText"/>
          <w:color w:val="000000"/>
        </w:rPr>
      </w:pPr>
    </w:p>
    <w:p w:rsidR="00961154" w:rsidRPr="00312308" w:rsidP="00961154">
      <w:pPr>
        <w:jc w:val="center"/>
        <w:rPr>
          <w:b/>
          <w:bCs/>
        </w:rPr>
      </w:pPr>
      <w:r w:rsidRPr="00312308">
        <w:rPr>
          <w:b/>
          <w:bCs/>
        </w:rPr>
        <w:t>Vplyvy na rozpočet verejnej správy,</w:t>
      </w:r>
    </w:p>
    <w:p w:rsidR="00961154" w:rsidRPr="00312308" w:rsidP="00961154">
      <w:pPr>
        <w:jc w:val="center"/>
        <w:rPr>
          <w:b/>
          <w:bCs/>
        </w:rPr>
      </w:pPr>
      <w:r w:rsidRPr="00312308">
        <w:rPr>
          <w:b/>
          <w:bCs/>
        </w:rPr>
        <w:t>na zamestnanosť vo verejnej správe a financovanie návrhu</w:t>
      </w:r>
    </w:p>
    <w:p w:rsidR="00961154" w:rsidRPr="00312308" w:rsidP="00961154"/>
    <w:p w:rsidR="00961154" w:rsidRPr="00312308" w:rsidP="00961154">
      <w:pPr>
        <w:rPr>
          <w:b/>
        </w:rPr>
      </w:pPr>
      <w:r w:rsidRPr="00312308">
        <w:rPr>
          <w:b/>
        </w:rPr>
        <w:t>2.1. Zhrnutie vplyvov na rozpočet verejnej správy v návrhu</w:t>
      </w:r>
    </w:p>
    <w:p w:rsidR="00961154" w:rsidRPr="00312308" w:rsidP="00961154"/>
    <w:p w:rsidR="00961154" w:rsidRPr="00312308" w:rsidP="00961154">
      <w:pPr>
        <w:jc w:val="right"/>
      </w:pPr>
      <w:r w:rsidRPr="00312308"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1"/>
        <w:gridCol w:w="1267"/>
        <w:gridCol w:w="1267"/>
        <w:gridCol w:w="1267"/>
        <w:gridCol w:w="1267"/>
      </w:tblGrid>
      <w:tr w:rsidTr="001D5EA8"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bookmarkStart w:id="0" w:name="OLE_LINK1"/>
            <w:r w:rsidRPr="00312308">
              <w:rPr>
                <w:b/>
                <w:bCs/>
                <w:color w:val="FFFFFF"/>
              </w:rPr>
              <w:t xml:space="preserve">Vplyvy na </w:t>
            </w:r>
            <w:r w:rsidRPr="00312308">
              <w:rPr>
                <w:b/>
                <w:bCs/>
              </w:rPr>
              <w:t>rozpočet verejnej správy</w:t>
            </w:r>
          </w:p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 xml:space="preserve">Vplyv na rozpočet verejnej </w:t>
            </w:r>
            <w:r w:rsidRPr="00312308">
              <w:rPr>
                <w:b/>
                <w:bCs/>
                <w:color w:val="FFFFFF"/>
              </w:rPr>
              <w:t xml:space="preserve">správy (ESA 95) </w:t>
            </w:r>
            <w:r w:rsidRPr="00312308">
              <w:rPr>
                <w:b/>
                <w:bCs/>
              </w:rPr>
              <w:t xml:space="preserve">v mil. eur 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 xml:space="preserve">  2011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2014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r w:rsidRPr="00312308">
              <w:rPr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14,9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25,5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26,6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r w:rsidRPr="00312308"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14,9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25,5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26,6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 xml:space="preserve">Výdavky </w:t>
            </w:r>
            <w:r w:rsidRPr="00312308">
              <w:rPr>
                <w:b/>
                <w:bCs/>
              </w:rPr>
              <w:t>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 xml:space="preserve">0   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r w:rsidRPr="00312308"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  <w:i/>
                <w:iCs/>
              </w:rPr>
            </w:pPr>
            <w:r w:rsidRPr="00312308">
              <w:rPr>
                <w:b/>
                <w:bCs/>
                <w:i/>
                <w:iCs/>
              </w:rPr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r w:rsidRPr="00312308">
              <w:rPr>
                <w:b/>
                <w:i/>
              </w:rPr>
              <w:t>- z toho vplyv na ŠR</w:t>
            </w:r>
            <w:r w:rsidRPr="00312308"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0</w:t>
            </w:r>
          </w:p>
        </w:tc>
      </w:tr>
      <w:tr w:rsidTr="001D5EA8"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  <w:tblLook w:val="000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r w:rsidRPr="00312308"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154" w:rsidRPr="00312308" w:rsidP="001D5EA8">
            <w:pPr>
              <w:jc w:val="right"/>
            </w:pPr>
            <w:r w:rsidRPr="00312308">
              <w:t>0</w:t>
            </w:r>
          </w:p>
        </w:tc>
      </w:tr>
    </w:tbl>
    <w:p w:rsidR="00961154" w:rsidRPr="00312308" w:rsidP="00961154">
      <w:bookmarkEnd w:id="0"/>
    </w:p>
    <w:p w:rsidR="00961154" w:rsidRPr="00312308" w:rsidP="00961154"/>
    <w:p w:rsidR="00961154" w:rsidRPr="00312308" w:rsidP="00961154">
      <w:pPr>
        <w:rPr>
          <w:b/>
          <w:bCs/>
        </w:rPr>
      </w:pPr>
      <w:r w:rsidRPr="00312308">
        <w:rPr>
          <w:b/>
          <w:bCs/>
        </w:rPr>
        <w:t>2.2. Financovanie návrhu</w:t>
      </w:r>
    </w:p>
    <w:p w:rsidR="00961154" w:rsidRPr="00312308" w:rsidP="00961154">
      <w:pPr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  <w:r w:rsidRPr="00312308">
        <w:rPr>
          <w:b/>
          <w:bCs/>
        </w:rPr>
        <w:t>Návrh zákona, ktorým sa mení a dopĺňa zákon č. 107/2004 Z. Z. o spotrebnej dani z piva v znení neskorších predpisov (ďalej len „zákon“) nemá vplyv na financovanie verejnej správy, z toho dôvodu sa tabuľka – financovanie návrhu (tabuľka č. 2) nepredkladá.</w:t>
      </w:r>
    </w:p>
    <w:p w:rsidR="00961154" w:rsidRPr="00312308" w:rsidP="00961154">
      <w:pPr>
        <w:rPr>
          <w:b/>
          <w:bCs/>
        </w:rPr>
      </w:pPr>
    </w:p>
    <w:p w:rsidR="00961154" w:rsidRPr="00312308" w:rsidP="00961154">
      <w:pPr>
        <w:rPr>
          <w:b/>
          <w:bCs/>
        </w:rPr>
      </w:pPr>
      <w:r w:rsidRPr="00312308">
        <w:rPr>
          <w:b/>
          <w:bCs/>
        </w:rPr>
        <w:t>2.3. Popis a charakteristika návrhu</w:t>
      </w:r>
    </w:p>
    <w:p w:rsidR="00961154" w:rsidRPr="00312308" w:rsidP="00961154"/>
    <w:p w:rsidR="00961154" w:rsidRPr="00312308" w:rsidP="00961154">
      <w:pPr>
        <w:jc w:val="both"/>
        <w:rPr>
          <w:b/>
          <w:bCs/>
        </w:rPr>
      </w:pPr>
      <w:r w:rsidRPr="00312308">
        <w:rPr>
          <w:b/>
          <w:bCs/>
        </w:rPr>
        <w:t>2.3.1. Popis návrhu:</w:t>
      </w:r>
    </w:p>
    <w:p w:rsidR="00961154" w:rsidRPr="00312308" w:rsidP="00961154">
      <w:pPr>
        <w:jc w:val="both"/>
        <w:rPr>
          <w:b/>
          <w:bCs/>
        </w:rPr>
      </w:pPr>
    </w:p>
    <w:p w:rsidR="00961154" w:rsidRPr="00312308" w:rsidP="00961154">
      <w:pPr>
        <w:jc w:val="both"/>
      </w:pPr>
      <w:r w:rsidRPr="00312308">
        <w:t xml:space="preserve">Návrh zákona zvyšuje sadzbu spotrebnej dane z piva, a to s účinnosťou od 1. </w:t>
      </w:r>
      <w:r w:rsidRPr="00312308">
        <w:t>marca 2011.</w:t>
      </w:r>
    </w:p>
    <w:p w:rsidR="00961154" w:rsidRPr="00312308" w:rsidP="00961154"/>
    <w:p w:rsidR="00961154" w:rsidRPr="00312308" w:rsidP="00961154"/>
    <w:p w:rsidR="00961154" w:rsidRPr="00312308" w:rsidP="00961154">
      <w:pPr>
        <w:rPr>
          <w:b/>
          <w:bCs/>
        </w:rPr>
      </w:pPr>
      <w:r w:rsidRPr="00312308">
        <w:rPr>
          <w:b/>
          <w:bCs/>
        </w:rPr>
        <w:t>2.3.2. Charakteristika návrhu podľa bodu  2.3.2. Metodiky :</w:t>
      </w:r>
    </w:p>
    <w:p w:rsidR="00961154" w:rsidRPr="00312308" w:rsidP="00961154"/>
    <w:p w:rsidR="00961154" w:rsidRPr="00312308" w:rsidP="00961154">
      <w:pPr>
        <w:pStyle w:val="BodyText"/>
        <w:rPr>
          <w:b/>
        </w:rPr>
      </w:pPr>
      <w:r w:rsidRPr="00312308">
        <w:rPr>
          <w:bdr w:val="single" w:sz="4" w:space="0" w:color="auto"/>
        </w:rPr>
        <w:t xml:space="preserve">   x  </w:t>
      </w:r>
      <w:r w:rsidRPr="00312308">
        <w:t xml:space="preserve">  </w:t>
      </w:r>
      <w:r w:rsidRPr="00312308">
        <w:rPr>
          <w:b/>
        </w:rPr>
        <w:t>zmena sadzby</w:t>
      </w:r>
    </w:p>
    <w:p w:rsidR="00961154" w:rsidRPr="00312308" w:rsidP="00961154">
      <w:pPr>
        <w:pStyle w:val="BodyText"/>
        <w:rPr>
          <w:b/>
        </w:rPr>
      </w:pPr>
      <w:r w:rsidRPr="00312308">
        <w:rPr>
          <w:b/>
          <w:bdr w:val="single" w:sz="4" w:space="0" w:color="auto"/>
        </w:rPr>
        <w:t xml:space="preserve">     </w:t>
      </w:r>
      <w:r w:rsidRPr="00312308">
        <w:rPr>
          <w:b/>
        </w:rPr>
        <w:t xml:space="preserve">  zmena v nároku</w:t>
      </w:r>
    </w:p>
    <w:p w:rsidR="00961154" w:rsidRPr="00312308" w:rsidP="00961154">
      <w:pPr>
        <w:pStyle w:val="BodyText"/>
        <w:rPr>
          <w:b/>
        </w:rPr>
      </w:pPr>
      <w:r w:rsidRPr="00312308">
        <w:rPr>
          <w:b/>
          <w:bdr w:val="single" w:sz="4" w:space="0" w:color="auto"/>
        </w:rPr>
        <w:t xml:space="preserve">     </w:t>
      </w:r>
      <w:r w:rsidRPr="00312308">
        <w:rPr>
          <w:b/>
        </w:rPr>
        <w:t xml:space="preserve">  nová služba alebo nariadenie (alebo ich zrušenie)</w:t>
      </w:r>
    </w:p>
    <w:p w:rsidR="00961154" w:rsidRPr="00312308" w:rsidP="00961154">
      <w:pPr>
        <w:pStyle w:val="BodyText"/>
        <w:rPr>
          <w:b/>
        </w:rPr>
      </w:pPr>
      <w:r w:rsidRPr="00312308">
        <w:rPr>
          <w:b/>
          <w:bdr w:val="single" w:sz="4" w:space="0" w:color="auto"/>
        </w:rPr>
        <w:t xml:space="preserve">     </w:t>
      </w:r>
      <w:r w:rsidRPr="00312308">
        <w:rPr>
          <w:b/>
        </w:rPr>
        <w:t xml:space="preserve">  kombinovaný návrh</w:t>
      </w:r>
    </w:p>
    <w:p w:rsidR="00961154" w:rsidRPr="00312308" w:rsidP="00961154">
      <w:pPr>
        <w:pStyle w:val="BodyText"/>
        <w:rPr>
          <w:b/>
        </w:rPr>
      </w:pPr>
      <w:r w:rsidRPr="00312308">
        <w:rPr>
          <w:b/>
          <w:bdr w:val="single" w:sz="4" w:space="0" w:color="auto"/>
        </w:rPr>
        <w:t xml:space="preserve">     </w:t>
      </w:r>
      <w:r w:rsidRPr="00312308">
        <w:rPr>
          <w:b/>
        </w:rPr>
        <w:t xml:space="preserve">  iné </w:t>
      </w:r>
    </w:p>
    <w:p w:rsidR="00961154" w:rsidRPr="00312308" w:rsidP="00961154"/>
    <w:p w:rsidR="00961154" w:rsidRPr="00312308" w:rsidP="00961154">
      <w:r w:rsidRPr="00312308">
        <w:t>Základná sadzba spotrebnej dane z piva sa zvyšuje z 1,65 eura/stupeň Plato/hl na 2,45 eura/stupeň Plato/hl.</w:t>
      </w:r>
    </w:p>
    <w:p w:rsidR="00961154" w:rsidRPr="00312308" w:rsidP="00961154"/>
    <w:p w:rsidR="00961154" w:rsidRPr="00312308" w:rsidP="00961154">
      <w:r w:rsidRPr="00312308">
        <w:t>Znížená sadzba spotrebnej dane z piva sa zvyšuje z 1,22 eura/stupeň Plato/hl na 1,82 eura/stupeň Plato/hl</w:t>
      </w:r>
    </w:p>
    <w:p w:rsidR="00961154" w:rsidRPr="00312308" w:rsidP="00961154"/>
    <w:p w:rsidR="00961154" w:rsidRPr="00312308" w:rsidP="00961154">
      <w:r w:rsidRPr="00312308">
        <w:rPr>
          <w:b/>
          <w:bCs/>
        </w:rPr>
        <w:t>2.3.3. Predpoklady vývoja objemu aktivít:</w:t>
      </w:r>
    </w:p>
    <w:p w:rsidR="00961154" w:rsidRPr="00312308" w:rsidP="00961154"/>
    <w:p w:rsidR="00961154" w:rsidRPr="00312308" w:rsidP="00961154">
      <w:pPr>
        <w:ind w:firstLine="708"/>
      </w:pPr>
      <w:r w:rsidRPr="00312308">
        <w:rPr>
          <w:bCs/>
        </w:rPr>
        <w:t xml:space="preserve">Návrh zákona nemá vplyv na </w:t>
      </w:r>
      <w:r w:rsidRPr="00312308">
        <w:t xml:space="preserve"> zmenu vývoja</w:t>
      </w:r>
      <w:r w:rsidRPr="00312308">
        <w:t xml:space="preserve"> objemu aktivít, </w:t>
      </w:r>
      <w:r w:rsidRPr="00312308">
        <w:rPr>
          <w:bCs/>
        </w:rPr>
        <w:t>z toho dôvodu sa tabuľka – predpoklady vývoja objemu aktivít (tabuľka č. 3) nepredkladá.</w:t>
      </w:r>
      <w:r w:rsidRPr="00312308">
        <w:t xml:space="preserve"> </w:t>
      </w:r>
    </w:p>
    <w:p w:rsidR="00961154" w:rsidRPr="00312308" w:rsidP="00961154"/>
    <w:p w:rsidR="00961154" w:rsidRPr="00312308" w:rsidP="00961154">
      <w:pPr>
        <w:rPr>
          <w:b/>
          <w:bCs/>
        </w:rPr>
      </w:pPr>
      <w:r w:rsidRPr="00312308">
        <w:rPr>
          <w:b/>
          <w:bCs/>
        </w:rPr>
        <w:t>2.3.4. Výpočty vplyvov na verejné financie</w:t>
      </w:r>
    </w:p>
    <w:p w:rsidR="00961154" w:rsidRPr="00312308" w:rsidP="00961154"/>
    <w:p w:rsidR="00961154" w:rsidRPr="00312308" w:rsidP="00961154">
      <w:pPr>
        <w:pStyle w:val="BodyText21"/>
        <w:overflowPunct/>
        <w:autoSpaceDE/>
        <w:autoSpaceDN/>
        <w:adjustRightInd/>
        <w:textAlignment w:val="auto"/>
        <w:rPr>
          <w:szCs w:val="24"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961154" w:rsidRPr="00312308" w:rsidP="00961154">
      <w:pPr>
        <w:pStyle w:val="BodyText"/>
        <w:tabs>
          <w:tab w:val="num" w:pos="1080"/>
        </w:tabs>
        <w:jc w:val="right"/>
        <w:rPr>
          <w:b/>
          <w:bCs/>
        </w:rPr>
      </w:pPr>
      <w:r w:rsidRPr="00312308">
        <w:rPr>
          <w:b/>
          <w:bCs/>
        </w:rPr>
        <w:t xml:space="preserve">Tabuľka č. 4 </w:t>
      </w:r>
    </w:p>
    <w:p w:rsidR="00961154" w:rsidRPr="00312308" w:rsidP="00961154">
      <w:pPr>
        <w:pStyle w:val="BodyText"/>
        <w:tabs>
          <w:tab w:val="num" w:pos="1080"/>
        </w:tabs>
        <w:jc w:val="both"/>
        <w:rPr>
          <w:b/>
          <w:bCs/>
        </w:rPr>
      </w:pPr>
      <w:r w:rsidRPr="00312308">
        <w:rPr>
          <w:b/>
          <w:bCs/>
        </w:rPr>
        <w:t xml:space="preserve">        </w:t>
      </w:r>
    </w:p>
    <w:tbl>
      <w:tblPr>
        <w:tblStyle w:val="TableNormal"/>
        <w:tblpPr w:leftFromText="141" w:rightFromText="141" w:horzAnchor="margin" w:tblpXSpec="center" w:tblpX="1" w:tblpY="533"/>
        <w:tblW w:w="13111" w:type="dxa"/>
        <w:tblCellMar>
          <w:left w:w="70" w:type="dxa"/>
          <w:right w:w="70" w:type="dxa"/>
        </w:tblCellMar>
        <w:tblLook w:val="0000"/>
      </w:tblPr>
      <w:tblGrid>
        <w:gridCol w:w="4950"/>
        <w:gridCol w:w="1500"/>
        <w:gridCol w:w="1500"/>
        <w:gridCol w:w="1500"/>
        <w:gridCol w:w="1500"/>
        <w:gridCol w:w="2161"/>
      </w:tblGrid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Príjmy v mil. eur</w:t>
            </w:r>
          </w:p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Vplyv na rozpočet verejnej správy   ESA 95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poznámk</w:t>
            </w:r>
            <w:r w:rsidRPr="00312308">
              <w:rPr>
                <w:b/>
                <w:bCs/>
                <w:color w:val="FFFFFF"/>
              </w:rPr>
              <w:t>a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rPr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2011</w:t>
            </w:r>
          </w:p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2014</w:t>
            </w:r>
          </w:p>
          <w:p w:rsidR="00961154" w:rsidRPr="00312308" w:rsidP="001D5EA8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rPr>
                <w:b/>
                <w:bCs/>
                <w:color w:val="FFFFFF"/>
              </w:rPr>
            </w:pP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pStyle w:val="Default"/>
              <w:rPr>
                <w:rFonts w:ascii="Times New Roman" w:hAnsi="Times New Roman" w:cs="Times New Roman"/>
              </w:rPr>
            </w:pPr>
            <w:r w:rsidRPr="00312308">
              <w:rPr>
                <w:rFonts w:ascii="Times New Roman" w:hAnsi="Times New Roman" w:cs="Times New Roman"/>
                <w:b/>
                <w:bCs/>
              </w:rPr>
              <w:t>Daňové príjmy (132005)</w:t>
            </w:r>
            <w:r w:rsidRPr="00312308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14,9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25,5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154" w:rsidRPr="00312308" w:rsidP="001D5EA8">
            <w:r w:rsidRPr="00312308">
              <w:t> 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>Nedaňové príjmy (200)</w:t>
            </w:r>
            <w:r w:rsidRPr="0031230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154" w:rsidRPr="00312308" w:rsidP="001D5EA8">
            <w:r w:rsidRPr="00312308">
              <w:t> 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>Granty a transfery (300)</w:t>
            </w:r>
            <w:r w:rsidRPr="0031230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jc w:val="center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154" w:rsidRPr="00312308" w:rsidP="001D5EA8">
            <w:r w:rsidRPr="00312308">
              <w:t> 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154" w:rsidRPr="00312308" w:rsidP="001D5EA8">
            <w:r w:rsidRPr="00312308">
              <w:t> 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312308" w:rsidP="001D5EA8">
            <w:pPr>
              <w:rPr>
                <w:b/>
                <w:bCs/>
              </w:rPr>
            </w:pPr>
            <w:r w:rsidRPr="00312308">
              <w:rPr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154" w:rsidRPr="00312308" w:rsidP="001D5EA8">
            <w:pPr>
              <w:jc w:val="center"/>
              <w:rPr>
                <w:b/>
                <w:bCs/>
              </w:rPr>
            </w:pPr>
            <w:r w:rsidRPr="00312308">
              <w:rPr>
                <w:b/>
                <w:bCs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154" w:rsidRPr="00312308" w:rsidP="001D5EA8">
            <w:r w:rsidRPr="00312308">
              <w:t> </w:t>
            </w:r>
          </w:p>
        </w:tc>
      </w:tr>
      <w:tr w:rsidTr="001D5EA8">
        <w:tblPrEx>
          <w:tblW w:w="13111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61154" w:rsidRPr="00312308" w:rsidP="001D5EA8">
            <w:pPr>
              <w:rPr>
                <w:b/>
                <w:bCs/>
                <w:color w:val="FFFFFF"/>
              </w:rPr>
            </w:pPr>
            <w:r w:rsidRPr="00312308">
              <w:rPr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14,9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25,5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61154" w:rsidRPr="00312308" w:rsidP="001D5EA8">
            <w:pPr>
              <w:jc w:val="right"/>
              <w:rPr>
                <w:b/>
                <w:bCs/>
              </w:rPr>
            </w:pPr>
            <w:r w:rsidRPr="00312308">
              <w:rPr>
                <w:b/>
                <w:bCs/>
              </w:rPr>
              <w:t>26,6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961154" w:rsidRPr="00312308" w:rsidP="001D5EA8">
            <w:pPr>
              <w:rPr>
                <w:color w:val="FFFFFF"/>
              </w:rPr>
            </w:pPr>
            <w:r w:rsidRPr="00312308">
              <w:rPr>
                <w:color w:val="FFFFFF"/>
              </w:rPr>
              <w:t> </w:t>
            </w:r>
          </w:p>
        </w:tc>
      </w:tr>
    </w:tbl>
    <w:p w:rsidR="00961154" w:rsidRPr="00961154" w:rsidP="00961154">
      <w:pPr>
        <w:pStyle w:val="BodyText"/>
        <w:tabs>
          <w:tab w:val="num" w:pos="1080"/>
        </w:tabs>
        <w:jc w:val="both"/>
        <w:rPr>
          <w:bCs/>
        </w:rPr>
      </w:pPr>
      <w:r w:rsidRPr="00961154">
        <w:rPr>
          <w:bCs/>
        </w:rPr>
        <w:t>1 –  príjmy rozpísať až do položiek platnej ekonomickej klasifikácie</w:t>
      </w:r>
    </w:p>
    <w:p w:rsidR="00961154" w:rsidRPr="00961154" w:rsidP="00961154">
      <w:pPr>
        <w:pStyle w:val="BodyText"/>
        <w:tabs>
          <w:tab w:val="num" w:pos="1080"/>
        </w:tabs>
        <w:jc w:val="both"/>
        <w:rPr>
          <w:bCs/>
        </w:rPr>
      </w:pPr>
    </w:p>
    <w:p w:rsidR="00961154" w:rsidRPr="00961154" w:rsidP="00961154">
      <w:pPr>
        <w:pStyle w:val="BodyText"/>
        <w:tabs>
          <w:tab w:val="num" w:pos="1080"/>
        </w:tabs>
        <w:ind w:right="-578"/>
        <w:jc w:val="right"/>
        <w:rPr>
          <w:bCs/>
        </w:rPr>
      </w:pPr>
    </w:p>
    <w:p w:rsidR="00961154" w:rsidRPr="00961154" w:rsidP="00961154">
      <w:pPr>
        <w:pStyle w:val="BodyText"/>
        <w:tabs>
          <w:tab w:val="num" w:pos="1080"/>
        </w:tabs>
        <w:rPr>
          <w:bCs/>
        </w:rPr>
      </w:pPr>
      <w:r w:rsidRPr="00961154">
        <w:rPr>
          <w:bCs/>
        </w:rPr>
        <w:t>Návrh zákona nemá vplyv na výdavkovú časť rozpočtu verejnej správy, z toho dôvodu sa tabuľka vplyvu na rozpočet verejnej správy - výdavková časť (tabuľka č. 5) nepredkladá.</w:t>
      </w:r>
    </w:p>
    <w:p w:rsidR="00961154" w:rsidRPr="00961154" w:rsidP="00961154">
      <w:pPr>
        <w:pStyle w:val="BodyText"/>
        <w:tabs>
          <w:tab w:val="num" w:pos="1080"/>
        </w:tabs>
        <w:rPr>
          <w:bCs/>
        </w:rPr>
      </w:pPr>
    </w:p>
    <w:p w:rsidR="00961154" w:rsidRPr="00961154" w:rsidP="00961154">
      <w:pPr>
        <w:pStyle w:val="BodyText"/>
        <w:tabs>
          <w:tab w:val="num" w:pos="1080"/>
        </w:tabs>
        <w:rPr>
          <w:bCs/>
        </w:rPr>
        <w:sect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61154">
        <w:rPr>
          <w:bCs/>
        </w:rPr>
        <w:t>Návrh zákona nemá vplyv na zamestnanosť vo verejnej správe, z toho dôvodu sa tabuľka vplyvov na zamestnanosť (tabuľka č. 6) nepredkladá.</w:t>
      </w:r>
    </w:p>
    <w:p w:rsidR="00961154" w:rsidRPr="00312308" w:rsidP="00961154">
      <w:pPr>
        <w:pStyle w:val="Title"/>
        <w:jc w:val="left"/>
        <w:rPr>
          <w:sz w:val="24"/>
          <w:szCs w:val="24"/>
        </w:rPr>
      </w:pPr>
    </w:p>
    <w:p w:rsidR="00961154" w:rsidRPr="00492F59" w:rsidP="00961154">
      <w:pPr>
        <w:rPr>
          <w:b/>
        </w:rPr>
      </w:pPr>
      <w:r w:rsidRPr="00492F59">
        <w:rPr>
          <w:b/>
        </w:rPr>
        <w:t>Sociálne vplyvy – vplyvy na hospodárenie obyvateľstva, sociálnu exklúziu, rovnosť príležitostí a rodovú rovnosť  a na zamestnanosť</w:t>
      </w:r>
    </w:p>
    <w:p w:rsidR="00961154" w:rsidRPr="00492F59" w:rsidP="00961154">
      <w:pPr>
        <w:rPr>
          <w:b/>
          <w:bCs/>
        </w:rPr>
      </w:pPr>
    </w:p>
    <w:p w:rsidR="00961154" w:rsidRPr="00492F59" w:rsidP="00961154">
      <w:pPr>
        <w:rPr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  <w:tblLook w:val="0000"/>
      </w:tblPr>
      <w:tblGrid>
        <w:gridCol w:w="4875"/>
        <w:gridCol w:w="4140"/>
      </w:tblGrid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</w:tcPr>
          <w:p w:rsidR="00961154" w:rsidRPr="00492F59" w:rsidP="001D5EA8">
            <w:pPr>
              <w:jc w:val="center"/>
              <w:rPr>
                <w:b/>
                <w:bCs/>
                <w:color w:val="FFFFFF"/>
              </w:rPr>
            </w:pPr>
            <w:r w:rsidRPr="00492F59">
              <w:rPr>
                <w:b/>
                <w:bCs/>
                <w:color w:val="FFFFFF"/>
              </w:rPr>
              <w:t>Sociálne vplyvy predkladaného materiálu – vplyvy na hospodárenie obyvateľstva, sociálnu exklúziu, rovnosť príležitostí a rodovú rovnosť a vplyvy na zamestnanosť</w:t>
            </w:r>
          </w:p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  <w:r w:rsidRPr="00492F59">
              <w:rPr>
                <w:b/>
              </w:rPr>
              <w:t>4.1.</w:t>
            </w:r>
            <w:r w:rsidRPr="00492F59">
              <w:t xml:space="preserve"> Identifikujte vplyv na hospodárenie 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492F59" w:rsidP="001D5EA8">
            <w:pPr>
              <w:ind w:left="-11" w:firstLine="283"/>
              <w:jc w:val="both"/>
            </w:pPr>
            <w:r w:rsidRPr="00492F59">
              <w:t xml:space="preserve">Predpokladá sa, že navrhované zvýšenie základnej a zníženej sadzby dane na pivo bude mať priamo negatívny vplyv na </w:t>
            </w:r>
            <w:r w:rsidRPr="0012312A">
              <w:t>domácnosti spotrebiteľov piva, a to zvýšením ceny pollitrového 10° piva o 5 centov.</w:t>
            </w:r>
          </w:p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  <w:r w:rsidRPr="00492F59"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t>Nekvantifikované.</w:t>
            </w:r>
          </w:p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154" w:rsidRPr="00492F59" w:rsidP="00961154">
            <w:pPr>
              <w:widowControl/>
              <w:numPr>
                <w:ilvl w:val="0"/>
                <w:numId w:val="3"/>
              </w:numPr>
              <w:adjustRightInd/>
              <w:ind w:left="328" w:hanging="328"/>
              <w:jc w:val="both"/>
            </w:pPr>
            <w:r w:rsidRPr="00492F59">
              <w:t>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/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154" w:rsidRPr="00492F59" w:rsidP="00961154">
            <w:pPr>
              <w:widowControl/>
              <w:numPr>
                <w:ilvl w:val="0"/>
                <w:numId w:val="3"/>
              </w:numPr>
              <w:adjustRightInd/>
              <w:ind w:left="328" w:hanging="328"/>
              <w:jc w:val="both"/>
            </w:pPr>
            <w:r w:rsidRPr="00492F59">
              <w:t>Rast alebo pokles príjmov/výdavkov za jednotlivé ovplyvnené  skupiny domácností</w:t>
            </w:r>
          </w:p>
          <w:p w:rsidR="00961154" w:rsidRPr="00492F59" w:rsidP="00961154">
            <w:pPr>
              <w:widowControl/>
              <w:numPr>
                <w:ilvl w:val="0"/>
                <w:numId w:val="3"/>
              </w:numPr>
              <w:adjustRightInd/>
              <w:ind w:left="328" w:hanging="328"/>
              <w:jc w:val="both"/>
            </w:pPr>
            <w:r w:rsidRPr="00492F59">
              <w:t>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/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/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  <w:r w:rsidRPr="00492F59">
              <w:rPr>
                <w:b/>
              </w:rPr>
              <w:t>4.2.</w:t>
            </w:r>
            <w:r w:rsidRPr="00492F59"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t>Bez vplyvu.</w:t>
            </w:r>
          </w:p>
          <w:p w:rsidR="00961154" w:rsidRPr="00492F59" w:rsidP="001D5EA8">
            <w:pPr>
              <w:jc w:val="both"/>
            </w:pPr>
            <w:r w:rsidRPr="00492F59">
              <w:t> </w:t>
            </w:r>
          </w:p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rPr>
                <w:b/>
              </w:rPr>
              <w:t>4.3.</w:t>
            </w:r>
            <w:r w:rsidRPr="00492F59">
              <w:t xml:space="preserve"> Zhodnoťte vplyv na rovnosť príležitostí:</w:t>
            </w:r>
          </w:p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t>Zhodnoťte vplyv na rodovú rovnosť.</w:t>
            </w:r>
          </w:p>
          <w:p w:rsidR="00961154" w:rsidRPr="00492F59" w:rsidP="001D5EA8">
            <w:pPr>
              <w:jc w:val="both"/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t>Bez vplyvu.</w:t>
            </w:r>
          </w:p>
          <w:p w:rsidR="00961154" w:rsidRPr="00492F59" w:rsidP="001D5EA8">
            <w:pPr>
              <w:jc w:val="both"/>
            </w:pPr>
            <w:r w:rsidRPr="00492F59">
              <w:t> </w:t>
            </w:r>
          </w:p>
        </w:tc>
      </w:tr>
      <w:tr w:rsidTr="001D5EA8">
        <w:tblPrEx>
          <w:tblW w:w="9015" w:type="dxa"/>
          <w:jc w:val="center"/>
          <w:tblCellMar>
            <w:left w:w="70" w:type="dxa"/>
            <w:right w:w="70" w:type="dxa"/>
          </w:tblCellMar>
          <w:tblLook w:val="0000"/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4" w:rsidRPr="00492F59" w:rsidP="001D5EA8">
            <w:pPr>
              <w:jc w:val="both"/>
            </w:pPr>
            <w:r w:rsidRPr="00492F59">
              <w:rPr>
                <w:b/>
              </w:rPr>
              <w:t xml:space="preserve">4.4. </w:t>
            </w:r>
            <w:r w:rsidRPr="00492F59">
              <w:t>Zhodnoťte vplyvy na zamestnanosť.</w:t>
            </w:r>
          </w:p>
          <w:p w:rsidR="00961154" w:rsidRPr="00492F59" w:rsidP="001D5EA8">
            <w:pPr>
              <w:jc w:val="both"/>
              <w:rPr>
                <w:b/>
              </w:rPr>
            </w:pPr>
          </w:p>
          <w:p w:rsidR="00961154" w:rsidRPr="00492F59" w:rsidP="001D5EA8">
            <w:pPr>
              <w:jc w:val="both"/>
              <w:rPr>
                <w:bCs/>
              </w:rPr>
            </w:pPr>
            <w:r w:rsidRPr="00492F59">
              <w:rPr>
                <w:bCs/>
              </w:rPr>
              <w:t>Aké sú  vplyvy na zamestnanosť ?</w:t>
            </w:r>
          </w:p>
          <w:p w:rsidR="00961154" w:rsidRPr="00492F59" w:rsidP="001D5EA8">
            <w:pPr>
              <w:jc w:val="both"/>
            </w:pPr>
            <w:r w:rsidRPr="00492F59">
              <w:rPr>
                <w:bCs/>
              </w:rPr>
              <w:t>Ktoré skupiny zamestnancov budú ohrozené schválením predkladaného materiálu ?</w:t>
            </w:r>
          </w:p>
          <w:p w:rsidR="00961154" w:rsidRPr="00492F59" w:rsidP="001D5EA8">
            <w:pPr>
              <w:jc w:val="both"/>
              <w:rPr>
                <w:bCs/>
              </w:rPr>
            </w:pPr>
            <w:r w:rsidRPr="00492F59">
              <w:rPr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54" w:rsidRPr="00492F59" w:rsidP="001D5EA8">
            <w:pPr>
              <w:jc w:val="both"/>
            </w:pPr>
          </w:p>
          <w:p w:rsidR="00961154" w:rsidRPr="00492F59" w:rsidP="001D5EA8">
            <w:pPr>
              <w:jc w:val="both"/>
            </w:pPr>
            <w:r w:rsidRPr="00492F59">
              <w:t>Bez vplyvu. </w:t>
            </w:r>
          </w:p>
          <w:p w:rsidR="00961154" w:rsidRPr="00492F59" w:rsidP="001D5EA8">
            <w:pPr>
              <w:jc w:val="both"/>
            </w:pPr>
          </w:p>
        </w:tc>
      </w:tr>
    </w:tbl>
    <w:p w:rsidR="00961154" w:rsidRPr="00492F59" w:rsidP="00961154">
      <w:pPr>
        <w:pStyle w:val="BodyText"/>
        <w:tabs>
          <w:tab w:val="num" w:pos="1080"/>
        </w:tabs>
        <w:jc w:val="both"/>
        <w:rPr>
          <w:bCs/>
        </w:rPr>
      </w:pPr>
    </w:p>
    <w:p w:rsidR="00961154" w:rsidRPr="00492F59" w:rsidP="00961154"/>
    <w:p w:rsidR="00961154" w:rsidP="00BE2CC2">
      <w:pPr>
        <w:widowControl/>
        <w:rPr>
          <w:color w:val="000000"/>
        </w:rPr>
      </w:pPr>
    </w:p>
    <w:p w:rsidR="00961154" w:rsidP="00BE2CC2">
      <w:pPr>
        <w:widowControl/>
        <w:rPr>
          <w:color w:val="000000"/>
        </w:rPr>
      </w:pPr>
    </w:p>
    <w:p w:rsidR="00961154" w:rsidP="00BE2CC2">
      <w:pPr>
        <w:widowControl/>
        <w:rPr>
          <w:color w:val="000000"/>
        </w:rPr>
      </w:pPr>
    </w:p>
    <w:p w:rsidR="00961154" w:rsidP="00BE2CC2">
      <w:pPr>
        <w:widowControl/>
        <w:rPr>
          <w:color w:val="000000"/>
        </w:rPr>
      </w:pPr>
    </w:p>
    <w:p w:rsidR="00961154" w:rsidP="00BE2CC2">
      <w:pPr>
        <w:widowControl/>
        <w:rPr>
          <w:color w:val="000000"/>
        </w:rPr>
      </w:pPr>
    </w:p>
    <w:p w:rsidR="00961154" w:rsidRPr="00413887" w:rsidP="00961154">
      <w:pPr>
        <w:pStyle w:val="Title"/>
      </w:pPr>
      <w:r w:rsidRPr="00413887">
        <w:t>DOLOŽKA  ZLUČITEĽNOSTI</w:t>
      </w:r>
    </w:p>
    <w:p w:rsidR="00961154" w:rsidRPr="00413887" w:rsidP="00961154">
      <w:pPr>
        <w:pBdr>
          <w:bottom w:val="single" w:sz="12" w:space="1" w:color="auto"/>
        </w:pBdr>
        <w:jc w:val="center"/>
      </w:pPr>
      <w:r w:rsidRPr="00413887">
        <w:t>návrhu zákona, ktorým sa mení a dopĺňa zákon č. 107/2004 Z. z. o spotrebnej dani z piva v znení neskorších predpisov s právom Európskej únie</w:t>
      </w:r>
    </w:p>
    <w:p w:rsidR="00961154" w:rsidRPr="00413887" w:rsidP="00961154">
      <w:pPr>
        <w:jc w:val="center"/>
      </w:pPr>
    </w:p>
    <w:p w:rsidR="00961154" w:rsidRPr="00413887" w:rsidP="00961154">
      <w:pPr>
        <w:pStyle w:val="Zkladntext0"/>
        <w:tabs>
          <w:tab w:val="left" w:pos="284"/>
        </w:tabs>
        <w:spacing w:before="120"/>
        <w:rPr>
          <w:b/>
          <w:bCs/>
          <w:sz w:val="24"/>
          <w:szCs w:val="24"/>
        </w:rPr>
      </w:pPr>
    </w:p>
    <w:p w:rsidR="00961154" w:rsidRPr="00413887" w:rsidP="00961154">
      <w:pPr>
        <w:pStyle w:val="Zkladntext0"/>
        <w:tabs>
          <w:tab w:val="left" w:pos="284"/>
        </w:tabs>
        <w:spacing w:before="120"/>
        <w:rPr>
          <w:b/>
          <w:bCs/>
          <w:sz w:val="24"/>
          <w:szCs w:val="24"/>
        </w:rPr>
      </w:pPr>
      <w:r w:rsidRPr="00413887">
        <w:rPr>
          <w:b/>
          <w:bCs/>
          <w:sz w:val="24"/>
          <w:szCs w:val="24"/>
        </w:rPr>
        <w:t>1.</w:t>
        <w:tab/>
        <w:t xml:space="preserve">Predkladateľ zákona: </w:t>
      </w:r>
    </w:p>
    <w:p w:rsidR="00961154" w:rsidRPr="00413887" w:rsidP="00961154">
      <w:pPr>
        <w:pStyle w:val="Zkladntext0"/>
        <w:spacing w:before="120"/>
        <w:ind w:left="284"/>
        <w:jc w:val="both"/>
        <w:rPr>
          <w:sz w:val="24"/>
          <w:szCs w:val="24"/>
        </w:rPr>
      </w:pPr>
      <w:r w:rsidRPr="00413887">
        <w:rPr>
          <w:sz w:val="24"/>
          <w:szCs w:val="24"/>
        </w:rPr>
        <w:t>Vláda Slovenskej republiky.</w:t>
      </w:r>
    </w:p>
    <w:p w:rsidR="00961154" w:rsidRPr="00413887" w:rsidP="00961154">
      <w:pPr>
        <w:pStyle w:val="Zkladntext0"/>
        <w:numPr>
          <w:ilvl w:val="0"/>
          <w:numId w:val="5"/>
        </w:numPr>
        <w:tabs>
          <w:tab w:val="left" w:pos="284"/>
          <w:tab w:val="clear" w:pos="360"/>
        </w:tabs>
        <w:spacing w:before="120" w:after="120"/>
        <w:ind w:left="0" w:firstLine="0"/>
        <w:jc w:val="both"/>
        <w:rPr>
          <w:b/>
          <w:bCs/>
          <w:sz w:val="24"/>
          <w:szCs w:val="24"/>
        </w:rPr>
      </w:pPr>
      <w:r w:rsidRPr="00413887">
        <w:rPr>
          <w:b/>
          <w:bCs/>
          <w:sz w:val="24"/>
          <w:szCs w:val="24"/>
        </w:rPr>
        <w:t xml:space="preserve">Názov návrhu zákona: </w:t>
      </w:r>
    </w:p>
    <w:p w:rsidR="00961154" w:rsidRPr="00413887" w:rsidP="00961154">
      <w:pPr>
        <w:ind w:left="284"/>
        <w:jc w:val="both"/>
      </w:pPr>
      <w:r w:rsidRPr="00413887">
        <w:t>Návrh zákona, ktorým sa mení a dopĺňa zákon č. 107/2004 Z. z. o spotrebnej dani z piva v znení neskorších predpisov.</w:t>
      </w:r>
    </w:p>
    <w:p w:rsidR="00961154" w:rsidRPr="00413887" w:rsidP="00961154">
      <w:pPr>
        <w:pStyle w:val="Zkladntext0"/>
        <w:numPr>
          <w:ilvl w:val="0"/>
          <w:numId w:val="5"/>
        </w:numPr>
        <w:tabs>
          <w:tab w:val="left" w:pos="284"/>
          <w:tab w:val="clear" w:pos="360"/>
        </w:tabs>
        <w:spacing w:before="120" w:after="120"/>
        <w:ind w:left="0" w:firstLine="0"/>
        <w:jc w:val="both"/>
        <w:rPr>
          <w:b/>
          <w:bCs/>
          <w:sz w:val="24"/>
          <w:szCs w:val="24"/>
        </w:rPr>
      </w:pPr>
      <w:r w:rsidRPr="00413887">
        <w:rPr>
          <w:b/>
          <w:bCs/>
          <w:sz w:val="24"/>
          <w:szCs w:val="24"/>
        </w:rPr>
        <w:t>Problematika návrhu zákona:</w:t>
      </w:r>
    </w:p>
    <w:p w:rsidR="00961154" w:rsidRPr="00413887" w:rsidP="00961154">
      <w:pPr>
        <w:pStyle w:val="Zkladntext0"/>
        <w:numPr>
          <w:ilvl w:val="0"/>
          <w:numId w:val="6"/>
        </w:numPr>
        <w:spacing w:after="120"/>
        <w:ind w:left="641" w:hanging="357"/>
        <w:rPr>
          <w:sz w:val="24"/>
          <w:szCs w:val="24"/>
        </w:rPr>
      </w:pPr>
      <w:r w:rsidRPr="00413887">
        <w:rPr>
          <w:sz w:val="24"/>
          <w:szCs w:val="24"/>
        </w:rPr>
        <w:t xml:space="preserve">je upravená v práve Európskej únie: </w:t>
      </w:r>
    </w:p>
    <w:p w:rsidR="00961154" w:rsidRPr="00413887" w:rsidP="00961154">
      <w:pPr>
        <w:pStyle w:val="Zkladntext0"/>
        <w:spacing w:after="60"/>
        <w:ind w:left="284"/>
        <w:rPr>
          <w:b/>
          <w:sz w:val="24"/>
          <w:szCs w:val="24"/>
        </w:rPr>
      </w:pPr>
      <w:r w:rsidRPr="00413887">
        <w:rPr>
          <w:b/>
          <w:sz w:val="24"/>
          <w:szCs w:val="24"/>
        </w:rPr>
        <w:t>Primárne právo:</w:t>
      </w:r>
    </w:p>
    <w:p w:rsidR="00961154" w:rsidRPr="00413887" w:rsidP="00961154">
      <w:pPr>
        <w:pStyle w:val="Zkladntext0"/>
        <w:numPr>
          <w:ilvl w:val="0"/>
          <w:numId w:val="4"/>
        </w:numPr>
        <w:spacing w:after="120"/>
        <w:ind w:left="658" w:hanging="357"/>
        <w:rPr>
          <w:sz w:val="24"/>
          <w:szCs w:val="24"/>
        </w:rPr>
      </w:pPr>
      <w:r w:rsidRPr="00413887">
        <w:rPr>
          <w:sz w:val="24"/>
          <w:szCs w:val="24"/>
        </w:rPr>
        <w:t>čl. 110 až 113 a čl. 355 Zmluvy o fungovaní Európskej únie,</w:t>
      </w:r>
    </w:p>
    <w:p w:rsidR="00961154" w:rsidRPr="00413887" w:rsidP="00961154">
      <w:pPr>
        <w:autoSpaceDE w:val="0"/>
        <w:autoSpaceDN w:val="0"/>
        <w:ind w:left="284"/>
        <w:jc w:val="both"/>
      </w:pPr>
      <w:r w:rsidRPr="00413887">
        <w:rPr>
          <w:b/>
        </w:rPr>
        <w:t xml:space="preserve">Sekundárne právo </w:t>
      </w:r>
      <w:r w:rsidRPr="00413887">
        <w:t>(prijaté pred nadobudnutím platnosti Lisabonskej zmluvy, ktorou sa mení a dopĺňa Zmluva o Európskom spoločenstve a Zmluva o Európskej únii - do 30. novembra 2009):</w:t>
      </w:r>
    </w:p>
    <w:p w:rsidR="00961154" w:rsidRPr="00413887" w:rsidP="00961154">
      <w:pPr>
        <w:autoSpaceDE w:val="0"/>
        <w:autoSpaceDN w:val="0"/>
        <w:ind w:left="454"/>
        <w:jc w:val="both"/>
      </w:pPr>
    </w:p>
    <w:p w:rsidR="00961154" w:rsidRPr="00413887" w:rsidP="00961154">
      <w:pPr>
        <w:widowControl/>
        <w:numPr>
          <w:ilvl w:val="0"/>
          <w:numId w:val="4"/>
        </w:numPr>
        <w:adjustRightInd/>
        <w:spacing w:after="120"/>
        <w:ind w:left="658" w:hanging="357"/>
        <w:jc w:val="both"/>
        <w:rPr>
          <w:rStyle w:val="Emphasis"/>
          <w:iCs w:val="0"/>
        </w:rPr>
      </w:pPr>
      <w:r w:rsidRPr="00413887">
        <w:t>smernica Rady 92/83/EHS z 19. októbra 1992 o zosúladení štruktúr spotrebných daní pre etanol a alkoholické nápoje (</w:t>
      </w:r>
      <w:r w:rsidRPr="00413887">
        <w:rPr>
          <w:rStyle w:val="Emphasis"/>
          <w:i w:val="0"/>
        </w:rPr>
        <w:t>Mimoriadne vydanie Ú.v. EÚ kap. 9/zv. 1),</w:t>
      </w:r>
    </w:p>
    <w:p w:rsidR="00961154" w:rsidRPr="00413887" w:rsidP="00961154">
      <w:pPr>
        <w:widowControl/>
        <w:numPr>
          <w:ilvl w:val="0"/>
          <w:numId w:val="4"/>
        </w:numPr>
        <w:adjustRightInd/>
        <w:spacing w:after="120"/>
        <w:ind w:left="658" w:hanging="357"/>
        <w:jc w:val="both"/>
        <w:rPr>
          <w:rStyle w:val="Emphasis"/>
          <w:i w:val="0"/>
          <w:iCs w:val="0"/>
        </w:rPr>
      </w:pPr>
      <w:r w:rsidRPr="00413887">
        <w:t>smernica Rady 92/84/EHS z 19. októbra 1992 o aproximácii sadzieb spotrebnej dane na alkohol a alkoholické nápoje (</w:t>
      </w:r>
      <w:r w:rsidRPr="00413887">
        <w:rPr>
          <w:rStyle w:val="Emphasis"/>
          <w:i w:val="0"/>
        </w:rPr>
        <w:t>Mimoriadne vydanie Ú.v. EÚ kap. 9/zv. 1),</w:t>
      </w:r>
    </w:p>
    <w:p w:rsidR="00961154" w:rsidRPr="00413887" w:rsidP="00961154">
      <w:pPr>
        <w:widowControl/>
        <w:numPr>
          <w:ilvl w:val="0"/>
          <w:numId w:val="4"/>
        </w:numPr>
        <w:adjustRightInd/>
        <w:spacing w:after="120"/>
        <w:ind w:left="658" w:hanging="357"/>
        <w:jc w:val="both"/>
      </w:pPr>
      <w:r w:rsidRPr="00413887">
        <w:rPr>
          <w:rStyle w:val="Emphasis"/>
          <w:i w:val="0"/>
        </w:rPr>
        <w:t>nariadenie R</w:t>
      </w:r>
      <w:r w:rsidRPr="00413887">
        <w:t>ady (EHS) č. 2913/92 z 12. októbra 1992, ktorým sa ustanovuje Colný kódex Spoločenstva v platnom znení (Mimoriadne vydanie Ú. v. EÚ kap. 2/zv. 4),</w:t>
      </w:r>
    </w:p>
    <w:p w:rsidR="00961154" w:rsidRPr="00413887" w:rsidP="00961154">
      <w:pPr>
        <w:widowControl/>
        <w:numPr>
          <w:ilvl w:val="0"/>
          <w:numId w:val="4"/>
        </w:numPr>
        <w:tabs>
          <w:tab w:val="num" w:pos="851"/>
        </w:tabs>
        <w:autoSpaceDE w:val="0"/>
        <w:autoSpaceDN w:val="0"/>
        <w:adjustRightInd/>
        <w:spacing w:after="120"/>
        <w:ind w:left="658" w:hanging="357"/>
        <w:jc w:val="both"/>
        <w:rPr>
          <w:rStyle w:val="Emphasis"/>
          <w:i w:val="0"/>
          <w:iCs w:val="0"/>
        </w:rPr>
      </w:pPr>
      <w:r w:rsidRPr="00413887">
        <w:t>nariadenie Rady (EHS) č. 918/83 z 28. marca 1983 ustanovujúce systém spoločenstva pre oslobodenie od cla v platnom znení (Mimoriadne vydanie Ú. v. EÚ kap. 2/ zv. 1</w:t>
      </w:r>
      <w:r w:rsidRPr="00413887">
        <w:rPr>
          <w:rStyle w:val="Emphasis"/>
          <w:i w:val="0"/>
        </w:rPr>
        <w:t>),</w:t>
      </w:r>
    </w:p>
    <w:p w:rsidR="00961154" w:rsidRPr="00413887" w:rsidP="00961154">
      <w:pPr>
        <w:widowControl/>
        <w:numPr>
          <w:ilvl w:val="0"/>
          <w:numId w:val="4"/>
        </w:numPr>
        <w:tabs>
          <w:tab w:val="num" w:pos="851"/>
        </w:tabs>
        <w:autoSpaceDE w:val="0"/>
        <w:autoSpaceDN w:val="0"/>
        <w:adjustRightInd/>
        <w:spacing w:after="120"/>
        <w:ind w:left="658" w:hanging="357"/>
        <w:jc w:val="both"/>
        <w:rPr>
          <w:rStyle w:val="Emphasis"/>
          <w:i w:val="0"/>
          <w:iCs w:val="0"/>
        </w:rPr>
      </w:pPr>
      <w:r w:rsidRPr="00413887">
        <w:rPr>
          <w:rStyle w:val="Emphasis"/>
          <w:i w:val="0"/>
        </w:rPr>
        <w:t>rozhodnutie č. 1152/2003/ES Európskeho parlamentu a Rady zo 16. júna 2003 o informatizácii prepravy a kontroly výrobkov podliehajúcich spotrebnej dani (</w:t>
      </w:r>
      <w:r w:rsidRPr="00413887">
        <w:t>Mimoriadne vydanie Ú. v. EÚ kap. 9/ zv. 1</w:t>
      </w:r>
      <w:r w:rsidRPr="00413887">
        <w:rPr>
          <w:rStyle w:val="Emphasis"/>
          <w:i w:val="0"/>
        </w:rPr>
        <w:t>),</w:t>
      </w:r>
    </w:p>
    <w:p w:rsidR="00961154" w:rsidRPr="00413887" w:rsidP="00961154">
      <w:pPr>
        <w:widowControl/>
        <w:numPr>
          <w:ilvl w:val="0"/>
          <w:numId w:val="4"/>
        </w:numPr>
        <w:tabs>
          <w:tab w:val="num" w:pos="851"/>
        </w:tabs>
        <w:autoSpaceDE w:val="0"/>
        <w:autoSpaceDN w:val="0"/>
        <w:adjustRightInd/>
        <w:spacing w:after="120"/>
        <w:ind w:left="658" w:hanging="357"/>
        <w:jc w:val="both"/>
        <w:rPr>
          <w:b/>
          <w:i/>
        </w:rPr>
      </w:pPr>
      <w:r w:rsidRPr="00413887">
        <w:rPr>
          <w:rStyle w:val="Strong"/>
          <w:b w:val="0"/>
        </w:rPr>
        <w:t xml:space="preserve">nariadenie Rady (ES) č. 2073/2004 zo 16. novembra 2004 o správnej spolupráci v oblasti spotrebných daní </w:t>
      </w:r>
      <w:r w:rsidRPr="00413887">
        <w:t>( Ú. v. EÚ L 359 , 4.12. 2004),</w:t>
      </w:r>
    </w:p>
    <w:p w:rsidR="00961154" w:rsidRPr="00413887" w:rsidP="00961154">
      <w:pPr>
        <w:widowControl/>
        <w:numPr>
          <w:ilvl w:val="0"/>
          <w:numId w:val="4"/>
        </w:numPr>
        <w:adjustRightInd/>
        <w:spacing w:after="120"/>
        <w:ind w:left="658" w:hanging="357"/>
        <w:jc w:val="both"/>
        <w:rPr>
          <w:rStyle w:val="Emphasis"/>
          <w:iCs w:val="0"/>
        </w:rPr>
      </w:pPr>
      <w:r w:rsidRPr="00413887">
        <w:t xml:space="preserve">smernica Rady 2006/79/ES z  5. októbra 2006 o oslobodení od daní pri dovoze malých zásielok tovaru neobchodného charakteru z tretích krajín </w:t>
      </w:r>
      <w:r>
        <w:t xml:space="preserve">(kodifikované znenie)                 </w:t>
      </w:r>
      <w:r w:rsidRPr="00413887">
        <w:t>(</w:t>
      </w:r>
      <w:r w:rsidRPr="00413887">
        <w:rPr>
          <w:rStyle w:val="Emphasis"/>
          <w:i w:val="0"/>
        </w:rPr>
        <w:t>Ú. v. EÚ L 286, 17.10.2006),</w:t>
      </w:r>
    </w:p>
    <w:p w:rsidR="00961154" w:rsidRPr="00413887" w:rsidP="00961154">
      <w:pPr>
        <w:widowControl/>
        <w:numPr>
          <w:ilvl w:val="0"/>
          <w:numId w:val="4"/>
        </w:numPr>
        <w:tabs>
          <w:tab w:val="clear" w:pos="660"/>
          <w:tab w:val="num" w:pos="709"/>
          <w:tab w:val="num" w:pos="851"/>
        </w:tabs>
        <w:autoSpaceDE w:val="0"/>
        <w:autoSpaceDN w:val="0"/>
        <w:adjustRightInd/>
        <w:ind w:left="709" w:hanging="425"/>
        <w:jc w:val="both"/>
      </w:pPr>
      <w:r w:rsidRPr="00413887">
        <w:t>smernica Rady 2007/74/ES z 20. decembra 2007 o oslobodení tovaru, ktorý dovážajú    osoby cestujúc z tretích krajín, od dane z pridanej hodnoty a spotrebnej dane (Ú. v. EÚ        L  346,  29. 12. 2007),</w:t>
      </w:r>
    </w:p>
    <w:p w:rsidR="00961154" w:rsidRPr="00413887" w:rsidP="00961154">
      <w:pPr>
        <w:widowControl/>
        <w:numPr>
          <w:ilvl w:val="0"/>
          <w:numId w:val="4"/>
        </w:numPr>
        <w:adjustRightInd/>
        <w:spacing w:before="120" w:after="120"/>
        <w:ind w:left="658" w:hanging="357"/>
        <w:jc w:val="both"/>
      </w:pPr>
      <w:r w:rsidRPr="00413887">
        <w:t>smernica Rady 2008/118/ES z 16. decembra 2008 o všeobecnom systéme spotrebných daní a o zrušení smernice 92/12/EHS  v platnom znení (Ú. v. EÚ L 9, 14.1. 2009),</w:t>
      </w:r>
    </w:p>
    <w:p w:rsidR="00961154" w:rsidRPr="00413887" w:rsidP="00961154">
      <w:pPr>
        <w:widowControl/>
        <w:numPr>
          <w:ilvl w:val="0"/>
          <w:numId w:val="4"/>
        </w:numPr>
        <w:adjustRightInd/>
        <w:spacing w:after="120"/>
        <w:ind w:left="658" w:hanging="357"/>
        <w:jc w:val="both"/>
        <w:rPr>
          <w:rStyle w:val="Emphasis"/>
          <w:i w:val="0"/>
          <w:iCs w:val="0"/>
        </w:rPr>
      </w:pPr>
      <w:r w:rsidRPr="00413887">
        <w:t>nariadenie Komisie (ES) č. 684/2009 z 24. júla 2009, ktorým sa implementuje smernica Rady 2008/118/ES, pokiaľ ide o elektronické postupy pri preprave tovaru podliehajúceho spotrebnej dani v režime pozastavenia dane (Ú. v. EÚ L 197, 29.7.2009).</w:t>
      </w:r>
    </w:p>
    <w:p w:rsidR="00961154" w:rsidRPr="00413887" w:rsidP="00961154">
      <w:pPr>
        <w:spacing w:after="120"/>
        <w:jc w:val="both"/>
      </w:pPr>
    </w:p>
    <w:p w:rsidR="00961154" w:rsidRPr="00413887" w:rsidP="00961154">
      <w:pPr>
        <w:pStyle w:val="BodyText"/>
        <w:ind w:left="681" w:hanging="397"/>
      </w:pPr>
      <w:r w:rsidRPr="00413887">
        <w:t>b)</w:t>
        <w:tab/>
        <w:t>je obsiahnutá v judikatúre Súdneho dvora Európskej únie:</w:t>
      </w:r>
    </w:p>
    <w:p w:rsidR="00961154" w:rsidRPr="00413887" w:rsidP="00961154">
      <w:pPr>
        <w:pStyle w:val="NormalWeb"/>
        <w:numPr>
          <w:ilvl w:val="0"/>
          <w:numId w:val="4"/>
        </w:numPr>
        <w:jc w:val="both"/>
      </w:pPr>
      <w:r w:rsidRPr="00413887">
        <w:t>rozhodnutie Súdneho dvora Európskych spoločenstiev vo veci C - 147</w:t>
      </w:r>
      <w:r w:rsidRPr="00413887">
        <w:rPr>
          <w:lang w:val="et-EE"/>
        </w:rPr>
        <w:t>/01</w:t>
      </w:r>
      <w:r w:rsidRPr="00413887">
        <w:t xml:space="preserve"> , </w:t>
      </w:r>
      <w:r w:rsidRPr="00413887">
        <w:rPr>
          <w:bCs/>
        </w:rPr>
        <w:t>Weber's Wine World Ha</w:t>
      </w:r>
      <w:r w:rsidRPr="00413887">
        <w:rPr>
          <w:bCs/>
        </w:rPr>
        <w:t>n</w:t>
      </w:r>
      <w:r w:rsidRPr="00413887">
        <w:rPr>
          <w:bCs/>
        </w:rPr>
        <w:t xml:space="preserve">dels-GmbH, Ernestine Rathgeber, Karl Schlosser, Beta-Leasing GmbH </w:t>
      </w:r>
      <w:r w:rsidRPr="00413887">
        <w:t xml:space="preserve">v. </w:t>
      </w:r>
      <w:r w:rsidRPr="00413887">
        <w:rPr>
          <w:bCs/>
        </w:rPr>
        <w:t>Abgabenberufungskommission Wien</w:t>
      </w:r>
      <w:r w:rsidRPr="00413887">
        <w:t xml:space="preserve"> ,  rok  2003,</w:t>
      </w:r>
    </w:p>
    <w:p w:rsidR="00961154" w:rsidRPr="00413887" w:rsidP="00961154">
      <w:pPr>
        <w:pStyle w:val="NormalWeb"/>
        <w:numPr>
          <w:ilvl w:val="0"/>
          <w:numId w:val="4"/>
        </w:numPr>
        <w:spacing w:after="120" w:afterAutospacing="0"/>
        <w:ind w:hanging="357"/>
        <w:jc w:val="both"/>
        <w:rPr>
          <w:i/>
        </w:rPr>
      </w:pPr>
      <w:r w:rsidRPr="00413887">
        <w:t xml:space="preserve">rozhodnutie Súdneho dvora Európskych spoločenstiev vo veci C - 395/00 </w:t>
      </w:r>
      <w:r w:rsidRPr="00413887">
        <w:rPr>
          <w:bCs/>
        </w:rPr>
        <w:t xml:space="preserve">Distillerie Fratelli Cipriani SpA v. Ministero delle Finanze, </w:t>
      </w:r>
      <w:r w:rsidRPr="00413887">
        <w:t>rok 2002.</w:t>
      </w:r>
    </w:p>
    <w:p w:rsidR="00961154" w:rsidRPr="00413887" w:rsidP="00961154">
      <w:pPr>
        <w:pStyle w:val="BodyText"/>
        <w:ind w:left="301" w:right="-108"/>
      </w:pPr>
    </w:p>
    <w:p w:rsidR="00961154" w:rsidRPr="00413887" w:rsidP="00961154">
      <w:pPr>
        <w:pStyle w:val="Zkladntext0"/>
        <w:tabs>
          <w:tab w:val="left" w:pos="360"/>
        </w:tabs>
        <w:spacing w:before="120" w:after="120"/>
        <w:ind w:left="3"/>
        <w:jc w:val="both"/>
        <w:rPr>
          <w:b/>
          <w:bCs/>
          <w:sz w:val="24"/>
          <w:szCs w:val="24"/>
        </w:rPr>
      </w:pPr>
      <w:r w:rsidRPr="00413887">
        <w:rPr>
          <w:b/>
          <w:bCs/>
          <w:sz w:val="24"/>
          <w:szCs w:val="24"/>
        </w:rPr>
        <w:t>4.</w:t>
        <w:tab/>
        <w:t>Záväzky Slovenskej republiky vo vzťahu Európskej únii:</w:t>
      </w:r>
    </w:p>
    <w:p w:rsidR="00961154" w:rsidRPr="00413887" w:rsidP="00961154">
      <w:pPr>
        <w:widowControl/>
        <w:numPr>
          <w:ilvl w:val="0"/>
          <w:numId w:val="7"/>
        </w:numPr>
        <w:tabs>
          <w:tab w:val="left" w:pos="425"/>
          <w:tab w:val="clear" w:pos="720"/>
        </w:tabs>
        <w:adjustRightInd/>
        <w:spacing w:after="120"/>
        <w:ind w:left="425" w:hanging="425"/>
        <w:jc w:val="both"/>
        <w:rPr>
          <w:lang w:eastAsia="cs-CZ"/>
        </w:rPr>
      </w:pPr>
      <w:r w:rsidRPr="00413887">
        <w:rPr>
          <w:lang w:eastAsia="cs-CZ"/>
        </w:rPr>
        <w:t>Lehota na prebratie smernice: bezpredmetné.</w:t>
      </w:r>
    </w:p>
    <w:p w:rsidR="00961154" w:rsidRPr="00413887" w:rsidP="00961154">
      <w:pPr>
        <w:widowControl/>
        <w:numPr>
          <w:ilvl w:val="0"/>
          <w:numId w:val="7"/>
        </w:numPr>
        <w:tabs>
          <w:tab w:val="left" w:pos="425"/>
          <w:tab w:val="clear" w:pos="720"/>
        </w:tabs>
        <w:adjustRightInd/>
        <w:spacing w:after="120"/>
        <w:ind w:left="425" w:hanging="425"/>
        <w:jc w:val="both"/>
        <w:rPr>
          <w:lang w:eastAsia="cs-CZ"/>
        </w:rPr>
      </w:pPr>
      <w:r w:rsidRPr="00413887">
        <w:rPr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961154" w:rsidRPr="00413887" w:rsidP="00961154">
      <w:pPr>
        <w:widowControl/>
        <w:numPr>
          <w:ilvl w:val="0"/>
          <w:numId w:val="7"/>
        </w:numPr>
        <w:tabs>
          <w:tab w:val="left" w:pos="425"/>
          <w:tab w:val="clear" w:pos="720"/>
        </w:tabs>
        <w:adjustRightInd/>
        <w:spacing w:after="120"/>
        <w:ind w:left="425" w:hanging="425"/>
        <w:jc w:val="both"/>
        <w:rPr>
          <w:lang w:eastAsia="cs-CZ"/>
        </w:rPr>
      </w:pPr>
      <w:r w:rsidRPr="00413887">
        <w:t>Proti SR nebolo začaté konanie o porušení Zmluvy o fungovaní Európskej únie podľa    čl. 258 až 260 Zmluvy o fungovaní Európskej únie.</w:t>
      </w:r>
    </w:p>
    <w:p w:rsidR="00961154" w:rsidRPr="00413887" w:rsidP="00961154">
      <w:pPr>
        <w:widowControl/>
        <w:numPr>
          <w:ilvl w:val="0"/>
          <w:numId w:val="7"/>
        </w:numPr>
        <w:tabs>
          <w:tab w:val="left" w:pos="425"/>
          <w:tab w:val="clear" w:pos="720"/>
        </w:tabs>
        <w:adjustRightInd/>
        <w:spacing w:after="120"/>
        <w:ind w:left="425" w:hanging="425"/>
        <w:jc w:val="both"/>
        <w:rPr>
          <w:lang w:eastAsia="cs-CZ"/>
        </w:rPr>
      </w:pPr>
      <w:r w:rsidRPr="00413887">
        <w:t>Bezpredmetné.</w:t>
      </w:r>
    </w:p>
    <w:p w:rsidR="00961154" w:rsidRPr="00413887" w:rsidP="00961154">
      <w:pPr>
        <w:pStyle w:val="Zkladntext"/>
        <w:spacing w:after="120"/>
        <w:ind w:left="360"/>
        <w:jc w:val="both"/>
      </w:pPr>
    </w:p>
    <w:p w:rsidR="00961154" w:rsidRPr="00413887" w:rsidP="00961154">
      <w:pPr>
        <w:pStyle w:val="Zkladntext0"/>
        <w:tabs>
          <w:tab w:val="left" w:pos="284"/>
        </w:tabs>
        <w:spacing w:before="120"/>
        <w:ind w:firstLine="11"/>
        <w:jc w:val="both"/>
        <w:rPr>
          <w:b/>
          <w:sz w:val="24"/>
          <w:szCs w:val="24"/>
        </w:rPr>
      </w:pPr>
      <w:r w:rsidRPr="00413887">
        <w:rPr>
          <w:b/>
          <w:sz w:val="24"/>
          <w:szCs w:val="24"/>
        </w:rPr>
        <w:t>5.</w:t>
        <w:tab/>
        <w:t>Stupeň zlučiteľnosti návrhu zákona s právom  Európskej únie:</w:t>
      </w:r>
    </w:p>
    <w:p w:rsidR="00961154" w:rsidRPr="00413887" w:rsidP="00961154">
      <w:pPr>
        <w:pStyle w:val="Zkladntext0"/>
        <w:spacing w:before="120"/>
        <w:ind w:left="284"/>
        <w:jc w:val="both"/>
        <w:rPr>
          <w:sz w:val="24"/>
          <w:szCs w:val="24"/>
        </w:rPr>
      </w:pPr>
      <w:r w:rsidRPr="00413887">
        <w:rPr>
          <w:sz w:val="24"/>
          <w:szCs w:val="24"/>
        </w:rPr>
        <w:t>Úplný.</w:t>
      </w:r>
    </w:p>
    <w:p w:rsidR="00961154" w:rsidRPr="00413887" w:rsidP="00961154">
      <w:pPr>
        <w:pStyle w:val="dka"/>
        <w:tabs>
          <w:tab w:val="left" w:pos="284"/>
        </w:tabs>
        <w:spacing w:before="120"/>
        <w:jc w:val="both"/>
        <w:rPr>
          <w:b/>
          <w:bCs/>
          <w:sz w:val="24"/>
          <w:szCs w:val="24"/>
        </w:rPr>
      </w:pPr>
      <w:r w:rsidRPr="00413887">
        <w:rPr>
          <w:b/>
          <w:bCs/>
          <w:sz w:val="24"/>
          <w:szCs w:val="24"/>
        </w:rPr>
        <w:t>6.</w:t>
        <w:tab/>
        <w:t>Gestor  a spolupracujúce rezorty:</w:t>
      </w:r>
    </w:p>
    <w:p w:rsidR="00961154" w:rsidRPr="00413887" w:rsidP="00961154">
      <w:pPr>
        <w:pStyle w:val="dka"/>
        <w:spacing w:before="120"/>
        <w:ind w:left="284"/>
        <w:jc w:val="both"/>
        <w:rPr>
          <w:sz w:val="24"/>
          <w:szCs w:val="24"/>
        </w:rPr>
      </w:pPr>
      <w:r w:rsidRPr="00413887">
        <w:rPr>
          <w:sz w:val="24"/>
          <w:szCs w:val="24"/>
        </w:rPr>
        <w:t>Ministerstvo financií Slovenskej republiky.</w:t>
      </w:r>
    </w:p>
    <w:p w:rsidR="00961154" w:rsidRPr="00413887" w:rsidP="00961154"/>
    <w:p w:rsidR="00961154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P="00BE2CC2">
      <w:pPr>
        <w:widowControl/>
        <w:rPr>
          <w:color w:val="000000"/>
        </w:rPr>
      </w:pPr>
    </w:p>
    <w:p w:rsidR="00FA0302" w:rsidRPr="008447DD" w:rsidP="00FA0302">
      <w:pPr>
        <w:widowControl/>
        <w:jc w:val="both"/>
        <w:rPr>
          <w:b/>
          <w:bCs/>
          <w:color w:val="000000"/>
        </w:rPr>
      </w:pPr>
      <w:r w:rsidRPr="008447DD">
        <w:rPr>
          <w:b/>
          <w:bCs/>
          <w:color w:val="000000"/>
        </w:rPr>
        <w:t>B. Osobitná časť</w:t>
      </w:r>
    </w:p>
    <w:p w:rsidR="00FA0302" w:rsidRPr="008447DD" w:rsidP="00FA0302">
      <w:pPr>
        <w:widowControl/>
        <w:jc w:val="both"/>
        <w:rPr>
          <w:color w:val="000000"/>
        </w:rPr>
      </w:pPr>
    </w:p>
    <w:p w:rsidR="00FA0302" w:rsidRPr="008447DD" w:rsidP="00FA0302">
      <w:pPr>
        <w:widowControl/>
        <w:jc w:val="both"/>
        <w:rPr>
          <w:color w:val="000000"/>
        </w:rPr>
      </w:pPr>
    </w:p>
    <w:p w:rsidR="00FA0302" w:rsidRPr="008447DD" w:rsidP="00FA0302">
      <w:pPr>
        <w:widowControl/>
        <w:jc w:val="both"/>
        <w:rPr>
          <w:color w:val="000000"/>
        </w:rPr>
      </w:pPr>
      <w:r w:rsidRPr="008447DD">
        <w:rPr>
          <w:rStyle w:val="PlaceholderText"/>
          <w:b/>
          <w:bCs/>
          <w:color w:val="000000"/>
        </w:rPr>
        <w:t>K článku I</w:t>
      </w:r>
    </w:p>
    <w:p w:rsidR="00FA0302" w:rsidRPr="008447DD" w:rsidP="00FA0302">
      <w:pPr>
        <w:widowControl/>
        <w:jc w:val="both"/>
        <w:rPr>
          <w:rStyle w:val="PlaceholderText"/>
          <w:b/>
          <w:bCs/>
          <w:color w:val="000000"/>
        </w:rPr>
      </w:pPr>
      <w:r w:rsidRPr="008447DD">
        <w:rPr>
          <w:rStyle w:val="PlaceholderText"/>
          <w:color w:val="000000"/>
        </w:rPr>
        <w:t> </w:t>
      </w:r>
    </w:p>
    <w:p w:rsidR="00FA0302" w:rsidRPr="008447DD" w:rsidP="00FA0302">
      <w:pPr>
        <w:widowControl/>
        <w:jc w:val="both"/>
        <w:rPr>
          <w:rStyle w:val="PlaceholderText"/>
          <w:b/>
          <w:bCs/>
          <w:color w:val="000000"/>
        </w:rPr>
      </w:pPr>
      <w:r w:rsidRPr="008447DD">
        <w:rPr>
          <w:rStyle w:val="PlaceholderText"/>
          <w:b/>
          <w:bCs/>
          <w:color w:val="000000"/>
        </w:rPr>
        <w:t>K bodom 1, 4 a 5</w:t>
      </w:r>
    </w:p>
    <w:p w:rsidR="00FA0302" w:rsidRPr="008447DD" w:rsidP="00FA0302">
      <w:pPr>
        <w:widowControl/>
        <w:tabs>
          <w:tab w:val="left" w:pos="426"/>
        </w:tabs>
        <w:jc w:val="both"/>
        <w:rPr>
          <w:rStyle w:val="PlaceholderText"/>
          <w:color w:val="000000"/>
        </w:rPr>
      </w:pPr>
      <w:r w:rsidRPr="008447DD">
        <w:rPr>
          <w:rStyle w:val="PlaceholderText"/>
          <w:color w:val="000000"/>
        </w:rPr>
        <w:tab/>
        <w:t>Ustanovenia sa upravujú v  súvislosti s Lisabonskou zmluvou.</w:t>
      </w:r>
    </w:p>
    <w:p w:rsidR="00FA0302" w:rsidRPr="008447DD" w:rsidP="00FA0302">
      <w:pPr>
        <w:widowControl/>
        <w:jc w:val="both"/>
        <w:rPr>
          <w:rStyle w:val="PlaceholderText"/>
          <w:color w:val="000000"/>
        </w:rPr>
      </w:pPr>
    </w:p>
    <w:p w:rsidR="00FA0302" w:rsidRPr="008447DD" w:rsidP="00FA0302">
      <w:pPr>
        <w:widowControl/>
        <w:jc w:val="both"/>
        <w:rPr>
          <w:rStyle w:val="PlaceholderText"/>
          <w:b/>
          <w:bCs/>
          <w:color w:val="000000"/>
        </w:rPr>
      </w:pPr>
      <w:r w:rsidRPr="008447DD">
        <w:rPr>
          <w:rStyle w:val="PlaceholderText"/>
          <w:b/>
          <w:bCs/>
          <w:color w:val="000000"/>
        </w:rPr>
        <w:t>K bodu 2 a 3</w:t>
      </w:r>
    </w:p>
    <w:p w:rsidR="00FA0302" w:rsidRPr="008447DD" w:rsidP="00FA0302">
      <w:pPr>
        <w:widowControl/>
        <w:ind w:firstLine="426"/>
        <w:jc w:val="both"/>
        <w:rPr>
          <w:rStyle w:val="PlaceholderText"/>
          <w:color w:val="000000"/>
        </w:rPr>
      </w:pPr>
      <w:r w:rsidRPr="008447DD">
        <w:rPr>
          <w:rStyle w:val="PlaceholderText"/>
          <w:color w:val="000000"/>
        </w:rPr>
        <w:t>Navrhovaným znením ustanovenia sa zvyšuje základná  a znížená sadzba dane na pivo.</w:t>
      </w:r>
    </w:p>
    <w:p w:rsidR="00FA0302" w:rsidRPr="008447DD" w:rsidP="00FA0302">
      <w:pPr>
        <w:widowControl/>
        <w:tabs>
          <w:tab w:val="left" w:pos="851"/>
        </w:tabs>
        <w:jc w:val="both"/>
        <w:rPr>
          <w:rStyle w:val="PlaceholderText"/>
          <w:color w:val="000000"/>
        </w:rPr>
      </w:pPr>
    </w:p>
    <w:p w:rsidR="00FA0302" w:rsidRPr="008447DD" w:rsidP="00FA0302">
      <w:pPr>
        <w:widowControl/>
        <w:tabs>
          <w:tab w:val="left" w:pos="426"/>
        </w:tabs>
        <w:jc w:val="both"/>
        <w:rPr>
          <w:rStyle w:val="PlaceholderText"/>
          <w:color w:val="000000"/>
        </w:rPr>
      </w:pPr>
    </w:p>
    <w:p w:rsidR="00FA0302" w:rsidRPr="008447DD" w:rsidP="00FA0302">
      <w:pPr>
        <w:widowControl/>
        <w:tabs>
          <w:tab w:val="left" w:pos="851"/>
        </w:tabs>
        <w:jc w:val="both"/>
        <w:rPr>
          <w:rStyle w:val="PlaceholderText"/>
          <w:b/>
          <w:bCs/>
          <w:color w:val="000000"/>
        </w:rPr>
      </w:pPr>
    </w:p>
    <w:p w:rsidR="00FA0302" w:rsidRPr="008447DD" w:rsidP="00FA0302">
      <w:pPr>
        <w:widowControl/>
        <w:tabs>
          <w:tab w:val="left" w:pos="851"/>
        </w:tabs>
        <w:jc w:val="both"/>
        <w:rPr>
          <w:rStyle w:val="PlaceholderText"/>
          <w:b/>
          <w:color w:val="000000"/>
        </w:rPr>
      </w:pPr>
      <w:r w:rsidRPr="008447DD">
        <w:rPr>
          <w:rStyle w:val="PlaceholderText"/>
          <w:b/>
          <w:color w:val="000000"/>
        </w:rPr>
        <w:t>K článku II</w:t>
      </w:r>
    </w:p>
    <w:p w:rsidR="00FA0302" w:rsidRPr="008447DD" w:rsidP="00FA0302">
      <w:pPr>
        <w:widowControl/>
        <w:tabs>
          <w:tab w:val="left" w:pos="851"/>
        </w:tabs>
        <w:jc w:val="both"/>
        <w:rPr>
          <w:rStyle w:val="PlaceholderText"/>
          <w:b/>
          <w:color w:val="000000"/>
        </w:rPr>
      </w:pPr>
    </w:p>
    <w:p w:rsidR="00FA0302" w:rsidRPr="008447DD" w:rsidP="00FA0302">
      <w:pPr>
        <w:pStyle w:val="Zkladntext3"/>
        <w:jc w:val="both"/>
        <w:rPr>
          <w:strike/>
        </w:rPr>
      </w:pPr>
      <w:r w:rsidRPr="008447DD">
        <w:rPr>
          <w:rStyle w:val="PlaceholderText"/>
        </w:rPr>
        <w:tab/>
      </w:r>
      <w:r w:rsidRPr="00FA0302">
        <w:rPr>
          <w:rStyle w:val="PlaceholderText"/>
          <w:color w:val="auto"/>
        </w:rPr>
        <w:t xml:space="preserve">Účinnosť zákona sa navrhuje dňom </w:t>
      </w:r>
      <w:r w:rsidRPr="00FA0302">
        <w:rPr>
          <w:color w:val="auto"/>
        </w:rPr>
        <w:t>1. januára</w:t>
      </w:r>
      <w:r w:rsidRPr="008447DD">
        <w:t xml:space="preserve"> 2011 okrem bodov 2 a 3, ktoré </w:t>
      </w:r>
      <w:r>
        <w:t>n</w:t>
      </w:r>
      <w:r w:rsidRPr="008447DD">
        <w:t>adobúdajú účinnosť 1. marca 2011.</w:t>
      </w:r>
    </w:p>
    <w:p w:rsidR="00FA0302" w:rsidRPr="008447DD" w:rsidP="00FA0302"/>
    <w:p w:rsidR="00FA0302" w:rsidP="00FA0302">
      <w:pPr>
        <w:spacing w:after="120"/>
        <w:ind w:firstLine="708"/>
        <w:jc w:val="both"/>
        <w:rPr>
          <w:snapToGrid w:val="0"/>
        </w:rPr>
      </w:pPr>
    </w:p>
    <w:p w:rsidR="00FA0302" w:rsidRPr="00174724" w:rsidP="00FA0302">
      <w:pPr>
        <w:spacing w:after="120"/>
        <w:ind w:firstLine="708"/>
        <w:jc w:val="both"/>
        <w:rPr>
          <w:snapToGrid w:val="0"/>
        </w:rPr>
      </w:pPr>
      <w:r w:rsidRPr="00174724">
        <w:rPr>
          <w:snapToGrid w:val="0"/>
        </w:rPr>
        <w:t xml:space="preserve">Schválené uznesením </w:t>
      </w:r>
      <w:r>
        <w:rPr>
          <w:snapToGrid w:val="0"/>
        </w:rPr>
        <w:t>vlády Slovenskej republiky dňa 22</w:t>
      </w:r>
      <w:r w:rsidRPr="00174724">
        <w:rPr>
          <w:snapToGrid w:val="0"/>
        </w:rPr>
        <w:t>.</w:t>
      </w:r>
      <w:r>
        <w:rPr>
          <w:snapToGrid w:val="0"/>
        </w:rPr>
        <w:t xml:space="preserve"> septembra 2010</w:t>
      </w:r>
      <w:r w:rsidRPr="00174724">
        <w:rPr>
          <w:snapToGrid w:val="0"/>
        </w:rPr>
        <w:t>.</w:t>
      </w:r>
    </w:p>
    <w:p w:rsidR="00FA0302" w:rsidP="00FA0302">
      <w:pPr>
        <w:jc w:val="center"/>
        <w:rPr>
          <w:b/>
          <w:bCs/>
        </w:rPr>
      </w:pPr>
    </w:p>
    <w:p w:rsidR="00FA0302" w:rsidP="00FA0302">
      <w:pPr>
        <w:jc w:val="center"/>
        <w:rPr>
          <w:b/>
          <w:bCs/>
        </w:rPr>
      </w:pPr>
    </w:p>
    <w:p w:rsidR="00FA0302" w:rsidP="00FA0302">
      <w:pPr>
        <w:jc w:val="center"/>
        <w:rPr>
          <w:b/>
          <w:bCs/>
        </w:rPr>
      </w:pPr>
    </w:p>
    <w:p w:rsidR="00FA0302" w:rsidRPr="00174724" w:rsidP="00FA0302">
      <w:pPr>
        <w:jc w:val="center"/>
        <w:rPr>
          <w:b/>
          <w:bCs/>
        </w:rPr>
      </w:pPr>
    </w:p>
    <w:p w:rsidR="00FA0302" w:rsidRPr="00B77E46" w:rsidP="00FA0302">
      <w:pPr>
        <w:jc w:val="center"/>
        <w:rPr>
          <w:bCs/>
        </w:rPr>
      </w:pPr>
    </w:p>
    <w:p w:rsidR="00FA0302" w:rsidRPr="00B77E46" w:rsidP="00FA0302">
      <w:pPr>
        <w:jc w:val="center"/>
        <w:rPr>
          <w:bCs/>
        </w:rPr>
      </w:pPr>
      <w:r w:rsidRPr="00B77E46">
        <w:rPr>
          <w:bCs/>
        </w:rPr>
        <w:t>Iveta Radičová</w:t>
      </w:r>
      <w:r w:rsidR="00D32E7C">
        <w:rPr>
          <w:bCs/>
        </w:rPr>
        <w:t xml:space="preserve"> v.r.</w:t>
      </w:r>
    </w:p>
    <w:p w:rsidR="00FA0302" w:rsidRPr="00B77E46" w:rsidP="00FA0302">
      <w:pPr>
        <w:jc w:val="center"/>
      </w:pPr>
      <w:r w:rsidRPr="00B77E46">
        <w:t>predsedníčka vlády</w:t>
      </w:r>
      <w:r>
        <w:t xml:space="preserve"> </w:t>
      </w:r>
      <w:r w:rsidRPr="00B77E46">
        <w:t>Slovenskej republiky</w:t>
      </w:r>
    </w:p>
    <w:p w:rsidR="00FA0302" w:rsidRPr="00B77E46" w:rsidP="00FA0302">
      <w:pPr>
        <w:jc w:val="both"/>
      </w:pPr>
    </w:p>
    <w:p w:rsidR="00FA0302" w:rsidRPr="00B77E46" w:rsidP="00FA0302">
      <w:pPr>
        <w:jc w:val="both"/>
      </w:pPr>
    </w:p>
    <w:p w:rsidR="00FA0302" w:rsidRPr="00B77E46" w:rsidP="00FA0302">
      <w:pPr>
        <w:jc w:val="both"/>
      </w:pPr>
    </w:p>
    <w:p w:rsidR="00FA0302" w:rsidRPr="00B77E46" w:rsidP="00FA0302">
      <w:pPr>
        <w:jc w:val="both"/>
      </w:pPr>
    </w:p>
    <w:p w:rsidR="00FA0302" w:rsidRPr="00B77E46" w:rsidP="00FA0302">
      <w:pPr>
        <w:jc w:val="both"/>
      </w:pPr>
    </w:p>
    <w:p w:rsidR="00FA0302" w:rsidRPr="00B77E46" w:rsidP="00FA0302">
      <w:pPr>
        <w:jc w:val="center"/>
        <w:rPr>
          <w:bCs/>
        </w:rPr>
      </w:pPr>
      <w:r>
        <w:rPr>
          <w:bCs/>
        </w:rPr>
        <w:t>Ivan Mikloš</w:t>
      </w:r>
      <w:r w:rsidRPr="00B77E46">
        <w:rPr>
          <w:bCs/>
        </w:rPr>
        <w:t xml:space="preserve"> </w:t>
      </w:r>
      <w:r w:rsidR="00D32E7C">
        <w:rPr>
          <w:bCs/>
        </w:rPr>
        <w:t>v.r.</w:t>
      </w:r>
    </w:p>
    <w:p w:rsidR="00FA0302" w:rsidRPr="00174724" w:rsidP="00FA0302">
      <w:pPr>
        <w:jc w:val="center"/>
      </w:pPr>
      <w:r>
        <w:t xml:space="preserve">podpredseda vlády a </w:t>
      </w:r>
      <w:r w:rsidRPr="00174724">
        <w:t>minister financií</w:t>
      </w:r>
      <w:r>
        <w:t xml:space="preserve"> </w:t>
      </w:r>
      <w:r w:rsidRPr="00174724">
        <w:t>Slovenskej republiky</w:t>
      </w:r>
    </w:p>
    <w:p w:rsidR="00FA0302" w:rsidRPr="00174724" w:rsidP="00FA0302">
      <w:pPr>
        <w:spacing w:before="120"/>
        <w:ind w:firstLine="708"/>
        <w:jc w:val="both"/>
      </w:pPr>
    </w:p>
    <w:p w:rsidR="00FA0302" w:rsidRPr="00C41044" w:rsidP="00BE2CC2">
      <w:pPr>
        <w:widowControl/>
        <w:rPr>
          <w:color w:val="000000"/>
        </w:rPr>
      </w:pPr>
    </w:p>
    <w:sectPr w:rsidSect="00961154">
      <w:pgSz w:w="12240" w:h="15840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5EA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EA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8533C"/>
    <w:multiLevelType w:val="hybridMultilevel"/>
    <w:tmpl w:val="B47687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B44FF"/>
    <w:multiLevelType w:val="hybridMultilevel"/>
    <w:tmpl w:val="8C3E8A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73846395"/>
    <w:multiLevelType w:val="hybridMultilevel"/>
    <w:tmpl w:val="E48C6EA8"/>
    <w:lvl w:ilvl="0">
      <w:start w:val="3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7C23"/>
    <w:multiLevelType w:val="hybridMultilevel"/>
    <w:tmpl w:val="2DFC9130"/>
    <w:lvl w:ilvl="0">
      <w:start w:val="0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7F1E6760"/>
    <w:multiLevelType w:val="hybridMultilevel"/>
    <w:tmpl w:val="CD34C7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NotTrackMoves/>
  <w:defaultTabStop w:val="720"/>
  <w:hyphenationZone w:val="425"/>
  <w:doNotHyphenateCaps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DA0"/>
    <w:rsid w:val="00072020"/>
    <w:rsid w:val="0012312A"/>
    <w:rsid w:val="00152C51"/>
    <w:rsid w:val="00174724"/>
    <w:rsid w:val="001D5EA8"/>
    <w:rsid w:val="001E651D"/>
    <w:rsid w:val="001F6528"/>
    <w:rsid w:val="001F7ED4"/>
    <w:rsid w:val="002B2F6C"/>
    <w:rsid w:val="00312308"/>
    <w:rsid w:val="003476AB"/>
    <w:rsid w:val="0036397F"/>
    <w:rsid w:val="0039082C"/>
    <w:rsid w:val="003F56FE"/>
    <w:rsid w:val="00413887"/>
    <w:rsid w:val="0046548A"/>
    <w:rsid w:val="00492F59"/>
    <w:rsid w:val="004F441D"/>
    <w:rsid w:val="004F5B72"/>
    <w:rsid w:val="005238AA"/>
    <w:rsid w:val="00585D6C"/>
    <w:rsid w:val="00597416"/>
    <w:rsid w:val="00600631"/>
    <w:rsid w:val="00612309"/>
    <w:rsid w:val="00635C61"/>
    <w:rsid w:val="006C3583"/>
    <w:rsid w:val="00703FE7"/>
    <w:rsid w:val="007673CE"/>
    <w:rsid w:val="007D6585"/>
    <w:rsid w:val="00834708"/>
    <w:rsid w:val="008447DD"/>
    <w:rsid w:val="008B25A6"/>
    <w:rsid w:val="00961154"/>
    <w:rsid w:val="009F5AB1"/>
    <w:rsid w:val="00A07D4A"/>
    <w:rsid w:val="00A64D2D"/>
    <w:rsid w:val="00B44DC0"/>
    <w:rsid w:val="00B77E46"/>
    <w:rsid w:val="00BB5EB7"/>
    <w:rsid w:val="00BE2CC2"/>
    <w:rsid w:val="00C0489E"/>
    <w:rsid w:val="00C41044"/>
    <w:rsid w:val="00C54CD8"/>
    <w:rsid w:val="00D32E7C"/>
    <w:rsid w:val="00D91AA6"/>
    <w:rsid w:val="00E011EE"/>
    <w:rsid w:val="00E74827"/>
    <w:rsid w:val="00EC7EAF"/>
    <w:rsid w:val="00EF3DA0"/>
    <w:rsid w:val="00F114D0"/>
    <w:rsid w:val="00F25617"/>
    <w:rsid w:val="00F5456C"/>
    <w:rsid w:val="00FA0302"/>
    <w:rsid w:val="00FA0D8F"/>
    <w:rsid w:val="00FA20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aliases w:val="Char Char Char 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Zkladntext">
    <w:name w:val="Základní text"/>
    <w:rsid w:val="00585D6C"/>
    <w:pPr>
      <w:widowControl w:val="0"/>
    </w:pPr>
    <w:rPr>
      <w:rFonts w:ascii="Times New Roman" w:hAnsi="Times New Roman" w:cs="Times New Roman"/>
      <w:color w:val="000000"/>
      <w:sz w:val="24"/>
      <w:szCs w:val="24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585D6C"/>
    <w:pPr>
      <w:widowControl/>
      <w:adjustRightInd/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Zarkazkladnhotextu2Char"/>
    <w:uiPriority w:val="99"/>
    <w:rsid w:val="00585D6C"/>
    <w:pPr>
      <w:widowControl/>
      <w:adjustRightInd/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uiPriority w:val="99"/>
    <w:rsid w:val="00585D6C"/>
    <w:pPr>
      <w:widowControl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703FE7"/>
    <w:pPr>
      <w:widowControl/>
      <w:adjustRightInd/>
      <w:spacing w:before="100" w:beforeAutospacing="1" w:after="100" w:afterAutospacing="1"/>
    </w:pPr>
  </w:style>
  <w:style w:type="character" w:styleId="PageNumber">
    <w:name w:val="page number"/>
    <w:basedOn w:val="DefaultParagraphFont"/>
    <w:rsid w:val="00961154"/>
  </w:style>
  <w:style w:type="paragraph" w:customStyle="1" w:styleId="BodyText21">
    <w:name w:val="Body Text 21"/>
    <w:basedOn w:val="Normal"/>
    <w:rsid w:val="00961154"/>
    <w:pPr>
      <w:widowControl/>
      <w:overflowPunct w:val="0"/>
      <w:autoSpaceDE w:val="0"/>
      <w:autoSpaceDN w:val="0"/>
      <w:jc w:val="both"/>
      <w:textAlignment w:val="baseline"/>
    </w:pPr>
    <w:rPr>
      <w:szCs w:val="20"/>
    </w:rPr>
  </w:style>
  <w:style w:type="paragraph" w:styleId="Title">
    <w:name w:val="Title"/>
    <w:basedOn w:val="Normal"/>
    <w:link w:val="NzovChar"/>
    <w:uiPriority w:val="10"/>
    <w:qFormat/>
    <w:rsid w:val="00961154"/>
    <w:pPr>
      <w:widowControl/>
      <w:adjustRightInd/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rsid w:val="00961154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PtaChar"/>
    <w:uiPriority w:val="99"/>
    <w:rsid w:val="00961154"/>
    <w:pPr>
      <w:tabs>
        <w:tab w:val="center" w:pos="4536"/>
        <w:tab w:val="right" w:pos="9072"/>
      </w:tabs>
      <w:adjustRightInd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rsid w:val="00961154"/>
    <w:rPr>
      <w:rFonts w:ascii="Times New Roman" w:hAnsi="Times New Roman" w:cs="Times New Roman"/>
      <w:lang w:val="en-GB" w:eastAsia="en-US"/>
    </w:rPr>
  </w:style>
  <w:style w:type="paragraph" w:customStyle="1" w:styleId="Default">
    <w:name w:val="Default"/>
    <w:rsid w:val="00961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 w:bidi="ar-SA"/>
    </w:rPr>
  </w:style>
  <w:style w:type="paragraph" w:customStyle="1" w:styleId="Zkladntext0">
    <w:name w:val="Zkladn text"/>
    <w:rsid w:val="00961154"/>
    <w:pPr>
      <w:widowControl w:val="0"/>
      <w:autoSpaceDE w:val="0"/>
      <w:autoSpaceDN w:val="0"/>
    </w:pPr>
    <w:rPr>
      <w:rFonts w:ascii="Times New Roman" w:hAnsi="Times New Roman" w:cs="Times New Roman"/>
      <w:color w:val="000000"/>
      <w:lang w:val="sk-SK" w:eastAsia="sk-SK" w:bidi="ar-SA"/>
    </w:rPr>
  </w:style>
  <w:style w:type="paragraph" w:customStyle="1" w:styleId="dka">
    <w:name w:val="dka"/>
    <w:rsid w:val="00961154"/>
    <w:pPr>
      <w:widowControl w:val="0"/>
      <w:autoSpaceDE w:val="0"/>
      <w:autoSpaceDN w:val="0"/>
    </w:pPr>
    <w:rPr>
      <w:rFonts w:ascii="Times New Roman" w:hAnsi="Times New Roman" w:cs="Times New Roman"/>
      <w:color w:val="00000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961154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961154"/>
    <w:rPr>
      <w:rFonts w:cs="Times New Roman"/>
      <w:b/>
      <w:bCs/>
    </w:rPr>
  </w:style>
  <w:style w:type="paragraph" w:styleId="Header">
    <w:name w:val="header"/>
    <w:basedOn w:val="Normal"/>
    <w:link w:val="HlavikaChar"/>
    <w:uiPriority w:val="99"/>
    <w:semiHidden/>
    <w:unhideWhenUsed/>
    <w:rsid w:val="009611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semiHidden/>
    <w:rsid w:val="00961154"/>
    <w:rPr>
      <w:rFonts w:ascii="Times New Roman" w:hAnsi="Times New Roman" w:cs="Times New Roman"/>
      <w:sz w:val="24"/>
      <w:szCs w:val="24"/>
    </w:rPr>
  </w:style>
  <w:style w:type="paragraph" w:customStyle="1" w:styleId="Zkladntext3">
    <w:name w:val="Základní text3"/>
    <w:rsid w:val="00FA0302"/>
    <w:pPr>
      <w:widowControl w:val="0"/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KUMENTY\NOVELY_ROZPOCET_2010\LIEH\VPK\dovodova_sprava_-_vseobecna_cas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dovodova_sprava_-_vseobecna_cast</Template>
  <TotalTime>52</TotalTime>
  <Pages>9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Abyss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jingeliova</dc:creator>
  <cp:lastModifiedBy>mjarosova</cp:lastModifiedBy>
  <cp:revision>17</cp:revision>
  <cp:lastPrinted>2010-09-23T08:39:00Z</cp:lastPrinted>
  <dcterms:created xsi:type="dcterms:W3CDTF">2010-08-03T11:37:00Z</dcterms:created>
  <dcterms:modified xsi:type="dcterms:W3CDTF">2010-09-23T08:53:00Z</dcterms:modified>
</cp:coreProperties>
</file>