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4732"/>
        <w:gridCol w:w="668"/>
        <w:gridCol w:w="900"/>
        <w:gridCol w:w="720"/>
        <w:gridCol w:w="6120"/>
        <w:gridCol w:w="360"/>
        <w:gridCol w:w="108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D59C0" w:rsidP="00F22CD4">
            <w:pPr>
              <w:pStyle w:val="Heading1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8C54C3" w:rsidRPr="008D59C0" w:rsidP="001A3928">
            <w:pPr>
              <w:pStyle w:val="Zkladntext"/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59C0" w:rsidR="0055135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Návrhu zákona, </w:t>
            </w:r>
            <w:r w:rsidRPr="008D59C0" w:rsidR="00F066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ktorým sa mení a dopĺňa zákon č. 98/2004 Z. z. o spotrebnej dani z minerálneho oleja v znení neskorších </w:t>
            </w:r>
            <w:r w:rsidRPr="00737E2E" w:rsidR="00F066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predpisov </w:t>
            </w:r>
            <w:r w:rsidRPr="00737E2E" w:rsidR="00737E2E">
              <w:rPr>
                <w:rFonts w:ascii="Times New Roman" w:hAnsi="Times New Roman"/>
                <w:b/>
                <w:sz w:val="20"/>
                <w:szCs w:val="20"/>
              </w:rPr>
              <w:t xml:space="preserve">a ktorým sa mení a dopĺňa zákon č. 309/2009 Z. z. o podpore obnoviteľných zdrojov energie a vysoko účinnej kombinovanej výroby a o zmene a doplnení niektorých zákonov </w:t>
            </w:r>
            <w:r w:rsidRPr="00737E2E" w:rsidR="0055135C">
              <w:rPr>
                <w:rFonts w:ascii="Times New Roman" w:hAnsi="Times New Roman"/>
                <w:b/>
                <w:sz w:val="20"/>
                <w:szCs w:val="20"/>
              </w:rPr>
              <w:t>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8D59C0" w:rsidP="00FB350B">
            <w:pPr>
              <w:pStyle w:val="Heading4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70198" w:rsidRPr="008D59C0" w:rsidP="00F70198">
            <w:pPr>
              <w:pStyle w:val="Normlnywebov8"/>
              <w:tabs>
                <w:tab w:val="left" w:pos="6948"/>
              </w:tabs>
              <w:bidi w:val="0"/>
              <w:spacing w:before="0" w:after="0"/>
              <w:ind w:left="0" w:righ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59C0">
              <w:rPr>
                <w:rStyle w:val="Strong"/>
                <w:rFonts w:ascii="Times New Roman" w:hAnsi="Times New Roman"/>
                <w:sz w:val="20"/>
                <w:szCs w:val="20"/>
              </w:rPr>
              <w:t>Smernica Rady 2008/118/ES zo 16. decembra 2008 o všeobecnom systéme spotrebných daní a o zrušení smernice 92/12/EHS</w:t>
            </w:r>
          </w:p>
          <w:p w:rsidR="008C54C3" w:rsidRPr="008D59C0" w:rsidP="00DC3DFC">
            <w:pPr>
              <w:bidi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D59C0" w:rsidP="00FB350B">
            <w:pPr>
              <w:pStyle w:val="Heading4"/>
              <w:bidi w:val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D59C0">
              <w:rPr>
                <w:rFonts w:ascii="Times New Roman" w:hAnsi="Times New Roman"/>
                <w:sz w:val="20"/>
                <w:szCs w:val="20"/>
                <w:u w:val="single"/>
              </w:rPr>
              <w:t>Smernica ES</w:t>
            </w:r>
          </w:p>
          <w:p w:rsidR="00F70198" w:rsidRPr="008D59C0" w:rsidP="00F70198">
            <w:pPr>
              <w:pStyle w:val="Normlnywebov8"/>
              <w:tabs>
                <w:tab w:val="left" w:pos="6948"/>
              </w:tabs>
              <w:bidi w:val="0"/>
              <w:spacing w:before="0" w:after="0"/>
              <w:ind w:left="0" w:righ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59C0">
              <w:rPr>
                <w:rStyle w:val="Strong"/>
                <w:rFonts w:ascii="Times New Roman" w:hAnsi="Times New Roman"/>
                <w:sz w:val="20"/>
                <w:szCs w:val="20"/>
              </w:rPr>
              <w:t>Smernica Rady 2008/118/ES zo 16. decembra 2008 o všeobecnom systéme spotrebných daní a o zrušení smernice 92/12/EHS</w:t>
            </w:r>
          </w:p>
          <w:p w:rsidR="000D042F" w:rsidRPr="008D59C0" w:rsidP="00FB350B">
            <w:pPr>
              <w:bidi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54C3" w:rsidRPr="008D59C0" w:rsidP="00FB350B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D59C0" w:rsidP="00FB350B">
            <w:pPr>
              <w:pStyle w:val="Heading4"/>
              <w:bidi w:val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D59C0">
              <w:rPr>
                <w:rFonts w:ascii="Times New Roman" w:hAnsi="Times New Roman"/>
                <w:sz w:val="20"/>
                <w:szCs w:val="20"/>
                <w:u w:val="single"/>
              </w:rPr>
              <w:t>Všeobecne záväzné právne predpisy Slovenskej republiky</w:t>
            </w:r>
          </w:p>
          <w:p w:rsidR="0095366E" w:rsidRPr="008D59C0" w:rsidP="00FB350B">
            <w:pPr>
              <w:pStyle w:val="Zkladntext"/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59C0">
              <w:rPr>
                <w:rFonts w:ascii="Times New Roman" w:hAnsi="Times New Roman"/>
                <w:b/>
                <w:bCs/>
                <w:sz w:val="20"/>
                <w:szCs w:val="20"/>
              </w:rPr>
              <w:t>Návrh zákona, ktorým sa mení a dopĺňa zákon č. 98/2004 Z. z. o spotrebnej dani z minerálneho ole</w:t>
            </w:r>
            <w:r w:rsidRPr="008D59C0" w:rsidR="001A3928">
              <w:rPr>
                <w:rFonts w:ascii="Times New Roman" w:hAnsi="Times New Roman"/>
                <w:b/>
                <w:bCs/>
                <w:sz w:val="20"/>
                <w:szCs w:val="20"/>
              </w:rPr>
              <w:t>ja v znení neskorších predpisov</w:t>
            </w:r>
            <w:r w:rsidRPr="008D59C0" w:rsidR="00DC3D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37E2E" w:rsidR="00737E2E">
              <w:rPr>
                <w:rFonts w:ascii="Times New Roman" w:hAnsi="Times New Roman"/>
                <w:b/>
                <w:sz w:val="20"/>
                <w:szCs w:val="20"/>
              </w:rPr>
              <w:t xml:space="preserve">a ktorým sa mení a dopĺňa zákon č. 309/2009 Z. z. o podpore obnoviteľných zdrojov energie a vysoko účinnej kombinovanej výroby a o zmene a doplnení niektorých zákonov </w:t>
            </w:r>
            <w:r w:rsidRPr="008D59C0">
              <w:rPr>
                <w:rFonts w:ascii="Times New Roman" w:hAnsi="Times New Roman"/>
                <w:b/>
                <w:bCs/>
                <w:sz w:val="20"/>
                <w:szCs w:val="20"/>
              </w:rPr>
              <w:t>(ďalej len „</w:t>
            </w:r>
            <w:r w:rsidRPr="008D59C0" w:rsidR="00DC3DFC">
              <w:rPr>
                <w:rFonts w:ascii="Times New Roman" w:hAnsi="Times New Roman"/>
                <w:b/>
                <w:bCs/>
                <w:sz w:val="20"/>
                <w:szCs w:val="20"/>
              </w:rPr>
              <w:t>X/2010</w:t>
            </w:r>
            <w:r w:rsidRPr="008D59C0" w:rsidR="0034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Z.</w:t>
            </w:r>
            <w:r w:rsidRPr="008D59C0" w:rsidR="00C65A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D59C0" w:rsidR="0034051B">
              <w:rPr>
                <w:rFonts w:ascii="Times New Roman" w:hAnsi="Times New Roman"/>
                <w:b/>
                <w:bCs/>
                <w:sz w:val="20"/>
                <w:szCs w:val="20"/>
              </w:rPr>
              <w:t>z.</w:t>
            </w:r>
            <w:r w:rsidRPr="008D59C0">
              <w:rPr>
                <w:rFonts w:ascii="Times New Roman" w:hAnsi="Times New Roman"/>
                <w:b/>
                <w:bCs/>
                <w:sz w:val="20"/>
                <w:szCs w:val="20"/>
              </w:rPr>
              <w:t>“)</w:t>
            </w:r>
          </w:p>
          <w:p w:rsidR="008C54C3" w:rsidRPr="008D59C0" w:rsidP="00FB350B">
            <w:pPr>
              <w:pStyle w:val="Header"/>
              <w:tabs>
                <w:tab w:val="left" w:pos="709"/>
              </w:tabs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44995" w:rsidRPr="008D59C0" w:rsidP="00FB350B">
            <w:pPr>
              <w:pStyle w:val="Header"/>
              <w:tabs>
                <w:tab w:val="left" w:pos="709"/>
              </w:tabs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59C0" w:rsidR="0034051B"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Pr="008D59C0">
              <w:rPr>
                <w:rFonts w:ascii="Times New Roman" w:hAnsi="Times New Roman"/>
                <w:b/>
                <w:bCs/>
                <w:sz w:val="20"/>
                <w:szCs w:val="20"/>
              </w:rPr>
              <w:t>ákon č. 98/2004 Z. z. o spotrebnej dani z minerálneho oleja v znení neskorších predpisov</w:t>
            </w:r>
            <w:r w:rsidRPr="008D59C0" w:rsidR="0034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(ďalej len „98/2004 Z.</w:t>
            </w:r>
            <w:r w:rsidRPr="008D59C0" w:rsidR="00C65A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D59C0" w:rsidR="0034051B">
              <w:rPr>
                <w:rFonts w:ascii="Times New Roman" w:hAnsi="Times New Roman"/>
                <w:b/>
                <w:bCs/>
                <w:sz w:val="20"/>
                <w:szCs w:val="20"/>
              </w:rPr>
              <w:t>z.“)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BodyTextIndent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BodyTextIndent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 w:rsidR="005170A9">
              <w:rPr>
                <w:rFonts w:ascii="Times New Roman" w:hAnsi="Times New Roman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Článok</w:t>
            </w:r>
          </w:p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(Č, O,</w:t>
            </w:r>
          </w:p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V, P)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Text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Spôsob transp.</w:t>
            </w:r>
          </w:p>
          <w:p w:rsidR="00C65AE1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 w:rsidR="00A9063F">
              <w:rPr>
                <w:rFonts w:ascii="Times New Roman" w:hAnsi="Times New Roman"/>
              </w:rPr>
              <w:t xml:space="preserve">(N, O, D, </w:t>
            </w:r>
          </w:p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n.</w:t>
            </w:r>
            <w:r w:rsidRPr="008D59C0" w:rsidR="00C65AE1">
              <w:rPr>
                <w:rFonts w:ascii="Times New Roman" w:hAnsi="Times New Roman"/>
              </w:rPr>
              <w:t xml:space="preserve"> </w:t>
            </w:r>
            <w:r w:rsidRPr="008D59C0">
              <w:rPr>
                <w:rFonts w:ascii="Times New Roman" w:hAnsi="Times New Roman"/>
              </w:rPr>
              <w:t>a.)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Číslo</w:t>
            </w:r>
          </w:p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predpisu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Text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Zhoda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7DD9" w:rsidRPr="008D59C0" w:rsidP="001C4DBE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Čl. 4</w:t>
            </w:r>
            <w:r w:rsidRPr="008D59C0" w:rsidR="001C4DBE">
              <w:rPr>
                <w:rFonts w:ascii="Times New Roman" w:hAnsi="Times New Roman"/>
              </w:rPr>
              <w:t xml:space="preserve"> ods. 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4DBE" w:rsidRPr="008D59C0" w:rsidP="001C4DBE">
            <w:pPr>
              <w:pStyle w:val="Normlnywebov8"/>
              <w:bidi w:val="0"/>
              <w:spacing w:before="0" w:after="0"/>
              <w:ind w:left="1"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3. "Spoločenstvo" a "územie Spoločenstva" sú územia členských štátov tak, ako sú vymedzené v bode 2;</w:t>
            </w:r>
          </w:p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 w:rsidR="00303121">
              <w:rPr>
                <w:rFonts w:ascii="Times New Roman" w:hAnsi="Times New Roman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6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 w:rsidR="00026532">
              <w:rPr>
                <w:rFonts w:ascii="Times New Roman" w:hAnsi="Times New Roman"/>
              </w:rPr>
              <w:t>X/2010</w:t>
            </w:r>
            <w:r w:rsidRPr="008D59C0" w:rsidR="00077884">
              <w:rPr>
                <w:rFonts w:ascii="Times New Roman" w:hAnsi="Times New Roman"/>
              </w:rPr>
              <w:t xml:space="preserve"> Z.</w:t>
            </w:r>
            <w:r w:rsidRPr="008D59C0" w:rsidR="00C65AE1">
              <w:rPr>
                <w:rFonts w:ascii="Times New Roman" w:hAnsi="Times New Roman"/>
              </w:rPr>
              <w:t xml:space="preserve"> </w:t>
            </w:r>
            <w:r w:rsidRPr="008D59C0" w:rsidR="00077884">
              <w:rPr>
                <w:rFonts w:ascii="Times New Roman" w:hAnsi="Times New Roman"/>
              </w:rPr>
              <w:t>z.</w:t>
            </w:r>
          </w:p>
          <w:p w:rsidR="00077884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077884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077884" w:rsidRPr="008D59C0" w:rsidP="00CA7304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6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 w:rsidR="00303121">
              <w:rPr>
                <w:rFonts w:ascii="Times New Roman" w:hAnsi="Times New Roman"/>
              </w:rPr>
              <w:t xml:space="preserve">§ </w:t>
            </w:r>
            <w:r w:rsidRPr="008D59C0" w:rsidR="00892D10">
              <w:rPr>
                <w:rFonts w:ascii="Times New Roman" w:hAnsi="Times New Roman"/>
              </w:rPr>
              <w:t>2</w:t>
            </w:r>
            <w:r w:rsidRPr="008D59C0" w:rsidR="00303121">
              <w:rPr>
                <w:rFonts w:ascii="Times New Roman" w:hAnsi="Times New Roman"/>
              </w:rPr>
              <w:t xml:space="preserve"> ods. 1</w:t>
            </w:r>
            <w:r w:rsidRPr="008D59C0" w:rsidR="00892D10">
              <w:rPr>
                <w:rFonts w:ascii="Times New Roman" w:hAnsi="Times New Roman"/>
              </w:rPr>
              <w:t xml:space="preserve"> písm. b)</w:t>
            </w:r>
          </w:p>
          <w:p w:rsidR="00077884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077884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80575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D10" w:rsidRPr="008D59C0" w:rsidP="00AD4A4F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color w:val="000000"/>
                <w:sz w:val="20"/>
                <w:szCs w:val="20"/>
              </w:rPr>
              <w:t>(1) Na účely tohto zákona sa rozumie</w:t>
            </w:r>
          </w:p>
          <w:p w:rsidR="00CE2EEE" w:rsidRPr="008D59C0" w:rsidP="00AD4A4F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 w:rsidR="00892D10">
              <w:rPr>
                <w:rFonts w:ascii="Times New Roman" w:hAnsi="Times New Roman"/>
                <w:sz w:val="20"/>
                <w:szCs w:val="20"/>
              </w:rPr>
              <w:t>b) územím Európskej únie (ďalej len „únia“) územie členských štátov únie podľa osobitného predpisu</w:t>
            </w:r>
            <w:r w:rsidRPr="008D59C0" w:rsidR="00892D10">
              <w:rPr>
                <w:rFonts w:ascii="Times New Roman" w:hAnsi="Times New Roman"/>
                <w:sz w:val="20"/>
                <w:szCs w:val="20"/>
                <w:vertAlign w:val="superscript"/>
              </w:rPr>
              <w:t>1a</w:t>
            </w:r>
            <w:r w:rsidRPr="008D59C0" w:rsidR="00892D10">
              <w:rPr>
                <w:rFonts w:ascii="Times New Roman" w:hAnsi="Times New Roman"/>
                <w:sz w:val="20"/>
                <w:szCs w:val="20"/>
              </w:rPr>
              <w:t>) okrem územia ostrova Helgoland a územia Büsingen v Spolkovej republike Nemecko, územia Livigno, Campione d´Italia a talianskych vnútrozemských vôd jazera Lugano v Talianskej republike, územia Ceuta, Melila a Kanárske ostrovy v Španielskom kráľovstve, územia Guadalope, Francúzska Guayana, Martinik, Réunion, Svätý Bartolomej a Svätý Martin, územia Alánd, územia britských Normanských ostrovov a okrem území uvedených v osobitnom predpise,</w:t>
            </w:r>
            <w:r w:rsidRPr="008D59C0" w:rsidR="00892D10">
              <w:rPr>
                <w:rFonts w:ascii="Times New Roman" w:hAnsi="Times New Roman"/>
                <w:sz w:val="20"/>
                <w:szCs w:val="20"/>
                <w:vertAlign w:val="superscript"/>
              </w:rPr>
              <w:t>1aa</w:t>
            </w:r>
            <w:r w:rsidRPr="008D59C0" w:rsidR="00892D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 w:rsidR="00303121">
              <w:rPr>
                <w:rFonts w:ascii="Times New Roman" w:hAnsi="Times New Roman"/>
              </w:rPr>
              <w:t>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Heading1"/>
              <w:bidi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1694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735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Čl. 5 ods. 1, 2 a 3</w:t>
            </w:r>
          </w:p>
          <w:p w:rsidR="00E62735" w:rsidRPr="008D59C0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735" w:rsidRPr="008D59C0" w:rsidP="001C4DBE">
            <w:pPr>
              <w:pStyle w:val="Normlnywebov8"/>
              <w:bidi w:val="0"/>
              <w:spacing w:before="0" w:after="0"/>
              <w:ind w:left="1"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1. Táto smernica a smernice uvedené v článku 1 sa uplatňujú na územie Spoločenstva.</w:t>
            </w:r>
          </w:p>
          <w:p w:rsidR="00E62735" w:rsidRPr="008D59C0" w:rsidP="001C4DBE">
            <w:pPr>
              <w:pStyle w:val="Normlnywebov8"/>
              <w:bidi w:val="0"/>
              <w:spacing w:before="0" w:after="0"/>
              <w:ind w:left="1" w:right="7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735" w:rsidRPr="008D59C0" w:rsidP="001C4DBE">
            <w:pPr>
              <w:pStyle w:val="Normlnywebov8"/>
              <w:bidi w:val="0"/>
              <w:spacing w:before="0" w:after="0"/>
              <w:ind w:left="1"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2. Táto smernica a smernice uvedené v článku 1 sa neuplatňujú na tieto územia, ktoré tvoria súčasť colného územia Spoločenstva:</w:t>
            </w:r>
          </w:p>
          <w:p w:rsidR="00E62735" w:rsidRPr="008D59C0" w:rsidP="001C4DBE">
            <w:pPr>
              <w:pStyle w:val="Normlnywebov8"/>
              <w:bidi w:val="0"/>
              <w:spacing w:before="0" w:after="0"/>
              <w:ind w:left="1"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a) Kanárske ostrovy;</w:t>
            </w:r>
          </w:p>
          <w:p w:rsidR="00E62735" w:rsidRPr="008D59C0" w:rsidP="001C4DBE">
            <w:pPr>
              <w:pStyle w:val="Normlnywebov8"/>
              <w:bidi w:val="0"/>
              <w:spacing w:before="0" w:after="0"/>
              <w:ind w:left="1"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b) francúzske zámorské departementy;</w:t>
            </w:r>
          </w:p>
          <w:p w:rsidR="00E62735" w:rsidRPr="008D59C0" w:rsidP="001C4DBE">
            <w:pPr>
              <w:pStyle w:val="Normlnywebov8"/>
              <w:bidi w:val="0"/>
              <w:spacing w:before="0" w:after="0"/>
              <w:ind w:left="1"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c) Alandy;</w:t>
            </w:r>
          </w:p>
          <w:p w:rsidR="00E62735" w:rsidRPr="008D59C0" w:rsidP="001C4DBE">
            <w:pPr>
              <w:pStyle w:val="Normlnywebov8"/>
              <w:bidi w:val="0"/>
              <w:spacing w:before="0" w:after="0"/>
              <w:ind w:left="1"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d) Normandské ostrovy.</w:t>
            </w:r>
          </w:p>
          <w:p w:rsidR="00E62735" w:rsidRPr="008D59C0" w:rsidP="001C4DBE">
            <w:pPr>
              <w:pStyle w:val="Normlnywebov8"/>
              <w:bidi w:val="0"/>
              <w:spacing w:before="0" w:after="0"/>
              <w:ind w:left="1" w:right="7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735" w:rsidRPr="008D59C0" w:rsidP="001C4DBE">
            <w:pPr>
              <w:pStyle w:val="Normlnywebov8"/>
              <w:bidi w:val="0"/>
              <w:spacing w:before="0" w:after="0"/>
              <w:ind w:left="1"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3. Táto smernica a smernice uvedené v článku 1 sa neuplatňujú na územia patriace do pôsobnosti článku 299 ods. 4 zmluvy, ani na tieto ďalšie územia, ktoré netvoria súčasť colného územia Spoločenstva:</w:t>
            </w:r>
          </w:p>
          <w:p w:rsidR="00E62735" w:rsidRPr="008D59C0" w:rsidP="001C4DBE">
            <w:pPr>
              <w:pStyle w:val="Normlnywebov8"/>
              <w:bidi w:val="0"/>
              <w:spacing w:before="0" w:after="0"/>
              <w:ind w:left="1"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a) ostrov Helgoland;</w:t>
            </w:r>
          </w:p>
          <w:p w:rsidR="00E62735" w:rsidRPr="008D59C0" w:rsidP="001C4DBE">
            <w:pPr>
              <w:pStyle w:val="Normlnywebov8"/>
              <w:bidi w:val="0"/>
              <w:spacing w:before="0" w:after="0"/>
              <w:ind w:left="1"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b) územie Büsingen;</w:t>
            </w:r>
          </w:p>
          <w:p w:rsidR="00E62735" w:rsidRPr="008D59C0" w:rsidP="001C4DBE">
            <w:pPr>
              <w:pStyle w:val="Normlnywebov8"/>
              <w:bidi w:val="0"/>
              <w:spacing w:before="0" w:after="0"/>
              <w:ind w:left="1"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c) Ceuta;</w:t>
            </w:r>
          </w:p>
          <w:p w:rsidR="00E62735" w:rsidRPr="008D59C0" w:rsidP="001C4DBE">
            <w:pPr>
              <w:pStyle w:val="Normlnywebov8"/>
              <w:bidi w:val="0"/>
              <w:spacing w:before="0" w:after="0"/>
              <w:ind w:left="1"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d) Melilla;</w:t>
            </w:r>
          </w:p>
          <w:p w:rsidR="00E62735" w:rsidRPr="008D59C0" w:rsidP="001C4DBE">
            <w:pPr>
              <w:pStyle w:val="Normlnywebov8"/>
              <w:bidi w:val="0"/>
              <w:spacing w:before="0" w:after="0"/>
              <w:ind w:left="1"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e) Livigno;</w:t>
            </w:r>
          </w:p>
          <w:p w:rsidR="00E62735" w:rsidRPr="008D59C0" w:rsidP="001C4DBE">
            <w:pPr>
              <w:pStyle w:val="Normlnywebov8"/>
              <w:bidi w:val="0"/>
              <w:spacing w:before="0" w:after="0"/>
              <w:ind w:left="1"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f) Campione d'Italia;</w:t>
            </w:r>
          </w:p>
          <w:p w:rsidR="00E62735" w:rsidRPr="008D59C0" w:rsidP="001C4DBE">
            <w:pPr>
              <w:pStyle w:val="Normlnywebov8"/>
              <w:bidi w:val="0"/>
              <w:spacing w:before="0" w:after="0"/>
              <w:ind w:left="1"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g) talianske vody jazera Lugano.</w:t>
            </w:r>
          </w:p>
          <w:p w:rsidR="00E62735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62735" w:rsidRPr="008D59C0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735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X/2010 Z.</w:t>
            </w:r>
            <w:r w:rsidRPr="008D59C0" w:rsidR="00C65AE1">
              <w:rPr>
                <w:rFonts w:ascii="Times New Roman" w:hAnsi="Times New Roman"/>
              </w:rPr>
              <w:t xml:space="preserve"> </w:t>
            </w:r>
            <w:r w:rsidRPr="008D59C0">
              <w:rPr>
                <w:rFonts w:ascii="Times New Roman" w:hAnsi="Times New Roman"/>
              </w:rPr>
              <w:t>z.</w:t>
            </w:r>
          </w:p>
          <w:p w:rsidR="00E62735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735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§ 2 ods. 1 písm. b)</w:t>
            </w:r>
          </w:p>
          <w:p w:rsidR="00E62735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E62735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735" w:rsidRPr="008D59C0" w:rsidP="00074E9E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color w:val="000000"/>
                <w:sz w:val="20"/>
                <w:szCs w:val="20"/>
              </w:rPr>
              <w:t>(1) Na účely tohto zákona sa rozumie</w:t>
            </w:r>
          </w:p>
          <w:p w:rsidR="00E62735" w:rsidRPr="008D59C0" w:rsidP="00074E9E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b) územím Európskej únie (ďalej len „únia“) územie členských štátov únie podľa osobitného predpisu</w:t>
            </w:r>
            <w:r w:rsidRPr="008D59C0">
              <w:rPr>
                <w:rFonts w:ascii="Times New Roman" w:hAnsi="Times New Roman"/>
                <w:sz w:val="20"/>
                <w:szCs w:val="20"/>
                <w:vertAlign w:val="superscript"/>
              </w:rPr>
              <w:t>1a</w:t>
            </w:r>
            <w:r w:rsidRPr="008D59C0">
              <w:rPr>
                <w:rFonts w:ascii="Times New Roman" w:hAnsi="Times New Roman"/>
                <w:sz w:val="20"/>
                <w:szCs w:val="20"/>
              </w:rPr>
              <w:t>) okrem územia ostrova Helgoland a územia Büsingen v Spolkovej republike Nemecko, územia Livigno, Campione d´Italia a talianskych vnútrozemských vôd jazera Lugano v Talianskej republike, územia Ceuta, Melila a Kanárske ostrovy v Španielskom kráľovstve, územia Guadalope, Francúzska Guayana, Martinik, Réunion, Svätý Bartolomej a Svätý Martin, územia Alánd, územia britských Normanských ostrovov a okrem území uvedených v osobitnom predpise,</w:t>
            </w:r>
            <w:r w:rsidRPr="008D59C0">
              <w:rPr>
                <w:rFonts w:ascii="Times New Roman" w:hAnsi="Times New Roman"/>
                <w:sz w:val="20"/>
                <w:szCs w:val="20"/>
                <w:vertAlign w:val="superscript"/>
              </w:rPr>
              <w:t>1aa</w:t>
            </w:r>
            <w:r w:rsidRPr="008D59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2735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Ú</w:t>
            </w:r>
          </w:p>
          <w:p w:rsidR="00E62735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E62735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E62735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E62735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E62735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E62735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E62735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E62735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E62735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E62735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E62735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E62735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E62735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E62735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E62735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E62735" w:rsidRPr="008D59C0" w:rsidP="00E6273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62735" w:rsidRPr="008D59C0" w:rsidP="00A55A7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1694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35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Čl. 17 ods.2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353F" w:rsidRPr="008D59C0" w:rsidP="0040353F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2. Odchylne od odseku 1 písm. a) bodov i) a ii) a odseku 1 písm. b) tohto článku a s výnimkou situácií uvedených v článku 19 ods. 3 môže členský štát určenia za podmienok, ktoré stanoví, povoliť prepravu tovaru podliehajúceho spotrebnej</w:t>
            </w:r>
          </w:p>
          <w:p w:rsidR="0040353F" w:rsidRPr="008D59C0" w:rsidP="0040353F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dani v režime pozastavenia dane do miesta priamej dodávky, ktoré sa nachádza na jeho území, ak toto miesto určil oprávnený prevádzkovateľ daňového skladu v členskom štáte určenia alebo registrovaný príjemca.</w:t>
            </w:r>
          </w:p>
          <w:p w:rsidR="0040353F" w:rsidRPr="008D59C0" w:rsidP="0040353F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Tento oprávnený prevádzkovateľ daňového skladu alebo tento registrovaný príjemca sú naďalej zodpovední za predloženie správy o prijatí uvedenej v článku 24 ods. 1.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0353F" w:rsidRPr="008D59C0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353F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98/2004 Z.</w:t>
            </w:r>
            <w:r w:rsidRPr="008D59C0" w:rsidR="00C65AE1">
              <w:rPr>
                <w:rFonts w:ascii="Times New Roman" w:hAnsi="Times New Roman"/>
              </w:rPr>
              <w:t xml:space="preserve"> </w:t>
            </w:r>
            <w:r w:rsidRPr="008D59C0">
              <w:rPr>
                <w:rFonts w:ascii="Times New Roman" w:hAnsi="Times New Roman"/>
              </w:rPr>
              <w:t>z.</w:t>
            </w:r>
          </w:p>
          <w:p w:rsidR="0040353F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X/2010 Z.</w:t>
            </w:r>
            <w:r w:rsidRPr="008D59C0" w:rsidR="00C65AE1">
              <w:rPr>
                <w:rFonts w:ascii="Times New Roman" w:hAnsi="Times New Roman"/>
              </w:rPr>
              <w:t xml:space="preserve"> </w:t>
            </w:r>
            <w:r w:rsidRPr="008D59C0">
              <w:rPr>
                <w:rFonts w:ascii="Times New Roman" w:hAnsi="Times New Roman"/>
              </w:rPr>
              <w:t>z.</w:t>
            </w:r>
          </w:p>
          <w:p w:rsidR="0040353F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0353F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0353F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0353F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0353F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0353F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0353F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0353F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0353F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C65AE1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C65AE1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C65AE1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C65AE1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40353F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X/2010 Z.</w:t>
            </w:r>
            <w:r w:rsidRPr="008D59C0" w:rsidR="00C65AE1">
              <w:rPr>
                <w:rFonts w:ascii="Times New Roman" w:hAnsi="Times New Roman"/>
              </w:rPr>
              <w:t xml:space="preserve"> </w:t>
            </w:r>
            <w:r w:rsidRPr="008D59C0">
              <w:rPr>
                <w:rFonts w:ascii="Times New Roman" w:hAnsi="Times New Roman"/>
              </w:rPr>
              <w:t>z.</w:t>
            </w:r>
          </w:p>
          <w:p w:rsidR="00C9678A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C9678A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C65AE1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C9678A" w:rsidRPr="008D59C0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98/2004 Z.</w:t>
            </w:r>
            <w:r w:rsidRPr="008D59C0" w:rsidR="00C65AE1">
              <w:rPr>
                <w:rFonts w:ascii="Times New Roman" w:hAnsi="Times New Roman"/>
              </w:rPr>
              <w:t xml:space="preserve"> </w:t>
            </w:r>
            <w:r w:rsidRPr="008D59C0">
              <w:rPr>
                <w:rFonts w:ascii="Times New Roman" w:hAnsi="Times New Roman"/>
              </w:rPr>
              <w:t>z.</w:t>
            </w:r>
          </w:p>
          <w:p w:rsidR="00C9678A" w:rsidRPr="008D59C0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C9678A" w:rsidRPr="008D59C0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C9678A" w:rsidRPr="008D59C0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C9678A" w:rsidRPr="008D59C0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C65AE1" w:rsidRPr="008D59C0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C9678A" w:rsidRPr="008D59C0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X/2010 Z.</w:t>
            </w:r>
            <w:r w:rsidRPr="008D59C0" w:rsidR="00C65AE1">
              <w:rPr>
                <w:rFonts w:ascii="Times New Roman" w:hAnsi="Times New Roman"/>
              </w:rPr>
              <w:t xml:space="preserve"> </w:t>
            </w:r>
            <w:r w:rsidRPr="008D59C0">
              <w:rPr>
                <w:rFonts w:ascii="Times New Roman" w:hAnsi="Times New Roman"/>
              </w:rPr>
              <w:t>z.</w:t>
            </w:r>
          </w:p>
          <w:p w:rsidR="00C9678A" w:rsidRPr="008D59C0" w:rsidP="00C9678A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C9678A" w:rsidRPr="008D59C0" w:rsidP="006A5815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5AE1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 w:rsidR="0040353F">
              <w:rPr>
                <w:rFonts w:ascii="Times New Roman" w:hAnsi="Times New Roman"/>
              </w:rPr>
              <w:t xml:space="preserve">§ 23 ods.1 </w:t>
            </w:r>
          </w:p>
          <w:p w:rsidR="00C65AE1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pís</w:t>
            </w:r>
            <w:r w:rsidRPr="008D59C0" w:rsidR="00C65AE1">
              <w:rPr>
                <w:rFonts w:ascii="Times New Roman" w:hAnsi="Times New Roman"/>
              </w:rPr>
              <w:t>m</w:t>
            </w:r>
            <w:r w:rsidRPr="008D59C0">
              <w:rPr>
                <w:rFonts w:ascii="Times New Roman" w:hAnsi="Times New Roman"/>
              </w:rPr>
              <w:t>.</w:t>
            </w:r>
            <w:r w:rsidRPr="008D59C0" w:rsidR="00C65AE1">
              <w:rPr>
                <w:rFonts w:ascii="Times New Roman" w:hAnsi="Times New Roman"/>
              </w:rPr>
              <w:t xml:space="preserve"> </w:t>
            </w:r>
            <w:r w:rsidRPr="008D59C0">
              <w:rPr>
                <w:rFonts w:ascii="Times New Roman" w:hAnsi="Times New Roman"/>
              </w:rPr>
              <w:t>a)</w:t>
            </w: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C65AE1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pís</w:t>
            </w:r>
            <w:r w:rsidRPr="008D59C0" w:rsidR="00C65AE1">
              <w:rPr>
                <w:rFonts w:ascii="Times New Roman" w:hAnsi="Times New Roman"/>
              </w:rPr>
              <w:t>m</w:t>
            </w:r>
            <w:r w:rsidRPr="008D59C0">
              <w:rPr>
                <w:rFonts w:ascii="Times New Roman" w:hAnsi="Times New Roman"/>
              </w:rPr>
              <w:t>.</w:t>
            </w:r>
            <w:r w:rsidRPr="008D59C0" w:rsidR="00C65AE1">
              <w:rPr>
                <w:rFonts w:ascii="Times New Roman" w:hAnsi="Times New Roman"/>
              </w:rPr>
              <w:t xml:space="preserve"> </w:t>
            </w:r>
            <w:r w:rsidRPr="008D59C0">
              <w:rPr>
                <w:rFonts w:ascii="Times New Roman" w:hAnsi="Times New Roman"/>
              </w:rPr>
              <w:t>b)</w:t>
            </w: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ods.10</w:t>
            </w: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C65AE1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 w:rsidR="00C9678A">
              <w:rPr>
                <w:rFonts w:ascii="Times New Roman" w:hAnsi="Times New Roman"/>
              </w:rPr>
              <w:t>§ 24 ods.</w:t>
            </w:r>
            <w:r w:rsidRPr="008D59C0" w:rsidR="00C65AE1">
              <w:rPr>
                <w:rFonts w:ascii="Times New Roman" w:hAnsi="Times New Roman"/>
              </w:rPr>
              <w:t xml:space="preserve"> </w:t>
            </w:r>
            <w:r w:rsidRPr="008D59C0" w:rsidR="00C9678A">
              <w:rPr>
                <w:rFonts w:ascii="Times New Roman" w:hAnsi="Times New Roman"/>
              </w:rPr>
              <w:t>8</w:t>
            </w: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40353F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C9678A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C9678A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C9678A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C9678A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C9678A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C9678A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C9678A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C9678A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C9678A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C65AE1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C9678A" w:rsidRPr="008D59C0" w:rsidP="00E62735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§ 24 ods.</w:t>
            </w:r>
            <w:r w:rsidRPr="008D59C0" w:rsidR="00C65AE1">
              <w:rPr>
                <w:rFonts w:ascii="Times New Roman" w:hAnsi="Times New Roman"/>
              </w:rPr>
              <w:t xml:space="preserve"> </w:t>
            </w:r>
            <w:r w:rsidRPr="008D59C0">
              <w:rPr>
                <w:rFonts w:ascii="Times New Roman" w:hAnsi="Times New Roman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353F" w:rsidRPr="008D59C0" w:rsidP="00074E9E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Minerálny olej v pozastavení dane je možné prepravovať na daňovom území len</w:t>
            </w:r>
          </w:p>
          <w:p w:rsidR="0040353F" w:rsidRPr="00737E2E" w:rsidP="00074E9E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737E2E" w:rsidRPr="00737E2E" w:rsidP="00737E2E">
            <w:pPr>
              <w:bidi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37E2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 daňového skladu do iného daňového skladu, alebo na miesto priameho dodania; miestom priameho dodania sa na účely tohto zákona rozumie miesto, na ktoré je dodaný minerálny olej prepravovaný v pozastavení dane, ak je prepravovaný priamo právnickej osobe alebo fyzickej osobe, ktorú určí príjemca (odberateľ), ktorým je prevádzkovateľ daňového skladu alebo oprávnený príjemca podľa § 25 ods. 1, ktorý prijíma opakovane minerálny olej v pozastavení dane z iného členského štátu a táto právnická osoba alebo fyzická osoba nie je oprávnená prijímať minerálny olej v pozastavení dane,“.</w:t>
            </w:r>
          </w:p>
          <w:p w:rsidR="0040353F" w:rsidRPr="00737E2E" w:rsidP="00074E9E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40353F" w:rsidRPr="008D59C0" w:rsidP="00074E9E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z miesta dovozu (§ 29) do daňového skladu</w:t>
            </w:r>
            <w:r w:rsidRPr="008D59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D59C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alebo na miesto priameho dodania</w:t>
            </w:r>
            <w:r w:rsidRPr="008D59C0">
              <w:rPr>
                <w:rFonts w:ascii="Times New Roman" w:hAnsi="Times New Roman"/>
                <w:b/>
                <w:color w:val="0080C0"/>
                <w:sz w:val="20"/>
                <w:szCs w:val="20"/>
              </w:rPr>
              <w:t>,</w:t>
            </w:r>
          </w:p>
          <w:p w:rsidR="0040353F" w:rsidRPr="008D59C0" w:rsidP="00074E9E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40353F" w:rsidRPr="008D59C0" w:rsidP="00074E9E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Minerálny olej, ktorý bol prepravovaný v pozastavení dane alebo minerálny olej podľa § 11 ods. 2 na daňovom území, musí byť po prevzatí bezodkladne umiestnený v sklade príjemcu (odberateľa) okrem  prepravy minerálneho oleja na miesto priameho dodania.</w:t>
            </w:r>
          </w:p>
          <w:p w:rsidR="00C65AE1" w:rsidRPr="008D59C0" w:rsidP="00074E9E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C9678A" w:rsidRPr="008D59C0" w:rsidP="00074E9E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Ak sa minerálny olej prepravuje v pozastavení dane na území únie podľa odseku 1 písm. c), príjemca (odberateľ) minerálneho oleja prepravovaného v pozastavení dane je povinný najneskôr do piatich pracovných dní od ukončenia prepravy minerálneho oleja v pozastavení dane predložiť colnému úradu príjemcu (odberateľa) správu o prijatí. Preprava minerálneho oleja v pozastavení dane na území únie sa považuje za ukončenú dňom prijatia minerálneho oleja príjemcom (odberateľom)</w:t>
            </w:r>
            <w:r w:rsidRPr="008D59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D59C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alebo prijatia v mieste priameho dodania</w:t>
            </w:r>
            <w:r w:rsidRPr="008D59C0">
              <w:rPr>
                <w:rFonts w:ascii="Times New Roman" w:hAnsi="Times New Roman"/>
                <w:sz w:val="20"/>
                <w:szCs w:val="20"/>
              </w:rPr>
              <w:t>. Colný úrad príjemcu (odberateľa) elektronicky overí údaje v správe o prijatí a ak sú údaje správne, potvrdí príjemcovi (odberateľovi) zaevidovanie správy o prijatí. Správu o prijatí colný úrad príjemcu (odberateľa) zašle bezodkladne po jej zaevidovaní správcovi dane členského štátu odosielateľa (dodávateľa). Ak údaje uvedené v správe o prijatí nie sú správne, colný úrad príjemcu (odberateľa) o tejto skutočnosti bezodkladne informuje odosielateľa správy o prijatí.</w:t>
            </w:r>
          </w:p>
          <w:p w:rsidR="00C9678A" w:rsidRPr="008D59C0" w:rsidP="00074E9E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678A" w:rsidRPr="008D59C0" w:rsidP="00074E9E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 xml:space="preserve">Minerálny olej, ktorý bol prepravovaný v pozastavení dane na území únie, musí byť po prevzatí bezodkladne umiestnený v sklade príjemcu (odberateľa) </w:t>
            </w:r>
            <w:r w:rsidRPr="008D59C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okrem prepravy minerálneho oleja na miesto priameho dodania.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35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0353F" w:rsidRPr="008D59C0" w:rsidP="00A55A7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54C3" w:rsidRPr="008D59C0" w:rsidP="003328FF">
      <w:pPr>
        <w:pStyle w:val="tlArialNarrow10ptPodaokraja"/>
        <w:bidi w:val="0"/>
        <w:rPr>
          <w:rFonts w:ascii="Times New Roman" w:hAnsi="Times New Roman"/>
        </w:rPr>
      </w:pPr>
    </w:p>
    <w:p w:rsidR="008C54C3" w:rsidRPr="008D59C0" w:rsidP="003328FF">
      <w:pPr>
        <w:pStyle w:val="tlArialNarrow10ptPodaokraja"/>
        <w:bidi w:val="0"/>
        <w:rPr>
          <w:rFonts w:ascii="Times New Roman" w:hAnsi="Times New Roman"/>
        </w:rPr>
      </w:pPr>
      <w:r w:rsidRPr="008D59C0">
        <w:rPr>
          <w:rFonts w:ascii="Times New Roman" w:hAnsi="Times New Roman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8D59C0" w:rsidP="00FB350B">
            <w:pPr>
              <w:pStyle w:val="Normlny"/>
              <w:autoSpaceDE/>
              <w:autoSpaceDN/>
              <w:bidi w:val="0"/>
              <w:spacing w:after="60"/>
              <w:jc w:val="both"/>
              <w:rPr>
                <w:rFonts w:ascii="Times New Roman" w:hAnsi="Times New Roman"/>
                <w:lang w:eastAsia="sk-SK"/>
              </w:rPr>
            </w:pPr>
            <w:r w:rsidRPr="008D59C0">
              <w:rPr>
                <w:rFonts w:ascii="Times New Roman" w:hAnsi="Times New Roman"/>
                <w:lang w:eastAsia="sk-SK"/>
              </w:rPr>
              <w:t>V stĺpci (1):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 – článok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O – odsek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V – veta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 xml:space="preserve">P – </w:t>
            </w:r>
            <w:r w:rsidRPr="008D59C0" w:rsidR="00DA0F6C">
              <w:rPr>
                <w:rFonts w:ascii="Times New Roman" w:hAnsi="Times New Roman"/>
              </w:rPr>
              <w:t>číslo</w:t>
            </w:r>
            <w:r w:rsidRPr="008D59C0">
              <w:rPr>
                <w:rFonts w:ascii="Times New Roman" w:hAnsi="Times New Roman"/>
              </w:rPr>
              <w:t xml:space="preserve"> (</w:t>
            </w:r>
            <w:r w:rsidRPr="008D59C0" w:rsidR="00DA0F6C">
              <w:rPr>
                <w:rFonts w:ascii="Times New Roman" w:hAnsi="Times New Roman"/>
              </w:rPr>
              <w:t>písmeno</w:t>
            </w:r>
            <w:r w:rsidRPr="008D59C0">
              <w:rPr>
                <w:rFonts w:ascii="Times New Roman" w:hAnsi="Times New Roman"/>
              </w:rPr>
              <w:t>)</w:t>
            </w:r>
          </w:p>
          <w:p w:rsidR="008C54C3" w:rsidRPr="008D59C0" w:rsidP="00FB350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8D59C0" w:rsidP="00FB350B">
            <w:pPr>
              <w:pStyle w:val="Normlny"/>
              <w:autoSpaceDE/>
              <w:autoSpaceDN/>
              <w:bidi w:val="0"/>
              <w:spacing w:after="60"/>
              <w:jc w:val="both"/>
              <w:rPr>
                <w:rFonts w:ascii="Times New Roman" w:hAnsi="Times New Roman"/>
                <w:lang w:eastAsia="sk-SK"/>
              </w:rPr>
            </w:pPr>
            <w:r w:rsidRPr="008D59C0">
              <w:rPr>
                <w:rFonts w:ascii="Times New Roman" w:hAnsi="Times New Roman"/>
                <w:lang w:eastAsia="sk-SK"/>
              </w:rPr>
              <w:t>V stĺpci (3):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N – bežná transpozícia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O – transpozícia s možnosťou voľby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D – transpozícia podľa úvahy (dobrovoľná)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n.</w:t>
            </w:r>
            <w:r w:rsidRPr="008D59C0" w:rsidR="00C65AE1">
              <w:rPr>
                <w:rFonts w:ascii="Times New Roman" w:hAnsi="Times New Roman"/>
              </w:rPr>
              <w:t xml:space="preserve"> </w:t>
            </w:r>
            <w:r w:rsidRPr="008D59C0">
              <w:rPr>
                <w:rFonts w:ascii="Times New Roman" w:hAnsi="Times New Roman"/>
              </w:rPr>
              <w:t>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8D59C0" w:rsidP="00FB350B">
            <w:pPr>
              <w:pStyle w:val="Normlny"/>
              <w:autoSpaceDE/>
              <w:autoSpaceDN/>
              <w:bidi w:val="0"/>
              <w:spacing w:after="60"/>
              <w:jc w:val="both"/>
              <w:rPr>
                <w:rFonts w:ascii="Times New Roman" w:hAnsi="Times New Roman"/>
                <w:lang w:eastAsia="sk-SK"/>
              </w:rPr>
            </w:pPr>
            <w:r w:rsidRPr="008D59C0">
              <w:rPr>
                <w:rFonts w:ascii="Times New Roman" w:hAnsi="Times New Roman"/>
                <w:lang w:eastAsia="sk-SK"/>
              </w:rPr>
              <w:t>V stĺpci (5):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 – článok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§ – paragraf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O – odsek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V – veta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8D59C0" w:rsidP="00FB350B">
            <w:pPr>
              <w:pStyle w:val="Normlny"/>
              <w:autoSpaceDE/>
              <w:autoSpaceDN/>
              <w:bidi w:val="0"/>
              <w:spacing w:after="60"/>
              <w:jc w:val="both"/>
              <w:rPr>
                <w:rFonts w:ascii="Times New Roman" w:hAnsi="Times New Roman"/>
                <w:lang w:eastAsia="sk-SK"/>
              </w:rPr>
            </w:pPr>
            <w:r w:rsidRPr="008D59C0">
              <w:rPr>
                <w:rFonts w:ascii="Times New Roman" w:hAnsi="Times New Roman"/>
                <w:lang w:eastAsia="sk-SK"/>
              </w:rPr>
              <w:t>V stĺpci (7):</w:t>
            </w:r>
          </w:p>
          <w:p w:rsidR="008C54C3" w:rsidRPr="008D59C0" w:rsidP="00FB350B">
            <w:pPr>
              <w:autoSpaceDE/>
              <w:autoSpaceDN/>
              <w:bidi w:val="0"/>
              <w:ind w:left="290" w:hanging="2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</w:t>
            </w:r>
            <w:r w:rsidRPr="008D59C0" w:rsidR="00391DC5">
              <w:rPr>
                <w:rFonts w:ascii="Times New Roman" w:hAnsi="Times New Roman"/>
                <w:sz w:val="20"/>
                <w:szCs w:val="20"/>
              </w:rPr>
              <w:t>e</w:t>
            </w:r>
            <w:r w:rsidRPr="008D59C0">
              <w:rPr>
                <w:rFonts w:ascii="Times New Roman" w:hAnsi="Times New Roman"/>
                <w:sz w:val="20"/>
                <w:szCs w:val="20"/>
              </w:rPr>
              <w:t xml:space="preserve">, so zabezpečenou inštitucionálnou </w:t>
            </w:r>
            <w:r w:rsidRPr="008D59C0" w:rsidR="00C65AE1">
              <w:rPr>
                <w:rFonts w:ascii="Times New Roman" w:hAnsi="Times New Roman"/>
                <w:sz w:val="20"/>
                <w:szCs w:val="20"/>
              </w:rPr>
              <w:t>i</w:t>
            </w:r>
            <w:r w:rsidRPr="008D59C0">
              <w:rPr>
                <w:rFonts w:ascii="Times New Roman" w:hAnsi="Times New Roman"/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 – čiastočná zhoda (ak minimálne jedna z podmienok úplnej zhody nie je splnená)</w:t>
            </w:r>
          </w:p>
          <w:p w:rsidR="008C54C3" w:rsidRPr="008D59C0" w:rsidP="00FB350B">
            <w:pPr>
              <w:pStyle w:val="BodyTextIndent2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Ž – žiadna zhoda (ak nebola dosiahnutá ani úplná ani čias</w:t>
            </w:r>
            <w:r w:rsidRPr="008D59C0" w:rsidR="00C65AE1">
              <w:rPr>
                <w:rFonts w:ascii="Times New Roman" w:hAnsi="Times New Roman"/>
              </w:rPr>
              <w:t>točná</w:t>
            </w:r>
            <w:r w:rsidRPr="008D59C0">
              <w:rPr>
                <w:rFonts w:ascii="Times New Roman" w:hAnsi="Times New Roman"/>
              </w:rPr>
              <w:t xml:space="preserve"> zhoda alebo k prebratiu dôjde v budúcnosti)</w:t>
            </w:r>
          </w:p>
          <w:p w:rsidR="008C54C3" w:rsidRPr="008D59C0" w:rsidP="00FB350B">
            <w:pPr>
              <w:autoSpaceDE/>
              <w:autoSpaceDN/>
              <w:bidi w:val="0"/>
              <w:ind w:left="290" w:hanging="2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n.</w:t>
            </w:r>
            <w:r w:rsidRPr="008D59C0" w:rsidR="00C65A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59C0">
              <w:rPr>
                <w:rFonts w:ascii="Times New Roman" w:hAnsi="Times New Roman"/>
                <w:sz w:val="20"/>
                <w:szCs w:val="20"/>
              </w:rPr>
              <w:t>a. – neaplikovateľnosť (ak sa ustanovenie smernice netýka SR alebo nie je potrebné ho prebrať)</w:t>
            </w:r>
          </w:p>
        </w:tc>
      </w:tr>
    </w:tbl>
    <w:p w:rsidR="008C54C3" w:rsidRPr="008D59C0" w:rsidP="003328FF">
      <w:pPr>
        <w:pStyle w:val="tlArialNarrow10ptPodaokraja"/>
        <w:bidi w:val="0"/>
        <w:rPr>
          <w:rFonts w:ascii="Times New Roman" w:hAnsi="Times New Roman"/>
        </w:rPr>
      </w:pPr>
    </w:p>
    <w:p w:rsidR="00AC1BD7" w:rsidRPr="008D59C0" w:rsidP="003328FF">
      <w:pPr>
        <w:pStyle w:val="tlArialNarrow10ptPodaokraja"/>
        <w:bidi w:val="0"/>
        <w:rPr>
          <w:rFonts w:ascii="Times New Roman" w:hAnsi="Times New Roman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D59C0" w:rsidP="00FB350B">
            <w:pPr>
              <w:pStyle w:val="Heading2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Zoznam všeobecne záväzných právnych predpisov preberajúcich smernicu (uveďte číslo smernice)</w:t>
            </w:r>
          </w:p>
          <w:p w:rsidR="008C54C3" w:rsidRPr="008D59C0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8D59C0" w:rsidP="00FB350B">
            <w:pPr>
              <w:bidi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  <w:lang w:eastAsia="sk-SK"/>
              </w:rPr>
            </w:pPr>
            <w:r w:rsidRPr="008D59C0"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8D59C0" w:rsidP="00FB350B">
            <w:pPr>
              <w:numPr>
                <w:numId w:val="10"/>
              </w:num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D59C0" w:rsidP="00FB350B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rPr>
                <w:rFonts w:ascii="Times New Roman" w:hAnsi="Times New Roman"/>
                <w:lang w:eastAsia="sk-SK"/>
              </w:rPr>
            </w:pPr>
          </w:p>
        </w:tc>
      </w:tr>
    </w:tbl>
    <w:p w:rsidR="008C54C3" w:rsidRPr="008D59C0" w:rsidP="00FB350B">
      <w:pPr>
        <w:pStyle w:val="Header"/>
        <w:tabs>
          <w:tab w:val="clear" w:pos="4536"/>
          <w:tab w:val="clear" w:pos="9072"/>
        </w:tabs>
        <w:autoSpaceDE/>
        <w:autoSpaceDN/>
        <w:bidi w:val="0"/>
        <w:jc w:val="both"/>
        <w:rPr>
          <w:rFonts w:ascii="Times New Roman" w:hAnsi="Times New Roman"/>
          <w:sz w:val="20"/>
          <w:szCs w:val="20"/>
        </w:rPr>
      </w:pPr>
    </w:p>
    <w:sectPr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8FF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37E2E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3328FF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7608D3"/>
    <w:multiLevelType w:val="hybridMultilevel"/>
    <w:tmpl w:val="F8742F1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rtl w:val="0"/>
        <w:cs w:val="0"/>
      </w:rPr>
    </w:lvl>
    <w:lvl w:ilvl="2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2">
    <w:nsid w:val="0D7E514C"/>
    <w:multiLevelType w:val="singleLevel"/>
    <w:tmpl w:val="A066EA22"/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</w:abstractNum>
  <w:abstractNum w:abstractNumId="3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6">
    <w:nsid w:val="12712862"/>
    <w:multiLevelType w:val="singleLevel"/>
    <w:tmpl w:val="1ACA3C06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  <w:rPr>
        <w:rFonts w:cs="Times New Roman"/>
        <w:color w:val="auto"/>
        <w:rtl w:val="0"/>
        <w:cs w:val="0"/>
      </w:rPr>
    </w:lvl>
  </w:abstractNum>
  <w:abstractNum w:abstractNumId="7">
    <w:nsid w:val="13973FA5"/>
    <w:multiLevelType w:val="singleLevel"/>
    <w:tmpl w:val="E17A9504"/>
    <w:lvl w:ilvl="0">
      <w:start w:val="1"/>
      <w:numFmt w:val="lowerLetter"/>
      <w:lvlText w:val="%1)"/>
      <w:legacy w:legacy="1" w:legacySpace="120" w:legacyIndent="360"/>
      <w:lvlJc w:val="left"/>
      <w:pPr>
        <w:ind w:left="1920" w:hanging="360"/>
      </w:pPr>
      <w:rPr>
        <w:rFonts w:cs="Times New Roman"/>
        <w:rtl w:val="0"/>
        <w:cs w:val="0"/>
      </w:rPr>
    </w:lvl>
  </w:abstractNum>
  <w:abstractNum w:abstractNumId="8">
    <w:nsid w:val="14135A8F"/>
    <w:multiLevelType w:val="hybridMultilevel"/>
    <w:tmpl w:val="BE60ED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9">
    <w:nsid w:val="19DE1F0E"/>
    <w:multiLevelType w:val="singleLevel"/>
    <w:tmpl w:val="63D0C0A0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rtl w:val="0"/>
        <w:cs w:val="0"/>
      </w:rPr>
    </w:lvl>
  </w:abstractNum>
  <w:abstractNum w:abstractNumId="1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1">
    <w:nsid w:val="29E61EED"/>
    <w:multiLevelType w:val="singleLevel"/>
    <w:tmpl w:val="DEF88C3C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b w:val="0"/>
        <w:bCs w:val="0"/>
        <w:rtl w:val="0"/>
        <w:cs w:val="0"/>
      </w:rPr>
    </w:lvl>
  </w:abstractNum>
  <w:abstractNum w:abstractNumId="12">
    <w:nsid w:val="2C980656"/>
    <w:multiLevelType w:val="hybridMultilevel"/>
    <w:tmpl w:val="79DC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FCB45B2"/>
    <w:multiLevelType w:val="hybridMultilevel"/>
    <w:tmpl w:val="83A6145A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  <w:rtl w:val="0"/>
        <w:cs w:val="0"/>
      </w:rPr>
    </w:lvl>
  </w:abstractNum>
  <w:abstractNum w:abstractNumId="14">
    <w:nsid w:val="3454272C"/>
    <w:multiLevelType w:val="singleLevel"/>
    <w:tmpl w:val="24D67A44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b w:val="0"/>
        <w:bCs w:val="0"/>
        <w:rtl w:val="0"/>
        <w:cs w:val="0"/>
      </w:rPr>
    </w:lvl>
  </w:abstractNum>
  <w:abstractNum w:abstractNumId="1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B13EA9"/>
    <w:multiLevelType w:val="hybridMultilevel"/>
    <w:tmpl w:val="DC425160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F527806"/>
    <w:multiLevelType w:val="singleLevel"/>
    <w:tmpl w:val="63D0C0A0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18">
    <w:nsid w:val="4095516C"/>
    <w:multiLevelType w:val="hybridMultilevel"/>
    <w:tmpl w:val="4CE8E8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9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20">
    <w:nsid w:val="44F4135A"/>
    <w:multiLevelType w:val="singleLevel"/>
    <w:tmpl w:val="63D0C0A0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rtl w:val="0"/>
        <w:cs w:val="0"/>
      </w:rPr>
    </w:lvl>
  </w:abstractNum>
  <w:abstractNum w:abstractNumId="21">
    <w:nsid w:val="45C141F2"/>
    <w:multiLevelType w:val="singleLevel"/>
    <w:tmpl w:val="63D0C0A0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rtl w:val="0"/>
        <w:cs w:val="0"/>
      </w:rPr>
    </w:lvl>
  </w:abstractNum>
  <w:abstractNum w:abstractNumId="22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BC62535"/>
    <w:multiLevelType w:val="hybridMultilevel"/>
    <w:tmpl w:val="5476C7B4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1258D6"/>
    <w:multiLevelType w:val="hybridMultilevel"/>
    <w:tmpl w:val="BE7E725A"/>
    <w:lvl w:ilvl="0">
      <w:start w:val="1"/>
      <w:numFmt w:val="decimal"/>
      <w:lvlText w:val="(%1)"/>
      <w:lvlJc w:val="left"/>
      <w:pPr>
        <w:tabs>
          <w:tab w:val="num" w:pos="-491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7CE3207"/>
    <w:multiLevelType w:val="hybridMultilevel"/>
    <w:tmpl w:val="7F1CC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7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BE1766"/>
    <w:multiLevelType w:val="hybridMultilevel"/>
    <w:tmpl w:val="93661CA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9">
    <w:nsid w:val="615D7C77"/>
    <w:multiLevelType w:val="hybridMultilevel"/>
    <w:tmpl w:val="8B4A3D50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7A900C5"/>
    <w:multiLevelType w:val="hybridMultilevel"/>
    <w:tmpl w:val="53D2202E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1">
    <w:nsid w:val="68803706"/>
    <w:multiLevelType w:val="singleLevel"/>
    <w:tmpl w:val="63D0C0A0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rtl w:val="0"/>
        <w:cs w:val="0"/>
      </w:rPr>
    </w:lvl>
  </w:abstractNum>
  <w:abstractNum w:abstractNumId="32">
    <w:nsid w:val="7B5E0AA1"/>
    <w:multiLevelType w:val="hybridMultilevel"/>
    <w:tmpl w:val="C9926AD8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3">
    <w:nsid w:val="7D7662D6"/>
    <w:multiLevelType w:val="hybridMultilevel"/>
    <w:tmpl w:val="8050DBB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  <w:rtl w:val="0"/>
        <w:cs w:val="0"/>
      </w:rPr>
    </w:lvl>
    <w:lvl w:ilvl="2">
      <w:start w:val="7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5"/>
    <w:lvlOverride w:ilvl="0">
      <w:startOverride w:val="3"/>
    </w:lvlOverride>
  </w:num>
  <w:num w:numId="3">
    <w:abstractNumId w:val="19"/>
  </w:num>
  <w:num w:numId="4">
    <w:abstractNumId w:val="19"/>
    <w:lvlOverride w:ilvl="0">
      <w:startOverride w:val="2"/>
    </w:lvlOverride>
  </w:num>
  <w:num w:numId="5">
    <w:abstractNumId w:val="10"/>
  </w:num>
  <w:num w:numId="6">
    <w:abstractNumId w:val="10"/>
    <w:lvlOverride w:ilvl="0">
      <w:startOverride w:val="1"/>
    </w:lvlOverride>
  </w:num>
  <w:num w:numId="7">
    <w:abstractNumId w:val="2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27"/>
  </w:num>
  <w:num w:numId="12">
    <w:abstractNumId w:val="4"/>
  </w:num>
  <w:num w:numId="13">
    <w:abstractNumId w:val="24"/>
  </w:num>
  <w:num w:numId="14">
    <w:abstractNumId w:val="3"/>
  </w:num>
  <w:num w:numId="15">
    <w:abstractNumId w:val="11"/>
  </w:num>
  <w:num w:numId="16">
    <w:abstractNumId w:val="25"/>
  </w:num>
  <w:num w:numId="17">
    <w:abstractNumId w:val="20"/>
  </w:num>
  <w:num w:numId="18">
    <w:abstractNumId w:val="21"/>
  </w:num>
  <w:num w:numId="19">
    <w:abstractNumId w:val="14"/>
  </w:num>
  <w:num w:numId="20">
    <w:abstractNumId w:val="9"/>
  </w:num>
  <w:num w:numId="21">
    <w:abstractNumId w:val="23"/>
  </w:num>
  <w:num w:numId="22">
    <w:abstractNumId w:val="29"/>
  </w:num>
  <w:num w:numId="23">
    <w:abstractNumId w:val="6"/>
  </w:num>
  <w:num w:numId="24">
    <w:abstractNumId w:val="17"/>
  </w:num>
  <w:num w:numId="25">
    <w:abstractNumId w:val="31"/>
  </w:num>
  <w:num w:numId="26">
    <w:abstractNumId w:val="7"/>
  </w:num>
  <w:num w:numId="27">
    <w:abstractNumId w:val="2"/>
  </w:num>
  <w:num w:numId="28">
    <w:abstractNumId w:val="33"/>
  </w:num>
  <w:num w:numId="29">
    <w:abstractNumId w:val="13"/>
  </w:num>
  <w:num w:numId="30">
    <w:abstractNumId w:val="8"/>
  </w:num>
  <w:num w:numId="31">
    <w:abstractNumId w:val="18"/>
  </w:num>
  <w:num w:numId="32">
    <w:abstractNumId w:val="12"/>
  </w:num>
  <w:num w:numId="33">
    <w:abstractNumId w:val="26"/>
  </w:num>
  <w:num w:numId="34">
    <w:abstractNumId w:val="16"/>
  </w:num>
  <w:num w:numId="35">
    <w:abstractNumId w:val="1"/>
  </w:num>
  <w:num w:numId="36">
    <w:abstractNumId w:val="30"/>
  </w:num>
  <w:num w:numId="37">
    <w:abstractNumId w:val="28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4821"/>
    <w:rsid w:val="00026532"/>
    <w:rsid w:val="000505D3"/>
    <w:rsid w:val="0005670F"/>
    <w:rsid w:val="00074E9E"/>
    <w:rsid w:val="00077777"/>
    <w:rsid w:val="00077884"/>
    <w:rsid w:val="00082239"/>
    <w:rsid w:val="000A296A"/>
    <w:rsid w:val="000B4803"/>
    <w:rsid w:val="000D042F"/>
    <w:rsid w:val="0013221E"/>
    <w:rsid w:val="0015147C"/>
    <w:rsid w:val="001677D7"/>
    <w:rsid w:val="00171447"/>
    <w:rsid w:val="0017764C"/>
    <w:rsid w:val="001A3928"/>
    <w:rsid w:val="001A6B73"/>
    <w:rsid w:val="001C4DBE"/>
    <w:rsid w:val="001D5C90"/>
    <w:rsid w:val="001F71E7"/>
    <w:rsid w:val="00212717"/>
    <w:rsid w:val="00224F25"/>
    <w:rsid w:val="002311C8"/>
    <w:rsid w:val="00237FAA"/>
    <w:rsid w:val="00262794"/>
    <w:rsid w:val="00272DC4"/>
    <w:rsid w:val="00281D54"/>
    <w:rsid w:val="00296F59"/>
    <w:rsid w:val="002C70D0"/>
    <w:rsid w:val="002D1B80"/>
    <w:rsid w:val="002E5230"/>
    <w:rsid w:val="00303121"/>
    <w:rsid w:val="00315170"/>
    <w:rsid w:val="003328FF"/>
    <w:rsid w:val="0034051B"/>
    <w:rsid w:val="003414E9"/>
    <w:rsid w:val="00350D02"/>
    <w:rsid w:val="00391DC5"/>
    <w:rsid w:val="003B4E3F"/>
    <w:rsid w:val="003D392C"/>
    <w:rsid w:val="0040353F"/>
    <w:rsid w:val="0040524D"/>
    <w:rsid w:val="004166F2"/>
    <w:rsid w:val="00421FB3"/>
    <w:rsid w:val="00422E31"/>
    <w:rsid w:val="00464DF9"/>
    <w:rsid w:val="00495C9C"/>
    <w:rsid w:val="004B3847"/>
    <w:rsid w:val="004D286E"/>
    <w:rsid w:val="004D7667"/>
    <w:rsid w:val="005170A9"/>
    <w:rsid w:val="00532019"/>
    <w:rsid w:val="00534FF5"/>
    <w:rsid w:val="0055135C"/>
    <w:rsid w:val="00573A87"/>
    <w:rsid w:val="005A5922"/>
    <w:rsid w:val="005C51F6"/>
    <w:rsid w:val="005E192D"/>
    <w:rsid w:val="005F2D2A"/>
    <w:rsid w:val="00603412"/>
    <w:rsid w:val="006411DB"/>
    <w:rsid w:val="00641991"/>
    <w:rsid w:val="006567F7"/>
    <w:rsid w:val="006610F5"/>
    <w:rsid w:val="00662F09"/>
    <w:rsid w:val="00672EFA"/>
    <w:rsid w:val="00680575"/>
    <w:rsid w:val="006855A4"/>
    <w:rsid w:val="00692989"/>
    <w:rsid w:val="006A5815"/>
    <w:rsid w:val="006B7F25"/>
    <w:rsid w:val="006C7B80"/>
    <w:rsid w:val="006D028A"/>
    <w:rsid w:val="006D604A"/>
    <w:rsid w:val="006E4B16"/>
    <w:rsid w:val="006E6C41"/>
    <w:rsid w:val="00705449"/>
    <w:rsid w:val="00737E2E"/>
    <w:rsid w:val="00741B55"/>
    <w:rsid w:val="00755FB2"/>
    <w:rsid w:val="0078125A"/>
    <w:rsid w:val="007816AA"/>
    <w:rsid w:val="007A24B3"/>
    <w:rsid w:val="007F1CFA"/>
    <w:rsid w:val="00802281"/>
    <w:rsid w:val="0082065C"/>
    <w:rsid w:val="00892D10"/>
    <w:rsid w:val="008B1C4B"/>
    <w:rsid w:val="008C4975"/>
    <w:rsid w:val="008C54C3"/>
    <w:rsid w:val="008D59C0"/>
    <w:rsid w:val="009416DC"/>
    <w:rsid w:val="0095017B"/>
    <w:rsid w:val="0095366E"/>
    <w:rsid w:val="00987DD9"/>
    <w:rsid w:val="009A19BC"/>
    <w:rsid w:val="009B0E5E"/>
    <w:rsid w:val="009C317E"/>
    <w:rsid w:val="009E11EE"/>
    <w:rsid w:val="009E4055"/>
    <w:rsid w:val="00A55A77"/>
    <w:rsid w:val="00A61BA6"/>
    <w:rsid w:val="00A6590D"/>
    <w:rsid w:val="00A73CAB"/>
    <w:rsid w:val="00A9063F"/>
    <w:rsid w:val="00A9549D"/>
    <w:rsid w:val="00AC1BD7"/>
    <w:rsid w:val="00AD4A4F"/>
    <w:rsid w:val="00B04135"/>
    <w:rsid w:val="00B14D4F"/>
    <w:rsid w:val="00B40E76"/>
    <w:rsid w:val="00B5376E"/>
    <w:rsid w:val="00BC3C6F"/>
    <w:rsid w:val="00BC58DD"/>
    <w:rsid w:val="00C02904"/>
    <w:rsid w:val="00C460B3"/>
    <w:rsid w:val="00C65AE1"/>
    <w:rsid w:val="00C71C9A"/>
    <w:rsid w:val="00C8496E"/>
    <w:rsid w:val="00C92FF6"/>
    <w:rsid w:val="00C9678A"/>
    <w:rsid w:val="00C96E70"/>
    <w:rsid w:val="00CA4A4E"/>
    <w:rsid w:val="00CA7304"/>
    <w:rsid w:val="00CD7956"/>
    <w:rsid w:val="00CE2EEE"/>
    <w:rsid w:val="00CE67D7"/>
    <w:rsid w:val="00D25A1E"/>
    <w:rsid w:val="00D3730C"/>
    <w:rsid w:val="00D97D11"/>
    <w:rsid w:val="00DA0F6C"/>
    <w:rsid w:val="00DA257A"/>
    <w:rsid w:val="00DC3DFC"/>
    <w:rsid w:val="00DE527E"/>
    <w:rsid w:val="00DF59FE"/>
    <w:rsid w:val="00E148DA"/>
    <w:rsid w:val="00E60F5B"/>
    <w:rsid w:val="00E62735"/>
    <w:rsid w:val="00EB5658"/>
    <w:rsid w:val="00EC23C4"/>
    <w:rsid w:val="00ED7ABC"/>
    <w:rsid w:val="00F0666D"/>
    <w:rsid w:val="00F21719"/>
    <w:rsid w:val="00F22CD4"/>
    <w:rsid w:val="00F26784"/>
    <w:rsid w:val="00F44995"/>
    <w:rsid w:val="00F70198"/>
    <w:rsid w:val="00F71FCC"/>
    <w:rsid w:val="00F87930"/>
    <w:rsid w:val="00F97F75"/>
    <w:rsid w:val="00FB350B"/>
    <w:rsid w:val="00FC49CA"/>
    <w:rsid w:val="00FC6FAD"/>
    <w:rsid w:val="00FD2EB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jc w:val="center"/>
    </w:pPr>
    <w:rPr>
      <w:sz w:val="20"/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paragraph" w:customStyle="1" w:styleId="PARA">
    <w:name w:val="PARA"/>
    <w:basedOn w:val="Normal"/>
    <w:next w:val="Normal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A61BA6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95366E"/>
    <w:pPr>
      <w:overflowPunct w:val="0"/>
      <w:adjustRightInd w:val="0"/>
      <w:jc w:val="center"/>
      <w:textAlignment w:val="baseline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customStyle="1" w:styleId="Zkladntext">
    <w:name w:val="Základní text"/>
    <w:uiPriority w:val="99"/>
    <w:rsid w:val="0095366E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rsid w:val="0017144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tlArialNarrow10ptPodaokraja">
    <w:name w:val="Štýl Arial Narrow 10 pt Podľa okraja"/>
    <w:basedOn w:val="Normal"/>
    <w:rsid w:val="003328FF"/>
    <w:pPr>
      <w:jc w:val="both"/>
    </w:pPr>
    <w:rPr>
      <w:rFonts w:ascii="Arial Narrow" w:hAnsi="Arial Narrow"/>
      <w:sz w:val="20"/>
      <w:szCs w:val="20"/>
    </w:rPr>
  </w:style>
  <w:style w:type="paragraph" w:customStyle="1" w:styleId="Normlnywebov8">
    <w:name w:val="Normálny (webový)8"/>
    <w:basedOn w:val="Normal"/>
    <w:rsid w:val="00F70198"/>
    <w:pPr>
      <w:autoSpaceDE/>
      <w:autoSpaceDN/>
      <w:spacing w:before="68" w:after="68"/>
      <w:ind w:left="204" w:right="204"/>
      <w:jc w:val="left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F70198"/>
    <w:rPr>
      <w:rFonts w:cs="Times New Roman"/>
      <w:b/>
      <w:bCs/>
      <w:rtl w:val="0"/>
      <w:cs w:val="0"/>
    </w:rPr>
  </w:style>
  <w:style w:type="paragraph" w:customStyle="1" w:styleId="CharCharCharCharCharChar">
    <w:name w:val="Char Char Char Char Char Char"/>
    <w:basedOn w:val="Normal"/>
    <w:rsid w:val="00F70198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EB100-3CA4-4A45-B2CF-927C7B9E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3</Pages>
  <Words>1089</Words>
  <Characters>6104</Characters>
  <Application>Microsoft Office Word</Application>
  <DocSecurity>0</DocSecurity>
  <Lines>0</Lines>
  <Paragraphs>0</Paragraphs>
  <ScaleCrop>false</ScaleCrop>
  <Company>ÚV SR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mdanisovic</cp:lastModifiedBy>
  <cp:revision>5</cp:revision>
  <cp:lastPrinted>2010-09-07T15:09:00Z</cp:lastPrinted>
  <dcterms:created xsi:type="dcterms:W3CDTF">2010-09-09T13:24:00Z</dcterms:created>
  <dcterms:modified xsi:type="dcterms:W3CDTF">2010-09-20T12:50:00Z</dcterms:modified>
</cp:coreProperties>
</file>