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284C" w:rsidRPr="009E3CA8" w:rsidP="006D284C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E3CA8">
        <w:rPr>
          <w:rFonts w:ascii="Times New Roman" w:hAnsi="Times New Roman"/>
          <w:b/>
          <w:bCs/>
        </w:rPr>
        <w:t>N Á R O D N Á  R A D A   S L O V E N S K E J  R E P U B L I K Y</w:t>
      </w:r>
    </w:p>
    <w:p w:rsidR="006D284C" w:rsidRPr="009E3CA8" w:rsidP="006D284C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E3CA8">
        <w:rPr>
          <w:rFonts w:ascii="Times New Roman" w:hAnsi="Times New Roman"/>
          <w:b/>
          <w:bCs/>
        </w:rPr>
        <w:t>V. volebné obdobie</w:t>
      </w:r>
    </w:p>
    <w:p w:rsidR="006D284C" w:rsidRPr="009E3CA8" w:rsidP="006D284C">
      <w:pPr>
        <w:overflowPunct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16F9C" w:rsidP="00516F9C">
      <w:pPr>
        <w:overflowPunct w:val="0"/>
        <w:autoSpaceDE w:val="0"/>
        <w:autoSpaceDN w:val="0"/>
        <w:bidi w:val="0"/>
        <w:rPr>
          <w:rFonts w:ascii="Times New Roman" w:hAnsi="Times New Roman"/>
          <w:b/>
          <w:bCs/>
        </w:rPr>
      </w:pPr>
    </w:p>
    <w:p w:rsidR="00516F9C" w:rsidP="00516F9C">
      <w:pPr>
        <w:overflowPunct w:val="0"/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  <w:r w:rsidR="00060281">
        <w:rPr>
          <w:rFonts w:ascii="Times New Roman" w:hAnsi="Times New Roman"/>
          <w:b/>
          <w:bCs/>
        </w:rPr>
        <w:t>95</w:t>
      </w:r>
    </w:p>
    <w:p w:rsidR="00516F9C" w:rsidP="00516F9C">
      <w:pPr>
        <w:overflowPunct w:val="0"/>
        <w:autoSpaceDE w:val="0"/>
        <w:autoSpaceDN w:val="0"/>
        <w:bidi w:val="0"/>
        <w:rPr>
          <w:rFonts w:ascii="Times New Roman" w:hAnsi="Times New Roman"/>
          <w:b/>
          <w:bCs/>
        </w:rPr>
      </w:pPr>
    </w:p>
    <w:p w:rsidR="00516F9C" w:rsidP="00516F9C">
      <w:pPr>
        <w:overflowPunct w:val="0"/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 L Á D N Y  N Á V R H</w:t>
      </w:r>
    </w:p>
    <w:p w:rsidR="00516F9C" w:rsidP="00516F9C">
      <w:pPr>
        <w:overflowPunct w:val="0"/>
        <w:autoSpaceDE w:val="0"/>
        <w:autoSpaceDN w:val="0"/>
        <w:bidi w:val="0"/>
        <w:rPr>
          <w:rFonts w:ascii="Times New Roman" w:hAnsi="Times New Roman"/>
          <w:b/>
          <w:bCs/>
        </w:rPr>
      </w:pPr>
    </w:p>
    <w:p w:rsidR="00516F9C" w:rsidP="00516F9C">
      <w:pPr>
        <w:overflowPunct w:val="0"/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516F9C" w:rsidP="00516F9C">
      <w:pPr>
        <w:bidi w:val="0"/>
        <w:rPr>
          <w:rFonts w:ascii="Times New Roman" w:hAnsi="Times New Roman"/>
          <w:b/>
          <w:bCs/>
        </w:rPr>
      </w:pPr>
    </w:p>
    <w:p w:rsidR="00516F9C" w:rsidP="00516F9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... 2010, </w:t>
      </w:r>
    </w:p>
    <w:p w:rsidR="00874A4E" w:rsidRPr="00FC0C1C" w:rsidP="00874A4E">
      <w:pPr>
        <w:pStyle w:val="Zkladntext"/>
        <w:bidi w:val="0"/>
        <w:rPr>
          <w:rFonts w:ascii="Times New Roman" w:hAnsi="Times New Roman"/>
          <w:b/>
          <w:bCs/>
        </w:rPr>
      </w:pPr>
    </w:p>
    <w:p w:rsidR="001B049B" w:rsidRPr="00FC0C1C" w:rsidP="00874A4E">
      <w:pPr>
        <w:pStyle w:val="Zkladntext"/>
        <w:bidi w:val="0"/>
        <w:rPr>
          <w:rFonts w:ascii="Times New Roman" w:hAnsi="Times New Roman"/>
          <w:b/>
          <w:bCs/>
        </w:rPr>
      </w:pPr>
    </w:p>
    <w:p w:rsidR="00874A4E" w:rsidRPr="00FC0C1C" w:rsidP="00874A4E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FC0C1C">
        <w:rPr>
          <w:rFonts w:ascii="Times New Roman" w:hAnsi="Times New Roman"/>
          <w:b/>
          <w:bCs/>
        </w:rPr>
        <w:t xml:space="preserve">ktorým sa mení a dopĺňa zákon č. 609/2007 Z. z. o spotrebnej dani z </w:t>
      </w:r>
      <w:r w:rsidRPr="00FC0C1C">
        <w:rPr>
          <w:rFonts w:ascii="Times New Roman" w:hAnsi="Times New Roman"/>
          <w:b/>
        </w:rPr>
        <w:t xml:space="preserve">elektriny, uhlia a zemného plynu a o zmene a doplnení zákona č. 98/2004 Z. z. o spotrebnej dani z </w:t>
      </w:r>
      <w:r w:rsidRPr="00FC0C1C">
        <w:rPr>
          <w:rFonts w:ascii="Times New Roman" w:hAnsi="Times New Roman"/>
          <w:b/>
          <w:bCs/>
        </w:rPr>
        <w:t>minerálneho oleja v znení neskorších predpisov</w:t>
      </w:r>
      <w:r w:rsidR="00366D08">
        <w:rPr>
          <w:rFonts w:ascii="Times New Roman" w:hAnsi="Times New Roman"/>
          <w:b/>
          <w:bCs/>
        </w:rPr>
        <w:t xml:space="preserve"> v znení neskorších predpisov </w:t>
      </w:r>
    </w:p>
    <w:p w:rsidR="00874A4E" w:rsidRPr="00FC0C1C" w:rsidP="00874A4E">
      <w:pPr>
        <w:bidi w:val="0"/>
        <w:rPr>
          <w:rFonts w:ascii="Times New Roman" w:hAnsi="Times New Roman"/>
          <w:bCs/>
        </w:rPr>
      </w:pPr>
    </w:p>
    <w:p w:rsidR="00874A4E" w:rsidRPr="00FC0C1C" w:rsidP="00874A4E">
      <w:pPr>
        <w:bidi w:val="0"/>
        <w:rPr>
          <w:rFonts w:ascii="Times New Roman" w:hAnsi="Times New Roman"/>
          <w:bCs/>
        </w:rPr>
      </w:pPr>
    </w:p>
    <w:p w:rsidR="00874A4E" w:rsidRPr="00FC0C1C" w:rsidP="00762F50">
      <w:pPr>
        <w:pStyle w:val="Zkladntext"/>
        <w:bidi w:val="0"/>
        <w:rPr>
          <w:rFonts w:ascii="Times New Roman" w:hAnsi="Times New Roman"/>
        </w:rPr>
      </w:pPr>
      <w:r w:rsidRPr="00FC0C1C">
        <w:rPr>
          <w:rFonts w:ascii="Times New Roman" w:hAnsi="Times New Roman"/>
        </w:rPr>
        <w:t>Národná rada Slovenskej republiky sa uzniesla na tomto zákone:</w:t>
      </w:r>
    </w:p>
    <w:p w:rsidR="001B049B" w:rsidRPr="00FC0C1C" w:rsidP="001B049B">
      <w:pPr>
        <w:pStyle w:val="Zkladntext"/>
        <w:bidi w:val="0"/>
        <w:rPr>
          <w:rFonts w:ascii="Times New Roman" w:hAnsi="Times New Roman"/>
        </w:rPr>
      </w:pPr>
    </w:p>
    <w:p w:rsidR="001B049B" w:rsidRPr="00FC0C1C" w:rsidP="001B049B">
      <w:pPr>
        <w:pStyle w:val="Zkladntext"/>
        <w:bidi w:val="0"/>
        <w:rPr>
          <w:rFonts w:ascii="Times New Roman" w:hAnsi="Times New Roman"/>
          <w:bCs/>
          <w:sz w:val="22"/>
          <w:szCs w:val="22"/>
        </w:rPr>
      </w:pPr>
    </w:p>
    <w:p w:rsidR="00874A4E" w:rsidRPr="00FC0C1C" w:rsidP="00874A4E">
      <w:pPr>
        <w:pStyle w:val="Zkladntext"/>
        <w:bidi w:val="0"/>
        <w:jc w:val="center"/>
        <w:outlineLvl w:val="0"/>
        <w:rPr>
          <w:rFonts w:ascii="Times New Roman" w:hAnsi="Times New Roman"/>
          <w:sz w:val="22"/>
          <w:szCs w:val="22"/>
        </w:rPr>
      </w:pPr>
      <w:r w:rsidRPr="00FC0C1C">
        <w:rPr>
          <w:rFonts w:ascii="Times New Roman" w:hAnsi="Times New Roman"/>
          <w:sz w:val="22"/>
          <w:szCs w:val="22"/>
        </w:rPr>
        <w:t>Čl. I</w:t>
      </w:r>
    </w:p>
    <w:p w:rsidR="00874A4E" w:rsidRPr="00FC0C1C" w:rsidP="00874A4E">
      <w:pPr>
        <w:pStyle w:val="Zkladntext"/>
        <w:bidi w:val="0"/>
        <w:rPr>
          <w:rFonts w:ascii="Times New Roman" w:hAnsi="Times New Roman"/>
          <w:bCs/>
          <w:sz w:val="22"/>
          <w:szCs w:val="22"/>
        </w:rPr>
      </w:pPr>
    </w:p>
    <w:p w:rsidR="00874A4E" w:rsidRPr="00FC0C1C" w:rsidP="00874A4E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74A4E" w:rsidRPr="00FC0C1C" w:rsidP="006B38C3">
      <w:pPr>
        <w:bidi w:val="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Zákon č. 609/2007 Z. z. o spotrebnej dani z elektriny, uhlia a zemného plynu a o zmene a doplnení zákona č. 98/2004 Z. z. o spotrebnej dani z minerálneho oleja v znení neskorších predpisov v znení zákona č. 283/2008 Z. z., zákona č. 465/2008 Z. z. a zákona č. 493/2009 Z. z. sa mení a dopĺňa takto:</w:t>
      </w:r>
    </w:p>
    <w:p w:rsidR="00874A4E" w:rsidRPr="00FC0C1C" w:rsidP="006B38C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874A4E" w:rsidRPr="00FC0C1C" w:rsidP="00874A4E">
      <w:pPr>
        <w:bidi w:val="0"/>
        <w:jc w:val="both"/>
        <w:rPr>
          <w:rFonts w:ascii="Times New Roman" w:hAnsi="Times New Roman"/>
        </w:rPr>
      </w:pPr>
    </w:p>
    <w:p w:rsidR="009D2243" w:rsidRPr="00FC0C1C" w:rsidP="009D2243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V § 2 ods. 1 písmeno b) znie:</w:t>
      </w:r>
    </w:p>
    <w:p w:rsidR="009D2243" w:rsidRPr="00FC0C1C" w:rsidP="009D2243">
      <w:pPr>
        <w:bidi w:val="0"/>
        <w:spacing w:line="280" w:lineRule="atLeast"/>
        <w:ind w:left="357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„b) územím Európskej únie (ďalej len „únia“) územie členských štátov únie podľa osobitného predpisu</w:t>
      </w:r>
      <w:r w:rsidRPr="00FC0C1C">
        <w:rPr>
          <w:rFonts w:ascii="Times New Roman" w:hAnsi="Times New Roman"/>
          <w:vertAlign w:val="superscript"/>
        </w:rPr>
        <w:t>1</w:t>
      </w:r>
      <w:r w:rsidRPr="00FC0C1C">
        <w:rPr>
          <w:rFonts w:ascii="Times New Roman" w:hAnsi="Times New Roman"/>
        </w:rPr>
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</w:r>
      <w:r w:rsidRPr="00FC0C1C">
        <w:rPr>
          <w:rFonts w:ascii="Times New Roman" w:hAnsi="Times New Roman"/>
          <w:vertAlign w:val="superscript"/>
        </w:rPr>
        <w:t>1a</w:t>
      </w:r>
      <w:r w:rsidRPr="00FC0C1C">
        <w:rPr>
          <w:rFonts w:ascii="Times New Roman" w:hAnsi="Times New Roman"/>
        </w:rPr>
        <w:t>)“.</w:t>
      </w:r>
    </w:p>
    <w:p w:rsidR="009D2243" w:rsidRPr="00FC0C1C" w:rsidP="009D2243">
      <w:pPr>
        <w:bidi w:val="0"/>
        <w:spacing w:line="280" w:lineRule="atLeast"/>
        <w:ind w:left="357"/>
        <w:jc w:val="both"/>
        <w:rPr>
          <w:rFonts w:ascii="Times New Roman" w:hAnsi="Times New Roman"/>
        </w:rPr>
      </w:pPr>
    </w:p>
    <w:p w:rsidR="009D2243" w:rsidRPr="00FC0C1C" w:rsidP="009D2243">
      <w:pPr>
        <w:bidi w:val="0"/>
        <w:spacing w:line="280" w:lineRule="atLeast"/>
        <w:ind w:left="357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Poznámky pod čiarou k odkazom 1 a 1a znejú:</w:t>
      </w:r>
    </w:p>
    <w:p w:rsidR="009D2243" w:rsidRPr="00FC0C1C" w:rsidP="009D2243">
      <w:pPr>
        <w:bidi w:val="0"/>
        <w:spacing w:line="280" w:lineRule="atLeast"/>
        <w:ind w:left="357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„</w:t>
      </w:r>
      <w:r w:rsidRPr="00FC0C1C">
        <w:rPr>
          <w:rFonts w:ascii="Times New Roman" w:hAnsi="Times New Roman"/>
          <w:vertAlign w:val="superscript"/>
        </w:rPr>
        <w:t>1</w:t>
      </w:r>
      <w:r w:rsidRPr="00FC0C1C">
        <w:rPr>
          <w:rFonts w:ascii="Times New Roman" w:hAnsi="Times New Roman"/>
        </w:rPr>
        <w:t>) Čl. 52 Zmluvy o Európskej únii.</w:t>
      </w:r>
    </w:p>
    <w:p w:rsidR="009D2243" w:rsidRPr="00FC0C1C" w:rsidP="00CF120B">
      <w:pPr>
        <w:bidi w:val="0"/>
        <w:spacing w:line="280" w:lineRule="atLeast"/>
        <w:ind w:left="357" w:firstLine="21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 xml:space="preserve">Čl. 355 Zmluvy o fungovaní Európskej únie.  </w:t>
      </w:r>
    </w:p>
    <w:p w:rsidR="009D2243" w:rsidRPr="00FC0C1C" w:rsidP="009D2243">
      <w:pPr>
        <w:bidi w:val="0"/>
        <w:spacing w:line="280" w:lineRule="atLeast"/>
        <w:ind w:left="357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  <w:vertAlign w:val="superscript"/>
        </w:rPr>
        <w:t>1a</w:t>
      </w:r>
      <w:r w:rsidRPr="00FC0C1C">
        <w:rPr>
          <w:rFonts w:ascii="Times New Roman" w:hAnsi="Times New Roman"/>
        </w:rPr>
        <w:t xml:space="preserve">) Čl. 355 ods. </w:t>
      </w:r>
      <w:r w:rsidR="00A672BE">
        <w:rPr>
          <w:rFonts w:ascii="Times New Roman" w:hAnsi="Times New Roman"/>
        </w:rPr>
        <w:t>3</w:t>
      </w:r>
      <w:r w:rsidRPr="00FC0C1C">
        <w:rPr>
          <w:rFonts w:ascii="Times New Roman" w:hAnsi="Times New Roman"/>
        </w:rPr>
        <w:t xml:space="preserve"> Zmluvy o fungovaní Európskej únie.“.</w:t>
      </w:r>
    </w:p>
    <w:p w:rsidR="00C855A5" w:rsidRPr="00FC0C1C" w:rsidP="009D2243">
      <w:pPr>
        <w:bidi w:val="0"/>
        <w:jc w:val="both"/>
        <w:rPr>
          <w:rFonts w:ascii="Times New Roman" w:hAnsi="Times New Roman"/>
          <w:color w:val="000000"/>
        </w:rPr>
      </w:pPr>
    </w:p>
    <w:p w:rsidR="00874A4E" w:rsidRPr="00FC0C1C" w:rsidP="009D2243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>V § 19 sa vypúšťa písmen</w:t>
      </w:r>
      <w:r w:rsidRPr="00FC0C1C" w:rsidR="008D099C">
        <w:rPr>
          <w:rFonts w:ascii="Times New Roman" w:hAnsi="Times New Roman"/>
          <w:color w:val="000000"/>
        </w:rPr>
        <w:t>o</w:t>
      </w:r>
      <w:r w:rsidRPr="00FC0C1C">
        <w:rPr>
          <w:rFonts w:ascii="Times New Roman" w:hAnsi="Times New Roman"/>
          <w:color w:val="000000"/>
        </w:rPr>
        <w:t xml:space="preserve"> j).</w:t>
      </w:r>
    </w:p>
    <w:p w:rsidR="00C855A5" w:rsidRPr="00FC0C1C" w:rsidP="00874A4E">
      <w:pPr>
        <w:bidi w:val="0"/>
        <w:jc w:val="both"/>
        <w:rPr>
          <w:rFonts w:ascii="Times New Roman" w:hAnsi="Times New Roman"/>
          <w:color w:val="000000"/>
        </w:rPr>
      </w:pPr>
    </w:p>
    <w:p w:rsidR="00874A4E" w:rsidRPr="00FC0C1C" w:rsidP="00874A4E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 xml:space="preserve">V § 20 ods. 1 </w:t>
      </w:r>
      <w:r w:rsidRPr="00FC0C1C" w:rsidR="00CB5F2A">
        <w:rPr>
          <w:rFonts w:ascii="Times New Roman" w:hAnsi="Times New Roman"/>
          <w:color w:val="000000"/>
        </w:rPr>
        <w:t xml:space="preserve">druhej vete </w:t>
      </w:r>
      <w:r w:rsidRPr="00FC0C1C">
        <w:rPr>
          <w:rFonts w:ascii="Times New Roman" w:hAnsi="Times New Roman"/>
          <w:color w:val="000000"/>
        </w:rPr>
        <w:t>sa slová „</w:t>
      </w:r>
      <w:r w:rsidRPr="00FC0C1C" w:rsidR="003F3DE9">
        <w:rPr>
          <w:rFonts w:ascii="Times New Roman" w:hAnsi="Times New Roman"/>
          <w:color w:val="000000"/>
        </w:rPr>
        <w:t xml:space="preserve">písm. a) až g), </w:t>
      </w:r>
      <w:r w:rsidRPr="00FC0C1C" w:rsidR="009415CB">
        <w:rPr>
          <w:rFonts w:ascii="Times New Roman" w:hAnsi="Times New Roman"/>
          <w:color w:val="000000"/>
        </w:rPr>
        <w:t xml:space="preserve">i) a  </w:t>
      </w:r>
      <w:r w:rsidRPr="00FC0C1C">
        <w:rPr>
          <w:rFonts w:ascii="Times New Roman" w:hAnsi="Times New Roman"/>
          <w:color w:val="000000"/>
        </w:rPr>
        <w:t>j)“</w:t>
      </w:r>
      <w:r w:rsidRPr="00FC0C1C" w:rsidR="009415CB">
        <w:rPr>
          <w:rFonts w:ascii="Times New Roman" w:hAnsi="Times New Roman"/>
          <w:color w:val="000000"/>
        </w:rPr>
        <w:t xml:space="preserve"> nahrádzajú slov</w:t>
      </w:r>
      <w:r w:rsidRPr="00FC0C1C" w:rsidR="003F3DE9">
        <w:rPr>
          <w:rFonts w:ascii="Times New Roman" w:hAnsi="Times New Roman"/>
          <w:color w:val="000000"/>
        </w:rPr>
        <w:t>ami</w:t>
      </w:r>
      <w:r w:rsidRPr="00FC0C1C" w:rsidR="009415CB">
        <w:rPr>
          <w:rFonts w:ascii="Times New Roman" w:hAnsi="Times New Roman"/>
          <w:color w:val="000000"/>
        </w:rPr>
        <w:t xml:space="preserve"> „</w:t>
      </w:r>
      <w:r w:rsidRPr="00FC0C1C" w:rsidR="003F3DE9">
        <w:rPr>
          <w:rFonts w:ascii="Times New Roman" w:hAnsi="Times New Roman"/>
          <w:color w:val="000000"/>
        </w:rPr>
        <w:t xml:space="preserve">písm. a) až g) a </w:t>
      </w:r>
      <w:r w:rsidRPr="00FC0C1C" w:rsidR="009415CB">
        <w:rPr>
          <w:rFonts w:ascii="Times New Roman" w:hAnsi="Times New Roman"/>
          <w:color w:val="000000"/>
        </w:rPr>
        <w:t>i)“.</w:t>
      </w:r>
    </w:p>
    <w:p w:rsidR="00C855A5" w:rsidP="00791CBD">
      <w:pPr>
        <w:bidi w:val="0"/>
        <w:jc w:val="both"/>
        <w:rPr>
          <w:rFonts w:ascii="Times New Roman" w:hAnsi="Times New Roman"/>
          <w:color w:val="000000"/>
        </w:rPr>
      </w:pPr>
    </w:p>
    <w:p w:rsidR="00874A4E" w:rsidRPr="00FC0C1C" w:rsidP="00874A4E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>V § 31 ods. 1 sa vypúšťa</w:t>
      </w:r>
      <w:r w:rsidR="007E5576">
        <w:rPr>
          <w:rFonts w:ascii="Times New Roman" w:hAnsi="Times New Roman"/>
          <w:color w:val="000000"/>
        </w:rPr>
        <w:t>jú</w:t>
      </w:r>
      <w:r w:rsidRPr="00FC0C1C">
        <w:rPr>
          <w:rFonts w:ascii="Times New Roman" w:hAnsi="Times New Roman"/>
          <w:color w:val="000000"/>
        </w:rPr>
        <w:t xml:space="preserve"> písmen</w:t>
      </w:r>
      <w:r w:rsidR="007E5576">
        <w:rPr>
          <w:rFonts w:ascii="Times New Roman" w:hAnsi="Times New Roman"/>
          <w:color w:val="000000"/>
        </w:rPr>
        <w:t>á f) a</w:t>
      </w:r>
      <w:r w:rsidRPr="00FC0C1C">
        <w:rPr>
          <w:rFonts w:ascii="Times New Roman" w:hAnsi="Times New Roman"/>
          <w:color w:val="000000"/>
        </w:rPr>
        <w:t xml:space="preserve"> i).</w:t>
      </w:r>
    </w:p>
    <w:p w:rsidR="00874A4E" w:rsidRPr="00FC0C1C" w:rsidP="00874A4E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>Doterajšie písmen</w:t>
      </w:r>
      <w:r w:rsidR="007E5576">
        <w:rPr>
          <w:rFonts w:ascii="Times New Roman" w:hAnsi="Times New Roman"/>
          <w:color w:val="000000"/>
        </w:rPr>
        <w:t>á g</w:t>
      </w:r>
      <w:r w:rsidRPr="00FC0C1C">
        <w:rPr>
          <w:rFonts w:ascii="Times New Roman" w:hAnsi="Times New Roman"/>
          <w:color w:val="000000"/>
        </w:rPr>
        <w:t xml:space="preserve">) </w:t>
      </w:r>
      <w:r w:rsidR="007E5576">
        <w:rPr>
          <w:rFonts w:ascii="Times New Roman" w:hAnsi="Times New Roman"/>
          <w:color w:val="000000"/>
        </w:rPr>
        <w:t xml:space="preserve">až j) </w:t>
      </w:r>
      <w:r w:rsidRPr="00FC0C1C">
        <w:rPr>
          <w:rFonts w:ascii="Times New Roman" w:hAnsi="Times New Roman"/>
          <w:color w:val="000000"/>
        </w:rPr>
        <w:t>sa označuj</w:t>
      </w:r>
      <w:r w:rsidR="007E5576">
        <w:rPr>
          <w:rFonts w:ascii="Times New Roman" w:hAnsi="Times New Roman"/>
          <w:color w:val="000000"/>
        </w:rPr>
        <w:t>ú</w:t>
      </w:r>
      <w:r w:rsidRPr="00FC0C1C">
        <w:rPr>
          <w:rFonts w:ascii="Times New Roman" w:hAnsi="Times New Roman"/>
          <w:color w:val="000000"/>
        </w:rPr>
        <w:t xml:space="preserve"> ako písmen</w:t>
      </w:r>
      <w:r w:rsidR="007E5576">
        <w:rPr>
          <w:rFonts w:ascii="Times New Roman" w:hAnsi="Times New Roman"/>
          <w:color w:val="000000"/>
        </w:rPr>
        <w:t>á f) až h)</w:t>
      </w:r>
      <w:r w:rsidRPr="00FC0C1C">
        <w:rPr>
          <w:rFonts w:ascii="Times New Roman" w:hAnsi="Times New Roman"/>
          <w:color w:val="000000"/>
        </w:rPr>
        <w:t>.</w:t>
      </w:r>
    </w:p>
    <w:p w:rsidR="001B049B" w:rsidRPr="00FC0C1C" w:rsidP="00874A4E">
      <w:pPr>
        <w:bidi w:val="0"/>
        <w:jc w:val="both"/>
        <w:rPr>
          <w:rFonts w:ascii="Times New Roman" w:hAnsi="Times New Roman"/>
          <w:color w:val="000000"/>
        </w:rPr>
      </w:pPr>
    </w:p>
    <w:p w:rsidR="008D099C" w:rsidRPr="00FC0C1C" w:rsidP="00874A4E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>V § 3</w:t>
      </w:r>
      <w:r w:rsidRPr="00FC0C1C" w:rsidR="00F37A60">
        <w:rPr>
          <w:rFonts w:ascii="Times New Roman" w:hAnsi="Times New Roman"/>
          <w:color w:val="000000"/>
        </w:rPr>
        <w:t>1</w:t>
      </w:r>
      <w:r w:rsidRPr="00FC0C1C">
        <w:rPr>
          <w:rFonts w:ascii="Times New Roman" w:hAnsi="Times New Roman"/>
          <w:color w:val="000000"/>
        </w:rPr>
        <w:t xml:space="preserve"> </w:t>
      </w:r>
      <w:r w:rsidRPr="00FC0C1C" w:rsidR="002E6F11">
        <w:rPr>
          <w:rFonts w:ascii="Times New Roman" w:hAnsi="Times New Roman"/>
          <w:color w:val="000000"/>
        </w:rPr>
        <w:t>sa vypúšťa odsek 2.</w:t>
      </w:r>
    </w:p>
    <w:p w:rsidR="002E6F11" w:rsidRPr="00FC0C1C" w:rsidP="002E6F11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FC0C1C">
        <w:rPr>
          <w:rFonts w:ascii="Times New Roman" w:hAnsi="Times New Roman"/>
          <w:color w:val="000000"/>
        </w:rPr>
        <w:t>Doterajší odsek 3 sa označuje ako odsek 2.</w:t>
      </w:r>
    </w:p>
    <w:p w:rsidR="00C855A5" w:rsidRPr="00FC0C1C" w:rsidP="00791CBD">
      <w:pPr>
        <w:bidi w:val="0"/>
        <w:jc w:val="both"/>
        <w:rPr>
          <w:rFonts w:ascii="Times New Roman" w:hAnsi="Times New Roman"/>
          <w:color w:val="000000"/>
        </w:rPr>
      </w:pPr>
    </w:p>
    <w:p w:rsidR="000A3ABF" w:rsidRPr="00FC0C1C" w:rsidP="000A3ABF">
      <w:pPr>
        <w:numPr>
          <w:numId w:val="1"/>
        </w:numPr>
        <w:bidi w:val="0"/>
        <w:ind w:left="34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V § 32 ods. 1 až 3 a 17 sa slová „písm. a) až e), i) a j)“ nahrádzajú slovami „písm. a) až e) a h)".</w:t>
      </w:r>
    </w:p>
    <w:p w:rsidR="007E5576" w:rsidP="007E5576">
      <w:pPr>
        <w:numPr>
          <w:numId w:val="1"/>
        </w:numPr>
        <w:bidi w:val="0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33 ods. 1 písm. </w:t>
      </w:r>
      <w:r w:rsidR="00932BF4">
        <w:rPr>
          <w:rFonts w:ascii="Times New Roman" w:hAnsi="Times New Roman"/>
        </w:rPr>
        <w:t xml:space="preserve">a) a </w:t>
      </w:r>
      <w:r>
        <w:rPr>
          <w:rFonts w:ascii="Times New Roman" w:hAnsi="Times New Roman"/>
        </w:rPr>
        <w:t xml:space="preserve">b) sa na konci </w:t>
      </w:r>
      <w:r w:rsidR="00366D08">
        <w:rPr>
          <w:rFonts w:ascii="Times New Roman" w:hAnsi="Times New Roman"/>
        </w:rPr>
        <w:t>pripájajú tieto slová</w:t>
      </w:r>
      <w:r>
        <w:rPr>
          <w:rFonts w:ascii="Times New Roman" w:hAnsi="Times New Roman"/>
        </w:rPr>
        <w:t>: „</w:t>
      </w:r>
      <w:r w:rsidR="000A3ABF">
        <w:rPr>
          <w:rFonts w:ascii="Times New Roman" w:hAnsi="Times New Roman"/>
        </w:rPr>
        <w:t xml:space="preserve">okrem </w:t>
      </w:r>
      <w:r w:rsidR="00BF2ABD">
        <w:rPr>
          <w:rFonts w:ascii="Times New Roman" w:hAnsi="Times New Roman"/>
        </w:rPr>
        <w:t>spotreby</w:t>
      </w:r>
      <w:r w:rsidR="000A3ABF">
        <w:rPr>
          <w:rFonts w:ascii="Times New Roman" w:hAnsi="Times New Roman"/>
        </w:rPr>
        <w:t xml:space="preserve"> zemného plynu na výrobu stlačeného zemného plynu“.</w:t>
      </w:r>
    </w:p>
    <w:p w:rsidR="000A3ABF" w:rsidP="000A3ABF">
      <w:pPr>
        <w:bidi w:val="0"/>
        <w:ind w:left="340"/>
        <w:jc w:val="both"/>
        <w:rPr>
          <w:rFonts w:ascii="Times New Roman" w:hAnsi="Times New Roman"/>
        </w:rPr>
      </w:pPr>
    </w:p>
    <w:p w:rsidR="007E5576" w:rsidP="00C855A5">
      <w:pPr>
        <w:numPr>
          <w:numId w:val="1"/>
        </w:numPr>
        <w:bidi w:val="0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33 </w:t>
      </w:r>
      <w:r w:rsidR="00366D0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366D08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1 dopĺňa písmeno</w:t>
      </w:r>
      <w:r w:rsidR="00366D0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c), ktoré znie:</w:t>
      </w:r>
    </w:p>
    <w:p w:rsidR="007E5576" w:rsidP="007E5576">
      <w:pPr>
        <w:bidi w:val="0"/>
        <w:ind w:left="340"/>
        <w:jc w:val="both"/>
        <w:rPr>
          <w:rFonts w:ascii="Times New Roman" w:hAnsi="Times New Roman"/>
        </w:rPr>
      </w:pPr>
      <w:r w:rsidR="00BF2ABD">
        <w:rPr>
          <w:rFonts w:ascii="Times New Roman" w:hAnsi="Times New Roman"/>
        </w:rPr>
        <w:t xml:space="preserve">„c) použitia zemného plynu na </w:t>
      </w:r>
      <w:r>
        <w:rPr>
          <w:rFonts w:ascii="Times New Roman" w:hAnsi="Times New Roman"/>
        </w:rPr>
        <w:t>výrob</w:t>
      </w:r>
      <w:r w:rsidR="00BF2AB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stlačeného zemného plynu</w:t>
      </w:r>
      <w:r w:rsidR="00BF2ABD">
        <w:rPr>
          <w:rFonts w:ascii="Times New Roman" w:hAnsi="Times New Roman"/>
        </w:rPr>
        <w:t xml:space="preserve"> s výnimkou podľa písmen a) a b)</w:t>
      </w:r>
      <w:r>
        <w:rPr>
          <w:rFonts w:ascii="Times New Roman" w:hAnsi="Times New Roman"/>
        </w:rPr>
        <w:t xml:space="preserve">.“. </w:t>
      </w:r>
    </w:p>
    <w:p w:rsidR="00C855A5" w:rsidRPr="00FC0C1C" w:rsidP="00874A4E">
      <w:pPr>
        <w:bidi w:val="0"/>
        <w:jc w:val="both"/>
        <w:rPr>
          <w:rFonts w:ascii="Times New Roman" w:hAnsi="Times New Roman"/>
        </w:rPr>
      </w:pPr>
    </w:p>
    <w:p w:rsidR="000A3ABF" w:rsidP="000A3ABF">
      <w:pPr>
        <w:numPr>
          <w:numId w:val="1"/>
        </w:numPr>
        <w:bidi w:val="0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34 ods. 1 písm. </w:t>
      </w:r>
      <w:r w:rsidR="00932BF4">
        <w:rPr>
          <w:rFonts w:ascii="Times New Roman" w:hAnsi="Times New Roman"/>
        </w:rPr>
        <w:t xml:space="preserve">a) a </w:t>
      </w:r>
      <w:r>
        <w:rPr>
          <w:rFonts w:ascii="Times New Roman" w:hAnsi="Times New Roman"/>
        </w:rPr>
        <w:t xml:space="preserve">b) sa na konci </w:t>
      </w:r>
      <w:r w:rsidR="00366D08">
        <w:rPr>
          <w:rFonts w:ascii="Times New Roman" w:hAnsi="Times New Roman"/>
        </w:rPr>
        <w:t>pripájajú tieto slová</w:t>
      </w:r>
      <w:r>
        <w:rPr>
          <w:rFonts w:ascii="Times New Roman" w:hAnsi="Times New Roman"/>
        </w:rPr>
        <w:t>: „okrem spotreby zemného plynu na výrobu stlačeného zemného plynu“.</w:t>
      </w:r>
    </w:p>
    <w:p w:rsidR="000A3ABF" w:rsidP="000A3ABF">
      <w:pPr>
        <w:bidi w:val="0"/>
        <w:ind w:left="340"/>
        <w:jc w:val="both"/>
        <w:rPr>
          <w:rFonts w:ascii="Times New Roman" w:hAnsi="Times New Roman"/>
        </w:rPr>
      </w:pPr>
    </w:p>
    <w:p w:rsidR="000A3ABF" w:rsidP="00CE75F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34 </w:t>
      </w:r>
      <w:r w:rsidR="00366D0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366D08">
        <w:rPr>
          <w:rFonts w:ascii="Times New Roman" w:hAnsi="Times New Roman"/>
        </w:rPr>
        <w:t xml:space="preserve">ek 1 </w:t>
      </w:r>
      <w:r>
        <w:rPr>
          <w:rFonts w:ascii="Times New Roman" w:hAnsi="Times New Roman"/>
        </w:rPr>
        <w:t>dopĺňa písmeno</w:t>
      </w:r>
      <w:r w:rsidR="00366D0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c), ktoré znie:</w:t>
      </w:r>
    </w:p>
    <w:p w:rsidR="000A3ABF" w:rsidP="000A3ABF">
      <w:pPr>
        <w:bidi w:val="0"/>
        <w:ind w:left="360"/>
        <w:jc w:val="both"/>
        <w:rPr>
          <w:rFonts w:ascii="Times New Roman" w:hAnsi="Times New Roman"/>
        </w:rPr>
      </w:pPr>
      <w:r w:rsidR="00BF2ABD">
        <w:rPr>
          <w:rFonts w:ascii="Times New Roman" w:hAnsi="Times New Roman"/>
        </w:rPr>
        <w:t xml:space="preserve">„c) použila zemný plyn na výrobu </w:t>
      </w:r>
      <w:r>
        <w:rPr>
          <w:rFonts w:ascii="Times New Roman" w:hAnsi="Times New Roman"/>
        </w:rPr>
        <w:t>stlačen</w:t>
      </w:r>
      <w:r w:rsidR="00BF2ABD">
        <w:rPr>
          <w:rFonts w:ascii="Times New Roman" w:hAnsi="Times New Roman"/>
        </w:rPr>
        <w:t>ého zemného</w:t>
      </w:r>
      <w:r>
        <w:rPr>
          <w:rFonts w:ascii="Times New Roman" w:hAnsi="Times New Roman"/>
        </w:rPr>
        <w:t xml:space="preserve"> plyn</w:t>
      </w:r>
      <w:r w:rsidR="00BF2ABD">
        <w:rPr>
          <w:rFonts w:ascii="Times New Roman" w:hAnsi="Times New Roman"/>
        </w:rPr>
        <w:t xml:space="preserve">u s výnimkou podľa písmen </w:t>
      </w:r>
      <w:r w:rsidR="00C74720">
        <w:rPr>
          <w:rFonts w:ascii="Times New Roman" w:hAnsi="Times New Roman"/>
        </w:rPr>
        <w:t>a) a b)</w:t>
      </w:r>
      <w:r>
        <w:rPr>
          <w:rFonts w:ascii="Times New Roman" w:hAnsi="Times New Roman"/>
        </w:rPr>
        <w:t>.“.</w:t>
      </w:r>
    </w:p>
    <w:p w:rsidR="000A3ABF" w:rsidP="000A3ABF">
      <w:pPr>
        <w:bidi w:val="0"/>
        <w:ind w:left="360"/>
        <w:jc w:val="both"/>
        <w:rPr>
          <w:rFonts w:ascii="Times New Roman" w:hAnsi="Times New Roman"/>
        </w:rPr>
      </w:pPr>
    </w:p>
    <w:p w:rsidR="00641154" w:rsidRPr="00FC0C1C" w:rsidP="00CE75F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FC0C1C" w:rsidR="00A03564">
        <w:rPr>
          <w:rFonts w:ascii="Times New Roman" w:hAnsi="Times New Roman"/>
        </w:rPr>
        <w:t>V § 45 sa slová „</w:t>
      </w:r>
      <w:r w:rsidR="00366D08">
        <w:rPr>
          <w:rFonts w:ascii="Times New Roman" w:hAnsi="Times New Roman"/>
        </w:rPr>
        <w:t xml:space="preserve">právne </w:t>
      </w:r>
      <w:r w:rsidRPr="00FC0C1C">
        <w:rPr>
          <w:rFonts w:ascii="Times New Roman" w:hAnsi="Times New Roman"/>
        </w:rPr>
        <w:t xml:space="preserve">akty </w:t>
      </w:r>
      <w:r w:rsidRPr="00FC0C1C" w:rsidR="00A03564">
        <w:rPr>
          <w:rFonts w:ascii="Times New Roman" w:hAnsi="Times New Roman"/>
        </w:rPr>
        <w:t>Európskych spoločenstiev</w:t>
      </w:r>
      <w:r w:rsidRPr="00FC0C1C">
        <w:rPr>
          <w:rFonts w:ascii="Times New Roman" w:hAnsi="Times New Roman"/>
        </w:rPr>
        <w:t xml:space="preserve"> a</w:t>
      </w:r>
      <w:r w:rsidRPr="00FC0C1C" w:rsidR="00A03564">
        <w:rPr>
          <w:rFonts w:ascii="Times New Roman" w:hAnsi="Times New Roman"/>
        </w:rPr>
        <w:t>“</w:t>
      </w:r>
      <w:r w:rsidRPr="00FC0C1C">
        <w:rPr>
          <w:rFonts w:ascii="Times New Roman" w:hAnsi="Times New Roman"/>
        </w:rPr>
        <w:t xml:space="preserve"> nahrádzajú slovami „</w:t>
      </w:r>
      <w:r w:rsidR="00366D08">
        <w:rPr>
          <w:rFonts w:ascii="Times New Roman" w:hAnsi="Times New Roman"/>
        </w:rPr>
        <w:t xml:space="preserve">právne </w:t>
      </w:r>
      <w:r w:rsidRPr="00FC0C1C">
        <w:rPr>
          <w:rFonts w:ascii="Times New Roman" w:hAnsi="Times New Roman"/>
        </w:rPr>
        <w:t>záväzné akty“.</w:t>
      </w:r>
    </w:p>
    <w:p w:rsidR="00C855A5" w:rsidRPr="00FC0C1C" w:rsidP="00791CBD">
      <w:pPr>
        <w:bidi w:val="0"/>
        <w:jc w:val="both"/>
        <w:rPr>
          <w:rFonts w:ascii="Times New Roman" w:hAnsi="Times New Roman"/>
        </w:rPr>
      </w:pPr>
    </w:p>
    <w:p w:rsidR="00874A4E" w:rsidRPr="00FC0C1C" w:rsidP="00874A4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Za § 48 sa vkladá § 4</w:t>
      </w:r>
      <w:r w:rsidR="002B2676">
        <w:rPr>
          <w:rFonts w:ascii="Times New Roman" w:hAnsi="Times New Roman"/>
        </w:rPr>
        <w:t>8a</w:t>
      </w:r>
      <w:r w:rsidRPr="00FC0C1C">
        <w:rPr>
          <w:rFonts w:ascii="Times New Roman" w:hAnsi="Times New Roman"/>
        </w:rPr>
        <w:t>, ktorý vrátane nadpisu znie:</w:t>
      </w:r>
    </w:p>
    <w:p w:rsidR="00C855A5" w:rsidRPr="00FC0C1C" w:rsidP="00874A4E">
      <w:pPr>
        <w:bidi w:val="0"/>
        <w:jc w:val="both"/>
        <w:rPr>
          <w:rFonts w:ascii="Times New Roman" w:hAnsi="Times New Roman"/>
        </w:rPr>
      </w:pPr>
    </w:p>
    <w:p w:rsidR="00874A4E" w:rsidRPr="00FC0C1C" w:rsidP="00874A4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</w:rPr>
      </w:pPr>
      <w:r w:rsidRPr="00FC0C1C">
        <w:rPr>
          <w:rFonts w:ascii="Times New Roman" w:hAnsi="Times New Roman"/>
        </w:rPr>
        <w:t>„§ 4</w:t>
      </w:r>
      <w:r w:rsidR="002B2676">
        <w:rPr>
          <w:rFonts w:ascii="Times New Roman" w:hAnsi="Times New Roman"/>
        </w:rPr>
        <w:t>8a</w:t>
      </w:r>
    </w:p>
    <w:p w:rsidR="00874A4E" w:rsidRPr="00FC0C1C" w:rsidP="00874A4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</w:rPr>
      </w:pPr>
      <w:r w:rsidRPr="00FC0C1C">
        <w:rPr>
          <w:rFonts w:ascii="Times New Roman" w:hAnsi="Times New Roman"/>
        </w:rPr>
        <w:t>Prechodné ustanovenia k úpravám účinným od 1. j</w:t>
      </w:r>
      <w:r w:rsidRPr="00FC0C1C" w:rsidR="002B7923">
        <w:rPr>
          <w:rFonts w:ascii="Times New Roman" w:hAnsi="Times New Roman"/>
        </w:rPr>
        <w:t>anuára</w:t>
      </w:r>
      <w:r w:rsidRPr="00FC0C1C">
        <w:rPr>
          <w:rFonts w:ascii="Times New Roman" w:hAnsi="Times New Roman"/>
        </w:rPr>
        <w:t xml:space="preserve"> 201</w:t>
      </w:r>
      <w:r w:rsidRPr="00FC0C1C" w:rsidR="00992DDD">
        <w:rPr>
          <w:rFonts w:ascii="Times New Roman" w:hAnsi="Times New Roman"/>
        </w:rPr>
        <w:t>1</w:t>
      </w:r>
    </w:p>
    <w:p w:rsidR="00874A4E" w:rsidRPr="00FC0C1C" w:rsidP="00874A4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</w:rPr>
      </w:pPr>
    </w:p>
    <w:p w:rsidR="00586FAA" w:rsidRPr="00FC0C1C" w:rsidP="00874A4E">
      <w:pPr>
        <w:numPr>
          <w:numId w:val="2"/>
        </w:num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  <w:r w:rsidRPr="00FC0C1C" w:rsidR="00874A4E">
        <w:rPr>
          <w:rFonts w:ascii="Times New Roman" w:hAnsi="Times New Roman"/>
          <w:color w:val="000000"/>
        </w:rPr>
        <w:t>P</w:t>
      </w:r>
      <w:r w:rsidRPr="00FC0C1C" w:rsidR="001947B6">
        <w:rPr>
          <w:rFonts w:ascii="Times New Roman" w:hAnsi="Times New Roman"/>
          <w:color w:val="000000"/>
        </w:rPr>
        <w:t xml:space="preserve">latnosť </w:t>
      </w:r>
      <w:r w:rsidR="00F114C7">
        <w:rPr>
          <w:rFonts w:ascii="Times New Roman" w:hAnsi="Times New Roman"/>
          <w:color w:val="000000"/>
        </w:rPr>
        <w:t xml:space="preserve">registrácie oprávneného spotrebiteľa </w:t>
      </w:r>
      <w:r w:rsidRPr="00FC0C1C" w:rsidR="00874A4E">
        <w:rPr>
          <w:rFonts w:ascii="Times New Roman" w:hAnsi="Times New Roman"/>
          <w:color w:val="000000"/>
        </w:rPr>
        <w:t>uhli</w:t>
      </w:r>
      <w:r w:rsidR="00F114C7">
        <w:rPr>
          <w:rFonts w:ascii="Times New Roman" w:hAnsi="Times New Roman"/>
          <w:color w:val="000000"/>
        </w:rPr>
        <w:t>a</w:t>
      </w:r>
      <w:r w:rsidRPr="00FC0C1C" w:rsidR="00874A4E">
        <w:rPr>
          <w:rFonts w:ascii="Times New Roman" w:hAnsi="Times New Roman"/>
          <w:color w:val="000000"/>
        </w:rPr>
        <w:t xml:space="preserve"> </w:t>
      </w:r>
      <w:r w:rsidR="00C74720">
        <w:rPr>
          <w:rFonts w:ascii="Times New Roman" w:hAnsi="Times New Roman"/>
          <w:color w:val="000000"/>
        </w:rPr>
        <w:t>a povolenia na oslobodené uhlie</w:t>
      </w:r>
      <w:r w:rsidR="0041289F">
        <w:rPr>
          <w:rFonts w:ascii="Times New Roman" w:hAnsi="Times New Roman"/>
          <w:color w:val="000000"/>
        </w:rPr>
        <w:t xml:space="preserve"> </w:t>
      </w:r>
      <w:r w:rsidRPr="00FC0C1C" w:rsidR="00874A4E">
        <w:rPr>
          <w:rFonts w:ascii="Times New Roman" w:hAnsi="Times New Roman"/>
          <w:color w:val="000000"/>
        </w:rPr>
        <w:t xml:space="preserve"> podľa § 19 písm. j) </w:t>
      </w:r>
      <w:r w:rsidRPr="00FC0C1C" w:rsidR="00C47227">
        <w:rPr>
          <w:rFonts w:ascii="Times New Roman" w:hAnsi="Times New Roman"/>
          <w:color w:val="000000"/>
        </w:rPr>
        <w:t>predpis</w:t>
      </w:r>
      <w:r w:rsidR="00096E5F">
        <w:rPr>
          <w:rFonts w:ascii="Times New Roman" w:hAnsi="Times New Roman"/>
          <w:color w:val="000000"/>
        </w:rPr>
        <w:t>u</w:t>
      </w:r>
      <w:r w:rsidRPr="00FC0C1C" w:rsidR="00C47227">
        <w:rPr>
          <w:rFonts w:ascii="Times New Roman" w:hAnsi="Times New Roman"/>
          <w:color w:val="000000"/>
        </w:rPr>
        <w:t xml:space="preserve"> účinn</w:t>
      </w:r>
      <w:r w:rsidR="00096E5F">
        <w:rPr>
          <w:rFonts w:ascii="Times New Roman" w:hAnsi="Times New Roman"/>
          <w:color w:val="000000"/>
        </w:rPr>
        <w:t>ého</w:t>
      </w:r>
      <w:r w:rsidRPr="00FC0C1C" w:rsidR="00874A4E">
        <w:rPr>
          <w:rFonts w:ascii="Times New Roman" w:hAnsi="Times New Roman"/>
          <w:color w:val="000000"/>
        </w:rPr>
        <w:t xml:space="preserve"> do 31. </w:t>
      </w:r>
      <w:r w:rsidRPr="00FC0C1C" w:rsidR="002B7923">
        <w:rPr>
          <w:rFonts w:ascii="Times New Roman" w:hAnsi="Times New Roman"/>
          <w:color w:val="000000"/>
        </w:rPr>
        <w:t>decembra</w:t>
      </w:r>
      <w:r w:rsidRPr="00FC0C1C" w:rsidR="00874A4E">
        <w:rPr>
          <w:rFonts w:ascii="Times New Roman" w:hAnsi="Times New Roman"/>
          <w:color w:val="000000"/>
        </w:rPr>
        <w:t xml:space="preserve"> 201</w:t>
      </w:r>
      <w:r w:rsidRPr="00FC0C1C" w:rsidR="002B7923">
        <w:rPr>
          <w:rFonts w:ascii="Times New Roman" w:hAnsi="Times New Roman"/>
          <w:color w:val="000000"/>
        </w:rPr>
        <w:t>0</w:t>
      </w:r>
      <w:r w:rsidRPr="00FC0C1C" w:rsidR="00874A4E">
        <w:rPr>
          <w:rFonts w:ascii="Times New Roman" w:hAnsi="Times New Roman"/>
          <w:color w:val="000000"/>
        </w:rPr>
        <w:t xml:space="preserve"> </w:t>
      </w:r>
      <w:r w:rsidRPr="00FC0C1C" w:rsidR="001947B6">
        <w:rPr>
          <w:rFonts w:ascii="Times New Roman" w:hAnsi="Times New Roman"/>
          <w:color w:val="000000"/>
        </w:rPr>
        <w:t xml:space="preserve">zaniká </w:t>
      </w:r>
      <w:r w:rsidRPr="00FC0C1C" w:rsidR="00874A4E">
        <w:rPr>
          <w:rFonts w:ascii="Times New Roman" w:hAnsi="Times New Roman"/>
          <w:color w:val="000000"/>
        </w:rPr>
        <w:t>31.</w:t>
      </w:r>
      <w:r w:rsidRPr="00FC0C1C" w:rsidR="008D1395">
        <w:rPr>
          <w:rFonts w:ascii="Times New Roman" w:hAnsi="Times New Roman"/>
          <w:color w:val="000000"/>
        </w:rPr>
        <w:t xml:space="preserve"> </w:t>
      </w:r>
      <w:r w:rsidRPr="00FC0C1C" w:rsidR="004D3BA3">
        <w:rPr>
          <w:rFonts w:ascii="Times New Roman" w:hAnsi="Times New Roman"/>
          <w:color w:val="000000"/>
        </w:rPr>
        <w:t>mája</w:t>
      </w:r>
      <w:r w:rsidRPr="00FC0C1C" w:rsidR="002B7923">
        <w:rPr>
          <w:rFonts w:ascii="Times New Roman" w:hAnsi="Times New Roman"/>
          <w:color w:val="000000"/>
        </w:rPr>
        <w:t xml:space="preserve"> 201</w:t>
      </w:r>
      <w:r w:rsidRPr="00FC0C1C" w:rsidR="004D3BA3">
        <w:rPr>
          <w:rFonts w:ascii="Times New Roman" w:hAnsi="Times New Roman"/>
          <w:color w:val="000000"/>
        </w:rPr>
        <w:t>1</w:t>
      </w:r>
      <w:r w:rsidRPr="00FC0C1C" w:rsidR="00132F1B">
        <w:rPr>
          <w:rFonts w:ascii="Times New Roman" w:hAnsi="Times New Roman"/>
          <w:color w:val="000000"/>
        </w:rPr>
        <w:t>.</w:t>
      </w:r>
      <w:r w:rsidRPr="00FC0C1C" w:rsidR="00874A4E">
        <w:rPr>
          <w:rFonts w:ascii="Times New Roman" w:hAnsi="Times New Roman"/>
          <w:color w:val="000000"/>
        </w:rPr>
        <w:t xml:space="preserve"> </w:t>
      </w:r>
    </w:p>
    <w:p w:rsidR="00586FAA" w:rsidRPr="00FC0C1C" w:rsidP="001947B6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1947B6" w:rsidRPr="00FC0C1C" w:rsidP="00910A6C">
      <w:pPr>
        <w:numPr>
          <w:numId w:val="2"/>
        </w:num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  <w:r w:rsidRPr="00FC0C1C" w:rsidR="00910A6C">
        <w:rPr>
          <w:rFonts w:ascii="Times New Roman" w:hAnsi="Times New Roman"/>
          <w:color w:val="000000"/>
        </w:rPr>
        <w:t>Oprávnený s</w:t>
      </w:r>
      <w:r w:rsidR="006D2FC1">
        <w:rPr>
          <w:rFonts w:ascii="Times New Roman" w:hAnsi="Times New Roman"/>
          <w:color w:val="000000"/>
        </w:rPr>
        <w:t xml:space="preserve">potrebiteľ uhlia, ktorý používa </w:t>
      </w:r>
      <w:r w:rsidRPr="00FC0C1C" w:rsidR="00910A6C">
        <w:rPr>
          <w:rFonts w:ascii="Times New Roman" w:hAnsi="Times New Roman"/>
          <w:color w:val="000000"/>
        </w:rPr>
        <w:t xml:space="preserve">uhlie oslobodené od dane podľa § 19 písm. j) </w:t>
      </w:r>
      <w:r w:rsidRPr="00FC0C1C" w:rsidR="00C47227">
        <w:rPr>
          <w:rFonts w:ascii="Times New Roman" w:hAnsi="Times New Roman"/>
          <w:color w:val="000000"/>
        </w:rPr>
        <w:t>predpis</w:t>
      </w:r>
      <w:r w:rsidR="00096E5F">
        <w:rPr>
          <w:rFonts w:ascii="Times New Roman" w:hAnsi="Times New Roman"/>
          <w:color w:val="000000"/>
        </w:rPr>
        <w:t>u</w:t>
      </w:r>
      <w:r w:rsidRPr="00FC0C1C" w:rsidR="00C47227">
        <w:rPr>
          <w:rFonts w:ascii="Times New Roman" w:hAnsi="Times New Roman"/>
          <w:color w:val="000000"/>
        </w:rPr>
        <w:t xml:space="preserve"> </w:t>
      </w:r>
      <w:r w:rsidRPr="00FC0C1C" w:rsidR="00910A6C">
        <w:rPr>
          <w:rFonts w:ascii="Times New Roman" w:hAnsi="Times New Roman"/>
          <w:color w:val="000000"/>
        </w:rPr>
        <w:t>účinn</w:t>
      </w:r>
      <w:r w:rsidR="00096E5F">
        <w:rPr>
          <w:rFonts w:ascii="Times New Roman" w:hAnsi="Times New Roman"/>
          <w:color w:val="000000"/>
        </w:rPr>
        <w:t>ého</w:t>
      </w:r>
      <w:r w:rsidRPr="00FC0C1C" w:rsidR="00910A6C">
        <w:rPr>
          <w:rFonts w:ascii="Times New Roman" w:hAnsi="Times New Roman"/>
          <w:color w:val="000000"/>
        </w:rPr>
        <w:t xml:space="preserve"> do 31. </w:t>
      </w:r>
      <w:r w:rsidRPr="00FC0C1C" w:rsidR="002B7923">
        <w:rPr>
          <w:rFonts w:ascii="Times New Roman" w:hAnsi="Times New Roman"/>
          <w:color w:val="000000"/>
        </w:rPr>
        <w:t>decembra</w:t>
      </w:r>
      <w:r w:rsidRPr="00FC0C1C" w:rsidR="00910A6C">
        <w:rPr>
          <w:rFonts w:ascii="Times New Roman" w:hAnsi="Times New Roman"/>
          <w:color w:val="000000"/>
        </w:rPr>
        <w:t xml:space="preserve"> 201</w:t>
      </w:r>
      <w:r w:rsidRPr="00FC0C1C" w:rsidR="002B7923">
        <w:rPr>
          <w:rFonts w:ascii="Times New Roman" w:hAnsi="Times New Roman"/>
          <w:color w:val="000000"/>
        </w:rPr>
        <w:t>0</w:t>
      </w:r>
      <w:r w:rsidRPr="00FC0C1C" w:rsidR="00D019ED">
        <w:rPr>
          <w:rFonts w:ascii="Times New Roman" w:hAnsi="Times New Roman"/>
          <w:color w:val="000000"/>
        </w:rPr>
        <w:t>,</w:t>
      </w:r>
      <w:r w:rsidRPr="00FC0C1C" w:rsidR="00910A6C">
        <w:rPr>
          <w:rFonts w:ascii="Times New Roman" w:hAnsi="Times New Roman"/>
          <w:color w:val="000000"/>
        </w:rPr>
        <w:t xml:space="preserve"> je povinný vykonať najneskôr do 15. j</w:t>
      </w:r>
      <w:r w:rsidRPr="00FC0C1C" w:rsidR="004D3BA3">
        <w:rPr>
          <w:rFonts w:ascii="Times New Roman" w:hAnsi="Times New Roman"/>
          <w:color w:val="000000"/>
        </w:rPr>
        <w:t>úna</w:t>
      </w:r>
      <w:r w:rsidRPr="00FC0C1C" w:rsidR="00910A6C">
        <w:rPr>
          <w:rFonts w:ascii="Times New Roman" w:hAnsi="Times New Roman"/>
          <w:color w:val="000000"/>
        </w:rPr>
        <w:t xml:space="preserve"> 2011 inventarizáciu zásob uhlia podľa stavu k 31. </w:t>
      </w:r>
      <w:r w:rsidRPr="00FC0C1C" w:rsidR="004D3BA3">
        <w:rPr>
          <w:rFonts w:ascii="Times New Roman" w:hAnsi="Times New Roman"/>
          <w:color w:val="000000"/>
        </w:rPr>
        <w:t>máju</w:t>
      </w:r>
      <w:r w:rsidRPr="00FC0C1C" w:rsidR="00910A6C">
        <w:rPr>
          <w:rFonts w:ascii="Times New Roman" w:hAnsi="Times New Roman"/>
          <w:color w:val="000000"/>
        </w:rPr>
        <w:t xml:space="preserve"> 201</w:t>
      </w:r>
      <w:r w:rsidRPr="00FC0C1C" w:rsidR="001918C5">
        <w:rPr>
          <w:rFonts w:ascii="Times New Roman" w:hAnsi="Times New Roman"/>
          <w:color w:val="000000"/>
        </w:rPr>
        <w:t>1</w:t>
      </w:r>
      <w:r w:rsidR="0041289F">
        <w:rPr>
          <w:rFonts w:ascii="Times New Roman" w:hAnsi="Times New Roman"/>
          <w:color w:val="000000"/>
        </w:rPr>
        <w:t>.</w:t>
      </w:r>
    </w:p>
    <w:p w:rsidR="00DC3A93" w:rsidP="00F114C7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1918C5" w:rsidRPr="00C05D7E" w:rsidP="00874A4E">
      <w:pPr>
        <w:numPr>
          <w:numId w:val="2"/>
        </w:num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  <w:r w:rsidRPr="00FC0C1C" w:rsidR="001947B6">
        <w:rPr>
          <w:rFonts w:ascii="Times New Roman" w:hAnsi="Times New Roman"/>
          <w:color w:val="000000"/>
        </w:rPr>
        <w:t xml:space="preserve">Platnosť </w:t>
      </w:r>
      <w:r w:rsidR="00F114C7">
        <w:rPr>
          <w:rFonts w:ascii="Times New Roman" w:hAnsi="Times New Roman"/>
          <w:color w:val="000000"/>
        </w:rPr>
        <w:t>registrácie oprávneného spotrebiteľa</w:t>
      </w:r>
      <w:r w:rsidRPr="00FC0C1C" w:rsidR="00B01337">
        <w:rPr>
          <w:rFonts w:ascii="Times New Roman" w:hAnsi="Times New Roman"/>
          <w:color w:val="000000"/>
        </w:rPr>
        <w:t xml:space="preserve"> zemného plynu </w:t>
      </w:r>
      <w:r w:rsidR="00F114C7">
        <w:rPr>
          <w:rFonts w:ascii="Times New Roman" w:hAnsi="Times New Roman"/>
          <w:color w:val="000000"/>
        </w:rPr>
        <w:t xml:space="preserve">na odber zemného plynu </w:t>
      </w:r>
      <w:r w:rsidRPr="00FC0C1C" w:rsidR="00B01337">
        <w:rPr>
          <w:rFonts w:ascii="Times New Roman" w:hAnsi="Times New Roman"/>
          <w:color w:val="000000"/>
        </w:rPr>
        <w:t xml:space="preserve">oslobodeného od dane </w:t>
      </w:r>
      <w:r w:rsidRPr="00FC0C1C" w:rsidR="00BD03F6">
        <w:rPr>
          <w:rFonts w:ascii="Times New Roman" w:hAnsi="Times New Roman"/>
          <w:color w:val="000000"/>
        </w:rPr>
        <w:t>podľa</w:t>
      </w:r>
      <w:r w:rsidRPr="00FC0C1C" w:rsidR="001947B6">
        <w:rPr>
          <w:rFonts w:ascii="Times New Roman" w:hAnsi="Times New Roman"/>
          <w:color w:val="000000"/>
        </w:rPr>
        <w:t xml:space="preserve"> </w:t>
      </w:r>
      <w:r w:rsidRPr="00FC0C1C" w:rsidR="00874A4E">
        <w:rPr>
          <w:rFonts w:ascii="Times New Roman" w:hAnsi="Times New Roman"/>
          <w:color w:val="000000"/>
        </w:rPr>
        <w:t>§ 31 ods</w:t>
      </w:r>
      <w:r w:rsidRPr="00FC0C1C" w:rsidR="008867A6">
        <w:rPr>
          <w:rFonts w:ascii="Times New Roman" w:hAnsi="Times New Roman"/>
          <w:color w:val="000000"/>
        </w:rPr>
        <w:t>.</w:t>
      </w:r>
      <w:r w:rsidRPr="00FC0C1C" w:rsidR="00874A4E">
        <w:rPr>
          <w:rFonts w:ascii="Times New Roman" w:hAnsi="Times New Roman"/>
          <w:color w:val="000000"/>
        </w:rPr>
        <w:t xml:space="preserve"> 1 písm. i) </w:t>
      </w:r>
      <w:r w:rsidRPr="00FC0C1C" w:rsidR="00C47227">
        <w:rPr>
          <w:rFonts w:ascii="Times New Roman" w:hAnsi="Times New Roman"/>
          <w:color w:val="000000"/>
        </w:rPr>
        <w:t>predpis</w:t>
      </w:r>
      <w:r w:rsidR="00096E5F">
        <w:rPr>
          <w:rFonts w:ascii="Times New Roman" w:hAnsi="Times New Roman"/>
          <w:color w:val="000000"/>
        </w:rPr>
        <w:t>u</w:t>
      </w:r>
      <w:r w:rsidRPr="00FC0C1C">
        <w:rPr>
          <w:rFonts w:ascii="Times New Roman" w:hAnsi="Times New Roman"/>
          <w:color w:val="000000"/>
        </w:rPr>
        <w:t xml:space="preserve"> účinn</w:t>
      </w:r>
      <w:r w:rsidR="00096E5F">
        <w:rPr>
          <w:rFonts w:ascii="Times New Roman" w:hAnsi="Times New Roman"/>
          <w:color w:val="000000"/>
        </w:rPr>
        <w:t>ého</w:t>
      </w:r>
      <w:r w:rsidRPr="00FC0C1C">
        <w:rPr>
          <w:rFonts w:ascii="Times New Roman" w:hAnsi="Times New Roman"/>
          <w:color w:val="000000"/>
        </w:rPr>
        <w:t xml:space="preserve"> </w:t>
      </w:r>
      <w:r w:rsidRPr="00FC0C1C" w:rsidR="00874A4E">
        <w:rPr>
          <w:rFonts w:ascii="Times New Roman" w:hAnsi="Times New Roman"/>
          <w:color w:val="000000"/>
        </w:rPr>
        <w:t xml:space="preserve">do 31. </w:t>
      </w:r>
      <w:r w:rsidRPr="00FC0C1C" w:rsidR="005009D7">
        <w:rPr>
          <w:rFonts w:ascii="Times New Roman" w:hAnsi="Times New Roman"/>
          <w:color w:val="000000"/>
        </w:rPr>
        <w:t>decembra</w:t>
      </w:r>
      <w:r w:rsidRPr="00FC0C1C" w:rsidR="00874A4E">
        <w:rPr>
          <w:rFonts w:ascii="Times New Roman" w:hAnsi="Times New Roman"/>
          <w:color w:val="000000"/>
        </w:rPr>
        <w:t xml:space="preserve"> 201</w:t>
      </w:r>
      <w:r w:rsidRPr="00FC0C1C" w:rsidR="005009D7">
        <w:rPr>
          <w:rFonts w:ascii="Times New Roman" w:hAnsi="Times New Roman"/>
          <w:color w:val="000000"/>
        </w:rPr>
        <w:t>0</w:t>
      </w:r>
      <w:r w:rsidRPr="00FC0C1C" w:rsidR="00874A4E">
        <w:rPr>
          <w:rFonts w:ascii="Times New Roman" w:hAnsi="Times New Roman"/>
          <w:color w:val="000000"/>
        </w:rPr>
        <w:t xml:space="preserve"> </w:t>
      </w:r>
      <w:r w:rsidRPr="00FC0C1C" w:rsidR="001947B6">
        <w:rPr>
          <w:rFonts w:ascii="Times New Roman" w:hAnsi="Times New Roman"/>
          <w:color w:val="000000"/>
        </w:rPr>
        <w:t xml:space="preserve">zaniká </w:t>
      </w:r>
      <w:r w:rsidRPr="00FC0C1C" w:rsidR="00874A4E">
        <w:rPr>
          <w:rFonts w:ascii="Times New Roman" w:hAnsi="Times New Roman"/>
          <w:color w:val="000000"/>
        </w:rPr>
        <w:t xml:space="preserve">31. </w:t>
      </w:r>
      <w:r w:rsidRPr="00FC0C1C" w:rsidR="004D3BA3">
        <w:rPr>
          <w:rFonts w:ascii="Times New Roman" w:hAnsi="Times New Roman"/>
          <w:color w:val="000000"/>
        </w:rPr>
        <w:t>mája</w:t>
      </w:r>
      <w:r w:rsidRPr="00FC0C1C" w:rsidR="00874A4E">
        <w:rPr>
          <w:rFonts w:ascii="Times New Roman" w:hAnsi="Times New Roman"/>
          <w:color w:val="000000"/>
        </w:rPr>
        <w:t xml:space="preserve"> 201</w:t>
      </w:r>
      <w:r w:rsidRPr="00FC0C1C" w:rsidR="004D3BA3">
        <w:rPr>
          <w:rFonts w:ascii="Times New Roman" w:hAnsi="Times New Roman"/>
          <w:color w:val="000000"/>
        </w:rPr>
        <w:t>1</w:t>
      </w:r>
      <w:r w:rsidRPr="00FC0C1C" w:rsidR="008867A6">
        <w:rPr>
          <w:rFonts w:ascii="Times New Roman" w:hAnsi="Times New Roman"/>
          <w:color w:val="000000"/>
        </w:rPr>
        <w:t>.</w:t>
      </w:r>
    </w:p>
    <w:p w:rsidR="00C05D7E" w:rsidP="00C05D7E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C05D7E" w:rsidP="00C05D7E">
      <w:pPr>
        <w:numPr>
          <w:numId w:val="2"/>
        </w:num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  <w:r w:rsidR="00C95FA1">
        <w:rPr>
          <w:rFonts w:ascii="Times New Roman" w:hAnsi="Times New Roman"/>
          <w:color w:val="000000"/>
        </w:rPr>
        <w:t>P</w:t>
      </w:r>
      <w:r w:rsidR="008C5851">
        <w:rPr>
          <w:rFonts w:ascii="Times New Roman" w:hAnsi="Times New Roman"/>
          <w:color w:val="000000"/>
        </w:rPr>
        <w:t>rávnick</w:t>
      </w:r>
      <w:r w:rsidR="00C95FA1">
        <w:rPr>
          <w:rFonts w:ascii="Times New Roman" w:hAnsi="Times New Roman"/>
          <w:color w:val="000000"/>
        </w:rPr>
        <w:t>á</w:t>
      </w:r>
      <w:r w:rsidR="008C5851">
        <w:rPr>
          <w:rFonts w:ascii="Times New Roman" w:hAnsi="Times New Roman"/>
          <w:color w:val="000000"/>
        </w:rPr>
        <w:t xml:space="preserve"> osob</w:t>
      </w:r>
      <w:r w:rsidR="00C95FA1">
        <w:rPr>
          <w:rFonts w:ascii="Times New Roman" w:hAnsi="Times New Roman"/>
          <w:color w:val="000000"/>
        </w:rPr>
        <w:t>a</w:t>
      </w:r>
      <w:r w:rsidR="005B0AFD">
        <w:rPr>
          <w:rFonts w:ascii="Times New Roman" w:hAnsi="Times New Roman"/>
          <w:color w:val="000000"/>
        </w:rPr>
        <w:t xml:space="preserve"> alebo fyzick</w:t>
      </w:r>
      <w:r w:rsidR="00C95FA1">
        <w:rPr>
          <w:rFonts w:ascii="Times New Roman" w:hAnsi="Times New Roman"/>
          <w:color w:val="000000"/>
        </w:rPr>
        <w:t>á</w:t>
      </w:r>
      <w:r w:rsidR="008C5851">
        <w:rPr>
          <w:rFonts w:ascii="Times New Roman" w:hAnsi="Times New Roman"/>
          <w:color w:val="000000"/>
        </w:rPr>
        <w:t xml:space="preserve"> osob</w:t>
      </w:r>
      <w:r w:rsidR="00C95FA1">
        <w:rPr>
          <w:rFonts w:ascii="Times New Roman" w:hAnsi="Times New Roman"/>
          <w:color w:val="000000"/>
        </w:rPr>
        <w:t>a</w:t>
      </w:r>
      <w:r w:rsidRPr="00BA0735">
        <w:rPr>
          <w:rFonts w:ascii="Times New Roman" w:hAnsi="Times New Roman"/>
          <w:color w:val="000000"/>
        </w:rPr>
        <w:t xml:space="preserve">, ktorá </w:t>
      </w:r>
      <w:r w:rsidR="008C5851">
        <w:rPr>
          <w:rFonts w:ascii="Times New Roman" w:hAnsi="Times New Roman"/>
          <w:color w:val="000000"/>
        </w:rPr>
        <w:t>bola</w:t>
      </w:r>
      <w:r w:rsidR="00BA0735">
        <w:rPr>
          <w:rFonts w:ascii="Times New Roman" w:hAnsi="Times New Roman"/>
          <w:color w:val="000000"/>
        </w:rPr>
        <w:t xml:space="preserve"> oprávneným spotrebiteľom na odber </w:t>
      </w:r>
      <w:r w:rsidRPr="00BA0735">
        <w:rPr>
          <w:rFonts w:ascii="Times New Roman" w:hAnsi="Times New Roman"/>
          <w:color w:val="000000"/>
        </w:rPr>
        <w:t xml:space="preserve"> </w:t>
      </w:r>
      <w:r w:rsidR="008C5851">
        <w:rPr>
          <w:rFonts w:ascii="Times New Roman" w:hAnsi="Times New Roman"/>
          <w:color w:val="000000"/>
        </w:rPr>
        <w:t>zemného plynu</w:t>
      </w:r>
      <w:r w:rsidRPr="00BA0735">
        <w:rPr>
          <w:rFonts w:ascii="Times New Roman" w:hAnsi="Times New Roman"/>
          <w:color w:val="000000"/>
        </w:rPr>
        <w:t xml:space="preserve"> </w:t>
      </w:r>
      <w:r w:rsidR="00BA0735">
        <w:rPr>
          <w:rFonts w:ascii="Times New Roman" w:hAnsi="Times New Roman"/>
          <w:color w:val="000000"/>
        </w:rPr>
        <w:t xml:space="preserve">oslobodeného od dane </w:t>
      </w:r>
      <w:r w:rsidRPr="00BA0735">
        <w:rPr>
          <w:rFonts w:ascii="Times New Roman" w:hAnsi="Times New Roman"/>
          <w:color w:val="000000"/>
        </w:rPr>
        <w:t>podľa § 31 ods. 1 písm. i) predpisu účinného do 31. decembr</w:t>
      </w:r>
      <w:r w:rsidR="005B0AFD">
        <w:rPr>
          <w:rFonts w:ascii="Times New Roman" w:hAnsi="Times New Roman"/>
          <w:color w:val="000000"/>
        </w:rPr>
        <w:t>a 2010</w:t>
      </w:r>
      <w:r w:rsidR="00366D08">
        <w:rPr>
          <w:rFonts w:ascii="Times New Roman" w:hAnsi="Times New Roman"/>
          <w:color w:val="000000"/>
        </w:rPr>
        <w:t>,</w:t>
      </w:r>
      <w:r w:rsidR="005B0AFD">
        <w:rPr>
          <w:rFonts w:ascii="Times New Roman" w:hAnsi="Times New Roman"/>
          <w:color w:val="000000"/>
        </w:rPr>
        <w:t xml:space="preserve"> </w:t>
      </w:r>
      <w:r w:rsidR="00C95FA1">
        <w:rPr>
          <w:rFonts w:ascii="Times New Roman" w:hAnsi="Times New Roman"/>
          <w:color w:val="000000"/>
        </w:rPr>
        <w:t xml:space="preserve">je </w:t>
      </w:r>
      <w:r w:rsidR="00932BF4">
        <w:rPr>
          <w:rFonts w:ascii="Times New Roman" w:hAnsi="Times New Roman"/>
          <w:color w:val="000000"/>
        </w:rPr>
        <w:t xml:space="preserve">oprávnená </w:t>
      </w:r>
      <w:r w:rsidR="00C95FA1">
        <w:rPr>
          <w:rFonts w:ascii="Times New Roman" w:hAnsi="Times New Roman"/>
          <w:color w:val="000000"/>
        </w:rPr>
        <w:t>po 1. júni 2011</w:t>
      </w:r>
      <w:r w:rsidR="00932BF4">
        <w:rPr>
          <w:rFonts w:ascii="Times New Roman" w:hAnsi="Times New Roman"/>
          <w:color w:val="000000"/>
        </w:rPr>
        <w:t xml:space="preserve"> </w:t>
      </w:r>
      <w:r w:rsidR="00C95FA1">
        <w:rPr>
          <w:rFonts w:ascii="Times New Roman" w:hAnsi="Times New Roman"/>
          <w:color w:val="000000"/>
        </w:rPr>
        <w:t>postupovať</w:t>
      </w:r>
      <w:r w:rsidR="00932BF4">
        <w:rPr>
          <w:rFonts w:ascii="Times New Roman" w:hAnsi="Times New Roman"/>
          <w:color w:val="000000"/>
        </w:rPr>
        <w:t xml:space="preserve"> pri vrátení dane</w:t>
      </w:r>
      <w:r w:rsidR="00C95FA1">
        <w:rPr>
          <w:rFonts w:ascii="Times New Roman" w:hAnsi="Times New Roman"/>
          <w:color w:val="000000"/>
        </w:rPr>
        <w:t xml:space="preserve"> podľa</w:t>
      </w:r>
      <w:r w:rsidRPr="00BA0735" w:rsidR="00C95FA1">
        <w:rPr>
          <w:rFonts w:ascii="Times New Roman" w:hAnsi="Times New Roman"/>
          <w:color w:val="000000"/>
        </w:rPr>
        <w:t xml:space="preserve"> </w:t>
      </w:r>
      <w:r w:rsidRPr="00BA0735">
        <w:rPr>
          <w:rFonts w:ascii="Times New Roman" w:hAnsi="Times New Roman"/>
          <w:color w:val="000000"/>
        </w:rPr>
        <w:t xml:space="preserve">§ 37 primerane. </w:t>
      </w:r>
      <w:r w:rsidR="00BA0735">
        <w:rPr>
          <w:rFonts w:ascii="Times New Roman" w:hAnsi="Times New Roman"/>
          <w:color w:val="000000"/>
        </w:rPr>
        <w:t xml:space="preserve">Daň možno vrátiť </w:t>
      </w:r>
      <w:r w:rsidR="008C5851">
        <w:rPr>
          <w:rFonts w:ascii="Times New Roman" w:hAnsi="Times New Roman"/>
          <w:color w:val="000000"/>
        </w:rPr>
        <w:t xml:space="preserve">právnickej osobe alebo fyzickej osobe </w:t>
      </w:r>
      <w:r w:rsidR="00BA0735">
        <w:rPr>
          <w:rFonts w:ascii="Times New Roman" w:hAnsi="Times New Roman"/>
          <w:color w:val="000000"/>
        </w:rPr>
        <w:t xml:space="preserve">podľa prvej vety z </w:t>
      </w:r>
      <w:r w:rsidRPr="00BA0735" w:rsidR="00BA0735">
        <w:rPr>
          <w:rFonts w:ascii="Times New Roman" w:hAnsi="Times New Roman"/>
          <w:color w:val="000000"/>
        </w:rPr>
        <w:t xml:space="preserve">preukázateľne zdaneného </w:t>
      </w:r>
      <w:r w:rsidR="008C5851">
        <w:rPr>
          <w:rFonts w:ascii="Times New Roman" w:hAnsi="Times New Roman"/>
          <w:color w:val="000000"/>
        </w:rPr>
        <w:t>zemného plynu</w:t>
      </w:r>
      <w:r w:rsidRPr="00BA0735">
        <w:rPr>
          <w:rFonts w:ascii="Times New Roman" w:hAnsi="Times New Roman"/>
          <w:color w:val="000000"/>
        </w:rPr>
        <w:t xml:space="preserve"> použitého </w:t>
      </w:r>
      <w:r w:rsidR="00BA0735">
        <w:rPr>
          <w:rFonts w:ascii="Times New Roman" w:hAnsi="Times New Roman"/>
          <w:color w:val="000000"/>
        </w:rPr>
        <w:t xml:space="preserve">do </w:t>
      </w:r>
      <w:r w:rsidRPr="00BA0735" w:rsidR="00BA0735">
        <w:rPr>
          <w:rFonts w:ascii="Times New Roman" w:hAnsi="Times New Roman"/>
          <w:color w:val="000000"/>
        </w:rPr>
        <w:t>31.</w:t>
      </w:r>
      <w:r w:rsidR="008C5851">
        <w:rPr>
          <w:rFonts w:ascii="Times New Roman" w:hAnsi="Times New Roman"/>
          <w:color w:val="000000"/>
        </w:rPr>
        <w:t xml:space="preserve"> mája </w:t>
      </w:r>
      <w:r w:rsidRPr="00BA0735" w:rsidR="00BA0735">
        <w:rPr>
          <w:rFonts w:ascii="Times New Roman" w:hAnsi="Times New Roman"/>
          <w:color w:val="000000"/>
        </w:rPr>
        <w:t>2011</w:t>
      </w:r>
      <w:r w:rsidR="008C5851">
        <w:rPr>
          <w:rFonts w:ascii="Times New Roman" w:hAnsi="Times New Roman"/>
          <w:color w:val="000000"/>
        </w:rPr>
        <w:t xml:space="preserve"> </w:t>
      </w:r>
      <w:r w:rsidRPr="00BA0735">
        <w:rPr>
          <w:rFonts w:ascii="Times New Roman" w:hAnsi="Times New Roman"/>
          <w:color w:val="000000"/>
        </w:rPr>
        <w:t xml:space="preserve">na účely oslobodené </w:t>
      </w:r>
      <w:r w:rsidR="00BA0735">
        <w:rPr>
          <w:rFonts w:ascii="Times New Roman" w:hAnsi="Times New Roman"/>
          <w:color w:val="000000"/>
        </w:rPr>
        <w:t xml:space="preserve">od dane </w:t>
      </w:r>
      <w:r w:rsidRPr="00BA0735" w:rsidR="00BA0735">
        <w:rPr>
          <w:rFonts w:ascii="Times New Roman" w:hAnsi="Times New Roman"/>
          <w:color w:val="000000"/>
        </w:rPr>
        <w:t>podľa § 31 ods. 1 písm. i) predpisu účinného do 31. decembra 2010</w:t>
      </w:r>
      <w:r w:rsidR="00BA0735">
        <w:rPr>
          <w:rFonts w:ascii="Times New Roman" w:hAnsi="Times New Roman"/>
          <w:color w:val="000000"/>
        </w:rPr>
        <w:t>.</w:t>
      </w:r>
    </w:p>
    <w:p w:rsidR="00C05D7E" w:rsidP="00BA0735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C05D7E" w:rsidP="00C05D7E">
      <w:pPr>
        <w:numPr>
          <w:numId w:val="2"/>
        </w:num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  <w:r w:rsidRPr="00C05D7E">
        <w:rPr>
          <w:rFonts w:ascii="Times New Roman" w:hAnsi="Times New Roman"/>
          <w:color w:val="000000"/>
        </w:rPr>
        <w:t xml:space="preserve">Právnická osoba alebo fyzická osoba, ktorá odoberá zemný plyn za účelom </w:t>
      </w:r>
      <w:r>
        <w:rPr>
          <w:rFonts w:ascii="Times New Roman" w:hAnsi="Times New Roman"/>
          <w:color w:val="000000"/>
        </w:rPr>
        <w:t>výroby</w:t>
      </w:r>
      <w:r w:rsidRPr="00C05D7E">
        <w:rPr>
          <w:rFonts w:ascii="Times New Roman" w:hAnsi="Times New Roman"/>
          <w:color w:val="000000"/>
        </w:rPr>
        <w:t xml:space="preserve"> stlačeného zemného plynu a ktorá nie je k 1.</w:t>
      </w:r>
      <w:r w:rsidR="00932BF4">
        <w:rPr>
          <w:rFonts w:ascii="Times New Roman" w:hAnsi="Times New Roman"/>
          <w:color w:val="000000"/>
        </w:rPr>
        <w:t xml:space="preserve"> januáru 2</w:t>
      </w:r>
      <w:r w:rsidRPr="00C05D7E">
        <w:rPr>
          <w:rFonts w:ascii="Times New Roman" w:hAnsi="Times New Roman"/>
          <w:color w:val="000000"/>
        </w:rPr>
        <w:t xml:space="preserve">011 daňovým dlžníkom, môže požiadať o vrátenie dane </w:t>
      </w:r>
      <w:r w:rsidR="00BA0735">
        <w:rPr>
          <w:rFonts w:ascii="Times New Roman" w:hAnsi="Times New Roman"/>
          <w:color w:val="000000"/>
        </w:rPr>
        <w:t xml:space="preserve">podľa § 37 </w:t>
      </w:r>
      <w:r w:rsidRPr="00C05D7E">
        <w:rPr>
          <w:rFonts w:ascii="Times New Roman" w:hAnsi="Times New Roman"/>
          <w:color w:val="000000"/>
        </w:rPr>
        <w:t xml:space="preserve">z preukázateľne zdaneného zemného plynu, ktorý táto </w:t>
      </w:r>
      <w:r w:rsidR="00932BF4">
        <w:rPr>
          <w:rFonts w:ascii="Times New Roman" w:hAnsi="Times New Roman"/>
          <w:color w:val="000000"/>
        </w:rPr>
        <w:t>právnická osoba alebo fyzická osoba</w:t>
      </w:r>
      <w:r w:rsidRPr="00C05D7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nadobudla za účelom</w:t>
      </w:r>
      <w:r w:rsidRPr="00C05D7E">
        <w:rPr>
          <w:rFonts w:ascii="Times New Roman" w:hAnsi="Times New Roman"/>
          <w:color w:val="000000"/>
        </w:rPr>
        <w:t xml:space="preserve"> výrob</w:t>
      </w:r>
      <w:r>
        <w:rPr>
          <w:rFonts w:ascii="Times New Roman" w:hAnsi="Times New Roman"/>
          <w:color w:val="000000"/>
        </w:rPr>
        <w:t>y</w:t>
      </w:r>
      <w:r w:rsidRPr="00C05D7E">
        <w:rPr>
          <w:rFonts w:ascii="Times New Roman" w:hAnsi="Times New Roman"/>
          <w:color w:val="000000"/>
        </w:rPr>
        <w:t xml:space="preserve"> stlačeného zemného plynu za obdobie od 1. </w:t>
      </w:r>
      <w:r w:rsidR="00932BF4">
        <w:rPr>
          <w:rFonts w:ascii="Times New Roman" w:hAnsi="Times New Roman"/>
          <w:color w:val="000000"/>
        </w:rPr>
        <w:t>j</w:t>
      </w:r>
      <w:r w:rsidRPr="00C05D7E">
        <w:rPr>
          <w:rFonts w:ascii="Times New Roman" w:hAnsi="Times New Roman"/>
          <w:color w:val="000000"/>
        </w:rPr>
        <w:t>anuára 2011 do dňa</w:t>
      </w:r>
      <w:r w:rsidR="00125490">
        <w:rPr>
          <w:rFonts w:ascii="Times New Roman" w:hAnsi="Times New Roman"/>
          <w:color w:val="000000"/>
        </w:rPr>
        <w:t>,</w:t>
      </w:r>
      <w:r w:rsidRPr="00C05D7E">
        <w:rPr>
          <w:rFonts w:ascii="Times New Roman" w:hAnsi="Times New Roman"/>
          <w:color w:val="000000"/>
        </w:rPr>
        <w:t xml:space="preserve"> kedy ju colný úrad registroval ako daňového dlžníka</w:t>
      </w:r>
      <w:r w:rsidR="00E05FBD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“.</w:t>
      </w:r>
      <w:r w:rsidRPr="00C05D7E">
        <w:rPr>
          <w:rFonts w:ascii="Times New Roman" w:hAnsi="Times New Roman"/>
          <w:color w:val="000000"/>
        </w:rPr>
        <w:t xml:space="preserve"> </w:t>
      </w:r>
    </w:p>
    <w:p w:rsidR="00362D1C" w:rsidP="005C0F4C">
      <w:pPr>
        <w:bidi w:val="0"/>
        <w:jc w:val="both"/>
        <w:rPr>
          <w:rFonts w:ascii="Times New Roman" w:hAnsi="Times New Roman"/>
        </w:rPr>
      </w:pPr>
    </w:p>
    <w:p w:rsidR="005C0F4C" w:rsidRPr="005C0F4C" w:rsidP="00C855A5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3E11AA">
        <w:rPr>
          <w:rFonts w:ascii="Times New Roman" w:hAnsi="Times New Roman"/>
          <w:bCs/>
          <w:color w:val="000000"/>
        </w:rPr>
        <w:t>Príloha</w:t>
      </w:r>
      <w:r w:rsidRPr="00FE3C44" w:rsidR="00C855A5">
        <w:rPr>
          <w:rFonts w:ascii="Times New Roman" w:hAnsi="Times New Roman"/>
          <w:bCs/>
          <w:color w:val="000000"/>
        </w:rPr>
        <w:t xml:space="preserve"> č. 2 </w:t>
      </w:r>
      <w:r>
        <w:rPr>
          <w:rFonts w:ascii="Times New Roman" w:hAnsi="Times New Roman"/>
          <w:bCs/>
          <w:color w:val="000000"/>
        </w:rPr>
        <w:t>znie:</w:t>
      </w:r>
    </w:p>
    <w:p w:rsidR="005C0F4C" w:rsidP="005C0F4C">
      <w:pPr>
        <w:bidi w:val="0"/>
        <w:ind w:left="36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„Príloha č. 2 </w:t>
      </w:r>
      <w:r w:rsidR="00366D08">
        <w:rPr>
          <w:rFonts w:ascii="Times New Roman" w:hAnsi="Times New Roman"/>
          <w:bCs/>
          <w:color w:val="000000"/>
        </w:rPr>
        <w:t xml:space="preserve">k zákonu č. 609/2007 Z. z. </w:t>
      </w:r>
    </w:p>
    <w:p w:rsidR="005C0F4C" w:rsidP="005C0F4C">
      <w:pPr>
        <w:bidi w:val="0"/>
        <w:ind w:left="360"/>
        <w:jc w:val="center"/>
        <w:rPr>
          <w:rFonts w:ascii="Times New Roman" w:hAnsi="Times New Roman"/>
          <w:bCs/>
          <w:color w:val="000000"/>
        </w:rPr>
      </w:pPr>
      <w:r w:rsidR="00D53C08">
        <w:rPr>
          <w:rFonts w:ascii="Times New Roman" w:hAnsi="Times New Roman"/>
          <w:bCs/>
          <w:color w:val="000000"/>
        </w:rPr>
        <w:t>Zoznam preberaných právne záväzných</w:t>
      </w:r>
      <w:r>
        <w:rPr>
          <w:rFonts w:ascii="Times New Roman" w:hAnsi="Times New Roman"/>
          <w:bCs/>
          <w:color w:val="000000"/>
        </w:rPr>
        <w:t xml:space="preserve"> aktov Európskej únie</w:t>
      </w:r>
    </w:p>
    <w:p w:rsidR="005C0F4C" w:rsidP="005C0F4C">
      <w:pPr>
        <w:bidi w:val="0"/>
        <w:ind w:left="360"/>
        <w:jc w:val="both"/>
        <w:rPr>
          <w:rFonts w:ascii="Times New Roman" w:hAnsi="Times New Roman"/>
          <w:bCs/>
          <w:color w:val="000000"/>
        </w:rPr>
      </w:pPr>
    </w:p>
    <w:p w:rsidR="005C0F4C" w:rsidP="005C0F4C">
      <w:pPr>
        <w:numPr>
          <w:numId w:val="4"/>
        </w:num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</w:t>
      </w:r>
      <w:r w:rsidRPr="005C0F4C">
        <w:rPr>
          <w:rFonts w:ascii="Times New Roman" w:hAnsi="Times New Roman"/>
          <w:bCs/>
          <w:color w:val="000000"/>
        </w:rPr>
        <w:t>mernica Rady 2003/96/ES z 27. októbra 2003 o reštrukturalizácii právneho rámca Spoločenstva pre zdaňovanie energetických výrobkov a elektriny (Mimoriadne vydanie Ú.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v. EÚ, kap. 9/ zv. 1; Ú.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v. EÚ L 283, 31.10.2003) v znení smernice Rady 2004/74/ES z 29. apríla 2004 (Mimoriadne vydanie Ú.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v. EÚ, kap. 9/ zv. 2; Ú.</w:t>
      </w:r>
      <w:r w:rsidR="003E11AA"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. EÚ L 195, 2.6.2004) a smernice Rady 2004/75/ES z 29. apríla 2004 (Mimoriadne vydanie Ú.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v. EÚ, kap. 9/ zv. 2</w:t>
      </w:r>
      <w:r w:rsidR="00E8395B">
        <w:rPr>
          <w:rFonts w:ascii="Times New Roman" w:hAnsi="Times New Roman"/>
          <w:bCs/>
          <w:color w:val="000000"/>
        </w:rPr>
        <w:t>)“</w:t>
      </w:r>
      <w:r w:rsidRPr="005C0F4C">
        <w:rPr>
          <w:rFonts w:ascii="Times New Roman" w:hAnsi="Times New Roman"/>
          <w:bCs/>
          <w:color w:val="000000"/>
        </w:rPr>
        <w:t>.</w:t>
      </w:r>
    </w:p>
    <w:p w:rsidR="005C0F4C" w:rsidP="005C0F4C">
      <w:pPr>
        <w:numPr>
          <w:numId w:val="4"/>
        </w:numPr>
        <w:bidi w:val="0"/>
        <w:jc w:val="both"/>
        <w:rPr>
          <w:rFonts w:ascii="Times New Roman" w:hAnsi="Times New Roman"/>
          <w:bCs/>
          <w:color w:val="000000"/>
        </w:rPr>
      </w:pPr>
      <w:r w:rsidRPr="005C0F4C">
        <w:rPr>
          <w:rFonts w:ascii="Times New Roman" w:hAnsi="Times New Roman"/>
          <w:bCs/>
          <w:color w:val="000000"/>
        </w:rPr>
        <w:t>Smernica Rady 2008/118/ES zo 16. decembra 2008 o všeobecnom systéme spotrebných daní a o zrušení smernice 92/12/EHS (Ú.</w:t>
      </w:r>
      <w:r>
        <w:rPr>
          <w:rFonts w:ascii="Times New Roman" w:hAnsi="Times New Roman"/>
          <w:bCs/>
          <w:color w:val="000000"/>
        </w:rPr>
        <w:t xml:space="preserve"> </w:t>
      </w:r>
      <w:r w:rsidRPr="005C0F4C">
        <w:rPr>
          <w:rFonts w:ascii="Times New Roman" w:hAnsi="Times New Roman"/>
          <w:bCs/>
          <w:color w:val="000000"/>
        </w:rPr>
        <w:t>v. EÚ L 9, 14.1.2009).</w:t>
      </w:r>
      <w:r>
        <w:rPr>
          <w:rFonts w:ascii="Times New Roman" w:hAnsi="Times New Roman"/>
          <w:bCs/>
          <w:color w:val="000000"/>
        </w:rPr>
        <w:t>“.</w:t>
      </w:r>
    </w:p>
    <w:p w:rsidR="005C0F4C" w:rsidP="005C0F4C">
      <w:pPr>
        <w:bidi w:val="0"/>
        <w:ind w:left="360"/>
        <w:jc w:val="both"/>
        <w:rPr>
          <w:rFonts w:ascii="Times New Roman" w:hAnsi="Times New Roman"/>
          <w:bCs/>
          <w:color w:val="000000"/>
        </w:rPr>
      </w:pPr>
    </w:p>
    <w:p w:rsidR="00C855A5" w:rsidP="00C855A5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362D1C" w:rsidP="00C855A5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874A4E" w:rsidRPr="00FC0C1C" w:rsidP="00874A4E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FC0C1C">
        <w:rPr>
          <w:rFonts w:ascii="Times New Roman" w:hAnsi="Times New Roman"/>
        </w:rPr>
        <w:t>Čl. II</w:t>
      </w:r>
    </w:p>
    <w:p w:rsidR="00874A4E" w:rsidRPr="00FC0C1C" w:rsidP="00874A4E">
      <w:pPr>
        <w:pStyle w:val="Zkladntext"/>
        <w:bidi w:val="0"/>
        <w:jc w:val="center"/>
        <w:outlineLvl w:val="0"/>
        <w:rPr>
          <w:rFonts w:ascii="Times New Roman" w:hAnsi="Times New Roman"/>
        </w:rPr>
      </w:pPr>
    </w:p>
    <w:p w:rsidR="00874A4E" w:rsidRPr="00FC0C1C" w:rsidP="00D019ED">
      <w:pPr>
        <w:pStyle w:val="Zkladntext"/>
        <w:bidi w:val="0"/>
        <w:jc w:val="both"/>
        <w:rPr>
          <w:rFonts w:ascii="Times New Roman" w:hAnsi="Times New Roman"/>
        </w:rPr>
      </w:pPr>
      <w:r w:rsidRPr="00FC0C1C">
        <w:rPr>
          <w:rFonts w:ascii="Times New Roman" w:hAnsi="Times New Roman"/>
        </w:rPr>
        <w:t>Tento zákon nadobúda účinnosť 1. j</w:t>
      </w:r>
      <w:r w:rsidRPr="00FC0C1C" w:rsidR="00D019ED">
        <w:rPr>
          <w:rFonts w:ascii="Times New Roman" w:hAnsi="Times New Roman"/>
        </w:rPr>
        <w:t>anuára</w:t>
      </w:r>
      <w:r w:rsidRPr="00FC0C1C">
        <w:rPr>
          <w:rFonts w:ascii="Times New Roman" w:hAnsi="Times New Roman"/>
        </w:rPr>
        <w:t xml:space="preserve"> 2011</w:t>
      </w:r>
      <w:r w:rsidRPr="00FC0C1C" w:rsidR="005009D7">
        <w:rPr>
          <w:rFonts w:ascii="Times New Roman" w:hAnsi="Times New Roman"/>
        </w:rPr>
        <w:t>.</w:t>
      </w:r>
      <w:r w:rsidRPr="00FC0C1C">
        <w:rPr>
          <w:rFonts w:ascii="Times New Roman" w:hAnsi="Times New Roman"/>
        </w:rPr>
        <w:t xml:space="preserve"> </w:t>
      </w:r>
    </w:p>
    <w:p w:rsidR="00874A4E" w:rsidRPr="00FC0C1C" w:rsidP="00874A4E">
      <w:pPr>
        <w:bidi w:val="0"/>
        <w:rPr>
          <w:rFonts w:ascii="Times New Roman" w:hAnsi="Times New Roman"/>
        </w:rPr>
      </w:pPr>
    </w:p>
    <w:p w:rsidR="00A9337A" w:rsidRPr="00FC0C1C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25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A9" w:rsidP="00AF0FA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60281">
      <w:rPr>
        <w:rStyle w:val="PageNumber"/>
        <w:rFonts w:ascii="Times New Roman" w:hAnsi="Times New Roman"/>
      </w:rPr>
      <w:t>1</w:t>
    </w:r>
    <w:r>
      <w:rPr>
        <w:rStyle w:val="PageNumber"/>
        <w:rFonts w:ascii="Times New Roman" w:hAnsi="Times New Roman"/>
      </w:rPr>
      <w:fldChar w:fldCharType="end"/>
    </w:r>
  </w:p>
  <w:p w:rsidR="00AF0FA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9AF"/>
    <w:multiLevelType w:val="hybridMultilevel"/>
    <w:tmpl w:val="499C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F374029"/>
    <w:multiLevelType w:val="hybridMultilevel"/>
    <w:tmpl w:val="33E0779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FF3B91"/>
    <w:multiLevelType w:val="hybridMultilevel"/>
    <w:tmpl w:val="D1F40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6001"/>
    <w:rsid w:val="0000561F"/>
    <w:rsid w:val="00012BA2"/>
    <w:rsid w:val="00060281"/>
    <w:rsid w:val="00096E5F"/>
    <w:rsid w:val="000A3ABF"/>
    <w:rsid w:val="000D00A6"/>
    <w:rsid w:val="000D2993"/>
    <w:rsid w:val="00125490"/>
    <w:rsid w:val="00132F1B"/>
    <w:rsid w:val="00145ADD"/>
    <w:rsid w:val="00155F38"/>
    <w:rsid w:val="00157534"/>
    <w:rsid w:val="00182966"/>
    <w:rsid w:val="00182E20"/>
    <w:rsid w:val="001918C5"/>
    <w:rsid w:val="001947B6"/>
    <w:rsid w:val="001B049B"/>
    <w:rsid w:val="001B070A"/>
    <w:rsid w:val="001C3C49"/>
    <w:rsid w:val="001D76D6"/>
    <w:rsid w:val="00236502"/>
    <w:rsid w:val="00274E05"/>
    <w:rsid w:val="002B2676"/>
    <w:rsid w:val="002B7923"/>
    <w:rsid w:val="002E6F11"/>
    <w:rsid w:val="00307E69"/>
    <w:rsid w:val="003265FC"/>
    <w:rsid w:val="00362D1C"/>
    <w:rsid w:val="00366D08"/>
    <w:rsid w:val="00383332"/>
    <w:rsid w:val="003D7465"/>
    <w:rsid w:val="003E11AA"/>
    <w:rsid w:val="003F3DE9"/>
    <w:rsid w:val="0041289F"/>
    <w:rsid w:val="004157F7"/>
    <w:rsid w:val="00495210"/>
    <w:rsid w:val="00496FAD"/>
    <w:rsid w:val="004C3533"/>
    <w:rsid w:val="004D3BA3"/>
    <w:rsid w:val="004F1BBD"/>
    <w:rsid w:val="005009D7"/>
    <w:rsid w:val="00516F9C"/>
    <w:rsid w:val="00532C6B"/>
    <w:rsid w:val="00586FAA"/>
    <w:rsid w:val="005B0AFD"/>
    <w:rsid w:val="005C0F4C"/>
    <w:rsid w:val="005E3362"/>
    <w:rsid w:val="0060057B"/>
    <w:rsid w:val="00626001"/>
    <w:rsid w:val="00641154"/>
    <w:rsid w:val="00680B3E"/>
    <w:rsid w:val="006B38C3"/>
    <w:rsid w:val="006C1F2C"/>
    <w:rsid w:val="006D284C"/>
    <w:rsid w:val="006D2FC1"/>
    <w:rsid w:val="006E27DC"/>
    <w:rsid w:val="00736415"/>
    <w:rsid w:val="00762F50"/>
    <w:rsid w:val="00791CBD"/>
    <w:rsid w:val="007B2301"/>
    <w:rsid w:val="007E16CD"/>
    <w:rsid w:val="007E5576"/>
    <w:rsid w:val="00801793"/>
    <w:rsid w:val="0085600A"/>
    <w:rsid w:val="00874A4E"/>
    <w:rsid w:val="008867A6"/>
    <w:rsid w:val="0089289C"/>
    <w:rsid w:val="008C5851"/>
    <w:rsid w:val="008C7818"/>
    <w:rsid w:val="008D099C"/>
    <w:rsid w:val="008D0A6E"/>
    <w:rsid w:val="008D1395"/>
    <w:rsid w:val="008E363C"/>
    <w:rsid w:val="00901BE0"/>
    <w:rsid w:val="00910A6C"/>
    <w:rsid w:val="00932BF4"/>
    <w:rsid w:val="009415CB"/>
    <w:rsid w:val="00966378"/>
    <w:rsid w:val="00976154"/>
    <w:rsid w:val="00992DDD"/>
    <w:rsid w:val="009D2152"/>
    <w:rsid w:val="009D2243"/>
    <w:rsid w:val="009E3CA8"/>
    <w:rsid w:val="009F1AC3"/>
    <w:rsid w:val="00A0314A"/>
    <w:rsid w:val="00A03564"/>
    <w:rsid w:val="00A06AAC"/>
    <w:rsid w:val="00A50063"/>
    <w:rsid w:val="00A672BE"/>
    <w:rsid w:val="00A9337A"/>
    <w:rsid w:val="00AF0FA9"/>
    <w:rsid w:val="00B01337"/>
    <w:rsid w:val="00B141F8"/>
    <w:rsid w:val="00BA0735"/>
    <w:rsid w:val="00BC0A88"/>
    <w:rsid w:val="00BD03F6"/>
    <w:rsid w:val="00BF2ABD"/>
    <w:rsid w:val="00C05D7E"/>
    <w:rsid w:val="00C273A4"/>
    <w:rsid w:val="00C47227"/>
    <w:rsid w:val="00C56177"/>
    <w:rsid w:val="00C74720"/>
    <w:rsid w:val="00C855A5"/>
    <w:rsid w:val="00C95FA1"/>
    <w:rsid w:val="00CA6A15"/>
    <w:rsid w:val="00CB5F2A"/>
    <w:rsid w:val="00CC5992"/>
    <w:rsid w:val="00CE7395"/>
    <w:rsid w:val="00CE75FF"/>
    <w:rsid w:val="00CF120B"/>
    <w:rsid w:val="00D019ED"/>
    <w:rsid w:val="00D53C08"/>
    <w:rsid w:val="00D80E06"/>
    <w:rsid w:val="00D81809"/>
    <w:rsid w:val="00DC3A93"/>
    <w:rsid w:val="00DD32E6"/>
    <w:rsid w:val="00DF6D80"/>
    <w:rsid w:val="00E05FBD"/>
    <w:rsid w:val="00E3495C"/>
    <w:rsid w:val="00E8395B"/>
    <w:rsid w:val="00E91642"/>
    <w:rsid w:val="00F114C7"/>
    <w:rsid w:val="00F37084"/>
    <w:rsid w:val="00F37A60"/>
    <w:rsid w:val="00F67889"/>
    <w:rsid w:val="00FB49EE"/>
    <w:rsid w:val="00FB526B"/>
    <w:rsid w:val="00FC0C1C"/>
    <w:rsid w:val="00FE3C44"/>
    <w:rsid w:val="00FF183A"/>
    <w:rsid w:val="00FF5F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874A4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noProof w:val="0"/>
    </w:rPr>
  </w:style>
  <w:style w:type="character" w:customStyle="1" w:styleId="NzovChar">
    <w:name w:val="Názov Char"/>
    <w:basedOn w:val="DefaultParagraphFont"/>
    <w:link w:val="Title"/>
    <w:uiPriority w:val="99"/>
    <w:locked/>
    <w:rsid w:val="00874A4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uiPriority w:val="99"/>
    <w:rsid w:val="00874A4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874A4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74A4E"/>
    <w:rPr>
      <w:rFonts w:ascii="Times New Roman" w:hAnsi="Times New Roman" w:cs="Times New Roman"/>
      <w:noProof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874A4E"/>
    <w:rPr>
      <w:rFonts w:cs="Times New Roman"/>
      <w:rtl w:val="0"/>
      <w:cs w:val="0"/>
    </w:rPr>
  </w:style>
  <w:style w:type="paragraph" w:customStyle="1" w:styleId="CharCharCharCharCharChar">
    <w:name w:val="Char Char Char Char Char Char"/>
    <w:basedOn w:val="Normal"/>
    <w:uiPriority w:val="99"/>
    <w:rsid w:val="00874A4E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74A4E"/>
    <w:pPr>
      <w:ind w:left="708"/>
      <w:jc w:val="left"/>
    </w:pPr>
  </w:style>
  <w:style w:type="paragraph" w:styleId="BodyText2">
    <w:name w:val="Body Text 2"/>
    <w:basedOn w:val="Normal"/>
    <w:link w:val="Zkladntext2Char"/>
    <w:uiPriority w:val="99"/>
    <w:semiHidden/>
    <w:unhideWhenUsed/>
    <w:rsid w:val="00976154"/>
    <w:pPr>
      <w:autoSpaceDE w:val="0"/>
      <w:autoSpaceDN w:val="0"/>
      <w:spacing w:after="120" w:line="480" w:lineRule="auto"/>
      <w:jc w:val="left"/>
    </w:pPr>
    <w:rPr>
      <w:noProof w:val="0"/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76154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KUMENTY\NOVELY_ROZPOCET_2010\ENERGIE\VPK\vlastn&#253;%20materi&#225;l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9C3B-B705-4D24-B43F-7C130F89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895</Words>
  <Characters>4087</Characters>
  <Application>Microsoft Office Word</Application>
  <DocSecurity>0</DocSecurity>
  <Lines>0</Lines>
  <Paragraphs>0</Paragraphs>
  <ScaleCrop>false</ScaleCrop>
  <Company>mfsr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jingeliova</dc:creator>
  <cp:lastModifiedBy>nkoch</cp:lastModifiedBy>
  <cp:revision>5</cp:revision>
  <cp:lastPrinted>2010-09-16T13:17:00Z</cp:lastPrinted>
  <dcterms:created xsi:type="dcterms:W3CDTF">2010-09-21T09:47:00Z</dcterms:created>
  <dcterms:modified xsi:type="dcterms:W3CDTF">2010-09-22T13:02:00Z</dcterms:modified>
</cp:coreProperties>
</file>