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24675" w:rsidP="0048015E">
      <w:pPr>
        <w:jc w:val="center"/>
        <w:rPr>
          <w:rFonts w:ascii="Times New Roman" w:hAnsi="Times New Roman" w:cs="Times New Roman"/>
          <w:b/>
          <w:szCs w:val="24"/>
        </w:rPr>
      </w:pPr>
      <w:r w:rsidRPr="0048015E" w:rsidR="0048015E">
        <w:rPr>
          <w:rFonts w:ascii="Times New Roman" w:hAnsi="Times New Roman" w:cs="Times New Roman"/>
          <w:b/>
          <w:szCs w:val="24"/>
        </w:rPr>
        <w:t>Dôvodová správa</w:t>
      </w:r>
    </w:p>
    <w:p w:rsidR="0048015E" w:rsidP="0048015E">
      <w:pPr>
        <w:jc w:val="center"/>
        <w:rPr>
          <w:rFonts w:ascii="Times New Roman" w:hAnsi="Times New Roman" w:cs="Times New Roman"/>
          <w:b/>
          <w:szCs w:val="24"/>
        </w:rPr>
      </w:pPr>
    </w:p>
    <w:p w:rsidR="004E69A5" w:rsidP="0048015E">
      <w:pPr>
        <w:jc w:val="center"/>
        <w:rPr>
          <w:rFonts w:ascii="Times New Roman" w:hAnsi="Times New Roman" w:cs="Times New Roman"/>
          <w:b/>
          <w:szCs w:val="24"/>
        </w:rPr>
      </w:pPr>
    </w:p>
    <w:p w:rsidR="004E69A5" w:rsidRPr="00F32768" w:rsidP="004E69A5">
      <w:pPr>
        <w:rPr>
          <w:rFonts w:ascii="Times New Roman" w:hAnsi="Times New Roman" w:cs="Times New Roman"/>
          <w:b/>
          <w:szCs w:val="24"/>
        </w:rPr>
      </w:pPr>
      <w:r w:rsidRPr="00F32768">
        <w:rPr>
          <w:rFonts w:ascii="Times New Roman" w:hAnsi="Times New Roman" w:cs="Times New Roman"/>
          <w:b/>
          <w:szCs w:val="24"/>
        </w:rPr>
        <w:t>Všeobecná časť</w:t>
      </w:r>
    </w:p>
    <w:p w:rsidR="004E69A5" w:rsidP="004E69A5">
      <w:pPr>
        <w:jc w:val="both"/>
        <w:rPr>
          <w:rFonts w:ascii="Times New Roman" w:hAnsi="Times New Roman" w:cs="Times New Roman"/>
          <w:b/>
          <w:szCs w:val="24"/>
        </w:rPr>
      </w:pPr>
    </w:p>
    <w:p w:rsidR="00C25AB9" w:rsidP="00E64CEB">
      <w:pPr>
        <w:jc w:val="both"/>
        <w:rPr>
          <w:rFonts w:ascii="Times New Roman" w:hAnsi="Times New Roman" w:cs="Times New Roman"/>
          <w:color w:val="000000"/>
          <w:szCs w:val="24"/>
        </w:rPr>
      </w:pPr>
      <w:r w:rsidR="000669DF">
        <w:rPr>
          <w:rFonts w:ascii="Times New Roman" w:hAnsi="Times New Roman" w:cs="Times New Roman"/>
          <w:szCs w:val="24"/>
        </w:rPr>
        <w:tab/>
      </w:r>
      <w:r w:rsidR="00E64CEB">
        <w:rPr>
          <w:rFonts w:ascii="Times New Roman" w:hAnsi="Times New Roman" w:cs="Times New Roman"/>
          <w:szCs w:val="24"/>
        </w:rPr>
        <w:t>Návrh zákona, ktorým sa mení a dopĺňa zákon č. 190/2003 Z. z. o strelných zbraniach a strelive a o zmene a doplnení niektorých zákonov v znení neskorších predpisov a dopĺňa zákon</w:t>
      </w:r>
      <w:r w:rsidR="00E64CEB">
        <w:rPr>
          <w:rFonts w:ascii="Times New Roman" w:hAnsi="Times New Roman" w:cs="Times New Roman"/>
          <w:szCs w:val="24"/>
        </w:rPr>
        <w:t xml:space="preserve"> </w:t>
      </w:r>
      <w:r w:rsidR="00E64CEB">
        <w:rPr>
          <w:rFonts w:ascii="Times New Roman" w:hAnsi="Times New Roman" w:cs="Times New Roman"/>
          <w:szCs w:val="24"/>
        </w:rPr>
        <w:t xml:space="preserve">Národnej rady Slovenskej republiky č. 145/1995 Z. z. o správnych poplatkoch                 v znení neskorších predpisov </w:t>
      </w:r>
      <w:r w:rsidR="004E69A5">
        <w:rPr>
          <w:rFonts w:ascii="Times New Roman" w:hAnsi="Times New Roman" w:cs="Times New Roman"/>
          <w:szCs w:val="24"/>
        </w:rPr>
        <w:t xml:space="preserve">má za cieľ jednak sprísniť podmienky na získanie zbrojného preukazu, a jednak obmedziť držanie a používanie samočinných zbraní a </w:t>
      </w:r>
      <w:r w:rsidRPr="006858DA" w:rsidR="004E69A5">
        <w:rPr>
          <w:rFonts w:ascii="Times New Roman" w:hAnsi="Times New Roman" w:cs="Times New Roman"/>
          <w:color w:val="000000"/>
          <w:szCs w:val="24"/>
        </w:rPr>
        <w:t>samonabíjac</w:t>
      </w:r>
      <w:r w:rsidR="004E69A5">
        <w:rPr>
          <w:rFonts w:ascii="Times New Roman" w:hAnsi="Times New Roman" w:cs="Times New Roman"/>
          <w:color w:val="000000"/>
          <w:szCs w:val="24"/>
        </w:rPr>
        <w:t>ích</w:t>
      </w:r>
      <w:r w:rsidRPr="006858DA" w:rsidR="004E69A5">
        <w:rPr>
          <w:rFonts w:ascii="Times New Roman" w:hAnsi="Times New Roman" w:cs="Times New Roman"/>
          <w:color w:val="000000"/>
          <w:szCs w:val="24"/>
        </w:rPr>
        <w:t xml:space="preserve"> paln</w:t>
      </w:r>
      <w:r w:rsidR="004E69A5">
        <w:rPr>
          <w:rFonts w:ascii="Times New Roman" w:hAnsi="Times New Roman" w:cs="Times New Roman"/>
          <w:color w:val="000000"/>
          <w:szCs w:val="24"/>
        </w:rPr>
        <w:t xml:space="preserve">ých </w:t>
      </w:r>
      <w:r w:rsidRPr="006858DA" w:rsidR="004E69A5">
        <w:rPr>
          <w:rFonts w:ascii="Times New Roman" w:hAnsi="Times New Roman" w:cs="Times New Roman"/>
          <w:color w:val="000000"/>
          <w:szCs w:val="24"/>
        </w:rPr>
        <w:t>zbra</w:t>
      </w:r>
      <w:r w:rsidR="004E69A5">
        <w:rPr>
          <w:rFonts w:ascii="Times New Roman" w:hAnsi="Times New Roman" w:cs="Times New Roman"/>
          <w:color w:val="000000"/>
          <w:szCs w:val="24"/>
        </w:rPr>
        <w:t>ní</w:t>
      </w:r>
      <w:r w:rsidRPr="006858DA" w:rsidR="004E69A5">
        <w:rPr>
          <w:rFonts w:ascii="Times New Roman" w:hAnsi="Times New Roman" w:cs="Times New Roman"/>
          <w:color w:val="000000"/>
          <w:szCs w:val="24"/>
        </w:rPr>
        <w:t>, ktor</w:t>
      </w:r>
      <w:r w:rsidR="00E11B23">
        <w:rPr>
          <w:rFonts w:ascii="Times New Roman" w:hAnsi="Times New Roman" w:cs="Times New Roman"/>
          <w:color w:val="000000"/>
          <w:szCs w:val="24"/>
        </w:rPr>
        <w:t>é</w:t>
      </w:r>
      <w:r w:rsidRPr="006858DA" w:rsidR="004E69A5">
        <w:rPr>
          <w:rFonts w:ascii="Times New Roman" w:hAnsi="Times New Roman" w:cs="Times New Roman"/>
          <w:color w:val="000000"/>
          <w:szCs w:val="24"/>
        </w:rPr>
        <w:t xml:space="preserve"> bol</w:t>
      </w:r>
      <w:r w:rsidR="00E11B23">
        <w:rPr>
          <w:rFonts w:ascii="Times New Roman" w:hAnsi="Times New Roman" w:cs="Times New Roman"/>
          <w:color w:val="000000"/>
          <w:szCs w:val="24"/>
        </w:rPr>
        <w:t>i konštrukčne odvodené</w:t>
      </w:r>
      <w:r w:rsidRPr="006858DA" w:rsidR="004E69A5">
        <w:rPr>
          <w:rFonts w:ascii="Times New Roman" w:hAnsi="Times New Roman" w:cs="Times New Roman"/>
          <w:color w:val="000000"/>
          <w:szCs w:val="24"/>
        </w:rPr>
        <w:t xml:space="preserve"> aleb</w:t>
      </w:r>
      <w:r w:rsidR="004E69A5">
        <w:rPr>
          <w:rFonts w:ascii="Times New Roman" w:hAnsi="Times New Roman" w:cs="Times New Roman"/>
          <w:color w:val="000000"/>
          <w:szCs w:val="24"/>
        </w:rPr>
        <w:t>o upraven</w:t>
      </w:r>
      <w:r w:rsidR="00E11B23">
        <w:rPr>
          <w:rFonts w:ascii="Times New Roman" w:hAnsi="Times New Roman" w:cs="Times New Roman"/>
          <w:color w:val="000000"/>
          <w:szCs w:val="24"/>
        </w:rPr>
        <w:t>é</w:t>
      </w:r>
      <w:r w:rsidR="004E69A5">
        <w:rPr>
          <w:rFonts w:ascii="Times New Roman" w:hAnsi="Times New Roman" w:cs="Times New Roman"/>
          <w:color w:val="000000"/>
          <w:szCs w:val="24"/>
        </w:rPr>
        <w:t xml:space="preserve"> zo samočinn</w:t>
      </w:r>
      <w:r w:rsidR="00E11B23">
        <w:rPr>
          <w:rFonts w:ascii="Times New Roman" w:hAnsi="Times New Roman" w:cs="Times New Roman"/>
          <w:color w:val="000000"/>
          <w:szCs w:val="24"/>
        </w:rPr>
        <w:t>ých</w:t>
      </w:r>
      <w:r w:rsidR="004E69A5">
        <w:rPr>
          <w:rFonts w:ascii="Times New Roman" w:hAnsi="Times New Roman" w:cs="Times New Roman"/>
          <w:color w:val="000000"/>
          <w:szCs w:val="24"/>
        </w:rPr>
        <w:t xml:space="preserve"> zbran</w:t>
      </w:r>
      <w:r w:rsidR="00B44BC0">
        <w:rPr>
          <w:rFonts w:ascii="Times New Roman" w:hAnsi="Times New Roman" w:cs="Times New Roman"/>
          <w:color w:val="000000"/>
          <w:szCs w:val="24"/>
        </w:rPr>
        <w:t>í</w:t>
      </w:r>
      <w:r w:rsidR="004E69A5">
        <w:rPr>
          <w:rFonts w:ascii="Times New Roman" w:hAnsi="Times New Roman" w:cs="Times New Roman"/>
          <w:color w:val="000000"/>
          <w:szCs w:val="24"/>
        </w:rPr>
        <w:t>.</w:t>
      </w:r>
      <w:r>
        <w:rPr>
          <w:rFonts w:ascii="Times New Roman" w:hAnsi="Times New Roman" w:cs="Times New Roman"/>
          <w:color w:val="000000"/>
          <w:szCs w:val="24"/>
        </w:rPr>
        <w:t xml:space="preserve"> Udalosť z 30. augusta 2010</w:t>
      </w:r>
      <w:r w:rsidR="005C56AD">
        <w:rPr>
          <w:rFonts w:ascii="Times New Roman" w:hAnsi="Times New Roman" w:cs="Times New Roman"/>
          <w:color w:val="000000"/>
          <w:szCs w:val="24"/>
        </w:rPr>
        <w:t>,</w:t>
      </w:r>
      <w:r>
        <w:rPr>
          <w:rFonts w:ascii="Times New Roman" w:hAnsi="Times New Roman" w:cs="Times New Roman"/>
          <w:color w:val="000000"/>
          <w:szCs w:val="24"/>
        </w:rPr>
        <w:t xml:space="preserve"> pri ktorej prišlo bezprostredne o život osem ľudí a viacero bolo vážne zranených ukázala, že držanie samočinných zbraní, resp. zbraní, ktoré boli prerobené z týchto zbraní v prípade ich použitia na páchanie trestnej činnosti môže mať tragické </w:t>
      </w:r>
      <w:r w:rsidR="00C43BBA">
        <w:rPr>
          <w:rFonts w:ascii="Times New Roman" w:hAnsi="Times New Roman" w:cs="Times New Roman"/>
          <w:color w:val="000000"/>
          <w:szCs w:val="24"/>
        </w:rPr>
        <w:t>ná</w:t>
      </w:r>
      <w:r>
        <w:rPr>
          <w:rFonts w:ascii="Times New Roman" w:hAnsi="Times New Roman" w:cs="Times New Roman"/>
          <w:color w:val="000000"/>
          <w:szCs w:val="24"/>
        </w:rPr>
        <w:t xml:space="preserve">sledky. </w:t>
      </w:r>
      <w:r w:rsidR="00E818B8">
        <w:rPr>
          <w:rFonts w:ascii="Times New Roman" w:hAnsi="Times New Roman" w:cs="Times New Roman"/>
          <w:color w:val="000000"/>
          <w:szCs w:val="24"/>
        </w:rPr>
        <w:t>Takisto sa ukázalo, že spoliehanie sa na posúdenie zdravotnej spôsobilosti bez obligat</w:t>
      </w:r>
      <w:r w:rsidR="00FD5695">
        <w:rPr>
          <w:rFonts w:ascii="Times New Roman" w:hAnsi="Times New Roman" w:cs="Times New Roman"/>
          <w:color w:val="000000"/>
          <w:szCs w:val="24"/>
        </w:rPr>
        <w:t xml:space="preserve">órneho vyšetrenia psychológom je pri získavaní zbrojného preukazu, resp. jeho obnovovaní  nedostatočné. </w:t>
      </w:r>
    </w:p>
    <w:p w:rsidR="00C25AB9" w:rsidP="004E69A5">
      <w:pPr>
        <w:ind w:firstLine="360"/>
        <w:jc w:val="both"/>
        <w:rPr>
          <w:rFonts w:ascii="Times New Roman" w:hAnsi="Times New Roman" w:cs="Times New Roman"/>
          <w:color w:val="000000"/>
          <w:szCs w:val="24"/>
        </w:rPr>
      </w:pPr>
    </w:p>
    <w:p w:rsidR="00F66956" w:rsidP="004E69A5">
      <w:pPr>
        <w:ind w:firstLine="360"/>
        <w:jc w:val="both"/>
        <w:rPr>
          <w:rFonts w:ascii="Times New Roman" w:hAnsi="Times New Roman" w:cs="Times New Roman"/>
          <w:color w:val="000000"/>
          <w:szCs w:val="24"/>
        </w:rPr>
      </w:pPr>
      <w:r w:rsidR="00C25AB9">
        <w:rPr>
          <w:rFonts w:ascii="Times New Roman" w:hAnsi="Times New Roman" w:cs="Times New Roman"/>
          <w:color w:val="000000"/>
          <w:szCs w:val="24"/>
        </w:rPr>
        <w:tab/>
      </w:r>
      <w:r w:rsidR="004E69A5">
        <w:rPr>
          <w:rFonts w:ascii="Times New Roman" w:hAnsi="Times New Roman" w:cs="Times New Roman"/>
          <w:color w:val="000000"/>
          <w:szCs w:val="24"/>
        </w:rPr>
        <w:t>Predložený návrh zákona skracuje platnosť zbrojného preukazu z </w:t>
      </w:r>
      <w:r w:rsidR="00090AB1">
        <w:rPr>
          <w:rFonts w:ascii="Times New Roman" w:hAnsi="Times New Roman" w:cs="Times New Roman"/>
          <w:color w:val="000000"/>
          <w:szCs w:val="24"/>
        </w:rPr>
        <w:t>desať</w:t>
      </w:r>
      <w:r w:rsidR="004E69A5">
        <w:rPr>
          <w:rFonts w:ascii="Times New Roman" w:hAnsi="Times New Roman" w:cs="Times New Roman"/>
          <w:color w:val="000000"/>
          <w:szCs w:val="24"/>
        </w:rPr>
        <w:t xml:space="preserve"> rokov na päť rokov a</w:t>
      </w:r>
      <w:r w:rsidR="00090AB1">
        <w:rPr>
          <w:rFonts w:ascii="Times New Roman" w:hAnsi="Times New Roman" w:cs="Times New Roman"/>
          <w:color w:val="000000"/>
          <w:szCs w:val="24"/>
        </w:rPr>
        <w:t> </w:t>
      </w:r>
      <w:r w:rsidR="004E69A5">
        <w:rPr>
          <w:rFonts w:ascii="Times New Roman" w:hAnsi="Times New Roman" w:cs="Times New Roman"/>
          <w:color w:val="000000"/>
          <w:szCs w:val="24"/>
        </w:rPr>
        <w:t>ustanovuje</w:t>
      </w:r>
      <w:r w:rsidR="00090AB1">
        <w:rPr>
          <w:rFonts w:ascii="Times New Roman" w:hAnsi="Times New Roman" w:cs="Times New Roman"/>
          <w:color w:val="000000"/>
          <w:szCs w:val="24"/>
        </w:rPr>
        <w:t xml:space="preserve"> obligatórnu </w:t>
      </w:r>
      <w:r w:rsidR="004E69A5">
        <w:rPr>
          <w:rFonts w:ascii="Times New Roman" w:hAnsi="Times New Roman" w:cs="Times New Roman"/>
          <w:color w:val="000000"/>
          <w:szCs w:val="24"/>
        </w:rPr>
        <w:t xml:space="preserve"> povinnosť </w:t>
      </w:r>
      <w:r w:rsidR="00090AB1">
        <w:rPr>
          <w:rFonts w:ascii="Times New Roman" w:hAnsi="Times New Roman" w:cs="Times New Roman"/>
          <w:color w:val="000000"/>
          <w:szCs w:val="24"/>
        </w:rPr>
        <w:t xml:space="preserve"> žiadateľov o zbrojný preukaz podrobiť sa aj vyšetreniu klinickým psychológom. </w:t>
      </w:r>
      <w:r w:rsidR="007E270E">
        <w:rPr>
          <w:rFonts w:ascii="Times New Roman" w:hAnsi="Times New Roman" w:cs="Times New Roman"/>
          <w:color w:val="000000"/>
          <w:szCs w:val="24"/>
        </w:rPr>
        <w:t xml:space="preserve">Takýto postup bude platiť aj pri vydaní nového zbrojného preukazu  po zániku </w:t>
      </w:r>
      <w:r w:rsidR="00816BE4">
        <w:rPr>
          <w:rFonts w:ascii="Times New Roman" w:hAnsi="Times New Roman" w:cs="Times New Roman"/>
          <w:color w:val="000000"/>
          <w:szCs w:val="24"/>
        </w:rPr>
        <w:t xml:space="preserve">jeho </w:t>
      </w:r>
      <w:r w:rsidR="00FE6F86">
        <w:rPr>
          <w:rFonts w:ascii="Times New Roman" w:hAnsi="Times New Roman" w:cs="Times New Roman"/>
          <w:color w:val="000000"/>
          <w:szCs w:val="24"/>
        </w:rPr>
        <w:t>platnosti</w:t>
      </w:r>
      <w:r w:rsidR="00B44BC0">
        <w:rPr>
          <w:rFonts w:ascii="Times New Roman" w:hAnsi="Times New Roman" w:cs="Times New Roman"/>
          <w:color w:val="000000"/>
          <w:szCs w:val="24"/>
        </w:rPr>
        <w:t xml:space="preserve">. </w:t>
      </w:r>
      <w:r w:rsidR="00090AB1">
        <w:rPr>
          <w:rFonts w:ascii="Times New Roman" w:hAnsi="Times New Roman" w:cs="Times New Roman"/>
          <w:color w:val="000000"/>
          <w:szCs w:val="24"/>
        </w:rPr>
        <w:t>Doteraz potreba psychologického vyšetrenia žiadateľov o zbrojný preukaz závisela od posúdenia posudzujúceho lekára a obligatórna bola iba u mladistvých, ktor</w:t>
      </w:r>
      <w:r w:rsidR="005865B3">
        <w:rPr>
          <w:rFonts w:ascii="Times New Roman" w:hAnsi="Times New Roman" w:cs="Times New Roman"/>
          <w:color w:val="000000"/>
          <w:szCs w:val="24"/>
        </w:rPr>
        <w:t>í</w:t>
      </w:r>
      <w:r w:rsidR="00090AB1">
        <w:rPr>
          <w:rFonts w:ascii="Times New Roman" w:hAnsi="Times New Roman" w:cs="Times New Roman"/>
          <w:color w:val="000000"/>
          <w:szCs w:val="24"/>
        </w:rPr>
        <w:t xml:space="preserve"> žiadali vydanie</w:t>
      </w:r>
      <w:r w:rsidR="00FE6F86">
        <w:rPr>
          <w:rFonts w:ascii="Times New Roman" w:hAnsi="Times New Roman" w:cs="Times New Roman"/>
          <w:color w:val="000000"/>
          <w:szCs w:val="24"/>
        </w:rPr>
        <w:t xml:space="preserve"> zbrojného</w:t>
      </w:r>
      <w:r w:rsidR="00090AB1">
        <w:rPr>
          <w:rFonts w:ascii="Times New Roman" w:hAnsi="Times New Roman" w:cs="Times New Roman"/>
          <w:color w:val="000000"/>
          <w:szCs w:val="24"/>
        </w:rPr>
        <w:t xml:space="preserve"> preukazu </w:t>
      </w:r>
      <w:r w:rsidR="000A3C4F">
        <w:rPr>
          <w:rFonts w:ascii="Times New Roman" w:hAnsi="Times New Roman" w:cs="Times New Roman"/>
          <w:color w:val="000000"/>
          <w:szCs w:val="24"/>
        </w:rPr>
        <w:t xml:space="preserve"> </w:t>
      </w:r>
      <w:r w:rsidR="00090AB1">
        <w:rPr>
          <w:rFonts w:ascii="Times New Roman" w:hAnsi="Times New Roman" w:cs="Times New Roman"/>
          <w:color w:val="000000"/>
          <w:szCs w:val="24"/>
        </w:rPr>
        <w:t>na športové účely.</w:t>
      </w:r>
      <w:r w:rsidR="00DD4B4D">
        <w:rPr>
          <w:rFonts w:ascii="Times New Roman" w:hAnsi="Times New Roman" w:cs="Times New Roman"/>
          <w:color w:val="000000"/>
          <w:szCs w:val="24"/>
        </w:rPr>
        <w:t xml:space="preserve"> </w:t>
      </w:r>
    </w:p>
    <w:p w:rsidR="00E11B23" w:rsidP="00E11B23">
      <w:pPr>
        <w:spacing w:line="360" w:lineRule="auto"/>
        <w:ind w:firstLine="360"/>
        <w:jc w:val="both"/>
        <w:rPr>
          <w:rFonts w:ascii="Times New Roman" w:hAnsi="Times New Roman" w:cs="Times New Roman"/>
          <w:color w:val="000000"/>
          <w:szCs w:val="24"/>
        </w:rPr>
      </w:pPr>
    </w:p>
    <w:p w:rsidR="00D42D4C" w:rsidP="00E61130">
      <w:pPr>
        <w:ind w:firstLine="708"/>
        <w:jc w:val="both"/>
        <w:rPr>
          <w:rFonts w:ascii="Times New Roman" w:hAnsi="Times New Roman" w:cs="Times New Roman"/>
          <w:color w:val="000000"/>
          <w:szCs w:val="24"/>
        </w:rPr>
      </w:pPr>
      <w:r w:rsidR="00E11B23">
        <w:rPr>
          <w:rFonts w:ascii="Times New Roman" w:hAnsi="Times New Roman" w:cs="Times New Roman"/>
          <w:color w:val="000000"/>
          <w:szCs w:val="24"/>
        </w:rPr>
        <w:t>Okrem uvedeného sa v návrhu ustanovujú ďalšie povinnosti držiteľov zbrojných preukazov a povinnosť streleckej organizácie oznamovať zánik členstva u</w:t>
      </w:r>
      <w:r w:rsidR="005C56AD">
        <w:rPr>
          <w:rFonts w:ascii="Times New Roman" w:hAnsi="Times New Roman" w:cs="Times New Roman"/>
          <w:color w:val="000000"/>
          <w:szCs w:val="24"/>
        </w:rPr>
        <w:t> </w:t>
      </w:r>
      <w:r w:rsidR="00E11B23">
        <w:rPr>
          <w:rFonts w:ascii="Times New Roman" w:hAnsi="Times New Roman" w:cs="Times New Roman"/>
          <w:color w:val="000000"/>
          <w:szCs w:val="24"/>
        </w:rPr>
        <w:t>osôb</w:t>
      </w:r>
      <w:r w:rsidR="005C56AD">
        <w:rPr>
          <w:rFonts w:ascii="Times New Roman" w:hAnsi="Times New Roman" w:cs="Times New Roman"/>
          <w:color w:val="000000"/>
          <w:szCs w:val="24"/>
        </w:rPr>
        <w:t>,</w:t>
      </w:r>
      <w:r w:rsidR="00E11B23">
        <w:rPr>
          <w:rFonts w:ascii="Times New Roman" w:hAnsi="Times New Roman" w:cs="Times New Roman"/>
          <w:color w:val="000000"/>
          <w:szCs w:val="24"/>
        </w:rPr>
        <w:t xml:space="preserve"> ktorým vydali potvrdenie za účelom získania zbrojen</w:t>
      </w:r>
      <w:r w:rsidR="00B44BC0">
        <w:rPr>
          <w:rFonts w:ascii="Times New Roman" w:hAnsi="Times New Roman" w:cs="Times New Roman"/>
          <w:color w:val="000000"/>
          <w:szCs w:val="24"/>
        </w:rPr>
        <w:t xml:space="preserve">ého preukazu </w:t>
      </w:r>
      <w:r w:rsidR="00E11B23">
        <w:rPr>
          <w:rFonts w:ascii="Times New Roman" w:hAnsi="Times New Roman" w:cs="Times New Roman"/>
          <w:color w:val="000000"/>
          <w:szCs w:val="24"/>
        </w:rPr>
        <w:t>na športové účely. Za účelom zefektívnenia kontroly zbraní sa napríklad ustanovuje povinnosť držiteľa zbrojného preukazu umožniť policajnému útvaru vstup do obydlia. Návrhom zákona sa tiež upravuje osobitné uskladnenie zbraní, k</w:t>
      </w:r>
      <w:r w:rsidR="00220B60">
        <w:rPr>
          <w:rFonts w:ascii="Times New Roman" w:hAnsi="Times New Roman" w:cs="Times New Roman"/>
          <w:color w:val="000000"/>
          <w:szCs w:val="24"/>
        </w:rPr>
        <w:t>toré nadobudli držitelia zbrojného preukazu</w:t>
      </w:r>
      <w:r w:rsidR="00E11B23">
        <w:rPr>
          <w:rFonts w:ascii="Times New Roman" w:hAnsi="Times New Roman" w:cs="Times New Roman"/>
          <w:color w:val="000000"/>
          <w:szCs w:val="24"/>
        </w:rPr>
        <w:t xml:space="preserve"> na športové účely </w:t>
      </w:r>
      <w:r w:rsidR="00F0380D">
        <w:rPr>
          <w:rFonts w:ascii="Times New Roman" w:hAnsi="Times New Roman" w:cs="Times New Roman"/>
          <w:color w:val="000000"/>
          <w:szCs w:val="24"/>
        </w:rPr>
        <w:t xml:space="preserve">                    </w:t>
      </w:r>
      <w:r w:rsidR="00E11B23">
        <w:rPr>
          <w:rFonts w:ascii="Times New Roman" w:hAnsi="Times New Roman" w:cs="Times New Roman"/>
          <w:color w:val="000000"/>
          <w:szCs w:val="24"/>
        </w:rPr>
        <w:t xml:space="preserve">do účinnosti navrhovanej novely, pričom sa doterajšie oprávnenia pri nakladaní s týmito zbraňami nemenia. </w:t>
      </w:r>
    </w:p>
    <w:p w:rsidR="00D42D4C" w:rsidP="00E11B23">
      <w:pPr>
        <w:ind w:firstLine="357"/>
        <w:jc w:val="both"/>
        <w:rPr>
          <w:rFonts w:ascii="Times New Roman" w:hAnsi="Times New Roman" w:cs="Times New Roman"/>
          <w:color w:val="000000"/>
          <w:szCs w:val="24"/>
        </w:rPr>
      </w:pPr>
    </w:p>
    <w:p w:rsidR="00E11B23" w:rsidP="00E61130">
      <w:pPr>
        <w:ind w:firstLine="708"/>
        <w:jc w:val="both"/>
        <w:rPr>
          <w:rFonts w:ascii="Times New Roman" w:hAnsi="Times New Roman" w:cs="Times New Roman"/>
          <w:color w:val="000000"/>
          <w:szCs w:val="24"/>
        </w:rPr>
      </w:pPr>
      <w:r w:rsidR="00D42D4C">
        <w:rPr>
          <w:rFonts w:ascii="Times New Roman" w:hAnsi="Times New Roman" w:cs="Times New Roman"/>
          <w:color w:val="000000"/>
          <w:szCs w:val="24"/>
        </w:rPr>
        <w:t xml:space="preserve">Návrh zákona obsahuje aj novelu zákona o správnych poplatkoch, v ktorom </w:t>
      </w:r>
      <w:r w:rsidR="00F0380D">
        <w:rPr>
          <w:rFonts w:ascii="Times New Roman" w:hAnsi="Times New Roman" w:cs="Times New Roman"/>
          <w:color w:val="000000"/>
          <w:szCs w:val="24"/>
        </w:rPr>
        <w:t xml:space="preserve">                          </w:t>
      </w:r>
      <w:r w:rsidR="00D42D4C">
        <w:rPr>
          <w:rFonts w:ascii="Times New Roman" w:hAnsi="Times New Roman" w:cs="Times New Roman"/>
          <w:color w:val="000000"/>
          <w:szCs w:val="24"/>
        </w:rPr>
        <w:t xml:space="preserve">sa </w:t>
      </w:r>
      <w:r w:rsidR="00812658">
        <w:rPr>
          <w:rFonts w:ascii="Times New Roman" w:hAnsi="Times New Roman" w:cs="Times New Roman"/>
          <w:color w:val="000000"/>
          <w:szCs w:val="24"/>
        </w:rPr>
        <w:t>oslobodzujú od správneho</w:t>
      </w:r>
      <w:r w:rsidR="00D42D4C">
        <w:rPr>
          <w:rFonts w:ascii="Times New Roman" w:hAnsi="Times New Roman" w:cs="Times New Roman"/>
          <w:color w:val="000000"/>
          <w:szCs w:val="24"/>
        </w:rPr>
        <w:t xml:space="preserve"> p</w:t>
      </w:r>
      <w:r w:rsidR="00812658">
        <w:rPr>
          <w:rFonts w:ascii="Times New Roman" w:hAnsi="Times New Roman" w:cs="Times New Roman"/>
          <w:color w:val="000000"/>
          <w:szCs w:val="24"/>
        </w:rPr>
        <w:t>oplatku</w:t>
      </w:r>
      <w:r w:rsidR="00D42D4C">
        <w:rPr>
          <w:rFonts w:ascii="Times New Roman" w:hAnsi="Times New Roman" w:cs="Times New Roman"/>
          <w:color w:val="000000"/>
          <w:szCs w:val="24"/>
        </w:rPr>
        <w:t xml:space="preserve"> </w:t>
      </w:r>
      <w:r w:rsidR="00812658">
        <w:rPr>
          <w:rFonts w:ascii="Times New Roman" w:hAnsi="Times New Roman" w:cs="Times New Roman"/>
          <w:color w:val="000000"/>
          <w:szCs w:val="24"/>
        </w:rPr>
        <w:t xml:space="preserve">žiadatelia o </w:t>
      </w:r>
      <w:r w:rsidR="00D42D4C">
        <w:rPr>
          <w:rFonts w:ascii="Times New Roman" w:hAnsi="Times New Roman" w:cs="Times New Roman"/>
          <w:color w:val="000000"/>
          <w:szCs w:val="24"/>
        </w:rPr>
        <w:t xml:space="preserve">vydanie </w:t>
      </w:r>
      <w:r w:rsidR="00812658">
        <w:rPr>
          <w:rFonts w:ascii="Times New Roman" w:hAnsi="Times New Roman" w:cs="Times New Roman"/>
          <w:color w:val="000000"/>
          <w:szCs w:val="24"/>
        </w:rPr>
        <w:t xml:space="preserve">nového zbrojného preukazu, </w:t>
      </w:r>
      <w:r w:rsidR="00D42D4C">
        <w:rPr>
          <w:rFonts w:ascii="Times New Roman" w:hAnsi="Times New Roman" w:cs="Times New Roman"/>
          <w:color w:val="000000"/>
          <w:szCs w:val="24"/>
        </w:rPr>
        <w:t xml:space="preserve"> u ktorých dôjde k skráteniu </w:t>
      </w:r>
      <w:r w:rsidR="005D79B8">
        <w:rPr>
          <w:rFonts w:ascii="Times New Roman" w:hAnsi="Times New Roman" w:cs="Times New Roman"/>
          <w:color w:val="000000"/>
          <w:szCs w:val="24"/>
        </w:rPr>
        <w:t xml:space="preserve">doby platnosti </w:t>
      </w:r>
      <w:r w:rsidR="00D42D4C">
        <w:rPr>
          <w:rFonts w:ascii="Times New Roman" w:hAnsi="Times New Roman" w:cs="Times New Roman"/>
          <w:color w:val="000000"/>
          <w:szCs w:val="24"/>
        </w:rPr>
        <w:t xml:space="preserve">už vydaného zbrojného preukazu. </w:t>
      </w:r>
      <w:r>
        <w:rPr>
          <w:rFonts w:ascii="Times New Roman" w:hAnsi="Times New Roman" w:cs="Times New Roman"/>
          <w:color w:val="000000"/>
          <w:szCs w:val="24"/>
        </w:rPr>
        <w:t xml:space="preserve"> </w:t>
      </w:r>
    </w:p>
    <w:p w:rsidR="00E11B23" w:rsidP="004E69A5">
      <w:pPr>
        <w:ind w:firstLine="360"/>
        <w:jc w:val="both"/>
        <w:rPr>
          <w:rFonts w:ascii="Times New Roman" w:hAnsi="Times New Roman" w:cs="Times New Roman"/>
          <w:color w:val="000000"/>
          <w:szCs w:val="24"/>
        </w:rPr>
      </w:pPr>
    </w:p>
    <w:p w:rsidR="00F66956" w:rsidP="00F66956">
      <w:pPr>
        <w:jc w:val="both"/>
        <w:rPr>
          <w:rStyle w:val="PlaceholderText"/>
          <w:color w:val="000000"/>
          <w:szCs w:val="24"/>
        </w:rPr>
      </w:pPr>
      <w:r>
        <w:rPr>
          <w:rFonts w:ascii="Times New Roman" w:hAnsi="Times New Roman" w:cs="Times New Roman"/>
          <w:color w:val="000000"/>
          <w:szCs w:val="24"/>
        </w:rPr>
        <w:tab/>
        <w:t xml:space="preserve">Návrh zákona je v súlade s </w:t>
      </w:r>
      <w:r>
        <w:rPr>
          <w:rStyle w:val="PlaceholderText"/>
          <w:color w:val="000000"/>
          <w:szCs w:val="24"/>
        </w:rPr>
        <w:t>Ústavou Slovenskej republiky, s ostatn</w:t>
      </w:r>
      <w:r w:rsidR="00FE6F86">
        <w:rPr>
          <w:rStyle w:val="PlaceholderText"/>
          <w:color w:val="000000"/>
          <w:szCs w:val="24"/>
        </w:rPr>
        <w:t>ými zákonmi a </w:t>
      </w:r>
      <w:r>
        <w:rPr>
          <w:rStyle w:val="PlaceholderText"/>
          <w:color w:val="000000"/>
          <w:szCs w:val="24"/>
        </w:rPr>
        <w:t xml:space="preserve">medzinárodnými zmluvami, ktorými je Slovenská republika viazaná. </w:t>
      </w:r>
    </w:p>
    <w:p w:rsidR="00F66956" w:rsidP="004E69A5">
      <w:pPr>
        <w:ind w:firstLine="360"/>
        <w:jc w:val="both"/>
        <w:rPr>
          <w:rFonts w:ascii="Times New Roman" w:hAnsi="Times New Roman" w:cs="Times New Roman"/>
          <w:color w:val="000000"/>
          <w:szCs w:val="24"/>
        </w:rPr>
      </w:pPr>
    </w:p>
    <w:p w:rsidR="00435196" w:rsidP="00435196">
      <w:pPr>
        <w:ind w:firstLine="708"/>
        <w:jc w:val="both"/>
        <w:rPr>
          <w:rStyle w:val="PlaceholderText"/>
          <w:color w:val="000000"/>
          <w:szCs w:val="24"/>
        </w:rPr>
      </w:pPr>
      <w:r>
        <w:rPr>
          <w:rStyle w:val="PlaceholderText"/>
          <w:color w:val="000000"/>
          <w:szCs w:val="24"/>
        </w:rPr>
        <w:t>Návrh zákona bol podľa § 33 ods. 2 zákona č. 532/2004 Z. z. o rozpočtových pravidlách verejnej správy a o zmene a doplnení niektorých zákonov prerokovaný s Ministerstvom financií Slovenskej republiky.</w:t>
      </w:r>
    </w:p>
    <w:p w:rsidR="00435196" w:rsidP="00435196">
      <w:pPr>
        <w:rPr>
          <w:rFonts w:ascii="Times New Roman" w:hAnsi="Times New Roman" w:cs="Times New Roman"/>
          <w:szCs w:val="24"/>
        </w:rPr>
      </w:pPr>
    </w:p>
    <w:p w:rsidR="00A144D9" w:rsidP="004E69A5">
      <w:pPr>
        <w:ind w:firstLine="360"/>
        <w:jc w:val="both"/>
        <w:rPr>
          <w:rFonts w:ascii="Times New Roman" w:hAnsi="Times New Roman" w:cs="Times New Roman"/>
          <w:color w:val="000000"/>
          <w:szCs w:val="24"/>
        </w:rPr>
      </w:pPr>
    </w:p>
    <w:p w:rsidR="00A144D9" w:rsidP="004E69A5">
      <w:pPr>
        <w:ind w:firstLine="360"/>
        <w:jc w:val="both"/>
        <w:rPr>
          <w:rFonts w:ascii="Times New Roman" w:hAnsi="Times New Roman" w:cs="Times New Roman"/>
          <w:color w:val="000000"/>
          <w:szCs w:val="24"/>
        </w:rPr>
      </w:pPr>
    </w:p>
    <w:p w:rsidR="00A144D9" w:rsidP="004E69A5">
      <w:pPr>
        <w:ind w:firstLine="360"/>
        <w:jc w:val="both"/>
        <w:rPr>
          <w:rFonts w:ascii="Times New Roman" w:hAnsi="Times New Roman" w:cs="Times New Roman"/>
          <w:color w:val="000000"/>
          <w:szCs w:val="24"/>
        </w:rPr>
      </w:pPr>
    </w:p>
    <w:p w:rsidR="00A144D9" w:rsidP="004E69A5">
      <w:pPr>
        <w:ind w:firstLine="360"/>
        <w:jc w:val="both"/>
        <w:rPr>
          <w:rFonts w:ascii="Times New Roman" w:hAnsi="Times New Roman" w:cs="Times New Roman"/>
          <w:color w:val="000000"/>
          <w:szCs w:val="24"/>
        </w:rPr>
      </w:pPr>
    </w:p>
    <w:p w:rsidR="00A144D9" w:rsidP="004E69A5">
      <w:pPr>
        <w:ind w:firstLine="360"/>
        <w:jc w:val="both"/>
        <w:rPr>
          <w:rFonts w:ascii="Times New Roman" w:hAnsi="Times New Roman" w:cs="Times New Roman"/>
          <w:color w:val="000000"/>
          <w:szCs w:val="24"/>
        </w:rPr>
      </w:pPr>
    </w:p>
    <w:p w:rsidR="00A144D9" w:rsidP="004E69A5">
      <w:pPr>
        <w:ind w:firstLine="360"/>
        <w:jc w:val="both"/>
        <w:rPr>
          <w:rFonts w:ascii="Times New Roman" w:hAnsi="Times New Roman" w:cs="Times New Roman"/>
          <w:color w:val="000000"/>
          <w:szCs w:val="24"/>
        </w:rPr>
      </w:pPr>
    </w:p>
    <w:p w:rsidR="00A144D9" w:rsidP="004E69A5">
      <w:pPr>
        <w:ind w:firstLine="360"/>
        <w:jc w:val="both"/>
        <w:rPr>
          <w:rFonts w:ascii="Times New Roman" w:hAnsi="Times New Roman" w:cs="Times New Roman"/>
          <w:color w:val="000000"/>
          <w:szCs w:val="24"/>
        </w:rPr>
      </w:pPr>
    </w:p>
    <w:p w:rsidR="00A144D9" w:rsidP="004E69A5">
      <w:pPr>
        <w:ind w:firstLine="360"/>
        <w:jc w:val="both"/>
        <w:rPr>
          <w:rFonts w:ascii="Times New Roman" w:hAnsi="Times New Roman" w:cs="Times New Roman"/>
          <w:color w:val="000000"/>
          <w:szCs w:val="24"/>
        </w:rPr>
      </w:pPr>
    </w:p>
    <w:p w:rsidR="00A144D9" w:rsidP="004E69A5">
      <w:pPr>
        <w:ind w:firstLine="360"/>
        <w:jc w:val="both"/>
        <w:rPr>
          <w:rFonts w:ascii="Times New Roman" w:hAnsi="Times New Roman" w:cs="Times New Roman"/>
          <w:color w:val="000000"/>
          <w:szCs w:val="24"/>
        </w:rPr>
      </w:pPr>
    </w:p>
    <w:p w:rsidR="00631C1D" w:rsidP="00631C1D">
      <w:pPr>
        <w:pStyle w:val="NormalWeb"/>
        <w:spacing w:before="0" w:beforeAutospacing="0" w:after="0" w:afterAutospacing="0"/>
        <w:ind w:right="-108"/>
        <w:jc w:val="center"/>
        <w:rPr>
          <w:rFonts w:ascii="Times New Roman" w:hAnsi="Times New Roman" w:cs="Times New Roman"/>
          <w:szCs w:val="24"/>
        </w:rPr>
      </w:pPr>
      <w:r>
        <w:rPr>
          <w:rFonts w:ascii="Times New Roman" w:hAnsi="Times New Roman" w:cs="Times New Roman"/>
          <w:b/>
          <w:sz w:val="28"/>
          <w:szCs w:val="24"/>
        </w:rPr>
        <w:t>Doložka vybraných vplyvov</w:t>
      </w:r>
    </w:p>
    <w:p w:rsidR="00631C1D" w:rsidP="00631C1D">
      <w:pPr>
        <w:pStyle w:val="NormalWeb"/>
        <w:spacing w:before="0" w:beforeAutospacing="0" w:after="0" w:afterAutospacing="0"/>
        <w:ind w:right="-108"/>
        <w:jc w:val="center"/>
        <w:rPr>
          <w:rFonts w:ascii="Times New Roman" w:hAnsi="Times New Roman" w:cs="Times New Roman"/>
          <w:szCs w:val="24"/>
        </w:rPr>
      </w:pPr>
      <w:r>
        <w:rPr>
          <w:rFonts w:ascii="Times New Roman" w:hAnsi="Times New Roman" w:cs="Times New Roman"/>
          <w:b/>
          <w:sz w:val="28"/>
          <w:szCs w:val="24"/>
        </w:rPr>
        <w:t> </w:t>
      </w:r>
    </w:p>
    <w:p w:rsidR="00631C1D" w:rsidP="00631C1D">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 </w:t>
      </w:r>
    </w:p>
    <w:p w:rsidR="00E64CEB" w:rsidP="00E64CEB">
      <w:pPr>
        <w:ind w:left="2835" w:hanging="2835"/>
        <w:jc w:val="both"/>
        <w:rPr>
          <w:rFonts w:ascii="Times New Roman" w:hAnsi="Times New Roman" w:cs="Times New Roman"/>
          <w:szCs w:val="24"/>
        </w:rPr>
      </w:pPr>
      <w:r w:rsidR="00631C1D">
        <w:rPr>
          <w:rFonts w:ascii="Times New Roman" w:hAnsi="Times New Roman" w:cs="Times New Roman"/>
          <w:b/>
          <w:szCs w:val="24"/>
        </w:rPr>
        <w:t xml:space="preserve">A.1. </w:t>
      </w:r>
      <w:r>
        <w:rPr>
          <w:rFonts w:ascii="Times New Roman" w:hAnsi="Times New Roman" w:cs="Times New Roman"/>
          <w:b/>
          <w:szCs w:val="24"/>
        </w:rPr>
        <w:t xml:space="preserve"> </w:t>
      </w:r>
      <w:r w:rsidR="00631C1D">
        <w:rPr>
          <w:rFonts w:ascii="Times New Roman" w:hAnsi="Times New Roman" w:cs="Times New Roman"/>
          <w:b/>
          <w:szCs w:val="24"/>
        </w:rPr>
        <w:t>Názov materiálu:</w:t>
        <w:tab/>
      </w:r>
      <w:r w:rsidRPr="00E41612">
        <w:rPr>
          <w:rFonts w:ascii="Times New Roman" w:hAnsi="Times New Roman" w:cs="Times New Roman"/>
          <w:szCs w:val="24"/>
        </w:rPr>
        <w:t>Návrh</w:t>
      </w:r>
      <w:r>
        <w:rPr>
          <w:rFonts w:ascii="Times New Roman" w:hAnsi="Times New Roman" w:cs="Times New Roman"/>
          <w:szCs w:val="24"/>
        </w:rPr>
        <w:t xml:space="preserve"> zákona, ktorým sa mení a dopĺňa zákon č. 190/2003 Z. z. o strelných zbraniach a strelive a o zmene a doplnení niektorých zákonov v znení neskorších predpisov a dopĺňa zákon</w:t>
      </w:r>
      <w:r>
        <w:rPr>
          <w:rFonts w:ascii="Times New Roman" w:hAnsi="Times New Roman" w:cs="Times New Roman"/>
          <w:szCs w:val="24"/>
        </w:rPr>
        <w:t xml:space="preserve"> </w:t>
      </w:r>
      <w:r>
        <w:rPr>
          <w:rFonts w:ascii="Times New Roman" w:hAnsi="Times New Roman" w:cs="Times New Roman"/>
          <w:szCs w:val="24"/>
        </w:rPr>
        <w:t xml:space="preserve">Národnej rady Slovenskej republiky č. 145/1995 Z. z. o správnych poplatkoch v znení neskorších predpisov. </w:t>
      </w:r>
    </w:p>
    <w:p w:rsidR="00631C1D" w:rsidP="00631C1D">
      <w:pPr>
        <w:pStyle w:val="NormalWeb"/>
        <w:tabs>
          <w:tab w:val="left" w:pos="540"/>
          <w:tab w:val="left" w:pos="2520"/>
        </w:tabs>
        <w:spacing w:before="0" w:beforeAutospacing="0" w:after="0" w:afterAutospacing="0"/>
        <w:ind w:left="2520" w:hanging="2520"/>
        <w:jc w:val="both"/>
        <w:rPr>
          <w:rFonts w:ascii="Times New Roman" w:hAnsi="Times New Roman" w:cs="Times New Roman"/>
          <w:b/>
          <w:szCs w:val="24"/>
        </w:rPr>
      </w:pPr>
    </w:p>
    <w:p w:rsidR="00631C1D" w:rsidP="00631C1D">
      <w:pPr>
        <w:pStyle w:val="NormalWeb"/>
        <w:tabs>
          <w:tab w:val="left" w:pos="540"/>
          <w:tab w:val="left" w:pos="2520"/>
        </w:tabs>
        <w:spacing w:before="0" w:beforeAutospacing="0" w:after="0" w:afterAutospacing="0"/>
        <w:ind w:left="2520" w:hanging="2520"/>
        <w:jc w:val="both"/>
        <w:rPr>
          <w:rFonts w:ascii="Times New Roman" w:hAnsi="Times New Roman" w:cs="Times New Roman"/>
          <w:szCs w:val="24"/>
        </w:rPr>
      </w:pPr>
    </w:p>
    <w:p w:rsidR="00631C1D" w:rsidP="00631C1D">
      <w:pPr>
        <w:pStyle w:val="NormalWeb"/>
        <w:tabs>
          <w:tab w:val="left" w:pos="540"/>
        </w:tabs>
        <w:spacing w:before="120" w:beforeAutospacing="0" w:after="0" w:afterAutospacing="0"/>
        <w:rPr>
          <w:rFonts w:ascii="Times New Roman" w:hAnsi="Times New Roman" w:cs="Times New Roman"/>
          <w:szCs w:val="24"/>
        </w:rPr>
      </w:pPr>
      <w:r>
        <w:rPr>
          <w:rFonts w:ascii="Times New Roman" w:hAnsi="Times New Roman" w:cs="Times New Roman"/>
          <w:b/>
          <w:szCs w:val="24"/>
        </w:rPr>
        <w:tab/>
        <w:t xml:space="preserve">Termín začatia a ukončenia PPK: </w:t>
      </w:r>
      <w:r w:rsidR="00B86E13">
        <w:rPr>
          <w:rFonts w:ascii="Times New Roman" w:hAnsi="Times New Roman" w:cs="Times New Roman"/>
          <w:b/>
          <w:szCs w:val="24"/>
        </w:rPr>
        <w:t xml:space="preserve"> 7.- 9. 9. 2010</w:t>
      </w:r>
      <w:r w:rsidR="001E3310">
        <w:rPr>
          <w:rFonts w:ascii="Times New Roman" w:hAnsi="Times New Roman" w:cs="Times New Roman"/>
          <w:b/>
          <w:szCs w:val="24"/>
        </w:rPr>
        <w:t xml:space="preserve"> </w:t>
      </w:r>
    </w:p>
    <w:p w:rsidR="00631C1D" w:rsidP="00631C1D">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 </w:t>
      </w:r>
    </w:p>
    <w:p w:rsidR="00631C1D" w:rsidP="00631C1D">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  </w:t>
      </w:r>
    </w:p>
    <w:p w:rsidR="00631C1D" w:rsidP="00631C1D">
      <w:pPr>
        <w:pStyle w:val="NormalWeb"/>
        <w:tabs>
          <w:tab w:val="left" w:pos="540"/>
        </w:tabs>
        <w:spacing w:before="0" w:beforeAutospacing="0" w:after="0" w:afterAutospacing="0"/>
        <w:rPr>
          <w:rFonts w:ascii="Times New Roman" w:hAnsi="Times New Roman" w:cs="Times New Roman"/>
          <w:szCs w:val="24"/>
        </w:rPr>
      </w:pPr>
      <w:r>
        <w:rPr>
          <w:rFonts w:ascii="Times New Roman" w:hAnsi="Times New Roman" w:cs="Times New Roman"/>
          <w:b/>
          <w:szCs w:val="24"/>
        </w:rPr>
        <w:t>A.2.</w:t>
        <w:tab/>
        <w:t>Vplyvy:</w:t>
      </w:r>
    </w:p>
    <w:p w:rsidR="00631C1D" w:rsidP="00631C1D">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bl>
      <w:tblPr>
        <w:tblStyle w:val="TableNormal"/>
        <w:tblW w:w="9288" w:type="dxa"/>
        <w:tblInd w:w="0" w:type="dxa"/>
        <w:tblCellMar>
          <w:left w:w="0" w:type="dxa"/>
          <w:right w:w="0" w:type="dxa"/>
        </w:tblCellMar>
      </w:tblPr>
      <w:tblGrid>
        <w:gridCol w:w="5129"/>
        <w:gridCol w:w="1439"/>
        <w:gridCol w:w="1437"/>
        <w:gridCol w:w="1283"/>
      </w:tblGrid>
      <w:tr>
        <w:tblPrEx>
          <w:tblW w:w="9288" w:type="dxa"/>
          <w:tblInd w:w="0" w:type="dxa"/>
          <w:tblCellMar>
            <w:left w:w="0" w:type="dxa"/>
            <w:right w:w="0" w:type="dxa"/>
          </w:tblCellMar>
        </w:tblPrEx>
        <w:tc>
          <w:tcPr>
            <w:tcW w:w="51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Pozitívne</w:t>
            </w:r>
            <w:r w:rsidRPr="001E57D4">
              <w:rPr>
                <w:rFonts w:ascii="Times New Roman" w:hAnsi="Times New Roman" w:cs="Times New Roman"/>
                <w:szCs w:val="24"/>
                <w:vertAlign w:val="superscript"/>
              </w:rPr>
              <w:t>*</w:t>
            </w:r>
            <w:r>
              <w:rPr>
                <w:rFonts w:ascii="Times New Roman" w:hAnsi="Times New Roman" w:cs="Times New Roman"/>
                <w:szCs w:val="24"/>
              </w:rPr>
              <w:t xml:space="preserve"> </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Žiadne</w:t>
            </w:r>
            <w:r w:rsidRPr="001E57D4">
              <w:rPr>
                <w:rFonts w:ascii="Times New Roman" w:hAnsi="Times New Roman" w:cs="Times New Roman"/>
                <w:szCs w:val="24"/>
                <w:vertAlign w:val="superscript"/>
              </w:rPr>
              <w:t>*</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Negatívne</w:t>
            </w:r>
            <w:r w:rsidRPr="001E57D4">
              <w:rPr>
                <w:rFonts w:ascii="Times New Roman" w:hAnsi="Times New Roman" w:cs="Times New Roman"/>
                <w:szCs w:val="24"/>
                <w:vertAlign w:val="superscript"/>
              </w:rPr>
              <w:t>*</w:t>
            </w:r>
          </w:p>
        </w:tc>
      </w:tr>
      <w:tr>
        <w:tblPrEx>
          <w:tblW w:w="9288" w:type="dxa"/>
          <w:tblInd w:w="0" w:type="dxa"/>
          <w:tblCellMar>
            <w:left w:w="0" w:type="dxa"/>
            <w:right w:w="0" w:type="dxa"/>
          </w:tblCellMar>
        </w:tblPrEx>
        <w:tc>
          <w:tcPr>
            <w:tcW w:w="51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numPr>
                <w:numId w:val="1"/>
              </w:numPr>
              <w:tabs>
                <w:tab w:val="left" w:pos="227"/>
                <w:tab w:val="clear" w:pos="720"/>
              </w:tabs>
              <w:spacing w:before="0" w:beforeAutospacing="0" w:after="0" w:afterAutospacing="0"/>
              <w:ind w:left="227" w:hanging="227"/>
              <w:jc w:val="both"/>
              <w:rPr>
                <w:rFonts w:ascii="Times New Roman" w:hAnsi="Times New Roman" w:cs="Times New Roman"/>
                <w:szCs w:val="24"/>
              </w:rPr>
            </w:pPr>
            <w:r>
              <w:rPr>
                <w:rFonts w:ascii="Times New Roman" w:hAnsi="Times New Roman" w:cs="Times New Roman"/>
                <w:sz w:val="22"/>
                <w:szCs w:val="24"/>
              </w:rPr>
              <w:t>Vplyvy na rozpočet verejnej správy</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X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r>
      <w:tr>
        <w:tblPrEx>
          <w:tblW w:w="9288" w:type="dxa"/>
          <w:tblInd w:w="0" w:type="dxa"/>
          <w:tblCellMar>
            <w:left w:w="0" w:type="dxa"/>
            <w:right w:w="0" w:type="dxa"/>
          </w:tblCellMar>
        </w:tblPrEx>
        <w:tc>
          <w:tcPr>
            <w:tcW w:w="51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RPr="001E57D4" w:rsidP="00631C1D">
            <w:pPr>
              <w:pStyle w:val="NormalWeb"/>
              <w:numPr>
                <w:numId w:val="1"/>
              </w:numPr>
              <w:tabs>
                <w:tab w:val="left" w:pos="227"/>
                <w:tab w:val="clear" w:pos="720"/>
              </w:tabs>
              <w:spacing w:before="0" w:beforeAutospacing="0" w:after="0" w:afterAutospacing="0"/>
              <w:ind w:left="227" w:hanging="227"/>
              <w:jc w:val="both"/>
              <w:rPr>
                <w:rFonts w:ascii="Times New Roman" w:hAnsi="Times New Roman" w:cs="Times New Roman"/>
                <w:sz w:val="22"/>
                <w:szCs w:val="24"/>
              </w:rPr>
            </w:pPr>
            <w:r>
              <w:rPr>
                <w:rFonts w:ascii="Times New Roman" w:hAnsi="Times New Roman" w:cs="Times New Roman"/>
                <w:sz w:val="22"/>
                <w:szCs w:val="24"/>
              </w:rPr>
              <w:t>Vplyvy na podnikateľské prostredie – dochádza k zvýšeniu regulačného zaťaženia?</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jc w:val="center"/>
              <w:rPr>
                <w:rFonts w:ascii="Times New Roman" w:hAnsi="Times New Roman"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jc w:val="center"/>
              <w:rPr>
                <w:rFonts w:ascii="Times New Roman" w:hAnsi="Times New Roman" w:cs="Times New Roman"/>
                <w:szCs w:val="24"/>
              </w:rPr>
            </w:pPr>
            <w:r w:rsidR="0056507C">
              <w:rPr>
                <w:rFonts w:ascii="Times New Roman" w:hAnsi="Times New Roman" w:cs="Times New Roman"/>
                <w:szCs w:val="24"/>
              </w:rPr>
              <w:t>X </w:t>
            </w:r>
            <w:r>
              <w:rPr>
                <w:rFonts w:ascii="Times New Roman" w:hAnsi="Times New Roman" w:cs="Times New Roman"/>
                <w:szCs w:val="24"/>
              </w:rPr>
              <w:t> </w:t>
            </w:r>
          </w:p>
        </w:tc>
      </w:tr>
      <w:tr>
        <w:tblPrEx>
          <w:tblW w:w="9288" w:type="dxa"/>
          <w:tblInd w:w="0" w:type="dxa"/>
          <w:tblCellMar>
            <w:left w:w="0" w:type="dxa"/>
            <w:right w:w="0" w:type="dxa"/>
          </w:tblCellMar>
        </w:tblPrEx>
        <w:tc>
          <w:tcPr>
            <w:tcW w:w="51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RPr="001E57D4" w:rsidP="00631C1D">
            <w:pPr>
              <w:pStyle w:val="NormalWeb"/>
              <w:numPr>
                <w:numId w:val="1"/>
              </w:numPr>
              <w:tabs>
                <w:tab w:val="left" w:pos="227"/>
                <w:tab w:val="clear" w:pos="720"/>
              </w:tabs>
              <w:spacing w:before="0" w:beforeAutospacing="0" w:after="0" w:afterAutospacing="0"/>
              <w:ind w:left="227" w:hanging="227"/>
              <w:jc w:val="both"/>
              <w:rPr>
                <w:rFonts w:ascii="Times New Roman" w:hAnsi="Times New Roman" w:cs="Times New Roman"/>
                <w:sz w:val="22"/>
                <w:szCs w:val="24"/>
              </w:rPr>
            </w:pPr>
            <w:r>
              <w:rPr>
                <w:rFonts w:ascii="Times New Roman" w:hAnsi="Times New Roman" w:cs="Times New Roman"/>
                <w:sz w:val="22"/>
                <w:szCs w:val="24"/>
              </w:rPr>
              <w:t xml:space="preserve">Sociálne vplyvy </w:t>
            </w:r>
          </w:p>
          <w:p w:rsidR="00631C1D" w:rsidP="00631C1D">
            <w:pPr>
              <w:pStyle w:val="NormalWeb"/>
              <w:spacing w:before="0" w:beforeAutospacing="0" w:after="0" w:afterAutospacing="0"/>
              <w:ind w:left="540" w:hanging="313"/>
              <w:jc w:val="both"/>
              <w:rPr>
                <w:rFonts w:ascii="Times New Roman" w:hAnsi="Times New Roman" w:cs="Times New Roman"/>
                <w:szCs w:val="24"/>
              </w:rPr>
            </w:pPr>
            <w:r>
              <w:rPr>
                <w:rFonts w:ascii="Times New Roman" w:hAnsi="Times New Roman" w:cs="Times New Roman"/>
                <w:sz w:val="22"/>
                <w:szCs w:val="24"/>
              </w:rPr>
              <w:t xml:space="preserve">– </w:t>
              <w:tab/>
              <w:t>vplyvy  na hospodárenie obyvateľstva,</w:t>
            </w:r>
          </w:p>
          <w:p w:rsidR="00631C1D" w:rsidP="00631C1D">
            <w:pPr>
              <w:pStyle w:val="NormalWeb"/>
              <w:spacing w:before="0" w:beforeAutospacing="0" w:after="0" w:afterAutospacing="0"/>
              <w:ind w:left="540" w:hanging="313"/>
              <w:jc w:val="both"/>
              <w:rPr>
                <w:rFonts w:ascii="Times New Roman" w:hAnsi="Times New Roman" w:cs="Times New Roman"/>
                <w:szCs w:val="24"/>
              </w:rPr>
            </w:pPr>
            <w:r>
              <w:rPr>
                <w:rFonts w:ascii="Times New Roman" w:hAnsi="Times New Roman" w:cs="Times New Roman"/>
                <w:sz w:val="22"/>
                <w:szCs w:val="24"/>
              </w:rPr>
              <w:t xml:space="preserve">– </w:t>
              <w:tab/>
              <w:t>sociálnu exklúziu,</w:t>
            </w:r>
          </w:p>
          <w:p w:rsidR="00631C1D" w:rsidP="00631C1D">
            <w:pPr>
              <w:pStyle w:val="NormalWeb"/>
              <w:spacing w:before="0" w:beforeAutospacing="0" w:after="0" w:afterAutospacing="0"/>
              <w:ind w:left="540" w:hanging="313"/>
              <w:jc w:val="both"/>
              <w:rPr>
                <w:rFonts w:ascii="Times New Roman" w:hAnsi="Times New Roman" w:cs="Times New Roman"/>
                <w:szCs w:val="24"/>
              </w:rPr>
            </w:pPr>
            <w:r>
              <w:rPr>
                <w:rFonts w:ascii="Times New Roman" w:hAnsi="Times New Roman" w:cs="Times New Roman"/>
                <w:sz w:val="22"/>
                <w:szCs w:val="24"/>
              </w:rPr>
              <w:t xml:space="preserve">– </w:t>
              <w:tab/>
              <w:t>rovnosť príležitostí a rodovú rovnosť a vplyvy na zamestnanosť</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X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r>
      <w:tr>
        <w:tblPrEx>
          <w:tblW w:w="9288" w:type="dxa"/>
          <w:tblInd w:w="0" w:type="dxa"/>
          <w:tblCellMar>
            <w:left w:w="0" w:type="dxa"/>
            <w:right w:w="0" w:type="dxa"/>
          </w:tblCellMar>
        </w:tblPrEx>
        <w:tc>
          <w:tcPr>
            <w:tcW w:w="51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RPr="001E57D4" w:rsidP="00631C1D">
            <w:pPr>
              <w:pStyle w:val="NormalWeb"/>
              <w:numPr>
                <w:numId w:val="1"/>
              </w:numPr>
              <w:tabs>
                <w:tab w:val="left" w:pos="227"/>
                <w:tab w:val="clear" w:pos="720"/>
              </w:tabs>
              <w:spacing w:before="0" w:beforeAutospacing="0" w:after="0" w:afterAutospacing="0"/>
              <w:ind w:left="227" w:hanging="227"/>
              <w:jc w:val="both"/>
              <w:rPr>
                <w:rFonts w:ascii="Times New Roman" w:hAnsi="Times New Roman" w:cs="Times New Roman"/>
                <w:sz w:val="22"/>
                <w:szCs w:val="24"/>
              </w:rPr>
            </w:pPr>
            <w:r>
              <w:rPr>
                <w:rFonts w:ascii="Times New Roman" w:hAnsi="Times New Roman" w:cs="Times New Roman"/>
                <w:sz w:val="22"/>
                <w:szCs w:val="24"/>
              </w:rPr>
              <w:t>Vplyvy na životné prostredie</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X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r>
      <w:tr>
        <w:tblPrEx>
          <w:tblW w:w="9288" w:type="dxa"/>
          <w:tblInd w:w="0" w:type="dxa"/>
          <w:tblCellMar>
            <w:left w:w="0" w:type="dxa"/>
            <w:right w:w="0" w:type="dxa"/>
          </w:tblCellMar>
        </w:tblPrEx>
        <w:tc>
          <w:tcPr>
            <w:tcW w:w="51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RPr="001E57D4" w:rsidP="00631C1D">
            <w:pPr>
              <w:pStyle w:val="NormalWeb"/>
              <w:numPr>
                <w:numId w:val="1"/>
              </w:numPr>
              <w:tabs>
                <w:tab w:val="left" w:pos="227"/>
                <w:tab w:val="clear" w:pos="720"/>
              </w:tabs>
              <w:spacing w:before="0" w:beforeAutospacing="0" w:after="0" w:afterAutospacing="0"/>
              <w:ind w:left="227" w:hanging="227"/>
              <w:jc w:val="both"/>
              <w:rPr>
                <w:rFonts w:ascii="Times New Roman" w:hAnsi="Times New Roman" w:cs="Times New Roman"/>
                <w:sz w:val="22"/>
                <w:szCs w:val="24"/>
              </w:rPr>
            </w:pPr>
            <w:r>
              <w:rPr>
                <w:rFonts w:ascii="Times New Roman" w:hAnsi="Times New Roman" w:cs="Times New Roman"/>
                <w:sz w:val="22"/>
                <w:szCs w:val="24"/>
              </w:rPr>
              <w:t>Vplyvy na informatizáciu spoločnosti</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31C1D" w:rsidP="00631C1D">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r>
    </w:tbl>
    <w:p w:rsidR="00A144D9" w:rsidP="00631C1D">
      <w:pPr>
        <w:pStyle w:val="NormalWeb"/>
        <w:tabs>
          <w:tab w:val="left" w:pos="180"/>
        </w:tabs>
        <w:spacing w:before="120" w:beforeAutospacing="0" w:after="0" w:afterAutospacing="0"/>
        <w:ind w:left="181" w:hanging="181"/>
        <w:jc w:val="both"/>
        <w:rPr>
          <w:rFonts w:ascii="Times New Roman" w:hAnsi="Times New Roman" w:cs="Times New Roman"/>
          <w:b/>
          <w:sz w:val="16"/>
          <w:szCs w:val="24"/>
        </w:rPr>
      </w:pPr>
    </w:p>
    <w:p w:rsidR="00631C1D" w:rsidP="00631C1D">
      <w:pPr>
        <w:pStyle w:val="NormalWeb"/>
        <w:tabs>
          <w:tab w:val="left" w:pos="180"/>
        </w:tabs>
        <w:spacing w:before="120" w:beforeAutospacing="0" w:after="0" w:afterAutospacing="0"/>
        <w:ind w:left="181" w:hanging="181"/>
        <w:jc w:val="both"/>
        <w:rPr>
          <w:rFonts w:ascii="Times New Roman" w:hAnsi="Times New Roman" w:cs="Times New Roman"/>
          <w:szCs w:val="24"/>
        </w:rPr>
      </w:pPr>
      <w:r>
        <w:rPr>
          <w:rFonts w:ascii="Times New Roman" w:hAnsi="Times New Roman" w:cs="Times New Roman"/>
          <w:b/>
          <w:sz w:val="16"/>
          <w:szCs w:val="24"/>
        </w:rPr>
        <w:t>*</w:t>
      </w:r>
      <w:r>
        <w:rPr>
          <w:rFonts w:ascii="Times New Roman" w:hAnsi="Times New Roman" w:cs="Times New Roman"/>
          <w:sz w:val="16"/>
          <w:szCs w:val="24"/>
        </w:rPr>
        <w:tab/>
        <w:t>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631C1D" w:rsidP="00631C1D">
      <w:pPr>
        <w:pStyle w:val="NormalWeb"/>
        <w:spacing w:before="0" w:beforeAutospacing="0" w:after="0" w:afterAutospacing="0"/>
        <w:jc w:val="both"/>
        <w:rPr>
          <w:rFonts w:ascii="Times New Roman" w:hAnsi="Times New Roman" w:cs="Times New Roman"/>
          <w:szCs w:val="24"/>
        </w:rPr>
      </w:pPr>
      <w:r>
        <w:rPr>
          <w:rFonts w:ascii="Times New Roman" w:hAnsi="Times New Roman" w:cs="Times New Roman"/>
          <w:sz w:val="16"/>
          <w:szCs w:val="24"/>
        </w:rPr>
        <w:t> </w:t>
      </w:r>
    </w:p>
    <w:p w:rsidR="00631C1D" w:rsidP="00631C1D">
      <w:pPr>
        <w:pStyle w:val="NormalWeb"/>
        <w:spacing w:before="0" w:beforeAutospacing="0" w:after="0" w:afterAutospacing="0"/>
        <w:jc w:val="both"/>
        <w:rPr>
          <w:rFonts w:ascii="Times New Roman" w:hAnsi="Times New Roman" w:cs="Times New Roman"/>
          <w:szCs w:val="24"/>
        </w:rPr>
      </w:pPr>
      <w:r>
        <w:rPr>
          <w:rFonts w:ascii="Times New Roman" w:hAnsi="Times New Roman" w:cs="Times New Roman"/>
          <w:szCs w:val="24"/>
        </w:rPr>
        <w:t>  </w:t>
      </w:r>
    </w:p>
    <w:p w:rsidR="00631C1D" w:rsidP="00631C1D">
      <w:pPr>
        <w:pStyle w:val="NormalWeb"/>
        <w:tabs>
          <w:tab w:val="left" w:pos="540"/>
        </w:tabs>
        <w:spacing w:before="0" w:beforeAutospacing="0" w:after="0" w:afterAutospacing="0"/>
        <w:jc w:val="both"/>
        <w:rPr>
          <w:rFonts w:ascii="Times New Roman" w:hAnsi="Times New Roman" w:cs="Times New Roman"/>
          <w:szCs w:val="24"/>
        </w:rPr>
      </w:pPr>
      <w:r>
        <w:rPr>
          <w:rFonts w:ascii="Times New Roman" w:hAnsi="Times New Roman" w:cs="Times New Roman"/>
          <w:b/>
          <w:szCs w:val="24"/>
        </w:rPr>
        <w:t>A.3.</w:t>
        <w:tab/>
        <w:t>Poznámky</w:t>
      </w:r>
    </w:p>
    <w:p w:rsidR="00631C1D" w:rsidP="00631C1D">
      <w:pPr>
        <w:pStyle w:val="NormalWeb"/>
        <w:spacing w:before="0" w:beforeAutospacing="0" w:after="0" w:afterAutospacing="0"/>
        <w:jc w:val="both"/>
        <w:rPr>
          <w:rFonts w:ascii="Times New Roman" w:hAnsi="Times New Roman" w:cs="Times New Roman"/>
          <w:szCs w:val="24"/>
        </w:rPr>
      </w:pPr>
      <w:r>
        <w:rPr>
          <w:rFonts w:ascii="Times New Roman" w:hAnsi="Times New Roman" w:cs="Times New Roman"/>
          <w:b/>
          <w:szCs w:val="24"/>
        </w:rPr>
        <w:t> </w:t>
      </w:r>
    </w:p>
    <w:p w:rsidR="00631C1D" w:rsidP="00631C1D">
      <w:pPr>
        <w:pStyle w:val="NormalWeb"/>
        <w:spacing w:before="0" w:beforeAutospacing="0" w:after="0" w:afterAutospacing="0"/>
        <w:jc w:val="both"/>
        <w:rPr>
          <w:rFonts w:ascii="Times New Roman" w:hAnsi="Times New Roman" w:cs="Times New Roman"/>
          <w:szCs w:val="24"/>
        </w:rPr>
      </w:pPr>
      <w:r>
        <w:rPr>
          <w:rFonts w:ascii="Times New Roman" w:hAnsi="Times New Roman" w:cs="Times New Roman"/>
          <w:szCs w:val="24"/>
        </w:rPr>
        <w:t> </w:t>
      </w:r>
    </w:p>
    <w:p w:rsidR="00631C1D" w:rsidP="00631C1D">
      <w:pPr>
        <w:pStyle w:val="NormalWeb"/>
        <w:tabs>
          <w:tab w:val="left" w:pos="540"/>
        </w:tabs>
        <w:spacing w:before="0" w:beforeAutospacing="0" w:after="0" w:afterAutospacing="0"/>
        <w:jc w:val="both"/>
        <w:rPr>
          <w:rFonts w:ascii="Times New Roman" w:hAnsi="Times New Roman" w:cs="Times New Roman"/>
          <w:szCs w:val="24"/>
        </w:rPr>
      </w:pPr>
      <w:r>
        <w:rPr>
          <w:rFonts w:ascii="Times New Roman" w:hAnsi="Times New Roman" w:cs="Times New Roman"/>
          <w:b/>
          <w:szCs w:val="24"/>
        </w:rPr>
        <w:t>A.4.</w:t>
        <w:tab/>
        <w:t>Alternatívne riešenia</w:t>
      </w:r>
    </w:p>
    <w:p w:rsidR="00631C1D" w:rsidP="00631C1D">
      <w:pPr>
        <w:pStyle w:val="NormalWeb"/>
        <w:spacing w:before="0" w:beforeAutospacing="0" w:after="0" w:afterAutospacing="0"/>
        <w:jc w:val="both"/>
        <w:rPr>
          <w:rFonts w:ascii="Times New Roman" w:hAnsi="Times New Roman" w:cs="Times New Roman"/>
          <w:szCs w:val="24"/>
        </w:rPr>
      </w:pPr>
    </w:p>
    <w:p w:rsidR="00631C1D" w:rsidP="00631C1D">
      <w:pPr>
        <w:pStyle w:val="NormalWeb"/>
        <w:spacing w:before="0" w:beforeAutospacing="0" w:after="0" w:afterAutospacing="0"/>
        <w:jc w:val="both"/>
        <w:rPr>
          <w:rFonts w:ascii="Times New Roman" w:hAnsi="Times New Roman" w:cs="Times New Roman"/>
          <w:szCs w:val="24"/>
        </w:rPr>
      </w:pPr>
      <w:r>
        <w:rPr>
          <w:rFonts w:ascii="Times New Roman" w:hAnsi="Times New Roman" w:cs="Times New Roman"/>
          <w:b/>
          <w:szCs w:val="24"/>
        </w:rPr>
        <w:t> </w:t>
      </w:r>
    </w:p>
    <w:p w:rsidR="00631C1D" w:rsidP="00631C1D">
      <w:pPr>
        <w:pStyle w:val="NormalWeb"/>
        <w:tabs>
          <w:tab w:val="left" w:pos="540"/>
        </w:tabs>
        <w:spacing w:before="0" w:beforeAutospacing="0" w:after="0" w:afterAutospacing="0"/>
        <w:rPr>
          <w:rFonts w:ascii="Times New Roman" w:hAnsi="Times New Roman" w:cs="Times New Roman"/>
          <w:szCs w:val="24"/>
        </w:rPr>
      </w:pPr>
      <w:r>
        <w:rPr>
          <w:rFonts w:ascii="Times New Roman" w:hAnsi="Times New Roman" w:cs="Times New Roman"/>
          <w:b/>
          <w:szCs w:val="24"/>
        </w:rPr>
        <w:t>A.5.</w:t>
        <w:tab/>
        <w:t xml:space="preserve">Stanovisko gestorov </w:t>
      </w:r>
    </w:p>
    <w:p w:rsidR="00631C1D" w:rsidP="00631C1D">
      <w:pPr>
        <w:rPr>
          <w:rFonts w:ascii="Times New Roman" w:hAnsi="Times New Roman" w:cs="Times New Roman"/>
          <w:szCs w:val="24"/>
        </w:rPr>
      </w:pPr>
      <w:r w:rsidR="00B86E13">
        <w:rPr>
          <w:rFonts w:ascii="Times New Roman" w:hAnsi="Times New Roman" w:cs="Times New Roman"/>
          <w:szCs w:val="24"/>
        </w:rPr>
        <w:t xml:space="preserve">         Gestori nemali pripomienky k zneniu doložky vybraných vplyvov</w:t>
      </w:r>
      <w:r w:rsidR="001E3310">
        <w:rPr>
          <w:rFonts w:ascii="Times New Roman" w:hAnsi="Times New Roman" w:cs="Times New Roman"/>
          <w:szCs w:val="24"/>
        </w:rPr>
        <w:t>.</w:t>
      </w:r>
    </w:p>
    <w:p w:rsidR="00631C1D" w:rsidP="004E69A5">
      <w:pPr>
        <w:ind w:firstLine="360"/>
        <w:jc w:val="both"/>
        <w:rPr>
          <w:rFonts w:ascii="Times New Roman" w:hAnsi="Times New Roman" w:cs="Times New Roman"/>
          <w:color w:val="000000"/>
          <w:szCs w:val="24"/>
        </w:rPr>
      </w:pPr>
    </w:p>
    <w:p w:rsidR="00A144D9" w:rsidP="004E69A5">
      <w:pPr>
        <w:ind w:firstLine="360"/>
        <w:jc w:val="both"/>
        <w:rPr>
          <w:rFonts w:ascii="Times New Roman" w:hAnsi="Times New Roman" w:cs="Times New Roman"/>
          <w:color w:val="000000"/>
          <w:szCs w:val="24"/>
        </w:rPr>
      </w:pPr>
    </w:p>
    <w:p w:rsidR="00A144D9" w:rsidP="004E69A5">
      <w:pPr>
        <w:ind w:firstLine="360"/>
        <w:jc w:val="both"/>
        <w:rPr>
          <w:rFonts w:ascii="Times New Roman" w:hAnsi="Times New Roman" w:cs="Times New Roman"/>
          <w:color w:val="000000"/>
          <w:szCs w:val="24"/>
        </w:rPr>
      </w:pPr>
    </w:p>
    <w:p w:rsidR="00A144D9" w:rsidP="004E69A5">
      <w:pPr>
        <w:ind w:firstLine="360"/>
        <w:jc w:val="both"/>
        <w:rPr>
          <w:rFonts w:ascii="Times New Roman" w:hAnsi="Times New Roman" w:cs="Times New Roman"/>
          <w:color w:val="000000"/>
          <w:szCs w:val="24"/>
        </w:rPr>
      </w:pPr>
    </w:p>
    <w:p w:rsidR="00A144D9" w:rsidP="004E69A5">
      <w:pPr>
        <w:ind w:firstLine="360"/>
        <w:jc w:val="both"/>
        <w:rPr>
          <w:rFonts w:ascii="Times New Roman" w:hAnsi="Times New Roman" w:cs="Times New Roman"/>
          <w:color w:val="000000"/>
          <w:szCs w:val="24"/>
        </w:rPr>
      </w:pPr>
    </w:p>
    <w:p w:rsidR="00A144D9" w:rsidP="004E69A5">
      <w:pPr>
        <w:ind w:firstLine="360"/>
        <w:jc w:val="both"/>
        <w:rPr>
          <w:rFonts w:ascii="Times New Roman" w:hAnsi="Times New Roman" w:cs="Times New Roman"/>
          <w:color w:val="000000"/>
          <w:szCs w:val="24"/>
        </w:rPr>
      </w:pPr>
    </w:p>
    <w:p w:rsidR="00A144D9" w:rsidP="004E69A5">
      <w:pPr>
        <w:ind w:firstLine="360"/>
        <w:jc w:val="both"/>
        <w:rPr>
          <w:rFonts w:ascii="Times New Roman" w:hAnsi="Times New Roman" w:cs="Times New Roman"/>
          <w:color w:val="000000"/>
          <w:szCs w:val="24"/>
        </w:rPr>
      </w:pPr>
    </w:p>
    <w:p w:rsidR="00A144D9" w:rsidP="00631C1D">
      <w:pPr>
        <w:jc w:val="center"/>
        <w:rPr>
          <w:rFonts w:ascii="Times New Roman" w:hAnsi="Times New Roman" w:cs="Times New Roman"/>
          <w:color w:val="000000"/>
          <w:szCs w:val="24"/>
        </w:rPr>
      </w:pPr>
    </w:p>
    <w:p w:rsidR="00A144D9" w:rsidP="00631C1D">
      <w:pPr>
        <w:jc w:val="center"/>
        <w:rPr>
          <w:rFonts w:ascii="Times New Roman" w:hAnsi="Times New Roman" w:cs="Times New Roman"/>
          <w:color w:val="000000"/>
          <w:szCs w:val="24"/>
        </w:rPr>
      </w:pPr>
    </w:p>
    <w:p w:rsidR="00631C1D" w:rsidP="00631C1D">
      <w:pPr>
        <w:jc w:val="center"/>
        <w:rPr>
          <w:rFonts w:ascii="Times New Roman" w:hAnsi="Times New Roman" w:cs="Times New Roman"/>
          <w:b/>
          <w:sz w:val="28"/>
          <w:szCs w:val="24"/>
        </w:rPr>
      </w:pPr>
      <w:r>
        <w:rPr>
          <w:rFonts w:ascii="Times New Roman" w:hAnsi="Times New Roman" w:cs="Times New Roman"/>
          <w:b/>
          <w:sz w:val="28"/>
          <w:szCs w:val="24"/>
        </w:rPr>
        <w:t>Vplyvy na podnikateľské prostredie</w:t>
      </w:r>
    </w:p>
    <w:p w:rsidR="00631C1D" w:rsidP="00631C1D">
      <w:pPr>
        <w:rPr>
          <w:rFonts w:ascii="Times New Roman" w:hAnsi="Times New Roman" w:cs="Times New Roman"/>
          <w:b/>
          <w:sz w:val="28"/>
          <w:szCs w:val="24"/>
        </w:rPr>
      </w:pPr>
    </w:p>
    <w:p w:rsidR="00631C1D" w:rsidP="00631C1D">
      <w:pPr>
        <w:rPr>
          <w:rFonts w:ascii="Times New Roman" w:hAnsi="Times New Roman" w:cs="Times New Roman"/>
          <w:b/>
          <w:szCs w:val="24"/>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631C1D" w:rsidP="00631C1D">
            <w:pPr>
              <w:jc w:val="center"/>
              <w:rPr>
                <w:rFonts w:ascii="Times New Roman" w:hAnsi="Times New Roman" w:cs="Times New Roman"/>
                <w:b/>
                <w:color w:val="FFFFFF"/>
                <w:szCs w:val="24"/>
              </w:rPr>
            </w:pPr>
            <w:r>
              <w:rPr>
                <w:rFonts w:ascii="Times New Roman" w:hAnsi="Times New Roman" w:cs="Times New Roman"/>
                <w:b/>
                <w:color w:val="FFFFFF"/>
                <w:szCs w:val="24"/>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31C1D" w:rsidP="00631C1D">
            <w:pPr>
              <w:jc w:val="both"/>
              <w:rPr>
                <w:rFonts w:ascii="Times New Roman" w:hAnsi="Times New Roman" w:cs="Times New Roman"/>
                <w:szCs w:val="24"/>
              </w:rPr>
            </w:pPr>
          </w:p>
          <w:p w:rsidR="00631C1D" w:rsidP="00631C1D">
            <w:pPr>
              <w:jc w:val="both"/>
              <w:rPr>
                <w:rFonts w:ascii="Times New Roman" w:hAnsi="Times New Roman" w:cs="Times New Roman"/>
                <w:szCs w:val="24"/>
              </w:rPr>
            </w:pPr>
            <w:r>
              <w:rPr>
                <w:rFonts w:ascii="Times New Roman" w:hAnsi="Times New Roman" w:cs="Times New Roman"/>
                <w:b/>
                <w:szCs w:val="24"/>
              </w:rPr>
              <w:t>3.1</w:t>
            </w:r>
            <w:r>
              <w:rPr>
                <w:rFonts w:ascii="Times New Roman" w:hAnsi="Times New Roman" w:cs="Times New Roman"/>
                <w:szCs w:val="24"/>
              </w:rPr>
              <w:t>. Ktoré podnikateľské subjekty budú predkladaným návrhom ovplyvnené a aký je ich počet?</w:t>
            </w:r>
          </w:p>
          <w:p w:rsidR="00631C1D" w:rsidP="00631C1D">
            <w:pPr>
              <w:jc w:val="both"/>
              <w:rPr>
                <w:rFonts w:ascii="Times New Roman" w:hAnsi="Times New Roman" w:cs="Times New Roman"/>
                <w:szCs w:val="24"/>
              </w:rPr>
            </w:pPr>
          </w:p>
        </w:tc>
        <w:tc>
          <w:tcPr>
            <w:tcW w:w="5040" w:type="dxa"/>
            <w:tcBorders>
              <w:top w:val="nil"/>
              <w:left w:val="nil"/>
              <w:bottom w:val="single" w:sz="4" w:space="0" w:color="auto"/>
              <w:right w:val="single" w:sz="8" w:space="0" w:color="auto"/>
            </w:tcBorders>
            <w:noWrap/>
            <w:textDirection w:val="lrTb"/>
            <w:vAlign w:val="center"/>
          </w:tcPr>
          <w:p w:rsidR="00290CB1" w:rsidP="00B41889">
            <w:pPr>
              <w:jc w:val="both"/>
              <w:rPr>
                <w:rFonts w:ascii="Times New Roman" w:hAnsi="Times New Roman" w:cs="Times New Roman"/>
                <w:szCs w:val="24"/>
              </w:rPr>
            </w:pPr>
            <w:r w:rsidRPr="00D67EE9" w:rsidR="00631C1D">
              <w:rPr>
                <w:rFonts w:ascii="Times New Roman" w:hAnsi="Times New Roman" w:cs="Times New Roman"/>
                <w:szCs w:val="24"/>
              </w:rPr>
              <w:t> </w:t>
            </w:r>
          </w:p>
          <w:p w:rsidR="00631C1D" w:rsidRPr="00D67EE9" w:rsidP="00B41889">
            <w:pPr>
              <w:jc w:val="both"/>
              <w:rPr>
                <w:rFonts w:ascii="Times New Roman" w:hAnsi="Times New Roman" w:cs="Times New Roman"/>
                <w:szCs w:val="24"/>
              </w:rPr>
            </w:pPr>
            <w:r w:rsidRPr="00D67EE9">
              <w:rPr>
                <w:rFonts w:ascii="Times New Roman" w:hAnsi="Times New Roman" w:cs="Times New Roman"/>
                <w:szCs w:val="24"/>
              </w:rPr>
              <w:t>Podnikateľské subjekty zaoberajúce sa predajom zbraní a streliva konečnému spotrebiteľovi.</w:t>
            </w:r>
          </w:p>
          <w:p w:rsidR="00631C1D" w:rsidRPr="00D67EE9" w:rsidP="00631C1D">
            <w:pPr>
              <w:rPr>
                <w:rFonts w:ascii="Times New Roman" w:hAnsi="Times New Roman" w:cs="Times New Roman"/>
                <w:szCs w:val="24"/>
              </w:rPr>
            </w:pPr>
          </w:p>
          <w:p w:rsidR="00631C1D" w:rsidRPr="00D67EE9" w:rsidP="00631C1D">
            <w:pPr>
              <w:rPr>
                <w:rFonts w:ascii="Times New Roman" w:hAnsi="Times New Roman" w:cs="Times New Roman"/>
                <w:szCs w:val="24"/>
              </w:rPr>
            </w:pPr>
            <w:r w:rsidRPr="00D67EE9">
              <w:rPr>
                <w:rFonts w:ascii="Times New Roman" w:hAnsi="Times New Roman" w:cs="Times New Roman"/>
                <w:szCs w:val="24"/>
              </w:rPr>
              <w:t xml:space="preserve">Ich počet je približne 100.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31C1D" w:rsidP="00631C1D">
            <w:pPr>
              <w:jc w:val="both"/>
              <w:rPr>
                <w:rFonts w:ascii="Times New Roman" w:hAnsi="Times New Roman" w:cs="Times New Roman"/>
                <w:szCs w:val="24"/>
              </w:rPr>
            </w:pPr>
          </w:p>
          <w:p w:rsidR="00631C1D" w:rsidP="00631C1D">
            <w:pPr>
              <w:jc w:val="both"/>
              <w:rPr>
                <w:rFonts w:ascii="Times New Roman" w:hAnsi="Times New Roman" w:cs="Times New Roman"/>
                <w:szCs w:val="24"/>
              </w:rPr>
            </w:pPr>
            <w:r>
              <w:rPr>
                <w:rFonts w:ascii="Times New Roman" w:hAnsi="Times New Roman" w:cs="Times New Roman"/>
                <w:b/>
                <w:szCs w:val="24"/>
              </w:rPr>
              <w:t>3.2</w:t>
            </w:r>
            <w:r>
              <w:rPr>
                <w:rFonts w:ascii="Times New Roman" w:hAnsi="Times New Roman" w:cs="Times New Roman"/>
                <w:szCs w:val="24"/>
              </w:rPr>
              <w:t>. Aký je predpokladaný charakter a rozsah nákladov a prínosov?</w:t>
            </w:r>
          </w:p>
          <w:p w:rsidR="00631C1D" w:rsidP="00631C1D">
            <w:pPr>
              <w:jc w:val="both"/>
              <w:rPr>
                <w:rFonts w:ascii="Times New Roman" w:hAnsi="Times New Roman" w:cs="Times New Roman"/>
                <w:szCs w:val="24"/>
              </w:rPr>
            </w:pPr>
          </w:p>
        </w:tc>
        <w:tc>
          <w:tcPr>
            <w:tcW w:w="5040" w:type="dxa"/>
            <w:tcBorders>
              <w:top w:val="nil"/>
              <w:left w:val="nil"/>
              <w:bottom w:val="single" w:sz="4" w:space="0" w:color="auto"/>
              <w:right w:val="single" w:sz="8" w:space="0" w:color="auto"/>
            </w:tcBorders>
            <w:noWrap/>
            <w:textDirection w:val="lrTb"/>
            <w:vAlign w:val="center"/>
          </w:tcPr>
          <w:p w:rsidR="00631C1D" w:rsidRPr="00D67EE9" w:rsidP="00B41889">
            <w:pPr>
              <w:spacing w:before="100" w:beforeAutospacing="1" w:after="100" w:afterAutospacing="1"/>
              <w:jc w:val="both"/>
              <w:rPr>
                <w:rFonts w:ascii="Times New Roman" w:hAnsi="Times New Roman" w:cs="Times New Roman"/>
                <w:szCs w:val="24"/>
              </w:rPr>
            </w:pPr>
            <w:r w:rsidR="002111DF">
              <w:rPr>
                <w:rFonts w:ascii="Times New Roman" w:hAnsi="Times New Roman" w:cs="Times New Roman"/>
                <w:szCs w:val="24"/>
                <w:lang w:val="pt-BR"/>
              </w:rPr>
              <w:t xml:space="preserve">Nepredpokladá sa vplyv na rozsah nákladov a prínosov. </w:t>
            </w:r>
            <w:r w:rsidRPr="00D67EE9">
              <w:rPr>
                <w:rFonts w:ascii="Times New Roman" w:hAnsi="Times New Roman" w:cs="Times New Roman"/>
                <w:i/>
                <w:szCs w:val="24"/>
              </w:rPr>
              <w:t>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31C1D" w:rsidP="00631C1D">
            <w:pPr>
              <w:jc w:val="both"/>
              <w:rPr>
                <w:rFonts w:ascii="Times New Roman" w:hAnsi="Times New Roman" w:cs="Times New Roman"/>
                <w:szCs w:val="24"/>
              </w:rPr>
            </w:pPr>
          </w:p>
          <w:p w:rsidR="00631C1D" w:rsidP="00631C1D">
            <w:pPr>
              <w:jc w:val="both"/>
              <w:rPr>
                <w:rFonts w:ascii="Times New Roman" w:hAnsi="Times New Roman" w:cs="Times New Roman"/>
                <w:szCs w:val="24"/>
              </w:rPr>
            </w:pPr>
            <w:r>
              <w:rPr>
                <w:rFonts w:ascii="Times New Roman" w:hAnsi="Times New Roman" w:cs="Times New Roman"/>
                <w:b/>
                <w:szCs w:val="24"/>
              </w:rPr>
              <w:t>3.3</w:t>
            </w:r>
            <w:r>
              <w:rPr>
                <w:rFonts w:ascii="Times New Roman" w:hAnsi="Times New Roman" w:cs="Times New Roman"/>
                <w:szCs w:val="24"/>
              </w:rPr>
              <w:t>. Aká je predpokladaná výška administratívnych nákladov, ktoré podniky vynaložia v súvislosti s implementáciou návrhu?</w:t>
            </w:r>
          </w:p>
          <w:p w:rsidR="00631C1D" w:rsidP="00631C1D">
            <w:pPr>
              <w:ind w:left="360" w:hanging="360"/>
              <w:jc w:val="both"/>
              <w:rPr>
                <w:rFonts w:ascii="Times New Roman" w:hAnsi="Times New Roman" w:cs="Times New Roman"/>
                <w:szCs w:val="24"/>
              </w:rPr>
            </w:pPr>
          </w:p>
        </w:tc>
        <w:tc>
          <w:tcPr>
            <w:tcW w:w="5040" w:type="dxa"/>
            <w:tcBorders>
              <w:top w:val="nil"/>
              <w:left w:val="nil"/>
              <w:bottom w:val="single" w:sz="4" w:space="0" w:color="auto"/>
              <w:right w:val="single" w:sz="8" w:space="0" w:color="auto"/>
            </w:tcBorders>
            <w:noWrap/>
            <w:textDirection w:val="lrTb"/>
            <w:vAlign w:val="center"/>
          </w:tcPr>
          <w:p w:rsidR="00631C1D" w:rsidRPr="00D67EE9" w:rsidP="00B41889">
            <w:pPr>
              <w:jc w:val="both"/>
              <w:rPr>
                <w:rFonts w:ascii="Times New Roman" w:hAnsi="Times New Roman" w:cs="Times New Roman"/>
                <w:szCs w:val="24"/>
              </w:rPr>
            </w:pPr>
            <w:r w:rsidRPr="00D67EE9">
              <w:rPr>
                <w:rFonts w:ascii="Times New Roman" w:hAnsi="Times New Roman" w:cs="Times New Roman"/>
                <w:szCs w:val="24"/>
              </w:rPr>
              <w:t> </w:t>
            </w:r>
            <w:r w:rsidR="00B41889">
              <w:rPr>
                <w:rFonts w:ascii="Times New Roman" w:hAnsi="Times New Roman" w:cs="Times New Roman"/>
                <w:szCs w:val="24"/>
              </w:rPr>
              <w:t xml:space="preserve">Nepredpokladá sa zvýšenie administratívnych nákladov.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631C1D" w:rsidP="00631C1D">
            <w:pPr>
              <w:jc w:val="both"/>
              <w:rPr>
                <w:rFonts w:ascii="Times New Roman" w:hAnsi="Times New Roman" w:cs="Times New Roman"/>
                <w:szCs w:val="24"/>
              </w:rPr>
            </w:pPr>
          </w:p>
          <w:p w:rsidR="00631C1D" w:rsidP="00631C1D">
            <w:pPr>
              <w:jc w:val="both"/>
              <w:rPr>
                <w:rFonts w:ascii="Times New Roman" w:hAnsi="Times New Roman" w:cs="Times New Roman"/>
                <w:szCs w:val="24"/>
              </w:rPr>
            </w:pPr>
            <w:r>
              <w:rPr>
                <w:rFonts w:ascii="Times New Roman" w:hAnsi="Times New Roman" w:cs="Times New Roman"/>
                <w:b/>
                <w:szCs w:val="24"/>
              </w:rPr>
              <w:t>3.4</w:t>
            </w:r>
            <w:r>
              <w:rPr>
                <w:rFonts w:ascii="Times New Roman" w:hAnsi="Times New Roman" w:cs="Times New Roman"/>
                <w:szCs w:val="24"/>
              </w:rPr>
              <w:t>. Aké sú dôsledky pripravovaného návrhu pre fungovanie podnikateľských subjektov na slovenskom trhu (ako sa zmenia operácie na trhu?)</w:t>
            </w:r>
          </w:p>
          <w:p w:rsidR="00631C1D" w:rsidP="00631C1D">
            <w:pPr>
              <w:ind w:left="360"/>
              <w:jc w:val="both"/>
              <w:rPr>
                <w:rFonts w:ascii="Times New Roman" w:hAnsi="Times New Roman" w:cs="Times New Roman"/>
                <w:szCs w:val="24"/>
              </w:rPr>
            </w:pPr>
          </w:p>
        </w:tc>
        <w:tc>
          <w:tcPr>
            <w:tcW w:w="5040" w:type="dxa"/>
            <w:tcBorders>
              <w:top w:val="nil"/>
              <w:left w:val="nil"/>
              <w:bottom w:val="single" w:sz="4" w:space="0" w:color="auto"/>
              <w:right w:val="single" w:sz="8" w:space="0" w:color="auto"/>
            </w:tcBorders>
            <w:noWrap/>
            <w:textDirection w:val="lrTb"/>
            <w:vAlign w:val="center"/>
          </w:tcPr>
          <w:p w:rsidR="00631C1D" w:rsidRPr="00D67EE9" w:rsidP="00B41889">
            <w:pPr>
              <w:jc w:val="both"/>
              <w:rPr>
                <w:rFonts w:ascii="Times New Roman" w:hAnsi="Times New Roman" w:cs="Times New Roman"/>
                <w:szCs w:val="24"/>
              </w:rPr>
            </w:pPr>
            <w:r w:rsidRPr="00D67EE9">
              <w:rPr>
                <w:rFonts w:ascii="Times New Roman" w:hAnsi="Times New Roman" w:cs="Times New Roman"/>
                <w:szCs w:val="24"/>
              </w:rPr>
              <w:t> </w:t>
            </w:r>
            <w:r w:rsidR="00B41889">
              <w:rPr>
                <w:rFonts w:ascii="Times New Roman" w:hAnsi="Times New Roman" w:cs="Times New Roman"/>
                <w:szCs w:val="24"/>
              </w:rPr>
              <w:t>Výrazne sa obmedzí  predaj zbraní, ktoré po účinnosti zákona nebudú môcť nadobúdať do vlastníctva ani na základe výnimky držitelia zbrojných preukazov a držitelia skupiny G zbrojnej licencie.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31C1D" w:rsidP="00631C1D">
            <w:pPr>
              <w:jc w:val="both"/>
              <w:rPr>
                <w:rFonts w:ascii="Times New Roman" w:hAnsi="Times New Roman" w:cs="Times New Roman"/>
                <w:szCs w:val="24"/>
              </w:rPr>
            </w:pPr>
          </w:p>
          <w:p w:rsidR="00631C1D" w:rsidP="00631C1D">
            <w:pPr>
              <w:jc w:val="both"/>
              <w:rPr>
                <w:rFonts w:ascii="Times New Roman" w:hAnsi="Times New Roman" w:cs="Times New Roman"/>
                <w:szCs w:val="24"/>
              </w:rPr>
            </w:pPr>
            <w:r>
              <w:rPr>
                <w:rFonts w:ascii="Times New Roman" w:hAnsi="Times New Roman" w:cs="Times New Roman"/>
                <w:b/>
                <w:szCs w:val="24"/>
              </w:rPr>
              <w:t>3.5</w:t>
            </w:r>
            <w:r>
              <w:rPr>
                <w:rFonts w:ascii="Times New Roman" w:hAnsi="Times New Roman" w:cs="Times New Roman"/>
                <w:szCs w:val="24"/>
              </w:rPr>
              <w:t>. Aké sú predpokladané spoločensko – ekonomické dôsledky pripravovaných regulácií?</w:t>
            </w:r>
          </w:p>
          <w:p w:rsidR="00631C1D" w:rsidP="00631C1D">
            <w:pPr>
              <w:jc w:val="both"/>
              <w:rPr>
                <w:rFonts w:ascii="Times New Roman" w:hAnsi="Times New Roman" w:cs="Times New Roman"/>
                <w:szCs w:val="24"/>
              </w:rPr>
            </w:pPr>
          </w:p>
        </w:tc>
        <w:tc>
          <w:tcPr>
            <w:tcW w:w="5040" w:type="dxa"/>
            <w:tcBorders>
              <w:top w:val="nil"/>
              <w:left w:val="nil"/>
              <w:bottom w:val="single" w:sz="4" w:space="0" w:color="auto"/>
              <w:right w:val="single" w:sz="8" w:space="0" w:color="auto"/>
            </w:tcBorders>
            <w:noWrap/>
            <w:textDirection w:val="lrTb"/>
            <w:vAlign w:val="center"/>
          </w:tcPr>
          <w:p w:rsidR="00631C1D" w:rsidRPr="00D67EE9" w:rsidP="00B41889">
            <w:pPr>
              <w:jc w:val="both"/>
              <w:rPr>
                <w:rFonts w:ascii="Times New Roman" w:hAnsi="Times New Roman" w:cs="Times New Roman"/>
                <w:szCs w:val="24"/>
              </w:rPr>
            </w:pPr>
            <w:r w:rsidR="00C61EE1">
              <w:rPr>
                <w:rFonts w:ascii="Times New Roman" w:hAnsi="Times New Roman" w:cs="Times New Roman"/>
                <w:szCs w:val="24"/>
              </w:rPr>
              <w:t xml:space="preserve">Nepredpokladajú sa spoločensko-ekonomické dôsledky navrhovanej právnej úpravy. </w:t>
            </w:r>
          </w:p>
          <w:p w:rsidR="00631C1D" w:rsidRPr="00D67EE9" w:rsidP="00631C1D">
            <w:pPr>
              <w:rPr>
                <w:rFonts w:ascii="Times New Roman" w:hAnsi="Times New Roman" w:cs="Times New Roman"/>
                <w:szCs w:val="24"/>
              </w:rPr>
            </w:pPr>
          </w:p>
        </w:tc>
      </w:tr>
    </w:tbl>
    <w:p w:rsidR="002B270B" w:rsidP="00AF4524">
      <w:pPr>
        <w:jc w:val="center"/>
        <w:rPr>
          <w:rFonts w:ascii="Times New Roman" w:hAnsi="Times New Roman" w:cs="Times New Roman"/>
          <w:b/>
          <w:caps/>
          <w:spacing w:val="30"/>
          <w:szCs w:val="24"/>
        </w:rPr>
      </w:pPr>
    </w:p>
    <w:p w:rsidR="0006050C" w:rsidP="00AF4524">
      <w:pPr>
        <w:jc w:val="center"/>
        <w:rPr>
          <w:rFonts w:ascii="Times New Roman" w:hAnsi="Times New Roman" w:cs="Times New Roman"/>
          <w:b/>
          <w:caps/>
          <w:spacing w:val="30"/>
          <w:szCs w:val="24"/>
        </w:rPr>
      </w:pPr>
    </w:p>
    <w:p w:rsidR="0006050C" w:rsidP="00AF4524">
      <w:pPr>
        <w:jc w:val="center"/>
        <w:rPr>
          <w:rFonts w:ascii="Times New Roman" w:hAnsi="Times New Roman" w:cs="Times New Roman"/>
          <w:b/>
          <w:caps/>
          <w:spacing w:val="30"/>
          <w:szCs w:val="24"/>
        </w:rPr>
      </w:pPr>
    </w:p>
    <w:p w:rsidR="0006050C" w:rsidP="00AF4524">
      <w:pPr>
        <w:jc w:val="center"/>
        <w:rPr>
          <w:rFonts w:ascii="Times New Roman" w:hAnsi="Times New Roman" w:cs="Times New Roman"/>
          <w:b/>
          <w:caps/>
          <w:spacing w:val="30"/>
          <w:szCs w:val="24"/>
        </w:rPr>
      </w:pPr>
    </w:p>
    <w:p w:rsidR="0006050C" w:rsidP="00AF4524">
      <w:pPr>
        <w:jc w:val="center"/>
        <w:rPr>
          <w:rFonts w:ascii="Times New Roman" w:hAnsi="Times New Roman" w:cs="Times New Roman"/>
          <w:b/>
          <w:caps/>
          <w:spacing w:val="30"/>
          <w:szCs w:val="24"/>
        </w:rPr>
      </w:pPr>
    </w:p>
    <w:p w:rsidR="0006050C" w:rsidP="00AF4524">
      <w:pPr>
        <w:jc w:val="center"/>
        <w:rPr>
          <w:rFonts w:ascii="Times New Roman" w:hAnsi="Times New Roman" w:cs="Times New Roman"/>
          <w:b/>
          <w:caps/>
          <w:spacing w:val="30"/>
          <w:szCs w:val="24"/>
        </w:rPr>
      </w:pPr>
    </w:p>
    <w:p w:rsidR="0006050C" w:rsidP="00AF4524">
      <w:pPr>
        <w:jc w:val="center"/>
        <w:rPr>
          <w:rFonts w:ascii="Times New Roman" w:hAnsi="Times New Roman" w:cs="Times New Roman"/>
          <w:b/>
          <w:caps/>
          <w:spacing w:val="30"/>
          <w:szCs w:val="24"/>
        </w:rPr>
      </w:pPr>
    </w:p>
    <w:p w:rsidR="0006050C" w:rsidP="00AF4524">
      <w:pPr>
        <w:jc w:val="center"/>
        <w:rPr>
          <w:rFonts w:ascii="Times New Roman" w:hAnsi="Times New Roman" w:cs="Times New Roman"/>
          <w:b/>
          <w:caps/>
          <w:spacing w:val="30"/>
          <w:szCs w:val="24"/>
        </w:rPr>
      </w:pPr>
    </w:p>
    <w:p w:rsidR="00541B1B" w:rsidP="00AF4524">
      <w:pPr>
        <w:jc w:val="center"/>
        <w:rPr>
          <w:rFonts w:ascii="Times New Roman" w:hAnsi="Times New Roman" w:cs="Times New Roman"/>
          <w:b/>
          <w:caps/>
          <w:spacing w:val="30"/>
          <w:szCs w:val="24"/>
        </w:rPr>
      </w:pPr>
    </w:p>
    <w:p w:rsidR="0006050C" w:rsidP="00AF4524">
      <w:pPr>
        <w:jc w:val="center"/>
        <w:rPr>
          <w:rFonts w:ascii="Times New Roman" w:hAnsi="Times New Roman" w:cs="Times New Roman"/>
          <w:b/>
          <w:caps/>
          <w:spacing w:val="30"/>
          <w:szCs w:val="24"/>
        </w:rPr>
      </w:pPr>
    </w:p>
    <w:p w:rsidR="0006050C" w:rsidP="00AF4524">
      <w:pPr>
        <w:jc w:val="center"/>
        <w:rPr>
          <w:rFonts w:ascii="Times New Roman" w:hAnsi="Times New Roman" w:cs="Times New Roman"/>
          <w:b/>
          <w:caps/>
          <w:spacing w:val="30"/>
          <w:szCs w:val="24"/>
        </w:rPr>
      </w:pPr>
    </w:p>
    <w:p w:rsidR="0006050C" w:rsidP="00AF4524">
      <w:pPr>
        <w:jc w:val="center"/>
        <w:rPr>
          <w:rFonts w:ascii="Times New Roman" w:hAnsi="Times New Roman" w:cs="Times New Roman"/>
          <w:b/>
          <w:caps/>
          <w:spacing w:val="30"/>
          <w:szCs w:val="24"/>
        </w:rPr>
      </w:pPr>
    </w:p>
    <w:p w:rsidR="0006050C" w:rsidP="00AF4524">
      <w:pPr>
        <w:jc w:val="center"/>
        <w:rPr>
          <w:rFonts w:ascii="Times New Roman" w:hAnsi="Times New Roman" w:cs="Times New Roman"/>
          <w:b/>
          <w:caps/>
          <w:spacing w:val="30"/>
          <w:szCs w:val="24"/>
        </w:rPr>
      </w:pPr>
    </w:p>
    <w:p w:rsidR="0006050C" w:rsidP="00AF4524">
      <w:pPr>
        <w:jc w:val="center"/>
        <w:rPr>
          <w:rFonts w:ascii="Times New Roman" w:hAnsi="Times New Roman" w:cs="Times New Roman"/>
          <w:b/>
          <w:caps/>
          <w:spacing w:val="30"/>
          <w:szCs w:val="24"/>
        </w:rPr>
      </w:pPr>
    </w:p>
    <w:p w:rsidR="0006050C" w:rsidP="00AF4524">
      <w:pPr>
        <w:jc w:val="center"/>
        <w:rPr>
          <w:rFonts w:ascii="Times New Roman" w:hAnsi="Times New Roman" w:cs="Times New Roman"/>
          <w:b/>
          <w:caps/>
          <w:spacing w:val="30"/>
          <w:szCs w:val="24"/>
        </w:rPr>
      </w:pPr>
    </w:p>
    <w:p w:rsidR="0006050C" w:rsidP="00AF4524">
      <w:pPr>
        <w:jc w:val="center"/>
        <w:rPr>
          <w:rFonts w:ascii="Times New Roman" w:hAnsi="Times New Roman" w:cs="Times New Roman"/>
          <w:b/>
          <w:caps/>
          <w:spacing w:val="30"/>
          <w:szCs w:val="24"/>
        </w:rPr>
      </w:pPr>
    </w:p>
    <w:p w:rsidR="0006050C" w:rsidP="00AF4524">
      <w:pPr>
        <w:jc w:val="center"/>
        <w:rPr>
          <w:rFonts w:ascii="Times New Roman" w:hAnsi="Times New Roman" w:cs="Times New Roman"/>
          <w:b/>
          <w:caps/>
          <w:spacing w:val="30"/>
          <w:szCs w:val="24"/>
        </w:rPr>
      </w:pPr>
    </w:p>
    <w:p w:rsidR="00042EFD" w:rsidP="00AF4524">
      <w:pPr>
        <w:jc w:val="center"/>
        <w:rPr>
          <w:rFonts w:ascii="Times New Roman" w:hAnsi="Times New Roman" w:cs="Times New Roman"/>
          <w:b/>
          <w:caps/>
          <w:spacing w:val="30"/>
          <w:szCs w:val="24"/>
        </w:rPr>
      </w:pPr>
    </w:p>
    <w:p w:rsidR="00042EFD" w:rsidP="00AF4524">
      <w:pPr>
        <w:jc w:val="center"/>
        <w:rPr>
          <w:rFonts w:ascii="Times New Roman" w:hAnsi="Times New Roman" w:cs="Times New Roman"/>
          <w:b/>
          <w:caps/>
          <w:spacing w:val="30"/>
          <w:szCs w:val="24"/>
        </w:rPr>
      </w:pPr>
    </w:p>
    <w:p w:rsidR="00042EFD" w:rsidP="00AF4524">
      <w:pPr>
        <w:jc w:val="center"/>
        <w:rPr>
          <w:rFonts w:ascii="Times New Roman" w:hAnsi="Times New Roman" w:cs="Times New Roman"/>
          <w:b/>
          <w:caps/>
          <w:spacing w:val="30"/>
          <w:szCs w:val="24"/>
        </w:rPr>
      </w:pPr>
    </w:p>
    <w:p w:rsidR="00C61EE1" w:rsidP="00AF4524">
      <w:pPr>
        <w:jc w:val="center"/>
        <w:rPr>
          <w:rFonts w:ascii="Times New Roman" w:hAnsi="Times New Roman" w:cs="Times New Roman"/>
          <w:b/>
          <w:caps/>
          <w:spacing w:val="30"/>
          <w:szCs w:val="24"/>
        </w:rPr>
      </w:pPr>
    </w:p>
    <w:p w:rsidR="001D72C1" w:rsidRPr="00022A1B" w:rsidP="001D72C1">
      <w:pPr>
        <w:jc w:val="center"/>
        <w:rPr>
          <w:rFonts w:ascii="Times New Roman" w:hAnsi="Times New Roman" w:cs="Times New Roman"/>
          <w:b/>
          <w:caps/>
          <w:spacing w:val="30"/>
          <w:szCs w:val="24"/>
        </w:rPr>
      </w:pPr>
      <w:r w:rsidRPr="00022A1B">
        <w:rPr>
          <w:rFonts w:ascii="Times New Roman" w:hAnsi="Times New Roman" w:cs="Times New Roman"/>
          <w:b/>
          <w:caps/>
          <w:spacing w:val="30"/>
          <w:szCs w:val="24"/>
        </w:rPr>
        <w:t>Doložka zlučiteľnosti</w:t>
      </w:r>
    </w:p>
    <w:p w:rsidR="001D72C1" w:rsidRPr="00022A1B" w:rsidP="001D72C1">
      <w:pPr>
        <w:jc w:val="center"/>
        <w:rPr>
          <w:rFonts w:ascii="Times New Roman" w:hAnsi="Times New Roman" w:cs="Times New Roman"/>
          <w:b/>
          <w:szCs w:val="24"/>
        </w:rPr>
      </w:pPr>
      <w:r w:rsidRPr="00022A1B">
        <w:rPr>
          <w:rFonts w:ascii="Times New Roman" w:hAnsi="Times New Roman" w:cs="Times New Roman"/>
          <w:b/>
          <w:szCs w:val="24"/>
        </w:rPr>
        <w:t xml:space="preserve">právneho predpisu </w:t>
      </w:r>
      <w:r>
        <w:rPr>
          <w:rFonts w:ascii="Times New Roman" w:hAnsi="Times New Roman" w:cs="Times New Roman"/>
          <w:b/>
          <w:szCs w:val="24"/>
        </w:rPr>
        <w:t xml:space="preserve">s právom </w:t>
      </w:r>
      <w:r w:rsidRPr="00022A1B">
        <w:rPr>
          <w:rFonts w:ascii="Times New Roman" w:hAnsi="Times New Roman" w:cs="Times New Roman"/>
          <w:b/>
          <w:szCs w:val="24"/>
        </w:rPr>
        <w:t>Európskej únie </w:t>
      </w:r>
    </w:p>
    <w:p w:rsidR="001D72C1" w:rsidRPr="00022A1B" w:rsidP="001D72C1">
      <w:pPr>
        <w:rPr>
          <w:rFonts w:ascii="Times New Roman" w:hAnsi="Times New Roman" w:cs="Times New Roman"/>
          <w:szCs w:val="24"/>
        </w:rPr>
      </w:pPr>
    </w:p>
    <w:p w:rsidR="001D72C1" w:rsidRPr="00022A1B" w:rsidP="001D72C1">
      <w:pPr>
        <w:rPr>
          <w:rFonts w:ascii="Times New Roman" w:hAnsi="Times New Roman" w:cs="Times New Roman"/>
          <w:szCs w:val="24"/>
        </w:rPr>
      </w:pPr>
    </w:p>
    <w:p w:rsidR="001D72C1" w:rsidRPr="00022A1B" w:rsidP="001D72C1">
      <w:pPr>
        <w:ind w:left="360" w:hanging="360"/>
        <w:rPr>
          <w:rFonts w:ascii="Times New Roman" w:hAnsi="Times New Roman" w:cs="Times New Roman"/>
          <w:b/>
          <w:szCs w:val="24"/>
        </w:rPr>
      </w:pPr>
      <w:r>
        <w:rPr>
          <w:rFonts w:ascii="Times New Roman" w:hAnsi="Times New Roman" w:cs="Times New Roman"/>
          <w:b/>
          <w:szCs w:val="24"/>
        </w:rPr>
        <w:t>1.</w:t>
        <w:tab/>
      </w:r>
      <w:r w:rsidRPr="00022A1B">
        <w:rPr>
          <w:rFonts w:ascii="Times New Roman" w:hAnsi="Times New Roman" w:cs="Times New Roman"/>
          <w:b/>
          <w:szCs w:val="24"/>
        </w:rPr>
        <w:t>Predkladateľ právneho predpisu:</w:t>
      </w:r>
      <w:r w:rsidRPr="005F5F50">
        <w:rPr>
          <w:rFonts w:ascii="Times New Roman" w:hAnsi="Times New Roman" w:cs="Times New Roman"/>
          <w:szCs w:val="24"/>
        </w:rPr>
        <w:t xml:space="preserve"> </w:t>
      </w:r>
      <w:r>
        <w:rPr>
          <w:rFonts w:ascii="Times New Roman" w:hAnsi="Times New Roman" w:cs="Times New Roman"/>
          <w:szCs w:val="24"/>
        </w:rPr>
        <w:t>vláda S</w:t>
      </w:r>
      <w:r w:rsidRPr="00573D57">
        <w:rPr>
          <w:rFonts w:ascii="Times New Roman" w:hAnsi="Times New Roman" w:cs="Times New Roman"/>
          <w:szCs w:val="24"/>
        </w:rPr>
        <w:t>lovenskej republiky</w:t>
      </w:r>
      <w:r>
        <w:rPr>
          <w:rFonts w:ascii="Times New Roman" w:hAnsi="Times New Roman" w:cs="Times New Roman"/>
          <w:szCs w:val="24"/>
        </w:rPr>
        <w:t>.</w:t>
      </w:r>
      <w:r w:rsidRPr="00573D57">
        <w:rPr>
          <w:rFonts w:ascii="Times New Roman" w:hAnsi="Times New Roman" w:cs="Times New Roman"/>
          <w:szCs w:val="24"/>
        </w:rPr>
        <w:t> </w:t>
      </w:r>
    </w:p>
    <w:p w:rsidR="001D72C1" w:rsidRPr="00022A1B" w:rsidP="001D72C1">
      <w:pPr>
        <w:tabs>
          <w:tab w:val="left" w:pos="360"/>
        </w:tabs>
        <w:ind w:left="360"/>
        <w:rPr>
          <w:rFonts w:ascii="Times New Roman" w:hAnsi="Times New Roman" w:cs="Times New Roman"/>
          <w:szCs w:val="24"/>
        </w:rPr>
      </w:pPr>
      <w:r w:rsidRPr="00022A1B">
        <w:rPr>
          <w:rFonts w:ascii="Times New Roman" w:hAnsi="Times New Roman" w:cs="Times New Roman"/>
          <w:szCs w:val="24"/>
        </w:rPr>
        <w:t xml:space="preserve"> </w:t>
      </w:r>
    </w:p>
    <w:p w:rsidR="001D72C1" w:rsidP="001D72C1">
      <w:pPr>
        <w:ind w:left="4253" w:hanging="4253"/>
        <w:jc w:val="both"/>
        <w:rPr>
          <w:rFonts w:ascii="Times New Roman" w:hAnsi="Times New Roman" w:cs="Times New Roman"/>
          <w:szCs w:val="24"/>
        </w:rPr>
      </w:pPr>
      <w:r>
        <w:rPr>
          <w:rFonts w:ascii="Times New Roman" w:hAnsi="Times New Roman" w:cs="Times New Roman"/>
          <w:b/>
          <w:szCs w:val="24"/>
        </w:rPr>
        <w:t xml:space="preserve">2.  </w:t>
      </w:r>
      <w:r w:rsidRPr="00022A1B">
        <w:rPr>
          <w:rFonts w:ascii="Times New Roman" w:hAnsi="Times New Roman" w:cs="Times New Roman"/>
          <w:b/>
          <w:szCs w:val="24"/>
        </w:rPr>
        <w:t>Názov návrhu právneho predpisu:</w:t>
      </w:r>
      <w:r w:rsidRPr="005F5F50">
        <w:rPr>
          <w:rFonts w:ascii="Times New Roman" w:hAnsi="Times New Roman" w:cs="Times New Roman"/>
          <w:szCs w:val="24"/>
        </w:rPr>
        <w:t xml:space="preserve"> </w:t>
      </w:r>
      <w:r>
        <w:rPr>
          <w:rFonts w:ascii="Times New Roman" w:hAnsi="Times New Roman" w:cs="Times New Roman"/>
          <w:szCs w:val="24"/>
        </w:rPr>
        <w:t xml:space="preserve">  </w:t>
      </w:r>
    </w:p>
    <w:p w:rsidR="001D72C1" w:rsidP="001D72C1">
      <w:pPr>
        <w:ind w:left="4253" w:hanging="4253"/>
        <w:jc w:val="both"/>
        <w:rPr>
          <w:rFonts w:ascii="Times New Roman" w:hAnsi="Times New Roman" w:cs="Times New Roman"/>
          <w:szCs w:val="24"/>
        </w:rPr>
      </w:pPr>
    </w:p>
    <w:p w:rsidR="001D72C1" w:rsidRPr="003433C8" w:rsidP="001D72C1">
      <w:pPr>
        <w:jc w:val="both"/>
        <w:rPr>
          <w:rFonts w:ascii="Times New Roman" w:hAnsi="Times New Roman" w:cs="Times New Roman"/>
          <w:szCs w:val="24"/>
        </w:rPr>
      </w:pPr>
      <w:r w:rsidRPr="003433C8">
        <w:rPr>
          <w:rFonts w:ascii="Times New Roman" w:hAnsi="Times New Roman" w:cs="Times New Roman"/>
          <w:szCs w:val="24"/>
        </w:rPr>
        <w:t xml:space="preserve">Návrh zákona, ktorým sa mení </w:t>
      </w:r>
      <w:r>
        <w:rPr>
          <w:rFonts w:ascii="Times New Roman" w:hAnsi="Times New Roman" w:cs="Times New Roman"/>
          <w:szCs w:val="24"/>
        </w:rPr>
        <w:t>a dopĺňa zákon</w:t>
      </w:r>
      <w:r w:rsidRPr="003433C8">
        <w:rPr>
          <w:rFonts w:ascii="Times New Roman" w:hAnsi="Times New Roman" w:cs="Times New Roman"/>
          <w:szCs w:val="24"/>
        </w:rPr>
        <w:t xml:space="preserve"> č. 190/2003 Z. z. o strelných zbraniach </w:t>
      </w:r>
      <w:r w:rsidR="00F0380D">
        <w:rPr>
          <w:rFonts w:ascii="Times New Roman" w:hAnsi="Times New Roman" w:cs="Times New Roman"/>
          <w:szCs w:val="24"/>
        </w:rPr>
        <w:t xml:space="preserve">                 </w:t>
      </w:r>
      <w:r w:rsidRPr="003433C8">
        <w:rPr>
          <w:rFonts w:ascii="Times New Roman" w:hAnsi="Times New Roman" w:cs="Times New Roman"/>
          <w:szCs w:val="24"/>
        </w:rPr>
        <w:t>a  strelive a o zmene a doplnení niektorých zákonov v znení neskorších predpisov a dopĺňa zákon Národnej rady Slovenskej republik</w:t>
      </w:r>
      <w:r>
        <w:rPr>
          <w:rFonts w:ascii="Times New Roman" w:hAnsi="Times New Roman" w:cs="Times New Roman"/>
          <w:szCs w:val="24"/>
        </w:rPr>
        <w:t>y č. 145/1995 Z. z.</w:t>
      </w:r>
      <w:r w:rsidRPr="003433C8">
        <w:rPr>
          <w:rFonts w:ascii="Times New Roman" w:hAnsi="Times New Roman" w:cs="Times New Roman"/>
          <w:szCs w:val="24"/>
        </w:rPr>
        <w:t xml:space="preserve"> o správnych poplatkoch v znení neskorších predpisov. </w:t>
      </w:r>
    </w:p>
    <w:p w:rsidR="001D72C1" w:rsidP="001D72C1">
      <w:pPr>
        <w:pStyle w:val="NormalWeb"/>
        <w:tabs>
          <w:tab w:val="left" w:pos="540"/>
        </w:tabs>
        <w:spacing w:before="0" w:beforeAutospacing="0" w:after="0" w:afterAutospacing="0"/>
        <w:ind w:left="2520" w:hanging="2520"/>
        <w:jc w:val="both"/>
        <w:rPr>
          <w:rFonts w:ascii="Times New Roman" w:hAnsi="Times New Roman" w:cs="Times New Roman"/>
          <w:b/>
          <w:szCs w:val="24"/>
        </w:rPr>
      </w:pPr>
    </w:p>
    <w:p w:rsidR="001D72C1" w:rsidRPr="00022A1B" w:rsidP="001D72C1">
      <w:pPr>
        <w:pStyle w:val="NormalWeb"/>
        <w:tabs>
          <w:tab w:val="left" w:pos="540"/>
        </w:tabs>
        <w:spacing w:before="0" w:beforeAutospacing="0" w:after="0" w:afterAutospacing="0"/>
        <w:ind w:left="2520" w:hanging="2520"/>
        <w:jc w:val="both"/>
        <w:rPr>
          <w:rFonts w:ascii="Times New Roman" w:hAnsi="Times New Roman" w:cs="Times New Roman"/>
          <w:b/>
          <w:szCs w:val="24"/>
        </w:rPr>
      </w:pPr>
      <w:r>
        <w:rPr>
          <w:rFonts w:ascii="Times New Roman" w:hAnsi="Times New Roman" w:cs="Times New Roman"/>
          <w:b/>
          <w:szCs w:val="24"/>
        </w:rPr>
        <w:t>3.</w:t>
        <w:tab/>
      </w:r>
      <w:r w:rsidRPr="00022A1B">
        <w:rPr>
          <w:rFonts w:ascii="Times New Roman" w:hAnsi="Times New Roman" w:cs="Times New Roman"/>
          <w:b/>
          <w:szCs w:val="24"/>
        </w:rPr>
        <w:t>Problematika návrhu právneho predpisu:</w:t>
      </w:r>
    </w:p>
    <w:p w:rsidR="001D72C1" w:rsidRPr="00022A1B" w:rsidP="001D72C1">
      <w:pPr>
        <w:ind w:firstLine="360"/>
        <w:rPr>
          <w:rFonts w:ascii="Times New Roman" w:hAnsi="Times New Roman" w:cs="Times New Roman"/>
          <w:szCs w:val="24"/>
        </w:rPr>
      </w:pPr>
    </w:p>
    <w:p w:rsidR="001D72C1" w:rsidRPr="00022A1B" w:rsidP="001D72C1">
      <w:pPr>
        <w:ind w:left="709" w:hanging="349"/>
        <w:rPr>
          <w:rFonts w:ascii="Times New Roman" w:hAnsi="Times New Roman" w:cs="Times New Roman"/>
          <w:szCs w:val="24"/>
        </w:rPr>
      </w:pPr>
      <w:r w:rsidR="00DD7D0E">
        <w:rPr>
          <w:rFonts w:ascii="Times New Roman" w:hAnsi="Times New Roman" w:cs="Times New Roman"/>
          <w:szCs w:val="24"/>
        </w:rPr>
        <w:t>a</w:t>
      </w:r>
      <w:r>
        <w:rPr>
          <w:rFonts w:ascii="Times New Roman" w:hAnsi="Times New Roman" w:cs="Times New Roman"/>
          <w:szCs w:val="24"/>
        </w:rPr>
        <w:t>)</w:t>
        <w:tab/>
      </w:r>
      <w:r w:rsidRPr="00022A1B">
        <w:rPr>
          <w:rFonts w:ascii="Times New Roman" w:hAnsi="Times New Roman" w:cs="Times New Roman"/>
          <w:szCs w:val="24"/>
        </w:rPr>
        <w:t>je upravená v práve Eu</w:t>
      </w:r>
      <w:r>
        <w:rPr>
          <w:rFonts w:ascii="Times New Roman" w:hAnsi="Times New Roman" w:cs="Times New Roman"/>
          <w:szCs w:val="24"/>
        </w:rPr>
        <w:t>rópskej únie</w:t>
      </w:r>
    </w:p>
    <w:p w:rsidR="001D72C1" w:rsidRPr="00022A1B" w:rsidP="001D72C1">
      <w:pPr>
        <w:rPr>
          <w:rFonts w:ascii="Times New Roman" w:hAnsi="Times New Roman" w:cs="Times New Roman"/>
          <w:szCs w:val="24"/>
        </w:rPr>
      </w:pPr>
    </w:p>
    <w:p w:rsidR="001D72C1" w:rsidP="001D72C1">
      <w:pPr>
        <w:ind w:left="851" w:hanging="142"/>
        <w:jc w:val="both"/>
        <w:rPr>
          <w:rFonts w:ascii="Times New Roman" w:hAnsi="Times New Roman" w:cs="Times New Roman"/>
          <w:szCs w:val="24"/>
        </w:rPr>
      </w:pPr>
      <w:r>
        <w:rPr>
          <w:rFonts w:ascii="Times New Roman" w:hAnsi="Times New Roman" w:cs="Times New Roman"/>
          <w:szCs w:val="24"/>
        </w:rPr>
        <w:t xml:space="preserve">- </w:t>
      </w:r>
      <w:r w:rsidRPr="00765B85">
        <w:rPr>
          <w:rFonts w:ascii="Times New Roman" w:hAnsi="Times New Roman" w:cs="Times New Roman"/>
          <w:szCs w:val="24"/>
        </w:rPr>
        <w:t>sekundárnom (prijatom pred nadobudnutím platn</w:t>
      </w:r>
      <w:r>
        <w:rPr>
          <w:rFonts w:ascii="Times New Roman" w:hAnsi="Times New Roman" w:cs="Times New Roman"/>
          <w:szCs w:val="24"/>
        </w:rPr>
        <w:t xml:space="preserve">osti Lisabonskej zmluvy, ktorou </w:t>
      </w:r>
      <w:r w:rsidR="00F0380D">
        <w:rPr>
          <w:rFonts w:ascii="Times New Roman" w:hAnsi="Times New Roman" w:cs="Times New Roman"/>
          <w:szCs w:val="24"/>
        </w:rPr>
        <w:t xml:space="preserve">         </w:t>
      </w:r>
      <w:r w:rsidRPr="00765B85">
        <w:rPr>
          <w:rFonts w:ascii="Times New Roman" w:hAnsi="Times New Roman" w:cs="Times New Roman"/>
          <w:szCs w:val="24"/>
        </w:rPr>
        <w:t>sa mení a dopĺňa Zmluva o Európskom spoločenstve a Zmluva o Európskej únii –</w:t>
      </w:r>
      <w:r>
        <w:rPr>
          <w:rFonts w:ascii="Times New Roman" w:hAnsi="Times New Roman" w:cs="Times New Roman"/>
          <w:szCs w:val="24"/>
        </w:rPr>
        <w:t>do </w:t>
      </w:r>
      <w:r w:rsidRPr="00765B85">
        <w:rPr>
          <w:rFonts w:ascii="Times New Roman" w:hAnsi="Times New Roman" w:cs="Times New Roman"/>
          <w:szCs w:val="24"/>
        </w:rPr>
        <w:t>30. novembra 2009)</w:t>
      </w:r>
      <w:r>
        <w:rPr>
          <w:rFonts w:ascii="Times New Roman" w:hAnsi="Times New Roman" w:cs="Times New Roman"/>
          <w:szCs w:val="24"/>
        </w:rPr>
        <w:t xml:space="preserve"> - s</w:t>
      </w:r>
      <w:r w:rsidRPr="00CB67BD">
        <w:rPr>
          <w:rFonts w:ascii="Times New Roman" w:hAnsi="Times New Roman" w:cs="Times New Roman"/>
          <w:szCs w:val="24"/>
        </w:rPr>
        <w:t xml:space="preserve">mernica Rady 91/477/EHS </w:t>
      </w:r>
      <w:r>
        <w:rPr>
          <w:rFonts w:ascii="Times New Roman" w:hAnsi="Times New Roman" w:cs="Times New Roman"/>
          <w:szCs w:val="24"/>
        </w:rPr>
        <w:t xml:space="preserve">zo dňa 18. júna 1991 </w:t>
      </w:r>
      <w:r w:rsidR="00F0380D">
        <w:rPr>
          <w:rFonts w:ascii="Times New Roman" w:hAnsi="Times New Roman" w:cs="Times New Roman"/>
          <w:szCs w:val="24"/>
        </w:rPr>
        <w:t xml:space="preserve">                    </w:t>
      </w:r>
      <w:r w:rsidRPr="00CB67BD">
        <w:rPr>
          <w:rFonts w:ascii="Times New Roman" w:hAnsi="Times New Roman" w:cs="Times New Roman"/>
          <w:szCs w:val="24"/>
        </w:rPr>
        <w:t xml:space="preserve">o kontrole získavania </w:t>
      </w:r>
      <w:r>
        <w:rPr>
          <w:rFonts w:ascii="Times New Roman" w:hAnsi="Times New Roman" w:cs="Times New Roman"/>
          <w:szCs w:val="24"/>
        </w:rPr>
        <w:t>a </w:t>
      </w:r>
      <w:r w:rsidRPr="00CB67BD">
        <w:rPr>
          <w:rFonts w:ascii="Times New Roman" w:hAnsi="Times New Roman" w:cs="Times New Roman"/>
          <w:szCs w:val="24"/>
        </w:rPr>
        <w:t>v</w:t>
      </w:r>
      <w:r>
        <w:rPr>
          <w:rFonts w:ascii="Times New Roman" w:hAnsi="Times New Roman" w:cs="Times New Roman"/>
          <w:szCs w:val="24"/>
        </w:rPr>
        <w:t>lastnenia zbraní (Mimoriadne vydanie Ú. v. EÚ, kap. 13/zv. 11</w:t>
      </w:r>
      <w:r w:rsidRPr="00CB67BD">
        <w:rPr>
          <w:rFonts w:ascii="Times New Roman" w:hAnsi="Times New Roman" w:cs="Times New Roman"/>
          <w:szCs w:val="24"/>
        </w:rPr>
        <w:t>) </w:t>
      </w:r>
      <w:r>
        <w:rPr>
          <w:rFonts w:ascii="Times New Roman" w:hAnsi="Times New Roman" w:cs="Times New Roman"/>
          <w:szCs w:val="24"/>
        </w:rPr>
        <w:t>v platnom znení.</w:t>
      </w:r>
    </w:p>
    <w:p w:rsidR="001D72C1" w:rsidP="001D72C1">
      <w:pPr>
        <w:ind w:firstLine="360"/>
        <w:rPr>
          <w:rFonts w:ascii="Times New Roman" w:hAnsi="Times New Roman" w:cs="Times New Roman"/>
          <w:szCs w:val="24"/>
        </w:rPr>
      </w:pPr>
    </w:p>
    <w:p w:rsidR="001D72C1" w:rsidP="001D72C1">
      <w:pPr>
        <w:ind w:left="709" w:hanging="349"/>
        <w:rPr>
          <w:rFonts w:ascii="Times New Roman" w:hAnsi="Times New Roman" w:cs="Times New Roman"/>
          <w:szCs w:val="24"/>
        </w:rPr>
      </w:pPr>
      <w:r>
        <w:rPr>
          <w:rFonts w:ascii="Times New Roman" w:hAnsi="Times New Roman" w:cs="Times New Roman"/>
          <w:szCs w:val="24"/>
        </w:rPr>
        <w:t>b)</w:t>
        <w:tab/>
      </w:r>
      <w:r w:rsidRPr="00E760EB">
        <w:rPr>
          <w:rFonts w:ascii="Times New Roman" w:hAnsi="Times New Roman" w:cs="Times New Roman"/>
          <w:szCs w:val="24"/>
        </w:rPr>
        <w:t>nie je obsiahnutá v judikatúre Súdneho dvora Európsk</w:t>
      </w:r>
      <w:r>
        <w:rPr>
          <w:rFonts w:ascii="Times New Roman" w:hAnsi="Times New Roman" w:cs="Times New Roman"/>
          <w:szCs w:val="24"/>
        </w:rPr>
        <w:t>ej únie</w:t>
      </w:r>
      <w:r w:rsidRPr="00E760EB">
        <w:rPr>
          <w:rFonts w:ascii="Times New Roman" w:hAnsi="Times New Roman" w:cs="Times New Roman"/>
          <w:szCs w:val="24"/>
        </w:rPr>
        <w:t>.</w:t>
      </w:r>
    </w:p>
    <w:p w:rsidR="001D72C1" w:rsidP="001D72C1">
      <w:pPr>
        <w:ind w:left="360"/>
        <w:rPr>
          <w:rFonts w:ascii="Times New Roman" w:hAnsi="Times New Roman" w:cs="Times New Roman"/>
          <w:szCs w:val="24"/>
        </w:rPr>
      </w:pPr>
    </w:p>
    <w:p w:rsidR="001D72C1" w:rsidP="001D72C1">
      <w:pPr>
        <w:rPr>
          <w:rFonts w:ascii="Times New Roman" w:hAnsi="Times New Roman" w:cs="Times New Roman"/>
          <w:szCs w:val="24"/>
        </w:rPr>
      </w:pPr>
    </w:p>
    <w:p w:rsidR="001D72C1" w:rsidRPr="00022A1B" w:rsidP="001D72C1">
      <w:pPr>
        <w:ind w:left="360" w:hanging="360"/>
        <w:rPr>
          <w:rFonts w:ascii="Times New Roman" w:hAnsi="Times New Roman" w:cs="Times New Roman"/>
          <w:b/>
          <w:szCs w:val="24"/>
        </w:rPr>
      </w:pPr>
      <w:r>
        <w:rPr>
          <w:rFonts w:ascii="Times New Roman" w:hAnsi="Times New Roman" w:cs="Times New Roman"/>
          <w:b/>
          <w:szCs w:val="24"/>
        </w:rPr>
        <w:t>4.</w:t>
        <w:tab/>
      </w:r>
      <w:r w:rsidRPr="00022A1B">
        <w:rPr>
          <w:rFonts w:ascii="Times New Roman" w:hAnsi="Times New Roman" w:cs="Times New Roman"/>
          <w:b/>
          <w:szCs w:val="24"/>
        </w:rPr>
        <w:t>Záväzky Slovenskej republiky vo vzť</w:t>
      </w:r>
      <w:r>
        <w:rPr>
          <w:rFonts w:ascii="Times New Roman" w:hAnsi="Times New Roman" w:cs="Times New Roman"/>
          <w:b/>
          <w:szCs w:val="24"/>
        </w:rPr>
        <w:t>ahu k </w:t>
      </w:r>
      <w:r w:rsidRPr="00022A1B">
        <w:rPr>
          <w:rFonts w:ascii="Times New Roman" w:hAnsi="Times New Roman" w:cs="Times New Roman"/>
          <w:b/>
          <w:szCs w:val="24"/>
        </w:rPr>
        <w:t xml:space="preserve">Európskej únii: </w:t>
      </w:r>
    </w:p>
    <w:p w:rsidR="001D72C1" w:rsidRPr="00022A1B" w:rsidP="001D72C1">
      <w:pPr>
        <w:rPr>
          <w:rFonts w:ascii="Times New Roman" w:hAnsi="Times New Roman" w:cs="Times New Roman"/>
          <w:szCs w:val="24"/>
        </w:rPr>
      </w:pPr>
    </w:p>
    <w:p w:rsidR="001D72C1" w:rsidP="001D72C1">
      <w:pPr>
        <w:ind w:left="709" w:hanging="349"/>
        <w:jc w:val="both"/>
        <w:rPr>
          <w:rFonts w:ascii="Times New Roman" w:hAnsi="Times New Roman" w:cs="Times New Roman"/>
          <w:szCs w:val="24"/>
        </w:rPr>
      </w:pPr>
      <w:r>
        <w:rPr>
          <w:rFonts w:ascii="Times New Roman" w:hAnsi="Times New Roman" w:cs="Times New Roman"/>
          <w:szCs w:val="24"/>
        </w:rPr>
        <w:t>a)</w:t>
        <w:tab/>
      </w:r>
      <w:r w:rsidRPr="007D03A3">
        <w:rPr>
          <w:rFonts w:ascii="Times New Roman" w:hAnsi="Times New Roman" w:cs="Times New Roman"/>
          <w:szCs w:val="24"/>
        </w:rPr>
        <w:t xml:space="preserve">lehota na prebratie smernice alebo </w:t>
      </w:r>
      <w:r>
        <w:rPr>
          <w:rFonts w:ascii="Times New Roman" w:hAnsi="Times New Roman" w:cs="Times New Roman"/>
          <w:szCs w:val="24"/>
        </w:rPr>
        <w:t>lehota na implementáciu nariadenia alebo rozhodnutia,</w:t>
      </w:r>
    </w:p>
    <w:p w:rsidR="001D72C1" w:rsidP="001D72C1">
      <w:pPr>
        <w:ind w:left="720"/>
        <w:rPr>
          <w:rFonts w:ascii="Times New Roman" w:hAnsi="Times New Roman" w:cs="Times New Roman"/>
          <w:szCs w:val="24"/>
        </w:rPr>
      </w:pPr>
    </w:p>
    <w:p w:rsidR="001D72C1" w:rsidP="001D72C1">
      <w:pPr>
        <w:ind w:left="720"/>
        <w:jc w:val="both"/>
        <w:rPr>
          <w:rFonts w:ascii="Times New Roman" w:hAnsi="Times New Roman" w:cs="Times New Roman"/>
          <w:szCs w:val="24"/>
        </w:rPr>
      </w:pPr>
      <w:r>
        <w:rPr>
          <w:rFonts w:ascii="Times New Roman" w:hAnsi="Times New Roman" w:cs="Times New Roman"/>
          <w:szCs w:val="24"/>
        </w:rPr>
        <w:t>Do 1. mája 2004. Lehota na prebratie smernice Európskeho parlamentu a Rady 2008/51/ES zo dňa 21. mája 2008, ktorou sa mení a dopĺňa smernica Rady 91/477/EHS o kontrole získavania a vlastnenia zbraní (Ú. V. EÚ L 179, 8.7.2008) je do 28. júla 2010.</w:t>
      </w:r>
      <w:r w:rsidRPr="009B7B35">
        <w:rPr>
          <w:rFonts w:ascii="Times New Roman" w:hAnsi="Times New Roman" w:cs="Times New Roman"/>
          <w:szCs w:val="24"/>
        </w:rPr>
        <w:t xml:space="preserve">  </w:t>
      </w:r>
    </w:p>
    <w:p w:rsidR="001D72C1" w:rsidP="001D72C1">
      <w:pPr>
        <w:rPr>
          <w:rFonts w:ascii="Times New Roman" w:hAnsi="Times New Roman" w:cs="Times New Roman"/>
          <w:szCs w:val="24"/>
        </w:rPr>
      </w:pPr>
    </w:p>
    <w:p w:rsidR="001D72C1" w:rsidP="001D72C1">
      <w:pPr>
        <w:ind w:left="709" w:hanging="349"/>
        <w:jc w:val="both"/>
        <w:rPr>
          <w:rFonts w:ascii="Times New Roman" w:hAnsi="Times New Roman" w:cs="Times New Roman"/>
          <w:szCs w:val="24"/>
        </w:rPr>
      </w:pPr>
      <w:r>
        <w:rPr>
          <w:rFonts w:ascii="Times New Roman" w:hAnsi="Times New Roman" w:cs="Times New Roman"/>
          <w:szCs w:val="24"/>
        </w:rPr>
        <w:t>b)</w:t>
        <w:tab/>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1D72C1" w:rsidP="001D72C1">
      <w:pPr>
        <w:ind w:left="720"/>
        <w:rPr>
          <w:rFonts w:ascii="Times New Roman" w:hAnsi="Times New Roman" w:cs="Times New Roman"/>
          <w:szCs w:val="24"/>
        </w:rPr>
      </w:pPr>
    </w:p>
    <w:p w:rsidR="001D72C1" w:rsidP="001D72C1">
      <w:pPr>
        <w:ind w:left="720"/>
        <w:jc w:val="both"/>
        <w:rPr>
          <w:rFonts w:ascii="Times New Roman" w:hAnsi="Times New Roman" w:cs="Times New Roman"/>
          <w:szCs w:val="24"/>
        </w:rPr>
      </w:pPr>
      <w:r>
        <w:rPr>
          <w:rFonts w:ascii="Times New Roman" w:hAnsi="Times New Roman" w:cs="Times New Roman"/>
          <w:szCs w:val="24"/>
        </w:rPr>
        <w:t>V súvislosti s prebratím smernice Európskeho parlamentu a Rady 2008/51/ES zo dňa 21. mája 2008, ktorou sa mení a dopĺňa smernica Rady 91/477/EHS o kontrole získavania a vlastnenia zbraní (Ú. V. EÚ L 179, 8.7.2008) je lehota určená na predloženie návrhu právneho predpisu na rokovanie vlády do 28. júla 2010.</w:t>
      </w:r>
    </w:p>
    <w:p w:rsidR="001D72C1" w:rsidP="001D72C1">
      <w:pPr>
        <w:ind w:left="720"/>
        <w:rPr>
          <w:rFonts w:ascii="Times New Roman" w:hAnsi="Times New Roman" w:cs="Times New Roman"/>
          <w:szCs w:val="24"/>
        </w:rPr>
      </w:pPr>
    </w:p>
    <w:p w:rsidR="001D72C1" w:rsidP="001D72C1">
      <w:pPr>
        <w:ind w:left="709" w:hanging="349"/>
        <w:jc w:val="both"/>
        <w:rPr>
          <w:rFonts w:ascii="Times New Roman" w:hAnsi="Times New Roman" w:cs="Times New Roman"/>
          <w:szCs w:val="24"/>
        </w:rPr>
      </w:pPr>
      <w:r>
        <w:rPr>
          <w:rFonts w:ascii="Times New Roman" w:hAnsi="Times New Roman" w:cs="Times New Roman"/>
          <w:szCs w:val="24"/>
        </w:rPr>
        <w:t>c) informácia o konaní začatom proti Slovenskej republike o porušení podľa čl. 258             až  260 Zmluvy o fungovaní Európskej únie,</w:t>
      </w:r>
    </w:p>
    <w:p w:rsidR="001D72C1" w:rsidP="001D72C1">
      <w:pPr>
        <w:ind w:left="709" w:hanging="349"/>
        <w:rPr>
          <w:rFonts w:ascii="Times New Roman" w:hAnsi="Times New Roman" w:cs="Times New Roman"/>
          <w:szCs w:val="24"/>
        </w:rPr>
      </w:pPr>
      <w:r>
        <w:rPr>
          <w:rFonts w:ascii="Times New Roman" w:hAnsi="Times New Roman" w:cs="Times New Roman"/>
          <w:szCs w:val="24"/>
        </w:rPr>
        <w:t xml:space="preserve"> </w:t>
      </w:r>
      <w:r w:rsidRPr="00074C9D">
        <w:rPr>
          <w:rFonts w:ascii="Times New Roman" w:hAnsi="Times New Roman" w:cs="Times New Roman"/>
          <w:szCs w:val="24"/>
        </w:rPr>
        <w:t> </w:t>
      </w:r>
      <w:r>
        <w:rPr>
          <w:rFonts w:ascii="Times New Roman" w:hAnsi="Times New Roman" w:cs="Times New Roman"/>
          <w:szCs w:val="24"/>
        </w:rPr>
        <w:tab/>
      </w:r>
    </w:p>
    <w:p w:rsidR="001D72C1" w:rsidP="001D72C1">
      <w:pPr>
        <w:ind w:left="709" w:hanging="349"/>
        <w:rPr>
          <w:rFonts w:ascii="Times New Roman" w:hAnsi="Times New Roman" w:cs="Times New Roman"/>
          <w:szCs w:val="24"/>
        </w:rPr>
      </w:pPr>
      <w:r>
        <w:rPr>
          <w:rFonts w:ascii="Times New Roman" w:hAnsi="Times New Roman" w:cs="Times New Roman"/>
          <w:szCs w:val="24"/>
        </w:rPr>
        <w:tab/>
        <w:t>Žiadne konanie neprebieha.</w:t>
      </w:r>
    </w:p>
    <w:p w:rsidR="001D72C1" w:rsidP="001D72C1">
      <w:pPr>
        <w:ind w:left="709" w:hanging="349"/>
        <w:rPr>
          <w:rFonts w:ascii="Times New Roman" w:hAnsi="Times New Roman" w:cs="Times New Roman"/>
          <w:szCs w:val="24"/>
        </w:rPr>
      </w:pPr>
    </w:p>
    <w:p w:rsidR="001D72C1" w:rsidP="001D72C1">
      <w:pPr>
        <w:ind w:left="709" w:hanging="349"/>
        <w:jc w:val="both"/>
        <w:rPr>
          <w:rFonts w:ascii="Times New Roman" w:hAnsi="Times New Roman" w:cs="Times New Roman"/>
          <w:szCs w:val="24"/>
        </w:rPr>
      </w:pPr>
      <w:r>
        <w:rPr>
          <w:rFonts w:ascii="Times New Roman" w:hAnsi="Times New Roman" w:cs="Times New Roman"/>
          <w:szCs w:val="24"/>
        </w:rPr>
        <w:t>d)</w:t>
        <w:tab/>
      </w:r>
      <w:r w:rsidRPr="007D03A3">
        <w:rPr>
          <w:rFonts w:ascii="Times New Roman" w:hAnsi="Times New Roman" w:cs="Times New Roman"/>
          <w:szCs w:val="24"/>
        </w:rPr>
        <w:t>informácia o právnych predpisoch, v ktorých sú preberané smernice už prebraté spolu s uvedením rozsahu tohto prebratia</w:t>
      </w:r>
    </w:p>
    <w:p w:rsidR="001D72C1" w:rsidP="001D72C1">
      <w:pPr>
        <w:ind w:left="720"/>
        <w:rPr>
          <w:rFonts w:ascii="Times New Roman" w:hAnsi="Times New Roman" w:cs="Times New Roman"/>
          <w:szCs w:val="24"/>
        </w:rPr>
      </w:pPr>
    </w:p>
    <w:p w:rsidR="001D72C1" w:rsidP="001D72C1">
      <w:pPr>
        <w:spacing w:after="120"/>
        <w:ind w:left="708"/>
        <w:jc w:val="both"/>
        <w:rPr>
          <w:rFonts w:ascii="Times New Roman" w:hAnsi="Times New Roman" w:cs="Times New Roman"/>
          <w:szCs w:val="24"/>
        </w:rPr>
      </w:pPr>
      <w:r w:rsidRPr="007F4A69">
        <w:rPr>
          <w:rFonts w:ascii="Times New Roman" w:hAnsi="Times New Roman" w:cs="Times New Roman"/>
          <w:szCs w:val="24"/>
        </w:rPr>
        <w:t xml:space="preserve">zákon č. 190/2003 Z. z. o strelných zbraniach a strelive a o zmene a doplnení niektorých zákonov </w:t>
      </w:r>
      <w:r>
        <w:rPr>
          <w:rFonts w:ascii="Times New Roman" w:hAnsi="Times New Roman" w:cs="Times New Roman"/>
          <w:szCs w:val="24"/>
        </w:rPr>
        <w:t>v znení neskorších predpisov</w:t>
      </w:r>
    </w:p>
    <w:p w:rsidR="001D72C1" w:rsidP="001D72C1">
      <w:pPr>
        <w:spacing w:after="120"/>
        <w:ind w:left="709"/>
        <w:jc w:val="both"/>
        <w:rPr>
          <w:rFonts w:ascii="Times New Roman" w:hAnsi="Times New Roman" w:cs="Times New Roman"/>
          <w:szCs w:val="24"/>
        </w:rPr>
      </w:pPr>
      <w:r w:rsidRPr="007F4A69">
        <w:rPr>
          <w:rFonts w:ascii="Times New Roman" w:hAnsi="Times New Roman" w:cs="Times New Roman"/>
          <w:szCs w:val="24"/>
        </w:rPr>
        <w:t xml:space="preserve">zákon č. 300/2005 Z. z. Trestný zákon v znení neskorších predpisov </w:t>
      </w:r>
    </w:p>
    <w:p w:rsidR="001D72C1" w:rsidP="001D72C1">
      <w:pPr>
        <w:spacing w:after="120"/>
        <w:ind w:left="709"/>
        <w:jc w:val="both"/>
        <w:rPr>
          <w:rFonts w:ascii="Times New Roman" w:hAnsi="Times New Roman" w:cs="Times New Roman"/>
          <w:szCs w:val="24"/>
        </w:rPr>
      </w:pPr>
      <w:r w:rsidRPr="007F4A69">
        <w:rPr>
          <w:rFonts w:ascii="Times New Roman" w:hAnsi="Times New Roman" w:cs="Times New Roman"/>
          <w:szCs w:val="24"/>
        </w:rPr>
        <w:t xml:space="preserve">nariadenie vlády č. 397/1999 Z. z., ktorým sa ustanovujú podrobnosti o technických požiadavkách a postupoch posudzovania zhody na strelné zbrane a strelivo v znení neskorších predpisov </w:t>
      </w:r>
    </w:p>
    <w:p w:rsidR="001D72C1" w:rsidP="001D72C1">
      <w:pPr>
        <w:spacing w:after="120"/>
        <w:ind w:left="709"/>
        <w:jc w:val="both"/>
        <w:rPr>
          <w:rFonts w:ascii="Times New Roman" w:hAnsi="Times New Roman" w:cs="Times New Roman"/>
          <w:szCs w:val="24"/>
        </w:rPr>
      </w:pPr>
      <w:r w:rsidRPr="007F4A69">
        <w:rPr>
          <w:rFonts w:ascii="Times New Roman" w:hAnsi="Times New Roman" w:cs="Times New Roman"/>
          <w:szCs w:val="24"/>
        </w:rPr>
        <w:t xml:space="preserve">vyhláška Úradu pre normalizáciu, metrológiu a skúšobníctvo Slovenskej republiky </w:t>
      </w:r>
      <w:r>
        <w:rPr>
          <w:rFonts w:ascii="Times New Roman" w:hAnsi="Times New Roman" w:cs="Times New Roman"/>
          <w:szCs w:val="24"/>
        </w:rPr>
        <w:t xml:space="preserve">           </w:t>
      </w:r>
      <w:r w:rsidRPr="007F4A69">
        <w:rPr>
          <w:rFonts w:ascii="Times New Roman" w:hAnsi="Times New Roman" w:cs="Times New Roman"/>
          <w:szCs w:val="24"/>
        </w:rPr>
        <w:t>č. 516/2003 Z. z. o technickom postupe pri znehodnocovaní, ničení a výrobe rezov strelnej zbrane a streliva a spôsobe ich označovania</w:t>
      </w:r>
      <w:r>
        <w:rPr>
          <w:rFonts w:ascii="Times New Roman" w:hAnsi="Times New Roman" w:cs="Times New Roman"/>
          <w:szCs w:val="24"/>
        </w:rPr>
        <w:t xml:space="preserve"> </w:t>
      </w:r>
    </w:p>
    <w:p w:rsidR="001D72C1" w:rsidP="001D72C1">
      <w:pPr>
        <w:spacing w:after="120"/>
        <w:ind w:left="709"/>
        <w:jc w:val="both"/>
        <w:rPr>
          <w:rFonts w:ascii="Times New Roman" w:hAnsi="Times New Roman" w:cs="Times New Roman"/>
          <w:szCs w:val="24"/>
        </w:rPr>
      </w:pPr>
      <w:r>
        <w:rPr>
          <w:rFonts w:ascii="Times New Roman" w:hAnsi="Times New Roman" w:cs="Times New Roman"/>
          <w:szCs w:val="24"/>
        </w:rPr>
        <w:t>stupeň prebratia – úplné prebratie, týmto návrhom zákona využíva Slovenská republika možnosť podľa čl. 3 smernice</w:t>
      </w:r>
      <w:r w:rsidRPr="00CB67BD">
        <w:rPr>
          <w:rFonts w:ascii="Times New Roman" w:hAnsi="Times New Roman" w:cs="Times New Roman"/>
          <w:szCs w:val="24"/>
        </w:rPr>
        <w:t xml:space="preserve"> Rady 91/477/EHS</w:t>
      </w:r>
      <w:r>
        <w:rPr>
          <w:rFonts w:ascii="Times New Roman" w:hAnsi="Times New Roman" w:cs="Times New Roman"/>
          <w:szCs w:val="24"/>
        </w:rPr>
        <w:t xml:space="preserve"> prijať vo svojich vnútroštátnych predpisoch prísnejšie ustanovenia, ako sú tie, ktoré sú stanovené v tejto smernici.</w:t>
      </w:r>
    </w:p>
    <w:p w:rsidR="001D72C1" w:rsidP="001D72C1">
      <w:pPr>
        <w:jc w:val="both"/>
        <w:rPr>
          <w:rFonts w:ascii="Times New Roman" w:hAnsi="Times New Roman" w:cs="Times New Roman"/>
          <w:b/>
          <w:szCs w:val="24"/>
        </w:rPr>
      </w:pPr>
      <w:r w:rsidRPr="007F4A69">
        <w:rPr>
          <w:rFonts w:ascii="Times New Roman" w:hAnsi="Times New Roman" w:cs="Times New Roman"/>
          <w:szCs w:val="24"/>
        </w:rPr>
        <w:br/>
      </w:r>
      <w:r>
        <w:rPr>
          <w:rFonts w:ascii="Times New Roman" w:hAnsi="Times New Roman" w:cs="Times New Roman"/>
          <w:b/>
          <w:szCs w:val="24"/>
        </w:rPr>
        <w:t xml:space="preserve">5.   </w:t>
      </w:r>
      <w:r w:rsidRPr="00022A1B">
        <w:rPr>
          <w:rFonts w:ascii="Times New Roman" w:hAnsi="Times New Roman" w:cs="Times New Roman"/>
          <w:b/>
          <w:szCs w:val="24"/>
        </w:rPr>
        <w:t xml:space="preserve">Stupeň </w:t>
      </w:r>
      <w:r>
        <w:rPr>
          <w:rFonts w:ascii="Times New Roman" w:hAnsi="Times New Roman" w:cs="Times New Roman"/>
          <w:b/>
          <w:szCs w:val="24"/>
        </w:rPr>
        <w:t xml:space="preserve">  </w:t>
      </w:r>
      <w:r w:rsidRPr="00022A1B">
        <w:rPr>
          <w:rFonts w:ascii="Times New Roman" w:hAnsi="Times New Roman" w:cs="Times New Roman"/>
          <w:b/>
          <w:szCs w:val="24"/>
        </w:rPr>
        <w:t xml:space="preserve">zlučiteľnosti </w:t>
      </w:r>
      <w:r>
        <w:rPr>
          <w:rFonts w:ascii="Times New Roman" w:hAnsi="Times New Roman" w:cs="Times New Roman"/>
          <w:b/>
          <w:szCs w:val="24"/>
        </w:rPr>
        <w:t xml:space="preserve">  </w:t>
      </w:r>
      <w:r w:rsidRPr="00022A1B">
        <w:rPr>
          <w:rFonts w:ascii="Times New Roman" w:hAnsi="Times New Roman" w:cs="Times New Roman"/>
          <w:b/>
          <w:szCs w:val="24"/>
        </w:rPr>
        <w:t xml:space="preserve">návrhu </w:t>
      </w:r>
      <w:r>
        <w:rPr>
          <w:rFonts w:ascii="Times New Roman" w:hAnsi="Times New Roman" w:cs="Times New Roman"/>
          <w:b/>
          <w:szCs w:val="24"/>
        </w:rPr>
        <w:t xml:space="preserve">  </w:t>
      </w:r>
      <w:r w:rsidRPr="00022A1B">
        <w:rPr>
          <w:rFonts w:ascii="Times New Roman" w:hAnsi="Times New Roman" w:cs="Times New Roman"/>
          <w:b/>
          <w:szCs w:val="24"/>
        </w:rPr>
        <w:t xml:space="preserve">právneho </w:t>
      </w:r>
      <w:r>
        <w:rPr>
          <w:rFonts w:ascii="Times New Roman" w:hAnsi="Times New Roman" w:cs="Times New Roman"/>
          <w:b/>
          <w:szCs w:val="24"/>
        </w:rPr>
        <w:t xml:space="preserve">   </w:t>
      </w:r>
      <w:r w:rsidRPr="00022A1B">
        <w:rPr>
          <w:rFonts w:ascii="Times New Roman" w:hAnsi="Times New Roman" w:cs="Times New Roman"/>
          <w:b/>
          <w:szCs w:val="24"/>
        </w:rPr>
        <w:t xml:space="preserve">predpisu </w:t>
      </w:r>
      <w:r>
        <w:rPr>
          <w:rFonts w:ascii="Times New Roman" w:hAnsi="Times New Roman" w:cs="Times New Roman"/>
          <w:b/>
          <w:szCs w:val="24"/>
        </w:rPr>
        <w:t xml:space="preserve">  alebo   legislatívneho zámeru       </w:t>
      </w:r>
    </w:p>
    <w:p w:rsidR="001D72C1" w:rsidRPr="00022A1B" w:rsidP="001D72C1">
      <w:pPr>
        <w:jc w:val="both"/>
        <w:rPr>
          <w:rFonts w:ascii="Times New Roman" w:hAnsi="Times New Roman" w:cs="Times New Roman"/>
          <w:b/>
          <w:szCs w:val="24"/>
        </w:rPr>
      </w:pPr>
      <w:r>
        <w:rPr>
          <w:rFonts w:ascii="Times New Roman" w:hAnsi="Times New Roman" w:cs="Times New Roman"/>
          <w:b/>
          <w:szCs w:val="24"/>
        </w:rPr>
        <w:t xml:space="preserve">      </w:t>
      </w:r>
      <w:r w:rsidRPr="00022A1B">
        <w:rPr>
          <w:rFonts w:ascii="Times New Roman" w:hAnsi="Times New Roman" w:cs="Times New Roman"/>
          <w:b/>
          <w:szCs w:val="24"/>
        </w:rPr>
        <w:t>s právom Európskej únie:</w:t>
      </w:r>
    </w:p>
    <w:p w:rsidR="001D72C1" w:rsidRPr="00022A1B" w:rsidP="001D72C1">
      <w:pPr>
        <w:rPr>
          <w:rFonts w:ascii="Times New Roman" w:hAnsi="Times New Roman" w:cs="Times New Roman"/>
          <w:szCs w:val="24"/>
        </w:rPr>
      </w:pPr>
    </w:p>
    <w:p w:rsidR="001D72C1" w:rsidRPr="00022A1B" w:rsidP="001D72C1">
      <w:pPr>
        <w:ind w:firstLine="360"/>
        <w:rPr>
          <w:rFonts w:ascii="Times New Roman" w:hAnsi="Times New Roman" w:cs="Times New Roman"/>
          <w:szCs w:val="24"/>
        </w:rPr>
      </w:pPr>
      <w:r>
        <w:rPr>
          <w:rFonts w:ascii="Times New Roman" w:hAnsi="Times New Roman" w:cs="Times New Roman"/>
          <w:szCs w:val="24"/>
        </w:rPr>
        <w:t xml:space="preserve">      a) </w:t>
      </w:r>
      <w:r w:rsidRPr="00EA4CE2">
        <w:rPr>
          <w:rFonts w:ascii="Times New Roman" w:hAnsi="Times New Roman" w:cs="Times New Roman"/>
          <w:szCs w:val="24"/>
        </w:rPr>
        <w:t>úplný </w:t>
      </w:r>
    </w:p>
    <w:p w:rsidR="001D72C1" w:rsidRPr="00022A1B" w:rsidP="001D72C1">
      <w:pPr>
        <w:rPr>
          <w:rFonts w:ascii="Times New Roman" w:hAnsi="Times New Roman" w:cs="Times New Roman"/>
          <w:szCs w:val="24"/>
        </w:rPr>
      </w:pPr>
    </w:p>
    <w:p w:rsidR="001D72C1" w:rsidRPr="00022A1B" w:rsidP="001D72C1">
      <w:pPr>
        <w:ind w:left="360" w:hanging="360"/>
        <w:rPr>
          <w:rFonts w:ascii="Times New Roman" w:hAnsi="Times New Roman" w:cs="Times New Roman"/>
          <w:b/>
          <w:szCs w:val="24"/>
        </w:rPr>
      </w:pPr>
      <w:r>
        <w:rPr>
          <w:rFonts w:ascii="Times New Roman" w:hAnsi="Times New Roman" w:cs="Times New Roman"/>
          <w:b/>
          <w:szCs w:val="24"/>
        </w:rPr>
        <w:t>6.</w:t>
        <w:tab/>
      </w:r>
      <w:r w:rsidRPr="00022A1B">
        <w:rPr>
          <w:rFonts w:ascii="Times New Roman" w:hAnsi="Times New Roman" w:cs="Times New Roman"/>
          <w:b/>
          <w:szCs w:val="24"/>
        </w:rPr>
        <w:t xml:space="preserve">Gestor a spolupracujúce rezorty: </w:t>
      </w:r>
    </w:p>
    <w:p w:rsidR="001D72C1" w:rsidRPr="00022A1B" w:rsidP="001D72C1">
      <w:pPr>
        <w:tabs>
          <w:tab w:val="left" w:pos="360"/>
        </w:tabs>
        <w:ind w:left="360"/>
        <w:rPr>
          <w:rFonts w:ascii="Times New Roman" w:hAnsi="Times New Roman" w:cs="Times New Roman"/>
          <w:szCs w:val="24"/>
        </w:rPr>
      </w:pPr>
    </w:p>
    <w:p w:rsidR="001D72C1" w:rsidP="001D72C1">
      <w:pPr>
        <w:tabs>
          <w:tab w:val="left" w:pos="360"/>
        </w:tabs>
        <w:ind w:left="360"/>
        <w:rPr>
          <w:rFonts w:ascii="Times New Roman" w:hAnsi="Times New Roman" w:cs="Times New Roman"/>
          <w:szCs w:val="24"/>
        </w:rPr>
      </w:pPr>
      <w:r w:rsidRPr="00CB67BD">
        <w:rPr>
          <w:rFonts w:ascii="Times New Roman" w:hAnsi="Times New Roman" w:cs="Times New Roman"/>
          <w:szCs w:val="24"/>
        </w:rPr>
        <w:t xml:space="preserve">Ministerstvo vnútra Slovenskej republiky </w:t>
      </w:r>
    </w:p>
    <w:p w:rsidR="0069322F" w:rsidP="0069322F">
      <w:pPr>
        <w:rPr>
          <w:rFonts w:ascii="Times New Roman" w:hAnsi="Times New Roman" w:cs="Times New Roman"/>
          <w:szCs w:val="24"/>
        </w:rPr>
      </w:pPr>
    </w:p>
    <w:p w:rsidR="00CE75C7" w:rsidRPr="004B5AFB" w:rsidP="00CE75C7">
      <w:pPr>
        <w:jc w:val="both"/>
        <w:rPr>
          <w:rFonts w:ascii="Times New Roman" w:hAnsi="Times New Roman" w:cs="Times New Roman"/>
          <w:b/>
          <w:color w:val="000000"/>
          <w:szCs w:val="24"/>
        </w:rPr>
      </w:pPr>
      <w:r w:rsidRPr="004B5AFB">
        <w:rPr>
          <w:rFonts w:ascii="Times New Roman" w:hAnsi="Times New Roman" w:cs="Times New Roman"/>
          <w:b/>
          <w:color w:val="000000"/>
          <w:szCs w:val="24"/>
        </w:rPr>
        <w:t>Osobitná časť</w:t>
      </w:r>
    </w:p>
    <w:p w:rsidR="00CE75C7" w:rsidP="00CE75C7">
      <w:pPr>
        <w:jc w:val="both"/>
        <w:rPr>
          <w:rFonts w:ascii="Times New Roman" w:hAnsi="Times New Roman" w:cs="Times New Roman"/>
          <w:color w:val="000000"/>
          <w:szCs w:val="24"/>
        </w:rPr>
      </w:pPr>
    </w:p>
    <w:p w:rsidR="00CE75C7" w:rsidRPr="00603085" w:rsidP="00CE75C7">
      <w:pPr>
        <w:jc w:val="both"/>
        <w:rPr>
          <w:rFonts w:ascii="Times New Roman" w:hAnsi="Times New Roman" w:cs="Times New Roman"/>
          <w:b/>
          <w:color w:val="000000"/>
          <w:szCs w:val="24"/>
          <w:u w:val="single"/>
        </w:rPr>
      </w:pPr>
      <w:r w:rsidRPr="00603085">
        <w:rPr>
          <w:rFonts w:ascii="Times New Roman" w:hAnsi="Times New Roman" w:cs="Times New Roman"/>
          <w:b/>
          <w:color w:val="000000"/>
          <w:szCs w:val="24"/>
          <w:u w:val="single"/>
        </w:rPr>
        <w:t>K čl. I</w:t>
      </w:r>
    </w:p>
    <w:p w:rsidR="00CE75C7" w:rsidP="00CE75C7">
      <w:pPr>
        <w:jc w:val="both"/>
        <w:rPr>
          <w:rFonts w:ascii="Times New Roman" w:hAnsi="Times New Roman" w:cs="Times New Roman"/>
          <w:color w:val="000000"/>
          <w:szCs w:val="24"/>
        </w:rPr>
      </w:pPr>
    </w:p>
    <w:p w:rsidR="00CE75C7" w:rsidP="00CE75C7">
      <w:pPr>
        <w:jc w:val="both"/>
        <w:rPr>
          <w:rStyle w:val="PlaceholderText"/>
          <w:b/>
          <w:color w:val="000000"/>
          <w:szCs w:val="24"/>
          <w:u w:val="single"/>
        </w:rPr>
      </w:pPr>
      <w:r>
        <w:rPr>
          <w:rStyle w:val="PlaceholderText"/>
          <w:b/>
          <w:color w:val="000000"/>
          <w:szCs w:val="24"/>
          <w:u w:val="single"/>
        </w:rPr>
        <w:t>K</w:t>
      </w:r>
      <w:r w:rsidR="00C61EE1">
        <w:rPr>
          <w:rStyle w:val="PlaceholderText"/>
          <w:b/>
          <w:color w:val="000000"/>
          <w:szCs w:val="24"/>
          <w:u w:val="single"/>
        </w:rPr>
        <w:t> </w:t>
      </w:r>
      <w:r>
        <w:rPr>
          <w:rStyle w:val="PlaceholderText"/>
          <w:b/>
          <w:color w:val="000000"/>
          <w:szCs w:val="24"/>
          <w:u w:val="single"/>
        </w:rPr>
        <w:t>bod</w:t>
      </w:r>
      <w:r w:rsidR="00607D28">
        <w:rPr>
          <w:rStyle w:val="PlaceholderText"/>
          <w:b/>
          <w:color w:val="000000"/>
          <w:szCs w:val="24"/>
          <w:u w:val="single"/>
        </w:rPr>
        <w:t>u</w:t>
      </w:r>
      <w:r w:rsidR="00C61EE1">
        <w:rPr>
          <w:rStyle w:val="PlaceholderText"/>
          <w:b/>
          <w:color w:val="000000"/>
          <w:szCs w:val="24"/>
          <w:u w:val="single"/>
        </w:rPr>
        <w:t xml:space="preserve"> 1 </w:t>
      </w:r>
    </w:p>
    <w:p w:rsidR="00607D28" w:rsidP="00CE75C7">
      <w:pPr>
        <w:jc w:val="both"/>
        <w:rPr>
          <w:rStyle w:val="PlaceholderText"/>
          <w:b/>
          <w:color w:val="000000"/>
          <w:szCs w:val="24"/>
          <w:u w:val="single"/>
        </w:rPr>
      </w:pPr>
    </w:p>
    <w:p w:rsidR="00607D28" w:rsidRPr="00607D28" w:rsidP="00CE75C7">
      <w:pPr>
        <w:jc w:val="both"/>
        <w:rPr>
          <w:rStyle w:val="PlaceholderText"/>
          <w:color w:val="000000"/>
          <w:szCs w:val="24"/>
        </w:rPr>
      </w:pPr>
      <w:r>
        <w:rPr>
          <w:rStyle w:val="PlaceholderText"/>
          <w:color w:val="000000"/>
          <w:szCs w:val="24"/>
        </w:rPr>
        <w:tab/>
        <w:t xml:space="preserve">Vzhľadom na výkladové problémy sa navrhuje do kategórie B </w:t>
      </w:r>
      <w:r w:rsidR="003B202D">
        <w:rPr>
          <w:rStyle w:val="PlaceholderText"/>
          <w:color w:val="000000"/>
          <w:szCs w:val="24"/>
        </w:rPr>
        <w:t xml:space="preserve">uvedenej v § 5 </w:t>
      </w:r>
      <w:r>
        <w:rPr>
          <w:rStyle w:val="PlaceholderText"/>
          <w:color w:val="000000"/>
          <w:szCs w:val="24"/>
        </w:rPr>
        <w:t xml:space="preserve">ods. 1 písm. f) zaradiť iba zbrane,  </w:t>
      </w:r>
      <w:r w:rsidRPr="006858DA">
        <w:rPr>
          <w:rFonts w:ascii="Times New Roman" w:hAnsi="Times New Roman" w:cs="Times New Roman"/>
          <w:color w:val="000000"/>
          <w:szCs w:val="24"/>
        </w:rPr>
        <w:t>ktor</w:t>
      </w:r>
      <w:r>
        <w:rPr>
          <w:rFonts w:ascii="Times New Roman" w:hAnsi="Times New Roman" w:cs="Times New Roman"/>
          <w:color w:val="000000"/>
          <w:szCs w:val="24"/>
        </w:rPr>
        <w:t>é</w:t>
      </w:r>
      <w:r w:rsidRPr="006858DA">
        <w:rPr>
          <w:rFonts w:ascii="Times New Roman" w:hAnsi="Times New Roman" w:cs="Times New Roman"/>
          <w:color w:val="000000"/>
          <w:szCs w:val="24"/>
        </w:rPr>
        <w:t xml:space="preserve"> bol</w:t>
      </w:r>
      <w:r>
        <w:rPr>
          <w:rFonts w:ascii="Times New Roman" w:hAnsi="Times New Roman" w:cs="Times New Roman"/>
          <w:color w:val="000000"/>
          <w:szCs w:val="24"/>
        </w:rPr>
        <w:t>i</w:t>
      </w:r>
      <w:r w:rsidRPr="006858DA">
        <w:rPr>
          <w:rFonts w:ascii="Times New Roman" w:hAnsi="Times New Roman" w:cs="Times New Roman"/>
          <w:color w:val="000000"/>
          <w:szCs w:val="24"/>
        </w:rPr>
        <w:t xml:space="preserve"> konštrukčne odvoden</w:t>
      </w:r>
      <w:r>
        <w:rPr>
          <w:rFonts w:ascii="Times New Roman" w:hAnsi="Times New Roman" w:cs="Times New Roman"/>
          <w:color w:val="000000"/>
          <w:szCs w:val="24"/>
        </w:rPr>
        <w:t>é</w:t>
      </w:r>
      <w:r w:rsidRPr="006858DA">
        <w:rPr>
          <w:rFonts w:ascii="Times New Roman" w:hAnsi="Times New Roman" w:cs="Times New Roman"/>
          <w:color w:val="000000"/>
          <w:szCs w:val="24"/>
        </w:rPr>
        <w:t xml:space="preserve"> alebo upraven</w:t>
      </w:r>
      <w:r>
        <w:rPr>
          <w:rFonts w:ascii="Times New Roman" w:hAnsi="Times New Roman" w:cs="Times New Roman"/>
          <w:color w:val="000000"/>
          <w:szCs w:val="24"/>
        </w:rPr>
        <w:t>é</w:t>
      </w:r>
      <w:r w:rsidRPr="006858DA">
        <w:rPr>
          <w:rFonts w:ascii="Times New Roman" w:hAnsi="Times New Roman" w:cs="Times New Roman"/>
          <w:color w:val="000000"/>
          <w:szCs w:val="24"/>
        </w:rPr>
        <w:t xml:space="preserve"> zo samočinn</w:t>
      </w:r>
      <w:r>
        <w:rPr>
          <w:rFonts w:ascii="Times New Roman" w:hAnsi="Times New Roman" w:cs="Times New Roman"/>
          <w:color w:val="000000"/>
          <w:szCs w:val="24"/>
        </w:rPr>
        <w:t>ých</w:t>
      </w:r>
      <w:r w:rsidRPr="006858DA">
        <w:rPr>
          <w:rFonts w:ascii="Times New Roman" w:hAnsi="Times New Roman" w:cs="Times New Roman"/>
          <w:color w:val="000000"/>
          <w:szCs w:val="24"/>
        </w:rPr>
        <w:t xml:space="preserve"> zbran</w:t>
      </w:r>
      <w:r>
        <w:rPr>
          <w:rFonts w:ascii="Times New Roman" w:hAnsi="Times New Roman" w:cs="Times New Roman"/>
          <w:color w:val="000000"/>
          <w:szCs w:val="24"/>
        </w:rPr>
        <w:t>í.</w:t>
      </w:r>
    </w:p>
    <w:p w:rsidR="00607D28" w:rsidRPr="004B5AFB" w:rsidP="00CE75C7">
      <w:pPr>
        <w:jc w:val="both"/>
        <w:rPr>
          <w:rFonts w:ascii="Times New Roman" w:hAnsi="Times New Roman" w:cs="Times New Roman"/>
          <w:color w:val="000000"/>
          <w:szCs w:val="24"/>
        </w:rPr>
      </w:pPr>
    </w:p>
    <w:p w:rsidR="00CE75C7" w:rsidRPr="0013025F" w:rsidP="00CE75C7">
      <w:pPr>
        <w:jc w:val="both"/>
        <w:rPr>
          <w:rStyle w:val="PlaceholderText"/>
          <w:color w:val="000000"/>
          <w:szCs w:val="24"/>
        </w:rPr>
      </w:pPr>
      <w:r w:rsidRPr="0013025F">
        <w:rPr>
          <w:rStyle w:val="PlaceholderText"/>
          <w:b/>
          <w:color w:val="000000"/>
          <w:szCs w:val="24"/>
          <w:u w:val="single"/>
        </w:rPr>
        <w:t xml:space="preserve">K </w:t>
      </w:r>
      <w:r>
        <w:rPr>
          <w:rStyle w:val="PlaceholderText"/>
          <w:b/>
          <w:color w:val="000000"/>
          <w:szCs w:val="24"/>
          <w:u w:val="single"/>
        </w:rPr>
        <w:t>bodu</w:t>
      </w:r>
      <w:r w:rsidRPr="0013025F">
        <w:rPr>
          <w:rStyle w:val="PlaceholderText"/>
          <w:b/>
          <w:color w:val="000000"/>
          <w:szCs w:val="24"/>
          <w:u w:val="single"/>
        </w:rPr>
        <w:t xml:space="preserve"> </w:t>
      </w:r>
      <w:r w:rsidR="00607D28">
        <w:rPr>
          <w:rStyle w:val="PlaceholderText"/>
          <w:b/>
          <w:color w:val="000000"/>
          <w:szCs w:val="24"/>
          <w:u w:val="single"/>
        </w:rPr>
        <w:t>2</w:t>
      </w:r>
    </w:p>
    <w:p w:rsidR="00751D8E" w:rsidP="00217AF1">
      <w:pPr>
        <w:ind w:firstLine="360"/>
        <w:jc w:val="both"/>
        <w:rPr>
          <w:rStyle w:val="PlaceholderText"/>
          <w:b/>
          <w:color w:val="000000"/>
          <w:szCs w:val="24"/>
        </w:rPr>
      </w:pPr>
    </w:p>
    <w:p w:rsidR="00217AF1" w:rsidP="00217AF1">
      <w:pPr>
        <w:ind w:firstLine="360"/>
        <w:jc w:val="both"/>
        <w:rPr>
          <w:rFonts w:ascii="Times New Roman" w:hAnsi="Times New Roman" w:cs="Times New Roman"/>
          <w:color w:val="000000"/>
          <w:szCs w:val="24"/>
        </w:rPr>
      </w:pPr>
      <w:r w:rsidRPr="0013025F" w:rsidR="00CE75C7">
        <w:rPr>
          <w:rStyle w:val="PlaceholderText"/>
          <w:b/>
          <w:color w:val="000000"/>
          <w:szCs w:val="24"/>
        </w:rPr>
        <w:t>        </w:t>
      </w:r>
      <w:r w:rsidR="00751D8E">
        <w:rPr>
          <w:rStyle w:val="PlaceholderText"/>
          <w:b/>
          <w:color w:val="000000"/>
          <w:szCs w:val="24"/>
        </w:rPr>
        <w:t>N</w:t>
      </w:r>
      <w:r w:rsidR="00CE75C7">
        <w:rPr>
          <w:rStyle w:val="PlaceholderText"/>
          <w:color w:val="000000"/>
          <w:szCs w:val="24"/>
        </w:rPr>
        <w:t>avrhuje sa, aby pre samočinnú zbraň</w:t>
      </w:r>
      <w:r w:rsidR="00751D8E">
        <w:rPr>
          <w:rStyle w:val="PlaceholderText"/>
          <w:color w:val="000000"/>
          <w:szCs w:val="24"/>
        </w:rPr>
        <w:t xml:space="preserve"> </w:t>
      </w:r>
      <w:r w:rsidRPr="007F0ED8" w:rsidR="00CE75C7">
        <w:rPr>
          <w:rStyle w:val="PlaceholderText"/>
          <w:color w:val="000000"/>
          <w:szCs w:val="24"/>
        </w:rPr>
        <w:t> </w:t>
      </w:r>
      <w:r w:rsidR="00CE75C7">
        <w:rPr>
          <w:rStyle w:val="PlaceholderText"/>
          <w:color w:val="000000"/>
          <w:szCs w:val="24"/>
        </w:rPr>
        <w:t>nebolo možné  udeliť výnimku ministerstvom vnútra ani na zberateľské účely.</w:t>
      </w:r>
      <w:r>
        <w:rPr>
          <w:rStyle w:val="PlaceholderText"/>
          <w:color w:val="000000"/>
          <w:szCs w:val="24"/>
        </w:rPr>
        <w:t xml:space="preserve"> </w:t>
      </w:r>
      <w:r>
        <w:rPr>
          <w:rFonts w:ascii="Times New Roman" w:hAnsi="Times New Roman" w:cs="Times New Roman"/>
          <w:color w:val="000000"/>
          <w:szCs w:val="24"/>
        </w:rPr>
        <w:t>Vychádza sa pritom zo skutočnosti, že tieto zbrane v prípade ich neoprávneného použitia, najmä použitia na páchanie trestnej činnosti môžu spôsobiť závažné, až tragické následky</w:t>
      </w:r>
      <w:r w:rsidR="00751D8E">
        <w:rPr>
          <w:rFonts w:ascii="Times New Roman" w:hAnsi="Times New Roman" w:cs="Times New Roman"/>
          <w:color w:val="000000"/>
          <w:szCs w:val="24"/>
        </w:rPr>
        <w:t>.</w:t>
      </w:r>
    </w:p>
    <w:p w:rsidR="00CE75C7" w:rsidP="00CE75C7">
      <w:pPr>
        <w:jc w:val="both"/>
        <w:rPr>
          <w:rStyle w:val="PlaceholderText"/>
          <w:color w:val="000000"/>
          <w:szCs w:val="24"/>
        </w:rPr>
      </w:pPr>
    </w:p>
    <w:p w:rsidR="00410A1E" w:rsidP="00CE75C7">
      <w:pPr>
        <w:jc w:val="both"/>
        <w:rPr>
          <w:rStyle w:val="PlaceholderText"/>
          <w:color w:val="000000"/>
          <w:szCs w:val="24"/>
        </w:rPr>
      </w:pPr>
    </w:p>
    <w:p w:rsidR="00410A1E" w:rsidP="00CE75C7">
      <w:pPr>
        <w:jc w:val="both"/>
        <w:rPr>
          <w:rStyle w:val="PlaceholderText"/>
          <w:color w:val="000000"/>
          <w:szCs w:val="24"/>
        </w:rPr>
      </w:pPr>
    </w:p>
    <w:p w:rsidR="001D72C1" w:rsidP="00CE75C7">
      <w:pPr>
        <w:jc w:val="both"/>
        <w:rPr>
          <w:rStyle w:val="PlaceholderText"/>
          <w:color w:val="000000"/>
          <w:szCs w:val="24"/>
        </w:rPr>
      </w:pPr>
    </w:p>
    <w:p w:rsidR="001D72C1" w:rsidP="00CE75C7">
      <w:pPr>
        <w:jc w:val="both"/>
        <w:rPr>
          <w:rStyle w:val="PlaceholderText"/>
          <w:color w:val="000000"/>
          <w:szCs w:val="24"/>
        </w:rPr>
      </w:pPr>
    </w:p>
    <w:p w:rsidR="00410A1E" w:rsidP="00CE75C7">
      <w:pPr>
        <w:jc w:val="both"/>
        <w:rPr>
          <w:rStyle w:val="PlaceholderText"/>
          <w:color w:val="000000"/>
          <w:szCs w:val="24"/>
        </w:rPr>
      </w:pPr>
    </w:p>
    <w:p w:rsidR="0022375E" w:rsidP="00CE75C7">
      <w:pPr>
        <w:jc w:val="both"/>
        <w:rPr>
          <w:rStyle w:val="PlaceholderText"/>
          <w:color w:val="000000"/>
          <w:szCs w:val="24"/>
        </w:rPr>
      </w:pPr>
    </w:p>
    <w:p w:rsidR="00410A1E" w:rsidRPr="0013025F" w:rsidP="00CE75C7">
      <w:pPr>
        <w:jc w:val="both"/>
        <w:rPr>
          <w:rStyle w:val="PlaceholderText"/>
          <w:color w:val="000000"/>
          <w:szCs w:val="24"/>
        </w:rPr>
      </w:pPr>
    </w:p>
    <w:p w:rsidR="00CE75C7" w:rsidRPr="0013025F" w:rsidP="00CE75C7">
      <w:pPr>
        <w:jc w:val="both"/>
        <w:rPr>
          <w:rStyle w:val="PlaceholderText"/>
          <w:color w:val="000000"/>
          <w:szCs w:val="24"/>
        </w:rPr>
      </w:pPr>
      <w:r w:rsidRPr="0013025F">
        <w:rPr>
          <w:rStyle w:val="PlaceholderText"/>
          <w:color w:val="000000"/>
          <w:szCs w:val="24"/>
        </w:rPr>
        <w:t xml:space="preserve">  </w:t>
      </w:r>
      <w:r w:rsidRPr="0013025F">
        <w:rPr>
          <w:rStyle w:val="PlaceholderText"/>
          <w:b/>
          <w:color w:val="000000"/>
          <w:szCs w:val="24"/>
          <w:u w:val="single"/>
        </w:rPr>
        <w:t xml:space="preserve">K </w:t>
      </w:r>
      <w:r>
        <w:rPr>
          <w:rStyle w:val="PlaceholderText"/>
          <w:b/>
          <w:color w:val="000000"/>
          <w:szCs w:val="24"/>
          <w:u w:val="single"/>
        </w:rPr>
        <w:t>bodu</w:t>
      </w:r>
      <w:r w:rsidRPr="0013025F">
        <w:rPr>
          <w:rStyle w:val="PlaceholderText"/>
          <w:b/>
          <w:color w:val="000000"/>
          <w:szCs w:val="24"/>
          <w:u w:val="single"/>
        </w:rPr>
        <w:t xml:space="preserve"> </w:t>
      </w:r>
      <w:r w:rsidR="00751D8E">
        <w:rPr>
          <w:rStyle w:val="PlaceholderText"/>
          <w:b/>
          <w:color w:val="000000"/>
          <w:szCs w:val="24"/>
          <w:u w:val="single"/>
        </w:rPr>
        <w:t>3</w:t>
      </w:r>
    </w:p>
    <w:p w:rsidR="00751D8E" w:rsidP="00CE75C7">
      <w:pPr>
        <w:ind w:firstLine="720"/>
        <w:jc w:val="both"/>
        <w:rPr>
          <w:rFonts w:ascii="Times New Roman" w:hAnsi="Times New Roman" w:cs="Times New Roman"/>
          <w:color w:val="000000"/>
          <w:szCs w:val="24"/>
        </w:rPr>
      </w:pPr>
    </w:p>
    <w:p w:rsidR="00CE75C7" w:rsidP="00CE75C7">
      <w:pPr>
        <w:ind w:firstLine="720"/>
        <w:jc w:val="both"/>
        <w:rPr>
          <w:rFonts w:ascii="Times New Roman" w:hAnsi="Times New Roman" w:cs="Times New Roman"/>
          <w:color w:val="000000"/>
          <w:szCs w:val="24"/>
        </w:rPr>
      </w:pPr>
      <w:r w:rsidR="00217AF1">
        <w:rPr>
          <w:rFonts w:ascii="Times New Roman" w:hAnsi="Times New Roman" w:cs="Times New Roman"/>
          <w:color w:val="000000"/>
          <w:szCs w:val="24"/>
        </w:rPr>
        <w:t>Podľa platnej úpravy je obligatórne vyšetrenie klinickým psychológom v rámci posudzovania z</w:t>
      </w:r>
      <w:r w:rsidRPr="00723EF3">
        <w:rPr>
          <w:rFonts w:ascii="Times New Roman" w:hAnsi="Times New Roman" w:cs="Times New Roman"/>
          <w:color w:val="000000"/>
          <w:szCs w:val="24"/>
        </w:rPr>
        <w:t>dravotn</w:t>
      </w:r>
      <w:r w:rsidR="00217AF1">
        <w:rPr>
          <w:rFonts w:ascii="Times New Roman" w:hAnsi="Times New Roman" w:cs="Times New Roman"/>
          <w:color w:val="000000"/>
          <w:szCs w:val="24"/>
        </w:rPr>
        <w:t>ej</w:t>
      </w:r>
      <w:r w:rsidRPr="00723EF3">
        <w:rPr>
          <w:rFonts w:ascii="Times New Roman" w:hAnsi="Times New Roman" w:cs="Times New Roman"/>
          <w:color w:val="000000"/>
          <w:szCs w:val="24"/>
        </w:rPr>
        <w:t xml:space="preserve"> spôsobilos</w:t>
      </w:r>
      <w:r w:rsidR="00217AF1">
        <w:rPr>
          <w:rFonts w:ascii="Times New Roman" w:hAnsi="Times New Roman" w:cs="Times New Roman"/>
          <w:color w:val="000000"/>
          <w:szCs w:val="24"/>
        </w:rPr>
        <w:t xml:space="preserve">ti iba u mladistvých </w:t>
      </w:r>
      <w:r w:rsidRPr="00723EF3">
        <w:rPr>
          <w:rFonts w:ascii="Times New Roman" w:hAnsi="Times New Roman" w:cs="Times New Roman"/>
          <w:color w:val="000000"/>
          <w:szCs w:val="24"/>
        </w:rPr>
        <w:t>žiadateľ</w:t>
      </w:r>
      <w:r w:rsidR="00217AF1">
        <w:rPr>
          <w:rFonts w:ascii="Times New Roman" w:hAnsi="Times New Roman" w:cs="Times New Roman"/>
          <w:color w:val="000000"/>
          <w:szCs w:val="24"/>
        </w:rPr>
        <w:t>ov</w:t>
      </w:r>
      <w:r w:rsidRPr="00723EF3">
        <w:rPr>
          <w:rFonts w:ascii="Times New Roman" w:hAnsi="Times New Roman" w:cs="Times New Roman"/>
          <w:color w:val="000000"/>
          <w:szCs w:val="24"/>
        </w:rPr>
        <w:t xml:space="preserve"> </w:t>
      </w:r>
      <w:r>
        <w:rPr>
          <w:rFonts w:ascii="Times New Roman" w:hAnsi="Times New Roman" w:cs="Times New Roman"/>
          <w:color w:val="000000"/>
          <w:szCs w:val="24"/>
        </w:rPr>
        <w:t xml:space="preserve">zbrojného preukazu </w:t>
      </w:r>
      <w:r w:rsidR="00217AF1">
        <w:rPr>
          <w:rFonts w:ascii="Times New Roman" w:hAnsi="Times New Roman" w:cs="Times New Roman"/>
          <w:color w:val="000000"/>
          <w:szCs w:val="24"/>
        </w:rPr>
        <w:t>na športové účely</w:t>
      </w:r>
      <w:r w:rsidR="00F21B7F">
        <w:rPr>
          <w:rFonts w:ascii="Times New Roman" w:hAnsi="Times New Roman" w:cs="Times New Roman"/>
          <w:color w:val="000000"/>
          <w:szCs w:val="24"/>
        </w:rPr>
        <w:t>. U</w:t>
      </w:r>
      <w:r w:rsidR="00217AF1">
        <w:rPr>
          <w:rFonts w:ascii="Times New Roman" w:hAnsi="Times New Roman" w:cs="Times New Roman"/>
          <w:color w:val="000000"/>
          <w:szCs w:val="24"/>
        </w:rPr>
        <w:t> ostatných žiadateľov je na posudzujúcom lekárovi, či si vyšetrenie klinickým psychológom vyžiada alebo nie. Navrhovaná zmena z</w:t>
      </w:r>
      <w:r>
        <w:rPr>
          <w:rFonts w:ascii="Times New Roman" w:hAnsi="Times New Roman" w:cs="Times New Roman"/>
          <w:color w:val="000000"/>
          <w:szCs w:val="24"/>
        </w:rPr>
        <w:t xml:space="preserve">avádza obligatórne </w:t>
      </w:r>
      <w:r w:rsidRPr="00723EF3">
        <w:rPr>
          <w:rFonts w:ascii="Times New Roman" w:hAnsi="Times New Roman" w:cs="Times New Roman"/>
          <w:color w:val="000000"/>
          <w:szCs w:val="24"/>
        </w:rPr>
        <w:t>vy</w:t>
      </w:r>
      <w:r>
        <w:rPr>
          <w:rFonts w:ascii="Times New Roman" w:hAnsi="Times New Roman" w:cs="Times New Roman"/>
          <w:color w:val="000000"/>
          <w:szCs w:val="24"/>
        </w:rPr>
        <w:t>šetrenie klinickým psychológom</w:t>
      </w:r>
      <w:r w:rsidR="00F21B7F">
        <w:rPr>
          <w:rFonts w:ascii="Times New Roman" w:hAnsi="Times New Roman" w:cs="Times New Roman"/>
          <w:color w:val="000000"/>
          <w:szCs w:val="24"/>
        </w:rPr>
        <w:t xml:space="preserve"> pre všetkých žiadateľov o vydanie zbrojného preukazu</w:t>
      </w:r>
      <w:r w:rsidR="00217AF1">
        <w:rPr>
          <w:rFonts w:ascii="Times New Roman" w:hAnsi="Times New Roman" w:cs="Times New Roman"/>
          <w:color w:val="000000"/>
          <w:szCs w:val="24"/>
        </w:rPr>
        <w:t xml:space="preserve">. Keďže zdravotná spôsobilosť sa nanovo posudzuje po zániku platnosti zbrojného preukazu a vydávaní nového zbrojného preukazu, vyšetrenie klinickým psychológom sa bude vyžadovať aj v tomto prípade. </w:t>
      </w:r>
    </w:p>
    <w:p w:rsidR="00CE75C7" w:rsidRPr="0013025F" w:rsidP="00CE75C7">
      <w:pPr>
        <w:ind w:firstLine="720"/>
        <w:jc w:val="both"/>
        <w:rPr>
          <w:rStyle w:val="PlaceholderText"/>
          <w:color w:val="000000"/>
          <w:szCs w:val="24"/>
        </w:rPr>
      </w:pPr>
    </w:p>
    <w:p w:rsidR="00CE75C7" w:rsidRPr="0013025F" w:rsidP="00CE75C7">
      <w:pPr>
        <w:jc w:val="both"/>
        <w:rPr>
          <w:rStyle w:val="PlaceholderText"/>
          <w:color w:val="000000"/>
          <w:szCs w:val="24"/>
        </w:rPr>
      </w:pPr>
      <w:r w:rsidRPr="0013025F">
        <w:rPr>
          <w:rStyle w:val="PlaceholderText"/>
          <w:b/>
          <w:color w:val="000000"/>
          <w:szCs w:val="24"/>
          <w:u w:val="single"/>
        </w:rPr>
        <w:t xml:space="preserve">K </w:t>
      </w:r>
      <w:r>
        <w:rPr>
          <w:rStyle w:val="PlaceholderText"/>
          <w:b/>
          <w:color w:val="000000"/>
          <w:szCs w:val="24"/>
          <w:u w:val="single"/>
        </w:rPr>
        <w:t>bodu</w:t>
      </w:r>
      <w:r w:rsidRPr="0013025F">
        <w:rPr>
          <w:rStyle w:val="PlaceholderText"/>
          <w:b/>
          <w:color w:val="000000"/>
          <w:szCs w:val="24"/>
          <w:u w:val="single"/>
        </w:rPr>
        <w:t xml:space="preserve"> </w:t>
      </w:r>
      <w:r w:rsidR="00751D8E">
        <w:rPr>
          <w:rStyle w:val="PlaceholderText"/>
          <w:b/>
          <w:color w:val="000000"/>
          <w:szCs w:val="24"/>
          <w:u w:val="single"/>
        </w:rPr>
        <w:t>4</w:t>
      </w:r>
    </w:p>
    <w:p w:rsidR="00751D8E" w:rsidP="00CE75C7">
      <w:pPr>
        <w:ind w:firstLine="720"/>
        <w:jc w:val="both"/>
        <w:rPr>
          <w:rStyle w:val="PlaceholderText"/>
          <w:color w:val="000000"/>
          <w:szCs w:val="24"/>
        </w:rPr>
      </w:pPr>
    </w:p>
    <w:p w:rsidR="00CE75C7" w:rsidRPr="00836C8A" w:rsidP="00CE75C7">
      <w:pPr>
        <w:ind w:firstLine="720"/>
        <w:jc w:val="both"/>
        <w:rPr>
          <w:rStyle w:val="PlaceholderText"/>
          <w:color w:val="000000"/>
          <w:szCs w:val="24"/>
        </w:rPr>
      </w:pPr>
      <w:r w:rsidRPr="00836C8A">
        <w:rPr>
          <w:rStyle w:val="PlaceholderText"/>
          <w:color w:val="000000"/>
          <w:szCs w:val="24"/>
        </w:rPr>
        <w:t xml:space="preserve">Legislatívno-technická úprava súvisiaca s bodom </w:t>
      </w:r>
      <w:r w:rsidRPr="00836C8A" w:rsidR="00836C8A">
        <w:rPr>
          <w:rStyle w:val="PlaceholderText"/>
          <w:color w:val="000000"/>
          <w:szCs w:val="24"/>
        </w:rPr>
        <w:t>3</w:t>
      </w:r>
      <w:r w:rsidRPr="00836C8A">
        <w:rPr>
          <w:rStyle w:val="PlaceholderText"/>
          <w:color w:val="000000"/>
          <w:szCs w:val="24"/>
        </w:rPr>
        <w:t>.</w:t>
      </w:r>
    </w:p>
    <w:p w:rsidR="00CE75C7" w:rsidRPr="00836C8A" w:rsidP="00CE75C7">
      <w:pPr>
        <w:ind w:firstLine="720"/>
        <w:jc w:val="both"/>
        <w:rPr>
          <w:rStyle w:val="PlaceholderText"/>
          <w:color w:val="000000"/>
          <w:szCs w:val="24"/>
        </w:rPr>
      </w:pPr>
      <w:r w:rsidRPr="00836C8A">
        <w:rPr>
          <w:rStyle w:val="PlaceholderText"/>
          <w:color w:val="000000"/>
          <w:szCs w:val="24"/>
        </w:rPr>
        <w:t> </w:t>
      </w:r>
    </w:p>
    <w:p w:rsidR="00CE75C7" w:rsidRPr="0013025F" w:rsidP="00CE75C7">
      <w:pPr>
        <w:jc w:val="both"/>
        <w:rPr>
          <w:rStyle w:val="PlaceholderText"/>
          <w:color w:val="000000"/>
          <w:szCs w:val="24"/>
        </w:rPr>
      </w:pPr>
      <w:r w:rsidRPr="0013025F">
        <w:rPr>
          <w:rStyle w:val="PlaceholderText"/>
          <w:b/>
          <w:color w:val="000000"/>
          <w:szCs w:val="24"/>
          <w:u w:val="single"/>
        </w:rPr>
        <w:t xml:space="preserve">K </w:t>
      </w:r>
      <w:r>
        <w:rPr>
          <w:rStyle w:val="PlaceholderText"/>
          <w:b/>
          <w:color w:val="000000"/>
          <w:szCs w:val="24"/>
          <w:u w:val="single"/>
        </w:rPr>
        <w:t>bodu</w:t>
      </w:r>
      <w:r w:rsidRPr="0013025F">
        <w:rPr>
          <w:rStyle w:val="PlaceholderText"/>
          <w:b/>
          <w:color w:val="000000"/>
          <w:szCs w:val="24"/>
          <w:u w:val="single"/>
        </w:rPr>
        <w:t xml:space="preserve"> </w:t>
      </w:r>
      <w:r w:rsidR="00751D8E">
        <w:rPr>
          <w:rStyle w:val="PlaceholderText"/>
          <w:b/>
          <w:color w:val="000000"/>
          <w:szCs w:val="24"/>
          <w:u w:val="single"/>
        </w:rPr>
        <w:t>5</w:t>
      </w:r>
    </w:p>
    <w:p w:rsidR="00751D8E" w:rsidP="00CE75C7">
      <w:pPr>
        <w:ind w:firstLine="720"/>
        <w:jc w:val="both"/>
        <w:rPr>
          <w:rStyle w:val="PlaceholderText"/>
          <w:color w:val="000000"/>
          <w:szCs w:val="24"/>
        </w:rPr>
      </w:pPr>
    </w:p>
    <w:p w:rsidR="00751D8E" w:rsidP="00CE75C7">
      <w:pPr>
        <w:ind w:firstLine="720"/>
        <w:jc w:val="both"/>
        <w:rPr>
          <w:rStyle w:val="PlaceholderText"/>
          <w:color w:val="000000"/>
          <w:szCs w:val="24"/>
        </w:rPr>
      </w:pPr>
      <w:r>
        <w:rPr>
          <w:rStyle w:val="PlaceholderText"/>
          <w:color w:val="000000"/>
          <w:szCs w:val="24"/>
        </w:rPr>
        <w:t xml:space="preserve">V súvislosti so zavedením obligatórneho vyšetrenia psychickej spôsobilosti                      sa  obdobne ako je to pri posudzovaní zdravotnej spôsobilosti ustanovuje kto  posudzuje psychickú spôsobilosť žiadateľa, ako aj postupy, keď sa počas platnosti zbrojného preukazu zistí  zmena psychickej spôsobilosti jeho držiteľa.  </w:t>
      </w:r>
    </w:p>
    <w:p w:rsidR="00751D8E" w:rsidP="00CE75C7">
      <w:pPr>
        <w:ind w:firstLine="720"/>
        <w:jc w:val="both"/>
        <w:rPr>
          <w:rStyle w:val="PlaceholderText"/>
          <w:color w:val="000000"/>
          <w:szCs w:val="24"/>
        </w:rPr>
      </w:pPr>
    </w:p>
    <w:p w:rsidR="00751D8E" w:rsidRPr="004A3E4C" w:rsidP="004A3E4C">
      <w:pPr>
        <w:jc w:val="both"/>
        <w:rPr>
          <w:rStyle w:val="PlaceholderText"/>
          <w:b/>
          <w:color w:val="000000"/>
          <w:szCs w:val="24"/>
          <w:u w:val="single"/>
        </w:rPr>
      </w:pPr>
      <w:r w:rsidR="004A3E4C">
        <w:rPr>
          <w:rStyle w:val="PlaceholderText"/>
          <w:b/>
          <w:color w:val="000000"/>
          <w:szCs w:val="24"/>
          <w:u w:val="single"/>
        </w:rPr>
        <w:t>K bodu 6</w:t>
      </w:r>
    </w:p>
    <w:p w:rsidR="004A3E4C" w:rsidP="00CE75C7">
      <w:pPr>
        <w:ind w:firstLine="720"/>
        <w:jc w:val="both"/>
        <w:rPr>
          <w:rStyle w:val="PlaceholderText"/>
          <w:color w:val="000000"/>
          <w:szCs w:val="24"/>
        </w:rPr>
      </w:pPr>
    </w:p>
    <w:p w:rsidR="00020625" w:rsidRPr="00580D5C" w:rsidP="00FE3797">
      <w:pPr>
        <w:ind w:firstLine="720"/>
        <w:jc w:val="both"/>
        <w:rPr>
          <w:rStyle w:val="PlaceholderText"/>
          <w:color w:val="000000"/>
          <w:szCs w:val="24"/>
        </w:rPr>
      </w:pPr>
      <w:r w:rsidR="00CE75C7">
        <w:rPr>
          <w:rStyle w:val="PlaceholderText"/>
          <w:color w:val="000000"/>
          <w:szCs w:val="24"/>
        </w:rPr>
        <w:t>Navrhuje sa skrátiť platnosť zbrojných preukazov z desať na päť rokov</w:t>
      </w:r>
      <w:r w:rsidR="00816895">
        <w:rPr>
          <w:rStyle w:val="PlaceholderText"/>
          <w:color w:val="000000"/>
          <w:szCs w:val="24"/>
        </w:rPr>
        <w:t>, čoho dôsledkom bude to, že držiteľ zbrojného preukazu bude musieť každých päť rokov preukazovať zdravotnú spôsobilosť</w:t>
      </w:r>
      <w:r w:rsidR="00E91548">
        <w:rPr>
          <w:rStyle w:val="PlaceholderText"/>
          <w:color w:val="000000"/>
          <w:szCs w:val="24"/>
        </w:rPr>
        <w:t>,</w:t>
      </w:r>
      <w:r w:rsidR="00816895">
        <w:rPr>
          <w:rStyle w:val="PlaceholderText"/>
          <w:color w:val="000000"/>
          <w:szCs w:val="24"/>
        </w:rPr>
        <w:t xml:space="preserve"> psychick</w:t>
      </w:r>
      <w:r w:rsidR="00E91548">
        <w:rPr>
          <w:rStyle w:val="PlaceholderText"/>
          <w:color w:val="000000"/>
          <w:szCs w:val="24"/>
        </w:rPr>
        <w:t>ú</w:t>
      </w:r>
      <w:r w:rsidR="00816895">
        <w:rPr>
          <w:rStyle w:val="PlaceholderText"/>
          <w:color w:val="000000"/>
          <w:szCs w:val="24"/>
        </w:rPr>
        <w:t xml:space="preserve"> spôsobilos</w:t>
      </w:r>
      <w:r w:rsidR="00E91548">
        <w:rPr>
          <w:rStyle w:val="PlaceholderText"/>
          <w:color w:val="000000"/>
          <w:szCs w:val="24"/>
        </w:rPr>
        <w:t>ť</w:t>
      </w:r>
      <w:r w:rsidR="00134870">
        <w:rPr>
          <w:rStyle w:val="PlaceholderText"/>
          <w:color w:val="000000"/>
          <w:szCs w:val="24"/>
        </w:rPr>
        <w:t xml:space="preserve">, </w:t>
      </w:r>
      <w:r w:rsidR="00816895">
        <w:rPr>
          <w:rStyle w:val="PlaceholderText"/>
          <w:color w:val="000000"/>
          <w:szCs w:val="24"/>
        </w:rPr>
        <w:t>bezúhonnosť</w:t>
      </w:r>
      <w:r w:rsidR="00E91548">
        <w:rPr>
          <w:rStyle w:val="PlaceholderText"/>
          <w:color w:val="000000"/>
          <w:szCs w:val="24"/>
        </w:rPr>
        <w:t xml:space="preserve"> </w:t>
      </w:r>
      <w:r w:rsidR="00816895">
        <w:rPr>
          <w:rStyle w:val="PlaceholderText"/>
          <w:color w:val="000000"/>
          <w:szCs w:val="24"/>
        </w:rPr>
        <w:t>a spoľahlivosť</w:t>
      </w:r>
      <w:r w:rsidR="00134870">
        <w:rPr>
          <w:rStyle w:val="PlaceholderText"/>
          <w:color w:val="000000"/>
          <w:szCs w:val="24"/>
        </w:rPr>
        <w:t xml:space="preserve"> a </w:t>
      </w:r>
      <w:r w:rsidR="008E3432">
        <w:rPr>
          <w:rStyle w:val="PlaceholderText"/>
          <w:color w:val="000000"/>
          <w:szCs w:val="24"/>
        </w:rPr>
        <w:t>dôvod</w:t>
      </w:r>
      <w:r w:rsidR="00134870">
        <w:rPr>
          <w:rStyle w:val="PlaceholderText"/>
          <w:color w:val="000000"/>
          <w:szCs w:val="24"/>
        </w:rPr>
        <w:t xml:space="preserve"> naďalej držať alebo nosiť zbraň a strelivo.</w:t>
      </w:r>
      <w:r w:rsidR="004A3E4C">
        <w:rPr>
          <w:rStyle w:val="PlaceholderText"/>
          <w:color w:val="000000"/>
          <w:szCs w:val="24"/>
        </w:rPr>
        <w:t xml:space="preserve"> Okrem toho sa navrhuje predĺžiť platnosť zbrojného preukazu</w:t>
      </w:r>
      <w:r w:rsidR="00580D5C">
        <w:rPr>
          <w:rStyle w:val="PlaceholderText"/>
          <w:color w:val="000000"/>
          <w:szCs w:val="24"/>
        </w:rPr>
        <w:t xml:space="preserve"> až do rozhodnutia o žiadosti na vydanie nového zbrojného preukazu za podmienky, že táto žiadosť bola vydaná zákonom ustanovenej lehote. </w:t>
      </w:r>
      <w:r w:rsidR="004A3E4C">
        <w:rPr>
          <w:rStyle w:val="PlaceholderText"/>
          <w:color w:val="000000"/>
          <w:szCs w:val="24"/>
        </w:rPr>
        <w:t xml:space="preserve"> </w:t>
      </w:r>
      <w:r w:rsidRPr="00580D5C" w:rsidR="00580D5C">
        <w:rPr>
          <w:rStyle w:val="PlaceholderText"/>
          <w:color w:val="000000"/>
          <w:szCs w:val="24"/>
        </w:rPr>
        <w:t>Pôjde o prípady, ke</w:t>
      </w:r>
      <w:r w:rsidR="00580D5C">
        <w:rPr>
          <w:rStyle w:val="PlaceholderText"/>
          <w:color w:val="000000"/>
          <w:szCs w:val="24"/>
        </w:rPr>
        <w:t>ď policajný útvar, napr. z dôvodu potreby dôslednejšieho posúdenia žiadosti nestihne o včas podanej žiadosti rozhodnúť do ukončenia platnosti zbrojného preukazu. Takáto právna úprava bude aj v prospech žiadateľa nového zbrojného preukazu</w:t>
      </w:r>
      <w:r w:rsidR="005C56AD">
        <w:rPr>
          <w:rStyle w:val="PlaceholderText"/>
          <w:color w:val="000000"/>
          <w:szCs w:val="24"/>
        </w:rPr>
        <w:t>,</w:t>
      </w:r>
      <w:r w:rsidR="00580D5C">
        <w:rPr>
          <w:rStyle w:val="PlaceholderText"/>
          <w:color w:val="000000"/>
          <w:szCs w:val="24"/>
        </w:rPr>
        <w:t xml:space="preserve"> ktorému policajný útvar nevyhovie</w:t>
      </w:r>
      <w:r w:rsidR="00BC73C3">
        <w:rPr>
          <w:rStyle w:val="PlaceholderText"/>
          <w:color w:val="000000"/>
          <w:szCs w:val="24"/>
        </w:rPr>
        <w:t xml:space="preserve">, </w:t>
      </w:r>
      <w:r w:rsidR="00580D5C">
        <w:rPr>
          <w:rStyle w:val="PlaceholderText"/>
          <w:color w:val="000000"/>
          <w:szCs w:val="24"/>
        </w:rPr>
        <w:t xml:space="preserve">ale  v rámci odvolacieho konania alebo v jeho dôsledku bude žiadosti vyhovené. </w:t>
      </w:r>
    </w:p>
    <w:p w:rsidR="00580D5C" w:rsidP="00CE75C7">
      <w:pPr>
        <w:jc w:val="both"/>
        <w:rPr>
          <w:rStyle w:val="PlaceholderText"/>
          <w:b/>
          <w:color w:val="000000"/>
          <w:szCs w:val="24"/>
          <w:u w:val="single"/>
        </w:rPr>
      </w:pPr>
    </w:p>
    <w:p w:rsidR="00CE75C7" w:rsidRPr="00580D5C" w:rsidP="00CE75C7">
      <w:pPr>
        <w:jc w:val="both"/>
        <w:rPr>
          <w:rStyle w:val="PlaceholderText"/>
          <w:b/>
          <w:color w:val="000000"/>
          <w:szCs w:val="24"/>
          <w:u w:val="single"/>
        </w:rPr>
      </w:pPr>
      <w:r w:rsidRPr="00580D5C">
        <w:rPr>
          <w:rStyle w:val="PlaceholderText"/>
          <w:b/>
          <w:color w:val="000000"/>
          <w:szCs w:val="24"/>
          <w:u w:val="single"/>
        </w:rPr>
        <w:t>K bodu 7</w:t>
      </w:r>
      <w:r w:rsidRPr="00580D5C" w:rsidR="00580D5C">
        <w:rPr>
          <w:rStyle w:val="PlaceholderText"/>
          <w:b/>
          <w:color w:val="000000"/>
          <w:szCs w:val="24"/>
          <w:u w:val="single"/>
        </w:rPr>
        <w:t xml:space="preserve"> a 8</w:t>
      </w:r>
    </w:p>
    <w:p w:rsidR="00580D5C" w:rsidP="00CE75C7">
      <w:pPr>
        <w:ind w:firstLine="720"/>
        <w:jc w:val="both"/>
        <w:rPr>
          <w:rStyle w:val="PlaceholderText"/>
          <w:color w:val="000000"/>
          <w:szCs w:val="24"/>
        </w:rPr>
      </w:pPr>
    </w:p>
    <w:p w:rsidR="00CE75C7" w:rsidRPr="0013025F" w:rsidP="00CE75C7">
      <w:pPr>
        <w:ind w:firstLine="720"/>
        <w:jc w:val="both"/>
        <w:rPr>
          <w:rStyle w:val="PlaceholderText"/>
          <w:color w:val="000000"/>
          <w:szCs w:val="24"/>
        </w:rPr>
      </w:pPr>
      <w:r>
        <w:rPr>
          <w:rStyle w:val="PlaceholderText"/>
          <w:color w:val="000000"/>
          <w:szCs w:val="24"/>
        </w:rPr>
        <w:t>Legislatívno-technická úprava súvisiaca s bodmi 1</w:t>
      </w:r>
      <w:r w:rsidR="00134870">
        <w:rPr>
          <w:rStyle w:val="PlaceholderText"/>
          <w:color w:val="000000"/>
          <w:szCs w:val="24"/>
        </w:rPr>
        <w:t xml:space="preserve"> </w:t>
      </w:r>
      <w:r>
        <w:rPr>
          <w:rStyle w:val="PlaceholderText"/>
          <w:color w:val="000000"/>
          <w:szCs w:val="24"/>
        </w:rPr>
        <w:t>a 2.</w:t>
      </w:r>
    </w:p>
    <w:p w:rsidR="00CE75C7" w:rsidRPr="0013025F" w:rsidP="00CE75C7">
      <w:pPr>
        <w:jc w:val="both"/>
        <w:rPr>
          <w:rStyle w:val="PlaceholderText"/>
          <w:color w:val="000000"/>
          <w:szCs w:val="24"/>
        </w:rPr>
      </w:pPr>
      <w:r w:rsidRPr="0013025F">
        <w:rPr>
          <w:rStyle w:val="PlaceholderText"/>
          <w:color w:val="000000"/>
          <w:szCs w:val="24"/>
        </w:rPr>
        <w:t> </w:t>
      </w:r>
    </w:p>
    <w:p w:rsidR="00CE75C7" w:rsidRPr="0013025F" w:rsidP="00CE75C7">
      <w:pPr>
        <w:rPr>
          <w:rStyle w:val="PlaceholderText"/>
          <w:color w:val="000000"/>
          <w:szCs w:val="24"/>
        </w:rPr>
      </w:pPr>
      <w:r w:rsidRPr="0013025F">
        <w:rPr>
          <w:rStyle w:val="PlaceholderText"/>
          <w:b/>
          <w:color w:val="000000"/>
          <w:szCs w:val="24"/>
          <w:u w:val="single"/>
        </w:rPr>
        <w:t xml:space="preserve">K </w:t>
      </w:r>
      <w:r>
        <w:rPr>
          <w:rStyle w:val="PlaceholderText"/>
          <w:b/>
          <w:color w:val="000000"/>
          <w:szCs w:val="24"/>
          <w:u w:val="single"/>
        </w:rPr>
        <w:t>bodu</w:t>
      </w:r>
      <w:r w:rsidRPr="0013025F">
        <w:rPr>
          <w:rStyle w:val="PlaceholderText"/>
          <w:b/>
          <w:color w:val="000000"/>
          <w:szCs w:val="24"/>
          <w:u w:val="single"/>
        </w:rPr>
        <w:t xml:space="preserve"> </w:t>
      </w:r>
      <w:r w:rsidR="00580D5C">
        <w:rPr>
          <w:rStyle w:val="PlaceholderText"/>
          <w:b/>
          <w:color w:val="000000"/>
          <w:szCs w:val="24"/>
          <w:u w:val="single"/>
        </w:rPr>
        <w:t>9</w:t>
      </w:r>
    </w:p>
    <w:p w:rsidR="00580D5C" w:rsidP="00CE75C7">
      <w:pPr>
        <w:ind w:firstLine="708"/>
        <w:jc w:val="both"/>
        <w:rPr>
          <w:rFonts w:ascii="Times New Roman" w:hAnsi="Times New Roman" w:cs="Times New Roman"/>
          <w:color w:val="000000"/>
          <w:szCs w:val="24"/>
        </w:rPr>
      </w:pPr>
    </w:p>
    <w:p w:rsidR="00BC73C3" w:rsidP="00CE75C7">
      <w:pPr>
        <w:ind w:firstLine="708"/>
        <w:jc w:val="both"/>
        <w:rPr>
          <w:rFonts w:ascii="Times New Roman" w:hAnsi="Times New Roman" w:cs="Times New Roman"/>
          <w:color w:val="000000"/>
          <w:szCs w:val="24"/>
        </w:rPr>
      </w:pPr>
      <w:r>
        <w:rPr>
          <w:rFonts w:ascii="Times New Roman" w:hAnsi="Times New Roman" w:cs="Times New Roman"/>
          <w:color w:val="000000"/>
          <w:szCs w:val="24"/>
        </w:rPr>
        <w:t>Zamedzuje sa možnosť používať zbrane kategórie B uvedenej v § 5 ods. 1 písm. f).</w:t>
      </w:r>
    </w:p>
    <w:p w:rsidR="00BC73C3" w:rsidP="00CE75C7">
      <w:pPr>
        <w:ind w:firstLine="708"/>
        <w:jc w:val="both"/>
        <w:rPr>
          <w:rFonts w:ascii="Times New Roman" w:hAnsi="Times New Roman" w:cs="Times New Roman"/>
          <w:color w:val="000000"/>
          <w:szCs w:val="24"/>
        </w:rPr>
      </w:pPr>
    </w:p>
    <w:p w:rsidR="00BC73C3" w:rsidRPr="00BC73C3" w:rsidP="00BC73C3">
      <w:pPr>
        <w:jc w:val="both"/>
        <w:rPr>
          <w:rFonts w:ascii="Times New Roman" w:hAnsi="Times New Roman" w:cs="Times New Roman"/>
          <w:b/>
          <w:color w:val="000000"/>
          <w:szCs w:val="24"/>
          <w:u w:val="single"/>
        </w:rPr>
      </w:pPr>
      <w:r w:rsidRPr="00BC73C3">
        <w:rPr>
          <w:rFonts w:ascii="Times New Roman" w:hAnsi="Times New Roman" w:cs="Times New Roman"/>
          <w:b/>
          <w:color w:val="000000"/>
          <w:szCs w:val="24"/>
          <w:u w:val="single"/>
        </w:rPr>
        <w:t>K bodu 10</w:t>
      </w:r>
    </w:p>
    <w:p w:rsidR="00BC73C3" w:rsidP="00CE75C7">
      <w:pPr>
        <w:ind w:firstLine="708"/>
        <w:jc w:val="both"/>
        <w:rPr>
          <w:rFonts w:ascii="Times New Roman" w:hAnsi="Times New Roman" w:cs="Times New Roman"/>
          <w:color w:val="000000"/>
          <w:szCs w:val="24"/>
        </w:rPr>
      </w:pPr>
    </w:p>
    <w:p w:rsidR="00BC73C3" w:rsidP="00BC73C3">
      <w:pPr>
        <w:ind w:firstLine="708"/>
        <w:jc w:val="both"/>
        <w:rPr>
          <w:rFonts w:ascii="Times New Roman" w:hAnsi="Times New Roman" w:cs="Times New Roman"/>
          <w:color w:val="000000"/>
          <w:szCs w:val="24"/>
        </w:rPr>
      </w:pPr>
      <w:r>
        <w:rPr>
          <w:rFonts w:ascii="Times New Roman" w:hAnsi="Times New Roman" w:cs="Times New Roman"/>
          <w:color w:val="000000"/>
          <w:szCs w:val="24"/>
        </w:rPr>
        <w:t xml:space="preserve">Neumožňuje sa nadobúdanie zbrane kategórie B uvedenej v § 5 ods. 1 písm. f)                  do vlastníctva. </w:t>
      </w:r>
      <w:r w:rsidR="00DC71F4">
        <w:rPr>
          <w:rFonts w:ascii="Times New Roman" w:hAnsi="Times New Roman" w:cs="Times New Roman"/>
          <w:color w:val="000000"/>
          <w:szCs w:val="24"/>
        </w:rPr>
        <w:t>Vychádza sa pritom zo skutočnosti, že zneužitie takejto zbrane na páchanie trestnej činnosti môže mať tragické následky.</w:t>
      </w:r>
    </w:p>
    <w:p w:rsidR="00BC73C3" w:rsidP="00BC73C3">
      <w:pPr>
        <w:ind w:firstLine="708"/>
        <w:jc w:val="both"/>
        <w:rPr>
          <w:rFonts w:ascii="Times New Roman" w:hAnsi="Times New Roman" w:cs="Times New Roman"/>
          <w:color w:val="000000"/>
          <w:szCs w:val="24"/>
        </w:rPr>
      </w:pPr>
    </w:p>
    <w:p w:rsidR="00255B92" w:rsidP="00BC73C3">
      <w:pPr>
        <w:ind w:firstLine="708"/>
        <w:jc w:val="both"/>
        <w:rPr>
          <w:rFonts w:ascii="Times New Roman" w:hAnsi="Times New Roman" w:cs="Times New Roman"/>
          <w:color w:val="000000"/>
          <w:szCs w:val="24"/>
        </w:rPr>
      </w:pPr>
    </w:p>
    <w:p w:rsidR="00E4669F" w:rsidP="00BC73C3">
      <w:pPr>
        <w:ind w:firstLine="708"/>
        <w:jc w:val="both"/>
        <w:rPr>
          <w:rFonts w:ascii="Times New Roman" w:hAnsi="Times New Roman" w:cs="Times New Roman"/>
          <w:color w:val="000000"/>
          <w:szCs w:val="24"/>
        </w:rPr>
      </w:pPr>
    </w:p>
    <w:p w:rsidR="00255B92" w:rsidP="00BC73C3">
      <w:pPr>
        <w:ind w:firstLine="708"/>
        <w:jc w:val="both"/>
        <w:rPr>
          <w:rFonts w:ascii="Times New Roman" w:hAnsi="Times New Roman" w:cs="Times New Roman"/>
          <w:color w:val="000000"/>
          <w:szCs w:val="24"/>
        </w:rPr>
      </w:pPr>
    </w:p>
    <w:p w:rsidR="00BC73C3" w:rsidRPr="00012402" w:rsidP="00012402">
      <w:pPr>
        <w:jc w:val="both"/>
        <w:rPr>
          <w:rFonts w:ascii="Times New Roman" w:hAnsi="Times New Roman" w:cs="Times New Roman"/>
          <w:b/>
          <w:color w:val="000000"/>
          <w:szCs w:val="24"/>
          <w:u w:val="single"/>
        </w:rPr>
      </w:pPr>
      <w:r w:rsidRPr="00012402" w:rsidR="00012402">
        <w:rPr>
          <w:rFonts w:ascii="Times New Roman" w:hAnsi="Times New Roman" w:cs="Times New Roman"/>
          <w:b/>
          <w:color w:val="000000"/>
          <w:szCs w:val="24"/>
          <w:u w:val="single"/>
        </w:rPr>
        <w:t>K bodu 11</w:t>
      </w:r>
    </w:p>
    <w:p w:rsidR="00BC73C3" w:rsidRPr="00012402" w:rsidP="00012402">
      <w:pPr>
        <w:jc w:val="both"/>
        <w:rPr>
          <w:rFonts w:ascii="Times New Roman" w:hAnsi="Times New Roman" w:cs="Times New Roman"/>
          <w:b/>
          <w:color w:val="000000"/>
          <w:szCs w:val="24"/>
          <w:u w:val="single"/>
        </w:rPr>
      </w:pPr>
    </w:p>
    <w:p w:rsidR="00BC73C3" w:rsidP="00CE75C7">
      <w:pPr>
        <w:ind w:firstLine="708"/>
        <w:jc w:val="both"/>
        <w:rPr>
          <w:rFonts w:ascii="Times New Roman" w:hAnsi="Times New Roman" w:cs="Times New Roman"/>
          <w:color w:val="000000"/>
          <w:szCs w:val="24"/>
        </w:rPr>
      </w:pPr>
      <w:r w:rsidR="00012402">
        <w:rPr>
          <w:rFonts w:ascii="Times New Roman" w:hAnsi="Times New Roman" w:cs="Times New Roman"/>
          <w:color w:val="000000"/>
          <w:szCs w:val="24"/>
        </w:rPr>
        <w:t xml:space="preserve">Aj keď sa neumožňuje nadobúdanie vlastníctva zbraní kategórie B uvedených                   </w:t>
      </w:r>
      <w:r w:rsidR="0092199E">
        <w:rPr>
          <w:rFonts w:ascii="Times New Roman" w:hAnsi="Times New Roman" w:cs="Times New Roman"/>
          <w:color w:val="000000"/>
          <w:szCs w:val="24"/>
        </w:rPr>
        <w:t>v § 5 ods. 1 písm. f</w:t>
      </w:r>
      <w:r w:rsidR="00012402">
        <w:rPr>
          <w:rFonts w:ascii="Times New Roman" w:hAnsi="Times New Roman" w:cs="Times New Roman"/>
          <w:color w:val="000000"/>
          <w:szCs w:val="24"/>
        </w:rPr>
        <w:t xml:space="preserve">) bude možné aj naďalej tieto zbrane využívať v rámci športovej streľby, a to prostredníctvom držiteľa skupiny E zbrojnej licencie. </w:t>
      </w:r>
    </w:p>
    <w:p w:rsidR="00BC4E62" w:rsidP="00CE75C7">
      <w:pPr>
        <w:ind w:firstLine="708"/>
        <w:jc w:val="both"/>
        <w:rPr>
          <w:rFonts w:ascii="Times New Roman" w:hAnsi="Times New Roman" w:cs="Times New Roman"/>
          <w:color w:val="000000"/>
          <w:szCs w:val="24"/>
        </w:rPr>
      </w:pPr>
    </w:p>
    <w:p w:rsidR="00BC73C3" w:rsidRPr="00BC4E62" w:rsidP="00BC4E62">
      <w:pPr>
        <w:jc w:val="both"/>
        <w:rPr>
          <w:rFonts w:ascii="Times New Roman" w:hAnsi="Times New Roman" w:cs="Times New Roman"/>
          <w:b/>
          <w:color w:val="000000"/>
          <w:szCs w:val="24"/>
          <w:u w:val="single"/>
        </w:rPr>
      </w:pPr>
      <w:r w:rsidRPr="00BC4E62" w:rsidR="00BC4E62">
        <w:rPr>
          <w:rFonts w:ascii="Times New Roman" w:hAnsi="Times New Roman" w:cs="Times New Roman"/>
          <w:b/>
          <w:color w:val="000000"/>
          <w:szCs w:val="24"/>
          <w:u w:val="single"/>
        </w:rPr>
        <w:t>K bodu 12</w:t>
      </w:r>
    </w:p>
    <w:p w:rsidR="00BC73C3" w:rsidP="00CE75C7">
      <w:pPr>
        <w:ind w:firstLine="708"/>
        <w:jc w:val="both"/>
        <w:rPr>
          <w:rFonts w:ascii="Times New Roman" w:hAnsi="Times New Roman" w:cs="Times New Roman"/>
          <w:color w:val="000000"/>
          <w:szCs w:val="24"/>
        </w:rPr>
      </w:pPr>
    </w:p>
    <w:p w:rsidR="00BC73C3" w:rsidP="00CE75C7">
      <w:pPr>
        <w:ind w:firstLine="708"/>
        <w:jc w:val="both"/>
        <w:rPr>
          <w:rFonts w:ascii="Times New Roman" w:hAnsi="Times New Roman" w:cs="Times New Roman"/>
          <w:color w:val="000000"/>
          <w:szCs w:val="24"/>
        </w:rPr>
      </w:pPr>
      <w:r w:rsidR="00B34984">
        <w:rPr>
          <w:rFonts w:ascii="Times New Roman" w:hAnsi="Times New Roman" w:cs="Times New Roman"/>
          <w:color w:val="000000"/>
          <w:szCs w:val="24"/>
        </w:rPr>
        <w:t xml:space="preserve">Zamedzuje sa možnosť nadobúdať zbraň kategórie B uvedenú v § 5 ods. 1 písm. f) </w:t>
      </w:r>
      <w:r w:rsidR="00F0380D">
        <w:rPr>
          <w:rFonts w:ascii="Times New Roman" w:hAnsi="Times New Roman" w:cs="Times New Roman"/>
          <w:color w:val="000000"/>
          <w:szCs w:val="24"/>
        </w:rPr>
        <w:t xml:space="preserve">         </w:t>
      </w:r>
      <w:r w:rsidR="00B34984">
        <w:rPr>
          <w:rFonts w:ascii="Times New Roman" w:hAnsi="Times New Roman" w:cs="Times New Roman"/>
          <w:color w:val="000000"/>
          <w:szCs w:val="24"/>
        </w:rPr>
        <w:t xml:space="preserve">na zberateľské účely. </w:t>
      </w:r>
    </w:p>
    <w:p w:rsidR="00B34984" w:rsidP="00CE75C7">
      <w:pPr>
        <w:ind w:firstLine="708"/>
        <w:jc w:val="both"/>
        <w:rPr>
          <w:rFonts w:ascii="Times New Roman" w:hAnsi="Times New Roman" w:cs="Times New Roman"/>
          <w:color w:val="000000"/>
          <w:szCs w:val="24"/>
        </w:rPr>
      </w:pPr>
    </w:p>
    <w:p w:rsidR="00B34984" w:rsidRPr="00B34984" w:rsidP="00B34984">
      <w:pPr>
        <w:jc w:val="both"/>
        <w:rPr>
          <w:rFonts w:ascii="Times New Roman" w:hAnsi="Times New Roman" w:cs="Times New Roman"/>
          <w:b/>
          <w:color w:val="000000"/>
          <w:szCs w:val="24"/>
          <w:u w:val="single"/>
        </w:rPr>
      </w:pPr>
      <w:r>
        <w:rPr>
          <w:rFonts w:ascii="Times New Roman" w:hAnsi="Times New Roman" w:cs="Times New Roman"/>
          <w:b/>
          <w:color w:val="000000"/>
          <w:szCs w:val="24"/>
          <w:u w:val="single"/>
        </w:rPr>
        <w:t>K bodu 13</w:t>
      </w:r>
    </w:p>
    <w:p w:rsidR="00BC73C3" w:rsidP="00CE75C7">
      <w:pPr>
        <w:ind w:firstLine="708"/>
        <w:jc w:val="both"/>
        <w:rPr>
          <w:rFonts w:ascii="Times New Roman" w:hAnsi="Times New Roman" w:cs="Times New Roman"/>
          <w:color w:val="000000"/>
          <w:szCs w:val="24"/>
        </w:rPr>
      </w:pPr>
    </w:p>
    <w:p w:rsidR="00BC73C3" w:rsidP="00CE75C7">
      <w:pPr>
        <w:ind w:firstLine="708"/>
        <w:jc w:val="both"/>
        <w:rPr>
          <w:rFonts w:ascii="Times New Roman" w:hAnsi="Times New Roman" w:cs="Times New Roman"/>
          <w:color w:val="000000"/>
          <w:szCs w:val="24"/>
        </w:rPr>
      </w:pPr>
      <w:r w:rsidR="00B34984">
        <w:rPr>
          <w:rFonts w:ascii="Times New Roman" w:hAnsi="Times New Roman" w:cs="Times New Roman"/>
          <w:color w:val="000000"/>
          <w:szCs w:val="24"/>
        </w:rPr>
        <w:t>Ide o zmenu súvisiacu s bodom 3.</w:t>
      </w:r>
    </w:p>
    <w:p w:rsidR="00B34984" w:rsidP="00CE75C7">
      <w:pPr>
        <w:ind w:firstLine="708"/>
        <w:jc w:val="both"/>
        <w:rPr>
          <w:rFonts w:ascii="Times New Roman" w:hAnsi="Times New Roman" w:cs="Times New Roman"/>
          <w:color w:val="000000"/>
          <w:szCs w:val="24"/>
        </w:rPr>
      </w:pPr>
    </w:p>
    <w:p w:rsidR="00B34984" w:rsidRPr="00C51861" w:rsidP="00B34984">
      <w:pPr>
        <w:jc w:val="both"/>
        <w:rPr>
          <w:rFonts w:ascii="Times New Roman" w:hAnsi="Times New Roman" w:cs="Times New Roman"/>
          <w:b/>
          <w:color w:val="000000"/>
          <w:szCs w:val="24"/>
          <w:u w:val="single"/>
        </w:rPr>
      </w:pPr>
      <w:r w:rsidRPr="00C51861">
        <w:rPr>
          <w:rFonts w:ascii="Times New Roman" w:hAnsi="Times New Roman" w:cs="Times New Roman"/>
          <w:b/>
          <w:color w:val="000000"/>
          <w:szCs w:val="24"/>
          <w:u w:val="single"/>
        </w:rPr>
        <w:t>K bodu 14</w:t>
      </w:r>
    </w:p>
    <w:p w:rsidR="00BC73C3" w:rsidRPr="00B34984" w:rsidP="00CE75C7">
      <w:pPr>
        <w:ind w:firstLine="708"/>
        <w:jc w:val="both"/>
        <w:rPr>
          <w:rFonts w:ascii="Times New Roman" w:hAnsi="Times New Roman" w:cs="Times New Roman"/>
          <w:color w:val="000000"/>
          <w:szCs w:val="24"/>
          <w:u w:val="single"/>
        </w:rPr>
      </w:pPr>
    </w:p>
    <w:p w:rsidR="00BC73C3" w:rsidP="00CE75C7">
      <w:pPr>
        <w:ind w:firstLine="708"/>
        <w:jc w:val="both"/>
        <w:rPr>
          <w:rFonts w:ascii="Times New Roman" w:hAnsi="Times New Roman" w:cs="Times New Roman"/>
          <w:color w:val="000000"/>
          <w:szCs w:val="24"/>
        </w:rPr>
      </w:pPr>
      <w:r w:rsidR="00B34984">
        <w:rPr>
          <w:rFonts w:ascii="Times New Roman" w:hAnsi="Times New Roman" w:cs="Times New Roman"/>
          <w:color w:val="000000"/>
          <w:szCs w:val="24"/>
        </w:rPr>
        <w:t xml:space="preserve">Ustanovuje sa za účelom zefektívnenia kontroly ustanoviť  povinnosť držiteľovi  zbrojného preukazu umožniť vstup do obydlia. </w:t>
      </w:r>
      <w:r w:rsidR="00575D5C">
        <w:rPr>
          <w:rFonts w:ascii="Times New Roman" w:hAnsi="Times New Roman" w:cs="Times New Roman"/>
          <w:color w:val="000000"/>
          <w:szCs w:val="24"/>
        </w:rPr>
        <w:t xml:space="preserve">Pôjde </w:t>
      </w:r>
      <w:r w:rsidR="00983488">
        <w:rPr>
          <w:rFonts w:ascii="Times New Roman" w:hAnsi="Times New Roman" w:cs="Times New Roman"/>
          <w:color w:val="000000"/>
          <w:szCs w:val="24"/>
        </w:rPr>
        <w:t xml:space="preserve">o kontrolu uloženia zbrane. </w:t>
      </w:r>
      <w:r w:rsidR="00C51861">
        <w:rPr>
          <w:rFonts w:ascii="Times New Roman" w:hAnsi="Times New Roman" w:cs="Times New Roman"/>
          <w:color w:val="000000"/>
          <w:szCs w:val="24"/>
        </w:rPr>
        <w:t>Okrem toho sa ustanovuje povinnosť odovzdať v určenej lehote neplatný zbrojný preukaz spolu s preukazom zbrane, pretože takáto povinnosť nie je doteraz explicitne ustanovená. Ďalej sa zakotvuje povinnosť dostaviť sa na výzvu policajného útvaru na vybavenie záležitostí týkajúcich sa úseku zbraní a</w:t>
      </w:r>
      <w:r w:rsidR="00255B92">
        <w:rPr>
          <w:rFonts w:ascii="Times New Roman" w:hAnsi="Times New Roman" w:cs="Times New Roman"/>
          <w:color w:val="000000"/>
          <w:szCs w:val="24"/>
        </w:rPr>
        <w:t> </w:t>
      </w:r>
      <w:r w:rsidR="00C51861">
        <w:rPr>
          <w:rFonts w:ascii="Times New Roman" w:hAnsi="Times New Roman" w:cs="Times New Roman"/>
          <w:color w:val="000000"/>
          <w:szCs w:val="24"/>
        </w:rPr>
        <w:t>streliva</w:t>
      </w:r>
      <w:r w:rsidR="00255B92">
        <w:rPr>
          <w:rFonts w:ascii="Times New Roman" w:hAnsi="Times New Roman" w:cs="Times New Roman"/>
          <w:color w:val="000000"/>
          <w:szCs w:val="24"/>
        </w:rPr>
        <w:t xml:space="preserve">. </w:t>
      </w:r>
      <w:r w:rsidR="00C51861">
        <w:rPr>
          <w:rFonts w:ascii="Times New Roman" w:hAnsi="Times New Roman" w:cs="Times New Roman"/>
          <w:color w:val="000000"/>
          <w:szCs w:val="24"/>
        </w:rPr>
        <w:t xml:space="preserve"> </w:t>
      </w:r>
    </w:p>
    <w:p w:rsidR="00BC73C3" w:rsidP="00CE75C7">
      <w:pPr>
        <w:ind w:firstLine="708"/>
        <w:jc w:val="both"/>
        <w:rPr>
          <w:rFonts w:ascii="Times New Roman" w:hAnsi="Times New Roman" w:cs="Times New Roman"/>
          <w:color w:val="000000"/>
          <w:szCs w:val="24"/>
        </w:rPr>
      </w:pPr>
    </w:p>
    <w:p w:rsidR="00BC73C3" w:rsidRPr="00C51861" w:rsidP="00C51861">
      <w:pPr>
        <w:jc w:val="both"/>
        <w:rPr>
          <w:rFonts w:ascii="Times New Roman" w:hAnsi="Times New Roman" w:cs="Times New Roman"/>
          <w:b/>
          <w:color w:val="000000"/>
          <w:szCs w:val="24"/>
          <w:u w:val="single"/>
        </w:rPr>
      </w:pPr>
      <w:r w:rsidRPr="00C51861" w:rsidR="00C51861">
        <w:rPr>
          <w:rFonts w:ascii="Times New Roman" w:hAnsi="Times New Roman" w:cs="Times New Roman"/>
          <w:b/>
          <w:color w:val="000000"/>
          <w:szCs w:val="24"/>
          <w:u w:val="single"/>
        </w:rPr>
        <w:t>K bodu 15</w:t>
      </w:r>
    </w:p>
    <w:p w:rsidR="00BC73C3" w:rsidP="00CE75C7">
      <w:pPr>
        <w:ind w:firstLine="708"/>
        <w:jc w:val="both"/>
        <w:rPr>
          <w:rFonts w:ascii="Times New Roman" w:hAnsi="Times New Roman" w:cs="Times New Roman"/>
          <w:color w:val="000000"/>
          <w:szCs w:val="24"/>
        </w:rPr>
      </w:pPr>
    </w:p>
    <w:p w:rsidR="00BC73C3" w:rsidP="00CE75C7">
      <w:pPr>
        <w:ind w:firstLine="708"/>
        <w:jc w:val="both"/>
        <w:rPr>
          <w:rFonts w:ascii="Times New Roman" w:hAnsi="Times New Roman" w:cs="Times New Roman"/>
          <w:color w:val="000000"/>
          <w:szCs w:val="24"/>
        </w:rPr>
      </w:pPr>
      <w:r w:rsidR="00C51861">
        <w:rPr>
          <w:rFonts w:ascii="Times New Roman" w:hAnsi="Times New Roman" w:cs="Times New Roman"/>
          <w:color w:val="000000"/>
          <w:szCs w:val="24"/>
        </w:rPr>
        <w:t xml:space="preserve">Explicitne sa ustanovuje, že preprava zbrane bez súhlasu policajného útvaru je možná aj na účely znaleckého posúdenia alebo kontroly zbrane policajným útvarom. </w:t>
      </w:r>
    </w:p>
    <w:p w:rsidR="00BC73C3" w:rsidP="00CE75C7">
      <w:pPr>
        <w:ind w:firstLine="708"/>
        <w:jc w:val="both"/>
        <w:rPr>
          <w:rFonts w:ascii="Times New Roman" w:hAnsi="Times New Roman" w:cs="Times New Roman"/>
          <w:color w:val="000000"/>
          <w:szCs w:val="24"/>
        </w:rPr>
      </w:pPr>
    </w:p>
    <w:p w:rsidR="00BC73C3" w:rsidRPr="00A84D89" w:rsidP="00A84D89">
      <w:pPr>
        <w:jc w:val="both"/>
        <w:rPr>
          <w:rFonts w:ascii="Times New Roman" w:hAnsi="Times New Roman" w:cs="Times New Roman"/>
          <w:b/>
          <w:color w:val="000000"/>
          <w:szCs w:val="24"/>
          <w:u w:val="single"/>
        </w:rPr>
      </w:pPr>
      <w:r w:rsidRPr="00A84D89" w:rsidR="00A84D89">
        <w:rPr>
          <w:rFonts w:ascii="Times New Roman" w:hAnsi="Times New Roman" w:cs="Times New Roman"/>
          <w:b/>
          <w:color w:val="000000"/>
          <w:szCs w:val="24"/>
          <w:u w:val="single"/>
        </w:rPr>
        <w:t>K bodu 16</w:t>
      </w:r>
    </w:p>
    <w:p w:rsidR="00BC73C3" w:rsidP="00CE75C7">
      <w:pPr>
        <w:ind w:firstLine="708"/>
        <w:jc w:val="both"/>
        <w:rPr>
          <w:rFonts w:ascii="Times New Roman" w:hAnsi="Times New Roman" w:cs="Times New Roman"/>
          <w:color w:val="000000"/>
          <w:szCs w:val="24"/>
        </w:rPr>
      </w:pPr>
    </w:p>
    <w:p w:rsidR="00BC73C3" w:rsidP="00CE75C7">
      <w:pPr>
        <w:ind w:firstLine="708"/>
        <w:jc w:val="both"/>
        <w:rPr>
          <w:rFonts w:ascii="Times New Roman" w:hAnsi="Times New Roman" w:cs="Times New Roman"/>
          <w:color w:val="000000"/>
          <w:szCs w:val="24"/>
        </w:rPr>
      </w:pPr>
      <w:r w:rsidR="00A84D89">
        <w:rPr>
          <w:rFonts w:ascii="Times New Roman" w:hAnsi="Times New Roman" w:cs="Times New Roman"/>
          <w:color w:val="000000"/>
          <w:szCs w:val="24"/>
        </w:rPr>
        <w:t xml:space="preserve">Držiteľom skupiny E zbrojného preukazu sa ustanovuje povinnosť skladovať zbrane kategórie B uvedené v § 5 ods. 1 písm. </w:t>
      </w:r>
      <w:r w:rsidR="00C87A91">
        <w:rPr>
          <w:rFonts w:ascii="Times New Roman" w:hAnsi="Times New Roman" w:cs="Times New Roman"/>
          <w:color w:val="000000"/>
          <w:szCs w:val="24"/>
        </w:rPr>
        <w:t>f</w:t>
      </w:r>
      <w:r w:rsidR="00A84D89">
        <w:rPr>
          <w:rFonts w:ascii="Times New Roman" w:hAnsi="Times New Roman" w:cs="Times New Roman"/>
          <w:color w:val="000000"/>
          <w:szCs w:val="24"/>
        </w:rPr>
        <w:t xml:space="preserve">) u držiteľa skupiny D alebo E zbrojnej licencie. </w:t>
      </w:r>
      <w:r w:rsidR="00C87A91">
        <w:rPr>
          <w:rFonts w:ascii="Times New Roman" w:hAnsi="Times New Roman" w:cs="Times New Roman"/>
          <w:color w:val="000000"/>
          <w:szCs w:val="24"/>
        </w:rPr>
        <w:t xml:space="preserve">Títo držitelia zbrojnej licencie môžu vydať túto zbraň držiteľovi skupiny E zbrojného preukazu iba na účely cvičnej alebo športovej streľby. Po ukončení tejto činnosti je držiteľ skupiny E zbrojného preukazu povinný bezodkladne, t.j. ihneď ako je to vzhľadom na ukončenie cvičnej alebo športovej streľby možné, vrátiť zbraň na uskladnenie držiteľovi zbrojnej licencie. </w:t>
      </w:r>
      <w:r w:rsidR="00D132D4">
        <w:rPr>
          <w:rFonts w:ascii="Times New Roman" w:hAnsi="Times New Roman" w:cs="Times New Roman"/>
          <w:color w:val="000000"/>
          <w:szCs w:val="24"/>
        </w:rPr>
        <w:t xml:space="preserve">Takéto opatrenie má za cieľ zamedziť uskladňovaniu nebezpečných zbraní v domácnostiach a prostredníctvom záznamov v záznamovej knihe držiteľa zbrojnej licencie bude možné sledovať aj pohyb takýchto zbraní. </w:t>
      </w:r>
    </w:p>
    <w:p w:rsidR="00BC73C3" w:rsidP="00CE75C7">
      <w:pPr>
        <w:ind w:firstLine="708"/>
        <w:jc w:val="both"/>
        <w:rPr>
          <w:rFonts w:ascii="Times New Roman" w:hAnsi="Times New Roman" w:cs="Times New Roman"/>
          <w:color w:val="000000"/>
          <w:szCs w:val="24"/>
        </w:rPr>
      </w:pPr>
    </w:p>
    <w:p w:rsidR="00D132D4" w:rsidRPr="00D132D4" w:rsidP="00D132D4">
      <w:pPr>
        <w:jc w:val="both"/>
        <w:rPr>
          <w:rFonts w:ascii="Times New Roman" w:hAnsi="Times New Roman" w:cs="Times New Roman"/>
          <w:b/>
          <w:color w:val="000000"/>
          <w:szCs w:val="24"/>
          <w:u w:val="single"/>
        </w:rPr>
      </w:pPr>
      <w:r w:rsidRPr="00D132D4">
        <w:rPr>
          <w:rFonts w:ascii="Times New Roman" w:hAnsi="Times New Roman" w:cs="Times New Roman"/>
          <w:b/>
          <w:color w:val="000000"/>
          <w:szCs w:val="24"/>
          <w:u w:val="single"/>
        </w:rPr>
        <w:t>K bodu 17</w:t>
      </w:r>
    </w:p>
    <w:p w:rsidR="00BC73C3" w:rsidRPr="00D132D4" w:rsidP="00D132D4">
      <w:pPr>
        <w:jc w:val="both"/>
        <w:rPr>
          <w:rFonts w:ascii="Times New Roman" w:hAnsi="Times New Roman" w:cs="Times New Roman"/>
          <w:b/>
          <w:color w:val="000000"/>
          <w:szCs w:val="24"/>
          <w:u w:val="single"/>
        </w:rPr>
      </w:pPr>
    </w:p>
    <w:p w:rsidR="00BC73C3" w:rsidP="00CE75C7">
      <w:pPr>
        <w:ind w:firstLine="708"/>
        <w:jc w:val="both"/>
        <w:rPr>
          <w:rFonts w:ascii="Times New Roman" w:hAnsi="Times New Roman" w:cs="Times New Roman"/>
          <w:color w:val="000000"/>
          <w:szCs w:val="24"/>
        </w:rPr>
      </w:pPr>
      <w:r w:rsidR="00910787">
        <w:rPr>
          <w:rFonts w:ascii="Times New Roman" w:hAnsi="Times New Roman" w:cs="Times New Roman"/>
          <w:color w:val="000000"/>
          <w:szCs w:val="24"/>
        </w:rPr>
        <w:t xml:space="preserve">Ustanovuje sa povinnosť streleckej organizácie, ktorá vydala potvrdenie o členstve osobe žiadajúcej o vydanie zbrojného preukazu na športové účely oznámiť stratu členstva tejto osoby policajnému útvaru. Ide o spätnú kontrolu, či dôvody na držbu zbrojného preukazu trvajú. </w:t>
      </w:r>
    </w:p>
    <w:p w:rsidR="00BC73C3" w:rsidP="00CE75C7">
      <w:pPr>
        <w:ind w:firstLine="708"/>
        <w:jc w:val="both"/>
        <w:rPr>
          <w:rFonts w:ascii="Times New Roman" w:hAnsi="Times New Roman" w:cs="Times New Roman"/>
          <w:color w:val="000000"/>
          <w:szCs w:val="24"/>
        </w:rPr>
      </w:pPr>
    </w:p>
    <w:p w:rsidR="00836C8A" w:rsidP="00CE75C7">
      <w:pPr>
        <w:ind w:firstLine="708"/>
        <w:jc w:val="both"/>
        <w:rPr>
          <w:rFonts w:ascii="Times New Roman" w:hAnsi="Times New Roman" w:cs="Times New Roman"/>
          <w:color w:val="000000"/>
          <w:szCs w:val="24"/>
        </w:rPr>
      </w:pPr>
    </w:p>
    <w:p w:rsidR="00836C8A" w:rsidP="00CE75C7">
      <w:pPr>
        <w:ind w:firstLine="708"/>
        <w:jc w:val="both"/>
        <w:rPr>
          <w:rFonts w:ascii="Times New Roman" w:hAnsi="Times New Roman" w:cs="Times New Roman"/>
          <w:color w:val="000000"/>
          <w:szCs w:val="24"/>
        </w:rPr>
      </w:pPr>
    </w:p>
    <w:p w:rsidR="00836C8A" w:rsidP="00CE75C7">
      <w:pPr>
        <w:ind w:firstLine="708"/>
        <w:jc w:val="both"/>
        <w:rPr>
          <w:rFonts w:ascii="Times New Roman" w:hAnsi="Times New Roman" w:cs="Times New Roman"/>
          <w:color w:val="000000"/>
          <w:szCs w:val="24"/>
        </w:rPr>
      </w:pPr>
    </w:p>
    <w:p w:rsidR="00836C8A" w:rsidP="00CE75C7">
      <w:pPr>
        <w:ind w:firstLine="708"/>
        <w:jc w:val="both"/>
        <w:rPr>
          <w:rFonts w:ascii="Times New Roman" w:hAnsi="Times New Roman" w:cs="Times New Roman"/>
          <w:color w:val="000000"/>
          <w:szCs w:val="24"/>
        </w:rPr>
      </w:pPr>
    </w:p>
    <w:p w:rsidR="00BC73C3" w:rsidRPr="009C4227" w:rsidP="009C4227">
      <w:pPr>
        <w:jc w:val="both"/>
        <w:rPr>
          <w:rFonts w:ascii="Times New Roman" w:hAnsi="Times New Roman" w:cs="Times New Roman"/>
          <w:b/>
          <w:color w:val="000000"/>
          <w:szCs w:val="24"/>
          <w:u w:val="single"/>
        </w:rPr>
      </w:pPr>
      <w:r w:rsidRPr="009C4227" w:rsidR="009C4227">
        <w:rPr>
          <w:rFonts w:ascii="Times New Roman" w:hAnsi="Times New Roman" w:cs="Times New Roman"/>
          <w:b/>
          <w:color w:val="000000"/>
          <w:szCs w:val="24"/>
          <w:u w:val="single"/>
        </w:rPr>
        <w:t>K bodu 18</w:t>
      </w:r>
    </w:p>
    <w:p w:rsidR="00BC73C3" w:rsidP="00CE75C7">
      <w:pPr>
        <w:ind w:firstLine="708"/>
        <w:jc w:val="both"/>
        <w:rPr>
          <w:rFonts w:ascii="Times New Roman" w:hAnsi="Times New Roman" w:cs="Times New Roman"/>
          <w:color w:val="000000"/>
          <w:szCs w:val="24"/>
        </w:rPr>
      </w:pPr>
    </w:p>
    <w:p w:rsidR="009C4227" w:rsidP="00CE75C7">
      <w:pPr>
        <w:ind w:firstLine="708"/>
        <w:jc w:val="both"/>
        <w:rPr>
          <w:rFonts w:ascii="Times New Roman" w:hAnsi="Times New Roman" w:cs="Times New Roman"/>
          <w:color w:val="000000"/>
          <w:szCs w:val="24"/>
        </w:rPr>
      </w:pPr>
      <w:r>
        <w:rPr>
          <w:rFonts w:ascii="Times New Roman" w:hAnsi="Times New Roman" w:cs="Times New Roman"/>
          <w:color w:val="000000"/>
          <w:szCs w:val="24"/>
        </w:rPr>
        <w:t>Navrhov</w:t>
      </w:r>
      <w:r w:rsidR="007266A2">
        <w:rPr>
          <w:rFonts w:ascii="Times New Roman" w:hAnsi="Times New Roman" w:cs="Times New Roman"/>
          <w:color w:val="000000"/>
          <w:szCs w:val="24"/>
        </w:rPr>
        <w:t>ané oprávnenie držiteľa</w:t>
      </w:r>
      <w:r>
        <w:rPr>
          <w:rFonts w:ascii="Times New Roman" w:hAnsi="Times New Roman" w:cs="Times New Roman"/>
          <w:color w:val="000000"/>
          <w:szCs w:val="24"/>
        </w:rPr>
        <w:t xml:space="preserve"> skupiny E zbrojnej licencie korešponduje s povinnosťou držiteľ skupiny E zbrojného preukazu </w:t>
      </w:r>
      <w:r w:rsidR="00074563">
        <w:rPr>
          <w:rFonts w:ascii="Times New Roman" w:hAnsi="Times New Roman" w:cs="Times New Roman"/>
          <w:color w:val="000000"/>
          <w:szCs w:val="24"/>
        </w:rPr>
        <w:t>v novo navrhovanom § 28 ods. 5.</w:t>
      </w:r>
      <w:r>
        <w:rPr>
          <w:rFonts w:ascii="Times New Roman" w:hAnsi="Times New Roman" w:cs="Times New Roman"/>
          <w:color w:val="000000"/>
          <w:szCs w:val="24"/>
        </w:rPr>
        <w:t xml:space="preserve"> </w:t>
      </w:r>
    </w:p>
    <w:p w:rsidR="009C4227" w:rsidP="00CE75C7">
      <w:pPr>
        <w:ind w:firstLine="708"/>
        <w:jc w:val="both"/>
        <w:rPr>
          <w:rFonts w:ascii="Times New Roman" w:hAnsi="Times New Roman" w:cs="Times New Roman"/>
          <w:color w:val="000000"/>
          <w:szCs w:val="24"/>
        </w:rPr>
      </w:pPr>
    </w:p>
    <w:p w:rsidR="00074563" w:rsidRPr="00074563" w:rsidP="00074563">
      <w:pPr>
        <w:jc w:val="both"/>
        <w:rPr>
          <w:rFonts w:ascii="Times New Roman" w:hAnsi="Times New Roman" w:cs="Times New Roman"/>
          <w:b/>
          <w:color w:val="000000"/>
          <w:szCs w:val="24"/>
          <w:u w:val="single"/>
        </w:rPr>
      </w:pPr>
      <w:r w:rsidRPr="00074563">
        <w:rPr>
          <w:rFonts w:ascii="Times New Roman" w:hAnsi="Times New Roman" w:cs="Times New Roman"/>
          <w:b/>
          <w:color w:val="000000"/>
          <w:szCs w:val="24"/>
          <w:u w:val="single"/>
        </w:rPr>
        <w:t>K bodu 19</w:t>
      </w:r>
    </w:p>
    <w:p w:rsidR="00074563" w:rsidP="00CE75C7">
      <w:pPr>
        <w:ind w:firstLine="708"/>
        <w:jc w:val="both"/>
        <w:rPr>
          <w:rFonts w:ascii="Times New Roman" w:hAnsi="Times New Roman" w:cs="Times New Roman"/>
          <w:color w:val="000000"/>
          <w:szCs w:val="24"/>
        </w:rPr>
      </w:pPr>
    </w:p>
    <w:p w:rsidR="00074563" w:rsidP="00CE75C7">
      <w:pPr>
        <w:ind w:firstLine="708"/>
        <w:jc w:val="both"/>
        <w:rPr>
          <w:rFonts w:ascii="Times New Roman" w:hAnsi="Times New Roman" w:cs="Times New Roman"/>
          <w:color w:val="000000"/>
          <w:szCs w:val="24"/>
        </w:rPr>
      </w:pPr>
      <w:r>
        <w:rPr>
          <w:rFonts w:ascii="Times New Roman" w:hAnsi="Times New Roman" w:cs="Times New Roman"/>
          <w:color w:val="000000"/>
          <w:szCs w:val="24"/>
        </w:rPr>
        <w:t xml:space="preserve">Ustanovuje sa povinnosť policajnému útvaru vykonávať kontrolu uloženia zbrane u držiteľa zbrane kategórie A a držiteľov zbrojnej licencie. </w:t>
      </w:r>
      <w:r w:rsidR="00362E18">
        <w:rPr>
          <w:rFonts w:ascii="Times New Roman" w:hAnsi="Times New Roman" w:cs="Times New Roman"/>
          <w:color w:val="000000"/>
          <w:szCs w:val="24"/>
        </w:rPr>
        <w:t>Vychádza sa z toho, že zbrane kategórie A sú zakázané zbrane, ktoré možno držať iba na základe výnimky</w:t>
      </w:r>
      <w:r w:rsidR="00366F42">
        <w:rPr>
          <w:rFonts w:ascii="Times New Roman" w:hAnsi="Times New Roman" w:cs="Times New Roman"/>
          <w:color w:val="000000"/>
          <w:szCs w:val="24"/>
        </w:rPr>
        <w:t>,</w:t>
      </w:r>
      <w:r w:rsidR="00362E18">
        <w:rPr>
          <w:rFonts w:ascii="Times New Roman" w:hAnsi="Times New Roman" w:cs="Times New Roman"/>
          <w:color w:val="000000"/>
          <w:szCs w:val="24"/>
        </w:rPr>
        <w:t xml:space="preserve"> a u držiteľov zbrojných licencií sa vychádza z</w:t>
      </w:r>
      <w:r w:rsidR="00366F42">
        <w:rPr>
          <w:rFonts w:ascii="Times New Roman" w:hAnsi="Times New Roman" w:cs="Times New Roman"/>
          <w:color w:val="000000"/>
          <w:szCs w:val="24"/>
        </w:rPr>
        <w:t> </w:t>
      </w:r>
      <w:r w:rsidR="00362E18">
        <w:rPr>
          <w:rFonts w:ascii="Times New Roman" w:hAnsi="Times New Roman" w:cs="Times New Roman"/>
          <w:color w:val="000000"/>
          <w:szCs w:val="24"/>
        </w:rPr>
        <w:t>toho</w:t>
      </w:r>
      <w:r w:rsidR="00366F42">
        <w:rPr>
          <w:rFonts w:ascii="Times New Roman" w:hAnsi="Times New Roman" w:cs="Times New Roman"/>
          <w:color w:val="000000"/>
          <w:szCs w:val="24"/>
        </w:rPr>
        <w:t>,</w:t>
      </w:r>
      <w:r w:rsidR="00362E18">
        <w:rPr>
          <w:rFonts w:ascii="Times New Roman" w:hAnsi="Times New Roman" w:cs="Times New Roman"/>
          <w:color w:val="000000"/>
          <w:szCs w:val="24"/>
        </w:rPr>
        <w:t xml:space="preserve"> že u nich sa skladuje väčšie množstvo zbraní. </w:t>
      </w:r>
    </w:p>
    <w:p w:rsidR="00074563" w:rsidP="00CE75C7">
      <w:pPr>
        <w:ind w:firstLine="708"/>
        <w:jc w:val="both"/>
        <w:rPr>
          <w:rFonts w:ascii="Times New Roman" w:hAnsi="Times New Roman" w:cs="Times New Roman"/>
          <w:color w:val="000000"/>
          <w:szCs w:val="24"/>
        </w:rPr>
      </w:pPr>
    </w:p>
    <w:p w:rsidR="00074563" w:rsidRPr="0017012D" w:rsidP="0017012D">
      <w:pPr>
        <w:jc w:val="both"/>
        <w:rPr>
          <w:rFonts w:ascii="Times New Roman" w:hAnsi="Times New Roman" w:cs="Times New Roman"/>
          <w:b/>
          <w:color w:val="000000"/>
          <w:szCs w:val="24"/>
          <w:u w:val="single"/>
        </w:rPr>
      </w:pPr>
      <w:r w:rsidRPr="0017012D" w:rsidR="0017012D">
        <w:rPr>
          <w:rFonts w:ascii="Times New Roman" w:hAnsi="Times New Roman" w:cs="Times New Roman"/>
          <w:b/>
          <w:color w:val="000000"/>
          <w:szCs w:val="24"/>
          <w:u w:val="single"/>
        </w:rPr>
        <w:t>K bodu 20</w:t>
      </w:r>
    </w:p>
    <w:p w:rsidR="00074563" w:rsidRPr="0017012D" w:rsidP="0017012D">
      <w:pPr>
        <w:jc w:val="both"/>
        <w:rPr>
          <w:rFonts w:ascii="Times New Roman" w:hAnsi="Times New Roman" w:cs="Times New Roman"/>
          <w:b/>
          <w:color w:val="000000"/>
          <w:szCs w:val="24"/>
          <w:u w:val="single"/>
        </w:rPr>
      </w:pPr>
    </w:p>
    <w:p w:rsidR="00074563" w:rsidP="00CE75C7">
      <w:pPr>
        <w:ind w:firstLine="708"/>
        <w:jc w:val="both"/>
        <w:rPr>
          <w:rFonts w:ascii="Times New Roman" w:hAnsi="Times New Roman" w:cs="Times New Roman"/>
          <w:color w:val="000000"/>
          <w:szCs w:val="24"/>
        </w:rPr>
      </w:pPr>
      <w:r w:rsidR="0017012D">
        <w:rPr>
          <w:rFonts w:ascii="Times New Roman" w:hAnsi="Times New Roman" w:cs="Times New Roman"/>
          <w:color w:val="000000"/>
          <w:szCs w:val="24"/>
        </w:rPr>
        <w:t xml:space="preserve">Ustanovenie nových povinností sa premieta aj do ustanovenia o sankciách </w:t>
      </w:r>
      <w:r w:rsidR="00C87EC4">
        <w:rPr>
          <w:rFonts w:ascii="Times New Roman" w:hAnsi="Times New Roman" w:cs="Times New Roman"/>
          <w:color w:val="000000"/>
          <w:szCs w:val="24"/>
        </w:rPr>
        <w:t xml:space="preserve">                      </w:t>
      </w:r>
      <w:r w:rsidR="0017012D">
        <w:rPr>
          <w:rFonts w:ascii="Times New Roman" w:hAnsi="Times New Roman" w:cs="Times New Roman"/>
          <w:color w:val="000000"/>
          <w:szCs w:val="24"/>
        </w:rPr>
        <w:t xml:space="preserve">za porušenie tohto zákona. </w:t>
      </w:r>
    </w:p>
    <w:p w:rsidR="0017012D" w:rsidP="00CE75C7">
      <w:pPr>
        <w:ind w:firstLine="708"/>
        <w:jc w:val="both"/>
        <w:rPr>
          <w:rFonts w:ascii="Times New Roman" w:hAnsi="Times New Roman" w:cs="Times New Roman"/>
          <w:color w:val="000000"/>
          <w:szCs w:val="24"/>
        </w:rPr>
      </w:pPr>
    </w:p>
    <w:p w:rsidR="0017012D" w:rsidRPr="0017012D" w:rsidP="0017012D">
      <w:pPr>
        <w:jc w:val="both"/>
        <w:rPr>
          <w:rFonts w:ascii="Times New Roman" w:hAnsi="Times New Roman" w:cs="Times New Roman"/>
          <w:b/>
          <w:color w:val="000000"/>
          <w:szCs w:val="24"/>
          <w:u w:val="single"/>
        </w:rPr>
      </w:pPr>
      <w:r w:rsidRPr="0017012D">
        <w:rPr>
          <w:rFonts w:ascii="Times New Roman" w:hAnsi="Times New Roman" w:cs="Times New Roman"/>
          <w:b/>
          <w:color w:val="000000"/>
          <w:szCs w:val="24"/>
          <w:u w:val="single"/>
        </w:rPr>
        <w:t>K bodu 21</w:t>
      </w:r>
    </w:p>
    <w:p w:rsidR="0017012D" w:rsidP="00CE75C7">
      <w:pPr>
        <w:ind w:firstLine="708"/>
        <w:jc w:val="both"/>
        <w:rPr>
          <w:rFonts w:ascii="Times New Roman" w:hAnsi="Times New Roman" w:cs="Times New Roman"/>
          <w:color w:val="000000"/>
          <w:szCs w:val="24"/>
        </w:rPr>
      </w:pPr>
    </w:p>
    <w:p w:rsidR="00CE75C7" w:rsidP="00CE75C7">
      <w:pPr>
        <w:ind w:firstLine="708"/>
        <w:jc w:val="both"/>
        <w:rPr>
          <w:rStyle w:val="PlaceholderText"/>
          <w:color w:val="000000"/>
          <w:szCs w:val="24"/>
        </w:rPr>
      </w:pPr>
      <w:r>
        <w:rPr>
          <w:rFonts w:ascii="Times New Roman" w:hAnsi="Times New Roman" w:cs="Times New Roman"/>
          <w:color w:val="000000"/>
          <w:szCs w:val="24"/>
        </w:rPr>
        <w:t>Skracuje sa platnosť doterajších zbrojných preukazo</w:t>
      </w:r>
      <w:r w:rsidR="005A6016">
        <w:rPr>
          <w:rFonts w:ascii="Times New Roman" w:hAnsi="Times New Roman" w:cs="Times New Roman"/>
          <w:color w:val="000000"/>
          <w:szCs w:val="24"/>
        </w:rPr>
        <w:t>v. Zbrojné preukazy vydané do </w:t>
      </w:r>
      <w:r>
        <w:rPr>
          <w:rFonts w:ascii="Times New Roman" w:hAnsi="Times New Roman" w:cs="Times New Roman"/>
          <w:color w:val="000000"/>
          <w:szCs w:val="24"/>
        </w:rPr>
        <w:t>31.</w:t>
      </w:r>
      <w:r w:rsidR="005A6016">
        <w:rPr>
          <w:rFonts w:ascii="Times New Roman" w:hAnsi="Times New Roman" w:cs="Times New Roman"/>
          <w:color w:val="000000"/>
          <w:szCs w:val="24"/>
        </w:rPr>
        <w:t> </w:t>
      </w:r>
      <w:r>
        <w:rPr>
          <w:rFonts w:ascii="Times New Roman" w:hAnsi="Times New Roman" w:cs="Times New Roman"/>
          <w:color w:val="000000"/>
          <w:szCs w:val="24"/>
        </w:rPr>
        <w:t>decembra 2010 platia do 31.</w:t>
      </w:r>
      <w:r w:rsidR="007266A2">
        <w:rPr>
          <w:rFonts w:ascii="Times New Roman" w:hAnsi="Times New Roman" w:cs="Times New Roman"/>
          <w:color w:val="000000"/>
          <w:szCs w:val="24"/>
        </w:rPr>
        <w:t xml:space="preserve"> </w:t>
      </w:r>
      <w:r>
        <w:rPr>
          <w:rFonts w:ascii="Times New Roman" w:hAnsi="Times New Roman" w:cs="Times New Roman"/>
          <w:color w:val="000000"/>
          <w:szCs w:val="24"/>
        </w:rPr>
        <w:t>decembra 2015, ak doba ich platnosti neuplynie skôr.</w:t>
      </w:r>
      <w:r w:rsidR="0017012D">
        <w:rPr>
          <w:rFonts w:ascii="Times New Roman" w:hAnsi="Times New Roman" w:cs="Times New Roman"/>
          <w:color w:val="000000"/>
          <w:szCs w:val="24"/>
        </w:rPr>
        <w:t xml:space="preserve"> </w:t>
      </w:r>
      <w:r w:rsidRPr="0013025F">
        <w:rPr>
          <w:rStyle w:val="PlaceholderText"/>
          <w:color w:val="000000"/>
          <w:szCs w:val="24"/>
        </w:rPr>
        <w:t> </w:t>
      </w:r>
    </w:p>
    <w:p w:rsidR="0017012D" w:rsidP="00CE75C7">
      <w:pPr>
        <w:ind w:firstLine="708"/>
        <w:jc w:val="both"/>
        <w:rPr>
          <w:rStyle w:val="PlaceholderText"/>
          <w:color w:val="000000"/>
          <w:szCs w:val="24"/>
        </w:rPr>
      </w:pPr>
    </w:p>
    <w:p w:rsidR="0017012D" w:rsidP="00CE75C7">
      <w:pPr>
        <w:ind w:firstLine="708"/>
        <w:jc w:val="both"/>
        <w:rPr>
          <w:rStyle w:val="PlaceholderText"/>
          <w:color w:val="000000"/>
          <w:szCs w:val="24"/>
        </w:rPr>
      </w:pPr>
      <w:r>
        <w:rPr>
          <w:rStyle w:val="PlaceholderText"/>
          <w:color w:val="000000"/>
          <w:szCs w:val="24"/>
        </w:rPr>
        <w:t>Ďalej sa ustanovuje povinnosť držiteľovi zbrojného preukazu na športové účely, ktorý drží zbraň, ktorá je konštrukčne odvodená alebo upravená zo samočinnej zbrane zabezpečiť do 30. júna 2011 uskladnenie te</w:t>
      </w:r>
      <w:r w:rsidR="007266A2">
        <w:rPr>
          <w:rStyle w:val="PlaceholderText"/>
          <w:color w:val="000000"/>
          <w:szCs w:val="24"/>
        </w:rPr>
        <w:t>jto zbrane u</w:t>
      </w:r>
      <w:r>
        <w:rPr>
          <w:rStyle w:val="PlaceholderText"/>
          <w:color w:val="000000"/>
          <w:szCs w:val="24"/>
        </w:rPr>
        <w:t> držiteľ</w:t>
      </w:r>
      <w:r w:rsidR="007266A2">
        <w:rPr>
          <w:rStyle w:val="PlaceholderText"/>
          <w:color w:val="000000"/>
          <w:szCs w:val="24"/>
        </w:rPr>
        <w:t>a</w:t>
      </w:r>
      <w:r>
        <w:rPr>
          <w:rStyle w:val="PlaceholderText"/>
          <w:color w:val="000000"/>
          <w:szCs w:val="24"/>
        </w:rPr>
        <w:t xml:space="preserve"> skupiny D alebo E zbrojnej licencie. </w:t>
      </w:r>
    </w:p>
    <w:p w:rsidR="0017012D" w:rsidP="00CE75C7">
      <w:pPr>
        <w:ind w:firstLine="708"/>
        <w:jc w:val="both"/>
        <w:rPr>
          <w:rStyle w:val="PlaceholderText"/>
          <w:color w:val="000000"/>
          <w:szCs w:val="24"/>
        </w:rPr>
      </w:pPr>
    </w:p>
    <w:p w:rsidR="0017012D" w:rsidP="00CE75C7">
      <w:pPr>
        <w:ind w:firstLine="708"/>
        <w:jc w:val="both"/>
        <w:rPr>
          <w:rStyle w:val="PlaceholderText"/>
          <w:color w:val="000000"/>
          <w:szCs w:val="24"/>
        </w:rPr>
      </w:pPr>
      <w:r w:rsidR="007266A2">
        <w:rPr>
          <w:rStyle w:val="PlaceholderText"/>
          <w:color w:val="000000"/>
          <w:szCs w:val="24"/>
        </w:rPr>
        <w:t xml:space="preserve">V súvislosti s absolútnym </w:t>
      </w:r>
      <w:r>
        <w:rPr>
          <w:rStyle w:val="PlaceholderText"/>
          <w:color w:val="000000"/>
          <w:szCs w:val="24"/>
        </w:rPr>
        <w:t xml:space="preserve"> zákazom</w:t>
      </w:r>
      <w:r w:rsidR="00276A8E">
        <w:rPr>
          <w:rStyle w:val="PlaceholderText"/>
          <w:color w:val="000000"/>
          <w:szCs w:val="24"/>
        </w:rPr>
        <w:t xml:space="preserve"> nadobúdania samočinných zbraní</w:t>
      </w:r>
      <w:r w:rsidR="007266A2">
        <w:rPr>
          <w:rStyle w:val="PlaceholderText"/>
          <w:color w:val="000000"/>
          <w:szCs w:val="24"/>
        </w:rPr>
        <w:t>,</w:t>
      </w:r>
      <w:r w:rsidR="00276A8E">
        <w:rPr>
          <w:rStyle w:val="PlaceholderText"/>
          <w:color w:val="000000"/>
          <w:szCs w:val="24"/>
        </w:rPr>
        <w:t xml:space="preserve"> ani na základe výnimky</w:t>
      </w:r>
      <w:r w:rsidR="007266A2">
        <w:rPr>
          <w:rStyle w:val="PlaceholderText"/>
          <w:color w:val="000000"/>
          <w:szCs w:val="24"/>
        </w:rPr>
        <w:t xml:space="preserve">, </w:t>
      </w:r>
      <w:r w:rsidR="00276A8E">
        <w:rPr>
          <w:rStyle w:val="PlaceholderText"/>
          <w:color w:val="000000"/>
          <w:szCs w:val="24"/>
        </w:rPr>
        <w:t>sa umožňuje</w:t>
      </w:r>
      <w:r w:rsidR="007266A2">
        <w:rPr>
          <w:rStyle w:val="PlaceholderText"/>
          <w:color w:val="000000"/>
          <w:szCs w:val="24"/>
        </w:rPr>
        <w:t>,</w:t>
      </w:r>
      <w:r w:rsidR="00276A8E">
        <w:rPr>
          <w:rStyle w:val="PlaceholderText"/>
          <w:color w:val="000000"/>
          <w:szCs w:val="24"/>
        </w:rPr>
        <w:t xml:space="preserve"> aby mohli držitelia zbrojného preukazu na zberateľské účely alebo zbrojnej licencie </w:t>
      </w:r>
      <w:r>
        <w:rPr>
          <w:rStyle w:val="PlaceholderText"/>
          <w:color w:val="000000"/>
          <w:szCs w:val="24"/>
        </w:rPr>
        <w:t xml:space="preserve"> </w:t>
      </w:r>
      <w:r w:rsidR="00276A8E">
        <w:rPr>
          <w:rStyle w:val="PlaceholderText"/>
          <w:color w:val="000000"/>
          <w:szCs w:val="24"/>
        </w:rPr>
        <w:t>na prevádzkovanie múzejnej a zberateľskej činnosti takéto zbrane, ktoré nadobudli do 31. decembra 2010</w:t>
      </w:r>
      <w:r w:rsidR="004D3E21">
        <w:rPr>
          <w:rStyle w:val="PlaceholderText"/>
          <w:color w:val="000000"/>
          <w:szCs w:val="24"/>
        </w:rPr>
        <w:t xml:space="preserve">, </w:t>
      </w:r>
      <w:r w:rsidR="00276A8E">
        <w:rPr>
          <w:rStyle w:val="PlaceholderText"/>
          <w:color w:val="000000"/>
          <w:szCs w:val="24"/>
        </w:rPr>
        <w:t xml:space="preserve">držať aj naďalej. </w:t>
      </w:r>
      <w:r w:rsidR="004D3E21">
        <w:rPr>
          <w:rStyle w:val="PlaceholderText"/>
          <w:color w:val="000000"/>
          <w:szCs w:val="24"/>
        </w:rPr>
        <w:t xml:space="preserve">To isté platí vo vzťahu k držiteľom zbrojného preukazu na zberateľské účely vo vzťahu k zbraniam kategórie B uvedených </w:t>
      </w:r>
      <w:r w:rsidR="00F0380D">
        <w:rPr>
          <w:rStyle w:val="PlaceholderText"/>
          <w:color w:val="000000"/>
          <w:szCs w:val="24"/>
        </w:rPr>
        <w:t xml:space="preserve">             </w:t>
      </w:r>
      <w:r w:rsidR="004D3E21">
        <w:rPr>
          <w:rStyle w:val="PlaceholderText"/>
          <w:color w:val="000000"/>
          <w:szCs w:val="24"/>
        </w:rPr>
        <w:t xml:space="preserve">v § 5 ods. 1 písm. f). </w:t>
      </w:r>
    </w:p>
    <w:p w:rsidR="00CE75C7" w:rsidRPr="00D3780A" w:rsidP="00CE75C7">
      <w:pPr>
        <w:ind w:firstLine="708"/>
        <w:jc w:val="both"/>
        <w:rPr>
          <w:rStyle w:val="PlaceholderText"/>
          <w:color w:val="000000"/>
          <w:szCs w:val="24"/>
        </w:rPr>
      </w:pPr>
    </w:p>
    <w:p w:rsidR="00CE75C7" w:rsidP="00CE75C7">
      <w:pPr>
        <w:rPr>
          <w:rFonts w:ascii="Times New Roman" w:hAnsi="Times New Roman" w:cs="Times New Roman"/>
          <w:b/>
          <w:szCs w:val="24"/>
          <w:u w:val="single"/>
        </w:rPr>
      </w:pPr>
      <w:r w:rsidR="008F0F34">
        <w:rPr>
          <w:rFonts w:ascii="Times New Roman" w:hAnsi="Times New Roman" w:cs="Times New Roman"/>
          <w:b/>
          <w:szCs w:val="24"/>
          <w:u w:val="single"/>
        </w:rPr>
        <w:t>K čl. II</w:t>
      </w:r>
    </w:p>
    <w:p w:rsidR="004D3E21" w:rsidP="004D3E21">
      <w:pPr>
        <w:ind w:firstLine="357"/>
        <w:jc w:val="both"/>
        <w:rPr>
          <w:rStyle w:val="PlaceholderText"/>
          <w:color w:val="000000"/>
          <w:sz w:val="36"/>
          <w:szCs w:val="24"/>
        </w:rPr>
      </w:pPr>
    </w:p>
    <w:p w:rsidR="004D3E21" w:rsidP="004D3E21">
      <w:pPr>
        <w:ind w:firstLine="357"/>
        <w:jc w:val="both"/>
        <w:rPr>
          <w:rFonts w:ascii="Times New Roman" w:hAnsi="Times New Roman" w:cs="Times New Roman"/>
          <w:color w:val="000000"/>
          <w:szCs w:val="24"/>
        </w:rPr>
      </w:pPr>
      <w:r>
        <w:rPr>
          <w:rFonts w:ascii="Times New Roman" w:hAnsi="Times New Roman" w:cs="Times New Roman"/>
          <w:color w:val="000000"/>
          <w:szCs w:val="24"/>
        </w:rPr>
        <w:t xml:space="preserve">V novele zákona o správnych poplatkoch  </w:t>
      </w:r>
      <w:r w:rsidR="00B44301">
        <w:rPr>
          <w:rFonts w:ascii="Times New Roman" w:hAnsi="Times New Roman" w:cs="Times New Roman"/>
          <w:color w:val="000000"/>
          <w:szCs w:val="24"/>
        </w:rPr>
        <w:t>sa oslobodzujú od správneho poplatku</w:t>
      </w:r>
      <w:r>
        <w:rPr>
          <w:rFonts w:ascii="Times New Roman" w:hAnsi="Times New Roman" w:cs="Times New Roman"/>
          <w:color w:val="000000"/>
          <w:szCs w:val="24"/>
        </w:rPr>
        <w:t xml:space="preserve"> </w:t>
      </w:r>
      <w:r w:rsidR="00F0380D">
        <w:rPr>
          <w:rFonts w:ascii="Times New Roman" w:hAnsi="Times New Roman" w:cs="Times New Roman"/>
          <w:color w:val="000000"/>
          <w:szCs w:val="24"/>
        </w:rPr>
        <w:t xml:space="preserve">                 </w:t>
      </w:r>
      <w:r w:rsidR="00B44301">
        <w:rPr>
          <w:rFonts w:ascii="Times New Roman" w:hAnsi="Times New Roman" w:cs="Times New Roman"/>
          <w:color w:val="000000"/>
          <w:szCs w:val="24"/>
        </w:rPr>
        <w:t>za</w:t>
      </w:r>
      <w:r>
        <w:rPr>
          <w:rFonts w:ascii="Times New Roman" w:hAnsi="Times New Roman" w:cs="Times New Roman"/>
          <w:color w:val="000000"/>
          <w:szCs w:val="24"/>
        </w:rPr>
        <w:t xml:space="preserve"> vydanie </w:t>
      </w:r>
      <w:r w:rsidR="00B44301">
        <w:rPr>
          <w:rFonts w:ascii="Times New Roman" w:hAnsi="Times New Roman" w:cs="Times New Roman"/>
          <w:color w:val="000000"/>
          <w:szCs w:val="24"/>
        </w:rPr>
        <w:t>nového zbrojného preukazu osoby,</w:t>
      </w:r>
      <w:r>
        <w:rPr>
          <w:rFonts w:ascii="Times New Roman" w:hAnsi="Times New Roman" w:cs="Times New Roman"/>
          <w:color w:val="000000"/>
          <w:szCs w:val="24"/>
        </w:rPr>
        <w:t xml:space="preserve"> u ktorých dôjde k skráteniu </w:t>
      </w:r>
      <w:r w:rsidR="005D79B8">
        <w:rPr>
          <w:rFonts w:ascii="Times New Roman" w:hAnsi="Times New Roman" w:cs="Times New Roman"/>
          <w:color w:val="000000"/>
          <w:szCs w:val="24"/>
        </w:rPr>
        <w:t xml:space="preserve">doby </w:t>
      </w:r>
      <w:r w:rsidR="00844BE6">
        <w:rPr>
          <w:rFonts w:ascii="Times New Roman" w:hAnsi="Times New Roman" w:cs="Times New Roman"/>
          <w:color w:val="000000"/>
          <w:szCs w:val="24"/>
        </w:rPr>
        <w:t xml:space="preserve">platnosti </w:t>
      </w:r>
      <w:r w:rsidR="00F0380D">
        <w:rPr>
          <w:rFonts w:ascii="Times New Roman" w:hAnsi="Times New Roman" w:cs="Times New Roman"/>
          <w:color w:val="000000"/>
          <w:szCs w:val="24"/>
        </w:rPr>
        <w:t xml:space="preserve">          </w:t>
      </w:r>
      <w:r>
        <w:rPr>
          <w:rFonts w:ascii="Times New Roman" w:hAnsi="Times New Roman" w:cs="Times New Roman"/>
          <w:color w:val="000000"/>
          <w:szCs w:val="24"/>
        </w:rPr>
        <w:t xml:space="preserve">už vydaného zbrojného preukazu.  </w:t>
      </w:r>
    </w:p>
    <w:p w:rsidR="00962339" w:rsidP="00CE75C7">
      <w:pPr>
        <w:rPr>
          <w:rStyle w:val="PlaceholderText"/>
          <w:b/>
          <w:color w:val="000000"/>
          <w:szCs w:val="24"/>
          <w:u w:val="single"/>
        </w:rPr>
      </w:pPr>
    </w:p>
    <w:p w:rsidR="00E4274A" w:rsidP="00CE75C7">
      <w:pPr>
        <w:rPr>
          <w:rStyle w:val="PlaceholderText"/>
          <w:b/>
          <w:color w:val="000000"/>
          <w:szCs w:val="24"/>
          <w:u w:val="single"/>
        </w:rPr>
      </w:pPr>
    </w:p>
    <w:p w:rsidR="00E4274A" w:rsidP="00CE75C7">
      <w:pPr>
        <w:rPr>
          <w:rStyle w:val="PlaceholderText"/>
          <w:b/>
          <w:color w:val="000000"/>
          <w:szCs w:val="24"/>
          <w:u w:val="single"/>
        </w:rPr>
      </w:pPr>
    </w:p>
    <w:p w:rsidR="00E4274A" w:rsidP="00CE75C7">
      <w:pPr>
        <w:rPr>
          <w:rStyle w:val="PlaceholderText"/>
          <w:b/>
          <w:color w:val="000000"/>
          <w:szCs w:val="24"/>
          <w:u w:val="single"/>
        </w:rPr>
      </w:pPr>
    </w:p>
    <w:p w:rsidR="00E4274A" w:rsidP="00CE75C7">
      <w:pPr>
        <w:rPr>
          <w:rStyle w:val="PlaceholderText"/>
          <w:b/>
          <w:color w:val="000000"/>
          <w:szCs w:val="24"/>
          <w:u w:val="single"/>
        </w:rPr>
      </w:pPr>
    </w:p>
    <w:p w:rsidR="00E4274A" w:rsidP="00CE75C7">
      <w:pPr>
        <w:rPr>
          <w:rStyle w:val="PlaceholderText"/>
          <w:b/>
          <w:color w:val="000000"/>
          <w:szCs w:val="24"/>
          <w:u w:val="single"/>
        </w:rPr>
      </w:pPr>
    </w:p>
    <w:p w:rsidR="00E4274A" w:rsidP="00CE75C7">
      <w:pPr>
        <w:rPr>
          <w:rStyle w:val="PlaceholderText"/>
          <w:b/>
          <w:color w:val="000000"/>
          <w:szCs w:val="24"/>
          <w:u w:val="single"/>
        </w:rPr>
      </w:pPr>
    </w:p>
    <w:p w:rsidR="00E4274A" w:rsidP="00CE75C7">
      <w:pPr>
        <w:rPr>
          <w:rStyle w:val="PlaceholderText"/>
          <w:b/>
          <w:color w:val="000000"/>
          <w:szCs w:val="24"/>
          <w:u w:val="single"/>
        </w:rPr>
      </w:pPr>
    </w:p>
    <w:p w:rsidR="00E4274A" w:rsidP="00CE75C7">
      <w:pPr>
        <w:rPr>
          <w:rStyle w:val="PlaceholderText"/>
          <w:b/>
          <w:color w:val="000000"/>
          <w:szCs w:val="24"/>
          <w:u w:val="single"/>
        </w:rPr>
      </w:pPr>
    </w:p>
    <w:p w:rsidR="00E4274A" w:rsidP="00CE75C7">
      <w:pPr>
        <w:rPr>
          <w:rStyle w:val="PlaceholderText"/>
          <w:b/>
          <w:color w:val="000000"/>
          <w:szCs w:val="24"/>
          <w:u w:val="single"/>
        </w:rPr>
      </w:pPr>
    </w:p>
    <w:p w:rsidR="00E4274A" w:rsidP="00CE75C7">
      <w:pPr>
        <w:rPr>
          <w:rStyle w:val="PlaceholderText"/>
          <w:b/>
          <w:color w:val="000000"/>
          <w:szCs w:val="24"/>
          <w:u w:val="single"/>
        </w:rPr>
      </w:pPr>
    </w:p>
    <w:p w:rsidR="00E4274A" w:rsidP="00CE75C7">
      <w:pPr>
        <w:rPr>
          <w:rStyle w:val="PlaceholderText"/>
          <w:b/>
          <w:color w:val="000000"/>
          <w:szCs w:val="24"/>
          <w:u w:val="single"/>
        </w:rPr>
      </w:pPr>
    </w:p>
    <w:p w:rsidR="00E4274A" w:rsidP="00CE75C7">
      <w:pPr>
        <w:rPr>
          <w:rStyle w:val="PlaceholderText"/>
          <w:b/>
          <w:color w:val="000000"/>
          <w:szCs w:val="24"/>
          <w:u w:val="single"/>
        </w:rPr>
      </w:pPr>
    </w:p>
    <w:p w:rsidR="00E4274A" w:rsidP="00CE75C7">
      <w:pPr>
        <w:rPr>
          <w:rStyle w:val="PlaceholderText"/>
          <w:b/>
          <w:color w:val="000000"/>
          <w:szCs w:val="24"/>
          <w:u w:val="single"/>
        </w:rPr>
      </w:pPr>
    </w:p>
    <w:p w:rsidR="00E4274A" w:rsidP="00CE75C7">
      <w:pPr>
        <w:rPr>
          <w:rStyle w:val="PlaceholderText"/>
          <w:b/>
          <w:color w:val="000000"/>
          <w:szCs w:val="24"/>
          <w:u w:val="single"/>
        </w:rPr>
      </w:pPr>
    </w:p>
    <w:p w:rsidR="00E4274A" w:rsidP="00CE75C7">
      <w:pPr>
        <w:rPr>
          <w:rStyle w:val="PlaceholderText"/>
          <w:b/>
          <w:color w:val="000000"/>
          <w:szCs w:val="24"/>
          <w:u w:val="single"/>
        </w:rPr>
      </w:pPr>
    </w:p>
    <w:p w:rsidR="004D3E21" w:rsidRPr="004D3E21" w:rsidP="00CE75C7">
      <w:pPr>
        <w:rPr>
          <w:rStyle w:val="PlaceholderText"/>
          <w:b/>
          <w:color w:val="000000"/>
          <w:szCs w:val="24"/>
          <w:u w:val="single"/>
        </w:rPr>
      </w:pPr>
      <w:r w:rsidRPr="004D3E21">
        <w:rPr>
          <w:rStyle w:val="PlaceholderText"/>
          <w:b/>
          <w:color w:val="000000"/>
          <w:szCs w:val="24"/>
          <w:u w:val="single"/>
        </w:rPr>
        <w:t>K čl. III</w:t>
      </w:r>
    </w:p>
    <w:p w:rsidR="00CE75C7" w:rsidRPr="0013025F" w:rsidP="00CE75C7">
      <w:pPr>
        <w:rPr>
          <w:rStyle w:val="PlaceholderText"/>
          <w:color w:val="000000"/>
          <w:szCs w:val="24"/>
        </w:rPr>
      </w:pPr>
      <w:r w:rsidRPr="0013025F">
        <w:rPr>
          <w:rStyle w:val="PlaceholderText"/>
          <w:color w:val="000000"/>
          <w:sz w:val="36"/>
          <w:szCs w:val="24"/>
        </w:rPr>
        <w:t xml:space="preserve">   </w:t>
      </w:r>
      <w:r w:rsidRPr="0013025F">
        <w:rPr>
          <w:rStyle w:val="PlaceholderText"/>
          <w:color w:val="000000"/>
          <w:szCs w:val="24"/>
        </w:rPr>
        <w:t>Ustanovuje sa  nadobudnutie účinnosti zákona dňom 1. januára 2011.</w:t>
      </w:r>
    </w:p>
    <w:p w:rsidR="00CE75C7" w:rsidP="00CE75C7">
      <w:pPr>
        <w:jc w:val="both"/>
        <w:rPr>
          <w:rFonts w:ascii="Times New Roman" w:hAnsi="Times New Roman" w:cs="Times New Roman"/>
          <w:szCs w:val="24"/>
        </w:rPr>
      </w:pPr>
    </w:p>
    <w:p w:rsidR="00E4274A" w:rsidP="00CE75C7">
      <w:pPr>
        <w:jc w:val="both"/>
        <w:rPr>
          <w:rFonts w:ascii="Times New Roman" w:hAnsi="Times New Roman" w:cs="Times New Roman"/>
          <w:szCs w:val="24"/>
        </w:rPr>
      </w:pPr>
    </w:p>
    <w:p w:rsidR="00E4274A" w:rsidRPr="00603085" w:rsidP="00CE75C7">
      <w:pPr>
        <w:jc w:val="both"/>
        <w:rPr>
          <w:rFonts w:ascii="Times New Roman" w:hAnsi="Times New Roman" w:cs="Times New Roman"/>
          <w:szCs w:val="24"/>
        </w:rPr>
      </w:pPr>
    </w:p>
    <w:p w:rsidR="00E4274A" w:rsidP="00E4274A">
      <w:pPr>
        <w:jc w:val="both"/>
        <w:rPr>
          <w:rStyle w:val="PlaceholderText"/>
          <w:color w:val="000000"/>
          <w:szCs w:val="24"/>
        </w:rPr>
      </w:pPr>
      <w:r>
        <w:rPr>
          <w:rStyle w:val="PlaceholderText"/>
          <w:color w:val="000000"/>
          <w:szCs w:val="24"/>
        </w:rPr>
        <w:t xml:space="preserve">V Bratislave </w:t>
      </w:r>
      <w:r w:rsidR="00DC3B58">
        <w:rPr>
          <w:rStyle w:val="PlaceholderText"/>
          <w:color w:val="000000"/>
          <w:szCs w:val="24"/>
        </w:rPr>
        <w:t xml:space="preserve"> </w:t>
      </w:r>
      <w:r>
        <w:rPr>
          <w:rStyle w:val="PlaceholderText"/>
          <w:color w:val="000000"/>
          <w:szCs w:val="24"/>
        </w:rPr>
        <w:t xml:space="preserve">22. septembra 2010 </w:t>
      </w:r>
    </w:p>
    <w:p w:rsidR="00E4274A" w:rsidP="00E4274A">
      <w:pPr>
        <w:jc w:val="both"/>
        <w:rPr>
          <w:rStyle w:val="PlaceholderText"/>
          <w:color w:val="000000"/>
          <w:szCs w:val="24"/>
        </w:rPr>
      </w:pPr>
    </w:p>
    <w:p w:rsidR="00E4274A" w:rsidP="00E4274A">
      <w:pPr>
        <w:jc w:val="both"/>
        <w:rPr>
          <w:rStyle w:val="PlaceholderText"/>
          <w:color w:val="000000"/>
          <w:szCs w:val="24"/>
        </w:rPr>
      </w:pPr>
    </w:p>
    <w:p w:rsidR="00E4274A" w:rsidP="00E4274A">
      <w:pPr>
        <w:jc w:val="both"/>
        <w:rPr>
          <w:rStyle w:val="PlaceholderText"/>
          <w:color w:val="000000"/>
          <w:szCs w:val="24"/>
        </w:rPr>
      </w:pPr>
    </w:p>
    <w:p w:rsidR="00E4274A" w:rsidP="00E4274A">
      <w:pPr>
        <w:jc w:val="both"/>
        <w:rPr>
          <w:rStyle w:val="PlaceholderText"/>
          <w:color w:val="000000"/>
          <w:szCs w:val="24"/>
        </w:rPr>
      </w:pPr>
    </w:p>
    <w:p w:rsidR="00E4274A" w:rsidP="00E4274A">
      <w:pPr>
        <w:jc w:val="both"/>
        <w:rPr>
          <w:rStyle w:val="PlaceholderText"/>
          <w:color w:val="000000"/>
          <w:szCs w:val="24"/>
        </w:rPr>
      </w:pPr>
    </w:p>
    <w:p w:rsidR="00E4274A" w:rsidP="00E4274A">
      <w:pPr>
        <w:jc w:val="both"/>
        <w:rPr>
          <w:rStyle w:val="PlaceholderText"/>
          <w:color w:val="000000"/>
          <w:szCs w:val="24"/>
        </w:rPr>
      </w:pPr>
    </w:p>
    <w:p w:rsidR="00E4274A" w:rsidP="00E4274A">
      <w:pPr>
        <w:ind w:firstLine="3828"/>
        <w:jc w:val="center"/>
        <w:rPr>
          <w:rFonts w:ascii="Times New Roman" w:hAnsi="Times New Roman" w:cs="Times New Roman"/>
          <w:b/>
          <w:szCs w:val="24"/>
        </w:rPr>
      </w:pPr>
      <w:r>
        <w:rPr>
          <w:rFonts w:ascii="Times New Roman" w:hAnsi="Times New Roman" w:cs="Times New Roman"/>
          <w:b/>
          <w:szCs w:val="24"/>
        </w:rPr>
        <w:t>Iveta Radičová</w:t>
      </w:r>
      <w:r w:rsidR="00B43FC8">
        <w:rPr>
          <w:rFonts w:ascii="Times New Roman" w:hAnsi="Times New Roman" w:cs="Times New Roman"/>
          <w:b/>
          <w:szCs w:val="24"/>
        </w:rPr>
        <w:t xml:space="preserve"> v. r.</w:t>
      </w:r>
    </w:p>
    <w:p w:rsidR="00E4274A" w:rsidRPr="00147AE0" w:rsidP="00E4274A">
      <w:pPr>
        <w:ind w:firstLine="3828"/>
        <w:jc w:val="center"/>
        <w:rPr>
          <w:rFonts w:ascii="Times New Roman" w:hAnsi="Times New Roman" w:cs="Times New Roman"/>
          <w:b/>
          <w:szCs w:val="24"/>
        </w:rPr>
      </w:pPr>
    </w:p>
    <w:p w:rsidR="00E4274A" w:rsidRPr="00147AE0" w:rsidP="00E4274A">
      <w:pPr>
        <w:ind w:firstLine="3828"/>
        <w:jc w:val="center"/>
        <w:rPr>
          <w:rFonts w:ascii="Times New Roman" w:hAnsi="Times New Roman" w:cs="Times New Roman"/>
          <w:b/>
          <w:szCs w:val="24"/>
        </w:rPr>
      </w:pPr>
      <w:r w:rsidRPr="00147AE0">
        <w:rPr>
          <w:rFonts w:ascii="Times New Roman" w:hAnsi="Times New Roman" w:cs="Times New Roman"/>
          <w:b/>
          <w:szCs w:val="24"/>
        </w:rPr>
        <w:t>predsed</w:t>
      </w:r>
      <w:r>
        <w:rPr>
          <w:rFonts w:ascii="Times New Roman" w:hAnsi="Times New Roman" w:cs="Times New Roman"/>
          <w:b/>
          <w:szCs w:val="24"/>
        </w:rPr>
        <w:t>níčka</w:t>
      </w:r>
      <w:r w:rsidRPr="00147AE0">
        <w:rPr>
          <w:rFonts w:ascii="Times New Roman" w:hAnsi="Times New Roman" w:cs="Times New Roman"/>
          <w:b/>
          <w:szCs w:val="24"/>
        </w:rPr>
        <w:t xml:space="preserve"> vlády</w:t>
      </w:r>
    </w:p>
    <w:p w:rsidR="00E4274A" w:rsidRPr="00147AE0" w:rsidP="00E4274A">
      <w:pPr>
        <w:ind w:firstLine="3828"/>
        <w:jc w:val="center"/>
        <w:rPr>
          <w:rFonts w:ascii="Times New Roman" w:hAnsi="Times New Roman" w:cs="Times New Roman"/>
          <w:b/>
          <w:szCs w:val="24"/>
        </w:rPr>
      </w:pPr>
      <w:r w:rsidRPr="00147AE0">
        <w:rPr>
          <w:rFonts w:ascii="Times New Roman" w:hAnsi="Times New Roman" w:cs="Times New Roman"/>
          <w:b/>
          <w:szCs w:val="24"/>
        </w:rPr>
        <w:t>Slovenskej republiky</w:t>
      </w:r>
    </w:p>
    <w:p w:rsidR="00E4274A" w:rsidP="00E4274A">
      <w:pPr>
        <w:ind w:firstLine="3828"/>
        <w:jc w:val="center"/>
        <w:rPr>
          <w:rFonts w:ascii="Times New Roman" w:hAnsi="Times New Roman" w:cs="Times New Roman"/>
          <w:b/>
          <w:szCs w:val="24"/>
        </w:rPr>
      </w:pPr>
    </w:p>
    <w:p w:rsidR="00E4274A" w:rsidP="00E4274A">
      <w:pPr>
        <w:ind w:firstLine="3828"/>
        <w:jc w:val="center"/>
        <w:rPr>
          <w:rFonts w:ascii="Times New Roman" w:hAnsi="Times New Roman" w:cs="Times New Roman"/>
          <w:b/>
          <w:szCs w:val="24"/>
        </w:rPr>
      </w:pPr>
    </w:p>
    <w:p w:rsidR="00E4274A" w:rsidP="00E4274A">
      <w:pPr>
        <w:ind w:firstLine="3828"/>
        <w:jc w:val="center"/>
        <w:rPr>
          <w:rFonts w:ascii="Times New Roman" w:hAnsi="Times New Roman" w:cs="Times New Roman"/>
          <w:b/>
          <w:szCs w:val="24"/>
        </w:rPr>
      </w:pPr>
    </w:p>
    <w:p w:rsidR="00E4274A" w:rsidRPr="00147AE0" w:rsidP="00E4274A">
      <w:pPr>
        <w:ind w:firstLine="3828"/>
        <w:jc w:val="center"/>
        <w:rPr>
          <w:rFonts w:ascii="Times New Roman" w:hAnsi="Times New Roman" w:cs="Times New Roman"/>
          <w:b/>
          <w:szCs w:val="24"/>
        </w:rPr>
      </w:pPr>
    </w:p>
    <w:p w:rsidR="00E4274A" w:rsidRPr="00147AE0" w:rsidP="00E4274A">
      <w:pPr>
        <w:ind w:firstLine="3828"/>
        <w:jc w:val="center"/>
        <w:rPr>
          <w:rFonts w:ascii="Times New Roman" w:hAnsi="Times New Roman" w:cs="Times New Roman"/>
          <w:b/>
          <w:szCs w:val="24"/>
        </w:rPr>
      </w:pPr>
      <w:r>
        <w:rPr>
          <w:rFonts w:ascii="Times New Roman" w:hAnsi="Times New Roman" w:cs="Times New Roman"/>
          <w:b/>
          <w:szCs w:val="24"/>
        </w:rPr>
        <w:t>Daniel Lipšic</w:t>
      </w:r>
      <w:r w:rsidR="00B43FC8">
        <w:rPr>
          <w:rFonts w:ascii="Times New Roman" w:hAnsi="Times New Roman" w:cs="Times New Roman"/>
          <w:b/>
          <w:szCs w:val="24"/>
        </w:rPr>
        <w:t xml:space="preserve"> v. r.</w:t>
      </w:r>
    </w:p>
    <w:p w:rsidR="00E4274A" w:rsidRPr="00147AE0" w:rsidP="00E4274A">
      <w:pPr>
        <w:ind w:firstLine="3828"/>
        <w:jc w:val="center"/>
        <w:rPr>
          <w:rFonts w:ascii="Times New Roman" w:hAnsi="Times New Roman" w:cs="Times New Roman"/>
          <w:b/>
          <w:szCs w:val="24"/>
        </w:rPr>
      </w:pPr>
    </w:p>
    <w:p w:rsidR="00E4274A" w:rsidRPr="00147AE0" w:rsidP="00E4274A">
      <w:pPr>
        <w:ind w:firstLine="3828"/>
        <w:jc w:val="center"/>
        <w:rPr>
          <w:rFonts w:ascii="Times New Roman" w:hAnsi="Times New Roman" w:cs="Times New Roman"/>
          <w:b/>
          <w:szCs w:val="24"/>
        </w:rPr>
      </w:pPr>
      <w:r w:rsidRPr="00147AE0">
        <w:rPr>
          <w:rFonts w:ascii="Times New Roman" w:hAnsi="Times New Roman" w:cs="Times New Roman"/>
          <w:b/>
          <w:szCs w:val="24"/>
        </w:rPr>
        <w:t>minister vnútra</w:t>
      </w:r>
    </w:p>
    <w:p w:rsidR="00E4274A" w:rsidP="00E4274A">
      <w:pPr>
        <w:ind w:firstLine="3828"/>
        <w:jc w:val="center"/>
        <w:rPr>
          <w:rStyle w:val="PlaceholderText"/>
          <w:color w:val="000000"/>
          <w:szCs w:val="24"/>
        </w:rPr>
      </w:pPr>
      <w:r w:rsidRPr="00147AE0">
        <w:rPr>
          <w:rFonts w:ascii="Times New Roman" w:hAnsi="Times New Roman" w:cs="Times New Roman"/>
          <w:b/>
          <w:szCs w:val="24"/>
        </w:rPr>
        <w:t>Slovenskej republiky</w:t>
      </w:r>
    </w:p>
    <w:p w:rsidR="00CE75C7" w:rsidRPr="00CE75C7" w:rsidP="0048015E">
      <w:pPr>
        <w:jc w:val="both"/>
        <w:rPr>
          <w:rFonts w:ascii="Times New Roman" w:hAnsi="Times New Roman" w:cs="Times New Roman"/>
          <w:b/>
          <w:szCs w:val="24"/>
        </w:rPr>
      </w:pPr>
    </w:p>
    <w:sectPr w:rsidSect="0048015E">
      <w:headerReference w:type="default" r:id="rId4"/>
      <w:footerReference w:type="default" r:id="rId5"/>
      <w:headerReference w:type="first" r:id="rId6"/>
      <w:type w:val="continuous"/>
      <w:pgSz w:w="11906" w:h="16838"/>
      <w:pgMar w:top="1258" w:right="1469" w:bottom="244" w:left="1417" w:header="709" w:footer="709"/>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432" w:rsidP="00794BDC">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7431A2">
      <w:rPr>
        <w:rStyle w:val="PageNumber"/>
        <w:rFonts w:ascii="Times New Roman" w:hAnsi="Times New Roman" w:cs="Times New Roman"/>
        <w:noProof/>
        <w:szCs w:val="24"/>
      </w:rPr>
      <w:t>6</w:t>
    </w:r>
    <w:r>
      <w:rPr>
        <w:rStyle w:val="PageNumber"/>
        <w:rFonts w:ascii="Times New Roman" w:hAnsi="Times New Roman" w:cs="Times New Roman"/>
        <w:szCs w:val="24"/>
      </w:rPr>
      <w:fldChar w:fldCharType="end"/>
    </w:r>
  </w:p>
  <w:p w:rsidR="008E3432" w:rsidP="00631C1D">
    <w:pPr>
      <w:pStyle w:val="Footer"/>
      <w:ind w:right="360"/>
      <w:rPr>
        <w:rFonts w:ascii="Times New Roman" w:hAnsi="Times New Roman" w:cs="Times New Roman"/>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432">
    <w:pPr>
      <w:pStyle w:val="Header"/>
      <w:rPr>
        <w:rFonts w:ascii="Times New Roman" w:hAnsi="Times New Roman" w:cs="Times New Roman"/>
        <w:szCs w:val="24"/>
      </w:rPr>
    </w:pPr>
    <w:r>
      <w:rPr>
        <w:rFonts w:ascii="Times New Roman" w:hAnsi="Times New Roman" w:cs="Times New Roman"/>
        <w:szCs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432" w:rsidP="00631C1D">
    <w:pPr>
      <w:pStyle w:val="Header"/>
      <w:tabs>
        <w:tab w:val="clear" w:pos="9072"/>
        <w:tab w:val="right" w:pos="10080"/>
      </w:tabs>
      <w:rPr>
        <w:rFonts w:ascii="Times New Roman" w:hAnsi="Times New Roman" w:cs="Times New Roman"/>
        <w:szCs w:val="24"/>
      </w:rPr>
    </w:pPr>
    <w:r>
      <w:rPr>
        <w:rFonts w:ascii="Times New Roman" w:hAnsi="Times New Roman" w:cs="Times New Roman"/>
        <w:szCs w:val="24"/>
      </w:rPr>
      <w:t xml:space="preserve">                                                                                                                               </w:t>
    </w:r>
  </w:p>
  <w:p w:rsidR="008E3432">
    <w:pPr>
      <w:rPr>
        <w:rFonts w:ascii="Times New Roman" w:hAnsi="Times New Roman" w:cs="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5682"/>
    <w:multiLevelType w:val="hybridMultilevel"/>
    <w:tmpl w:val="3F32D05A"/>
    <w:lvl w:ilvl="0">
      <w:start w:val="1"/>
      <w:numFmt w:val="decimal"/>
      <w:lvlText w:val="%1."/>
      <w:lvlJc w:val="left"/>
      <w:pPr>
        <w:tabs>
          <w:tab w:val="num" w:pos="420"/>
        </w:tabs>
        <w:ind w:left="420" w:hanging="360"/>
      </w:pPr>
    </w:lvl>
    <w:lvl w:ilvl="1">
      <w:start w:val="1"/>
      <w:numFmt w:val="bullet"/>
      <w:lvlText w:val="-"/>
      <w:lvlJc w:val="left"/>
      <w:pPr>
        <w:tabs>
          <w:tab w:val="num" w:pos="1140"/>
        </w:tabs>
        <w:ind w:left="1140" w:hanging="360"/>
      </w:pPr>
      <w:rPr>
        <w:rFonts w:ascii="Times New Roman" w:eastAsia="Times New Roman" w:hAnsi="Times New Roman" w:hint="default"/>
      </w:rPr>
    </w:lvl>
    <w:lvl w:ilvl="2">
      <w:start w:val="1"/>
      <w:numFmt w:val="lowerLetter"/>
      <w:lvlText w:val="%3)"/>
      <w:lvlJc w:val="left"/>
      <w:pPr>
        <w:tabs>
          <w:tab w:val="num" w:pos="2040"/>
        </w:tabs>
        <w:ind w:left="20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E710C9B"/>
    <w:multiLevelType w:val="hybridMultilevel"/>
    <w:tmpl w:val="03E6F3D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3187A7D"/>
    <w:multiLevelType w:val="hybridMultilevel"/>
    <w:tmpl w:val="5B9828B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6890D4A"/>
    <w:multiLevelType w:val="hybridMultilevel"/>
    <w:tmpl w:val="A86A586C"/>
    <w:lvl w:ilvl="0">
      <w:start w:val="1"/>
      <w:numFmt w:val="bullet"/>
      <w:lvlText w:val=""/>
      <w:lvlJc w:val="left"/>
      <w:pPr>
        <w:tabs>
          <w:tab w:val="num" w:pos="1931"/>
        </w:tabs>
        <w:ind w:left="1931" w:hanging="360"/>
      </w:pPr>
      <w:rPr>
        <w:rFonts w:ascii="Wingdings" w:hAnsi="Wingdings" w:hint="default"/>
        <w:color w:val="auto"/>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D82FC1"/>
    <w:multiLevelType w:val="hybridMultilevel"/>
    <w:tmpl w:val="7EF02DD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F8A4091"/>
    <w:multiLevelType w:val="hybridMultilevel"/>
    <w:tmpl w:val="8DE628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2823536"/>
    <w:multiLevelType w:val="hybridMultilevel"/>
    <w:tmpl w:val="F3E68712"/>
    <w:lvl w:ilvl="0">
      <w:start w:val="1"/>
      <w:numFmt w:val="decimal"/>
      <w:lvlText w:val="%1."/>
      <w:lvlJc w:val="left"/>
      <w:pPr>
        <w:tabs>
          <w:tab w:val="num" w:pos="720"/>
        </w:tabs>
        <w:ind w:left="720" w:hanging="360"/>
      </w:pPr>
      <w:rPr>
        <w:rFonts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3B7131C"/>
    <w:multiLevelType w:val="hybridMultilevel"/>
    <w:tmpl w:val="B7E41F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drawingGridHorizontalSpacing w:val="120"/>
  <w:displayHorizontalDrawingGridEvery w:val="2"/>
  <w:displayVerticalDrawingGridEvery w:val="2"/>
  <w:noPunctuationKerning/>
  <w:characterSpacingControl w:val="doNotCompress"/>
  <w:compat>
    <w:useWord2002TableStyleRules/>
    <w:growAutofit/>
    <w:doNotUseIndentAsNumberingTabStop/>
    <w:allowSpaceOfSameStyleInTable/>
    <w:splitPgBreakAndParaMark/>
    <w:useAnsiKerningPairs/>
  </w:compat>
  <w:rsids>
    <w:rsidRoot w:val="002366A9"/>
    <w:rsid w:val="00012402"/>
    <w:rsid w:val="00020625"/>
    <w:rsid w:val="00022A1B"/>
    <w:rsid w:val="00032CA8"/>
    <w:rsid w:val="000338D2"/>
    <w:rsid w:val="0004253E"/>
    <w:rsid w:val="00042EFD"/>
    <w:rsid w:val="00052325"/>
    <w:rsid w:val="0006050C"/>
    <w:rsid w:val="000669DF"/>
    <w:rsid w:val="00074563"/>
    <w:rsid w:val="00074C9D"/>
    <w:rsid w:val="00090AB1"/>
    <w:rsid w:val="00091247"/>
    <w:rsid w:val="000A3C4F"/>
    <w:rsid w:val="000D7498"/>
    <w:rsid w:val="000E55F6"/>
    <w:rsid w:val="00101D6F"/>
    <w:rsid w:val="0011262A"/>
    <w:rsid w:val="0013025F"/>
    <w:rsid w:val="00134870"/>
    <w:rsid w:val="00147AE0"/>
    <w:rsid w:val="0017012D"/>
    <w:rsid w:val="001A0471"/>
    <w:rsid w:val="001C0167"/>
    <w:rsid w:val="001C565C"/>
    <w:rsid w:val="001D44DD"/>
    <w:rsid w:val="001D4EA3"/>
    <w:rsid w:val="001D72C1"/>
    <w:rsid w:val="001E3310"/>
    <w:rsid w:val="001E339E"/>
    <w:rsid w:val="001E57D4"/>
    <w:rsid w:val="002011AE"/>
    <w:rsid w:val="002101B0"/>
    <w:rsid w:val="002111DF"/>
    <w:rsid w:val="00217AF1"/>
    <w:rsid w:val="00220B60"/>
    <w:rsid w:val="00221393"/>
    <w:rsid w:val="0022375E"/>
    <w:rsid w:val="002366A9"/>
    <w:rsid w:val="00255B92"/>
    <w:rsid w:val="002563AB"/>
    <w:rsid w:val="00276A8E"/>
    <w:rsid w:val="00290CB1"/>
    <w:rsid w:val="0029440D"/>
    <w:rsid w:val="002B270B"/>
    <w:rsid w:val="002F0EDD"/>
    <w:rsid w:val="003065BA"/>
    <w:rsid w:val="00331951"/>
    <w:rsid w:val="003433C8"/>
    <w:rsid w:val="0035698A"/>
    <w:rsid w:val="00362E18"/>
    <w:rsid w:val="00366F42"/>
    <w:rsid w:val="00394861"/>
    <w:rsid w:val="003B202D"/>
    <w:rsid w:val="003C3195"/>
    <w:rsid w:val="003F4A2F"/>
    <w:rsid w:val="00410A1E"/>
    <w:rsid w:val="004116C7"/>
    <w:rsid w:val="00435196"/>
    <w:rsid w:val="0046595F"/>
    <w:rsid w:val="00472FCB"/>
    <w:rsid w:val="0048015E"/>
    <w:rsid w:val="004A3E4C"/>
    <w:rsid w:val="004B11E9"/>
    <w:rsid w:val="004B5AFB"/>
    <w:rsid w:val="004D3E21"/>
    <w:rsid w:val="004E69A5"/>
    <w:rsid w:val="00541B1B"/>
    <w:rsid w:val="00556069"/>
    <w:rsid w:val="0056507C"/>
    <w:rsid w:val="0056785F"/>
    <w:rsid w:val="00573D57"/>
    <w:rsid w:val="00575D5C"/>
    <w:rsid w:val="005772B3"/>
    <w:rsid w:val="00580D5C"/>
    <w:rsid w:val="005865B3"/>
    <w:rsid w:val="005A6016"/>
    <w:rsid w:val="005C56AD"/>
    <w:rsid w:val="005D79B8"/>
    <w:rsid w:val="005F5F50"/>
    <w:rsid w:val="00603085"/>
    <w:rsid w:val="00607D28"/>
    <w:rsid w:val="00615867"/>
    <w:rsid w:val="00627B2F"/>
    <w:rsid w:val="00631C1D"/>
    <w:rsid w:val="006815F3"/>
    <w:rsid w:val="006858DA"/>
    <w:rsid w:val="0069322F"/>
    <w:rsid w:val="006E41B2"/>
    <w:rsid w:val="00723EF3"/>
    <w:rsid w:val="007266A2"/>
    <w:rsid w:val="007431A2"/>
    <w:rsid w:val="00751D8E"/>
    <w:rsid w:val="00765B85"/>
    <w:rsid w:val="007756F1"/>
    <w:rsid w:val="00786A60"/>
    <w:rsid w:val="00794BDC"/>
    <w:rsid w:val="007B04DC"/>
    <w:rsid w:val="007D03A3"/>
    <w:rsid w:val="007E270E"/>
    <w:rsid w:val="007F0ED8"/>
    <w:rsid w:val="007F4A69"/>
    <w:rsid w:val="00804FB7"/>
    <w:rsid w:val="008056E9"/>
    <w:rsid w:val="00811684"/>
    <w:rsid w:val="00812658"/>
    <w:rsid w:val="00816895"/>
    <w:rsid w:val="00816BE4"/>
    <w:rsid w:val="00836C8A"/>
    <w:rsid w:val="00844BE6"/>
    <w:rsid w:val="008E3432"/>
    <w:rsid w:val="008F0264"/>
    <w:rsid w:val="008F0F34"/>
    <w:rsid w:val="008F5C14"/>
    <w:rsid w:val="00910787"/>
    <w:rsid w:val="0092199E"/>
    <w:rsid w:val="00960104"/>
    <w:rsid w:val="00962339"/>
    <w:rsid w:val="00983488"/>
    <w:rsid w:val="00994972"/>
    <w:rsid w:val="009B7B35"/>
    <w:rsid w:val="009C4227"/>
    <w:rsid w:val="009C47E4"/>
    <w:rsid w:val="00A144D9"/>
    <w:rsid w:val="00A32050"/>
    <w:rsid w:val="00A84D89"/>
    <w:rsid w:val="00AA4D7C"/>
    <w:rsid w:val="00AC76AC"/>
    <w:rsid w:val="00AD07FF"/>
    <w:rsid w:val="00AD09F9"/>
    <w:rsid w:val="00AF4524"/>
    <w:rsid w:val="00B14737"/>
    <w:rsid w:val="00B34984"/>
    <w:rsid w:val="00B41889"/>
    <w:rsid w:val="00B43FC8"/>
    <w:rsid w:val="00B44301"/>
    <w:rsid w:val="00B44BC0"/>
    <w:rsid w:val="00B64085"/>
    <w:rsid w:val="00B86E13"/>
    <w:rsid w:val="00BC4E62"/>
    <w:rsid w:val="00BC73C3"/>
    <w:rsid w:val="00C04271"/>
    <w:rsid w:val="00C14A5A"/>
    <w:rsid w:val="00C25AB9"/>
    <w:rsid w:val="00C43BBA"/>
    <w:rsid w:val="00C50177"/>
    <w:rsid w:val="00C51861"/>
    <w:rsid w:val="00C61EE1"/>
    <w:rsid w:val="00C87A91"/>
    <w:rsid w:val="00C87EC4"/>
    <w:rsid w:val="00C93E73"/>
    <w:rsid w:val="00CB67BD"/>
    <w:rsid w:val="00CC2121"/>
    <w:rsid w:val="00CD7729"/>
    <w:rsid w:val="00CE640B"/>
    <w:rsid w:val="00CE75C7"/>
    <w:rsid w:val="00D132D4"/>
    <w:rsid w:val="00D3780A"/>
    <w:rsid w:val="00D42D4C"/>
    <w:rsid w:val="00D51489"/>
    <w:rsid w:val="00D67EE9"/>
    <w:rsid w:val="00DB19ED"/>
    <w:rsid w:val="00DB6935"/>
    <w:rsid w:val="00DC238F"/>
    <w:rsid w:val="00DC3B58"/>
    <w:rsid w:val="00DC71F4"/>
    <w:rsid w:val="00DD48CF"/>
    <w:rsid w:val="00DD4B4D"/>
    <w:rsid w:val="00DD7D0E"/>
    <w:rsid w:val="00DE7B13"/>
    <w:rsid w:val="00E07DC0"/>
    <w:rsid w:val="00E11B23"/>
    <w:rsid w:val="00E24675"/>
    <w:rsid w:val="00E41612"/>
    <w:rsid w:val="00E4274A"/>
    <w:rsid w:val="00E4669F"/>
    <w:rsid w:val="00E61130"/>
    <w:rsid w:val="00E64CEB"/>
    <w:rsid w:val="00E760EB"/>
    <w:rsid w:val="00E818B8"/>
    <w:rsid w:val="00E906B7"/>
    <w:rsid w:val="00E91548"/>
    <w:rsid w:val="00E93B4D"/>
    <w:rsid w:val="00EA4A76"/>
    <w:rsid w:val="00EA4CE2"/>
    <w:rsid w:val="00EB074C"/>
    <w:rsid w:val="00EE3A43"/>
    <w:rsid w:val="00F01C10"/>
    <w:rsid w:val="00F01FBF"/>
    <w:rsid w:val="00F0380D"/>
    <w:rsid w:val="00F074BD"/>
    <w:rsid w:val="00F21B7F"/>
    <w:rsid w:val="00F32768"/>
    <w:rsid w:val="00F41D28"/>
    <w:rsid w:val="00F50576"/>
    <w:rsid w:val="00F66956"/>
    <w:rsid w:val="00F70E50"/>
    <w:rsid w:val="00FB1C4D"/>
    <w:rsid w:val="00FC065A"/>
    <w:rsid w:val="00FD5695"/>
    <w:rsid w:val="00FE3797"/>
    <w:rsid w:val="00FE6F86"/>
    <w:rsid w:val="00FF0B6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sk-SK" w:eastAsia="sk-SK"/>
    </w:rPr>
  </w:style>
  <w:style w:type="paragraph" w:styleId="Heading6">
    <w:name w:val="heading 6"/>
    <w:basedOn w:val="Normal"/>
    <w:next w:val="Normal"/>
    <w:link w:val="Nadpis6Char"/>
    <w:uiPriority w:val="99"/>
    <w:rsid w:val="00631C1D"/>
    <w:pPr>
      <w:spacing w:before="240" w:after="60"/>
      <w:jc w:val="left"/>
      <w:outlineLvl w:val="5"/>
    </w:pPr>
    <w:rPr>
      <w:b/>
      <w:sz w:val="22"/>
      <w:lang w:val="en-US"/>
    </w:rPr>
  </w:style>
  <w:style w:type="character" w:default="1" w:styleId="DefaultParagraphFont">
    <w:name w:val="Default Paragraph Font"/>
    <w:link w:val="CharChar"/>
    <w:uiPriority w:val="99"/>
    <w:semiHidden/>
    <w:locked/>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Nadpis6Char">
    <w:name w:val="Nadpis 6 Char"/>
    <w:basedOn w:val="DefaultParagraphFont"/>
    <w:link w:val="Heading6"/>
    <w:uiPriority w:val="99"/>
    <w:semiHidden/>
    <w:locked/>
    <w:rPr>
      <w:rFonts w:ascii="Calibri" w:eastAsia="Times New Roman" w:hAnsi="Calibri"/>
      <w:b/>
      <w:sz w:val="22"/>
    </w:rPr>
  </w:style>
  <w:style w:type="paragraph" w:customStyle="1" w:styleId="CharChar">
    <w:name w:val="Char Char"/>
    <w:basedOn w:val="Normal"/>
    <w:link w:val="DefaultParagraphFont"/>
    <w:uiPriority w:val="99"/>
    <w:rsid w:val="004E69A5"/>
    <w:pPr>
      <w:jc w:val="left"/>
    </w:pPr>
    <w:rPr>
      <w:lang w:val="pl-PL" w:eastAsia="pl-PL"/>
    </w:rPr>
  </w:style>
  <w:style w:type="character" w:styleId="PlaceholderText">
    <w:name w:val="Placeholder Text"/>
    <w:basedOn w:val="DefaultParagraphFont"/>
    <w:uiPriority w:val="99"/>
    <w:semiHidden/>
    <w:rsid w:val="00F66956"/>
    <w:rPr>
      <w:rFonts w:ascii="Times New Roman" w:hAnsi="Times New Roman" w:cs="Times New Roman"/>
      <w:color w:val="808080"/>
    </w:rPr>
  </w:style>
  <w:style w:type="paragraph" w:styleId="NormalWeb">
    <w:name w:val="Normal (Web)"/>
    <w:aliases w:val="webb"/>
    <w:basedOn w:val="Normal"/>
    <w:uiPriority w:val="99"/>
    <w:rsid w:val="00631C1D"/>
    <w:pPr>
      <w:spacing w:before="100" w:beforeAutospacing="1" w:after="100" w:afterAutospacing="1"/>
      <w:jc w:val="left"/>
    </w:pPr>
  </w:style>
  <w:style w:type="character" w:styleId="Hyperlink">
    <w:name w:val="Hyperlink"/>
    <w:basedOn w:val="DefaultParagraphFont"/>
    <w:uiPriority w:val="99"/>
    <w:rsid w:val="00631C1D"/>
    <w:rPr>
      <w:color w:val="0000FF"/>
      <w:u w:val="single"/>
    </w:rPr>
  </w:style>
  <w:style w:type="paragraph" w:customStyle="1" w:styleId="odrazka">
    <w:name w:val="odrazka"/>
    <w:basedOn w:val="Normal"/>
    <w:uiPriority w:val="99"/>
    <w:rsid w:val="00631C1D"/>
    <w:pPr>
      <w:tabs>
        <w:tab w:val="num" w:pos="360"/>
        <w:tab w:val="left" w:pos="851"/>
      </w:tabs>
      <w:spacing w:before="120"/>
      <w:jc w:val="both"/>
    </w:pPr>
    <w:rPr>
      <w:lang w:val="en-GB" w:eastAsia="en-US"/>
    </w:rPr>
  </w:style>
  <w:style w:type="paragraph" w:styleId="Header">
    <w:name w:val="header"/>
    <w:basedOn w:val="Normal"/>
    <w:link w:val="HlavikaChar"/>
    <w:uiPriority w:val="99"/>
    <w:rsid w:val="00631C1D"/>
    <w:pPr>
      <w:tabs>
        <w:tab w:val="center" w:pos="4536"/>
        <w:tab w:val="right" w:pos="9072"/>
      </w:tabs>
      <w:jc w:val="left"/>
    </w:pPr>
  </w:style>
  <w:style w:type="character" w:customStyle="1" w:styleId="HlavikaChar">
    <w:name w:val="Hlavička Char"/>
    <w:basedOn w:val="DefaultParagraphFont"/>
    <w:link w:val="Header"/>
    <w:uiPriority w:val="99"/>
    <w:semiHidden/>
    <w:locked/>
    <w:rPr>
      <w:sz w:val="24"/>
    </w:rPr>
  </w:style>
  <w:style w:type="paragraph" w:styleId="Footer">
    <w:name w:val="footer"/>
    <w:basedOn w:val="Normal"/>
    <w:link w:val="PtaChar"/>
    <w:uiPriority w:val="99"/>
    <w:rsid w:val="00631C1D"/>
    <w:pPr>
      <w:tabs>
        <w:tab w:val="center" w:pos="4536"/>
        <w:tab w:val="right" w:pos="9072"/>
      </w:tabs>
      <w:jc w:val="left"/>
    </w:pPr>
  </w:style>
  <w:style w:type="character" w:customStyle="1" w:styleId="PtaChar">
    <w:name w:val="Päta Char"/>
    <w:basedOn w:val="DefaultParagraphFont"/>
    <w:link w:val="Footer"/>
    <w:uiPriority w:val="99"/>
    <w:semiHidden/>
    <w:locked/>
    <w:rPr>
      <w:sz w:val="24"/>
    </w:rPr>
  </w:style>
  <w:style w:type="character" w:styleId="PageNumber">
    <w:name w:val="page number"/>
    <w:basedOn w:val="DefaultParagraphFont"/>
    <w:uiPriority w:val="99"/>
    <w:rsid w:val="00631C1D"/>
  </w:style>
  <w:style w:type="paragraph" w:styleId="BalloonText">
    <w:name w:val="Balloon Text"/>
    <w:basedOn w:val="Normal"/>
    <w:link w:val="TextbublinyChar"/>
    <w:uiPriority w:val="99"/>
    <w:semiHidden/>
    <w:rsid w:val="00607D28"/>
    <w:pPr>
      <w:jc w:val="left"/>
    </w:pPr>
    <w:rPr>
      <w:rFonts w:ascii="Tahoma" w:hAnsi="Tahoma" w:cs="Tahoma"/>
      <w:sz w:val="16"/>
    </w:rPr>
  </w:style>
  <w:style w:type="character" w:customStyle="1" w:styleId="TextbublinyChar">
    <w:name w:val="Text bubliny Char"/>
    <w:basedOn w:val="DefaultParagraphFont"/>
    <w:link w:val="BalloonText"/>
    <w:uiPriority w:val="99"/>
    <w:semiHidden/>
    <w:locked/>
    <w:rsid w:val="00607D28"/>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9</Pages>
  <Words>2349</Words>
  <Characters>13390</Characters>
  <Application>Microsoft Office Word</Application>
  <DocSecurity>0</DocSecurity>
  <Lines>0</Lines>
  <Paragraphs>0</Paragraphs>
  <ScaleCrop>false</ScaleCrop>
  <Company>MV SR</Company>
  <LinksUpToDate>false</LinksUpToDate>
  <CharactersWithSpaces>15708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harustak</dc:creator>
  <cp:lastModifiedBy>natasa.wiedemannova</cp:lastModifiedBy>
  <cp:revision>2</cp:revision>
  <cp:lastPrinted>2010-09-21T08:54:00Z</cp:lastPrinted>
  <dcterms:created xsi:type="dcterms:W3CDTF">2010-09-23T11:38:00Z</dcterms:created>
  <dcterms:modified xsi:type="dcterms:W3CDTF">2010-09-23T11:38:00Z</dcterms:modified>
</cp:coreProperties>
</file>