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260"/>
        <w:gridCol w:w="5040"/>
        <w:gridCol w:w="540"/>
        <w:gridCol w:w="1080"/>
        <w:gridCol w:w="720"/>
        <w:gridCol w:w="5940"/>
        <w:gridCol w:w="360"/>
        <w:gridCol w:w="72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3D3D63" w:rsidRPr="005E1554">
            <w:pPr>
              <w:pStyle w:val="Heading1"/>
              <w:bidi w:val="0"/>
              <w:rPr>
                <w:rFonts w:ascii="Times New Roman" w:hAnsi="Times New Roman"/>
                <w:sz w:val="20"/>
                <w:szCs w:val="20"/>
              </w:rPr>
            </w:pPr>
            <w:r w:rsidRPr="005E1554">
              <w:rPr>
                <w:rFonts w:ascii="Times New Roman" w:hAnsi="Times New Roman"/>
                <w:sz w:val="20"/>
                <w:szCs w:val="20"/>
              </w:rPr>
              <w:t>TABUĽKA  ZHODY</w:t>
            </w:r>
          </w:p>
          <w:p w:rsidR="003D3D63" w:rsidRPr="005E1554">
            <w:pPr>
              <w:pStyle w:val="Heading1"/>
              <w:bidi w:val="0"/>
              <w:spacing w:after="120"/>
              <w:rPr>
                <w:rFonts w:ascii="Times New Roman" w:hAnsi="Times New Roman"/>
                <w:b w:val="0"/>
                <w:bCs w:val="0"/>
                <w:sz w:val="20"/>
                <w:szCs w:val="20"/>
              </w:rPr>
            </w:pPr>
            <w:r w:rsidRPr="005E1554">
              <w:rPr>
                <w:rFonts w:ascii="Times New Roman" w:hAnsi="Times New Roman"/>
                <w:sz w:val="20"/>
                <w:szCs w:val="20"/>
              </w:rPr>
              <w:t>smernice ES/EÚ s ustanoveniami všetkých všeobecne záväzných právnych predpisov, ktoré danú smernicu preberajú</w:t>
            </w:r>
          </w:p>
        </w:tc>
      </w:tr>
      <w:tr>
        <w:tblPrEx>
          <w:tblW w:w="16200" w:type="dxa"/>
          <w:tblInd w:w="-497" w:type="dxa"/>
          <w:tblLayout w:type="fixed"/>
          <w:tblCellMar>
            <w:left w:w="43" w:type="dxa"/>
            <w:right w:w="43" w:type="dxa"/>
          </w:tblCellMar>
        </w:tblPrEx>
        <w:trPr>
          <w:cantSplit/>
          <w:trHeight w:val="567"/>
        </w:trPr>
        <w:tc>
          <w:tcPr>
            <w:tcW w:w="1800" w:type="dxa"/>
            <w:gridSpan w:val="2"/>
            <w:tcBorders>
              <w:top w:val="single" w:sz="4" w:space="0" w:color="auto"/>
              <w:left w:val="single" w:sz="12" w:space="0" w:color="auto"/>
              <w:bottom w:val="single" w:sz="4" w:space="0" w:color="auto"/>
              <w:right w:val="nil"/>
            </w:tcBorders>
            <w:textDirection w:val="lrTb"/>
            <w:vAlign w:val="top"/>
          </w:tcPr>
          <w:p w:rsidR="003D3D63" w:rsidRPr="005E1554">
            <w:pPr>
              <w:pStyle w:val="Heading4"/>
              <w:bidi w:val="0"/>
              <w:jc w:val="both"/>
              <w:rPr>
                <w:rFonts w:ascii="Times New Roman" w:hAnsi="Times New Roman"/>
                <w:sz w:val="20"/>
                <w:szCs w:val="20"/>
              </w:rPr>
            </w:pPr>
            <w:r w:rsidRPr="005E1554">
              <w:rPr>
                <w:rFonts w:ascii="Times New Roman" w:hAnsi="Times New Roman"/>
                <w:sz w:val="20"/>
                <w:szCs w:val="20"/>
              </w:rPr>
              <w:t>Názov smernice:</w:t>
            </w:r>
          </w:p>
        </w:tc>
        <w:tc>
          <w:tcPr>
            <w:tcW w:w="14400" w:type="dxa"/>
            <w:gridSpan w:val="7"/>
            <w:tcBorders>
              <w:top w:val="single" w:sz="4" w:space="0" w:color="auto"/>
              <w:left w:val="nil"/>
              <w:bottom w:val="single" w:sz="4" w:space="0" w:color="auto"/>
              <w:right w:val="single" w:sz="12" w:space="0" w:color="auto"/>
            </w:tcBorders>
            <w:textDirection w:val="lrTb"/>
            <w:vAlign w:val="top"/>
          </w:tcPr>
          <w:p w:rsidR="003D3D63" w:rsidRPr="005E1554" w:rsidP="007058D7">
            <w:pPr>
              <w:pStyle w:val="tlNormlnywebovTahomaTunVavo0cm"/>
              <w:bidi w:val="0"/>
              <w:spacing w:before="0" w:after="0"/>
              <w:ind w:right="0"/>
              <w:jc w:val="both"/>
              <w:rPr>
                <w:rFonts w:ascii="Times New Roman" w:hAnsi="Times New Roman" w:cs="Times New Roman"/>
                <w:b w:val="0"/>
                <w:bCs w:val="0"/>
                <w:sz w:val="20"/>
                <w:szCs w:val="20"/>
              </w:rPr>
            </w:pPr>
            <w:r w:rsidRPr="005E1554" w:rsidR="007058D7">
              <w:rPr>
                <w:rFonts w:ascii="Times New Roman" w:hAnsi="Times New Roman" w:cs="Times New Roman"/>
                <w:sz w:val="20"/>
                <w:szCs w:val="20"/>
              </w:rPr>
              <w:t>Smernica Rady 2009/162/EÚ z  22. decembra 2009, ktorou sa menia a dopĺňajú niektoré ustanovenia smernice 2006/112/ES o spoločnom systéme dane z pridanej hodnoty</w:t>
            </w:r>
          </w:p>
        </w:tc>
      </w:tr>
      <w:tr>
        <w:tblPrEx>
          <w:tblW w:w="16200" w:type="dxa"/>
          <w:tblInd w:w="-497" w:type="dxa"/>
          <w:tblLayout w:type="fixed"/>
          <w:tblCellMar>
            <w:left w:w="43" w:type="dxa"/>
            <w:right w:w="43" w:type="dxa"/>
          </w:tblCellMar>
        </w:tblPrEx>
        <w:trPr>
          <w:trHeight w:val="567"/>
        </w:trPr>
        <w:tc>
          <w:tcPr>
            <w:tcW w:w="7380" w:type="dxa"/>
            <w:gridSpan w:val="4"/>
            <w:tcBorders>
              <w:top w:val="single" w:sz="4" w:space="0" w:color="auto"/>
              <w:left w:val="single" w:sz="12" w:space="0" w:color="auto"/>
              <w:bottom w:val="single" w:sz="4" w:space="0" w:color="auto"/>
              <w:right w:val="single" w:sz="12" w:space="0" w:color="auto"/>
            </w:tcBorders>
            <w:textDirection w:val="lrTb"/>
            <w:vAlign w:val="top"/>
          </w:tcPr>
          <w:p w:rsidR="003D3D63" w:rsidRPr="005E1554" w:rsidP="002E13F3">
            <w:pPr>
              <w:pStyle w:val="Heading4"/>
              <w:bidi w:val="0"/>
              <w:spacing w:before="120"/>
              <w:jc w:val="both"/>
              <w:rPr>
                <w:rFonts w:ascii="Times New Roman" w:hAnsi="Times New Roman"/>
                <w:sz w:val="20"/>
                <w:szCs w:val="20"/>
                <w:u w:val="single"/>
              </w:rPr>
            </w:pPr>
            <w:r w:rsidRPr="005E1554">
              <w:rPr>
                <w:rFonts w:ascii="Times New Roman" w:hAnsi="Times New Roman"/>
                <w:sz w:val="20"/>
                <w:szCs w:val="20"/>
                <w:u w:val="single"/>
              </w:rPr>
              <w:t>Smernica ES/EÚ</w:t>
            </w:r>
          </w:p>
          <w:p w:rsidR="003D3D63" w:rsidRPr="005E1554" w:rsidP="00C44FA7">
            <w:pPr>
              <w:pStyle w:val="BodyText3"/>
              <w:bidi w:val="0"/>
              <w:spacing w:line="240" w:lineRule="auto"/>
              <w:rPr>
                <w:rFonts w:ascii="Times New Roman" w:hAnsi="Times New Roman"/>
                <w:sz w:val="20"/>
                <w:szCs w:val="20"/>
              </w:rPr>
            </w:pPr>
          </w:p>
          <w:p w:rsidR="00F732BE" w:rsidRPr="005E1554" w:rsidP="007058D7">
            <w:pPr>
              <w:pStyle w:val="tlNormlnywebovTahomaTunVavo0cm"/>
              <w:bidi w:val="0"/>
              <w:spacing w:before="0" w:after="0"/>
              <w:ind w:right="0"/>
              <w:jc w:val="both"/>
              <w:rPr>
                <w:rFonts w:ascii="Times New Roman" w:hAnsi="Times New Roman" w:cs="Times New Roman"/>
                <w:sz w:val="20"/>
                <w:szCs w:val="20"/>
              </w:rPr>
            </w:pPr>
            <w:r w:rsidRPr="005E1554" w:rsidR="007058D7">
              <w:rPr>
                <w:rFonts w:ascii="Times New Roman" w:hAnsi="Times New Roman" w:cs="Times New Roman"/>
                <w:sz w:val="20"/>
                <w:szCs w:val="20"/>
              </w:rPr>
              <w:t>Smernica Rady 2009/162/EÚ z  22. decembra 2009 , ktorou sa menia a dopĺňajú niektoré ustanovenia smernice 2006/112/ES o spoločnom systéme dane z pridanej hodnoty</w:t>
            </w:r>
          </w:p>
        </w:tc>
        <w:tc>
          <w:tcPr>
            <w:tcW w:w="8820" w:type="dxa"/>
            <w:gridSpan w:val="5"/>
            <w:tcBorders>
              <w:top w:val="single" w:sz="4" w:space="0" w:color="auto"/>
              <w:left w:val="nil"/>
              <w:bottom w:val="single" w:sz="4" w:space="0" w:color="auto"/>
              <w:right w:val="single" w:sz="12" w:space="0" w:color="auto"/>
            </w:tcBorders>
            <w:textDirection w:val="lrTb"/>
            <w:vAlign w:val="top"/>
          </w:tcPr>
          <w:p w:rsidR="003D3D63" w:rsidRPr="005E1554" w:rsidP="002E13F3">
            <w:pPr>
              <w:pStyle w:val="Heading4"/>
              <w:bidi w:val="0"/>
              <w:spacing w:before="120"/>
              <w:jc w:val="both"/>
              <w:rPr>
                <w:rFonts w:ascii="Times New Roman" w:hAnsi="Times New Roman"/>
                <w:sz w:val="20"/>
                <w:szCs w:val="20"/>
                <w:u w:val="single"/>
              </w:rPr>
            </w:pPr>
            <w:r w:rsidRPr="005E1554">
              <w:rPr>
                <w:rFonts w:ascii="Times New Roman" w:hAnsi="Times New Roman"/>
                <w:sz w:val="20"/>
                <w:szCs w:val="20"/>
                <w:u w:val="single"/>
              </w:rPr>
              <w:t>Všeobecne záväzné právne predpisy Slovenskej republiky</w:t>
            </w:r>
          </w:p>
          <w:p w:rsidR="003D3D63" w:rsidRPr="005E1554" w:rsidP="002E13F3">
            <w:pPr>
              <w:pStyle w:val="Header"/>
              <w:tabs>
                <w:tab w:val="left" w:pos="709"/>
              </w:tabs>
              <w:bidi w:val="0"/>
              <w:jc w:val="both"/>
              <w:rPr>
                <w:rFonts w:ascii="Times New Roman" w:hAnsi="Times New Roman"/>
                <w:sz w:val="20"/>
                <w:szCs w:val="20"/>
              </w:rPr>
            </w:pPr>
          </w:p>
          <w:p w:rsidR="00030212" w:rsidRPr="005E1554" w:rsidP="002E13F3">
            <w:pPr>
              <w:pStyle w:val="Header"/>
              <w:tabs>
                <w:tab w:val="left" w:pos="709"/>
              </w:tabs>
              <w:bidi w:val="0"/>
              <w:jc w:val="both"/>
              <w:rPr>
                <w:rFonts w:ascii="Times New Roman" w:hAnsi="Times New Roman"/>
                <w:b/>
                <w:bCs/>
                <w:sz w:val="20"/>
                <w:szCs w:val="20"/>
              </w:rPr>
            </w:pPr>
            <w:r w:rsidRPr="005E1554">
              <w:rPr>
                <w:rFonts w:ascii="Times New Roman" w:hAnsi="Times New Roman"/>
                <w:b/>
                <w:bCs/>
                <w:sz w:val="20"/>
                <w:szCs w:val="20"/>
              </w:rPr>
              <w:t>Zákon č. 222/2004 Z.z. o dani z pridanej hodnoty v znení neskorších predpisov (ďalej len „222/2004 Z.z.)</w:t>
            </w:r>
          </w:p>
          <w:p w:rsidR="00030212" w:rsidRPr="005E1554" w:rsidP="002E13F3">
            <w:pPr>
              <w:pStyle w:val="Header"/>
              <w:tabs>
                <w:tab w:val="left" w:pos="709"/>
              </w:tabs>
              <w:bidi w:val="0"/>
              <w:jc w:val="both"/>
              <w:rPr>
                <w:rFonts w:ascii="Times New Roman" w:hAnsi="Times New Roman"/>
                <w:b/>
                <w:bCs/>
                <w:sz w:val="20"/>
                <w:szCs w:val="20"/>
              </w:rPr>
            </w:pPr>
          </w:p>
          <w:p w:rsidR="00135BA5" w:rsidRPr="005E1554" w:rsidP="002E13F3">
            <w:pPr>
              <w:pStyle w:val="Header"/>
              <w:tabs>
                <w:tab w:val="left" w:pos="709"/>
              </w:tabs>
              <w:bidi w:val="0"/>
              <w:jc w:val="both"/>
              <w:rPr>
                <w:rFonts w:ascii="Times New Roman" w:hAnsi="Times New Roman"/>
                <w:sz w:val="20"/>
                <w:szCs w:val="20"/>
              </w:rPr>
            </w:pPr>
            <w:r w:rsidRPr="005E1554">
              <w:rPr>
                <w:rFonts w:ascii="Times New Roman" w:hAnsi="Times New Roman"/>
                <w:b/>
                <w:bCs/>
                <w:sz w:val="20"/>
                <w:szCs w:val="20"/>
              </w:rPr>
              <w:t>Návrh zákona</w:t>
            </w:r>
            <w:r w:rsidRPr="005E1554" w:rsidR="00542EEF">
              <w:rPr>
                <w:rFonts w:ascii="Times New Roman" w:hAnsi="Times New Roman"/>
                <w:b/>
                <w:bCs/>
                <w:sz w:val="20"/>
                <w:szCs w:val="20"/>
              </w:rPr>
              <w:t xml:space="preserve">, ktorým sa mení a dopĺňa zákon č. </w:t>
            </w:r>
            <w:r w:rsidRPr="005E1554" w:rsidR="00030212">
              <w:rPr>
                <w:rFonts w:ascii="Times New Roman" w:hAnsi="Times New Roman"/>
                <w:b/>
                <w:bCs/>
                <w:sz w:val="20"/>
                <w:szCs w:val="20"/>
              </w:rPr>
              <w:t>2</w:t>
            </w:r>
            <w:r w:rsidRPr="005E1554" w:rsidR="00542EEF">
              <w:rPr>
                <w:rFonts w:ascii="Times New Roman" w:hAnsi="Times New Roman"/>
                <w:b/>
                <w:bCs/>
                <w:sz w:val="20"/>
                <w:szCs w:val="20"/>
              </w:rPr>
              <w:t>22/2004 Z.z. o dani z pridanej hodnoty v znení neskorších predpisov (ďalej len „</w:t>
            </w:r>
            <w:r w:rsidRPr="005E1554" w:rsidR="009970FC">
              <w:rPr>
                <w:rFonts w:ascii="Times New Roman" w:hAnsi="Times New Roman"/>
                <w:b/>
                <w:bCs/>
                <w:sz w:val="20"/>
                <w:szCs w:val="20"/>
              </w:rPr>
              <w:t>X/20</w:t>
            </w:r>
            <w:r w:rsidRPr="005E1554" w:rsidR="007E5B78">
              <w:rPr>
                <w:rFonts w:ascii="Times New Roman" w:hAnsi="Times New Roman"/>
                <w:b/>
                <w:bCs/>
                <w:sz w:val="20"/>
                <w:szCs w:val="20"/>
              </w:rPr>
              <w:t>1</w:t>
            </w:r>
            <w:r w:rsidRPr="005E1554" w:rsidR="00CD37CF">
              <w:rPr>
                <w:rFonts w:ascii="Times New Roman" w:hAnsi="Times New Roman"/>
                <w:b/>
                <w:bCs/>
                <w:sz w:val="20"/>
                <w:szCs w:val="20"/>
              </w:rPr>
              <w:t>0</w:t>
            </w:r>
            <w:r w:rsidRPr="005E1554" w:rsidR="00FE4C37">
              <w:rPr>
                <w:rFonts w:ascii="Times New Roman" w:hAnsi="Times New Roman"/>
                <w:b/>
                <w:bCs/>
                <w:sz w:val="20"/>
                <w:szCs w:val="20"/>
              </w:rPr>
              <w:t xml:space="preserve"> Z.z.</w:t>
            </w:r>
            <w:r w:rsidRPr="005E1554" w:rsidR="00542EEF">
              <w:rPr>
                <w:rFonts w:ascii="Times New Roman" w:hAnsi="Times New Roman"/>
                <w:b/>
                <w:bCs/>
                <w:sz w:val="20"/>
                <w:szCs w:val="20"/>
              </w:rPr>
              <w:t>“)</w:t>
            </w:r>
          </w:p>
          <w:p w:rsidR="002E13F3" w:rsidRPr="005E1554" w:rsidP="00ED450F">
            <w:pPr>
              <w:pStyle w:val="Header"/>
              <w:tabs>
                <w:tab w:val="left" w:pos="709"/>
              </w:tabs>
              <w:bidi w:val="0"/>
              <w:jc w:val="both"/>
              <w:rPr>
                <w:rFonts w:ascii="Times New Roman" w:hAnsi="Times New Roman"/>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60A5A" w:rsidRPr="005E1554">
            <w:pPr>
              <w:bidi w:val="0"/>
              <w:jc w:val="center"/>
              <w:rPr>
                <w:rFonts w:ascii="Times New Roman" w:hAnsi="Times New Roman"/>
                <w:sz w:val="20"/>
                <w:szCs w:val="20"/>
              </w:rPr>
            </w:pPr>
            <w:r w:rsidRPr="005E1554">
              <w:rPr>
                <w:rFonts w:ascii="Times New Roman" w:hAnsi="Times New Roman"/>
                <w:sz w:val="20"/>
                <w:szCs w:val="20"/>
              </w:rPr>
              <w:t>1</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260A5A" w:rsidRPr="005E1554">
            <w:pPr>
              <w:bidi w:val="0"/>
              <w:jc w:val="center"/>
              <w:rPr>
                <w:rFonts w:ascii="Times New Roman" w:hAnsi="Times New Roman"/>
                <w:sz w:val="20"/>
                <w:szCs w:val="20"/>
              </w:rPr>
            </w:pPr>
            <w:r w:rsidRPr="005E1554">
              <w:rPr>
                <w:rFonts w:ascii="Times New Roman" w:hAnsi="Times New Roman"/>
                <w:sz w:val="20"/>
                <w:szCs w:val="20"/>
              </w:rPr>
              <w:t>2</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260A5A" w:rsidRPr="005E1554">
            <w:pPr>
              <w:bidi w:val="0"/>
              <w:jc w:val="center"/>
              <w:rPr>
                <w:rFonts w:ascii="Times New Roman" w:hAnsi="Times New Roman"/>
                <w:sz w:val="20"/>
                <w:szCs w:val="20"/>
              </w:rPr>
            </w:pPr>
            <w:r w:rsidRPr="005E1554">
              <w:rPr>
                <w:rFonts w:ascii="Times New Roman" w:hAnsi="Times New Roman"/>
                <w:sz w:val="20"/>
                <w:szCs w:val="20"/>
              </w:rPr>
              <w:t>3</w:t>
            </w:r>
          </w:p>
        </w:tc>
        <w:tc>
          <w:tcPr>
            <w:tcW w:w="1080" w:type="dxa"/>
            <w:tcBorders>
              <w:top w:val="single" w:sz="4" w:space="0" w:color="auto"/>
              <w:left w:val="nil"/>
              <w:bottom w:val="single" w:sz="4" w:space="0" w:color="auto"/>
              <w:right w:val="single" w:sz="4" w:space="0" w:color="auto"/>
            </w:tcBorders>
            <w:textDirection w:val="lrTb"/>
            <w:vAlign w:val="top"/>
          </w:tcPr>
          <w:p w:rsidR="00260A5A" w:rsidRPr="005E1554">
            <w:pPr>
              <w:bidi w:val="0"/>
              <w:jc w:val="center"/>
              <w:rPr>
                <w:rFonts w:ascii="Times New Roman" w:hAnsi="Times New Roman"/>
                <w:sz w:val="20"/>
                <w:szCs w:val="20"/>
              </w:rPr>
            </w:pPr>
            <w:r w:rsidRPr="005E1554">
              <w:rPr>
                <w:rFonts w:ascii="Times New Roman" w:hAnsi="Times New Roman"/>
                <w:sz w:val="20"/>
                <w:szCs w:val="20"/>
              </w:rPr>
              <w:t>4</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60A5A" w:rsidRPr="005E1554">
            <w:pPr>
              <w:pStyle w:val="BodyText2"/>
              <w:bidi w:val="0"/>
              <w:spacing w:after="0" w:line="240" w:lineRule="exact"/>
              <w:jc w:val="center"/>
              <w:rPr>
                <w:rFonts w:ascii="Times New Roman" w:hAnsi="Times New Roman"/>
                <w:sz w:val="20"/>
                <w:szCs w:val="20"/>
              </w:rPr>
            </w:pPr>
            <w:r w:rsidRPr="005E1554">
              <w:rPr>
                <w:rFonts w:ascii="Times New Roman" w:hAnsi="Times New Roman"/>
                <w:sz w:val="20"/>
                <w:szCs w:val="20"/>
              </w:rPr>
              <w:t>5</w:t>
            </w: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260A5A" w:rsidRPr="005E1554">
            <w:pPr>
              <w:pStyle w:val="BodyText2"/>
              <w:bidi w:val="0"/>
              <w:spacing w:after="0" w:line="240" w:lineRule="exact"/>
              <w:jc w:val="center"/>
              <w:rPr>
                <w:rFonts w:ascii="Times New Roman" w:hAnsi="Times New Roman"/>
                <w:sz w:val="20"/>
                <w:szCs w:val="20"/>
              </w:rPr>
            </w:pPr>
            <w:r w:rsidRPr="005E1554">
              <w:rPr>
                <w:rFonts w:ascii="Times New Roman" w:hAnsi="Times New Roman"/>
                <w:sz w:val="20"/>
                <w:szCs w:val="20"/>
              </w:rPr>
              <w:t>6</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260A5A" w:rsidRPr="005E1554">
            <w:pPr>
              <w:bidi w:val="0"/>
              <w:jc w:val="center"/>
              <w:rPr>
                <w:rFonts w:ascii="Times New Roman" w:hAnsi="Times New Roman"/>
                <w:sz w:val="20"/>
                <w:szCs w:val="20"/>
              </w:rPr>
            </w:pPr>
            <w:r w:rsidRPr="005E1554">
              <w:rPr>
                <w:rFonts w:ascii="Times New Roman" w:hAnsi="Times New Roman"/>
                <w:sz w:val="20"/>
                <w:szCs w:val="20"/>
              </w:rPr>
              <w:t>7</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260A5A" w:rsidRPr="005E1554" w:rsidP="00260A5A">
            <w:pPr>
              <w:bidi w:val="0"/>
              <w:jc w:val="center"/>
              <w:rPr>
                <w:rFonts w:ascii="Times New Roman" w:hAnsi="Times New Roman"/>
                <w:sz w:val="20"/>
                <w:szCs w:val="20"/>
              </w:rPr>
            </w:pPr>
            <w:r w:rsidRPr="005E1554">
              <w:rPr>
                <w:rFonts w:ascii="Times New Roman" w:hAnsi="Times New Roman"/>
                <w:sz w:val="20"/>
                <w:szCs w:val="20"/>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60A5A" w:rsidRPr="005E1554">
            <w:pPr>
              <w:pStyle w:val="Normlny"/>
              <w:bidi w:val="0"/>
              <w:rPr>
                <w:rFonts w:ascii="Times New Roman" w:hAnsi="Times New Roman"/>
              </w:rPr>
            </w:pPr>
            <w:r w:rsidRPr="005E1554">
              <w:rPr>
                <w:rFonts w:ascii="Times New Roman" w:hAnsi="Times New Roman"/>
              </w:rPr>
              <w:t>Článok</w:t>
            </w:r>
          </w:p>
          <w:p w:rsidR="00260A5A" w:rsidRPr="005E1554">
            <w:pPr>
              <w:pStyle w:val="Normlny"/>
              <w:bidi w:val="0"/>
              <w:rPr>
                <w:rFonts w:ascii="Times New Roman" w:hAnsi="Times New Roman"/>
              </w:rPr>
            </w:pPr>
            <w:r w:rsidRPr="005E1554">
              <w:rPr>
                <w:rFonts w:ascii="Times New Roman" w:hAnsi="Times New Roman"/>
              </w:rPr>
              <w:t>(Č, O,</w:t>
            </w:r>
          </w:p>
          <w:p w:rsidR="00260A5A" w:rsidRPr="005E1554">
            <w:pPr>
              <w:pStyle w:val="Normlny"/>
              <w:bidi w:val="0"/>
              <w:rPr>
                <w:rFonts w:ascii="Times New Roman" w:hAnsi="Times New Roman"/>
              </w:rPr>
            </w:pPr>
            <w:r w:rsidRPr="005E1554">
              <w:rPr>
                <w:rFonts w:ascii="Times New Roman" w:hAnsi="Times New Roman"/>
              </w:rPr>
              <w:t>V, P)</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260A5A" w:rsidRPr="005E1554">
            <w:pPr>
              <w:pStyle w:val="Normlny"/>
              <w:bidi w:val="0"/>
              <w:jc w:val="center"/>
              <w:rPr>
                <w:rFonts w:ascii="Times New Roman" w:hAnsi="Times New Roman"/>
              </w:rPr>
            </w:pPr>
            <w:r w:rsidRPr="005E1554">
              <w:rPr>
                <w:rFonts w:ascii="Times New Roman" w:hAnsi="Times New Roman"/>
              </w:rPr>
              <w:t>Text</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260A5A" w:rsidRPr="005E1554">
            <w:pPr>
              <w:pStyle w:val="Normlny"/>
              <w:bidi w:val="0"/>
              <w:jc w:val="center"/>
              <w:rPr>
                <w:rFonts w:ascii="Times New Roman" w:hAnsi="Times New Roman"/>
              </w:rPr>
            </w:pPr>
            <w:r w:rsidRPr="005E1554">
              <w:rPr>
                <w:rFonts w:ascii="Times New Roman" w:hAnsi="Times New Roman"/>
              </w:rPr>
              <w:t>Spôsob transpozície</w:t>
            </w:r>
          </w:p>
        </w:tc>
        <w:tc>
          <w:tcPr>
            <w:tcW w:w="1080" w:type="dxa"/>
            <w:tcBorders>
              <w:top w:val="single" w:sz="4" w:space="0" w:color="auto"/>
              <w:left w:val="nil"/>
              <w:bottom w:val="single" w:sz="4" w:space="0" w:color="auto"/>
              <w:right w:val="single" w:sz="4" w:space="0" w:color="auto"/>
            </w:tcBorders>
            <w:textDirection w:val="lrTb"/>
            <w:vAlign w:val="top"/>
          </w:tcPr>
          <w:p w:rsidR="00260A5A" w:rsidRPr="005E1554">
            <w:pPr>
              <w:pStyle w:val="Normlny"/>
              <w:bidi w:val="0"/>
              <w:jc w:val="center"/>
              <w:rPr>
                <w:rFonts w:ascii="Times New Roman" w:hAnsi="Times New Roman"/>
              </w:rPr>
            </w:pPr>
            <w:r w:rsidRPr="005E1554">
              <w:rPr>
                <w:rFonts w:ascii="Times New Roman" w:hAnsi="Times New Roman"/>
              </w:rPr>
              <w:t>Číslo</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60A5A" w:rsidRPr="005E1554">
            <w:pPr>
              <w:pStyle w:val="Normlny"/>
              <w:bidi w:val="0"/>
              <w:jc w:val="center"/>
              <w:rPr>
                <w:rFonts w:ascii="Times New Roman" w:hAnsi="Times New Roman"/>
              </w:rPr>
            </w:pPr>
            <w:r w:rsidRPr="005E1554">
              <w:rPr>
                <w:rFonts w:ascii="Times New Roman" w:hAnsi="Times New Roman"/>
              </w:rPr>
              <w:t>Článok (Č, §, O, V, P)</w:t>
            </w: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260A5A" w:rsidRPr="005E1554">
            <w:pPr>
              <w:pStyle w:val="Normlny"/>
              <w:bidi w:val="0"/>
              <w:jc w:val="center"/>
              <w:rPr>
                <w:rFonts w:ascii="Times New Roman" w:hAnsi="Times New Roman"/>
              </w:rPr>
            </w:pPr>
            <w:r w:rsidRPr="005E1554">
              <w:rPr>
                <w:rFonts w:ascii="Times New Roman" w:hAnsi="Times New Roman"/>
              </w:rPr>
              <w:t>Text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260A5A" w:rsidRPr="005E1554">
            <w:pPr>
              <w:pStyle w:val="Normlny"/>
              <w:bidi w:val="0"/>
              <w:jc w:val="center"/>
              <w:rPr>
                <w:rFonts w:ascii="Times New Roman" w:hAnsi="Times New Roman"/>
              </w:rPr>
            </w:pPr>
            <w:r w:rsidRPr="005E1554">
              <w:rPr>
                <w:rFonts w:ascii="Times New Roman" w:hAnsi="Times New Roman"/>
              </w:rPr>
              <w:t>Zhoda</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260A5A" w:rsidRPr="005E1554">
            <w:pPr>
              <w:pStyle w:val="Normlny"/>
              <w:bidi w:val="0"/>
              <w:jc w:val="center"/>
              <w:rPr>
                <w:rFonts w:ascii="Times New Roman" w:hAnsi="Times New Roman"/>
              </w:rPr>
            </w:pPr>
            <w:r w:rsidRPr="005E1554">
              <w:rPr>
                <w:rFonts w:ascii="Times New Roman" w:hAnsi="Times New Roman"/>
              </w:rPr>
              <w:t>Poznámky</w:t>
            </w:r>
          </w:p>
          <w:p w:rsidR="00260A5A" w:rsidRPr="005E1554" w:rsidP="00260A5A">
            <w:pPr>
              <w:pStyle w:val="Normlny"/>
              <w:bidi w:val="0"/>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5E1554" w:rsidP="0026420F">
            <w:pPr>
              <w:bidi w:val="0"/>
              <w:rPr>
                <w:rFonts w:ascii="Times New Roman" w:hAnsi="Times New Roman"/>
                <w:sz w:val="20"/>
                <w:szCs w:val="20"/>
              </w:rPr>
            </w:pPr>
            <w:r w:rsidRPr="005E1554">
              <w:rPr>
                <w:rFonts w:ascii="Times New Roman" w:hAnsi="Times New Roman"/>
                <w:sz w:val="20"/>
                <w:szCs w:val="20"/>
              </w:rPr>
              <w:t xml:space="preserve">Čl. </w:t>
            </w:r>
            <w:r w:rsidRPr="005E1554" w:rsidR="00015F24">
              <w:rPr>
                <w:rFonts w:ascii="Times New Roman" w:hAnsi="Times New Roman"/>
                <w:sz w:val="20"/>
                <w:szCs w:val="20"/>
              </w:rPr>
              <w:t>1 bod 1</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015F24" w:rsidRPr="005E1554" w:rsidP="00015F24">
            <w:pPr>
              <w:autoSpaceDE/>
              <w:autoSpaceDN/>
              <w:bidi w:val="0"/>
              <w:jc w:val="both"/>
              <w:rPr>
                <w:rFonts w:ascii="Times New Roman" w:hAnsi="Times New Roman"/>
                <w:sz w:val="20"/>
                <w:szCs w:val="20"/>
              </w:rPr>
            </w:pPr>
            <w:r w:rsidRPr="005E1554">
              <w:rPr>
                <w:rFonts w:ascii="Times New Roman" w:hAnsi="Times New Roman"/>
                <w:sz w:val="20"/>
                <w:szCs w:val="20"/>
              </w:rPr>
              <w:t>Článok 1</w:t>
            </w:r>
          </w:p>
          <w:p w:rsidR="00015F24" w:rsidRPr="005E1554" w:rsidP="00015F24">
            <w:pPr>
              <w:autoSpaceDE/>
              <w:autoSpaceDN/>
              <w:bidi w:val="0"/>
              <w:jc w:val="both"/>
              <w:rPr>
                <w:rFonts w:ascii="Times New Roman" w:hAnsi="Times New Roman"/>
                <w:sz w:val="20"/>
                <w:szCs w:val="20"/>
              </w:rPr>
            </w:pPr>
            <w:r w:rsidRPr="005E1554">
              <w:rPr>
                <w:rFonts w:ascii="Times New Roman" w:hAnsi="Times New Roman"/>
                <w:sz w:val="20"/>
                <w:szCs w:val="20"/>
              </w:rPr>
              <w:t>Smernica 2006/112/ES sa týmto mení a dopĺňa takto:</w:t>
            </w:r>
          </w:p>
          <w:p w:rsidR="00015F24" w:rsidRPr="005E1554" w:rsidP="00015F24">
            <w:pPr>
              <w:autoSpaceDE/>
              <w:autoSpaceDN/>
              <w:bidi w:val="0"/>
              <w:jc w:val="both"/>
              <w:rPr>
                <w:rFonts w:ascii="Times New Roman" w:hAnsi="Times New Roman"/>
                <w:sz w:val="20"/>
                <w:szCs w:val="20"/>
              </w:rPr>
            </w:pPr>
            <w:r w:rsidRPr="005E1554">
              <w:rPr>
                <w:rFonts w:ascii="Times New Roman" w:hAnsi="Times New Roman"/>
                <w:sz w:val="20"/>
                <w:szCs w:val="20"/>
              </w:rPr>
              <w:t>1. V článku 2 sa odsek 3 nahrádza takto:</w:t>
            </w:r>
          </w:p>
          <w:p w:rsidR="00015F24" w:rsidRPr="005E1554" w:rsidP="00015F24">
            <w:pPr>
              <w:autoSpaceDE/>
              <w:autoSpaceDN/>
              <w:bidi w:val="0"/>
              <w:jc w:val="both"/>
              <w:rPr>
                <w:rFonts w:ascii="Times New Roman" w:hAnsi="Times New Roman"/>
                <w:sz w:val="20"/>
                <w:szCs w:val="20"/>
              </w:rPr>
            </w:pPr>
            <w:r w:rsidRPr="005E1554">
              <w:rPr>
                <w:rFonts w:ascii="Times New Roman" w:hAnsi="Times New Roman"/>
                <w:sz w:val="20"/>
                <w:szCs w:val="20"/>
              </w:rPr>
              <w:t>"3. "Výrobky podliehajúce spotrebnej dani" sú energetické výrobky, alkohol a alkoholické nápoje a tabakové výrobky, ako sú definované platnými právnymi predpismi Spoločenstva, s výnimkou plynu dodávaného prostredníctvom sústavy zemného plynu, ktorá sa nachádza na území Spoločenstva, alebo akejkoľvek siete, ktorá je k takejto sústave pripojená."</w:t>
            </w:r>
          </w:p>
          <w:p w:rsidR="00423D7A" w:rsidRPr="005E1554" w:rsidP="00015F24">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7E057C">
            <w:pPr>
              <w:bidi w:val="0"/>
              <w:jc w:val="both"/>
              <w:rPr>
                <w:rFonts w:ascii="Times New Roman" w:hAnsi="Times New Roman"/>
                <w:sz w:val="20"/>
                <w:szCs w:val="20"/>
              </w:rPr>
            </w:pPr>
            <w:r w:rsidRPr="005E1554" w:rsidR="000777DB">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23D7A" w:rsidRPr="005E1554" w:rsidP="004F4343">
            <w:pPr>
              <w:bidi w:val="0"/>
              <w:rPr>
                <w:rFonts w:ascii="Times New Roman" w:hAnsi="Times New Roman"/>
                <w:sz w:val="20"/>
                <w:szCs w:val="20"/>
              </w:rPr>
            </w:pPr>
            <w:r w:rsidRPr="005E1554" w:rsidR="00190FC5">
              <w:rPr>
                <w:rFonts w:ascii="Times New Roman" w:hAnsi="Times New Roman"/>
                <w:sz w:val="20"/>
                <w:szCs w:val="20"/>
              </w:rPr>
              <w:t>222/2004 Z.z.</w:t>
            </w:r>
          </w:p>
          <w:p w:rsidR="00190FC5" w:rsidRPr="005E1554" w:rsidP="004F4343">
            <w:pPr>
              <w:bidi w:val="0"/>
              <w:rPr>
                <w:rFonts w:ascii="Times New Roman" w:hAnsi="Times New Roman"/>
                <w:sz w:val="20"/>
                <w:szCs w:val="20"/>
              </w:rPr>
            </w:pPr>
          </w:p>
          <w:p w:rsidR="00190FC5" w:rsidRPr="005E1554" w:rsidP="004F4343">
            <w:pPr>
              <w:bidi w:val="0"/>
              <w:rPr>
                <w:rFonts w:ascii="Times New Roman" w:hAnsi="Times New Roman"/>
                <w:b/>
                <w:bCs/>
                <w:sz w:val="20"/>
                <w:szCs w:val="20"/>
              </w:rPr>
            </w:pPr>
            <w:r w:rsidRPr="005E1554">
              <w:rPr>
                <w:rFonts w:ascii="Times New Roman" w:hAnsi="Times New Roman"/>
                <w:b/>
                <w:bCs/>
                <w:sz w:val="20"/>
                <w:szCs w:val="20"/>
              </w:rPr>
              <w:t>X/201</w:t>
            </w:r>
            <w:r w:rsidRPr="005E1554" w:rsidR="00CD37CF">
              <w:rPr>
                <w:rFonts w:ascii="Times New Roman" w:hAnsi="Times New Roman"/>
                <w:b/>
                <w:bCs/>
                <w:sz w:val="20"/>
                <w:szCs w:val="20"/>
              </w:rPr>
              <w:t>0</w:t>
            </w:r>
            <w:r w:rsidRPr="005E1554">
              <w:rPr>
                <w:rFonts w:ascii="Times New Roman" w:hAnsi="Times New Roman"/>
                <w:b/>
                <w:bCs/>
                <w:sz w:val="20"/>
                <w:szCs w:val="20"/>
              </w:rPr>
              <w:t xml:space="preserve"> Z.z.</w:t>
            </w:r>
          </w:p>
          <w:p w:rsidR="00190FC5" w:rsidRPr="005E1554" w:rsidP="004F4343">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7E057C">
            <w:pPr>
              <w:bidi w:val="0"/>
              <w:rPr>
                <w:rFonts w:ascii="Times New Roman" w:hAnsi="Times New Roman"/>
                <w:sz w:val="20"/>
                <w:szCs w:val="20"/>
              </w:rPr>
            </w:pPr>
            <w:r w:rsidRPr="005E1554" w:rsidR="00190FC5">
              <w:rPr>
                <w:rFonts w:ascii="Times New Roman" w:hAnsi="Times New Roman"/>
                <w:sz w:val="20"/>
                <w:szCs w:val="20"/>
              </w:rPr>
              <w:t>§ 6 ods. 6</w:t>
            </w: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202D09">
            <w:pPr>
              <w:pStyle w:val="BodyText2"/>
              <w:bidi w:val="0"/>
              <w:spacing w:after="0" w:line="240" w:lineRule="auto"/>
              <w:jc w:val="both"/>
              <w:rPr>
                <w:rFonts w:ascii="Times New Roman" w:hAnsi="Times New Roman"/>
                <w:sz w:val="20"/>
                <w:szCs w:val="20"/>
              </w:rPr>
            </w:pPr>
            <w:r w:rsidRPr="005E1554" w:rsidR="00190FC5">
              <w:rPr>
                <w:rFonts w:ascii="Times New Roman" w:hAnsi="Times New Roman"/>
                <w:sz w:val="20"/>
                <w:szCs w:val="20"/>
              </w:rPr>
              <w:t>(6) Tovarom, ktorý je predmetom spotrebnej dane na účely tohto zákona, rozumie sa tovar, ktorý je ako predmet spotrebnej dane vymedzený v zákonoch o spotrebných daniach</w:t>
            </w:r>
            <w:r w:rsidRPr="005E1554" w:rsidR="00A63E6B">
              <w:rPr>
                <w:rFonts w:ascii="Times New Roman" w:hAnsi="Times New Roman"/>
                <w:sz w:val="20"/>
                <w:szCs w:val="20"/>
                <w:vertAlign w:val="superscript"/>
              </w:rPr>
              <w:t>5)</w:t>
            </w:r>
            <w:r w:rsidRPr="005E1554" w:rsidR="00190FC5">
              <w:rPr>
                <w:rFonts w:ascii="Times New Roman" w:hAnsi="Times New Roman"/>
                <w:sz w:val="20"/>
                <w:szCs w:val="20"/>
              </w:rPr>
              <w:t xml:space="preserve"> okrem plynu dodávaného prostredníctvom </w:t>
            </w:r>
            <w:r w:rsidRPr="005E1554" w:rsidR="00190FC5">
              <w:rPr>
                <w:rFonts w:ascii="Times New Roman" w:hAnsi="Times New Roman"/>
                <w:strike/>
                <w:sz w:val="20"/>
                <w:szCs w:val="20"/>
              </w:rPr>
              <w:t>rozvodnej siete zemného plynu</w:t>
            </w:r>
            <w:r w:rsidRPr="005E1554" w:rsidR="00190FC5">
              <w:rPr>
                <w:rFonts w:ascii="Times New Roman" w:hAnsi="Times New Roman"/>
                <w:sz w:val="20"/>
                <w:szCs w:val="20"/>
              </w:rPr>
              <w:t xml:space="preserve"> </w:t>
            </w:r>
            <w:r w:rsidRPr="005E1554" w:rsidR="00190FC5">
              <w:rPr>
                <w:rFonts w:ascii="Times New Roman" w:hAnsi="Times New Roman"/>
                <w:b/>
                <w:bCs/>
                <w:sz w:val="20"/>
                <w:szCs w:val="20"/>
              </w:rPr>
              <w:t>sústavy zemného plynu, ktorá sa nachádza na území Európske</w:t>
            </w:r>
            <w:r w:rsidRPr="005E1554" w:rsidR="00A63E6B">
              <w:rPr>
                <w:rFonts w:ascii="Times New Roman" w:hAnsi="Times New Roman"/>
                <w:b/>
                <w:bCs/>
                <w:sz w:val="20"/>
                <w:szCs w:val="20"/>
              </w:rPr>
              <w:t>j</w:t>
            </w:r>
            <w:r w:rsidRPr="005E1554" w:rsidR="00190FC5">
              <w:rPr>
                <w:rFonts w:ascii="Times New Roman" w:hAnsi="Times New Roman"/>
                <w:b/>
                <w:bCs/>
                <w:sz w:val="20"/>
                <w:szCs w:val="20"/>
              </w:rPr>
              <w:t xml:space="preserve"> </w:t>
            </w:r>
            <w:r w:rsidRPr="005E1554" w:rsidR="00A63E6B">
              <w:rPr>
                <w:rFonts w:ascii="Times New Roman" w:hAnsi="Times New Roman"/>
                <w:b/>
                <w:bCs/>
                <w:sz w:val="20"/>
                <w:szCs w:val="20"/>
              </w:rPr>
              <w:t>únie</w:t>
            </w:r>
            <w:r w:rsidRPr="005E1554" w:rsidR="00190FC5">
              <w:rPr>
                <w:rFonts w:ascii="Times New Roman" w:hAnsi="Times New Roman"/>
                <w:b/>
                <w:bCs/>
                <w:sz w:val="20"/>
                <w:szCs w:val="20"/>
              </w:rPr>
              <w:t>, alebo siete, ktorá je k takejto sústave pripojená</w:t>
            </w:r>
            <w:r w:rsidR="006E5C26">
              <w:rPr>
                <w:rFonts w:ascii="Times New Roman" w:hAnsi="Times New Roman"/>
                <w:b/>
                <w:bCs/>
                <w:sz w:val="20"/>
                <w:szCs w:val="20"/>
              </w:rPr>
              <w:t>,</w:t>
            </w:r>
            <w:r w:rsidRPr="005E1554" w:rsidR="00190FC5">
              <w:rPr>
                <w:rFonts w:ascii="Times New Roman" w:hAnsi="Times New Roman"/>
                <w:b/>
                <w:bCs/>
                <w:sz w:val="20"/>
                <w:szCs w:val="20"/>
              </w:rPr>
              <w:t xml:space="preserve"> </w:t>
            </w:r>
            <w:r w:rsidRPr="005E1554" w:rsidR="00190FC5">
              <w:rPr>
                <w:rFonts w:ascii="Times New Roman" w:hAnsi="Times New Roman"/>
                <w:sz w:val="20"/>
                <w:szCs w:val="20"/>
              </w:rPr>
              <w:t>a elektriny.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7E057C">
            <w:pPr>
              <w:bidi w:val="0"/>
              <w:jc w:val="both"/>
              <w:rPr>
                <w:rFonts w:ascii="Times New Roman" w:hAnsi="Times New Roman"/>
                <w:sz w:val="20"/>
                <w:szCs w:val="20"/>
              </w:rPr>
            </w:pPr>
            <w:r w:rsidRPr="005E1554" w:rsidR="00876EAF">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7E057C">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5E1554" w:rsidP="0026420F">
            <w:pPr>
              <w:bidi w:val="0"/>
              <w:rPr>
                <w:rFonts w:ascii="Times New Roman" w:hAnsi="Times New Roman"/>
                <w:sz w:val="20"/>
                <w:szCs w:val="20"/>
              </w:rPr>
            </w:pPr>
            <w:r w:rsidRPr="005E1554">
              <w:rPr>
                <w:rFonts w:ascii="Times New Roman" w:hAnsi="Times New Roman"/>
                <w:sz w:val="20"/>
                <w:szCs w:val="20"/>
              </w:rPr>
              <w:t xml:space="preserve">Čl. </w:t>
            </w:r>
            <w:r w:rsidRPr="005E1554" w:rsidR="00015F24">
              <w:rPr>
                <w:rFonts w:ascii="Times New Roman" w:hAnsi="Times New Roman"/>
                <w:sz w:val="20"/>
                <w:szCs w:val="20"/>
              </w:rPr>
              <w:t>1 bod 2</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015F24" w:rsidRPr="005E1554" w:rsidP="00015F24">
            <w:pPr>
              <w:autoSpaceDE/>
              <w:autoSpaceDN/>
              <w:bidi w:val="0"/>
              <w:jc w:val="both"/>
              <w:rPr>
                <w:rFonts w:ascii="Times New Roman" w:hAnsi="Times New Roman"/>
                <w:sz w:val="20"/>
                <w:szCs w:val="20"/>
              </w:rPr>
            </w:pPr>
            <w:r w:rsidRPr="005E1554">
              <w:rPr>
                <w:rFonts w:ascii="Times New Roman" w:hAnsi="Times New Roman"/>
                <w:sz w:val="20"/>
                <w:szCs w:val="20"/>
              </w:rPr>
              <w:t>2. V článku 13 sa odsek 2 nahrádza takto:</w:t>
            </w:r>
          </w:p>
          <w:p w:rsidR="00015F24" w:rsidRPr="005E1554" w:rsidP="00015F24">
            <w:pPr>
              <w:autoSpaceDE/>
              <w:autoSpaceDN/>
              <w:bidi w:val="0"/>
              <w:jc w:val="both"/>
              <w:rPr>
                <w:rFonts w:ascii="Times New Roman" w:hAnsi="Times New Roman"/>
                <w:sz w:val="20"/>
                <w:szCs w:val="20"/>
              </w:rPr>
            </w:pPr>
            <w:r w:rsidRPr="005E1554">
              <w:rPr>
                <w:rFonts w:ascii="Times New Roman" w:hAnsi="Times New Roman"/>
                <w:sz w:val="20"/>
                <w:szCs w:val="20"/>
              </w:rPr>
              <w:t>"2. Členské štáty môžu považovať činnosti, ktoré sú oslobodené od dane podľa článkov 132, 135, 136 a 371, článkov 374 až 377, článku 378 ods. 2, článku 379 ods. 2 alebo článkov 380 až 390b a ktoré vykonávajú subjekty spravované verejným právom, za činnosti, ktorých sa zúčastňujú ako orgány verejnej moci."</w:t>
            </w:r>
          </w:p>
          <w:p w:rsidR="00423D7A" w:rsidRPr="005E1554" w:rsidP="00EB0021">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7E057C">
            <w:pPr>
              <w:bidi w:val="0"/>
              <w:jc w:val="both"/>
              <w:rPr>
                <w:rFonts w:ascii="Times New Roman" w:hAnsi="Times New Roman"/>
                <w:sz w:val="20"/>
                <w:szCs w:val="20"/>
              </w:rPr>
            </w:pPr>
            <w:r w:rsidRPr="005E1554" w:rsidR="0034415E">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0777DB" w:rsidRPr="005E1554" w:rsidP="004F4343">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777DB" w:rsidRPr="005E1554" w:rsidP="007E057C">
            <w:pPr>
              <w:bidi w:val="0"/>
              <w:rPr>
                <w:rFonts w:ascii="Times New Roman" w:hAnsi="Times New Roman"/>
                <w:sz w:val="20"/>
                <w:szCs w:val="20"/>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62696F" w:rsidRPr="005E1554" w:rsidP="00E4322A">
            <w:pPr>
              <w:pStyle w:val="BodyText2"/>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7E057C">
            <w:pPr>
              <w:bidi w:val="0"/>
              <w:jc w:val="both"/>
              <w:rPr>
                <w:rFonts w:ascii="Times New Roman" w:hAnsi="Times New Roman"/>
                <w:sz w:val="20"/>
                <w:szCs w:val="20"/>
              </w:rPr>
            </w:pPr>
            <w:r w:rsidRPr="005E1554" w:rsidR="0034415E">
              <w:rPr>
                <w:rFonts w:ascii="Times New Roman" w:hAnsi="Times New Roman"/>
                <w:sz w:val="20"/>
                <w:szCs w:val="20"/>
              </w:rPr>
              <w:t>n.a.</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7E057C">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5E1554" w:rsidP="00423D7A">
            <w:pPr>
              <w:bidi w:val="0"/>
              <w:rPr>
                <w:rFonts w:ascii="Times New Roman" w:hAnsi="Times New Roman"/>
                <w:sz w:val="20"/>
                <w:szCs w:val="20"/>
              </w:rPr>
            </w:pPr>
            <w:r w:rsidRPr="005E1554">
              <w:rPr>
                <w:rFonts w:ascii="Times New Roman" w:hAnsi="Times New Roman"/>
                <w:sz w:val="20"/>
                <w:szCs w:val="20"/>
              </w:rPr>
              <w:t xml:space="preserve">Čl. </w:t>
            </w:r>
            <w:r w:rsidRPr="005E1554" w:rsidR="00015F24">
              <w:rPr>
                <w:rFonts w:ascii="Times New Roman" w:hAnsi="Times New Roman"/>
                <w:sz w:val="20"/>
                <w:szCs w:val="20"/>
              </w:rPr>
              <w:t>1 bod 3</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015F24" w:rsidRPr="005E1554" w:rsidP="00015F24">
            <w:pPr>
              <w:autoSpaceDE/>
              <w:autoSpaceDN/>
              <w:bidi w:val="0"/>
              <w:jc w:val="both"/>
              <w:rPr>
                <w:rFonts w:ascii="Times New Roman" w:hAnsi="Times New Roman"/>
                <w:sz w:val="20"/>
                <w:szCs w:val="20"/>
              </w:rPr>
            </w:pPr>
            <w:r w:rsidRPr="005E1554">
              <w:rPr>
                <w:rFonts w:ascii="Times New Roman" w:hAnsi="Times New Roman"/>
                <w:sz w:val="20"/>
                <w:szCs w:val="20"/>
              </w:rPr>
              <w:t>3. V článku 15 sa odsek 1 nahrádza takto:</w:t>
            </w:r>
          </w:p>
          <w:p w:rsidR="00015F24" w:rsidRPr="005E1554" w:rsidP="00015F24">
            <w:pPr>
              <w:autoSpaceDE/>
              <w:autoSpaceDN/>
              <w:bidi w:val="0"/>
              <w:jc w:val="both"/>
              <w:rPr>
                <w:rFonts w:ascii="Times New Roman" w:hAnsi="Times New Roman"/>
                <w:sz w:val="20"/>
                <w:szCs w:val="20"/>
              </w:rPr>
            </w:pPr>
            <w:r w:rsidRPr="005E1554">
              <w:rPr>
                <w:rFonts w:ascii="Times New Roman" w:hAnsi="Times New Roman"/>
                <w:sz w:val="20"/>
                <w:szCs w:val="20"/>
              </w:rPr>
              <w:t>"1. Elektrina, plyn, teplo alebo chlad a podobne sa považujú za hmotný majetok."</w:t>
            </w:r>
          </w:p>
          <w:p w:rsidR="00423D7A" w:rsidRPr="005E1554" w:rsidP="00423D7A">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bidi w:val="0"/>
              <w:jc w:val="both"/>
              <w:rPr>
                <w:rFonts w:ascii="Times New Roman" w:hAnsi="Times New Roman"/>
                <w:sz w:val="20"/>
                <w:szCs w:val="20"/>
              </w:rPr>
            </w:pPr>
            <w:r w:rsidRPr="005E1554" w:rsidR="004B63D7">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34415E" w:rsidRPr="005E1554" w:rsidP="0034415E">
            <w:pPr>
              <w:bidi w:val="0"/>
              <w:rPr>
                <w:rFonts w:ascii="Times New Roman" w:hAnsi="Times New Roman"/>
                <w:sz w:val="20"/>
                <w:szCs w:val="20"/>
              </w:rPr>
            </w:pPr>
            <w:r w:rsidRPr="005E1554">
              <w:rPr>
                <w:rFonts w:ascii="Times New Roman" w:hAnsi="Times New Roman"/>
                <w:sz w:val="20"/>
                <w:szCs w:val="20"/>
              </w:rPr>
              <w:t>222/2004 Z.z.</w:t>
            </w:r>
          </w:p>
          <w:p w:rsidR="0034415E" w:rsidRPr="005E1554" w:rsidP="0034415E">
            <w:pPr>
              <w:bidi w:val="0"/>
              <w:rPr>
                <w:rFonts w:ascii="Times New Roman" w:hAnsi="Times New Roman"/>
                <w:b/>
                <w:bCs/>
                <w:sz w:val="20"/>
                <w:szCs w:val="20"/>
              </w:rPr>
            </w:pPr>
            <w:r w:rsidRPr="005E1554">
              <w:rPr>
                <w:rFonts w:ascii="Times New Roman" w:hAnsi="Times New Roman"/>
                <w:b/>
                <w:bCs/>
                <w:sz w:val="20"/>
                <w:szCs w:val="20"/>
              </w:rPr>
              <w:t>X/201</w:t>
            </w:r>
            <w:r w:rsidRPr="005E1554" w:rsidR="00CD37CF">
              <w:rPr>
                <w:rFonts w:ascii="Times New Roman" w:hAnsi="Times New Roman"/>
                <w:b/>
                <w:bCs/>
                <w:sz w:val="20"/>
                <w:szCs w:val="20"/>
              </w:rPr>
              <w:t>0</w:t>
            </w:r>
            <w:r w:rsidRPr="005E1554">
              <w:rPr>
                <w:rFonts w:ascii="Times New Roman" w:hAnsi="Times New Roman"/>
                <w:b/>
                <w:bCs/>
                <w:sz w:val="20"/>
                <w:szCs w:val="20"/>
              </w:rPr>
              <w:t xml:space="preserve"> Z.z.</w:t>
            </w:r>
          </w:p>
          <w:p w:rsidR="00FE4C37" w:rsidRPr="005E1554" w:rsidP="00423D7A">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4C37" w:rsidRPr="005E1554" w:rsidP="00423D7A">
            <w:pPr>
              <w:bidi w:val="0"/>
              <w:rPr>
                <w:rFonts w:ascii="Times New Roman" w:hAnsi="Times New Roman"/>
                <w:sz w:val="20"/>
                <w:szCs w:val="20"/>
              </w:rPr>
            </w:pPr>
            <w:r w:rsidRPr="005E1554" w:rsidR="005D02CB">
              <w:rPr>
                <w:rFonts w:ascii="Times New Roman" w:hAnsi="Times New Roman"/>
                <w:sz w:val="20"/>
                <w:szCs w:val="20"/>
              </w:rPr>
              <w:t>§ 8 ods. 1 písm. a)</w:t>
            </w: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34415E" w:rsidRPr="005E1554" w:rsidP="0034415E">
            <w:pPr>
              <w:pStyle w:val="BodyText2"/>
              <w:bidi w:val="0"/>
              <w:spacing w:after="0" w:line="240" w:lineRule="auto"/>
              <w:jc w:val="both"/>
              <w:rPr>
                <w:rFonts w:ascii="Times New Roman" w:hAnsi="Times New Roman"/>
                <w:sz w:val="20"/>
                <w:szCs w:val="20"/>
              </w:rPr>
            </w:pPr>
            <w:r w:rsidRPr="005E1554">
              <w:rPr>
                <w:rFonts w:ascii="Times New Roman" w:hAnsi="Times New Roman"/>
                <w:sz w:val="20"/>
                <w:szCs w:val="20"/>
              </w:rPr>
              <w:t>(1) Dodaním tovaru je</w:t>
            </w:r>
          </w:p>
          <w:p w:rsidR="00423D7A" w:rsidRPr="005E1554" w:rsidP="00202D09">
            <w:pPr>
              <w:pStyle w:val="BodyText2"/>
              <w:bidi w:val="0"/>
              <w:spacing w:after="0" w:line="240" w:lineRule="auto"/>
              <w:jc w:val="both"/>
              <w:rPr>
                <w:rFonts w:ascii="Times New Roman" w:hAnsi="Times New Roman"/>
                <w:sz w:val="20"/>
                <w:szCs w:val="20"/>
              </w:rPr>
            </w:pPr>
            <w:r w:rsidRPr="005E1554" w:rsidR="0034415E">
              <w:rPr>
                <w:rFonts w:ascii="Times New Roman" w:hAnsi="Times New Roman"/>
                <w:sz w:val="20"/>
                <w:szCs w:val="20"/>
              </w:rPr>
              <w:t xml:space="preserve">a) prevod práva nakladať s hmotným majetkom ako vlastník, ak tento zákon neustanovuje inak; na účely tohto zákona hmotným majetkom sú hnuteľné a nehnuteľné veci, ako aj elektrina, plyn, voda, teplo, chlad </w:t>
            </w:r>
            <w:r w:rsidRPr="005E1554" w:rsidR="0034415E">
              <w:rPr>
                <w:rFonts w:ascii="Times New Roman" w:hAnsi="Times New Roman"/>
                <w:b/>
                <w:bCs/>
                <w:sz w:val="20"/>
                <w:szCs w:val="20"/>
              </w:rPr>
              <w:t>a</w:t>
            </w:r>
            <w:r w:rsidR="00202D09">
              <w:rPr>
                <w:rFonts w:ascii="Times New Roman" w:hAnsi="Times New Roman"/>
                <w:b/>
                <w:bCs/>
                <w:sz w:val="20"/>
                <w:szCs w:val="20"/>
              </w:rPr>
              <w:t> </w:t>
            </w:r>
            <w:r w:rsidRPr="005E1554" w:rsidR="0034415E">
              <w:rPr>
                <w:rFonts w:ascii="Times New Roman" w:hAnsi="Times New Roman"/>
                <w:b/>
                <w:bCs/>
                <w:sz w:val="20"/>
                <w:szCs w:val="20"/>
              </w:rPr>
              <w:t>podobn</w:t>
            </w:r>
            <w:r w:rsidR="00202D09">
              <w:rPr>
                <w:rFonts w:ascii="Times New Roman" w:hAnsi="Times New Roman"/>
                <w:b/>
                <w:bCs/>
                <w:sz w:val="20"/>
                <w:szCs w:val="20"/>
              </w:rPr>
              <w:t>é nehmotné veci</w:t>
            </w:r>
            <w:r w:rsidRPr="005E1554" w:rsidR="0034415E">
              <w:rPr>
                <w:rFonts w:ascii="Times New Roman" w:hAnsi="Times New Roman"/>
                <w:sz w:val="20"/>
                <w:szCs w:val="20"/>
              </w:rPr>
              <w:t xml:space="preserve"> a bankovky a mince, ak sa predávajú na zberateľské účely za inú cenu, ako je ich nominálna hodnota, alebo za inú cenu, ako je prepočet ich nominálnej hodnoty na eurá referenčným výmenným kurzom určeným a vyhláseným Európskou centrálnou bankou alebo Národnou bankou Slovenska 5a) v deň predchádzajúci dňu predaja bankoviek a mincí,</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423D7A">
            <w:pPr>
              <w:bidi w:val="0"/>
              <w:jc w:val="both"/>
              <w:rPr>
                <w:rFonts w:ascii="Times New Roman" w:hAnsi="Times New Roman"/>
                <w:sz w:val="20"/>
                <w:szCs w:val="20"/>
              </w:rPr>
            </w:pPr>
            <w:r w:rsidRPr="005E1554" w:rsidR="004B63D7">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5E1554" w:rsidP="00423D7A">
            <w:pPr>
              <w:bidi w:val="0"/>
              <w:rPr>
                <w:rFonts w:ascii="Times New Roman" w:hAnsi="Times New Roman"/>
                <w:sz w:val="20"/>
                <w:szCs w:val="20"/>
              </w:rPr>
            </w:pPr>
            <w:r w:rsidRPr="005E1554">
              <w:rPr>
                <w:rFonts w:ascii="Times New Roman" w:hAnsi="Times New Roman"/>
                <w:sz w:val="20"/>
                <w:szCs w:val="20"/>
              </w:rPr>
              <w:t xml:space="preserve">Čl. </w:t>
            </w:r>
            <w:r w:rsidRPr="005E1554" w:rsidR="00015F24">
              <w:rPr>
                <w:rFonts w:ascii="Times New Roman" w:hAnsi="Times New Roman"/>
                <w:sz w:val="20"/>
                <w:szCs w:val="20"/>
              </w:rPr>
              <w:t>1 bod 4</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015F24" w:rsidRPr="005E1554" w:rsidP="00015F24">
            <w:pPr>
              <w:autoSpaceDE/>
              <w:autoSpaceDN/>
              <w:bidi w:val="0"/>
              <w:jc w:val="both"/>
              <w:rPr>
                <w:rFonts w:ascii="Times New Roman" w:hAnsi="Times New Roman"/>
                <w:sz w:val="20"/>
                <w:szCs w:val="20"/>
              </w:rPr>
            </w:pPr>
            <w:r w:rsidRPr="005E1554">
              <w:rPr>
                <w:rFonts w:ascii="Times New Roman" w:hAnsi="Times New Roman"/>
                <w:sz w:val="20"/>
                <w:szCs w:val="20"/>
              </w:rPr>
              <w:t>4. V článku 17 ods. 2 sa písmeno d) nahrádza takto:</w:t>
            </w:r>
          </w:p>
          <w:p w:rsidR="00015F24" w:rsidRPr="005E1554" w:rsidP="00015F24">
            <w:pPr>
              <w:autoSpaceDE/>
              <w:autoSpaceDN/>
              <w:bidi w:val="0"/>
              <w:jc w:val="both"/>
              <w:rPr>
                <w:rFonts w:ascii="Times New Roman" w:hAnsi="Times New Roman"/>
                <w:sz w:val="20"/>
                <w:szCs w:val="20"/>
              </w:rPr>
            </w:pPr>
            <w:r w:rsidRPr="005E1554">
              <w:rPr>
                <w:rFonts w:ascii="Times New Roman" w:hAnsi="Times New Roman"/>
                <w:sz w:val="20"/>
                <w:szCs w:val="20"/>
              </w:rPr>
              <w:t>"d) dodanie plynu prostredníctvom sústavy zemného plynu, ktorá sa nachádza na území Spoločenstva, alebo siete, ktorá je k tejto sústave pripojená, dodanie elektriny alebo dodanie tepla alebo chladu prostredníctvom teplárenských alebo chladiarenských sietí v súlade s podmienkami stanovenými v článkoch 38 a 39;".</w:t>
            </w:r>
          </w:p>
          <w:p w:rsidR="00423D7A" w:rsidRPr="005E1554" w:rsidP="00423D7A">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bidi w:val="0"/>
              <w:jc w:val="both"/>
              <w:rPr>
                <w:rFonts w:ascii="Times New Roman" w:hAnsi="Times New Roman"/>
                <w:sz w:val="20"/>
                <w:szCs w:val="20"/>
              </w:rPr>
            </w:pPr>
            <w:r w:rsidRPr="005E1554" w:rsidR="004B63D7">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5D02CB" w:rsidRPr="005E1554" w:rsidP="005D02CB">
            <w:pPr>
              <w:bidi w:val="0"/>
              <w:rPr>
                <w:rFonts w:ascii="Times New Roman" w:hAnsi="Times New Roman"/>
                <w:sz w:val="20"/>
                <w:szCs w:val="20"/>
              </w:rPr>
            </w:pPr>
            <w:r w:rsidRPr="005E1554">
              <w:rPr>
                <w:rFonts w:ascii="Times New Roman" w:hAnsi="Times New Roman"/>
                <w:sz w:val="20"/>
                <w:szCs w:val="20"/>
              </w:rPr>
              <w:t>222/2004 Z.z.</w:t>
            </w:r>
          </w:p>
          <w:p w:rsidR="005D02CB" w:rsidRPr="005E1554" w:rsidP="005D02CB">
            <w:pPr>
              <w:bidi w:val="0"/>
              <w:rPr>
                <w:rFonts w:ascii="Times New Roman" w:hAnsi="Times New Roman"/>
                <w:sz w:val="20"/>
                <w:szCs w:val="20"/>
              </w:rPr>
            </w:pPr>
          </w:p>
          <w:p w:rsidR="005D02CB" w:rsidRPr="005E1554" w:rsidP="005D02CB">
            <w:pPr>
              <w:bidi w:val="0"/>
              <w:rPr>
                <w:rFonts w:ascii="Times New Roman" w:hAnsi="Times New Roman"/>
                <w:sz w:val="20"/>
                <w:szCs w:val="20"/>
              </w:rPr>
            </w:pPr>
          </w:p>
          <w:p w:rsidR="005D02CB" w:rsidRPr="005E1554" w:rsidP="005D02CB">
            <w:pPr>
              <w:bidi w:val="0"/>
              <w:rPr>
                <w:rFonts w:ascii="Times New Roman" w:hAnsi="Times New Roman"/>
                <w:sz w:val="20"/>
                <w:szCs w:val="20"/>
              </w:rPr>
            </w:pPr>
          </w:p>
          <w:p w:rsidR="005D02CB" w:rsidRPr="005E1554" w:rsidP="005D02CB">
            <w:pPr>
              <w:bidi w:val="0"/>
              <w:rPr>
                <w:rFonts w:ascii="Times New Roman" w:hAnsi="Times New Roman"/>
                <w:b/>
                <w:bCs/>
                <w:sz w:val="20"/>
                <w:szCs w:val="20"/>
              </w:rPr>
            </w:pPr>
            <w:r w:rsidRPr="005E1554">
              <w:rPr>
                <w:rFonts w:ascii="Times New Roman" w:hAnsi="Times New Roman"/>
                <w:b/>
                <w:bCs/>
                <w:sz w:val="20"/>
                <w:szCs w:val="20"/>
              </w:rPr>
              <w:t>X/201</w:t>
            </w:r>
            <w:r w:rsidRPr="005E1554" w:rsidR="00CD37CF">
              <w:rPr>
                <w:rFonts w:ascii="Times New Roman" w:hAnsi="Times New Roman"/>
                <w:b/>
                <w:bCs/>
                <w:sz w:val="20"/>
                <w:szCs w:val="20"/>
              </w:rPr>
              <w:t>0</w:t>
            </w:r>
            <w:r w:rsidRPr="005E1554">
              <w:rPr>
                <w:rFonts w:ascii="Times New Roman" w:hAnsi="Times New Roman"/>
                <w:b/>
                <w:bCs/>
                <w:sz w:val="20"/>
                <w:szCs w:val="20"/>
              </w:rPr>
              <w:t xml:space="preserve"> Z.z.</w:t>
            </w:r>
          </w:p>
          <w:p w:rsidR="0046394F" w:rsidRPr="005E1554" w:rsidP="00423D7A">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6394F" w:rsidRPr="005E1554" w:rsidP="00423D7A">
            <w:pPr>
              <w:bidi w:val="0"/>
              <w:rPr>
                <w:rFonts w:ascii="Times New Roman" w:hAnsi="Times New Roman"/>
                <w:sz w:val="20"/>
                <w:szCs w:val="20"/>
              </w:rPr>
            </w:pPr>
            <w:r w:rsidRPr="005E1554" w:rsidR="005D02CB">
              <w:rPr>
                <w:rFonts w:ascii="Times New Roman" w:hAnsi="Times New Roman"/>
                <w:sz w:val="20"/>
                <w:szCs w:val="20"/>
              </w:rPr>
              <w:t>§ 8 ods. 4 písm. i)</w:t>
            </w: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46394F" w:rsidRPr="005E1554" w:rsidP="00423D7A">
            <w:pPr>
              <w:pStyle w:val="BodyText2"/>
              <w:bidi w:val="0"/>
              <w:spacing w:after="0" w:line="240" w:lineRule="auto"/>
              <w:jc w:val="both"/>
              <w:rPr>
                <w:rFonts w:ascii="Times New Roman" w:hAnsi="Times New Roman"/>
                <w:sz w:val="20"/>
                <w:szCs w:val="20"/>
              </w:rPr>
            </w:pPr>
            <w:r w:rsidRPr="005E1554" w:rsidR="005D02CB">
              <w:rPr>
                <w:rFonts w:ascii="Times New Roman" w:hAnsi="Times New Roman"/>
                <w:sz w:val="20"/>
                <w:szCs w:val="20"/>
              </w:rPr>
              <w:t>(4) Za dodanie tovaru sa považuje aj premiestnenie tovaru, ktorý je vo vlastníctve zdaniteľnej osoby, z tuzemska do iného členského štátu, ak je tento tovar odoslaný alebo prepravený ňou alebo na jej účet do iného členského štátu na účely jej podnikania. Takéto premiestnenie sa považuje za dodanie tovaru za protihodnotu okrem premiestnenia tovaru</w:t>
            </w:r>
          </w:p>
          <w:p w:rsidR="005D02CB" w:rsidRPr="005E1554" w:rsidP="005D02CB">
            <w:pPr>
              <w:pStyle w:val="Zkladntext"/>
              <w:bidi w:val="0"/>
              <w:spacing w:line="240" w:lineRule="atLeast"/>
              <w:jc w:val="both"/>
              <w:rPr>
                <w:rFonts w:ascii="Times New Roman" w:hAnsi="Times New Roman"/>
                <w:b/>
                <w:bCs/>
                <w:sz w:val="20"/>
                <w:szCs w:val="20"/>
              </w:rPr>
            </w:pPr>
            <w:r w:rsidRPr="005E1554">
              <w:rPr>
                <w:rFonts w:ascii="Times New Roman" w:hAnsi="Times New Roman"/>
                <w:b/>
                <w:bCs/>
                <w:sz w:val="20"/>
                <w:szCs w:val="20"/>
              </w:rPr>
              <w:t>i) na účel dodania plynu prostredníctvom sústavy zemného plynu, ktorá sa nachádza na území Európske</w:t>
            </w:r>
            <w:r w:rsidRPr="005E1554" w:rsidR="00471917">
              <w:rPr>
                <w:rFonts w:ascii="Times New Roman" w:hAnsi="Times New Roman"/>
                <w:b/>
                <w:bCs/>
                <w:sz w:val="20"/>
                <w:szCs w:val="20"/>
              </w:rPr>
              <w:t>j</w:t>
            </w:r>
            <w:r w:rsidRPr="005E1554">
              <w:rPr>
                <w:rFonts w:ascii="Times New Roman" w:hAnsi="Times New Roman"/>
                <w:b/>
                <w:bCs/>
                <w:sz w:val="20"/>
                <w:szCs w:val="20"/>
              </w:rPr>
              <w:t xml:space="preserve"> </w:t>
            </w:r>
            <w:r w:rsidRPr="005E1554" w:rsidR="00471917">
              <w:rPr>
                <w:rFonts w:ascii="Times New Roman" w:hAnsi="Times New Roman"/>
                <w:b/>
                <w:bCs/>
                <w:sz w:val="20"/>
                <w:szCs w:val="20"/>
              </w:rPr>
              <w:t>únie</w:t>
            </w:r>
            <w:r w:rsidRPr="005E1554">
              <w:rPr>
                <w:rFonts w:ascii="Times New Roman" w:hAnsi="Times New Roman"/>
                <w:b/>
                <w:bCs/>
                <w:sz w:val="20"/>
                <w:szCs w:val="20"/>
              </w:rPr>
              <w:t xml:space="preserve">, alebo </w:t>
            </w:r>
            <w:r w:rsidR="00202D09">
              <w:rPr>
                <w:rFonts w:ascii="Times New Roman" w:hAnsi="Times New Roman"/>
                <w:b/>
                <w:bCs/>
                <w:sz w:val="20"/>
                <w:szCs w:val="20"/>
              </w:rPr>
              <w:t>s</w:t>
            </w:r>
            <w:r w:rsidRPr="005E1554">
              <w:rPr>
                <w:rFonts w:ascii="Times New Roman" w:hAnsi="Times New Roman"/>
                <w:b/>
                <w:bCs/>
                <w:sz w:val="20"/>
                <w:szCs w:val="20"/>
              </w:rPr>
              <w:t xml:space="preserve">iete, ktorá je k takejto sústave pripojená, dodania elektriny a dodania tepla alebo chladu prostredníctvom teplárenských </w:t>
            </w:r>
            <w:r w:rsidR="00202D09">
              <w:rPr>
                <w:rFonts w:ascii="Times New Roman" w:hAnsi="Times New Roman"/>
                <w:b/>
                <w:bCs/>
                <w:sz w:val="20"/>
                <w:szCs w:val="20"/>
              </w:rPr>
              <w:t xml:space="preserve">sietí </w:t>
            </w:r>
            <w:r w:rsidRPr="005E1554">
              <w:rPr>
                <w:rFonts w:ascii="Times New Roman" w:hAnsi="Times New Roman"/>
                <w:b/>
                <w:bCs/>
                <w:sz w:val="20"/>
                <w:szCs w:val="20"/>
              </w:rPr>
              <w:t>alebo chladiarenských sietí podľa § 13 ods. 1 písm. e) a f).</w:t>
            </w:r>
          </w:p>
          <w:p w:rsidR="005D02CB" w:rsidRPr="005E1554" w:rsidP="00423D7A">
            <w:pPr>
              <w:pStyle w:val="BodyText2"/>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423D7A">
            <w:pPr>
              <w:bidi w:val="0"/>
              <w:jc w:val="both"/>
              <w:rPr>
                <w:rFonts w:ascii="Times New Roman" w:hAnsi="Times New Roman"/>
                <w:sz w:val="20"/>
                <w:szCs w:val="20"/>
              </w:rPr>
            </w:pPr>
            <w:r w:rsidRPr="005E1554" w:rsidR="004B63D7">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5E1554" w:rsidP="00423D7A">
            <w:pPr>
              <w:bidi w:val="0"/>
              <w:rPr>
                <w:rFonts w:ascii="Times New Roman" w:hAnsi="Times New Roman"/>
                <w:sz w:val="20"/>
                <w:szCs w:val="20"/>
              </w:rPr>
            </w:pPr>
            <w:r w:rsidRPr="005E1554">
              <w:rPr>
                <w:rFonts w:ascii="Times New Roman" w:hAnsi="Times New Roman"/>
                <w:sz w:val="20"/>
                <w:szCs w:val="20"/>
              </w:rPr>
              <w:t xml:space="preserve">Čl. </w:t>
            </w:r>
            <w:r w:rsidRPr="005E1554" w:rsidR="00015F24">
              <w:rPr>
                <w:rFonts w:ascii="Times New Roman" w:hAnsi="Times New Roman"/>
                <w:sz w:val="20"/>
                <w:szCs w:val="20"/>
              </w:rPr>
              <w:t>1 bod 5</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015F24" w:rsidRPr="005E1554" w:rsidP="00015F24">
            <w:pPr>
              <w:autoSpaceDE/>
              <w:autoSpaceDN/>
              <w:bidi w:val="0"/>
              <w:jc w:val="both"/>
              <w:rPr>
                <w:rFonts w:ascii="Times New Roman" w:hAnsi="Times New Roman"/>
                <w:sz w:val="20"/>
                <w:szCs w:val="20"/>
              </w:rPr>
            </w:pPr>
            <w:r w:rsidRPr="005E1554">
              <w:rPr>
                <w:rFonts w:ascii="Times New Roman" w:hAnsi="Times New Roman"/>
                <w:sz w:val="20"/>
                <w:szCs w:val="20"/>
              </w:rPr>
              <w:t>5. V hlave V kapitole 1 sa oddiel 4 nahrádza takto:</w:t>
            </w:r>
          </w:p>
          <w:p w:rsidR="00015F24" w:rsidRPr="005E1554" w:rsidP="00015F24">
            <w:pPr>
              <w:autoSpaceDE/>
              <w:autoSpaceDN/>
              <w:bidi w:val="0"/>
              <w:jc w:val="both"/>
              <w:rPr>
                <w:rFonts w:ascii="Times New Roman" w:hAnsi="Times New Roman"/>
                <w:sz w:val="20"/>
                <w:szCs w:val="20"/>
              </w:rPr>
            </w:pPr>
            <w:r w:rsidRPr="005E1554">
              <w:rPr>
                <w:rFonts w:ascii="Times New Roman" w:hAnsi="Times New Roman"/>
                <w:sz w:val="20"/>
                <w:szCs w:val="20"/>
              </w:rPr>
              <w:t>"Oddiel 4</w:t>
            </w:r>
          </w:p>
          <w:p w:rsidR="00015F24" w:rsidRPr="005E1554" w:rsidP="00015F24">
            <w:pPr>
              <w:autoSpaceDE/>
              <w:autoSpaceDN/>
              <w:bidi w:val="0"/>
              <w:jc w:val="both"/>
              <w:rPr>
                <w:rFonts w:ascii="Times New Roman" w:hAnsi="Times New Roman"/>
                <w:sz w:val="20"/>
                <w:szCs w:val="20"/>
              </w:rPr>
            </w:pPr>
            <w:r w:rsidRPr="005E1554">
              <w:rPr>
                <w:rFonts w:ascii="Times New Roman" w:hAnsi="Times New Roman"/>
                <w:sz w:val="20"/>
                <w:szCs w:val="20"/>
              </w:rPr>
              <w:t>Dodávky plynu prostredníctvom sústavy zemného plynu, dodávky elektriny a tepla alebo chladu prostredníctvom teplárenských a chladiarenských sietí</w:t>
            </w:r>
          </w:p>
          <w:p w:rsidR="004451E9" w:rsidRPr="005E1554" w:rsidP="00015F24">
            <w:pPr>
              <w:autoSpaceDE/>
              <w:autoSpaceDN/>
              <w:bidi w:val="0"/>
              <w:jc w:val="both"/>
              <w:rPr>
                <w:rFonts w:ascii="Times New Roman" w:hAnsi="Times New Roman"/>
                <w:sz w:val="20"/>
                <w:szCs w:val="20"/>
              </w:rPr>
            </w:pPr>
          </w:p>
          <w:p w:rsidR="00015F24" w:rsidRPr="005E1554" w:rsidP="00015F24">
            <w:pPr>
              <w:autoSpaceDE/>
              <w:autoSpaceDN/>
              <w:bidi w:val="0"/>
              <w:jc w:val="both"/>
              <w:rPr>
                <w:rFonts w:ascii="Times New Roman" w:hAnsi="Times New Roman"/>
                <w:sz w:val="20"/>
                <w:szCs w:val="20"/>
              </w:rPr>
            </w:pPr>
            <w:r w:rsidRPr="005E1554">
              <w:rPr>
                <w:rFonts w:ascii="Times New Roman" w:hAnsi="Times New Roman"/>
                <w:sz w:val="20"/>
                <w:szCs w:val="20"/>
              </w:rPr>
              <w:t>Článok 38</w:t>
            </w:r>
          </w:p>
          <w:p w:rsidR="00015F24" w:rsidRPr="005E1554" w:rsidP="00015F24">
            <w:pPr>
              <w:autoSpaceDE/>
              <w:autoSpaceDN/>
              <w:bidi w:val="0"/>
              <w:jc w:val="both"/>
              <w:rPr>
                <w:rFonts w:ascii="Times New Roman" w:hAnsi="Times New Roman"/>
                <w:sz w:val="20"/>
                <w:szCs w:val="20"/>
              </w:rPr>
            </w:pPr>
            <w:r w:rsidRPr="005E1554">
              <w:rPr>
                <w:rFonts w:ascii="Times New Roman" w:hAnsi="Times New Roman"/>
                <w:sz w:val="20"/>
                <w:szCs w:val="20"/>
              </w:rPr>
              <w:t>1. V prípade dodávok plynu prostredníctvom sústavy zemného plynu, ktorá sa nachádza na území Spoločenstva, alebo akejkoľvek siete, ktorá je k takejto sústave pripojená, dodávok elektriny alebo dodávok tepla alebo chladu prostredníctvom teplárenských alebo chladiarenských sietí zdaniteľnému obchodníkovi sa za miesto dodania považuje miesto, kde má zdaniteľný obchodník zriadené sídlo svojej ekonomickej činnosti alebo stálu prevádzkareň, pre ktoré sa tento tovar dodáva, alebo ak takéto sídlo ekonomickej činnosti alebo stála prevádzkareň neexistujú, miesto, kde má trvalé bydlisko alebo kde sa obvykle zdržiava.</w:t>
            </w:r>
          </w:p>
          <w:p w:rsidR="00015F24" w:rsidRPr="005E1554" w:rsidP="00015F24">
            <w:pPr>
              <w:autoSpaceDE/>
              <w:autoSpaceDN/>
              <w:bidi w:val="0"/>
              <w:jc w:val="both"/>
              <w:rPr>
                <w:rFonts w:ascii="Times New Roman" w:hAnsi="Times New Roman"/>
                <w:sz w:val="20"/>
                <w:szCs w:val="20"/>
              </w:rPr>
            </w:pPr>
            <w:r w:rsidRPr="005E1554">
              <w:rPr>
                <w:rFonts w:ascii="Times New Roman" w:hAnsi="Times New Roman"/>
                <w:sz w:val="20"/>
                <w:szCs w:val="20"/>
              </w:rPr>
              <w:t>2. Na účely odseku 1 je "zdaniteľný obchodník" taká zdaniteľná osoba, ktorej hlavnou činnosťou, čo sa týka nákupu plynu, elektriny, tepla alebo chladu, je opätovný predaj týchto komodít a ktorej vlastná spotreba týchto výrobkov je zanedbateľná.</w:t>
            </w:r>
          </w:p>
          <w:p w:rsidR="004451E9" w:rsidRPr="005E1554" w:rsidP="00015F24">
            <w:pPr>
              <w:autoSpaceDE/>
              <w:autoSpaceDN/>
              <w:bidi w:val="0"/>
              <w:jc w:val="both"/>
              <w:rPr>
                <w:rFonts w:ascii="Times New Roman" w:hAnsi="Times New Roman"/>
                <w:sz w:val="20"/>
                <w:szCs w:val="20"/>
              </w:rPr>
            </w:pPr>
          </w:p>
          <w:p w:rsidR="00015F24" w:rsidRPr="005E1554" w:rsidP="00015F24">
            <w:pPr>
              <w:autoSpaceDE/>
              <w:autoSpaceDN/>
              <w:bidi w:val="0"/>
              <w:jc w:val="both"/>
              <w:rPr>
                <w:rFonts w:ascii="Times New Roman" w:hAnsi="Times New Roman"/>
                <w:sz w:val="20"/>
                <w:szCs w:val="20"/>
              </w:rPr>
            </w:pPr>
            <w:r w:rsidRPr="005E1554">
              <w:rPr>
                <w:rFonts w:ascii="Times New Roman" w:hAnsi="Times New Roman"/>
                <w:sz w:val="20"/>
                <w:szCs w:val="20"/>
              </w:rPr>
              <w:t>Článok 39</w:t>
            </w:r>
          </w:p>
          <w:p w:rsidR="00015F24" w:rsidRPr="005E1554" w:rsidP="00015F24">
            <w:pPr>
              <w:autoSpaceDE/>
              <w:autoSpaceDN/>
              <w:bidi w:val="0"/>
              <w:jc w:val="both"/>
              <w:rPr>
                <w:rFonts w:ascii="Times New Roman" w:hAnsi="Times New Roman"/>
                <w:sz w:val="20"/>
                <w:szCs w:val="20"/>
              </w:rPr>
            </w:pPr>
            <w:r w:rsidRPr="005E1554">
              <w:rPr>
                <w:rFonts w:ascii="Times New Roman" w:hAnsi="Times New Roman"/>
                <w:sz w:val="20"/>
                <w:szCs w:val="20"/>
              </w:rPr>
              <w:t>V prípade dodávok plynu prostredníctvom sústavy zemného plynu, ktorá sa nachádza na území Spoločenstva, alebo akejkoľvek siete, ktorá je k takejto sústave pripojená, dodávok elektriny alebo dodávok tepla alebo chladu prostredníctvom teplárenských alebo chladiarenských sietí, na ktoré sa nevzťahuje článok 38, sa za miesto dodania považuje miesto, kde spotrebiteľ tovar skutočne používa a spotrebúva.</w:t>
            </w:r>
          </w:p>
          <w:p w:rsidR="00015F24" w:rsidRPr="005E1554" w:rsidP="00015F24">
            <w:pPr>
              <w:autoSpaceDE/>
              <w:autoSpaceDN/>
              <w:bidi w:val="0"/>
              <w:jc w:val="both"/>
              <w:rPr>
                <w:rFonts w:ascii="Times New Roman" w:hAnsi="Times New Roman"/>
                <w:sz w:val="20"/>
                <w:szCs w:val="20"/>
              </w:rPr>
            </w:pPr>
            <w:r w:rsidRPr="005E1554">
              <w:rPr>
                <w:rFonts w:ascii="Times New Roman" w:hAnsi="Times New Roman"/>
                <w:sz w:val="20"/>
                <w:szCs w:val="20"/>
              </w:rPr>
              <w:t>Ak spotrebiteľ v skutočnosti nespotrebuje celý alebo čiastočný objem plynu, elektriny alebo tepla alebo chladu, tento nespotrebovaný tovar sa považuje za použitý a spotrebovaný v mieste, kde má spotrebiteľ zriadené sídlo svojej ekonomickej činnosti alebo stálu prevádzkareň, pre ktoré sa tento tovar dodáva. Ak takéto sídlo ekonomickej činnosti alebo stála prevádzkareň neexistujú, tovar sa považuje za použitý a spotrebovaný v mieste, kde má spotrebiteľ trvalé bydlisko alebo kde sa obvykle zdržiava."</w:t>
            </w:r>
          </w:p>
          <w:p w:rsidR="00423D7A" w:rsidRPr="005E1554" w:rsidP="00015F24">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bidi w:val="0"/>
              <w:jc w:val="both"/>
              <w:rPr>
                <w:rFonts w:ascii="Times New Roman" w:hAnsi="Times New Roman"/>
                <w:sz w:val="20"/>
                <w:szCs w:val="20"/>
              </w:rPr>
            </w:pPr>
            <w:r w:rsidRPr="005E1554" w:rsidR="004B63D7">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451E9" w:rsidRPr="005E1554" w:rsidP="004451E9">
            <w:pPr>
              <w:bidi w:val="0"/>
              <w:rPr>
                <w:rFonts w:ascii="Times New Roman" w:hAnsi="Times New Roman"/>
                <w:sz w:val="20"/>
                <w:szCs w:val="20"/>
              </w:rPr>
            </w:pPr>
            <w:r w:rsidRPr="005E1554">
              <w:rPr>
                <w:rFonts w:ascii="Times New Roman" w:hAnsi="Times New Roman"/>
                <w:sz w:val="20"/>
                <w:szCs w:val="20"/>
              </w:rPr>
              <w:t>222/2004 Z.z.</w:t>
            </w:r>
          </w:p>
          <w:p w:rsidR="004451E9" w:rsidRPr="005E1554" w:rsidP="004451E9">
            <w:pPr>
              <w:bidi w:val="0"/>
              <w:rPr>
                <w:rFonts w:ascii="Times New Roman" w:hAnsi="Times New Roman"/>
                <w:sz w:val="20"/>
                <w:szCs w:val="20"/>
              </w:rPr>
            </w:pPr>
          </w:p>
          <w:p w:rsidR="004451E9" w:rsidRPr="005E1554" w:rsidP="004451E9">
            <w:pPr>
              <w:bidi w:val="0"/>
              <w:rPr>
                <w:rFonts w:ascii="Times New Roman" w:hAnsi="Times New Roman"/>
                <w:sz w:val="20"/>
                <w:szCs w:val="20"/>
              </w:rPr>
            </w:pPr>
          </w:p>
          <w:p w:rsidR="004451E9" w:rsidRPr="005E1554" w:rsidP="004451E9">
            <w:pPr>
              <w:bidi w:val="0"/>
              <w:rPr>
                <w:rFonts w:ascii="Times New Roman" w:hAnsi="Times New Roman"/>
                <w:sz w:val="20"/>
                <w:szCs w:val="20"/>
              </w:rPr>
            </w:pPr>
          </w:p>
          <w:p w:rsidR="004451E9" w:rsidRPr="005E1554" w:rsidP="004451E9">
            <w:pPr>
              <w:bidi w:val="0"/>
              <w:rPr>
                <w:rFonts w:ascii="Times New Roman" w:hAnsi="Times New Roman"/>
                <w:b/>
                <w:bCs/>
                <w:sz w:val="20"/>
                <w:szCs w:val="20"/>
              </w:rPr>
            </w:pPr>
            <w:r w:rsidRPr="005E1554">
              <w:rPr>
                <w:rFonts w:ascii="Times New Roman" w:hAnsi="Times New Roman"/>
                <w:b/>
                <w:bCs/>
                <w:sz w:val="20"/>
                <w:szCs w:val="20"/>
              </w:rPr>
              <w:t>X/201</w:t>
            </w:r>
            <w:r w:rsidRPr="005E1554" w:rsidR="00CD37CF">
              <w:rPr>
                <w:rFonts w:ascii="Times New Roman" w:hAnsi="Times New Roman"/>
                <w:b/>
                <w:bCs/>
                <w:sz w:val="20"/>
                <w:szCs w:val="20"/>
              </w:rPr>
              <w:t>0</w:t>
            </w:r>
            <w:r w:rsidRPr="005E1554">
              <w:rPr>
                <w:rFonts w:ascii="Times New Roman" w:hAnsi="Times New Roman"/>
                <w:b/>
                <w:bCs/>
                <w:sz w:val="20"/>
                <w:szCs w:val="20"/>
              </w:rPr>
              <w:t xml:space="preserve"> Z.z.</w:t>
            </w:r>
          </w:p>
          <w:p w:rsidR="009B7155" w:rsidRPr="005E1554" w:rsidP="009B7155">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7155" w:rsidRPr="005E1554" w:rsidP="00423D7A">
            <w:pPr>
              <w:bidi w:val="0"/>
              <w:rPr>
                <w:rFonts w:ascii="Times New Roman" w:hAnsi="Times New Roman"/>
                <w:sz w:val="20"/>
                <w:szCs w:val="20"/>
              </w:rPr>
            </w:pPr>
            <w:r w:rsidRPr="005E1554" w:rsidR="004451E9">
              <w:rPr>
                <w:rFonts w:ascii="Times New Roman" w:hAnsi="Times New Roman"/>
                <w:sz w:val="20"/>
                <w:szCs w:val="20"/>
              </w:rPr>
              <w:t>§ 13 ods. 1 písm. e)</w:t>
            </w:r>
            <w:r w:rsidRPr="005E1554" w:rsidR="00A63E6B">
              <w:rPr>
                <w:rFonts w:ascii="Times New Roman" w:hAnsi="Times New Roman"/>
                <w:sz w:val="20"/>
                <w:szCs w:val="20"/>
              </w:rPr>
              <w:t xml:space="preserve"> a f)</w:t>
            </w:r>
          </w:p>
          <w:p w:rsidR="004451E9" w:rsidRPr="005E1554" w:rsidP="00423D7A">
            <w:pPr>
              <w:bidi w:val="0"/>
              <w:rPr>
                <w:rFonts w:ascii="Times New Roman" w:hAnsi="Times New Roman"/>
                <w:sz w:val="20"/>
                <w:szCs w:val="20"/>
              </w:rPr>
            </w:pPr>
          </w:p>
          <w:p w:rsidR="004451E9" w:rsidRPr="005E1554" w:rsidP="00423D7A">
            <w:pPr>
              <w:bidi w:val="0"/>
              <w:rPr>
                <w:rFonts w:ascii="Times New Roman" w:hAnsi="Times New Roman"/>
                <w:sz w:val="20"/>
                <w:szCs w:val="20"/>
              </w:rPr>
            </w:pPr>
          </w:p>
          <w:p w:rsidR="004451E9" w:rsidRPr="005E1554" w:rsidP="00423D7A">
            <w:pPr>
              <w:bidi w:val="0"/>
              <w:rPr>
                <w:rFonts w:ascii="Times New Roman" w:hAnsi="Times New Roman"/>
                <w:sz w:val="20"/>
                <w:szCs w:val="20"/>
              </w:rPr>
            </w:pPr>
          </w:p>
          <w:p w:rsidR="004451E9" w:rsidRPr="005E1554" w:rsidP="00423D7A">
            <w:pPr>
              <w:bidi w:val="0"/>
              <w:rPr>
                <w:rFonts w:ascii="Times New Roman" w:hAnsi="Times New Roman"/>
                <w:sz w:val="20"/>
                <w:szCs w:val="20"/>
              </w:rPr>
            </w:pPr>
          </w:p>
          <w:p w:rsidR="004451E9" w:rsidRPr="005E1554" w:rsidP="00423D7A">
            <w:pPr>
              <w:bidi w:val="0"/>
              <w:rPr>
                <w:rFonts w:ascii="Times New Roman" w:hAnsi="Times New Roman"/>
                <w:sz w:val="20"/>
                <w:szCs w:val="20"/>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F24E6E" w:rsidRPr="005E1554" w:rsidP="00423D7A">
            <w:pPr>
              <w:pStyle w:val="BodyText2"/>
              <w:bidi w:val="0"/>
              <w:spacing w:after="0" w:line="240" w:lineRule="auto"/>
              <w:jc w:val="both"/>
              <w:rPr>
                <w:rFonts w:ascii="Times New Roman" w:hAnsi="Times New Roman"/>
                <w:sz w:val="20"/>
                <w:szCs w:val="20"/>
              </w:rPr>
            </w:pPr>
            <w:r w:rsidRPr="005E1554">
              <w:rPr>
                <w:rFonts w:ascii="Times New Roman" w:hAnsi="Times New Roman"/>
                <w:sz w:val="20"/>
                <w:szCs w:val="20"/>
              </w:rPr>
              <w:t>(1) Miestom dodania tovaru,</w:t>
            </w:r>
          </w:p>
          <w:p w:rsidR="00F24E6E" w:rsidRPr="005E1554" w:rsidP="00F24E6E">
            <w:pPr>
              <w:pStyle w:val="Zkladntext"/>
              <w:bidi w:val="0"/>
              <w:spacing w:line="240" w:lineRule="atLeast"/>
              <w:jc w:val="both"/>
              <w:rPr>
                <w:rFonts w:ascii="Times New Roman" w:hAnsi="Times New Roman"/>
                <w:b/>
                <w:bCs/>
                <w:sz w:val="20"/>
                <w:szCs w:val="20"/>
              </w:rPr>
            </w:pPr>
          </w:p>
          <w:p w:rsidR="00F24E6E" w:rsidRPr="005E1554" w:rsidP="00F24E6E">
            <w:pPr>
              <w:pStyle w:val="Zkladntext"/>
              <w:bidi w:val="0"/>
              <w:spacing w:line="240" w:lineRule="atLeast"/>
              <w:jc w:val="both"/>
              <w:rPr>
                <w:rFonts w:ascii="Times New Roman" w:hAnsi="Times New Roman"/>
                <w:b/>
                <w:bCs/>
                <w:sz w:val="20"/>
                <w:szCs w:val="20"/>
              </w:rPr>
            </w:pPr>
          </w:p>
          <w:p w:rsidR="00F24E6E" w:rsidRPr="005E1554" w:rsidP="00F24E6E">
            <w:pPr>
              <w:pStyle w:val="Zkladntext"/>
              <w:bidi w:val="0"/>
              <w:spacing w:line="240" w:lineRule="atLeast"/>
              <w:jc w:val="both"/>
              <w:rPr>
                <w:rFonts w:ascii="Times New Roman" w:hAnsi="Times New Roman"/>
                <w:b/>
                <w:bCs/>
                <w:sz w:val="20"/>
                <w:szCs w:val="20"/>
              </w:rPr>
            </w:pPr>
          </w:p>
          <w:p w:rsidR="00F24E6E" w:rsidRPr="005E1554" w:rsidP="00F24E6E">
            <w:pPr>
              <w:pStyle w:val="Zkladntext"/>
              <w:bidi w:val="0"/>
              <w:spacing w:line="240" w:lineRule="atLeast"/>
              <w:jc w:val="both"/>
              <w:rPr>
                <w:rFonts w:ascii="Times New Roman" w:hAnsi="Times New Roman"/>
                <w:b/>
                <w:bCs/>
                <w:sz w:val="20"/>
                <w:szCs w:val="20"/>
              </w:rPr>
            </w:pPr>
          </w:p>
          <w:p w:rsidR="00471917" w:rsidRPr="005E1554" w:rsidP="00471917">
            <w:pPr>
              <w:pStyle w:val="Zkladntext"/>
              <w:bidi w:val="0"/>
              <w:spacing w:line="240" w:lineRule="atLeast"/>
              <w:jc w:val="both"/>
              <w:rPr>
                <w:rFonts w:ascii="Times New Roman" w:hAnsi="Times New Roman"/>
                <w:b/>
                <w:sz w:val="20"/>
                <w:szCs w:val="20"/>
              </w:rPr>
            </w:pPr>
            <w:r w:rsidRPr="005E1554">
              <w:rPr>
                <w:rFonts w:ascii="Times New Roman" w:hAnsi="Times New Roman"/>
                <w:b/>
                <w:sz w:val="20"/>
                <w:szCs w:val="20"/>
              </w:rPr>
              <w:t>e) pri dodaní plynu prostredníctvom sústavy zemného plynu, ktorá sa nachádza na území Európskej únie, alebo siete, ktorá je k takejto sústave pripojená, pri dodaní elektriny a pri dodaní tepla alebo chladu prostredníctvom teplárenských sietí alebo chladiarenských sietí obchodníkovi je miesto, kde obchodník má sídlo, miesto podnikania alebo prevádzkareň, pre ktorú sa uvedený tovar dodáva, alebo ak obchodník nemá takéto miesto, je miestom dodania tovaru jeho bydlisko alebo miesto, kde sa obvykle zdržiava; obchodníkom na účely tohto ustanovenia je zdaniteľná osoba, ktorej hlavnou činnosťou vo vzťahu ku kúpenému plynu, elektrine, teplu alebo chladu  je ich ďalší predaj a ktorého vlastná spotreba týchto tovarov je zanedbateľná,</w:t>
            </w:r>
          </w:p>
          <w:p w:rsidR="00471917" w:rsidRPr="005E1554" w:rsidP="00471917">
            <w:pPr>
              <w:pStyle w:val="Zkladntext"/>
              <w:bidi w:val="0"/>
              <w:spacing w:line="240" w:lineRule="atLeast"/>
              <w:jc w:val="both"/>
              <w:rPr>
                <w:rFonts w:ascii="Times New Roman" w:hAnsi="Times New Roman"/>
                <w:b/>
                <w:sz w:val="20"/>
                <w:szCs w:val="20"/>
              </w:rPr>
            </w:pPr>
          </w:p>
          <w:p w:rsidR="00471917" w:rsidRPr="005E1554" w:rsidP="00471917">
            <w:pPr>
              <w:pStyle w:val="Zkladntext"/>
              <w:bidi w:val="0"/>
              <w:spacing w:line="240" w:lineRule="atLeast"/>
              <w:jc w:val="both"/>
              <w:rPr>
                <w:rFonts w:ascii="Times New Roman" w:hAnsi="Times New Roman"/>
                <w:b/>
                <w:sz w:val="20"/>
                <w:szCs w:val="20"/>
              </w:rPr>
            </w:pPr>
          </w:p>
          <w:p w:rsidR="00F24E6E" w:rsidRPr="005E1554" w:rsidP="00202D09">
            <w:pPr>
              <w:pStyle w:val="Zkladntext"/>
              <w:bidi w:val="0"/>
              <w:spacing w:line="240" w:lineRule="atLeast"/>
              <w:jc w:val="both"/>
              <w:rPr>
                <w:rFonts w:ascii="Times New Roman" w:hAnsi="Times New Roman"/>
                <w:sz w:val="20"/>
                <w:szCs w:val="20"/>
              </w:rPr>
            </w:pPr>
            <w:r w:rsidRPr="005E1554" w:rsidR="00471917">
              <w:rPr>
                <w:rFonts w:ascii="Times New Roman" w:hAnsi="Times New Roman"/>
                <w:b/>
                <w:sz w:val="20"/>
                <w:szCs w:val="20"/>
              </w:rPr>
              <w:t>f) pri dodaní plynu prostredníctvom sústavy zemného plynu, ktorá sa nachádza na území Európskej únie, alebo siete, ktorá je k takejto sústave pripojená, pri dodaní elektriny a pri dodaní tepla alebo chladu prostredníctvom teplárenských sietí alebo chladiarenských sietí inej osobe ako obchodníkovi podľa písmena e) je miesto, kde zákazník skutočne využije a spotrebuje tento tovar; ak zákazník skutočne nespotrebuje tento tovar alebo jeho časť, považuje sa tento nespotrebovaný tovar za využitý a spotrebovaný v mieste, kde má tento zákazník sídlo, miesto podnikania alebo prevádzkareň, pre ktorú sa tento tovar dodáva, alebo ak zákazník nemá takéto miesto, považuje sa tento nespotrebovaný tovar za využitý a spotrebovaný v mieste jeho bydliska alebo v mieste, kde sa obvykle zdržiava.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423D7A">
            <w:pPr>
              <w:bidi w:val="0"/>
              <w:jc w:val="both"/>
              <w:rPr>
                <w:rFonts w:ascii="Times New Roman" w:hAnsi="Times New Roman"/>
                <w:sz w:val="20"/>
                <w:szCs w:val="20"/>
              </w:rPr>
            </w:pPr>
            <w:r w:rsidRPr="005E1554" w:rsidR="004B63D7">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5E1554" w:rsidP="00423D7A">
            <w:pPr>
              <w:bidi w:val="0"/>
              <w:rPr>
                <w:rFonts w:ascii="Times New Roman" w:hAnsi="Times New Roman"/>
                <w:sz w:val="20"/>
                <w:szCs w:val="20"/>
              </w:rPr>
            </w:pPr>
            <w:r w:rsidRPr="005E1554">
              <w:rPr>
                <w:rFonts w:ascii="Times New Roman" w:hAnsi="Times New Roman"/>
                <w:sz w:val="20"/>
                <w:szCs w:val="20"/>
              </w:rPr>
              <w:t xml:space="preserve">Čl. </w:t>
            </w:r>
            <w:r w:rsidRPr="005E1554" w:rsidR="00015F24">
              <w:rPr>
                <w:rFonts w:ascii="Times New Roman" w:hAnsi="Times New Roman"/>
                <w:sz w:val="20"/>
                <w:szCs w:val="20"/>
              </w:rPr>
              <w:t>1 bod 6</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6. V článku 59 sa písmeno h) ustanovené smernicou 2008/8/ES z 12. februára 2008, ktorou sa mení a dopĺňa smernica 2006/112/ES, pokiaľ ide o miesto poskytovania služieb [5], nahrádza takto:</w:t>
            </w:r>
          </w:p>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"h) poskytovanie prístupu k sústave zemného plynu, ktorá sa nachádza na území Spoločenstva, alebo k akejkoľvek sieti, ktorá je k takejto sústave pripojená, k elektrizačnej sústave alebo teplárenským alebo chladiarenským sieťam alebo preprava alebo distribúcia prostredníctvom týchto sústav alebo sietí a poskytovanie ďalších priamo súvisiacich služieb;".</w:t>
            </w:r>
          </w:p>
          <w:p w:rsidR="00423D7A" w:rsidRPr="005E1554" w:rsidP="00DF6E86">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bidi w:val="0"/>
              <w:jc w:val="both"/>
              <w:rPr>
                <w:rFonts w:ascii="Times New Roman" w:hAnsi="Times New Roman"/>
                <w:sz w:val="20"/>
                <w:szCs w:val="20"/>
              </w:rPr>
            </w:pPr>
            <w:r w:rsidRPr="005E1554" w:rsidR="004B63D7">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911076" w:rsidRPr="005E1554" w:rsidP="00911076">
            <w:pPr>
              <w:bidi w:val="0"/>
              <w:rPr>
                <w:rFonts w:ascii="Times New Roman" w:hAnsi="Times New Roman"/>
                <w:sz w:val="20"/>
                <w:szCs w:val="20"/>
              </w:rPr>
            </w:pPr>
            <w:r w:rsidRPr="005E1554">
              <w:rPr>
                <w:rFonts w:ascii="Times New Roman" w:hAnsi="Times New Roman"/>
                <w:sz w:val="20"/>
                <w:szCs w:val="20"/>
              </w:rPr>
              <w:t>222/2004 Z.z.</w:t>
            </w:r>
          </w:p>
          <w:p w:rsidR="00911076" w:rsidRPr="005E1554" w:rsidP="00911076">
            <w:pPr>
              <w:bidi w:val="0"/>
              <w:rPr>
                <w:rFonts w:ascii="Times New Roman" w:hAnsi="Times New Roman"/>
                <w:sz w:val="20"/>
                <w:szCs w:val="20"/>
              </w:rPr>
            </w:pPr>
          </w:p>
          <w:p w:rsidR="00911076" w:rsidRPr="005E1554" w:rsidP="00911076">
            <w:pPr>
              <w:bidi w:val="0"/>
              <w:rPr>
                <w:rFonts w:ascii="Times New Roman" w:hAnsi="Times New Roman"/>
                <w:b/>
                <w:bCs/>
                <w:sz w:val="20"/>
                <w:szCs w:val="20"/>
              </w:rPr>
            </w:pPr>
            <w:r w:rsidRPr="005E1554">
              <w:rPr>
                <w:rFonts w:ascii="Times New Roman" w:hAnsi="Times New Roman"/>
                <w:b/>
                <w:bCs/>
                <w:sz w:val="20"/>
                <w:szCs w:val="20"/>
              </w:rPr>
              <w:t>X/201</w:t>
            </w:r>
            <w:r w:rsidRPr="005E1554" w:rsidR="00CD37CF">
              <w:rPr>
                <w:rFonts w:ascii="Times New Roman" w:hAnsi="Times New Roman"/>
                <w:b/>
                <w:bCs/>
                <w:sz w:val="20"/>
                <w:szCs w:val="20"/>
              </w:rPr>
              <w:t>0</w:t>
            </w:r>
            <w:r w:rsidRPr="005E1554">
              <w:rPr>
                <w:rFonts w:ascii="Times New Roman" w:hAnsi="Times New Roman"/>
                <w:b/>
                <w:bCs/>
                <w:sz w:val="20"/>
                <w:szCs w:val="20"/>
              </w:rPr>
              <w:t xml:space="preserve"> Z.z.</w:t>
            </w:r>
          </w:p>
          <w:p w:rsidR="00423D7A" w:rsidRPr="005E1554" w:rsidP="0046394F">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6394F" w:rsidRPr="005E1554" w:rsidP="00423D7A">
            <w:pPr>
              <w:bidi w:val="0"/>
              <w:rPr>
                <w:rFonts w:ascii="Times New Roman" w:hAnsi="Times New Roman"/>
                <w:sz w:val="20"/>
                <w:szCs w:val="20"/>
              </w:rPr>
            </w:pPr>
            <w:r w:rsidRPr="005E1554" w:rsidR="00911076">
              <w:rPr>
                <w:rFonts w:ascii="Times New Roman" w:hAnsi="Times New Roman"/>
                <w:sz w:val="20"/>
                <w:szCs w:val="20"/>
              </w:rPr>
              <w:t>§ 16 ods. 17</w:t>
            </w:r>
          </w:p>
          <w:p w:rsidR="00911076" w:rsidRPr="005E1554" w:rsidP="00423D7A">
            <w:pPr>
              <w:bidi w:val="0"/>
              <w:rPr>
                <w:rFonts w:ascii="Times New Roman" w:hAnsi="Times New Roman"/>
                <w:sz w:val="20"/>
                <w:szCs w:val="20"/>
              </w:rPr>
            </w:pPr>
            <w:r w:rsidRPr="005E1554">
              <w:rPr>
                <w:rFonts w:ascii="Times New Roman" w:hAnsi="Times New Roman"/>
                <w:sz w:val="20"/>
                <w:szCs w:val="20"/>
              </w:rPr>
              <w:t>písm. g)</w:t>
            </w:r>
          </w:p>
          <w:p w:rsidR="00911076" w:rsidRPr="005E1554" w:rsidP="00423D7A">
            <w:pPr>
              <w:bidi w:val="0"/>
              <w:rPr>
                <w:rFonts w:ascii="Times New Roman" w:hAnsi="Times New Roman"/>
                <w:sz w:val="20"/>
                <w:szCs w:val="20"/>
              </w:rPr>
            </w:pPr>
          </w:p>
          <w:p w:rsidR="00911076" w:rsidRPr="005E1554" w:rsidP="00423D7A">
            <w:pPr>
              <w:bidi w:val="0"/>
              <w:rPr>
                <w:rFonts w:ascii="Times New Roman" w:hAnsi="Times New Roman"/>
                <w:sz w:val="20"/>
                <w:szCs w:val="20"/>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46394F" w:rsidRPr="005E1554" w:rsidP="00423D7A">
            <w:pPr>
              <w:pStyle w:val="BodyText2"/>
              <w:bidi w:val="0"/>
              <w:spacing w:after="0" w:line="240" w:lineRule="auto"/>
              <w:jc w:val="both"/>
              <w:rPr>
                <w:rFonts w:ascii="Times New Roman" w:hAnsi="Times New Roman"/>
                <w:sz w:val="20"/>
                <w:szCs w:val="20"/>
              </w:rPr>
            </w:pPr>
            <w:r w:rsidRPr="005E1554" w:rsidR="00911076">
              <w:rPr>
                <w:rFonts w:ascii="Times New Roman" w:hAnsi="Times New Roman"/>
                <w:sz w:val="20"/>
                <w:szCs w:val="20"/>
              </w:rPr>
              <w:t>(17) Služby, pri ktorých sa určí miesto dodania podľa odseku 16, sú tieto:</w:t>
            </w:r>
          </w:p>
          <w:p w:rsidR="00911076" w:rsidRPr="005E1554" w:rsidP="00423D7A">
            <w:pPr>
              <w:pStyle w:val="BodyText2"/>
              <w:bidi w:val="0"/>
              <w:spacing w:after="0" w:line="240" w:lineRule="auto"/>
              <w:jc w:val="both"/>
              <w:rPr>
                <w:rFonts w:ascii="Times New Roman" w:hAnsi="Times New Roman"/>
                <w:sz w:val="20"/>
                <w:szCs w:val="20"/>
              </w:rPr>
            </w:pPr>
          </w:p>
          <w:p w:rsidR="00911076" w:rsidRPr="005E1554" w:rsidP="00423D7A">
            <w:pPr>
              <w:pStyle w:val="BodyText2"/>
              <w:bidi w:val="0"/>
              <w:spacing w:after="0" w:line="240" w:lineRule="auto"/>
              <w:jc w:val="both"/>
              <w:rPr>
                <w:rFonts w:ascii="Times New Roman" w:hAnsi="Times New Roman"/>
                <w:sz w:val="20"/>
                <w:szCs w:val="20"/>
              </w:rPr>
            </w:pPr>
          </w:p>
          <w:p w:rsidR="00911076" w:rsidRPr="005E1554" w:rsidP="00202D09">
            <w:pPr>
              <w:pStyle w:val="BodyText2"/>
              <w:bidi w:val="0"/>
              <w:spacing w:after="0" w:line="240" w:lineRule="auto"/>
              <w:jc w:val="both"/>
              <w:rPr>
                <w:rFonts w:ascii="Times New Roman" w:hAnsi="Times New Roman"/>
                <w:b/>
                <w:sz w:val="20"/>
                <w:szCs w:val="20"/>
              </w:rPr>
            </w:pPr>
            <w:r w:rsidRPr="005E1554" w:rsidR="00471917">
              <w:rPr>
                <w:rFonts w:ascii="Times New Roman" w:hAnsi="Times New Roman"/>
                <w:b/>
                <w:sz w:val="20"/>
                <w:szCs w:val="20"/>
              </w:rPr>
              <w:t>g) poskytnutie prístupu k sústave zemného plynu, ktorá sa nachádza na území Európskej únie, k sieti, ktorá je k takejto sústave pripojená, k elektrizačnej sústave, teplárenským sieťam, chladiarenským sieťam, preprava alebo distribúcia prostredníctvom uvedených sústav alebo sietí a dodanie ostatných priamo súvisiacich služieb,</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423D7A">
            <w:pPr>
              <w:bidi w:val="0"/>
              <w:jc w:val="both"/>
              <w:rPr>
                <w:rFonts w:ascii="Times New Roman" w:hAnsi="Times New Roman"/>
                <w:sz w:val="20"/>
                <w:szCs w:val="20"/>
              </w:rPr>
            </w:pPr>
            <w:r w:rsidRPr="005E1554" w:rsidR="004B63D7">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5E1554" w:rsidP="00423D7A">
            <w:pPr>
              <w:bidi w:val="0"/>
              <w:rPr>
                <w:rFonts w:ascii="Times New Roman" w:hAnsi="Times New Roman"/>
                <w:sz w:val="20"/>
                <w:szCs w:val="20"/>
              </w:rPr>
            </w:pPr>
            <w:r w:rsidRPr="005E1554">
              <w:rPr>
                <w:rFonts w:ascii="Times New Roman" w:hAnsi="Times New Roman"/>
                <w:sz w:val="20"/>
                <w:szCs w:val="20"/>
              </w:rPr>
              <w:t xml:space="preserve">Čl. </w:t>
            </w:r>
            <w:r w:rsidRPr="005E1554" w:rsidR="00D234D5">
              <w:rPr>
                <w:rFonts w:ascii="Times New Roman" w:hAnsi="Times New Roman"/>
                <w:sz w:val="20"/>
                <w:szCs w:val="20"/>
              </w:rPr>
              <w:t>1 bod 7</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7. V článku 80 ods. 1 písm. b) sa slová "článkov 380 až 390" nahrádzajú slovami "článkov 380 až 390b".</w:t>
            </w:r>
          </w:p>
          <w:p w:rsidR="00423D7A" w:rsidRPr="005E1554" w:rsidP="00D234D5">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bidi w:val="0"/>
              <w:jc w:val="both"/>
              <w:rPr>
                <w:rFonts w:ascii="Times New Roman" w:hAnsi="Times New Roman"/>
                <w:sz w:val="20"/>
                <w:szCs w:val="20"/>
              </w:rPr>
            </w:pPr>
            <w:r w:rsidRPr="005E1554" w:rsidR="00911076">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23D7A" w:rsidRPr="005E1554" w:rsidP="0046394F">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6394F" w:rsidRPr="005E1554" w:rsidP="00423D7A">
            <w:pPr>
              <w:bidi w:val="0"/>
              <w:rPr>
                <w:rFonts w:ascii="Times New Roman" w:hAnsi="Times New Roman"/>
                <w:sz w:val="20"/>
                <w:szCs w:val="20"/>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46394F" w:rsidRPr="005E1554" w:rsidP="00423D7A">
            <w:pPr>
              <w:pStyle w:val="BodyText2"/>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423D7A">
            <w:pPr>
              <w:bidi w:val="0"/>
              <w:jc w:val="both"/>
              <w:rPr>
                <w:rFonts w:ascii="Times New Roman" w:hAnsi="Times New Roman"/>
                <w:sz w:val="20"/>
                <w:szCs w:val="20"/>
              </w:rPr>
            </w:pPr>
            <w:r w:rsidRPr="005E1554" w:rsidR="00911076">
              <w:rPr>
                <w:rFonts w:ascii="Times New Roman" w:hAnsi="Times New Roman"/>
                <w:sz w:val="20"/>
                <w:szCs w:val="20"/>
              </w:rPr>
              <w:t>n.a.</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5E1554" w:rsidP="00423D7A">
            <w:pPr>
              <w:bidi w:val="0"/>
              <w:rPr>
                <w:rFonts w:ascii="Times New Roman" w:hAnsi="Times New Roman"/>
                <w:sz w:val="20"/>
                <w:szCs w:val="20"/>
              </w:rPr>
            </w:pPr>
            <w:r w:rsidRPr="005E1554">
              <w:rPr>
                <w:rFonts w:ascii="Times New Roman" w:hAnsi="Times New Roman"/>
                <w:sz w:val="20"/>
                <w:szCs w:val="20"/>
              </w:rPr>
              <w:t xml:space="preserve">Čl. </w:t>
            </w:r>
            <w:r w:rsidRPr="005E1554" w:rsidR="00D234D5">
              <w:rPr>
                <w:rFonts w:ascii="Times New Roman" w:hAnsi="Times New Roman"/>
                <w:sz w:val="20"/>
                <w:szCs w:val="20"/>
              </w:rPr>
              <w:t>1 bod 8</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8. Článok 102 sa nahrádza takto:</w:t>
            </w:r>
          </w:p>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"Článok 102</w:t>
            </w:r>
          </w:p>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Po konzultácii s Výborom pre DPH môže každý členský štát uplatniť zníženú sadzbu na dodávky zemného plynu, elektriny alebo na ústredné kúrenie."</w:t>
            </w:r>
          </w:p>
          <w:p w:rsidR="00423D7A" w:rsidRPr="005E1554" w:rsidP="00423D7A">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bidi w:val="0"/>
              <w:jc w:val="both"/>
              <w:rPr>
                <w:rFonts w:ascii="Times New Roman" w:hAnsi="Times New Roman"/>
                <w:sz w:val="20"/>
                <w:szCs w:val="20"/>
              </w:rPr>
            </w:pPr>
            <w:r w:rsidRPr="005E1554" w:rsidR="001045F8">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23D7A" w:rsidRPr="005E1554" w:rsidP="0046394F">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6394F" w:rsidRPr="005E1554" w:rsidP="00423D7A">
            <w:pPr>
              <w:bidi w:val="0"/>
              <w:rPr>
                <w:rFonts w:ascii="Times New Roman" w:hAnsi="Times New Roman"/>
                <w:sz w:val="20"/>
                <w:szCs w:val="20"/>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7A4F2B" w:rsidRPr="005E1554" w:rsidP="00423D7A">
            <w:pPr>
              <w:pStyle w:val="BodyText2"/>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423D7A">
            <w:pPr>
              <w:bidi w:val="0"/>
              <w:jc w:val="both"/>
              <w:rPr>
                <w:rFonts w:ascii="Times New Roman" w:hAnsi="Times New Roman"/>
                <w:sz w:val="20"/>
                <w:szCs w:val="20"/>
              </w:rPr>
            </w:pPr>
            <w:r w:rsidRPr="005E1554" w:rsidR="001045F8">
              <w:rPr>
                <w:rFonts w:ascii="Times New Roman" w:hAnsi="Times New Roman"/>
                <w:sz w:val="20"/>
                <w:szCs w:val="20"/>
              </w:rPr>
              <w:t>n.a.</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5E1554" w:rsidP="00423D7A">
            <w:pPr>
              <w:bidi w:val="0"/>
              <w:rPr>
                <w:rFonts w:ascii="Times New Roman" w:hAnsi="Times New Roman"/>
                <w:sz w:val="20"/>
                <w:szCs w:val="20"/>
              </w:rPr>
            </w:pPr>
            <w:r w:rsidRPr="005E1554">
              <w:rPr>
                <w:rFonts w:ascii="Times New Roman" w:hAnsi="Times New Roman"/>
                <w:sz w:val="20"/>
                <w:szCs w:val="20"/>
              </w:rPr>
              <w:t xml:space="preserve">Čl. </w:t>
            </w:r>
            <w:r w:rsidRPr="005E1554" w:rsidR="00D234D5">
              <w:rPr>
                <w:rFonts w:ascii="Times New Roman" w:hAnsi="Times New Roman"/>
                <w:sz w:val="20"/>
                <w:szCs w:val="20"/>
              </w:rPr>
              <w:t>1 bod 9</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9. V článku 136 písm. a) sa slová "článkov 380 až 390" nahrádzajú slovami "článkov 380 až 390b".</w:t>
            </w:r>
          </w:p>
          <w:p w:rsidR="00423D7A" w:rsidRPr="005E1554" w:rsidP="00D234D5">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bidi w:val="0"/>
              <w:jc w:val="both"/>
              <w:rPr>
                <w:rFonts w:ascii="Times New Roman" w:hAnsi="Times New Roman"/>
                <w:sz w:val="20"/>
                <w:szCs w:val="20"/>
              </w:rPr>
            </w:pPr>
            <w:r w:rsidRPr="005E1554" w:rsidR="001045F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23D7A" w:rsidRPr="005E1554" w:rsidP="0046394F">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6394F" w:rsidRPr="005E1554" w:rsidP="00423D7A">
            <w:pPr>
              <w:bidi w:val="0"/>
              <w:rPr>
                <w:rFonts w:ascii="Times New Roman" w:hAnsi="Times New Roman"/>
                <w:sz w:val="20"/>
                <w:szCs w:val="20"/>
              </w:rPr>
            </w:pPr>
            <w:r w:rsidRPr="005E1554" w:rsidR="00AB53DE">
              <w:rPr>
                <w:rFonts w:ascii="Times New Roman" w:hAnsi="Times New Roman"/>
                <w:sz w:val="20"/>
                <w:szCs w:val="20"/>
              </w:rPr>
              <w:t xml:space="preserve"> </w:t>
            </w: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9B7155" w:rsidRPr="005E1554" w:rsidP="00423D7A">
            <w:pPr>
              <w:pStyle w:val="BodyText2"/>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423D7A">
            <w:pPr>
              <w:bidi w:val="0"/>
              <w:jc w:val="both"/>
              <w:rPr>
                <w:rFonts w:ascii="Times New Roman" w:hAnsi="Times New Roman"/>
                <w:sz w:val="20"/>
                <w:szCs w:val="20"/>
              </w:rPr>
            </w:pPr>
            <w:r w:rsidRPr="005E1554" w:rsidR="001045F8">
              <w:rPr>
                <w:rFonts w:ascii="Times New Roman" w:hAnsi="Times New Roman"/>
                <w:sz w:val="20"/>
                <w:szCs w:val="20"/>
              </w:rPr>
              <w:t>n.a.</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5E1554" w:rsidP="00423D7A">
            <w:pPr>
              <w:bidi w:val="0"/>
              <w:rPr>
                <w:rFonts w:ascii="Times New Roman" w:hAnsi="Times New Roman"/>
                <w:sz w:val="20"/>
                <w:szCs w:val="20"/>
              </w:rPr>
            </w:pPr>
            <w:r w:rsidRPr="005E1554">
              <w:rPr>
                <w:rFonts w:ascii="Times New Roman" w:hAnsi="Times New Roman"/>
                <w:sz w:val="20"/>
                <w:szCs w:val="20"/>
              </w:rPr>
              <w:t xml:space="preserve">Čl. </w:t>
            </w:r>
            <w:r w:rsidRPr="005E1554" w:rsidR="00D234D5">
              <w:rPr>
                <w:rFonts w:ascii="Times New Roman" w:hAnsi="Times New Roman"/>
                <w:sz w:val="20"/>
                <w:szCs w:val="20"/>
              </w:rPr>
              <w:t>1 bod 10</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10. Článok 143 sa mení a</w:t>
            </w:r>
            <w:r w:rsidRPr="005E1554" w:rsidR="00AB53DE">
              <w:rPr>
                <w:rFonts w:ascii="Times New Roman" w:hAnsi="Times New Roman"/>
                <w:sz w:val="20"/>
                <w:szCs w:val="20"/>
              </w:rPr>
              <w:t> </w:t>
            </w:r>
            <w:r w:rsidRPr="005E1554">
              <w:rPr>
                <w:rFonts w:ascii="Times New Roman" w:hAnsi="Times New Roman"/>
                <w:sz w:val="20"/>
                <w:szCs w:val="20"/>
              </w:rPr>
              <w:t>dopĺňa takto:</w:t>
            </w:r>
          </w:p>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a) za písmenom f) sa dopĺňa toto písmeno:</w:t>
            </w:r>
          </w:p>
          <w:p w:rsidR="00D234D5" w:rsidRPr="005E1554" w:rsidP="00D234D5">
            <w:pPr>
              <w:autoSpaceDE/>
              <w:autoSpaceDN/>
              <w:bidi w:val="0"/>
              <w:jc w:val="both"/>
              <w:rPr>
                <w:rFonts w:ascii="Times New Roman" w:hAnsi="Times New Roman"/>
                <w:sz w:val="20"/>
                <w:szCs w:val="20"/>
              </w:rPr>
            </w:pPr>
            <w:r w:rsidRPr="005E1554" w:rsidR="00AB53DE">
              <w:rPr>
                <w:rFonts w:ascii="Times New Roman" w:hAnsi="Times New Roman"/>
                <w:sz w:val="20"/>
                <w:szCs w:val="20"/>
              </w:rPr>
              <w:t>„</w:t>
            </w:r>
            <w:r w:rsidRPr="005E1554">
              <w:rPr>
                <w:rFonts w:ascii="Times New Roman" w:hAnsi="Times New Roman"/>
                <w:sz w:val="20"/>
                <w:szCs w:val="20"/>
              </w:rPr>
              <w:t>fa) dovoz tovaru Európskym spoločenstvom, Európskym spoločenstvom pre atómovú energiu, Európskou centrálnou bankou alebo Európskou investičnou bankou, alebo orgánmi zriadenými Spoločenstvami, na ktoré sa vzťahuje Protokol z</w:t>
            </w:r>
            <w:r w:rsidRPr="005E1554" w:rsidR="00AB53DE">
              <w:rPr>
                <w:rFonts w:ascii="Times New Roman" w:hAnsi="Times New Roman"/>
                <w:sz w:val="20"/>
                <w:szCs w:val="20"/>
              </w:rPr>
              <w:t> </w:t>
            </w:r>
            <w:r w:rsidRPr="005E1554">
              <w:rPr>
                <w:rFonts w:ascii="Times New Roman" w:hAnsi="Times New Roman"/>
                <w:sz w:val="20"/>
                <w:szCs w:val="20"/>
              </w:rPr>
              <w:t>8. apríla 1965 o</w:t>
            </w:r>
            <w:r w:rsidRPr="005E1554" w:rsidR="00AB53DE">
              <w:rPr>
                <w:rFonts w:ascii="Times New Roman" w:hAnsi="Times New Roman"/>
                <w:sz w:val="20"/>
                <w:szCs w:val="20"/>
              </w:rPr>
              <w:t> </w:t>
            </w:r>
            <w:r w:rsidRPr="005E1554">
              <w:rPr>
                <w:rFonts w:ascii="Times New Roman" w:hAnsi="Times New Roman"/>
                <w:sz w:val="20"/>
                <w:szCs w:val="20"/>
              </w:rPr>
              <w:t>výsadách a</w:t>
            </w:r>
            <w:r w:rsidRPr="005E1554" w:rsidR="00AB53DE">
              <w:rPr>
                <w:rFonts w:ascii="Times New Roman" w:hAnsi="Times New Roman"/>
                <w:sz w:val="20"/>
                <w:szCs w:val="20"/>
              </w:rPr>
              <w:t> </w:t>
            </w:r>
            <w:r w:rsidRPr="005E1554">
              <w:rPr>
                <w:rFonts w:ascii="Times New Roman" w:hAnsi="Times New Roman"/>
                <w:sz w:val="20"/>
                <w:szCs w:val="20"/>
              </w:rPr>
              <w:t>imunitách Európskych spoločenstiev, v</w:t>
            </w:r>
            <w:r w:rsidRPr="005E1554" w:rsidR="00AB53DE">
              <w:rPr>
                <w:rFonts w:ascii="Times New Roman" w:hAnsi="Times New Roman"/>
                <w:sz w:val="20"/>
                <w:szCs w:val="20"/>
              </w:rPr>
              <w:t> </w:t>
            </w:r>
            <w:r w:rsidRPr="005E1554">
              <w:rPr>
                <w:rFonts w:ascii="Times New Roman" w:hAnsi="Times New Roman"/>
                <w:sz w:val="20"/>
                <w:szCs w:val="20"/>
              </w:rPr>
              <w:t>rozsahu a</w:t>
            </w:r>
            <w:r w:rsidRPr="005E1554" w:rsidR="00AB53DE">
              <w:rPr>
                <w:rFonts w:ascii="Times New Roman" w:hAnsi="Times New Roman"/>
                <w:sz w:val="20"/>
                <w:szCs w:val="20"/>
              </w:rPr>
              <w:t> </w:t>
            </w:r>
            <w:r w:rsidRPr="005E1554">
              <w:rPr>
                <w:rFonts w:ascii="Times New Roman" w:hAnsi="Times New Roman"/>
                <w:sz w:val="20"/>
                <w:szCs w:val="20"/>
              </w:rPr>
              <w:t>za podmienok vymedzených v</w:t>
            </w:r>
            <w:r w:rsidRPr="005E1554" w:rsidR="00AB53DE">
              <w:rPr>
                <w:rFonts w:ascii="Times New Roman" w:hAnsi="Times New Roman"/>
                <w:sz w:val="20"/>
                <w:szCs w:val="20"/>
              </w:rPr>
              <w:t> </w:t>
            </w:r>
            <w:r w:rsidRPr="005E1554">
              <w:rPr>
                <w:rFonts w:ascii="Times New Roman" w:hAnsi="Times New Roman"/>
                <w:sz w:val="20"/>
                <w:szCs w:val="20"/>
              </w:rPr>
              <w:t>uvedenom protokole a</w:t>
            </w:r>
            <w:r w:rsidRPr="005E1554" w:rsidR="00AB53DE">
              <w:rPr>
                <w:rFonts w:ascii="Times New Roman" w:hAnsi="Times New Roman"/>
                <w:sz w:val="20"/>
                <w:szCs w:val="20"/>
              </w:rPr>
              <w:t> </w:t>
            </w:r>
            <w:r w:rsidRPr="005E1554">
              <w:rPr>
                <w:rFonts w:ascii="Times New Roman" w:hAnsi="Times New Roman"/>
                <w:sz w:val="20"/>
                <w:szCs w:val="20"/>
              </w:rPr>
              <w:t>dohodách na jeho vykonávanie alebo v</w:t>
            </w:r>
            <w:r w:rsidRPr="005E1554" w:rsidR="00AB53DE">
              <w:rPr>
                <w:rFonts w:ascii="Times New Roman" w:hAnsi="Times New Roman"/>
                <w:sz w:val="20"/>
                <w:szCs w:val="20"/>
              </w:rPr>
              <w:t> </w:t>
            </w:r>
            <w:r w:rsidRPr="005E1554">
              <w:rPr>
                <w:rFonts w:ascii="Times New Roman" w:hAnsi="Times New Roman"/>
                <w:sz w:val="20"/>
                <w:szCs w:val="20"/>
              </w:rPr>
              <w:t>dohodách o</w:t>
            </w:r>
            <w:r w:rsidRPr="005E1554" w:rsidR="00AB53DE">
              <w:rPr>
                <w:rFonts w:ascii="Times New Roman" w:hAnsi="Times New Roman"/>
                <w:sz w:val="20"/>
                <w:szCs w:val="20"/>
              </w:rPr>
              <w:t> </w:t>
            </w:r>
            <w:r w:rsidRPr="005E1554">
              <w:rPr>
                <w:rFonts w:ascii="Times New Roman" w:hAnsi="Times New Roman"/>
                <w:sz w:val="20"/>
                <w:szCs w:val="20"/>
              </w:rPr>
              <w:t>sídle, a</w:t>
            </w:r>
            <w:r w:rsidRPr="005E1554" w:rsidR="00AB53DE">
              <w:rPr>
                <w:rFonts w:ascii="Times New Roman" w:hAnsi="Times New Roman"/>
                <w:sz w:val="20"/>
                <w:szCs w:val="20"/>
              </w:rPr>
              <w:t> </w:t>
            </w:r>
            <w:r w:rsidRPr="005E1554">
              <w:rPr>
                <w:rFonts w:ascii="Times New Roman" w:hAnsi="Times New Roman"/>
                <w:sz w:val="20"/>
                <w:szCs w:val="20"/>
              </w:rPr>
              <w:t>predovšetkým pokiaľ nespôsobuje narušenie hospodárskej súťaže;</w:t>
            </w:r>
            <w:r w:rsidRPr="005E1554" w:rsidR="00AB53DE">
              <w:rPr>
                <w:rFonts w:ascii="Times New Roman" w:hAnsi="Times New Roman"/>
                <w:sz w:val="20"/>
                <w:szCs w:val="20"/>
              </w:rPr>
              <w:t>“</w:t>
            </w:r>
          </w:p>
          <w:p w:rsidR="00BE7873" w:rsidRPr="005E1554" w:rsidP="00D234D5">
            <w:pPr>
              <w:autoSpaceDE/>
              <w:autoSpaceDN/>
              <w:bidi w:val="0"/>
              <w:jc w:val="both"/>
              <w:rPr>
                <w:rFonts w:ascii="Times New Roman" w:hAnsi="Times New Roman"/>
                <w:sz w:val="20"/>
                <w:szCs w:val="20"/>
              </w:rPr>
            </w:pPr>
          </w:p>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b) písmeno g) sa nahrádza takto:</w:t>
            </w:r>
          </w:p>
          <w:p w:rsidR="00D234D5" w:rsidRPr="005E1554" w:rsidP="00D234D5">
            <w:pPr>
              <w:autoSpaceDE/>
              <w:autoSpaceDN/>
              <w:bidi w:val="0"/>
              <w:jc w:val="both"/>
              <w:rPr>
                <w:rFonts w:ascii="Times New Roman" w:hAnsi="Times New Roman"/>
                <w:sz w:val="20"/>
                <w:szCs w:val="20"/>
              </w:rPr>
            </w:pPr>
            <w:r w:rsidRPr="005E1554" w:rsidR="00AB53DE">
              <w:rPr>
                <w:rFonts w:ascii="Times New Roman" w:hAnsi="Times New Roman"/>
                <w:sz w:val="20"/>
                <w:szCs w:val="20"/>
              </w:rPr>
              <w:t>„</w:t>
            </w:r>
            <w:r w:rsidRPr="005E1554">
              <w:rPr>
                <w:rFonts w:ascii="Times New Roman" w:hAnsi="Times New Roman"/>
                <w:sz w:val="20"/>
                <w:szCs w:val="20"/>
              </w:rPr>
              <w:t>g) dovoz tovaru inými medzinárodnými organizáciami ako organizáciami uvedenými v</w:t>
            </w:r>
            <w:r w:rsidRPr="005E1554" w:rsidR="00AB53DE">
              <w:rPr>
                <w:rFonts w:ascii="Times New Roman" w:hAnsi="Times New Roman"/>
                <w:sz w:val="20"/>
                <w:szCs w:val="20"/>
              </w:rPr>
              <w:t> </w:t>
            </w:r>
            <w:r w:rsidRPr="005E1554">
              <w:rPr>
                <w:rFonts w:ascii="Times New Roman" w:hAnsi="Times New Roman"/>
                <w:sz w:val="20"/>
                <w:szCs w:val="20"/>
              </w:rPr>
              <w:t>písmene fa), ktoré sú ako také uznané orgánmi verejnej moci hostiteľského členského štátu alebo členmi takýchto organizácií, v</w:t>
            </w:r>
            <w:r w:rsidRPr="005E1554" w:rsidR="00AB53DE">
              <w:rPr>
                <w:rFonts w:ascii="Times New Roman" w:hAnsi="Times New Roman"/>
                <w:sz w:val="20"/>
                <w:szCs w:val="20"/>
              </w:rPr>
              <w:t> </w:t>
            </w:r>
            <w:r w:rsidRPr="005E1554">
              <w:rPr>
                <w:rFonts w:ascii="Times New Roman" w:hAnsi="Times New Roman"/>
                <w:sz w:val="20"/>
                <w:szCs w:val="20"/>
              </w:rPr>
              <w:t>rozsahu a</w:t>
            </w:r>
            <w:r w:rsidRPr="005E1554" w:rsidR="00AB53DE">
              <w:rPr>
                <w:rFonts w:ascii="Times New Roman" w:hAnsi="Times New Roman"/>
                <w:sz w:val="20"/>
                <w:szCs w:val="20"/>
              </w:rPr>
              <w:t> </w:t>
            </w:r>
            <w:r w:rsidRPr="005E1554">
              <w:rPr>
                <w:rFonts w:ascii="Times New Roman" w:hAnsi="Times New Roman"/>
                <w:sz w:val="20"/>
                <w:szCs w:val="20"/>
              </w:rPr>
              <w:t>za podmienok vymedzených medzinárodnými dohovormi o</w:t>
            </w:r>
            <w:r w:rsidRPr="005E1554" w:rsidR="00AB53DE">
              <w:rPr>
                <w:rFonts w:ascii="Times New Roman" w:hAnsi="Times New Roman"/>
                <w:sz w:val="20"/>
                <w:szCs w:val="20"/>
              </w:rPr>
              <w:t> </w:t>
            </w:r>
            <w:r w:rsidRPr="005E1554">
              <w:rPr>
                <w:rFonts w:ascii="Times New Roman" w:hAnsi="Times New Roman"/>
                <w:sz w:val="20"/>
                <w:szCs w:val="20"/>
              </w:rPr>
              <w:t>založení týchto organizácií alebo dohodami o</w:t>
            </w:r>
            <w:r w:rsidRPr="005E1554" w:rsidR="00AB53DE">
              <w:rPr>
                <w:rFonts w:ascii="Times New Roman" w:hAnsi="Times New Roman"/>
                <w:sz w:val="20"/>
                <w:szCs w:val="20"/>
              </w:rPr>
              <w:t> </w:t>
            </w:r>
            <w:r w:rsidRPr="005E1554">
              <w:rPr>
                <w:rFonts w:ascii="Times New Roman" w:hAnsi="Times New Roman"/>
                <w:sz w:val="20"/>
                <w:szCs w:val="20"/>
              </w:rPr>
              <w:t>sídle;</w:t>
            </w:r>
            <w:r w:rsidRPr="005E1554" w:rsidR="00AB53DE">
              <w:rPr>
                <w:rFonts w:ascii="Times New Roman" w:hAnsi="Times New Roman"/>
                <w:sz w:val="20"/>
                <w:szCs w:val="20"/>
              </w:rPr>
              <w:t>“</w:t>
            </w:r>
          </w:p>
          <w:p w:rsidR="00BE7873" w:rsidRPr="005E1554" w:rsidP="00D234D5">
            <w:pPr>
              <w:autoSpaceDE/>
              <w:autoSpaceDN/>
              <w:bidi w:val="0"/>
              <w:jc w:val="both"/>
              <w:rPr>
                <w:rFonts w:ascii="Times New Roman" w:hAnsi="Times New Roman"/>
                <w:sz w:val="20"/>
                <w:szCs w:val="20"/>
              </w:rPr>
            </w:pPr>
          </w:p>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c) písmeno l) sa nahrádza takto:</w:t>
            </w:r>
          </w:p>
          <w:p w:rsidR="00D234D5" w:rsidRPr="005E1554" w:rsidP="00D234D5">
            <w:pPr>
              <w:autoSpaceDE/>
              <w:autoSpaceDN/>
              <w:bidi w:val="0"/>
              <w:jc w:val="both"/>
              <w:rPr>
                <w:rFonts w:ascii="Times New Roman" w:hAnsi="Times New Roman"/>
                <w:sz w:val="20"/>
                <w:szCs w:val="20"/>
              </w:rPr>
            </w:pPr>
            <w:r w:rsidRPr="005E1554" w:rsidR="00AB53DE">
              <w:rPr>
                <w:rFonts w:ascii="Times New Roman" w:hAnsi="Times New Roman"/>
                <w:sz w:val="20"/>
                <w:szCs w:val="20"/>
              </w:rPr>
              <w:t>„</w:t>
            </w:r>
            <w:r w:rsidRPr="005E1554">
              <w:rPr>
                <w:rFonts w:ascii="Times New Roman" w:hAnsi="Times New Roman"/>
                <w:sz w:val="20"/>
                <w:szCs w:val="20"/>
              </w:rPr>
              <w:t>l) dovoz plynu prostredníctvom sústavy zemného plynu alebo akejkoľvek siete, ktorá je k</w:t>
            </w:r>
            <w:r w:rsidRPr="005E1554" w:rsidR="00AB53DE">
              <w:rPr>
                <w:rFonts w:ascii="Times New Roman" w:hAnsi="Times New Roman"/>
                <w:sz w:val="20"/>
                <w:szCs w:val="20"/>
              </w:rPr>
              <w:t> </w:t>
            </w:r>
            <w:r w:rsidRPr="005E1554">
              <w:rPr>
                <w:rFonts w:ascii="Times New Roman" w:hAnsi="Times New Roman"/>
                <w:sz w:val="20"/>
                <w:szCs w:val="20"/>
              </w:rPr>
              <w:t>takejto sústave pripojená, alebo privádzaného z</w:t>
            </w:r>
            <w:r w:rsidRPr="005E1554" w:rsidR="00AB53DE">
              <w:rPr>
                <w:rFonts w:ascii="Times New Roman" w:hAnsi="Times New Roman"/>
                <w:sz w:val="20"/>
                <w:szCs w:val="20"/>
              </w:rPr>
              <w:t> </w:t>
            </w:r>
            <w:r w:rsidRPr="005E1554">
              <w:rPr>
                <w:rFonts w:ascii="Times New Roman" w:hAnsi="Times New Roman"/>
                <w:sz w:val="20"/>
                <w:szCs w:val="20"/>
              </w:rPr>
              <w:t>plavidla určeného na dopravu plynu do sústavy zemného plynu alebo ťažobnej siete, ako aj dovoz elektriny alebo tepla alebo chladu prostredníctvom teplárenských alebo chladiarenských sietí;</w:t>
            </w:r>
            <w:r w:rsidRPr="005E1554" w:rsidR="00AB53DE">
              <w:rPr>
                <w:rFonts w:ascii="Times New Roman" w:hAnsi="Times New Roman"/>
                <w:sz w:val="20"/>
                <w:szCs w:val="20"/>
              </w:rPr>
              <w:t>“</w:t>
            </w:r>
            <w:r w:rsidRPr="005E1554">
              <w:rPr>
                <w:rFonts w:ascii="Times New Roman" w:hAnsi="Times New Roman"/>
                <w:sz w:val="20"/>
                <w:szCs w:val="20"/>
              </w:rPr>
              <w:t>.</w:t>
            </w:r>
          </w:p>
          <w:p w:rsidR="00423D7A" w:rsidRPr="005E1554" w:rsidP="00423D7A">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bidi w:val="0"/>
              <w:jc w:val="both"/>
              <w:rPr>
                <w:rFonts w:ascii="Times New Roman" w:hAnsi="Times New Roman"/>
                <w:sz w:val="20"/>
                <w:szCs w:val="20"/>
              </w:rPr>
            </w:pPr>
            <w:r w:rsidRPr="005E1554" w:rsidR="004B63D7">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AB53DE" w:rsidRPr="005E1554" w:rsidP="00AB53DE">
            <w:pPr>
              <w:bidi w:val="0"/>
              <w:rPr>
                <w:rFonts w:ascii="Times New Roman" w:hAnsi="Times New Roman"/>
                <w:b/>
                <w:bCs/>
                <w:sz w:val="20"/>
                <w:szCs w:val="20"/>
              </w:rPr>
            </w:pPr>
            <w:r w:rsidRPr="005E1554">
              <w:rPr>
                <w:rFonts w:ascii="Times New Roman" w:hAnsi="Times New Roman"/>
                <w:b/>
                <w:bCs/>
                <w:sz w:val="20"/>
                <w:szCs w:val="20"/>
              </w:rPr>
              <w:t>X/201</w:t>
            </w:r>
            <w:r w:rsidRPr="005E1554" w:rsidR="00CD37CF">
              <w:rPr>
                <w:rFonts w:ascii="Times New Roman" w:hAnsi="Times New Roman"/>
                <w:b/>
                <w:bCs/>
                <w:sz w:val="20"/>
                <w:szCs w:val="20"/>
              </w:rPr>
              <w:t>0</w:t>
            </w:r>
            <w:r w:rsidRPr="005E1554">
              <w:rPr>
                <w:rFonts w:ascii="Times New Roman" w:hAnsi="Times New Roman"/>
                <w:b/>
                <w:bCs/>
                <w:sz w:val="20"/>
                <w:szCs w:val="20"/>
              </w:rPr>
              <w:t xml:space="preserve"> Z.z.</w:t>
            </w:r>
          </w:p>
          <w:p w:rsidR="00F16916" w:rsidRPr="005E1554" w:rsidP="00AB53DE">
            <w:pPr>
              <w:bidi w:val="0"/>
              <w:rPr>
                <w:rFonts w:ascii="Times New Roman" w:hAnsi="Times New Roman"/>
                <w:b/>
                <w:bCs/>
                <w:sz w:val="20"/>
                <w:szCs w:val="20"/>
              </w:rPr>
            </w:pPr>
          </w:p>
          <w:p w:rsidR="00F16916" w:rsidRPr="005E1554" w:rsidP="00AB53DE">
            <w:pPr>
              <w:bidi w:val="0"/>
              <w:rPr>
                <w:rFonts w:ascii="Times New Roman" w:hAnsi="Times New Roman"/>
                <w:b/>
                <w:bCs/>
                <w:sz w:val="20"/>
                <w:szCs w:val="20"/>
              </w:rPr>
            </w:pPr>
          </w:p>
          <w:p w:rsidR="00F16916" w:rsidRPr="005E1554" w:rsidP="00AB53DE">
            <w:pPr>
              <w:bidi w:val="0"/>
              <w:rPr>
                <w:rFonts w:ascii="Times New Roman" w:hAnsi="Times New Roman"/>
                <w:b/>
                <w:bCs/>
                <w:sz w:val="20"/>
                <w:szCs w:val="20"/>
              </w:rPr>
            </w:pPr>
          </w:p>
          <w:p w:rsidR="00F16916" w:rsidRPr="005E1554" w:rsidP="00AB53DE">
            <w:pPr>
              <w:bidi w:val="0"/>
              <w:rPr>
                <w:rFonts w:ascii="Times New Roman" w:hAnsi="Times New Roman"/>
                <w:b/>
                <w:bCs/>
                <w:sz w:val="20"/>
                <w:szCs w:val="20"/>
              </w:rPr>
            </w:pPr>
          </w:p>
          <w:p w:rsidR="00F16916" w:rsidRPr="005E1554" w:rsidP="00AB53DE">
            <w:pPr>
              <w:bidi w:val="0"/>
              <w:rPr>
                <w:rFonts w:ascii="Times New Roman" w:hAnsi="Times New Roman"/>
                <w:b/>
                <w:bCs/>
                <w:sz w:val="20"/>
                <w:szCs w:val="20"/>
              </w:rPr>
            </w:pPr>
          </w:p>
          <w:p w:rsidR="00F16916" w:rsidRPr="005E1554" w:rsidP="00AB53DE">
            <w:pPr>
              <w:bidi w:val="0"/>
              <w:rPr>
                <w:rFonts w:ascii="Times New Roman" w:hAnsi="Times New Roman"/>
                <w:b/>
                <w:bCs/>
                <w:sz w:val="20"/>
                <w:szCs w:val="20"/>
              </w:rPr>
            </w:pPr>
          </w:p>
          <w:p w:rsidR="00F16916" w:rsidRPr="005E1554" w:rsidP="00AB53DE">
            <w:pPr>
              <w:bidi w:val="0"/>
              <w:rPr>
                <w:rFonts w:ascii="Times New Roman" w:hAnsi="Times New Roman"/>
                <w:b/>
                <w:bCs/>
                <w:sz w:val="20"/>
                <w:szCs w:val="20"/>
              </w:rPr>
            </w:pPr>
          </w:p>
          <w:p w:rsidR="00F16916" w:rsidRPr="005E1554" w:rsidP="00AB53DE">
            <w:pPr>
              <w:bidi w:val="0"/>
              <w:rPr>
                <w:rFonts w:ascii="Times New Roman" w:hAnsi="Times New Roman"/>
                <w:b/>
                <w:bCs/>
                <w:sz w:val="20"/>
                <w:szCs w:val="20"/>
              </w:rPr>
            </w:pPr>
          </w:p>
          <w:p w:rsidR="00F16916" w:rsidRPr="005E1554" w:rsidP="00AB53DE">
            <w:pPr>
              <w:bidi w:val="0"/>
              <w:rPr>
                <w:rFonts w:ascii="Times New Roman" w:hAnsi="Times New Roman"/>
                <w:b/>
                <w:bCs/>
                <w:sz w:val="20"/>
                <w:szCs w:val="20"/>
              </w:rPr>
            </w:pPr>
          </w:p>
          <w:p w:rsidR="00F16916" w:rsidRPr="005E1554" w:rsidP="00AB53DE">
            <w:pPr>
              <w:bidi w:val="0"/>
              <w:rPr>
                <w:rFonts w:ascii="Times New Roman" w:hAnsi="Times New Roman"/>
                <w:b/>
                <w:bCs/>
                <w:sz w:val="20"/>
                <w:szCs w:val="20"/>
              </w:rPr>
            </w:pPr>
          </w:p>
          <w:p w:rsidR="00F16916" w:rsidRPr="005E1554" w:rsidP="00AB53DE">
            <w:pPr>
              <w:bidi w:val="0"/>
              <w:rPr>
                <w:rFonts w:ascii="Times New Roman" w:hAnsi="Times New Roman"/>
                <w:b/>
                <w:bCs/>
                <w:sz w:val="20"/>
                <w:szCs w:val="20"/>
              </w:rPr>
            </w:pPr>
          </w:p>
          <w:p w:rsidR="00F16916" w:rsidRPr="005E1554" w:rsidP="00AB53DE">
            <w:pPr>
              <w:bidi w:val="0"/>
              <w:rPr>
                <w:rFonts w:ascii="Times New Roman" w:hAnsi="Times New Roman"/>
                <w:b/>
                <w:bCs/>
                <w:sz w:val="20"/>
                <w:szCs w:val="20"/>
              </w:rPr>
            </w:pPr>
          </w:p>
          <w:p w:rsidR="00F16916" w:rsidRPr="005E1554" w:rsidP="00AB53DE">
            <w:pPr>
              <w:bidi w:val="0"/>
              <w:rPr>
                <w:rFonts w:ascii="Times New Roman" w:hAnsi="Times New Roman"/>
                <w:b/>
                <w:bCs/>
                <w:sz w:val="20"/>
                <w:szCs w:val="20"/>
              </w:rPr>
            </w:pPr>
          </w:p>
          <w:p w:rsidR="00F16916" w:rsidRPr="005E1554" w:rsidP="00AB53DE">
            <w:pPr>
              <w:bidi w:val="0"/>
              <w:rPr>
                <w:rFonts w:ascii="Times New Roman" w:hAnsi="Times New Roman"/>
                <w:b/>
                <w:bCs/>
                <w:sz w:val="20"/>
                <w:szCs w:val="20"/>
              </w:rPr>
            </w:pPr>
          </w:p>
          <w:p w:rsidR="00F16916" w:rsidRPr="005E1554" w:rsidP="00AB53DE">
            <w:pPr>
              <w:bidi w:val="0"/>
              <w:rPr>
                <w:rFonts w:ascii="Times New Roman" w:hAnsi="Times New Roman"/>
                <w:b/>
                <w:bCs/>
                <w:sz w:val="20"/>
                <w:szCs w:val="20"/>
              </w:rPr>
            </w:pPr>
          </w:p>
          <w:p w:rsidR="00F16916" w:rsidRPr="005E1554" w:rsidP="00AB53DE">
            <w:pPr>
              <w:bidi w:val="0"/>
              <w:rPr>
                <w:rFonts w:ascii="Times New Roman" w:hAnsi="Times New Roman"/>
                <w:b/>
                <w:bCs/>
                <w:sz w:val="20"/>
                <w:szCs w:val="20"/>
              </w:rPr>
            </w:pPr>
          </w:p>
          <w:p w:rsidR="00F16916" w:rsidRPr="005E1554" w:rsidP="00AB53DE">
            <w:pPr>
              <w:bidi w:val="0"/>
              <w:rPr>
                <w:rFonts w:ascii="Times New Roman" w:hAnsi="Times New Roman"/>
                <w:b/>
                <w:bCs/>
                <w:sz w:val="20"/>
                <w:szCs w:val="20"/>
              </w:rPr>
            </w:pPr>
          </w:p>
          <w:p w:rsidR="00F16916" w:rsidRPr="005E1554" w:rsidP="00F16916">
            <w:pPr>
              <w:bidi w:val="0"/>
              <w:rPr>
                <w:rFonts w:ascii="Times New Roman" w:hAnsi="Times New Roman"/>
                <w:b/>
                <w:bCs/>
                <w:sz w:val="20"/>
                <w:szCs w:val="20"/>
              </w:rPr>
            </w:pPr>
            <w:r w:rsidRPr="005E1554">
              <w:rPr>
                <w:rFonts w:ascii="Times New Roman" w:hAnsi="Times New Roman"/>
                <w:b/>
                <w:bCs/>
                <w:sz w:val="20"/>
                <w:szCs w:val="20"/>
              </w:rPr>
              <w:t>X/201</w:t>
            </w:r>
            <w:r w:rsidRPr="005E1554" w:rsidR="00CD37CF">
              <w:rPr>
                <w:rFonts w:ascii="Times New Roman" w:hAnsi="Times New Roman"/>
                <w:b/>
                <w:bCs/>
                <w:sz w:val="20"/>
                <w:szCs w:val="20"/>
              </w:rPr>
              <w:t>0</w:t>
            </w:r>
            <w:r w:rsidRPr="005E1554">
              <w:rPr>
                <w:rFonts w:ascii="Times New Roman" w:hAnsi="Times New Roman"/>
                <w:b/>
                <w:bCs/>
                <w:sz w:val="20"/>
                <w:szCs w:val="20"/>
              </w:rPr>
              <w:t xml:space="preserve"> Z.z.</w:t>
            </w:r>
          </w:p>
          <w:p w:rsidR="00F16916" w:rsidRPr="005E1554" w:rsidP="00AB53DE">
            <w:pPr>
              <w:bidi w:val="0"/>
              <w:rPr>
                <w:rFonts w:ascii="Times New Roman" w:hAnsi="Times New Roman"/>
                <w:b/>
                <w:bCs/>
                <w:sz w:val="20"/>
                <w:szCs w:val="20"/>
              </w:rPr>
            </w:pPr>
          </w:p>
          <w:p w:rsidR="00423D7A" w:rsidRPr="005E1554" w:rsidP="0046394F">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B53DE" w:rsidRPr="005E1554" w:rsidP="00AB53DE">
            <w:pPr>
              <w:bidi w:val="0"/>
              <w:rPr>
                <w:rFonts w:ascii="Times New Roman" w:hAnsi="Times New Roman"/>
                <w:sz w:val="20"/>
                <w:szCs w:val="20"/>
              </w:rPr>
            </w:pPr>
            <w:r w:rsidRPr="005E1554">
              <w:rPr>
                <w:rFonts w:ascii="Times New Roman" w:hAnsi="Times New Roman"/>
                <w:sz w:val="20"/>
                <w:szCs w:val="20"/>
              </w:rPr>
              <w:t>§ 48 ods. 5</w:t>
            </w:r>
          </w:p>
          <w:p w:rsidR="00AB53DE" w:rsidRPr="005E1554" w:rsidP="00AB53DE">
            <w:pPr>
              <w:bidi w:val="0"/>
              <w:rPr>
                <w:rFonts w:ascii="Times New Roman" w:hAnsi="Times New Roman"/>
                <w:sz w:val="20"/>
                <w:szCs w:val="20"/>
              </w:rPr>
            </w:pPr>
          </w:p>
          <w:p w:rsidR="00AB53DE" w:rsidRPr="005E1554" w:rsidP="00AB53DE">
            <w:pPr>
              <w:bidi w:val="0"/>
              <w:rPr>
                <w:rFonts w:ascii="Times New Roman" w:hAnsi="Times New Roman"/>
                <w:sz w:val="20"/>
                <w:szCs w:val="20"/>
              </w:rPr>
            </w:pPr>
          </w:p>
          <w:p w:rsidR="00F16916" w:rsidRPr="005E1554" w:rsidP="00AB53DE">
            <w:pPr>
              <w:bidi w:val="0"/>
              <w:rPr>
                <w:rFonts w:ascii="Times New Roman" w:hAnsi="Times New Roman"/>
                <w:sz w:val="20"/>
                <w:szCs w:val="20"/>
              </w:rPr>
            </w:pPr>
          </w:p>
          <w:p w:rsidR="00F16916" w:rsidRPr="005E1554" w:rsidP="00AB53DE">
            <w:pPr>
              <w:bidi w:val="0"/>
              <w:rPr>
                <w:rFonts w:ascii="Times New Roman" w:hAnsi="Times New Roman"/>
                <w:sz w:val="20"/>
                <w:szCs w:val="20"/>
              </w:rPr>
            </w:pPr>
          </w:p>
          <w:p w:rsidR="00F16916" w:rsidRPr="005E1554" w:rsidP="00AB53DE">
            <w:pPr>
              <w:bidi w:val="0"/>
              <w:rPr>
                <w:rFonts w:ascii="Times New Roman" w:hAnsi="Times New Roman"/>
                <w:sz w:val="20"/>
                <w:szCs w:val="20"/>
              </w:rPr>
            </w:pPr>
          </w:p>
          <w:p w:rsidR="00F16916" w:rsidRPr="005E1554" w:rsidP="00AB53DE">
            <w:pPr>
              <w:bidi w:val="0"/>
              <w:rPr>
                <w:rFonts w:ascii="Times New Roman" w:hAnsi="Times New Roman"/>
                <w:sz w:val="20"/>
                <w:szCs w:val="20"/>
              </w:rPr>
            </w:pPr>
          </w:p>
          <w:p w:rsidR="00F16916" w:rsidRPr="005E1554" w:rsidP="00AB53DE">
            <w:pPr>
              <w:bidi w:val="0"/>
              <w:rPr>
                <w:rFonts w:ascii="Times New Roman" w:hAnsi="Times New Roman"/>
                <w:sz w:val="20"/>
                <w:szCs w:val="20"/>
              </w:rPr>
            </w:pPr>
          </w:p>
          <w:p w:rsidR="00F16916" w:rsidRPr="005E1554" w:rsidP="00AB53DE">
            <w:pPr>
              <w:bidi w:val="0"/>
              <w:rPr>
                <w:rFonts w:ascii="Times New Roman" w:hAnsi="Times New Roman"/>
                <w:sz w:val="20"/>
                <w:szCs w:val="20"/>
              </w:rPr>
            </w:pPr>
          </w:p>
          <w:p w:rsidR="00F16916" w:rsidRPr="005E1554" w:rsidP="00AB53DE">
            <w:pPr>
              <w:bidi w:val="0"/>
              <w:rPr>
                <w:rFonts w:ascii="Times New Roman" w:hAnsi="Times New Roman"/>
                <w:sz w:val="20"/>
                <w:szCs w:val="20"/>
              </w:rPr>
            </w:pPr>
          </w:p>
          <w:p w:rsidR="00F16916" w:rsidRPr="005E1554" w:rsidP="00AB53DE">
            <w:pPr>
              <w:bidi w:val="0"/>
              <w:rPr>
                <w:rFonts w:ascii="Times New Roman" w:hAnsi="Times New Roman"/>
                <w:sz w:val="20"/>
                <w:szCs w:val="20"/>
              </w:rPr>
            </w:pPr>
          </w:p>
          <w:p w:rsidR="00F16916" w:rsidRPr="005E1554" w:rsidP="00AB53DE">
            <w:pPr>
              <w:bidi w:val="0"/>
              <w:rPr>
                <w:rFonts w:ascii="Times New Roman" w:hAnsi="Times New Roman"/>
                <w:sz w:val="20"/>
                <w:szCs w:val="20"/>
              </w:rPr>
            </w:pPr>
          </w:p>
          <w:p w:rsidR="00F16916" w:rsidRPr="005E1554" w:rsidP="00AB53DE">
            <w:pPr>
              <w:bidi w:val="0"/>
              <w:rPr>
                <w:rFonts w:ascii="Times New Roman" w:hAnsi="Times New Roman"/>
                <w:sz w:val="20"/>
                <w:szCs w:val="20"/>
              </w:rPr>
            </w:pPr>
          </w:p>
          <w:p w:rsidR="00F16916" w:rsidRPr="005E1554" w:rsidP="00AB53DE">
            <w:pPr>
              <w:bidi w:val="0"/>
              <w:rPr>
                <w:rFonts w:ascii="Times New Roman" w:hAnsi="Times New Roman"/>
                <w:sz w:val="20"/>
                <w:szCs w:val="20"/>
              </w:rPr>
            </w:pPr>
          </w:p>
          <w:p w:rsidR="00F16916" w:rsidRPr="005E1554" w:rsidP="00AB53DE">
            <w:pPr>
              <w:bidi w:val="0"/>
              <w:rPr>
                <w:rFonts w:ascii="Times New Roman" w:hAnsi="Times New Roman"/>
                <w:sz w:val="20"/>
                <w:szCs w:val="20"/>
              </w:rPr>
            </w:pPr>
          </w:p>
          <w:p w:rsidR="00F16916" w:rsidRPr="005E1554" w:rsidP="00AB53DE">
            <w:pPr>
              <w:bidi w:val="0"/>
              <w:rPr>
                <w:rFonts w:ascii="Times New Roman" w:hAnsi="Times New Roman"/>
                <w:sz w:val="20"/>
                <w:szCs w:val="20"/>
              </w:rPr>
            </w:pPr>
          </w:p>
          <w:p w:rsidR="00F16916" w:rsidRPr="005E1554" w:rsidP="00AB53DE">
            <w:pPr>
              <w:bidi w:val="0"/>
              <w:rPr>
                <w:rFonts w:ascii="Times New Roman" w:hAnsi="Times New Roman"/>
                <w:sz w:val="20"/>
                <w:szCs w:val="20"/>
              </w:rPr>
            </w:pPr>
          </w:p>
          <w:p w:rsidR="00F16916" w:rsidRPr="005E1554" w:rsidP="00F16916">
            <w:pPr>
              <w:bidi w:val="0"/>
              <w:rPr>
                <w:rFonts w:ascii="Times New Roman" w:hAnsi="Times New Roman"/>
                <w:sz w:val="20"/>
                <w:szCs w:val="20"/>
              </w:rPr>
            </w:pPr>
            <w:r w:rsidRPr="005E1554">
              <w:rPr>
                <w:rFonts w:ascii="Times New Roman" w:hAnsi="Times New Roman"/>
                <w:sz w:val="20"/>
                <w:szCs w:val="20"/>
              </w:rPr>
              <w:t>§ 48 ods. 9</w:t>
            </w:r>
          </w:p>
          <w:p w:rsidR="00F16916" w:rsidRPr="005E1554" w:rsidP="00AB53DE">
            <w:pPr>
              <w:bidi w:val="0"/>
              <w:rPr>
                <w:rFonts w:ascii="Times New Roman" w:hAnsi="Times New Roman"/>
                <w:sz w:val="20"/>
                <w:szCs w:val="20"/>
              </w:rPr>
            </w:pPr>
          </w:p>
          <w:p w:rsidR="0046394F" w:rsidRPr="005E1554" w:rsidP="00423D7A">
            <w:pPr>
              <w:bidi w:val="0"/>
              <w:rPr>
                <w:rFonts w:ascii="Times New Roman" w:hAnsi="Times New Roman"/>
                <w:sz w:val="20"/>
                <w:szCs w:val="20"/>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471917" w:rsidRPr="005E1554" w:rsidP="00471917">
            <w:pPr>
              <w:pStyle w:val="Zkladntext"/>
              <w:bidi w:val="0"/>
              <w:spacing w:line="240" w:lineRule="atLeast"/>
              <w:jc w:val="both"/>
              <w:rPr>
                <w:rFonts w:ascii="Times New Roman" w:hAnsi="Times New Roman"/>
                <w:b/>
                <w:sz w:val="20"/>
                <w:szCs w:val="20"/>
              </w:rPr>
            </w:pPr>
            <w:r w:rsidRPr="005E1554">
              <w:rPr>
                <w:rFonts w:ascii="Times New Roman" w:hAnsi="Times New Roman"/>
                <w:b/>
                <w:sz w:val="20"/>
                <w:szCs w:val="20"/>
              </w:rPr>
              <w:t>(5) Oslobodený od dane je dovoz tovaru</w:t>
            </w:r>
          </w:p>
          <w:p w:rsidR="00471917" w:rsidRPr="005E1554" w:rsidP="00471917">
            <w:pPr>
              <w:pStyle w:val="Zkladntext"/>
              <w:numPr>
                <w:numId w:val="36"/>
              </w:numPr>
              <w:bidi w:val="0"/>
              <w:spacing w:line="240" w:lineRule="atLeast"/>
              <w:ind w:left="0" w:firstLine="0"/>
              <w:jc w:val="both"/>
              <w:rPr>
                <w:rFonts w:ascii="Times New Roman" w:hAnsi="Times New Roman"/>
                <w:b/>
                <w:sz w:val="20"/>
                <w:szCs w:val="20"/>
              </w:rPr>
            </w:pPr>
            <w:r w:rsidRPr="005E1554">
              <w:rPr>
                <w:rFonts w:ascii="Times New Roman" w:hAnsi="Times New Roman"/>
                <w:b/>
                <w:sz w:val="20"/>
                <w:szCs w:val="20"/>
              </w:rPr>
              <w:t>osobami, ktoré požívajú výsady a imunity podľa medzinárodného práva,</w:t>
            </w:r>
            <w:r w:rsidRPr="005E1554">
              <w:rPr>
                <w:rFonts w:ascii="Times New Roman" w:hAnsi="Times New Roman"/>
                <w:b/>
                <w:sz w:val="20"/>
                <w:szCs w:val="20"/>
                <w:vertAlign w:val="superscript"/>
              </w:rPr>
              <w:t>23)</w:t>
            </w:r>
            <w:r w:rsidRPr="005E1554">
              <w:rPr>
                <w:rFonts w:ascii="Times New Roman" w:hAnsi="Times New Roman"/>
                <w:b/>
                <w:sz w:val="20"/>
                <w:szCs w:val="20"/>
              </w:rPr>
              <w:t xml:space="preserve"> ak sa na tento dovoz vzťahuje oslobodenie od cla, </w:t>
            </w:r>
          </w:p>
          <w:p w:rsidR="00202D09" w:rsidRPr="00202D09" w:rsidP="00202D09">
            <w:pPr>
              <w:pStyle w:val="Zkladntext"/>
              <w:numPr>
                <w:numId w:val="36"/>
              </w:numPr>
              <w:bidi w:val="0"/>
              <w:spacing w:line="240" w:lineRule="atLeast"/>
              <w:ind w:left="-36" w:firstLine="0"/>
              <w:jc w:val="both"/>
              <w:rPr>
                <w:rFonts w:ascii="Times New Roman" w:hAnsi="Times New Roman"/>
                <w:b/>
                <w:sz w:val="20"/>
                <w:szCs w:val="20"/>
              </w:rPr>
            </w:pPr>
            <w:r w:rsidRPr="00202D09">
              <w:rPr>
                <w:rFonts w:ascii="Times New Roman" w:hAnsi="Times New Roman"/>
                <w:b/>
                <w:sz w:val="20"/>
                <w:szCs w:val="20"/>
              </w:rPr>
              <w:t>Európskou úniou, Európskym spoločenstvom pre atómovú energiu a orgánmi nimi zriadenými, Európskou centrálnou bankou a Európskou investičnou bankou v rozsahu a za podmienok ustanovených osobitným predpisom</w:t>
            </w:r>
            <w:r w:rsidRPr="00202D09">
              <w:rPr>
                <w:rFonts w:ascii="Times New Roman" w:hAnsi="Times New Roman"/>
                <w:b/>
                <w:sz w:val="20"/>
                <w:szCs w:val="20"/>
                <w:vertAlign w:val="superscript"/>
              </w:rPr>
              <w:t>21a)</w:t>
            </w:r>
            <w:r w:rsidRPr="00202D09">
              <w:rPr>
                <w:rFonts w:ascii="Times New Roman" w:hAnsi="Times New Roman"/>
                <w:b/>
                <w:sz w:val="20"/>
                <w:szCs w:val="20"/>
              </w:rPr>
              <w:t xml:space="preserve"> a medzinárodnou zmluvou,</w:t>
            </w:r>
            <w:r w:rsidRPr="00202D09">
              <w:rPr>
                <w:rFonts w:ascii="Times New Roman" w:hAnsi="Times New Roman"/>
                <w:b/>
                <w:sz w:val="20"/>
                <w:szCs w:val="20"/>
                <w:vertAlign w:val="superscript"/>
              </w:rPr>
              <w:t>21b)</w:t>
            </w:r>
          </w:p>
          <w:p w:rsidR="00F16916" w:rsidRPr="005E1554" w:rsidP="00202D09">
            <w:pPr>
              <w:pStyle w:val="Zkladntext"/>
              <w:numPr>
                <w:numId w:val="36"/>
              </w:numPr>
              <w:bidi w:val="0"/>
              <w:spacing w:line="240" w:lineRule="atLeast"/>
              <w:ind w:left="-36" w:firstLine="0"/>
              <w:jc w:val="both"/>
              <w:rPr>
                <w:rFonts w:ascii="Times New Roman" w:hAnsi="Times New Roman"/>
                <w:b/>
                <w:sz w:val="20"/>
                <w:szCs w:val="20"/>
              </w:rPr>
            </w:pPr>
            <w:r w:rsidRPr="005E1554" w:rsidR="00471917">
              <w:rPr>
                <w:rFonts w:ascii="Times New Roman" w:hAnsi="Times New Roman"/>
                <w:b/>
                <w:sz w:val="20"/>
                <w:szCs w:val="20"/>
              </w:rPr>
              <w:t>medzinárodnými organizáciami</w:t>
            </w:r>
            <w:r w:rsidRPr="005E1554" w:rsidR="00471917">
              <w:rPr>
                <w:rFonts w:ascii="Times New Roman" w:hAnsi="Times New Roman"/>
                <w:b/>
                <w:sz w:val="20"/>
                <w:szCs w:val="20"/>
                <w:vertAlign w:val="superscript"/>
              </w:rPr>
              <w:t xml:space="preserve"> </w:t>
            </w:r>
            <w:r w:rsidRPr="005E1554" w:rsidR="00471917">
              <w:rPr>
                <w:rFonts w:ascii="Times New Roman" w:hAnsi="Times New Roman"/>
                <w:b/>
                <w:sz w:val="20"/>
                <w:szCs w:val="20"/>
              </w:rPr>
              <w:t>inými ako sú uvedené v písmene b) a ich pracovníkmi v rozsahu a za podmienok podľa medzinárodných zmlúv.</w:t>
            </w:r>
            <w:r w:rsidRPr="005E1554" w:rsidR="00471917">
              <w:rPr>
                <w:rFonts w:ascii="Times New Roman" w:hAnsi="Times New Roman"/>
                <w:b/>
                <w:sz w:val="20"/>
                <w:szCs w:val="20"/>
                <w:vertAlign w:val="superscript"/>
              </w:rPr>
              <w:t>24)</w:t>
            </w:r>
          </w:p>
          <w:p w:rsidR="00F16916" w:rsidRPr="005E1554" w:rsidP="00202D09">
            <w:pPr>
              <w:pStyle w:val="BodyText2"/>
              <w:bidi w:val="0"/>
              <w:spacing w:after="0" w:line="240" w:lineRule="auto"/>
              <w:ind w:left="-36"/>
              <w:jc w:val="both"/>
              <w:rPr>
                <w:rFonts w:ascii="Times New Roman" w:hAnsi="Times New Roman"/>
                <w:sz w:val="20"/>
                <w:szCs w:val="20"/>
              </w:rPr>
            </w:pPr>
          </w:p>
          <w:p w:rsidR="00F16916" w:rsidP="00295065">
            <w:pPr>
              <w:pStyle w:val="BodyText2"/>
              <w:bidi w:val="0"/>
              <w:spacing w:after="0" w:line="240" w:lineRule="auto"/>
              <w:jc w:val="both"/>
              <w:rPr>
                <w:rFonts w:ascii="Times New Roman" w:hAnsi="Times New Roman"/>
                <w:sz w:val="20"/>
                <w:szCs w:val="20"/>
              </w:rPr>
            </w:pPr>
          </w:p>
          <w:p w:rsidR="00202D09" w:rsidP="00295065">
            <w:pPr>
              <w:pStyle w:val="BodyText2"/>
              <w:bidi w:val="0"/>
              <w:spacing w:after="0" w:line="240" w:lineRule="auto"/>
              <w:jc w:val="both"/>
              <w:rPr>
                <w:rFonts w:ascii="Times New Roman" w:hAnsi="Times New Roman"/>
                <w:sz w:val="20"/>
                <w:szCs w:val="20"/>
              </w:rPr>
            </w:pPr>
          </w:p>
          <w:p w:rsidR="00202D09" w:rsidRPr="005E1554" w:rsidP="00295065">
            <w:pPr>
              <w:pStyle w:val="BodyText2"/>
              <w:bidi w:val="0"/>
              <w:spacing w:after="0" w:line="240" w:lineRule="auto"/>
              <w:jc w:val="both"/>
              <w:rPr>
                <w:rFonts w:ascii="Times New Roman" w:hAnsi="Times New Roman"/>
                <w:sz w:val="20"/>
                <w:szCs w:val="20"/>
              </w:rPr>
            </w:pPr>
          </w:p>
          <w:p w:rsidR="00F16916" w:rsidRPr="005E1554" w:rsidP="00295065">
            <w:pPr>
              <w:pStyle w:val="BodyText2"/>
              <w:bidi w:val="0"/>
              <w:spacing w:after="0" w:line="240" w:lineRule="auto"/>
              <w:jc w:val="both"/>
              <w:rPr>
                <w:rFonts w:ascii="Times New Roman" w:hAnsi="Times New Roman"/>
                <w:sz w:val="20"/>
                <w:szCs w:val="20"/>
              </w:rPr>
            </w:pPr>
          </w:p>
          <w:p w:rsidR="00F16916" w:rsidRPr="005E1554" w:rsidP="00F16916">
            <w:pPr>
              <w:pStyle w:val="Zkladntext"/>
              <w:bidi w:val="0"/>
              <w:spacing w:line="240" w:lineRule="atLeast"/>
              <w:jc w:val="both"/>
              <w:rPr>
                <w:rFonts w:ascii="Times New Roman" w:hAnsi="Times New Roman"/>
                <w:b/>
                <w:bCs/>
                <w:sz w:val="20"/>
                <w:szCs w:val="20"/>
              </w:rPr>
            </w:pPr>
            <w:r w:rsidRPr="005E1554">
              <w:rPr>
                <w:rFonts w:ascii="Times New Roman" w:hAnsi="Times New Roman"/>
                <w:b/>
                <w:bCs/>
                <w:sz w:val="20"/>
                <w:szCs w:val="20"/>
              </w:rPr>
              <w:t>(9) Oslobodený od dane je dovoz plynu prostredníctvom sústavy zemného plynu alebo</w:t>
            </w:r>
            <w:r w:rsidR="000F46F9">
              <w:rPr>
                <w:rFonts w:ascii="Times New Roman" w:hAnsi="Times New Roman"/>
                <w:b/>
                <w:bCs/>
                <w:sz w:val="20"/>
                <w:szCs w:val="20"/>
              </w:rPr>
              <w:t xml:space="preserve"> </w:t>
            </w:r>
            <w:r w:rsidRPr="005E1554">
              <w:rPr>
                <w:rFonts w:ascii="Times New Roman" w:hAnsi="Times New Roman"/>
                <w:b/>
                <w:bCs/>
                <w:sz w:val="20"/>
                <w:szCs w:val="20"/>
              </w:rPr>
              <w:t>siete, ktorá je k takejto sústave pripojená, alebo privádzaného z plavidla určeného na dopravu plynu do sústavy zemného plynu alebo ťažobnej siete, dovoz elektriny a dovoz tepla alebo chladu prostredníctvom teplárenských</w:t>
            </w:r>
            <w:r w:rsidR="000F46F9">
              <w:rPr>
                <w:rFonts w:ascii="Times New Roman" w:hAnsi="Times New Roman"/>
                <w:b/>
                <w:bCs/>
                <w:sz w:val="20"/>
                <w:szCs w:val="20"/>
              </w:rPr>
              <w:t xml:space="preserve"> sietí</w:t>
            </w:r>
            <w:r w:rsidRPr="005E1554">
              <w:rPr>
                <w:rFonts w:ascii="Times New Roman" w:hAnsi="Times New Roman"/>
                <w:b/>
                <w:bCs/>
                <w:sz w:val="20"/>
                <w:szCs w:val="20"/>
              </w:rPr>
              <w:t xml:space="preserve"> alebo chladiarenských sietí.</w:t>
            </w:r>
          </w:p>
          <w:p w:rsidR="00F16916" w:rsidRPr="005E1554" w:rsidP="00295065">
            <w:pPr>
              <w:pStyle w:val="BodyText2"/>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423D7A">
            <w:pPr>
              <w:bidi w:val="0"/>
              <w:jc w:val="both"/>
              <w:rPr>
                <w:rFonts w:ascii="Times New Roman" w:hAnsi="Times New Roman"/>
                <w:sz w:val="20"/>
                <w:szCs w:val="20"/>
              </w:rPr>
            </w:pPr>
            <w:r w:rsidRPr="005E1554" w:rsidR="004B63D7">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5E1554" w:rsidP="00423D7A">
            <w:pPr>
              <w:bidi w:val="0"/>
              <w:rPr>
                <w:rFonts w:ascii="Times New Roman" w:hAnsi="Times New Roman"/>
                <w:sz w:val="20"/>
                <w:szCs w:val="20"/>
              </w:rPr>
            </w:pPr>
            <w:r w:rsidRPr="005E1554">
              <w:rPr>
                <w:rFonts w:ascii="Times New Roman" w:hAnsi="Times New Roman"/>
                <w:sz w:val="20"/>
                <w:szCs w:val="20"/>
              </w:rPr>
              <w:t xml:space="preserve">Čl. </w:t>
            </w:r>
            <w:r w:rsidRPr="005E1554" w:rsidR="00D234D5">
              <w:rPr>
                <w:rFonts w:ascii="Times New Roman" w:hAnsi="Times New Roman"/>
                <w:sz w:val="20"/>
                <w:szCs w:val="20"/>
              </w:rPr>
              <w:t>1 bod 11</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11. V článku 151 sa odsek 1 mení a dopĺňa takto:</w:t>
            </w:r>
          </w:p>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a) za písmenom a) sa dopĺňa toto písmeno:</w:t>
            </w:r>
          </w:p>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"aa) dodanie tovaru a poskytovanie služieb Európskemu spoločenstvu, Európskemu spoločenstvu pre atómovú energiu, Európskej centrálnej banke alebo Európskej investičnej banke, alebo orgánom zriadeným Spoločenstvami, na ktoré sa vzťahuje Protokol z 8. apríla 1965 o výsadách a imunitách Európskych spoločenstiev, v rozsahu a za podmienok vymedzených v uvedenom protokole a dohodách na jeho vykonávanie alebo v dohodách o sídle, a predovšetkým pokiaľ nespôsobuje narušenie hospodárskej súťaže;"</w:t>
            </w:r>
          </w:p>
          <w:p w:rsidR="00452B96" w:rsidRPr="005E1554" w:rsidP="00D234D5">
            <w:pPr>
              <w:autoSpaceDE/>
              <w:autoSpaceDN/>
              <w:bidi w:val="0"/>
              <w:jc w:val="both"/>
              <w:rPr>
                <w:rFonts w:ascii="Times New Roman" w:hAnsi="Times New Roman"/>
                <w:sz w:val="20"/>
                <w:szCs w:val="20"/>
              </w:rPr>
            </w:pPr>
          </w:p>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b) písmeno b) sa nahrádza takto:</w:t>
            </w:r>
          </w:p>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"b) dodanie tovaru a poskytovanie služieb iným medzinárodným organizáciám ako organizáciám uvedeným v písmene aa), ktoré sú ako také uznané orgánmi verejnej moci hostiteľského členského štátu alebo členmi takýchto organizácií v rozsahu a za podmienok vymedzených medzinárodnými dohovormi o založení týchto organizácií alebo dohodami o sídle;".</w:t>
            </w:r>
          </w:p>
          <w:p w:rsidR="00423D7A" w:rsidRPr="005E1554" w:rsidP="00D234D5">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bidi w:val="0"/>
              <w:jc w:val="both"/>
              <w:rPr>
                <w:rFonts w:ascii="Times New Roman" w:hAnsi="Times New Roman"/>
                <w:sz w:val="20"/>
                <w:szCs w:val="20"/>
              </w:rPr>
            </w:pPr>
            <w:r w:rsidRPr="005E1554" w:rsidR="00DE196B">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DE196B" w:rsidRPr="005E1554" w:rsidP="00DE196B">
            <w:pPr>
              <w:bidi w:val="0"/>
              <w:rPr>
                <w:rFonts w:ascii="Times New Roman" w:hAnsi="Times New Roman"/>
                <w:b/>
                <w:bCs/>
                <w:sz w:val="20"/>
                <w:szCs w:val="20"/>
              </w:rPr>
            </w:pPr>
            <w:r w:rsidRPr="005E1554">
              <w:rPr>
                <w:rFonts w:ascii="Times New Roman" w:hAnsi="Times New Roman"/>
                <w:b/>
                <w:bCs/>
                <w:sz w:val="20"/>
                <w:szCs w:val="20"/>
              </w:rPr>
              <w:t>X/201</w:t>
            </w:r>
            <w:r w:rsidRPr="005E1554" w:rsidR="00CD37CF">
              <w:rPr>
                <w:rFonts w:ascii="Times New Roman" w:hAnsi="Times New Roman"/>
                <w:b/>
                <w:bCs/>
                <w:sz w:val="20"/>
                <w:szCs w:val="20"/>
              </w:rPr>
              <w:t>0</w:t>
            </w:r>
            <w:r w:rsidRPr="005E1554">
              <w:rPr>
                <w:rFonts w:ascii="Times New Roman" w:hAnsi="Times New Roman"/>
                <w:b/>
                <w:bCs/>
                <w:sz w:val="20"/>
                <w:szCs w:val="20"/>
              </w:rPr>
              <w:t xml:space="preserve"> Z.z.</w:t>
            </w:r>
          </w:p>
          <w:p w:rsidR="00DE196B" w:rsidRPr="005E1554" w:rsidP="00DE196B">
            <w:pPr>
              <w:bidi w:val="0"/>
              <w:rPr>
                <w:rFonts w:ascii="Times New Roman" w:hAnsi="Times New Roman"/>
                <w:b/>
                <w:bCs/>
                <w:sz w:val="20"/>
                <w:szCs w:val="20"/>
              </w:rPr>
            </w:pPr>
          </w:p>
          <w:p w:rsidR="003D46DB" w:rsidRPr="005E1554" w:rsidP="00DE196B">
            <w:pPr>
              <w:bidi w:val="0"/>
              <w:rPr>
                <w:rFonts w:ascii="Times New Roman" w:hAnsi="Times New Roman"/>
                <w:b/>
                <w:bCs/>
                <w:sz w:val="20"/>
                <w:szCs w:val="20"/>
              </w:rPr>
            </w:pPr>
          </w:p>
          <w:p w:rsidR="003D46DB" w:rsidRPr="005E1554" w:rsidP="00DE196B">
            <w:pPr>
              <w:bidi w:val="0"/>
              <w:rPr>
                <w:rFonts w:ascii="Times New Roman" w:hAnsi="Times New Roman"/>
                <w:b/>
                <w:bCs/>
                <w:sz w:val="20"/>
                <w:szCs w:val="20"/>
              </w:rPr>
            </w:pPr>
          </w:p>
          <w:p w:rsidR="003D46DB" w:rsidRPr="005E1554" w:rsidP="00DE196B">
            <w:pPr>
              <w:bidi w:val="0"/>
              <w:rPr>
                <w:rFonts w:ascii="Times New Roman" w:hAnsi="Times New Roman"/>
                <w:b/>
                <w:bCs/>
                <w:sz w:val="20"/>
                <w:szCs w:val="20"/>
              </w:rPr>
            </w:pPr>
          </w:p>
          <w:p w:rsidR="003D46DB" w:rsidRPr="005E1554" w:rsidP="00DE196B">
            <w:pPr>
              <w:bidi w:val="0"/>
              <w:rPr>
                <w:rFonts w:ascii="Times New Roman" w:hAnsi="Times New Roman"/>
                <w:b/>
                <w:bCs/>
                <w:sz w:val="20"/>
                <w:szCs w:val="20"/>
              </w:rPr>
            </w:pPr>
          </w:p>
          <w:p w:rsidR="003D46DB" w:rsidRPr="005E1554" w:rsidP="00DE196B">
            <w:pPr>
              <w:bidi w:val="0"/>
              <w:rPr>
                <w:rFonts w:ascii="Times New Roman" w:hAnsi="Times New Roman"/>
                <w:b/>
                <w:bCs/>
                <w:sz w:val="20"/>
                <w:szCs w:val="20"/>
              </w:rPr>
            </w:pPr>
          </w:p>
          <w:p w:rsidR="003D46DB" w:rsidRPr="005E1554" w:rsidP="00DE196B">
            <w:pPr>
              <w:bidi w:val="0"/>
              <w:rPr>
                <w:rFonts w:ascii="Times New Roman" w:hAnsi="Times New Roman"/>
                <w:b/>
                <w:bCs/>
                <w:sz w:val="20"/>
                <w:szCs w:val="20"/>
              </w:rPr>
            </w:pPr>
          </w:p>
          <w:p w:rsidR="003D46DB" w:rsidRPr="005E1554" w:rsidP="00DE196B">
            <w:pPr>
              <w:bidi w:val="0"/>
              <w:rPr>
                <w:rFonts w:ascii="Times New Roman" w:hAnsi="Times New Roman"/>
                <w:b/>
                <w:bCs/>
                <w:sz w:val="20"/>
                <w:szCs w:val="20"/>
              </w:rPr>
            </w:pPr>
          </w:p>
          <w:p w:rsidR="003D46DB" w:rsidRPr="005E1554" w:rsidP="00DE196B">
            <w:pPr>
              <w:bidi w:val="0"/>
              <w:rPr>
                <w:rFonts w:ascii="Times New Roman" w:hAnsi="Times New Roman"/>
                <w:b/>
                <w:bCs/>
                <w:sz w:val="20"/>
                <w:szCs w:val="20"/>
              </w:rPr>
            </w:pPr>
          </w:p>
          <w:p w:rsidR="003D46DB" w:rsidRPr="005E1554" w:rsidP="00DE196B">
            <w:pPr>
              <w:bidi w:val="0"/>
              <w:rPr>
                <w:rFonts w:ascii="Times New Roman" w:hAnsi="Times New Roman"/>
                <w:b/>
                <w:bCs/>
                <w:sz w:val="20"/>
                <w:szCs w:val="20"/>
              </w:rPr>
            </w:pPr>
          </w:p>
          <w:p w:rsidR="003D46DB" w:rsidRPr="005E1554" w:rsidP="00DE196B">
            <w:pPr>
              <w:bidi w:val="0"/>
              <w:rPr>
                <w:rFonts w:ascii="Times New Roman" w:hAnsi="Times New Roman"/>
                <w:b/>
                <w:bCs/>
                <w:sz w:val="20"/>
                <w:szCs w:val="20"/>
              </w:rPr>
            </w:pPr>
          </w:p>
          <w:p w:rsidR="003D46DB" w:rsidRPr="005E1554" w:rsidP="00DE196B">
            <w:pPr>
              <w:bidi w:val="0"/>
              <w:rPr>
                <w:rFonts w:ascii="Times New Roman" w:hAnsi="Times New Roman"/>
                <w:b/>
                <w:bCs/>
                <w:sz w:val="20"/>
                <w:szCs w:val="20"/>
              </w:rPr>
            </w:pPr>
          </w:p>
          <w:p w:rsidR="003D46DB" w:rsidRPr="005E1554" w:rsidP="00DE196B">
            <w:pPr>
              <w:bidi w:val="0"/>
              <w:rPr>
                <w:rFonts w:ascii="Times New Roman" w:hAnsi="Times New Roman"/>
                <w:b/>
                <w:bCs/>
                <w:sz w:val="20"/>
                <w:szCs w:val="20"/>
              </w:rPr>
            </w:pPr>
          </w:p>
          <w:p w:rsidR="003D46DB" w:rsidRPr="005E1554" w:rsidP="00DE196B">
            <w:pPr>
              <w:bidi w:val="0"/>
              <w:rPr>
                <w:rFonts w:ascii="Times New Roman" w:hAnsi="Times New Roman"/>
                <w:b/>
                <w:bCs/>
                <w:sz w:val="20"/>
                <w:szCs w:val="20"/>
              </w:rPr>
            </w:pPr>
          </w:p>
          <w:p w:rsidR="003D46DB" w:rsidRPr="005E1554" w:rsidP="00DE196B">
            <w:pPr>
              <w:bidi w:val="0"/>
              <w:rPr>
                <w:rFonts w:ascii="Times New Roman" w:hAnsi="Times New Roman"/>
                <w:b/>
                <w:bCs/>
                <w:sz w:val="20"/>
                <w:szCs w:val="20"/>
              </w:rPr>
            </w:pPr>
          </w:p>
          <w:p w:rsidR="003D46DB" w:rsidRPr="005E1554" w:rsidP="00DE196B">
            <w:pPr>
              <w:bidi w:val="0"/>
              <w:rPr>
                <w:rFonts w:ascii="Times New Roman" w:hAnsi="Times New Roman"/>
                <w:b/>
                <w:bCs/>
                <w:sz w:val="20"/>
                <w:szCs w:val="20"/>
              </w:rPr>
            </w:pPr>
          </w:p>
          <w:p w:rsidR="003D46DB" w:rsidRPr="005E1554" w:rsidP="00DE196B">
            <w:pPr>
              <w:bidi w:val="0"/>
              <w:rPr>
                <w:rFonts w:ascii="Times New Roman" w:hAnsi="Times New Roman"/>
                <w:b/>
                <w:bCs/>
                <w:sz w:val="20"/>
                <w:szCs w:val="20"/>
              </w:rPr>
            </w:pPr>
          </w:p>
          <w:p w:rsidR="003D46DB" w:rsidRPr="005E1554" w:rsidP="00DE196B">
            <w:pPr>
              <w:bidi w:val="0"/>
              <w:rPr>
                <w:rFonts w:ascii="Times New Roman" w:hAnsi="Times New Roman"/>
                <w:b/>
                <w:bCs/>
                <w:sz w:val="20"/>
                <w:szCs w:val="20"/>
              </w:rPr>
            </w:pPr>
          </w:p>
          <w:p w:rsidR="003D46DB" w:rsidRPr="005E1554" w:rsidP="00DE196B">
            <w:pPr>
              <w:bidi w:val="0"/>
              <w:rPr>
                <w:rFonts w:ascii="Times New Roman" w:hAnsi="Times New Roman"/>
                <w:b/>
                <w:bCs/>
                <w:sz w:val="20"/>
                <w:szCs w:val="20"/>
              </w:rPr>
            </w:pPr>
          </w:p>
          <w:p w:rsidR="002515A6" w:rsidRPr="005E1554" w:rsidP="00DE196B">
            <w:pPr>
              <w:bidi w:val="0"/>
              <w:rPr>
                <w:rFonts w:ascii="Times New Roman" w:hAnsi="Times New Roman"/>
                <w:b/>
                <w:bCs/>
                <w:sz w:val="20"/>
                <w:szCs w:val="20"/>
              </w:rPr>
            </w:pPr>
          </w:p>
          <w:p w:rsidR="002515A6" w:rsidRPr="005E1554" w:rsidP="00DE196B">
            <w:pPr>
              <w:bidi w:val="0"/>
              <w:rPr>
                <w:rFonts w:ascii="Times New Roman" w:hAnsi="Times New Roman"/>
                <w:b/>
                <w:bCs/>
                <w:sz w:val="20"/>
                <w:szCs w:val="20"/>
              </w:rPr>
            </w:pPr>
          </w:p>
          <w:p w:rsidR="005E1554" w:rsidP="00DE196B">
            <w:pPr>
              <w:bidi w:val="0"/>
              <w:rPr>
                <w:rFonts w:ascii="Times New Roman" w:hAnsi="Times New Roman"/>
                <w:b/>
                <w:bCs/>
                <w:sz w:val="20"/>
                <w:szCs w:val="20"/>
              </w:rPr>
            </w:pPr>
          </w:p>
          <w:p w:rsidR="003D46DB" w:rsidRPr="005E1554" w:rsidP="00DE196B">
            <w:pPr>
              <w:bidi w:val="0"/>
              <w:rPr>
                <w:rFonts w:ascii="Times New Roman" w:hAnsi="Times New Roman"/>
                <w:b/>
                <w:bCs/>
                <w:sz w:val="20"/>
                <w:szCs w:val="20"/>
              </w:rPr>
            </w:pPr>
            <w:r w:rsidRPr="005E1554">
              <w:rPr>
                <w:rFonts w:ascii="Times New Roman" w:hAnsi="Times New Roman"/>
                <w:b/>
                <w:bCs/>
                <w:sz w:val="20"/>
                <w:szCs w:val="20"/>
              </w:rPr>
              <w:t>X/201</w:t>
            </w:r>
            <w:r w:rsidRPr="005E1554" w:rsidR="00CD37CF">
              <w:rPr>
                <w:rFonts w:ascii="Times New Roman" w:hAnsi="Times New Roman"/>
                <w:b/>
                <w:bCs/>
                <w:sz w:val="20"/>
                <w:szCs w:val="20"/>
              </w:rPr>
              <w:t>0</w:t>
            </w:r>
            <w:r w:rsidRPr="005E1554">
              <w:rPr>
                <w:rFonts w:ascii="Times New Roman" w:hAnsi="Times New Roman"/>
                <w:b/>
                <w:bCs/>
                <w:sz w:val="20"/>
                <w:szCs w:val="20"/>
              </w:rPr>
              <w:t xml:space="preserve"> Z.z.</w:t>
            </w:r>
          </w:p>
          <w:p w:rsidR="003D46DB" w:rsidRPr="005E1554" w:rsidP="00DE196B">
            <w:pPr>
              <w:bidi w:val="0"/>
              <w:rPr>
                <w:rFonts w:ascii="Times New Roman" w:hAnsi="Times New Roman"/>
                <w:b/>
                <w:bCs/>
                <w:sz w:val="20"/>
                <w:szCs w:val="20"/>
              </w:rPr>
            </w:pPr>
          </w:p>
          <w:p w:rsidR="00423D7A" w:rsidRPr="005E1554" w:rsidP="00423D7A">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423D7A">
            <w:pPr>
              <w:bidi w:val="0"/>
              <w:rPr>
                <w:rFonts w:ascii="Times New Roman" w:hAnsi="Times New Roman"/>
                <w:sz w:val="20"/>
                <w:szCs w:val="20"/>
              </w:rPr>
            </w:pPr>
            <w:r w:rsidRPr="005E1554" w:rsidR="00DE196B">
              <w:rPr>
                <w:rFonts w:ascii="Times New Roman" w:hAnsi="Times New Roman"/>
                <w:sz w:val="20"/>
                <w:szCs w:val="20"/>
              </w:rPr>
              <w:t>§ 43 ods. 6</w:t>
            </w:r>
          </w:p>
          <w:p w:rsidR="00DE196B" w:rsidRPr="005E1554" w:rsidP="00423D7A">
            <w:pPr>
              <w:bidi w:val="0"/>
              <w:rPr>
                <w:rFonts w:ascii="Times New Roman" w:hAnsi="Times New Roman"/>
                <w:sz w:val="20"/>
                <w:szCs w:val="20"/>
              </w:rPr>
            </w:pPr>
          </w:p>
          <w:p w:rsidR="00DE196B" w:rsidRPr="005E1554" w:rsidP="00423D7A">
            <w:pPr>
              <w:bidi w:val="0"/>
              <w:rPr>
                <w:rFonts w:ascii="Times New Roman" w:hAnsi="Times New Roman"/>
                <w:sz w:val="20"/>
                <w:szCs w:val="20"/>
              </w:rPr>
            </w:pPr>
          </w:p>
          <w:p w:rsidR="00DE196B" w:rsidRPr="005E1554" w:rsidP="00423D7A">
            <w:pPr>
              <w:bidi w:val="0"/>
              <w:rPr>
                <w:rFonts w:ascii="Times New Roman" w:hAnsi="Times New Roman"/>
                <w:sz w:val="20"/>
                <w:szCs w:val="20"/>
              </w:rPr>
            </w:pPr>
          </w:p>
          <w:p w:rsidR="00DE196B" w:rsidRPr="005E1554" w:rsidP="00423D7A">
            <w:pPr>
              <w:bidi w:val="0"/>
              <w:rPr>
                <w:rFonts w:ascii="Times New Roman" w:hAnsi="Times New Roman"/>
                <w:sz w:val="20"/>
                <w:szCs w:val="20"/>
              </w:rPr>
            </w:pPr>
          </w:p>
          <w:p w:rsidR="00DE196B" w:rsidRPr="005E1554" w:rsidP="00423D7A">
            <w:pPr>
              <w:bidi w:val="0"/>
              <w:rPr>
                <w:rFonts w:ascii="Times New Roman" w:hAnsi="Times New Roman"/>
                <w:sz w:val="20"/>
                <w:szCs w:val="20"/>
              </w:rPr>
            </w:pPr>
          </w:p>
          <w:p w:rsidR="00DE196B" w:rsidRPr="005E1554" w:rsidP="00423D7A">
            <w:pPr>
              <w:bidi w:val="0"/>
              <w:rPr>
                <w:rFonts w:ascii="Times New Roman" w:hAnsi="Times New Roman"/>
                <w:sz w:val="20"/>
                <w:szCs w:val="20"/>
              </w:rPr>
            </w:pPr>
          </w:p>
          <w:p w:rsidR="00DE196B" w:rsidRPr="005E1554" w:rsidP="00423D7A">
            <w:pPr>
              <w:bidi w:val="0"/>
              <w:rPr>
                <w:rFonts w:ascii="Times New Roman" w:hAnsi="Times New Roman"/>
                <w:sz w:val="20"/>
                <w:szCs w:val="20"/>
              </w:rPr>
            </w:pPr>
          </w:p>
          <w:p w:rsidR="00DE196B" w:rsidRPr="005E1554" w:rsidP="00423D7A">
            <w:pPr>
              <w:bidi w:val="0"/>
              <w:rPr>
                <w:rFonts w:ascii="Times New Roman" w:hAnsi="Times New Roman"/>
                <w:sz w:val="20"/>
                <w:szCs w:val="20"/>
              </w:rPr>
            </w:pPr>
          </w:p>
          <w:p w:rsidR="00DE196B" w:rsidRPr="005E1554" w:rsidP="00423D7A">
            <w:pPr>
              <w:bidi w:val="0"/>
              <w:rPr>
                <w:rFonts w:ascii="Times New Roman" w:hAnsi="Times New Roman"/>
                <w:sz w:val="20"/>
                <w:szCs w:val="20"/>
              </w:rPr>
            </w:pPr>
          </w:p>
          <w:p w:rsidR="00DE196B" w:rsidRPr="005E1554" w:rsidP="00423D7A">
            <w:pPr>
              <w:bidi w:val="0"/>
              <w:rPr>
                <w:rFonts w:ascii="Times New Roman" w:hAnsi="Times New Roman"/>
                <w:sz w:val="20"/>
                <w:szCs w:val="20"/>
              </w:rPr>
            </w:pPr>
          </w:p>
          <w:p w:rsidR="00DE196B" w:rsidRPr="005E1554" w:rsidP="00423D7A">
            <w:pPr>
              <w:bidi w:val="0"/>
              <w:rPr>
                <w:rFonts w:ascii="Times New Roman" w:hAnsi="Times New Roman"/>
                <w:sz w:val="20"/>
                <w:szCs w:val="20"/>
              </w:rPr>
            </w:pPr>
          </w:p>
          <w:p w:rsidR="00DE196B" w:rsidRPr="005E1554" w:rsidP="00423D7A">
            <w:pPr>
              <w:bidi w:val="0"/>
              <w:rPr>
                <w:rFonts w:ascii="Times New Roman" w:hAnsi="Times New Roman"/>
                <w:sz w:val="20"/>
                <w:szCs w:val="20"/>
              </w:rPr>
            </w:pPr>
          </w:p>
          <w:p w:rsidR="00DE196B" w:rsidRPr="005E1554" w:rsidP="00423D7A">
            <w:pPr>
              <w:bidi w:val="0"/>
              <w:rPr>
                <w:rFonts w:ascii="Times New Roman" w:hAnsi="Times New Roman"/>
                <w:sz w:val="20"/>
                <w:szCs w:val="20"/>
              </w:rPr>
            </w:pPr>
          </w:p>
          <w:p w:rsidR="00DE196B" w:rsidRPr="005E1554" w:rsidP="00423D7A">
            <w:pPr>
              <w:bidi w:val="0"/>
              <w:rPr>
                <w:rFonts w:ascii="Times New Roman" w:hAnsi="Times New Roman"/>
                <w:sz w:val="20"/>
                <w:szCs w:val="20"/>
              </w:rPr>
            </w:pPr>
          </w:p>
          <w:p w:rsidR="00DE196B" w:rsidRPr="005E1554" w:rsidP="00423D7A">
            <w:pPr>
              <w:bidi w:val="0"/>
              <w:rPr>
                <w:rFonts w:ascii="Times New Roman" w:hAnsi="Times New Roman"/>
                <w:sz w:val="20"/>
                <w:szCs w:val="20"/>
              </w:rPr>
            </w:pPr>
          </w:p>
          <w:p w:rsidR="00DE196B" w:rsidRPr="005E1554" w:rsidP="00423D7A">
            <w:pPr>
              <w:bidi w:val="0"/>
              <w:rPr>
                <w:rFonts w:ascii="Times New Roman" w:hAnsi="Times New Roman"/>
                <w:sz w:val="20"/>
                <w:szCs w:val="20"/>
              </w:rPr>
            </w:pPr>
          </w:p>
          <w:p w:rsidR="00DE196B" w:rsidRPr="005E1554" w:rsidP="00423D7A">
            <w:pPr>
              <w:bidi w:val="0"/>
              <w:rPr>
                <w:rFonts w:ascii="Times New Roman" w:hAnsi="Times New Roman"/>
                <w:sz w:val="20"/>
                <w:szCs w:val="20"/>
              </w:rPr>
            </w:pPr>
          </w:p>
          <w:p w:rsidR="00DE196B" w:rsidRPr="005E1554" w:rsidP="00423D7A">
            <w:pPr>
              <w:bidi w:val="0"/>
              <w:rPr>
                <w:rFonts w:ascii="Times New Roman" w:hAnsi="Times New Roman"/>
                <w:sz w:val="20"/>
                <w:szCs w:val="20"/>
              </w:rPr>
            </w:pPr>
          </w:p>
          <w:p w:rsidR="002515A6" w:rsidRPr="005E1554" w:rsidP="00423D7A">
            <w:pPr>
              <w:bidi w:val="0"/>
              <w:rPr>
                <w:rFonts w:ascii="Times New Roman" w:hAnsi="Times New Roman"/>
                <w:sz w:val="20"/>
                <w:szCs w:val="20"/>
              </w:rPr>
            </w:pPr>
          </w:p>
          <w:p w:rsidR="002515A6" w:rsidRPr="005E1554" w:rsidP="00423D7A">
            <w:pPr>
              <w:bidi w:val="0"/>
              <w:rPr>
                <w:rFonts w:ascii="Times New Roman" w:hAnsi="Times New Roman"/>
                <w:sz w:val="20"/>
                <w:szCs w:val="20"/>
              </w:rPr>
            </w:pPr>
          </w:p>
          <w:p w:rsidR="005E1554" w:rsidP="00423D7A">
            <w:pPr>
              <w:bidi w:val="0"/>
              <w:rPr>
                <w:rFonts w:ascii="Times New Roman" w:hAnsi="Times New Roman"/>
                <w:sz w:val="20"/>
                <w:szCs w:val="20"/>
              </w:rPr>
            </w:pPr>
          </w:p>
          <w:p w:rsidR="003D46DB" w:rsidRPr="005E1554" w:rsidP="00423D7A">
            <w:pPr>
              <w:bidi w:val="0"/>
              <w:rPr>
                <w:rFonts w:ascii="Times New Roman" w:hAnsi="Times New Roman"/>
                <w:sz w:val="20"/>
                <w:szCs w:val="20"/>
              </w:rPr>
            </w:pPr>
            <w:r w:rsidRPr="005E1554">
              <w:rPr>
                <w:rFonts w:ascii="Times New Roman" w:hAnsi="Times New Roman"/>
                <w:sz w:val="20"/>
                <w:szCs w:val="20"/>
              </w:rPr>
              <w:t>§ 62a</w:t>
            </w:r>
          </w:p>
          <w:p w:rsidR="003D46DB" w:rsidRPr="005E1554" w:rsidP="00423D7A">
            <w:pPr>
              <w:bidi w:val="0"/>
              <w:rPr>
                <w:rFonts w:ascii="Times New Roman" w:hAnsi="Times New Roman"/>
                <w:sz w:val="20"/>
                <w:szCs w:val="20"/>
              </w:rPr>
            </w:pPr>
          </w:p>
          <w:p w:rsidR="003D46DB" w:rsidRPr="005E1554" w:rsidP="00423D7A">
            <w:pPr>
              <w:bidi w:val="0"/>
              <w:rPr>
                <w:rFonts w:ascii="Times New Roman" w:hAnsi="Times New Roman"/>
                <w:sz w:val="20"/>
                <w:szCs w:val="20"/>
              </w:rPr>
            </w:pPr>
          </w:p>
          <w:p w:rsidR="00DE196B" w:rsidRPr="005E1554" w:rsidP="00423D7A">
            <w:pPr>
              <w:bidi w:val="0"/>
              <w:rPr>
                <w:rFonts w:ascii="Times New Roman" w:hAnsi="Times New Roman"/>
                <w:sz w:val="20"/>
                <w:szCs w:val="20"/>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2515A6" w:rsidRPr="005E1554" w:rsidP="002515A6">
            <w:pPr>
              <w:pStyle w:val="Zkladntext"/>
              <w:bidi w:val="0"/>
              <w:spacing w:line="240" w:lineRule="atLeast"/>
              <w:jc w:val="both"/>
              <w:rPr>
                <w:rFonts w:ascii="Times New Roman" w:hAnsi="Times New Roman"/>
                <w:b/>
                <w:sz w:val="20"/>
                <w:szCs w:val="20"/>
              </w:rPr>
            </w:pPr>
            <w:r w:rsidRPr="005E1554">
              <w:rPr>
                <w:rFonts w:ascii="Times New Roman" w:hAnsi="Times New Roman"/>
                <w:b/>
                <w:sz w:val="20"/>
                <w:szCs w:val="20"/>
              </w:rPr>
              <w:t>(6) Oslobodené od dane je dodanie tovaru a dodanie služby</w:t>
            </w:r>
          </w:p>
          <w:p w:rsidR="002515A6" w:rsidRPr="005E1554" w:rsidP="002515A6">
            <w:pPr>
              <w:pStyle w:val="PlainText"/>
              <w:numPr>
                <w:numId w:val="37"/>
              </w:numPr>
              <w:bidi w:val="0"/>
              <w:ind w:left="0" w:firstLine="0"/>
              <w:jc w:val="both"/>
              <w:rPr>
                <w:rFonts w:ascii="Times New Roman" w:hAnsi="Times New Roman" w:cs="Times New Roman"/>
                <w:b/>
                <w:color w:val="000000"/>
              </w:rPr>
            </w:pPr>
            <w:r w:rsidRPr="005E1554">
              <w:rPr>
                <w:rFonts w:ascii="Times New Roman" w:hAnsi="Times New Roman" w:cs="Times New Roman"/>
                <w:b/>
                <w:color w:val="000000"/>
              </w:rPr>
              <w:t>pre diplomatické misie a konzulárne úrady iných štátov ako Slovenskej republiky zriadené na území iného členského štátu a ich pracovníkov, ktorí nie sú občanmi Slovenskej republiky a nemajú trvalý pobyt v Slovenskej republike,</w:t>
            </w:r>
          </w:p>
          <w:p w:rsidR="000F46F9" w:rsidRPr="000F46F9" w:rsidP="000F46F9">
            <w:pPr>
              <w:pStyle w:val="Zkladntext"/>
              <w:numPr>
                <w:numId w:val="37"/>
              </w:numPr>
              <w:bidi w:val="0"/>
              <w:spacing w:line="240" w:lineRule="atLeast"/>
              <w:ind w:left="-36" w:firstLine="0"/>
              <w:jc w:val="both"/>
              <w:rPr>
                <w:rFonts w:ascii="Times New Roman" w:hAnsi="Times New Roman"/>
                <w:b/>
                <w:sz w:val="20"/>
                <w:szCs w:val="20"/>
              </w:rPr>
            </w:pPr>
            <w:r w:rsidRPr="000F46F9">
              <w:rPr>
                <w:rFonts w:ascii="Times New Roman" w:hAnsi="Times New Roman"/>
                <w:b/>
                <w:sz w:val="20"/>
                <w:szCs w:val="20"/>
              </w:rPr>
              <w:t>Európskej únii, Európskemu spoločenstvu pre atómovú energiu a orgánom nimi zriadenými, Európskej centrálnej banke a Európskej investičnej banke v rozsahu a za podmienok ustanovených osobitným predpisom</w:t>
            </w:r>
            <w:r w:rsidRPr="000F46F9">
              <w:rPr>
                <w:rFonts w:ascii="Times New Roman" w:hAnsi="Times New Roman"/>
                <w:b/>
                <w:sz w:val="20"/>
                <w:szCs w:val="20"/>
                <w:vertAlign w:val="superscript"/>
              </w:rPr>
              <w:t>21a)</w:t>
            </w:r>
            <w:r w:rsidRPr="000F46F9">
              <w:rPr>
                <w:rFonts w:ascii="Times New Roman" w:hAnsi="Times New Roman"/>
                <w:b/>
                <w:sz w:val="20"/>
                <w:szCs w:val="20"/>
              </w:rPr>
              <w:t xml:space="preserve"> a medzinárodnou zmluvou,</w:t>
            </w:r>
            <w:r w:rsidRPr="000F46F9">
              <w:rPr>
                <w:rFonts w:ascii="Times New Roman" w:hAnsi="Times New Roman"/>
                <w:b/>
                <w:sz w:val="20"/>
                <w:szCs w:val="20"/>
                <w:vertAlign w:val="superscript"/>
              </w:rPr>
              <w:t>21b)</w:t>
            </w:r>
          </w:p>
          <w:p w:rsidR="002515A6" w:rsidRPr="005E1554" w:rsidP="000F46F9">
            <w:pPr>
              <w:pStyle w:val="Zkladntext"/>
              <w:numPr>
                <w:numId w:val="37"/>
              </w:numPr>
              <w:bidi w:val="0"/>
              <w:spacing w:line="240" w:lineRule="atLeast"/>
              <w:ind w:left="-36" w:firstLine="0"/>
              <w:jc w:val="both"/>
              <w:rPr>
                <w:rFonts w:ascii="Times New Roman" w:hAnsi="Times New Roman"/>
                <w:b/>
                <w:sz w:val="20"/>
                <w:szCs w:val="20"/>
              </w:rPr>
            </w:pPr>
            <w:r w:rsidRPr="005E1554">
              <w:rPr>
                <w:rFonts w:ascii="Times New Roman" w:hAnsi="Times New Roman"/>
                <w:b/>
                <w:sz w:val="20"/>
                <w:szCs w:val="20"/>
              </w:rPr>
              <w:t>medzinárodným organizáciám</w:t>
            </w:r>
            <w:r w:rsidRPr="005E1554">
              <w:rPr>
                <w:rFonts w:ascii="Times New Roman" w:hAnsi="Times New Roman"/>
                <w:b/>
                <w:sz w:val="20"/>
                <w:szCs w:val="20"/>
                <w:vertAlign w:val="superscript"/>
              </w:rPr>
              <w:t xml:space="preserve"> </w:t>
            </w:r>
            <w:r w:rsidRPr="005E1554">
              <w:rPr>
                <w:rFonts w:ascii="Times New Roman" w:hAnsi="Times New Roman"/>
                <w:b/>
                <w:sz w:val="20"/>
                <w:szCs w:val="20"/>
              </w:rPr>
              <w:t>iným ako sú uvedené v písmene b) a ich pracovníkom v rozsahu a za podmienok podľa medzinárodných zmlúv,</w:t>
            </w:r>
            <w:r w:rsidRPr="005E1554">
              <w:rPr>
                <w:rFonts w:ascii="Times New Roman" w:hAnsi="Times New Roman"/>
                <w:b/>
                <w:sz w:val="20"/>
                <w:szCs w:val="20"/>
                <w:vertAlign w:val="superscript"/>
              </w:rPr>
              <w:t>24)</w:t>
            </w:r>
            <w:r w:rsidRPr="005E1554">
              <w:rPr>
                <w:rFonts w:ascii="Times New Roman" w:hAnsi="Times New Roman"/>
                <w:b/>
                <w:sz w:val="20"/>
                <w:szCs w:val="20"/>
              </w:rPr>
              <w:t xml:space="preserve"> </w:t>
            </w:r>
          </w:p>
          <w:p w:rsidR="00DE196B" w:rsidRPr="005E1554" w:rsidP="000F46F9">
            <w:pPr>
              <w:pStyle w:val="Zkladntext"/>
              <w:bidi w:val="0"/>
              <w:spacing w:line="240" w:lineRule="atLeast"/>
              <w:jc w:val="both"/>
              <w:rPr>
                <w:rFonts w:ascii="Times New Roman" w:hAnsi="Times New Roman"/>
                <w:b/>
                <w:sz w:val="20"/>
                <w:szCs w:val="20"/>
              </w:rPr>
            </w:pPr>
            <w:r w:rsidR="000F46F9">
              <w:rPr>
                <w:rFonts w:ascii="Times New Roman" w:hAnsi="Times New Roman"/>
                <w:b/>
                <w:sz w:val="20"/>
                <w:szCs w:val="20"/>
              </w:rPr>
              <w:t xml:space="preserve">d)       </w:t>
            </w:r>
            <w:r w:rsidRPr="005E1554" w:rsidR="002515A6">
              <w:rPr>
                <w:rFonts w:ascii="Times New Roman" w:hAnsi="Times New Roman"/>
                <w:b/>
                <w:sz w:val="20"/>
                <w:szCs w:val="20"/>
              </w:rPr>
              <w:t>do iného členského štátu pre ozbrojené sily členského štátu, ktorý je stranou Severoatlantickej zmluvy, určené pre použitie týmito ozbrojenými silami alebo civilnými zamestnancami, ktorí ich sprevádzajú, a pre zásobenie ich stravovacích zariadení, ak tieto ozbrojené sily nie sú ozbrojenými silami štátu určenia dodávok a ak sa podieľajú na spoločnom obrannom úsilí.</w:t>
            </w:r>
          </w:p>
          <w:p w:rsidR="002515A6" w:rsidP="003D46DB">
            <w:pPr>
              <w:pStyle w:val="Zkladntext"/>
              <w:bidi w:val="0"/>
              <w:spacing w:line="240" w:lineRule="atLeast"/>
              <w:jc w:val="both"/>
              <w:rPr>
                <w:rFonts w:ascii="Times New Roman" w:hAnsi="Times New Roman"/>
                <w:b/>
                <w:bCs/>
                <w:sz w:val="20"/>
                <w:szCs w:val="20"/>
              </w:rPr>
            </w:pPr>
          </w:p>
          <w:p w:rsidR="000F46F9" w:rsidP="003D46DB">
            <w:pPr>
              <w:pStyle w:val="Zkladntext"/>
              <w:bidi w:val="0"/>
              <w:spacing w:line="240" w:lineRule="atLeast"/>
              <w:jc w:val="both"/>
              <w:rPr>
                <w:rFonts w:ascii="Times New Roman" w:hAnsi="Times New Roman"/>
                <w:b/>
                <w:bCs/>
                <w:sz w:val="20"/>
                <w:szCs w:val="20"/>
              </w:rPr>
            </w:pPr>
          </w:p>
          <w:p w:rsidR="000F46F9" w:rsidRPr="005E1554" w:rsidP="003D46DB">
            <w:pPr>
              <w:pStyle w:val="Zkladntext"/>
              <w:bidi w:val="0"/>
              <w:spacing w:line="240" w:lineRule="atLeast"/>
              <w:jc w:val="both"/>
              <w:rPr>
                <w:rFonts w:ascii="Times New Roman" w:hAnsi="Times New Roman"/>
                <w:b/>
                <w:bCs/>
                <w:sz w:val="20"/>
                <w:szCs w:val="20"/>
              </w:rPr>
            </w:pPr>
          </w:p>
          <w:p w:rsidR="00DE2E76" w:rsidRPr="00DE2E76" w:rsidP="00DE2E76">
            <w:pPr>
              <w:pStyle w:val="Zkladntext"/>
              <w:bidi w:val="0"/>
              <w:spacing w:line="240" w:lineRule="atLeast"/>
              <w:jc w:val="both"/>
              <w:rPr>
                <w:rFonts w:ascii="Times New Roman" w:hAnsi="Times New Roman"/>
                <w:b/>
                <w:sz w:val="20"/>
                <w:szCs w:val="20"/>
              </w:rPr>
            </w:pPr>
            <w:r w:rsidRPr="00DE2E76">
              <w:rPr>
                <w:rFonts w:ascii="Times New Roman" w:hAnsi="Times New Roman"/>
                <w:b/>
                <w:sz w:val="20"/>
                <w:szCs w:val="20"/>
              </w:rPr>
              <w:t>Európska únia, Európske spoločenstvo pre atómovú energiu a orgány nimi zriadené, Európska centrálna banka a Európska investičná banka majú nárok na vrátenie dane z vnútroštátnych nákupov tovarov a služieb v rozsahu a za podmienok ustanovených osobitným predpisom</w:t>
            </w:r>
            <w:r w:rsidRPr="00DE2E76">
              <w:rPr>
                <w:rFonts w:ascii="Times New Roman" w:hAnsi="Times New Roman"/>
                <w:b/>
                <w:sz w:val="20"/>
                <w:szCs w:val="20"/>
                <w:vertAlign w:val="superscript"/>
              </w:rPr>
              <w:t>21a)</w:t>
            </w:r>
            <w:r w:rsidRPr="00DE2E76">
              <w:rPr>
                <w:rFonts w:ascii="Times New Roman" w:hAnsi="Times New Roman"/>
                <w:b/>
                <w:sz w:val="20"/>
                <w:szCs w:val="20"/>
              </w:rPr>
              <w:t xml:space="preserve"> a medzinárodnou zmluvou,</w:t>
            </w:r>
            <w:r w:rsidRPr="00DE2E76">
              <w:rPr>
                <w:rFonts w:ascii="Times New Roman" w:hAnsi="Times New Roman"/>
                <w:b/>
                <w:sz w:val="20"/>
                <w:szCs w:val="20"/>
                <w:vertAlign w:val="superscript"/>
              </w:rPr>
              <w:t>21b)</w:t>
            </w:r>
            <w:r w:rsidRPr="00DE2E76">
              <w:rPr>
                <w:rFonts w:ascii="Times New Roman" w:hAnsi="Times New Roman"/>
                <w:b/>
                <w:sz w:val="20"/>
                <w:szCs w:val="20"/>
              </w:rPr>
              <w:t xml:space="preserve"> ak je hostiteľským štátom ich orgánov Slovenská republika.</w:t>
            </w:r>
          </w:p>
          <w:p w:rsidR="00423D7A" w:rsidRPr="005E1554" w:rsidP="00DE2E76">
            <w:pPr>
              <w:pStyle w:val="Zkladntext"/>
              <w:bidi w:val="0"/>
              <w:spacing w:line="240" w:lineRule="atLeast"/>
              <w:ind w:left="-36"/>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423D7A">
            <w:pPr>
              <w:bidi w:val="0"/>
              <w:jc w:val="both"/>
              <w:rPr>
                <w:rFonts w:ascii="Times New Roman" w:hAnsi="Times New Roman"/>
                <w:sz w:val="20"/>
                <w:szCs w:val="20"/>
              </w:rPr>
            </w:pPr>
            <w:r w:rsidRPr="005E1554" w:rsidR="00DE196B">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5E1554" w:rsidP="00423D7A">
            <w:pPr>
              <w:bidi w:val="0"/>
              <w:rPr>
                <w:rFonts w:ascii="Times New Roman" w:hAnsi="Times New Roman"/>
                <w:sz w:val="20"/>
                <w:szCs w:val="20"/>
              </w:rPr>
            </w:pPr>
            <w:r w:rsidRPr="005E1554">
              <w:rPr>
                <w:rFonts w:ascii="Times New Roman" w:hAnsi="Times New Roman"/>
                <w:sz w:val="20"/>
                <w:szCs w:val="20"/>
              </w:rPr>
              <w:t xml:space="preserve">Čl. </w:t>
            </w:r>
            <w:r w:rsidRPr="005E1554" w:rsidR="00D234D5">
              <w:rPr>
                <w:rFonts w:ascii="Times New Roman" w:hAnsi="Times New Roman"/>
                <w:sz w:val="20"/>
                <w:szCs w:val="20"/>
              </w:rPr>
              <w:t>1 bod 1</w:t>
            </w:r>
            <w:r w:rsidRPr="005E1554" w:rsidR="00260955">
              <w:rPr>
                <w:rFonts w:ascii="Times New Roman" w:hAnsi="Times New Roman"/>
                <w:sz w:val="20"/>
                <w:szCs w:val="20"/>
              </w:rPr>
              <w:t>2</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12. V hlave X kapitole 1 sa vkladá tento článok:</w:t>
            </w:r>
          </w:p>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"Článok 168a</w:t>
            </w:r>
          </w:p>
          <w:p w:rsidR="00F45FAE" w:rsidRPr="005E1554" w:rsidP="00D234D5">
            <w:pPr>
              <w:autoSpaceDE/>
              <w:autoSpaceDN/>
              <w:bidi w:val="0"/>
              <w:jc w:val="both"/>
              <w:rPr>
                <w:rFonts w:ascii="Times New Roman" w:hAnsi="Times New Roman"/>
                <w:sz w:val="20"/>
                <w:szCs w:val="20"/>
              </w:rPr>
            </w:pPr>
          </w:p>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1. V prípade nehnuteľného majetku, ktorý je súčasťou majetku podniku zdaniteľnej osoby a používa sa ako na účely podnikateľskej činnosti zdaniteľnej osoby, tak aj na osobnú spotrebu tejto zdaniteľnej osoby alebo na osobnú spotrebu jej zamestnancov, alebo všeobecnejšie na iné účely ako účely jej podnikania, je DPH z výdavkov súvisiacich s týmto majetkom odpočítateľná v súlade so zásadami uvedenými v článkoch 167, 168, 169 a 173 len do tej miery, v akej sa tento majetok používa na účely podnikateľskej činnosti zdaniteľnej osoby.</w:t>
            </w:r>
          </w:p>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Odchylne od článku 26 sa zmeny v miere používania nehnuteľného majetku uvedenej v prvom pododseku zohľadňujú v súlade so zásadami ustanovenými v článkoch 184 až 192 podľa ich uplatňovania v príslušnom členskom štáte.</w:t>
            </w:r>
          </w:p>
          <w:p w:rsidR="00F45FAE" w:rsidRPr="005E1554" w:rsidP="00D234D5">
            <w:pPr>
              <w:autoSpaceDE/>
              <w:autoSpaceDN/>
              <w:bidi w:val="0"/>
              <w:jc w:val="both"/>
              <w:rPr>
                <w:rFonts w:ascii="Times New Roman" w:hAnsi="Times New Roman"/>
                <w:sz w:val="20"/>
                <w:szCs w:val="20"/>
              </w:rPr>
            </w:pPr>
          </w:p>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2. Členské štáty môžu uplatňovať odsek 1 aj vo vzťahu k DPH z výdavkov súvisiacich s iným tovarom, ktorý je súčasťou majetku podniku, podľa svojich kritérií."</w:t>
            </w:r>
          </w:p>
          <w:p w:rsidR="0046394F" w:rsidRPr="005E1554" w:rsidP="00423D7A">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bidi w:val="0"/>
              <w:jc w:val="both"/>
              <w:rPr>
                <w:rFonts w:ascii="Times New Roman" w:hAnsi="Times New Roman"/>
                <w:sz w:val="20"/>
                <w:szCs w:val="20"/>
              </w:rPr>
            </w:pPr>
            <w:r w:rsidRPr="005E1554" w:rsidR="004B63D7">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58436A" w:rsidRPr="005E1554" w:rsidP="0058436A">
            <w:pPr>
              <w:bidi w:val="0"/>
              <w:rPr>
                <w:rFonts w:ascii="Times New Roman" w:hAnsi="Times New Roman"/>
                <w:sz w:val="20"/>
                <w:szCs w:val="20"/>
              </w:rPr>
            </w:pPr>
            <w:r w:rsidRPr="005E1554">
              <w:rPr>
                <w:rFonts w:ascii="Times New Roman" w:hAnsi="Times New Roman"/>
                <w:sz w:val="20"/>
                <w:szCs w:val="20"/>
              </w:rPr>
              <w:t>222/2004 Z.z.</w:t>
            </w:r>
          </w:p>
          <w:p w:rsidR="0058436A" w:rsidRPr="005E1554" w:rsidP="0058436A">
            <w:pPr>
              <w:bidi w:val="0"/>
              <w:rPr>
                <w:rFonts w:ascii="Times New Roman" w:hAnsi="Times New Roman"/>
                <w:sz w:val="20"/>
                <w:szCs w:val="20"/>
              </w:rPr>
            </w:pPr>
          </w:p>
          <w:p w:rsidR="0058436A" w:rsidRPr="005E1554" w:rsidP="0058436A">
            <w:pPr>
              <w:bidi w:val="0"/>
              <w:rPr>
                <w:rFonts w:ascii="Times New Roman" w:hAnsi="Times New Roman"/>
                <w:b/>
                <w:bCs/>
                <w:sz w:val="20"/>
                <w:szCs w:val="20"/>
              </w:rPr>
            </w:pPr>
            <w:r w:rsidRPr="005E1554">
              <w:rPr>
                <w:rFonts w:ascii="Times New Roman" w:hAnsi="Times New Roman"/>
                <w:b/>
                <w:bCs/>
                <w:sz w:val="20"/>
                <w:szCs w:val="20"/>
              </w:rPr>
              <w:t>X/201</w:t>
            </w:r>
            <w:r w:rsidRPr="005E1554" w:rsidR="00CD37CF">
              <w:rPr>
                <w:rFonts w:ascii="Times New Roman" w:hAnsi="Times New Roman"/>
                <w:b/>
                <w:bCs/>
                <w:sz w:val="20"/>
                <w:szCs w:val="20"/>
              </w:rPr>
              <w:t>0</w:t>
            </w:r>
            <w:r w:rsidRPr="005E1554">
              <w:rPr>
                <w:rFonts w:ascii="Times New Roman" w:hAnsi="Times New Roman"/>
                <w:b/>
                <w:bCs/>
                <w:sz w:val="20"/>
                <w:szCs w:val="20"/>
              </w:rPr>
              <w:t xml:space="preserve"> Z.z.</w:t>
            </w:r>
          </w:p>
          <w:p w:rsidR="00423D7A" w:rsidRPr="005E1554" w:rsidP="0046394F">
            <w:pPr>
              <w:bidi w:val="0"/>
              <w:rPr>
                <w:rFonts w:ascii="Times New Roman" w:hAnsi="Times New Roman"/>
                <w:b/>
                <w:bCs/>
                <w:sz w:val="20"/>
                <w:szCs w:val="20"/>
              </w:rPr>
            </w:pPr>
          </w:p>
          <w:p w:rsidR="00F45FAE" w:rsidRPr="005E1554" w:rsidP="0046394F">
            <w:pPr>
              <w:bidi w:val="0"/>
              <w:rPr>
                <w:rFonts w:ascii="Times New Roman" w:hAnsi="Times New Roman"/>
                <w:b/>
                <w:bCs/>
                <w:sz w:val="20"/>
                <w:szCs w:val="20"/>
              </w:rPr>
            </w:pPr>
          </w:p>
          <w:p w:rsidR="00F45FAE" w:rsidRPr="005E1554" w:rsidP="0046394F">
            <w:pPr>
              <w:bidi w:val="0"/>
              <w:rPr>
                <w:rFonts w:ascii="Times New Roman" w:hAnsi="Times New Roman"/>
                <w:b/>
                <w:bCs/>
                <w:sz w:val="20"/>
                <w:szCs w:val="20"/>
              </w:rPr>
            </w:pPr>
          </w:p>
          <w:p w:rsidR="00F45FAE" w:rsidRPr="005E1554" w:rsidP="0046394F">
            <w:pPr>
              <w:bidi w:val="0"/>
              <w:rPr>
                <w:rFonts w:ascii="Times New Roman" w:hAnsi="Times New Roman"/>
                <w:b/>
                <w:bCs/>
                <w:sz w:val="20"/>
                <w:szCs w:val="20"/>
              </w:rPr>
            </w:pPr>
          </w:p>
          <w:p w:rsidR="00F45FAE" w:rsidRPr="005E1554" w:rsidP="0046394F">
            <w:pPr>
              <w:bidi w:val="0"/>
              <w:rPr>
                <w:rFonts w:ascii="Times New Roman" w:hAnsi="Times New Roman"/>
                <w:b/>
                <w:bCs/>
                <w:sz w:val="20"/>
                <w:szCs w:val="20"/>
              </w:rPr>
            </w:pPr>
          </w:p>
          <w:p w:rsidR="00F45FAE" w:rsidRPr="005E1554" w:rsidP="0046394F">
            <w:pPr>
              <w:bidi w:val="0"/>
              <w:rPr>
                <w:rFonts w:ascii="Times New Roman" w:hAnsi="Times New Roman"/>
                <w:b/>
                <w:bCs/>
                <w:sz w:val="20"/>
                <w:szCs w:val="20"/>
              </w:rPr>
            </w:pPr>
          </w:p>
          <w:p w:rsidR="00F45FAE" w:rsidRPr="005E1554" w:rsidP="0046394F">
            <w:pPr>
              <w:bidi w:val="0"/>
              <w:rPr>
                <w:rFonts w:ascii="Times New Roman" w:hAnsi="Times New Roman"/>
                <w:b/>
                <w:bCs/>
                <w:sz w:val="20"/>
                <w:szCs w:val="20"/>
              </w:rPr>
            </w:pPr>
          </w:p>
          <w:p w:rsidR="00F45FAE" w:rsidRPr="005E1554" w:rsidP="0046394F">
            <w:pPr>
              <w:bidi w:val="0"/>
              <w:rPr>
                <w:rFonts w:ascii="Times New Roman" w:hAnsi="Times New Roman"/>
                <w:b/>
                <w:bCs/>
                <w:sz w:val="20"/>
                <w:szCs w:val="20"/>
              </w:rPr>
            </w:pPr>
          </w:p>
          <w:p w:rsidR="00F45FAE" w:rsidRPr="005E1554" w:rsidP="0046394F">
            <w:pPr>
              <w:bidi w:val="0"/>
              <w:rPr>
                <w:rFonts w:ascii="Times New Roman" w:hAnsi="Times New Roman"/>
                <w:b/>
                <w:bCs/>
                <w:sz w:val="20"/>
                <w:szCs w:val="20"/>
              </w:rPr>
            </w:pPr>
          </w:p>
          <w:p w:rsidR="00F45FAE" w:rsidRPr="005E1554" w:rsidP="0046394F">
            <w:pPr>
              <w:bidi w:val="0"/>
              <w:rPr>
                <w:rFonts w:ascii="Times New Roman" w:hAnsi="Times New Roman"/>
                <w:b/>
                <w:bCs/>
                <w:sz w:val="20"/>
                <w:szCs w:val="20"/>
              </w:rPr>
            </w:pPr>
          </w:p>
          <w:p w:rsidR="00F45FAE" w:rsidRPr="005E1554" w:rsidP="0046394F">
            <w:pPr>
              <w:bidi w:val="0"/>
              <w:rPr>
                <w:rFonts w:ascii="Times New Roman" w:hAnsi="Times New Roman"/>
                <w:b/>
                <w:bCs/>
                <w:sz w:val="20"/>
                <w:szCs w:val="20"/>
              </w:rPr>
            </w:pPr>
          </w:p>
          <w:p w:rsidR="00F45FAE" w:rsidRPr="005E1554" w:rsidP="0046394F">
            <w:pPr>
              <w:bidi w:val="0"/>
              <w:rPr>
                <w:rFonts w:ascii="Times New Roman" w:hAnsi="Times New Roman"/>
                <w:b/>
                <w:bCs/>
                <w:sz w:val="20"/>
                <w:szCs w:val="20"/>
              </w:rPr>
            </w:pPr>
          </w:p>
          <w:p w:rsidR="00F45FAE" w:rsidRPr="005E1554" w:rsidP="0046394F">
            <w:pPr>
              <w:bidi w:val="0"/>
              <w:rPr>
                <w:rFonts w:ascii="Times New Roman" w:hAnsi="Times New Roman"/>
                <w:b/>
                <w:bCs/>
                <w:sz w:val="20"/>
                <w:szCs w:val="20"/>
              </w:rPr>
            </w:pPr>
          </w:p>
          <w:p w:rsidR="00F45FAE" w:rsidRPr="005E1554" w:rsidP="0046394F">
            <w:pPr>
              <w:bidi w:val="0"/>
              <w:rPr>
                <w:rFonts w:ascii="Times New Roman" w:hAnsi="Times New Roman"/>
                <w:b/>
                <w:bCs/>
                <w:sz w:val="20"/>
                <w:szCs w:val="20"/>
              </w:rPr>
            </w:pPr>
          </w:p>
          <w:p w:rsidR="00F45FAE" w:rsidRPr="005E1554" w:rsidP="0046394F">
            <w:pPr>
              <w:bidi w:val="0"/>
              <w:rPr>
                <w:rFonts w:ascii="Times New Roman" w:hAnsi="Times New Roman"/>
                <w:b/>
                <w:bCs/>
                <w:sz w:val="20"/>
                <w:szCs w:val="20"/>
              </w:rPr>
            </w:pPr>
          </w:p>
          <w:p w:rsidR="00F45FAE" w:rsidRPr="005E1554" w:rsidP="0046394F">
            <w:pPr>
              <w:bidi w:val="0"/>
              <w:rPr>
                <w:rFonts w:ascii="Times New Roman" w:hAnsi="Times New Roman"/>
                <w:b/>
                <w:bCs/>
                <w:sz w:val="20"/>
                <w:szCs w:val="20"/>
              </w:rPr>
            </w:pPr>
          </w:p>
          <w:p w:rsidR="002515A6" w:rsidRPr="005E1554" w:rsidP="00F45FAE">
            <w:pPr>
              <w:bidi w:val="0"/>
              <w:rPr>
                <w:rFonts w:ascii="Times New Roman" w:hAnsi="Times New Roman"/>
                <w:b/>
                <w:bCs/>
                <w:sz w:val="20"/>
                <w:szCs w:val="20"/>
              </w:rPr>
            </w:pPr>
          </w:p>
          <w:p w:rsidR="005E1554" w:rsidP="00F45FAE">
            <w:pPr>
              <w:bidi w:val="0"/>
              <w:rPr>
                <w:rFonts w:ascii="Times New Roman" w:hAnsi="Times New Roman"/>
                <w:b/>
                <w:bCs/>
                <w:sz w:val="20"/>
                <w:szCs w:val="20"/>
              </w:rPr>
            </w:pPr>
          </w:p>
          <w:p w:rsidR="005E1554" w:rsidP="00F45FAE">
            <w:pPr>
              <w:bidi w:val="0"/>
              <w:rPr>
                <w:rFonts w:ascii="Times New Roman" w:hAnsi="Times New Roman"/>
                <w:b/>
                <w:bCs/>
                <w:sz w:val="20"/>
                <w:szCs w:val="20"/>
              </w:rPr>
            </w:pPr>
          </w:p>
          <w:p w:rsidR="00F45FAE" w:rsidRPr="005E1554" w:rsidP="00F45FAE">
            <w:pPr>
              <w:bidi w:val="0"/>
              <w:rPr>
                <w:rFonts w:ascii="Times New Roman" w:hAnsi="Times New Roman"/>
                <w:b/>
                <w:bCs/>
                <w:sz w:val="20"/>
                <w:szCs w:val="20"/>
              </w:rPr>
            </w:pPr>
            <w:r w:rsidRPr="005E1554">
              <w:rPr>
                <w:rFonts w:ascii="Times New Roman" w:hAnsi="Times New Roman"/>
                <w:b/>
                <w:bCs/>
                <w:sz w:val="20"/>
                <w:szCs w:val="20"/>
              </w:rPr>
              <w:t>/201</w:t>
            </w:r>
            <w:r w:rsidRPr="005E1554" w:rsidR="00CD37CF">
              <w:rPr>
                <w:rFonts w:ascii="Times New Roman" w:hAnsi="Times New Roman"/>
                <w:b/>
                <w:bCs/>
                <w:sz w:val="20"/>
                <w:szCs w:val="20"/>
              </w:rPr>
              <w:t>0</w:t>
            </w:r>
            <w:r w:rsidRPr="005E1554">
              <w:rPr>
                <w:rFonts w:ascii="Times New Roman" w:hAnsi="Times New Roman"/>
                <w:b/>
                <w:bCs/>
                <w:sz w:val="20"/>
                <w:szCs w:val="20"/>
              </w:rPr>
              <w:t xml:space="preserve"> Z.z.</w:t>
            </w:r>
          </w:p>
          <w:p w:rsidR="00F45FAE" w:rsidRPr="005E1554" w:rsidP="0046394F">
            <w:pPr>
              <w:bidi w:val="0"/>
              <w:rPr>
                <w:rFonts w:ascii="Times New Roman" w:hAnsi="Times New Roman"/>
                <w:b/>
                <w:bCs/>
                <w:sz w:val="20"/>
                <w:szCs w:val="20"/>
              </w:rPr>
            </w:pPr>
          </w:p>
          <w:p w:rsidR="00F45FAE" w:rsidRPr="005E1554" w:rsidP="0046394F">
            <w:pPr>
              <w:bidi w:val="0"/>
              <w:rPr>
                <w:rFonts w:ascii="Times New Roman" w:hAnsi="Times New Roman"/>
                <w:b/>
                <w:bCs/>
                <w:sz w:val="20"/>
                <w:szCs w:val="20"/>
              </w:rPr>
            </w:pPr>
          </w:p>
          <w:p w:rsidR="00F45FAE" w:rsidRPr="005E1554" w:rsidP="0046394F">
            <w:pPr>
              <w:bidi w:val="0"/>
              <w:rPr>
                <w:rFonts w:ascii="Times New Roman" w:hAnsi="Times New Roman"/>
                <w:b/>
                <w:bCs/>
                <w:sz w:val="20"/>
                <w:szCs w:val="20"/>
              </w:rPr>
            </w:pPr>
          </w:p>
          <w:p w:rsidR="00F45FAE" w:rsidRPr="005E1554" w:rsidP="0046394F">
            <w:pPr>
              <w:bidi w:val="0"/>
              <w:rPr>
                <w:rFonts w:ascii="Times New Roman" w:hAnsi="Times New Roman"/>
                <w:b/>
                <w:bCs/>
                <w:sz w:val="20"/>
                <w:szCs w:val="20"/>
              </w:rPr>
            </w:pPr>
          </w:p>
          <w:p w:rsidR="00F45FAE" w:rsidRPr="005E1554" w:rsidP="0046394F">
            <w:pPr>
              <w:bidi w:val="0"/>
              <w:rPr>
                <w:rFonts w:ascii="Times New Roman" w:hAnsi="Times New Roman"/>
                <w:b/>
                <w:bCs/>
                <w:sz w:val="20"/>
                <w:szCs w:val="20"/>
              </w:rPr>
            </w:pPr>
          </w:p>
          <w:p w:rsidR="00F45FAE" w:rsidRPr="005E1554" w:rsidP="00F45FAE">
            <w:pPr>
              <w:bidi w:val="0"/>
              <w:rPr>
                <w:rFonts w:ascii="Times New Roman" w:hAnsi="Times New Roman"/>
                <w:b/>
                <w:bCs/>
                <w:sz w:val="20"/>
                <w:szCs w:val="20"/>
              </w:rPr>
            </w:pPr>
            <w:r w:rsidRPr="005E1554">
              <w:rPr>
                <w:rFonts w:ascii="Times New Roman" w:hAnsi="Times New Roman"/>
                <w:b/>
                <w:bCs/>
                <w:sz w:val="20"/>
                <w:szCs w:val="20"/>
              </w:rPr>
              <w:t>X/201</w:t>
            </w:r>
            <w:r w:rsidRPr="005E1554" w:rsidR="00CD37CF">
              <w:rPr>
                <w:rFonts w:ascii="Times New Roman" w:hAnsi="Times New Roman"/>
                <w:b/>
                <w:bCs/>
                <w:sz w:val="20"/>
                <w:szCs w:val="20"/>
              </w:rPr>
              <w:t>0</w:t>
            </w:r>
            <w:r w:rsidRPr="005E1554">
              <w:rPr>
                <w:rFonts w:ascii="Times New Roman" w:hAnsi="Times New Roman"/>
                <w:b/>
                <w:bCs/>
                <w:sz w:val="20"/>
                <w:szCs w:val="20"/>
              </w:rPr>
              <w:t xml:space="preserve"> Z.z.</w:t>
            </w:r>
          </w:p>
          <w:p w:rsidR="00F45FAE" w:rsidRPr="005E1554" w:rsidP="0046394F">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6394F" w:rsidRPr="005E1554" w:rsidP="00423D7A">
            <w:pPr>
              <w:bidi w:val="0"/>
              <w:rPr>
                <w:rFonts w:ascii="Times New Roman" w:hAnsi="Times New Roman"/>
                <w:sz w:val="20"/>
                <w:szCs w:val="20"/>
              </w:rPr>
            </w:pPr>
            <w:r w:rsidRPr="005E1554" w:rsidR="0058436A">
              <w:rPr>
                <w:rFonts w:ascii="Times New Roman" w:hAnsi="Times New Roman"/>
                <w:sz w:val="20"/>
                <w:szCs w:val="20"/>
              </w:rPr>
              <w:t>§ 49 ods. 5</w:t>
            </w:r>
          </w:p>
          <w:p w:rsidR="0058436A"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p>
          <w:p w:rsidR="002515A6" w:rsidRPr="005E1554" w:rsidP="00423D7A">
            <w:pPr>
              <w:bidi w:val="0"/>
              <w:rPr>
                <w:rFonts w:ascii="Times New Roman" w:hAnsi="Times New Roman"/>
                <w:sz w:val="20"/>
                <w:szCs w:val="20"/>
              </w:rPr>
            </w:pPr>
          </w:p>
          <w:p w:rsidR="005E1554" w:rsidP="00423D7A">
            <w:pPr>
              <w:bidi w:val="0"/>
              <w:rPr>
                <w:rFonts w:ascii="Times New Roman" w:hAnsi="Times New Roman"/>
                <w:sz w:val="20"/>
                <w:szCs w:val="20"/>
              </w:rPr>
            </w:pPr>
          </w:p>
          <w:p w:rsid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r w:rsidRPr="005E1554">
              <w:rPr>
                <w:rFonts w:ascii="Times New Roman" w:hAnsi="Times New Roman"/>
                <w:sz w:val="20"/>
                <w:szCs w:val="20"/>
              </w:rPr>
              <w:t>§ 49a</w:t>
            </w:r>
          </w:p>
          <w:p w:rsidR="00F45FAE"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p>
          <w:p w:rsidR="00F45FAE" w:rsidRPr="005E1554" w:rsidP="00423D7A">
            <w:pPr>
              <w:bidi w:val="0"/>
              <w:rPr>
                <w:rFonts w:ascii="Times New Roman" w:hAnsi="Times New Roman"/>
                <w:sz w:val="20"/>
                <w:szCs w:val="20"/>
              </w:rPr>
            </w:pPr>
            <w:r w:rsidRPr="005E1554">
              <w:rPr>
                <w:rFonts w:ascii="Times New Roman" w:hAnsi="Times New Roman"/>
                <w:sz w:val="20"/>
                <w:szCs w:val="20"/>
              </w:rPr>
              <w:t>§ 54a</w:t>
            </w:r>
          </w:p>
          <w:p w:rsidR="00F45FAE" w:rsidRPr="005E1554" w:rsidP="00423D7A">
            <w:pPr>
              <w:bidi w:val="0"/>
              <w:rPr>
                <w:rFonts w:ascii="Times New Roman" w:hAnsi="Times New Roman"/>
                <w:sz w:val="20"/>
                <w:szCs w:val="20"/>
              </w:rPr>
            </w:pPr>
          </w:p>
          <w:p w:rsidR="0058436A" w:rsidRPr="005E1554" w:rsidP="00423D7A">
            <w:pPr>
              <w:bidi w:val="0"/>
              <w:rPr>
                <w:rFonts w:ascii="Times New Roman" w:hAnsi="Times New Roman"/>
                <w:sz w:val="20"/>
                <w:szCs w:val="20"/>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A24387" w:rsidRPr="005E1554" w:rsidP="00423D7A">
            <w:pPr>
              <w:pStyle w:val="BodyText2"/>
              <w:bidi w:val="0"/>
              <w:spacing w:after="0" w:line="240" w:lineRule="auto"/>
              <w:jc w:val="both"/>
              <w:rPr>
                <w:rFonts w:ascii="Times New Roman" w:hAnsi="Times New Roman"/>
                <w:sz w:val="20"/>
                <w:szCs w:val="20"/>
              </w:rPr>
            </w:pPr>
            <w:r w:rsidRPr="005E1554" w:rsidR="0058436A">
              <w:rPr>
                <w:rFonts w:ascii="Times New Roman" w:hAnsi="Times New Roman"/>
                <w:sz w:val="20"/>
                <w:szCs w:val="20"/>
              </w:rPr>
              <w:t>(5) Platiteľ, ktorý nadobudne hmotný majetok, ktorý je podľa osobitného predpisu odpisovaným majetkom</w:t>
            </w:r>
            <w:r w:rsidRPr="005E1554" w:rsidR="00A63E6B">
              <w:rPr>
                <w:rFonts w:ascii="Times New Roman" w:hAnsi="Times New Roman"/>
                <w:sz w:val="20"/>
                <w:szCs w:val="20"/>
                <w:vertAlign w:val="superscript"/>
              </w:rPr>
              <w:t>26)</w:t>
            </w:r>
            <w:r w:rsidRPr="005E1554" w:rsidR="0058436A">
              <w:rPr>
                <w:rFonts w:ascii="Times New Roman" w:hAnsi="Times New Roman"/>
                <w:sz w:val="20"/>
                <w:szCs w:val="20"/>
              </w:rPr>
              <w:t>, a pri nadobudnutí tohto majetku predpokladá jeho použitie na účely svojho podnikania, ako aj na iný účel ako na podnikanie, sa môže rozhodnúť</w:t>
            </w:r>
            <w:r w:rsidRPr="005E1554" w:rsidR="00F45FAE">
              <w:rPr>
                <w:rFonts w:ascii="Times New Roman" w:hAnsi="Times New Roman"/>
                <w:sz w:val="20"/>
                <w:szCs w:val="20"/>
              </w:rPr>
              <w:t xml:space="preserve"> </w:t>
            </w:r>
            <w:r w:rsidRPr="00DE2E76" w:rsidR="00DE2E76">
              <w:rPr>
                <w:rFonts w:ascii="Times New Roman" w:hAnsi="Times New Roman"/>
                <w:b/>
                <w:sz w:val="20"/>
                <w:szCs w:val="20"/>
              </w:rPr>
              <w:t>okrem</w:t>
            </w:r>
            <w:r w:rsidRPr="00DE2E76" w:rsidR="00F45FAE">
              <w:rPr>
                <w:rFonts w:ascii="Times New Roman" w:hAnsi="Times New Roman"/>
                <w:b/>
                <w:bCs/>
                <w:sz w:val="20"/>
                <w:szCs w:val="20"/>
              </w:rPr>
              <w:t xml:space="preserve"> </w:t>
            </w:r>
            <w:r w:rsidRPr="005E1554" w:rsidR="002515A6">
              <w:rPr>
                <w:rFonts w:ascii="Times New Roman" w:hAnsi="Times New Roman"/>
                <w:b/>
                <w:sz w:val="20"/>
                <w:szCs w:val="20"/>
              </w:rPr>
              <w:t>investičného majetku uvedeného v § 54 ods. 2 písm. b) a c)</w:t>
            </w:r>
            <w:r w:rsidRPr="005E1554" w:rsidR="0058436A">
              <w:rPr>
                <w:rFonts w:ascii="Times New Roman" w:hAnsi="Times New Roman"/>
                <w:sz w:val="20"/>
                <w:szCs w:val="20"/>
              </w:rPr>
              <w:t>, že neodpočíta časť dane, ktorá zodpovedá rozsahu použitia hmotného majetku na iný účel ako na podnikanie. Ak sa platiteľ rozhodne, že neodpočíta časť dane, ktorá zodpovedá rozsahu použitia hmotného majetku na iný účel ako na podnikanie, nepovažuje sa použitie tohto hmotného majetku na iný účel ako na podnikanie v tomto rozsahu za dodanie tovaru za protihodnotu (§ 8 ods. 3) alebo dodanie služby za protihodnotu (§ 9 ods. 2). Ak platiteľ použije prijaté služby a nadobudnutý hmotný majetok iný ako hmotný majetok, ktorý je podľa osobitného predpisu odpisovaným majetkom</w:t>
            </w:r>
            <w:r w:rsidRPr="005E1554" w:rsidR="00A63E6B">
              <w:rPr>
                <w:rFonts w:ascii="Times New Roman" w:hAnsi="Times New Roman"/>
                <w:sz w:val="20"/>
                <w:szCs w:val="20"/>
                <w:vertAlign w:val="superscript"/>
              </w:rPr>
              <w:t>26)</w:t>
            </w:r>
            <w:r w:rsidRPr="005E1554" w:rsidR="0058436A">
              <w:rPr>
                <w:rFonts w:ascii="Times New Roman" w:hAnsi="Times New Roman"/>
                <w:sz w:val="20"/>
                <w:szCs w:val="20"/>
              </w:rPr>
              <w:t>, na účely svojho podnikania, ako aj na iný účel ako na podnikanie, odpočíta daň len v pomere zodpovedajúcom rozsahu použitia na podnikanie k celkovému rozsahu použitia; ak platiteľ uplatňuje výdavky (náklady) na spotrebované pohonné látky vo forme paušálnych výdavkov podľa osobitného predpisu</w:t>
            </w:r>
            <w:r w:rsidRPr="005E1554" w:rsidR="00A63E6B">
              <w:rPr>
                <w:rFonts w:ascii="Times New Roman" w:hAnsi="Times New Roman"/>
                <w:sz w:val="20"/>
                <w:szCs w:val="20"/>
                <w:vertAlign w:val="superscript"/>
              </w:rPr>
              <w:t>24b)</w:t>
            </w:r>
            <w:r w:rsidRPr="005E1554" w:rsidR="0058436A">
              <w:rPr>
                <w:rFonts w:ascii="Times New Roman" w:hAnsi="Times New Roman"/>
                <w:sz w:val="20"/>
                <w:szCs w:val="20"/>
              </w:rPr>
              <w:t xml:space="preserve"> a nemôže preukázať rozsah použitia pohonných látok na účely svojho podnikania a na iný účel ako na podnikanie, môže odpočítať daň z kúpy pohonných látok do výšky paušálnych výdavkov podľa osobitného predpisu</w:t>
            </w:r>
            <w:r w:rsidRPr="005E1554" w:rsidR="00A63E6B">
              <w:rPr>
                <w:rFonts w:ascii="Times New Roman" w:hAnsi="Times New Roman"/>
                <w:sz w:val="20"/>
                <w:szCs w:val="20"/>
                <w:vertAlign w:val="superscript"/>
              </w:rPr>
              <w:t>24b)</w:t>
            </w:r>
            <w:r w:rsidRPr="005E1554" w:rsidR="0058436A">
              <w:rPr>
                <w:rFonts w:ascii="Times New Roman" w:hAnsi="Times New Roman"/>
                <w:sz w:val="20"/>
                <w:szCs w:val="20"/>
              </w:rPr>
              <w:t>. Ustanovenie odseku 4 týmto nie je dotknuté.</w:t>
            </w:r>
          </w:p>
          <w:p w:rsidR="00F45FAE" w:rsidRPr="005E1554" w:rsidP="00423D7A">
            <w:pPr>
              <w:pStyle w:val="BodyText2"/>
              <w:bidi w:val="0"/>
              <w:spacing w:after="0" w:line="240" w:lineRule="auto"/>
              <w:jc w:val="both"/>
              <w:rPr>
                <w:rFonts w:ascii="Times New Roman" w:hAnsi="Times New Roman"/>
                <w:sz w:val="20"/>
                <w:szCs w:val="20"/>
              </w:rPr>
            </w:pPr>
          </w:p>
          <w:p w:rsidR="00F45FAE" w:rsidRPr="005E1554" w:rsidP="00F45FAE">
            <w:pPr>
              <w:pStyle w:val="BodyText2"/>
              <w:bidi w:val="0"/>
              <w:spacing w:after="0" w:line="240" w:lineRule="auto"/>
              <w:jc w:val="both"/>
              <w:rPr>
                <w:rFonts w:ascii="Times New Roman" w:hAnsi="Times New Roman"/>
                <w:b/>
                <w:bCs/>
                <w:color w:val="000000"/>
                <w:sz w:val="20"/>
                <w:szCs w:val="20"/>
              </w:rPr>
            </w:pPr>
            <w:r w:rsidRPr="005E1554">
              <w:rPr>
                <w:rFonts w:ascii="Times New Roman" w:hAnsi="Times New Roman"/>
                <w:b/>
                <w:bCs/>
                <w:color w:val="000000"/>
                <w:sz w:val="20"/>
                <w:szCs w:val="20"/>
              </w:rPr>
              <w:t>Daň uplatnenú na investičný majetok uvedený v § 54 ods. 2 písm. b) a c), ktorý je zahrnutý v majetku platiteľa a ktorý platiteľ použije na účely podnikania ako aj na iný účel ako na podnikanie, odpočíta platiteľ len v rozsahu použitia tohto investičného majetku na podnikanie. Ustanovenie § 49 ods. 4 týmto nie je dotknuté.“.</w:t>
            </w:r>
          </w:p>
          <w:p w:rsidR="00F45FAE" w:rsidRPr="005E1554" w:rsidP="00423D7A">
            <w:pPr>
              <w:pStyle w:val="BodyText2"/>
              <w:bidi w:val="0"/>
              <w:spacing w:after="0" w:line="240" w:lineRule="auto"/>
              <w:jc w:val="both"/>
              <w:rPr>
                <w:rFonts w:ascii="Times New Roman" w:hAnsi="Times New Roman"/>
                <w:sz w:val="20"/>
                <w:szCs w:val="20"/>
              </w:rPr>
            </w:pPr>
          </w:p>
          <w:p w:rsidR="002515A6" w:rsidRPr="005E1554" w:rsidP="002515A6">
            <w:pPr>
              <w:pStyle w:val="Zkladntext"/>
              <w:bidi w:val="0"/>
              <w:spacing w:line="240" w:lineRule="atLeast"/>
              <w:jc w:val="both"/>
              <w:rPr>
                <w:rFonts w:ascii="Times New Roman" w:hAnsi="Times New Roman"/>
                <w:b/>
                <w:sz w:val="20"/>
                <w:szCs w:val="20"/>
              </w:rPr>
            </w:pPr>
            <w:r w:rsidRPr="005E1554">
              <w:rPr>
                <w:rFonts w:ascii="Times New Roman" w:hAnsi="Times New Roman"/>
                <w:b/>
                <w:sz w:val="20"/>
                <w:szCs w:val="20"/>
              </w:rPr>
              <w:t>(1) Platiteľ upraví daň odpočítanú podľa § 49a, ak v období nasledujúcom po zdaňovacom období, v ktorom investičný majetok uvedený v § 54 ods. 2 písm. b) a c) uviedol do užívania, zmení rozsah použitia tohto investičného majetku na účely podnikania ako aj na iný účel ako na podnikanie.</w:t>
            </w:r>
          </w:p>
          <w:p w:rsidR="002515A6" w:rsidRPr="005E1554" w:rsidP="002515A6">
            <w:pPr>
              <w:pStyle w:val="Zkladntext"/>
              <w:bidi w:val="0"/>
              <w:spacing w:line="240" w:lineRule="atLeast"/>
              <w:jc w:val="both"/>
              <w:rPr>
                <w:rFonts w:ascii="Times New Roman" w:hAnsi="Times New Roman"/>
                <w:b/>
                <w:sz w:val="20"/>
                <w:szCs w:val="20"/>
              </w:rPr>
            </w:pPr>
            <w:r w:rsidRPr="005E1554">
              <w:rPr>
                <w:rFonts w:ascii="Times New Roman" w:hAnsi="Times New Roman"/>
                <w:b/>
                <w:sz w:val="20"/>
                <w:szCs w:val="20"/>
              </w:rPr>
              <w:t>(2) Obdobie na úpravu odpočítanej dane podľa odseku 1 je desať kalendárnych rokov vrátane roka, v ktorom investičný majetok uvedený v § 54 ods. 2 písm. b) a c) platiteľ uviedol do užívania. Ak platiteľ dodá investičný majetok uvedený v § 54 ods. 2 písm. b) a c) pred uvedením do užívania, upraví odpočítanú daň v kalendárnom roku, v ktorom tento majetok dodá.</w:t>
            </w:r>
          </w:p>
          <w:p w:rsidR="002515A6" w:rsidRPr="005E1554" w:rsidP="002515A6">
            <w:pPr>
              <w:pStyle w:val="Zkladntext"/>
              <w:bidi w:val="0"/>
              <w:spacing w:line="240" w:lineRule="atLeast"/>
              <w:jc w:val="both"/>
              <w:rPr>
                <w:rFonts w:ascii="Times New Roman" w:hAnsi="Times New Roman"/>
                <w:b/>
                <w:sz w:val="20"/>
                <w:szCs w:val="20"/>
              </w:rPr>
            </w:pPr>
            <w:r w:rsidRPr="005E1554">
              <w:rPr>
                <w:rFonts w:ascii="Times New Roman" w:hAnsi="Times New Roman"/>
                <w:b/>
                <w:sz w:val="20"/>
                <w:szCs w:val="20"/>
              </w:rPr>
              <w:t>(3) Úpravu odpočítanej dane platiteľ vykoná v poslednom zdaňovacom období kalendárneho roka, v ktorom zmenil rozsah použitia investičného majetku uvedeného v § 54 ods. 2 písm. b) a c),  a to za každý kalendárny rok do skončenia obdobia na úpravu odpočítanej dane vrátane kalendárneho roka, v ktorom zmenil rozsah použitia tohto majetku. Platiteľ postupuje pri úprave odpočítanej dane podľa vzorca uvedeného v prílohe č. 1, pričom číslo A vyjadruje percento dane odpočítanej pri nadobudnutí alebo vytvorení investičného majetku uvedeného v § 54 ods. 2 písm. b) a c) vydelené stomi a číslo B vyjadruje percento zmeneného rozsahu použitia investičného majetku uvedeného v § 54 ods. 2 písm. b) a c) v kalendárnom roku, v ktorom sa zmenil rozsah jeho použitia, vydelené stomi.</w:t>
            </w:r>
          </w:p>
          <w:p w:rsidR="00F45FAE" w:rsidRPr="005E1554" w:rsidP="002515A6">
            <w:pPr>
              <w:pStyle w:val="BodyText2"/>
              <w:bidi w:val="0"/>
              <w:spacing w:after="0" w:line="240" w:lineRule="auto"/>
              <w:jc w:val="both"/>
              <w:rPr>
                <w:rFonts w:ascii="Times New Roman" w:hAnsi="Times New Roman"/>
                <w:sz w:val="20"/>
                <w:szCs w:val="20"/>
              </w:rPr>
            </w:pPr>
            <w:r w:rsidRPr="005E1554" w:rsidR="002515A6">
              <w:rPr>
                <w:rFonts w:ascii="Times New Roman" w:hAnsi="Times New Roman"/>
                <w:b/>
                <w:sz w:val="20"/>
                <w:szCs w:val="20"/>
              </w:rPr>
              <w:t>(4) Ak v priebehu obdobia na úpravu odpočítanej dane platiteľ dodá investičný majetok uvedený v § 54 ods. 2 písm. b) a c) s uplatnením dane, posudzuje sa tento majetok až do uplynutia obdobia na úpravu odpočítanej dane, akoby bol používaný len na podnikanie. Ak v priebehu obdobia na úpravu odpočítanej dane platiteľ dodá investičný majetok uvedený v § 54 ods. 2 písm. b) a c) s oslobodením od dane, posudzuje sa tento majetok až do uplynutia obdobia na úpravu odpočítanej dane, akoby bol používaný len na iný účel ako na podnikanie.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423D7A">
            <w:pPr>
              <w:bidi w:val="0"/>
              <w:jc w:val="both"/>
              <w:rPr>
                <w:rFonts w:ascii="Times New Roman" w:hAnsi="Times New Roman"/>
                <w:sz w:val="20"/>
                <w:szCs w:val="20"/>
              </w:rPr>
            </w:pPr>
            <w:r w:rsidRPr="005E1554" w:rsidR="004B63D7">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5E1554" w:rsidP="00423D7A">
            <w:pPr>
              <w:bidi w:val="0"/>
              <w:rPr>
                <w:rFonts w:ascii="Times New Roman" w:hAnsi="Times New Roman"/>
                <w:sz w:val="20"/>
                <w:szCs w:val="20"/>
              </w:rPr>
            </w:pPr>
            <w:r w:rsidRPr="005E1554">
              <w:rPr>
                <w:rFonts w:ascii="Times New Roman" w:hAnsi="Times New Roman"/>
                <w:sz w:val="20"/>
                <w:szCs w:val="20"/>
              </w:rPr>
              <w:t xml:space="preserve">Čl. </w:t>
            </w:r>
            <w:r w:rsidRPr="005E1554" w:rsidR="00D234D5">
              <w:rPr>
                <w:rFonts w:ascii="Times New Roman" w:hAnsi="Times New Roman"/>
                <w:sz w:val="20"/>
                <w:szCs w:val="20"/>
              </w:rPr>
              <w:t>1 bod 13</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D234D5" w:rsidRPr="005E1554" w:rsidP="00D234D5">
            <w:pPr>
              <w:autoSpaceDE/>
              <w:autoSpaceDN/>
              <w:bidi w:val="0"/>
              <w:jc w:val="both"/>
              <w:rPr>
                <w:rFonts w:ascii="Times New Roman" w:hAnsi="Times New Roman"/>
                <w:sz w:val="20"/>
                <w:szCs w:val="20"/>
              </w:rPr>
            </w:pPr>
            <w:r w:rsidRPr="005E1554">
              <w:rPr>
                <w:rFonts w:ascii="Times New Roman" w:hAnsi="Times New Roman"/>
                <w:sz w:val="20"/>
                <w:szCs w:val="20"/>
              </w:rPr>
              <w:t>13. V článku 221 ods. 2 sa slová "články 380 až 390" nahrádzajú slovami "články 380 až 390b".</w:t>
            </w:r>
          </w:p>
          <w:p w:rsidR="00423D7A" w:rsidRPr="005E1554" w:rsidP="00423D7A">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bidi w:val="0"/>
              <w:jc w:val="both"/>
              <w:rPr>
                <w:rFonts w:ascii="Times New Roman" w:hAnsi="Times New Roman"/>
                <w:sz w:val="20"/>
                <w:szCs w:val="20"/>
              </w:rPr>
            </w:pPr>
            <w:r w:rsidRPr="005E1554" w:rsidR="007340CE">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2C51DC" w:rsidRPr="005E1554" w:rsidP="002C51DC">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C51DC" w:rsidRPr="005E1554" w:rsidP="00423D7A">
            <w:pPr>
              <w:bidi w:val="0"/>
              <w:rPr>
                <w:rFonts w:ascii="Times New Roman" w:hAnsi="Times New Roman"/>
                <w:sz w:val="20"/>
                <w:szCs w:val="20"/>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2C51DC" w:rsidRPr="005E1554" w:rsidP="00423D7A">
            <w:pPr>
              <w:pStyle w:val="BodyText2"/>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423D7A">
            <w:pPr>
              <w:bidi w:val="0"/>
              <w:jc w:val="both"/>
              <w:rPr>
                <w:rFonts w:ascii="Times New Roman" w:hAnsi="Times New Roman"/>
                <w:sz w:val="20"/>
                <w:szCs w:val="20"/>
              </w:rPr>
            </w:pPr>
            <w:r w:rsidRPr="005E1554" w:rsidR="007340CE">
              <w:rPr>
                <w:rFonts w:ascii="Times New Roman" w:hAnsi="Times New Roman"/>
                <w:sz w:val="20"/>
                <w:szCs w:val="20"/>
              </w:rPr>
              <w:t>n.a.</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5E1554" w:rsidP="00423D7A">
            <w:pPr>
              <w:bidi w:val="0"/>
              <w:rPr>
                <w:rFonts w:ascii="Times New Roman" w:hAnsi="Times New Roman"/>
                <w:sz w:val="20"/>
                <w:szCs w:val="20"/>
              </w:rPr>
            </w:pPr>
            <w:r w:rsidRPr="005E1554">
              <w:rPr>
                <w:rFonts w:ascii="Times New Roman" w:hAnsi="Times New Roman"/>
                <w:sz w:val="20"/>
                <w:szCs w:val="20"/>
              </w:rPr>
              <w:t xml:space="preserve">Čl. </w:t>
            </w:r>
            <w:r w:rsidRPr="005E1554" w:rsidR="00DF6E86">
              <w:rPr>
                <w:rFonts w:ascii="Times New Roman" w:hAnsi="Times New Roman"/>
                <w:sz w:val="20"/>
                <w:szCs w:val="20"/>
              </w:rPr>
              <w:t xml:space="preserve">1 bod 14 </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DF6E86" w:rsidRPr="005E1554" w:rsidP="00DF6E86">
            <w:pPr>
              <w:autoSpaceDE/>
              <w:autoSpaceDN/>
              <w:bidi w:val="0"/>
              <w:jc w:val="both"/>
              <w:rPr>
                <w:rFonts w:ascii="Times New Roman" w:hAnsi="Times New Roman"/>
                <w:sz w:val="20"/>
                <w:szCs w:val="20"/>
              </w:rPr>
            </w:pPr>
            <w:r w:rsidRPr="005E1554">
              <w:rPr>
                <w:rFonts w:ascii="Times New Roman" w:hAnsi="Times New Roman"/>
                <w:sz w:val="20"/>
                <w:szCs w:val="20"/>
              </w:rPr>
              <w:t>14. V článku 287 sa dopĺňajú tieto body:</w:t>
            </w:r>
          </w:p>
          <w:p w:rsidR="00DF6E86" w:rsidRPr="005E1554" w:rsidP="00DF6E86">
            <w:pPr>
              <w:autoSpaceDE/>
              <w:autoSpaceDN/>
              <w:bidi w:val="0"/>
              <w:jc w:val="both"/>
              <w:rPr>
                <w:rFonts w:ascii="Times New Roman" w:hAnsi="Times New Roman"/>
                <w:sz w:val="20"/>
                <w:szCs w:val="20"/>
              </w:rPr>
            </w:pPr>
            <w:r w:rsidRPr="005E1554">
              <w:rPr>
                <w:rFonts w:ascii="Times New Roman" w:hAnsi="Times New Roman"/>
                <w:sz w:val="20"/>
                <w:szCs w:val="20"/>
              </w:rPr>
              <w:t>"17. Bulharsko: 25600 EUR;</w:t>
            </w:r>
          </w:p>
          <w:p w:rsidR="00DF6E86" w:rsidRPr="005E1554" w:rsidP="00DF6E86">
            <w:pPr>
              <w:autoSpaceDE/>
              <w:autoSpaceDN/>
              <w:bidi w:val="0"/>
              <w:jc w:val="both"/>
              <w:rPr>
                <w:rFonts w:ascii="Times New Roman" w:hAnsi="Times New Roman"/>
                <w:sz w:val="20"/>
                <w:szCs w:val="20"/>
              </w:rPr>
            </w:pPr>
            <w:r w:rsidRPr="005E1554">
              <w:rPr>
                <w:rFonts w:ascii="Times New Roman" w:hAnsi="Times New Roman"/>
                <w:sz w:val="20"/>
                <w:szCs w:val="20"/>
              </w:rPr>
              <w:t>18. Rumunsko: 35000 EUR."</w:t>
            </w:r>
          </w:p>
          <w:p w:rsidR="00423D7A" w:rsidRPr="005E1554" w:rsidP="00DF6E86">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bidi w:val="0"/>
              <w:jc w:val="both"/>
              <w:rPr>
                <w:rFonts w:ascii="Times New Roman" w:hAnsi="Times New Roman"/>
                <w:sz w:val="20"/>
                <w:szCs w:val="20"/>
              </w:rPr>
            </w:pPr>
            <w:r w:rsidRPr="005E1554" w:rsidR="007340CE">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0A3FAE" w:rsidRPr="005E1554" w:rsidP="002C51DC">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C51DC" w:rsidRPr="005E1554" w:rsidP="00423D7A">
            <w:pPr>
              <w:bidi w:val="0"/>
              <w:rPr>
                <w:rFonts w:ascii="Times New Roman" w:hAnsi="Times New Roman"/>
                <w:sz w:val="20"/>
                <w:szCs w:val="20"/>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2C51DC">
            <w:pPr>
              <w:bidi w:val="0"/>
              <w:jc w:val="both"/>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423D7A">
            <w:pPr>
              <w:bidi w:val="0"/>
              <w:jc w:val="both"/>
              <w:rPr>
                <w:rFonts w:ascii="Times New Roman" w:hAnsi="Times New Roman"/>
                <w:sz w:val="20"/>
                <w:szCs w:val="20"/>
              </w:rPr>
            </w:pPr>
            <w:r w:rsidRPr="005E1554" w:rsidR="007340CE">
              <w:rPr>
                <w:rFonts w:ascii="Times New Roman" w:hAnsi="Times New Roman"/>
                <w:sz w:val="20"/>
                <w:szCs w:val="20"/>
              </w:rPr>
              <w:t>n.a.</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5E1554" w:rsidP="00423D7A">
            <w:pPr>
              <w:bidi w:val="0"/>
              <w:rPr>
                <w:rFonts w:ascii="Times New Roman" w:hAnsi="Times New Roman"/>
                <w:sz w:val="20"/>
                <w:szCs w:val="20"/>
              </w:rPr>
            </w:pPr>
            <w:r w:rsidRPr="005E1554">
              <w:rPr>
                <w:rFonts w:ascii="Times New Roman" w:hAnsi="Times New Roman"/>
                <w:sz w:val="20"/>
                <w:szCs w:val="20"/>
              </w:rPr>
              <w:t xml:space="preserve">Čl. </w:t>
            </w:r>
            <w:r w:rsidRPr="005E1554" w:rsidR="00DF6E86">
              <w:rPr>
                <w:rFonts w:ascii="Times New Roman" w:hAnsi="Times New Roman"/>
                <w:sz w:val="20"/>
                <w:szCs w:val="20"/>
              </w:rPr>
              <w:t>1 bod 15</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DF6E86" w:rsidRPr="005E1554" w:rsidP="00DF6E86">
            <w:pPr>
              <w:autoSpaceDE/>
              <w:autoSpaceDN/>
              <w:bidi w:val="0"/>
              <w:jc w:val="both"/>
              <w:rPr>
                <w:rFonts w:ascii="Times New Roman" w:hAnsi="Times New Roman"/>
                <w:sz w:val="20"/>
                <w:szCs w:val="20"/>
              </w:rPr>
            </w:pPr>
            <w:r w:rsidRPr="005E1554">
              <w:rPr>
                <w:rFonts w:ascii="Times New Roman" w:hAnsi="Times New Roman"/>
                <w:sz w:val="20"/>
                <w:szCs w:val="20"/>
              </w:rPr>
              <w:t>15. V hlave XIII kapitole 1 sa v oddiele 2 vkladajú tieto články:</w:t>
            </w:r>
          </w:p>
          <w:p w:rsidR="00DF6E86" w:rsidRPr="005E1554" w:rsidP="00DF6E86">
            <w:pPr>
              <w:autoSpaceDE/>
              <w:autoSpaceDN/>
              <w:bidi w:val="0"/>
              <w:jc w:val="both"/>
              <w:rPr>
                <w:rFonts w:ascii="Times New Roman" w:hAnsi="Times New Roman"/>
                <w:sz w:val="20"/>
                <w:szCs w:val="20"/>
              </w:rPr>
            </w:pPr>
            <w:r w:rsidRPr="005E1554">
              <w:rPr>
                <w:rFonts w:ascii="Times New Roman" w:hAnsi="Times New Roman"/>
                <w:sz w:val="20"/>
                <w:szCs w:val="20"/>
              </w:rPr>
              <w:t>"Článok 390a</w:t>
            </w:r>
          </w:p>
          <w:p w:rsidR="00DF6E86" w:rsidRPr="005E1554" w:rsidP="00DF6E86">
            <w:pPr>
              <w:autoSpaceDE/>
              <w:autoSpaceDN/>
              <w:bidi w:val="0"/>
              <w:jc w:val="both"/>
              <w:rPr>
                <w:rFonts w:ascii="Times New Roman" w:hAnsi="Times New Roman"/>
                <w:sz w:val="20"/>
                <w:szCs w:val="20"/>
              </w:rPr>
            </w:pPr>
            <w:r w:rsidRPr="005E1554">
              <w:rPr>
                <w:rFonts w:ascii="Times New Roman" w:hAnsi="Times New Roman"/>
                <w:sz w:val="20"/>
                <w:szCs w:val="20"/>
              </w:rPr>
              <w:t>Bulharsko môže v súlade s podmienkami, ktoré sa v tomto členskom štáte uplatňovali k dátumu jeho pristúpenia, naďalej oslobodzovať od dane medzinárodnú prepravu osôb uvedenú v prílohe X časti B bode 10, pokiaľ sa rovnaké oslobodenie od dane uplatňuje v jednom z členských štátov, ktoré boli členmi Spoločenstva k 31. decembru 2006.</w:t>
            </w:r>
          </w:p>
          <w:p w:rsidR="00DF6E86" w:rsidRPr="005E1554" w:rsidP="00DF6E86">
            <w:pPr>
              <w:autoSpaceDE/>
              <w:autoSpaceDN/>
              <w:bidi w:val="0"/>
              <w:jc w:val="both"/>
              <w:rPr>
                <w:rFonts w:ascii="Times New Roman" w:hAnsi="Times New Roman"/>
                <w:sz w:val="20"/>
                <w:szCs w:val="20"/>
              </w:rPr>
            </w:pPr>
            <w:r w:rsidRPr="005E1554">
              <w:rPr>
                <w:rFonts w:ascii="Times New Roman" w:hAnsi="Times New Roman"/>
                <w:sz w:val="20"/>
                <w:szCs w:val="20"/>
              </w:rPr>
              <w:t>Článok 390b</w:t>
            </w:r>
          </w:p>
          <w:p w:rsidR="00DF6E86" w:rsidRPr="005E1554" w:rsidP="00DF6E86">
            <w:pPr>
              <w:autoSpaceDE/>
              <w:autoSpaceDN/>
              <w:bidi w:val="0"/>
              <w:jc w:val="both"/>
              <w:rPr>
                <w:rFonts w:ascii="Times New Roman" w:hAnsi="Times New Roman"/>
                <w:sz w:val="20"/>
                <w:szCs w:val="20"/>
              </w:rPr>
            </w:pPr>
            <w:r w:rsidRPr="005E1554">
              <w:rPr>
                <w:rFonts w:ascii="Times New Roman" w:hAnsi="Times New Roman"/>
                <w:sz w:val="20"/>
                <w:szCs w:val="20"/>
              </w:rPr>
              <w:t>Rumunsko môže v súlade s podmienkami, ktoré sa v tomto členskom štáte uplatňovali k dátumu jeho pristúpenia, naďalej oslobodzovať od dane medzinárodnú prepravu osôb uvedenú v prílohe X časti B bode 10, pokiaľ sa rovnaké oslobodenie od dane uplatňuje v jednom z členských štátov, ktoré boli členmi Spoločenstva k 31. decembru 2006."</w:t>
            </w:r>
          </w:p>
          <w:p w:rsidR="00423D7A" w:rsidRPr="005E1554" w:rsidP="00423D7A">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bidi w:val="0"/>
              <w:jc w:val="both"/>
              <w:rPr>
                <w:rFonts w:ascii="Times New Roman" w:hAnsi="Times New Roman"/>
                <w:sz w:val="20"/>
                <w:szCs w:val="20"/>
              </w:rPr>
            </w:pPr>
            <w:r w:rsidRPr="005E1554" w:rsidR="006F7987">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23D7A" w:rsidRPr="005E1554" w:rsidP="002C51DC">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B217A2">
            <w:pPr>
              <w:bidi w:val="0"/>
              <w:rPr>
                <w:rFonts w:ascii="Times New Roman" w:hAnsi="Times New Roman"/>
                <w:sz w:val="20"/>
                <w:szCs w:val="20"/>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B217A2" w:rsidRPr="005E1554" w:rsidP="00423D7A">
            <w:pPr>
              <w:pStyle w:val="BodyText2"/>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423D7A">
            <w:pPr>
              <w:bidi w:val="0"/>
              <w:jc w:val="both"/>
              <w:rPr>
                <w:rFonts w:ascii="Times New Roman" w:hAnsi="Times New Roman"/>
                <w:sz w:val="20"/>
                <w:szCs w:val="20"/>
              </w:rPr>
            </w:pPr>
            <w:r w:rsidRPr="005E1554" w:rsidR="006F7987">
              <w:rPr>
                <w:rFonts w:ascii="Times New Roman" w:hAnsi="Times New Roman"/>
                <w:sz w:val="20"/>
                <w:szCs w:val="20"/>
              </w:rPr>
              <w:t>n.a.</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5E1554" w:rsidP="00423D7A">
            <w:pPr>
              <w:bidi w:val="0"/>
              <w:rPr>
                <w:rFonts w:ascii="Times New Roman" w:hAnsi="Times New Roman"/>
                <w:sz w:val="20"/>
                <w:szCs w:val="20"/>
              </w:rPr>
            </w:pPr>
            <w:r w:rsidRPr="005E1554">
              <w:rPr>
                <w:rFonts w:ascii="Times New Roman" w:hAnsi="Times New Roman"/>
                <w:sz w:val="20"/>
                <w:szCs w:val="20"/>
              </w:rPr>
              <w:t xml:space="preserve">Čl. </w:t>
            </w:r>
            <w:r w:rsidRPr="005E1554" w:rsidR="00DF6E86">
              <w:rPr>
                <w:rFonts w:ascii="Times New Roman" w:hAnsi="Times New Roman"/>
                <w:sz w:val="20"/>
                <w:szCs w:val="20"/>
              </w:rPr>
              <w:t>1 bod 16</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DF6E86" w:rsidRPr="005E1554" w:rsidP="00DF6E86">
            <w:pPr>
              <w:autoSpaceDE/>
              <w:autoSpaceDN/>
              <w:bidi w:val="0"/>
              <w:jc w:val="both"/>
              <w:rPr>
                <w:rFonts w:ascii="Times New Roman" w:hAnsi="Times New Roman"/>
                <w:sz w:val="20"/>
                <w:szCs w:val="20"/>
              </w:rPr>
            </w:pPr>
            <w:r w:rsidRPr="005E1554">
              <w:rPr>
                <w:rFonts w:ascii="Times New Roman" w:hAnsi="Times New Roman"/>
                <w:sz w:val="20"/>
                <w:szCs w:val="20"/>
              </w:rPr>
              <w:t>16. V článku 391 sa slová "v článkoch 380 až 390" nahrádzajú slovami "v článkoch 380 až 390b".</w:t>
            </w:r>
          </w:p>
          <w:p w:rsidR="00423D7A" w:rsidRPr="005E1554" w:rsidP="00640D0C">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bidi w:val="0"/>
              <w:jc w:val="both"/>
              <w:rPr>
                <w:rFonts w:ascii="Times New Roman" w:hAnsi="Times New Roman"/>
                <w:sz w:val="20"/>
                <w:szCs w:val="20"/>
              </w:rPr>
            </w:pPr>
            <w:r w:rsidRPr="005E1554" w:rsidR="006F7987">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B217A2" w:rsidRPr="005E1554" w:rsidP="00B217A2">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B217A2">
            <w:pPr>
              <w:bidi w:val="0"/>
              <w:rPr>
                <w:rFonts w:ascii="Times New Roman" w:hAnsi="Times New Roman"/>
                <w:sz w:val="20"/>
                <w:szCs w:val="20"/>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477F45" w:rsidRPr="005E1554" w:rsidP="00423D7A">
            <w:pPr>
              <w:pStyle w:val="BodyText2"/>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423D7A">
            <w:pPr>
              <w:bidi w:val="0"/>
              <w:jc w:val="both"/>
              <w:rPr>
                <w:rFonts w:ascii="Times New Roman" w:hAnsi="Times New Roman"/>
                <w:sz w:val="20"/>
                <w:szCs w:val="20"/>
              </w:rPr>
            </w:pPr>
            <w:r w:rsidRPr="005E1554" w:rsidR="006F7987">
              <w:rPr>
                <w:rFonts w:ascii="Times New Roman" w:hAnsi="Times New Roman"/>
                <w:sz w:val="20"/>
                <w:szCs w:val="20"/>
              </w:rPr>
              <w:t>n.a.</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5E1554" w:rsidP="00423D7A">
            <w:pPr>
              <w:bidi w:val="0"/>
              <w:rPr>
                <w:rFonts w:ascii="Times New Roman" w:hAnsi="Times New Roman"/>
                <w:sz w:val="20"/>
                <w:szCs w:val="20"/>
              </w:rPr>
            </w:pPr>
            <w:r w:rsidRPr="005E1554">
              <w:rPr>
                <w:rFonts w:ascii="Times New Roman" w:hAnsi="Times New Roman"/>
                <w:sz w:val="20"/>
                <w:szCs w:val="20"/>
              </w:rPr>
              <w:t xml:space="preserve">Čl. </w:t>
            </w:r>
            <w:r w:rsidRPr="005E1554" w:rsidR="00AC65A4">
              <w:rPr>
                <w:rFonts w:ascii="Times New Roman" w:hAnsi="Times New Roman"/>
                <w:sz w:val="20"/>
                <w:szCs w:val="20"/>
              </w:rPr>
              <w:t>1 bod 17</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AC65A4" w:rsidRPr="005E1554" w:rsidP="00AC65A4">
            <w:pPr>
              <w:autoSpaceDE/>
              <w:autoSpaceDN/>
              <w:bidi w:val="0"/>
              <w:jc w:val="both"/>
              <w:rPr>
                <w:rFonts w:ascii="Times New Roman" w:hAnsi="Times New Roman"/>
                <w:sz w:val="20"/>
                <w:szCs w:val="20"/>
              </w:rPr>
            </w:pPr>
            <w:r w:rsidRPr="005E1554">
              <w:rPr>
                <w:rFonts w:ascii="Times New Roman" w:hAnsi="Times New Roman"/>
                <w:sz w:val="20"/>
                <w:szCs w:val="20"/>
              </w:rPr>
              <w:t>17. V prílohe X sa názov nahrádza takto:</w:t>
            </w:r>
          </w:p>
          <w:p w:rsidR="00AC65A4" w:rsidRPr="005E1554" w:rsidP="00AC65A4">
            <w:pPr>
              <w:autoSpaceDE/>
              <w:autoSpaceDN/>
              <w:bidi w:val="0"/>
              <w:jc w:val="both"/>
              <w:rPr>
                <w:rFonts w:ascii="Times New Roman" w:hAnsi="Times New Roman"/>
                <w:sz w:val="20"/>
                <w:szCs w:val="20"/>
              </w:rPr>
            </w:pPr>
            <w:r w:rsidRPr="005E1554">
              <w:rPr>
                <w:rFonts w:ascii="Times New Roman" w:hAnsi="Times New Roman"/>
                <w:sz w:val="20"/>
                <w:szCs w:val="20"/>
              </w:rPr>
              <w:t>"ZOZNAM TRANSAKCIÍ, NA KTORÉ SA VZŤAHUJÚ VÝNIMKY UVEDENÉ V ČLÁNKOCH 370 A 371 A V ČLÁNKOCH 375 AŽ 390b".</w:t>
            </w:r>
          </w:p>
          <w:p w:rsidR="00423D7A" w:rsidRPr="005E1554" w:rsidP="00AC65A4">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bidi w:val="0"/>
              <w:jc w:val="both"/>
              <w:rPr>
                <w:rFonts w:ascii="Times New Roman" w:hAnsi="Times New Roman"/>
                <w:sz w:val="20"/>
                <w:szCs w:val="20"/>
              </w:rPr>
            </w:pPr>
            <w:r w:rsidRPr="005E1554" w:rsidR="006F7987">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77F45" w:rsidRPr="005E1554" w:rsidP="00477F45">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77F45" w:rsidRPr="005E1554" w:rsidP="00423D7A">
            <w:pPr>
              <w:bidi w:val="0"/>
              <w:rPr>
                <w:rFonts w:ascii="Times New Roman" w:hAnsi="Times New Roman"/>
                <w:sz w:val="20"/>
                <w:szCs w:val="20"/>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477F45" w:rsidRPr="005E1554" w:rsidP="00423D7A">
            <w:pPr>
              <w:pStyle w:val="BodyText2"/>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423D7A">
            <w:pPr>
              <w:bidi w:val="0"/>
              <w:jc w:val="both"/>
              <w:rPr>
                <w:rFonts w:ascii="Times New Roman" w:hAnsi="Times New Roman"/>
                <w:sz w:val="20"/>
                <w:szCs w:val="20"/>
              </w:rPr>
            </w:pPr>
            <w:r w:rsidRPr="005E1554" w:rsidR="006F7987">
              <w:rPr>
                <w:rFonts w:ascii="Times New Roman" w:hAnsi="Times New Roman"/>
                <w:sz w:val="20"/>
                <w:szCs w:val="20"/>
              </w:rPr>
              <w:t>n.a.</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5E1554" w:rsidP="00423D7A">
            <w:pPr>
              <w:bidi w:val="0"/>
              <w:rPr>
                <w:rFonts w:ascii="Times New Roman" w:hAnsi="Times New Roman"/>
                <w:sz w:val="20"/>
                <w:szCs w:val="20"/>
              </w:rPr>
            </w:pPr>
            <w:r w:rsidRPr="005E1554">
              <w:rPr>
                <w:rFonts w:ascii="Times New Roman" w:hAnsi="Times New Roman"/>
                <w:sz w:val="20"/>
                <w:szCs w:val="20"/>
              </w:rPr>
              <w:t xml:space="preserve">Čl. </w:t>
            </w:r>
            <w:r w:rsidRPr="005E1554" w:rsidR="00260955">
              <w:rPr>
                <w:rFonts w:ascii="Times New Roman" w:hAnsi="Times New Roman"/>
                <w:sz w:val="20"/>
                <w:szCs w:val="20"/>
              </w:rPr>
              <w:t>2</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AC65A4" w:rsidRPr="005E1554" w:rsidP="00AC65A4">
            <w:pPr>
              <w:autoSpaceDE/>
              <w:autoSpaceDN/>
              <w:bidi w:val="0"/>
              <w:jc w:val="both"/>
              <w:rPr>
                <w:rFonts w:ascii="Times New Roman" w:hAnsi="Times New Roman"/>
                <w:sz w:val="20"/>
                <w:szCs w:val="20"/>
              </w:rPr>
            </w:pPr>
            <w:r w:rsidRPr="005E1554">
              <w:rPr>
                <w:rFonts w:ascii="Times New Roman" w:hAnsi="Times New Roman"/>
                <w:sz w:val="20"/>
                <w:szCs w:val="20"/>
              </w:rPr>
              <w:t>Článok 2</w:t>
            </w:r>
          </w:p>
          <w:p w:rsidR="00AC65A4" w:rsidRPr="005E1554" w:rsidP="00AC65A4">
            <w:pPr>
              <w:autoSpaceDE/>
              <w:autoSpaceDN/>
              <w:bidi w:val="0"/>
              <w:jc w:val="both"/>
              <w:rPr>
                <w:rFonts w:ascii="Times New Roman" w:hAnsi="Times New Roman"/>
                <w:sz w:val="20"/>
                <w:szCs w:val="20"/>
              </w:rPr>
            </w:pPr>
            <w:r w:rsidRPr="005E1554">
              <w:rPr>
                <w:rFonts w:ascii="Times New Roman" w:hAnsi="Times New Roman"/>
                <w:sz w:val="20"/>
                <w:szCs w:val="20"/>
              </w:rPr>
              <w:t>Transpozícia</w:t>
            </w:r>
          </w:p>
          <w:p w:rsidR="00AC65A4" w:rsidRPr="005E1554" w:rsidP="00AC65A4">
            <w:pPr>
              <w:autoSpaceDE/>
              <w:autoSpaceDN/>
              <w:bidi w:val="0"/>
              <w:jc w:val="both"/>
              <w:rPr>
                <w:rFonts w:ascii="Times New Roman" w:hAnsi="Times New Roman"/>
                <w:sz w:val="20"/>
                <w:szCs w:val="20"/>
              </w:rPr>
            </w:pPr>
            <w:r w:rsidRPr="005E1554">
              <w:rPr>
                <w:rFonts w:ascii="Times New Roman" w:hAnsi="Times New Roman"/>
                <w:sz w:val="20"/>
                <w:szCs w:val="20"/>
              </w:rPr>
              <w:t>1. Členské štáty uvedú do účinnosti zákony, iné právne predpisy a správne opatrenia potrebné na dosiahnutie súladu s touto smernicou s účinnosťou od 1. januára 2011. Bezodkladne o tom informujú Komisiu.</w:t>
            </w:r>
          </w:p>
          <w:p w:rsidR="006F7987" w:rsidRPr="005E1554" w:rsidP="00AC65A4">
            <w:pPr>
              <w:autoSpaceDE/>
              <w:autoSpaceDN/>
              <w:bidi w:val="0"/>
              <w:jc w:val="both"/>
              <w:rPr>
                <w:rFonts w:ascii="Times New Roman" w:hAnsi="Times New Roman"/>
                <w:sz w:val="20"/>
                <w:szCs w:val="20"/>
              </w:rPr>
            </w:pPr>
          </w:p>
          <w:p w:rsidR="00AC65A4" w:rsidRPr="005E1554" w:rsidP="00AC65A4">
            <w:pPr>
              <w:autoSpaceDE/>
              <w:autoSpaceDN/>
              <w:bidi w:val="0"/>
              <w:jc w:val="both"/>
              <w:rPr>
                <w:rFonts w:ascii="Times New Roman" w:hAnsi="Times New Roman"/>
                <w:sz w:val="20"/>
                <w:szCs w:val="20"/>
              </w:rPr>
            </w:pPr>
            <w:r w:rsidRPr="005E1554">
              <w:rPr>
                <w:rFonts w:ascii="Times New Roman" w:hAnsi="Times New Roman"/>
                <w:sz w:val="20"/>
                <w:szCs w:val="20"/>
              </w:rPr>
              <w:t>Členské štáty uvedú priamo v prijatých opatreniach alebo pri ich úradnom uverejnení odkaz na túto smernicu. Podrobnosti o odkaze upravia členské štáty.</w:t>
            </w:r>
          </w:p>
          <w:p w:rsidR="00AC65A4" w:rsidRPr="005E1554" w:rsidP="00AC65A4">
            <w:pPr>
              <w:autoSpaceDE/>
              <w:autoSpaceDN/>
              <w:bidi w:val="0"/>
              <w:jc w:val="both"/>
              <w:rPr>
                <w:rFonts w:ascii="Times New Roman" w:hAnsi="Times New Roman"/>
                <w:sz w:val="20"/>
                <w:szCs w:val="20"/>
              </w:rPr>
            </w:pPr>
            <w:r w:rsidRPr="005E1554">
              <w:rPr>
                <w:rFonts w:ascii="Times New Roman" w:hAnsi="Times New Roman"/>
                <w:sz w:val="20"/>
                <w:szCs w:val="20"/>
              </w:rPr>
              <w:t>2. Členské štáty oznámia Komisii znenie hlavných ustanovení vnútroštátnych právnych predpisov, ktoré prijmú v oblasti pôsobnosti tejto smernice.</w:t>
            </w:r>
          </w:p>
          <w:p w:rsidR="00423D7A" w:rsidRPr="005E1554" w:rsidP="00AC65A4">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bidi w:val="0"/>
              <w:jc w:val="both"/>
              <w:rPr>
                <w:rFonts w:ascii="Times New Roman" w:hAnsi="Times New Roman"/>
                <w:sz w:val="20"/>
                <w:szCs w:val="20"/>
              </w:rPr>
            </w:pPr>
            <w:r w:rsidRPr="005E1554" w:rsidR="004B63D7">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6F7987" w:rsidRPr="005E1554" w:rsidP="006F7987">
            <w:pPr>
              <w:bidi w:val="0"/>
              <w:rPr>
                <w:rFonts w:ascii="Times New Roman" w:hAnsi="Times New Roman"/>
                <w:b/>
                <w:bCs/>
                <w:sz w:val="20"/>
                <w:szCs w:val="20"/>
              </w:rPr>
            </w:pPr>
            <w:r w:rsidRPr="005E1554">
              <w:rPr>
                <w:rFonts w:ascii="Times New Roman" w:hAnsi="Times New Roman"/>
                <w:b/>
                <w:bCs/>
                <w:sz w:val="20"/>
                <w:szCs w:val="20"/>
              </w:rPr>
              <w:t>X/201</w:t>
            </w:r>
            <w:r w:rsidRPr="005E1554" w:rsidR="00CD37CF">
              <w:rPr>
                <w:rFonts w:ascii="Times New Roman" w:hAnsi="Times New Roman"/>
                <w:b/>
                <w:bCs/>
                <w:sz w:val="20"/>
                <w:szCs w:val="20"/>
              </w:rPr>
              <w:t>0</w:t>
            </w:r>
            <w:r w:rsidRPr="005E1554">
              <w:rPr>
                <w:rFonts w:ascii="Times New Roman" w:hAnsi="Times New Roman"/>
                <w:b/>
                <w:bCs/>
                <w:sz w:val="20"/>
                <w:szCs w:val="20"/>
              </w:rPr>
              <w:t xml:space="preserve"> Z.z.</w:t>
            </w:r>
          </w:p>
          <w:p w:rsidR="006F7987" w:rsidRPr="005E1554" w:rsidP="006F7987">
            <w:pPr>
              <w:bidi w:val="0"/>
              <w:rPr>
                <w:rFonts w:ascii="Times New Roman" w:hAnsi="Times New Roman"/>
                <w:b/>
                <w:bCs/>
                <w:sz w:val="20"/>
                <w:szCs w:val="20"/>
              </w:rPr>
            </w:pPr>
          </w:p>
          <w:p w:rsidR="006F7987" w:rsidRPr="005E1554" w:rsidP="006F7987">
            <w:pPr>
              <w:bidi w:val="0"/>
              <w:rPr>
                <w:rFonts w:ascii="Times New Roman" w:hAnsi="Times New Roman"/>
                <w:b/>
                <w:bCs/>
                <w:sz w:val="20"/>
                <w:szCs w:val="20"/>
              </w:rPr>
            </w:pPr>
          </w:p>
          <w:p w:rsidR="006F7987" w:rsidRPr="005E1554" w:rsidP="006F7987">
            <w:pPr>
              <w:bidi w:val="0"/>
              <w:rPr>
                <w:rFonts w:ascii="Times New Roman" w:hAnsi="Times New Roman"/>
                <w:b/>
                <w:bCs/>
                <w:sz w:val="20"/>
                <w:szCs w:val="20"/>
              </w:rPr>
            </w:pPr>
          </w:p>
          <w:p w:rsidR="006F7987" w:rsidRPr="005E1554" w:rsidP="006F7987">
            <w:pPr>
              <w:bidi w:val="0"/>
              <w:rPr>
                <w:rFonts w:ascii="Times New Roman" w:hAnsi="Times New Roman"/>
                <w:b/>
                <w:bCs/>
                <w:sz w:val="20"/>
                <w:szCs w:val="20"/>
              </w:rPr>
            </w:pPr>
          </w:p>
          <w:p w:rsidR="006F7987" w:rsidRPr="005E1554" w:rsidP="006F7987">
            <w:pPr>
              <w:bidi w:val="0"/>
              <w:rPr>
                <w:rFonts w:ascii="Times New Roman" w:hAnsi="Times New Roman"/>
                <w:b/>
                <w:bCs/>
                <w:sz w:val="20"/>
                <w:szCs w:val="20"/>
              </w:rPr>
            </w:pPr>
          </w:p>
          <w:p w:rsidR="006F7987" w:rsidRPr="005E1554" w:rsidP="006F7987">
            <w:pPr>
              <w:bidi w:val="0"/>
              <w:rPr>
                <w:rFonts w:ascii="Times New Roman" w:hAnsi="Times New Roman"/>
                <w:b/>
                <w:bCs/>
                <w:sz w:val="20"/>
                <w:szCs w:val="20"/>
              </w:rPr>
            </w:pPr>
            <w:r w:rsidRPr="005E1554">
              <w:rPr>
                <w:rFonts w:ascii="Times New Roman" w:hAnsi="Times New Roman"/>
                <w:b/>
                <w:bCs/>
                <w:sz w:val="20"/>
                <w:szCs w:val="20"/>
              </w:rPr>
              <w:t>X/201</w:t>
            </w:r>
            <w:r w:rsidRPr="005E1554" w:rsidR="00CD37CF">
              <w:rPr>
                <w:rFonts w:ascii="Times New Roman" w:hAnsi="Times New Roman"/>
                <w:b/>
                <w:bCs/>
                <w:sz w:val="20"/>
                <w:szCs w:val="20"/>
              </w:rPr>
              <w:t>0</w:t>
            </w:r>
            <w:r w:rsidRPr="005E1554">
              <w:rPr>
                <w:rFonts w:ascii="Times New Roman" w:hAnsi="Times New Roman"/>
                <w:b/>
                <w:bCs/>
                <w:sz w:val="20"/>
                <w:szCs w:val="20"/>
              </w:rPr>
              <w:t xml:space="preserve"> Z.z.</w:t>
            </w:r>
          </w:p>
          <w:p w:rsidR="003432C1" w:rsidRPr="005E1554" w:rsidP="003432C1">
            <w:pPr>
              <w:bidi w:val="0"/>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432C1" w:rsidRPr="005E1554" w:rsidP="00423D7A">
            <w:pPr>
              <w:bidi w:val="0"/>
              <w:rPr>
                <w:rFonts w:ascii="Times New Roman" w:hAnsi="Times New Roman"/>
                <w:sz w:val="20"/>
                <w:szCs w:val="20"/>
              </w:rPr>
            </w:pPr>
            <w:r w:rsidRPr="005E1554" w:rsidR="006F7987">
              <w:rPr>
                <w:rFonts w:ascii="Times New Roman" w:hAnsi="Times New Roman"/>
                <w:sz w:val="20"/>
                <w:szCs w:val="20"/>
              </w:rPr>
              <w:t>Čl. II</w:t>
            </w:r>
          </w:p>
          <w:p w:rsidR="006F7987" w:rsidRPr="005E1554" w:rsidP="00423D7A">
            <w:pPr>
              <w:bidi w:val="0"/>
              <w:rPr>
                <w:rFonts w:ascii="Times New Roman" w:hAnsi="Times New Roman"/>
                <w:sz w:val="20"/>
                <w:szCs w:val="20"/>
              </w:rPr>
            </w:pPr>
          </w:p>
          <w:p w:rsidR="006F7987" w:rsidRPr="005E1554" w:rsidP="00423D7A">
            <w:pPr>
              <w:bidi w:val="0"/>
              <w:rPr>
                <w:rFonts w:ascii="Times New Roman" w:hAnsi="Times New Roman"/>
                <w:sz w:val="20"/>
                <w:szCs w:val="20"/>
              </w:rPr>
            </w:pPr>
          </w:p>
          <w:p w:rsidR="006F7987" w:rsidRPr="005E1554" w:rsidP="00423D7A">
            <w:pPr>
              <w:bidi w:val="0"/>
              <w:rPr>
                <w:rFonts w:ascii="Times New Roman" w:hAnsi="Times New Roman"/>
                <w:sz w:val="20"/>
                <w:szCs w:val="20"/>
              </w:rPr>
            </w:pPr>
          </w:p>
          <w:p w:rsidR="006F7987" w:rsidRPr="005E1554" w:rsidP="00423D7A">
            <w:pPr>
              <w:bidi w:val="0"/>
              <w:rPr>
                <w:rFonts w:ascii="Times New Roman" w:hAnsi="Times New Roman"/>
                <w:sz w:val="20"/>
                <w:szCs w:val="20"/>
              </w:rPr>
            </w:pPr>
          </w:p>
          <w:p w:rsidR="006F7987" w:rsidRPr="005E1554" w:rsidP="00423D7A">
            <w:pPr>
              <w:bidi w:val="0"/>
              <w:rPr>
                <w:rFonts w:ascii="Times New Roman" w:hAnsi="Times New Roman"/>
                <w:sz w:val="20"/>
                <w:szCs w:val="20"/>
              </w:rPr>
            </w:pPr>
          </w:p>
          <w:p w:rsidR="006F7987" w:rsidRPr="005E1554" w:rsidP="00423D7A">
            <w:pPr>
              <w:bidi w:val="0"/>
              <w:rPr>
                <w:rFonts w:ascii="Times New Roman" w:hAnsi="Times New Roman"/>
                <w:sz w:val="20"/>
                <w:szCs w:val="20"/>
              </w:rPr>
            </w:pPr>
            <w:r w:rsidRPr="005E1554">
              <w:rPr>
                <w:rFonts w:ascii="Times New Roman" w:hAnsi="Times New Roman"/>
                <w:sz w:val="20"/>
                <w:szCs w:val="20"/>
              </w:rPr>
              <w:t>Príloha č. 6</w:t>
            </w:r>
          </w:p>
          <w:p w:rsidR="006F7987" w:rsidRPr="005E1554" w:rsidP="00423D7A">
            <w:pPr>
              <w:bidi w:val="0"/>
              <w:rPr>
                <w:rFonts w:ascii="Times New Roman" w:hAnsi="Times New Roman"/>
                <w:sz w:val="20"/>
                <w:szCs w:val="20"/>
              </w:rPr>
            </w:pPr>
          </w:p>
          <w:p w:rsidR="006F7987" w:rsidRPr="005E1554" w:rsidP="00423D7A">
            <w:pPr>
              <w:bidi w:val="0"/>
              <w:rPr>
                <w:rFonts w:ascii="Times New Roman" w:hAnsi="Times New Roman"/>
                <w:sz w:val="20"/>
                <w:szCs w:val="20"/>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6F7987" w:rsidRPr="005E1554" w:rsidP="006F7987">
            <w:pPr>
              <w:pStyle w:val="Zkladntext"/>
              <w:bidi w:val="0"/>
              <w:jc w:val="both"/>
              <w:rPr>
                <w:rFonts w:ascii="Times New Roman" w:hAnsi="Times New Roman"/>
                <w:b/>
                <w:bCs/>
                <w:sz w:val="20"/>
                <w:szCs w:val="20"/>
              </w:rPr>
            </w:pPr>
            <w:r w:rsidRPr="005E1554">
              <w:rPr>
                <w:rFonts w:ascii="Times New Roman" w:hAnsi="Times New Roman"/>
                <w:b/>
                <w:bCs/>
                <w:sz w:val="20"/>
                <w:szCs w:val="20"/>
              </w:rPr>
              <w:t>Tento zákon nadobúda účinnosť 1. januára 2011.</w:t>
            </w:r>
          </w:p>
          <w:p w:rsidR="003432C1" w:rsidRPr="005E1554" w:rsidP="006F7987">
            <w:pPr>
              <w:pStyle w:val="BodyText2"/>
              <w:bidi w:val="0"/>
              <w:spacing w:after="0" w:line="240" w:lineRule="auto"/>
              <w:jc w:val="both"/>
              <w:rPr>
                <w:rFonts w:ascii="Times New Roman" w:hAnsi="Times New Roman"/>
                <w:b/>
                <w:bCs/>
                <w:sz w:val="20"/>
                <w:szCs w:val="20"/>
              </w:rPr>
            </w:pPr>
          </w:p>
          <w:p w:rsidR="006F7987" w:rsidRPr="005E1554" w:rsidP="006F7987">
            <w:pPr>
              <w:pStyle w:val="BodyText2"/>
              <w:bidi w:val="0"/>
              <w:spacing w:after="0" w:line="240" w:lineRule="auto"/>
              <w:jc w:val="both"/>
              <w:rPr>
                <w:rFonts w:ascii="Times New Roman" w:hAnsi="Times New Roman"/>
                <w:b/>
                <w:bCs/>
                <w:sz w:val="20"/>
                <w:szCs w:val="20"/>
              </w:rPr>
            </w:pPr>
          </w:p>
          <w:p w:rsidR="006F7987" w:rsidRPr="005E1554" w:rsidP="006F7987">
            <w:pPr>
              <w:pStyle w:val="BodyText2"/>
              <w:bidi w:val="0"/>
              <w:spacing w:after="0" w:line="240" w:lineRule="auto"/>
              <w:jc w:val="both"/>
              <w:rPr>
                <w:rFonts w:ascii="Times New Roman" w:hAnsi="Times New Roman"/>
                <w:b/>
                <w:bCs/>
                <w:sz w:val="20"/>
                <w:szCs w:val="20"/>
              </w:rPr>
            </w:pPr>
          </w:p>
          <w:p w:rsidR="006F7987" w:rsidRPr="005E1554" w:rsidP="006F7987">
            <w:pPr>
              <w:pStyle w:val="BodyText2"/>
              <w:bidi w:val="0"/>
              <w:spacing w:after="0" w:line="240" w:lineRule="auto"/>
              <w:jc w:val="both"/>
              <w:rPr>
                <w:rFonts w:ascii="Times New Roman" w:hAnsi="Times New Roman"/>
                <w:b/>
                <w:bCs/>
                <w:sz w:val="20"/>
                <w:szCs w:val="20"/>
              </w:rPr>
            </w:pPr>
          </w:p>
          <w:p w:rsidR="006F7987" w:rsidRPr="005E1554" w:rsidP="006F7987">
            <w:pPr>
              <w:pStyle w:val="BodyText2"/>
              <w:bidi w:val="0"/>
              <w:spacing w:after="0" w:line="240" w:lineRule="auto"/>
              <w:jc w:val="both"/>
              <w:rPr>
                <w:rFonts w:ascii="Times New Roman" w:hAnsi="Times New Roman"/>
                <w:b/>
                <w:bCs/>
                <w:sz w:val="20"/>
                <w:szCs w:val="20"/>
              </w:rPr>
            </w:pPr>
          </w:p>
          <w:p w:rsidR="00A74BA0" w:rsidRPr="005E1554" w:rsidP="006F7987">
            <w:pPr>
              <w:pStyle w:val="BodyText2"/>
              <w:tabs>
                <w:tab w:val="left" w:pos="180"/>
              </w:tabs>
              <w:bidi w:val="0"/>
              <w:spacing w:after="0" w:line="240" w:lineRule="auto"/>
              <w:jc w:val="both"/>
              <w:rPr>
                <w:rFonts w:ascii="Times New Roman" w:hAnsi="Times New Roman"/>
                <w:b/>
                <w:bCs/>
                <w:sz w:val="20"/>
                <w:szCs w:val="20"/>
              </w:rPr>
            </w:pPr>
            <w:r w:rsidRPr="005E1554">
              <w:rPr>
                <w:rFonts w:ascii="Times New Roman" w:hAnsi="Times New Roman"/>
                <w:b/>
                <w:bCs/>
                <w:sz w:val="20"/>
                <w:szCs w:val="20"/>
              </w:rPr>
              <w:t>Zoznam preberaných právnych aktov Európskej únie</w:t>
            </w:r>
          </w:p>
          <w:p w:rsidR="006F7987" w:rsidRPr="005E1554" w:rsidP="006F7987">
            <w:pPr>
              <w:pStyle w:val="BodyText2"/>
              <w:tabs>
                <w:tab w:val="left" w:pos="180"/>
              </w:tabs>
              <w:bidi w:val="0"/>
              <w:spacing w:after="0" w:line="240" w:lineRule="auto"/>
              <w:jc w:val="both"/>
              <w:rPr>
                <w:rFonts w:ascii="Times New Roman" w:hAnsi="Times New Roman"/>
                <w:b/>
                <w:bCs/>
                <w:sz w:val="20"/>
                <w:szCs w:val="20"/>
              </w:rPr>
            </w:pPr>
            <w:r w:rsidRPr="005E1554">
              <w:rPr>
                <w:rFonts w:ascii="Times New Roman" w:hAnsi="Times New Roman"/>
                <w:b/>
                <w:bCs/>
                <w:sz w:val="20"/>
                <w:szCs w:val="20"/>
              </w:rPr>
              <w:t>1</w:t>
            </w:r>
            <w:r w:rsidRPr="005E1554" w:rsidR="009329C5">
              <w:rPr>
                <w:rFonts w:ascii="Times New Roman" w:hAnsi="Times New Roman"/>
                <w:b/>
                <w:bCs/>
                <w:sz w:val="20"/>
                <w:szCs w:val="20"/>
              </w:rPr>
              <w:t>1</w:t>
            </w:r>
            <w:r w:rsidRPr="005E1554">
              <w:rPr>
                <w:rFonts w:ascii="Times New Roman" w:hAnsi="Times New Roman"/>
                <w:b/>
                <w:bCs/>
                <w:sz w:val="20"/>
                <w:szCs w:val="20"/>
              </w:rPr>
              <w:t>. Smernica Rady 2009/162/ES z 22. 12. 2009, ktorou sa menia a dopĺňajú niektoré ustanovenia smernice 2006/112/ES o spoločnom systéme dane z pridanej hodnoty (Ú. v. EÚ L 10, 15. 1. 2010).</w:t>
            </w:r>
          </w:p>
          <w:p w:rsidR="006F7987" w:rsidRPr="005E1554" w:rsidP="00423D7A">
            <w:pPr>
              <w:pStyle w:val="BodyText2"/>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423D7A">
            <w:pPr>
              <w:bidi w:val="0"/>
              <w:jc w:val="both"/>
              <w:rPr>
                <w:rFonts w:ascii="Times New Roman" w:hAnsi="Times New Roman"/>
                <w:sz w:val="20"/>
                <w:szCs w:val="20"/>
              </w:rPr>
            </w:pPr>
            <w:r w:rsidRPr="005E1554" w:rsidR="004B63D7">
              <w:rPr>
                <w:rFonts w:ascii="Times New Roman" w:hAnsi="Times New Roman"/>
                <w:sz w:val="20"/>
                <w:szCs w:val="20"/>
              </w:rPr>
              <w:t>Ú</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23D7A" w:rsidRPr="005E1554" w:rsidP="00423D7A">
            <w:pPr>
              <w:bidi w:val="0"/>
              <w:rPr>
                <w:rFonts w:ascii="Times New Roman" w:hAnsi="Times New Roman"/>
                <w:sz w:val="20"/>
                <w:szCs w:val="20"/>
              </w:rPr>
            </w:pPr>
            <w:r w:rsidRPr="005E1554">
              <w:rPr>
                <w:rFonts w:ascii="Times New Roman" w:hAnsi="Times New Roman"/>
                <w:sz w:val="20"/>
                <w:szCs w:val="20"/>
              </w:rPr>
              <w:t xml:space="preserve">Čl. </w:t>
            </w:r>
            <w:r w:rsidRPr="005E1554" w:rsidR="00AC65A4">
              <w:rPr>
                <w:rFonts w:ascii="Times New Roman" w:hAnsi="Times New Roman"/>
                <w:sz w:val="20"/>
                <w:szCs w:val="20"/>
              </w:rPr>
              <w:t>3</w:t>
            </w: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AC65A4" w:rsidRPr="005E1554" w:rsidP="00AC65A4">
            <w:pPr>
              <w:autoSpaceDE/>
              <w:autoSpaceDN/>
              <w:bidi w:val="0"/>
              <w:jc w:val="both"/>
              <w:rPr>
                <w:rFonts w:ascii="Times New Roman" w:hAnsi="Times New Roman"/>
                <w:sz w:val="20"/>
                <w:szCs w:val="20"/>
              </w:rPr>
            </w:pPr>
            <w:r w:rsidRPr="005E1554">
              <w:rPr>
                <w:rFonts w:ascii="Times New Roman" w:hAnsi="Times New Roman"/>
                <w:sz w:val="20"/>
                <w:szCs w:val="20"/>
              </w:rPr>
              <w:t>Článok 3</w:t>
            </w:r>
          </w:p>
          <w:p w:rsidR="00AC65A4" w:rsidRPr="005E1554" w:rsidP="00AC65A4">
            <w:pPr>
              <w:autoSpaceDE/>
              <w:autoSpaceDN/>
              <w:bidi w:val="0"/>
              <w:jc w:val="both"/>
              <w:rPr>
                <w:rFonts w:ascii="Times New Roman" w:hAnsi="Times New Roman"/>
                <w:sz w:val="20"/>
                <w:szCs w:val="20"/>
              </w:rPr>
            </w:pPr>
            <w:r w:rsidRPr="005E1554">
              <w:rPr>
                <w:rFonts w:ascii="Times New Roman" w:hAnsi="Times New Roman"/>
                <w:sz w:val="20"/>
                <w:szCs w:val="20"/>
              </w:rPr>
              <w:t>Táto smernica nadobúda účinnosť dňom jej uverejnenia v Úradnom vestníku Európskej únie.</w:t>
            </w:r>
          </w:p>
          <w:p w:rsidR="00423D7A" w:rsidRPr="005E1554" w:rsidP="00423D7A">
            <w:pPr>
              <w:autoSpaceDE/>
              <w:autoSpaceDN/>
              <w:bidi w:val="0"/>
              <w:jc w:val="both"/>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bidi w:val="0"/>
              <w:jc w:val="both"/>
              <w:rPr>
                <w:rFonts w:ascii="Times New Roman" w:hAnsi="Times New Roman"/>
                <w:sz w:val="20"/>
                <w:szCs w:val="20"/>
              </w:rPr>
            </w:pPr>
            <w:r w:rsidRPr="005E1554" w:rsidR="00B1719A">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23D7A" w:rsidRPr="005E1554" w:rsidP="003432C1">
            <w:pPr>
              <w:bidi w:val="0"/>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423D7A">
            <w:pPr>
              <w:bidi w:val="0"/>
              <w:rPr>
                <w:rFonts w:ascii="Times New Roman" w:hAnsi="Times New Roman"/>
                <w:sz w:val="20"/>
                <w:szCs w:val="20"/>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423D7A">
            <w:pPr>
              <w:pStyle w:val="BodyText2"/>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423D7A" w:rsidRPr="005E1554" w:rsidP="00423D7A">
            <w:pPr>
              <w:bidi w:val="0"/>
              <w:jc w:val="both"/>
              <w:rPr>
                <w:rFonts w:ascii="Times New Roman" w:hAnsi="Times New Roman"/>
                <w:sz w:val="20"/>
                <w:szCs w:val="20"/>
              </w:rPr>
            </w:pPr>
            <w:r w:rsidRPr="005E1554" w:rsidR="00312EBB">
              <w:rPr>
                <w:rFonts w:ascii="Times New Roman" w:hAnsi="Times New Roman"/>
                <w:sz w:val="20"/>
                <w:szCs w:val="20"/>
              </w:rPr>
              <w:t>n.a.</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23D7A" w:rsidRPr="005E1554" w:rsidP="00423D7A">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60A5A" w:rsidRPr="005E1554" w:rsidP="0026420F">
            <w:pPr>
              <w:bidi w:val="0"/>
              <w:rPr>
                <w:rFonts w:ascii="Times New Roman" w:hAnsi="Times New Roman"/>
                <w:sz w:val="20"/>
                <w:szCs w:val="20"/>
              </w:rPr>
            </w:pPr>
            <w:r w:rsidRPr="005E1554">
              <w:rPr>
                <w:rFonts w:ascii="Times New Roman" w:hAnsi="Times New Roman"/>
                <w:sz w:val="20"/>
                <w:szCs w:val="20"/>
              </w:rPr>
              <w:t xml:space="preserve">Čl. </w:t>
            </w:r>
            <w:r w:rsidRPr="005E1554" w:rsidR="00AC65A4">
              <w:rPr>
                <w:rFonts w:ascii="Times New Roman" w:hAnsi="Times New Roman"/>
                <w:sz w:val="20"/>
                <w:szCs w:val="20"/>
              </w:rPr>
              <w:t>4</w:t>
            </w:r>
          </w:p>
          <w:p w:rsidR="00EB0021" w:rsidRPr="005E1554" w:rsidP="0026420F">
            <w:pPr>
              <w:bidi w:val="0"/>
              <w:rPr>
                <w:rFonts w:ascii="Times New Roman" w:hAnsi="Times New Roman"/>
                <w:sz w:val="20"/>
                <w:szCs w:val="20"/>
              </w:rPr>
            </w:pPr>
          </w:p>
          <w:p w:rsidR="00260A5A" w:rsidRPr="005E1554" w:rsidP="0026420F">
            <w:pPr>
              <w:bidi w:val="0"/>
              <w:rPr>
                <w:rFonts w:ascii="Times New Roman" w:hAnsi="Times New Roman"/>
                <w:sz w:val="20"/>
                <w:szCs w:val="20"/>
              </w:rPr>
            </w:pPr>
          </w:p>
        </w:tc>
        <w:tc>
          <w:tcPr>
            <w:tcW w:w="6300" w:type="dxa"/>
            <w:gridSpan w:val="2"/>
            <w:tcBorders>
              <w:top w:val="single" w:sz="4" w:space="0" w:color="auto"/>
              <w:left w:val="single" w:sz="4" w:space="0" w:color="auto"/>
              <w:bottom w:val="single" w:sz="4" w:space="0" w:color="auto"/>
              <w:right w:val="single" w:sz="4" w:space="0" w:color="auto"/>
            </w:tcBorders>
            <w:textDirection w:val="lrTb"/>
            <w:vAlign w:val="top"/>
          </w:tcPr>
          <w:p w:rsidR="00AC65A4" w:rsidRPr="005E1554" w:rsidP="00AC65A4">
            <w:pPr>
              <w:autoSpaceDE/>
              <w:autoSpaceDN/>
              <w:bidi w:val="0"/>
              <w:jc w:val="both"/>
              <w:rPr>
                <w:rFonts w:ascii="Times New Roman" w:hAnsi="Times New Roman"/>
                <w:sz w:val="20"/>
                <w:szCs w:val="20"/>
              </w:rPr>
            </w:pPr>
            <w:r w:rsidRPr="005E1554">
              <w:rPr>
                <w:rFonts w:ascii="Times New Roman" w:hAnsi="Times New Roman"/>
                <w:sz w:val="20"/>
                <w:szCs w:val="20"/>
              </w:rPr>
              <w:t>Článok 4</w:t>
            </w:r>
          </w:p>
          <w:p w:rsidR="00AC65A4" w:rsidRPr="005E1554" w:rsidP="00AC65A4">
            <w:pPr>
              <w:autoSpaceDE/>
              <w:autoSpaceDN/>
              <w:bidi w:val="0"/>
              <w:jc w:val="both"/>
              <w:rPr>
                <w:rFonts w:ascii="Times New Roman" w:hAnsi="Times New Roman"/>
                <w:sz w:val="20"/>
                <w:szCs w:val="20"/>
              </w:rPr>
            </w:pPr>
            <w:r w:rsidRPr="005E1554">
              <w:rPr>
                <w:rFonts w:ascii="Times New Roman" w:hAnsi="Times New Roman"/>
                <w:sz w:val="20"/>
                <w:szCs w:val="20"/>
              </w:rPr>
              <w:t>Táto smernica je určená členským štátom.</w:t>
            </w:r>
          </w:p>
          <w:p w:rsidR="00AC65A4" w:rsidRPr="005E1554" w:rsidP="00AC65A4">
            <w:pPr>
              <w:autoSpaceDE/>
              <w:autoSpaceDN/>
              <w:bidi w:val="0"/>
              <w:jc w:val="both"/>
              <w:rPr>
                <w:rFonts w:ascii="Times New Roman" w:hAnsi="Times New Roman"/>
                <w:sz w:val="20"/>
                <w:szCs w:val="20"/>
              </w:rPr>
            </w:pPr>
            <w:r w:rsidRPr="005E1554">
              <w:rPr>
                <w:rFonts w:ascii="Times New Roman" w:hAnsi="Times New Roman"/>
                <w:sz w:val="20"/>
                <w:szCs w:val="20"/>
              </w:rPr>
              <w:t>V Bruseli 22. decembra 2009</w:t>
            </w:r>
          </w:p>
          <w:p w:rsidR="00260A5A" w:rsidRPr="005E1554" w:rsidP="008B1960">
            <w:pPr>
              <w:autoSpaceDE/>
              <w:autoSpaceDN/>
              <w:bidi w:val="0"/>
              <w:jc w:val="both"/>
              <w:rPr>
                <w:rFonts w:ascii="Times New Roman" w:hAnsi="Times New Roman"/>
                <w:sz w:val="20"/>
                <w:szCs w:val="20"/>
                <w:highlight w:val="yellow"/>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260A5A" w:rsidRPr="005E1554" w:rsidP="007E057C">
            <w:pPr>
              <w:bidi w:val="0"/>
              <w:jc w:val="both"/>
              <w:rPr>
                <w:rFonts w:ascii="Times New Roman" w:hAnsi="Times New Roman"/>
                <w:sz w:val="20"/>
                <w:szCs w:val="20"/>
              </w:rPr>
            </w:pPr>
            <w:r w:rsidRPr="005E1554" w:rsidR="00B1719A">
              <w:rPr>
                <w:rFonts w:ascii="Times New Roman" w:hAnsi="Times New Roman"/>
                <w:sz w:val="20"/>
                <w:szCs w:val="20"/>
              </w:rPr>
              <w:t>n.a.</w:t>
            </w:r>
          </w:p>
          <w:p w:rsidR="00AC5306" w:rsidRPr="005E1554" w:rsidP="006445D8">
            <w:pPr>
              <w:bidi w:val="0"/>
              <w:jc w:val="both"/>
              <w:rPr>
                <w:rFonts w:ascii="Times New Roman" w:hAnsi="Times New Roman"/>
                <w:sz w:val="20"/>
                <w:szCs w:val="20"/>
              </w:rPr>
            </w:pPr>
          </w:p>
        </w:tc>
        <w:tc>
          <w:tcPr>
            <w:tcW w:w="1080" w:type="dxa"/>
            <w:tcBorders>
              <w:top w:val="single" w:sz="4" w:space="0" w:color="auto"/>
              <w:left w:val="nil"/>
              <w:bottom w:val="single" w:sz="4" w:space="0" w:color="auto"/>
              <w:right w:val="single" w:sz="4" w:space="0" w:color="auto"/>
            </w:tcBorders>
            <w:textDirection w:val="lrTb"/>
            <w:vAlign w:val="top"/>
          </w:tcPr>
          <w:p w:rsidR="0051282E" w:rsidRPr="005E1554" w:rsidP="0051282E">
            <w:pPr>
              <w:bidi w:val="0"/>
              <w:rPr>
                <w:rFonts w:ascii="Times New Roman" w:hAnsi="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C5306" w:rsidRPr="005E1554" w:rsidP="007E057C">
            <w:pPr>
              <w:bidi w:val="0"/>
              <w:rPr>
                <w:rFonts w:ascii="Times New Roman" w:hAnsi="Times New Roman"/>
                <w:sz w:val="20"/>
                <w:szCs w:val="20"/>
              </w:rPr>
            </w:pPr>
          </w:p>
        </w:tc>
        <w:tc>
          <w:tcPr>
            <w:tcW w:w="5940" w:type="dxa"/>
            <w:tcBorders>
              <w:top w:val="single" w:sz="4" w:space="0" w:color="auto"/>
              <w:left w:val="single" w:sz="4" w:space="0" w:color="auto"/>
              <w:bottom w:val="single" w:sz="4" w:space="0" w:color="auto"/>
              <w:right w:val="single" w:sz="4" w:space="0" w:color="auto"/>
            </w:tcBorders>
            <w:textDirection w:val="lrTb"/>
            <w:vAlign w:val="top"/>
          </w:tcPr>
          <w:p w:rsidR="00260A5A" w:rsidRPr="005E1554" w:rsidP="00A30375">
            <w:pPr>
              <w:pStyle w:val="BodyText2"/>
              <w:bidi w:val="0"/>
              <w:spacing w:after="0" w:line="240" w:lineRule="auto"/>
              <w:jc w:val="both"/>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260A5A" w:rsidRPr="005E1554" w:rsidP="007E057C">
            <w:pPr>
              <w:bidi w:val="0"/>
              <w:jc w:val="both"/>
              <w:rPr>
                <w:rFonts w:ascii="Times New Roman" w:hAnsi="Times New Roman"/>
                <w:sz w:val="20"/>
                <w:szCs w:val="20"/>
              </w:rPr>
            </w:pPr>
            <w:r w:rsidRPr="005E1554" w:rsidR="00B1719A">
              <w:rPr>
                <w:rFonts w:ascii="Times New Roman" w:hAnsi="Times New Roman"/>
                <w:sz w:val="20"/>
                <w:szCs w:val="20"/>
              </w:rPr>
              <w:t>n.a.</w:t>
            </w:r>
          </w:p>
          <w:p w:rsidR="009819E7" w:rsidRPr="005E1554" w:rsidP="007E057C">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260A5A" w:rsidRPr="005E1554" w:rsidP="007E057C">
            <w:pPr>
              <w:pStyle w:val="Heading1"/>
              <w:bidi w:val="0"/>
              <w:jc w:val="both"/>
              <w:rPr>
                <w:rFonts w:ascii="Times New Roman" w:hAnsi="Times New Roman"/>
                <w:b w:val="0"/>
                <w:bCs w:val="0"/>
                <w:sz w:val="20"/>
                <w:szCs w:val="20"/>
              </w:rPr>
            </w:pPr>
          </w:p>
        </w:tc>
      </w:tr>
    </w:tbl>
    <w:p w:rsidR="003D3D63" w:rsidRPr="005E1554" w:rsidP="007E057C">
      <w:pPr>
        <w:autoSpaceDE/>
        <w:autoSpaceDN/>
        <w:bidi w:val="0"/>
        <w:jc w:val="both"/>
        <w:rPr>
          <w:rFonts w:ascii="Times New Roman" w:hAnsi="Times New Roman"/>
          <w:sz w:val="20"/>
          <w:szCs w:val="20"/>
        </w:rPr>
      </w:pPr>
    </w:p>
    <w:p w:rsidR="003D3D63" w:rsidRPr="005E1554">
      <w:pPr>
        <w:autoSpaceDE/>
        <w:autoSpaceDN/>
        <w:bidi w:val="0"/>
        <w:rPr>
          <w:rFonts w:ascii="Times New Roman" w:hAnsi="Times New Roman"/>
          <w:sz w:val="20"/>
          <w:szCs w:val="20"/>
        </w:rPr>
      </w:pPr>
      <w:r w:rsidRPr="005E1554">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4140"/>
        <w:gridCol w:w="2410"/>
        <w:gridCol w:w="677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3D3D63" w:rsidRPr="005E1554">
            <w:pPr>
              <w:pStyle w:val="Normlny"/>
              <w:autoSpaceDE/>
              <w:autoSpaceDN/>
              <w:bidi w:val="0"/>
              <w:spacing w:after="60"/>
              <w:rPr>
                <w:rFonts w:ascii="Times New Roman" w:hAnsi="Times New Roman"/>
                <w:lang w:eastAsia="sk-SK"/>
              </w:rPr>
            </w:pPr>
            <w:r w:rsidRPr="005E1554">
              <w:rPr>
                <w:rFonts w:ascii="Times New Roman" w:hAnsi="Times New Roman"/>
                <w:lang w:eastAsia="sk-SK"/>
              </w:rPr>
              <w:t>V stĺpci (1):</w:t>
            </w:r>
          </w:p>
          <w:p w:rsidR="003D3D63" w:rsidRPr="005E1554">
            <w:pPr>
              <w:autoSpaceDE/>
              <w:autoSpaceDN/>
              <w:bidi w:val="0"/>
              <w:rPr>
                <w:rFonts w:ascii="Times New Roman" w:hAnsi="Times New Roman"/>
                <w:sz w:val="20"/>
                <w:szCs w:val="20"/>
              </w:rPr>
            </w:pPr>
            <w:r w:rsidRPr="005E1554">
              <w:rPr>
                <w:rFonts w:ascii="Times New Roman" w:hAnsi="Times New Roman"/>
                <w:sz w:val="20"/>
                <w:szCs w:val="20"/>
              </w:rPr>
              <w:t>Č – článok</w:t>
            </w:r>
          </w:p>
          <w:p w:rsidR="003D3D63" w:rsidRPr="005E1554">
            <w:pPr>
              <w:autoSpaceDE/>
              <w:autoSpaceDN/>
              <w:bidi w:val="0"/>
              <w:rPr>
                <w:rFonts w:ascii="Times New Roman" w:hAnsi="Times New Roman"/>
                <w:sz w:val="20"/>
                <w:szCs w:val="20"/>
              </w:rPr>
            </w:pPr>
            <w:r w:rsidRPr="005E1554">
              <w:rPr>
                <w:rFonts w:ascii="Times New Roman" w:hAnsi="Times New Roman"/>
                <w:sz w:val="20"/>
                <w:szCs w:val="20"/>
              </w:rPr>
              <w:t>O – odsek</w:t>
            </w:r>
          </w:p>
          <w:p w:rsidR="003D3D63" w:rsidRPr="005E1554">
            <w:pPr>
              <w:autoSpaceDE/>
              <w:autoSpaceDN/>
              <w:bidi w:val="0"/>
              <w:rPr>
                <w:rFonts w:ascii="Times New Roman" w:hAnsi="Times New Roman"/>
                <w:sz w:val="20"/>
                <w:szCs w:val="20"/>
              </w:rPr>
            </w:pPr>
            <w:r w:rsidRPr="005E1554">
              <w:rPr>
                <w:rFonts w:ascii="Times New Roman" w:hAnsi="Times New Roman"/>
                <w:sz w:val="20"/>
                <w:szCs w:val="20"/>
              </w:rPr>
              <w:t>V – veta</w:t>
            </w:r>
          </w:p>
          <w:p w:rsidR="003D3D63" w:rsidRPr="005E1554">
            <w:pPr>
              <w:autoSpaceDE/>
              <w:autoSpaceDN/>
              <w:bidi w:val="0"/>
              <w:rPr>
                <w:rFonts w:ascii="Times New Roman" w:hAnsi="Times New Roman"/>
                <w:sz w:val="20"/>
                <w:szCs w:val="20"/>
              </w:rPr>
            </w:pPr>
            <w:r w:rsidRPr="005E1554">
              <w:rPr>
                <w:rFonts w:ascii="Times New Roman" w:hAnsi="Times New Roman"/>
                <w:sz w:val="20"/>
                <w:szCs w:val="20"/>
              </w:rPr>
              <w:t>P – písmeno (číslo)</w:t>
            </w:r>
          </w:p>
          <w:p w:rsidR="003D3D63" w:rsidRPr="005E1554">
            <w:pPr>
              <w:autoSpaceDE/>
              <w:autoSpaceDN/>
              <w:bidi w:val="0"/>
              <w:rPr>
                <w:rFonts w:ascii="Times New Roman" w:hAnsi="Times New Roman"/>
                <w:sz w:val="20"/>
                <w:szCs w:val="20"/>
              </w:rPr>
            </w:pPr>
          </w:p>
        </w:tc>
        <w:tc>
          <w:tcPr>
            <w:tcW w:w="4140" w:type="dxa"/>
            <w:tcBorders>
              <w:top w:val="nil"/>
              <w:left w:val="nil"/>
              <w:bottom w:val="nil"/>
              <w:right w:val="nil"/>
            </w:tcBorders>
            <w:textDirection w:val="lrTb"/>
            <w:vAlign w:val="top"/>
          </w:tcPr>
          <w:p w:rsidR="003D3D63" w:rsidRPr="005E1554">
            <w:pPr>
              <w:pStyle w:val="Normlny"/>
              <w:autoSpaceDE/>
              <w:autoSpaceDN/>
              <w:bidi w:val="0"/>
              <w:spacing w:after="60"/>
              <w:rPr>
                <w:rFonts w:ascii="Times New Roman" w:hAnsi="Times New Roman"/>
                <w:lang w:eastAsia="sk-SK"/>
              </w:rPr>
            </w:pPr>
            <w:r w:rsidRPr="005E1554">
              <w:rPr>
                <w:rFonts w:ascii="Times New Roman" w:hAnsi="Times New Roman"/>
                <w:lang w:eastAsia="sk-SK"/>
              </w:rPr>
              <w:t>V stĺpci (3):</w:t>
            </w:r>
          </w:p>
          <w:p w:rsidR="003D3D63" w:rsidRPr="005E1554">
            <w:pPr>
              <w:autoSpaceDE/>
              <w:autoSpaceDN/>
              <w:bidi w:val="0"/>
              <w:rPr>
                <w:rFonts w:ascii="Times New Roman" w:hAnsi="Times New Roman"/>
                <w:sz w:val="20"/>
                <w:szCs w:val="20"/>
              </w:rPr>
            </w:pPr>
            <w:r w:rsidRPr="005E1554">
              <w:rPr>
                <w:rFonts w:ascii="Times New Roman" w:hAnsi="Times New Roman"/>
                <w:sz w:val="20"/>
                <w:szCs w:val="20"/>
              </w:rPr>
              <w:t>N – bežná transpozícia</w:t>
            </w:r>
          </w:p>
          <w:p w:rsidR="003D3D63" w:rsidRPr="005E1554">
            <w:pPr>
              <w:autoSpaceDE/>
              <w:autoSpaceDN/>
              <w:bidi w:val="0"/>
              <w:rPr>
                <w:rFonts w:ascii="Times New Roman" w:hAnsi="Times New Roman"/>
                <w:sz w:val="20"/>
                <w:szCs w:val="20"/>
              </w:rPr>
            </w:pPr>
            <w:r w:rsidRPr="005E1554">
              <w:rPr>
                <w:rFonts w:ascii="Times New Roman" w:hAnsi="Times New Roman"/>
                <w:sz w:val="20"/>
                <w:szCs w:val="20"/>
              </w:rPr>
              <w:t>O – transpozícia s možnosťou voľby</w:t>
            </w:r>
          </w:p>
          <w:p w:rsidR="003D3D63" w:rsidRPr="005E1554">
            <w:pPr>
              <w:autoSpaceDE/>
              <w:autoSpaceDN/>
              <w:bidi w:val="0"/>
              <w:rPr>
                <w:rFonts w:ascii="Times New Roman" w:hAnsi="Times New Roman"/>
                <w:sz w:val="20"/>
                <w:szCs w:val="20"/>
              </w:rPr>
            </w:pPr>
            <w:r w:rsidRPr="005E1554">
              <w:rPr>
                <w:rFonts w:ascii="Times New Roman" w:hAnsi="Times New Roman"/>
                <w:sz w:val="20"/>
                <w:szCs w:val="20"/>
              </w:rPr>
              <w:t>D – transpozícia podľa úvahy (dobrovoľná)</w:t>
            </w:r>
          </w:p>
          <w:p w:rsidR="003D3D63" w:rsidRPr="005E1554">
            <w:pPr>
              <w:autoSpaceDE/>
              <w:autoSpaceDN/>
              <w:bidi w:val="0"/>
              <w:rPr>
                <w:rFonts w:ascii="Times New Roman" w:hAnsi="Times New Roman"/>
                <w:sz w:val="20"/>
                <w:szCs w:val="20"/>
              </w:rPr>
            </w:pPr>
            <w:r w:rsidRPr="005E1554">
              <w:rPr>
                <w:rFonts w:ascii="Times New Roman" w:hAnsi="Times New Roman"/>
                <w:sz w:val="20"/>
                <w:szCs w:val="20"/>
              </w:rPr>
              <w:t>n.a. – transpozícia sa neuskutočňuje</w:t>
            </w:r>
          </w:p>
        </w:tc>
        <w:tc>
          <w:tcPr>
            <w:tcW w:w="2410" w:type="dxa"/>
            <w:tcBorders>
              <w:top w:val="nil"/>
              <w:left w:val="nil"/>
              <w:bottom w:val="nil"/>
              <w:right w:val="nil"/>
            </w:tcBorders>
            <w:textDirection w:val="lrTb"/>
            <w:vAlign w:val="top"/>
          </w:tcPr>
          <w:p w:rsidR="003D3D63" w:rsidRPr="005E1554">
            <w:pPr>
              <w:pStyle w:val="Normlny"/>
              <w:autoSpaceDE/>
              <w:autoSpaceDN/>
              <w:bidi w:val="0"/>
              <w:spacing w:after="60"/>
              <w:rPr>
                <w:rFonts w:ascii="Times New Roman" w:hAnsi="Times New Roman"/>
                <w:lang w:eastAsia="sk-SK"/>
              </w:rPr>
            </w:pPr>
            <w:r w:rsidRPr="005E1554">
              <w:rPr>
                <w:rFonts w:ascii="Times New Roman" w:hAnsi="Times New Roman"/>
                <w:lang w:eastAsia="sk-SK"/>
              </w:rPr>
              <w:t>V stĺpci (5):</w:t>
            </w:r>
          </w:p>
          <w:p w:rsidR="003D3D63" w:rsidRPr="005E1554">
            <w:pPr>
              <w:autoSpaceDE/>
              <w:autoSpaceDN/>
              <w:bidi w:val="0"/>
              <w:rPr>
                <w:rFonts w:ascii="Times New Roman" w:hAnsi="Times New Roman"/>
                <w:sz w:val="20"/>
                <w:szCs w:val="20"/>
              </w:rPr>
            </w:pPr>
            <w:r w:rsidRPr="005E1554">
              <w:rPr>
                <w:rFonts w:ascii="Times New Roman" w:hAnsi="Times New Roman"/>
                <w:sz w:val="20"/>
                <w:szCs w:val="20"/>
              </w:rPr>
              <w:t>Č – článok</w:t>
            </w:r>
          </w:p>
          <w:p w:rsidR="003D3D63" w:rsidRPr="005E1554">
            <w:pPr>
              <w:autoSpaceDE/>
              <w:autoSpaceDN/>
              <w:bidi w:val="0"/>
              <w:rPr>
                <w:rFonts w:ascii="Times New Roman" w:hAnsi="Times New Roman"/>
                <w:sz w:val="20"/>
                <w:szCs w:val="20"/>
              </w:rPr>
            </w:pPr>
            <w:r w:rsidRPr="005E1554">
              <w:rPr>
                <w:rFonts w:ascii="Times New Roman" w:hAnsi="Times New Roman"/>
                <w:sz w:val="20"/>
                <w:szCs w:val="20"/>
              </w:rPr>
              <w:t>§ – paragraf</w:t>
            </w:r>
          </w:p>
          <w:p w:rsidR="003D3D63" w:rsidRPr="005E1554">
            <w:pPr>
              <w:autoSpaceDE/>
              <w:autoSpaceDN/>
              <w:bidi w:val="0"/>
              <w:rPr>
                <w:rFonts w:ascii="Times New Roman" w:hAnsi="Times New Roman"/>
                <w:sz w:val="20"/>
                <w:szCs w:val="20"/>
              </w:rPr>
            </w:pPr>
            <w:r w:rsidRPr="005E1554">
              <w:rPr>
                <w:rFonts w:ascii="Times New Roman" w:hAnsi="Times New Roman"/>
                <w:sz w:val="20"/>
                <w:szCs w:val="20"/>
              </w:rPr>
              <w:t>O – odsek</w:t>
            </w:r>
          </w:p>
          <w:p w:rsidR="003D3D63" w:rsidRPr="005E1554">
            <w:pPr>
              <w:autoSpaceDE/>
              <w:autoSpaceDN/>
              <w:bidi w:val="0"/>
              <w:rPr>
                <w:rFonts w:ascii="Times New Roman" w:hAnsi="Times New Roman"/>
                <w:sz w:val="20"/>
                <w:szCs w:val="20"/>
              </w:rPr>
            </w:pPr>
            <w:r w:rsidRPr="005E1554">
              <w:rPr>
                <w:rFonts w:ascii="Times New Roman" w:hAnsi="Times New Roman"/>
                <w:sz w:val="20"/>
                <w:szCs w:val="20"/>
              </w:rPr>
              <w:t>V – veta</w:t>
            </w:r>
          </w:p>
          <w:p w:rsidR="003D3D63" w:rsidRPr="005E1554">
            <w:pPr>
              <w:autoSpaceDE/>
              <w:autoSpaceDN/>
              <w:bidi w:val="0"/>
              <w:rPr>
                <w:rFonts w:ascii="Times New Roman" w:hAnsi="Times New Roman"/>
                <w:sz w:val="20"/>
                <w:szCs w:val="20"/>
              </w:rPr>
            </w:pPr>
            <w:r w:rsidRPr="005E1554">
              <w:rPr>
                <w:rFonts w:ascii="Times New Roman" w:hAnsi="Times New Roman"/>
                <w:sz w:val="20"/>
                <w:szCs w:val="20"/>
              </w:rPr>
              <w:t>P – písmeno (číslo)</w:t>
            </w:r>
          </w:p>
        </w:tc>
        <w:tc>
          <w:tcPr>
            <w:tcW w:w="6770" w:type="dxa"/>
            <w:tcBorders>
              <w:top w:val="nil"/>
              <w:left w:val="nil"/>
              <w:bottom w:val="nil"/>
              <w:right w:val="nil"/>
            </w:tcBorders>
            <w:textDirection w:val="lrTb"/>
            <w:vAlign w:val="top"/>
          </w:tcPr>
          <w:p w:rsidR="003D3D63" w:rsidRPr="005E1554">
            <w:pPr>
              <w:pStyle w:val="Normlny"/>
              <w:autoSpaceDE/>
              <w:autoSpaceDN/>
              <w:bidi w:val="0"/>
              <w:spacing w:after="60"/>
              <w:rPr>
                <w:rFonts w:ascii="Times New Roman" w:hAnsi="Times New Roman"/>
                <w:lang w:eastAsia="sk-SK"/>
              </w:rPr>
            </w:pPr>
            <w:r w:rsidRPr="005E1554">
              <w:rPr>
                <w:rFonts w:ascii="Times New Roman" w:hAnsi="Times New Roman"/>
                <w:lang w:eastAsia="sk-SK"/>
              </w:rPr>
              <w:t>V stĺpci (7):</w:t>
            </w:r>
          </w:p>
          <w:p w:rsidR="003D3D63" w:rsidRPr="005E1554">
            <w:pPr>
              <w:autoSpaceDE/>
              <w:autoSpaceDN/>
              <w:bidi w:val="0"/>
              <w:rPr>
                <w:rFonts w:ascii="Times New Roman" w:hAnsi="Times New Roman"/>
                <w:sz w:val="20"/>
                <w:szCs w:val="20"/>
              </w:rPr>
            </w:pPr>
            <w:r w:rsidRPr="005E1554">
              <w:rPr>
                <w:rFonts w:ascii="Times New Roman" w:hAnsi="Times New Roman"/>
                <w:sz w:val="20"/>
                <w:szCs w:val="20"/>
              </w:rPr>
              <w:t>Ú – úplná zhoda</w:t>
            </w:r>
          </w:p>
          <w:p w:rsidR="003D3D63" w:rsidRPr="005E1554">
            <w:pPr>
              <w:autoSpaceDE/>
              <w:autoSpaceDN/>
              <w:bidi w:val="0"/>
              <w:rPr>
                <w:rFonts w:ascii="Times New Roman" w:hAnsi="Times New Roman"/>
                <w:sz w:val="20"/>
                <w:szCs w:val="20"/>
              </w:rPr>
            </w:pPr>
            <w:r w:rsidRPr="005E1554">
              <w:rPr>
                <w:rFonts w:ascii="Times New Roman" w:hAnsi="Times New Roman"/>
                <w:sz w:val="20"/>
                <w:szCs w:val="20"/>
              </w:rPr>
              <w:t>Č – čiastočná zhoda</w:t>
            </w:r>
          </w:p>
          <w:p w:rsidR="003D3D63" w:rsidRPr="005E1554">
            <w:pPr>
              <w:autoSpaceDE/>
              <w:autoSpaceDN/>
              <w:bidi w:val="0"/>
              <w:rPr>
                <w:rFonts w:ascii="Times New Roman" w:hAnsi="Times New Roman"/>
                <w:sz w:val="20"/>
                <w:szCs w:val="20"/>
              </w:rPr>
            </w:pPr>
            <w:r w:rsidRPr="005E1554">
              <w:rPr>
                <w:rFonts w:ascii="Times New Roman" w:hAnsi="Times New Roman"/>
                <w:sz w:val="20"/>
                <w:szCs w:val="20"/>
              </w:rPr>
              <w:t>R – rozpor (v príp., že zatiaľ nedošlo k transp., ale príde k nej v budúcnosti</w:t>
            </w:r>
          </w:p>
          <w:p w:rsidR="003D3D63" w:rsidRPr="005E1554">
            <w:pPr>
              <w:autoSpaceDE/>
              <w:autoSpaceDN/>
              <w:bidi w:val="0"/>
              <w:rPr>
                <w:rFonts w:ascii="Times New Roman" w:hAnsi="Times New Roman"/>
                <w:sz w:val="20"/>
                <w:szCs w:val="20"/>
              </w:rPr>
            </w:pPr>
            <w:r w:rsidRPr="005E1554" w:rsidR="00E63A6A">
              <w:rPr>
                <w:rFonts w:ascii="Times New Roman" w:hAnsi="Times New Roman"/>
                <w:sz w:val="20"/>
                <w:szCs w:val="20"/>
              </w:rPr>
              <w:t>n.a.</w:t>
            </w:r>
            <w:r w:rsidRPr="005E1554">
              <w:rPr>
                <w:rFonts w:ascii="Times New Roman" w:hAnsi="Times New Roman"/>
                <w:sz w:val="20"/>
                <w:szCs w:val="20"/>
              </w:rPr>
              <w:t xml:space="preserve"> – neaplikovateľné</w:t>
            </w:r>
          </w:p>
        </w:tc>
      </w:tr>
    </w:tbl>
    <w:p w:rsidR="003D3D63" w:rsidRPr="005E1554">
      <w:pPr>
        <w:autoSpaceDE/>
        <w:autoSpaceDN/>
        <w:bidi w:val="0"/>
        <w:rPr>
          <w:rFonts w:ascii="Times New Roman" w:hAnsi="Times New Roman"/>
          <w:sz w:val="20"/>
          <w:szCs w:val="20"/>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3D3D63" w:rsidRPr="005E1554">
            <w:pPr>
              <w:pStyle w:val="Heading2"/>
              <w:bidi w:val="0"/>
              <w:rPr>
                <w:rFonts w:ascii="Times New Roman" w:hAnsi="Times New Roman"/>
              </w:rPr>
            </w:pPr>
            <w:r w:rsidRPr="005E1554">
              <w:rPr>
                <w:rFonts w:ascii="Times New Roman" w:hAnsi="Times New Roman"/>
              </w:rPr>
              <w:t>Zoznam všeobecne záväzných právnych predpisov preberajúcich smernicu: (uveďte číslo smernice)</w:t>
            </w:r>
          </w:p>
          <w:p w:rsidR="003D3D63" w:rsidRPr="005E1554">
            <w:pPr>
              <w:bidi w:val="0"/>
              <w:jc w:val="center"/>
              <w:rPr>
                <w:rFonts w:ascii="Times New Roman" w:hAnsi="Times New Roman"/>
                <w:sz w:val="20"/>
                <w:szCs w:val="20"/>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D3D63" w:rsidRPr="005E1554">
            <w:pPr>
              <w:bidi w:val="0"/>
              <w:spacing w:before="120"/>
              <w:jc w:val="center"/>
              <w:rPr>
                <w:rFonts w:ascii="Times New Roman" w:hAnsi="Times New Roman"/>
                <w:sz w:val="20"/>
                <w:szCs w:val="20"/>
              </w:rPr>
            </w:pPr>
            <w:r w:rsidRPr="005E1554">
              <w:rPr>
                <w:rFonts w:ascii="Times New Roman" w:hAnsi="Times New Roman"/>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D3D63" w:rsidRPr="005E1554">
            <w:pPr>
              <w:pStyle w:val="Normlny"/>
              <w:bidi w:val="0"/>
              <w:rPr>
                <w:rFonts w:ascii="Times New Roman" w:hAnsi="Times New Roman"/>
                <w:lang w:eastAsia="sk-SK"/>
              </w:rPr>
            </w:pPr>
            <w:r w:rsidRPr="005E1554">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3D3D63" w:rsidRPr="005E1554">
            <w:pPr>
              <w:numPr>
                <w:numId w:val="10"/>
              </w:numPr>
              <w:bidi w:val="0"/>
              <w:jc w:val="center"/>
              <w:rPr>
                <w:rFonts w:ascii="Times New Roman" w:hAnsi="Times New Roman"/>
                <w:sz w:val="20"/>
                <w:szCs w:val="20"/>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3D3D63" w:rsidRPr="005E1554">
            <w:pPr>
              <w:pStyle w:val="abc"/>
              <w:widowControl/>
              <w:tabs>
                <w:tab w:val="clear" w:pos="360"/>
                <w:tab w:val="clear" w:pos="680"/>
              </w:tabs>
              <w:bidi w:val="0"/>
              <w:rPr>
                <w:rFonts w:ascii="Times New Roman" w:hAnsi="Times New Roman"/>
                <w:lang w:eastAsia="sk-SK"/>
              </w:rPr>
            </w:pPr>
          </w:p>
        </w:tc>
      </w:tr>
    </w:tbl>
    <w:p w:rsidR="003D3D63" w:rsidRPr="005E1554">
      <w:pPr>
        <w:autoSpaceDE/>
        <w:autoSpaceDN/>
        <w:bidi w:val="0"/>
        <w:rPr>
          <w:rFonts w:ascii="Times New Roman" w:hAnsi="Times New Roman"/>
          <w:sz w:val="20"/>
          <w:szCs w:val="20"/>
        </w:rPr>
      </w:pPr>
    </w:p>
    <w:sectPr w:rsidSect="00F54899">
      <w:footerReference w:type="default" r:id="rId4"/>
      <w:pgSz w:w="16838" w:h="11906" w:orient="landscape" w:code="9"/>
      <w:pgMar w:top="851" w:right="851" w:bottom="851" w:left="851" w:header="284" w:footer="284"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Tahoma">
    <w:panose1 w:val="020B0604030504040204"/>
    <w:charset w:val="EE"/>
    <w:family w:val="swiss"/>
    <w:pitch w:val="variable"/>
    <w:sig w:usb0="00000000" w:usb1="00000000" w:usb2="00000000" w:usb3="00000000" w:csb0="000101FF" w:csb1="00000000"/>
  </w:font>
  <w:font w:name="Arial Narrow">
    <w:altName w:val="Century Gothic"/>
    <w:panose1 w:val="00000000000000000000"/>
    <w:charset w:val="EE"/>
    <w:family w:val="swiss"/>
    <w:pitch w:val="variable"/>
    <w:sig w:usb0="00000000" w:usb1="00000000" w:usb2="00000000" w:usb3="00000000" w:csb0="0000009F" w:csb1="00000000"/>
  </w:font>
  <w:font w:name="Cambria">
    <w:panose1 w:val="00000000000000000000"/>
    <w:charset w:val="EE"/>
    <w:family w:val="roman"/>
    <w:pitch w:val="variable"/>
    <w:sig w:usb0="00000000" w:usb1="00000000" w:usb2="00000000" w:usb3="00000000" w:csb0="0000009F" w:csb1="00000000"/>
  </w:font>
  <w:font w:name="Calibri">
    <w:panose1 w:val="00000000000000000000"/>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0CE" w:rsidP="009D2926">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04D63">
      <w:rPr>
        <w:rStyle w:val="PageNumber"/>
        <w:rFonts w:ascii="Times New Roman" w:hAnsi="Times New Roman"/>
        <w:noProof/>
      </w:rPr>
      <w:t>1</w:t>
    </w:r>
    <w:r>
      <w:rPr>
        <w:rStyle w:val="PageNumber"/>
        <w:rFonts w:ascii="Times New Roman" w:hAnsi="Times New Roman"/>
      </w:rPr>
      <w:fldChar w:fldCharType="end"/>
    </w:r>
  </w:p>
  <w:p w:rsidR="007340CE">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v:imagedata r:id="rId1" o:title=""/>
      </v:shape>
    </w:pict>
  </w:numPicBullet>
  <w:numPicBullet w:numPicBulletId="1">
    <w:pict>
      <v:shape id="_x0000_i1026" type="#_x0000_t75" style="width:3in;height:3in" o:bullet="t" stroked="f">
        <v:imagedata r:id="rId1" o:title=""/>
      </v:shape>
    </w:pict>
  </w:numPicBullet>
  <w:numPicBullet w:numPicBulletId="2">
    <w:pict>
      <v:shape id="_x0000_i1027" type="#_x0000_t75" style="width:3in;height:3in" o:bullet="t" stroked="f">
        <v:imagedata r:id="rId1" o:title=""/>
      </v:shape>
    </w:pict>
  </w:numPicBullet>
  <w:numPicBullet w:numPicBulletId="3">
    <w:pict>
      <v:shape id="_x0000_i1028" type="#_x0000_t75" style="width:3in;height:3in" o:bullet="t" stroked="f">
        <v:imagedata r:id="rId2" o:title=""/>
      </v:shape>
    </w:pict>
  </w:numPicBullet>
  <w:numPicBullet w:numPicBulletId="4">
    <w:pict>
      <v:shape id="_x0000_i1029" type="#_x0000_t75" style="width:3in;height:3in" o:bullet="t" stroked="f">
        <v:imagedata r:id="rId2" o:title=""/>
      </v:shape>
    </w:pict>
  </w:numPicBullet>
  <w:numPicBullet w:numPicBulletId="5">
    <w:pict>
      <v:shape id="_x0000_i1030" type="#_x0000_t75" style="width:3in;height:3in" o:bullet="t" stroked="f">
        <v:imagedata r:id="rId2" o:title=""/>
      </v:shape>
    </w:pict>
  </w:numPicBullet>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6E5AD6"/>
    <w:multiLevelType w:val="multilevel"/>
    <w:tmpl w:val="CF94F59C"/>
    <w:lvl w:ilvl="0">
      <w:start w:val="1"/>
      <w:numFmt w:val="decimal"/>
      <w:lvlText w:val="%1)"/>
      <w:lvlJc w:val="left"/>
      <w:pPr>
        <w:tabs>
          <w:tab w:val="num" w:pos="360"/>
        </w:tabs>
        <w:ind w:left="360" w:hanging="360"/>
      </w:pPr>
      <w:rPr>
        <w:rFonts w:cs="Times New Roman" w:hint="default"/>
        <w:i w:val="0"/>
        <w:iCs w:val="0"/>
        <w:rtl w:val="0"/>
        <w:cs w:val="0"/>
      </w:rPr>
    </w:lvl>
    <w:lvl w:ilvl="1">
      <w:start w:val="1"/>
      <w:numFmt w:val="lowerLetter"/>
      <w:lvlText w:val="%2)"/>
      <w:lvlJc w:val="left"/>
      <w:pPr>
        <w:tabs>
          <w:tab w:val="num" w:pos="720"/>
        </w:tabs>
        <w:ind w:left="720" w:hanging="360"/>
      </w:pPr>
      <w:rPr>
        <w:rFonts w:cs="Times New Roman" w:hint="default"/>
        <w:b w:val="0"/>
        <w:bCs w:val="0"/>
        <w:i w:val="0"/>
        <w:iCs w:val="0"/>
        <w:rtl w:val="0"/>
        <w:cs w:val="0"/>
      </w:rPr>
    </w:lvl>
    <w:lvl w:ilvl="2">
      <w:start w:val="1"/>
      <w:numFmt w:val="decimal"/>
      <w:lvlText w:val="(%3)"/>
      <w:lvlJc w:val="left"/>
      <w:pPr>
        <w:tabs>
          <w:tab w:val="num" w:pos="1080"/>
        </w:tabs>
        <w:ind w:left="1080" w:hanging="360"/>
      </w:pPr>
      <w:rPr>
        <w:rFonts w:cs="Times New Roman" w:hint="default"/>
        <w:b w:val="0"/>
        <w:bCs w:val="0"/>
        <w:i w:val="0"/>
        <w:iCs w:val="0"/>
        <w:rtl w:val="0"/>
        <w:cs w:val="0"/>
      </w:rPr>
    </w:lvl>
    <w:lvl w:ilvl="3">
      <w:start w:val="1"/>
      <w:numFmt w:val="decimal"/>
      <w:lvlText w:val="(%4)"/>
      <w:lvlJc w:val="left"/>
      <w:pPr>
        <w:tabs>
          <w:tab w:val="num" w:pos="1440"/>
        </w:tabs>
        <w:ind w:left="1440" w:hanging="360"/>
      </w:pPr>
      <w:rPr>
        <w:rFonts w:cs="Times New Roman" w:hint="default"/>
        <w:i w:val="0"/>
        <w:iCs w:val="0"/>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4">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5">
    <w:nsid w:val="13D1616F"/>
    <w:multiLevelType w:val="hybridMultilevel"/>
    <w:tmpl w:val="E534B2D8"/>
    <w:lvl w:ilvl="0">
      <w:start w:val="5"/>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8984025"/>
    <w:multiLevelType w:val="hybridMultilevel"/>
    <w:tmpl w:val="F816F1B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9EA54D6"/>
    <w:multiLevelType w:val="multilevel"/>
    <w:tmpl w:val="5D3AFEE6"/>
    <w:lvl w:ilvl="0">
      <w:start w:val="1"/>
      <w:numFmt w:val="decimal"/>
      <w:lvlText w:val="(%1)"/>
      <w:lvlJc w:val="left"/>
      <w:pPr>
        <w:tabs>
          <w:tab w:val="num" w:pos="1125"/>
        </w:tabs>
        <w:ind w:left="1125" w:hanging="420"/>
      </w:pPr>
      <w:rPr>
        <w:rFonts w:cs="Times New Roman" w:hint="default"/>
        <w:i w:val="0"/>
        <w:iCs w:val="0"/>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8">
    <w:nsid w:val="1B6A6C09"/>
    <w:multiLevelType w:val="hybridMultilevel"/>
    <w:tmpl w:val="129E76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B815B0E"/>
    <w:multiLevelType w:val="multilevel"/>
    <w:tmpl w:val="750A6686"/>
    <w:lvl w:ilvl="0">
      <w:start w:val="1"/>
      <w:numFmt w:val="decimal"/>
      <w:lvlText w:val="(%1)"/>
      <w:lvlJc w:val="left"/>
      <w:pPr>
        <w:tabs>
          <w:tab w:val="num" w:pos="360"/>
        </w:tabs>
        <w:ind w:left="360" w:hanging="360"/>
      </w:pPr>
      <w:rPr>
        <w:rFonts w:cs="Times New Roman" w:hint="default"/>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11">
    <w:nsid w:val="1D1B5919"/>
    <w:multiLevelType w:val="hybridMultilevel"/>
    <w:tmpl w:val="8E2476D0"/>
    <w:lvl w:ilvl="0">
      <w:start w:val="5"/>
      <w:numFmt w:val="lowerLetter"/>
      <w:lvlText w:val="%1)"/>
      <w:lvlJc w:val="left"/>
      <w:pPr>
        <w:tabs>
          <w:tab w:val="num" w:pos="720"/>
        </w:tabs>
        <w:ind w:left="720" w:hanging="360"/>
      </w:pPr>
      <w:rPr>
        <w:rFonts w:cs="Times New Roman"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DCD739F"/>
    <w:multiLevelType w:val="hybridMultilevel"/>
    <w:tmpl w:val="D6A2C25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51725FA"/>
    <w:multiLevelType w:val="multilevel"/>
    <w:tmpl w:val="3DC05B98"/>
    <w:lvl w:ilvl="0">
      <w:start w:val="1"/>
      <w:numFmt w:val="decimal"/>
      <w:lvlText w:val="(%1)"/>
      <w:lvlJc w:val="left"/>
      <w:pPr>
        <w:tabs>
          <w:tab w:val="num" w:pos="360"/>
        </w:tabs>
        <w:ind w:left="360" w:hanging="360"/>
      </w:pPr>
      <w:rPr>
        <w:rFonts w:cs="Times New Roman" w:hint="default"/>
        <w:i w:val="0"/>
        <w:iCs w:val="0"/>
        <w:strike w:val="0"/>
        <w:sz w:val="24"/>
        <w:szCs w:val="24"/>
        <w:vertAlign w:val="baseline"/>
        <w:rtl w:val="0"/>
        <w:cs w:val="0"/>
      </w:rPr>
    </w:lvl>
    <w:lvl w:ilvl="1">
      <w:start w:val="1"/>
      <w:numFmt w:val="lowerLetter"/>
      <w:lvlText w:val="%2)"/>
      <w:lvlJc w:val="left"/>
      <w:pPr>
        <w:tabs>
          <w:tab w:val="num" w:pos="1440"/>
        </w:tabs>
        <w:ind w:left="1440" w:hanging="360"/>
      </w:pPr>
      <w:rPr>
        <w:rFonts w:cs="Times New Roman"/>
        <w:i w:val="0"/>
        <w:iCs w:val="0"/>
        <w:rtl w:val="0"/>
        <w:cs w:val="0"/>
      </w:rPr>
    </w:lvl>
    <w:lvl w:ilvl="2">
      <w:start w:val="1"/>
      <w:numFmt w:val="lowerLetter"/>
      <w:lvlText w:val="%3)"/>
      <w:lvlJc w:val="left"/>
      <w:pPr>
        <w:tabs>
          <w:tab w:val="num" w:pos="2340"/>
        </w:tabs>
        <w:ind w:left="2340" w:hanging="360"/>
      </w:pPr>
      <w:rPr>
        <w:rFonts w:cs="Times New Roman" w:hint="default"/>
        <w:i w:val="0"/>
        <w:iCs w:val="0"/>
        <w:strike w:val="0"/>
        <w:sz w:val="24"/>
        <w:szCs w:val="24"/>
        <w:vertAlign w:val="baseline"/>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5794BE1"/>
    <w:multiLevelType w:val="multilevel"/>
    <w:tmpl w:val="DB3400AA"/>
    <w:lvl w:ilvl="0">
      <w:start w:val="1"/>
      <w:numFmt w:val="decimal"/>
      <w:lvlText w:val="(%1)"/>
      <w:lvlJc w:val="left"/>
      <w:pPr>
        <w:tabs>
          <w:tab w:val="num" w:pos="1200"/>
        </w:tabs>
        <w:ind w:left="1200" w:hanging="495"/>
      </w:pPr>
      <w:rPr>
        <w:rFonts w:cs="Times New Roman" w:hint="default"/>
        <w:i w:val="0"/>
        <w:iCs w:val="0"/>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5">
    <w:nsid w:val="27FF121C"/>
    <w:multiLevelType w:val="hybridMultilevel"/>
    <w:tmpl w:val="D6A2C25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8D36FAA"/>
    <w:multiLevelType w:val="multilevel"/>
    <w:tmpl w:val="43625A70"/>
    <w:lvl w:ilvl="0">
      <w:start w:val="1"/>
      <w:numFmt w:val="decimal"/>
      <w:lvlText w:val="(%1)"/>
      <w:lvlJc w:val="left"/>
      <w:pPr>
        <w:tabs>
          <w:tab w:val="num" w:pos="360"/>
        </w:tabs>
        <w:ind w:left="360" w:hanging="360"/>
      </w:pPr>
      <w:rPr>
        <w:rFonts w:cs="Times New Roman" w:hint="default"/>
        <w:i w:val="0"/>
        <w:iCs w:val="0"/>
        <w:rtl w:val="0"/>
        <w:cs w:val="0"/>
      </w:rPr>
    </w:lvl>
    <w:lvl w:ilvl="1">
      <w:start w:val="1"/>
      <w:numFmt w:val="lowerLetter"/>
      <w:lvlText w:val="%2)"/>
      <w:lvlJc w:val="left"/>
      <w:pPr>
        <w:tabs>
          <w:tab w:val="num" w:pos="360"/>
        </w:tabs>
        <w:ind w:left="360" w:hanging="360"/>
      </w:pPr>
      <w:rPr>
        <w:rFonts w:cs="Times New Roman"/>
        <w:i w:val="0"/>
        <w:iCs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2D833054"/>
    <w:multiLevelType w:val="multilevel"/>
    <w:tmpl w:val="CF94F59C"/>
    <w:lvl w:ilvl="0">
      <w:start w:val="1"/>
      <w:numFmt w:val="decimal"/>
      <w:lvlText w:val="%1)"/>
      <w:lvlJc w:val="left"/>
      <w:pPr>
        <w:tabs>
          <w:tab w:val="num" w:pos="360"/>
        </w:tabs>
        <w:ind w:left="360" w:hanging="360"/>
      </w:pPr>
      <w:rPr>
        <w:rFonts w:cs="Times New Roman" w:hint="default"/>
        <w:i w:val="0"/>
        <w:iCs w:val="0"/>
        <w:rtl w:val="0"/>
        <w:cs w:val="0"/>
      </w:rPr>
    </w:lvl>
    <w:lvl w:ilvl="1">
      <w:start w:val="1"/>
      <w:numFmt w:val="lowerLetter"/>
      <w:lvlText w:val="%2)"/>
      <w:lvlJc w:val="left"/>
      <w:pPr>
        <w:tabs>
          <w:tab w:val="num" w:pos="720"/>
        </w:tabs>
        <w:ind w:left="720" w:hanging="360"/>
      </w:pPr>
      <w:rPr>
        <w:rFonts w:cs="Times New Roman" w:hint="default"/>
        <w:b w:val="0"/>
        <w:bCs w:val="0"/>
        <w:i w:val="0"/>
        <w:iCs w:val="0"/>
        <w:rtl w:val="0"/>
        <w:cs w:val="0"/>
      </w:rPr>
    </w:lvl>
    <w:lvl w:ilvl="2">
      <w:start w:val="1"/>
      <w:numFmt w:val="decimal"/>
      <w:lvlText w:val="(%3)"/>
      <w:lvlJc w:val="left"/>
      <w:pPr>
        <w:tabs>
          <w:tab w:val="num" w:pos="1080"/>
        </w:tabs>
        <w:ind w:left="1080" w:hanging="360"/>
      </w:pPr>
      <w:rPr>
        <w:rFonts w:cs="Times New Roman" w:hint="default"/>
        <w:b w:val="0"/>
        <w:bCs w:val="0"/>
        <w:i w:val="0"/>
        <w:iCs w:val="0"/>
        <w:rtl w:val="0"/>
        <w:cs w:val="0"/>
      </w:rPr>
    </w:lvl>
    <w:lvl w:ilvl="3">
      <w:start w:val="1"/>
      <w:numFmt w:val="decimal"/>
      <w:lvlText w:val="(%4)"/>
      <w:lvlJc w:val="left"/>
      <w:pPr>
        <w:tabs>
          <w:tab w:val="num" w:pos="1440"/>
        </w:tabs>
        <w:ind w:left="1440" w:hanging="360"/>
      </w:pPr>
      <w:rPr>
        <w:rFonts w:cs="Times New Roman" w:hint="default"/>
        <w:i w:val="0"/>
        <w:iCs w:val="0"/>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8">
    <w:nsid w:val="2EE3087A"/>
    <w:multiLevelType w:val="hybridMultilevel"/>
    <w:tmpl w:val="D6A2C25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F3303DF"/>
    <w:multiLevelType w:val="hybridMultilevel"/>
    <w:tmpl w:val="4D6473DA"/>
    <w:lvl w:ilvl="0">
      <w:start w:val="1"/>
      <w:numFmt w:val="decimal"/>
      <w:lvlText w:val="(%1)"/>
      <w:lvlJc w:val="left"/>
      <w:pPr>
        <w:tabs>
          <w:tab w:val="num" w:pos="1080"/>
        </w:tabs>
        <w:ind w:left="1080" w:hanging="360"/>
      </w:pPr>
      <w:rPr>
        <w:rFonts w:cs="Times New Roman" w:hint="default"/>
        <w:b w:val="0"/>
        <w:bCs w:val="0"/>
        <w:i w:val="0"/>
        <w:iCs w:val="0"/>
        <w:rtl w:val="0"/>
        <w:cs w:val="0"/>
      </w:rPr>
    </w:lvl>
    <w:lvl w:ilvl="1">
      <w:start w:val="1"/>
      <w:numFmt w:val="lowerLetter"/>
      <w:lvlText w:val="%2)"/>
      <w:lvlJc w:val="left"/>
      <w:pPr>
        <w:tabs>
          <w:tab w:val="num" w:pos="1440"/>
        </w:tabs>
        <w:ind w:left="1440" w:hanging="360"/>
      </w:pPr>
      <w:rPr>
        <w:rFonts w:cs="Times New Roman" w:hint="default"/>
        <w:b w:val="0"/>
        <w:bCs w:val="0"/>
        <w:i w:val="0"/>
        <w:iCs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36656FD0"/>
    <w:multiLevelType w:val="hybridMultilevel"/>
    <w:tmpl w:val="1DA6DA44"/>
    <w:lvl w:ilvl="0">
      <w:start w:val="1"/>
      <w:numFmt w:val="decimal"/>
      <w:lvlText w:val="(%1)"/>
      <w:lvlJc w:val="left"/>
      <w:pPr>
        <w:tabs>
          <w:tab w:val="num" w:pos="1080"/>
        </w:tabs>
        <w:ind w:left="1080" w:hanging="360"/>
      </w:pPr>
      <w:rPr>
        <w:rFonts w:cs="Times New Roman" w:hint="default"/>
        <w:b w:val="0"/>
        <w:bCs w:val="0"/>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340"/>
        </w:tabs>
        <w:ind w:left="2340" w:hanging="360"/>
      </w:pPr>
      <w:rPr>
        <w:rFonts w:cs="Times New Roman" w:hint="default"/>
        <w:b w:val="0"/>
        <w:bCs w:val="0"/>
        <w:i w:val="0"/>
        <w:iCs w:val="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E7F4571"/>
    <w:multiLevelType w:val="multilevel"/>
    <w:tmpl w:val="A15E1BF2"/>
    <w:lvl w:ilvl="0">
      <w:start w:val="1"/>
      <w:numFmt w:val="bullet"/>
      <w:lvlText w:val=""/>
      <w:lvlPicBulletId w:val="3"/>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start w:val="1"/>
      <w:numFmt w:val="bullet"/>
      <w:lvlText w:val=""/>
      <w:lvlPicBulletId w:val="5"/>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28F1794"/>
    <w:multiLevelType w:val="hybridMultilevel"/>
    <w:tmpl w:val="67627F22"/>
    <w:lvl w:ilvl="0">
      <w:start w:val="1"/>
      <w:numFmt w:val="lowerLetter"/>
      <w:lvlText w:val="%1)"/>
      <w:lvlJc w:val="left"/>
      <w:pPr>
        <w:tabs>
          <w:tab w:val="num" w:pos="1440"/>
        </w:tabs>
        <w:ind w:left="1440" w:hanging="360"/>
      </w:pPr>
      <w:rPr>
        <w:rFonts w:cs="Times New Roman"/>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24">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25">
    <w:nsid w:val="458B165B"/>
    <w:multiLevelType w:val="hybridMultilevel"/>
    <w:tmpl w:val="9F6A496E"/>
    <w:lvl w:ilvl="0">
      <w:start w:val="1"/>
      <w:numFmt w:val="lowerLetter"/>
      <w:lvlText w:val="%1)"/>
      <w:lvlJc w:val="left"/>
      <w:pPr>
        <w:tabs>
          <w:tab w:val="num" w:pos="1440"/>
        </w:tabs>
        <w:ind w:left="1440" w:hanging="360"/>
      </w:pPr>
      <w:rPr>
        <w:rFonts w:cs="Times New Roman"/>
        <w:rtl w:val="0"/>
        <w:cs w:val="0"/>
      </w:rPr>
    </w:lvl>
    <w:lvl w:ilvl="1">
      <w:start w:val="1"/>
      <w:numFmt w:val="decimal"/>
      <w:lvlText w:val="(%2)"/>
      <w:lvlJc w:val="left"/>
      <w:pPr>
        <w:tabs>
          <w:tab w:val="num" w:pos="2160"/>
        </w:tabs>
        <w:ind w:left="2160" w:hanging="360"/>
      </w:pPr>
      <w:rPr>
        <w:rFonts w:cs="Times New Roman" w:hint="default"/>
        <w:b w:val="0"/>
        <w:bCs w:val="0"/>
        <w:i w:val="0"/>
        <w:iCs w:val="0"/>
        <w:rtl w:val="0"/>
        <w:cs w:val="0"/>
      </w:rPr>
    </w:lvl>
    <w:lvl w:ilvl="2">
      <w:start w:val="1"/>
      <w:numFmt w:val="lowerLetter"/>
      <w:lvlText w:val="%3)"/>
      <w:lvlJc w:val="left"/>
      <w:pPr>
        <w:tabs>
          <w:tab w:val="num" w:pos="3060"/>
        </w:tabs>
        <w:ind w:left="3060" w:hanging="36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26">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63B57CC"/>
    <w:multiLevelType w:val="hybridMultilevel"/>
    <w:tmpl w:val="71600A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A5B1ADE"/>
    <w:multiLevelType w:val="hybridMultilevel"/>
    <w:tmpl w:val="FAC4CC46"/>
    <w:lvl w:ilvl="0">
      <w:start w:val="5"/>
      <w:numFmt w:val="lowerLetter"/>
      <w:lvlText w:val="%1)"/>
      <w:lvlJc w:val="left"/>
      <w:pPr>
        <w:tabs>
          <w:tab w:val="num" w:pos="720"/>
        </w:tabs>
        <w:ind w:left="720" w:hanging="360"/>
      </w:pPr>
      <w:rPr>
        <w:rFonts w:cs="Times New Roman"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D734715"/>
    <w:multiLevelType w:val="multilevel"/>
    <w:tmpl w:val="64C8B058"/>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5F447E3E"/>
    <w:multiLevelType w:val="hybridMultilevel"/>
    <w:tmpl w:val="ED80F95C"/>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5FEE7D8C"/>
    <w:multiLevelType w:val="hybridMultilevel"/>
    <w:tmpl w:val="0300987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78D43503"/>
    <w:multiLevelType w:val="multilevel"/>
    <w:tmpl w:val="76B6A198"/>
    <w:lvl w:ilvl="0">
      <w:start w:val="1"/>
      <w:numFmt w:val="decimal"/>
      <w:lvlText w:val="(%1)"/>
      <w:lvlJc w:val="left"/>
      <w:pPr>
        <w:tabs>
          <w:tab w:val="num" w:pos="360"/>
        </w:tabs>
        <w:ind w:left="360" w:hanging="360"/>
      </w:pPr>
      <w:rPr>
        <w:rFonts w:cs="Times New Roman" w:hint="default"/>
        <w:i w:val="0"/>
        <w:iCs w:val="0"/>
        <w:rtl w:val="0"/>
        <w:cs w:val="0"/>
      </w:rPr>
    </w:lvl>
    <w:lvl w:ilvl="1">
      <w:start w:val="1"/>
      <w:numFmt w:val="lowerLetter"/>
      <w:lvlText w:val="%2)"/>
      <w:lvlJc w:val="left"/>
      <w:pPr>
        <w:tabs>
          <w:tab w:val="num" w:pos="1440"/>
        </w:tabs>
        <w:ind w:left="1440" w:hanging="360"/>
      </w:pPr>
      <w:rPr>
        <w:rFonts w:cs="Times New Roman"/>
        <w:i w:val="0"/>
        <w:iCs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hint="default"/>
        <w:b w:val="0"/>
        <w:bCs w:val="0"/>
        <w:i w:val="0"/>
        <w:iCs w:val="0"/>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79B67EAB"/>
    <w:multiLevelType w:val="multilevel"/>
    <w:tmpl w:val="3DC05B98"/>
    <w:lvl w:ilvl="0">
      <w:start w:val="1"/>
      <w:numFmt w:val="decimal"/>
      <w:lvlText w:val="(%1)"/>
      <w:lvlJc w:val="left"/>
      <w:pPr>
        <w:tabs>
          <w:tab w:val="num" w:pos="360"/>
        </w:tabs>
        <w:ind w:left="360" w:hanging="360"/>
      </w:pPr>
      <w:rPr>
        <w:rFonts w:cs="Times New Roman" w:hint="default"/>
        <w:i w:val="0"/>
        <w:iCs w:val="0"/>
        <w:strike w:val="0"/>
        <w:sz w:val="24"/>
        <w:szCs w:val="24"/>
        <w:vertAlign w:val="baseline"/>
        <w:rtl w:val="0"/>
        <w:cs w:val="0"/>
      </w:rPr>
    </w:lvl>
    <w:lvl w:ilvl="1">
      <w:start w:val="1"/>
      <w:numFmt w:val="lowerLetter"/>
      <w:lvlText w:val="%2)"/>
      <w:lvlJc w:val="left"/>
      <w:pPr>
        <w:tabs>
          <w:tab w:val="num" w:pos="1440"/>
        </w:tabs>
        <w:ind w:left="1440" w:hanging="360"/>
      </w:pPr>
      <w:rPr>
        <w:rFonts w:cs="Times New Roman"/>
        <w:i w:val="0"/>
        <w:iCs w:val="0"/>
        <w:rtl w:val="0"/>
        <w:cs w:val="0"/>
      </w:rPr>
    </w:lvl>
    <w:lvl w:ilvl="2">
      <w:start w:val="1"/>
      <w:numFmt w:val="lowerLetter"/>
      <w:lvlText w:val="%3)"/>
      <w:lvlJc w:val="left"/>
      <w:pPr>
        <w:tabs>
          <w:tab w:val="num" w:pos="2340"/>
        </w:tabs>
        <w:ind w:left="2340" w:hanging="360"/>
      </w:pPr>
      <w:rPr>
        <w:rFonts w:cs="Times New Roman" w:hint="default"/>
        <w:i w:val="0"/>
        <w:iCs w:val="0"/>
        <w:strike w:val="0"/>
        <w:sz w:val="24"/>
        <w:szCs w:val="24"/>
        <w:vertAlign w:val="baseline"/>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4"/>
  </w:num>
  <w:num w:numId="2">
    <w:abstractNumId w:val="4"/>
    <w:lvlOverride w:ilvl="0">
      <w:startOverride w:val="3"/>
    </w:lvlOverride>
  </w:num>
  <w:num w:numId="3">
    <w:abstractNumId w:val="24"/>
  </w:num>
  <w:num w:numId="4">
    <w:abstractNumId w:val="24"/>
    <w:lvlOverride w:ilvl="0">
      <w:startOverride w:val="2"/>
    </w:lvlOverride>
  </w:num>
  <w:num w:numId="5">
    <w:abstractNumId w:val="10"/>
  </w:num>
  <w:num w:numId="6">
    <w:abstractNumId w:val="10"/>
    <w:lvlOverride w:ilvl="0">
      <w:startOverride w:val="1"/>
    </w:lvlOverride>
  </w:num>
  <w:num w:numId="7">
    <w:abstractNumId w:val="26"/>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0"/>
  </w:num>
  <w:num w:numId="11">
    <w:abstractNumId w:val="29"/>
  </w:num>
  <w:num w:numId="12">
    <w:abstractNumId w:val="2"/>
  </w:num>
  <w:num w:numId="13">
    <w:abstractNumId w:val="27"/>
  </w:num>
  <w:num w:numId="14">
    <w:abstractNumId w:val="1"/>
  </w:num>
  <w:num w:numId="15">
    <w:abstractNumId w:val="16"/>
  </w:num>
  <w:num w:numId="16">
    <w:abstractNumId w:val="34"/>
  </w:num>
  <w:num w:numId="17">
    <w:abstractNumId w:val="9"/>
  </w:num>
  <w:num w:numId="18">
    <w:abstractNumId w:val="17"/>
  </w:num>
  <w:num w:numId="19">
    <w:abstractNumId w:val="14"/>
  </w:num>
  <w:num w:numId="20">
    <w:abstractNumId w:val="7"/>
  </w:num>
  <w:num w:numId="21">
    <w:abstractNumId w:val="35"/>
  </w:num>
  <w:num w:numId="22">
    <w:abstractNumId w:val="5"/>
  </w:num>
  <w:num w:numId="23">
    <w:abstractNumId w:val="30"/>
  </w:num>
  <w:num w:numId="24">
    <w:abstractNumId w:val="11"/>
  </w:num>
  <w:num w:numId="25">
    <w:abstractNumId w:val="6"/>
  </w:num>
  <w:num w:numId="26">
    <w:abstractNumId w:val="32"/>
  </w:num>
  <w:num w:numId="27">
    <w:abstractNumId w:val="20"/>
  </w:num>
  <w:num w:numId="28">
    <w:abstractNumId w:val="13"/>
  </w:num>
  <w:num w:numId="29">
    <w:abstractNumId w:val="3"/>
  </w:num>
  <w:num w:numId="30">
    <w:abstractNumId w:val="23"/>
  </w:num>
  <w:num w:numId="31">
    <w:abstractNumId w:val="19"/>
  </w:num>
  <w:num w:numId="32">
    <w:abstractNumId w:val="25"/>
  </w:num>
  <w:num w:numId="33">
    <w:abstractNumId w:val="31"/>
  </w:num>
  <w:num w:numId="34">
    <w:abstractNumId w:val="22"/>
  </w:num>
  <w:num w:numId="35">
    <w:abstractNumId w:val="33"/>
  </w:num>
  <w:num w:numId="36">
    <w:abstractNumId w:val="18"/>
  </w:num>
  <w:num w:numId="37">
    <w:abstractNumId w:val="8"/>
  </w:num>
  <w:num w:numId="38">
    <w:abstractNumId w:val="15"/>
  </w:num>
  <w:num w:numId="39">
    <w:abstractNumId w:val="12"/>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D3D63"/>
    <w:rsid w:val="000023B0"/>
    <w:rsid w:val="00002A63"/>
    <w:rsid w:val="00002BDA"/>
    <w:rsid w:val="00004D63"/>
    <w:rsid w:val="00015F24"/>
    <w:rsid w:val="00025FA6"/>
    <w:rsid w:val="00026115"/>
    <w:rsid w:val="00030212"/>
    <w:rsid w:val="00035061"/>
    <w:rsid w:val="00035E00"/>
    <w:rsid w:val="0003794B"/>
    <w:rsid w:val="00047735"/>
    <w:rsid w:val="00071A08"/>
    <w:rsid w:val="000777DB"/>
    <w:rsid w:val="0009428D"/>
    <w:rsid w:val="000A3FAE"/>
    <w:rsid w:val="000B35EC"/>
    <w:rsid w:val="000B4F47"/>
    <w:rsid w:val="000B5D8A"/>
    <w:rsid w:val="000B6EF1"/>
    <w:rsid w:val="000C2ED5"/>
    <w:rsid w:val="000C5AFB"/>
    <w:rsid w:val="000E50C4"/>
    <w:rsid w:val="000F46F9"/>
    <w:rsid w:val="001045F8"/>
    <w:rsid w:val="00114AF3"/>
    <w:rsid w:val="0012383C"/>
    <w:rsid w:val="00135BA5"/>
    <w:rsid w:val="0014418C"/>
    <w:rsid w:val="00167998"/>
    <w:rsid w:val="00187281"/>
    <w:rsid w:val="00190FC5"/>
    <w:rsid w:val="001A63C2"/>
    <w:rsid w:val="001B2E06"/>
    <w:rsid w:val="001B7C9F"/>
    <w:rsid w:val="001C0931"/>
    <w:rsid w:val="001C3FC0"/>
    <w:rsid w:val="001E51EC"/>
    <w:rsid w:val="001F2C58"/>
    <w:rsid w:val="00201416"/>
    <w:rsid w:val="00202D09"/>
    <w:rsid w:val="00225532"/>
    <w:rsid w:val="00226E45"/>
    <w:rsid w:val="00231B6E"/>
    <w:rsid w:val="00232BF7"/>
    <w:rsid w:val="0024155C"/>
    <w:rsid w:val="002515A6"/>
    <w:rsid w:val="00260955"/>
    <w:rsid w:val="00260A5A"/>
    <w:rsid w:val="0026420F"/>
    <w:rsid w:val="00283B7B"/>
    <w:rsid w:val="00295065"/>
    <w:rsid w:val="00296D1B"/>
    <w:rsid w:val="002A193A"/>
    <w:rsid w:val="002B5790"/>
    <w:rsid w:val="002C0E8E"/>
    <w:rsid w:val="002C1909"/>
    <w:rsid w:val="002C51DC"/>
    <w:rsid w:val="002E05E0"/>
    <w:rsid w:val="002E13F3"/>
    <w:rsid w:val="002E27A5"/>
    <w:rsid w:val="002E647D"/>
    <w:rsid w:val="002E7141"/>
    <w:rsid w:val="00300751"/>
    <w:rsid w:val="00312EBB"/>
    <w:rsid w:val="003175DF"/>
    <w:rsid w:val="003227C5"/>
    <w:rsid w:val="00323F67"/>
    <w:rsid w:val="00325A49"/>
    <w:rsid w:val="00332BB5"/>
    <w:rsid w:val="003345AD"/>
    <w:rsid w:val="00334603"/>
    <w:rsid w:val="003432C1"/>
    <w:rsid w:val="0034415E"/>
    <w:rsid w:val="003517EA"/>
    <w:rsid w:val="00351D96"/>
    <w:rsid w:val="003606E7"/>
    <w:rsid w:val="003669DF"/>
    <w:rsid w:val="003678F7"/>
    <w:rsid w:val="00374EC2"/>
    <w:rsid w:val="00376FA5"/>
    <w:rsid w:val="003838BF"/>
    <w:rsid w:val="00387ADE"/>
    <w:rsid w:val="0039151F"/>
    <w:rsid w:val="00391B16"/>
    <w:rsid w:val="003964B8"/>
    <w:rsid w:val="003A0889"/>
    <w:rsid w:val="003B4FAF"/>
    <w:rsid w:val="003D205F"/>
    <w:rsid w:val="003D3D63"/>
    <w:rsid w:val="003D46DB"/>
    <w:rsid w:val="003D481D"/>
    <w:rsid w:val="003E3A74"/>
    <w:rsid w:val="003E4B65"/>
    <w:rsid w:val="003F0BCA"/>
    <w:rsid w:val="003F6985"/>
    <w:rsid w:val="00423AD7"/>
    <w:rsid w:val="00423D7A"/>
    <w:rsid w:val="004247FB"/>
    <w:rsid w:val="00427BC5"/>
    <w:rsid w:val="004423E1"/>
    <w:rsid w:val="004451E9"/>
    <w:rsid w:val="00452B96"/>
    <w:rsid w:val="00453C90"/>
    <w:rsid w:val="0045460C"/>
    <w:rsid w:val="00457C44"/>
    <w:rsid w:val="0046231E"/>
    <w:rsid w:val="0046394F"/>
    <w:rsid w:val="00471917"/>
    <w:rsid w:val="00475583"/>
    <w:rsid w:val="00477F45"/>
    <w:rsid w:val="004A7D63"/>
    <w:rsid w:val="004B63D7"/>
    <w:rsid w:val="004B7E63"/>
    <w:rsid w:val="004C1C6A"/>
    <w:rsid w:val="004C74B4"/>
    <w:rsid w:val="004D192D"/>
    <w:rsid w:val="004D4F94"/>
    <w:rsid w:val="004F09B7"/>
    <w:rsid w:val="004F4343"/>
    <w:rsid w:val="004F5E7E"/>
    <w:rsid w:val="004F6211"/>
    <w:rsid w:val="0050432C"/>
    <w:rsid w:val="00510026"/>
    <w:rsid w:val="0051064B"/>
    <w:rsid w:val="00511EAA"/>
    <w:rsid w:val="0051282E"/>
    <w:rsid w:val="00516565"/>
    <w:rsid w:val="005335DC"/>
    <w:rsid w:val="00541D35"/>
    <w:rsid w:val="00542EEF"/>
    <w:rsid w:val="00546F17"/>
    <w:rsid w:val="00554852"/>
    <w:rsid w:val="00566223"/>
    <w:rsid w:val="005733CE"/>
    <w:rsid w:val="0058436A"/>
    <w:rsid w:val="005A5846"/>
    <w:rsid w:val="005B551F"/>
    <w:rsid w:val="005B7794"/>
    <w:rsid w:val="005C3EE0"/>
    <w:rsid w:val="005C693C"/>
    <w:rsid w:val="005D02CB"/>
    <w:rsid w:val="005D1233"/>
    <w:rsid w:val="005D792A"/>
    <w:rsid w:val="005E1554"/>
    <w:rsid w:val="005E5D68"/>
    <w:rsid w:val="00602B20"/>
    <w:rsid w:val="0060726E"/>
    <w:rsid w:val="00611B46"/>
    <w:rsid w:val="00614996"/>
    <w:rsid w:val="00625DB7"/>
    <w:rsid w:val="0062696F"/>
    <w:rsid w:val="00640D0C"/>
    <w:rsid w:val="006445D8"/>
    <w:rsid w:val="00654944"/>
    <w:rsid w:val="00662F60"/>
    <w:rsid w:val="006704FF"/>
    <w:rsid w:val="00682CCB"/>
    <w:rsid w:val="00684B6D"/>
    <w:rsid w:val="006B7323"/>
    <w:rsid w:val="006E3D66"/>
    <w:rsid w:val="006E4796"/>
    <w:rsid w:val="006E5C26"/>
    <w:rsid w:val="006F11EC"/>
    <w:rsid w:val="006F2660"/>
    <w:rsid w:val="006F68CD"/>
    <w:rsid w:val="006F7987"/>
    <w:rsid w:val="006F7F76"/>
    <w:rsid w:val="007058D7"/>
    <w:rsid w:val="007063A2"/>
    <w:rsid w:val="007064BA"/>
    <w:rsid w:val="00717CB7"/>
    <w:rsid w:val="007340CE"/>
    <w:rsid w:val="00743486"/>
    <w:rsid w:val="007645A1"/>
    <w:rsid w:val="00775B29"/>
    <w:rsid w:val="007916EC"/>
    <w:rsid w:val="007936B2"/>
    <w:rsid w:val="00793E5F"/>
    <w:rsid w:val="00793FCC"/>
    <w:rsid w:val="007A46AB"/>
    <w:rsid w:val="007A4F2B"/>
    <w:rsid w:val="007B06A5"/>
    <w:rsid w:val="007C3818"/>
    <w:rsid w:val="007E057C"/>
    <w:rsid w:val="007E2009"/>
    <w:rsid w:val="007E5B78"/>
    <w:rsid w:val="007F122C"/>
    <w:rsid w:val="00841AC5"/>
    <w:rsid w:val="00847607"/>
    <w:rsid w:val="00862C00"/>
    <w:rsid w:val="00865F6D"/>
    <w:rsid w:val="00873254"/>
    <w:rsid w:val="00876EAF"/>
    <w:rsid w:val="0088616E"/>
    <w:rsid w:val="008A4C5B"/>
    <w:rsid w:val="008A581E"/>
    <w:rsid w:val="008B1960"/>
    <w:rsid w:val="008B76E1"/>
    <w:rsid w:val="008D20CE"/>
    <w:rsid w:val="008D7203"/>
    <w:rsid w:val="008E24A6"/>
    <w:rsid w:val="008F4668"/>
    <w:rsid w:val="009050A1"/>
    <w:rsid w:val="00911076"/>
    <w:rsid w:val="0091707B"/>
    <w:rsid w:val="00921C09"/>
    <w:rsid w:val="00927A91"/>
    <w:rsid w:val="009329C5"/>
    <w:rsid w:val="00954B3D"/>
    <w:rsid w:val="0097193F"/>
    <w:rsid w:val="00974370"/>
    <w:rsid w:val="0097725F"/>
    <w:rsid w:val="009819E7"/>
    <w:rsid w:val="009948FF"/>
    <w:rsid w:val="00996851"/>
    <w:rsid w:val="009970FC"/>
    <w:rsid w:val="009B4921"/>
    <w:rsid w:val="009B7155"/>
    <w:rsid w:val="009C18A1"/>
    <w:rsid w:val="009C584E"/>
    <w:rsid w:val="009D1002"/>
    <w:rsid w:val="009D2926"/>
    <w:rsid w:val="009D6DE8"/>
    <w:rsid w:val="009E21EE"/>
    <w:rsid w:val="009F20B4"/>
    <w:rsid w:val="00A0315D"/>
    <w:rsid w:val="00A069B5"/>
    <w:rsid w:val="00A14CD5"/>
    <w:rsid w:val="00A239CD"/>
    <w:rsid w:val="00A24387"/>
    <w:rsid w:val="00A25B88"/>
    <w:rsid w:val="00A30375"/>
    <w:rsid w:val="00A4045D"/>
    <w:rsid w:val="00A6039C"/>
    <w:rsid w:val="00A63E6B"/>
    <w:rsid w:val="00A71674"/>
    <w:rsid w:val="00A74BA0"/>
    <w:rsid w:val="00A76C56"/>
    <w:rsid w:val="00A86FA9"/>
    <w:rsid w:val="00A9393E"/>
    <w:rsid w:val="00AA3501"/>
    <w:rsid w:val="00AA3F77"/>
    <w:rsid w:val="00AA7628"/>
    <w:rsid w:val="00AB53DE"/>
    <w:rsid w:val="00AC5306"/>
    <w:rsid w:val="00AC65A4"/>
    <w:rsid w:val="00AE7C51"/>
    <w:rsid w:val="00B05036"/>
    <w:rsid w:val="00B06652"/>
    <w:rsid w:val="00B07D3A"/>
    <w:rsid w:val="00B13508"/>
    <w:rsid w:val="00B15338"/>
    <w:rsid w:val="00B1719A"/>
    <w:rsid w:val="00B217A2"/>
    <w:rsid w:val="00B36A44"/>
    <w:rsid w:val="00B56543"/>
    <w:rsid w:val="00B56600"/>
    <w:rsid w:val="00B628FF"/>
    <w:rsid w:val="00B6393E"/>
    <w:rsid w:val="00B72456"/>
    <w:rsid w:val="00B7403B"/>
    <w:rsid w:val="00B7478E"/>
    <w:rsid w:val="00B80985"/>
    <w:rsid w:val="00B93A8F"/>
    <w:rsid w:val="00B97AC0"/>
    <w:rsid w:val="00BA2374"/>
    <w:rsid w:val="00BA5CB4"/>
    <w:rsid w:val="00BB6291"/>
    <w:rsid w:val="00BC3B47"/>
    <w:rsid w:val="00BD60EE"/>
    <w:rsid w:val="00BD6E2B"/>
    <w:rsid w:val="00BE7873"/>
    <w:rsid w:val="00BF6CF8"/>
    <w:rsid w:val="00C105F9"/>
    <w:rsid w:val="00C25179"/>
    <w:rsid w:val="00C35536"/>
    <w:rsid w:val="00C35B95"/>
    <w:rsid w:val="00C3683B"/>
    <w:rsid w:val="00C4192F"/>
    <w:rsid w:val="00C421E4"/>
    <w:rsid w:val="00C44FA7"/>
    <w:rsid w:val="00C46BEF"/>
    <w:rsid w:val="00C55DB7"/>
    <w:rsid w:val="00C64193"/>
    <w:rsid w:val="00CB12EF"/>
    <w:rsid w:val="00CB4595"/>
    <w:rsid w:val="00CD37CF"/>
    <w:rsid w:val="00CD7F5E"/>
    <w:rsid w:val="00CF2BF2"/>
    <w:rsid w:val="00D077E2"/>
    <w:rsid w:val="00D2314E"/>
    <w:rsid w:val="00D234D5"/>
    <w:rsid w:val="00D32C9F"/>
    <w:rsid w:val="00D549F9"/>
    <w:rsid w:val="00D755B7"/>
    <w:rsid w:val="00D8481E"/>
    <w:rsid w:val="00D90F92"/>
    <w:rsid w:val="00D9449B"/>
    <w:rsid w:val="00DB5318"/>
    <w:rsid w:val="00DC0D66"/>
    <w:rsid w:val="00DC328B"/>
    <w:rsid w:val="00DC4C3D"/>
    <w:rsid w:val="00DD67AD"/>
    <w:rsid w:val="00DE196B"/>
    <w:rsid w:val="00DE2E76"/>
    <w:rsid w:val="00DE4559"/>
    <w:rsid w:val="00DF299E"/>
    <w:rsid w:val="00DF6E86"/>
    <w:rsid w:val="00E103C6"/>
    <w:rsid w:val="00E10C48"/>
    <w:rsid w:val="00E1289B"/>
    <w:rsid w:val="00E3020E"/>
    <w:rsid w:val="00E31221"/>
    <w:rsid w:val="00E3380F"/>
    <w:rsid w:val="00E4322A"/>
    <w:rsid w:val="00E473DC"/>
    <w:rsid w:val="00E52D41"/>
    <w:rsid w:val="00E60184"/>
    <w:rsid w:val="00E63A6A"/>
    <w:rsid w:val="00E703F6"/>
    <w:rsid w:val="00E71162"/>
    <w:rsid w:val="00E73874"/>
    <w:rsid w:val="00E86173"/>
    <w:rsid w:val="00E86A1F"/>
    <w:rsid w:val="00E93E30"/>
    <w:rsid w:val="00E96B5C"/>
    <w:rsid w:val="00EB0021"/>
    <w:rsid w:val="00ED450F"/>
    <w:rsid w:val="00ED45B0"/>
    <w:rsid w:val="00ED6186"/>
    <w:rsid w:val="00EE4CCE"/>
    <w:rsid w:val="00EF4B05"/>
    <w:rsid w:val="00EF7EEB"/>
    <w:rsid w:val="00EF7FC6"/>
    <w:rsid w:val="00F16916"/>
    <w:rsid w:val="00F24E6E"/>
    <w:rsid w:val="00F313C4"/>
    <w:rsid w:val="00F45FAE"/>
    <w:rsid w:val="00F54899"/>
    <w:rsid w:val="00F66EF8"/>
    <w:rsid w:val="00F732BE"/>
    <w:rsid w:val="00F748F4"/>
    <w:rsid w:val="00F81BBC"/>
    <w:rsid w:val="00FA00F7"/>
    <w:rsid w:val="00FA1F07"/>
    <w:rsid w:val="00FA2607"/>
    <w:rsid w:val="00FC24DE"/>
    <w:rsid w:val="00FD3A37"/>
    <w:rsid w:val="00FD7376"/>
    <w:rsid w:val="00FE4C37"/>
    <w:rsid w:val="00FE50E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pPr>
      <w:keepNext/>
      <w:jc w:val="center"/>
      <w:outlineLvl w:val="0"/>
    </w:pPr>
    <w:rPr>
      <w:b/>
      <w:bCs/>
    </w:rPr>
  </w:style>
  <w:style w:type="paragraph" w:styleId="Heading2">
    <w:name w:val="heading 2"/>
    <w:basedOn w:val="Normal"/>
    <w:next w:val="Normal"/>
    <w:link w:val="Nadpis2Char"/>
    <w:uiPriority w:val="99"/>
    <w:pPr>
      <w:keepNext/>
      <w:spacing w:before="120"/>
      <w:jc w:val="center"/>
      <w:outlineLvl w:val="1"/>
    </w:pPr>
    <w:rPr>
      <w:b/>
      <w:bCs/>
      <w:sz w:val="20"/>
      <w:szCs w:val="20"/>
    </w:rPr>
  </w:style>
  <w:style w:type="paragraph" w:styleId="Heading4">
    <w:name w:val="heading 4"/>
    <w:basedOn w:val="Normal"/>
    <w:next w:val="Normal"/>
    <w:link w:val="Nadpis4Char"/>
    <w:uiPriority w:val="99"/>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eastAsia="Times New Roman" w:hAnsi="Cambria" w:cs="Times New Roman"/>
      <w:b/>
      <w:bCs/>
      <w:kern w:val="32"/>
      <w:sz w:val="32"/>
      <w:szCs w:val="32"/>
      <w:rtl w:val="0"/>
      <w:cs w:val="0"/>
    </w:rPr>
  </w:style>
  <w:style w:type="character" w:customStyle="1" w:styleId="Nadpis2Char">
    <w:name w:val="Nadpis 2 Char"/>
    <w:basedOn w:val="DefaultParagraphFont"/>
    <w:link w:val="Heading2"/>
    <w:uiPriority w:val="99"/>
    <w:semiHidden/>
    <w:locked/>
    <w:rPr>
      <w:rFonts w:ascii="Cambria" w:eastAsia="Times New Roman" w:hAnsi="Cambria" w:cs="Times New Roman"/>
      <w:b/>
      <w:bCs/>
      <w:i/>
      <w:iCs/>
      <w:sz w:val="28"/>
      <w:szCs w:val="28"/>
      <w:rtl w:val="0"/>
      <w:cs w:val="0"/>
    </w:rPr>
  </w:style>
  <w:style w:type="character" w:customStyle="1" w:styleId="Nadpis4Char">
    <w:name w:val="Nadpis 4 Char"/>
    <w:basedOn w:val="DefaultParagraphFont"/>
    <w:link w:val="Heading4"/>
    <w:uiPriority w:val="99"/>
    <w:semiHidden/>
    <w:locked/>
    <w:rPr>
      <w:rFonts w:ascii="Calibri" w:eastAsia="Times New Roman" w:hAnsi="Calibr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rsid w:val="000E50C4"/>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471917"/>
    <w:rPr>
      <w:rFonts w:cs="Times New Roman"/>
      <w:rtl w:val="0"/>
      <w:cs w:val="0"/>
      <w:lang w:val="sk-SK" w:eastAsia="sk-SK" w:bidi="ar-SA"/>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F54899"/>
    <w:rPr>
      <w:rFonts w:cs="Times New Roman"/>
      <w:sz w:val="18"/>
      <w:szCs w:val="18"/>
      <w:rtl w:val="0"/>
      <w:cs w:val="0"/>
    </w:rPr>
  </w:style>
  <w:style w:type="character" w:styleId="CommentReference">
    <w:name w:val="annotation reference"/>
    <w:basedOn w:val="DefaultParagraphFont"/>
    <w:uiPriority w:val="99"/>
    <w:semiHidden/>
    <w:rsid w:val="00DE4559"/>
    <w:rPr>
      <w:rFonts w:cs="Times New Roman"/>
      <w:sz w:val="16"/>
      <w:szCs w:val="16"/>
      <w:rtl w:val="0"/>
      <w:cs w:val="0"/>
    </w:rPr>
  </w:style>
  <w:style w:type="paragraph" w:styleId="BodyTextIndent2">
    <w:name w:val="Body Text Indent 2"/>
    <w:basedOn w:val="Normal"/>
    <w:link w:val="Zarkazkladnhotextu2Char"/>
    <w:uiPriority w:val="99"/>
    <w:rsid w:val="003678F7"/>
    <w:pPr>
      <w:autoSpaceDE/>
      <w:autoSpaceDN/>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Indent3">
    <w:name w:val="Body Text Indent 3"/>
    <w:basedOn w:val="Normal"/>
    <w:link w:val="Zarkazkladnhotextu3Char"/>
    <w:uiPriority w:val="99"/>
    <w:rsid w:val="00E60184"/>
    <w:pPr>
      <w:autoSpaceDE/>
      <w:autoSpaceDN/>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customStyle="1" w:styleId="Normlnywebov6">
    <w:name w:val="Normálny (webový)6"/>
    <w:basedOn w:val="Normal"/>
    <w:uiPriority w:val="99"/>
    <w:rsid w:val="00ED450F"/>
    <w:pPr>
      <w:autoSpaceDE/>
      <w:autoSpaceDN/>
      <w:spacing w:before="167" w:after="167"/>
      <w:ind w:left="753" w:right="586"/>
      <w:jc w:val="left"/>
    </w:pPr>
    <w:rPr>
      <w:sz w:val="22"/>
      <w:szCs w:val="22"/>
    </w:rPr>
  </w:style>
  <w:style w:type="paragraph" w:customStyle="1" w:styleId="Normlnywebov8">
    <w:name w:val="Normálny (webový)8"/>
    <w:basedOn w:val="Normal"/>
    <w:uiPriority w:val="99"/>
    <w:rsid w:val="00C55DB7"/>
    <w:pPr>
      <w:autoSpaceDE/>
      <w:autoSpaceDN/>
      <w:spacing w:before="84" w:after="84"/>
      <w:ind w:left="251" w:right="251"/>
      <w:jc w:val="left"/>
    </w:pPr>
    <w:rPr>
      <w:sz w:val="22"/>
      <w:szCs w:val="22"/>
    </w:rPr>
  </w:style>
  <w:style w:type="paragraph" w:customStyle="1" w:styleId="Zkladntext">
    <w:name w:val="Základní text"/>
    <w:uiPriority w:val="99"/>
    <w:rsid w:val="003F0BCA"/>
    <w:pPr>
      <w:framePr w:wrap="auto"/>
      <w:widowControl w:val="0"/>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NormalWeb">
    <w:name w:val="Normal (Web)"/>
    <w:basedOn w:val="Normal"/>
    <w:uiPriority w:val="99"/>
    <w:rsid w:val="00CB4595"/>
    <w:pPr>
      <w:autoSpaceDE/>
      <w:autoSpaceDN/>
      <w:spacing w:before="167" w:after="167"/>
      <w:ind w:left="753" w:right="586"/>
      <w:jc w:val="left"/>
    </w:pPr>
    <w:rPr>
      <w:sz w:val="19"/>
      <w:szCs w:val="19"/>
    </w:rPr>
  </w:style>
  <w:style w:type="paragraph" w:customStyle="1" w:styleId="tlNormlnywebovArialNarrow10ptPodaokrajaVavo">
    <w:name w:val="Štýl Normálny (webový) + Arial Narrow 10 pt Podľa okraja Vľavo:..."/>
    <w:basedOn w:val="NormalWeb"/>
    <w:uiPriority w:val="99"/>
    <w:rsid w:val="00CB4595"/>
    <w:pPr>
      <w:spacing w:before="0" w:after="0"/>
      <w:ind w:left="0" w:right="0"/>
      <w:jc w:val="both"/>
    </w:pPr>
    <w:rPr>
      <w:rFonts w:ascii="Arial Narrow" w:hAnsi="Arial Narrow" w:cs="Arial Narrow"/>
      <w:sz w:val="20"/>
      <w:szCs w:val="20"/>
    </w:rPr>
  </w:style>
  <w:style w:type="paragraph" w:customStyle="1" w:styleId="tlNormlnywebovTahomaTunVavo0cm">
    <w:name w:val="Štýl Normálny (webový) + Tahoma Tučné Vľavo:  0 cm"/>
    <w:basedOn w:val="NormalWeb"/>
    <w:uiPriority w:val="99"/>
    <w:rsid w:val="00C44FA7"/>
    <w:pPr>
      <w:ind w:left="0"/>
      <w:jc w:val="left"/>
    </w:pPr>
    <w:rPr>
      <w:rFonts w:ascii="Tahoma" w:hAnsi="Tahoma" w:cs="Tahoma"/>
      <w:b/>
      <w:bCs/>
    </w:rPr>
  </w:style>
  <w:style w:type="paragraph" w:customStyle="1" w:styleId="tlNormlnywebovArialNarrow10ptPodaokrajaVavo1">
    <w:name w:val="Štýl Normálny (webový) + Arial Narrow 10 pt Podľa okraja Vľavo:...1"/>
    <w:basedOn w:val="NormalWeb"/>
    <w:uiPriority w:val="99"/>
    <w:rsid w:val="00C105F9"/>
    <w:pPr>
      <w:spacing w:before="0" w:after="0"/>
      <w:ind w:left="0" w:right="0"/>
      <w:jc w:val="both"/>
    </w:pPr>
    <w:rPr>
      <w:rFonts w:ascii="Arial Narrow" w:hAnsi="Arial Narrow" w:cs="Arial Narrow"/>
      <w:sz w:val="20"/>
      <w:szCs w:val="20"/>
    </w:rPr>
  </w:style>
  <w:style w:type="paragraph" w:customStyle="1" w:styleId="tlNormlnywebovArialNarrow10ptPodaokrajaVavo2">
    <w:name w:val="Štýl Normálny (webový) + Arial Narrow 10 pt Podľa okraja Vľavo:...2"/>
    <w:basedOn w:val="NormalWeb"/>
    <w:uiPriority w:val="99"/>
    <w:rsid w:val="00C105F9"/>
    <w:pPr>
      <w:spacing w:before="0" w:after="0"/>
      <w:ind w:left="0" w:right="0"/>
      <w:jc w:val="both"/>
    </w:pPr>
    <w:rPr>
      <w:rFonts w:ascii="Arial Narrow" w:hAnsi="Arial Narrow" w:cs="Arial Narrow"/>
      <w:sz w:val="20"/>
      <w:szCs w:val="20"/>
    </w:rPr>
  </w:style>
  <w:style w:type="paragraph" w:customStyle="1" w:styleId="tlNormlnywebovArialNarrow10ptPodaokrajaVavo3">
    <w:name w:val="Štýl Normálny (webový) + Arial Narrow 10 pt Podľa okraja Vľavo:...3"/>
    <w:basedOn w:val="NormalWeb"/>
    <w:uiPriority w:val="99"/>
    <w:rsid w:val="00C105F9"/>
    <w:pPr>
      <w:spacing w:before="0" w:after="0"/>
      <w:ind w:left="0" w:right="0"/>
      <w:jc w:val="both"/>
    </w:pPr>
    <w:rPr>
      <w:rFonts w:ascii="Arial Narrow" w:hAnsi="Arial Narrow" w:cs="Arial Narrow"/>
      <w:sz w:val="20"/>
      <w:szCs w:val="20"/>
    </w:rPr>
  </w:style>
  <w:style w:type="paragraph" w:customStyle="1" w:styleId="tlArialNarrow10ptPodaokraja">
    <w:name w:val="Štýl Arial Narrow 10 pt Podľa okraja"/>
    <w:basedOn w:val="Normal"/>
    <w:uiPriority w:val="99"/>
    <w:rsid w:val="00C105F9"/>
    <w:pPr>
      <w:jc w:val="both"/>
    </w:pPr>
    <w:rPr>
      <w:rFonts w:ascii="Arial Narrow" w:hAnsi="Arial Narrow" w:cs="Arial Narrow"/>
      <w:sz w:val="20"/>
      <w:szCs w:val="20"/>
    </w:rPr>
  </w:style>
  <w:style w:type="paragraph" w:styleId="BodyTextIndent">
    <w:name w:val="Body Text Indent"/>
    <w:basedOn w:val="Normal"/>
    <w:link w:val="ZarkazkladnhotextuChar"/>
    <w:uiPriority w:val="99"/>
    <w:rsid w:val="00C46BEF"/>
    <w:pPr>
      <w:autoSpaceDE/>
      <w:autoSpaceDN/>
      <w:ind w:firstLine="709"/>
      <w:jc w:val="both"/>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styleId="PlainText">
    <w:name w:val="Plain Text"/>
    <w:basedOn w:val="Normal"/>
    <w:link w:val="ObyajntextChar"/>
    <w:uiPriority w:val="99"/>
    <w:semiHidden/>
    <w:rsid w:val="00DE196B"/>
    <w:pPr>
      <w:autoSpaceDE/>
      <w:autoSpaceDN/>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7</Pages>
  <Words>3239</Words>
  <Characters>18468</Characters>
  <Application>Microsoft Office Word</Application>
  <DocSecurity>0</DocSecurity>
  <Lines>0</Lines>
  <Paragraphs>0</Paragraphs>
  <ScaleCrop>false</ScaleCrop>
  <Company>ÚV SR</Company>
  <LinksUpToDate>false</LinksUpToDate>
  <CharactersWithSpaces>21664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lrybansky</cp:lastModifiedBy>
  <cp:revision>2</cp:revision>
  <cp:lastPrinted>2009-01-12T11:07:00Z</cp:lastPrinted>
  <dcterms:created xsi:type="dcterms:W3CDTF">2010-05-31T13:08:00Z</dcterms:created>
  <dcterms:modified xsi:type="dcterms:W3CDTF">2010-05-31T13:08:00Z</dcterms:modified>
</cp:coreProperties>
</file>