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260"/>
        <w:gridCol w:w="5040"/>
        <w:gridCol w:w="540"/>
        <w:gridCol w:w="1080"/>
        <w:gridCol w:w="720"/>
        <w:gridCol w:w="5940"/>
        <w:gridCol w:w="360"/>
        <w:gridCol w:w="72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492992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3D3D63" w:rsidRPr="00492992">
            <w:pPr>
              <w:pStyle w:val="Heading1"/>
              <w:bidi w:val="0"/>
              <w:spacing w:after="12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smernice ES/EÚ s ustanoveniami všetkých všeobecne záväzných právnych predpisov, ktoré danú smernicu preberajú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D3D63" w:rsidRPr="00492992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492992" w:rsidP="007058D7">
            <w:pPr>
              <w:pStyle w:val="tlNormlnywebovTahomaTunVavo0cm"/>
              <w:bidi w:val="0"/>
              <w:spacing w:before="0" w:after="0" w:line="240" w:lineRule="auto"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92992" w:rsidR="000576B6">
              <w:rPr>
                <w:rFonts w:ascii="Times New Roman" w:hAnsi="Times New Roman" w:cs="Times New Roman"/>
                <w:sz w:val="20"/>
                <w:szCs w:val="20"/>
              </w:rPr>
              <w:t>Smernica Rady 2008/8/ES z  12. februára 2008, ktorou sa mení a dopĺňa smernica 2006/112/ES, pokiaľ ide o miesto poskytovania služieb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492992" w:rsidP="002E13F3">
            <w:pPr>
              <w:pStyle w:val="Heading4"/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92992">
              <w:rPr>
                <w:rFonts w:ascii="Times New Roman" w:hAnsi="Times New Roman"/>
                <w:sz w:val="20"/>
                <w:szCs w:val="20"/>
                <w:u w:val="single"/>
              </w:rPr>
              <w:t>Smernica ES/EÚ</w:t>
            </w:r>
          </w:p>
          <w:p w:rsidR="003D3D63" w:rsidRPr="00492992" w:rsidP="00C44FA7">
            <w:pPr>
              <w:pStyle w:val="BodyText3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732BE" w:rsidRPr="00492992" w:rsidP="007058D7">
            <w:pPr>
              <w:pStyle w:val="tlNormlnywebovTahomaTunVavo0cm"/>
              <w:bidi w:val="0"/>
              <w:spacing w:before="0" w:after="0" w:line="240" w:lineRule="auto"/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992" w:rsidR="000576B6">
              <w:rPr>
                <w:rFonts w:ascii="Times New Roman" w:hAnsi="Times New Roman" w:cs="Times New Roman"/>
                <w:sz w:val="20"/>
                <w:szCs w:val="20"/>
              </w:rPr>
              <w:t>Smernica Rady 2008/8/ES z  12. februára 2008 , ktorou sa mení a dopĺňa smernica 2006/112/ES, pokiaľ ide o miesto poskytovania služieb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492992" w:rsidP="002E13F3">
            <w:pPr>
              <w:pStyle w:val="Heading4"/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92992">
              <w:rPr>
                <w:rFonts w:ascii="Times New Roman" w:hAnsi="Times New Roman"/>
                <w:sz w:val="20"/>
                <w:szCs w:val="20"/>
                <w:u w:val="single"/>
              </w:rPr>
              <w:t>Všeobecne záväzné právne predpisy Slovenskej republiky</w:t>
            </w:r>
          </w:p>
          <w:p w:rsidR="003D3D63" w:rsidRPr="00492992" w:rsidP="002E13F3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0212" w:rsidRPr="00492992" w:rsidP="002E13F3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2992">
              <w:rPr>
                <w:rFonts w:ascii="Times New Roman" w:hAnsi="Times New Roman"/>
                <w:b/>
                <w:bCs/>
                <w:sz w:val="20"/>
                <w:szCs w:val="20"/>
              </w:rPr>
              <w:t>Zákon č. 222/2004 Z.z. o dani z pridanej hodnoty v znení neskorších predpisov (ďalej len „222/2004 Z.z.)</w:t>
            </w:r>
          </w:p>
          <w:p w:rsidR="00030212" w:rsidRPr="00492992" w:rsidP="002E13F3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35BA5" w:rsidRPr="00492992" w:rsidP="002E13F3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b/>
                <w:bCs/>
                <w:sz w:val="20"/>
                <w:szCs w:val="20"/>
              </w:rPr>
              <w:t>Návrh zákona</w:t>
            </w:r>
            <w:r w:rsidRPr="00492992" w:rsidR="00542E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ktorým sa mení a dopĺňa zákon č. </w:t>
            </w:r>
            <w:r w:rsidRPr="00492992" w:rsidR="0003021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92992" w:rsidR="00542EEF">
              <w:rPr>
                <w:rFonts w:ascii="Times New Roman" w:hAnsi="Times New Roman"/>
                <w:b/>
                <w:bCs/>
                <w:sz w:val="20"/>
                <w:szCs w:val="20"/>
              </w:rPr>
              <w:t>22/2004 Z.z. o dani z pridanej hodnoty v znení neskorších predpisov (ďalej len „</w:t>
            </w:r>
            <w:r w:rsidRPr="00492992" w:rsidR="009970FC">
              <w:rPr>
                <w:rFonts w:ascii="Times New Roman" w:hAnsi="Times New Roman"/>
                <w:b/>
                <w:bCs/>
                <w:sz w:val="20"/>
                <w:szCs w:val="20"/>
              </w:rPr>
              <w:t>X/20</w:t>
            </w:r>
            <w:r w:rsidRPr="00492992" w:rsidR="007E5B78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492992" w:rsidR="00E7485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492992" w:rsidR="00FE4C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Z.z.</w:t>
            </w:r>
            <w:r w:rsidRPr="00492992" w:rsidR="00542EEF">
              <w:rPr>
                <w:rFonts w:ascii="Times New Roman" w:hAnsi="Times New Roman"/>
                <w:b/>
                <w:bCs/>
                <w:sz w:val="20"/>
                <w:szCs w:val="20"/>
              </w:rPr>
              <w:t>“)</w:t>
            </w:r>
          </w:p>
          <w:p w:rsidR="002E13F3" w:rsidRPr="00492992" w:rsidP="00ED450F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0A5A" w:rsidRPr="004929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0A5A" w:rsidRPr="004929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60A5A" w:rsidRPr="004929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0A5A" w:rsidRPr="004929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0A5A" w:rsidRPr="00492992">
            <w:pPr>
              <w:pStyle w:val="BodyText2"/>
              <w:bidi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0A5A" w:rsidRPr="00492992">
            <w:pPr>
              <w:pStyle w:val="BodyText2"/>
              <w:bidi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0A5A" w:rsidRPr="004929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60A5A" w:rsidRPr="00492992" w:rsidP="00260A5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0A5A" w:rsidRPr="0049299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2992">
              <w:rPr>
                <w:rFonts w:ascii="Times New Roman" w:hAnsi="Times New Roman"/>
              </w:rPr>
              <w:t>Článok</w:t>
            </w:r>
          </w:p>
          <w:p w:rsidR="00260A5A" w:rsidRPr="0049299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2992">
              <w:rPr>
                <w:rFonts w:ascii="Times New Roman" w:hAnsi="Times New Roman"/>
              </w:rPr>
              <w:t>(Č, O,</w:t>
            </w:r>
          </w:p>
          <w:p w:rsidR="00260A5A" w:rsidRPr="0049299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2992">
              <w:rPr>
                <w:rFonts w:ascii="Times New Roman" w:hAnsi="Times New Roman"/>
              </w:rPr>
              <w:t>V, P)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0A5A" w:rsidRPr="004929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2992">
              <w:rPr>
                <w:rFonts w:ascii="Times New Roman" w:hAnsi="Times New Roman"/>
              </w:rPr>
              <w:t>Text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60A5A" w:rsidRPr="004929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2992">
              <w:rPr>
                <w:rFonts w:ascii="Times New Roman" w:hAnsi="Times New Roman"/>
              </w:rPr>
              <w:t>Spôsob transpozície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0A5A" w:rsidRPr="004929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2992">
              <w:rPr>
                <w:rFonts w:ascii="Times New Roman" w:hAnsi="Times New Roman"/>
              </w:rPr>
              <w:t>Číslo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0A5A" w:rsidRPr="004929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2992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0A5A" w:rsidRPr="004929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2992">
              <w:rPr>
                <w:rFonts w:ascii="Times New Roman" w:hAnsi="Times New Roman"/>
              </w:rPr>
              <w:t>Text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60A5A" w:rsidRPr="004929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2992">
              <w:rPr>
                <w:rFonts w:ascii="Times New Roman" w:hAnsi="Times New Roman"/>
              </w:rPr>
              <w:t>Zhoda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60A5A" w:rsidRPr="00492992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2992">
              <w:rPr>
                <w:rFonts w:ascii="Times New Roman" w:hAnsi="Times New Roman"/>
              </w:rPr>
              <w:t>Poznámky</w:t>
            </w:r>
          </w:p>
          <w:p w:rsidR="00260A5A" w:rsidRPr="00492992" w:rsidP="00260A5A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D7A" w:rsidRPr="00492992" w:rsidP="0026420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492992" w:rsidR="003D1B7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1B70" w:rsidRPr="00492992" w:rsidP="003D1B7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Článok 3</w:t>
            </w:r>
          </w:p>
          <w:p w:rsidR="003D1B70" w:rsidRPr="00492992" w:rsidP="003D1B7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92992">
              <w:rPr>
                <w:rFonts w:ascii="Times New Roman" w:hAnsi="Times New Roman"/>
                <w:sz w:val="20"/>
                <w:szCs w:val="20"/>
                <w:u w:val="single"/>
              </w:rPr>
              <w:t>Články 53 a 54 smernice 2006/112/ES sa od 1. januára 2011 nahrádzajú takto:</w:t>
            </w:r>
          </w:p>
          <w:p w:rsidR="003D1B70" w:rsidRPr="00492992" w:rsidP="003D1B7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1B70" w:rsidRPr="00492992" w:rsidP="003D1B7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"Článok 53</w:t>
            </w:r>
          </w:p>
          <w:p w:rsidR="003D1B70" w:rsidRPr="00492992" w:rsidP="003D1B7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Miestom poskytovania služieb v súvislosti so vstupom na kultúrne, umelecké, športové, vedecké, vzdelávacie, zábavné alebo podobné podujatia, ako napríklad veľtrhy a výstavy, a doplnkových služieb súvisiacich s týmto vstupom, ktoré sa poskytujú zdaniteľnej osobe, je miesto, kde sa tieto podujatia skutočne konajú.</w:t>
            </w:r>
          </w:p>
          <w:p w:rsidR="003D1B70" w:rsidRPr="00492992" w:rsidP="003D1B7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1B70" w:rsidRPr="00492992" w:rsidP="003D1B7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Článok 54</w:t>
            </w:r>
          </w:p>
          <w:p w:rsidR="003D1B70" w:rsidRPr="00492992" w:rsidP="003D1B7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1. Miestom poskytovania služieb a doplnkových služieb súvisiacich s kultúrnymi, umeleckými, športovými, vedeckými, vzdelávacími, zábavnými alebo podobnými aktivitami, ako napríklad veľtrhmi a výstavami, vrátane poskytovania služieb organizátormi takýchto aktivít, ktoré sa poskytujú nezdaniteľnej osobe, je miesto, kde sa tieto aktivity skutočne konajú.</w:t>
            </w:r>
          </w:p>
          <w:p w:rsidR="003D1B70" w:rsidRPr="00492992" w:rsidP="003D1B7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2. Miestom poskytovania nižšie uvedených služieb nezdaniteľným osobám je miesto, kde sa tieto služby fyzicky vykonávajú:</w:t>
            </w:r>
          </w:p>
          <w:p w:rsidR="003D1B70" w:rsidRPr="00492992" w:rsidP="003D1B7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a) doplnkové aktivity pri preprave, ako je nakladanie, vykladanie, manipulácia a podobné činnosti;</w:t>
            </w:r>
          </w:p>
          <w:p w:rsidR="003D1B70" w:rsidRPr="00492992" w:rsidP="003D1B7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b) oceňovanie hmotného hnuteľného majetku a práce na ňom."</w:t>
            </w:r>
          </w:p>
          <w:p w:rsidR="00423D7A" w:rsidRPr="00492992" w:rsidP="003D1B70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3D7A" w:rsidRPr="00492992" w:rsidP="007E05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 w:rsidR="000777DB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1F80" w:rsidRPr="00492992" w:rsidP="00D33A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1F80" w:rsidRPr="00492992" w:rsidP="00D33A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1F80" w:rsidRPr="00492992" w:rsidP="00D33A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1F80" w:rsidRPr="00492992" w:rsidP="00D33A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222/2004 Z.z.</w:t>
            </w:r>
          </w:p>
          <w:p w:rsidR="008F1F80" w:rsidRPr="00492992" w:rsidP="00D33A4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3A4F" w:rsidRPr="00492992" w:rsidP="00D33A4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2992">
              <w:rPr>
                <w:rFonts w:ascii="Times New Roman" w:hAnsi="Times New Roman"/>
                <w:b/>
                <w:bCs/>
                <w:sz w:val="20"/>
                <w:szCs w:val="20"/>
              </w:rPr>
              <w:t>X/201</w:t>
            </w:r>
            <w:r w:rsidRPr="00492992" w:rsidR="00E7485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4929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Z.z.</w:t>
            </w:r>
          </w:p>
          <w:p w:rsidR="00D33A4F" w:rsidRPr="00492992" w:rsidP="00D33A4F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23D7A" w:rsidRPr="00492992" w:rsidP="008F1F8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1F80" w:rsidRPr="00492992" w:rsidP="007E057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1F80" w:rsidRPr="00492992" w:rsidP="007E057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1F80" w:rsidRPr="00492992" w:rsidP="007E057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3D7A" w:rsidRPr="00492992" w:rsidP="007E057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 w:rsidR="008F1F80">
              <w:rPr>
                <w:rFonts w:ascii="Times New Roman" w:hAnsi="Times New Roman"/>
                <w:sz w:val="20"/>
                <w:szCs w:val="20"/>
              </w:rPr>
              <w:t>§ 16 ods. 3</w:t>
            </w:r>
          </w:p>
          <w:p w:rsidR="008F1F80" w:rsidRPr="00492992" w:rsidP="007E057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1F80" w:rsidRPr="00492992" w:rsidP="007E057C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1F80" w:rsidRPr="00492992" w:rsidP="00283B7B">
            <w:pPr>
              <w:pStyle w:val="BodyText2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1F80" w:rsidRPr="00492992" w:rsidP="00283B7B">
            <w:pPr>
              <w:pStyle w:val="BodyText2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1F80" w:rsidRPr="00492992" w:rsidP="00283B7B">
            <w:pPr>
              <w:pStyle w:val="BodyText2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23D7A" w:rsidRPr="00492992" w:rsidP="00283B7B">
            <w:pPr>
              <w:pStyle w:val="BodyText2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 w:rsidR="008F1F80">
              <w:rPr>
                <w:rFonts w:ascii="Times New Roman" w:hAnsi="Times New Roman"/>
                <w:sz w:val="20"/>
                <w:szCs w:val="20"/>
              </w:rPr>
              <w:t xml:space="preserve">(3) Miestom dodania kultúrnych, umeleckých, športových, vedeckých, vzdelávacích, zábavných a podobných služieb, ako napríklad služieb na výstavách a veľtrhoch, vrátane ich organizovania a s nimi súvisiacich doplnkových služieb </w:t>
            </w:r>
            <w:r w:rsidRPr="00492992" w:rsidR="008F3FA9">
              <w:rPr>
                <w:rFonts w:ascii="Times New Roman" w:hAnsi="Times New Roman"/>
                <w:b/>
                <w:sz w:val="20"/>
                <w:szCs w:val="20"/>
              </w:rPr>
              <w:t>a vstupu na tieto podujatia, ak sú tieto služby dodané osobe inej ako zdaniteľnej osobe</w:t>
            </w:r>
            <w:r w:rsidRPr="00492992" w:rsidR="008F3FA9">
              <w:rPr>
                <w:rFonts w:ascii="Times New Roman" w:hAnsi="Times New Roman"/>
                <w:sz w:val="22"/>
              </w:rPr>
              <w:t>,</w:t>
            </w:r>
            <w:r w:rsidRPr="00492992" w:rsidR="008F1F80">
              <w:rPr>
                <w:rFonts w:ascii="Times New Roman" w:hAnsi="Times New Roman"/>
                <w:sz w:val="20"/>
                <w:szCs w:val="20"/>
              </w:rPr>
              <w:t xml:space="preserve"> je miesto, kde sa tieto služby fyzicky vykonajú. </w:t>
            </w:r>
            <w:r w:rsidRPr="00492992" w:rsidR="008F1F80">
              <w:rPr>
                <w:rFonts w:ascii="Times New Roman" w:hAnsi="Times New Roman"/>
                <w:b/>
                <w:bCs/>
                <w:sz w:val="20"/>
                <w:szCs w:val="20"/>
              </w:rPr>
              <w:t>Miestom dodania služieb v súvislosti so vstupom na kultúrne, umelecké, športové, ved</w:t>
            </w:r>
            <w:r w:rsidR="00082AED">
              <w:rPr>
                <w:rFonts w:ascii="Times New Roman" w:hAnsi="Times New Roman"/>
                <w:b/>
                <w:bCs/>
                <w:sz w:val="20"/>
                <w:szCs w:val="20"/>
              </w:rPr>
              <w:t>ecké, vzdelávacie, zábavné a iné</w:t>
            </w:r>
            <w:r w:rsidRPr="00492992" w:rsidR="008F1F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pod</w:t>
            </w:r>
            <w:r w:rsidR="00082AED">
              <w:rPr>
                <w:rFonts w:ascii="Times New Roman" w:hAnsi="Times New Roman"/>
                <w:b/>
                <w:bCs/>
                <w:sz w:val="20"/>
                <w:szCs w:val="20"/>
              </w:rPr>
              <w:t>obné podujatia, ako</w:t>
            </w:r>
            <w:r w:rsidRPr="00492992" w:rsidR="008F1F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výstavy a veľtrhy, a doplnkových služieb súvisiacich s týmto vstupom</w:t>
            </w:r>
            <w:r w:rsidRPr="00492992" w:rsidR="008F3FA9">
              <w:rPr>
                <w:rFonts w:ascii="Times New Roman" w:hAnsi="Times New Roman"/>
                <w:b/>
                <w:bCs/>
                <w:sz w:val="20"/>
                <w:szCs w:val="20"/>
              </w:rPr>
              <w:t>, ak sú tieto služby dodané</w:t>
            </w:r>
            <w:r w:rsidRPr="00492992" w:rsidR="008F1F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zdaniteľnej osobe</w:t>
            </w:r>
            <w:r w:rsidRPr="00492992" w:rsidR="00176A59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492992" w:rsidR="008F1F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je miesto, kde sa tieto podujatia skutočne konajú.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D7A" w:rsidRPr="00492992" w:rsidP="007E05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 w:rsidR="00876EAF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3D7A" w:rsidRPr="00492992" w:rsidP="007E057C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D7A" w:rsidRPr="00492992" w:rsidP="0026420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492992" w:rsidR="004F63A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3AE" w:rsidRPr="00492992" w:rsidP="004F63AE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Článok 7</w:t>
            </w:r>
          </w:p>
          <w:p w:rsidR="004F63AE" w:rsidRPr="00492992" w:rsidP="004F63AE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1. Členské štáty uvedú do účinnosti zákony, iné právne predpisy a správne opatrenia potrebné na dosiahnutie súladu s článkami 1 až 5 tejto smernice od zodpovedajúcich dátumov uvedených v týchto ustanoveniach.</w:t>
            </w:r>
          </w:p>
          <w:p w:rsidR="000E5CA5" w:rsidRPr="00492992" w:rsidP="004F63AE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63AE" w:rsidRPr="00492992" w:rsidP="004F63AE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Bezodkladne o tom informujú Komisiu. Členské štáty uvedú priamo v prijatých ustanoveniach alebo pri ich úradnom uverejnení odkaz na túto smernicu. Podrobnosti o odkaze upravia členské štáty.</w:t>
            </w:r>
          </w:p>
          <w:p w:rsidR="004F63AE" w:rsidRPr="00492992" w:rsidP="004F63AE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2. Členské štáty oznámia Komisii znenie hlavných ustanovení vnútroštátnych právnych predpisov, ktoré prijmú v oblasti pôsobnosti tejto smernice.</w:t>
            </w:r>
          </w:p>
          <w:p w:rsidR="00423D7A" w:rsidRPr="00492992" w:rsidP="004F63AE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3D7A" w:rsidRPr="00492992" w:rsidP="007E05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 w:rsidR="000777DB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759" w:rsidRPr="00492992" w:rsidP="00AF175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2992">
              <w:rPr>
                <w:rFonts w:ascii="Times New Roman" w:hAnsi="Times New Roman"/>
                <w:b/>
                <w:bCs/>
                <w:sz w:val="20"/>
                <w:szCs w:val="20"/>
              </w:rPr>
              <w:t>X/201</w:t>
            </w:r>
            <w:r w:rsidRPr="00492992" w:rsidR="00E7485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4929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Z.z.</w:t>
            </w:r>
          </w:p>
          <w:p w:rsidR="00AF1759" w:rsidRPr="00492992" w:rsidP="00AF175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F1759" w:rsidRPr="00492992" w:rsidP="00AF175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F1759" w:rsidRPr="00492992" w:rsidP="00AF175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F1759" w:rsidRPr="00492992" w:rsidP="00AF1759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777DB" w:rsidRPr="00492992" w:rsidP="00E7485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1759" w:rsidRPr="00492992" w:rsidP="00AF175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Čl. II</w:t>
            </w:r>
          </w:p>
          <w:p w:rsidR="00AF1759" w:rsidRPr="00492992" w:rsidP="00AF175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1759" w:rsidRPr="00492992" w:rsidP="00AF175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1759" w:rsidRPr="00492992" w:rsidP="00AF175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1759" w:rsidRPr="00492992" w:rsidP="00AF175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77DB" w:rsidRPr="00492992" w:rsidP="00E74850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5CA5" w:rsidRPr="00492992" w:rsidP="000E5CA5">
            <w:pPr>
              <w:pStyle w:val="Zkladntext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2992">
              <w:rPr>
                <w:rFonts w:ascii="Times New Roman" w:hAnsi="Times New Roman"/>
                <w:b/>
                <w:bCs/>
                <w:sz w:val="20"/>
                <w:szCs w:val="20"/>
              </w:rPr>
              <w:t>Tento zákon nadobúda účinnosť 1. januára 2011.</w:t>
            </w:r>
          </w:p>
          <w:p w:rsidR="000E5CA5" w:rsidRPr="00492992" w:rsidP="000E5CA5">
            <w:pPr>
              <w:pStyle w:val="BodyText2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E5CA5" w:rsidRPr="00492992" w:rsidP="000E5CA5">
            <w:pPr>
              <w:pStyle w:val="BodyText2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E5CA5" w:rsidRPr="00492992" w:rsidP="000E5CA5">
            <w:pPr>
              <w:pStyle w:val="BodyText2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E5CA5" w:rsidRPr="00492992" w:rsidP="000E5CA5">
            <w:pPr>
              <w:pStyle w:val="BodyText2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2696F" w:rsidRPr="00492992" w:rsidP="00E74850">
            <w:pPr>
              <w:pStyle w:val="BodyText2"/>
              <w:tabs>
                <w:tab w:val="left" w:pos="1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D7A" w:rsidRPr="00492992" w:rsidP="007E05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 w:rsidR="00876EAF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3D7A" w:rsidRPr="00492992" w:rsidP="007E057C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D7A" w:rsidRPr="00492992" w:rsidP="00423D7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492992" w:rsidR="004F63A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3AE" w:rsidRPr="00492992" w:rsidP="004F63AE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Článok 8</w:t>
            </w:r>
          </w:p>
          <w:p w:rsidR="004F63AE" w:rsidRPr="00492992" w:rsidP="004F63AE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Táto smernica nadobúda účinnosť dňom jej uverejnenia v Úradnom vestníku Európskej únie.</w:t>
            </w:r>
          </w:p>
          <w:p w:rsidR="00423D7A" w:rsidRPr="00492992" w:rsidP="00423D7A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3D7A" w:rsidRPr="00492992" w:rsidP="00423D7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 w:rsidR="004F63AE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E4C37" w:rsidRPr="00492992" w:rsidP="00423D7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E4C37" w:rsidRPr="00492992" w:rsidP="00423D7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D7A" w:rsidRPr="00492992" w:rsidP="00423D7A">
            <w:pPr>
              <w:pStyle w:val="BodyText2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D7A" w:rsidRPr="00492992" w:rsidP="00423D7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 w:rsidR="004F63AE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3D7A" w:rsidRPr="00492992" w:rsidP="00423D7A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D7A" w:rsidRPr="00492992" w:rsidP="00423D7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 xml:space="preserve">Čl. </w:t>
            </w:r>
            <w:r w:rsidRPr="00492992" w:rsidR="004F63A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F63AE" w:rsidRPr="00492992" w:rsidP="004F63AE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Článok 9</w:t>
            </w:r>
          </w:p>
          <w:p w:rsidR="004F63AE" w:rsidRPr="00492992" w:rsidP="004F63AE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Táto smernica je určená členským štátom.</w:t>
            </w:r>
          </w:p>
          <w:p w:rsidR="004F63AE" w:rsidRPr="00492992" w:rsidP="004F63AE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V Bruseli 12. februára 2008</w:t>
            </w:r>
          </w:p>
          <w:p w:rsidR="00423D7A" w:rsidRPr="00492992" w:rsidP="00423D7A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3D7A" w:rsidRPr="00492992" w:rsidP="00423D7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 w:rsidR="004F63AE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394F" w:rsidRPr="00492992" w:rsidP="00423D7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394F" w:rsidRPr="00492992" w:rsidP="00423D7A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394F" w:rsidRPr="00492992" w:rsidP="00423D7A">
            <w:pPr>
              <w:pStyle w:val="BodyText2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D7A" w:rsidRPr="00492992" w:rsidP="00423D7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992" w:rsidR="004F63AE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23D7A" w:rsidRPr="00492992" w:rsidP="00423D7A">
            <w:pPr>
              <w:pStyle w:val="Heading1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3D3D63" w:rsidRPr="00492992" w:rsidP="007E057C">
      <w:pPr>
        <w:autoSpaceDE/>
        <w:autoSpaceDN/>
        <w:bidi w:val="0"/>
        <w:jc w:val="both"/>
        <w:rPr>
          <w:rFonts w:ascii="Times New Roman" w:hAnsi="Times New Roman"/>
          <w:sz w:val="20"/>
          <w:szCs w:val="20"/>
        </w:rPr>
      </w:pPr>
    </w:p>
    <w:p w:rsidR="003D3D63" w:rsidRPr="00492992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  <w:r w:rsidRPr="00492992"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4140"/>
        <w:gridCol w:w="2410"/>
        <w:gridCol w:w="677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492992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492992">
              <w:rPr>
                <w:rFonts w:ascii="Times New Roman" w:hAnsi="Times New Roman"/>
                <w:lang w:eastAsia="sk-SK"/>
              </w:rPr>
              <w:t>V stĺpci (1):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492992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492992">
              <w:rPr>
                <w:rFonts w:ascii="Times New Roman" w:hAnsi="Times New Roman"/>
                <w:lang w:eastAsia="sk-SK"/>
              </w:rPr>
              <w:t>V stĺpci (3):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492992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492992">
              <w:rPr>
                <w:rFonts w:ascii="Times New Roman" w:hAnsi="Times New Roman"/>
                <w:lang w:eastAsia="sk-SK"/>
              </w:rPr>
              <w:t>V stĺpci (5):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D3D63" w:rsidRPr="00492992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492992">
              <w:rPr>
                <w:rFonts w:ascii="Times New Roman" w:hAnsi="Times New Roman"/>
                <w:lang w:eastAsia="sk-SK"/>
              </w:rPr>
              <w:t>V stĺpci (7):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Ú – úplná zhoda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Č – čiastočná zhoda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R – rozpor (v príp., že zatiaľ nedošlo k transp., ale príde k nej v budúcnosti</w:t>
            </w:r>
          </w:p>
          <w:p w:rsidR="003D3D63" w:rsidRPr="0049299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992" w:rsidR="00E63A6A">
              <w:rPr>
                <w:rFonts w:ascii="Times New Roman" w:hAnsi="Times New Roman"/>
                <w:sz w:val="20"/>
                <w:szCs w:val="20"/>
              </w:rPr>
              <w:t>n.a.</w:t>
            </w:r>
            <w:r w:rsidRPr="00492992">
              <w:rPr>
                <w:rFonts w:ascii="Times New Roman" w:hAnsi="Times New Roman"/>
                <w:sz w:val="20"/>
                <w:szCs w:val="20"/>
              </w:rPr>
              <w:t xml:space="preserve"> – neaplikovateľné</w:t>
            </w:r>
          </w:p>
        </w:tc>
      </w:tr>
    </w:tbl>
    <w:p w:rsidR="003D3D63" w:rsidRPr="00492992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492992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492992">
              <w:rPr>
                <w:rFonts w:ascii="Times New Roman" w:hAnsi="Times New Roman"/>
              </w:rPr>
              <w:t>Zoznam všeobecne záväzných právnych predpisov preberajúcich smernicu: (uveďte číslo smernice)</w:t>
            </w:r>
          </w:p>
          <w:p w:rsidR="003D3D63" w:rsidRPr="0049299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492992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992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49299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492992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3D3D63" w:rsidRPr="00492992">
            <w:pPr>
              <w:numPr>
                <w:numId w:val="10"/>
              </w:num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3D3D63" w:rsidRPr="00492992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</w:p>
        </w:tc>
      </w:tr>
    </w:tbl>
    <w:p w:rsidR="003D3D63" w:rsidRPr="00492992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sectPr w:rsidSect="00F54899">
      <w:footerReference w:type="default" r:id="rId4"/>
      <w:pgSz w:w="16838" w:h="11906" w:orient="landscape" w:code="9"/>
      <w:pgMar w:top="851" w:right="851" w:bottom="851" w:left="851" w:header="284" w:footer="284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D7A" w:rsidP="009D2926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82AED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423D7A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1" o:title=""/>
      </v:shape>
    </w:pict>
  </w:numPicBullet>
  <w:numPicBullet w:numPicBulletId="2">
    <w:pict>
      <v:shape id="_x0000_i1027" type="#_x0000_t75" style="width:3in;height:3in" o:bullet="t" stroked="f">
        <v:imagedata r:id="rId1" o:title=""/>
      </v:shape>
    </w:pict>
  </w:numPicBullet>
  <w:numPicBullet w:numPicBulletId="3">
    <w:pict>
      <v:shape id="_x0000_i1028" type="#_x0000_t75" style="width:3in;height:3in" o:bullet="t" stroked="f">
        <v:imagedata r:id="rId2" o:title=""/>
      </v:shape>
    </w:pict>
  </w:numPicBullet>
  <w:numPicBullet w:numPicBulletId="4">
    <w:pict>
      <v:shape id="_x0000_i1029" type="#_x0000_t75" style="width:3in;height:3in" o:bullet="t" stroked="f">
        <v:imagedata r:id="rId2" o:title=""/>
      </v:shape>
    </w:pict>
  </w:numPicBullet>
  <w:numPicBullet w:numPicBulletId="5">
    <w:pict>
      <v:shape id="_x0000_i1030" type="#_x0000_t75" style="width:3in;height:3in" o:bullet="t" stroked="f">
        <v:imagedata r:id="rId2" o:title=""/>
      </v:shape>
    </w:pict>
  </w:numPicBullet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E5AD6"/>
    <w:multiLevelType w:val="multilevel"/>
    <w:tmpl w:val="CF94F5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4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5">
    <w:nsid w:val="13D1616F"/>
    <w:multiLevelType w:val="hybridMultilevel"/>
    <w:tmpl w:val="E534B2D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8984025"/>
    <w:multiLevelType w:val="hybridMultilevel"/>
    <w:tmpl w:val="F816F1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9EA54D6"/>
    <w:multiLevelType w:val="multilevel"/>
    <w:tmpl w:val="5D3AFEE6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8">
    <w:nsid w:val="1B815B0E"/>
    <w:multiLevelType w:val="multilevel"/>
    <w:tmpl w:val="750A668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1D1B5919"/>
    <w:multiLevelType w:val="hybridMultilevel"/>
    <w:tmpl w:val="8E2476D0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1725FA"/>
    <w:multiLevelType w:val="multilevel"/>
    <w:tmpl w:val="3DC05B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strike w:val="0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  <w:iCs w:val="0"/>
        <w:strike w:val="0"/>
        <w:sz w:val="24"/>
        <w:szCs w:val="24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5794BE1"/>
    <w:multiLevelType w:val="multilevel"/>
    <w:tmpl w:val="DB3400AA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495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3">
    <w:nsid w:val="28D36FAA"/>
    <w:multiLevelType w:val="multilevel"/>
    <w:tmpl w:val="43625A7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833054"/>
    <w:multiLevelType w:val="multilevel"/>
    <w:tmpl w:val="CF94F5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5">
    <w:nsid w:val="2F3303DF"/>
    <w:multiLevelType w:val="hybridMultilevel"/>
    <w:tmpl w:val="4D6473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6656FD0"/>
    <w:multiLevelType w:val="hybridMultilevel"/>
    <w:tmpl w:val="1DA6DA4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7F4571"/>
    <w:multiLevelType w:val="multilevel"/>
    <w:tmpl w:val="A15E1BF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8F1794"/>
    <w:multiLevelType w:val="hybridMultilevel"/>
    <w:tmpl w:val="67627F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2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21">
    <w:nsid w:val="458B165B"/>
    <w:multiLevelType w:val="hybridMultilevel"/>
    <w:tmpl w:val="9F6A496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22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5B1ADE"/>
    <w:multiLevelType w:val="hybridMultilevel"/>
    <w:tmpl w:val="FAC4CC46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734715"/>
    <w:multiLevelType w:val="multilevel"/>
    <w:tmpl w:val="64C8B0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447E3E"/>
    <w:multiLevelType w:val="hybridMultilevel"/>
    <w:tmpl w:val="ED80F9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FEE7D8C"/>
    <w:multiLevelType w:val="hybridMultilevel"/>
    <w:tmpl w:val="0300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8D43503"/>
    <w:multiLevelType w:val="multilevel"/>
    <w:tmpl w:val="76B6A1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9B67EAB"/>
    <w:multiLevelType w:val="multilevel"/>
    <w:tmpl w:val="3DC05B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strike w:val="0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  <w:iCs w:val="0"/>
        <w:strike w:val="0"/>
        <w:sz w:val="24"/>
        <w:szCs w:val="24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4"/>
    <w:lvlOverride w:ilvl="0">
      <w:startOverride w:val="3"/>
    </w:lvlOverride>
  </w:num>
  <w:num w:numId="3">
    <w:abstractNumId w:val="20"/>
  </w:num>
  <w:num w:numId="4">
    <w:abstractNumId w:val="20"/>
    <w:lvlOverride w:ilvl="0">
      <w:startOverride w:val="2"/>
    </w:lvlOverride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24"/>
  </w:num>
  <w:num w:numId="12">
    <w:abstractNumId w:val="2"/>
  </w:num>
  <w:num w:numId="13">
    <w:abstractNumId w:val="23"/>
  </w:num>
  <w:num w:numId="14">
    <w:abstractNumId w:val="1"/>
  </w:num>
  <w:num w:numId="15">
    <w:abstractNumId w:val="13"/>
  </w:num>
  <w:num w:numId="16">
    <w:abstractNumId w:val="29"/>
  </w:num>
  <w:num w:numId="17">
    <w:abstractNumId w:val="8"/>
  </w:num>
  <w:num w:numId="18">
    <w:abstractNumId w:val="14"/>
  </w:num>
  <w:num w:numId="19">
    <w:abstractNumId w:val="12"/>
  </w:num>
  <w:num w:numId="20">
    <w:abstractNumId w:val="7"/>
  </w:num>
  <w:num w:numId="21">
    <w:abstractNumId w:val="30"/>
  </w:num>
  <w:num w:numId="22">
    <w:abstractNumId w:val="5"/>
  </w:num>
  <w:num w:numId="23">
    <w:abstractNumId w:val="25"/>
  </w:num>
  <w:num w:numId="24">
    <w:abstractNumId w:val="10"/>
  </w:num>
  <w:num w:numId="25">
    <w:abstractNumId w:val="6"/>
  </w:num>
  <w:num w:numId="26">
    <w:abstractNumId w:val="27"/>
  </w:num>
  <w:num w:numId="27">
    <w:abstractNumId w:val="16"/>
  </w:num>
  <w:num w:numId="28">
    <w:abstractNumId w:val="11"/>
  </w:num>
  <w:num w:numId="29">
    <w:abstractNumId w:val="3"/>
  </w:num>
  <w:num w:numId="30">
    <w:abstractNumId w:val="19"/>
  </w:num>
  <w:num w:numId="31">
    <w:abstractNumId w:val="15"/>
  </w:num>
  <w:num w:numId="32">
    <w:abstractNumId w:val="21"/>
  </w:num>
  <w:num w:numId="33">
    <w:abstractNumId w:val="26"/>
  </w:num>
  <w:num w:numId="34">
    <w:abstractNumId w:val="18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D3D63"/>
    <w:rsid w:val="000023B0"/>
    <w:rsid w:val="00002A63"/>
    <w:rsid w:val="00002BDA"/>
    <w:rsid w:val="00025FA6"/>
    <w:rsid w:val="00026115"/>
    <w:rsid w:val="00030212"/>
    <w:rsid w:val="00035E00"/>
    <w:rsid w:val="0003794B"/>
    <w:rsid w:val="00047735"/>
    <w:rsid w:val="000576B6"/>
    <w:rsid w:val="00071A08"/>
    <w:rsid w:val="000777DB"/>
    <w:rsid w:val="00082AED"/>
    <w:rsid w:val="0009428D"/>
    <w:rsid w:val="000A3FAE"/>
    <w:rsid w:val="000B35EC"/>
    <w:rsid w:val="000B4F47"/>
    <w:rsid w:val="000B5D8A"/>
    <w:rsid w:val="000B6EF1"/>
    <w:rsid w:val="000C2ED5"/>
    <w:rsid w:val="000C5AFB"/>
    <w:rsid w:val="000E50C4"/>
    <w:rsid w:val="000E5CA5"/>
    <w:rsid w:val="0012383C"/>
    <w:rsid w:val="00135BA5"/>
    <w:rsid w:val="00167998"/>
    <w:rsid w:val="00176A59"/>
    <w:rsid w:val="00187281"/>
    <w:rsid w:val="001A63C2"/>
    <w:rsid w:val="001B2E06"/>
    <w:rsid w:val="001B7C9F"/>
    <w:rsid w:val="001C0931"/>
    <w:rsid w:val="001C3FC0"/>
    <w:rsid w:val="001E51EC"/>
    <w:rsid w:val="00201416"/>
    <w:rsid w:val="00225532"/>
    <w:rsid w:val="00226E45"/>
    <w:rsid w:val="00231B6E"/>
    <w:rsid w:val="00232BF7"/>
    <w:rsid w:val="0024155C"/>
    <w:rsid w:val="00260955"/>
    <w:rsid w:val="00260A5A"/>
    <w:rsid w:val="0026420F"/>
    <w:rsid w:val="00283B7B"/>
    <w:rsid w:val="00296D1B"/>
    <w:rsid w:val="002A193A"/>
    <w:rsid w:val="002B5790"/>
    <w:rsid w:val="002C0E8E"/>
    <w:rsid w:val="002C1909"/>
    <w:rsid w:val="002C51DC"/>
    <w:rsid w:val="002E05E0"/>
    <w:rsid w:val="002E13F3"/>
    <w:rsid w:val="002E27A5"/>
    <w:rsid w:val="002E647D"/>
    <w:rsid w:val="002E7141"/>
    <w:rsid w:val="00300751"/>
    <w:rsid w:val="00305EAC"/>
    <w:rsid w:val="00312EBB"/>
    <w:rsid w:val="003175DF"/>
    <w:rsid w:val="003227C5"/>
    <w:rsid w:val="00323F67"/>
    <w:rsid w:val="00332BB5"/>
    <w:rsid w:val="003345AD"/>
    <w:rsid w:val="00334603"/>
    <w:rsid w:val="003432C1"/>
    <w:rsid w:val="003517EA"/>
    <w:rsid w:val="00351D96"/>
    <w:rsid w:val="003606E7"/>
    <w:rsid w:val="003669DF"/>
    <w:rsid w:val="003678F7"/>
    <w:rsid w:val="00374EC2"/>
    <w:rsid w:val="00376FA5"/>
    <w:rsid w:val="003838BF"/>
    <w:rsid w:val="00387ADE"/>
    <w:rsid w:val="0039151F"/>
    <w:rsid w:val="00391B16"/>
    <w:rsid w:val="003964B8"/>
    <w:rsid w:val="003A0889"/>
    <w:rsid w:val="003B4FAF"/>
    <w:rsid w:val="003D1B70"/>
    <w:rsid w:val="003D205F"/>
    <w:rsid w:val="003D3D63"/>
    <w:rsid w:val="003D481D"/>
    <w:rsid w:val="003E3A74"/>
    <w:rsid w:val="003E4B65"/>
    <w:rsid w:val="003F0BCA"/>
    <w:rsid w:val="003F6985"/>
    <w:rsid w:val="00423AD7"/>
    <w:rsid w:val="00423D7A"/>
    <w:rsid w:val="00423E77"/>
    <w:rsid w:val="004247FB"/>
    <w:rsid w:val="00427BC5"/>
    <w:rsid w:val="004423E1"/>
    <w:rsid w:val="00453C90"/>
    <w:rsid w:val="0045460C"/>
    <w:rsid w:val="00457C44"/>
    <w:rsid w:val="0046231E"/>
    <w:rsid w:val="0046394F"/>
    <w:rsid w:val="00463D33"/>
    <w:rsid w:val="00475583"/>
    <w:rsid w:val="00477F45"/>
    <w:rsid w:val="00491538"/>
    <w:rsid w:val="00492992"/>
    <w:rsid w:val="004A7D63"/>
    <w:rsid w:val="004B63D7"/>
    <w:rsid w:val="004B7E63"/>
    <w:rsid w:val="004C1C6A"/>
    <w:rsid w:val="004C74B4"/>
    <w:rsid w:val="004D192D"/>
    <w:rsid w:val="004D4F94"/>
    <w:rsid w:val="004F09B7"/>
    <w:rsid w:val="004F4343"/>
    <w:rsid w:val="004F5E7E"/>
    <w:rsid w:val="004F6211"/>
    <w:rsid w:val="004F63AE"/>
    <w:rsid w:val="0050432C"/>
    <w:rsid w:val="00510026"/>
    <w:rsid w:val="0051064B"/>
    <w:rsid w:val="00511EAA"/>
    <w:rsid w:val="0051282E"/>
    <w:rsid w:val="00516565"/>
    <w:rsid w:val="005335DC"/>
    <w:rsid w:val="00541D35"/>
    <w:rsid w:val="00542EEF"/>
    <w:rsid w:val="00546F17"/>
    <w:rsid w:val="00554852"/>
    <w:rsid w:val="00566223"/>
    <w:rsid w:val="005733CE"/>
    <w:rsid w:val="005A5846"/>
    <w:rsid w:val="005B551F"/>
    <w:rsid w:val="005B7794"/>
    <w:rsid w:val="005C3EE0"/>
    <w:rsid w:val="005D792A"/>
    <w:rsid w:val="005E5D68"/>
    <w:rsid w:val="00602B20"/>
    <w:rsid w:val="0060726E"/>
    <w:rsid w:val="00611B46"/>
    <w:rsid w:val="00614996"/>
    <w:rsid w:val="00625DB7"/>
    <w:rsid w:val="0062696F"/>
    <w:rsid w:val="00640D0C"/>
    <w:rsid w:val="0064499C"/>
    <w:rsid w:val="00651AD6"/>
    <w:rsid w:val="00654944"/>
    <w:rsid w:val="00662F60"/>
    <w:rsid w:val="006704FF"/>
    <w:rsid w:val="00682CCB"/>
    <w:rsid w:val="00684B6D"/>
    <w:rsid w:val="006B7323"/>
    <w:rsid w:val="006E3D66"/>
    <w:rsid w:val="006E4796"/>
    <w:rsid w:val="006F11EC"/>
    <w:rsid w:val="006F1325"/>
    <w:rsid w:val="006F2660"/>
    <w:rsid w:val="006F68CD"/>
    <w:rsid w:val="006F7987"/>
    <w:rsid w:val="006F7F76"/>
    <w:rsid w:val="007058D7"/>
    <w:rsid w:val="007063A2"/>
    <w:rsid w:val="007064BA"/>
    <w:rsid w:val="00717CB7"/>
    <w:rsid w:val="00743486"/>
    <w:rsid w:val="007645A1"/>
    <w:rsid w:val="00766E44"/>
    <w:rsid w:val="00775B29"/>
    <w:rsid w:val="007916EC"/>
    <w:rsid w:val="00793E5F"/>
    <w:rsid w:val="00793FCC"/>
    <w:rsid w:val="007A46AB"/>
    <w:rsid w:val="007A4F2B"/>
    <w:rsid w:val="007B06A5"/>
    <w:rsid w:val="007C3818"/>
    <w:rsid w:val="007E057C"/>
    <w:rsid w:val="007E2009"/>
    <w:rsid w:val="007E5B78"/>
    <w:rsid w:val="007F122C"/>
    <w:rsid w:val="007F2A51"/>
    <w:rsid w:val="00802F1F"/>
    <w:rsid w:val="00841AC5"/>
    <w:rsid w:val="00847607"/>
    <w:rsid w:val="00862C00"/>
    <w:rsid w:val="00865F6D"/>
    <w:rsid w:val="00873254"/>
    <w:rsid w:val="00876EAF"/>
    <w:rsid w:val="0088616E"/>
    <w:rsid w:val="008A4C5B"/>
    <w:rsid w:val="008A581E"/>
    <w:rsid w:val="008B1960"/>
    <w:rsid w:val="008B76E1"/>
    <w:rsid w:val="008C47FF"/>
    <w:rsid w:val="008D20CE"/>
    <w:rsid w:val="008D7203"/>
    <w:rsid w:val="008E24A6"/>
    <w:rsid w:val="008F1F80"/>
    <w:rsid w:val="008F3FA9"/>
    <w:rsid w:val="008F4668"/>
    <w:rsid w:val="009050A1"/>
    <w:rsid w:val="00912D07"/>
    <w:rsid w:val="0091707B"/>
    <w:rsid w:val="00921C09"/>
    <w:rsid w:val="00927A91"/>
    <w:rsid w:val="00954B3D"/>
    <w:rsid w:val="0097193F"/>
    <w:rsid w:val="00974370"/>
    <w:rsid w:val="0097725F"/>
    <w:rsid w:val="009819E7"/>
    <w:rsid w:val="009948FF"/>
    <w:rsid w:val="00996851"/>
    <w:rsid w:val="009970FC"/>
    <w:rsid w:val="009B4921"/>
    <w:rsid w:val="009B7155"/>
    <w:rsid w:val="009C18A1"/>
    <w:rsid w:val="009C584E"/>
    <w:rsid w:val="009D1002"/>
    <w:rsid w:val="009D2926"/>
    <w:rsid w:val="009D6DE8"/>
    <w:rsid w:val="009E21EE"/>
    <w:rsid w:val="009F20B4"/>
    <w:rsid w:val="00A0315D"/>
    <w:rsid w:val="00A069B5"/>
    <w:rsid w:val="00A14CD5"/>
    <w:rsid w:val="00A239CD"/>
    <w:rsid w:val="00A24387"/>
    <w:rsid w:val="00A25B88"/>
    <w:rsid w:val="00A30375"/>
    <w:rsid w:val="00A4045D"/>
    <w:rsid w:val="00A6039C"/>
    <w:rsid w:val="00A71674"/>
    <w:rsid w:val="00A76C56"/>
    <w:rsid w:val="00A9393E"/>
    <w:rsid w:val="00AA3501"/>
    <w:rsid w:val="00AA3F77"/>
    <w:rsid w:val="00AA7628"/>
    <w:rsid w:val="00AC5306"/>
    <w:rsid w:val="00AF1759"/>
    <w:rsid w:val="00B05036"/>
    <w:rsid w:val="00B07D3A"/>
    <w:rsid w:val="00B13508"/>
    <w:rsid w:val="00B15338"/>
    <w:rsid w:val="00B217A2"/>
    <w:rsid w:val="00B36A44"/>
    <w:rsid w:val="00B4620C"/>
    <w:rsid w:val="00B56543"/>
    <w:rsid w:val="00B56600"/>
    <w:rsid w:val="00B628FF"/>
    <w:rsid w:val="00B6393E"/>
    <w:rsid w:val="00B72456"/>
    <w:rsid w:val="00B7403B"/>
    <w:rsid w:val="00B7478E"/>
    <w:rsid w:val="00B80985"/>
    <w:rsid w:val="00B93A8F"/>
    <w:rsid w:val="00B97AC0"/>
    <w:rsid w:val="00BA2374"/>
    <w:rsid w:val="00BA5CB4"/>
    <w:rsid w:val="00BB6291"/>
    <w:rsid w:val="00BC3B47"/>
    <w:rsid w:val="00BD60EE"/>
    <w:rsid w:val="00BD6E2B"/>
    <w:rsid w:val="00BF6CF8"/>
    <w:rsid w:val="00C105F9"/>
    <w:rsid w:val="00C35536"/>
    <w:rsid w:val="00C35B95"/>
    <w:rsid w:val="00C3683B"/>
    <w:rsid w:val="00C4192F"/>
    <w:rsid w:val="00C421E4"/>
    <w:rsid w:val="00C44FA7"/>
    <w:rsid w:val="00C46BEF"/>
    <w:rsid w:val="00C55DB7"/>
    <w:rsid w:val="00C64193"/>
    <w:rsid w:val="00CB12EF"/>
    <w:rsid w:val="00CB4595"/>
    <w:rsid w:val="00CD7F5E"/>
    <w:rsid w:val="00CF2BF2"/>
    <w:rsid w:val="00D077E2"/>
    <w:rsid w:val="00D2314E"/>
    <w:rsid w:val="00D32C9F"/>
    <w:rsid w:val="00D33A4F"/>
    <w:rsid w:val="00D549F9"/>
    <w:rsid w:val="00D63921"/>
    <w:rsid w:val="00D755B7"/>
    <w:rsid w:val="00D8481E"/>
    <w:rsid w:val="00D90F92"/>
    <w:rsid w:val="00D9449B"/>
    <w:rsid w:val="00DB5318"/>
    <w:rsid w:val="00DC0D66"/>
    <w:rsid w:val="00DC328B"/>
    <w:rsid w:val="00DC4C3D"/>
    <w:rsid w:val="00DD67AD"/>
    <w:rsid w:val="00DE4559"/>
    <w:rsid w:val="00DF299E"/>
    <w:rsid w:val="00E103C6"/>
    <w:rsid w:val="00E10C48"/>
    <w:rsid w:val="00E1289B"/>
    <w:rsid w:val="00E3020E"/>
    <w:rsid w:val="00E31221"/>
    <w:rsid w:val="00E3380F"/>
    <w:rsid w:val="00E4322A"/>
    <w:rsid w:val="00E473DC"/>
    <w:rsid w:val="00E52D41"/>
    <w:rsid w:val="00E60184"/>
    <w:rsid w:val="00E63A6A"/>
    <w:rsid w:val="00E703F6"/>
    <w:rsid w:val="00E71162"/>
    <w:rsid w:val="00E73874"/>
    <w:rsid w:val="00E74850"/>
    <w:rsid w:val="00E86173"/>
    <w:rsid w:val="00E86A1F"/>
    <w:rsid w:val="00E92F56"/>
    <w:rsid w:val="00E93E30"/>
    <w:rsid w:val="00EB0021"/>
    <w:rsid w:val="00ED450F"/>
    <w:rsid w:val="00ED45B0"/>
    <w:rsid w:val="00ED6186"/>
    <w:rsid w:val="00ED67AF"/>
    <w:rsid w:val="00EE4CCE"/>
    <w:rsid w:val="00EF4B05"/>
    <w:rsid w:val="00EF7EEB"/>
    <w:rsid w:val="00EF7FC6"/>
    <w:rsid w:val="00F313C4"/>
    <w:rsid w:val="00F54899"/>
    <w:rsid w:val="00F66EF8"/>
    <w:rsid w:val="00F732BE"/>
    <w:rsid w:val="00F748F4"/>
    <w:rsid w:val="00F81BBC"/>
    <w:rsid w:val="00FA00F7"/>
    <w:rsid w:val="00FA1F07"/>
    <w:rsid w:val="00FC24DE"/>
    <w:rsid w:val="00FD3A37"/>
    <w:rsid w:val="00FE4C37"/>
    <w:rsid w:val="00FE50E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0E50C4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F54899"/>
    <w:rPr>
      <w:rFonts w:cs="Times New Roman"/>
      <w:sz w:val="18"/>
      <w:szCs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DE4559"/>
    <w:rPr>
      <w:rFonts w:cs="Times New Roman"/>
      <w:sz w:val="16"/>
      <w:szCs w:val="1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3678F7"/>
    <w:pPr>
      <w:autoSpaceDE/>
      <w:autoSpaceDN/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E60184"/>
    <w:pPr>
      <w:autoSpaceDE/>
      <w:autoSpaceDN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Normlnywebov6">
    <w:name w:val="Normálny (webový)6"/>
    <w:basedOn w:val="Normal"/>
    <w:uiPriority w:val="99"/>
    <w:rsid w:val="00ED450F"/>
    <w:pPr>
      <w:autoSpaceDE/>
      <w:autoSpaceDN/>
      <w:spacing w:before="167" w:after="167"/>
      <w:ind w:left="753" w:right="586"/>
      <w:jc w:val="left"/>
    </w:pPr>
    <w:rPr>
      <w:sz w:val="22"/>
      <w:szCs w:val="22"/>
    </w:rPr>
  </w:style>
  <w:style w:type="paragraph" w:customStyle="1" w:styleId="Normlnywebov8">
    <w:name w:val="Normálny (webový)8"/>
    <w:basedOn w:val="Normal"/>
    <w:uiPriority w:val="99"/>
    <w:rsid w:val="00C55DB7"/>
    <w:pPr>
      <w:autoSpaceDE/>
      <w:autoSpaceDN/>
      <w:spacing w:before="84" w:after="84"/>
      <w:ind w:left="251" w:right="251"/>
      <w:jc w:val="left"/>
    </w:pPr>
    <w:rPr>
      <w:sz w:val="22"/>
      <w:szCs w:val="22"/>
    </w:rPr>
  </w:style>
  <w:style w:type="paragraph" w:customStyle="1" w:styleId="Zkladntext">
    <w:name w:val="Základní text"/>
    <w:uiPriority w:val="99"/>
    <w:rsid w:val="003F0BCA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rsid w:val="00CB4595"/>
    <w:pPr>
      <w:autoSpaceDE/>
      <w:autoSpaceDN/>
      <w:spacing w:before="167" w:after="167"/>
      <w:ind w:left="753" w:right="586"/>
      <w:jc w:val="left"/>
    </w:pPr>
    <w:rPr>
      <w:sz w:val="19"/>
      <w:szCs w:val="19"/>
    </w:rPr>
  </w:style>
  <w:style w:type="paragraph" w:customStyle="1" w:styleId="tlNormlnywebovArialNarrow10ptPodaokrajaVavo">
    <w:name w:val="Štýl Normálny (webový) + Arial Narrow 10 pt Podľa okraja Vľavo:..."/>
    <w:basedOn w:val="NormalWeb"/>
    <w:uiPriority w:val="99"/>
    <w:rsid w:val="00CB4595"/>
    <w:pPr>
      <w:spacing w:before="0" w:after="0"/>
      <w:ind w:left="0" w:right="0"/>
      <w:jc w:val="both"/>
    </w:pPr>
    <w:rPr>
      <w:rFonts w:ascii="Arial Narrow" w:hAnsi="Arial Narrow" w:cs="Arial Narrow"/>
      <w:sz w:val="20"/>
      <w:szCs w:val="20"/>
    </w:rPr>
  </w:style>
  <w:style w:type="paragraph" w:customStyle="1" w:styleId="tlNormlnywebovTahomaTunVavo0cm">
    <w:name w:val="Štýl Normálny (webový) + Tahoma Tučné Vľavo:  0 cm"/>
    <w:basedOn w:val="NormalWeb"/>
    <w:uiPriority w:val="99"/>
    <w:rsid w:val="00C44FA7"/>
    <w:pPr>
      <w:ind w:left="0"/>
      <w:jc w:val="left"/>
    </w:pPr>
    <w:rPr>
      <w:rFonts w:ascii="Tahoma" w:hAnsi="Tahoma" w:cs="Tahoma"/>
      <w:b/>
      <w:bCs/>
    </w:rPr>
  </w:style>
  <w:style w:type="paragraph" w:customStyle="1" w:styleId="tlNormlnywebovArialNarrow10ptPodaokrajaVavo1">
    <w:name w:val="Štýl Normálny (webový) + Arial Narrow 10 pt Podľa okraja Vľavo:...1"/>
    <w:basedOn w:val="NormalWeb"/>
    <w:uiPriority w:val="99"/>
    <w:rsid w:val="00C105F9"/>
    <w:pPr>
      <w:spacing w:before="0" w:after="0"/>
      <w:ind w:left="0" w:right="0"/>
      <w:jc w:val="both"/>
    </w:pPr>
    <w:rPr>
      <w:rFonts w:ascii="Arial Narrow" w:hAnsi="Arial Narrow" w:cs="Arial Narrow"/>
      <w:sz w:val="20"/>
      <w:szCs w:val="20"/>
    </w:rPr>
  </w:style>
  <w:style w:type="paragraph" w:customStyle="1" w:styleId="tlNormlnywebovArialNarrow10ptPodaokrajaVavo2">
    <w:name w:val="Štýl Normálny (webový) + Arial Narrow 10 pt Podľa okraja Vľavo:...2"/>
    <w:basedOn w:val="NormalWeb"/>
    <w:uiPriority w:val="99"/>
    <w:rsid w:val="00C105F9"/>
    <w:pPr>
      <w:spacing w:before="0" w:after="0"/>
      <w:ind w:left="0" w:right="0"/>
      <w:jc w:val="both"/>
    </w:pPr>
    <w:rPr>
      <w:rFonts w:ascii="Arial Narrow" w:hAnsi="Arial Narrow" w:cs="Arial Narrow"/>
      <w:sz w:val="20"/>
      <w:szCs w:val="20"/>
    </w:rPr>
  </w:style>
  <w:style w:type="paragraph" w:customStyle="1" w:styleId="tlNormlnywebovArialNarrow10ptPodaokrajaVavo3">
    <w:name w:val="Štýl Normálny (webový) + Arial Narrow 10 pt Podľa okraja Vľavo:...3"/>
    <w:basedOn w:val="NormalWeb"/>
    <w:uiPriority w:val="99"/>
    <w:rsid w:val="00C105F9"/>
    <w:pPr>
      <w:spacing w:before="0" w:after="0"/>
      <w:ind w:left="0" w:right="0"/>
      <w:jc w:val="both"/>
    </w:pPr>
    <w:rPr>
      <w:rFonts w:ascii="Arial Narrow" w:hAnsi="Arial Narrow" w:cs="Arial Narrow"/>
      <w:sz w:val="20"/>
      <w:szCs w:val="20"/>
    </w:rPr>
  </w:style>
  <w:style w:type="paragraph" w:customStyle="1" w:styleId="tlArialNarrow10ptPodaokraja">
    <w:name w:val="Štýl Arial Narrow 10 pt Podľa okraja"/>
    <w:basedOn w:val="Normal"/>
    <w:uiPriority w:val="99"/>
    <w:rsid w:val="00C105F9"/>
    <w:pPr>
      <w:jc w:val="both"/>
    </w:pPr>
    <w:rPr>
      <w:rFonts w:ascii="Arial Narrow" w:hAnsi="Arial Narrow" w:cs="Arial Narrow"/>
      <w:sz w:val="20"/>
      <w:szCs w:val="20"/>
    </w:rPr>
  </w:style>
  <w:style w:type="paragraph" w:styleId="BodyTextIndent">
    <w:name w:val="Body Text Indent"/>
    <w:basedOn w:val="Normal"/>
    <w:link w:val="ZarkazkladnhotextuChar"/>
    <w:uiPriority w:val="99"/>
    <w:rsid w:val="00C46BEF"/>
    <w:pPr>
      <w:autoSpaceDE/>
      <w:autoSpaceDN/>
      <w:ind w:firstLine="709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597</Words>
  <Characters>3488</Characters>
  <Application>Microsoft Office Word</Application>
  <DocSecurity>0</DocSecurity>
  <Lines>0</Lines>
  <Paragraphs>0</Paragraphs>
  <ScaleCrop>false</ScaleCrop>
  <Company>ÚV SR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lrybansky</cp:lastModifiedBy>
  <cp:revision>3</cp:revision>
  <cp:lastPrinted>2009-01-12T11:07:00Z</cp:lastPrinted>
  <dcterms:created xsi:type="dcterms:W3CDTF">2010-05-31T13:06:00Z</dcterms:created>
  <dcterms:modified xsi:type="dcterms:W3CDTF">2010-09-13T13:30:00Z</dcterms:modified>
</cp:coreProperties>
</file>