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widowControl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</w:rPr>
        <w:t>Doložka prednosti</w:t>
      </w:r>
    </w:p>
    <w:p>
      <w:pPr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medzinárodnej zmluvy pred zákonmi</w:t>
      </w:r>
    </w:p>
    <w:p>
      <w:pPr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(čl. 7 ods. 5 ústavy)</w:t>
      </w:r>
    </w:p>
    <w:p>
      <w:pPr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widowControl/>
        <w:numPr>
          <w:numId w:val="1"/>
        </w:numPr>
        <w:tabs>
          <w:tab w:val="left" w:pos="360"/>
          <w:tab w:val="left" w:pos="720"/>
        </w:tabs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Gestor zmluvy: </w:t>
      </w:r>
      <w:r>
        <w:rPr>
          <w:rFonts w:ascii="Times New Roman" w:hAnsi="Times New Roman" w:cs="Times New Roman"/>
          <w:color w:val="000000"/>
          <w:sz w:val="24"/>
          <w:szCs w:val="24"/>
        </w:rPr>
        <w:t>Ministerstvo zahraničných vecí Slovenskej republiky </w:t>
      </w:r>
    </w:p>
    <w:p>
      <w:pPr>
        <w:widowControl/>
        <w:tabs>
          <w:tab w:val="left" w:pos="36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widowControl/>
        <w:numPr>
          <w:numId w:val="1"/>
        </w:numPr>
        <w:tabs>
          <w:tab w:val="left" w:pos="360"/>
          <w:tab w:val="left" w:pos="720"/>
        </w:tabs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Názov zmluvy: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Návrh na uzavretie Protokolu, ktorým sa mení a dopĺňa Protokol o prechodných ustanoveniach, ktorý je pripojený k Zmluve o Európskej únii, k Zmluve o fungovaní Európskej únie a k Zmluve o založení Európskeho spoločenstva pre atómovú energiu </w:t>
      </w:r>
    </w:p>
    <w:p>
      <w:pPr>
        <w:widowControl/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widowControl/>
        <w:numPr>
          <w:numId w:val="1"/>
        </w:numPr>
        <w:tabs>
          <w:tab w:val="left" w:pos="360"/>
          <w:tab w:val="left" w:pos="720"/>
        </w:tabs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Účel a predmet zmluvy a jeho úprava v právnom poriadku Slovenskej republiky:</w:t>
      </w:r>
    </w:p>
    <w:p>
      <w:pPr>
        <w:widowControl/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Účelom protokolu je upraviť počet poslancov Európskeho parlamentu na obdobie do roku 2014 zvýšením o 18 poslancov, čím sa počet zvýši zo 736 na 754.  </w:t>
      </w:r>
    </w:p>
    <w:p>
      <w:pPr>
        <w:widowControl/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widowControl/>
        <w:numPr>
          <w:numId w:val="1"/>
        </w:numPr>
        <w:tabs>
          <w:tab w:val="left" w:pos="360"/>
          <w:tab w:val="left" w:pos="720"/>
        </w:tabs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Priama úprava práv alebo povinností fyzických osôb alebo právnických osôb:</w:t>
      </w:r>
    </w:p>
    <w:p>
      <w:pPr>
        <w:widowControl/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Protokol nie je medzinárodnou zmluvou, ktorá obsahuje priamu úpravu práv a povinností fyzických a právnických osôb. </w:t>
      </w:r>
    </w:p>
    <w:p>
      <w:pPr>
        <w:widowControl/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widowControl/>
        <w:numPr>
          <w:numId w:val="1"/>
        </w:numPr>
        <w:tabs>
          <w:tab w:val="left" w:pos="360"/>
          <w:tab w:val="left" w:pos="720"/>
        </w:tabs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Úprava predmetu medzinárodnej zmluvy v práve ES/EÚ:</w:t>
      </w:r>
    </w:p>
    <w:p>
      <w:pPr>
        <w:widowControl/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 xml:space="preserve">Predmet dohovoru je v súčasnosti upravený v primárnom práve EÚ, najmä v Zmluve o Európskej únii, Zmluve o fungovaní Európskej únie a Zmluve o založení Európskeho spoločenstva pre atómovú energiu. </w:t>
        <w:br/>
        <w:t>Súlad protokolu s právom EÚ: úplná zhoda. </w:t>
      </w:r>
    </w:p>
    <w:p>
      <w:pPr>
        <w:widowControl/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widowControl/>
        <w:numPr>
          <w:numId w:val="1"/>
        </w:numPr>
        <w:tabs>
          <w:tab w:val="left" w:pos="360"/>
          <w:tab w:val="left" w:pos="720"/>
        </w:tabs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Kategória zmluvy podľa čl. 7 ods. 4 Ústavy Slovenskej republiky (vyžaduje pred ratifikáciou súhlas Národnej rady Slovenskej republiky):</w:t>
      </w:r>
    </w:p>
    <w:p>
      <w:pPr>
        <w:widowControl/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Z kategórií vymedzených čl. 7 ods. 4 Ústavy Slovenskej republiky je protokol medzinárodnou politickou zmluvou. </w:t>
      </w:r>
    </w:p>
    <w:p>
      <w:pPr>
        <w:widowControl/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widowControl/>
        <w:numPr>
          <w:numId w:val="1"/>
        </w:numPr>
        <w:tabs>
          <w:tab w:val="left" w:pos="360"/>
          <w:tab w:val="left" w:pos="720"/>
        </w:tabs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Kategória zmluvy podľa čl. 7 ods. 5 Ústavy Slovenskej republiky (má prednosť pred zákonmi):</w:t>
      </w:r>
    </w:p>
    <w:p>
      <w:pPr>
        <w:widowControl/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Z kategórií vymedzených čl. 7 ods. 5 Ústavy Slovenskej republiky je protokol medzinárodnou zmluvou, na ktorej vykonanie nie je potrebný zákon. </w:t>
      </w:r>
    </w:p>
    <w:p>
      <w:pPr>
        <w:widowControl/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widowControl/>
        <w:numPr>
          <w:numId w:val="1"/>
        </w:numPr>
        <w:tabs>
          <w:tab w:val="left" w:pos="360"/>
          <w:tab w:val="left" w:pos="720"/>
        </w:tabs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Dopady prijatia medzinárodnej zmluvy, ktorá má prednosť pred zákonmi, na slovenský právny poriadok: </w:t>
      </w:r>
    </w:p>
    <w:p>
      <w:pPr>
        <w:widowControl/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Vzhľadom na priamu použiteľnosť niektorých ustanovení protokolu a jeho prednosť pred zákonmi nie je potrebné zrušiť alebo zmeniť z dôvodu duplicity žiadny právny predpis. </w:t>
      </w:r>
    </w:p>
    <w:sectPr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0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000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31EDB"/>
    <w:multiLevelType w:val="hybridMultilevel"/>
    <w:tmpl w:val="C666DB6C"/>
    <w:lvl w:ilvl="0">
      <w:start w:val="1"/>
      <w:numFmt w:val="decimal"/>
      <w:lvlText w:val="%1."/>
      <w:lvlJc w:val="left"/>
      <w:pPr>
        <w:tabs>
          <w:tab w:val="num" w:pos="720"/>
        </w:tabs>
        <w:ind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 w:val="0"/>
      <w:autoSpaceDE/>
      <w:autoSpaceDN/>
      <w:adjustRightInd w:val="0"/>
      <w:ind w:left="0" w:right="0"/>
      <w:jc w:val="left"/>
      <w:textAlignment w:val="auto"/>
    </w:pPr>
    <w:rPr>
      <w:sz w:val="28"/>
      <w:lang w:val="sk-SK" w:eastAsia="sk-SK"/>
    </w:rPr>
  </w:style>
  <w:style w:type="character" w:default="1" w:styleId="DefaultParagraphFont">
    <w:name w:val="Default Paragraph Font"/>
    <w:uiPriority w:val="99"/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uiPriority w:val="99"/>
    <w:pPr>
      <w:jc w:val="left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uiPriority w:val="99"/>
    <w:rPr>
      <w:rFonts w:ascii="Tahoma" w:hAnsi="Tahoma" w:cs="Tahoma"/>
      <w:sz w:val="16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105</Words>
  <Characters>702</Characters>
  <Application>Microsoft Office Word</Application>
  <DocSecurity>0</DocSecurity>
  <Lines>0</Lines>
  <Paragraphs>0</Paragraphs>
  <ScaleCrop>false</ScaleCrop>
  <Company>Abyss Studios,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PREDNOSTI</dc:title>
  <dc:creator>koki</dc:creator>
  <cp:lastModifiedBy>user</cp:lastModifiedBy>
  <cp:revision>2</cp:revision>
  <dcterms:created xsi:type="dcterms:W3CDTF">2010-08-23T16:07:00Z</dcterms:created>
  <dcterms:modified xsi:type="dcterms:W3CDTF">2010-08-23T16:07:00Z</dcterms:modified>
</cp:coreProperties>
</file>