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7752" w:rsidRPr="003F0795">
      <w:pPr>
        <w:pStyle w:val="Heading7"/>
        <w:bidi w:val="0"/>
        <w:rPr>
          <w:rFonts w:ascii="Times New Roman" w:hAnsi="Times New Roman"/>
          <w:sz w:val="20"/>
          <w:szCs w:val="20"/>
        </w:rPr>
      </w:pPr>
      <w:r w:rsidRPr="003F0795">
        <w:rPr>
          <w:rFonts w:ascii="Times New Roman" w:hAnsi="Times New Roman"/>
          <w:sz w:val="20"/>
          <w:szCs w:val="20"/>
        </w:rPr>
        <w:t>TABUĽKA  ZHODY</w:t>
      </w:r>
    </w:p>
    <w:p w:rsidR="00537752" w:rsidRPr="003F0795">
      <w:pPr>
        <w:bidi w:val="0"/>
        <w:jc w:val="center"/>
        <w:rPr>
          <w:rFonts w:ascii="Times New Roman" w:hAnsi="Times New Roman"/>
          <w:b/>
          <w:bCs/>
        </w:rPr>
      </w:pPr>
      <w:r w:rsidRPr="003F0795">
        <w:rPr>
          <w:rFonts w:ascii="Times New Roman" w:hAnsi="Times New Roman"/>
          <w:b/>
          <w:bCs/>
        </w:rPr>
        <w:t>právneho predpisu</w:t>
      </w:r>
    </w:p>
    <w:p w:rsidR="00537752" w:rsidRPr="003F0795">
      <w:pPr>
        <w:bidi w:val="0"/>
        <w:jc w:val="center"/>
        <w:rPr>
          <w:rFonts w:ascii="Times New Roman" w:hAnsi="Times New Roman"/>
          <w:b/>
          <w:bCs/>
        </w:rPr>
      </w:pPr>
      <w:r w:rsidRPr="003F0795">
        <w:rPr>
          <w:rFonts w:ascii="Times New Roman" w:hAnsi="Times New Roman"/>
          <w:b/>
          <w:bCs/>
        </w:rPr>
        <w:t>s právom Európskych spoločenstiev a právom Európskej únie</w:t>
      </w:r>
    </w:p>
    <w:p w:rsidR="00537752" w:rsidRPr="003F0795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5529"/>
        <w:gridCol w:w="567"/>
        <w:gridCol w:w="708"/>
        <w:gridCol w:w="851"/>
        <w:gridCol w:w="4961"/>
        <w:gridCol w:w="709"/>
        <w:gridCol w:w="850"/>
      </w:tblGrid>
      <w:tr>
        <w:tblPrEx>
          <w:tblW w:w="1474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3F0795">
            <w:pPr>
              <w:pStyle w:val="Heading8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0795">
              <w:rPr>
                <w:rFonts w:ascii="Times New Roman" w:hAnsi="Times New Roman"/>
                <w:sz w:val="20"/>
                <w:szCs w:val="20"/>
              </w:rPr>
              <w:t>Právny akt ES/EÚ</w:t>
            </w:r>
          </w:p>
          <w:p w:rsidR="004C6377" w:rsidRPr="003F079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3F0795">
            <w:pPr>
              <w:pStyle w:val="Heading8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0795" w:rsidR="00A84759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8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 xml:space="preserve">Článok </w:t>
            </w:r>
          </w:p>
          <w:p w:rsidR="0099565A" w:rsidRPr="003F0795">
            <w:pPr>
              <w:bidi w:val="0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(Č, O, V, P)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9C621A" w:rsidP="00E55ABB">
            <w:pPr>
              <w:pStyle w:val="Default"/>
              <w:bidi w:val="0"/>
              <w:rPr>
                <w:rFonts w:ascii="Times New Roman" w:hAnsi="Times New Roman" w:cs="Times New Roman"/>
                <w:b/>
                <w:bCs/>
                <w:noProof/>
                <w:lang w:val="sk-SK" w:eastAsia="sk-SK"/>
              </w:rPr>
            </w:pPr>
            <w:r w:rsidRPr="009C621A" w:rsidR="001D00F4">
              <w:rPr>
                <w:rFonts w:ascii="Times New Roman" w:hAnsi="Times New Roman" w:cs="Times New Roman"/>
                <w:b/>
                <w:bCs/>
                <w:noProof/>
                <w:lang w:val="sk-SK"/>
              </w:rPr>
              <w:t>SMERNICA EURÓPSKEHO PARLAMENTU A RADY 2009/</w:t>
            </w:r>
            <w:r w:rsidRPr="009C621A" w:rsidR="00056EA6">
              <w:rPr>
                <w:rFonts w:ascii="Times New Roman" w:hAnsi="Times New Roman" w:cs="Times New Roman"/>
                <w:b/>
                <w:bCs/>
                <w:noProof/>
                <w:lang w:val="sk-SK"/>
              </w:rPr>
              <w:t>123</w:t>
            </w:r>
            <w:r w:rsidRPr="009C621A" w:rsidR="001D00F4">
              <w:rPr>
                <w:rFonts w:ascii="Times New Roman" w:hAnsi="Times New Roman" w:cs="Times New Roman"/>
                <w:b/>
                <w:bCs/>
                <w:noProof/>
                <w:lang w:val="sk-SK"/>
              </w:rPr>
              <w:t>/ES</w:t>
            </w:r>
            <w:r w:rsidRPr="009C621A" w:rsidR="00056EA6">
              <w:rPr>
                <w:rFonts w:ascii="Times New Roman" w:hAnsi="Times New Roman" w:cs="Times New Roman"/>
                <w:b/>
                <w:bCs/>
                <w:noProof/>
                <w:lang w:val="sk-SK"/>
              </w:rPr>
              <w:t xml:space="preserve"> </w:t>
            </w:r>
            <w:r w:rsidRPr="009C621A" w:rsidR="00056EA6">
              <w:rPr>
                <w:rFonts w:cs="EUAlbertina"/>
                <w:b/>
                <w:bCs/>
                <w:sz w:val="19"/>
                <w:szCs w:val="19"/>
                <w:lang w:val="sk-SK"/>
              </w:rPr>
              <w:t xml:space="preserve">ktorou sa mení a dopĺňa smernica 2005/35/ES o znečisťovaní mora z lodí a o zavedení sankcií za porušenia </w:t>
            </w:r>
            <w:r w:rsidRPr="009C621A" w:rsidR="00E55ABB">
              <w:rPr>
                <w:rFonts w:ascii="Times New Roman" w:hAnsi="Times New Roman" w:cs="Times New Roman"/>
                <w:b/>
                <w:bCs/>
                <w:noProof/>
                <w:lang w:val="sk-SK" w:eastAsia="sk-SK"/>
              </w:rPr>
              <w:t xml:space="preserve"> </w:t>
            </w:r>
            <w:r w:rsidRPr="009C621A" w:rsidR="001D00F4">
              <w:rPr>
                <w:rFonts w:ascii="Times New Roman" w:hAnsi="Times New Roman" w:cs="Times New Roman"/>
                <w:b/>
                <w:bCs/>
                <w:noProof/>
                <w:lang w:val="sk-SK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Spôsob</w:t>
            </w:r>
          </w:p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transpo-zície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Číslo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3F0795">
              <w:rPr>
                <w:rFonts w:ascii="Times New Roman" w:hAnsi="Times New Roman"/>
                <w:b w:val="0"/>
                <w:bCs w:val="0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P="00D638AA">
            <w:pPr>
              <w:numPr>
                <w:numId w:val="11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3F0795">
              <w:rPr>
                <w:rFonts w:ascii="Times New Roman" w:hAnsi="Times New Roman"/>
                <w:b/>
                <w:bCs/>
              </w:rPr>
              <w:t>Návrh zákona, ktorým sa mení a dopĺňa zákon č. 435/2000 Z.</w:t>
            </w:r>
            <w:r w:rsidRPr="003F0795" w:rsidR="00A9703A">
              <w:rPr>
                <w:rFonts w:ascii="Times New Roman" w:hAnsi="Times New Roman"/>
                <w:b/>
                <w:bCs/>
              </w:rPr>
              <w:t xml:space="preserve"> </w:t>
            </w:r>
            <w:r w:rsidRPr="003F0795">
              <w:rPr>
                <w:rFonts w:ascii="Times New Roman" w:hAnsi="Times New Roman"/>
                <w:b/>
                <w:bCs/>
              </w:rPr>
              <w:t>z. o námornej plavbe v znení neskorších predpisov</w:t>
            </w:r>
          </w:p>
          <w:p w:rsidR="0099565A" w:rsidP="00511606">
            <w:pPr>
              <w:numPr>
                <w:numId w:val="11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="00511606">
              <w:rPr>
                <w:rFonts w:ascii="Times New Roman" w:hAnsi="Times New Roman"/>
                <w:b/>
                <w:bCs/>
              </w:rPr>
              <w:t>Z</w:t>
            </w:r>
            <w:r w:rsidRPr="003F0795" w:rsidR="00511606">
              <w:rPr>
                <w:rFonts w:ascii="Times New Roman" w:hAnsi="Times New Roman"/>
                <w:b/>
                <w:bCs/>
              </w:rPr>
              <w:t>ákon č. 435/2000 Z. z. o námornej plavbe v znení neskorších predpisov</w:t>
            </w:r>
          </w:p>
          <w:p w:rsidR="0016289F" w:rsidRPr="00511606" w:rsidP="00511606">
            <w:pPr>
              <w:numPr>
                <w:numId w:val="11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Vyhláška MDPT SR č. 438/2008 Z. z. , </w:t>
            </w:r>
            <w:r w:rsidRPr="0016289F">
              <w:rPr>
                <w:rFonts w:ascii="Times New Roman" w:hAnsi="Times New Roman"/>
                <w:b/>
                <w:bCs/>
              </w:rPr>
              <w:t>ktorou sa ustanovujú pravidlá vypúšťania znečisťujúcich látok z námorných lodí do mora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C:1</w:t>
            </w:r>
          </w:p>
          <w:p w:rsidR="00A40DE6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40DE6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6EA6" w:rsidRPr="00056EA6" w:rsidP="008E1AED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Zmeny a doplnenia smernice 2005/35/ES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Smernica 2005/35/ES sa mení a dopĺňa takto: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1. Názov sa nahrádza takto: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„Smernica Európskeho parlamentu a Rady o znečisťovaní mora z lodí a o zavedení sankcií vrátane trestných sankcií za trestné činy v oblasti znečistenia“.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2. Článok 1 ods. 1 sa nahrádza takto: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„1. Účelom tejto smernice je začleniť medzinárodné normy o znečisťovaní z lodí do práva Spoločenstva a zabezpečiť, aby sa osobám zodpovedným za vypúšťanie znečisťujúcich látok uložili primerané sankcie vrátane trestných sankcií, s cieľom zlepšiť námornú bezpečnosť a ochranu morského prostredia pred znečisťovaním z lodí.“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3. V článku 2 sa dopĺňa tento bod: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„5. ‚právnická osoba’ znamená akýkoľvek subjekt práva, ktorý má takéto postavenie podľa platného vnútroštátneho práva, s výnimkou štátov alebo verejných orgánov pri výkone štátnej moci alebo medzinárodných verejných organizácií.“ </w:t>
            </w:r>
          </w:p>
          <w:p w:rsidR="00056EA6" w:rsidP="00F945AB">
            <w:pPr>
              <w:numPr>
                <w:numId w:val="11"/>
              </w:numPr>
              <w:autoSpaceDE w:val="0"/>
              <w:autoSpaceDN w:val="0"/>
              <w:bidi w:val="0"/>
              <w:adjustRightInd w:val="0"/>
              <w:ind w:left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Články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4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5 sa nahrádzajú takto: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Článok 4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Porušenia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„1. Členské štáty zabezpečia, aby sa vypúšťanie znečisťujúcich látok do mora z lodí vrátane menej závažných prípadov takéhoto vypúšťania v ktorejkoľvek z oblastí uvedených v článku 3 ods. 1 považovalo za porušenie, ak bolo vykonané úmyselne, z nedbanlivosti alebo hrubej nedbanlivosti.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2. Každý členský štát prijme opatrenia potrebné na zabezpečenie toho, aby akákoľvek fyzická osoba či právnická osoba, ktorá sa dopustila porušenia podľa odseku 1, zaň</w:t>
            </w:r>
            <w:r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zodpovedala.“</w:t>
            </w: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F945AB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Článok 5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Výnimky </w:t>
            </w:r>
          </w:p>
          <w:p w:rsidR="00056EA6" w:rsidRP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„1. Vypúšťanie znečisťujúcich látok do ktorejkoľvek z oblastí uvedených v článku 3 ods. 1 sa nepovažuje za porušenie, ak spĺňa podmienky ustanovené v pravidle 15, 34, 4.1. alebo 4.3. prílohy I alebo v pravidle 13, 3.1.1. alebo 3.1.3. prílohy II dohovoru Marpol 73/78.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2. Vypúšťanie znečisťujúcich látok do oblastí uvedených v článku 3 ods. 1 písm. c), d) a e) sa nepovažuje za porušenie zo strany vlastníka lode, veliteľa lode alebo posádky, ak spĺňa podmienky stanovené v pravidle 4.2 prílohy I alebo v pravidle 3.1.2 prílohy II dohovoru Marpol 73/78.“ </w:t>
            </w:r>
          </w:p>
          <w:p w:rsidR="00CD6E30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CD6E30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5. Za článok 5 sa vkladajú tieto články: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„Článok 5a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Trestné činy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1. Členské štáty zabezpečia, aby sa porušenia v zmysle článkov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4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5 považovali za trestné činy.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2. Odsek 1 sa neuplatňuje na menej závažné prípady, keď vykonaný skutok nespôsobí zhoršenie kvality vody.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3. Opakované, menej závažné prípady, ktoré nie jednotlivo ale spoločne spôsobujú zhoršenie kvality vody, sa považujú za trestný čin, ak sú spáchané úmyselne, z nedbanlivosti alebo hrubej nedbanlivosti. </w:t>
            </w: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Článok 5b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Navádzanie, pomoc a podnecovanie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Členské štáty zabezpečia, aby bolo navádzanie a podnecovanie na úmyselný čin podľa článkov 5a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3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pomoc pri ňom trestným činom.“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6. Článok 8 sa nahrádza takto: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„Článok 8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Sankcie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Každý členský štát prijme opatrenia potrebné na zabezpečenie toho, aby sa za porušenia v zmysle článkov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4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5 ukladali účinné, primerané a odrádzajúce sankcie.“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7. Za článok 8 sa vkladajú tieto články: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„Článok 8a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Sankcie voči fyzickým osobám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Každý členský štát prijme opatrenia potrebné na zabezpečenie toho, aby sa za činy uvedené v článku 5a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ods.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3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článku 5b ukladali účinné, primerané a odrádzajúce trestné sankcie.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Článok 8b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Zodpovednosť právnických osôb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1. Každý členský štát prijme opatrenia potrebné na zabezpečenie toho, aby právnické osoby mohli byť zodpovedné za trestné činy uvedené v článku 5a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3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článku 5b, spáchané v ich prospech akoukoľvek fyzickou osobou konajúcou buď samostatne, alebo ako člen orgánu právnickej osoby, a ktorá má v štruktúre právnickej osoby vedúce postavenie na základe: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a) oprávnenia zastupovať právnickú osobu;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b) oprávnenia prijímať rozhodnutia v mene právnickej osoby; alebo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c) oprávnenia vykonávať kontrolu v rámci právnickej osoby.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2. Každý členský štát tiež zabezpečí, aby právnická osoba mohla byť zodpovedná v prípade, že nedostatočný dohľad alebo kontrola fyzickou osobou uvedenou v odseku 1 umožnili spáchanie trestného činu uvedeného v článku 5a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3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článku 5b v prospech tejto právnickej osoby fyzickou osobou jej podriadenou.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3. Zodpovednosť právnickej osoby podľa odsekov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2 tohto článku nevylučuje trestné konanie voči fyzickým osobám, ktoré sa podieľali ako páchatelia, navádzači alebo pomocníci na trestných činoch uvedených v článku 5a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1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056EA6">
                <w:rPr>
                  <w:rFonts w:ascii="EUAlbertina" w:hAnsi="EUAlbertina" w:cs="EUAlbertina"/>
                  <w:color w:val="000000"/>
                  <w:sz w:val="19"/>
                  <w:szCs w:val="19"/>
                  <w:lang w:eastAsia="sk-SK"/>
                </w:rPr>
                <w:t>3 a</w:t>
              </w:r>
            </w:smartTag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 článku 5b. </w:t>
            </w:r>
          </w:p>
          <w:p w:rsidR="00056EA6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Článok 8c </w:t>
            </w: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Sankcie voči právnickým osobám </w:t>
            </w:r>
          </w:p>
          <w:p w:rsidR="000D4459" w:rsidRPr="009C621A" w:rsidP="00F945AB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 w:rsid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Každý členský štát prijme opatrenia potrebné na zabezpečenie toho, aby sa právnickej osobe zodpovednej podľa článku 8b ukladali účinné, primerané a odradzujúce sankcie.“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16289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  <w:r w:rsidR="008E1AED">
              <w:rPr>
                <w:rFonts w:ascii="Times New Roman" w:hAnsi="Times New Roman"/>
              </w:rPr>
              <w:t>n. a.</w:t>
            </w: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  <w:r w:rsidR="008E1AED">
              <w:rPr>
                <w:rFonts w:ascii="Times New Roman" w:hAnsi="Times New Roman"/>
              </w:rPr>
              <w:t>N.</w:t>
            </w: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16289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056EA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RPr="003F0795" w:rsidP="001628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6289F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6289F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A9703A" w:rsidRPr="008E1AED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8E1AED" w:rsidR="0016289F">
              <w:rPr>
                <w:rFonts w:ascii="Times New Roman" w:hAnsi="Times New Roman"/>
                <w:bCs/>
              </w:rPr>
              <w:t>návrh zákona</w:t>
            </w: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E1AED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8E1AED">
              <w:rPr>
                <w:rFonts w:ascii="Times New Roman" w:hAnsi="Times New Roman"/>
                <w:bCs/>
              </w:rPr>
              <w:t>zákon č. 435/2000 Z.z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03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16289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16289F" w:rsidRP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8E1AED">
              <w:rPr>
                <w:rFonts w:ascii="Times New Roman" w:hAnsi="Times New Roman"/>
                <w:b w:val="0"/>
                <w:bCs w:val="0"/>
              </w:rPr>
              <w:t>bod 61</w:t>
            </w:r>
          </w:p>
          <w:p w:rsidR="0016289F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F945AB">
              <w:rPr>
                <w:rFonts w:ascii="Times New Roman" w:hAnsi="Times New Roman"/>
                <w:b w:val="0"/>
                <w:bCs w:val="0"/>
              </w:rPr>
              <w:t>§ 60</w:t>
            </w: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8E1AED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D6E30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D6E30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D6E30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CD6E30" w:rsidRPr="003F0795" w:rsidP="007B25E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28a ods. 5 až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03A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289F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289F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61. </w:t>
            </w:r>
            <w:r w:rsidRPr="0016289F">
              <w:rPr>
                <w:rFonts w:ascii="Times New Roman" w:hAnsi="Times New Roman"/>
                <w:sz w:val="20"/>
                <w:szCs w:val="20"/>
              </w:rPr>
              <w:t>V prílohe v bode 8 sa slová „za porušenia“ nahrádzajú slovami „</w:t>
            </w:r>
            <w:r w:rsidRPr="0016289F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vrátane trestných sankcií za trestné činy v oblasti znečistenia“.</w:t>
            </w: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</w:p>
          <w:p w:rsidR="008E1AED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(1) Ministerstvo môže uložiť pokutu do 5 000 000 Sk právnickej osobe alebo fyzickej osobe, ak</w:t>
            </w:r>
          </w:p>
          <w:p w:rsidR="008E1AED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d) nezabezpečila, aby sa z námornej lode nevypúšťali znečisťujúce látky v oblastiach uvedených v § 28a ods. 3.</w:t>
            </w:r>
          </w:p>
          <w:p w:rsidR="008E1AED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(2) Ministerstvo môže uložiť pokutu do 500 000 Sk vlastníkovi námornej lode, ak</w:t>
            </w: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f) nezabezpečil, aby sa z námornej lode nevypúšťali znečisťujúce látky v oblastiach uvedených v § 28a ods. 3,</w:t>
            </w:r>
          </w:p>
          <w:p w:rsidR="00F945AB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(4) Ministerstvo môže uložiť pokutu do 200 000 Sk veliteľovi námornej lode, ak</w:t>
            </w:r>
          </w:p>
          <w:p w:rsidR="008E1AED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g) nezabezpečil, aby sa z námornej lode nevypúšťali znečisťujúce látky v oblastiach uvedených v § 28a ods. 3,</w:t>
            </w:r>
          </w:p>
          <w:p w:rsidR="008E1AED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 w:rsid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(5) Ministerstvo môže uložiť pokutu do 50 000 Sk vlastníkovi rekreačného plavidla, ak</w:t>
            </w:r>
          </w:p>
          <w:p w:rsidR="00F945AB" w:rsidRPr="00F945AB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 w:cs="EUAlbertina"/>
                <w:color w:val="000000"/>
                <w:sz w:val="20"/>
                <w:szCs w:val="20"/>
              </w:rPr>
            </w:pPr>
            <w:r w:rsidRPr="00F945AB">
              <w:rPr>
                <w:rFonts w:ascii="Times New Roman" w:hAnsi="Times New Roman" w:cs="EUAlbertina"/>
                <w:color w:val="000000"/>
                <w:sz w:val="20"/>
                <w:szCs w:val="20"/>
              </w:rPr>
              <w:t>d) spôsobil znečistenie životného prostredia.</w:t>
            </w:r>
          </w:p>
          <w:p w:rsidR="00CD6E30" w:rsidRPr="00554A4C" w:rsidP="00CD6E30">
            <w:pPr>
              <w:bidi w:val="0"/>
              <w:jc w:val="both"/>
              <w:rPr>
                <w:rFonts w:ascii="Times New Roman" w:hAnsi="Times New Roman"/>
              </w:rPr>
            </w:pPr>
            <w:r w:rsidRPr="00554A4C">
              <w:rPr>
                <w:rFonts w:ascii="Times New Roman" w:hAnsi="Times New Roman"/>
              </w:rPr>
              <w:t>(5) Vypúšťanie znečisťujúcich látok z námornej lode sa nepovažuje za porušenie odseku 3, ak sú splnené požiadavky ustanovené všeobecne záväzným právnym predpisom vydaným podľa odseku 7.</w:t>
            </w:r>
          </w:p>
          <w:p w:rsidR="00CD6E30" w:rsidRPr="00554A4C" w:rsidP="00CD6E30">
            <w:pPr>
              <w:bidi w:val="0"/>
              <w:jc w:val="both"/>
              <w:rPr>
                <w:rFonts w:ascii="Times New Roman" w:hAnsi="Times New Roman"/>
              </w:rPr>
            </w:pPr>
            <w:r w:rsidRPr="00554A4C">
              <w:rPr>
                <w:rFonts w:ascii="Times New Roman" w:hAnsi="Times New Roman"/>
              </w:rPr>
              <w:t>(6) Veliteľ námornej lode, vlastník námornej lode alebo prevádzkovateľ námornej lode nie je zodpovedný za vypúšťanie znečisťujúcich látok z námornej lode v oblastiach uvedených v odseku 3 písm. c) až e), ak sú splnené požiadavky ustanovené všeobecne záväzným právnym predpisom vydaným podľa odseku 7.</w:t>
            </w:r>
          </w:p>
          <w:p w:rsidR="00CD6E30" w:rsidP="00CD6E3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E30">
              <w:rPr>
                <w:rFonts w:ascii="Times New Roman" w:hAnsi="Times New Roman"/>
                <w:sz w:val="20"/>
                <w:szCs w:val="20"/>
              </w:rPr>
              <w:t>(7) Pravidlá vypúšťania znečisťujúcich látok z námorných lodí do mora ustanoví všeobecne záväzný právny predpis, ktorý vydá ministerstvo.</w:t>
            </w:r>
          </w:p>
          <w:p w:rsidR="00F945AB" w:rsidRPr="00CD6E30" w:rsidP="00CD6E3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  <w:r w:rsidR="008E1AED">
              <w:rPr>
                <w:rFonts w:ascii="Times New Roman" w:hAnsi="Times New Roman"/>
              </w:rPr>
              <w:t>Ú</w:t>
            </w: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  <w:r w:rsidR="00CD6E30">
              <w:rPr>
                <w:rFonts w:ascii="Times New Roman" w:hAnsi="Times New Roman"/>
              </w:rPr>
              <w:t>Ú</w:t>
            </w: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CD6E30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F945AB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E1AED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P="0051160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16289F" w:rsidRPr="003F0795" w:rsidP="0016289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6E3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6E3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D6E3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E1AED" w:rsidRPr="003F0795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gestorstvo MS SR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ABB">
            <w:pPr>
              <w:bidi w:val="0"/>
              <w:jc w:val="both"/>
              <w:rPr>
                <w:rFonts w:ascii="Times New Roman" w:hAnsi="Times New Roman"/>
              </w:rPr>
            </w:pPr>
            <w:r w:rsidRPr="003F0795" w:rsidR="0099565A">
              <w:rPr>
                <w:rFonts w:ascii="Times New Roman" w:hAnsi="Times New Roman"/>
              </w:rPr>
              <w:t>C:2</w:t>
            </w:r>
          </w:p>
          <w:p w:rsidR="0099565A" w:rsidRPr="003F0795" w:rsidP="00E55AB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Transpozícia </w:t>
            </w:r>
          </w:p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Členské štáty uvedú do účinnosti zákony, iné právne predpisy a správne opatrenia potrebné na dosiahnutie súladu s touto smernicou do 16. novembra 2010. Komisii bezodkladne oznámia znenie týchto opatrení. </w:t>
            </w:r>
          </w:p>
          <w:p w:rsidR="004729B0" w:rsidRPr="00E55ABB" w:rsidP="00056EA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056EA6" w:rsid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45AB" w:rsidRPr="008E1AED" w:rsidP="00F945AB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8E1AED">
              <w:rPr>
                <w:rFonts w:ascii="Times New Roman" w:hAnsi="Times New Roman"/>
                <w:bCs/>
              </w:rPr>
              <w:t>návrh zákona</w:t>
            </w: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5AB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8E1AED">
              <w:rPr>
                <w:rFonts w:ascii="Times New Roman" w:hAnsi="Times New Roman"/>
                <w:bCs/>
              </w:rPr>
              <w:t>zákon č. 435/2000 Z.z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1606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F945AB">
              <w:rPr>
                <w:rFonts w:ascii="Times New Roman" w:hAnsi="Times New Roman"/>
                <w:b w:val="0"/>
                <w:bCs w:val="0"/>
              </w:rPr>
              <w:t>čl. II</w:t>
            </w:r>
          </w:p>
          <w:p w:rsidR="00F945AB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F945AB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45AB" w:rsidRPr="0089094E" w:rsidP="00F945AB">
            <w:pPr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653804" w:rsidR="00586136">
              <w:rPr>
                <w:rFonts w:ascii="Times New Roman" w:hAnsi="Times New Roman"/>
              </w:rPr>
              <w:t xml:space="preserve"> </w:t>
            </w:r>
            <w:r w:rsidRPr="00B0018F">
              <w:rPr>
                <w:rFonts w:ascii="Times New Roman" w:hAnsi="Times New Roman"/>
              </w:rPr>
              <w:t>Tento zákon nadobúda účinnosť 1. decembra 2010</w:t>
            </w:r>
            <w:r>
              <w:rPr>
                <w:rFonts w:ascii="Times New Roman" w:hAnsi="Times New Roman"/>
              </w:rPr>
              <w:t>, okrem</w:t>
            </w:r>
            <w:r w:rsidRPr="00B0018F">
              <w:rPr>
                <w:rFonts w:ascii="Times New Roman" w:hAnsi="Times New Roman"/>
              </w:rPr>
              <w:t xml:space="preserve"> § 4 ods. 6 až 8 bod</w:t>
            </w:r>
            <w:r>
              <w:rPr>
                <w:rFonts w:ascii="Times New Roman" w:hAnsi="Times New Roman"/>
              </w:rPr>
              <w:t>u</w:t>
            </w:r>
            <w:r w:rsidRPr="00B0018F"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</w:rPr>
              <w:t>, ktorý</w:t>
            </w:r>
            <w:r w:rsidRPr="00B0018F">
              <w:rPr>
                <w:rFonts w:ascii="Times New Roman" w:hAnsi="Times New Roman"/>
              </w:rPr>
              <w:t xml:space="preserve"> stráca účinnosť </w:t>
            </w:r>
            <w:r w:rsidRPr="00B0018F">
              <w:rPr>
                <w:rFonts w:ascii="Times New Roman" w:hAnsi="Times New Roman"/>
                <w:lang w:eastAsia="sk-SK"/>
              </w:rPr>
              <w:t>17. júna 2017.</w:t>
            </w:r>
            <w:r w:rsidRPr="0089094E">
              <w:rPr>
                <w:rFonts w:ascii="Times New Roman" w:hAnsi="Times New Roman"/>
                <w:lang w:eastAsia="sk-SK"/>
              </w:rPr>
              <w:t xml:space="preserve"> </w:t>
            </w:r>
          </w:p>
          <w:p w:rsidR="00F945AB" w:rsidRPr="00F945AB" w:rsidP="00F945AB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395/2008 Z. z. n</w:t>
            </w:r>
            <w:r w:rsidRPr="00F945AB">
              <w:rPr>
                <w:rFonts w:ascii="Times New Roman" w:hAnsi="Times New Roman"/>
                <w:sz w:val="20"/>
                <w:szCs w:val="20"/>
              </w:rPr>
              <w:t>adobudol účinnosť 1. novembrom 2008.</w:t>
            </w:r>
          </w:p>
          <w:p w:rsidR="00586136" w:rsidRPr="00F945AB" w:rsidP="00F945AB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C:3</w:t>
            </w:r>
          </w:p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Nadobudnutie účinnosti </w:t>
            </w:r>
          </w:p>
          <w:p w:rsidR="000D4459" w:rsidRPr="00E55ABB" w:rsidP="00056EA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056EA6" w:rsid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Táto smernica nadobúda účinnosť dvadsiatym dňom po jej uverejnení v </w:t>
            </w:r>
            <w:r w:rsidRPr="00056EA6" w:rsid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>Úradnom vestníku Európskej únie</w:t>
            </w:r>
            <w:r w:rsidRPr="00056EA6" w:rsid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219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D71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136" w:rsidRPr="00586136" w:rsidP="00586136">
            <w:pPr>
              <w:pStyle w:val="BodyText"/>
              <w:tabs>
                <w:tab w:val="left" w:pos="0"/>
              </w:tabs>
              <w:autoSpaceDE w:val="0"/>
              <w:autoSpaceDN w:val="0"/>
              <w:bidi w:val="0"/>
              <w:spacing w:after="0"/>
              <w:ind w:firstLine="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653804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C:4</w:t>
            </w:r>
          </w:p>
          <w:p w:rsidR="000D4459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Adresáti </w:t>
            </w:r>
          </w:p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Táto smernica je určená členským štátom. </w:t>
            </w:r>
          </w:p>
          <w:p w:rsidR="00056EA6" w:rsidRPr="00056EA6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056EA6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V Štrasburgu 21. októbra 2009 </w:t>
            </w:r>
          </w:p>
          <w:p w:rsidR="000D4459" w:rsidP="00056EA6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7"/>
                <w:szCs w:val="17"/>
                <w:lang w:eastAsia="sk-SK"/>
              </w:rPr>
            </w:pPr>
            <w:r w:rsidRPr="00056EA6" w:rsidR="00056EA6">
              <w:rPr>
                <w:rFonts w:ascii="EUAlbertina" w:hAnsi="EUAlbertina" w:cs="EUAlbertina"/>
                <w:i/>
                <w:iCs/>
                <w:color w:val="000000"/>
                <w:sz w:val="19"/>
                <w:szCs w:val="19"/>
                <w:lang w:eastAsia="sk-SK"/>
              </w:rPr>
              <w:t xml:space="preserve">Za Európsky parlament predseda </w:t>
            </w:r>
            <w:r w:rsidRPr="00056EA6" w:rsidR="00056EA6">
              <w:rPr>
                <w:rFonts w:ascii="EUAlbertina" w:hAnsi="EUAlbertina" w:cs="EUAlbertina"/>
                <w:color w:val="000000"/>
                <w:sz w:val="17"/>
                <w:szCs w:val="17"/>
                <w:lang w:eastAsia="sk-SK"/>
              </w:rPr>
              <w:t>J. BUZEK</w:t>
            </w:r>
          </w:p>
          <w:p w:rsidR="00056EA6" w:rsidRPr="000D4459" w:rsidP="00056EA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EUAlbertina"/>
                <w:i/>
                <w:iCs/>
                <w:color w:val="000000"/>
                <w:sz w:val="19"/>
                <w:szCs w:val="19"/>
              </w:rPr>
              <w:t xml:space="preserve">Za Radu predsedníčka </w:t>
            </w:r>
            <w:r>
              <w:rPr>
                <w:rFonts w:ascii="Times New Roman" w:hAnsi="Times New Roman" w:cs="EUAlbertina"/>
                <w:color w:val="000000"/>
                <w:sz w:val="17"/>
                <w:szCs w:val="17"/>
              </w:rPr>
              <w:t>C. MALMSTRÖM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136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 w:rsidRPr="00653804" w:rsidP="00653804">
            <w:pPr>
              <w:pStyle w:val="CM4"/>
              <w:bidi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136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16289F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123BB7" w:rsidRPr="000F1890" w:rsidP="000F1890">
      <w:pPr>
        <w:pStyle w:val="FootnoteText"/>
        <w:bidi w:val="0"/>
        <w:ind w:left="142" w:hanging="142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1418" w:right="567" w:bottom="1418" w:left="567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EUAlbertina">
    <w:altName w:val="EU Albertina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2" w:rsidP="00D71D85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B25EA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EE4FA2" w:rsidP="005B5FA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A9"/>
    <w:multiLevelType w:val="hybridMultilevel"/>
    <w:tmpl w:val="87AC698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305A9A"/>
    <w:multiLevelType w:val="hybridMultilevel"/>
    <w:tmpl w:val="43E2BAC4"/>
    <w:lvl w:ilvl="0">
      <w:start w:val="2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F62307"/>
    <w:multiLevelType w:val="hybridMultilevel"/>
    <w:tmpl w:val="36DAB8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9A308D"/>
    <w:multiLevelType w:val="hybridMultilevel"/>
    <w:tmpl w:val="75ACC162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7E1A36"/>
    <w:multiLevelType w:val="hybridMultilevel"/>
    <w:tmpl w:val="DD2096D2"/>
    <w:lvl w:ilvl="0">
      <w:start w:val="3"/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67638E5"/>
    <w:multiLevelType w:val="hybridMultilevel"/>
    <w:tmpl w:val="1FDCA0F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522200"/>
    <w:multiLevelType w:val="hybridMultilevel"/>
    <w:tmpl w:val="D752E81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822C15"/>
    <w:multiLevelType w:val="hybridMultilevel"/>
    <w:tmpl w:val="0A7820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3676E4"/>
    <w:multiLevelType w:val="hybridMultilevel"/>
    <w:tmpl w:val="1B56FB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5F4E24"/>
    <w:multiLevelType w:val="hybridMultilevel"/>
    <w:tmpl w:val="B5506A4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1ED6943"/>
    <w:multiLevelType w:val="hybridMultilevel"/>
    <w:tmpl w:val="FB62774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274130C"/>
    <w:multiLevelType w:val="hybridMultilevel"/>
    <w:tmpl w:val="F0AA67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BE3698"/>
    <w:multiLevelType w:val="hybridMultilevel"/>
    <w:tmpl w:val="3C4E0E5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4006483"/>
    <w:multiLevelType w:val="hybridMultilevel"/>
    <w:tmpl w:val="68FCFC44"/>
    <w:lvl w:ilvl="0">
      <w:start w:val="2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  <w:rtl w:val="0"/>
        <w:cs w:val="0"/>
      </w:rPr>
    </w:lvl>
  </w:abstractNum>
  <w:abstractNum w:abstractNumId="14">
    <w:nsid w:val="486348BE"/>
    <w:multiLevelType w:val="hybridMultilevel"/>
    <w:tmpl w:val="BCDA6F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8526FD"/>
    <w:multiLevelType w:val="hybridMultilevel"/>
    <w:tmpl w:val="B8CCFE3E"/>
    <w:lvl w:ilvl="0">
      <w:start w:val="38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  <w:rtl w:val="0"/>
        <w:cs w:val="0"/>
      </w:rPr>
    </w:lvl>
  </w:abstractNum>
  <w:abstractNum w:abstractNumId="16">
    <w:nsid w:val="54686619"/>
    <w:multiLevelType w:val="hybridMultilevel"/>
    <w:tmpl w:val="A462B39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710F58"/>
    <w:multiLevelType w:val="hybridMultilevel"/>
    <w:tmpl w:val="9D647C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68C6615"/>
    <w:multiLevelType w:val="hybridMultilevel"/>
    <w:tmpl w:val="F5A07F36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9F359D"/>
    <w:multiLevelType w:val="hybridMultilevel"/>
    <w:tmpl w:val="9648E1F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Albertina" w:hAnsi="EUAlbertina" w:cs="EUAlbertin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7F3A9F"/>
    <w:multiLevelType w:val="hybridMultilevel"/>
    <w:tmpl w:val="7E7AB0E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21D4D"/>
    <w:multiLevelType w:val="hybridMultilevel"/>
    <w:tmpl w:val="A6AC8C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FE2A09"/>
    <w:multiLevelType w:val="hybridMultilevel"/>
    <w:tmpl w:val="34527EE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543EB7"/>
    <w:multiLevelType w:val="hybridMultilevel"/>
    <w:tmpl w:val="B27A6EE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  <w:rtl w:val="0"/>
        <w:cs w:val="0"/>
      </w:rPr>
    </w:lvl>
  </w:abstractNum>
  <w:abstractNum w:abstractNumId="24">
    <w:nsid w:val="7B7764EE"/>
    <w:multiLevelType w:val="hybridMultilevel"/>
    <w:tmpl w:val="C700FCB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CC441D9"/>
    <w:multiLevelType w:val="singleLevel"/>
    <w:tmpl w:val="455E893C"/>
    <w:lvl w:ilvl="0">
      <w:start w:val="9"/>
      <w:numFmt w:val="lowerLetter"/>
      <w:pStyle w:val="CM31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8"/>
  </w:num>
  <w:num w:numId="5">
    <w:abstractNumId w:val="3"/>
  </w:num>
  <w:num w:numId="6">
    <w:abstractNumId w:val="22"/>
  </w:num>
  <w:num w:numId="7">
    <w:abstractNumId w:val="5"/>
  </w:num>
  <w:num w:numId="8">
    <w:abstractNumId w:val="18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20"/>
  </w:num>
  <w:num w:numId="14">
    <w:abstractNumId w:val="2"/>
  </w:num>
  <w:num w:numId="15">
    <w:abstractNumId w:val="21"/>
  </w:num>
  <w:num w:numId="16">
    <w:abstractNumId w:val="11"/>
  </w:num>
  <w:num w:numId="17">
    <w:abstractNumId w:val="4"/>
  </w:num>
  <w:num w:numId="18">
    <w:abstractNumId w:val="23"/>
  </w:num>
  <w:num w:numId="19">
    <w:abstractNumId w:val="12"/>
  </w:num>
  <w:num w:numId="20">
    <w:abstractNumId w:val="1"/>
  </w:num>
  <w:num w:numId="21">
    <w:abstractNumId w:val="17"/>
  </w:num>
  <w:num w:numId="22">
    <w:abstractNumId w:val="13"/>
  </w:num>
  <w:num w:numId="23">
    <w:abstractNumId w:val="9"/>
  </w:num>
  <w:num w:numId="24">
    <w:abstractNumId w:val="15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A3C29"/>
    <w:rsid w:val="00000FD2"/>
    <w:rsid w:val="00006777"/>
    <w:rsid w:val="00007C69"/>
    <w:rsid w:val="00010391"/>
    <w:rsid w:val="00022107"/>
    <w:rsid w:val="00023DF4"/>
    <w:rsid w:val="000243F7"/>
    <w:rsid w:val="000250FA"/>
    <w:rsid w:val="00026CFA"/>
    <w:rsid w:val="00034BE2"/>
    <w:rsid w:val="00034F25"/>
    <w:rsid w:val="000376D5"/>
    <w:rsid w:val="00043484"/>
    <w:rsid w:val="00043DB3"/>
    <w:rsid w:val="00045A5A"/>
    <w:rsid w:val="00046FEB"/>
    <w:rsid w:val="00054D60"/>
    <w:rsid w:val="00056EA6"/>
    <w:rsid w:val="000617FC"/>
    <w:rsid w:val="000624D2"/>
    <w:rsid w:val="000757EB"/>
    <w:rsid w:val="00080310"/>
    <w:rsid w:val="00082D36"/>
    <w:rsid w:val="000911AB"/>
    <w:rsid w:val="00096CDA"/>
    <w:rsid w:val="000A0F09"/>
    <w:rsid w:val="000A1219"/>
    <w:rsid w:val="000A6F30"/>
    <w:rsid w:val="000B1BB9"/>
    <w:rsid w:val="000B2291"/>
    <w:rsid w:val="000B4529"/>
    <w:rsid w:val="000B6DE1"/>
    <w:rsid w:val="000C1E05"/>
    <w:rsid w:val="000C33CE"/>
    <w:rsid w:val="000C6622"/>
    <w:rsid w:val="000D4459"/>
    <w:rsid w:val="000E2106"/>
    <w:rsid w:val="000E2C87"/>
    <w:rsid w:val="000E3BFF"/>
    <w:rsid w:val="000F1890"/>
    <w:rsid w:val="00106354"/>
    <w:rsid w:val="00107577"/>
    <w:rsid w:val="001229FB"/>
    <w:rsid w:val="00123BB7"/>
    <w:rsid w:val="0012522D"/>
    <w:rsid w:val="00125340"/>
    <w:rsid w:val="00125FB7"/>
    <w:rsid w:val="00141B5E"/>
    <w:rsid w:val="00142E21"/>
    <w:rsid w:val="00143424"/>
    <w:rsid w:val="00161294"/>
    <w:rsid w:val="0016289F"/>
    <w:rsid w:val="00165653"/>
    <w:rsid w:val="001757E3"/>
    <w:rsid w:val="0017585D"/>
    <w:rsid w:val="00177E27"/>
    <w:rsid w:val="00177E99"/>
    <w:rsid w:val="00184BEA"/>
    <w:rsid w:val="00186D1E"/>
    <w:rsid w:val="00187D43"/>
    <w:rsid w:val="0019153C"/>
    <w:rsid w:val="001A1FA6"/>
    <w:rsid w:val="001B20C6"/>
    <w:rsid w:val="001B20E3"/>
    <w:rsid w:val="001B6545"/>
    <w:rsid w:val="001D00F4"/>
    <w:rsid w:val="001D01E7"/>
    <w:rsid w:val="001D0D71"/>
    <w:rsid w:val="001D3EC2"/>
    <w:rsid w:val="001E26CE"/>
    <w:rsid w:val="001E6822"/>
    <w:rsid w:val="00211CFD"/>
    <w:rsid w:val="00214617"/>
    <w:rsid w:val="002179D1"/>
    <w:rsid w:val="0022141B"/>
    <w:rsid w:val="00231557"/>
    <w:rsid w:val="00254ED6"/>
    <w:rsid w:val="00272849"/>
    <w:rsid w:val="00275FC8"/>
    <w:rsid w:val="00281556"/>
    <w:rsid w:val="00281B15"/>
    <w:rsid w:val="00281F83"/>
    <w:rsid w:val="002B7294"/>
    <w:rsid w:val="002C4CFD"/>
    <w:rsid w:val="002C6ED8"/>
    <w:rsid w:val="002D27C9"/>
    <w:rsid w:val="002D48DA"/>
    <w:rsid w:val="002D4E30"/>
    <w:rsid w:val="002E7FCF"/>
    <w:rsid w:val="002F235F"/>
    <w:rsid w:val="002F5367"/>
    <w:rsid w:val="002F7524"/>
    <w:rsid w:val="00312706"/>
    <w:rsid w:val="00333CCC"/>
    <w:rsid w:val="0033492B"/>
    <w:rsid w:val="00334F84"/>
    <w:rsid w:val="00341853"/>
    <w:rsid w:val="0034783B"/>
    <w:rsid w:val="00347CEE"/>
    <w:rsid w:val="00350535"/>
    <w:rsid w:val="00351452"/>
    <w:rsid w:val="00351EE5"/>
    <w:rsid w:val="00355292"/>
    <w:rsid w:val="00357221"/>
    <w:rsid w:val="0036070A"/>
    <w:rsid w:val="00361C39"/>
    <w:rsid w:val="00361CDD"/>
    <w:rsid w:val="003656EB"/>
    <w:rsid w:val="003670B9"/>
    <w:rsid w:val="003675E1"/>
    <w:rsid w:val="0037239A"/>
    <w:rsid w:val="003761DC"/>
    <w:rsid w:val="00376FDE"/>
    <w:rsid w:val="003876D3"/>
    <w:rsid w:val="0039049B"/>
    <w:rsid w:val="0039291F"/>
    <w:rsid w:val="003933EE"/>
    <w:rsid w:val="003A411B"/>
    <w:rsid w:val="003A5600"/>
    <w:rsid w:val="003B46DB"/>
    <w:rsid w:val="003B49EF"/>
    <w:rsid w:val="003B670B"/>
    <w:rsid w:val="003C4423"/>
    <w:rsid w:val="003C4591"/>
    <w:rsid w:val="003C52E3"/>
    <w:rsid w:val="003C66DB"/>
    <w:rsid w:val="003D291C"/>
    <w:rsid w:val="003D5B85"/>
    <w:rsid w:val="003D7AC9"/>
    <w:rsid w:val="003E359B"/>
    <w:rsid w:val="003E69A8"/>
    <w:rsid w:val="003F0795"/>
    <w:rsid w:val="003F3B19"/>
    <w:rsid w:val="003F47CC"/>
    <w:rsid w:val="00400950"/>
    <w:rsid w:val="00412963"/>
    <w:rsid w:val="00420034"/>
    <w:rsid w:val="00420E2C"/>
    <w:rsid w:val="004312B4"/>
    <w:rsid w:val="00434DC5"/>
    <w:rsid w:val="00435329"/>
    <w:rsid w:val="004378D4"/>
    <w:rsid w:val="00440DE0"/>
    <w:rsid w:val="004412DD"/>
    <w:rsid w:val="00445129"/>
    <w:rsid w:val="004478F9"/>
    <w:rsid w:val="00450CC5"/>
    <w:rsid w:val="00453D01"/>
    <w:rsid w:val="0045525D"/>
    <w:rsid w:val="00456569"/>
    <w:rsid w:val="0047093A"/>
    <w:rsid w:val="004729B0"/>
    <w:rsid w:val="00476BF2"/>
    <w:rsid w:val="004843DE"/>
    <w:rsid w:val="004A35E7"/>
    <w:rsid w:val="004B544C"/>
    <w:rsid w:val="004B7F61"/>
    <w:rsid w:val="004C5748"/>
    <w:rsid w:val="004C6377"/>
    <w:rsid w:val="004D34A1"/>
    <w:rsid w:val="004D3E93"/>
    <w:rsid w:val="004E30FC"/>
    <w:rsid w:val="004F0255"/>
    <w:rsid w:val="004F43D6"/>
    <w:rsid w:val="005034FA"/>
    <w:rsid w:val="00511606"/>
    <w:rsid w:val="005211AC"/>
    <w:rsid w:val="00521529"/>
    <w:rsid w:val="00531509"/>
    <w:rsid w:val="0053629D"/>
    <w:rsid w:val="00537752"/>
    <w:rsid w:val="00537773"/>
    <w:rsid w:val="005448AB"/>
    <w:rsid w:val="0055091F"/>
    <w:rsid w:val="005512BD"/>
    <w:rsid w:val="00554A4C"/>
    <w:rsid w:val="00556E91"/>
    <w:rsid w:val="005602DC"/>
    <w:rsid w:val="00561AB9"/>
    <w:rsid w:val="00562B55"/>
    <w:rsid w:val="00580E2D"/>
    <w:rsid w:val="00586136"/>
    <w:rsid w:val="005867F1"/>
    <w:rsid w:val="00594554"/>
    <w:rsid w:val="005A4845"/>
    <w:rsid w:val="005B0955"/>
    <w:rsid w:val="005B0EFA"/>
    <w:rsid w:val="005B5FAC"/>
    <w:rsid w:val="005B7C28"/>
    <w:rsid w:val="005C2E85"/>
    <w:rsid w:val="005D032D"/>
    <w:rsid w:val="005E081B"/>
    <w:rsid w:val="005E0821"/>
    <w:rsid w:val="00603B9B"/>
    <w:rsid w:val="00613D86"/>
    <w:rsid w:val="00616665"/>
    <w:rsid w:val="00616A5F"/>
    <w:rsid w:val="00634B99"/>
    <w:rsid w:val="00636AEF"/>
    <w:rsid w:val="00640DE9"/>
    <w:rsid w:val="0064191A"/>
    <w:rsid w:val="006450F9"/>
    <w:rsid w:val="0065359C"/>
    <w:rsid w:val="00653804"/>
    <w:rsid w:val="006753D3"/>
    <w:rsid w:val="00677D14"/>
    <w:rsid w:val="00677FC4"/>
    <w:rsid w:val="00683096"/>
    <w:rsid w:val="006834F2"/>
    <w:rsid w:val="0068597F"/>
    <w:rsid w:val="006864D7"/>
    <w:rsid w:val="0069044C"/>
    <w:rsid w:val="00691ABB"/>
    <w:rsid w:val="006A02D4"/>
    <w:rsid w:val="006A12B4"/>
    <w:rsid w:val="006A434A"/>
    <w:rsid w:val="006B0613"/>
    <w:rsid w:val="006B2831"/>
    <w:rsid w:val="006B3130"/>
    <w:rsid w:val="006B40E3"/>
    <w:rsid w:val="006B7197"/>
    <w:rsid w:val="006C69AB"/>
    <w:rsid w:val="00705182"/>
    <w:rsid w:val="00714670"/>
    <w:rsid w:val="00716644"/>
    <w:rsid w:val="00717FD2"/>
    <w:rsid w:val="00726347"/>
    <w:rsid w:val="00735638"/>
    <w:rsid w:val="00737336"/>
    <w:rsid w:val="007377F0"/>
    <w:rsid w:val="007404B8"/>
    <w:rsid w:val="00742A17"/>
    <w:rsid w:val="00746238"/>
    <w:rsid w:val="0075102B"/>
    <w:rsid w:val="00754F2C"/>
    <w:rsid w:val="007578E9"/>
    <w:rsid w:val="0077067C"/>
    <w:rsid w:val="0077219A"/>
    <w:rsid w:val="00781522"/>
    <w:rsid w:val="007A0C2F"/>
    <w:rsid w:val="007A15D4"/>
    <w:rsid w:val="007A261A"/>
    <w:rsid w:val="007A664A"/>
    <w:rsid w:val="007B1870"/>
    <w:rsid w:val="007B25EA"/>
    <w:rsid w:val="007B6E8D"/>
    <w:rsid w:val="007C6EFC"/>
    <w:rsid w:val="007D09B9"/>
    <w:rsid w:val="007E0865"/>
    <w:rsid w:val="007E2874"/>
    <w:rsid w:val="007E32DB"/>
    <w:rsid w:val="007E5BD2"/>
    <w:rsid w:val="007F0A0B"/>
    <w:rsid w:val="007F40C3"/>
    <w:rsid w:val="0081515C"/>
    <w:rsid w:val="00827895"/>
    <w:rsid w:val="00836944"/>
    <w:rsid w:val="00841E4F"/>
    <w:rsid w:val="00843DD7"/>
    <w:rsid w:val="00852880"/>
    <w:rsid w:val="00880B3C"/>
    <w:rsid w:val="0088116C"/>
    <w:rsid w:val="0088255E"/>
    <w:rsid w:val="0088336D"/>
    <w:rsid w:val="0089094E"/>
    <w:rsid w:val="008B5CFA"/>
    <w:rsid w:val="008C7F32"/>
    <w:rsid w:val="008E1AED"/>
    <w:rsid w:val="008E56D7"/>
    <w:rsid w:val="008F6940"/>
    <w:rsid w:val="00911AD2"/>
    <w:rsid w:val="00921002"/>
    <w:rsid w:val="0093033C"/>
    <w:rsid w:val="00933644"/>
    <w:rsid w:val="00943AEE"/>
    <w:rsid w:val="0094563F"/>
    <w:rsid w:val="009469B9"/>
    <w:rsid w:val="0095694F"/>
    <w:rsid w:val="00960CAF"/>
    <w:rsid w:val="00962DC6"/>
    <w:rsid w:val="00975239"/>
    <w:rsid w:val="009921A1"/>
    <w:rsid w:val="00993A9F"/>
    <w:rsid w:val="00995651"/>
    <w:rsid w:val="0099565A"/>
    <w:rsid w:val="009A0127"/>
    <w:rsid w:val="009A0CB1"/>
    <w:rsid w:val="009A1E06"/>
    <w:rsid w:val="009A54A3"/>
    <w:rsid w:val="009B24C4"/>
    <w:rsid w:val="009B4AD8"/>
    <w:rsid w:val="009C621A"/>
    <w:rsid w:val="009E4195"/>
    <w:rsid w:val="009F5BFF"/>
    <w:rsid w:val="00A00F00"/>
    <w:rsid w:val="00A01E70"/>
    <w:rsid w:val="00A06C65"/>
    <w:rsid w:val="00A23227"/>
    <w:rsid w:val="00A31895"/>
    <w:rsid w:val="00A35737"/>
    <w:rsid w:val="00A40DE6"/>
    <w:rsid w:val="00A43051"/>
    <w:rsid w:val="00A46585"/>
    <w:rsid w:val="00A50992"/>
    <w:rsid w:val="00A53535"/>
    <w:rsid w:val="00A54CFF"/>
    <w:rsid w:val="00A64240"/>
    <w:rsid w:val="00A6592B"/>
    <w:rsid w:val="00A66641"/>
    <w:rsid w:val="00A7004C"/>
    <w:rsid w:val="00A71D62"/>
    <w:rsid w:val="00A72D70"/>
    <w:rsid w:val="00A75C7F"/>
    <w:rsid w:val="00A76EB5"/>
    <w:rsid w:val="00A83433"/>
    <w:rsid w:val="00A84759"/>
    <w:rsid w:val="00A85CDC"/>
    <w:rsid w:val="00A91018"/>
    <w:rsid w:val="00A919C9"/>
    <w:rsid w:val="00A91C2F"/>
    <w:rsid w:val="00A91CE5"/>
    <w:rsid w:val="00A92D0B"/>
    <w:rsid w:val="00A9703A"/>
    <w:rsid w:val="00AA269E"/>
    <w:rsid w:val="00AA621A"/>
    <w:rsid w:val="00AD185D"/>
    <w:rsid w:val="00AD5996"/>
    <w:rsid w:val="00AD5E1F"/>
    <w:rsid w:val="00AE42AC"/>
    <w:rsid w:val="00AF3BD7"/>
    <w:rsid w:val="00AF43AF"/>
    <w:rsid w:val="00B0018F"/>
    <w:rsid w:val="00B00FD3"/>
    <w:rsid w:val="00B055E9"/>
    <w:rsid w:val="00B1201C"/>
    <w:rsid w:val="00B143E5"/>
    <w:rsid w:val="00B16CA7"/>
    <w:rsid w:val="00B24094"/>
    <w:rsid w:val="00B241B8"/>
    <w:rsid w:val="00B24BF0"/>
    <w:rsid w:val="00B40098"/>
    <w:rsid w:val="00B55D80"/>
    <w:rsid w:val="00B56075"/>
    <w:rsid w:val="00B618A3"/>
    <w:rsid w:val="00B6469D"/>
    <w:rsid w:val="00B7151C"/>
    <w:rsid w:val="00B73BF2"/>
    <w:rsid w:val="00B73E48"/>
    <w:rsid w:val="00B73E49"/>
    <w:rsid w:val="00B73EE3"/>
    <w:rsid w:val="00B84C84"/>
    <w:rsid w:val="00B91631"/>
    <w:rsid w:val="00B919EE"/>
    <w:rsid w:val="00B9228D"/>
    <w:rsid w:val="00BB188E"/>
    <w:rsid w:val="00BC4163"/>
    <w:rsid w:val="00BC4C9C"/>
    <w:rsid w:val="00BD567C"/>
    <w:rsid w:val="00BE588F"/>
    <w:rsid w:val="00C00369"/>
    <w:rsid w:val="00C03585"/>
    <w:rsid w:val="00C06B93"/>
    <w:rsid w:val="00C12DC6"/>
    <w:rsid w:val="00C20163"/>
    <w:rsid w:val="00C26463"/>
    <w:rsid w:val="00C3059C"/>
    <w:rsid w:val="00C31879"/>
    <w:rsid w:val="00C3318C"/>
    <w:rsid w:val="00C35BE5"/>
    <w:rsid w:val="00C44889"/>
    <w:rsid w:val="00C52A4F"/>
    <w:rsid w:val="00C5453A"/>
    <w:rsid w:val="00C550FB"/>
    <w:rsid w:val="00C57103"/>
    <w:rsid w:val="00C6001C"/>
    <w:rsid w:val="00C647BF"/>
    <w:rsid w:val="00C65E56"/>
    <w:rsid w:val="00C756E3"/>
    <w:rsid w:val="00C769F5"/>
    <w:rsid w:val="00C8169A"/>
    <w:rsid w:val="00C86A17"/>
    <w:rsid w:val="00C91A17"/>
    <w:rsid w:val="00C9448B"/>
    <w:rsid w:val="00C95299"/>
    <w:rsid w:val="00CC3E3E"/>
    <w:rsid w:val="00CC583A"/>
    <w:rsid w:val="00CC620B"/>
    <w:rsid w:val="00CC7C4F"/>
    <w:rsid w:val="00CD276E"/>
    <w:rsid w:val="00CD3734"/>
    <w:rsid w:val="00CD3D6C"/>
    <w:rsid w:val="00CD6769"/>
    <w:rsid w:val="00CD6E30"/>
    <w:rsid w:val="00CE5718"/>
    <w:rsid w:val="00CF110B"/>
    <w:rsid w:val="00CF4F2F"/>
    <w:rsid w:val="00D0349D"/>
    <w:rsid w:val="00D03E4B"/>
    <w:rsid w:val="00D07148"/>
    <w:rsid w:val="00D0731F"/>
    <w:rsid w:val="00D2271B"/>
    <w:rsid w:val="00D241FA"/>
    <w:rsid w:val="00D2476C"/>
    <w:rsid w:val="00D27FA0"/>
    <w:rsid w:val="00D34117"/>
    <w:rsid w:val="00D3573A"/>
    <w:rsid w:val="00D42F5C"/>
    <w:rsid w:val="00D43034"/>
    <w:rsid w:val="00D4781D"/>
    <w:rsid w:val="00D55244"/>
    <w:rsid w:val="00D55B51"/>
    <w:rsid w:val="00D578B8"/>
    <w:rsid w:val="00D631BB"/>
    <w:rsid w:val="00D638AA"/>
    <w:rsid w:val="00D71D85"/>
    <w:rsid w:val="00D9012C"/>
    <w:rsid w:val="00DA7E2A"/>
    <w:rsid w:val="00DB5426"/>
    <w:rsid w:val="00DB555D"/>
    <w:rsid w:val="00DC08DE"/>
    <w:rsid w:val="00DD0C53"/>
    <w:rsid w:val="00DD578B"/>
    <w:rsid w:val="00DF6F03"/>
    <w:rsid w:val="00E13B16"/>
    <w:rsid w:val="00E2204A"/>
    <w:rsid w:val="00E238FB"/>
    <w:rsid w:val="00E40787"/>
    <w:rsid w:val="00E41BA0"/>
    <w:rsid w:val="00E43759"/>
    <w:rsid w:val="00E44D01"/>
    <w:rsid w:val="00E459D6"/>
    <w:rsid w:val="00E47D01"/>
    <w:rsid w:val="00E55303"/>
    <w:rsid w:val="00E55ABB"/>
    <w:rsid w:val="00E63729"/>
    <w:rsid w:val="00E85293"/>
    <w:rsid w:val="00E867E6"/>
    <w:rsid w:val="00E86E09"/>
    <w:rsid w:val="00E901D2"/>
    <w:rsid w:val="00E95B4B"/>
    <w:rsid w:val="00E97485"/>
    <w:rsid w:val="00E977D9"/>
    <w:rsid w:val="00EA33C0"/>
    <w:rsid w:val="00EA476A"/>
    <w:rsid w:val="00EA6456"/>
    <w:rsid w:val="00EC42FC"/>
    <w:rsid w:val="00EC587E"/>
    <w:rsid w:val="00EC71C7"/>
    <w:rsid w:val="00ED4470"/>
    <w:rsid w:val="00EE25BB"/>
    <w:rsid w:val="00EE4FA2"/>
    <w:rsid w:val="00EF091C"/>
    <w:rsid w:val="00EF1EB5"/>
    <w:rsid w:val="00EF6D37"/>
    <w:rsid w:val="00F041F3"/>
    <w:rsid w:val="00F06C52"/>
    <w:rsid w:val="00F07CB3"/>
    <w:rsid w:val="00F13300"/>
    <w:rsid w:val="00F15260"/>
    <w:rsid w:val="00F172E3"/>
    <w:rsid w:val="00F17C28"/>
    <w:rsid w:val="00F20148"/>
    <w:rsid w:val="00F4327A"/>
    <w:rsid w:val="00F4418D"/>
    <w:rsid w:val="00F46186"/>
    <w:rsid w:val="00F47836"/>
    <w:rsid w:val="00F51147"/>
    <w:rsid w:val="00F562B4"/>
    <w:rsid w:val="00F6584A"/>
    <w:rsid w:val="00F65EDC"/>
    <w:rsid w:val="00F72873"/>
    <w:rsid w:val="00F7648C"/>
    <w:rsid w:val="00F82617"/>
    <w:rsid w:val="00F945AB"/>
    <w:rsid w:val="00F94B67"/>
    <w:rsid w:val="00FA3C29"/>
    <w:rsid w:val="00FD1708"/>
    <w:rsid w:val="00FE5E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uiPriority w:val="99"/>
    <w:pPr>
      <w:jc w:val="left"/>
    </w:pPr>
    <w:rPr>
      <w:b/>
      <w:bCs/>
      <w:shadow/>
      <w:color w:val="000000"/>
    </w:rPr>
  </w:style>
  <w:style w:type="paragraph" w:styleId="Title">
    <w:name w:val="Title"/>
    <w:basedOn w:val="Normal"/>
    <w:uiPriority w:val="99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4"/>
      <w:szCs w:val="24"/>
    </w:rPr>
  </w:style>
  <w:style w:type="paragraph" w:customStyle="1" w:styleId="CM29">
    <w:name w:val="CM29"/>
    <w:basedOn w:val="Normal"/>
    <w:next w:val="Normal"/>
    <w:uiPriority w:val="99"/>
    <w:pPr>
      <w:widowControl w:val="0"/>
      <w:autoSpaceDE w:val="0"/>
      <w:autoSpaceDN w:val="0"/>
      <w:spacing w:after="193"/>
      <w:jc w:val="left"/>
    </w:pPr>
    <w:rPr>
      <w:rFonts w:ascii="EU Albertina" w:hAnsi="EU Albertina" w:cs="EU Albertina"/>
      <w:lang w:val="cs-CZ"/>
    </w:rPr>
  </w:style>
  <w:style w:type="paragraph" w:customStyle="1" w:styleId="Default">
    <w:name w:val="Default"/>
    <w:uiPriority w:val="9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EU Albertina" w:hAnsi="EU Albertina" w:cs="EU Albertina"/>
      <w:color w:val="000000"/>
      <w:sz w:val="20"/>
      <w:szCs w:val="20"/>
      <w:rtl w:val="0"/>
      <w:cs w:val="0"/>
      <w:lang w:val="cs-CZ" w:eastAsia="cs-CZ" w:bidi="ar-SA"/>
    </w:rPr>
  </w:style>
  <w:style w:type="paragraph" w:customStyle="1" w:styleId="CM28">
    <w:name w:val="CM28"/>
    <w:basedOn w:val="Default"/>
    <w:next w:val="Default"/>
    <w:uiPriority w:val="99"/>
    <w:pPr>
      <w:spacing w:after="385"/>
      <w:jc w:val="lef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jc w:val="lef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75"/>
      <w:jc w:val="lef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numPr>
        <w:numId w:val="1"/>
      </w:numPr>
      <w:tabs>
        <w:tab w:val="num" w:pos="1080"/>
      </w:tabs>
      <w:spacing w:after="70"/>
      <w:ind w:left="1080" w:hanging="360"/>
      <w:jc w:val="left"/>
    </w:pPr>
    <w:rPr>
      <w:color w:val="auto"/>
      <w:lang w:val="sk-SK"/>
    </w:rPr>
  </w:style>
  <w:style w:type="paragraph" w:customStyle="1" w:styleId="CM14">
    <w:name w:val="CM14"/>
    <w:basedOn w:val="Default"/>
    <w:next w:val="Default"/>
    <w:uiPriority w:val="99"/>
    <w:pPr>
      <w:spacing w:line="220" w:lineRule="atLeast"/>
      <w:jc w:val="lef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3" w:lineRule="atLeast"/>
      <w:jc w:val="lef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13"/>
      <w:jc w:val="lef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443"/>
      <w:jc w:val="lef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03" w:lineRule="atLeast"/>
      <w:jc w:val="left"/>
    </w:pPr>
    <w:rPr>
      <w:color w:val="auto"/>
    </w:rPr>
  </w:style>
  <w:style w:type="paragraph" w:styleId="FootnoteText">
    <w:name w:val="footnote text"/>
    <w:basedOn w:val="Normal"/>
    <w:uiPriority w:val="99"/>
    <w:semiHidden/>
    <w:pPr>
      <w:autoSpaceDE w:val="0"/>
      <w:autoSpaceDN w:val="0"/>
      <w:jc w:val="left"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CM33">
    <w:name w:val="CM33"/>
    <w:basedOn w:val="Default"/>
    <w:next w:val="Default"/>
    <w:uiPriority w:val="99"/>
    <w:pPr>
      <w:spacing w:after="663"/>
      <w:jc w:val="lef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748"/>
      <w:jc w:val="lef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525"/>
      <w:jc w:val="lef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08" w:lineRule="atLeast"/>
      <w:jc w:val="lef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228"/>
      <w:jc w:val="lef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196" w:lineRule="atLeast"/>
      <w:jc w:val="lef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93"/>
      <w:jc w:val="left"/>
    </w:pPr>
    <w:rPr>
      <w:color w:val="auto"/>
    </w:rPr>
  </w:style>
  <w:style w:type="character" w:styleId="Emphasis">
    <w:name w:val="Emphasis"/>
    <w:basedOn w:val="DefaultParagraphFont"/>
    <w:uiPriority w:val="99"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uiPriority w:val="99"/>
    <w:pPr>
      <w:spacing w:after="120"/>
      <w:jc w:val="left"/>
    </w:pPr>
    <w:rPr>
      <w:sz w:val="24"/>
      <w:szCs w:val="24"/>
      <w:lang w:eastAsia="ko-KR"/>
    </w:rPr>
  </w:style>
  <w:style w:type="paragraph" w:styleId="BodyTextIndent">
    <w:name w:val="Body Text Indent"/>
    <w:basedOn w:val="Normal"/>
    <w:uiPriority w:val="99"/>
    <w:pPr>
      <w:ind w:left="709" w:hanging="283"/>
      <w:jc w:val="both"/>
    </w:pPr>
    <w:rPr>
      <w:sz w:val="24"/>
      <w:szCs w:val="24"/>
    </w:rPr>
  </w:style>
  <w:style w:type="paragraph" w:styleId="BodyText2">
    <w:name w:val="Body Text 2"/>
    <w:basedOn w:val="Normal"/>
    <w:uiPriority w:val="99"/>
    <w:pPr>
      <w:tabs>
        <w:tab w:val="left" w:pos="480"/>
        <w:tab w:val="left" w:pos="720"/>
        <w:tab w:val="left" w:pos="960"/>
      </w:tabs>
      <w:spacing w:before="120"/>
      <w:jc w:val="both"/>
    </w:pPr>
    <w:rPr>
      <w:sz w:val="24"/>
      <w:szCs w:val="24"/>
    </w:rPr>
  </w:style>
  <w:style w:type="paragraph" w:styleId="BodyTextIndent2">
    <w:name w:val="Body Text Indent 2"/>
    <w:basedOn w:val="Normal"/>
    <w:uiPriority w:val="99"/>
    <w:pPr>
      <w:tabs>
        <w:tab w:val="left" w:pos="480"/>
        <w:tab w:val="left" w:pos="720"/>
      </w:tabs>
      <w:spacing w:before="120"/>
      <w:ind w:left="720" w:hanging="720"/>
      <w:jc w:val="both"/>
    </w:pPr>
    <w:rPr>
      <w:rFonts w:ascii="Arial" w:hAnsi="Arial" w:cs="Arial"/>
      <w:sz w:val="22"/>
      <w:szCs w:val="22"/>
      <w:lang w:eastAsia="sk-SK"/>
    </w:rPr>
  </w:style>
  <w:style w:type="paragraph" w:styleId="BodyTextIndent3">
    <w:name w:val="Body Text Indent 3"/>
    <w:basedOn w:val="Normal"/>
    <w:uiPriority w:val="99"/>
    <w:pPr>
      <w:tabs>
        <w:tab w:val="left" w:pos="480"/>
        <w:tab w:val="left" w:pos="720"/>
        <w:tab w:val="left" w:pos="960"/>
      </w:tabs>
      <w:spacing w:before="120"/>
      <w:ind w:left="480" w:hanging="480"/>
      <w:jc w:val="both"/>
    </w:pPr>
    <w:rPr>
      <w:sz w:val="24"/>
      <w:szCs w:val="24"/>
      <w:lang w:eastAsia="sk-SK"/>
    </w:rPr>
  </w:style>
  <w:style w:type="paragraph" w:styleId="BodyText3">
    <w:name w:val="Body Text 3"/>
    <w:basedOn w:val="Normal"/>
    <w:uiPriority w:val="99"/>
    <w:pPr>
      <w:spacing w:before="120"/>
      <w:jc w:val="both"/>
    </w:pPr>
    <w:rPr>
      <w:rFonts w:ascii="Arial" w:hAnsi="Arial" w:cs="Arial"/>
      <w:sz w:val="22"/>
      <w:szCs w:val="22"/>
      <w:lang w:eastAsia="sk-SK"/>
    </w:rPr>
  </w:style>
  <w:style w:type="paragraph" w:styleId="Footer">
    <w:name w:val="footer"/>
    <w:basedOn w:val="Normal"/>
    <w:uiPriority w:val="99"/>
    <w:rsid w:val="005B5FA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B5FAC"/>
    <w:rPr>
      <w:rFonts w:cs="Times New Roman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264</TotalTime>
  <Pages>4</Pages>
  <Words>1197</Words>
  <Characters>6826</Characters>
  <Application>Microsoft Office Word</Application>
  <DocSecurity>0</DocSecurity>
  <Lines>0</Lines>
  <Paragraphs>0</Paragraphs>
  <ScaleCrop>false</ScaleCrop>
  <Company>MDPT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Mrkva</dc:creator>
  <cp:lastModifiedBy>mrkva</cp:lastModifiedBy>
  <cp:revision>40</cp:revision>
  <cp:lastPrinted>2005-12-06T10:13:00Z</cp:lastPrinted>
  <dcterms:created xsi:type="dcterms:W3CDTF">2008-04-29T10:17:00Z</dcterms:created>
  <dcterms:modified xsi:type="dcterms:W3CDTF">2010-08-16T17:45:00Z</dcterms:modified>
</cp:coreProperties>
</file>