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4729B0" w:rsidRPr="004729B0" w:rsidP="0081232A">
            <w:pPr>
              <w:pStyle w:val="CM4"/>
              <w:bidi w:val="0"/>
              <w:jc w:val="both"/>
              <w:rPr>
                <w:rFonts w:ascii="Times New Roman" w:hAnsi="Times New Roman" w:cs="Times New Roman"/>
                <w:color w:val="000000"/>
                <w:sz w:val="20"/>
                <w:szCs w:val="20"/>
              </w:rPr>
            </w:pPr>
            <w:r w:rsidRPr="004729B0" w:rsidR="001D00F4">
              <w:rPr>
                <w:rFonts w:ascii="Times New Roman" w:hAnsi="Times New Roman" w:cs="Times New Roman"/>
                <w:b/>
                <w:bCs/>
                <w:sz w:val="20"/>
                <w:szCs w:val="20"/>
              </w:rPr>
              <w:t>SMERNICA EURÓPSKEHO PARLAMENTU A RADY 2009/1</w:t>
            </w:r>
            <w:r w:rsidRPr="004729B0">
              <w:rPr>
                <w:rFonts w:ascii="Times New Roman" w:hAnsi="Times New Roman" w:cs="Times New Roman"/>
                <w:b/>
                <w:bCs/>
                <w:sz w:val="20"/>
                <w:szCs w:val="20"/>
              </w:rPr>
              <w:t>5</w:t>
            </w:r>
            <w:r w:rsidRPr="004729B0" w:rsidR="001D00F4">
              <w:rPr>
                <w:rFonts w:ascii="Times New Roman" w:hAnsi="Times New Roman" w:cs="Times New Roman"/>
                <w:b/>
                <w:bCs/>
                <w:sz w:val="20"/>
                <w:szCs w:val="20"/>
              </w:rPr>
              <w:t xml:space="preserve">/ES  </w:t>
            </w:r>
            <w:r w:rsidRPr="004729B0">
              <w:rPr>
                <w:rFonts w:ascii="Times New Roman" w:hAnsi="Times New Roman" w:cs="Times New Roman"/>
                <w:b/>
                <w:bCs/>
                <w:color w:val="000000"/>
                <w:sz w:val="20"/>
                <w:szCs w:val="20"/>
              </w:rPr>
              <w:t xml:space="preserve">o spoločných pravidlách a normách pre organizácie vykonávajúce inšpekcie a prehliadky lodí a pre príslušné činnosti námorných úradov </w:t>
            </w:r>
          </w:p>
          <w:p w:rsidR="0099565A" w:rsidRPr="004729B0" w:rsidP="004729B0">
            <w:pPr>
              <w:bidi w:val="0"/>
              <w:rPr>
                <w:rFonts w:ascii="Times New Roman" w:hAnsi="Times New Roman"/>
                <w:b/>
                <w:bCs/>
              </w:rPr>
            </w:pPr>
            <w:r w:rsidRPr="004729B0" w:rsidR="004729B0">
              <w:rPr>
                <w:rFonts w:ascii="Times New Roman" w:hAnsi="Times New Roman"/>
                <w:b/>
                <w:bCs/>
                <w:color w:val="000000"/>
                <w:lang w:eastAsia="sk-SK"/>
              </w:rPr>
              <w:t>(prepracované znenie)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D638AA">
            <w:pPr>
              <w:numPr>
                <w:numId w:val="11"/>
              </w:numPr>
              <w:bidi w:val="0"/>
              <w:jc w:val="both"/>
              <w:rPr>
                <w:rFonts w:ascii="Times New Roman" w:hAnsi="Times New Roman"/>
                <w:b/>
                <w:bCs/>
              </w:rPr>
            </w:pPr>
            <w:r w:rsidR="00AA6B6E">
              <w:rPr>
                <w:rFonts w:ascii="Times New Roman" w:hAnsi="Times New Roman"/>
                <w:b/>
                <w:bCs/>
              </w:rPr>
              <w:t>Z</w:t>
            </w:r>
            <w:r w:rsidRPr="003F0795">
              <w:rPr>
                <w:rFonts w:ascii="Times New Roman" w:hAnsi="Times New Roman"/>
                <w:b/>
                <w:bCs/>
              </w:rPr>
              <w:t>ákon č. 435/2000 Z.</w:t>
            </w:r>
            <w:r w:rsidRPr="003F0795" w:rsidR="00A9703A">
              <w:rPr>
                <w:rFonts w:ascii="Times New Roman" w:hAnsi="Times New Roman"/>
                <w:b/>
                <w:bCs/>
              </w:rPr>
              <w:t xml:space="preserve"> </w:t>
            </w:r>
            <w:r w:rsidRPr="003F0795">
              <w:rPr>
                <w:rFonts w:ascii="Times New Roman" w:hAnsi="Times New Roman"/>
                <w:b/>
                <w:bCs/>
              </w:rPr>
              <w:t>z. o námornej plavbe v znení neskorších predpisov</w:t>
            </w:r>
          </w:p>
          <w:p w:rsidR="0099565A" w:rsidP="008B50F6">
            <w:pPr>
              <w:numPr>
                <w:numId w:val="11"/>
              </w:numPr>
              <w:bidi w:val="0"/>
              <w:jc w:val="both"/>
              <w:rPr>
                <w:rFonts w:ascii="Times New Roman" w:hAnsi="Times New Roman"/>
                <w:b/>
              </w:rPr>
            </w:pPr>
            <w:r w:rsidRPr="00C60E31" w:rsidR="008B50F6">
              <w:rPr>
                <w:rFonts w:ascii="Times New Roman" w:hAnsi="Times New Roman"/>
                <w:b/>
              </w:rPr>
              <w:t xml:space="preserve">Oznámenie Ministerstva zahraničných vecí Slovenskej republiky </w:t>
            </w:r>
            <w:r w:rsidR="00AA6B6E">
              <w:rPr>
                <w:rFonts w:ascii="Times New Roman" w:hAnsi="Times New Roman"/>
                <w:b/>
              </w:rPr>
              <w:t xml:space="preserve">č. 165/2001 Z. z.. </w:t>
            </w:r>
            <w:r w:rsidRPr="00C60E31" w:rsidR="008B50F6">
              <w:rPr>
                <w:rFonts w:ascii="Times New Roman" w:hAnsi="Times New Roman"/>
                <w:b/>
              </w:rPr>
              <w:t>o uskutočnení notifikácie sukcesie Slovenskej republiky do mnohostranných zmluvných dokumentov, ktorých depozitárom je generálny tajomník Medzinárodnej námornej organizácie</w:t>
            </w:r>
          </w:p>
          <w:p w:rsidR="008B50F6" w:rsidRPr="008B50F6" w:rsidP="008B50F6">
            <w:pPr>
              <w:numPr>
                <w:numId w:val="11"/>
              </w:numPr>
              <w:bidi w:val="0"/>
              <w:jc w:val="both"/>
              <w:rPr>
                <w:rFonts w:ascii="Times New Roman" w:hAnsi="Times New Roman"/>
                <w:b/>
              </w:rPr>
            </w:pPr>
            <w:r>
              <w:rPr>
                <w:rFonts w:ascii="Times New Roman" w:hAnsi="Times New Roman"/>
                <w:b/>
              </w:rPr>
              <w:t>Návrh zákona, ktorým sa mení a dopĺňa zákon č. 435/2000 Z.z. o námornej plavbe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C:1</w:t>
            </w:r>
          </w:p>
          <w:p w:rsidR="00A40DE6" w:rsidRPr="003F0795">
            <w:pPr>
              <w:bidi w:val="0"/>
              <w:jc w:val="both"/>
              <w:rPr>
                <w:rFonts w:ascii="Times New Roman" w:hAnsi="Times New Roman"/>
              </w:rPr>
            </w:pPr>
          </w:p>
          <w:p w:rsidR="00A40DE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0F4" w:rsidRPr="004729B0" w:rsidP="001D00F4">
            <w:pPr>
              <w:autoSpaceDE w:val="0"/>
              <w:autoSpaceDN w:val="0"/>
              <w:bidi w:val="0"/>
              <w:adjustRightInd w:val="0"/>
              <w:rPr>
                <w:rFonts w:ascii="Times New Roman" w:hAnsi="Times New Roman"/>
                <w:color w:val="000000"/>
              </w:rPr>
            </w:pPr>
            <w:r w:rsidRPr="004729B0" w:rsidR="004729B0">
              <w:rPr>
                <w:rFonts w:ascii="Times New Roman" w:hAnsi="Times New Roman" w:cs="EUAlbertina"/>
                <w:color w:val="000000"/>
              </w:rPr>
              <w:t>Táto smernica stanovuje opatrenia, ktoré majú členské štáty vo vzťahu k príslušným organizáciám povereným vykonávaním inšpekcií, prehliadok a osvedčovaním lodí dodržať v záujme plnenia medzinárodných dohovorov o bezpečnosti na mori a zabránení znečisťovaniu mora, pričom budú podporovať cieľ slobody poskytovania služieb. Zahŕňa to aj vypracúvanie a vykonávanie bezpečnostných požiadaviek pre trup lode, strojové zariadenia a elektrické a ovládacie zariadenia, pre ktoré platia medzinárodné dohovory.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r w:rsidR="008B50F6">
              <w:rPr>
                <w:rFonts w:ascii="Times New Roman" w:hAnsi="Times New Roman"/>
              </w:rPr>
              <w:t>N</w:t>
            </w:r>
          </w:p>
          <w:p w:rsidR="0099565A" w:rsidRPr="003F0795" w:rsidP="001D00F4">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bidi w:val="0"/>
              <w:jc w:val="both"/>
              <w:rPr>
                <w:rFonts w:ascii="Times New Roman" w:hAnsi="Times New Roman"/>
              </w:rPr>
            </w:pPr>
            <w:r w:rsidR="008B50F6">
              <w:rPr>
                <w:rFonts w:ascii="Times New Roman" w:hAnsi="Times New Roman"/>
              </w:rPr>
              <w:t>zák. č. 435/2000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pStyle w:val="EnvelopeReturn"/>
              <w:bidi w:val="0"/>
              <w:rPr>
                <w:rFonts w:ascii="Times New Roman" w:hAnsi="Times New Roman"/>
                <w:b w:val="0"/>
                <w:bCs w:val="0"/>
              </w:rPr>
            </w:pPr>
            <w:r w:rsidR="008B50F6">
              <w:rPr>
                <w:rFonts w:ascii="Times New Roman" w:hAnsi="Times New Roman"/>
                <w:b w:val="0"/>
                <w:bCs w:val="0"/>
              </w:rPr>
              <w:t>§ 1 ods.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8B50F6" w:rsidP="008B50F6">
            <w:pPr>
              <w:pStyle w:val="BodyText"/>
              <w:tabs>
                <w:tab w:val="left" w:pos="1134"/>
              </w:tabs>
              <w:autoSpaceDE w:val="0"/>
              <w:autoSpaceDN w:val="0"/>
              <w:bidi w:val="0"/>
              <w:spacing w:after="0"/>
              <w:jc w:val="both"/>
              <w:rPr>
                <w:rFonts w:ascii="Times New Roman" w:hAnsi="Times New Roman"/>
                <w:sz w:val="20"/>
                <w:szCs w:val="20"/>
              </w:rPr>
            </w:pPr>
            <w:r>
              <w:rPr>
                <w:rFonts w:ascii="Times New Roman" w:hAnsi="Times New Roman"/>
                <w:sz w:val="20"/>
                <w:szCs w:val="20"/>
              </w:rPr>
              <w:t>(</w:t>
            </w:r>
            <w:r w:rsidRPr="008B50F6">
              <w:rPr>
                <w:rFonts w:ascii="Times New Roman" w:hAnsi="Times New Roman"/>
                <w:sz w:val="20"/>
                <w:szCs w:val="20"/>
              </w:rPr>
              <w:t>1) Tento zákon ustanovuje</w:t>
            </w:r>
          </w:p>
          <w:p w:rsidR="008B50F6" w:rsidRPr="008B50F6" w:rsidP="008B50F6">
            <w:pPr>
              <w:pStyle w:val="BodyText"/>
              <w:tabs>
                <w:tab w:val="left" w:pos="1134"/>
              </w:tabs>
              <w:autoSpaceDE w:val="0"/>
              <w:autoSpaceDN w:val="0"/>
              <w:bidi w:val="0"/>
              <w:spacing w:after="0"/>
              <w:jc w:val="both"/>
              <w:rPr>
                <w:rFonts w:ascii="Times New Roman" w:hAnsi="Times New Roman"/>
                <w:sz w:val="20"/>
                <w:szCs w:val="20"/>
              </w:rPr>
            </w:pPr>
            <w:r w:rsidRPr="008B50F6">
              <w:rPr>
                <w:rFonts w:ascii="Times New Roman" w:hAnsi="Times New Roman"/>
                <w:sz w:val="20"/>
                <w:szCs w:val="20"/>
              </w:rPr>
              <w:t>a) práva a povinnosti právnických osôb a fyzických osôb súvisiace s prevádzkou námorných lodí a námorných rekreačných plavidiel,</w:t>
            </w:r>
          </w:p>
          <w:p w:rsidR="00A9703A" w:rsidRPr="008B50F6" w:rsidP="008B50F6">
            <w:pPr>
              <w:pStyle w:val="BodyText"/>
              <w:tabs>
                <w:tab w:val="left" w:pos="1134"/>
              </w:tabs>
              <w:autoSpaceDE w:val="0"/>
              <w:autoSpaceDN w:val="0"/>
              <w:bidi w:val="0"/>
              <w:spacing w:after="0"/>
              <w:jc w:val="both"/>
              <w:rPr>
                <w:rFonts w:ascii="Times New Roman" w:hAnsi="Times New Roman"/>
                <w:sz w:val="20"/>
                <w:szCs w:val="20"/>
              </w:rPr>
            </w:pPr>
            <w:r w:rsidRPr="008B50F6" w:rsidR="008B50F6">
              <w:rPr>
                <w:rFonts w:ascii="Times New Roman" w:hAnsi="Times New Roman"/>
                <w:sz w:val="20"/>
                <w:szCs w:val="20"/>
              </w:rPr>
              <w:t>b) pôsobnosť orgánov štátnej správy Slovenskej republiky v oblasti námornej plavby.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8B50F6">
            <w:pPr>
              <w:bidi w:val="0"/>
              <w:jc w:val="center"/>
              <w:rPr>
                <w:rFonts w:ascii="Times New Roman" w:hAnsi="Times New Roman"/>
              </w:rPr>
            </w:pPr>
            <w:r w:rsidR="008B50F6">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C:2</w:t>
            </w:r>
            <w:r w:rsidR="001D00F4">
              <w:rPr>
                <w:rFonts w:ascii="Times New Roman" w:hAnsi="Times New Roman"/>
              </w:rPr>
              <w:br/>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Na účely tejto smernice sa uplatňujú tieto pojmy: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a) „loď“ znamená loď, ktorá patrí do rozsahu pôsobnosti medzinárodných dohovorov;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b) „loď plávajúca pod vlajkou členského štátu“ znamená loď registrovanú v členskom štáte a plávajúcu pod vlajkou daného členského štátu v súlade s jeho právnymi predpismi. Lode, ktoré sa nezhodujú s týmto vymedzením, sa považujú za lode plávajúce pod vlajkou tretích štátov;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c) „inšpekcie a prehliadky“ znamenajú inšpekcie a prehliadky, ktoré sú povinné podľa medzinárodných dohovorov; </w:t>
            </w:r>
          </w:p>
          <w:p w:rsidR="001D00F4" w:rsidRPr="004729B0" w:rsidP="004729B0">
            <w:pPr>
              <w:autoSpaceDE w:val="0"/>
              <w:autoSpaceDN w:val="0"/>
              <w:bidi w:val="0"/>
              <w:adjustRightInd w:val="0"/>
              <w:rPr>
                <w:rFonts w:ascii="Times New Roman" w:hAnsi="Times New Roman"/>
                <w:color w:val="000000"/>
                <w:lang w:eastAsia="sk-SK"/>
              </w:rPr>
            </w:pPr>
            <w:r w:rsidRPr="004729B0" w:rsidR="004729B0">
              <w:rPr>
                <w:rFonts w:ascii="Times New Roman" w:hAnsi="Times New Roman"/>
                <w:color w:val="000000"/>
                <w:lang w:eastAsia="sk-SK"/>
              </w:rPr>
              <w:t xml:space="preserve">d) „medzinárodné dohovory“ znamenajú Medzinárodný dohovor o bezpečnosti ľudského života na mori z 1. novembra 1974 (SOLAS 74) s výnimkou kapitoly XI- 2 prílohy k nemu, Medzinárodný dohovor o nákladovej značke z 5. apríla </w:t>
            </w:r>
            <w:smartTag w:uri="urn:schemas-microsoft-com:office:smarttags" w:element="metricconverter">
              <w:smartTagPr>
                <w:attr w:name="ProductID" w:val="1966 a"/>
              </w:smartTagPr>
              <w:r w:rsidRPr="004729B0" w:rsidR="004729B0">
                <w:rPr>
                  <w:rFonts w:ascii="Times New Roman" w:hAnsi="Times New Roman"/>
                  <w:color w:val="000000"/>
                  <w:lang w:eastAsia="sk-SK"/>
                </w:rPr>
                <w:t>1966 a</w:t>
              </w:r>
            </w:smartTag>
            <w:r w:rsidRPr="004729B0" w:rsidR="004729B0">
              <w:rPr>
                <w:rFonts w:ascii="Times New Roman" w:hAnsi="Times New Roman"/>
                <w:color w:val="000000"/>
                <w:lang w:eastAsia="sk-SK"/>
              </w:rPr>
              <w:t xml:space="preserve"> Medzinárodný dohovor o zabránení znečisťovaniu z lodí z 2. novembra 1973 (MARPOL) spolu s ich príslušnými protokolmi a zmenami a doplneniami a súvisiacimi záväznými kódexmi vo všetkých členských štátoch v ich aktuálnom znení;</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e) „organizácia“ znamená právnickú osobu, jej pobočky a iné ňou riadené subjekty, ktoré spoločne alebo samostatne vykonávajú úlohy patriace do rozsahu pôsobnosti tejto smernice;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f) „dozor“ znamená na účely písmena e) práva, zmluvy alebo iné právne alebo faktické prostriedky, ktoré samostatne alebo spoločne umožňujú uplatňovať rozhodujúci vplyv na právnickú osobu alebo umožňujú tejto osobe vykonávať úlohy patriace do rozsahu pôsobnosti tejto smernice;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g) „uznaná organizácia“ znamená organizáciu uznanú v súlade s nariadením (ES) č. 391/2009;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h) „oprávnenie“ znamená akt, pri ktorom členský štát udelí oprávnenie uznanej organizácii alebo na ňu deleguje právomoci;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i) „štatutárne osvedčenie“ znamená osvedčenie vydané vlajkovým štátom alebo v jeho mene v súlade s medzinárodnými dohovormi;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j) „pravidlá a postupy“ znamenajú požiadavky uznaných organizácií týkajúce sa projektovania, stavby, vybavenia, údržby a prehliadok lodí;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k) „osvedčenie o triede“ znamená doklad vydaný uznanou organizáciou, ktorý osvedčuje spôsobilosť lode na konkrétne použitie alebo prevádzku v súlade s určenými pravidlami a postupmi, ktoré táto uznaná organizácia ustanovila a zverejnila;</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l) „osvedčenie o bezpečnostnom rádiovom vybavení nákladnej lode“ znamená osvedčenie zavedené Protokolom z roku 1988, ktorým sa mení a dopĺňa SOLAS, ktoré prijala Medzinárodná námorná organizácia (IMO). </w:t>
            </w:r>
          </w:p>
          <w:p w:rsidR="004729B0" w:rsidRPr="004729B0" w:rsidP="004729B0">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8B50F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r w:rsidR="008B50F6">
              <w:rPr>
                <w:rFonts w:ascii="Times New Roman" w:hAnsi="Times New Roman"/>
              </w:rPr>
              <w:t>zák. č. 435/2000 Z.z.</w:t>
            </w:r>
          </w:p>
          <w:p w:rsidR="008B50F6">
            <w:pPr>
              <w:bidi w:val="0"/>
              <w:jc w:val="both"/>
              <w:rPr>
                <w:rFonts w:ascii="Times New Roman" w:hAnsi="Times New Roman"/>
              </w:rPr>
            </w:pPr>
          </w:p>
          <w:p w:rsidR="008B50F6">
            <w:pPr>
              <w:bidi w:val="0"/>
              <w:jc w:val="both"/>
              <w:rPr>
                <w:rFonts w:ascii="Times New Roman" w:hAnsi="Times New Roman"/>
              </w:rPr>
            </w:pPr>
            <w:r>
              <w:rPr>
                <w:rFonts w:ascii="Times New Roman" w:hAnsi="Times New Roman"/>
              </w:rPr>
              <w:t>ozn. MZV SR č. 165/2001 Z.z.</w:t>
            </w:r>
          </w:p>
          <w:p w:rsidR="000D1358">
            <w:pPr>
              <w:bidi w:val="0"/>
              <w:jc w:val="both"/>
              <w:rPr>
                <w:rFonts w:ascii="Times New Roman" w:hAnsi="Times New Roman"/>
              </w:rPr>
            </w:pPr>
          </w:p>
          <w:p w:rsidR="000D1358">
            <w:pPr>
              <w:bidi w:val="0"/>
              <w:jc w:val="both"/>
              <w:rPr>
                <w:rFonts w:ascii="Times New Roman" w:hAnsi="Times New Roman"/>
              </w:rPr>
            </w:pPr>
          </w:p>
          <w:p w:rsidR="000D1358">
            <w:pPr>
              <w:bidi w:val="0"/>
              <w:jc w:val="both"/>
              <w:rPr>
                <w:rFonts w:ascii="Times New Roman" w:hAnsi="Times New Roman"/>
              </w:rPr>
            </w:pPr>
            <w:r>
              <w:rPr>
                <w:rFonts w:ascii="Times New Roman" w:hAnsi="Times New Roman"/>
              </w:rPr>
              <w:t>návrh zák. č.  /2010 Z.z.</w:t>
            </w: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pPr>
              <w:bidi w:val="0"/>
              <w:jc w:val="both"/>
              <w:rPr>
                <w:rFonts w:ascii="Times New Roman" w:hAnsi="Times New Roman"/>
              </w:rPr>
            </w:pPr>
          </w:p>
          <w:p w:rsidR="00942772"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pPr>
              <w:pStyle w:val="EnvelopeReturn"/>
              <w:bidi w:val="0"/>
              <w:rPr>
                <w:rFonts w:ascii="Times New Roman" w:hAnsi="Times New Roman"/>
                <w:b w:val="0"/>
                <w:bCs w:val="0"/>
              </w:rPr>
            </w:pPr>
            <w:r w:rsidR="008B50F6">
              <w:rPr>
                <w:rFonts w:ascii="Times New Roman" w:hAnsi="Times New Roman"/>
                <w:b w:val="0"/>
                <w:bCs w:val="0"/>
              </w:rPr>
              <w:t>§ 2 písm. b)</w:t>
            </w:r>
          </w:p>
          <w:p w:rsidR="000D1358">
            <w:pPr>
              <w:pStyle w:val="EnvelopeReturn"/>
              <w:bidi w:val="0"/>
              <w:rPr>
                <w:rFonts w:ascii="Times New Roman" w:hAnsi="Times New Roman"/>
                <w:b w:val="0"/>
                <w:bCs w:val="0"/>
              </w:rPr>
            </w:pPr>
          </w:p>
          <w:p w:rsidR="000D1358">
            <w:pPr>
              <w:pStyle w:val="EnvelopeReturn"/>
              <w:bidi w:val="0"/>
              <w:rPr>
                <w:rFonts w:ascii="Times New Roman" w:hAnsi="Times New Roman"/>
                <w:b w:val="0"/>
                <w:bCs w:val="0"/>
              </w:rPr>
            </w:pPr>
          </w:p>
          <w:p w:rsidR="000D1358">
            <w:pPr>
              <w:pStyle w:val="EnvelopeReturn"/>
              <w:bidi w:val="0"/>
              <w:rPr>
                <w:rFonts w:ascii="Times New Roman" w:hAnsi="Times New Roman"/>
                <w:b w:val="0"/>
                <w:bCs w:val="0"/>
              </w:rPr>
            </w:pPr>
            <w:r>
              <w:rPr>
                <w:rFonts w:ascii="Times New Roman" w:hAnsi="Times New Roman"/>
                <w:b w:val="0"/>
                <w:bCs w:val="0"/>
              </w:rPr>
              <w:t xml:space="preserve">body </w:t>
            </w:r>
            <w:smartTag w:uri="urn:schemas-microsoft-com:office:smarttags" w:element="metricconverter">
              <w:smartTagPr>
                <w:attr w:name="ProductID" w:val="6 a"/>
              </w:smartTagPr>
              <w:r>
                <w:rPr>
                  <w:rFonts w:ascii="Times New Roman" w:hAnsi="Times New Roman"/>
                  <w:b w:val="0"/>
                  <w:bCs w:val="0"/>
                </w:rPr>
                <w:t>6 a</w:t>
              </w:r>
            </w:smartTag>
            <w:r w:rsidR="00733EA0">
              <w:rPr>
                <w:rFonts w:ascii="Times New Roman" w:hAnsi="Times New Roman"/>
                <w:b w:val="0"/>
                <w:bCs w:val="0"/>
              </w:rPr>
              <w:t> </w:t>
            </w:r>
            <w:r>
              <w:rPr>
                <w:rFonts w:ascii="Times New Roman" w:hAnsi="Times New Roman"/>
                <w:b w:val="0"/>
                <w:bCs w:val="0"/>
              </w:rPr>
              <w:t>7</w:t>
            </w:r>
          </w:p>
          <w:p w:rsidR="00733EA0">
            <w:pPr>
              <w:pStyle w:val="EnvelopeReturn"/>
              <w:bidi w:val="0"/>
              <w:rPr>
                <w:rFonts w:ascii="Times New Roman" w:hAnsi="Times New Roman"/>
                <w:b w:val="0"/>
                <w:bCs w:val="0"/>
              </w:rPr>
            </w:pPr>
          </w:p>
          <w:p w:rsidR="00733EA0">
            <w:pPr>
              <w:pStyle w:val="EnvelopeReturn"/>
              <w:bidi w:val="0"/>
              <w:rPr>
                <w:rFonts w:ascii="Times New Roman" w:hAnsi="Times New Roman"/>
                <w:b w:val="0"/>
                <w:bCs w:val="0"/>
              </w:rPr>
            </w:pPr>
          </w:p>
          <w:p w:rsidR="00733EA0">
            <w:pPr>
              <w:pStyle w:val="EnvelopeReturn"/>
              <w:bidi w:val="0"/>
              <w:rPr>
                <w:rFonts w:ascii="Times New Roman" w:hAnsi="Times New Roman"/>
                <w:b w:val="0"/>
                <w:bCs w:val="0"/>
              </w:rPr>
            </w:pPr>
          </w:p>
          <w:p w:rsidR="00733EA0">
            <w:pPr>
              <w:pStyle w:val="EnvelopeReturn"/>
              <w:bidi w:val="0"/>
              <w:rPr>
                <w:rFonts w:ascii="Times New Roman" w:hAnsi="Times New Roman"/>
                <w:b w:val="0"/>
                <w:bCs w:val="0"/>
              </w:rPr>
            </w:pPr>
          </w:p>
          <w:p w:rsidR="00733EA0">
            <w:pPr>
              <w:pStyle w:val="EnvelopeReturn"/>
              <w:bidi w:val="0"/>
              <w:rPr>
                <w:rFonts w:ascii="Times New Roman" w:hAnsi="Times New Roman"/>
                <w:b w:val="0"/>
                <w:bCs w:val="0"/>
              </w:rPr>
            </w:pPr>
          </w:p>
          <w:p w:rsidR="00733EA0" w:rsidRPr="003F0795">
            <w:pPr>
              <w:pStyle w:val="EnvelopeReturn"/>
              <w:bidi w:val="0"/>
              <w:rPr>
                <w:rFonts w:ascii="Times New Roman" w:hAnsi="Times New Roman"/>
                <w:b w:val="0"/>
                <w:bCs w:val="0"/>
              </w:rPr>
            </w:pPr>
            <w:r>
              <w:rPr>
                <w:rFonts w:ascii="Times New Roman" w:hAnsi="Times New Roman"/>
                <w:b w:val="0"/>
                <w:bCs w:val="0"/>
              </w:rPr>
              <w:t>bod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AA621A">
            <w:pPr>
              <w:bidi w:val="0"/>
              <w:ind w:firstLine="72"/>
              <w:jc w:val="both"/>
              <w:rPr>
                <w:rFonts w:ascii="Times New Roman" w:hAnsi="Times New Roman"/>
              </w:rPr>
            </w:pPr>
            <w:r w:rsidRPr="008B50F6" w:rsidR="008B50F6">
              <w:rPr>
                <w:rFonts w:ascii="Times New Roman" w:hAnsi="Times New Roman"/>
              </w:rPr>
              <w:t>b) námornou loďou plavidlo určené na prepravu nákladu alebo cestujúcich, alebo nákladu a cestujúcich plávajúce pod štátnou vlajkou Slovenskej republiky,</w:t>
            </w:r>
          </w:p>
          <w:p w:rsidR="000D1358" w:rsidP="00AA621A">
            <w:pPr>
              <w:bidi w:val="0"/>
              <w:ind w:firstLine="72"/>
              <w:jc w:val="both"/>
              <w:rPr>
                <w:rFonts w:ascii="Times New Roman" w:hAnsi="Times New Roman"/>
              </w:rPr>
            </w:pPr>
          </w:p>
          <w:p w:rsidR="000D1358" w:rsidP="00AA621A">
            <w:pPr>
              <w:bidi w:val="0"/>
              <w:ind w:firstLine="72"/>
              <w:jc w:val="both"/>
              <w:rPr>
                <w:rFonts w:ascii="Times New Roman" w:hAnsi="Times New Roman"/>
              </w:rPr>
            </w:pPr>
            <w:r w:rsidRPr="000D1358">
              <w:rPr>
                <w:rFonts w:ascii="Times New Roman" w:hAnsi="Times New Roman"/>
              </w:rPr>
              <w:t>6. Medzinárodný dohovor o bezpečnosti ľudského života na mori (Londýn 1. novembra 1974)</w:t>
            </w:r>
          </w:p>
          <w:p w:rsidR="000D1358" w:rsidP="00AA621A">
            <w:pPr>
              <w:bidi w:val="0"/>
              <w:ind w:firstLine="72"/>
              <w:jc w:val="both"/>
              <w:rPr>
                <w:rFonts w:ascii="Times New Roman" w:hAnsi="Times New Roman"/>
              </w:rPr>
            </w:pPr>
            <w:r w:rsidRPr="000D1358">
              <w:rPr>
                <w:rFonts w:ascii="Times New Roman" w:hAnsi="Times New Roman"/>
              </w:rPr>
              <w:t>7. Protokol z roku 1978 k Medzinárodnému dohovoru o zabránení znečisťovaniu z lodí, ktorého nedeliteľnou súčasťou je Medzinárodný dohovor o zabránení znečisťovaniu z lodí z roku 1973 (Londýn 17. februára 1978)</w:t>
            </w:r>
          </w:p>
          <w:p w:rsidR="00733EA0" w:rsidRPr="00733EA0" w:rsidP="00733EA0">
            <w:pPr>
              <w:pStyle w:val="BodyText"/>
              <w:numPr>
                <w:numId w:val="20"/>
              </w:numPr>
              <w:bidi w:val="0"/>
              <w:spacing w:after="0"/>
              <w:jc w:val="both"/>
              <w:rPr>
                <w:rFonts w:ascii="Times New Roman" w:hAnsi="Times New Roman"/>
                <w:sz w:val="20"/>
                <w:szCs w:val="20"/>
              </w:rPr>
            </w:pPr>
            <w:r w:rsidRPr="00733EA0">
              <w:rPr>
                <w:rFonts w:ascii="Times New Roman" w:hAnsi="Times New Roman"/>
                <w:sz w:val="20"/>
                <w:szCs w:val="20"/>
              </w:rPr>
              <w:t>V § 2 písmená h) a i) znejú:</w:t>
            </w:r>
          </w:p>
          <w:p w:rsidR="00733EA0" w:rsidRPr="00733EA0" w:rsidP="00733EA0">
            <w:pPr>
              <w:pStyle w:val="BodyText"/>
              <w:bidi w:val="0"/>
              <w:spacing w:after="0"/>
              <w:jc w:val="both"/>
              <w:rPr>
                <w:rFonts w:ascii="Times New Roman" w:hAnsi="Times New Roman"/>
                <w:sz w:val="20"/>
                <w:szCs w:val="20"/>
              </w:rPr>
            </w:pPr>
            <w:r w:rsidRPr="00733EA0">
              <w:rPr>
                <w:rFonts w:ascii="Times New Roman" w:hAnsi="Times New Roman"/>
                <w:sz w:val="20"/>
                <w:szCs w:val="20"/>
              </w:rPr>
              <w:t>„h) klasifikačnou spoločnosťou právnická osoba ale</w:t>
            </w:r>
            <w:r w:rsidR="00ED2747">
              <w:rPr>
                <w:rFonts w:ascii="Times New Roman" w:hAnsi="Times New Roman"/>
                <w:sz w:val="20"/>
                <w:szCs w:val="20"/>
              </w:rPr>
              <w:t xml:space="preserve">bo jej organizačná zložka alebo </w:t>
            </w:r>
            <w:r w:rsidRPr="00733EA0">
              <w:rPr>
                <w:rFonts w:ascii="Times New Roman" w:hAnsi="Times New Roman"/>
                <w:sz w:val="20"/>
                <w:szCs w:val="20"/>
              </w:rPr>
              <w:t>iné ňou riadené subjekty vykonávajúce pre Ministerstvo dopravy, pôšt a telekomunikácií Slovenskej republiky (ďalej len "ministerstvo") činnosti súvisiace so zabezpečovaním technickej spôsobilosti námorných lodí a rekreačných plavidiel,</w:t>
            </w:r>
          </w:p>
          <w:p w:rsidR="00733EA0" w:rsidRPr="00733EA0" w:rsidP="00733EA0">
            <w:pPr>
              <w:pStyle w:val="BodyText"/>
              <w:numPr>
                <w:ilvl w:val="1"/>
                <w:numId w:val="19"/>
              </w:numPr>
              <w:tabs>
                <w:tab w:val="num" w:pos="360"/>
                <w:tab w:val="clear" w:pos="1800"/>
              </w:tabs>
              <w:bidi w:val="0"/>
              <w:spacing w:after="0"/>
              <w:ind w:left="0" w:firstLine="0"/>
              <w:jc w:val="both"/>
              <w:rPr>
                <w:rFonts w:ascii="Times New Roman" w:hAnsi="Times New Roman"/>
                <w:sz w:val="20"/>
                <w:szCs w:val="20"/>
              </w:rPr>
            </w:pPr>
            <w:r w:rsidRPr="00733EA0">
              <w:rPr>
                <w:rFonts w:ascii="Times New Roman" w:hAnsi="Times New Roman"/>
                <w:sz w:val="20"/>
                <w:szCs w:val="20"/>
              </w:rPr>
              <w:t>uznanou klasifikačnou spoločnosťou klasifikačná spoločnosť uznaná podľa osobitného predpisu,</w:t>
            </w:r>
            <w:r w:rsidRPr="00733EA0">
              <w:rPr>
                <w:rFonts w:ascii="Times New Roman" w:hAnsi="Times New Roman"/>
                <w:sz w:val="20"/>
                <w:szCs w:val="20"/>
                <w:vertAlign w:val="superscript"/>
              </w:rPr>
              <w:t>1ba)</w:t>
            </w:r>
            <w:r w:rsidRPr="00733EA0">
              <w:rPr>
                <w:rFonts w:ascii="Times New Roman" w:hAnsi="Times New Roman"/>
                <w:sz w:val="20"/>
                <w:szCs w:val="20"/>
              </w:rPr>
              <w:t>“.</w:t>
            </w:r>
          </w:p>
          <w:p w:rsidR="00733EA0" w:rsidP="00733EA0">
            <w:pPr>
              <w:pStyle w:val="BodyText"/>
              <w:tabs>
                <w:tab w:val="num" w:pos="360"/>
              </w:tabs>
              <w:bidi w:val="0"/>
              <w:spacing w:after="0"/>
              <w:rPr>
                <w:rFonts w:ascii="Times New Roman" w:hAnsi="Times New Roman"/>
                <w:sz w:val="20"/>
                <w:szCs w:val="20"/>
              </w:rPr>
            </w:pPr>
            <w:r w:rsidRPr="00733EA0">
              <w:rPr>
                <w:rFonts w:ascii="Times New Roman" w:hAnsi="Times New Roman"/>
                <w:sz w:val="20"/>
                <w:szCs w:val="20"/>
              </w:rPr>
              <w:t>Poznámka pod čiarou k odkazu 1 sa vypúšťa.</w:t>
            </w:r>
          </w:p>
          <w:p w:rsidR="00733EA0" w:rsidP="00733EA0">
            <w:pPr>
              <w:pStyle w:val="BodyText"/>
              <w:tabs>
                <w:tab w:val="num" w:pos="360"/>
              </w:tabs>
              <w:bidi w:val="0"/>
              <w:spacing w:after="0"/>
              <w:rPr>
                <w:rFonts w:ascii="Times New Roman" w:hAnsi="Times New Roman"/>
                <w:sz w:val="20"/>
                <w:szCs w:val="20"/>
              </w:rPr>
            </w:pPr>
          </w:p>
          <w:p w:rsidR="00733EA0" w:rsidRPr="00733EA0" w:rsidP="00733EA0">
            <w:pPr>
              <w:pStyle w:val="BodyText"/>
              <w:tabs>
                <w:tab w:val="num" w:pos="360"/>
              </w:tabs>
              <w:bidi w:val="0"/>
              <w:spacing w:after="0"/>
              <w:rPr>
                <w:rFonts w:ascii="Times New Roman" w:hAnsi="Times New Roman"/>
                <w:sz w:val="20"/>
                <w:szCs w:val="20"/>
              </w:rPr>
            </w:pPr>
          </w:p>
          <w:p w:rsidR="000D1358" w:rsidRPr="000D1358" w:rsidP="00942772">
            <w:pPr>
              <w:bidi w:val="0"/>
              <w:ind w:firstLine="7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8B50F6">
            <w:pPr>
              <w:bidi w:val="0"/>
              <w:jc w:val="center"/>
              <w:rPr>
                <w:rFonts w:ascii="Times New Roman" w:hAnsi="Times New Roman"/>
              </w:rPr>
            </w:pPr>
            <w:r w:rsidR="008B50F6">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C:3</w:t>
            </w:r>
          </w:p>
          <w:p w:rsidR="00F65EDC" w:rsidRPr="003F0795">
            <w:pPr>
              <w:bidi w:val="0"/>
              <w:jc w:val="both"/>
              <w:rPr>
                <w:rFonts w:ascii="Times New Roman" w:hAnsi="Times New Roman"/>
              </w:rPr>
            </w:pPr>
            <w:r w:rsidRPr="003F0795">
              <w:rPr>
                <w:rFonts w:ascii="Times New Roman" w:hAnsi="Times New Roman"/>
              </w:rPr>
              <w:t>O 1</w:t>
            </w: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rsidRPr="003F0795">
            <w:pPr>
              <w:bidi w:val="0"/>
              <w:jc w:val="both"/>
              <w:rPr>
                <w:rFonts w:ascii="Times New Roman" w:hAnsi="Times New Roman"/>
              </w:rPr>
            </w:pPr>
          </w:p>
          <w:p w:rsidR="00F65EDC">
            <w:pPr>
              <w:bidi w:val="0"/>
              <w:jc w:val="both"/>
              <w:rPr>
                <w:rFonts w:ascii="Times New Roman" w:hAnsi="Times New Roman"/>
              </w:rPr>
            </w:pPr>
            <w:r w:rsidRPr="003F0795">
              <w:rPr>
                <w:rFonts w:ascii="Times New Roman" w:hAnsi="Times New Roman"/>
              </w:rPr>
              <w:t>O</w:t>
            </w:r>
            <w:r w:rsidR="00BD567C">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BD567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ED2747">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 3</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4729B0" w:rsidRPr="004729B0"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1. Uvedomujúc si svoju zodpovednosť a povinnosti vyplývajúce z medzinárodných dohovorov, členské štáty zabezpečia, aby ich príslušné úrady mohli zaručiť primerané uplatňovanie ich ustanovení najmä vzhľadom na inšpekcie a prehliadky lodí a vydávanie štatutárnych osvedčení a osvedčení o výnimke v súlade s medzinárodnými dohovormi. Členské štáty postupujú v súlade s príslušnými ustanoveniami prílohy a doplnku k rezolúcii IMO A.847(20) o usmerneniach na pomoc vlajkovým štátom pri vykonávaní nástrojov IMO. </w:t>
            </w:r>
          </w:p>
          <w:p w:rsidR="004729B0" w:rsidRPr="004729B0"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2. Na účely odseku 1 sa členský štát môže vzhľadom na lode plávajúce pod jeho vlajkou rozhodnúť: </w:t>
            </w:r>
          </w:p>
          <w:p w:rsidR="004729B0" w:rsidRPr="004729B0"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i) udeliť organizáciám oprávnenie na vykonávanie úplných alebo čiastočných inšpekcií a prehliadok týkajúcich sa štatutárnych osvedčení vrátane tých, ktoré sú potrebné na posudzovanie zhody s pravidlami uvedenými v článku 11 ods. </w:t>
            </w:r>
            <w:smartTag w:uri="urn:schemas-microsoft-com:office:smarttags" w:element="metricconverter">
              <w:smartTagPr>
                <w:attr w:name="ProductID" w:val="2 a"/>
              </w:smartTagPr>
              <w:r w:rsidRPr="004729B0">
                <w:rPr>
                  <w:rFonts w:ascii="Times New Roman" w:hAnsi="Times New Roman" w:cs="Times New Roman"/>
                  <w:color w:val="000000"/>
                  <w:sz w:val="20"/>
                  <w:szCs w:val="20"/>
                </w:rPr>
                <w:t>2, a</w:t>
              </w:r>
            </w:smartTag>
            <w:r w:rsidRPr="004729B0">
              <w:rPr>
                <w:rFonts w:ascii="Times New Roman" w:hAnsi="Times New Roman" w:cs="Times New Roman"/>
                <w:color w:val="000000"/>
                <w:sz w:val="20"/>
                <w:szCs w:val="20"/>
              </w:rPr>
              <w:t xml:space="preserve"> prípadne na vydávanie alebo predlžovanie platnosti príslušných osvedčení alebo </w:t>
            </w:r>
          </w:p>
          <w:p w:rsidR="004729B0"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ii) zveriť organizáciám vykonávanie úplných alebo čiastočných inšpekcií a prehliadok uvedených v bode i); týmito povinnosťami poverí len uznané organizácie. </w:t>
            </w:r>
          </w:p>
          <w:p w:rsidR="00ED2747" w:rsidP="00ED2747">
            <w:pPr>
              <w:pStyle w:val="Default"/>
              <w:bidi w:val="0"/>
              <w:rPr>
                <w:lang w:val="sk-SK" w:eastAsia="sk-SK"/>
              </w:rPr>
            </w:pPr>
          </w:p>
          <w:p w:rsidR="00ED2747" w:rsidRPr="00ED2747" w:rsidP="00ED2747">
            <w:pPr>
              <w:pStyle w:val="Default"/>
              <w:bidi w:val="0"/>
              <w:rPr>
                <w:lang w:val="sk-SK" w:eastAsia="sk-SK"/>
              </w:rPr>
            </w:pPr>
          </w:p>
          <w:p w:rsidR="004729B0"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Príslušný úrad má v každom prípade schváliť prvé vydanie osvedčenia o výnimke. </w:t>
            </w:r>
          </w:p>
          <w:p w:rsidR="00CA6E9C" w:rsidP="00CA6E9C">
            <w:pPr>
              <w:pStyle w:val="Default"/>
              <w:bidi w:val="0"/>
              <w:rPr>
                <w:lang w:val="sk-SK" w:eastAsia="sk-SK"/>
              </w:rPr>
            </w:pPr>
          </w:p>
          <w:p w:rsidR="00CA6E9C" w:rsidP="00CA6E9C">
            <w:pPr>
              <w:pStyle w:val="Default"/>
              <w:bidi w:val="0"/>
              <w:rPr>
                <w:lang w:val="sk-SK" w:eastAsia="sk-SK"/>
              </w:rPr>
            </w:pPr>
          </w:p>
          <w:p w:rsidR="004729B0" w:rsidRPr="002820B9" w:rsidP="004729B0">
            <w:pPr>
              <w:pStyle w:val="CM4"/>
              <w:bidi w:val="0"/>
              <w:rPr>
                <w:rFonts w:ascii="Times New Roman" w:hAnsi="Times New Roman" w:cs="Times New Roman"/>
                <w:color w:val="000000"/>
                <w:sz w:val="20"/>
                <w:szCs w:val="20"/>
              </w:rPr>
            </w:pPr>
            <w:r w:rsidRPr="004729B0">
              <w:rPr>
                <w:rFonts w:ascii="Times New Roman" w:hAnsi="Times New Roman" w:cs="Times New Roman"/>
                <w:color w:val="000000"/>
                <w:sz w:val="20"/>
                <w:szCs w:val="20"/>
              </w:rPr>
              <w:t xml:space="preserve">V prípade osvedčenia o bezpečnostnom rádiovom vybavení nákladnej lode však môžu vo svojom mene poveriť týmito povinnosťami súkromnú osobu uznanú príslušným úradom, ktorá má dostatočné skúsenosti a kvalifikovaný personál na vykonávanie </w:t>
            </w:r>
            <w:r w:rsidRPr="002820B9">
              <w:rPr>
                <w:rFonts w:ascii="Times New Roman" w:hAnsi="Times New Roman" w:cs="Times New Roman"/>
                <w:color w:val="000000"/>
                <w:sz w:val="20"/>
                <w:szCs w:val="20"/>
              </w:rPr>
              <w:t xml:space="preserve">špecifických prác spojených s posudzovaním bezpečnosti rádiového spojenia. </w:t>
            </w:r>
          </w:p>
          <w:p w:rsidR="0099565A" w:rsidRPr="002820B9" w:rsidP="002820B9">
            <w:pPr>
              <w:pStyle w:val="CM4"/>
              <w:bidi w:val="0"/>
              <w:rPr>
                <w:rFonts w:ascii="Times New Roman" w:hAnsi="Times New Roman" w:cs="Times New Roman"/>
                <w:color w:val="000000"/>
                <w:sz w:val="20"/>
                <w:szCs w:val="20"/>
              </w:rPr>
            </w:pPr>
            <w:r w:rsidRPr="002820B9" w:rsidR="004729B0">
              <w:rPr>
                <w:rFonts w:ascii="Times New Roman" w:hAnsi="Times New Roman" w:cs="Times New Roman"/>
                <w:sz w:val="20"/>
                <w:szCs w:val="20"/>
              </w:rPr>
              <w:t>3. Tento článok sa netýka osvedčovania špecifických súčastí námorného vybavenia.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P="00873749">
            <w:pPr>
              <w:bidi w:val="0"/>
              <w:jc w:val="center"/>
              <w:rPr>
                <w:rFonts w:ascii="Times New Roman" w:hAnsi="Times New Roman"/>
              </w:rPr>
            </w:pPr>
            <w:r w:rsidR="00873749">
              <w:rPr>
                <w:rFonts w:ascii="Times New Roman" w:hAnsi="Times New Roman"/>
              </w:rPr>
              <w:t>N</w:t>
            </w: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E506E5" w:rsidP="00873749">
            <w:pPr>
              <w:bidi w:val="0"/>
              <w:jc w:val="center"/>
              <w:rPr>
                <w:rFonts w:ascii="Times New Roman" w:hAnsi="Times New Roman"/>
              </w:rPr>
            </w:pPr>
          </w:p>
          <w:p w:rsidR="00E506E5" w:rsidP="00873749">
            <w:pPr>
              <w:bidi w:val="0"/>
              <w:jc w:val="center"/>
              <w:rPr>
                <w:rFonts w:ascii="Times New Roman" w:hAnsi="Times New Roman"/>
              </w:rPr>
            </w:pPr>
          </w:p>
          <w:p w:rsidR="00E506E5" w:rsidP="00873749">
            <w:pPr>
              <w:bidi w:val="0"/>
              <w:jc w:val="center"/>
              <w:rPr>
                <w:rFonts w:ascii="Times New Roman" w:hAnsi="Times New Roman"/>
              </w:rPr>
            </w:pPr>
          </w:p>
          <w:p w:rsidR="00E506E5" w:rsidP="00873749">
            <w:pPr>
              <w:bidi w:val="0"/>
              <w:jc w:val="center"/>
              <w:rPr>
                <w:rFonts w:ascii="Times New Roman" w:hAnsi="Times New Roman"/>
              </w:rPr>
            </w:pPr>
          </w:p>
          <w:p w:rsidR="00CA6E9C" w:rsidP="00873749">
            <w:pPr>
              <w:bidi w:val="0"/>
              <w:jc w:val="center"/>
              <w:rPr>
                <w:rFonts w:ascii="Times New Roman" w:hAnsi="Times New Roman"/>
              </w:rPr>
            </w:pPr>
            <w:r>
              <w:rPr>
                <w:rFonts w:ascii="Times New Roman" w:hAnsi="Times New Roman"/>
              </w:rPr>
              <w:t>D</w:t>
            </w:r>
          </w:p>
          <w:p w:rsidR="00ED2747" w:rsidP="00873749">
            <w:pPr>
              <w:bidi w:val="0"/>
              <w:jc w:val="center"/>
              <w:rPr>
                <w:rFonts w:ascii="Times New Roman" w:hAnsi="Times New Roman"/>
              </w:rPr>
            </w:pPr>
          </w:p>
          <w:p w:rsidR="00ED2747" w:rsidP="00873749">
            <w:pPr>
              <w:bidi w:val="0"/>
              <w:jc w:val="center"/>
              <w:rPr>
                <w:rFonts w:ascii="Times New Roman" w:hAnsi="Times New Roman"/>
              </w:rPr>
            </w:pPr>
          </w:p>
          <w:p w:rsidR="00ED2747" w:rsidP="00873749">
            <w:pPr>
              <w:bidi w:val="0"/>
              <w:jc w:val="center"/>
              <w:rPr>
                <w:rFonts w:ascii="Times New Roman" w:hAnsi="Times New Roman"/>
              </w:rPr>
            </w:pPr>
          </w:p>
          <w:p w:rsidR="00ED2747" w:rsidRPr="003F0795" w:rsidP="00873749">
            <w:pPr>
              <w:bidi w:val="0"/>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A7A1F" w:rsidP="001A7A1F">
            <w:pPr>
              <w:bidi w:val="0"/>
              <w:jc w:val="both"/>
              <w:rPr>
                <w:rFonts w:ascii="Times New Roman" w:hAnsi="Times New Roman"/>
              </w:rPr>
            </w:pPr>
            <w:r>
              <w:rPr>
                <w:rFonts w:ascii="Times New Roman" w:hAnsi="Times New Roman"/>
              </w:rPr>
              <w:t>zák. č. 435/2000 Z.z.</w:t>
            </w:r>
          </w:p>
          <w:p w:rsidR="00ED2747" w:rsidP="001A7A1F">
            <w:pPr>
              <w:bidi w:val="0"/>
              <w:jc w:val="both"/>
              <w:rPr>
                <w:rFonts w:ascii="Times New Roman" w:hAnsi="Times New Roman"/>
              </w:rPr>
            </w:pPr>
          </w:p>
          <w:p w:rsidR="00ED2747" w:rsidP="001A7A1F">
            <w:pPr>
              <w:bidi w:val="0"/>
              <w:jc w:val="both"/>
              <w:rPr>
                <w:rFonts w:ascii="Times New Roman" w:hAnsi="Times New Roman"/>
              </w:rPr>
            </w:pPr>
          </w:p>
          <w:p w:rsidR="001A7A1F" w:rsidP="001A7A1F">
            <w:pPr>
              <w:bidi w:val="0"/>
              <w:jc w:val="both"/>
              <w:rPr>
                <w:rFonts w:ascii="Times New Roman" w:hAnsi="Times New Roman"/>
              </w:rPr>
            </w:pPr>
          </w:p>
          <w:p w:rsidR="00ED2747" w:rsidP="001A7A1F">
            <w:pPr>
              <w:bidi w:val="0"/>
              <w:jc w:val="both"/>
              <w:rPr>
                <w:rFonts w:ascii="Times New Roman" w:hAnsi="Times New Roman"/>
              </w:rPr>
            </w:pPr>
          </w:p>
          <w:p w:rsidR="00ED2747" w:rsidP="001A7A1F">
            <w:pPr>
              <w:bidi w:val="0"/>
              <w:jc w:val="both"/>
              <w:rPr>
                <w:rFonts w:ascii="Times New Roman" w:hAnsi="Times New Roman"/>
              </w:rPr>
            </w:pPr>
          </w:p>
          <w:p w:rsidR="00ED2747" w:rsidP="00ED2747">
            <w:pPr>
              <w:bidi w:val="0"/>
              <w:jc w:val="both"/>
              <w:rPr>
                <w:rFonts w:ascii="Times New Roman" w:hAnsi="Times New Roman"/>
              </w:rPr>
            </w:pPr>
            <w:r>
              <w:rPr>
                <w:rFonts w:ascii="Times New Roman" w:hAnsi="Times New Roman"/>
              </w:rPr>
              <w:t>návrh zák. č.  /2010 Z.z.</w:t>
            </w:r>
          </w:p>
          <w:p w:rsidR="00ED2747" w:rsidP="00ED2747">
            <w:pPr>
              <w:bidi w:val="0"/>
              <w:jc w:val="both"/>
              <w:rPr>
                <w:rFonts w:ascii="Times New Roman" w:hAnsi="Times New Roman"/>
              </w:rPr>
            </w:pPr>
          </w:p>
          <w:p w:rsidR="00ED2747" w:rsidP="001A7A1F">
            <w:pPr>
              <w:bidi w:val="0"/>
              <w:jc w:val="both"/>
              <w:rPr>
                <w:rFonts w:ascii="Times New Roman" w:hAnsi="Times New Roman"/>
              </w:rPr>
            </w:pPr>
          </w:p>
          <w:p w:rsidR="001A7A1F" w:rsidP="001A7A1F">
            <w:pPr>
              <w:bidi w:val="0"/>
              <w:jc w:val="both"/>
              <w:rPr>
                <w:rFonts w:ascii="Times New Roman" w:hAnsi="Times New Roman"/>
              </w:rPr>
            </w:pPr>
          </w:p>
          <w:p w:rsidR="001A7A1F" w:rsidP="001A7A1F">
            <w:pPr>
              <w:bidi w:val="0"/>
              <w:jc w:val="both"/>
              <w:rPr>
                <w:rFonts w:ascii="Times New Roman" w:hAnsi="Times New Roman"/>
              </w:rPr>
            </w:pPr>
          </w:p>
          <w:p w:rsidR="001A7A1F" w:rsidP="001A7A1F">
            <w:pPr>
              <w:bidi w:val="0"/>
              <w:jc w:val="both"/>
              <w:rPr>
                <w:rFonts w:ascii="Times New Roman" w:hAnsi="Times New Roman"/>
              </w:rPr>
            </w:pPr>
          </w:p>
          <w:p w:rsidR="001A7A1F" w:rsidP="001A7A1F">
            <w:pPr>
              <w:bidi w:val="0"/>
              <w:jc w:val="both"/>
              <w:rPr>
                <w:rFonts w:ascii="Times New Roman" w:hAnsi="Times New Roman"/>
              </w:rPr>
            </w:pPr>
          </w:p>
          <w:p w:rsidR="00ED2747" w:rsidP="001A7A1F">
            <w:pPr>
              <w:bidi w:val="0"/>
              <w:jc w:val="both"/>
              <w:rPr>
                <w:rFonts w:ascii="Times New Roman" w:hAnsi="Times New Roman"/>
              </w:rPr>
            </w:pPr>
          </w:p>
          <w:p w:rsidR="00ED2747" w:rsidP="001A7A1F">
            <w:pPr>
              <w:bidi w:val="0"/>
              <w:jc w:val="both"/>
              <w:rPr>
                <w:rFonts w:ascii="Times New Roman" w:hAnsi="Times New Roman"/>
              </w:rPr>
            </w:pPr>
          </w:p>
          <w:p w:rsidR="002820B9" w:rsidP="001A7A1F">
            <w:pPr>
              <w:bidi w:val="0"/>
              <w:jc w:val="both"/>
              <w:rPr>
                <w:rFonts w:ascii="Times New Roman" w:hAnsi="Times New Roman"/>
              </w:rPr>
            </w:pPr>
          </w:p>
          <w:p w:rsidR="001A7A1F" w:rsidP="001A7A1F">
            <w:pPr>
              <w:bidi w:val="0"/>
              <w:jc w:val="both"/>
              <w:rPr>
                <w:rFonts w:ascii="Times New Roman" w:hAnsi="Times New Roman"/>
              </w:rPr>
            </w:pPr>
            <w:r>
              <w:rPr>
                <w:rFonts w:ascii="Times New Roman" w:hAnsi="Times New Roman"/>
              </w:rPr>
              <w:t>návrh zák. č.  /2010 Z.z.</w:t>
            </w:r>
          </w:p>
          <w:p w:rsidR="001A7A1F" w:rsidP="001A7A1F">
            <w:pPr>
              <w:bidi w:val="0"/>
              <w:jc w:val="both"/>
              <w:rPr>
                <w:rFonts w:ascii="Times New Roman" w:hAnsi="Times New Roman"/>
              </w:rPr>
            </w:pPr>
          </w:p>
          <w:p w:rsidR="001A7A1F" w:rsidP="001A7A1F">
            <w:pPr>
              <w:bidi w:val="0"/>
              <w:jc w:val="both"/>
              <w:rPr>
                <w:rFonts w:ascii="Times New Roman" w:hAnsi="Times New Roman"/>
              </w:rPr>
            </w:pPr>
          </w:p>
          <w:p w:rsidR="00942772" w:rsidP="00942772">
            <w:pPr>
              <w:bidi w:val="0"/>
              <w:jc w:val="both"/>
              <w:rPr>
                <w:rFonts w:ascii="Times New Roman" w:hAnsi="Times New Roman"/>
              </w:rPr>
            </w:pPr>
          </w:p>
          <w:p w:rsidR="0099565A" w:rsidRPr="003F0795">
            <w:pPr>
              <w:bidi w:val="0"/>
              <w:jc w:val="both"/>
              <w:rPr>
                <w:rFonts w:ascii="Times New Roman" w:hAnsi="Times New Roman"/>
              </w:rPr>
            </w:pPr>
            <w:r w:rsidR="0087374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0D71">
            <w:pPr>
              <w:pStyle w:val="EnvelopeReturn"/>
              <w:bidi w:val="0"/>
              <w:rPr>
                <w:rFonts w:ascii="Times New Roman" w:hAnsi="Times New Roman"/>
                <w:b w:val="0"/>
                <w:bCs w:val="0"/>
              </w:rPr>
            </w:pPr>
            <w:r w:rsidR="001A7A1F">
              <w:rPr>
                <w:rFonts w:ascii="Times New Roman" w:hAnsi="Times New Roman"/>
                <w:b w:val="0"/>
                <w:bCs w:val="0"/>
              </w:rPr>
              <w:t>§ 4 ods. 1 písm. b) body 3 a</w:t>
            </w:r>
            <w:r w:rsidR="00ED2747">
              <w:rPr>
                <w:rFonts w:ascii="Times New Roman" w:hAnsi="Times New Roman"/>
                <w:b w:val="0"/>
                <w:bCs w:val="0"/>
              </w:rPr>
              <w:t> </w:t>
            </w:r>
            <w:r w:rsidR="001A7A1F">
              <w:rPr>
                <w:rFonts w:ascii="Times New Roman" w:hAnsi="Times New Roman"/>
                <w:b w:val="0"/>
                <w:bCs w:val="0"/>
              </w:rPr>
              <w:t>4</w:t>
            </w:r>
          </w:p>
          <w:p w:rsidR="00ED2747">
            <w:pPr>
              <w:pStyle w:val="EnvelopeReturn"/>
              <w:bidi w:val="0"/>
              <w:rPr>
                <w:rFonts w:ascii="Times New Roman" w:hAnsi="Times New Roman"/>
                <w:b w:val="0"/>
                <w:bCs w:val="0"/>
              </w:rPr>
            </w:pPr>
          </w:p>
          <w:p w:rsidR="00ED2747">
            <w:pPr>
              <w:pStyle w:val="EnvelopeReturn"/>
              <w:bidi w:val="0"/>
              <w:rPr>
                <w:rFonts w:ascii="Times New Roman" w:hAnsi="Times New Roman"/>
                <w:b w:val="0"/>
                <w:bCs w:val="0"/>
              </w:rPr>
            </w:pPr>
          </w:p>
          <w:p w:rsidR="00ED2747">
            <w:pPr>
              <w:pStyle w:val="EnvelopeReturn"/>
              <w:bidi w:val="0"/>
              <w:rPr>
                <w:rFonts w:ascii="Times New Roman" w:hAnsi="Times New Roman"/>
                <w:b w:val="0"/>
                <w:bCs w:val="0"/>
              </w:rPr>
            </w:pPr>
          </w:p>
          <w:p w:rsidR="00ED2747">
            <w:pPr>
              <w:pStyle w:val="EnvelopeReturn"/>
              <w:bidi w:val="0"/>
              <w:rPr>
                <w:rFonts w:ascii="Times New Roman" w:hAnsi="Times New Roman"/>
                <w:b w:val="0"/>
                <w:bCs w:val="0"/>
              </w:rPr>
            </w:pPr>
          </w:p>
          <w:p w:rsidR="00ED2747">
            <w:pPr>
              <w:pStyle w:val="EnvelopeReturn"/>
              <w:bidi w:val="0"/>
              <w:rPr>
                <w:rFonts w:ascii="Times New Roman" w:hAnsi="Times New Roman"/>
                <w:b w:val="0"/>
                <w:bCs w:val="0"/>
              </w:rPr>
            </w:pPr>
            <w:r>
              <w:rPr>
                <w:rFonts w:ascii="Times New Roman" w:hAnsi="Times New Roman"/>
                <w:b w:val="0"/>
                <w:bCs w:val="0"/>
              </w:rPr>
              <w:t xml:space="preserve">body </w:t>
            </w:r>
            <w:smartTag w:uri="urn:schemas-microsoft-com:office:smarttags" w:element="metricconverter">
              <w:smartTagPr>
                <w:attr w:name="ProductID" w:val="2 a"/>
              </w:smartTagPr>
              <w:r>
                <w:rPr>
                  <w:rFonts w:ascii="Times New Roman" w:hAnsi="Times New Roman"/>
                  <w:b w:val="0"/>
                  <w:bCs w:val="0"/>
                </w:rPr>
                <w:t>2 a</w:t>
              </w:r>
            </w:smartTag>
            <w:r>
              <w:rPr>
                <w:rFonts w:ascii="Times New Roman" w:hAnsi="Times New Roman"/>
                <w:b w:val="0"/>
                <w:bCs w:val="0"/>
              </w:rPr>
              <w:t xml:space="preserve"> 3</w:t>
            </w:r>
          </w:p>
          <w:p w:rsidR="001A7A1F">
            <w:pPr>
              <w:pStyle w:val="EnvelopeReturn"/>
              <w:bidi w:val="0"/>
              <w:rPr>
                <w:rFonts w:ascii="Times New Roman" w:hAnsi="Times New Roman"/>
                <w:b w:val="0"/>
                <w:bCs w:val="0"/>
              </w:rPr>
            </w:pPr>
          </w:p>
          <w:p w:rsidR="001A7A1F">
            <w:pPr>
              <w:pStyle w:val="EnvelopeReturn"/>
              <w:bidi w:val="0"/>
              <w:rPr>
                <w:rFonts w:ascii="Times New Roman" w:hAnsi="Times New Roman"/>
                <w:b w:val="0"/>
                <w:bCs w:val="0"/>
              </w:rPr>
            </w:pPr>
          </w:p>
          <w:p w:rsidR="001A7A1F">
            <w:pPr>
              <w:pStyle w:val="EnvelopeReturn"/>
              <w:bidi w:val="0"/>
              <w:rPr>
                <w:rFonts w:ascii="Times New Roman" w:hAnsi="Times New Roman"/>
                <w:b w:val="0"/>
                <w:bCs w:val="0"/>
              </w:rPr>
            </w:pPr>
          </w:p>
          <w:p w:rsidR="001A7A1F">
            <w:pPr>
              <w:pStyle w:val="EnvelopeReturn"/>
              <w:bidi w:val="0"/>
              <w:rPr>
                <w:rFonts w:ascii="Times New Roman" w:hAnsi="Times New Roman"/>
                <w:b w:val="0"/>
                <w:bCs w:val="0"/>
              </w:rPr>
            </w:pPr>
          </w:p>
          <w:p w:rsidR="001A7A1F">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2820B9">
            <w:pPr>
              <w:pStyle w:val="EnvelopeReturn"/>
              <w:bidi w:val="0"/>
              <w:rPr>
                <w:rFonts w:ascii="Times New Roman" w:hAnsi="Times New Roman"/>
                <w:b w:val="0"/>
                <w:bCs w:val="0"/>
              </w:rPr>
            </w:pPr>
          </w:p>
          <w:p w:rsidR="001A7A1F" w:rsidRPr="003F0795">
            <w:pPr>
              <w:pStyle w:val="EnvelopeReturn"/>
              <w:bidi w:val="0"/>
              <w:rPr>
                <w:rFonts w:ascii="Times New Roman" w:hAnsi="Times New Roman"/>
                <w:b w:val="0"/>
                <w:bCs w:val="0"/>
              </w:rPr>
            </w:pPr>
            <w:r>
              <w:rPr>
                <w:rFonts w:ascii="Times New Roman" w:hAnsi="Times New Roman"/>
                <w:b w:val="0"/>
                <w:bCs w:val="0"/>
              </w:rPr>
              <w:t>bod 10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1A7A1F">
            <w:pPr>
              <w:pStyle w:val="BodyText"/>
              <w:numPr>
                <w:numId w:val="21"/>
              </w:numPr>
              <w:tabs>
                <w:tab w:val="left" w:pos="0"/>
              </w:tabs>
              <w:autoSpaceDE w:val="0"/>
              <w:autoSpaceDN w:val="0"/>
              <w:bidi w:val="0"/>
              <w:spacing w:after="0"/>
              <w:ind w:left="0"/>
              <w:jc w:val="both"/>
              <w:rPr>
                <w:rFonts w:ascii="Times New Roman" w:hAnsi="Times New Roman"/>
                <w:sz w:val="20"/>
                <w:szCs w:val="20"/>
              </w:rPr>
            </w:pPr>
            <w:r w:rsidRPr="001A7A1F" w:rsidR="001A7A1F">
              <w:rPr>
                <w:rFonts w:ascii="Times New Roman" w:hAnsi="Times New Roman"/>
                <w:sz w:val="20"/>
                <w:szCs w:val="20"/>
              </w:rPr>
              <w:t>Ministerstvo</w:t>
            </w:r>
          </w:p>
          <w:p w:rsidR="001A7A1F" w:rsidP="001A7A1F">
            <w:pPr>
              <w:pStyle w:val="BodyText"/>
              <w:tabs>
                <w:tab w:val="left" w:pos="0"/>
              </w:tabs>
              <w:autoSpaceDE w:val="0"/>
              <w:autoSpaceDN w:val="0"/>
              <w:bidi w:val="0"/>
              <w:spacing w:after="0"/>
              <w:jc w:val="both"/>
              <w:rPr>
                <w:rFonts w:ascii="Times New Roman" w:hAnsi="Times New Roman"/>
                <w:sz w:val="20"/>
                <w:szCs w:val="20"/>
              </w:rPr>
            </w:pPr>
            <w:r w:rsidRPr="001A7A1F">
              <w:rPr>
                <w:rFonts w:ascii="Times New Roman" w:hAnsi="Times New Roman"/>
                <w:sz w:val="20"/>
                <w:szCs w:val="20"/>
              </w:rPr>
              <w:t>b) poveruje uznanú klasifikačnú spoločnosť</w:t>
            </w:r>
          </w:p>
          <w:p w:rsidR="001A7A1F" w:rsidRPr="001A7A1F" w:rsidP="001A7A1F">
            <w:pPr>
              <w:pStyle w:val="BodyText"/>
              <w:tabs>
                <w:tab w:val="left" w:pos="0"/>
              </w:tabs>
              <w:autoSpaceDE w:val="0"/>
              <w:autoSpaceDN w:val="0"/>
              <w:bidi w:val="0"/>
              <w:spacing w:after="0"/>
              <w:jc w:val="both"/>
              <w:rPr>
                <w:rFonts w:ascii="Times New Roman" w:hAnsi="Times New Roman"/>
                <w:sz w:val="20"/>
                <w:szCs w:val="20"/>
              </w:rPr>
            </w:pPr>
            <w:r w:rsidRPr="001A7A1F">
              <w:rPr>
                <w:rFonts w:ascii="Times New Roman" w:hAnsi="Times New Roman"/>
                <w:sz w:val="20"/>
                <w:szCs w:val="20"/>
              </w:rPr>
              <w:t>3. vykonávaním pravidelných technických kontrol námorných lodí a rekreačných plavidiel a vydávaním dokladov o technickej spôsobilosti námorných lodí a rekreačných plavidiel,</w:t>
            </w:r>
          </w:p>
          <w:p w:rsidR="001A7A1F" w:rsidP="001A7A1F">
            <w:pPr>
              <w:pStyle w:val="BodyText"/>
              <w:tabs>
                <w:tab w:val="left" w:pos="0"/>
              </w:tabs>
              <w:autoSpaceDE w:val="0"/>
              <w:autoSpaceDN w:val="0"/>
              <w:bidi w:val="0"/>
              <w:spacing w:after="0"/>
              <w:jc w:val="both"/>
              <w:rPr>
                <w:rFonts w:ascii="Times New Roman" w:hAnsi="Times New Roman"/>
                <w:sz w:val="20"/>
                <w:szCs w:val="20"/>
              </w:rPr>
            </w:pPr>
            <w:r w:rsidRPr="001A7A1F">
              <w:rPr>
                <w:rFonts w:ascii="Times New Roman" w:hAnsi="Times New Roman"/>
                <w:sz w:val="20"/>
                <w:szCs w:val="20"/>
              </w:rPr>
              <w:t>4. vydávaním a schvaľovaním postupov a opatrení podľa medzinárodnej zmluvy, 1b)</w:t>
            </w:r>
          </w:p>
          <w:p w:rsidR="00ED2747" w:rsidRPr="00ED2747" w:rsidP="00ED2747">
            <w:pPr>
              <w:pStyle w:val="BodyText"/>
              <w:numPr>
                <w:numId w:val="19"/>
              </w:numPr>
              <w:tabs>
                <w:tab w:val="left" w:pos="360"/>
                <w:tab w:val="clear" w:pos="723"/>
              </w:tabs>
              <w:bidi w:val="0"/>
              <w:spacing w:after="0"/>
              <w:ind w:left="360" w:hanging="360"/>
              <w:jc w:val="both"/>
              <w:rPr>
                <w:rFonts w:ascii="Times New Roman" w:hAnsi="Times New Roman"/>
                <w:sz w:val="20"/>
                <w:szCs w:val="20"/>
              </w:rPr>
            </w:pPr>
            <w:r w:rsidRPr="00ED2747">
              <w:rPr>
                <w:rFonts w:ascii="Times New Roman" w:hAnsi="Times New Roman"/>
                <w:sz w:val="20"/>
                <w:szCs w:val="20"/>
              </w:rPr>
              <w:t>V § 4 ods. 1 písm. b) treťom bode sa za slová „kontrol námorných lodí“ vkladajú slová „v súlade</w:t>
            </w:r>
            <w:r w:rsidRPr="00ED2747">
              <w:rPr>
                <w:rFonts w:ascii="Times New Roman" w:hAnsi="Times New Roman"/>
                <w:sz w:val="20"/>
                <w:szCs w:val="20"/>
                <w:vertAlign w:val="superscript"/>
              </w:rPr>
              <w:t xml:space="preserve"> </w:t>
            </w:r>
            <w:r w:rsidRPr="00ED2747">
              <w:rPr>
                <w:rFonts w:ascii="Times New Roman" w:hAnsi="Times New Roman"/>
                <w:sz w:val="20"/>
                <w:szCs w:val="20"/>
              </w:rPr>
              <w:t>s rezolúciou Medzinárodnej námornej organizácie A.847 (20)“ a za slová „spôsobilosti námorných lodí“ vkladajú slová „v súlade</w:t>
            </w:r>
            <w:r w:rsidRPr="00ED2747">
              <w:rPr>
                <w:rFonts w:ascii="Times New Roman" w:hAnsi="Times New Roman"/>
                <w:sz w:val="20"/>
                <w:szCs w:val="20"/>
                <w:vertAlign w:val="superscript"/>
              </w:rPr>
              <w:t xml:space="preserve"> </w:t>
            </w:r>
            <w:r w:rsidRPr="00ED2747">
              <w:rPr>
                <w:rFonts w:ascii="Times New Roman" w:hAnsi="Times New Roman"/>
                <w:sz w:val="20"/>
                <w:szCs w:val="20"/>
              </w:rPr>
              <w:t>s rezolúciou Medzinárodnej námornej organizácie A.847 (20)“.</w:t>
            </w:r>
          </w:p>
          <w:p w:rsidR="00ED2747" w:rsidRPr="00ED2747" w:rsidP="00AD5317">
            <w:pPr>
              <w:pStyle w:val="BodyText"/>
              <w:numPr>
                <w:numId w:val="19"/>
              </w:numPr>
              <w:tabs>
                <w:tab w:val="clear" w:pos="723"/>
              </w:tabs>
              <w:bidi w:val="0"/>
              <w:spacing w:after="0"/>
              <w:ind w:left="360" w:hanging="360"/>
              <w:jc w:val="both"/>
              <w:rPr>
                <w:rFonts w:ascii="Times New Roman" w:hAnsi="Times New Roman"/>
                <w:sz w:val="20"/>
                <w:szCs w:val="20"/>
              </w:rPr>
            </w:pPr>
            <w:r w:rsidRPr="00ED2747">
              <w:rPr>
                <w:rFonts w:ascii="Times New Roman" w:hAnsi="Times New Roman"/>
                <w:sz w:val="20"/>
                <w:szCs w:val="20"/>
              </w:rPr>
              <w:t xml:space="preserve">V § 4 ods. 1 písm. b) </w:t>
            </w:r>
            <w:r w:rsidRPr="00AD5317" w:rsidR="00AD5317">
              <w:rPr>
                <w:rFonts w:ascii="Times New Roman" w:hAnsi="Times New Roman"/>
                <w:sz w:val="20"/>
                <w:szCs w:val="20"/>
              </w:rPr>
              <w:t>štvrtom bode sa spojka „a“ za slovom „postupov“ nahrádza čiarkou a  slová „a opatrení podľa medzinárodnej zmluvy</w:t>
            </w:r>
            <w:r w:rsidRPr="00AD5317" w:rsidR="00AD5317">
              <w:rPr>
                <w:rFonts w:ascii="Times New Roman" w:hAnsi="Times New Roman"/>
                <w:sz w:val="20"/>
                <w:szCs w:val="20"/>
                <w:vertAlign w:val="superscript"/>
              </w:rPr>
              <w:t>1b)</w:t>
            </w:r>
            <w:r w:rsidRPr="00AD5317" w:rsidR="00AD5317">
              <w:rPr>
                <w:rFonts w:ascii="Times New Roman" w:hAnsi="Times New Roman"/>
                <w:sz w:val="20"/>
                <w:szCs w:val="20"/>
              </w:rPr>
              <w:t>“ sa nahrádzajú slovami „opatrení, osvedčení podľa medzinárodnej zmluvy</w:t>
            </w:r>
            <w:r w:rsidRPr="00AD5317" w:rsidR="00AD5317">
              <w:rPr>
                <w:rFonts w:ascii="Times New Roman" w:hAnsi="Times New Roman"/>
                <w:sz w:val="20"/>
                <w:szCs w:val="20"/>
                <w:vertAlign w:val="superscript"/>
              </w:rPr>
              <w:t>1b)</w:t>
            </w:r>
            <w:r w:rsidRPr="00AD5317" w:rsidR="00AD5317">
              <w:rPr>
                <w:rFonts w:ascii="Times New Roman" w:hAnsi="Times New Roman"/>
                <w:sz w:val="20"/>
                <w:szCs w:val="20"/>
              </w:rPr>
              <w:t xml:space="preserve"> a osvedčení o výnimke z medzinárodnej zmluvy,</w:t>
            </w:r>
            <w:r w:rsidRPr="00AD5317" w:rsidR="00AD5317">
              <w:rPr>
                <w:rFonts w:ascii="Times New Roman" w:hAnsi="Times New Roman"/>
                <w:sz w:val="20"/>
                <w:szCs w:val="20"/>
                <w:vertAlign w:val="superscript"/>
              </w:rPr>
              <w:t xml:space="preserve">1b) </w:t>
            </w:r>
            <w:r w:rsidRPr="00AD5317" w:rsidR="00AD5317">
              <w:rPr>
                <w:rFonts w:ascii="Times New Roman" w:hAnsi="Times New Roman"/>
                <w:sz w:val="20"/>
                <w:szCs w:val="20"/>
              </w:rPr>
              <w:t>v súlade</w:t>
            </w:r>
            <w:r w:rsidRPr="00AD5317" w:rsidR="00AD5317">
              <w:rPr>
                <w:rFonts w:ascii="Times New Roman" w:hAnsi="Times New Roman"/>
                <w:sz w:val="20"/>
                <w:szCs w:val="20"/>
                <w:vertAlign w:val="superscript"/>
              </w:rPr>
              <w:t xml:space="preserve"> </w:t>
            </w:r>
            <w:r w:rsidRPr="00AD5317" w:rsidR="00AD5317">
              <w:rPr>
                <w:rFonts w:ascii="Times New Roman" w:hAnsi="Times New Roman"/>
                <w:sz w:val="20"/>
                <w:szCs w:val="20"/>
              </w:rPr>
              <w:t xml:space="preserve">s rezolúciou Medzinárodnej námornej organizácie A.847 (20)“. </w:t>
            </w:r>
            <w:r w:rsidRPr="00ED2747">
              <w:rPr>
                <w:rFonts w:ascii="Times New Roman" w:hAnsi="Times New Roman"/>
                <w:sz w:val="20"/>
                <w:szCs w:val="20"/>
              </w:rPr>
              <w:t xml:space="preserve"> </w:t>
            </w:r>
          </w:p>
          <w:p w:rsidR="001A7A1F" w:rsidRPr="001A7A1F" w:rsidP="001A7A1F">
            <w:pPr>
              <w:pStyle w:val="BodyText"/>
              <w:numPr>
                <w:numId w:val="23"/>
              </w:numPr>
              <w:tabs>
                <w:tab w:val="num" w:pos="355"/>
                <w:tab w:val="clear" w:pos="720"/>
              </w:tabs>
              <w:bidi w:val="0"/>
              <w:spacing w:after="0"/>
              <w:ind w:left="0" w:firstLine="0"/>
              <w:jc w:val="both"/>
              <w:rPr>
                <w:rFonts w:ascii="Times New Roman" w:hAnsi="Times New Roman"/>
                <w:sz w:val="20"/>
                <w:szCs w:val="20"/>
              </w:rPr>
            </w:pPr>
            <w:r w:rsidRPr="001A7A1F">
              <w:rPr>
                <w:rFonts w:ascii="Times New Roman" w:hAnsi="Times New Roman"/>
                <w:sz w:val="20"/>
                <w:szCs w:val="20"/>
              </w:rPr>
              <w:t>V § 4  ods. 2 sa za písmeno e) vkladajú nové písmená</w:t>
            </w:r>
            <w:r w:rsidRPr="001A7A1F">
              <w:rPr>
                <w:rFonts w:ascii="Times New Roman" w:hAnsi="Times New Roman"/>
                <w:color w:val="0000FF"/>
                <w:sz w:val="20"/>
                <w:szCs w:val="20"/>
              </w:rPr>
              <w:t xml:space="preserve"> </w:t>
            </w:r>
            <w:r w:rsidRPr="001A7A1F">
              <w:rPr>
                <w:rFonts w:ascii="Times New Roman" w:hAnsi="Times New Roman"/>
                <w:sz w:val="20"/>
                <w:szCs w:val="20"/>
              </w:rPr>
              <w:t xml:space="preserve">f) a g), ktoré znejú: </w:t>
            </w:r>
          </w:p>
          <w:p w:rsidR="001A7A1F" w:rsidRPr="001A7A1F" w:rsidP="001A7A1F">
            <w:pPr>
              <w:pStyle w:val="BodyText"/>
              <w:tabs>
                <w:tab w:val="num" w:pos="213"/>
              </w:tabs>
              <w:bidi w:val="0"/>
              <w:jc w:val="both"/>
              <w:rPr>
                <w:rFonts w:ascii="Times New Roman" w:hAnsi="Times New Roman"/>
                <w:sz w:val="20"/>
                <w:szCs w:val="20"/>
              </w:rPr>
            </w:pPr>
            <w:r w:rsidRPr="001A7A1F">
              <w:rPr>
                <w:rFonts w:ascii="Times New Roman" w:hAnsi="Times New Roman"/>
                <w:sz w:val="20"/>
                <w:szCs w:val="20"/>
              </w:rPr>
              <w:t>„f) schvaľuje prvé vydanie osvedčenia o výnimke z technickej spôsobilosti námornej lode,</w:t>
            </w:r>
          </w:p>
          <w:p w:rsidR="001A7A1F" w:rsidRPr="001A7A1F" w:rsidP="001A7A1F">
            <w:pPr>
              <w:pStyle w:val="BodyText"/>
              <w:tabs>
                <w:tab w:val="left" w:pos="0"/>
              </w:tabs>
              <w:autoSpaceDE w:val="0"/>
              <w:autoSpaceDN w:val="0"/>
              <w:bidi w:val="0"/>
              <w:spacing w:after="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P="00873749">
            <w:pPr>
              <w:bidi w:val="0"/>
              <w:jc w:val="center"/>
              <w:rPr>
                <w:rFonts w:ascii="Times New Roman" w:hAnsi="Times New Roman"/>
              </w:rPr>
            </w:pPr>
            <w:r w:rsidR="00873749">
              <w:rPr>
                <w:rFonts w:ascii="Times New Roman" w:hAnsi="Times New Roman"/>
              </w:rPr>
              <w:t>Ú</w:t>
            </w: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ED2747" w:rsidP="00873749">
            <w:pPr>
              <w:bidi w:val="0"/>
              <w:jc w:val="center"/>
              <w:rPr>
                <w:rFonts w:ascii="Times New Roman" w:hAnsi="Times New Roman"/>
              </w:rPr>
            </w:pPr>
          </w:p>
          <w:p w:rsidR="00ED2747" w:rsidP="00873749">
            <w:pPr>
              <w:bidi w:val="0"/>
              <w:jc w:val="center"/>
              <w:rPr>
                <w:rFonts w:ascii="Times New Roman" w:hAnsi="Times New Roman"/>
              </w:rPr>
            </w:pPr>
          </w:p>
          <w:p w:rsidR="00CA6E9C" w:rsidP="00873749">
            <w:pPr>
              <w:bidi w:val="0"/>
              <w:jc w:val="center"/>
              <w:rPr>
                <w:rFonts w:ascii="Times New Roman" w:hAnsi="Times New Roman"/>
              </w:rPr>
            </w:pPr>
            <w:r>
              <w:rPr>
                <w:rFonts w:ascii="Times New Roman" w:hAnsi="Times New Roman"/>
              </w:rPr>
              <w:t>n. a.</w:t>
            </w: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P="00873749">
            <w:pPr>
              <w:bidi w:val="0"/>
              <w:jc w:val="center"/>
              <w:rPr>
                <w:rFonts w:ascii="Times New Roman" w:hAnsi="Times New Roman"/>
              </w:rPr>
            </w:pPr>
          </w:p>
          <w:p w:rsidR="00CA6E9C" w:rsidRPr="003F0795" w:rsidP="00873749">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pPr>
              <w:bidi w:val="0"/>
              <w:jc w:val="both"/>
              <w:rPr>
                <w:rFonts w:ascii="Times New Roman" w:hAnsi="Times New Roman"/>
              </w:rPr>
            </w:pPr>
            <w:r>
              <w:rPr>
                <w:rFonts w:ascii="Times New Roman" w:hAnsi="Times New Roman"/>
              </w:rPr>
              <w:t>O 1</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BD567C" w:rsidRPr="003F0795">
            <w:pPr>
              <w:bidi w:val="0"/>
              <w:jc w:val="both"/>
              <w:rPr>
                <w:rFonts w:ascii="Times New Roman" w:hAnsi="Times New Roman"/>
              </w:rPr>
            </w:pPr>
            <w:r>
              <w:rPr>
                <w:rFonts w:ascii="Times New Roman" w:hAnsi="Times New Roman"/>
              </w:rPr>
              <w:t>O 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1. Pri uplatňovaní článku 3 ods. 2 členské štáty nesmú s výhradou ustanovení odseku 2 tohto článku a článkov </w:t>
            </w:r>
            <w:smartTag w:uri="urn:schemas-microsoft-com:office:smarttags" w:element="metricconverter">
              <w:smartTagPr>
                <w:attr w:name="ProductID" w:val="2 a"/>
              </w:smartTagPr>
              <w:r w:rsidRPr="004729B0">
                <w:rPr>
                  <w:rFonts w:ascii="Times New Roman" w:hAnsi="Times New Roman"/>
                  <w:color w:val="000000"/>
                  <w:lang w:eastAsia="sk-SK"/>
                </w:rPr>
                <w:t>5 a</w:t>
              </w:r>
            </w:smartTag>
            <w:r w:rsidRPr="004729B0">
              <w:rPr>
                <w:rFonts w:ascii="Times New Roman" w:hAnsi="Times New Roman"/>
                <w:color w:val="000000"/>
                <w:lang w:eastAsia="sk-SK"/>
              </w:rPr>
              <w:t xml:space="preserve"> 9 v zásade odmietnuť udeliť oprávnenie na prevzatie týchto úloh žiadnej z uznaných organizácií. Môžu však obmedziť počet organizácií, ktorým udelia oprávnenie v súlade s ich potrebami, za predpokladu, že na to existujú transparentné a objektívne dôvody. </w:t>
            </w:r>
          </w:p>
          <w:p w:rsidR="004729B0" w:rsidRPr="004729B0" w:rsidP="004729B0">
            <w:pPr>
              <w:autoSpaceDE w:val="0"/>
              <w:autoSpaceDN w:val="0"/>
              <w:bidi w:val="0"/>
              <w:adjustRightInd w:val="0"/>
              <w:rPr>
                <w:rFonts w:ascii="Times New Roman" w:hAnsi="Times New Roman"/>
                <w:color w:val="000000"/>
                <w:lang w:eastAsia="sk-SK"/>
              </w:rPr>
            </w:pPr>
            <w:r w:rsidRPr="004729B0">
              <w:rPr>
                <w:rFonts w:ascii="Times New Roman" w:hAnsi="Times New Roman"/>
                <w:color w:val="000000"/>
                <w:lang w:eastAsia="sk-SK"/>
              </w:rPr>
              <w:t xml:space="preserve">Na žiadosť členského štátu Komisia v súlade s regulačným postupom uvedeným v článku 6 ods. 2 prijme primerané opatrenia na zabezpečenie správneho uplatňovania prvého pododseku tohto odseku, pokiaľ ide o odmietnutie osvedčenia, a článku 8, pokiaľ ide o tie prípady, keď je oprávnenie dočasne pozastavené alebo sa jeho platnosť zruší. </w:t>
            </w:r>
          </w:p>
          <w:p w:rsidR="004729B0" w:rsidP="002203B5">
            <w:pPr>
              <w:numPr>
                <w:numId w:val="19"/>
              </w:numPr>
              <w:tabs>
                <w:tab w:val="num" w:pos="356"/>
                <w:tab w:val="clear" w:pos="723"/>
              </w:tabs>
              <w:autoSpaceDE w:val="0"/>
              <w:autoSpaceDN w:val="0"/>
              <w:bidi w:val="0"/>
              <w:adjustRightInd w:val="0"/>
              <w:ind w:left="0" w:firstLine="72"/>
              <w:rPr>
                <w:rFonts w:ascii="Times New Roman" w:hAnsi="Times New Roman"/>
                <w:color w:val="000000"/>
                <w:lang w:eastAsia="sk-SK"/>
              </w:rPr>
            </w:pPr>
            <w:r w:rsidRPr="004729B0">
              <w:rPr>
                <w:rFonts w:ascii="Times New Roman" w:hAnsi="Times New Roman"/>
                <w:color w:val="000000"/>
                <w:lang w:eastAsia="sk-SK"/>
              </w:rPr>
              <w:t xml:space="preserve">Predtým ako členský štát vyjadrí súhlas s tým, aby uznaná organizácia, ktorá sa nachádza v treťom štáte, plne alebo čiastočne vykonávala úlohy uvedené v článku 3, môže požiadať dotknutý tretí štát, aby zvolil recipročný prístup k tým uznaným organizáciám, ktoré sa nachádzajú v Spoločenstve. </w:t>
            </w:r>
          </w:p>
          <w:p w:rsidR="00F376C3" w:rsidP="00ED2747">
            <w:pPr>
              <w:autoSpaceDE w:val="0"/>
              <w:autoSpaceDN w:val="0"/>
              <w:bidi w:val="0"/>
              <w:adjustRightInd w:val="0"/>
              <w:rPr>
                <w:rFonts w:ascii="Times New Roman" w:hAnsi="Times New Roman"/>
                <w:color w:val="000000"/>
                <w:lang w:eastAsia="sk-SK"/>
              </w:rPr>
            </w:pPr>
          </w:p>
          <w:p w:rsidR="00ED2747" w:rsidRPr="004729B0" w:rsidP="00ED2747">
            <w:pPr>
              <w:autoSpaceDE w:val="0"/>
              <w:autoSpaceDN w:val="0"/>
              <w:bidi w:val="0"/>
              <w:adjustRightInd w:val="0"/>
              <w:rPr>
                <w:rFonts w:ascii="Times New Roman" w:hAnsi="Times New Roman"/>
                <w:color w:val="000000"/>
                <w:lang w:eastAsia="sk-SK"/>
              </w:rPr>
            </w:pPr>
          </w:p>
          <w:p w:rsidR="00BD567C" w:rsidRPr="004729B0" w:rsidP="00ED2747">
            <w:pPr>
              <w:autoSpaceDE w:val="0"/>
              <w:autoSpaceDN w:val="0"/>
              <w:bidi w:val="0"/>
              <w:adjustRightInd w:val="0"/>
              <w:rPr>
                <w:rFonts w:ascii="Times New Roman" w:hAnsi="Times New Roman"/>
              </w:rPr>
            </w:pPr>
            <w:r w:rsidRPr="004729B0" w:rsidR="004729B0">
              <w:rPr>
                <w:rFonts w:ascii="Times New Roman" w:hAnsi="Times New Roman"/>
                <w:color w:val="000000"/>
                <w:lang w:eastAsia="sk-SK"/>
              </w:rPr>
              <w:t>Spoločenstvo môže okrem toho požiadať tretí štát, v ktorom sa nachádza uznaná organizácia, aby zvolil recipročný prístup k tým uznaným organizáciám, ktoré sa nachádzajú v Spoločenstve. SK L 131/50 Úradný vestník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CA6E9C">
            <w:pPr>
              <w:bidi w:val="0"/>
              <w:jc w:val="center"/>
              <w:rPr>
                <w:rFonts w:ascii="Times New Roman" w:hAnsi="Times New Roman"/>
              </w:rPr>
            </w:pPr>
            <w:r w:rsidR="00CA6E9C">
              <w:rPr>
                <w:rFonts w:ascii="Times New Roman" w:hAnsi="Times New Roman"/>
              </w:rPr>
              <w:t>N</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r>
              <w:rPr>
                <w:rFonts w:ascii="Times New Roman" w:hAnsi="Times New Roman"/>
              </w:rPr>
              <w:t>n. a.</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r>
              <w:rPr>
                <w:rFonts w:ascii="Times New Roman" w:hAnsi="Times New Roman"/>
              </w:rPr>
              <w:t>N</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F376C3">
            <w:pPr>
              <w:bidi w:val="0"/>
              <w:rPr>
                <w:rFonts w:ascii="Times New Roman" w:hAnsi="Times New Roman"/>
              </w:rPr>
            </w:pPr>
          </w:p>
          <w:p w:rsidR="00F376C3" w:rsidP="00F376C3">
            <w:pPr>
              <w:bidi w:val="0"/>
              <w:rPr>
                <w:rFonts w:ascii="Times New Roman" w:hAnsi="Times New Roman"/>
              </w:rPr>
            </w:pPr>
          </w:p>
          <w:p w:rsidR="00F376C3" w:rsidP="00F376C3">
            <w:pPr>
              <w:bidi w:val="0"/>
              <w:rPr>
                <w:rFonts w:ascii="Times New Roman" w:hAnsi="Times New Roman"/>
              </w:rPr>
            </w:pPr>
          </w:p>
          <w:p w:rsidR="00CA6E9C" w:rsidRPr="003F0795" w:rsidP="00CA6E9C">
            <w:pPr>
              <w:bidi w:val="0"/>
              <w:jc w:val="center"/>
              <w:rPr>
                <w:rFonts w:ascii="Times New Roman" w:hAnsi="Times New Roman"/>
              </w:rPr>
            </w:pPr>
            <w:r>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6E9C" w:rsidP="00CA6E9C">
            <w:pPr>
              <w:bidi w:val="0"/>
              <w:jc w:val="both"/>
              <w:rPr>
                <w:rFonts w:ascii="Times New Roman" w:hAnsi="Times New Roman"/>
              </w:rPr>
            </w:pPr>
            <w:r>
              <w:rPr>
                <w:rFonts w:ascii="Times New Roman" w:hAnsi="Times New Roman"/>
              </w:rPr>
              <w:t>návrh zák. č.  /2010 Z.z.</w:t>
            </w:r>
          </w:p>
          <w:p w:rsidR="00CA6E9C" w:rsidP="00CA6E9C">
            <w:pPr>
              <w:bidi w:val="0"/>
              <w:jc w:val="both"/>
              <w:rPr>
                <w:rFonts w:ascii="Times New Roman" w:hAnsi="Times New Roman"/>
              </w:rPr>
            </w:pPr>
          </w:p>
          <w:p w:rsidR="00BD567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pPr>
              <w:bidi w:val="0"/>
              <w:jc w:val="both"/>
              <w:rPr>
                <w:rFonts w:ascii="Times New Roman" w:hAnsi="Times New Roman"/>
              </w:rPr>
            </w:pPr>
          </w:p>
          <w:p w:rsidR="00CA6E9C" w:rsidP="00CA6E9C">
            <w:pPr>
              <w:bidi w:val="0"/>
              <w:jc w:val="both"/>
              <w:rPr>
                <w:rFonts w:ascii="Times New Roman" w:hAnsi="Times New Roman"/>
              </w:rPr>
            </w:pPr>
            <w:r>
              <w:rPr>
                <w:rFonts w:ascii="Times New Roman" w:hAnsi="Times New Roman"/>
              </w:rPr>
              <w:t>návrh zák. č.  /2010 Z.z.</w:t>
            </w:r>
          </w:p>
          <w:p w:rsidR="00CA6E9C" w:rsidP="00CA6E9C">
            <w:pPr>
              <w:bidi w:val="0"/>
              <w:jc w:val="both"/>
              <w:rPr>
                <w:rFonts w:ascii="Times New Roman" w:hAnsi="Times New Roman"/>
              </w:rPr>
            </w:pPr>
          </w:p>
          <w:p w:rsidR="00CA6E9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CA6E9C">
              <w:rPr>
                <w:rFonts w:ascii="Times New Roman" w:hAnsi="Times New Roman"/>
                <w:b w:val="0"/>
                <w:bCs w:val="0"/>
              </w:rPr>
              <w:t>bod 5</w:t>
            </w: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pPr>
              <w:pStyle w:val="EnvelopeReturn"/>
              <w:bidi w:val="0"/>
              <w:rPr>
                <w:rFonts w:ascii="Times New Roman" w:hAnsi="Times New Roman"/>
                <w:b w:val="0"/>
                <w:bCs w:val="0"/>
              </w:rPr>
            </w:pPr>
          </w:p>
          <w:p w:rsidR="00CA6E9C" w:rsidRPr="003F0795">
            <w:pPr>
              <w:pStyle w:val="EnvelopeReturn"/>
              <w:bidi w:val="0"/>
              <w:rPr>
                <w:rFonts w:ascii="Times New Roman" w:hAnsi="Times New Roman"/>
                <w:b w:val="0"/>
                <w:bCs w:val="0"/>
              </w:rPr>
            </w:pPr>
            <w:r>
              <w:rPr>
                <w:rFonts w:ascii="Times New Roman" w:hAnsi="Times New Roman"/>
                <w:b w:val="0"/>
                <w:bCs w:val="0"/>
              </w:rPr>
              <w:t>bod 1</w:t>
            </w:r>
            <w:r w:rsidR="00BD1D39">
              <w:rPr>
                <w:rFonts w:ascii="Times New Roman" w:hAnsi="Times New Roman"/>
                <w:b w:val="0"/>
                <w:bCs w:val="0"/>
              </w:rPr>
              <w:t>3</w:t>
            </w:r>
            <w:r>
              <w:rPr>
                <w:rFonts w:ascii="Times New Roman" w:hAnsi="Times New Roman"/>
                <w:b w:val="0"/>
                <w:bCs w:val="0"/>
              </w:rPr>
              <w:t xml:space="preserve"> </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A6E9C" w:rsidRPr="00CA6E9C" w:rsidP="000B20CA">
            <w:pPr>
              <w:pStyle w:val="BodyText"/>
              <w:bidi w:val="0"/>
              <w:spacing w:after="0"/>
              <w:jc w:val="both"/>
              <w:rPr>
                <w:rFonts w:ascii="Times New Roman" w:hAnsi="Times New Roman"/>
                <w:sz w:val="20"/>
                <w:szCs w:val="20"/>
              </w:rPr>
            </w:pPr>
            <w:r>
              <w:rPr>
                <w:rFonts w:ascii="Times New Roman" w:hAnsi="Times New Roman"/>
                <w:sz w:val="20"/>
                <w:szCs w:val="20"/>
              </w:rPr>
              <w:t xml:space="preserve">5. </w:t>
            </w:r>
            <w:r w:rsidRPr="00CA6E9C">
              <w:rPr>
                <w:rFonts w:ascii="Times New Roman" w:hAnsi="Times New Roman"/>
                <w:sz w:val="20"/>
                <w:szCs w:val="20"/>
              </w:rPr>
              <w:t xml:space="preserve">V § 4 ods. 1 sa za písmeno d) vkladajú nové písmená e) až g), ktoré znejú: </w:t>
            </w:r>
          </w:p>
          <w:p w:rsidR="000B20CA" w:rsidRPr="000B20CA" w:rsidP="000B20CA">
            <w:pPr>
              <w:pStyle w:val="BodyText"/>
              <w:tabs>
                <w:tab w:val="left" w:pos="0"/>
              </w:tabs>
              <w:bidi w:val="0"/>
              <w:spacing w:after="0"/>
              <w:jc w:val="both"/>
              <w:rPr>
                <w:rFonts w:ascii="Times New Roman" w:hAnsi="Times New Roman"/>
                <w:sz w:val="20"/>
                <w:szCs w:val="20"/>
              </w:rPr>
            </w:pPr>
            <w:r w:rsidRPr="000B20CA">
              <w:rPr>
                <w:rFonts w:ascii="Times New Roman" w:hAnsi="Times New Roman"/>
                <w:sz w:val="20"/>
                <w:szCs w:val="20"/>
              </w:rPr>
              <w:t>g) nesmie odmietnuť poveriť uznanú klasifikačnú spoločnosť, iba v odôvodnených prípadoch, môže obmedziť počet poverených uznaných klasifikačných spoločností,“.</w:t>
            </w:r>
          </w:p>
          <w:p w:rsidR="00BD567C" w:rsidP="000B20CA">
            <w:pPr>
              <w:pStyle w:val="BodyText"/>
              <w:tabs>
                <w:tab w:val="left" w:pos="1134"/>
              </w:tabs>
              <w:autoSpaceDE w:val="0"/>
              <w:autoSpaceDN w:val="0"/>
              <w:bidi w:val="0"/>
              <w:spacing w:after="0"/>
              <w:jc w:val="both"/>
              <w:rPr>
                <w:rFonts w:ascii="Times New Roman" w:hAnsi="Times New Roman"/>
                <w:sz w:val="20"/>
                <w:szCs w:val="20"/>
              </w:rPr>
            </w:pPr>
            <w:r w:rsidRPr="00CA6E9C" w:rsidR="00CA6E9C">
              <w:rPr>
                <w:rFonts w:ascii="Times New Roman" w:hAnsi="Times New Roman"/>
                <w:sz w:val="20"/>
                <w:szCs w:val="20"/>
              </w:rPr>
              <w:t xml:space="preserve"> </w:t>
            </w:r>
          </w:p>
          <w:p w:rsidR="00CA6E9C" w:rsidP="000B20CA">
            <w:pPr>
              <w:pStyle w:val="BodyText"/>
              <w:tabs>
                <w:tab w:val="left" w:pos="1134"/>
              </w:tabs>
              <w:autoSpaceDE w:val="0"/>
              <w:autoSpaceDN w:val="0"/>
              <w:bidi w:val="0"/>
              <w:spacing w:after="0"/>
              <w:jc w:val="both"/>
              <w:rPr>
                <w:rFonts w:ascii="Times New Roman" w:hAnsi="Times New Roman"/>
                <w:sz w:val="20"/>
                <w:szCs w:val="20"/>
              </w:rPr>
            </w:pPr>
          </w:p>
          <w:p w:rsidR="00CA6E9C" w:rsidP="000B20CA">
            <w:pPr>
              <w:pStyle w:val="BodyText"/>
              <w:tabs>
                <w:tab w:val="left" w:pos="1134"/>
              </w:tabs>
              <w:autoSpaceDE w:val="0"/>
              <w:autoSpaceDN w:val="0"/>
              <w:bidi w:val="0"/>
              <w:spacing w:after="0"/>
              <w:ind w:left="72"/>
              <w:jc w:val="both"/>
              <w:rPr>
                <w:rFonts w:ascii="Times New Roman" w:hAnsi="Times New Roman"/>
                <w:sz w:val="20"/>
                <w:szCs w:val="20"/>
              </w:rPr>
            </w:pPr>
          </w:p>
          <w:p w:rsidR="00CA6E9C" w:rsidP="000B20CA">
            <w:pPr>
              <w:pStyle w:val="BodyText"/>
              <w:tabs>
                <w:tab w:val="left" w:pos="1134"/>
              </w:tabs>
              <w:autoSpaceDE w:val="0"/>
              <w:autoSpaceDN w:val="0"/>
              <w:bidi w:val="0"/>
              <w:spacing w:after="0"/>
              <w:jc w:val="both"/>
              <w:rPr>
                <w:rFonts w:ascii="Times New Roman" w:hAnsi="Times New Roman"/>
                <w:sz w:val="20"/>
                <w:szCs w:val="20"/>
              </w:rPr>
            </w:pPr>
          </w:p>
          <w:p w:rsidR="00CA6E9C" w:rsidP="000B20CA">
            <w:pPr>
              <w:pStyle w:val="BodyText"/>
              <w:tabs>
                <w:tab w:val="left" w:pos="1134"/>
              </w:tabs>
              <w:autoSpaceDE w:val="0"/>
              <w:autoSpaceDN w:val="0"/>
              <w:bidi w:val="0"/>
              <w:spacing w:after="0"/>
              <w:jc w:val="both"/>
              <w:rPr>
                <w:rFonts w:ascii="Times New Roman" w:hAnsi="Times New Roman"/>
                <w:sz w:val="20"/>
                <w:szCs w:val="20"/>
              </w:rPr>
            </w:pPr>
          </w:p>
          <w:p w:rsidR="000B20CA" w:rsidP="000B20CA">
            <w:pPr>
              <w:pStyle w:val="BodyText"/>
              <w:numPr>
                <w:numId w:val="31"/>
              </w:numPr>
              <w:tabs>
                <w:tab w:val="num" w:pos="355"/>
                <w:tab w:val="clear" w:pos="720"/>
              </w:tabs>
              <w:bidi w:val="0"/>
              <w:spacing w:after="0"/>
              <w:ind w:left="0" w:hanging="648"/>
              <w:jc w:val="both"/>
              <w:rPr>
                <w:rFonts w:ascii="Times New Roman" w:hAnsi="Times New Roman"/>
                <w:sz w:val="20"/>
                <w:szCs w:val="20"/>
              </w:rPr>
            </w:pPr>
          </w:p>
          <w:p w:rsidR="000B20CA" w:rsidP="000B20CA">
            <w:pPr>
              <w:pStyle w:val="BodyText"/>
              <w:numPr>
                <w:numId w:val="31"/>
              </w:numPr>
              <w:tabs>
                <w:tab w:val="num" w:pos="355"/>
                <w:tab w:val="clear" w:pos="720"/>
              </w:tabs>
              <w:bidi w:val="0"/>
              <w:spacing w:after="0"/>
              <w:ind w:left="0" w:hanging="648"/>
              <w:jc w:val="both"/>
              <w:rPr>
                <w:rFonts w:ascii="Times New Roman" w:hAnsi="Times New Roman"/>
                <w:sz w:val="20"/>
                <w:szCs w:val="20"/>
              </w:rPr>
            </w:pPr>
          </w:p>
          <w:p w:rsidR="00CA6E9C" w:rsidRPr="00CA6E9C" w:rsidP="002203B5">
            <w:pPr>
              <w:pStyle w:val="BodyText"/>
              <w:bidi w:val="0"/>
              <w:spacing w:after="0"/>
              <w:jc w:val="both"/>
              <w:rPr>
                <w:rFonts w:ascii="Times New Roman" w:hAnsi="Times New Roman"/>
                <w:sz w:val="20"/>
                <w:szCs w:val="20"/>
              </w:rPr>
            </w:pPr>
            <w:r w:rsidR="000B20CA">
              <w:rPr>
                <w:rFonts w:ascii="Times New Roman" w:hAnsi="Times New Roman"/>
                <w:sz w:val="20"/>
                <w:szCs w:val="20"/>
              </w:rPr>
              <w:t xml:space="preserve">13. </w:t>
            </w:r>
            <w:r w:rsidRPr="00CA6E9C">
              <w:rPr>
                <w:rFonts w:ascii="Times New Roman" w:hAnsi="Times New Roman"/>
                <w:sz w:val="20"/>
                <w:szCs w:val="20"/>
              </w:rPr>
              <w:t xml:space="preserve">§ 4 sa dopĺňa odsekmi 3 až 10, ktoré znejú: </w:t>
            </w:r>
          </w:p>
          <w:p w:rsidR="002203B5" w:rsidRPr="002203B5" w:rsidP="002203B5">
            <w:pPr>
              <w:pStyle w:val="BodyText"/>
              <w:tabs>
                <w:tab w:val="num" w:pos="0"/>
              </w:tabs>
              <w:bidi w:val="0"/>
              <w:jc w:val="both"/>
              <w:rPr>
                <w:rFonts w:ascii="Times New Roman" w:hAnsi="Times New Roman"/>
                <w:sz w:val="20"/>
                <w:szCs w:val="20"/>
              </w:rPr>
            </w:pPr>
            <w:r w:rsidRPr="002203B5" w:rsidR="00CA6E9C">
              <w:rPr>
                <w:rFonts w:ascii="Times New Roman" w:hAnsi="Times New Roman"/>
                <w:sz w:val="20"/>
                <w:szCs w:val="20"/>
              </w:rPr>
              <w:t xml:space="preserve"> </w:t>
            </w:r>
            <w:r w:rsidRPr="002203B5">
              <w:rPr>
                <w:rFonts w:ascii="Times New Roman" w:hAnsi="Times New Roman"/>
                <w:sz w:val="20"/>
                <w:szCs w:val="20"/>
              </w:rPr>
              <w:t>„(3) Ministerstvo pred udelením poverenia na výkon činností súvisiacich so zabezpečovaním technickej spôsobilosti námorných lodí uznanej klasifikačnej spoločnosti so sídlom v nečlenskom štáte Európskej únie (ďalej len „tretí štát“), môže požiadať tento tretí štát, aby poveril uznané klasifikačné spoločnosti, ktoré majú sídlo v členskom štáte v Európskej únii na základe reciprocity.</w:t>
            </w:r>
          </w:p>
          <w:p w:rsidR="00CA6E9C" w:rsidRPr="00CA6E9C" w:rsidP="000B20CA">
            <w:pPr>
              <w:pStyle w:val="BodyText"/>
              <w:tabs>
                <w:tab w:val="num" w:pos="0"/>
              </w:tabs>
              <w:bidi w:val="0"/>
              <w:spacing w:after="0"/>
              <w:jc w:val="both"/>
              <w:rPr>
                <w:rFonts w:ascii="Times New Roman" w:hAnsi="Times New Roman"/>
                <w:sz w:val="20"/>
                <w:szCs w:val="20"/>
              </w:rPr>
            </w:pPr>
          </w:p>
          <w:p w:rsidR="00ED2747" w:rsidRPr="00CA6E9C" w:rsidP="00640DE9">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CA6E9C">
            <w:pPr>
              <w:bidi w:val="0"/>
              <w:jc w:val="center"/>
              <w:rPr>
                <w:rFonts w:ascii="Times New Roman" w:hAnsi="Times New Roman"/>
              </w:rPr>
            </w:pPr>
            <w:r w:rsidR="00CA6E9C">
              <w:rPr>
                <w:rFonts w:ascii="Times New Roman" w:hAnsi="Times New Roman"/>
              </w:rPr>
              <w:t>Ú</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r>
              <w:rPr>
                <w:rFonts w:ascii="Times New Roman" w:hAnsi="Times New Roman"/>
              </w:rPr>
              <w:t>n. a.</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r>
              <w:rPr>
                <w:rFonts w:ascii="Times New Roman" w:hAnsi="Times New Roman"/>
              </w:rPr>
              <w:t>Ú</w:t>
            </w: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CA6E9C" w:rsidP="00CA6E9C">
            <w:pPr>
              <w:bidi w:val="0"/>
              <w:jc w:val="center"/>
              <w:rPr>
                <w:rFonts w:ascii="Times New Roman" w:hAnsi="Times New Roman"/>
              </w:rPr>
            </w:pPr>
          </w:p>
          <w:p w:rsidR="00F376C3" w:rsidP="00CA6E9C">
            <w:pPr>
              <w:bidi w:val="0"/>
              <w:jc w:val="center"/>
              <w:rPr>
                <w:rFonts w:ascii="Times New Roman" w:hAnsi="Times New Roman"/>
              </w:rPr>
            </w:pPr>
          </w:p>
          <w:p w:rsidR="00F376C3" w:rsidP="00CA6E9C">
            <w:pPr>
              <w:bidi w:val="0"/>
              <w:jc w:val="center"/>
              <w:rPr>
                <w:rFonts w:ascii="Times New Roman" w:hAnsi="Times New Roman"/>
              </w:rPr>
            </w:pPr>
          </w:p>
          <w:p w:rsidR="00CA6E9C" w:rsidRPr="003F0795" w:rsidP="00CA6E9C">
            <w:pPr>
              <w:bidi w:val="0"/>
              <w:jc w:val="center"/>
              <w:rPr>
                <w:rFonts w:ascii="Times New Roman" w:hAnsi="Times New Roman"/>
              </w:rPr>
            </w:pPr>
            <w:r>
              <w:rPr>
                <w:rFonts w:ascii="Times New Roman" w:hAnsi="Times New Roman"/>
              </w:rPr>
              <w:t>n.</w:t>
            </w:r>
            <w:r w:rsidR="00F376C3">
              <w:rPr>
                <w:rFonts w:ascii="Times New Roman" w:hAnsi="Times New Roman"/>
              </w:rPr>
              <w:t xml:space="preserve"> </w:t>
            </w:r>
            <w:r>
              <w:rPr>
                <w:rFonts w:ascii="Times New Roman" w:hAnsi="Times New Roman"/>
              </w:rPr>
              <w:t>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C:5</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p>
          <w:p w:rsidR="00BD567C">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w:t>
            </w:r>
            <w:r w:rsidR="00D631BB">
              <w:rPr>
                <w:rFonts w:ascii="Times New Roman" w:hAnsi="Times New Roman"/>
              </w:rPr>
              <w:t> </w:t>
            </w:r>
            <w:r>
              <w:rPr>
                <w:rFonts w:ascii="Times New Roman" w:hAnsi="Times New Roman"/>
              </w:rPr>
              <w:t>3</w:t>
            </w: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rsidRPr="003F079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1. Členské štáty, ktoré prijali rozhodnutie podľa článku 3 ods. 2, vytvoria pracovné vzťahy medzi svojimi príslušnými úradmi a organizáciami, ktoré konajú v ich mene.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2. Pracovný vzťah sa spravuje oficiálnou písomnou a nediskriminačnou dohodou alebo rovnocennou právnou úpravou, v ktorej sa uvedú špecifické povinnosti a úlohy, ktoré preberá organizácia, a ktorá obsahuje aspoň: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a) ustanovenia uvedené v dodatku II rezolúcie IMO A.739(18) o usmerneniach pre oprávnenie organizácií pôsobiacich v mene úradu, pričom vychádzajú z prílohy, dodatkov a dodatku k IMO MSC/obežník </w:t>
            </w:r>
            <w:smartTag w:uri="urn:schemas-microsoft-com:office:smarttags" w:element="metricconverter">
              <w:smartTagPr>
                <w:attr w:name="ProductID" w:val="2 a"/>
              </w:smartTagPr>
              <w:r w:rsidRPr="00D631BB">
                <w:rPr>
                  <w:rFonts w:ascii="Times New Roman" w:hAnsi="Times New Roman"/>
                  <w:color w:val="000000"/>
                  <w:lang w:eastAsia="sk-SK"/>
                </w:rPr>
                <w:t>710 a</w:t>
              </w:r>
            </w:smartTag>
            <w:r w:rsidRPr="00D631BB">
              <w:rPr>
                <w:rFonts w:ascii="Times New Roman" w:hAnsi="Times New Roman"/>
                <w:color w:val="000000"/>
                <w:lang w:eastAsia="sk-SK"/>
              </w:rPr>
              <w:t xml:space="preserve"> MEPC/obežník 307 o vzorovej dohode týkajúcej sa oprávnenia uznaných organizácií, ktoré konajú v mene úradu;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b) tieto ustanovenia o finančnej zodpovednosti: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i) ak o zodpovednosti úradu za akúkoľvek námornú nehodu právoplatne a definitívne rozhodne súd alebo sa o nej rozhodne v rámci rozhodcovského konania, rovnako to platí aj o požiadavke uhradiť poškodeným stranám škodu na majetku, stratu majetku alebo zranenie alebo smrť, o čom rozhodol súd na základe dôkazov o tom, že boli spôsobené úmyselne, opomenutím alebo hrubou nedbanlivosťou uznanej organizácie, jej orgánov, zamestnancov, zástupcov alebo iných, ktorí konajú v jej mene, úrad má právo na finančnú náhradu od uznanej organizácie v rozsahu, v akom súd rozhodol o tom, že stratu, škodu, zranenie alebo úmrtie spôsobila táto uznaná organizácia;</w:t>
            </w:r>
          </w:p>
          <w:p w:rsidR="00D631BB" w:rsidRPr="00D631BB" w:rsidP="004729B0">
            <w:pPr>
              <w:autoSpaceDE w:val="0"/>
              <w:autoSpaceDN w:val="0"/>
              <w:bidi w:val="0"/>
              <w:adjustRightInd w:val="0"/>
              <w:rPr>
                <w:rFonts w:ascii="Times New Roman" w:hAnsi="Times New Roman"/>
                <w:color w:val="000000"/>
                <w:lang w:eastAsia="sk-SK"/>
              </w:rPr>
            </w:pPr>
            <w:r w:rsidRPr="00D631BB" w:rsidR="004729B0">
              <w:rPr>
                <w:rFonts w:ascii="Times New Roman" w:hAnsi="Times New Roman"/>
                <w:color w:val="000000"/>
                <w:lang w:eastAsia="sk-SK"/>
              </w:rPr>
              <w:t xml:space="preserve">ii) ak o zodpovednosti úradu za akúkoľvek námornú nehodu právoplatne a definitívne rozhodne súd alebo sa o nej rozhodne v rámci rozhodcovského konania, rovnako to platí aj o požiadavke uhradiť poškodeným stranám zranenie alebo smrť osôb, o čom rozhodol súd na základe dôkazov o tom, že boli spôsobené nedbanlivosťou alebo nezodpovednosťou uznanej organizácie, jej orgánov, zamestnancov, zástupcov alebo iných, ktorí konajú v jej mene, úrad má právo na finančnú náhradu od uznanej organizácie v rozsahu, v akom súd rozhodol o tom, že zranenie alebo úmrtie spôsobila táto uznaná organizácia; členské štáty môžu obmedziť maximálnu sumu, ktorú má zaplatiť uznaná organizácia, ktorá však musí byť najmenej 4 milióny EUR;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iii) ak o zodpovednosti úradu za akúkoľvek námornú nehodu právoplatne a definitívne rozhodne súd alebo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sa o nej rozhodne v rámci rozhodcovského konania, rovnako to platí aj o požiadavke uhradiť poškodeným stranám stratu majetku alebo poškodenie majetku, o čom rozhodol súd na základe dôkazov o tom, že boli spôsobené nedbanlivosťou, nezodpovednosťou alebo opomenutím uznanej organizácie, jej orgánov, zamestnancov, zástupcov alebo iných, ktorí konajú v jej mene, úrad má právo na finančnú náhradu od uznanej organizácie v rozsahu, v akom súd rozhodol o tom, že stratu majetku alebo poškodenie majetku spôsobila táto uznaná organizácia; členské štáty môžu obmedziť maximálnu sumu, ktorú má zaplatiť uznaná organizácia, ktorá však musí byť najmenej 2 milióny EUR;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c) ustanovenia o pravidelnom audite, ktorý vykonáva úrad alebo nestranná externá organizácia menovaná úradom na plnenie úloh, ktoré organizácie vykonávajú v jeho mene podľa článku 9 ods. 1;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d) možnosť vykonávania náhodných a dôkladných inšpekcií lodí;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e) ustanovenia o povinnom hlásení dôležitých informácií o ich klasifikovanej flotile a zmenách tried, pozastavení platnosti alebo odňatí triedy.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3. V dohode alebo rovnocennej právnej forme sa môže stanoviť požiadavka, aby uznaná organizácia mala miestne zastúpenie na území členského štátu, v ktorého mene vykonáva svoje povinnosti podľa článku 3. Túto požiadavku môže spĺňať miestne zastúpenie s právnou subjektivitou podľa právnych predpisov členského štátu, ktoré podlieha jeho súdnej právomoci. </w:t>
            </w:r>
          </w:p>
          <w:p w:rsidR="004729B0" w:rsidRPr="00D631BB" w:rsidP="004729B0">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4. Každý členský štát poskytuje Komisii presné informácie o pracovných vzťahoch vytvorených v súlade s týmto článkom. Komisia o tom následne informuje ostatné členské štáty. </w:t>
            </w:r>
          </w:p>
          <w:p w:rsidR="00BD567C" w:rsidRPr="00D631BB" w:rsidP="004729B0">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E5718">
            <w:pPr>
              <w:bidi w:val="0"/>
              <w:jc w:val="center"/>
              <w:rPr>
                <w:rFonts w:ascii="Times New Roman" w:hAnsi="Times New Roman"/>
              </w:rPr>
            </w:pPr>
            <w:r w:rsidR="00B330AE">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620AC" w:rsidP="007620AC">
            <w:pPr>
              <w:bidi w:val="0"/>
              <w:jc w:val="both"/>
              <w:rPr>
                <w:rFonts w:ascii="Times New Roman" w:hAnsi="Times New Roman"/>
              </w:rPr>
            </w:pPr>
            <w:r>
              <w:rPr>
                <w:rFonts w:ascii="Times New Roman" w:hAnsi="Times New Roman"/>
              </w:rPr>
              <w:t>návrh zák. č.  /2010 Z.z.</w:t>
            </w:r>
          </w:p>
          <w:p w:rsidR="007620AC" w:rsidP="007620AC">
            <w:pPr>
              <w:bidi w:val="0"/>
              <w:jc w:val="both"/>
              <w:rPr>
                <w:rFonts w:ascii="Times New Roman" w:hAnsi="Times New Roman"/>
              </w:rPr>
            </w:pP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7620AC">
              <w:rPr>
                <w:rFonts w:ascii="Times New Roman" w:hAnsi="Times New Roman"/>
                <w:b w:val="0"/>
                <w:bCs w:val="0"/>
              </w:rPr>
              <w:t>bod 1</w:t>
            </w:r>
            <w:r w:rsidR="00AD5317">
              <w:rPr>
                <w:rFonts w:ascii="Times New Roman" w:hAnsi="Times New Roman"/>
                <w:b w:val="0"/>
                <w:bCs w:val="0"/>
              </w:rPr>
              <w:t>3</w:t>
            </w: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r w:rsidR="00AD5317">
              <w:rPr>
                <w:rFonts w:ascii="Times New Roman" w:hAnsi="Times New Roman"/>
                <w:b w:val="0"/>
                <w:bCs w:val="0"/>
              </w:rPr>
              <w:t>bod 6</w:t>
            </w: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pPr>
              <w:pStyle w:val="EnvelopeReturn"/>
              <w:bidi w:val="0"/>
              <w:rPr>
                <w:rFonts w:ascii="Times New Roman" w:hAnsi="Times New Roman"/>
                <w:b w:val="0"/>
                <w:bCs w:val="0"/>
              </w:rPr>
            </w:pPr>
          </w:p>
          <w:p w:rsidR="00147B88"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620AC" w:rsidRPr="007620AC" w:rsidP="00D57F12">
            <w:pPr>
              <w:pStyle w:val="BodyText"/>
              <w:numPr>
                <w:numId w:val="25"/>
              </w:numPr>
              <w:tabs>
                <w:tab w:val="num" w:pos="72"/>
                <w:tab w:val="clear" w:pos="720"/>
              </w:tabs>
              <w:bidi w:val="0"/>
              <w:spacing w:after="0"/>
              <w:ind w:left="0" w:hanging="648"/>
              <w:jc w:val="both"/>
              <w:rPr>
                <w:rFonts w:ascii="Times New Roman" w:hAnsi="Times New Roman"/>
                <w:sz w:val="20"/>
                <w:szCs w:val="20"/>
              </w:rPr>
            </w:pPr>
            <w:r w:rsidR="00D57F12">
              <w:rPr>
                <w:rFonts w:ascii="Times New Roman" w:hAnsi="Times New Roman"/>
                <w:sz w:val="20"/>
                <w:szCs w:val="20"/>
              </w:rPr>
              <w:t>1</w:t>
            </w:r>
            <w:r w:rsidR="00AD5317">
              <w:rPr>
                <w:rFonts w:ascii="Times New Roman" w:hAnsi="Times New Roman"/>
                <w:sz w:val="20"/>
                <w:szCs w:val="20"/>
              </w:rPr>
              <w:t>3</w:t>
            </w:r>
            <w:r w:rsidR="00D57F12">
              <w:rPr>
                <w:rFonts w:ascii="Times New Roman" w:hAnsi="Times New Roman"/>
                <w:sz w:val="20"/>
                <w:szCs w:val="20"/>
              </w:rPr>
              <w:t xml:space="preserve">. </w:t>
            </w:r>
            <w:r w:rsidRPr="007620AC">
              <w:rPr>
                <w:rFonts w:ascii="Times New Roman" w:hAnsi="Times New Roman"/>
                <w:sz w:val="20"/>
                <w:szCs w:val="20"/>
              </w:rPr>
              <w:t xml:space="preserve">§ 4 sa dopĺňa odsekmi 3 až 10, ktoré znejú: </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(4) Poverením podľa odseku 1 písm. b) je písomná zmluva uzatvorená medzi ministerstvom a uznanou klasifikačnou spoločnosťou, ktorá musí obsahovať najmä</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a) ustanovenia podľa dodatku II rezolúcie Medzinárodnej námornej organizácie A.739(18),</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b) ustanovenia o finančnej zodpovednosti a to</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1. právo ministerstva na finančnú náhradu od uznanej klasifikačnej spoločnosti v rozsahu súdneho rozhodnutia alebo rozhodcovského konania, podľa ktorého uznaná klasifikačná spoločnosť úmyselne alebo z hrubej nedbanlivosti spôsobila škodu na majetku, stratu majetku, zranenie alebo smrť osôb,</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2. právo ministerstva na finančnú náhradu od uznanej klasifikačnej spoločnosti v rozsahu súdneho rozhodnutia alebo rozhodcovského konania, podľa ktorého uznaná klasifikačná spoločnosť z nedbanlivosti spôsobila zranenie alebo smrť osôb; finančná náhrada musí byť najmenej 4 milióny eur,</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3. právo ministerstva na finančnú náhradu od uznanej klasifikačnej spoločnosti v rozsahu súdneho rozhodnutia alebo rozhodcovského konania, podľa ktorého uznaná klasifikačná spoločnosť z nedbanlivosti spôsobila stratu majetku alebo škodu na majetku; finančná náhrada musí byť najmenej 2 milióny eur,</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c) ustanovenie o pravidelnej kontrolnej činnosti podľa odseku 1 písm. h) a j),</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d) ustanovenia o možnosti vykonávania náhodných a podrobných kontrol  námorných lodí,</w:t>
            </w:r>
          </w:p>
          <w:p w:rsidR="00CC10DE" w:rsidRPr="00CC10DE" w:rsidP="00CC10DE">
            <w:pPr>
              <w:pStyle w:val="BodyText"/>
              <w:tabs>
                <w:tab w:val="num" w:pos="0"/>
              </w:tabs>
              <w:bidi w:val="0"/>
              <w:spacing w:after="0"/>
              <w:jc w:val="both"/>
              <w:rPr>
                <w:rFonts w:ascii="Times New Roman" w:hAnsi="Times New Roman"/>
                <w:sz w:val="20"/>
                <w:szCs w:val="20"/>
              </w:rPr>
            </w:pPr>
            <w:r w:rsidRPr="00CC10DE">
              <w:rPr>
                <w:rFonts w:ascii="Times New Roman" w:hAnsi="Times New Roman"/>
                <w:sz w:val="20"/>
                <w:szCs w:val="20"/>
              </w:rPr>
              <w:t>e) ustanovenia o povinnosti uznanej klasifikačnej spoločnosti predkladať informácie o klasifikovaných námorných lodiach, o zmenách, odňatí alebo pozastavení platnosti klasifikačnej triedy námornej lode.</w:t>
            </w:r>
          </w:p>
          <w:p w:rsidR="007620AC" w:rsidRPr="00CC10DE" w:rsidP="00CC10DE">
            <w:pPr>
              <w:pStyle w:val="BodyText"/>
              <w:tabs>
                <w:tab w:val="num" w:pos="0"/>
                <w:tab w:val="num" w:pos="72"/>
              </w:tabs>
              <w:bidi w:val="0"/>
              <w:spacing w:after="0"/>
              <w:jc w:val="both"/>
              <w:rPr>
                <w:rFonts w:ascii="Times New Roman" w:hAnsi="Times New Roman"/>
                <w:sz w:val="20"/>
                <w:szCs w:val="20"/>
              </w:rPr>
            </w:pPr>
          </w:p>
          <w:p w:rsidR="00BD567C" w:rsidRPr="00CC10DE" w:rsidP="00CC10DE">
            <w:pPr>
              <w:tabs>
                <w:tab w:val="num" w:pos="0"/>
              </w:tabs>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147B88" w:rsidRPr="00147B88" w:rsidP="00147B88">
            <w:pPr>
              <w:pStyle w:val="BodyText"/>
              <w:tabs>
                <w:tab w:val="left" w:pos="72"/>
              </w:tabs>
              <w:bidi w:val="0"/>
              <w:spacing w:after="0"/>
              <w:jc w:val="both"/>
              <w:rPr>
                <w:rFonts w:ascii="Times New Roman" w:hAnsi="Times New Roman"/>
                <w:sz w:val="20"/>
                <w:szCs w:val="20"/>
              </w:rPr>
            </w:pPr>
            <w:r w:rsidRPr="00147B88">
              <w:rPr>
                <w:rFonts w:ascii="Times New Roman" w:hAnsi="Times New Roman"/>
                <w:sz w:val="20"/>
                <w:szCs w:val="20"/>
              </w:rPr>
              <w:t xml:space="preserve">(5) V poverení podľa odseku 4 ministerstvo môže ustanoviť povinnosť pre uznanú klasifikačnú spoločnosť zriadiť organizačnú zložku so sídlom na území Slovenskej republiky. </w:t>
            </w:r>
          </w:p>
          <w:p w:rsidR="00147B88" w:rsidP="00147B88">
            <w:pPr>
              <w:bidi w:val="0"/>
              <w:jc w:val="both"/>
              <w:rPr>
                <w:rFonts w:ascii="Times New Roman" w:hAnsi="Times New Roman"/>
              </w:rPr>
            </w:pPr>
          </w:p>
          <w:p w:rsidR="00147B88" w:rsidP="00147B88">
            <w:pPr>
              <w:bidi w:val="0"/>
              <w:jc w:val="both"/>
              <w:rPr>
                <w:rFonts w:ascii="Times New Roman" w:hAnsi="Times New Roman"/>
              </w:rPr>
            </w:pPr>
          </w:p>
          <w:p w:rsidR="00AD5317" w:rsidP="00AD5317">
            <w:pPr>
              <w:pStyle w:val="BodyText"/>
              <w:numPr>
                <w:numId w:val="29"/>
              </w:numPr>
              <w:tabs>
                <w:tab w:val="num" w:pos="355"/>
                <w:tab w:val="clear" w:pos="720"/>
              </w:tabs>
              <w:bidi w:val="0"/>
              <w:spacing w:after="0"/>
              <w:ind w:hanging="720"/>
              <w:jc w:val="both"/>
              <w:rPr>
                <w:rFonts w:ascii="Times New Roman" w:hAnsi="Times New Roman"/>
                <w:sz w:val="20"/>
                <w:szCs w:val="20"/>
              </w:rPr>
            </w:pPr>
            <w:r>
              <w:rPr>
                <w:rFonts w:ascii="Times New Roman" w:hAnsi="Times New Roman"/>
                <w:sz w:val="20"/>
                <w:szCs w:val="20"/>
              </w:rPr>
              <w:t>V § 4 ods. 1 písmená h a</w:t>
            </w:r>
            <w:r w:rsidRPr="00147B88" w:rsidR="00147B88">
              <w:rPr>
                <w:rFonts w:ascii="Times New Roman" w:hAnsi="Times New Roman"/>
                <w:sz w:val="20"/>
                <w:szCs w:val="20"/>
              </w:rPr>
              <w:t xml:space="preserve"> i) zne</w:t>
            </w:r>
            <w:r>
              <w:rPr>
                <w:rFonts w:ascii="Times New Roman" w:hAnsi="Times New Roman"/>
                <w:sz w:val="20"/>
                <w:szCs w:val="20"/>
              </w:rPr>
              <w:t>jú</w:t>
            </w:r>
            <w:r w:rsidRPr="00147B88" w:rsidR="00147B88">
              <w:rPr>
                <w:rFonts w:ascii="Times New Roman" w:hAnsi="Times New Roman"/>
                <w:sz w:val="20"/>
                <w:szCs w:val="20"/>
              </w:rPr>
              <w:t xml:space="preserve">: </w:t>
            </w:r>
          </w:p>
          <w:p w:rsidR="00147B88" w:rsidRPr="00147B88" w:rsidP="00CC10DE">
            <w:pPr>
              <w:pStyle w:val="BodyText"/>
              <w:bidi w:val="0"/>
              <w:jc w:val="both"/>
              <w:rPr>
                <w:rFonts w:ascii="Times New Roman" w:hAnsi="Times New Roman"/>
                <w:sz w:val="20"/>
                <w:szCs w:val="20"/>
              </w:rPr>
            </w:pPr>
            <w:r w:rsidRPr="00CC10DE" w:rsidR="00CC10DE">
              <w:rPr>
                <w:rFonts w:ascii="Times New Roman" w:hAnsi="Times New Roman"/>
                <w:sz w:val="20"/>
                <w:szCs w:val="20"/>
              </w:rPr>
              <w:t>i) informuje bezodkladne Európsku komisiu a ostatné členské štáty o poverených uznaných klasifikačných spoločnostiach a o pozastavení platnosti poverenia alebo o zrušení poverenia uznanej klasifikačnej spoločnosti podľa písmena h) s uvedením závažných dôvodov pozastavenia poverenia alebo zrušenia poverenia,“.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330AE">
            <w:pPr>
              <w:bidi w:val="0"/>
              <w:jc w:val="center"/>
              <w:rPr>
                <w:rFonts w:ascii="Times New Roman" w:hAnsi="Times New Roman"/>
              </w:rPr>
            </w:pPr>
            <w:r w:rsidR="00B330AE">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C:6</w:t>
            </w:r>
          </w:p>
          <w:p w:rsidR="00D631BB">
            <w:pPr>
              <w:bidi w:val="0"/>
              <w:jc w:val="both"/>
              <w:rPr>
                <w:rFonts w:ascii="Times New Roman" w:hAnsi="Times New Roman"/>
              </w:rPr>
            </w:pPr>
            <w:r>
              <w:rPr>
                <w:rFonts w:ascii="Times New Roman" w:hAnsi="Times New Roman"/>
              </w:rPr>
              <w:t>O 1</w:t>
            </w:r>
          </w:p>
          <w:p w:rsidR="00D631BB">
            <w:pPr>
              <w:bidi w:val="0"/>
              <w:jc w:val="both"/>
              <w:rPr>
                <w:rFonts w:ascii="Times New Roman" w:hAnsi="Times New Roman"/>
              </w:rPr>
            </w:pPr>
          </w:p>
          <w:p w:rsidR="00D631BB">
            <w:pPr>
              <w:bidi w:val="0"/>
              <w:jc w:val="both"/>
              <w:rPr>
                <w:rFonts w:ascii="Times New Roman" w:hAnsi="Times New Roman"/>
              </w:rPr>
            </w:pPr>
            <w:r>
              <w:rPr>
                <w:rFonts w:ascii="Times New Roman" w:hAnsi="Times New Roman"/>
              </w:rPr>
              <w:t>O 2</w:t>
            </w:r>
          </w:p>
          <w:p w:rsidR="00D631BB">
            <w:pPr>
              <w:bidi w:val="0"/>
              <w:jc w:val="both"/>
              <w:rPr>
                <w:rFonts w:ascii="Times New Roman" w:hAnsi="Times New Roman"/>
              </w:rPr>
            </w:pPr>
          </w:p>
          <w:p w:rsidR="00D631BB">
            <w:pPr>
              <w:bidi w:val="0"/>
              <w:jc w:val="both"/>
              <w:rPr>
                <w:rFonts w:ascii="Times New Roman" w:hAnsi="Times New Roman"/>
              </w:rPr>
            </w:pPr>
          </w:p>
          <w:p w:rsidR="00D631BB">
            <w:pPr>
              <w:bidi w:val="0"/>
              <w:jc w:val="both"/>
              <w:rPr>
                <w:rFonts w:ascii="Times New Roman" w:hAnsi="Times New Roman"/>
              </w:rPr>
            </w:pPr>
          </w:p>
          <w:p w:rsidR="00D631BB" w:rsidRPr="003F0795">
            <w:pPr>
              <w:bidi w:val="0"/>
              <w:jc w:val="both"/>
              <w:rPr>
                <w:rFonts w:ascii="Times New Roman" w:hAnsi="Times New Roman"/>
              </w:rPr>
            </w:pPr>
            <w:r>
              <w:rPr>
                <w:rFonts w:ascii="Times New Roman" w:hAnsi="Times New Roman"/>
              </w:rPr>
              <w:t>O 3</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1. Komisii pomáha Výbor pre bezpečnosť na mori a pre zabránenie znečisťovaniu z lodí (COSS) ustanovený nariadením Európskeho parlamentu a Rady (ES) č. 2099/2002 ( 1 ). </w:t>
            </w:r>
          </w:p>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2. Ak sa odkazuje na tento odsek, uplatňujú sa články </w:t>
            </w:r>
            <w:smartTag w:uri="urn:schemas-microsoft-com:office:smarttags" w:element="metricconverter">
              <w:smartTagPr>
                <w:attr w:name="ProductID" w:val="2 a"/>
              </w:smartTagPr>
              <w:r w:rsidRPr="00D631BB">
                <w:rPr>
                  <w:rFonts w:ascii="Times New Roman" w:hAnsi="Times New Roman"/>
                  <w:color w:val="000000"/>
                  <w:lang w:eastAsia="sk-SK"/>
                </w:rPr>
                <w:t>5 a</w:t>
              </w:r>
            </w:smartTag>
            <w:r w:rsidRPr="00D631BB">
              <w:rPr>
                <w:rFonts w:ascii="Times New Roman" w:hAnsi="Times New Roman"/>
                <w:color w:val="000000"/>
                <w:lang w:eastAsia="sk-SK"/>
              </w:rPr>
              <w:t xml:space="preserve"> 7 rozhodnutia 1999/468/ES so zreteľom na jeho článok 8. </w:t>
            </w:r>
          </w:p>
          <w:p w:rsidR="00BD567C" w:rsidRPr="00D631BB" w:rsidP="00D631BB">
            <w:pPr>
              <w:autoSpaceDE w:val="0"/>
              <w:autoSpaceDN w:val="0"/>
              <w:bidi w:val="0"/>
              <w:adjustRightInd w:val="0"/>
              <w:rPr>
                <w:rFonts w:ascii="Times New Roman" w:hAnsi="Times New Roman"/>
                <w:color w:val="000000"/>
                <w:lang w:eastAsia="sk-SK"/>
              </w:rPr>
            </w:pPr>
            <w:r w:rsidRPr="00D631BB" w:rsidR="00D631BB">
              <w:rPr>
                <w:rFonts w:ascii="Times New Roman" w:hAnsi="Times New Roman"/>
                <w:color w:val="000000"/>
                <w:lang w:eastAsia="sk-SK"/>
              </w:rPr>
              <w:t>Lehota ustanovená v článku 5 ods. 6 rozhodnutia 1999/468/ES je tri mesiace.</w:t>
            </w:r>
          </w:p>
          <w:p w:rsidR="00D631BB" w:rsidRPr="00D631BB" w:rsidP="00D631BB">
            <w:pPr>
              <w:autoSpaceDE w:val="0"/>
              <w:autoSpaceDN w:val="0"/>
              <w:bidi w:val="0"/>
              <w:adjustRightInd w:val="0"/>
              <w:rPr>
                <w:rFonts w:ascii="Times New Roman" w:hAnsi="Times New Roman"/>
              </w:rPr>
            </w:pPr>
            <w:r w:rsidRPr="00D631BB">
              <w:rPr>
                <w:rFonts w:ascii="Times New Roman" w:hAnsi="Times New Roman"/>
                <w:color w:val="000000"/>
              </w:rPr>
              <w:t xml:space="preserve">3. Ak sa odkazuje na tento odsek, uplatňuje sa článok 5a ods. 1 až </w:t>
            </w:r>
            <w:smartTag w:uri="urn:schemas-microsoft-com:office:smarttags" w:element="metricconverter">
              <w:smartTagPr>
                <w:attr w:name="ProductID" w:val="2 a"/>
              </w:smartTagPr>
              <w:r w:rsidRPr="00D631BB">
                <w:rPr>
                  <w:rFonts w:ascii="Times New Roman" w:hAnsi="Times New Roman"/>
                  <w:color w:val="000000"/>
                </w:rPr>
                <w:t>4 a</w:t>
              </w:r>
            </w:smartTag>
            <w:r w:rsidRPr="00D631BB">
              <w:rPr>
                <w:rFonts w:ascii="Times New Roman" w:hAnsi="Times New Roman"/>
                <w:color w:val="000000"/>
              </w:rPr>
              <w:t xml:space="preserve"> článok 7 rozhodnutia 1999/468/ES so zreteľom na jeho článok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44D01">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147B88">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C:7</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pPr>
              <w:bidi w:val="0"/>
              <w:jc w:val="both"/>
              <w:rPr>
                <w:rFonts w:ascii="Times New Roman" w:hAnsi="Times New Roman"/>
              </w:rPr>
            </w:pPr>
          </w:p>
          <w:p w:rsidR="00D631BB" w:rsidRPr="003F0795">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A50992">
              <w:rPr>
                <w:rFonts w:ascii="Times New Roman" w:hAnsi="Times New Roman"/>
              </w:rPr>
              <w:t> </w:t>
            </w:r>
            <w:r w:rsidRPr="003F0795">
              <w:rPr>
                <w:rFonts w:ascii="Times New Roman" w:hAnsi="Times New Roman"/>
              </w:rPr>
              <w:t>2</w:t>
            </w:r>
          </w:p>
          <w:p w:rsidR="00A50992"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1. Táto smernica môže byť bez rozšírenia svojho rozsahu pôsobnosti zmenená a doplnená, aby: </w:t>
            </w:r>
          </w:p>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a) sa na účely tejto smernice do nej zahrnuli ďalšie zmeny a doplnenia medzinárodných dohovorov, protokolov, kódexov a rezolúcií súvisiacich s tými, ktoré sú uvedené v článku 2 písm. d), článku 3 ods. </w:t>
            </w:r>
            <w:smartTag w:uri="urn:schemas-microsoft-com:office:smarttags" w:element="metricconverter">
              <w:smartTagPr>
                <w:attr w:name="ProductID" w:val="2 a"/>
              </w:smartTagPr>
              <w:r w:rsidRPr="00D631BB">
                <w:rPr>
                  <w:rFonts w:ascii="Times New Roman" w:hAnsi="Times New Roman"/>
                  <w:color w:val="000000"/>
                  <w:lang w:eastAsia="sk-SK"/>
                </w:rPr>
                <w:t>1 a</w:t>
              </w:r>
            </w:smartTag>
            <w:r w:rsidRPr="00D631BB">
              <w:rPr>
                <w:rFonts w:ascii="Times New Roman" w:hAnsi="Times New Roman"/>
                <w:color w:val="000000"/>
                <w:lang w:eastAsia="sk-SK"/>
              </w:rPr>
              <w:t xml:space="preserve"> článku 5 ods. </w:t>
            </w:r>
            <w:smartTag w:uri="urn:schemas-microsoft-com:office:smarttags" w:element="metricconverter">
              <w:smartTagPr>
                <w:attr w:name="ProductID" w:val="2 a"/>
              </w:smartTagPr>
              <w:r w:rsidRPr="00D631BB">
                <w:rPr>
                  <w:rFonts w:ascii="Times New Roman" w:hAnsi="Times New Roman"/>
                  <w:color w:val="000000"/>
                  <w:lang w:eastAsia="sk-SK"/>
                </w:rPr>
                <w:t>2 a</w:t>
              </w:r>
            </w:smartTag>
            <w:r w:rsidRPr="00D631BB">
              <w:rPr>
                <w:rFonts w:ascii="Times New Roman" w:hAnsi="Times New Roman"/>
                <w:color w:val="000000"/>
                <w:lang w:eastAsia="sk-SK"/>
              </w:rPr>
              <w:t xml:space="preserve"> ktoré nadobudli platnosť; </w:t>
            </w:r>
          </w:p>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b) sa zmenili čiastky uvedené v bodoch ii) a iii) článku 5 ods. 2 písm. b). </w:t>
            </w:r>
          </w:p>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Tieto opatrenia zamerané na zmenu nepodstatných prvkov tejto smernice sa prijmú v súlade s regulačným postupom s kontrolou uvedeným v článku 6 ods. 3. </w:t>
            </w:r>
          </w:p>
          <w:p w:rsidR="00D631BB" w:rsidRPr="00D631BB" w:rsidP="00D631BB">
            <w:pPr>
              <w:autoSpaceDE w:val="0"/>
              <w:autoSpaceDN w:val="0"/>
              <w:bidi w:val="0"/>
              <w:adjustRightInd w:val="0"/>
              <w:rPr>
                <w:rFonts w:ascii="Times New Roman" w:hAnsi="Times New Roman"/>
                <w:color w:val="000000"/>
                <w:lang w:eastAsia="sk-SK"/>
              </w:rPr>
            </w:pPr>
            <w:r w:rsidRPr="00D631BB">
              <w:rPr>
                <w:rFonts w:ascii="Times New Roman" w:hAnsi="Times New Roman"/>
                <w:color w:val="000000"/>
                <w:lang w:eastAsia="sk-SK"/>
              </w:rPr>
              <w:t xml:space="preserve">2. Na základe prijatia nových nástrojov alebo protokolov k medzinárodným dohovorom uvedeným v článku 2 písm. d) Rada na návrh Komisie rozhodne s prihliadnutím na legislatívne postupy v členských štátoch, ako aj relevantné postupy v IMO o podrobnostiach ratifikácie týchto nových nástrojov a protokolov, pričom sa ubezpečí o tom, že sa používajú jednotne a súčasne vo všetkých členských štátoch. </w:t>
            </w:r>
          </w:p>
          <w:p w:rsidR="00A50992" w:rsidRPr="00D631BB" w:rsidP="00D631BB">
            <w:pPr>
              <w:autoSpaceDE w:val="0"/>
              <w:autoSpaceDN w:val="0"/>
              <w:bidi w:val="0"/>
              <w:adjustRightInd w:val="0"/>
              <w:rPr>
                <w:rFonts w:ascii="Times New Roman" w:hAnsi="Times New Roman"/>
              </w:rPr>
            </w:pPr>
            <w:r w:rsidRPr="00D631BB" w:rsidR="00D631BB">
              <w:rPr>
                <w:rFonts w:ascii="Times New Roman" w:hAnsi="Times New Roman"/>
                <w:color w:val="000000"/>
                <w:lang w:eastAsia="sk-SK"/>
              </w:rPr>
              <w:t>Zmeny a doplnenia medzinárodných nástrojov uvedených v článku 2 písm. d) a článku 5 sa môžu vylúčiť z rozsahu pôsobnosti tejto smernice podľa článku 5 nariadenia (ES) č. 2099/2002.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24BF0">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C:8</w:t>
            </w:r>
          </w:p>
          <w:p w:rsidR="00A50992"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FC3091" w:rsidP="00A50992">
            <w:pPr>
              <w:autoSpaceDE w:val="0"/>
              <w:autoSpaceDN w:val="0"/>
              <w:bidi w:val="0"/>
              <w:adjustRightInd w:val="0"/>
              <w:rPr>
                <w:rFonts w:ascii="Times New Roman" w:hAnsi="Times New Roman"/>
                <w:color w:val="000000"/>
              </w:rPr>
            </w:pPr>
            <w:r w:rsidRPr="00D631BB" w:rsidR="00D631BB">
              <w:rPr>
                <w:rFonts w:ascii="Times New Roman" w:hAnsi="Times New Roman"/>
                <w:color w:val="000000"/>
              </w:rPr>
              <w:t>Bez ohľadu na minimálne kritériá uvedené v prílohe I k nariadeniu (ES) č. 391/2009 v prípade, že členský štát usúdi, že uznaná organizácia nemôže byť ďalej oprávnená vykonávať vo vlastnom mene úlohy uvedené v článku 3, môže dočasne pozastaviť alebo zrušiť platnosť tohto oprávnenia. V takomto prípade členský štát bezodkladne informuje Komisiu a ostatné členské štáty o svojom rozhodnutí a uvedie závažné dôvody, ktoré ho k nemu viedli.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238FB">
            <w:pPr>
              <w:bidi w:val="0"/>
              <w:jc w:val="center"/>
              <w:rPr>
                <w:rFonts w:ascii="Times New Roman" w:hAnsi="Times New Roman"/>
              </w:rPr>
            </w:pPr>
            <w:r w:rsidR="00FC309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1361B" w:rsidP="0051361B">
            <w:pPr>
              <w:bidi w:val="0"/>
              <w:jc w:val="both"/>
              <w:rPr>
                <w:rFonts w:ascii="Times New Roman" w:hAnsi="Times New Roman"/>
              </w:rPr>
            </w:pPr>
            <w:r>
              <w:rPr>
                <w:rFonts w:ascii="Times New Roman" w:hAnsi="Times New Roman"/>
              </w:rPr>
              <w:t>návrh zák. č.  /2010 Z.</w:t>
            </w:r>
            <w:r w:rsidR="00CC10DE">
              <w:rPr>
                <w:rFonts w:ascii="Times New Roman" w:hAnsi="Times New Roman"/>
              </w:rPr>
              <w:t xml:space="preserve"> </w:t>
            </w:r>
            <w:r>
              <w:rPr>
                <w:rFonts w:ascii="Times New Roman" w:hAnsi="Times New Roman"/>
              </w:rPr>
              <w:t>z.</w:t>
            </w:r>
          </w:p>
          <w:p w:rsidR="0051361B" w:rsidP="0051361B">
            <w:pPr>
              <w:bidi w:val="0"/>
              <w:jc w:val="both"/>
              <w:rPr>
                <w:rFonts w:ascii="Times New Roman" w:hAnsi="Times New Roman"/>
              </w:rPr>
            </w:pP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51361B" w:rsidRPr="003F0795">
            <w:pPr>
              <w:pStyle w:val="EnvelopeReturn"/>
              <w:bidi w:val="0"/>
              <w:rPr>
                <w:rFonts w:ascii="Times New Roman" w:hAnsi="Times New Roman"/>
                <w:b w:val="0"/>
                <w:bCs w:val="0"/>
              </w:rPr>
            </w:pPr>
            <w:r w:rsidR="00AD5317">
              <w:rPr>
                <w:rFonts w:ascii="Times New Roman" w:hAnsi="Times New Roman"/>
                <w:b w:val="0"/>
                <w:bCs w:val="0"/>
              </w:rPr>
              <w:t>bod</w:t>
            </w:r>
            <w:r>
              <w:rPr>
                <w:rFonts w:ascii="Times New Roman" w:hAnsi="Times New Roman"/>
                <w:b w:val="0"/>
                <w:bCs w:val="0"/>
              </w:rPr>
              <w:t xml:space="preserve"> 6 </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D5317" w:rsidRPr="00AD5317" w:rsidP="00AD5317">
            <w:pPr>
              <w:pStyle w:val="BodyText"/>
              <w:bidi w:val="0"/>
              <w:spacing w:after="0"/>
              <w:jc w:val="both"/>
              <w:rPr>
                <w:rFonts w:ascii="Times New Roman" w:hAnsi="Times New Roman"/>
                <w:sz w:val="20"/>
                <w:szCs w:val="20"/>
              </w:rPr>
            </w:pPr>
            <w:r w:rsidR="0051361B">
              <w:rPr>
                <w:rFonts w:ascii="Times New Roman" w:hAnsi="Times New Roman"/>
                <w:sz w:val="20"/>
                <w:szCs w:val="20"/>
              </w:rPr>
              <w:t xml:space="preserve">6. </w:t>
            </w:r>
            <w:r w:rsidRPr="00AD5317">
              <w:rPr>
                <w:rFonts w:ascii="Times New Roman" w:hAnsi="Times New Roman"/>
                <w:sz w:val="20"/>
                <w:szCs w:val="20"/>
              </w:rPr>
              <w:t>V § 4 ods. 1 písmená h) a i) znejú:</w:t>
            </w:r>
          </w:p>
          <w:p w:rsidR="00CC10DE" w:rsidRPr="00CC10DE" w:rsidP="00CC10DE">
            <w:pPr>
              <w:pStyle w:val="BodyText"/>
              <w:bidi w:val="0"/>
              <w:jc w:val="both"/>
              <w:rPr>
                <w:rFonts w:ascii="Times New Roman" w:hAnsi="Times New Roman"/>
                <w:sz w:val="20"/>
                <w:szCs w:val="20"/>
              </w:rPr>
            </w:pPr>
            <w:r w:rsidRPr="00CC10DE">
              <w:rPr>
                <w:rFonts w:ascii="Times New Roman" w:hAnsi="Times New Roman"/>
                <w:sz w:val="20"/>
                <w:szCs w:val="20"/>
              </w:rPr>
              <w:t>„h) kontroluje činnosť poverenej uznanej klasifikačnej spoločnosti, a ak pri kontrole zistí, že poverená uznaná klasifikačná spoločnosť nevykonáva svoju činnosť v súlade s poverením podľa písmena b), platnosť poverenia pozastaví alebo zruší,</w:t>
            </w:r>
          </w:p>
          <w:p w:rsidR="00BD567C" w:rsidRPr="00D57F12" w:rsidP="00CC10DE">
            <w:pPr>
              <w:pStyle w:val="BodyText"/>
              <w:bidi w:val="0"/>
              <w:jc w:val="both"/>
              <w:rPr>
                <w:rFonts w:ascii="Times New Roman" w:hAnsi="Times New Roman"/>
                <w:sz w:val="20"/>
                <w:szCs w:val="20"/>
              </w:rPr>
            </w:pPr>
            <w:r w:rsidRPr="00CC10DE" w:rsidR="00CC10DE">
              <w:rPr>
                <w:rFonts w:ascii="Times New Roman" w:hAnsi="Times New Roman"/>
                <w:sz w:val="20"/>
                <w:szCs w:val="20"/>
              </w:rPr>
              <w:t>i) informuje bezodkladne Európsku komisiu a ostatné členské štáty o poverených uznaných klasifikačných spoločnostiach a o pozastavení platnosti poverenia alebo o zrušení poverenia uznanej klasifikačnej spoločnosti podľa písmena h) s uvedením závažných dôvodov pozastavenia poverenia alebo zrušenia poverenia,“.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Pr="003F0795">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9</w:t>
            </w:r>
          </w:p>
          <w:p w:rsidR="00A50992">
            <w:pPr>
              <w:bidi w:val="0"/>
              <w:jc w:val="both"/>
              <w:rPr>
                <w:rFonts w:ascii="Times New Roman" w:hAnsi="Times New Roman"/>
              </w:rPr>
            </w:pPr>
            <w:r>
              <w:rPr>
                <w:rFonts w:ascii="Times New Roman" w:hAnsi="Times New Roman"/>
              </w:rPr>
              <w:t>O 1</w:t>
            </w:r>
          </w:p>
          <w:p w:rsidR="00A50992">
            <w:pPr>
              <w:bidi w:val="0"/>
              <w:jc w:val="both"/>
              <w:rPr>
                <w:rFonts w:ascii="Times New Roman" w:hAnsi="Times New Roman"/>
              </w:rPr>
            </w:pPr>
          </w:p>
          <w:p w:rsidR="00A50992">
            <w:pPr>
              <w:bidi w:val="0"/>
              <w:jc w:val="both"/>
              <w:rPr>
                <w:rFonts w:ascii="Times New Roman" w:hAnsi="Times New Roman"/>
              </w:rPr>
            </w:pPr>
          </w:p>
          <w:p w:rsidR="00A50992">
            <w:pPr>
              <w:bidi w:val="0"/>
              <w:jc w:val="both"/>
              <w:rPr>
                <w:rFonts w:ascii="Times New Roman" w:hAnsi="Times New Roman"/>
              </w:rPr>
            </w:pPr>
            <w:r>
              <w:rPr>
                <w:rFonts w:ascii="Times New Roman" w:hAnsi="Times New Roman"/>
              </w:rPr>
              <w:t>O 2</w:t>
            </w:r>
          </w:p>
          <w:p w:rsidR="00A50992">
            <w:pPr>
              <w:bidi w:val="0"/>
              <w:jc w:val="both"/>
              <w:rPr>
                <w:rFonts w:ascii="Times New Roman" w:hAnsi="Times New Roman"/>
              </w:rPr>
            </w:pPr>
          </w:p>
          <w:p w:rsidR="00A50992"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C9448B" w:rsidP="00C9448B">
            <w:pPr>
              <w:pStyle w:val="CM4"/>
              <w:bidi w:val="0"/>
              <w:rPr>
                <w:rFonts w:ascii="Times New Roman" w:hAnsi="Times New Roman" w:cs="Times New Roman"/>
                <w:color w:val="000000"/>
                <w:sz w:val="20"/>
                <w:szCs w:val="20"/>
              </w:rPr>
            </w:pPr>
            <w:r w:rsidRPr="00C9448B">
              <w:rPr>
                <w:rFonts w:ascii="Times New Roman" w:hAnsi="Times New Roman" w:cs="Times New Roman"/>
                <w:color w:val="000000"/>
                <w:sz w:val="20"/>
                <w:szCs w:val="20"/>
              </w:rPr>
              <w:t xml:space="preserve">1. Každý členský štát sa ubezpečí o tom, že uznané organizácie, ktoré konajú v jeho mene na účely článku 3 ods. 2, účinne vykonávajú úlohy podľa uvedeného článku k spokojnosti svojho príslušného úradu. </w:t>
            </w:r>
          </w:p>
          <w:p w:rsidR="00A50992" w:rsidP="00C9448B">
            <w:pPr>
              <w:autoSpaceDE w:val="0"/>
              <w:autoSpaceDN w:val="0"/>
              <w:bidi w:val="0"/>
              <w:adjustRightInd w:val="0"/>
              <w:rPr>
                <w:rFonts w:ascii="Times New Roman" w:hAnsi="Times New Roman"/>
                <w:color w:val="000000"/>
                <w:lang w:eastAsia="sk-SK"/>
              </w:rPr>
            </w:pPr>
            <w:r w:rsidRPr="00C9448B" w:rsidR="00C9448B">
              <w:rPr>
                <w:rFonts w:ascii="Times New Roman" w:hAnsi="Times New Roman"/>
                <w:color w:val="000000"/>
                <w:lang w:eastAsia="sk-SK"/>
              </w:rPr>
              <w:t>2. S cieľom splniť úlohu uvedenú v odseku 1 každý členský štát monitoruje každú uznanú organizáciu, ktorá koná v jeho mene, minimálne každé dva roky a poskytne ostatným členským štátom a Komisii správu o výsledkoch takýchto činností monitorovania najneskôr do 31. marca roka, ktorý nasleduje po roku, v ktorom sa monitorovanie uskutočnilo.</w:t>
            </w:r>
          </w:p>
          <w:p w:rsidR="00C9448B" w:rsidRPr="00C9448B" w:rsidP="00C9448B">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FC309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2E8C" w:rsidP="00082E8C">
            <w:pPr>
              <w:bidi w:val="0"/>
              <w:jc w:val="both"/>
              <w:rPr>
                <w:rFonts w:ascii="Times New Roman" w:hAnsi="Times New Roman"/>
              </w:rPr>
            </w:pPr>
            <w:r>
              <w:rPr>
                <w:rFonts w:ascii="Times New Roman" w:hAnsi="Times New Roman"/>
              </w:rPr>
              <w:t>návrh zák. č.  /2010 Z.z.</w:t>
            </w:r>
          </w:p>
          <w:p w:rsidR="00AD5317" w:rsidP="002207BD">
            <w:pPr>
              <w:bidi w:val="0"/>
              <w:jc w:val="both"/>
              <w:rPr>
                <w:rFonts w:ascii="Times New Roman" w:hAnsi="Times New Roman"/>
              </w:rPr>
            </w:pPr>
          </w:p>
          <w:p w:rsidR="00AD5317" w:rsidP="002207BD">
            <w:pPr>
              <w:bidi w:val="0"/>
              <w:jc w:val="both"/>
              <w:rPr>
                <w:rFonts w:ascii="Times New Roman" w:hAnsi="Times New Roman"/>
              </w:rPr>
            </w:pPr>
          </w:p>
          <w:p w:rsidR="00AD5317" w:rsidP="002207BD">
            <w:pPr>
              <w:bidi w:val="0"/>
              <w:jc w:val="both"/>
              <w:rPr>
                <w:rFonts w:ascii="Times New Roman" w:hAnsi="Times New Roman"/>
              </w:rPr>
            </w:pPr>
          </w:p>
          <w:p w:rsidR="002207BD" w:rsidP="002207BD">
            <w:pPr>
              <w:bidi w:val="0"/>
              <w:jc w:val="both"/>
              <w:rPr>
                <w:rFonts w:ascii="Times New Roman" w:hAnsi="Times New Roman"/>
              </w:rPr>
            </w:pPr>
            <w:r>
              <w:rPr>
                <w:rFonts w:ascii="Times New Roman" w:hAnsi="Times New Roman"/>
              </w:rPr>
              <w:t>zák. č. 435/2000 Z.z.</w:t>
            </w: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P="00082E8C">
            <w:pPr>
              <w:pStyle w:val="EnvelopeReturn"/>
              <w:bidi w:val="0"/>
              <w:rPr>
                <w:rFonts w:ascii="Times New Roman" w:hAnsi="Times New Roman"/>
                <w:b w:val="0"/>
                <w:bCs w:val="0"/>
              </w:rPr>
            </w:pPr>
            <w:r w:rsidR="00082E8C">
              <w:rPr>
                <w:rFonts w:ascii="Times New Roman" w:hAnsi="Times New Roman"/>
                <w:b w:val="0"/>
                <w:bCs w:val="0"/>
              </w:rPr>
              <w:t>bod 6</w:t>
            </w:r>
          </w:p>
          <w:p w:rsidR="002207BD" w:rsidP="00082E8C">
            <w:pPr>
              <w:pStyle w:val="EnvelopeReturn"/>
              <w:bidi w:val="0"/>
              <w:rPr>
                <w:rFonts w:ascii="Times New Roman" w:hAnsi="Times New Roman"/>
                <w:b w:val="0"/>
                <w:bCs w:val="0"/>
              </w:rPr>
            </w:pPr>
          </w:p>
          <w:p w:rsidR="002207BD" w:rsidP="00082E8C">
            <w:pPr>
              <w:pStyle w:val="EnvelopeReturn"/>
              <w:bidi w:val="0"/>
              <w:rPr>
                <w:rFonts w:ascii="Times New Roman" w:hAnsi="Times New Roman"/>
                <w:b w:val="0"/>
                <w:bCs w:val="0"/>
              </w:rPr>
            </w:pPr>
          </w:p>
          <w:p w:rsidR="002207BD" w:rsidP="00082E8C">
            <w:pPr>
              <w:pStyle w:val="EnvelopeReturn"/>
              <w:bidi w:val="0"/>
              <w:rPr>
                <w:rFonts w:ascii="Times New Roman" w:hAnsi="Times New Roman"/>
                <w:b w:val="0"/>
                <w:bCs w:val="0"/>
              </w:rPr>
            </w:pPr>
          </w:p>
          <w:p w:rsidR="00AD5317" w:rsidP="00082E8C">
            <w:pPr>
              <w:pStyle w:val="EnvelopeReturn"/>
              <w:bidi w:val="0"/>
              <w:rPr>
                <w:rFonts w:ascii="Times New Roman" w:hAnsi="Times New Roman"/>
                <w:b w:val="0"/>
                <w:bCs w:val="0"/>
              </w:rPr>
            </w:pPr>
          </w:p>
          <w:p w:rsidR="00AD5317" w:rsidP="00082E8C">
            <w:pPr>
              <w:pStyle w:val="EnvelopeReturn"/>
              <w:bidi w:val="0"/>
              <w:rPr>
                <w:rFonts w:ascii="Times New Roman" w:hAnsi="Times New Roman"/>
                <w:b w:val="0"/>
                <w:bCs w:val="0"/>
              </w:rPr>
            </w:pPr>
          </w:p>
          <w:p w:rsidR="00AD5317" w:rsidP="00082E8C">
            <w:pPr>
              <w:pStyle w:val="EnvelopeReturn"/>
              <w:bidi w:val="0"/>
              <w:rPr>
                <w:rFonts w:ascii="Times New Roman" w:hAnsi="Times New Roman"/>
                <w:b w:val="0"/>
                <w:bCs w:val="0"/>
              </w:rPr>
            </w:pPr>
          </w:p>
          <w:p w:rsidR="002207BD" w:rsidRPr="003F0795" w:rsidP="00082E8C">
            <w:pPr>
              <w:pStyle w:val="EnvelopeReturn"/>
              <w:bidi w:val="0"/>
              <w:rPr>
                <w:rFonts w:ascii="Times New Roman" w:hAnsi="Times New Roman"/>
                <w:b w:val="0"/>
                <w:bCs w:val="0"/>
              </w:rPr>
            </w:pPr>
            <w:r>
              <w:rPr>
                <w:rFonts w:ascii="Times New Roman" w:hAnsi="Times New Roman"/>
                <w:b w:val="0"/>
                <w:bCs w:val="0"/>
              </w:rPr>
              <w:t>§ 4 ods. 1 písm. g)</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D5317" w:rsidRPr="00AD5317" w:rsidP="00CC10DE">
            <w:pPr>
              <w:pStyle w:val="BodyText"/>
              <w:bidi w:val="0"/>
              <w:spacing w:after="0"/>
              <w:jc w:val="both"/>
              <w:rPr>
                <w:rFonts w:ascii="Times New Roman" w:hAnsi="Times New Roman"/>
                <w:sz w:val="20"/>
                <w:szCs w:val="20"/>
              </w:rPr>
            </w:pPr>
            <w:r w:rsidR="00082E8C">
              <w:rPr>
                <w:rFonts w:ascii="Times New Roman" w:hAnsi="Times New Roman"/>
                <w:sz w:val="20"/>
                <w:szCs w:val="20"/>
              </w:rPr>
              <w:t xml:space="preserve">6. </w:t>
            </w:r>
            <w:r w:rsidRPr="00AD5317">
              <w:rPr>
                <w:rFonts w:ascii="Times New Roman" w:hAnsi="Times New Roman"/>
                <w:sz w:val="20"/>
                <w:szCs w:val="20"/>
              </w:rPr>
              <w:t>V § 4 ods. 1 písmená h) a i) znejú:</w:t>
            </w:r>
          </w:p>
          <w:p w:rsidR="00CC10DE" w:rsidRPr="00CC10DE" w:rsidP="00CC10DE">
            <w:pPr>
              <w:pStyle w:val="BodyText"/>
              <w:bidi w:val="0"/>
              <w:spacing w:after="0"/>
              <w:jc w:val="both"/>
              <w:rPr>
                <w:rFonts w:ascii="Times New Roman" w:hAnsi="Times New Roman"/>
                <w:sz w:val="20"/>
                <w:szCs w:val="20"/>
              </w:rPr>
            </w:pPr>
            <w:r w:rsidRPr="00CC10DE">
              <w:rPr>
                <w:rFonts w:ascii="Times New Roman" w:hAnsi="Times New Roman"/>
                <w:sz w:val="20"/>
                <w:szCs w:val="20"/>
              </w:rPr>
              <w:t>„h) kontroluje činnosť poverenej uznanej klasifikačnej spoločnosti, a ak pri kontrole zistí, že poverená uznaná klasifikačná spoločnosť nevykonáva svoju činnosť v súlade s poverením podľa písmena b), platnosť poverenia pozastaví alebo zruší,</w:t>
            </w:r>
          </w:p>
          <w:p w:rsidR="00CC10DE" w:rsidP="00CC10DE">
            <w:pPr>
              <w:tabs>
                <w:tab w:val="left" w:pos="851"/>
                <w:tab w:val="left" w:pos="1134"/>
              </w:tabs>
              <w:autoSpaceDE w:val="0"/>
              <w:autoSpaceDN w:val="0"/>
              <w:bidi w:val="0"/>
              <w:jc w:val="both"/>
              <w:rPr>
                <w:rFonts w:ascii="Times New Roman" w:hAnsi="Times New Roman"/>
              </w:rPr>
            </w:pPr>
          </w:p>
          <w:p w:rsidR="00BD567C" w:rsidRPr="002207BD" w:rsidP="00CC10DE">
            <w:pPr>
              <w:tabs>
                <w:tab w:val="left" w:pos="851"/>
                <w:tab w:val="left" w:pos="1134"/>
              </w:tabs>
              <w:autoSpaceDE w:val="0"/>
              <w:autoSpaceDN w:val="0"/>
              <w:bidi w:val="0"/>
              <w:jc w:val="both"/>
              <w:rPr>
                <w:rFonts w:ascii="Times New Roman" w:hAnsi="Times New Roman"/>
              </w:rPr>
            </w:pPr>
            <w:r w:rsidRPr="002207BD" w:rsidR="002207BD">
              <w:rPr>
                <w:rFonts w:ascii="Times New Roman" w:hAnsi="Times New Roman"/>
              </w:rPr>
              <w:t>g) každé dva roky vyhodnocuje činnosť uznanej klasifikačnej spoločnosti a zasiela hodnotenie jej činnosti Európskej komisii a ostatným členským štátom do 31. marca roku, ktorý nasleduje po rokoch, v ktorých bola činnosť hodnotená.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10</w:t>
            </w:r>
          </w:p>
          <w:p w:rsidR="00C769F5"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FC3091" w:rsidP="00A50992">
            <w:pPr>
              <w:autoSpaceDE w:val="0"/>
              <w:autoSpaceDN w:val="0"/>
              <w:bidi w:val="0"/>
              <w:adjustRightInd w:val="0"/>
              <w:spacing w:before="60" w:after="60"/>
              <w:rPr>
                <w:rFonts w:ascii="Times New Roman" w:hAnsi="Times New Roman"/>
                <w:color w:val="000000"/>
              </w:rPr>
            </w:pPr>
            <w:r w:rsidRPr="00C9448B">
              <w:rPr>
                <w:rFonts w:ascii="Times New Roman" w:hAnsi="Times New Roman"/>
                <w:color w:val="000000"/>
              </w:rPr>
              <w:t>Pri výkone svojich inšpekčných práv a povinností ako prístavných štátov členské štáty podávajú správu Komisii a ostatným členským štátom a informujú príslušný vlajkový štát, keď zistia, že uznané organizácie konajúce v mene vlajkového štátu vydali platné štatutárne osvedčenia pre loď, ktorá nespĺňa príslušné požiadavky medzinárodných dohovorov, alebo keď zistia iný nedostatok lode, ktorá má platné osvedčenie o triede, a tento nedostatok sa vzťahuje na predmet tohto osvedčenia. Na účely tohto článku sa správa podáva len v takých prípadoch, keď lode predstavujú vážne ohrozenie bezpečnosti a životného prostredia alebo keď uznané organizácie preukázateľne konali obzvlášť nedbalým spôsobom. Príslušná uznaná organizácia bude o takom prípade informovaná počas prvej inšpekcie, aby mohla ihneď prijať primerané nadväzujúce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11</w:t>
            </w:r>
          </w:p>
          <w:p w:rsidR="00C9448B">
            <w:pPr>
              <w:bidi w:val="0"/>
              <w:jc w:val="both"/>
              <w:rPr>
                <w:rFonts w:ascii="Times New Roman" w:hAnsi="Times New Roman"/>
              </w:rPr>
            </w:pPr>
            <w:r>
              <w:rPr>
                <w:rFonts w:ascii="Times New Roman" w:hAnsi="Times New Roman"/>
              </w:rPr>
              <w:t>O 1</w:t>
            </w:r>
          </w:p>
          <w:p w:rsidR="00C9448B">
            <w:pPr>
              <w:bidi w:val="0"/>
              <w:jc w:val="both"/>
              <w:rPr>
                <w:rFonts w:ascii="Times New Roman" w:hAnsi="Times New Roman"/>
              </w:rPr>
            </w:pPr>
          </w:p>
          <w:p w:rsidR="00C9448B">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6F619D">
            <w:pPr>
              <w:bidi w:val="0"/>
              <w:jc w:val="both"/>
              <w:rPr>
                <w:rFonts w:ascii="Times New Roman" w:hAnsi="Times New Roman"/>
              </w:rPr>
            </w:pPr>
          </w:p>
          <w:p w:rsidR="00C9448B">
            <w:pPr>
              <w:bidi w:val="0"/>
              <w:jc w:val="both"/>
              <w:rPr>
                <w:rFonts w:ascii="Times New Roman" w:hAnsi="Times New Roman"/>
              </w:rPr>
            </w:pPr>
            <w:r>
              <w:rPr>
                <w:rFonts w:ascii="Times New Roman" w:hAnsi="Times New Roman"/>
              </w:rPr>
              <w:t>O 2</w:t>
            </w:r>
          </w:p>
          <w:p w:rsidR="00C9448B">
            <w:pPr>
              <w:bidi w:val="0"/>
              <w:jc w:val="both"/>
              <w:rPr>
                <w:rFonts w:ascii="Times New Roman" w:hAnsi="Times New Roman"/>
              </w:rPr>
            </w:pPr>
          </w:p>
          <w:p w:rsidR="00C9448B">
            <w:pPr>
              <w:bidi w:val="0"/>
              <w:jc w:val="both"/>
              <w:rPr>
                <w:rFonts w:ascii="Times New Roman" w:hAnsi="Times New Roman"/>
              </w:rPr>
            </w:pPr>
          </w:p>
          <w:p w:rsidR="00C9448B">
            <w:pPr>
              <w:bidi w:val="0"/>
              <w:jc w:val="both"/>
              <w:rPr>
                <w:rFonts w:ascii="Times New Roman" w:hAnsi="Times New Roman"/>
              </w:rPr>
            </w:pPr>
          </w:p>
          <w:p w:rsidR="00C9448B">
            <w:pPr>
              <w:bidi w:val="0"/>
              <w:jc w:val="both"/>
              <w:rPr>
                <w:rFonts w:ascii="Times New Roman" w:hAnsi="Times New Roman"/>
              </w:rPr>
            </w:pPr>
          </w:p>
          <w:p w:rsidR="00C9448B">
            <w:pPr>
              <w:bidi w:val="0"/>
              <w:jc w:val="both"/>
              <w:rPr>
                <w:rFonts w:ascii="Times New Roman" w:hAnsi="Times New Roman"/>
              </w:rPr>
            </w:pPr>
          </w:p>
          <w:p w:rsidR="00C9448B">
            <w:pPr>
              <w:bidi w:val="0"/>
              <w:jc w:val="both"/>
              <w:rPr>
                <w:rFonts w:ascii="Times New Roman" w:hAnsi="Times New Roman"/>
              </w:rPr>
            </w:pPr>
          </w:p>
          <w:p w:rsidR="00C9448B">
            <w:pPr>
              <w:bidi w:val="0"/>
              <w:jc w:val="both"/>
              <w:rPr>
                <w:rFonts w:ascii="Times New Roman" w:hAnsi="Times New Roman"/>
              </w:rPr>
            </w:pPr>
          </w:p>
          <w:p w:rsidR="00C9448B"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1. Každý členský štát zabezpečuje, aby boli lode plávajúce pod jeho vlajkou naprojektované, postavené, vybavené a udržiavané v súlade s pravidlami a postupmi súvisiacimi s požiadavkami uznanej organizácie, týkajúcimi sa trupu lode, strojových zariadení a elektrických a ovládacích zariadení. </w:t>
            </w: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C44957"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6F619D" w:rsidP="00C9448B">
            <w:pPr>
              <w:autoSpaceDE w:val="0"/>
              <w:autoSpaceDN w:val="0"/>
              <w:bidi w:val="0"/>
              <w:adjustRightInd w:val="0"/>
              <w:rPr>
                <w:rFonts w:ascii="Times New Roman" w:hAnsi="Times New Roman"/>
                <w:color w:val="000000"/>
                <w:lang w:eastAsia="sk-SK"/>
              </w:rPr>
            </w:pPr>
          </w:p>
          <w:p w:rsidR="00C9448B" w:rsidRP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2. Členský štát sa môže rozhodnúť používať pravidlá, ktoré považuje za rovnocenné s pravidlami a postupmi uznanej organizácie, len za predpokladu, že ich v súlade s postupom podľa smernice 98/34/ES bezodkladne oznámi Komisii a ostatným členským štátom a že voči nim neexistujú námietky iného členského štátu alebo Komisie a že sa v súlade s regulačným postupom uvedeným v článku 6 ods. 2 tejto smernice nepovažujú za rovnocenné. </w:t>
            </w:r>
          </w:p>
          <w:p w:rsidR="00BD567C" w:rsidRPr="00FC3091" w:rsidP="009A0CB1">
            <w:pPr>
              <w:autoSpaceDE w:val="0"/>
              <w:autoSpaceDN w:val="0"/>
              <w:bidi w:val="0"/>
              <w:adjustRightInd w:val="0"/>
              <w:rPr>
                <w:rFonts w:ascii="Times New Roman" w:hAnsi="Times New Roman"/>
                <w:color w:val="000000"/>
                <w:lang w:eastAsia="sk-SK"/>
              </w:rPr>
            </w:pPr>
            <w:r w:rsidRPr="00C9448B" w:rsidR="00C9448B">
              <w:rPr>
                <w:rFonts w:ascii="Times New Roman" w:hAnsi="Times New Roman"/>
                <w:color w:val="000000"/>
                <w:lang w:eastAsia="sk-SK"/>
              </w:rPr>
              <w:t xml:space="preserve">3. Členské štáty spolupracujú s uznanými organizáciami, ktorým udelili oprávnenie, pri vypracúvaní ich pravidiel a postupov. Radia sa s uznanými organizáciami s cieľom dosiahnuť jednotný výklad medzinárodných dohovorov.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center"/>
              <w:rPr>
                <w:rFonts w:ascii="Times New Roman" w:hAnsi="Times New Roman"/>
              </w:rPr>
            </w:pPr>
            <w:r w:rsidR="00FC3091">
              <w:rPr>
                <w:rFonts w:ascii="Times New Roman" w:hAnsi="Times New Roman"/>
              </w:rPr>
              <w:t>N</w:t>
            </w: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6F619D">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C44957">
            <w:pPr>
              <w:bidi w:val="0"/>
              <w:jc w:val="center"/>
              <w:rPr>
                <w:rFonts w:ascii="Times New Roman" w:hAnsi="Times New Roman"/>
              </w:rPr>
            </w:pPr>
          </w:p>
          <w:p w:rsidR="006F619D">
            <w:pPr>
              <w:bidi w:val="0"/>
              <w:jc w:val="center"/>
              <w:rPr>
                <w:rFonts w:ascii="Times New Roman" w:hAnsi="Times New Roman"/>
              </w:rPr>
            </w:pPr>
          </w:p>
          <w:p w:rsidR="00FC3091">
            <w:pPr>
              <w:bidi w:val="0"/>
              <w:jc w:val="center"/>
              <w:rPr>
                <w:rFonts w:ascii="Times New Roman" w:hAnsi="Times New Roman"/>
              </w:rPr>
            </w:pPr>
            <w:r w:rsidR="002207BD">
              <w:rPr>
                <w:rFonts w:ascii="Times New Roman" w:hAnsi="Times New Roman"/>
              </w:rPr>
              <w:t>D</w:t>
            </w: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pPr>
              <w:bidi w:val="0"/>
              <w:jc w:val="center"/>
              <w:rPr>
                <w:rFonts w:ascii="Times New Roman" w:hAnsi="Times New Roman"/>
              </w:rPr>
            </w:pPr>
          </w:p>
          <w:p w:rsidR="00FC3091" w:rsidRPr="003F0795">
            <w:pPr>
              <w:bidi w:val="0"/>
              <w:jc w:val="center"/>
              <w:rPr>
                <w:rFonts w:ascii="Times New Roman" w:hAnsi="Times New Roman"/>
              </w:rPr>
            </w:pPr>
            <w:r>
              <w:rPr>
                <w:rFonts w:ascii="Times New Roman" w:hAnsi="Times New Roman"/>
              </w:rPr>
              <w:t xml:space="preserve">N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F619D" w:rsidP="006F619D">
            <w:pPr>
              <w:bidi w:val="0"/>
              <w:jc w:val="both"/>
              <w:rPr>
                <w:rFonts w:ascii="Times New Roman" w:hAnsi="Times New Roman"/>
              </w:rPr>
            </w:pPr>
            <w:r>
              <w:rPr>
                <w:rFonts w:ascii="Times New Roman" w:hAnsi="Times New Roman"/>
              </w:rPr>
              <w:t>zák. č. 435/2000 Z.z.</w:t>
            </w:r>
          </w:p>
          <w:p w:rsidR="00BD567C">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C44957" w:rsidP="00C44957">
            <w:pPr>
              <w:bidi w:val="0"/>
              <w:jc w:val="both"/>
              <w:rPr>
                <w:rFonts w:ascii="Times New Roman" w:hAnsi="Times New Roman"/>
              </w:rPr>
            </w:pPr>
            <w:r>
              <w:rPr>
                <w:rFonts w:ascii="Times New Roman" w:hAnsi="Times New Roman"/>
              </w:rPr>
              <w:t>návrh zák. č.  /2010 Z.z.</w:t>
            </w: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6F619D">
            <w:pPr>
              <w:bidi w:val="0"/>
              <w:jc w:val="both"/>
              <w:rPr>
                <w:rFonts w:ascii="Times New Roman" w:hAnsi="Times New Roman"/>
              </w:rPr>
            </w:pPr>
          </w:p>
          <w:p w:rsidR="006F619D">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C44957">
            <w:pPr>
              <w:bidi w:val="0"/>
              <w:jc w:val="both"/>
              <w:rPr>
                <w:rFonts w:ascii="Times New Roman" w:hAnsi="Times New Roman"/>
              </w:rPr>
            </w:pPr>
          </w:p>
          <w:p w:rsidR="006F619D" w:rsidP="006F619D">
            <w:pPr>
              <w:bidi w:val="0"/>
              <w:jc w:val="both"/>
              <w:rPr>
                <w:rFonts w:ascii="Times New Roman" w:hAnsi="Times New Roman"/>
              </w:rPr>
            </w:pPr>
            <w:r>
              <w:rPr>
                <w:rFonts w:ascii="Times New Roman" w:hAnsi="Times New Roman"/>
              </w:rPr>
              <w:t>návrh zák. č.  /2010 Z.z.</w:t>
            </w:r>
          </w:p>
          <w:p w:rsidR="006F619D"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6F619D">
              <w:rPr>
                <w:rFonts w:ascii="Times New Roman" w:hAnsi="Times New Roman"/>
                <w:b w:val="0"/>
                <w:bCs w:val="0"/>
              </w:rPr>
              <w:t>§ 4 ods. 1 písm. b)</w:t>
            </w: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p>
          <w:p w:rsidR="00C44957">
            <w:pPr>
              <w:pStyle w:val="EnvelopeReturn"/>
              <w:bidi w:val="0"/>
              <w:rPr>
                <w:rFonts w:ascii="Times New Roman" w:hAnsi="Times New Roman"/>
                <w:b w:val="0"/>
                <w:bCs w:val="0"/>
              </w:rPr>
            </w:pPr>
            <w:r>
              <w:rPr>
                <w:rFonts w:ascii="Times New Roman" w:hAnsi="Times New Roman"/>
                <w:b w:val="0"/>
                <w:bCs w:val="0"/>
              </w:rPr>
              <w:t xml:space="preserve">body </w:t>
            </w:r>
            <w:smartTag w:uri="urn:schemas-microsoft-com:office:smarttags" w:element="metricconverter">
              <w:smartTagPr>
                <w:attr w:name="ProductID" w:val="2010 a"/>
              </w:smartTagPr>
              <w:r>
                <w:rPr>
                  <w:rFonts w:ascii="Times New Roman" w:hAnsi="Times New Roman"/>
                  <w:b w:val="0"/>
                  <w:bCs w:val="0"/>
                </w:rPr>
                <w:t>2 a</w:t>
              </w:r>
            </w:smartTag>
            <w:r>
              <w:rPr>
                <w:rFonts w:ascii="Times New Roman" w:hAnsi="Times New Roman"/>
                <w:b w:val="0"/>
                <w:bCs w:val="0"/>
              </w:rPr>
              <w:t xml:space="preserve"> 3</w:t>
            </w: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pPr>
              <w:pStyle w:val="EnvelopeReturn"/>
              <w:bidi w:val="0"/>
              <w:rPr>
                <w:rFonts w:ascii="Times New Roman" w:hAnsi="Times New Roman"/>
                <w:b w:val="0"/>
                <w:bCs w:val="0"/>
              </w:rPr>
            </w:pPr>
          </w:p>
          <w:p w:rsidR="006F619D" w:rsidRPr="003F0795">
            <w:pPr>
              <w:pStyle w:val="EnvelopeReturn"/>
              <w:bidi w:val="0"/>
              <w:rPr>
                <w:rFonts w:ascii="Times New Roman" w:hAnsi="Times New Roman"/>
                <w:b w:val="0"/>
                <w:bCs w:val="0"/>
              </w:rPr>
            </w:pPr>
            <w:r>
              <w:rPr>
                <w:rFonts w:ascii="Times New Roman" w:hAnsi="Times New Roman"/>
                <w:b w:val="0"/>
                <w:bCs w:val="0"/>
              </w:rPr>
              <w:t xml:space="preserve">bod </w:t>
            </w:r>
            <w:r w:rsidR="00962CE8">
              <w:rPr>
                <w:rFonts w:ascii="Times New Roman" w:hAnsi="Times New Roman"/>
                <w:b w:val="0"/>
                <w:bCs w:val="0"/>
              </w:rPr>
              <w:t>8</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F619D" w:rsidP="006F619D">
            <w:pPr>
              <w:bidi w:val="0"/>
              <w:jc w:val="both"/>
              <w:rPr>
                <w:rFonts w:ascii="Times New Roman" w:hAnsi="Times New Roman"/>
              </w:rPr>
            </w:pPr>
            <w:r w:rsidRPr="006F619D">
              <w:rPr>
                <w:rFonts w:ascii="Times New Roman" w:hAnsi="Times New Roman"/>
              </w:rPr>
              <w:t>(1) Ministerstvo</w:t>
            </w:r>
          </w:p>
          <w:p w:rsidR="006F619D" w:rsidP="006F619D">
            <w:pPr>
              <w:bidi w:val="0"/>
              <w:jc w:val="both"/>
              <w:rPr>
                <w:rFonts w:ascii="Times New Roman" w:hAnsi="Times New Roman"/>
              </w:rPr>
            </w:pPr>
            <w:r>
              <w:rPr>
                <w:rFonts w:ascii="Times New Roman" w:hAnsi="Times New Roman"/>
              </w:rPr>
              <w:t>b) poveruje uznanú klasifikačnú spoločnosť</w:t>
            </w:r>
          </w:p>
          <w:p w:rsidR="006F619D" w:rsidP="006F619D">
            <w:pPr>
              <w:bidi w:val="0"/>
              <w:jc w:val="both"/>
              <w:rPr>
                <w:rFonts w:ascii="Times New Roman" w:hAnsi="Times New Roman"/>
              </w:rPr>
            </w:pPr>
            <w:r>
              <w:rPr>
                <w:rFonts w:ascii="Times New Roman" w:hAnsi="Times New Roman"/>
              </w:rPr>
              <w:t>1. schvaľovaním technickej dokumentácie rekreačných plavidiel, ak nebola schválená podľa osobitného predpisu, 1a) a schvaľovaním technickej dokumentácie námorných lodí,</w:t>
            </w:r>
          </w:p>
          <w:p w:rsidR="006F619D" w:rsidP="006F619D">
            <w:pPr>
              <w:bidi w:val="0"/>
              <w:jc w:val="both"/>
              <w:rPr>
                <w:rFonts w:ascii="Times New Roman" w:hAnsi="Times New Roman"/>
              </w:rPr>
            </w:pPr>
            <w:r>
              <w:rPr>
                <w:rFonts w:ascii="Times New Roman" w:hAnsi="Times New Roman"/>
              </w:rPr>
              <w:t>2. technickým dozorom počas stavby rekreačných plavidiel, ak nebol realizovaný podľa osobitného predpisu, 1a) a technickým dozorom počas stavby námorných lodí,</w:t>
            </w:r>
          </w:p>
          <w:p w:rsidR="006F619D" w:rsidP="006F619D">
            <w:pPr>
              <w:bidi w:val="0"/>
              <w:jc w:val="both"/>
              <w:rPr>
                <w:rFonts w:ascii="Times New Roman" w:hAnsi="Times New Roman"/>
              </w:rPr>
            </w:pPr>
            <w:r>
              <w:rPr>
                <w:rFonts w:ascii="Times New Roman" w:hAnsi="Times New Roman"/>
              </w:rPr>
              <w:t>3. vykonávaním pravidelných technických kontrol námorných lodí a rekreačných plavidiel a vydávaním dokladov o technickej spôsobilosti námorných lodí a rekreačných plavidiel,</w:t>
            </w:r>
          </w:p>
          <w:p w:rsidR="00BD567C" w:rsidP="006F619D">
            <w:pPr>
              <w:bidi w:val="0"/>
              <w:jc w:val="both"/>
              <w:rPr>
                <w:rFonts w:ascii="Times New Roman" w:hAnsi="Times New Roman"/>
              </w:rPr>
            </w:pPr>
            <w:r w:rsidR="006F619D">
              <w:rPr>
                <w:rFonts w:ascii="Times New Roman" w:hAnsi="Times New Roman"/>
              </w:rPr>
              <w:t>4. vydávaním a schvaľovaním postupov a opatrení podľa medzinárodnej zmluvy, 1b)</w:t>
            </w:r>
          </w:p>
          <w:p w:rsidR="00C44957" w:rsidRPr="00ED2747" w:rsidP="00C44957">
            <w:pPr>
              <w:pStyle w:val="BodyText"/>
              <w:numPr>
                <w:numId w:val="20"/>
              </w:numPr>
              <w:tabs>
                <w:tab w:val="left" w:pos="360"/>
              </w:tabs>
              <w:bidi w:val="0"/>
              <w:spacing w:after="0"/>
              <w:jc w:val="both"/>
              <w:rPr>
                <w:rFonts w:ascii="Times New Roman" w:hAnsi="Times New Roman"/>
                <w:sz w:val="20"/>
                <w:szCs w:val="20"/>
              </w:rPr>
            </w:pPr>
            <w:r w:rsidRPr="00ED2747">
              <w:rPr>
                <w:rFonts w:ascii="Times New Roman" w:hAnsi="Times New Roman"/>
                <w:sz w:val="20"/>
                <w:szCs w:val="20"/>
              </w:rPr>
              <w:t>V § 4 ods. 1 písm. b) treťom bode sa za slová „kontrol námorných lodí“ vkladajú slová „v súlade</w:t>
            </w:r>
            <w:r w:rsidRPr="00ED2747">
              <w:rPr>
                <w:rFonts w:ascii="Times New Roman" w:hAnsi="Times New Roman"/>
                <w:sz w:val="20"/>
                <w:szCs w:val="20"/>
                <w:vertAlign w:val="superscript"/>
              </w:rPr>
              <w:t xml:space="preserve"> </w:t>
            </w:r>
            <w:r w:rsidRPr="00ED2747">
              <w:rPr>
                <w:rFonts w:ascii="Times New Roman" w:hAnsi="Times New Roman"/>
                <w:sz w:val="20"/>
                <w:szCs w:val="20"/>
              </w:rPr>
              <w:t>s rezolúciou Medzinárodnej námornej organizácie A.847 (20)“ a za slová „spôsobilosti námorných lodí“ vkladajú slová „v súlade</w:t>
            </w:r>
            <w:r w:rsidRPr="00ED2747">
              <w:rPr>
                <w:rFonts w:ascii="Times New Roman" w:hAnsi="Times New Roman"/>
                <w:sz w:val="20"/>
                <w:szCs w:val="20"/>
                <w:vertAlign w:val="superscript"/>
              </w:rPr>
              <w:t xml:space="preserve"> </w:t>
            </w:r>
            <w:r w:rsidRPr="00ED2747">
              <w:rPr>
                <w:rFonts w:ascii="Times New Roman" w:hAnsi="Times New Roman"/>
                <w:sz w:val="20"/>
                <w:szCs w:val="20"/>
              </w:rPr>
              <w:t>s rezolúciou Medzinárodnej námornej organizácie A.847 (20)“.</w:t>
            </w:r>
          </w:p>
          <w:p w:rsidR="00590E61" w:rsidRPr="00590E61" w:rsidP="00590E61">
            <w:pPr>
              <w:pStyle w:val="BodyText"/>
              <w:numPr>
                <w:numId w:val="20"/>
              </w:numPr>
              <w:bidi w:val="0"/>
              <w:spacing w:after="0"/>
              <w:jc w:val="both"/>
              <w:rPr>
                <w:rFonts w:ascii="Times New Roman" w:hAnsi="Times New Roman"/>
                <w:sz w:val="20"/>
                <w:szCs w:val="20"/>
              </w:rPr>
            </w:pPr>
            <w:r w:rsidRPr="00590E61">
              <w:rPr>
                <w:rFonts w:ascii="Times New Roman" w:hAnsi="Times New Roman"/>
                <w:sz w:val="20"/>
                <w:szCs w:val="20"/>
              </w:rPr>
              <w:t>V § 4 ods. 1 písm. b) štvrtom bode sa spojka „a“ za slovom „postupov“ nahrádza čiarkou a  slová „a opatrení podľa medzinárodnej zmluvy</w:t>
            </w:r>
            <w:r w:rsidRPr="00590E61">
              <w:rPr>
                <w:rFonts w:ascii="Times New Roman" w:hAnsi="Times New Roman"/>
                <w:sz w:val="20"/>
                <w:szCs w:val="20"/>
                <w:vertAlign w:val="superscript"/>
              </w:rPr>
              <w:t>1b)</w:t>
            </w:r>
            <w:r w:rsidRPr="00590E61">
              <w:rPr>
                <w:rFonts w:ascii="Times New Roman" w:hAnsi="Times New Roman"/>
                <w:sz w:val="20"/>
                <w:szCs w:val="20"/>
              </w:rPr>
              <w:t>“ sa nahrádzajú slovami „opatrení, osvedčení podľa medzinárodnej zmluvy</w:t>
            </w:r>
            <w:r w:rsidRPr="00590E61">
              <w:rPr>
                <w:rFonts w:ascii="Times New Roman" w:hAnsi="Times New Roman"/>
                <w:sz w:val="20"/>
                <w:szCs w:val="20"/>
                <w:vertAlign w:val="superscript"/>
              </w:rPr>
              <w:t>1b)</w:t>
            </w:r>
            <w:r w:rsidRPr="00590E61">
              <w:rPr>
                <w:rFonts w:ascii="Times New Roman" w:hAnsi="Times New Roman"/>
                <w:sz w:val="20"/>
                <w:szCs w:val="20"/>
              </w:rPr>
              <w:t xml:space="preserve"> a osvedčení o výnimke z medzinárodnej zmluvy,</w:t>
            </w:r>
            <w:r w:rsidRPr="00590E61">
              <w:rPr>
                <w:rFonts w:ascii="Times New Roman" w:hAnsi="Times New Roman"/>
                <w:sz w:val="20"/>
                <w:szCs w:val="20"/>
                <w:vertAlign w:val="superscript"/>
              </w:rPr>
              <w:t xml:space="preserve">1b) </w:t>
            </w:r>
            <w:r w:rsidRPr="00590E61">
              <w:rPr>
                <w:rFonts w:ascii="Times New Roman" w:hAnsi="Times New Roman"/>
                <w:sz w:val="20"/>
                <w:szCs w:val="20"/>
              </w:rPr>
              <w:t>v súlade</w:t>
            </w:r>
            <w:r w:rsidRPr="00590E61">
              <w:rPr>
                <w:rFonts w:ascii="Times New Roman" w:hAnsi="Times New Roman"/>
                <w:sz w:val="20"/>
                <w:szCs w:val="20"/>
                <w:vertAlign w:val="superscript"/>
              </w:rPr>
              <w:t xml:space="preserve"> </w:t>
            </w:r>
            <w:r w:rsidRPr="00590E61">
              <w:rPr>
                <w:rFonts w:ascii="Times New Roman" w:hAnsi="Times New Roman"/>
                <w:sz w:val="20"/>
                <w:szCs w:val="20"/>
              </w:rPr>
              <w:t xml:space="preserve">s rezolúciou Medzinárodnej námornej organizácie A.847 (20)“. </w:t>
            </w:r>
          </w:p>
          <w:p w:rsidR="00962CE8" w:rsidP="006F619D">
            <w:pPr>
              <w:bidi w:val="0"/>
              <w:jc w:val="both"/>
              <w:rPr>
                <w:rFonts w:ascii="Times New Roman" w:hAnsi="Times New Roman"/>
              </w:rPr>
            </w:pPr>
          </w:p>
          <w:p w:rsidR="00962CE8" w:rsidP="006F619D">
            <w:pPr>
              <w:bidi w:val="0"/>
              <w:jc w:val="both"/>
              <w:rPr>
                <w:rFonts w:ascii="Times New Roman" w:hAnsi="Times New Roman"/>
              </w:rPr>
            </w:pPr>
          </w:p>
          <w:p w:rsidR="00962CE8" w:rsidP="006F619D">
            <w:pPr>
              <w:bidi w:val="0"/>
              <w:jc w:val="both"/>
              <w:rPr>
                <w:rFonts w:ascii="Times New Roman" w:hAnsi="Times New Roman"/>
              </w:rPr>
            </w:pPr>
          </w:p>
          <w:p w:rsidR="00C44957" w:rsidP="006F619D">
            <w:pPr>
              <w:bidi w:val="0"/>
              <w:jc w:val="both"/>
              <w:rPr>
                <w:rFonts w:ascii="Times New Roman" w:hAnsi="Times New Roman"/>
              </w:rPr>
            </w:pPr>
          </w:p>
          <w:p w:rsidR="00C44957" w:rsidP="006F619D">
            <w:pPr>
              <w:bidi w:val="0"/>
              <w:jc w:val="both"/>
              <w:rPr>
                <w:rFonts w:ascii="Times New Roman" w:hAnsi="Times New Roman"/>
              </w:rPr>
            </w:pPr>
          </w:p>
          <w:p w:rsidR="00C44957" w:rsidP="006F619D">
            <w:pPr>
              <w:bidi w:val="0"/>
              <w:jc w:val="both"/>
              <w:rPr>
                <w:rFonts w:ascii="Times New Roman" w:hAnsi="Times New Roman"/>
              </w:rPr>
            </w:pPr>
          </w:p>
          <w:p w:rsidR="00C44957" w:rsidP="006F619D">
            <w:pPr>
              <w:bidi w:val="0"/>
              <w:jc w:val="both"/>
              <w:rPr>
                <w:rFonts w:ascii="Times New Roman" w:hAnsi="Times New Roman"/>
              </w:rPr>
            </w:pPr>
          </w:p>
          <w:p w:rsidR="00C44957" w:rsidP="006F619D">
            <w:pPr>
              <w:bidi w:val="0"/>
              <w:jc w:val="both"/>
              <w:rPr>
                <w:rFonts w:ascii="Times New Roman" w:hAnsi="Times New Roman"/>
              </w:rPr>
            </w:pPr>
          </w:p>
          <w:p w:rsidR="00962CE8" w:rsidRPr="00962CE8" w:rsidP="00962CE8">
            <w:pPr>
              <w:pStyle w:val="BodyText"/>
              <w:numPr>
                <w:numId w:val="27"/>
              </w:numPr>
              <w:tabs>
                <w:tab w:val="num" w:pos="355"/>
                <w:tab w:val="clear" w:pos="720"/>
              </w:tabs>
              <w:bidi w:val="0"/>
              <w:spacing w:after="0"/>
              <w:ind w:left="0" w:firstLine="0"/>
              <w:jc w:val="both"/>
              <w:rPr>
                <w:rFonts w:ascii="Times New Roman" w:hAnsi="Times New Roman"/>
                <w:sz w:val="20"/>
                <w:szCs w:val="20"/>
              </w:rPr>
            </w:pPr>
            <w:r w:rsidRPr="00962CE8">
              <w:rPr>
                <w:rFonts w:ascii="Times New Roman" w:hAnsi="Times New Roman"/>
                <w:sz w:val="20"/>
                <w:szCs w:val="20"/>
              </w:rPr>
              <w:t>V § 4 ods. 1 sa za písmeno j) vkladá nové písmeno k), ktoré znie:</w:t>
            </w:r>
          </w:p>
          <w:p w:rsidR="00962CE8" w:rsidRPr="00962CE8" w:rsidP="00962CE8">
            <w:pPr>
              <w:pStyle w:val="BodyText"/>
              <w:bidi w:val="0"/>
              <w:spacing w:after="0"/>
              <w:jc w:val="both"/>
              <w:rPr>
                <w:rFonts w:ascii="Times New Roman" w:hAnsi="Times New Roman"/>
                <w:sz w:val="20"/>
                <w:szCs w:val="20"/>
              </w:rPr>
            </w:pPr>
            <w:r w:rsidRPr="00962CE8">
              <w:rPr>
                <w:rFonts w:ascii="Times New Roman" w:hAnsi="Times New Roman"/>
                <w:sz w:val="20"/>
                <w:szCs w:val="20"/>
              </w:rPr>
              <w:t xml:space="preserve">„k) spolupracuje s poverenou uznanou klasifikačnou spoločnosťou pri vypracúvaní pravidiel  a postupov na vykonávanie činností podľa § 4 ods. 1 písm. b) tejto spoločnosti a na </w:t>
            </w:r>
            <w:r w:rsidR="00CC10DE">
              <w:rPr>
                <w:rFonts w:ascii="Times New Roman" w:hAnsi="Times New Roman"/>
                <w:sz w:val="20"/>
                <w:szCs w:val="20"/>
              </w:rPr>
              <w:t>dosiahnutie</w:t>
            </w:r>
            <w:r w:rsidRPr="00962CE8">
              <w:rPr>
                <w:rFonts w:ascii="Times New Roman" w:hAnsi="Times New Roman"/>
                <w:sz w:val="20"/>
                <w:szCs w:val="20"/>
              </w:rPr>
              <w:t xml:space="preserve"> jednotného výkladu medzinárodných dohovorov,“.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FC3091">
            <w:pPr>
              <w:bidi w:val="0"/>
              <w:jc w:val="center"/>
              <w:rPr>
                <w:rFonts w:ascii="Times New Roman" w:hAnsi="Times New Roman"/>
              </w:rPr>
            </w:pPr>
            <w:r w:rsidR="00FC3091">
              <w:rPr>
                <w:rFonts w:ascii="Times New Roman" w:hAnsi="Times New Roman"/>
              </w:rPr>
              <w:t>Ú</w:t>
            </w: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6F619D"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C44957" w:rsidP="00FC3091">
            <w:pPr>
              <w:bidi w:val="0"/>
              <w:jc w:val="center"/>
              <w:rPr>
                <w:rFonts w:ascii="Times New Roman" w:hAnsi="Times New Roman"/>
              </w:rPr>
            </w:pPr>
          </w:p>
          <w:p w:rsidR="006F619D" w:rsidP="00FC3091">
            <w:pPr>
              <w:bidi w:val="0"/>
              <w:jc w:val="center"/>
              <w:rPr>
                <w:rFonts w:ascii="Times New Roman" w:hAnsi="Times New Roman"/>
              </w:rPr>
            </w:pPr>
          </w:p>
          <w:p w:rsidR="00FC3091" w:rsidP="00FC3091">
            <w:pPr>
              <w:bidi w:val="0"/>
              <w:jc w:val="center"/>
              <w:rPr>
                <w:rFonts w:ascii="Times New Roman" w:hAnsi="Times New Roman"/>
              </w:rPr>
            </w:pPr>
            <w:r>
              <w:rPr>
                <w:rFonts w:ascii="Times New Roman" w:hAnsi="Times New Roman"/>
              </w:rPr>
              <w:t>n. a.</w:t>
            </w: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2207BD" w:rsidP="00FC3091">
            <w:pPr>
              <w:bidi w:val="0"/>
              <w:jc w:val="center"/>
              <w:rPr>
                <w:rFonts w:ascii="Times New Roman" w:hAnsi="Times New Roman"/>
              </w:rPr>
            </w:pP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FC3091" w:rsidP="00FC3091">
            <w:pPr>
              <w:bidi w:val="0"/>
              <w:jc w:val="center"/>
              <w:rPr>
                <w:rFonts w:ascii="Times New Roman" w:hAnsi="Times New Roman"/>
              </w:rPr>
            </w:pPr>
          </w:p>
          <w:p w:rsidR="00FC3091" w:rsidRPr="003F0795" w:rsidP="00FC3091">
            <w:pPr>
              <w:bidi w:val="0"/>
              <w:jc w:val="center"/>
              <w:rPr>
                <w:rFonts w:ascii="Times New Roman" w:hAnsi="Times New Roman"/>
              </w:rPr>
            </w:pPr>
            <w:r>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C9448B" w:rsidP="00F47836">
            <w:pPr>
              <w:autoSpaceDE w:val="0"/>
              <w:autoSpaceDN w:val="0"/>
              <w:bidi w:val="0"/>
              <w:adjustRightInd w:val="0"/>
              <w:rPr>
                <w:rFonts w:ascii="Times New Roman" w:hAnsi="Times New Roman"/>
              </w:rPr>
            </w:pPr>
            <w:r w:rsidRPr="00C9448B" w:rsidR="00C9448B">
              <w:rPr>
                <w:rFonts w:ascii="Times New Roman" w:hAnsi="Times New Roman"/>
                <w:color w:val="000000"/>
              </w:rPr>
              <w:t>Komisia raz za dva roky informuje Európsky parlament a Radu o pokroku pri vykonávaní tejto smernice v členských štátoch.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FC3091">
              <w:rPr>
                <w:rFonts w:ascii="Times New Roman" w:hAnsi="Times New Roman"/>
              </w:rPr>
              <w:t xml:space="preserve">n. 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 13</w:t>
            </w:r>
          </w:p>
          <w:p w:rsidR="00BD567C" w:rsidRPr="003F0795">
            <w:pPr>
              <w:bidi w:val="0"/>
              <w:jc w:val="both"/>
              <w:rPr>
                <w:rFonts w:ascii="Times New Roman" w:hAnsi="Times New Roman"/>
              </w:rPr>
            </w:pPr>
            <w:r w:rsidRPr="003F0795">
              <w:rPr>
                <w:rFonts w:ascii="Times New Roman" w:hAnsi="Times New Roman"/>
              </w:rPr>
              <w:t>O 1</w:t>
            </w: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BD567C" w:rsidRPr="003F0795">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F47836">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sidR="00F47836">
              <w:rPr>
                <w:rFonts w:ascii="Times New Roman" w:hAnsi="Times New Roman"/>
              </w:rPr>
              <w:t> </w:t>
            </w:r>
            <w:r w:rsidRPr="003F0795">
              <w:rPr>
                <w:rFonts w:ascii="Times New Roman" w:hAnsi="Times New Roman"/>
              </w:rPr>
              <w:t>2</w:t>
            </w:r>
          </w:p>
          <w:p w:rsidR="00F4783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1. Členské štáty uvedú do účinnosti zákony, iné právne predpisy a správne opatrenia potrebné na dosiahnutie súladu s touto smernicou do 17. júna 2011. Bezodkladne o tom informujú Komisiu. </w:t>
            </w:r>
          </w:p>
          <w:p w:rsid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Členské štáty uvedú priamo v prijatých ustanoveniach alebo pri ich úradnom uverejnení odkaz na túto smernicu. Tieto ustanovenia obsahujú tiež vyhlásenie o tom, že odkazy v platných zákonoch, iných právnych predpisoch a správnych opatreniach na smernice zrušené touto smernicou sa považujú za odkazy na túto smernicu. Podrobnosti o odkaze upravia členské štáty. </w:t>
            </w:r>
          </w:p>
          <w:p w:rsidR="00C9448B" w:rsidRP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2. Členské štáty oznámia Komisii znenie hlavných ustanovení vnútroštátnych právnych predpisov, ktoré prijmú v oblasti pôsobnosti tejto smernice. </w:t>
            </w:r>
          </w:p>
          <w:p w:rsidR="00BD567C" w:rsidRPr="00C9448B" w:rsidP="009A0CB1">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C3091" w:rsidP="00FC3091">
            <w:pPr>
              <w:bidi w:val="0"/>
              <w:jc w:val="both"/>
              <w:rPr>
                <w:rFonts w:ascii="Times New Roman" w:hAnsi="Times New Roman"/>
              </w:rPr>
            </w:pPr>
            <w:r>
              <w:rPr>
                <w:rFonts w:ascii="Times New Roman" w:hAnsi="Times New Roman"/>
              </w:rPr>
              <w:t>návrh. zák. č.   /2010 Z.z.</w:t>
            </w:r>
          </w:p>
          <w:p w:rsidR="00FC3091" w:rsidP="00FC3091">
            <w:pPr>
              <w:bidi w:val="0"/>
              <w:jc w:val="both"/>
              <w:rPr>
                <w:rFonts w:ascii="Times New Roman" w:hAnsi="Times New Roman"/>
              </w:rPr>
            </w:pPr>
          </w:p>
          <w:p w:rsidR="00FC3091" w:rsidP="00FC3091">
            <w:pPr>
              <w:bidi w:val="0"/>
              <w:jc w:val="both"/>
              <w:rPr>
                <w:rFonts w:ascii="Times New Roman" w:hAnsi="Times New Roman"/>
              </w:rPr>
            </w:pPr>
          </w:p>
          <w:p w:rsidR="00FC3091" w:rsidP="00FC3091">
            <w:pPr>
              <w:bidi w:val="0"/>
              <w:jc w:val="both"/>
              <w:rPr>
                <w:rFonts w:ascii="Times New Roman" w:hAnsi="Times New Roman"/>
              </w:rPr>
            </w:pPr>
          </w:p>
          <w:p w:rsidR="00FC3091" w:rsidP="00FC3091">
            <w:pPr>
              <w:bidi w:val="0"/>
              <w:jc w:val="both"/>
              <w:rPr>
                <w:rFonts w:ascii="Times New Roman" w:hAnsi="Times New Roman"/>
              </w:rPr>
            </w:pPr>
          </w:p>
          <w:p w:rsidR="00FC3091" w:rsidP="00FC3091">
            <w:pPr>
              <w:bidi w:val="0"/>
              <w:jc w:val="both"/>
              <w:rPr>
                <w:rFonts w:ascii="Times New Roman" w:hAnsi="Times New Roman"/>
              </w:rPr>
            </w:pPr>
          </w:p>
          <w:p w:rsidR="00FC3091" w:rsidP="00FC3091">
            <w:pPr>
              <w:bidi w:val="0"/>
              <w:jc w:val="both"/>
              <w:rPr>
                <w:rFonts w:ascii="Times New Roman" w:hAnsi="Times New Roman"/>
              </w:rPr>
            </w:pPr>
          </w:p>
          <w:p w:rsidR="00FC3091" w:rsidP="00FC3091">
            <w:pPr>
              <w:bidi w:val="0"/>
              <w:jc w:val="both"/>
              <w:rPr>
                <w:rFonts w:ascii="Times New Roman" w:hAnsi="Times New Roman"/>
              </w:rPr>
            </w:pPr>
            <w:r>
              <w:rPr>
                <w:rFonts w:ascii="Times New Roman" w:hAnsi="Times New Roman"/>
              </w:rPr>
              <w:t>z. č. 575/2001 Z.z.</w:t>
            </w: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3091" w:rsidP="00FC3091">
            <w:pPr>
              <w:pStyle w:val="EnvelopeReturn"/>
              <w:bidi w:val="0"/>
              <w:rPr>
                <w:rFonts w:ascii="Times New Roman" w:hAnsi="Times New Roman"/>
                <w:b w:val="0"/>
                <w:bCs w:val="0"/>
              </w:rPr>
            </w:pPr>
            <w:r>
              <w:rPr>
                <w:rFonts w:ascii="Times New Roman" w:hAnsi="Times New Roman"/>
                <w:b w:val="0"/>
                <w:bCs w:val="0"/>
              </w:rPr>
              <w:t>čl. II</w:t>
            </w: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r>
              <w:rPr>
                <w:rFonts w:ascii="Times New Roman" w:hAnsi="Times New Roman"/>
                <w:b w:val="0"/>
                <w:bCs w:val="0"/>
              </w:rPr>
              <w:t xml:space="preserve">bod  </w:t>
            </w:r>
            <w:r w:rsidR="00CC10DE">
              <w:rPr>
                <w:rFonts w:ascii="Times New Roman" w:hAnsi="Times New Roman"/>
                <w:b w:val="0"/>
                <w:bCs w:val="0"/>
              </w:rPr>
              <w:t>62</w:t>
            </w: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p>
          <w:p w:rsidR="00FC3091" w:rsidP="00FC3091">
            <w:pPr>
              <w:pStyle w:val="EnvelopeReturn"/>
              <w:bidi w:val="0"/>
              <w:rPr>
                <w:rFonts w:ascii="Times New Roman" w:hAnsi="Times New Roman"/>
                <w:b w:val="0"/>
                <w:bCs w:val="0"/>
              </w:rPr>
            </w:pPr>
            <w:r>
              <w:rPr>
                <w:rFonts w:ascii="Times New Roman" w:hAnsi="Times New Roman"/>
                <w:b w:val="0"/>
                <w:bCs w:val="0"/>
              </w:rPr>
              <w:t>§ 35 ods. 7</w:t>
            </w:r>
          </w:p>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C10DE" w:rsidRPr="0089094E" w:rsidP="00CC10DE">
            <w:pPr>
              <w:bidi w:val="0"/>
              <w:jc w:val="both"/>
              <w:rPr>
                <w:rFonts w:ascii="Times New Roman" w:hAnsi="Times New Roman"/>
                <w:lang w:eastAsia="sk-SK"/>
              </w:rPr>
            </w:pPr>
            <w:r w:rsidRPr="00B0018F">
              <w:rPr>
                <w:rFonts w:ascii="Times New Roman" w:hAnsi="Times New Roman"/>
              </w:rPr>
              <w:t>Tento zákon nadobúda účinnosť 1. decembra 2010</w:t>
            </w:r>
            <w:r>
              <w:rPr>
                <w:rFonts w:ascii="Times New Roman" w:hAnsi="Times New Roman"/>
              </w:rPr>
              <w:t>, okrem</w:t>
            </w:r>
            <w:r w:rsidRPr="00B0018F">
              <w:rPr>
                <w:rFonts w:ascii="Times New Roman" w:hAnsi="Times New Roman"/>
              </w:rPr>
              <w:t xml:space="preserve"> § 4 ods. 6 až 8 bod</w:t>
            </w:r>
            <w:r>
              <w:rPr>
                <w:rFonts w:ascii="Times New Roman" w:hAnsi="Times New Roman"/>
              </w:rPr>
              <w:t>u</w:t>
            </w:r>
            <w:r w:rsidRPr="00B0018F">
              <w:rPr>
                <w:rFonts w:ascii="Times New Roman" w:hAnsi="Times New Roman"/>
              </w:rPr>
              <w:t xml:space="preserve"> 13</w:t>
            </w:r>
            <w:r>
              <w:rPr>
                <w:rFonts w:ascii="Times New Roman" w:hAnsi="Times New Roman"/>
              </w:rPr>
              <w:t>, ktorý</w:t>
            </w:r>
            <w:r w:rsidRPr="00B0018F">
              <w:rPr>
                <w:rFonts w:ascii="Times New Roman" w:hAnsi="Times New Roman"/>
              </w:rPr>
              <w:t xml:space="preserve"> stráca účinnosť </w:t>
            </w:r>
            <w:r w:rsidRPr="00B0018F">
              <w:rPr>
                <w:rFonts w:ascii="Times New Roman" w:hAnsi="Times New Roman"/>
                <w:lang w:eastAsia="sk-SK"/>
              </w:rPr>
              <w:t>17. júna 2017.</w:t>
            </w:r>
            <w:r w:rsidRPr="0089094E">
              <w:rPr>
                <w:rFonts w:ascii="Times New Roman" w:hAnsi="Times New Roman"/>
                <w:lang w:eastAsia="sk-SK"/>
              </w:rPr>
              <w:t xml:space="preserve"> </w:t>
            </w:r>
          </w:p>
          <w:p w:rsidR="00FC3091" w:rsidP="00FC3091">
            <w:pPr>
              <w:pStyle w:val="BodyText"/>
              <w:bidi w:val="0"/>
              <w:spacing w:after="0"/>
              <w:jc w:val="both"/>
              <w:rPr>
                <w:rFonts w:ascii="Times New Roman" w:hAnsi="Times New Roman"/>
                <w:i/>
                <w:sz w:val="20"/>
                <w:szCs w:val="20"/>
              </w:rPr>
            </w:pPr>
          </w:p>
          <w:p w:rsidR="00CC10DE" w:rsidRPr="00FC3091" w:rsidP="00FC3091">
            <w:pPr>
              <w:pStyle w:val="BodyText"/>
              <w:bidi w:val="0"/>
              <w:spacing w:after="0"/>
              <w:jc w:val="both"/>
              <w:rPr>
                <w:rFonts w:ascii="Times New Roman" w:hAnsi="Times New Roman"/>
                <w:i/>
                <w:sz w:val="20"/>
                <w:szCs w:val="20"/>
              </w:rPr>
            </w:pPr>
          </w:p>
          <w:p w:rsidR="00FC3091" w:rsidRPr="00F07CB3" w:rsidP="00CC10DE">
            <w:pPr>
              <w:pStyle w:val="BodyText"/>
              <w:numPr>
                <w:ilvl w:val="1"/>
                <w:numId w:val="20"/>
              </w:numPr>
              <w:tabs>
                <w:tab w:val="num" w:pos="355"/>
                <w:tab w:val="clear" w:pos="1152"/>
              </w:tabs>
              <w:bidi w:val="0"/>
              <w:spacing w:after="0"/>
              <w:ind w:hanging="1152"/>
              <w:jc w:val="both"/>
              <w:rPr>
                <w:rFonts w:ascii="Times New Roman" w:hAnsi="Times New Roman"/>
                <w:i/>
                <w:sz w:val="20"/>
                <w:szCs w:val="20"/>
              </w:rPr>
            </w:pPr>
            <w:r w:rsidR="00CC10DE">
              <w:rPr>
                <w:rFonts w:ascii="Times New Roman" w:hAnsi="Times New Roman"/>
                <w:sz w:val="20"/>
                <w:szCs w:val="20"/>
              </w:rPr>
              <w:t>P</w:t>
            </w:r>
            <w:r w:rsidRPr="00F07CB3">
              <w:rPr>
                <w:rFonts w:ascii="Times New Roman" w:hAnsi="Times New Roman"/>
                <w:sz w:val="20"/>
                <w:szCs w:val="20"/>
              </w:rPr>
              <w:t>ríloha sa dopĺňa bodmi 9 až 1</w:t>
            </w:r>
            <w:r w:rsidR="00BD1D39">
              <w:rPr>
                <w:rFonts w:ascii="Times New Roman" w:hAnsi="Times New Roman"/>
                <w:sz w:val="20"/>
                <w:szCs w:val="20"/>
              </w:rPr>
              <w:t>6</w:t>
            </w:r>
            <w:r w:rsidRPr="00F07CB3">
              <w:rPr>
                <w:rFonts w:ascii="Times New Roman" w:hAnsi="Times New Roman"/>
                <w:sz w:val="20"/>
                <w:szCs w:val="20"/>
              </w:rPr>
              <w:t xml:space="preserve">, ktoré znejú: </w:t>
            </w:r>
          </w:p>
          <w:p w:rsidR="00FC3091" w:rsidRPr="00FC3091" w:rsidP="00FC3091">
            <w:pPr>
              <w:pStyle w:val="BodyText"/>
              <w:bidi w:val="0"/>
              <w:spacing w:after="0"/>
              <w:jc w:val="both"/>
              <w:rPr>
                <w:rStyle w:val="Emphasis"/>
                <w:rFonts w:ascii="Times New Roman" w:hAnsi="Times New Roman"/>
                <w:i w:val="0"/>
                <w:sz w:val="20"/>
                <w:szCs w:val="20"/>
              </w:rPr>
            </w:pPr>
            <w:r w:rsidRPr="00FC3091">
              <w:rPr>
                <w:rFonts w:ascii="Times New Roman" w:hAnsi="Times New Roman"/>
                <w:sz w:val="20"/>
                <w:szCs w:val="20"/>
              </w:rPr>
              <w:t>10. Smernica Európskeho parlamentu a Rady 2009/15/ES z 23. apríla 2009 o spoločných pravidlách a normách pre organizácie vykonávajúce inšpekcie a prehliadky lodí a pre príslušné činnosti námorných úradov (</w:t>
            </w:r>
            <w:r w:rsidRPr="00FC3091">
              <w:rPr>
                <w:rStyle w:val="Emphasis"/>
                <w:rFonts w:ascii="Times New Roman" w:hAnsi="Times New Roman"/>
                <w:i w:val="0"/>
                <w:sz w:val="20"/>
                <w:szCs w:val="20"/>
              </w:rPr>
              <w:t>Ú. v. EÚ L 131, 28.5.2009)</w:t>
            </w:r>
            <w:r w:rsidR="00590E61">
              <w:rPr>
                <w:rStyle w:val="Emphasis"/>
                <w:rFonts w:ascii="Times New Roman" w:hAnsi="Times New Roman"/>
                <w:i w:val="0"/>
                <w:sz w:val="20"/>
                <w:szCs w:val="20"/>
              </w:rPr>
              <w:t xml:space="preserve"> (prepracované znenie)</w:t>
            </w:r>
            <w:r w:rsidRPr="00FC3091">
              <w:rPr>
                <w:rStyle w:val="Emphasis"/>
                <w:rFonts w:ascii="Times New Roman" w:hAnsi="Times New Roman"/>
                <w:i w:val="0"/>
                <w:sz w:val="20"/>
                <w:szCs w:val="20"/>
              </w:rPr>
              <w:t>.</w:t>
            </w:r>
          </w:p>
          <w:p w:rsidR="00BD567C" w:rsidRPr="003F0795" w:rsidP="00FC3091">
            <w:pPr>
              <w:bidi w:val="0"/>
              <w:jc w:val="both"/>
              <w:rPr>
                <w:rFonts w:ascii="Times New Roman" w:hAnsi="Times New Roman"/>
              </w:rPr>
            </w:pPr>
            <w:r w:rsidRPr="0068597F" w:rsidR="00FC3091">
              <w:rPr>
                <w:rFonts w:ascii="Times New Roman" w:hAnsi="Times New Roman"/>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14</w:t>
            </w:r>
          </w:p>
          <w:p w:rsidR="00F4783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47836" w:rsidRPr="00C9448B" w:rsidP="00F47836">
            <w:pPr>
              <w:autoSpaceDE w:val="0"/>
              <w:autoSpaceDN w:val="0"/>
              <w:bidi w:val="0"/>
              <w:adjustRightInd w:val="0"/>
              <w:spacing w:before="60" w:after="60"/>
              <w:rPr>
                <w:rFonts w:ascii="Times New Roman" w:hAnsi="Times New Roman"/>
                <w:color w:val="000000"/>
              </w:rPr>
            </w:pPr>
            <w:r w:rsidRPr="00C9448B" w:rsidR="00C9448B">
              <w:rPr>
                <w:rFonts w:ascii="Times New Roman" w:hAnsi="Times New Roman"/>
                <w:color w:val="000000"/>
              </w:rPr>
              <w:t>Smernica 94/57/ES zmenená a doplnená smernicami uvedenými v prílohe I časti A sa zrušuje s účinnosťou od 17. júna 2009 bez toho, aby boli dotknuté povinnosti členských štátov súvisiace s lehotami na transpozíciu smerníc do vnútroštátneho práva stanovenými v prílohe I časti B.</w:t>
            </w:r>
          </w:p>
          <w:p w:rsidR="00C9448B" w:rsidRPr="00C9448B" w:rsidP="00F47836">
            <w:pPr>
              <w:autoSpaceDE w:val="0"/>
              <w:autoSpaceDN w:val="0"/>
              <w:bidi w:val="0"/>
              <w:adjustRightInd w:val="0"/>
              <w:spacing w:before="60" w:after="60"/>
              <w:rPr>
                <w:rFonts w:ascii="Times New Roman" w:hAnsi="Times New Roman"/>
                <w:color w:val="000000"/>
              </w:rPr>
            </w:pPr>
            <w:r w:rsidRPr="00C9448B">
              <w:rPr>
                <w:rFonts w:ascii="Times New Roman" w:hAnsi="Times New Roman"/>
                <w:color w:val="000000"/>
              </w:rPr>
              <w:t>Odkazy na zrušené smernice sa považujú za odkazy na túto smernicu a znejú v súlade s tabuľkou zhody uvedenou v prílohe 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FC309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C3091" w:rsidP="00FC3091">
            <w:pPr>
              <w:bidi w:val="0"/>
              <w:jc w:val="both"/>
              <w:rPr>
                <w:rFonts w:ascii="Times New Roman" w:hAnsi="Times New Roman"/>
              </w:rPr>
            </w:pPr>
            <w:r>
              <w:rPr>
                <w:rFonts w:ascii="Times New Roman" w:hAnsi="Times New Roman"/>
              </w:rPr>
              <w:t>návrh. zák. č.   /2010 Z.z.</w:t>
            </w: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r w:rsidR="00FC3091">
              <w:rPr>
                <w:rFonts w:ascii="Times New Roman" w:hAnsi="Times New Roman"/>
                <w:b w:val="0"/>
                <w:bCs w:val="0"/>
              </w:rPr>
              <w:t xml:space="preserve">bod </w:t>
            </w:r>
            <w:r w:rsidR="00CC10DE">
              <w:rPr>
                <w:rFonts w:ascii="Times New Roman" w:hAnsi="Times New Roman"/>
                <w:b w:val="0"/>
                <w:bCs w:val="0"/>
              </w:rPr>
              <w:t>60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C3091" w:rsidRPr="00C57103" w:rsidP="00FC3091">
            <w:pPr>
              <w:pStyle w:val="BodyText"/>
              <w:bidi w:val="0"/>
              <w:spacing w:after="0"/>
              <w:jc w:val="both"/>
              <w:rPr>
                <w:rFonts w:ascii="Times New Roman" w:hAnsi="Times New Roman"/>
                <w:i/>
                <w:sz w:val="20"/>
                <w:szCs w:val="20"/>
              </w:rPr>
            </w:pPr>
            <w:r w:rsidR="00CC10DE">
              <w:rPr>
                <w:rFonts w:ascii="Times New Roman" w:hAnsi="Times New Roman"/>
                <w:sz w:val="20"/>
                <w:szCs w:val="20"/>
              </w:rPr>
              <w:t>60</w:t>
            </w:r>
            <w:r>
              <w:rPr>
                <w:rFonts w:ascii="Times New Roman" w:hAnsi="Times New Roman"/>
                <w:sz w:val="20"/>
                <w:szCs w:val="20"/>
              </w:rPr>
              <w:t xml:space="preserve">. </w:t>
            </w:r>
            <w:r w:rsidRPr="00C57103">
              <w:rPr>
                <w:rFonts w:ascii="Times New Roman" w:hAnsi="Times New Roman"/>
                <w:sz w:val="20"/>
                <w:szCs w:val="20"/>
              </w:rPr>
              <w:t>V prílohe sa vypúšťajú prvý a druhý bod.</w:t>
            </w:r>
          </w:p>
          <w:p w:rsidR="00FC3091" w:rsidRPr="00C57103" w:rsidP="00FC3091">
            <w:pPr>
              <w:pStyle w:val="BodyText"/>
              <w:tabs>
                <w:tab w:val="num" w:pos="360"/>
              </w:tabs>
              <w:bidi w:val="0"/>
              <w:spacing w:after="0"/>
              <w:ind w:left="357" w:hanging="357"/>
              <w:rPr>
                <w:rFonts w:ascii="Times New Roman" w:hAnsi="Times New Roman"/>
                <w:i/>
                <w:sz w:val="20"/>
                <w:szCs w:val="20"/>
              </w:rPr>
            </w:pPr>
            <w:r w:rsidRPr="00C57103">
              <w:rPr>
                <w:rFonts w:ascii="Times New Roman" w:hAnsi="Times New Roman"/>
                <w:sz w:val="20"/>
                <w:szCs w:val="20"/>
              </w:rPr>
              <w:t>Doterajšie body 2 až 10 sa označujú ako body 1 až 8.</w:t>
            </w:r>
          </w:p>
          <w:p w:rsidR="00BD567C" w:rsidRPr="003F0795">
            <w:pPr>
              <w:bidi w:val="0"/>
              <w:ind w:firstLine="426"/>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 15</w:t>
            </w:r>
          </w:p>
          <w:p w:rsidR="00F4783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FC3091" w:rsidP="00F47836">
            <w:pPr>
              <w:autoSpaceDE w:val="0"/>
              <w:autoSpaceDN w:val="0"/>
              <w:bidi w:val="0"/>
              <w:adjustRightInd w:val="0"/>
              <w:rPr>
                <w:rFonts w:ascii="Times New Roman" w:hAnsi="Times New Roman"/>
                <w:color w:val="000000"/>
              </w:rPr>
            </w:pPr>
            <w:r w:rsidRPr="00C9448B">
              <w:rPr>
                <w:rFonts w:ascii="Times New Roman" w:hAnsi="Times New Roman"/>
                <w:color w:val="000000"/>
              </w:rPr>
              <w:t xml:space="preserve">Táto smernica nadobúda účinnosť dvadsiatym dňom po jej uverejnení v </w:t>
            </w:r>
            <w:r w:rsidRPr="00C9448B">
              <w:rPr>
                <w:rFonts w:ascii="Times New Roman" w:hAnsi="Times New Roman"/>
                <w:i/>
                <w:iCs/>
                <w:color w:val="000000"/>
              </w:rPr>
              <w:t>Úradnom vestníku Európskej únie</w:t>
            </w:r>
            <w:r w:rsidRPr="00C9448B">
              <w:rPr>
                <w:rFonts w:ascii="Times New Roman" w:hAnsi="Times New Roman"/>
                <w:color w:val="00000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ind w:firstLine="426"/>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9448B" w:rsidRPr="003F0795">
            <w:pPr>
              <w:bidi w:val="0"/>
              <w:jc w:val="both"/>
              <w:rPr>
                <w:rFonts w:ascii="Times New Roman" w:hAnsi="Times New Roman"/>
              </w:rPr>
            </w:pPr>
            <w:r w:rsidRPr="003F0795" w:rsidR="00BD567C">
              <w:rPr>
                <w:rFonts w:ascii="Times New Roman" w:hAnsi="Times New Roman"/>
              </w:rPr>
              <w:t>C 16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9448B" w:rsidRP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Táto smernica je určená členským štátom. </w:t>
            </w:r>
          </w:p>
          <w:p w:rsidR="00C9448B" w:rsidRPr="00C9448B" w:rsidP="00C9448B">
            <w:pPr>
              <w:autoSpaceDE w:val="0"/>
              <w:autoSpaceDN w:val="0"/>
              <w:bidi w:val="0"/>
              <w:adjustRightInd w:val="0"/>
              <w:rPr>
                <w:rFonts w:ascii="Times New Roman" w:hAnsi="Times New Roman"/>
                <w:color w:val="000000"/>
                <w:lang w:eastAsia="sk-SK"/>
              </w:rPr>
            </w:pPr>
            <w:r w:rsidRPr="00C9448B">
              <w:rPr>
                <w:rFonts w:ascii="Times New Roman" w:hAnsi="Times New Roman"/>
                <w:color w:val="000000"/>
                <w:lang w:eastAsia="sk-SK"/>
              </w:rPr>
              <w:t xml:space="preserve">V Štrasburgu 23. apríla 2009 </w:t>
            </w:r>
          </w:p>
          <w:p w:rsidR="00BD567C" w:rsidRPr="00C9448B" w:rsidP="00C9448B">
            <w:pPr>
              <w:autoSpaceDE w:val="0"/>
              <w:autoSpaceDN w:val="0"/>
              <w:bidi w:val="0"/>
              <w:adjustRightInd w:val="0"/>
              <w:spacing w:before="60" w:after="60"/>
              <w:rPr>
                <w:rFonts w:ascii="Times New Roman" w:hAnsi="Times New Roman"/>
                <w:color w:val="000000"/>
                <w:lang w:eastAsia="sk-SK"/>
              </w:rPr>
            </w:pPr>
            <w:r w:rsidRPr="00C9448B" w:rsidR="00C9448B">
              <w:rPr>
                <w:rFonts w:ascii="Times New Roman" w:hAnsi="Times New Roman"/>
                <w:iCs/>
                <w:color w:val="000000"/>
                <w:lang w:eastAsia="sk-SK"/>
              </w:rPr>
              <w:t xml:space="preserve">Za Európsky parlament predseda </w:t>
            </w:r>
            <w:r w:rsidRPr="00C9448B" w:rsidR="00C9448B">
              <w:rPr>
                <w:rFonts w:ascii="Times New Roman" w:hAnsi="Times New Roman"/>
                <w:color w:val="000000"/>
                <w:lang w:eastAsia="sk-SK"/>
              </w:rPr>
              <w:t>H.-G. PÖTTERING</w:t>
            </w:r>
          </w:p>
          <w:p w:rsidR="00C9448B" w:rsidRPr="00BB188E" w:rsidP="00C9448B">
            <w:pPr>
              <w:autoSpaceDE w:val="0"/>
              <w:autoSpaceDN w:val="0"/>
              <w:bidi w:val="0"/>
              <w:adjustRightInd w:val="0"/>
              <w:spacing w:before="60" w:after="60"/>
              <w:rPr>
                <w:rFonts w:ascii="Times New Roman" w:hAnsi="Times New Roman"/>
              </w:rPr>
            </w:pPr>
            <w:r w:rsidRPr="00C9448B">
              <w:rPr>
                <w:rFonts w:ascii="Times New Roman" w:hAnsi="Times New Roman"/>
                <w:iCs/>
                <w:color w:val="000000"/>
              </w:rPr>
              <w:t xml:space="preserve">Za Radu predseda </w:t>
            </w:r>
            <w:r w:rsidRPr="00C9448B">
              <w:rPr>
                <w:rFonts w:ascii="Times New Roman" w:hAnsi="Times New Roman"/>
                <w:color w:val="000000"/>
              </w:rPr>
              <w:t>P. NEČAS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Pr>
                <w:rFonts w:ascii="Times New Roman" w:hAnsi="Times New Roman"/>
              </w:rPr>
              <w:t xml:space="preserve">Príloha </w:t>
            </w:r>
            <w:r w:rsidR="001D01E7">
              <w:rPr>
                <w:rFonts w:ascii="Times New Roman" w:hAnsi="Times New Roman"/>
              </w:rPr>
              <w:t>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1E7" w:rsidRPr="00C9448B" w:rsidP="00C44957">
            <w:pPr>
              <w:autoSpaceDE w:val="0"/>
              <w:autoSpaceDN w:val="0"/>
              <w:bidi w:val="0"/>
              <w:adjustRightInd w:val="0"/>
              <w:rPr>
                <w:rFonts w:ascii="Times New Roman" w:hAnsi="Times New Roman"/>
                <w:b/>
                <w:bCs/>
                <w:color w:val="000000"/>
                <w:lang w:eastAsia="sk-SK"/>
              </w:rPr>
            </w:pPr>
            <w:r w:rsidRPr="00C9448B" w:rsidR="00C9448B">
              <w:rPr>
                <w:rFonts w:ascii="Times New Roman" w:hAnsi="Times New Roman"/>
                <w:b/>
                <w:bCs/>
                <w:color w:val="000000"/>
                <w:lang w:eastAsia="sk-SK"/>
              </w:rPr>
              <w:t>ČASŤ A Zrušená smernica a jej následné zmeny a doplnenia</w:t>
            </w:r>
          </w:p>
          <w:p w:rsidR="00C9448B" w:rsidRPr="00C9448B" w:rsidP="00C9448B">
            <w:pPr>
              <w:autoSpaceDE w:val="0"/>
              <w:autoSpaceDN w:val="0"/>
              <w:bidi w:val="0"/>
              <w:adjustRightInd w:val="0"/>
              <w:spacing w:before="60" w:after="60"/>
              <w:ind w:left="45"/>
              <w:rPr>
                <w:rFonts w:ascii="Times New Roman" w:hAnsi="Times New Roman"/>
                <w:color w:val="000000"/>
                <w:lang w:eastAsia="sk-SK"/>
              </w:rPr>
            </w:pPr>
            <w:r w:rsidRPr="00C9448B">
              <w:rPr>
                <w:rFonts w:ascii="Times New Roman" w:hAnsi="Times New Roman"/>
                <w:b/>
                <w:bCs/>
                <w:color w:val="000000"/>
                <w:lang w:eastAsia="sk-SK"/>
              </w:rPr>
              <w:t>ČASŤ B Lehoty na transpozíciu do vnútroštátneho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FC3091">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1D01E7">
              <w:rPr>
                <w:rFonts w:ascii="Times New Roman" w:hAnsi="Times New Roman"/>
              </w:rPr>
              <w:t>Príloha 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080310" w:rsidRPr="00C9448B" w:rsidP="00D07148">
            <w:pPr>
              <w:autoSpaceDE w:val="0"/>
              <w:autoSpaceDN w:val="0"/>
              <w:bidi w:val="0"/>
              <w:adjustRightInd w:val="0"/>
              <w:spacing w:before="60" w:after="60"/>
              <w:rPr>
                <w:rFonts w:ascii="Times New Roman" w:hAnsi="Times New Roman"/>
                <w:b/>
                <w:bCs/>
                <w:color w:val="000000"/>
                <w:lang w:eastAsia="sk-SK"/>
              </w:rPr>
            </w:pPr>
            <w:r w:rsidRPr="00C9448B" w:rsidR="00C9448B">
              <w:rPr>
                <w:rFonts w:ascii="Times New Roman" w:hAnsi="Times New Roman"/>
                <w:b/>
                <w:bCs/>
                <w:color w:val="000000"/>
              </w:rPr>
              <w:t>Tabuľka zhody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FC3091">
            <w:pPr>
              <w:bidi w:val="0"/>
              <w:jc w:val="center"/>
              <w:rPr>
                <w:rFonts w:ascii="Times New Roman" w:hAnsi="Times New Roman"/>
              </w:rPr>
            </w:pPr>
            <w:r w:rsidR="00FC3091">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FC3091">
            <w:pPr>
              <w:bidi w:val="0"/>
              <w:jc w:val="center"/>
              <w:rPr>
                <w:rFonts w:ascii="Times New Roman" w:hAnsi="Times New Roman"/>
              </w:rPr>
            </w:pPr>
            <w:r w:rsidR="00FC3091">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bl>
    <w:p w:rsidR="00123BB7" w:rsidRPr="000F1890" w:rsidP="000F1890">
      <w:pPr>
        <w:pStyle w:val="FootnoteText"/>
        <w:bidi w:val="0"/>
        <w:ind w:left="142"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A2"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C10DE">
      <w:rPr>
        <w:rStyle w:val="PageNumber"/>
        <w:rFonts w:ascii="Times New Roman" w:hAnsi="Times New Roman"/>
        <w:noProof/>
      </w:rPr>
      <w:t>9</w:t>
    </w:r>
    <w:r>
      <w:rPr>
        <w:rStyle w:val="PageNumber"/>
        <w:rFonts w:ascii="Times New Roman" w:hAnsi="Times New Roman"/>
      </w:rPr>
      <w:fldChar w:fldCharType="end"/>
    </w:r>
  </w:p>
  <w:p w:rsidR="00EE4FA2"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F27EC2"/>
    <w:multiLevelType w:val="hybridMultilevel"/>
    <w:tmpl w:val="4CF60CAE"/>
    <w:lvl w:ilvl="0">
      <w:start w:val="1"/>
      <w:numFmt w:val="decimal"/>
      <w:lvlText w:val="%1."/>
      <w:lvlJc w:val="left"/>
      <w:pPr>
        <w:tabs>
          <w:tab w:val="num" w:pos="723"/>
        </w:tabs>
        <w:ind w:left="723" w:hanging="363"/>
      </w:pPr>
      <w:rPr>
        <w:rFonts w:cs="Times New Roman" w:hint="default"/>
        <w:rtl w:val="0"/>
        <w:cs w:val="0"/>
      </w:rPr>
    </w:lvl>
    <w:lvl w:ilvl="1">
      <w:start w:val="1"/>
      <w:numFmt w:val="low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
    <w:nsid w:val="1CA65593"/>
    <w:multiLevelType w:val="hybridMultilevel"/>
    <w:tmpl w:val="4632585E"/>
    <w:lvl w:ilvl="0">
      <w:start w:val="1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EB628C6"/>
    <w:multiLevelType w:val="hybridMultilevel"/>
    <w:tmpl w:val="427C0258"/>
    <w:lvl w:ilvl="0">
      <w:start w:val="1"/>
      <w:numFmt w:val="decimal"/>
      <w:lvlText w:val="%1."/>
      <w:lvlJc w:val="left"/>
      <w:pPr>
        <w:tabs>
          <w:tab w:val="num" w:pos="432"/>
        </w:tabs>
        <w:ind w:left="432" w:hanging="360"/>
      </w:pPr>
      <w:rPr>
        <w:rFonts w:cs="Times New Roman" w:hint="default"/>
        <w:rtl w:val="0"/>
        <w:cs w:val="0"/>
      </w:rPr>
    </w:lvl>
    <w:lvl w:ilvl="1">
      <w:start w:val="62"/>
      <w:numFmt w:val="decimal"/>
      <w:lvlText w:val="%2"/>
      <w:lvlJc w:val="left"/>
      <w:pPr>
        <w:tabs>
          <w:tab w:val="num" w:pos="1152"/>
        </w:tabs>
        <w:ind w:left="1152" w:hanging="360"/>
      </w:pPr>
      <w:rPr>
        <w:rFonts w:cs="Times New Roman" w:hint="default"/>
        <w:i w:val="0"/>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8">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22A2F31"/>
    <w:multiLevelType w:val="hybridMultilevel"/>
    <w:tmpl w:val="B7523608"/>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2BE3698"/>
    <w:multiLevelType w:val="hybridMultilevel"/>
    <w:tmpl w:val="3C4E0E56"/>
    <w:lvl w:ilvl="0">
      <w:start w:val="40"/>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41236A2"/>
    <w:multiLevelType w:val="hybridMultilevel"/>
    <w:tmpl w:val="425AE286"/>
    <w:lvl w:ilvl="0">
      <w:start w:val="5"/>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6F4401B"/>
    <w:multiLevelType w:val="hybridMultilevel"/>
    <w:tmpl w:val="21E01A96"/>
    <w:lvl w:ilvl="0">
      <w:start w:val="9"/>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76D5615"/>
    <w:multiLevelType w:val="hybridMultilevel"/>
    <w:tmpl w:val="0052C468"/>
    <w:lvl w:ilvl="0">
      <w:start w:val="42"/>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91C0693"/>
    <w:multiLevelType w:val="hybridMultilevel"/>
    <w:tmpl w:val="37948B74"/>
    <w:lvl w:ilvl="0">
      <w:start w:val="59"/>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E7F333F"/>
    <w:multiLevelType w:val="hybridMultilevel"/>
    <w:tmpl w:val="82DA740C"/>
    <w:lvl w:ilvl="0">
      <w:start w:val="1"/>
      <w:numFmt w:val="decimal"/>
      <w:lvlText w:val="(%1)"/>
      <w:lvlJc w:val="left"/>
      <w:pPr>
        <w:tabs>
          <w:tab w:val="num" w:pos="434"/>
        </w:tabs>
        <w:ind w:left="434" w:hanging="360"/>
      </w:pPr>
      <w:rPr>
        <w:rFonts w:cs="Times New Roman" w:hint="default"/>
        <w:rtl w:val="0"/>
        <w:cs w:val="0"/>
      </w:rPr>
    </w:lvl>
    <w:lvl w:ilvl="1">
      <w:start w:val="1"/>
      <w:numFmt w:val="lowerLetter"/>
      <w:lvlText w:val="%2."/>
      <w:lvlJc w:val="left"/>
      <w:pPr>
        <w:tabs>
          <w:tab w:val="num" w:pos="1154"/>
        </w:tabs>
        <w:ind w:left="1154" w:hanging="360"/>
      </w:pPr>
      <w:rPr>
        <w:rFonts w:cs="Times New Roman"/>
        <w:rtl w:val="0"/>
        <w:cs w:val="0"/>
      </w:rPr>
    </w:lvl>
    <w:lvl w:ilvl="2">
      <w:start w:val="1"/>
      <w:numFmt w:val="lowerRoman"/>
      <w:lvlText w:val="%3."/>
      <w:lvlJc w:val="right"/>
      <w:pPr>
        <w:tabs>
          <w:tab w:val="num" w:pos="1874"/>
        </w:tabs>
        <w:ind w:left="1874" w:hanging="180"/>
      </w:pPr>
      <w:rPr>
        <w:rFonts w:cs="Times New Roman"/>
        <w:rtl w:val="0"/>
        <w:cs w:val="0"/>
      </w:rPr>
    </w:lvl>
    <w:lvl w:ilvl="3">
      <w:start w:val="1"/>
      <w:numFmt w:val="decimal"/>
      <w:lvlText w:val="%4."/>
      <w:lvlJc w:val="left"/>
      <w:pPr>
        <w:tabs>
          <w:tab w:val="num" w:pos="2594"/>
        </w:tabs>
        <w:ind w:left="2594" w:hanging="360"/>
      </w:pPr>
      <w:rPr>
        <w:rFonts w:cs="Times New Roman"/>
        <w:rtl w:val="0"/>
        <w:cs w:val="0"/>
      </w:rPr>
    </w:lvl>
    <w:lvl w:ilvl="4">
      <w:start w:val="1"/>
      <w:numFmt w:val="lowerLetter"/>
      <w:lvlText w:val="%5."/>
      <w:lvlJc w:val="left"/>
      <w:pPr>
        <w:tabs>
          <w:tab w:val="num" w:pos="3314"/>
        </w:tabs>
        <w:ind w:left="3314" w:hanging="360"/>
      </w:pPr>
      <w:rPr>
        <w:rFonts w:cs="Times New Roman"/>
        <w:rtl w:val="0"/>
        <w:cs w:val="0"/>
      </w:rPr>
    </w:lvl>
    <w:lvl w:ilvl="5">
      <w:start w:val="1"/>
      <w:numFmt w:val="lowerRoman"/>
      <w:lvlText w:val="%6."/>
      <w:lvlJc w:val="right"/>
      <w:pPr>
        <w:tabs>
          <w:tab w:val="num" w:pos="4034"/>
        </w:tabs>
        <w:ind w:left="4034" w:hanging="180"/>
      </w:pPr>
      <w:rPr>
        <w:rFonts w:cs="Times New Roman"/>
        <w:rtl w:val="0"/>
        <w:cs w:val="0"/>
      </w:rPr>
    </w:lvl>
    <w:lvl w:ilvl="6">
      <w:start w:val="1"/>
      <w:numFmt w:val="decimal"/>
      <w:lvlText w:val="%7."/>
      <w:lvlJc w:val="left"/>
      <w:pPr>
        <w:tabs>
          <w:tab w:val="num" w:pos="4754"/>
        </w:tabs>
        <w:ind w:left="4754" w:hanging="360"/>
      </w:pPr>
      <w:rPr>
        <w:rFonts w:cs="Times New Roman"/>
        <w:rtl w:val="0"/>
        <w:cs w:val="0"/>
      </w:rPr>
    </w:lvl>
    <w:lvl w:ilvl="7">
      <w:start w:val="1"/>
      <w:numFmt w:val="lowerLetter"/>
      <w:lvlText w:val="%8."/>
      <w:lvlJc w:val="left"/>
      <w:pPr>
        <w:tabs>
          <w:tab w:val="num" w:pos="5474"/>
        </w:tabs>
        <w:ind w:left="5474" w:hanging="360"/>
      </w:pPr>
      <w:rPr>
        <w:rFonts w:cs="Times New Roman"/>
        <w:rtl w:val="0"/>
        <w:cs w:val="0"/>
      </w:rPr>
    </w:lvl>
    <w:lvl w:ilvl="8">
      <w:start w:val="1"/>
      <w:numFmt w:val="lowerRoman"/>
      <w:lvlText w:val="%9."/>
      <w:lvlJc w:val="right"/>
      <w:pPr>
        <w:tabs>
          <w:tab w:val="num" w:pos="6194"/>
        </w:tabs>
        <w:ind w:left="6194" w:hanging="180"/>
      </w:pPr>
      <w:rPr>
        <w:rFonts w:cs="Times New Roman"/>
        <w:rtl w:val="0"/>
        <w:cs w:val="0"/>
      </w:rPr>
    </w:lvl>
  </w:abstractNum>
  <w:abstractNum w:abstractNumId="20">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8D52D1F"/>
    <w:multiLevelType w:val="hybridMultilevel"/>
    <w:tmpl w:val="4A7E17B0"/>
    <w:lvl w:ilvl="0">
      <w:start w:val="56"/>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93A48C6"/>
    <w:multiLevelType w:val="hybridMultilevel"/>
    <w:tmpl w:val="490CD13C"/>
    <w:lvl w:ilvl="0">
      <w:start w:val="1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8D30646"/>
    <w:multiLevelType w:val="hybridMultilevel"/>
    <w:tmpl w:val="988CD21E"/>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29">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C2A3461"/>
    <w:multiLevelType w:val="hybridMultilevel"/>
    <w:tmpl w:val="99246C10"/>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num w:numId="1">
    <w:abstractNumId w:val="31"/>
  </w:num>
  <w:num w:numId="2">
    <w:abstractNumId w:val="29"/>
  </w:num>
  <w:num w:numId="3">
    <w:abstractNumId w:val="8"/>
  </w:num>
  <w:num w:numId="4">
    <w:abstractNumId w:val="10"/>
  </w:num>
  <w:num w:numId="5">
    <w:abstractNumId w:val="3"/>
  </w:num>
  <w:num w:numId="6">
    <w:abstractNumId w:val="26"/>
  </w:num>
  <w:num w:numId="7">
    <w:abstractNumId w:val="6"/>
  </w:num>
  <w:num w:numId="8">
    <w:abstractNumId w:val="23"/>
  </w:num>
  <w:num w:numId="9">
    <w:abstractNumId w:val="20"/>
  </w:num>
  <w:num w:numId="10">
    <w:abstractNumId w:val="0"/>
  </w:num>
  <w:num w:numId="11">
    <w:abstractNumId w:val="17"/>
  </w:num>
  <w:num w:numId="12">
    <w:abstractNumId w:val="11"/>
  </w:num>
  <w:num w:numId="13">
    <w:abstractNumId w:val="24"/>
  </w:num>
  <w:num w:numId="14">
    <w:abstractNumId w:val="2"/>
  </w:num>
  <w:num w:numId="15">
    <w:abstractNumId w:val="25"/>
  </w:num>
  <w:num w:numId="16">
    <w:abstractNumId w:val="12"/>
  </w:num>
  <w:num w:numId="17">
    <w:abstractNumId w:val="4"/>
  </w:num>
  <w:num w:numId="18">
    <w:abstractNumId w:val="28"/>
  </w:num>
  <w:num w:numId="19">
    <w:abstractNumId w:val="1"/>
  </w:num>
  <w:num w:numId="20">
    <w:abstractNumId w:val="7"/>
  </w:num>
  <w:num w:numId="21">
    <w:abstractNumId w:val="19"/>
  </w:num>
  <w:num w:numId="22">
    <w:abstractNumId w:val="15"/>
  </w:num>
  <w:num w:numId="23">
    <w:abstractNumId w:val="30"/>
  </w:num>
  <w:num w:numId="24">
    <w:abstractNumId w:val="14"/>
  </w:num>
  <w:num w:numId="25">
    <w:abstractNumId w:val="5"/>
  </w:num>
  <w:num w:numId="26">
    <w:abstractNumId w:val="13"/>
  </w:num>
  <w:num w:numId="27">
    <w:abstractNumId w:val="27"/>
  </w:num>
  <w:num w:numId="28">
    <w:abstractNumId w:val="16"/>
  </w:num>
  <w:num w:numId="29">
    <w:abstractNumId w:val="9"/>
  </w:num>
  <w:num w:numId="30">
    <w:abstractNumId w:val="21"/>
  </w:num>
  <w:num w:numId="31">
    <w:abstractNumId w:val="2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22107"/>
    <w:rsid w:val="00023DF4"/>
    <w:rsid w:val="000243F7"/>
    <w:rsid w:val="000250FA"/>
    <w:rsid w:val="00026CFA"/>
    <w:rsid w:val="00034BE2"/>
    <w:rsid w:val="00034F25"/>
    <w:rsid w:val="000376D5"/>
    <w:rsid w:val="00043484"/>
    <w:rsid w:val="00043DB3"/>
    <w:rsid w:val="00045A5A"/>
    <w:rsid w:val="00046FEB"/>
    <w:rsid w:val="00054D60"/>
    <w:rsid w:val="000617FC"/>
    <w:rsid w:val="000624D2"/>
    <w:rsid w:val="000757EB"/>
    <w:rsid w:val="00077865"/>
    <w:rsid w:val="00080310"/>
    <w:rsid w:val="00082D36"/>
    <w:rsid w:val="00082E8C"/>
    <w:rsid w:val="000911AB"/>
    <w:rsid w:val="00096CDA"/>
    <w:rsid w:val="000A0F09"/>
    <w:rsid w:val="000A1219"/>
    <w:rsid w:val="000A6F30"/>
    <w:rsid w:val="000B1BB9"/>
    <w:rsid w:val="000B20CA"/>
    <w:rsid w:val="000B2291"/>
    <w:rsid w:val="000B4529"/>
    <w:rsid w:val="000B6DE1"/>
    <w:rsid w:val="000C1E05"/>
    <w:rsid w:val="000C33CE"/>
    <w:rsid w:val="000C6622"/>
    <w:rsid w:val="000D1358"/>
    <w:rsid w:val="000E2106"/>
    <w:rsid w:val="000E2C87"/>
    <w:rsid w:val="000E3BFF"/>
    <w:rsid w:val="000F1890"/>
    <w:rsid w:val="00106354"/>
    <w:rsid w:val="00107577"/>
    <w:rsid w:val="001229FB"/>
    <w:rsid w:val="00123BB7"/>
    <w:rsid w:val="0012522D"/>
    <w:rsid w:val="00125340"/>
    <w:rsid w:val="00125FB7"/>
    <w:rsid w:val="00141B5E"/>
    <w:rsid w:val="00142E21"/>
    <w:rsid w:val="00143424"/>
    <w:rsid w:val="00147B88"/>
    <w:rsid w:val="00161294"/>
    <w:rsid w:val="00165653"/>
    <w:rsid w:val="001757E3"/>
    <w:rsid w:val="0017585D"/>
    <w:rsid w:val="00177E27"/>
    <w:rsid w:val="00177E99"/>
    <w:rsid w:val="00182F36"/>
    <w:rsid w:val="00184BEA"/>
    <w:rsid w:val="00186D1E"/>
    <w:rsid w:val="00187D43"/>
    <w:rsid w:val="0019153C"/>
    <w:rsid w:val="001A1FA6"/>
    <w:rsid w:val="001A7A1F"/>
    <w:rsid w:val="001B20C6"/>
    <w:rsid w:val="001B20E3"/>
    <w:rsid w:val="001B6545"/>
    <w:rsid w:val="001D00F4"/>
    <w:rsid w:val="001D01E7"/>
    <w:rsid w:val="001D0D71"/>
    <w:rsid w:val="001D3EC2"/>
    <w:rsid w:val="001E26CE"/>
    <w:rsid w:val="001E6822"/>
    <w:rsid w:val="00211CFD"/>
    <w:rsid w:val="00214617"/>
    <w:rsid w:val="002179D1"/>
    <w:rsid w:val="002203B5"/>
    <w:rsid w:val="002207BD"/>
    <w:rsid w:val="0022141B"/>
    <w:rsid w:val="00231557"/>
    <w:rsid w:val="00254ED6"/>
    <w:rsid w:val="00272849"/>
    <w:rsid w:val="00275FC8"/>
    <w:rsid w:val="00281556"/>
    <w:rsid w:val="00281B15"/>
    <w:rsid w:val="00281F83"/>
    <w:rsid w:val="002820B9"/>
    <w:rsid w:val="002B7294"/>
    <w:rsid w:val="002C4CFD"/>
    <w:rsid w:val="002C6ED8"/>
    <w:rsid w:val="002D27C9"/>
    <w:rsid w:val="002D48DA"/>
    <w:rsid w:val="002D4E30"/>
    <w:rsid w:val="002E7FCF"/>
    <w:rsid w:val="002F235F"/>
    <w:rsid w:val="002F5367"/>
    <w:rsid w:val="002F7524"/>
    <w:rsid w:val="00312706"/>
    <w:rsid w:val="00333CCC"/>
    <w:rsid w:val="0033492B"/>
    <w:rsid w:val="00341853"/>
    <w:rsid w:val="0034783B"/>
    <w:rsid w:val="00347CEE"/>
    <w:rsid w:val="00350535"/>
    <w:rsid w:val="00351452"/>
    <w:rsid w:val="00351EE5"/>
    <w:rsid w:val="00355292"/>
    <w:rsid w:val="00357221"/>
    <w:rsid w:val="00361C39"/>
    <w:rsid w:val="00361CDD"/>
    <w:rsid w:val="003670B9"/>
    <w:rsid w:val="003675E1"/>
    <w:rsid w:val="0037239A"/>
    <w:rsid w:val="00376FDE"/>
    <w:rsid w:val="003876D3"/>
    <w:rsid w:val="0039049B"/>
    <w:rsid w:val="0039291F"/>
    <w:rsid w:val="003933EE"/>
    <w:rsid w:val="003A411B"/>
    <w:rsid w:val="003A5600"/>
    <w:rsid w:val="003B46DB"/>
    <w:rsid w:val="003B49EF"/>
    <w:rsid w:val="003B670B"/>
    <w:rsid w:val="003C4423"/>
    <w:rsid w:val="003C4591"/>
    <w:rsid w:val="003C52E3"/>
    <w:rsid w:val="003C66DB"/>
    <w:rsid w:val="003D291C"/>
    <w:rsid w:val="003D5B85"/>
    <w:rsid w:val="003D7AC9"/>
    <w:rsid w:val="003E359B"/>
    <w:rsid w:val="003E69A8"/>
    <w:rsid w:val="003F0795"/>
    <w:rsid w:val="003F3B19"/>
    <w:rsid w:val="003F47CC"/>
    <w:rsid w:val="00400950"/>
    <w:rsid w:val="00412963"/>
    <w:rsid w:val="00420034"/>
    <w:rsid w:val="004312B4"/>
    <w:rsid w:val="00434DC5"/>
    <w:rsid w:val="00435329"/>
    <w:rsid w:val="004378D4"/>
    <w:rsid w:val="00440DE0"/>
    <w:rsid w:val="004412DD"/>
    <w:rsid w:val="00445129"/>
    <w:rsid w:val="004478F9"/>
    <w:rsid w:val="00450CC5"/>
    <w:rsid w:val="00453D01"/>
    <w:rsid w:val="0045525D"/>
    <w:rsid w:val="00456569"/>
    <w:rsid w:val="0047093A"/>
    <w:rsid w:val="004729B0"/>
    <w:rsid w:val="00476BF2"/>
    <w:rsid w:val="004843DE"/>
    <w:rsid w:val="004A35E7"/>
    <w:rsid w:val="004B544C"/>
    <w:rsid w:val="004B7F61"/>
    <w:rsid w:val="004C5748"/>
    <w:rsid w:val="004C6377"/>
    <w:rsid w:val="004D34A1"/>
    <w:rsid w:val="004D3E93"/>
    <w:rsid w:val="004E30FC"/>
    <w:rsid w:val="004F0255"/>
    <w:rsid w:val="004F43D6"/>
    <w:rsid w:val="005034FA"/>
    <w:rsid w:val="0051361B"/>
    <w:rsid w:val="005211AC"/>
    <w:rsid w:val="00521529"/>
    <w:rsid w:val="00531509"/>
    <w:rsid w:val="0053629D"/>
    <w:rsid w:val="00537752"/>
    <w:rsid w:val="00537773"/>
    <w:rsid w:val="005448AB"/>
    <w:rsid w:val="0055091F"/>
    <w:rsid w:val="005512BD"/>
    <w:rsid w:val="00556E91"/>
    <w:rsid w:val="005602DC"/>
    <w:rsid w:val="00561AB9"/>
    <w:rsid w:val="00562B55"/>
    <w:rsid w:val="00580E2D"/>
    <w:rsid w:val="005867F1"/>
    <w:rsid w:val="00590E61"/>
    <w:rsid w:val="00594554"/>
    <w:rsid w:val="005A4845"/>
    <w:rsid w:val="005B0955"/>
    <w:rsid w:val="005B0EFA"/>
    <w:rsid w:val="005B5FAC"/>
    <w:rsid w:val="005B7C28"/>
    <w:rsid w:val="005C2E85"/>
    <w:rsid w:val="005D032D"/>
    <w:rsid w:val="005E081B"/>
    <w:rsid w:val="005E0821"/>
    <w:rsid w:val="00603B9B"/>
    <w:rsid w:val="00613D86"/>
    <w:rsid w:val="00616665"/>
    <w:rsid w:val="00616A5F"/>
    <w:rsid w:val="00634B99"/>
    <w:rsid w:val="00636AEF"/>
    <w:rsid w:val="00640DE9"/>
    <w:rsid w:val="0064191A"/>
    <w:rsid w:val="006450F9"/>
    <w:rsid w:val="0065359C"/>
    <w:rsid w:val="00677D14"/>
    <w:rsid w:val="00677FC4"/>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69AB"/>
    <w:rsid w:val="006F619D"/>
    <w:rsid w:val="00705182"/>
    <w:rsid w:val="00714670"/>
    <w:rsid w:val="00716644"/>
    <w:rsid w:val="00717FD2"/>
    <w:rsid w:val="00726347"/>
    <w:rsid w:val="00733EA0"/>
    <w:rsid w:val="00735638"/>
    <w:rsid w:val="00737336"/>
    <w:rsid w:val="007377F0"/>
    <w:rsid w:val="007404B8"/>
    <w:rsid w:val="00742A17"/>
    <w:rsid w:val="00746238"/>
    <w:rsid w:val="0075102B"/>
    <w:rsid w:val="00754F2C"/>
    <w:rsid w:val="007578E9"/>
    <w:rsid w:val="007620AC"/>
    <w:rsid w:val="0077067C"/>
    <w:rsid w:val="0077219A"/>
    <w:rsid w:val="00781522"/>
    <w:rsid w:val="007A0C2F"/>
    <w:rsid w:val="007A15D4"/>
    <w:rsid w:val="007A261A"/>
    <w:rsid w:val="007A664A"/>
    <w:rsid w:val="007B1870"/>
    <w:rsid w:val="007B6E8D"/>
    <w:rsid w:val="007C6EFC"/>
    <w:rsid w:val="007D09B9"/>
    <w:rsid w:val="007E0865"/>
    <w:rsid w:val="007E2874"/>
    <w:rsid w:val="007E32DB"/>
    <w:rsid w:val="007E5BD2"/>
    <w:rsid w:val="007F0A0B"/>
    <w:rsid w:val="007F40C3"/>
    <w:rsid w:val="0081232A"/>
    <w:rsid w:val="0081515C"/>
    <w:rsid w:val="00827895"/>
    <w:rsid w:val="00836944"/>
    <w:rsid w:val="00841E4F"/>
    <w:rsid w:val="00843DD7"/>
    <w:rsid w:val="00852880"/>
    <w:rsid w:val="00873749"/>
    <w:rsid w:val="00880B3C"/>
    <w:rsid w:val="0088116C"/>
    <w:rsid w:val="0088255E"/>
    <w:rsid w:val="0088336D"/>
    <w:rsid w:val="0089094E"/>
    <w:rsid w:val="008B50F6"/>
    <w:rsid w:val="008B5CFA"/>
    <w:rsid w:val="008C7F32"/>
    <w:rsid w:val="008E56D7"/>
    <w:rsid w:val="008F6940"/>
    <w:rsid w:val="00911AD2"/>
    <w:rsid w:val="00921002"/>
    <w:rsid w:val="0093033C"/>
    <w:rsid w:val="00933644"/>
    <w:rsid w:val="00942772"/>
    <w:rsid w:val="00943AEE"/>
    <w:rsid w:val="0094563F"/>
    <w:rsid w:val="009469B9"/>
    <w:rsid w:val="0095694F"/>
    <w:rsid w:val="00960CAF"/>
    <w:rsid w:val="00962CE8"/>
    <w:rsid w:val="00975239"/>
    <w:rsid w:val="009921A1"/>
    <w:rsid w:val="00993A9F"/>
    <w:rsid w:val="00995651"/>
    <w:rsid w:val="0099565A"/>
    <w:rsid w:val="009A0127"/>
    <w:rsid w:val="009A0CB1"/>
    <w:rsid w:val="009A1E06"/>
    <w:rsid w:val="009A54A3"/>
    <w:rsid w:val="009B24C4"/>
    <w:rsid w:val="009B4AD8"/>
    <w:rsid w:val="009E4195"/>
    <w:rsid w:val="009F5BFF"/>
    <w:rsid w:val="00A01E70"/>
    <w:rsid w:val="00A06C65"/>
    <w:rsid w:val="00A23227"/>
    <w:rsid w:val="00A31895"/>
    <w:rsid w:val="00A35737"/>
    <w:rsid w:val="00A40DE6"/>
    <w:rsid w:val="00A43051"/>
    <w:rsid w:val="00A46585"/>
    <w:rsid w:val="00A50992"/>
    <w:rsid w:val="00A53535"/>
    <w:rsid w:val="00A54CFF"/>
    <w:rsid w:val="00A64240"/>
    <w:rsid w:val="00A6592B"/>
    <w:rsid w:val="00A66641"/>
    <w:rsid w:val="00A7004C"/>
    <w:rsid w:val="00A71D62"/>
    <w:rsid w:val="00A72D70"/>
    <w:rsid w:val="00A75C7F"/>
    <w:rsid w:val="00A76EB5"/>
    <w:rsid w:val="00A83433"/>
    <w:rsid w:val="00A84759"/>
    <w:rsid w:val="00A85CDC"/>
    <w:rsid w:val="00A91018"/>
    <w:rsid w:val="00A919C9"/>
    <w:rsid w:val="00A91C2F"/>
    <w:rsid w:val="00A91CE5"/>
    <w:rsid w:val="00A92D0B"/>
    <w:rsid w:val="00A9703A"/>
    <w:rsid w:val="00AA269E"/>
    <w:rsid w:val="00AA621A"/>
    <w:rsid w:val="00AA6B6E"/>
    <w:rsid w:val="00AD185D"/>
    <w:rsid w:val="00AD5317"/>
    <w:rsid w:val="00AD5996"/>
    <w:rsid w:val="00AD5E1F"/>
    <w:rsid w:val="00AE42AC"/>
    <w:rsid w:val="00AF3BD7"/>
    <w:rsid w:val="00AF43AF"/>
    <w:rsid w:val="00B0018F"/>
    <w:rsid w:val="00B00FD3"/>
    <w:rsid w:val="00B055E9"/>
    <w:rsid w:val="00B1201C"/>
    <w:rsid w:val="00B143E5"/>
    <w:rsid w:val="00B16CA7"/>
    <w:rsid w:val="00B24094"/>
    <w:rsid w:val="00B241B8"/>
    <w:rsid w:val="00B24BF0"/>
    <w:rsid w:val="00B330AE"/>
    <w:rsid w:val="00B40098"/>
    <w:rsid w:val="00B55D80"/>
    <w:rsid w:val="00B56075"/>
    <w:rsid w:val="00B618A3"/>
    <w:rsid w:val="00B6469D"/>
    <w:rsid w:val="00B7151C"/>
    <w:rsid w:val="00B73BF2"/>
    <w:rsid w:val="00B73E48"/>
    <w:rsid w:val="00B73E49"/>
    <w:rsid w:val="00B73EE3"/>
    <w:rsid w:val="00B84C84"/>
    <w:rsid w:val="00B91631"/>
    <w:rsid w:val="00B919EE"/>
    <w:rsid w:val="00B9228D"/>
    <w:rsid w:val="00BB188E"/>
    <w:rsid w:val="00BC4163"/>
    <w:rsid w:val="00BC4C9C"/>
    <w:rsid w:val="00BD1D39"/>
    <w:rsid w:val="00BD567C"/>
    <w:rsid w:val="00C00369"/>
    <w:rsid w:val="00C03585"/>
    <w:rsid w:val="00C06B93"/>
    <w:rsid w:val="00C12DC6"/>
    <w:rsid w:val="00C20163"/>
    <w:rsid w:val="00C26463"/>
    <w:rsid w:val="00C3059C"/>
    <w:rsid w:val="00C31879"/>
    <w:rsid w:val="00C3318C"/>
    <w:rsid w:val="00C35BE5"/>
    <w:rsid w:val="00C44889"/>
    <w:rsid w:val="00C44957"/>
    <w:rsid w:val="00C52A4F"/>
    <w:rsid w:val="00C5453A"/>
    <w:rsid w:val="00C550FB"/>
    <w:rsid w:val="00C57103"/>
    <w:rsid w:val="00C6001C"/>
    <w:rsid w:val="00C60E31"/>
    <w:rsid w:val="00C647BF"/>
    <w:rsid w:val="00C65E56"/>
    <w:rsid w:val="00C756E3"/>
    <w:rsid w:val="00C769F5"/>
    <w:rsid w:val="00C8169A"/>
    <w:rsid w:val="00C86A17"/>
    <w:rsid w:val="00C91A17"/>
    <w:rsid w:val="00C9448B"/>
    <w:rsid w:val="00C95299"/>
    <w:rsid w:val="00CA6E9C"/>
    <w:rsid w:val="00CC10DE"/>
    <w:rsid w:val="00CC3E3E"/>
    <w:rsid w:val="00CC583A"/>
    <w:rsid w:val="00CC620B"/>
    <w:rsid w:val="00CC7C4F"/>
    <w:rsid w:val="00CD276E"/>
    <w:rsid w:val="00CD3734"/>
    <w:rsid w:val="00CD3D6C"/>
    <w:rsid w:val="00CD6769"/>
    <w:rsid w:val="00CE5718"/>
    <w:rsid w:val="00CF110B"/>
    <w:rsid w:val="00CF4F2F"/>
    <w:rsid w:val="00D0349D"/>
    <w:rsid w:val="00D03E4B"/>
    <w:rsid w:val="00D07148"/>
    <w:rsid w:val="00D0731F"/>
    <w:rsid w:val="00D241FA"/>
    <w:rsid w:val="00D2476C"/>
    <w:rsid w:val="00D27FA0"/>
    <w:rsid w:val="00D34117"/>
    <w:rsid w:val="00D3573A"/>
    <w:rsid w:val="00D42F5C"/>
    <w:rsid w:val="00D43034"/>
    <w:rsid w:val="00D4781D"/>
    <w:rsid w:val="00D55244"/>
    <w:rsid w:val="00D55B51"/>
    <w:rsid w:val="00D578B8"/>
    <w:rsid w:val="00D57F12"/>
    <w:rsid w:val="00D631BB"/>
    <w:rsid w:val="00D638AA"/>
    <w:rsid w:val="00D71D85"/>
    <w:rsid w:val="00DA7E2A"/>
    <w:rsid w:val="00DB5426"/>
    <w:rsid w:val="00DB555D"/>
    <w:rsid w:val="00DC08DE"/>
    <w:rsid w:val="00DD0C53"/>
    <w:rsid w:val="00DD578B"/>
    <w:rsid w:val="00DF6F03"/>
    <w:rsid w:val="00E13B16"/>
    <w:rsid w:val="00E2204A"/>
    <w:rsid w:val="00E238FB"/>
    <w:rsid w:val="00E40787"/>
    <w:rsid w:val="00E41BA0"/>
    <w:rsid w:val="00E43759"/>
    <w:rsid w:val="00E44D01"/>
    <w:rsid w:val="00E459D6"/>
    <w:rsid w:val="00E47D01"/>
    <w:rsid w:val="00E506E5"/>
    <w:rsid w:val="00E55303"/>
    <w:rsid w:val="00E63729"/>
    <w:rsid w:val="00E85293"/>
    <w:rsid w:val="00E867E6"/>
    <w:rsid w:val="00E86E09"/>
    <w:rsid w:val="00E901D2"/>
    <w:rsid w:val="00E95B4B"/>
    <w:rsid w:val="00E97485"/>
    <w:rsid w:val="00E977D9"/>
    <w:rsid w:val="00EA33C0"/>
    <w:rsid w:val="00EA476A"/>
    <w:rsid w:val="00EA6456"/>
    <w:rsid w:val="00EC42FC"/>
    <w:rsid w:val="00EC587E"/>
    <w:rsid w:val="00EC71C7"/>
    <w:rsid w:val="00ED2747"/>
    <w:rsid w:val="00ED4470"/>
    <w:rsid w:val="00EE25BB"/>
    <w:rsid w:val="00EE4FA2"/>
    <w:rsid w:val="00EF091C"/>
    <w:rsid w:val="00EF1EB5"/>
    <w:rsid w:val="00EF6D37"/>
    <w:rsid w:val="00F041F3"/>
    <w:rsid w:val="00F06C52"/>
    <w:rsid w:val="00F07CB3"/>
    <w:rsid w:val="00F13300"/>
    <w:rsid w:val="00F15260"/>
    <w:rsid w:val="00F172E3"/>
    <w:rsid w:val="00F17C28"/>
    <w:rsid w:val="00F20148"/>
    <w:rsid w:val="00F376C3"/>
    <w:rsid w:val="00F4327A"/>
    <w:rsid w:val="00F4418D"/>
    <w:rsid w:val="00F46186"/>
    <w:rsid w:val="00F47836"/>
    <w:rsid w:val="00F51147"/>
    <w:rsid w:val="00F562B4"/>
    <w:rsid w:val="00F6584A"/>
    <w:rsid w:val="00F65EDC"/>
    <w:rsid w:val="00F72873"/>
    <w:rsid w:val="00F7648C"/>
    <w:rsid w:val="00F82617"/>
    <w:rsid w:val="00F94B67"/>
    <w:rsid w:val="00FA3C29"/>
    <w:rsid w:val="00FC3091"/>
    <w:rsid w:val="00FD1708"/>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345</TotalTime>
  <Pages>9</Pages>
  <Words>3960</Words>
  <Characters>22572</Characters>
  <Application>Microsoft Office Word</Application>
  <DocSecurity>0</DocSecurity>
  <Lines>0</Lines>
  <Paragraphs>0</Paragraphs>
  <ScaleCrop>false</ScaleCrop>
  <Company>MDPT</Company>
  <LinksUpToDate>false</LinksUpToDate>
  <CharactersWithSpaces>26480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52</cp:revision>
  <cp:lastPrinted>2005-12-06T10:13:00Z</cp:lastPrinted>
  <dcterms:created xsi:type="dcterms:W3CDTF">2008-04-29T10:17:00Z</dcterms:created>
  <dcterms:modified xsi:type="dcterms:W3CDTF">2010-08-16T16:14:00Z</dcterms:modified>
</cp:coreProperties>
</file>