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42DC9" w:rsidRPr="006F6A99" w:rsidP="00142DC9">
      <w:pPr>
        <w:bidi w:val="0"/>
        <w:jc w:val="center"/>
        <w:rPr>
          <w:rFonts w:ascii="Times New Roman" w:hAnsi="Times New Roman"/>
          <w:b/>
          <w:bCs/>
          <w:sz w:val="28"/>
          <w:szCs w:val="28"/>
          <w:lang w:val="sk-SK"/>
        </w:rPr>
      </w:pPr>
      <w:r w:rsidRPr="006F6A99">
        <w:rPr>
          <w:rFonts w:ascii="Times New Roman" w:hAnsi="Times New Roman"/>
          <w:b/>
          <w:bCs/>
          <w:sz w:val="28"/>
          <w:szCs w:val="28"/>
          <w:lang w:val="sk-SK"/>
        </w:rPr>
        <w:t>Vplyvy na rozpočet verejnej správy,</w:t>
      </w:r>
    </w:p>
    <w:p w:rsidR="00142DC9" w:rsidRPr="006F6A99" w:rsidP="00142DC9">
      <w:pPr>
        <w:bidi w:val="0"/>
        <w:jc w:val="center"/>
        <w:rPr>
          <w:rFonts w:ascii="Times New Roman" w:hAnsi="Times New Roman"/>
          <w:b/>
          <w:bCs/>
          <w:sz w:val="28"/>
          <w:szCs w:val="28"/>
          <w:lang w:val="sk-SK"/>
        </w:rPr>
      </w:pPr>
      <w:r w:rsidRPr="006F6A99">
        <w:rPr>
          <w:rFonts w:ascii="Times New Roman" w:hAnsi="Times New Roman"/>
          <w:b/>
          <w:bCs/>
          <w:sz w:val="28"/>
          <w:szCs w:val="28"/>
          <w:lang w:val="sk-SK"/>
        </w:rPr>
        <w:t>na zamestnanosť vo verejnej správe a financovanie návrhu</w:t>
      </w:r>
    </w:p>
    <w:p w:rsidR="00142DC9" w:rsidRPr="006F6A99" w:rsidP="00142DC9">
      <w:pPr>
        <w:bidi w:val="0"/>
        <w:rPr>
          <w:rFonts w:ascii="Times New Roman" w:hAnsi="Times New Roman"/>
          <w:lang w:val="sk-SK"/>
        </w:rPr>
      </w:pPr>
    </w:p>
    <w:p w:rsidR="008A2BD3" w:rsidP="00142DC9">
      <w:pPr>
        <w:bidi w:val="0"/>
        <w:rPr>
          <w:rFonts w:ascii="Times New Roman" w:hAnsi="Times New Roman"/>
          <w:b/>
          <w:lang w:val="sk-SK"/>
        </w:rPr>
      </w:pPr>
    </w:p>
    <w:p w:rsidR="00142DC9" w:rsidRPr="006F6A99" w:rsidP="00142DC9">
      <w:pPr>
        <w:bidi w:val="0"/>
        <w:rPr>
          <w:rFonts w:ascii="Times New Roman" w:hAnsi="Times New Roman"/>
          <w:b/>
          <w:lang w:val="sk-SK"/>
        </w:rPr>
      </w:pPr>
      <w:r w:rsidRPr="006F6A99">
        <w:rPr>
          <w:rFonts w:ascii="Times New Roman" w:hAnsi="Times New Roman"/>
          <w:b/>
          <w:lang w:val="sk-SK"/>
        </w:rPr>
        <w:t>2.1. Zhrnutie vplyvov na rozpočet verejnej správy v návrhu</w:t>
      </w:r>
    </w:p>
    <w:p w:rsidR="00142DC9" w:rsidRPr="006F6A99" w:rsidP="00142DC9">
      <w:pPr>
        <w:bidi w:val="0"/>
        <w:jc w:val="right"/>
        <w:rPr>
          <w:rFonts w:ascii="Times New Roman" w:hAnsi="Times New Roman"/>
          <w:sz w:val="20"/>
          <w:szCs w:val="20"/>
          <w:lang w:val="sk-SK"/>
        </w:rPr>
      </w:pPr>
      <w:r w:rsidRPr="006F6A99">
        <w:rPr>
          <w:rFonts w:ascii="Times New Roman" w:hAnsi="Times New Roman"/>
          <w:sz w:val="20"/>
          <w:szCs w:val="20"/>
          <w:lang w:val="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bookmarkStart w:id="0" w:name="OLE_LINK1"/>
            <w:r w:rsidRPr="006F6A99">
              <w:rPr>
                <w:rFonts w:ascii="Times New Roman" w:hAnsi="Times New Roman"/>
                <w:b/>
                <w:bCs/>
                <w:color w:val="FFFFFF"/>
                <w:lang w:val="sk-SK"/>
              </w:rPr>
              <w:t xml:space="preserve">Vplyvy na </w:t>
            </w:r>
            <w:r w:rsidRPr="006F6A99">
              <w:rPr>
                <w:rFonts w:ascii="Times New Roman" w:hAnsi="Times New Roman"/>
                <w:b/>
                <w:bCs/>
                <w:lang w:val="sk-SK"/>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sidRPr="006F6A99">
              <w:rPr>
                <w:rFonts w:ascii="Times New Roman" w:hAnsi="Times New Roman"/>
                <w:b/>
                <w:bCs/>
                <w:color w:val="FFFFFF"/>
                <w:lang w:val="sk-SK"/>
              </w:rPr>
              <w:t xml:space="preserve">Vplyv na rozpočet verejnej správy </w:t>
            </w:r>
            <w:r w:rsidRPr="006F6A99">
              <w:rPr>
                <w:rFonts w:ascii="Times New Roman" w:hAnsi="Times New Roman"/>
                <w:b/>
                <w:bCs/>
                <w:lang w:val="sk-SK"/>
              </w:rPr>
              <w:t>(v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142DC9" w:rsidRPr="006F6A99" w:rsidP="00A65E73">
            <w:pPr>
              <w:bidi w:val="0"/>
              <w:jc w:val="center"/>
              <w:rPr>
                <w:rFonts w:ascii="Times New Roman" w:hAnsi="Times New Roman"/>
                <w:b/>
                <w:bCs/>
                <w:color w:val="FFFFFF"/>
                <w:lang w:val="sk-SK"/>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Pr>
                <w:rFonts w:ascii="Times New Roman" w:hAnsi="Times New Roman"/>
                <w:b/>
                <w:bCs/>
                <w:color w:val="FFFFFF"/>
                <w:lang w:val="sk-SK"/>
              </w:rPr>
              <w:t>rok 2010</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Pr>
                <w:rFonts w:ascii="Times New Roman" w:hAnsi="Times New Roman"/>
                <w:b/>
                <w:bCs/>
                <w:color w:val="FFFFFF"/>
                <w:lang w:val="sk-SK"/>
              </w:rPr>
              <w:t>rok 2011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Pr>
                <w:rFonts w:ascii="Times New Roman" w:hAnsi="Times New Roman"/>
                <w:b/>
                <w:bCs/>
                <w:color w:val="FFFFFF"/>
                <w:lang w:val="sk-SK"/>
              </w:rPr>
              <w:t>rok 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Pr>
                <w:rFonts w:ascii="Times New Roman" w:hAnsi="Times New Roman"/>
                <w:b/>
                <w:bCs/>
                <w:color w:val="FFFFFF"/>
                <w:lang w:val="sk-SK"/>
              </w:rPr>
              <w:t>rok 2013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42DC9" w:rsidRPr="006F6A99" w:rsidP="00A65E73">
            <w:pPr>
              <w:bidi w:val="0"/>
              <w:rPr>
                <w:rFonts w:ascii="Times New Roman" w:hAnsi="Times New Roman"/>
                <w:lang w:val="sk-SK"/>
              </w:rPr>
            </w:pPr>
            <w:r w:rsidRPr="006F6A99">
              <w:rPr>
                <w:rFonts w:ascii="Times New Roman" w:hAnsi="Times New Roman"/>
                <w:b/>
                <w:bCs/>
                <w:lang w:val="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42DC9" w:rsidRPr="006F6A99" w:rsidP="00A65E73">
            <w:pPr>
              <w:bidi w:val="0"/>
              <w:jc w:val="right"/>
              <w:rPr>
                <w:rFonts w:ascii="Times New Roman" w:hAnsi="Times New Roman"/>
                <w:b/>
                <w:bCs/>
                <w:lang w:val="sk-SK"/>
              </w:rPr>
            </w:pPr>
            <w:r w:rsidRPr="006F6A99">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42DC9" w:rsidRPr="006F6A99" w:rsidP="00A65E73">
            <w:pPr>
              <w:bidi w:val="0"/>
              <w:jc w:val="right"/>
              <w:rPr>
                <w:rFonts w:ascii="Times New Roman" w:hAnsi="Times New Roman"/>
                <w:b/>
                <w:bCs/>
                <w:lang w:val="sk-SK"/>
              </w:rPr>
            </w:pPr>
            <w:r w:rsidRPr="006F6A99">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42DC9" w:rsidRPr="006F6A99" w:rsidP="00A65E73">
            <w:pPr>
              <w:bidi w:val="0"/>
              <w:jc w:val="right"/>
              <w:rPr>
                <w:rFonts w:ascii="Times New Roman" w:hAnsi="Times New Roman"/>
                <w:b/>
                <w:bCs/>
                <w:lang w:val="sk-SK"/>
              </w:rPr>
            </w:pPr>
            <w:r w:rsidRPr="006F6A99">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42DC9" w:rsidRPr="006F6A99" w:rsidP="00A65E73">
            <w:pPr>
              <w:bidi w:val="0"/>
              <w:jc w:val="right"/>
              <w:rPr>
                <w:rFonts w:ascii="Times New Roman" w:hAnsi="Times New Roman"/>
                <w:b/>
                <w:bCs/>
                <w:lang w:val="sk-SK"/>
              </w:rPr>
            </w:pPr>
            <w:r w:rsidRPr="006F6A99">
              <w:rPr>
                <w:rFonts w:ascii="Times New Roman" w:hAnsi="Times New Roman"/>
                <w:b/>
                <w:bCs/>
                <w:lang w:val="sk-SK"/>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rPr>
                <w:rFonts w:ascii="Times New Roman" w:hAnsi="Times New Roman"/>
                <w:lang w:val="sk-SK"/>
              </w:rPr>
            </w:pPr>
            <w:r w:rsidRPr="006F6A99">
              <w:rPr>
                <w:rFonts w:ascii="Times New Roman" w:hAnsi="Times New Roman"/>
                <w:lang w:val="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b/>
                <w:bCs/>
                <w:i/>
                <w:iCs/>
                <w:lang w:val="sk-SK"/>
              </w:rPr>
            </w:pPr>
            <w:r w:rsidRPr="006964CB">
              <w:rPr>
                <w:rFonts w:ascii="Times New Roman" w:hAnsi="Times New Roman"/>
                <w:b/>
                <w:bCs/>
                <w:i/>
                <w:iCs/>
                <w:lang w:val="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b/>
                <w:bCs/>
                <w:i/>
                <w:iCs/>
                <w:lang w:val="sk-SK"/>
              </w:rPr>
            </w:pPr>
            <w:r w:rsidRPr="006964CB">
              <w:rPr>
                <w:rFonts w:ascii="Times New Roman" w:hAnsi="Times New Roman"/>
                <w:b/>
                <w:bCs/>
                <w:i/>
                <w:iCs/>
                <w:lang w:val="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r>
              <w:rPr>
                <w:rFonts w:ascii="Times New Roman" w:hAnsi="Times New Roman"/>
                <w:b/>
                <w:bCs/>
                <w:i/>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r>
              <w:rPr>
                <w:rFonts w:ascii="Times New Roman" w:hAnsi="Times New Roman"/>
                <w:b/>
                <w:bCs/>
                <w:i/>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r>
              <w:rPr>
                <w:rFonts w:ascii="Times New Roman" w:hAnsi="Times New Roman"/>
                <w:b/>
                <w:bCs/>
                <w:i/>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r>
              <w:rPr>
                <w:rFonts w:ascii="Times New Roman" w:hAnsi="Times New Roman"/>
                <w:b/>
                <w:bCs/>
                <w:i/>
                <w:iCs/>
                <w:lang w:val="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b/>
                <w:bCs/>
                <w:i/>
                <w:iCs/>
                <w:lang w:val="sk-SK"/>
              </w:rPr>
            </w:pPr>
            <w:r w:rsidRPr="006964CB">
              <w:rPr>
                <w:rFonts w:ascii="Times New Roman" w:hAnsi="Times New Roman"/>
                <w:b/>
                <w:bCs/>
                <w:i/>
                <w:iCs/>
                <w:lang w:val="sk-SK"/>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r>
              <w:rPr>
                <w:rFonts w:ascii="Times New Roman" w:hAnsi="Times New Roman"/>
                <w:b/>
                <w:bCs/>
                <w:i/>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r>
              <w:rPr>
                <w:rFonts w:ascii="Times New Roman" w:hAnsi="Times New Roman"/>
                <w:b/>
                <w:bCs/>
                <w:i/>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r>
              <w:rPr>
                <w:rFonts w:ascii="Times New Roman" w:hAnsi="Times New Roman"/>
                <w:b/>
                <w:bCs/>
                <w:i/>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r>
              <w:rPr>
                <w:rFonts w:ascii="Times New Roman" w:hAnsi="Times New Roman"/>
                <w:b/>
                <w:bCs/>
                <w:i/>
                <w:iCs/>
                <w:lang w:val="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42DC9" w:rsidRPr="006964CB" w:rsidP="00A65E73">
            <w:pPr>
              <w:bidi w:val="0"/>
              <w:rPr>
                <w:rFonts w:ascii="Times New Roman" w:hAnsi="Times New Roman"/>
                <w:b/>
                <w:bCs/>
                <w:lang w:val="sk-SK"/>
              </w:rPr>
            </w:pPr>
            <w:r w:rsidRPr="006964CB">
              <w:rPr>
                <w:rFonts w:ascii="Times New Roman" w:hAnsi="Times New Roman"/>
                <w:b/>
                <w:bCs/>
                <w:lang w:val="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42DC9" w:rsidRPr="00DB38CA" w:rsidP="00A65E73">
            <w:pPr>
              <w:bidi w:val="0"/>
              <w:jc w:val="right"/>
              <w:rPr>
                <w:rFonts w:ascii="Times New Roman" w:hAnsi="Times New Roman"/>
                <w:sz w:val="20"/>
                <w:szCs w:val="20"/>
                <w:lang w:val="sk-SK"/>
              </w:rPr>
            </w:pPr>
            <w:r>
              <w:rPr>
                <w:rFonts w:ascii="Times New Roman" w:hAnsi="Times New Roman"/>
                <w:sz w:val="20"/>
                <w:szCs w:val="20"/>
                <w:lang w:val="sk-SK"/>
              </w:rPr>
              <w:t>32 290 046</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42DC9" w:rsidRPr="00DB38CA" w:rsidP="00A65E73">
            <w:pPr>
              <w:bidi w:val="0"/>
              <w:jc w:val="right"/>
              <w:rPr>
                <w:rFonts w:ascii="Times New Roman" w:hAnsi="Times New Roman"/>
                <w:sz w:val="20"/>
                <w:szCs w:val="20"/>
                <w:lang w:val="sk-SK"/>
              </w:rPr>
            </w:pPr>
            <w:r w:rsidR="00096009">
              <w:rPr>
                <w:rFonts w:ascii="Times New Roman" w:hAnsi="Times New Roman"/>
                <w:sz w:val="20"/>
                <w:szCs w:val="20"/>
                <w:lang w:val="sk-SK"/>
              </w:rPr>
              <w:t>44 859 830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42DC9" w:rsidRPr="00DB38CA" w:rsidP="00A65E73">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41 </w:t>
            </w:r>
            <w:r w:rsidR="00096009">
              <w:rPr>
                <w:rFonts w:ascii="Times New Roman" w:hAnsi="Times New Roman"/>
                <w:color w:val="000000"/>
                <w:sz w:val="20"/>
                <w:szCs w:val="20"/>
                <w:lang w:val="sk-SK"/>
              </w:rPr>
              <w:t>9</w:t>
            </w:r>
            <w:r>
              <w:rPr>
                <w:rFonts w:ascii="Times New Roman" w:hAnsi="Times New Roman"/>
                <w:color w:val="000000"/>
                <w:sz w:val="20"/>
                <w:szCs w:val="20"/>
                <w:lang w:val="sk-SK"/>
              </w:rPr>
              <w:t>86 060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42DC9" w:rsidRPr="00DB38CA" w:rsidP="00A65E73">
            <w:pPr>
              <w:autoSpaceDE w:val="0"/>
              <w:autoSpaceDN w:val="0"/>
              <w:bidi w:val="0"/>
              <w:adjustRightInd w:val="0"/>
              <w:jc w:val="right"/>
              <w:rPr>
                <w:rFonts w:ascii="Times New Roman" w:hAnsi="Times New Roman"/>
                <w:color w:val="000000"/>
                <w:sz w:val="20"/>
                <w:szCs w:val="20"/>
                <w:lang w:val="sk-SK"/>
              </w:rPr>
            </w:pPr>
            <w:r w:rsidR="00096009">
              <w:rPr>
                <w:rFonts w:ascii="Times New Roman" w:hAnsi="Times New Roman"/>
                <w:color w:val="000000"/>
                <w:sz w:val="20"/>
                <w:szCs w:val="20"/>
                <w:lang w:val="sk-SK"/>
              </w:rPr>
              <w:t>39 254 840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lang w:val="sk-SK"/>
              </w:rPr>
            </w:pPr>
            <w:r w:rsidRPr="006964CB">
              <w:rPr>
                <w:rFonts w:ascii="Times New Roman" w:hAnsi="Times New Roman"/>
                <w:lang w:val="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bidi w:val="0"/>
              <w:jc w:val="center"/>
              <w:rPr>
                <w:rFonts w:ascii="Times New Roman" w:hAnsi="Times New Roman"/>
                <w:sz w:val="20"/>
                <w:szCs w:val="20"/>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bidi w:val="0"/>
              <w:jc w:val="center"/>
              <w:rPr>
                <w:rFonts w:ascii="Times New Roman" w:hAnsi="Times New Roman"/>
                <w:sz w:val="20"/>
                <w:szCs w:val="20"/>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autoSpaceDE w:val="0"/>
              <w:autoSpaceDN w:val="0"/>
              <w:bidi w:val="0"/>
              <w:adjustRightInd w:val="0"/>
              <w:jc w:val="right"/>
              <w:rPr>
                <w:rFonts w:ascii="Times New Roman" w:hAnsi="Times New Roman"/>
                <w:color w:val="000000"/>
                <w:sz w:val="20"/>
                <w:szCs w:val="20"/>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autoSpaceDE w:val="0"/>
              <w:autoSpaceDN w:val="0"/>
              <w:bidi w:val="0"/>
              <w:adjustRightInd w:val="0"/>
              <w:jc w:val="right"/>
              <w:rPr>
                <w:rFonts w:ascii="Times New Roman" w:hAnsi="Times New Roman"/>
                <w:color w:val="000000"/>
                <w:sz w:val="20"/>
                <w:szCs w:val="20"/>
                <w:lang w:val="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b/>
                <w:bCs/>
                <w:i/>
                <w:iCs/>
                <w:lang w:val="sk-SK"/>
              </w:rPr>
            </w:pPr>
            <w:r w:rsidRPr="006964CB">
              <w:rPr>
                <w:rFonts w:ascii="Times New Roman" w:hAnsi="Times New Roman"/>
                <w:b/>
                <w:bCs/>
                <w:i/>
                <w:iCs/>
                <w:lang w:val="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b/>
                <w:bCs/>
                <w:i/>
                <w:iCs/>
                <w:lang w:val="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b/>
                <w:bCs/>
                <w:i/>
                <w:iCs/>
                <w:lang w:val="sk-SK"/>
              </w:rPr>
            </w:pPr>
            <w:r w:rsidRPr="006964CB">
              <w:rPr>
                <w:rFonts w:ascii="Times New Roman" w:hAnsi="Times New Roman"/>
                <w:b/>
                <w:bCs/>
                <w:i/>
                <w:iCs/>
                <w:lang w:val="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bidi w:val="0"/>
              <w:jc w:val="right"/>
              <w:rPr>
                <w:rFonts w:ascii="Times New Roman" w:hAnsi="Times New Roman"/>
                <w:sz w:val="20"/>
                <w:szCs w:val="20"/>
                <w:lang w:val="sk-SK"/>
              </w:rPr>
            </w:pPr>
            <w:r>
              <w:rPr>
                <w:rFonts w:ascii="Times New Roman" w:hAnsi="Times New Roman"/>
                <w:sz w:val="20"/>
                <w:szCs w:val="20"/>
                <w:lang w:val="sk-SK"/>
              </w:rPr>
              <w:t>32 275 700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bidi w:val="0"/>
              <w:jc w:val="right"/>
              <w:rPr>
                <w:rFonts w:ascii="Times New Roman" w:hAnsi="Times New Roman"/>
                <w:sz w:val="20"/>
                <w:szCs w:val="20"/>
                <w:lang w:val="sk-SK"/>
              </w:rPr>
            </w:pPr>
            <w:r w:rsidR="00096009">
              <w:rPr>
                <w:rFonts w:ascii="Times New Roman" w:hAnsi="Times New Roman"/>
                <w:sz w:val="20"/>
                <w:szCs w:val="20"/>
                <w:lang w:val="sk-SK"/>
              </w:rPr>
              <w:t>44 716 000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41 </w:t>
            </w:r>
            <w:r w:rsidR="00096009">
              <w:rPr>
                <w:rFonts w:ascii="Times New Roman" w:hAnsi="Times New Roman"/>
                <w:color w:val="000000"/>
                <w:sz w:val="20"/>
                <w:szCs w:val="20"/>
                <w:lang w:val="sk-SK"/>
              </w:rPr>
              <w:t>8</w:t>
            </w:r>
            <w:r>
              <w:rPr>
                <w:rFonts w:ascii="Times New Roman" w:hAnsi="Times New Roman"/>
                <w:color w:val="000000"/>
                <w:sz w:val="20"/>
                <w:szCs w:val="20"/>
                <w:lang w:val="sk-SK"/>
              </w:rPr>
              <w:t>37 700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autoSpaceDE w:val="0"/>
              <w:autoSpaceDN w:val="0"/>
              <w:bidi w:val="0"/>
              <w:adjustRightInd w:val="0"/>
              <w:jc w:val="right"/>
              <w:rPr>
                <w:rFonts w:ascii="Times New Roman" w:hAnsi="Times New Roman"/>
                <w:color w:val="000000"/>
                <w:sz w:val="20"/>
                <w:szCs w:val="20"/>
                <w:lang w:val="sk-SK"/>
              </w:rPr>
            </w:pPr>
            <w:r w:rsidR="00096009">
              <w:rPr>
                <w:rFonts w:ascii="Times New Roman" w:hAnsi="Times New Roman"/>
                <w:color w:val="000000"/>
                <w:sz w:val="20"/>
                <w:szCs w:val="20"/>
                <w:lang w:val="sk-SK"/>
              </w:rPr>
              <w:t>39 100 000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b/>
                <w:bCs/>
                <w:i/>
                <w:iCs/>
                <w:lang w:val="sk-SK"/>
              </w:rPr>
            </w:pPr>
            <w:r w:rsidRPr="006964CB">
              <w:rPr>
                <w:rFonts w:ascii="Times New Roman" w:hAnsi="Times New Roman"/>
                <w:b/>
                <w:bCs/>
                <w:i/>
                <w:iCs/>
                <w:lang w:val="sk-SK"/>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3A1248" w:rsidP="00A65E73">
            <w:pPr>
              <w:bidi w:val="0"/>
              <w:jc w:val="right"/>
              <w:rPr>
                <w:rFonts w:ascii="Times New Roman" w:hAnsi="Times New Roman"/>
                <w:sz w:val="20"/>
                <w:szCs w:val="20"/>
                <w:lang w:val="sk-SK"/>
              </w:rPr>
            </w:pPr>
            <w:r>
              <w:rPr>
                <w:rFonts w:ascii="Times New Roman" w:hAnsi="Times New Roman"/>
                <w:sz w:val="20"/>
                <w:szCs w:val="20"/>
                <w:lang w:val="sk-SK"/>
              </w:rPr>
              <w:t>14 346</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3A1248" w:rsidP="00A65E73">
            <w:pPr>
              <w:bidi w:val="0"/>
              <w:jc w:val="right"/>
              <w:rPr>
                <w:rFonts w:ascii="Times New Roman" w:hAnsi="Times New Roman"/>
                <w:sz w:val="20"/>
                <w:szCs w:val="20"/>
                <w:lang w:val="sk-SK"/>
              </w:rPr>
            </w:pPr>
            <w:r>
              <w:rPr>
                <w:rFonts w:ascii="Times New Roman" w:hAnsi="Times New Roman"/>
                <w:sz w:val="20"/>
                <w:szCs w:val="20"/>
                <w:lang w:val="sk-SK"/>
              </w:rPr>
              <w:t>143 830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3A1248" w:rsidP="00A65E73">
            <w:pPr>
              <w:autoSpaceDE w:val="0"/>
              <w:autoSpaceDN w:val="0"/>
              <w:bidi w:val="0"/>
              <w:adjustRightInd w:val="0"/>
              <w:jc w:val="right"/>
              <w:rPr>
                <w:rFonts w:ascii="Times New Roman" w:hAnsi="Times New Roman"/>
                <w:sz w:val="20"/>
                <w:szCs w:val="20"/>
                <w:lang w:val="sk-SK"/>
              </w:rPr>
            </w:pPr>
            <w:r>
              <w:rPr>
                <w:rFonts w:ascii="Times New Roman" w:hAnsi="Times New Roman"/>
                <w:sz w:val="20"/>
                <w:szCs w:val="20"/>
                <w:lang w:val="sk-SK"/>
              </w:rPr>
              <w:t>149 060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3A1248" w:rsidP="00A65E73">
            <w:pPr>
              <w:autoSpaceDE w:val="0"/>
              <w:autoSpaceDN w:val="0"/>
              <w:bidi w:val="0"/>
              <w:adjustRightInd w:val="0"/>
              <w:jc w:val="right"/>
              <w:rPr>
                <w:rFonts w:ascii="Times New Roman" w:hAnsi="Times New Roman"/>
                <w:sz w:val="20"/>
                <w:szCs w:val="20"/>
                <w:lang w:val="sk-SK"/>
              </w:rPr>
            </w:pPr>
            <w:r>
              <w:rPr>
                <w:rFonts w:ascii="Times New Roman" w:hAnsi="Times New Roman"/>
                <w:sz w:val="20"/>
                <w:szCs w:val="20"/>
                <w:lang w:val="sk-SK"/>
              </w:rPr>
              <w:t>154 840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42DC9" w:rsidRPr="006964CB" w:rsidP="00A65E73">
            <w:pPr>
              <w:bidi w:val="0"/>
              <w:rPr>
                <w:rFonts w:ascii="Times New Roman" w:hAnsi="Times New Roman"/>
                <w:b/>
                <w:bCs/>
                <w:lang w:val="sk-SK"/>
              </w:rPr>
            </w:pPr>
            <w:r w:rsidRPr="006964CB">
              <w:rPr>
                <w:rFonts w:ascii="Times New Roman" w:hAnsi="Times New Roman"/>
                <w:b/>
                <w:bCs/>
                <w:lang w:val="sk-SK"/>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42DC9" w:rsidRPr="006F6A99" w:rsidP="00A65E73">
            <w:pPr>
              <w:bidi w:val="0"/>
              <w:jc w:val="right"/>
              <w:rPr>
                <w:rFonts w:ascii="Times New Roman" w:hAnsi="Times New Roman"/>
                <w:b/>
                <w:bCs/>
                <w:lang w:val="sk-SK"/>
              </w:rPr>
            </w:pPr>
            <w:r w:rsidRPr="006F6A99">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42DC9" w:rsidRPr="006F6A99" w:rsidP="00A65E73">
            <w:pPr>
              <w:bidi w:val="0"/>
              <w:jc w:val="right"/>
              <w:rPr>
                <w:rFonts w:ascii="Times New Roman" w:hAnsi="Times New Roman"/>
                <w:b/>
                <w:bCs/>
                <w:lang w:val="sk-SK"/>
              </w:rPr>
            </w:pPr>
            <w:r w:rsidRPr="006F6A99">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42DC9" w:rsidRPr="006F6A99" w:rsidP="00A65E73">
            <w:pPr>
              <w:bidi w:val="0"/>
              <w:jc w:val="right"/>
              <w:rPr>
                <w:rFonts w:ascii="Times New Roman" w:hAnsi="Times New Roman"/>
                <w:b/>
                <w:bCs/>
                <w:lang w:val="sk-SK"/>
              </w:rPr>
            </w:pPr>
            <w:r w:rsidRPr="006F6A99">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42DC9" w:rsidRPr="006F6A99" w:rsidP="00A65E73">
            <w:pPr>
              <w:bidi w:val="0"/>
              <w:jc w:val="right"/>
              <w:rPr>
                <w:rFonts w:ascii="Times New Roman" w:hAnsi="Times New Roman"/>
                <w:b/>
                <w:bCs/>
                <w:lang w:val="sk-SK"/>
              </w:rPr>
            </w:pPr>
            <w:r w:rsidRPr="006F6A99">
              <w:rPr>
                <w:rFonts w:ascii="Times New Roman" w:hAnsi="Times New Roman"/>
                <w:b/>
                <w:bCs/>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lang w:val="sk-SK"/>
              </w:rPr>
            </w:pPr>
            <w:r w:rsidRPr="006964CB">
              <w:rPr>
                <w:rFonts w:ascii="Times New Roman" w:hAnsi="Times New Roman"/>
                <w:b/>
                <w:i/>
                <w:lang w:val="sk-SK"/>
              </w:rPr>
              <w:t>- z toho vplyv na ŠR</w:t>
            </w:r>
            <w:r w:rsidRPr="006964CB">
              <w:rPr>
                <w:rFonts w:ascii="Times New Roman" w:hAnsi="Times New Roman"/>
                <w:lang w:val="sk-SK"/>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42DC9" w:rsidRPr="006964CB" w:rsidP="00A65E73">
            <w:pPr>
              <w:bidi w:val="0"/>
              <w:rPr>
                <w:rFonts w:ascii="Times New Roman" w:hAnsi="Times New Roman"/>
                <w:b/>
                <w:bCs/>
                <w:lang w:val="sk-SK"/>
              </w:rPr>
            </w:pPr>
            <w:r w:rsidRPr="006964CB">
              <w:rPr>
                <w:rFonts w:ascii="Times New Roman" w:hAnsi="Times New Roman"/>
                <w:b/>
                <w:bCs/>
                <w:lang w:val="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42DC9" w:rsidRPr="00DB38CA" w:rsidP="00A65E73">
            <w:pPr>
              <w:bidi w:val="0"/>
              <w:jc w:val="right"/>
              <w:rPr>
                <w:rFonts w:ascii="Times New Roman" w:hAnsi="Times New Roman"/>
                <w:sz w:val="20"/>
                <w:szCs w:val="20"/>
                <w:lang w:val="sk-SK"/>
              </w:rPr>
            </w:pPr>
            <w:r>
              <w:rPr>
                <w:rFonts w:ascii="Times New Roman" w:hAnsi="Times New Roman"/>
                <w:sz w:val="20"/>
                <w:szCs w:val="20"/>
                <w:lang w:val="sk-SK"/>
              </w:rPr>
              <w:t>32 275 700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42DC9" w:rsidRPr="00DB38CA" w:rsidP="00A65E73">
            <w:pPr>
              <w:bidi w:val="0"/>
              <w:jc w:val="right"/>
              <w:rPr>
                <w:rFonts w:ascii="Times New Roman" w:hAnsi="Times New Roman"/>
                <w:sz w:val="20"/>
                <w:szCs w:val="20"/>
                <w:lang w:val="sk-SK"/>
              </w:rPr>
            </w:pPr>
            <w:r w:rsidR="00096009">
              <w:rPr>
                <w:rFonts w:ascii="Times New Roman" w:hAnsi="Times New Roman"/>
                <w:sz w:val="20"/>
                <w:szCs w:val="20"/>
                <w:lang w:val="sk-SK"/>
              </w:rPr>
              <w:t>44 716 000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42DC9" w:rsidRPr="00DB38CA" w:rsidP="00A65E73">
            <w:pPr>
              <w:autoSpaceDE w:val="0"/>
              <w:autoSpaceDN w:val="0"/>
              <w:bidi w:val="0"/>
              <w:adjustRightInd w:val="0"/>
              <w:jc w:val="right"/>
              <w:rPr>
                <w:rFonts w:ascii="Times New Roman" w:hAnsi="Times New Roman"/>
                <w:color w:val="000000"/>
                <w:sz w:val="20"/>
                <w:szCs w:val="20"/>
                <w:lang w:val="sk-SK"/>
              </w:rPr>
            </w:pPr>
            <w:r w:rsidR="00096009">
              <w:rPr>
                <w:rFonts w:ascii="Times New Roman" w:hAnsi="Times New Roman"/>
                <w:color w:val="000000"/>
                <w:sz w:val="20"/>
                <w:szCs w:val="20"/>
                <w:lang w:val="sk-SK"/>
              </w:rPr>
              <w:t>41 837 700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42DC9" w:rsidRPr="00DB38CA" w:rsidP="00A65E73">
            <w:pPr>
              <w:autoSpaceDE w:val="0"/>
              <w:autoSpaceDN w:val="0"/>
              <w:bidi w:val="0"/>
              <w:adjustRightInd w:val="0"/>
              <w:jc w:val="right"/>
              <w:rPr>
                <w:rFonts w:ascii="Times New Roman" w:hAnsi="Times New Roman"/>
                <w:color w:val="000000"/>
                <w:sz w:val="20"/>
                <w:szCs w:val="20"/>
                <w:lang w:val="sk-SK"/>
              </w:rPr>
            </w:pPr>
            <w:r w:rsidR="00096009">
              <w:rPr>
                <w:rFonts w:ascii="Times New Roman" w:hAnsi="Times New Roman"/>
                <w:color w:val="000000"/>
                <w:sz w:val="20"/>
                <w:szCs w:val="20"/>
                <w:lang w:val="sk-SK"/>
              </w:rPr>
              <w:t>39 100 000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964CB" w:rsidP="00A65E73">
            <w:pPr>
              <w:bidi w:val="0"/>
              <w:rPr>
                <w:rFonts w:ascii="Times New Roman" w:hAnsi="Times New Roman"/>
                <w:lang w:val="sk-SK"/>
              </w:rPr>
            </w:pPr>
            <w:r w:rsidRPr="006964CB">
              <w:rPr>
                <w:rFonts w:ascii="Times New Roman" w:hAnsi="Times New Roman"/>
                <w:lang w:val="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bidi w:val="0"/>
              <w:jc w:val="center"/>
              <w:rPr>
                <w:rFonts w:ascii="Times New Roman" w:hAnsi="Times New Roman"/>
                <w:sz w:val="20"/>
                <w:szCs w:val="20"/>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bidi w:val="0"/>
              <w:jc w:val="center"/>
              <w:rPr>
                <w:rFonts w:ascii="Times New Roman" w:hAnsi="Times New Roman"/>
                <w:sz w:val="20"/>
                <w:szCs w:val="20"/>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42DC9" w:rsidRPr="00DB38CA" w:rsidP="00A65E73">
            <w:pPr>
              <w:autoSpaceDE w:val="0"/>
              <w:autoSpaceDN w:val="0"/>
              <w:bidi w:val="0"/>
              <w:adjustRightInd w:val="0"/>
              <w:jc w:val="right"/>
              <w:rPr>
                <w:rFonts w:ascii="Times New Roman" w:hAnsi="Times New Roman"/>
                <w:color w:val="000000"/>
                <w:sz w:val="20"/>
                <w:szCs w:val="20"/>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bottom"/>
          </w:tcPr>
          <w:p w:rsidR="00142DC9" w:rsidRPr="00DB38CA" w:rsidP="00013B32">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0</w:t>
            </w:r>
          </w:p>
        </w:tc>
      </w:tr>
    </w:tbl>
    <w:p w:rsidR="00142DC9" w:rsidRPr="006F6A99" w:rsidP="00142DC9">
      <w:pPr>
        <w:bidi w:val="0"/>
        <w:rPr>
          <w:rFonts w:ascii="Times New Roman" w:hAnsi="Times New Roman"/>
          <w:lang w:val="sk-SK"/>
        </w:rPr>
      </w:pPr>
      <w:bookmarkEnd w:id="0"/>
    </w:p>
    <w:p w:rsidR="00142DC9" w:rsidRPr="006F6A99" w:rsidP="00142DC9">
      <w:pPr>
        <w:bidi w:val="0"/>
        <w:rPr>
          <w:rFonts w:ascii="Times New Roman" w:hAnsi="Times New Roman"/>
          <w:b/>
          <w:bCs/>
          <w:lang w:val="sk-SK"/>
        </w:rPr>
      </w:pPr>
      <w:r w:rsidRPr="006F6A99">
        <w:rPr>
          <w:rFonts w:ascii="Times New Roman" w:hAnsi="Times New Roman"/>
          <w:b/>
          <w:bCs/>
          <w:lang w:val="sk-SK"/>
        </w:rPr>
        <w:t>2.2. Financovanie návrhu</w:t>
      </w:r>
    </w:p>
    <w:p w:rsidR="00142DC9" w:rsidRPr="006F6A99" w:rsidP="00142DC9">
      <w:pPr>
        <w:bidi w:val="0"/>
        <w:jc w:val="right"/>
        <w:rPr>
          <w:rFonts w:ascii="Times New Roman" w:hAnsi="Times New Roman"/>
          <w:sz w:val="20"/>
          <w:szCs w:val="20"/>
          <w:lang w:val="sk-SK"/>
        </w:rPr>
      </w:pPr>
      <w:r w:rsidRPr="006F6A99">
        <w:rPr>
          <w:rFonts w:ascii="Times New Roman" w:hAnsi="Times New Roman"/>
          <w:sz w:val="20"/>
          <w:szCs w:val="20"/>
          <w:lang w:val="sk-SK"/>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sidRPr="006F6A99">
              <w:rPr>
                <w:rFonts w:ascii="Times New Roman" w:hAnsi="Times New Roman"/>
                <w:b/>
                <w:bCs/>
                <w:color w:val="FFFFFF"/>
                <w:lang w:val="sk-SK"/>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sidRPr="006F6A99">
              <w:rPr>
                <w:rFonts w:ascii="Times New Roman" w:hAnsi="Times New Roman"/>
                <w:b/>
                <w:bCs/>
                <w:color w:val="FFFFFF"/>
                <w:lang w:val="sk-SK"/>
              </w:rPr>
              <w:t xml:space="preserve">Vplyv na rozpočet verejnej správy </w:t>
            </w:r>
            <w:r w:rsidRPr="006F6A99">
              <w:rPr>
                <w:rFonts w:ascii="Times New Roman" w:hAnsi="Times New Roman"/>
                <w:b/>
                <w:bCs/>
                <w:lang w:val="sk-SK"/>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142DC9" w:rsidRPr="006F6A99" w:rsidP="00A65E73">
            <w:pPr>
              <w:bidi w:val="0"/>
              <w:jc w:val="center"/>
              <w:rPr>
                <w:rFonts w:ascii="Times New Roman" w:hAnsi="Times New Roman"/>
                <w:b/>
                <w:bCs/>
                <w:color w:val="FFFFFF"/>
                <w:lang w:val="sk-SK"/>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Pr>
                <w:rFonts w:ascii="Times New Roman" w:hAnsi="Times New Roman"/>
                <w:b/>
                <w:bCs/>
                <w:color w:val="FFFFFF"/>
                <w:lang w:val="sk-SK"/>
              </w:rPr>
              <w:t>rok 2010</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Pr>
                <w:rFonts w:ascii="Times New Roman" w:hAnsi="Times New Roman"/>
                <w:b/>
                <w:bCs/>
                <w:color w:val="FFFFFF"/>
                <w:lang w:val="sk-SK"/>
              </w:rPr>
              <w:t>rok 2011</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sidRPr="006F6A99">
              <w:rPr>
                <w:rFonts w:ascii="Times New Roman" w:hAnsi="Times New Roman"/>
                <w:b/>
                <w:bCs/>
                <w:color w:val="FFFFFF"/>
                <w:lang w:val="sk-SK"/>
              </w:rPr>
              <w:t>r</w:t>
            </w:r>
            <w:r>
              <w:rPr>
                <w:rFonts w:ascii="Times New Roman" w:hAnsi="Times New Roman"/>
                <w:b/>
                <w:bCs/>
                <w:color w:val="FFFFFF"/>
                <w:lang w:val="sk-SK"/>
              </w:rPr>
              <w:t>ok 2012</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42DC9" w:rsidRPr="006F6A99" w:rsidP="00A65E73">
            <w:pPr>
              <w:bidi w:val="0"/>
              <w:jc w:val="center"/>
              <w:rPr>
                <w:rFonts w:ascii="Times New Roman" w:hAnsi="Times New Roman"/>
                <w:b/>
                <w:bCs/>
                <w:color w:val="FFFFFF"/>
                <w:lang w:val="sk-SK"/>
              </w:rPr>
            </w:pPr>
            <w:r>
              <w:rPr>
                <w:rFonts w:ascii="Times New Roman" w:hAnsi="Times New Roman"/>
                <w:b/>
                <w:bCs/>
                <w:color w:val="FFFFFF"/>
                <w:lang w:val="sk-SK"/>
              </w:rPr>
              <w:t>rok 2013</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96009" w:rsidRPr="006F6A99" w:rsidP="00A65E73">
            <w:pPr>
              <w:bidi w:val="0"/>
              <w:rPr>
                <w:rFonts w:ascii="Times New Roman" w:hAnsi="Times New Roman"/>
                <w:b/>
                <w:bCs/>
                <w:lang w:val="sk-SK"/>
              </w:rPr>
            </w:pPr>
            <w:r w:rsidRPr="006F6A99">
              <w:rPr>
                <w:rFonts w:ascii="Times New Roman" w:hAnsi="Times New Roman"/>
                <w:b/>
                <w:bCs/>
                <w:lang w:val="sk-SK"/>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DA3EC0">
            <w:pPr>
              <w:bidi w:val="0"/>
              <w:jc w:val="right"/>
              <w:rPr>
                <w:rFonts w:ascii="Times New Roman" w:hAnsi="Times New Roman"/>
                <w:sz w:val="20"/>
                <w:szCs w:val="20"/>
                <w:lang w:val="sk-SK"/>
              </w:rPr>
            </w:pPr>
            <w:r>
              <w:rPr>
                <w:rFonts w:ascii="Times New Roman" w:hAnsi="Times New Roman"/>
                <w:sz w:val="20"/>
                <w:szCs w:val="20"/>
                <w:lang w:val="sk-SK"/>
              </w:rPr>
              <w:t>32 290 046</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DA3EC0">
            <w:pPr>
              <w:bidi w:val="0"/>
              <w:jc w:val="right"/>
              <w:rPr>
                <w:rFonts w:ascii="Times New Roman" w:hAnsi="Times New Roman"/>
                <w:sz w:val="20"/>
                <w:szCs w:val="20"/>
                <w:lang w:val="sk-SK"/>
              </w:rPr>
            </w:pPr>
            <w:r>
              <w:rPr>
                <w:rFonts w:ascii="Times New Roman" w:hAnsi="Times New Roman"/>
                <w:sz w:val="20"/>
                <w:szCs w:val="20"/>
                <w:lang w:val="sk-SK"/>
              </w:rPr>
              <w:t>44 859 830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DA3EC0">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41 986 060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DA3EC0">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39 254 840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96009" w:rsidRPr="006F6A99" w:rsidP="00A65E73">
            <w:pPr>
              <w:bidi w:val="0"/>
              <w:rPr>
                <w:rFonts w:ascii="Times New Roman" w:hAnsi="Times New Roman"/>
                <w:lang w:val="sk-SK"/>
              </w:rPr>
            </w:pPr>
            <w:r w:rsidRPr="006F6A99">
              <w:rPr>
                <w:rFonts w:ascii="Times New Roman" w:hAnsi="Times New Roman"/>
                <w:lang w:val="sk-SK"/>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096009">
            <w:pPr>
              <w:bidi w:val="0"/>
              <w:jc w:val="right"/>
              <w:rPr>
                <w:rFonts w:ascii="Times New Roman" w:hAnsi="Times New Roman"/>
                <w:sz w:val="20"/>
                <w:szCs w:val="20"/>
                <w:lang w:val="sk-SK"/>
              </w:rPr>
            </w:pPr>
            <w:r>
              <w:rPr>
                <w:rFonts w:ascii="Times New Roman" w:hAnsi="Times New Roman"/>
                <w:sz w:val="20"/>
                <w:szCs w:val="20"/>
                <w:lang w:val="sk-SK"/>
              </w:rPr>
              <w:t>32 275 700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096009">
            <w:pPr>
              <w:bidi w:val="0"/>
              <w:jc w:val="right"/>
              <w:rPr>
                <w:rFonts w:ascii="Times New Roman" w:hAnsi="Times New Roman"/>
                <w:sz w:val="20"/>
                <w:szCs w:val="20"/>
                <w:lang w:val="sk-SK"/>
              </w:rPr>
            </w:pPr>
            <w:r>
              <w:rPr>
                <w:rFonts w:ascii="Times New Roman" w:hAnsi="Times New Roman"/>
                <w:sz w:val="20"/>
                <w:szCs w:val="20"/>
                <w:lang w:val="sk-SK"/>
              </w:rPr>
              <w:t>44 716 000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41 837 700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39 100 000</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96009" w:rsidP="00A65E73">
            <w:pPr>
              <w:bidi w:val="0"/>
              <w:rPr>
                <w:rFonts w:ascii="Times New Roman" w:hAnsi="Times New Roman"/>
                <w:lang w:val="sk-SK"/>
              </w:rPr>
            </w:pPr>
            <w:r w:rsidRPr="006F6A99">
              <w:rPr>
                <w:rFonts w:ascii="Times New Roman" w:hAnsi="Times New Roman"/>
                <w:lang w:val="sk-SK"/>
              </w:rPr>
              <w:t xml:space="preserve">  financovanie zabezpečené v</w:t>
            </w:r>
            <w:r>
              <w:rPr>
                <w:rFonts w:ascii="Times New Roman" w:hAnsi="Times New Roman"/>
                <w:lang w:val="sk-SK"/>
              </w:rPr>
              <w:t> </w:t>
            </w:r>
            <w:r w:rsidRPr="006F6A99">
              <w:rPr>
                <w:rFonts w:ascii="Times New Roman" w:hAnsi="Times New Roman"/>
                <w:lang w:val="sk-SK"/>
              </w:rPr>
              <w:t>rozpočte</w:t>
            </w:r>
          </w:p>
          <w:p w:rsidR="00096009" w:rsidRPr="006F6A99" w:rsidP="00A65E73">
            <w:pPr>
              <w:bidi w:val="0"/>
              <w:rPr>
                <w:rFonts w:ascii="Times New Roman" w:hAnsi="Times New Roman"/>
                <w:lang w:val="sk-SK"/>
              </w:rPr>
            </w:pPr>
            <w:r>
              <w:rPr>
                <w:rFonts w:ascii="Times New Roman" w:hAnsi="Times New Roman"/>
                <w:lang w:val="sk-SK"/>
              </w:rPr>
              <w:t xml:space="preserve">  v rámci kapitoly 22-MPSVR SR</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096009">
            <w:pPr>
              <w:bidi w:val="0"/>
              <w:jc w:val="right"/>
              <w:rPr>
                <w:rFonts w:ascii="Times New Roman" w:hAnsi="Times New Roman"/>
                <w:sz w:val="20"/>
                <w:szCs w:val="20"/>
                <w:lang w:val="sk-SK"/>
              </w:rPr>
            </w:pPr>
            <w:r>
              <w:rPr>
                <w:rFonts w:ascii="Times New Roman" w:hAnsi="Times New Roman"/>
                <w:sz w:val="20"/>
                <w:szCs w:val="20"/>
                <w:lang w:val="sk-SK"/>
              </w:rPr>
              <w:t>32 275 700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096009">
            <w:pPr>
              <w:bidi w:val="0"/>
              <w:jc w:val="right"/>
              <w:rPr>
                <w:rFonts w:ascii="Times New Roman" w:hAnsi="Times New Roman"/>
                <w:sz w:val="20"/>
                <w:szCs w:val="20"/>
                <w:lang w:val="sk-SK"/>
              </w:rPr>
            </w:pPr>
            <w:r>
              <w:rPr>
                <w:rFonts w:ascii="Times New Roman" w:hAnsi="Times New Roman"/>
                <w:sz w:val="20"/>
                <w:szCs w:val="20"/>
                <w:lang w:val="sk-SK"/>
              </w:rPr>
              <w:t>44 716 000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41 837 700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096009" w:rsidRPr="00DB38CA"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39 100 000</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142DC9" w:rsidRPr="006F6A99" w:rsidP="00A65E73">
            <w:pPr>
              <w:bidi w:val="0"/>
              <w:rPr>
                <w:rFonts w:ascii="Times New Roman" w:hAnsi="Times New Roman"/>
                <w:highlight w:val="yellow"/>
                <w:lang w:val="sk-SK"/>
              </w:rPr>
            </w:pPr>
            <w:r w:rsidRPr="006F6A99">
              <w:rPr>
                <w:rFonts w:ascii="Times New Roman" w:hAnsi="Times New Roman"/>
                <w:lang w:val="sk-SK"/>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142DC9" w:rsidRPr="006F6A99" w:rsidP="00A65E73">
            <w:pPr>
              <w:bidi w:val="0"/>
              <w:jc w:val="right"/>
              <w:rPr>
                <w:rFonts w:ascii="Times New Roman" w:hAnsi="Times New Roman"/>
                <w:lang w:val="sk-SK"/>
              </w:rPr>
            </w:pPr>
            <w:r w:rsidRPr="006F6A99">
              <w:rPr>
                <w:rFonts w:ascii="Times New Roman" w:hAnsi="Times New Roman"/>
                <w:lang w:val="sk-SK"/>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142DC9" w:rsidP="00A65E73">
            <w:pPr>
              <w:bidi w:val="0"/>
              <w:rPr>
                <w:rFonts w:ascii="Times New Roman" w:hAnsi="Times New Roman"/>
                <w:b/>
                <w:bCs/>
                <w:lang w:val="sk-SK"/>
              </w:rPr>
            </w:pPr>
            <w:r w:rsidRPr="006F6A99">
              <w:rPr>
                <w:rFonts w:ascii="Times New Roman" w:hAnsi="Times New Roman"/>
                <w:b/>
                <w:bCs/>
                <w:lang w:val="sk-SK"/>
              </w:rPr>
              <w:t>Rozpočtovo nekrytý vplyv</w:t>
            </w:r>
          </w:p>
          <w:p w:rsidR="00142DC9" w:rsidRPr="006F6A99" w:rsidP="00A65E73">
            <w:pPr>
              <w:bidi w:val="0"/>
              <w:rPr>
                <w:rFonts w:ascii="Times New Roman" w:hAnsi="Times New Roman"/>
                <w:b/>
                <w:bCs/>
                <w:lang w:val="sk-SK"/>
              </w:rPr>
            </w:pPr>
            <w:r>
              <w:rPr>
                <w:rFonts w:ascii="Times New Roman" w:hAnsi="Times New Roman"/>
                <w:b/>
                <w:bCs/>
                <w:lang w:val="sk-SK"/>
              </w:rPr>
              <w:t xml:space="preserve">                </w:t>
            </w:r>
            <w:r w:rsidRPr="006F6A99">
              <w:rPr>
                <w:rFonts w:ascii="Times New Roman" w:hAnsi="Times New Roman"/>
                <w:b/>
                <w:bCs/>
                <w:lang w:val="sk-SK"/>
              </w:rPr>
              <w:t xml:space="preserve"> </w:t>
            </w:r>
            <w:r>
              <w:rPr>
                <w:rFonts w:ascii="Times New Roman" w:hAnsi="Times New Roman"/>
                <w:b/>
                <w:bCs/>
                <w:lang w:val="sk-SK"/>
              </w:rPr>
              <w:t>na kapitolu 22 –MPSVR SR</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142DC9" w:rsidRPr="006135B5" w:rsidP="00A65E73">
            <w:pPr>
              <w:bidi w:val="0"/>
              <w:jc w:val="right"/>
              <w:rPr>
                <w:rFonts w:ascii="Times New Roman" w:hAnsi="Times New Roman"/>
                <w:b/>
                <w:sz w:val="20"/>
                <w:szCs w:val="20"/>
                <w:lang w:val="sk-SK"/>
              </w:rPr>
            </w:pPr>
            <w:r w:rsidRPr="006135B5">
              <w:rPr>
                <w:rFonts w:ascii="Times New Roman" w:hAnsi="Times New Roman"/>
                <w:b/>
                <w:sz w:val="20"/>
                <w:szCs w:val="20"/>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142DC9" w:rsidRPr="00CA03A3" w:rsidP="00A65E73">
            <w:pPr>
              <w:bidi w:val="0"/>
              <w:jc w:val="right"/>
              <w:rPr>
                <w:rFonts w:ascii="Times New Roman" w:hAnsi="Times New Roman"/>
                <w:b/>
                <w:sz w:val="20"/>
                <w:szCs w:val="20"/>
                <w:lang w:val="sk-SK"/>
              </w:rPr>
            </w:pPr>
            <w:r>
              <w:rPr>
                <w:rFonts w:ascii="Times New Roman" w:hAnsi="Times New Roman"/>
                <w:b/>
                <w:sz w:val="20"/>
                <w:szCs w:val="20"/>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142DC9" w:rsidRPr="00CA03A3" w:rsidP="00A65E73">
            <w:pPr>
              <w:autoSpaceDE w:val="0"/>
              <w:autoSpaceDN w:val="0"/>
              <w:bidi w:val="0"/>
              <w:adjustRightInd w:val="0"/>
              <w:jc w:val="right"/>
              <w:rPr>
                <w:rFonts w:ascii="Times New Roman" w:hAnsi="Times New Roman"/>
                <w:b/>
                <w:color w:val="000000"/>
                <w:sz w:val="20"/>
                <w:szCs w:val="20"/>
                <w:lang w:val="sk-SK"/>
              </w:rPr>
            </w:pPr>
            <w:r w:rsidRPr="00CA03A3">
              <w:rPr>
                <w:rFonts w:ascii="Times New Roman" w:hAnsi="Times New Roman"/>
                <w:b/>
                <w:color w:val="000000"/>
                <w:sz w:val="20"/>
                <w:szCs w:val="20"/>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bottom"/>
          </w:tcPr>
          <w:p w:rsidR="00142DC9" w:rsidRPr="00CA03A3" w:rsidP="00A65E73">
            <w:pPr>
              <w:autoSpaceDE w:val="0"/>
              <w:autoSpaceDN w:val="0"/>
              <w:bidi w:val="0"/>
              <w:adjustRightInd w:val="0"/>
              <w:jc w:val="right"/>
              <w:rPr>
                <w:rFonts w:ascii="Times New Roman" w:hAnsi="Times New Roman"/>
                <w:b/>
                <w:color w:val="000000"/>
                <w:sz w:val="20"/>
                <w:szCs w:val="20"/>
                <w:lang w:val="sk-SK"/>
              </w:rPr>
            </w:pPr>
            <w:r>
              <w:rPr>
                <w:rFonts w:ascii="Times New Roman" w:hAnsi="Times New Roman"/>
                <w:b/>
                <w:color w:val="000000"/>
                <w:sz w:val="20"/>
                <w:szCs w:val="20"/>
                <w:lang w:val="sk-SK"/>
              </w:rPr>
              <w:t>0</w:t>
            </w:r>
          </w:p>
        </w:tc>
      </w:tr>
    </w:tbl>
    <w:p w:rsidR="00142DC9" w:rsidRPr="006F6A99" w:rsidP="00142DC9">
      <w:pPr>
        <w:bidi w:val="0"/>
        <w:rPr>
          <w:rFonts w:ascii="Times New Roman" w:hAnsi="Times New Roman"/>
          <w:lang w:val="sk-SK"/>
        </w:rPr>
      </w:pPr>
    </w:p>
    <w:p w:rsidR="00A80523">
      <w:pPr>
        <w:bidi w:val="0"/>
        <w:rPr>
          <w:rFonts w:ascii="Times New Roman" w:hAnsi="Times New Roman"/>
          <w:b/>
          <w:bCs/>
          <w:lang w:val="sk-SK"/>
        </w:rPr>
      </w:pPr>
      <w:r w:rsidRPr="006F6A99">
        <w:rPr>
          <w:rFonts w:ascii="Times New Roman" w:hAnsi="Times New Roman"/>
          <w:b/>
          <w:bCs/>
          <w:lang w:val="sk-SK"/>
        </w:rPr>
        <w:t>Návrh na riešenie úbytku príjmov alebo zvýšených výdavkov podľa § 33 ods. 1 zákona č. 523/2004 Z. z. o rozpočtových pravidlách verejnej správy:</w:t>
      </w:r>
    </w:p>
    <w:p w:rsidR="006C7351" w:rsidRPr="006F6A99">
      <w:pPr>
        <w:bidi w:val="0"/>
        <w:rPr>
          <w:rFonts w:ascii="Times New Roman" w:hAnsi="Times New Roman"/>
          <w:b/>
          <w:bCs/>
          <w:lang w:val="sk-SK"/>
        </w:rPr>
      </w:pPr>
    </w:p>
    <w:p w:rsidR="0035178B">
      <w:pPr>
        <w:pBdr>
          <w:top w:val="single" w:sz="4" w:space="1" w:color="auto"/>
          <w:left w:val="single" w:sz="4" w:space="4" w:color="auto"/>
          <w:bottom w:val="single" w:sz="4" w:space="1" w:color="auto"/>
          <w:right w:val="single" w:sz="4" w:space="4" w:color="auto"/>
        </w:pBdr>
        <w:bidi w:val="0"/>
        <w:rPr>
          <w:rFonts w:ascii="Times New Roman" w:hAnsi="Times New Roman"/>
          <w:b/>
          <w:bCs/>
          <w:lang w:val="sk-SK"/>
        </w:rPr>
      </w:pPr>
    </w:p>
    <w:p w:rsidR="0035178B" w:rsidRPr="006F6A99">
      <w:pPr>
        <w:pBdr>
          <w:top w:val="single" w:sz="4" w:space="1" w:color="auto"/>
          <w:left w:val="single" w:sz="4" w:space="4" w:color="auto"/>
          <w:bottom w:val="single" w:sz="4" w:space="1" w:color="auto"/>
          <w:right w:val="single" w:sz="4" w:space="4" w:color="auto"/>
        </w:pBdr>
        <w:bidi w:val="0"/>
        <w:rPr>
          <w:rFonts w:ascii="Times New Roman" w:hAnsi="Times New Roman"/>
          <w:b/>
          <w:bCs/>
          <w:lang w:val="sk-SK"/>
        </w:rPr>
      </w:pPr>
    </w:p>
    <w:p w:rsidR="00A80523" w:rsidRPr="006F6A99">
      <w:pPr>
        <w:bidi w:val="0"/>
        <w:rPr>
          <w:rFonts w:ascii="Times New Roman" w:hAnsi="Times New Roman"/>
          <w:b/>
          <w:bCs/>
          <w:lang w:val="sk-SK"/>
        </w:rPr>
      </w:pPr>
    </w:p>
    <w:p w:rsidR="00A80523">
      <w:pPr>
        <w:bidi w:val="0"/>
        <w:rPr>
          <w:rFonts w:ascii="Times New Roman" w:hAnsi="Times New Roman"/>
          <w:b/>
          <w:bCs/>
          <w:lang w:val="sk-SK"/>
        </w:rPr>
      </w:pPr>
    </w:p>
    <w:p w:rsidR="00976C45" w:rsidRPr="006F6A99">
      <w:pPr>
        <w:bidi w:val="0"/>
        <w:rPr>
          <w:rFonts w:ascii="Times New Roman" w:hAnsi="Times New Roman"/>
          <w:b/>
          <w:bCs/>
          <w:lang w:val="sk-SK"/>
        </w:rPr>
      </w:pPr>
    </w:p>
    <w:p w:rsidR="00A80523">
      <w:pPr>
        <w:bidi w:val="0"/>
        <w:rPr>
          <w:rFonts w:ascii="Times New Roman" w:hAnsi="Times New Roman"/>
          <w:b/>
          <w:bCs/>
          <w:lang w:val="sk-SK"/>
        </w:rPr>
      </w:pPr>
    </w:p>
    <w:p w:rsidR="008A2BD3">
      <w:pPr>
        <w:bidi w:val="0"/>
        <w:rPr>
          <w:rFonts w:ascii="Times New Roman" w:hAnsi="Times New Roman"/>
          <w:b/>
          <w:bCs/>
          <w:lang w:val="sk-SK"/>
        </w:rPr>
      </w:pPr>
    </w:p>
    <w:p w:rsidR="006C7351" w:rsidRPr="006F6A99">
      <w:pPr>
        <w:bidi w:val="0"/>
        <w:rPr>
          <w:rFonts w:ascii="Times New Roman" w:hAnsi="Times New Roman"/>
          <w:b/>
          <w:bCs/>
          <w:lang w:val="sk-SK"/>
        </w:rPr>
      </w:pPr>
    </w:p>
    <w:p w:rsidR="00A80523" w:rsidRPr="006F6A99">
      <w:pPr>
        <w:bidi w:val="0"/>
        <w:rPr>
          <w:rFonts w:ascii="Times New Roman" w:hAnsi="Times New Roman"/>
          <w:b/>
          <w:bCs/>
          <w:lang w:val="sk-SK"/>
        </w:rPr>
      </w:pPr>
      <w:r w:rsidRPr="006F6A99">
        <w:rPr>
          <w:rFonts w:ascii="Times New Roman" w:hAnsi="Times New Roman"/>
          <w:b/>
          <w:bCs/>
          <w:lang w:val="sk-SK"/>
        </w:rPr>
        <w:t>2.3. Popis a charakteristika návrhu</w:t>
      </w:r>
    </w:p>
    <w:p w:rsidR="00A80523" w:rsidRPr="006F6A99">
      <w:pPr>
        <w:bidi w:val="0"/>
        <w:rPr>
          <w:rFonts w:ascii="Times New Roman" w:hAnsi="Times New Roman"/>
          <w:lang w:val="sk-SK"/>
        </w:rPr>
      </w:pPr>
    </w:p>
    <w:p w:rsidR="00A80523" w:rsidRPr="006F6A99">
      <w:pPr>
        <w:bidi w:val="0"/>
        <w:jc w:val="both"/>
        <w:rPr>
          <w:rFonts w:ascii="Times New Roman" w:hAnsi="Times New Roman"/>
          <w:b/>
          <w:bCs/>
          <w:lang w:val="sk-SK"/>
        </w:rPr>
      </w:pPr>
      <w:r w:rsidRPr="006F6A99">
        <w:rPr>
          <w:rFonts w:ascii="Times New Roman" w:hAnsi="Times New Roman"/>
          <w:b/>
          <w:bCs/>
          <w:lang w:val="sk-SK"/>
        </w:rPr>
        <w:t>2.3.1. Popis návrhu:</w:t>
      </w:r>
    </w:p>
    <w:p w:rsidR="00A80523" w:rsidRPr="006F6A99">
      <w:pPr>
        <w:bidi w:val="0"/>
        <w:jc w:val="both"/>
        <w:rPr>
          <w:rFonts w:ascii="Times New Roman" w:hAnsi="Times New Roman"/>
          <w:b/>
          <w:bCs/>
          <w:lang w:val="sk-SK"/>
        </w:rPr>
      </w:pPr>
    </w:p>
    <w:p w:rsidR="00ED15A7" w:rsidRPr="00ED6088">
      <w:pPr>
        <w:bidi w:val="0"/>
        <w:ind w:firstLine="708"/>
        <w:jc w:val="both"/>
        <w:rPr>
          <w:rFonts w:ascii="Times New Roman" w:hAnsi="Times New Roman"/>
          <w:u w:val="single"/>
          <w:lang w:val="sk-SK"/>
        </w:rPr>
      </w:pPr>
      <w:r w:rsidRPr="00ED6088" w:rsidR="00A80523">
        <w:rPr>
          <w:rFonts w:ascii="Times New Roman" w:hAnsi="Times New Roman"/>
          <w:u w:val="single"/>
          <w:lang w:val="sk-SK"/>
        </w:rPr>
        <w:t>Akú problematiku návrh rieši?</w:t>
      </w:r>
    </w:p>
    <w:p w:rsidR="00ED15A7" w:rsidRPr="00B92B8B" w:rsidP="00C15557">
      <w:pPr>
        <w:tabs>
          <w:tab w:val="left" w:pos="360"/>
        </w:tabs>
        <w:bidi w:val="0"/>
        <w:jc w:val="both"/>
        <w:rPr>
          <w:rFonts w:ascii="Times New Roman" w:hAnsi="Times New Roman"/>
          <w:lang w:val="sk-SK"/>
        </w:rPr>
      </w:pPr>
    </w:p>
    <w:p w:rsidR="00B52D88" w:rsidP="00FC3735">
      <w:pPr>
        <w:numPr>
          <w:numId w:val="18"/>
        </w:numPr>
        <w:tabs>
          <w:tab w:val="left" w:pos="360"/>
        </w:tabs>
        <w:bidi w:val="0"/>
        <w:ind w:left="0" w:firstLine="0"/>
        <w:jc w:val="both"/>
        <w:rPr>
          <w:rFonts w:ascii="Times New Roman" w:hAnsi="Times New Roman"/>
          <w:lang w:val="pl-PL"/>
        </w:rPr>
      </w:pPr>
      <w:r w:rsidRPr="00B52D88">
        <w:rPr>
          <w:rFonts w:ascii="Times New Roman" w:hAnsi="Times New Roman"/>
          <w:lang w:val="pl-PL"/>
        </w:rPr>
        <w:t xml:space="preserve">Predĺženie účinnosti poskytovania </w:t>
      </w:r>
      <w:r w:rsidRPr="00B52D88">
        <w:rPr>
          <w:rFonts w:ascii="Times New Roman" w:hAnsi="Times New Roman"/>
          <w:b/>
          <w:lang w:val="pl-PL"/>
        </w:rPr>
        <w:t>príspevku na podporu udržania zamestnanosti (§ 50d)</w:t>
      </w:r>
      <w:r w:rsidRPr="00B52D88">
        <w:rPr>
          <w:rFonts w:ascii="Times New Roman" w:hAnsi="Times New Roman"/>
          <w:lang w:val="pl-PL"/>
        </w:rPr>
        <w:t xml:space="preserve"> do 31.12. 2011. </w:t>
      </w:r>
    </w:p>
    <w:p w:rsidR="006135B5" w:rsidRPr="00B52D88" w:rsidP="00FC3735">
      <w:pPr>
        <w:tabs>
          <w:tab w:val="left" w:pos="360"/>
        </w:tabs>
        <w:bidi w:val="0"/>
        <w:ind w:left="360"/>
        <w:jc w:val="both"/>
        <w:rPr>
          <w:rFonts w:ascii="Times New Roman" w:hAnsi="Times New Roman"/>
          <w:lang w:val="pl-PL"/>
        </w:rPr>
      </w:pPr>
    </w:p>
    <w:p w:rsidR="009B180A" w:rsidRPr="009B180A" w:rsidP="009B180A">
      <w:pPr>
        <w:bidi w:val="0"/>
        <w:jc w:val="both"/>
        <w:rPr>
          <w:rFonts w:ascii="Times New Roman" w:hAnsi="Times New Roman"/>
          <w:color w:val="000000"/>
          <w:lang w:val="sk-SK"/>
        </w:rPr>
      </w:pPr>
      <w:r w:rsidRPr="009B180A">
        <w:rPr>
          <w:rFonts w:ascii="Times New Roman" w:hAnsi="Times New Roman"/>
          <w:lang w:val="sk-SK"/>
        </w:rPr>
        <w:t xml:space="preserve">B. Zavedenie nového </w:t>
      </w:r>
      <w:r w:rsidRPr="009B180A">
        <w:rPr>
          <w:rFonts w:ascii="Times New Roman" w:hAnsi="Times New Roman"/>
          <w:b/>
          <w:lang w:val="sk-SK"/>
        </w:rPr>
        <w:t>p</w:t>
      </w:r>
      <w:r w:rsidRPr="009B180A">
        <w:rPr>
          <w:rFonts w:ascii="Times New Roman" w:hAnsi="Times New Roman"/>
          <w:b/>
          <w:color w:val="000000"/>
          <w:lang w:val="sk-SK"/>
        </w:rPr>
        <w:t>ríspevku na podporu zamestnanosti na realizáciu opatrení na ochranu pred povodňami a na riešenie následkov mimoriadnej situácie (§ 50j)</w:t>
      </w:r>
      <w:r w:rsidRPr="009B180A">
        <w:rPr>
          <w:rFonts w:ascii="Times New Roman" w:hAnsi="Times New Roman"/>
          <w:color w:val="000000"/>
          <w:lang w:val="sk-SK"/>
        </w:rPr>
        <w:t>. Príspevok sa navrhuje poskytovať zamestnávateľovi, ktorý príjme na vytvorené pracovné miesto do pracovného pomeru uchádzača o zamestnanie vedeného v evidencii uchádzačov o zamestnanie najmenej tri mesiace, ak pracovný pomer je dohodnutý na druh prác, ktoré súvisia s realizáciou opatrení na ochra</w:t>
      </w:r>
      <w:r>
        <w:rPr>
          <w:rFonts w:ascii="Times New Roman" w:hAnsi="Times New Roman"/>
          <w:color w:val="000000"/>
          <w:lang w:val="sk-SK"/>
        </w:rPr>
        <w:t>n</w:t>
      </w:r>
      <w:r w:rsidRPr="009B180A">
        <w:rPr>
          <w:rFonts w:ascii="Times New Roman" w:hAnsi="Times New Roman"/>
          <w:color w:val="000000"/>
          <w:lang w:val="sk-SK"/>
        </w:rPr>
        <w:t xml:space="preserve">u pred povodňami alebo s riešením následkov mimoriadnej situácie v rozsahu ustanoveného týždenného pracovného času. Za zamestnávateľa sa na účely tohto ustanovenia považuje </w:t>
      </w:r>
      <w:bookmarkStart w:id="1" w:name="f_5426305"/>
      <w:bookmarkEnd w:id="1"/>
      <w:r w:rsidRPr="009B180A">
        <w:rPr>
          <w:rFonts w:ascii="Times New Roman" w:hAnsi="Times New Roman"/>
          <w:color w:val="000000"/>
          <w:lang w:val="sk-SK"/>
        </w:rPr>
        <w:t>obec</w:t>
      </w:r>
      <w:r w:rsidR="00080B6E">
        <w:rPr>
          <w:rFonts w:ascii="Times New Roman" w:hAnsi="Times New Roman"/>
          <w:color w:val="000000"/>
          <w:lang w:val="sk-SK"/>
        </w:rPr>
        <w:t>,</w:t>
      </w:r>
      <w:r w:rsidRPr="009B180A">
        <w:rPr>
          <w:rFonts w:ascii="Times New Roman" w:hAnsi="Times New Roman"/>
          <w:color w:val="000000"/>
          <w:lang w:val="sk-SK"/>
        </w:rPr>
        <w:t xml:space="preserve"> právnická osoba, ktorej zakladateľom alebo zriaďovateľom je obec</w:t>
      </w:r>
      <w:r w:rsidR="00080B6E">
        <w:rPr>
          <w:rFonts w:ascii="Times New Roman" w:hAnsi="Times New Roman"/>
          <w:color w:val="000000"/>
          <w:lang w:val="sk-SK"/>
        </w:rPr>
        <w:t>,</w:t>
      </w:r>
      <w:r w:rsidRPr="009B180A">
        <w:rPr>
          <w:rFonts w:ascii="Times New Roman" w:hAnsi="Times New Roman"/>
          <w:color w:val="000000"/>
          <w:lang w:val="sk-SK"/>
        </w:rPr>
        <w:t xml:space="preserve"> právnická osoba, ktorá je správcom vodohospodársky významných vodných tokov alebo správcom drobných vodných tokov </w:t>
      </w:r>
      <w:r w:rsidRPr="009B180A">
        <w:rPr>
          <w:rFonts w:ascii="Times New Roman" w:hAnsi="Times New Roman"/>
          <w:lang w:val="sk-SK"/>
        </w:rPr>
        <w:t>a </w:t>
      </w:r>
      <w:r w:rsidR="006C7351">
        <w:rPr>
          <w:rFonts w:ascii="Times New Roman" w:hAnsi="Times New Roman"/>
          <w:lang w:val="sk-SK"/>
        </w:rPr>
        <w:t>jej</w:t>
      </w:r>
      <w:r w:rsidRPr="009B180A">
        <w:rPr>
          <w:rFonts w:ascii="Times New Roman" w:hAnsi="Times New Roman"/>
          <w:lang w:val="sk-SK"/>
        </w:rPr>
        <w:t xml:space="preserve"> vnútorné organizačné jednotky</w:t>
      </w:r>
      <w:r w:rsidR="00080B6E">
        <w:rPr>
          <w:rFonts w:ascii="Times New Roman" w:hAnsi="Times New Roman"/>
          <w:lang w:val="sk-SK"/>
        </w:rPr>
        <w:t xml:space="preserve"> alebo právnická osoba založená štátom, ktorá je správcom odvodňovacích systémov</w:t>
      </w:r>
      <w:r w:rsidRPr="009B180A">
        <w:rPr>
          <w:rFonts w:ascii="Times New Roman" w:hAnsi="Times New Roman"/>
          <w:color w:val="000000"/>
          <w:lang w:val="sk-SK"/>
        </w:rPr>
        <w:t xml:space="preserve">. </w:t>
      </w:r>
      <w:bookmarkStart w:id="2" w:name="f_5426306"/>
      <w:bookmarkEnd w:id="2"/>
      <w:r w:rsidRPr="009B180A">
        <w:rPr>
          <w:rFonts w:ascii="Times New Roman" w:hAnsi="Times New Roman"/>
          <w:color w:val="000000"/>
          <w:lang w:val="sk-SK"/>
        </w:rPr>
        <w:t>Príspevok sa navrhuje poskytovať mesačne vo výške 95 % z celkovej ceny práce zamestnanca, najviac vo výške celkovej ceny práce vypočítanej zo sumy dvojnásobku životného minima poskytovaného jednej plnoletej fyzickej osobe, platnej k prvému dňu kalendárneho mesiaca, za ktorý sa príspevok poskytuje, najviac počas šiestich kalendárnych mesiacov. Zamestnávateľovi, ktorým je obec, sa navrhuje jednorazovo poskytovať aj príspevok na úhradu časti nákladov na pracovné náradie potrebné na realizáciu opatrení na ochranu pred povodňami alebo na odstraňovanie následkov mimoriadnej situácie vo výše 95</w:t>
      </w:r>
      <w:r w:rsidR="00915AFC">
        <w:rPr>
          <w:rFonts w:ascii="Times New Roman" w:hAnsi="Times New Roman"/>
          <w:color w:val="000000"/>
          <w:lang w:val="sk-SK"/>
        </w:rPr>
        <w:t xml:space="preserve"> </w:t>
      </w:r>
      <w:r w:rsidRPr="009B180A">
        <w:rPr>
          <w:rFonts w:ascii="Times New Roman" w:hAnsi="Times New Roman"/>
          <w:color w:val="000000"/>
          <w:lang w:val="sk-SK"/>
        </w:rPr>
        <w:t xml:space="preserve">% preukázaných nákladov na pracovné náradie, najviac vo výške 40 eur na jedno vytvorené pracovné miesto. Príspevok bude financovaný zo zdrojov ESF a spolufinancovaný zo štátneho rozpočtu. </w:t>
      </w:r>
      <w:r w:rsidRPr="009B180A">
        <w:rPr>
          <w:rFonts w:ascii="Times New Roman" w:hAnsi="Times New Roman"/>
          <w:lang w:val="sk-SK"/>
        </w:rPr>
        <w:t>Finančné prostriedky sú zabezpečené v rámci alokácie na Operačný program Zamestnanosť a sociálna inklúzia.</w:t>
      </w:r>
    </w:p>
    <w:p w:rsidR="00B52D88" w:rsidRPr="001367C1" w:rsidP="00B52D88">
      <w:pPr>
        <w:tabs>
          <w:tab w:val="left" w:pos="360"/>
        </w:tabs>
        <w:bidi w:val="0"/>
        <w:jc w:val="both"/>
        <w:rPr>
          <w:rFonts w:ascii="Times New Roman" w:hAnsi="Times New Roman"/>
          <w:lang w:val="sk-SK"/>
        </w:rPr>
      </w:pPr>
    </w:p>
    <w:p w:rsidR="00B52D88" w:rsidRPr="00B52D88" w:rsidP="00B52D88">
      <w:pPr>
        <w:tabs>
          <w:tab w:val="left" w:pos="360"/>
        </w:tabs>
        <w:bidi w:val="0"/>
        <w:jc w:val="both"/>
        <w:rPr>
          <w:rFonts w:ascii="Times New Roman" w:hAnsi="Times New Roman"/>
          <w:lang w:val="sk-SK"/>
        </w:rPr>
      </w:pPr>
      <w:r w:rsidRPr="00B52D88">
        <w:rPr>
          <w:rFonts w:ascii="Times New Roman" w:hAnsi="Times New Roman"/>
          <w:lang w:val="sk-SK"/>
        </w:rPr>
        <w:t xml:space="preserve">C. Ustanovenie minimálneho rozsahu trvania výkonu </w:t>
      </w:r>
      <w:r w:rsidRPr="00B52D88">
        <w:rPr>
          <w:rFonts w:ascii="Times New Roman" w:hAnsi="Times New Roman"/>
          <w:b/>
          <w:lang w:val="sk-SK"/>
        </w:rPr>
        <w:t xml:space="preserve">absolventskej praxe (§ 51). </w:t>
      </w:r>
      <w:r w:rsidRPr="00B52D88">
        <w:rPr>
          <w:rFonts w:ascii="Times New Roman" w:hAnsi="Times New Roman"/>
          <w:lang w:val="sk-SK"/>
        </w:rPr>
        <w:t>Finančné prostriedky sú zabezpečené v rámci alokácie na Operačný program Zamestnanosť a sociálna inklúzia, konkrétne na realizáciu Národného projektu IX.</w:t>
      </w:r>
    </w:p>
    <w:p w:rsidR="00B52D88" w:rsidRPr="00B52D88" w:rsidP="00B52D88">
      <w:pPr>
        <w:tabs>
          <w:tab w:val="left" w:pos="360"/>
        </w:tabs>
        <w:bidi w:val="0"/>
        <w:jc w:val="both"/>
        <w:rPr>
          <w:rFonts w:ascii="Times New Roman" w:hAnsi="Times New Roman"/>
          <w:b/>
          <w:lang w:val="sk-SK"/>
        </w:rPr>
      </w:pPr>
    </w:p>
    <w:p w:rsidR="00B52D88" w:rsidRPr="00B52D88" w:rsidP="00B52D88">
      <w:pPr>
        <w:tabs>
          <w:tab w:val="left" w:pos="360"/>
        </w:tabs>
        <w:bidi w:val="0"/>
        <w:jc w:val="both"/>
        <w:rPr>
          <w:rFonts w:ascii="Times New Roman" w:hAnsi="Times New Roman"/>
          <w:lang w:val="sk-SK"/>
        </w:rPr>
      </w:pPr>
      <w:r w:rsidRPr="00B52D88">
        <w:rPr>
          <w:rFonts w:ascii="Times New Roman" w:hAnsi="Times New Roman"/>
          <w:lang w:val="sk-SK"/>
        </w:rPr>
        <w:t xml:space="preserve">D. </w:t>
      </w:r>
      <w:r w:rsidRPr="00B52D88">
        <w:rPr>
          <w:rFonts w:ascii="Times New Roman" w:hAnsi="Times New Roman"/>
          <w:bCs/>
          <w:lang w:val="sk-SK"/>
        </w:rPr>
        <w:t xml:space="preserve">Vypustenie </w:t>
      </w:r>
      <w:r w:rsidRPr="00B52D88">
        <w:rPr>
          <w:rFonts w:ascii="Times New Roman" w:hAnsi="Times New Roman"/>
          <w:b/>
          <w:bCs/>
          <w:lang w:val="sk-SK"/>
        </w:rPr>
        <w:t>príspevku na podporu zamestnávania absolventov vzdelávania a prípravy pre trh práce</w:t>
      </w:r>
      <w:r w:rsidRPr="00B52D88">
        <w:rPr>
          <w:rFonts w:ascii="Times New Roman" w:hAnsi="Times New Roman"/>
          <w:bCs/>
          <w:lang w:val="sk-SK"/>
        </w:rPr>
        <w:t xml:space="preserve"> </w:t>
      </w:r>
      <w:r w:rsidRPr="00B52D88">
        <w:rPr>
          <w:rFonts w:ascii="Times New Roman" w:hAnsi="Times New Roman"/>
          <w:b/>
          <w:bCs/>
          <w:lang w:val="sk-SK"/>
        </w:rPr>
        <w:t>(§ 51a)</w:t>
      </w:r>
      <w:r w:rsidRPr="00B52D88">
        <w:rPr>
          <w:rFonts w:ascii="Times New Roman" w:hAnsi="Times New Roman"/>
          <w:bCs/>
          <w:lang w:val="sk-SK"/>
        </w:rPr>
        <w:t xml:space="preserve"> a </w:t>
      </w:r>
      <w:r w:rsidRPr="00B52D88">
        <w:rPr>
          <w:rFonts w:ascii="Times New Roman" w:hAnsi="Times New Roman"/>
          <w:b/>
          <w:bCs/>
          <w:lang w:val="sk-SK"/>
        </w:rPr>
        <w:t xml:space="preserve">príspevku na presťahovanie za prácou (§ 53a) </w:t>
      </w:r>
      <w:r w:rsidRPr="00B52D88">
        <w:rPr>
          <w:rFonts w:ascii="Times New Roman" w:hAnsi="Times New Roman"/>
          <w:bCs/>
          <w:lang w:val="sk-SK"/>
        </w:rPr>
        <w:t xml:space="preserve">z dôvodu ich nízkej miery využívania. </w:t>
      </w:r>
      <w:r w:rsidRPr="00B52D88">
        <w:rPr>
          <w:rFonts w:ascii="Times New Roman" w:hAnsi="Times New Roman"/>
          <w:lang w:val="sk-SK"/>
        </w:rPr>
        <w:t>Finančné prostriedky boli zabezpečené v rámci alokácie na Operačný program Zamestnanosť a sociálna inklúzia, konkrétne na realizáciu Národného projektu I-2.</w:t>
      </w:r>
      <w:r w:rsidRPr="00B52D88">
        <w:rPr>
          <w:rFonts w:ascii="Times New Roman" w:hAnsi="Times New Roman"/>
          <w:bCs/>
          <w:lang w:val="sk-SK"/>
        </w:rPr>
        <w:t xml:space="preserve"> D</w:t>
      </w:r>
      <w:r w:rsidRPr="00B52D88">
        <w:rPr>
          <w:rFonts w:ascii="Times New Roman" w:hAnsi="Times New Roman"/>
          <w:lang w:val="sk-SK"/>
        </w:rPr>
        <w:t>opad na verejné financie sa nepredpokladá, resp. je minimálny. Od začiatku realizácie § 51a nebola predložená žiadna žiadosť o príspevok a na príspevok § 53a boli v priemere na 40 žiadateľov ročne vynaložené finančné prostriedky v sume cca 30 tis. eur.</w:t>
      </w:r>
    </w:p>
    <w:p w:rsidR="00B52D88" w:rsidRPr="00B52D88" w:rsidP="00B52D88">
      <w:pPr>
        <w:tabs>
          <w:tab w:val="left" w:pos="360"/>
        </w:tabs>
        <w:bidi w:val="0"/>
        <w:jc w:val="both"/>
        <w:rPr>
          <w:rFonts w:ascii="Times New Roman" w:hAnsi="Times New Roman"/>
          <w:lang w:val="sk-SK"/>
        </w:rPr>
      </w:pPr>
    </w:p>
    <w:p w:rsidR="00A9494F" w:rsidRPr="00737251" w:rsidP="00A9494F">
      <w:pPr>
        <w:pStyle w:val="ListParagraph"/>
        <w:bidi w:val="0"/>
        <w:ind w:left="0"/>
        <w:contextualSpacing/>
        <w:jc w:val="both"/>
        <w:rPr>
          <w:rFonts w:ascii="Times New Roman" w:hAnsi="Times New Roman"/>
          <w:bCs/>
          <w:lang w:eastAsia="sk-SK"/>
        </w:rPr>
      </w:pPr>
      <w:r>
        <w:rPr>
          <w:rFonts w:ascii="Times New Roman" w:hAnsi="Times New Roman"/>
          <w:bCs/>
          <w:lang w:eastAsia="sk-SK"/>
        </w:rPr>
        <w:t>E. N</w:t>
      </w:r>
      <w:r>
        <w:rPr>
          <w:rFonts w:ascii="Times New Roman" w:hAnsi="Times New Roman"/>
          <w:lang w:eastAsia="en-US"/>
        </w:rPr>
        <w:t xml:space="preserve">ové zadefinovanie projektov v </w:t>
      </w:r>
      <w:r w:rsidRPr="002D49F9">
        <w:rPr>
          <w:rFonts w:ascii="Times New Roman" w:hAnsi="Times New Roman"/>
          <w:b/>
          <w:lang w:eastAsia="en-US"/>
        </w:rPr>
        <w:t>§ 54 „Pilotné projekty“</w:t>
      </w:r>
      <w:r>
        <w:rPr>
          <w:rFonts w:ascii="Times New Roman" w:hAnsi="Times New Roman"/>
          <w:lang w:eastAsia="en-US"/>
        </w:rPr>
        <w:t xml:space="preserve">, ktorým </w:t>
      </w:r>
      <w:r w:rsidRPr="00C31B26">
        <w:rPr>
          <w:rFonts w:ascii="Times New Roman" w:hAnsi="Times New Roman"/>
          <w:lang w:eastAsia="en-US"/>
        </w:rPr>
        <w:t xml:space="preserve">sa vytvárajú predpoklady </w:t>
      </w:r>
      <w:r>
        <w:rPr>
          <w:rFonts w:ascii="Times New Roman" w:hAnsi="Times New Roman"/>
          <w:lang w:eastAsia="en-US"/>
        </w:rPr>
        <w:t xml:space="preserve">len </w:t>
      </w:r>
      <w:r w:rsidRPr="00C31B26">
        <w:rPr>
          <w:rFonts w:ascii="Times New Roman" w:hAnsi="Times New Roman"/>
          <w:lang w:eastAsia="en-US"/>
        </w:rPr>
        <w:t xml:space="preserve">na </w:t>
      </w:r>
      <w:r>
        <w:rPr>
          <w:rFonts w:ascii="Times New Roman" w:hAnsi="Times New Roman"/>
          <w:lang w:eastAsia="en-US"/>
        </w:rPr>
        <w:t>realizáciu pilotných projektov na overenie nových aktívnych opatrení na trhu práce. Ustanovuje sa proces schvaľovania, realizácie a financovania týchto pilotných projektov, ktoré sa považujú taktiež za aktívne opatrenia na trhu práce.</w:t>
      </w:r>
    </w:p>
    <w:p w:rsidR="006135B5" w:rsidRPr="00ED6088" w:rsidP="00B52D88">
      <w:pPr>
        <w:pStyle w:val="ListParagraph"/>
        <w:bidi w:val="0"/>
        <w:ind w:left="0"/>
        <w:contextualSpacing/>
        <w:jc w:val="both"/>
        <w:rPr>
          <w:rFonts w:ascii="Times New Roman" w:hAnsi="Times New Roman"/>
          <w:bCs/>
          <w:lang w:eastAsia="sk-SK"/>
        </w:rPr>
      </w:pPr>
    </w:p>
    <w:p w:rsidR="00B52D88" w:rsidRPr="00B52D88" w:rsidP="00B52D88">
      <w:pPr>
        <w:tabs>
          <w:tab w:val="left" w:pos="360"/>
        </w:tabs>
        <w:bidi w:val="0"/>
        <w:jc w:val="both"/>
        <w:rPr>
          <w:rFonts w:ascii="Times New Roman" w:hAnsi="Times New Roman"/>
          <w:lang w:val="pl-PL"/>
        </w:rPr>
      </w:pPr>
      <w:r w:rsidRPr="00B52D88">
        <w:rPr>
          <w:rFonts w:ascii="Times New Roman" w:hAnsi="Times New Roman"/>
          <w:lang w:val="pl-PL"/>
        </w:rPr>
        <w:t xml:space="preserve">F.  Spresnenie podmienky pre poskytovanie </w:t>
      </w:r>
      <w:r w:rsidRPr="00B52D88">
        <w:rPr>
          <w:rFonts w:ascii="Times New Roman" w:hAnsi="Times New Roman"/>
          <w:b/>
          <w:lang w:val="pl-PL"/>
        </w:rPr>
        <w:t xml:space="preserve">príspevku na zriadenie chránenej dielne alebo chráneného pracoviska (§ 56). </w:t>
      </w:r>
      <w:r w:rsidRPr="00B52D88">
        <w:rPr>
          <w:rFonts w:ascii="Times New Roman" w:hAnsi="Times New Roman"/>
          <w:lang w:val="pl-PL"/>
        </w:rPr>
        <w:t>Finančné prostriedky sú zabezpečené v rámci alokácie na Operačný program Zamestnanosť a sociálna inklúzia, konkrétne na realizáciu Národného projektu II-2.</w:t>
      </w:r>
    </w:p>
    <w:p w:rsidR="00B52D88" w:rsidRPr="00B52D88" w:rsidP="00B52D88">
      <w:pPr>
        <w:tabs>
          <w:tab w:val="left" w:pos="360"/>
        </w:tabs>
        <w:bidi w:val="0"/>
        <w:jc w:val="both"/>
        <w:rPr>
          <w:rFonts w:ascii="Times New Roman" w:hAnsi="Times New Roman"/>
          <w:lang w:val="pl-PL"/>
        </w:rPr>
      </w:pPr>
    </w:p>
    <w:p w:rsidR="00B52D88" w:rsidRPr="00B52D88" w:rsidP="00B52D88">
      <w:pPr>
        <w:tabs>
          <w:tab w:val="left" w:pos="360"/>
        </w:tabs>
        <w:bidi w:val="0"/>
        <w:jc w:val="both"/>
        <w:rPr>
          <w:rFonts w:ascii="Times New Roman" w:hAnsi="Times New Roman"/>
          <w:lang w:val="pl-PL"/>
        </w:rPr>
      </w:pPr>
      <w:r w:rsidRPr="00B52D88">
        <w:rPr>
          <w:rFonts w:ascii="Times New Roman" w:hAnsi="Times New Roman"/>
          <w:lang w:val="pl-PL"/>
        </w:rPr>
        <w:t xml:space="preserve">G. Úprava podmienok poskytovania </w:t>
      </w:r>
      <w:r w:rsidRPr="00B52D88">
        <w:rPr>
          <w:rFonts w:ascii="Times New Roman" w:hAnsi="Times New Roman"/>
          <w:b/>
          <w:lang w:val="pl-PL"/>
        </w:rPr>
        <w:t>príspevku na udržanie občana so zdravotným postihnutím v zamestnaní</w:t>
      </w:r>
      <w:r w:rsidRPr="00B52D88">
        <w:rPr>
          <w:rFonts w:ascii="Times New Roman" w:hAnsi="Times New Roman"/>
          <w:lang w:val="pl-PL"/>
        </w:rPr>
        <w:t xml:space="preserve"> </w:t>
      </w:r>
      <w:r w:rsidRPr="00B52D88">
        <w:rPr>
          <w:rFonts w:ascii="Times New Roman" w:hAnsi="Times New Roman"/>
          <w:b/>
          <w:lang w:val="pl-PL"/>
        </w:rPr>
        <w:t>(§ 56a)</w:t>
      </w:r>
      <w:r w:rsidRPr="00B52D88">
        <w:rPr>
          <w:rFonts w:ascii="Times New Roman" w:hAnsi="Times New Roman"/>
          <w:lang w:val="pl-PL"/>
        </w:rPr>
        <w:t xml:space="preserve">. </w:t>
      </w:r>
      <w:r w:rsidRPr="00B52D88">
        <w:rPr>
          <w:rFonts w:ascii="Times New Roman" w:hAnsi="Times New Roman"/>
          <w:bCs/>
          <w:color w:val="000000"/>
          <w:lang w:val="pl-PL"/>
        </w:rPr>
        <w:t xml:space="preserve">Navrhovaným novým znením </w:t>
      </w:r>
      <w:r w:rsidRPr="00B52D88">
        <w:rPr>
          <w:rFonts w:ascii="Times New Roman" w:hAnsi="Times New Roman"/>
          <w:bCs/>
          <w:lang w:val="pl-PL"/>
        </w:rPr>
        <w:t>sa stanovuje maximálna mesačná výška mzdy zamestnanca, z ktorej sa vypočítava výška príspevku a zároveň sa ustanovuje podmienka, že tento príspevok sa bude poskytovať iba na zamestnanca, ktorý</w:t>
      </w:r>
      <w:r w:rsidRPr="00B52D88">
        <w:rPr>
          <w:rFonts w:ascii="Times New Roman" w:hAnsi="Times New Roman"/>
          <w:lang w:val="pl-PL"/>
        </w:rPr>
        <w:t xml:space="preserve"> pracuje v rozsahu najmenej polovice ustanoveného týždenného pracovného času</w:t>
      </w:r>
      <w:r w:rsidRPr="00B52D88">
        <w:rPr>
          <w:rFonts w:ascii="Times New Roman" w:hAnsi="Times New Roman"/>
          <w:bCs/>
          <w:lang w:val="pl-PL"/>
        </w:rPr>
        <w:t xml:space="preserve">. </w:t>
      </w:r>
      <w:r w:rsidRPr="00B52D88">
        <w:rPr>
          <w:rFonts w:ascii="Times New Roman" w:hAnsi="Times New Roman"/>
          <w:lang w:val="pl-PL"/>
        </w:rPr>
        <w:t>Finančné prostriedky sú zabezpečené v rámci alokácie na Operačný program Zamestnanosť a sociálna inklúzia, konkrétne na realizáciu Národného projektu II-2.</w:t>
      </w:r>
    </w:p>
    <w:p w:rsidR="00B52D88" w:rsidRPr="00B52D88" w:rsidP="00B52D88">
      <w:pPr>
        <w:tabs>
          <w:tab w:val="left" w:pos="360"/>
        </w:tabs>
        <w:bidi w:val="0"/>
        <w:jc w:val="both"/>
        <w:rPr>
          <w:rFonts w:ascii="Times New Roman" w:hAnsi="Times New Roman"/>
          <w:bCs/>
          <w:color w:val="000000"/>
          <w:lang w:val="pl-PL"/>
        </w:rPr>
      </w:pPr>
    </w:p>
    <w:p w:rsidR="00B52D88" w:rsidRPr="00B52D88" w:rsidP="00B52D88">
      <w:pPr>
        <w:tabs>
          <w:tab w:val="left" w:pos="360"/>
        </w:tabs>
        <w:bidi w:val="0"/>
        <w:jc w:val="both"/>
        <w:rPr>
          <w:rFonts w:ascii="Times New Roman" w:hAnsi="Times New Roman"/>
          <w:lang w:val="pl-PL"/>
        </w:rPr>
      </w:pPr>
      <w:r w:rsidRPr="00B52D88">
        <w:rPr>
          <w:rFonts w:ascii="Times New Roman" w:hAnsi="Times New Roman"/>
          <w:bCs/>
          <w:color w:val="000000"/>
          <w:lang w:val="pl-PL"/>
        </w:rPr>
        <w:t xml:space="preserve">H. Úprava podmienok na opätovné poskytnutie </w:t>
      </w:r>
      <w:r w:rsidRPr="00B52D88">
        <w:rPr>
          <w:rFonts w:ascii="Times New Roman" w:hAnsi="Times New Roman"/>
          <w:b/>
          <w:bCs/>
          <w:color w:val="000000"/>
          <w:lang w:val="pl-PL"/>
        </w:rPr>
        <w:t xml:space="preserve">príspevku občanovi so zdravotným postihnutím na prevádzkovanie alebo vykonávanie samostatnej zárobkovej činnosti (§ 57). </w:t>
      </w:r>
      <w:r w:rsidRPr="00B52D88">
        <w:rPr>
          <w:rFonts w:ascii="Times New Roman" w:hAnsi="Times New Roman"/>
          <w:lang w:val="pl-PL"/>
        </w:rPr>
        <w:t>Finančné prostriedky sú zabezpečené v rámci alokácie na Operačný program Zamestnanosť a sociálna inklúzia, konkrétne na realizáciu Národného projektu II-2.</w:t>
      </w:r>
    </w:p>
    <w:p w:rsidR="00832BD4" w:rsidRPr="00B52D88" w:rsidP="00B92B8B">
      <w:pPr>
        <w:tabs>
          <w:tab w:val="left" w:pos="360"/>
        </w:tabs>
        <w:bidi w:val="0"/>
        <w:jc w:val="both"/>
        <w:rPr>
          <w:rFonts w:ascii="Times New Roman" w:hAnsi="Times New Roman"/>
          <w:lang w:val="pl-PL"/>
        </w:rPr>
      </w:pPr>
    </w:p>
    <w:p w:rsidR="00650C5E" w:rsidRPr="00650C5E" w:rsidP="00650C5E">
      <w:pPr>
        <w:pStyle w:val="ListParagraph"/>
        <w:bidi w:val="0"/>
        <w:ind w:left="0"/>
        <w:contextualSpacing/>
        <w:jc w:val="both"/>
        <w:rPr>
          <w:rFonts w:ascii="Times New Roman" w:hAnsi="Times New Roman"/>
          <w:bCs/>
          <w:lang w:eastAsia="sk-SK"/>
        </w:rPr>
      </w:pPr>
    </w:p>
    <w:p w:rsidR="00ED15A7" w:rsidRPr="00ED15A7" w:rsidP="00ED15A7">
      <w:pPr>
        <w:bidi w:val="0"/>
        <w:ind w:firstLine="708"/>
        <w:jc w:val="both"/>
        <w:rPr>
          <w:rFonts w:ascii="Times New Roman" w:hAnsi="Times New Roman"/>
          <w:u w:val="single"/>
          <w:lang w:val="sk-SK"/>
        </w:rPr>
      </w:pPr>
      <w:r w:rsidRPr="00ED15A7">
        <w:rPr>
          <w:rFonts w:ascii="Times New Roman" w:hAnsi="Times New Roman"/>
          <w:u w:val="single"/>
          <w:lang w:val="sk-SK"/>
        </w:rPr>
        <w:t>Kto bude návrh implementovať?</w:t>
      </w:r>
    </w:p>
    <w:p w:rsidR="00C15557" w:rsidRPr="00C15557" w:rsidP="00C15557">
      <w:pPr>
        <w:bidi w:val="0"/>
        <w:rPr>
          <w:rFonts w:ascii="Times New Roman" w:hAnsi="Times New Roman"/>
          <w:bCs/>
          <w:lang w:val="sk-SK"/>
        </w:rPr>
      </w:pPr>
    </w:p>
    <w:p w:rsidR="00A80523" w:rsidP="00650C5E">
      <w:pPr>
        <w:bidi w:val="0"/>
        <w:jc w:val="both"/>
        <w:rPr>
          <w:rFonts w:ascii="Times New Roman" w:hAnsi="Times New Roman"/>
          <w:lang w:val="sk-SK"/>
        </w:rPr>
      </w:pPr>
      <w:r w:rsidR="00852EE2">
        <w:rPr>
          <w:rFonts w:ascii="Times New Roman" w:hAnsi="Times New Roman"/>
          <w:lang w:val="sk-SK"/>
        </w:rPr>
        <w:t>Uvedené aktívne opatrenia trhu práce realizuj</w:t>
      </w:r>
      <w:r w:rsidR="00B52D88">
        <w:rPr>
          <w:rFonts w:ascii="Times New Roman" w:hAnsi="Times New Roman"/>
          <w:lang w:val="sk-SK"/>
        </w:rPr>
        <w:t>e</w:t>
      </w:r>
      <w:r w:rsidR="00111139">
        <w:rPr>
          <w:rFonts w:ascii="Times New Roman" w:hAnsi="Times New Roman"/>
          <w:lang w:val="sk-SK"/>
        </w:rPr>
        <w:t xml:space="preserve"> Ústredie práce, sociálnych vecí a rodiny a </w:t>
      </w:r>
      <w:r w:rsidR="00852EE2">
        <w:rPr>
          <w:rFonts w:ascii="Times New Roman" w:hAnsi="Times New Roman"/>
          <w:lang w:val="sk-SK"/>
        </w:rPr>
        <w:t>ú</w:t>
      </w:r>
      <w:r w:rsidR="00B866A5">
        <w:rPr>
          <w:rFonts w:ascii="Times New Roman" w:hAnsi="Times New Roman"/>
          <w:lang w:val="sk-SK"/>
        </w:rPr>
        <w:t>rady</w:t>
      </w:r>
      <w:r w:rsidR="00111139">
        <w:rPr>
          <w:rFonts w:ascii="Times New Roman" w:hAnsi="Times New Roman"/>
          <w:lang w:val="sk-SK"/>
        </w:rPr>
        <w:t xml:space="preserve"> </w:t>
      </w:r>
      <w:r w:rsidR="00B866A5">
        <w:rPr>
          <w:rFonts w:ascii="Times New Roman" w:hAnsi="Times New Roman"/>
          <w:lang w:val="sk-SK"/>
        </w:rPr>
        <w:t>práce, sociálnych vecí a</w:t>
      </w:r>
      <w:r w:rsidR="00852EE2">
        <w:rPr>
          <w:rFonts w:ascii="Times New Roman" w:hAnsi="Times New Roman"/>
          <w:lang w:val="sk-SK"/>
        </w:rPr>
        <w:t> </w:t>
      </w:r>
      <w:r w:rsidR="00B866A5">
        <w:rPr>
          <w:rFonts w:ascii="Times New Roman" w:hAnsi="Times New Roman"/>
          <w:lang w:val="sk-SK"/>
        </w:rPr>
        <w:t>rodiny</w:t>
      </w:r>
      <w:r w:rsidR="00852EE2">
        <w:rPr>
          <w:rFonts w:ascii="Times New Roman" w:hAnsi="Times New Roman"/>
          <w:lang w:val="sk-SK"/>
        </w:rPr>
        <w:t xml:space="preserve">. </w:t>
      </w:r>
    </w:p>
    <w:p w:rsidR="00B92B8B" w:rsidP="00ED15A7">
      <w:pPr>
        <w:bidi w:val="0"/>
        <w:rPr>
          <w:rFonts w:ascii="Times New Roman" w:hAnsi="Times New Roman"/>
          <w:lang w:val="sk-SK"/>
        </w:rPr>
      </w:pPr>
    </w:p>
    <w:p w:rsidR="00B92B8B" w:rsidP="00ED15A7">
      <w:pPr>
        <w:bidi w:val="0"/>
        <w:rPr>
          <w:rFonts w:ascii="Times New Roman" w:hAnsi="Times New Roman"/>
          <w:lang w:val="sk-SK"/>
        </w:rPr>
      </w:pPr>
    </w:p>
    <w:p w:rsidR="00ED15A7" w:rsidRPr="00ED15A7" w:rsidP="00ED15A7">
      <w:pPr>
        <w:bidi w:val="0"/>
        <w:ind w:firstLine="708"/>
        <w:jc w:val="both"/>
        <w:rPr>
          <w:rFonts w:ascii="Times New Roman" w:hAnsi="Times New Roman"/>
          <w:u w:val="single"/>
          <w:lang w:val="sk-SK"/>
        </w:rPr>
      </w:pPr>
      <w:r w:rsidRPr="00ED15A7">
        <w:rPr>
          <w:rFonts w:ascii="Times New Roman" w:hAnsi="Times New Roman"/>
          <w:u w:val="single"/>
          <w:lang w:val="sk-SK"/>
        </w:rPr>
        <w:t>Kde sa budú služby poskytovať?</w:t>
      </w:r>
    </w:p>
    <w:p w:rsidR="00ED15A7" w:rsidP="00ED15A7">
      <w:pPr>
        <w:bidi w:val="0"/>
        <w:rPr>
          <w:rFonts w:ascii="Times New Roman" w:hAnsi="Times New Roman"/>
          <w:lang w:val="sk-SK"/>
        </w:rPr>
      </w:pPr>
    </w:p>
    <w:p w:rsidR="00B866A5" w:rsidRPr="00123477" w:rsidP="00B52D88">
      <w:pPr>
        <w:bidi w:val="0"/>
        <w:jc w:val="both"/>
        <w:rPr>
          <w:rFonts w:ascii="Times New Roman" w:hAnsi="Times New Roman"/>
          <w:lang w:val="sk-SK"/>
        </w:rPr>
      </w:pPr>
      <w:r>
        <w:rPr>
          <w:rFonts w:ascii="Times New Roman" w:hAnsi="Times New Roman"/>
          <w:lang w:val="sk-SK"/>
        </w:rPr>
        <w:t xml:space="preserve">Príspevky sa budú poskytovať prostredníctvom 46 </w:t>
      </w:r>
      <w:r w:rsidR="00ED15A7">
        <w:rPr>
          <w:rFonts w:ascii="Times New Roman" w:hAnsi="Times New Roman"/>
          <w:lang w:val="sk-SK"/>
        </w:rPr>
        <w:t>ú</w:t>
      </w:r>
      <w:r>
        <w:rPr>
          <w:rFonts w:ascii="Times New Roman" w:hAnsi="Times New Roman"/>
          <w:lang w:val="sk-SK"/>
        </w:rPr>
        <w:t>radov práce, sociálnych vec a</w:t>
      </w:r>
      <w:r w:rsidR="00111139">
        <w:rPr>
          <w:rFonts w:ascii="Times New Roman" w:hAnsi="Times New Roman"/>
          <w:lang w:val="sk-SK"/>
        </w:rPr>
        <w:t> </w:t>
      </w:r>
      <w:r>
        <w:rPr>
          <w:rFonts w:ascii="Times New Roman" w:hAnsi="Times New Roman"/>
          <w:lang w:val="sk-SK"/>
        </w:rPr>
        <w:t>rodiny</w:t>
      </w:r>
      <w:r w:rsidR="00111139">
        <w:rPr>
          <w:rFonts w:ascii="Times New Roman" w:hAnsi="Times New Roman"/>
          <w:lang w:val="sk-SK"/>
        </w:rPr>
        <w:t xml:space="preserve"> na celom území Slovenskej republiky</w:t>
      </w:r>
      <w:r w:rsidR="00852EE2">
        <w:rPr>
          <w:rFonts w:ascii="Times New Roman" w:hAnsi="Times New Roman"/>
          <w:lang w:val="sk-SK"/>
        </w:rPr>
        <w:t>.</w:t>
      </w:r>
    </w:p>
    <w:p w:rsidR="00A80523">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9A43BA">
      <w:pPr>
        <w:bidi w:val="0"/>
        <w:rPr>
          <w:rFonts w:ascii="Times New Roman" w:hAnsi="Times New Roman"/>
          <w:lang w:val="sk-SK"/>
        </w:rPr>
      </w:pPr>
    </w:p>
    <w:p w:rsidR="00A80523" w:rsidRPr="006F6A99">
      <w:pPr>
        <w:bidi w:val="0"/>
        <w:rPr>
          <w:rFonts w:ascii="Times New Roman" w:hAnsi="Times New Roman"/>
          <w:b/>
          <w:bCs/>
          <w:lang w:val="sk-SK"/>
        </w:rPr>
      </w:pPr>
      <w:r w:rsidRPr="006F6A99">
        <w:rPr>
          <w:rFonts w:ascii="Times New Roman" w:hAnsi="Times New Roman"/>
          <w:b/>
          <w:bCs/>
          <w:lang w:val="sk-SK"/>
        </w:rPr>
        <w:t>2.3.2. Charakteristika návrhu podľa bodu 2.3.2. Metodiky :</w:t>
      </w:r>
    </w:p>
    <w:p w:rsidR="00A80523" w:rsidRPr="006F6A99">
      <w:pPr>
        <w:bidi w:val="0"/>
        <w:rPr>
          <w:rFonts w:ascii="Times New Roman" w:hAnsi="Times New Roman"/>
          <w:lang w:val="sk-SK"/>
        </w:rPr>
      </w:pPr>
    </w:p>
    <w:p w:rsidR="00A80523" w:rsidRPr="00B866A5">
      <w:pPr>
        <w:pStyle w:val="BodyText"/>
        <w:bidi w:val="0"/>
        <w:rPr>
          <w:rFonts w:ascii="Times New Roman" w:hAnsi="Times New Roman"/>
          <w:b w:val="0"/>
          <w:szCs w:val="24"/>
        </w:rPr>
      </w:pPr>
      <w:r w:rsidRPr="00B866A5">
        <w:rPr>
          <w:rFonts w:ascii="Times New Roman" w:hAnsi="Times New Roman"/>
          <w:b w:val="0"/>
          <w:szCs w:val="24"/>
          <w:bdr w:val="single" w:sz="4" w:space="0" w:color="auto"/>
        </w:rPr>
        <w:t xml:space="preserve">     </w:t>
      </w:r>
      <w:r w:rsidRPr="00B866A5">
        <w:rPr>
          <w:rFonts w:ascii="Times New Roman" w:hAnsi="Times New Roman"/>
          <w:b w:val="0"/>
          <w:szCs w:val="24"/>
        </w:rPr>
        <w:t xml:space="preserve">  zmena sadzby</w:t>
      </w:r>
    </w:p>
    <w:p w:rsidR="00A80523" w:rsidRPr="00B866A5">
      <w:pPr>
        <w:pStyle w:val="BodyText"/>
        <w:bidi w:val="0"/>
        <w:rPr>
          <w:rFonts w:ascii="Times New Roman" w:hAnsi="Times New Roman"/>
          <w:b w:val="0"/>
          <w:szCs w:val="24"/>
        </w:rPr>
      </w:pPr>
      <w:r w:rsidRPr="00B866A5">
        <w:rPr>
          <w:rFonts w:ascii="Times New Roman" w:hAnsi="Times New Roman"/>
          <w:b w:val="0"/>
          <w:szCs w:val="24"/>
          <w:bdr w:val="single" w:sz="4" w:space="0" w:color="auto"/>
        </w:rPr>
        <w:t xml:space="preserve"> </w:t>
      </w:r>
      <w:r w:rsidRPr="00B866A5" w:rsidR="00B866A5">
        <w:rPr>
          <w:rFonts w:ascii="Times New Roman" w:hAnsi="Times New Roman"/>
          <w:b w:val="0"/>
          <w:szCs w:val="24"/>
          <w:bdr w:val="single" w:sz="4" w:space="0" w:color="auto"/>
        </w:rPr>
        <w:t>x</w:t>
      </w:r>
      <w:r w:rsidRPr="00B866A5">
        <w:rPr>
          <w:rFonts w:ascii="Times New Roman" w:hAnsi="Times New Roman"/>
          <w:b w:val="0"/>
          <w:szCs w:val="24"/>
          <w:bdr w:val="single" w:sz="4" w:space="0" w:color="auto"/>
        </w:rPr>
        <w:t xml:space="preserve">  </w:t>
      </w:r>
      <w:r w:rsidRPr="00B866A5">
        <w:rPr>
          <w:rFonts w:ascii="Times New Roman" w:hAnsi="Times New Roman"/>
          <w:b w:val="0"/>
          <w:szCs w:val="24"/>
        </w:rPr>
        <w:t xml:space="preserve">  zmena v nároku</w:t>
      </w:r>
    </w:p>
    <w:p w:rsidR="00A80523" w:rsidRPr="001A47D2">
      <w:pPr>
        <w:pStyle w:val="BodyText"/>
        <w:bidi w:val="0"/>
        <w:rPr>
          <w:rFonts w:ascii="Times New Roman" w:hAnsi="Times New Roman"/>
          <w:b w:val="0"/>
          <w:szCs w:val="24"/>
        </w:rPr>
      </w:pPr>
      <w:r w:rsidRPr="00B866A5">
        <w:rPr>
          <w:rFonts w:ascii="Times New Roman" w:hAnsi="Times New Roman"/>
          <w:b w:val="0"/>
          <w:szCs w:val="24"/>
          <w:bdr w:val="single" w:sz="4" w:space="0" w:color="auto"/>
        </w:rPr>
        <w:t xml:space="preserve"> </w:t>
      </w:r>
      <w:r w:rsidR="00650C5E">
        <w:rPr>
          <w:rFonts w:ascii="Times New Roman" w:hAnsi="Times New Roman"/>
          <w:b w:val="0"/>
          <w:szCs w:val="24"/>
          <w:bdr w:val="single" w:sz="4" w:space="0" w:color="auto"/>
        </w:rPr>
        <w:t>x</w:t>
      </w:r>
      <w:r w:rsidRPr="00B866A5">
        <w:rPr>
          <w:rFonts w:ascii="Times New Roman" w:hAnsi="Times New Roman"/>
          <w:b w:val="0"/>
          <w:szCs w:val="24"/>
          <w:bdr w:val="single" w:sz="4" w:space="0" w:color="auto"/>
        </w:rPr>
        <w:t xml:space="preserve">  </w:t>
      </w:r>
      <w:r w:rsidRPr="00B866A5">
        <w:rPr>
          <w:rFonts w:ascii="Times New Roman" w:hAnsi="Times New Roman"/>
          <w:b w:val="0"/>
          <w:szCs w:val="24"/>
        </w:rPr>
        <w:t xml:space="preserve">  nová služba alebo nariadenie (alebo ich </w:t>
      </w:r>
      <w:r w:rsidRPr="001A47D2">
        <w:rPr>
          <w:rFonts w:ascii="Times New Roman" w:hAnsi="Times New Roman"/>
          <w:b w:val="0"/>
          <w:szCs w:val="24"/>
        </w:rPr>
        <w:t>zrušenie)</w:t>
      </w:r>
    </w:p>
    <w:p w:rsidR="00A80523" w:rsidRPr="006F6A99">
      <w:pPr>
        <w:pStyle w:val="BodyText"/>
        <w:bidi w:val="0"/>
        <w:rPr>
          <w:rFonts w:ascii="Times New Roman" w:hAnsi="Times New Roman"/>
          <w:b w:val="0"/>
          <w:szCs w:val="24"/>
        </w:rPr>
      </w:pPr>
      <w:r w:rsidRPr="00B866A5">
        <w:rPr>
          <w:rFonts w:ascii="Times New Roman" w:hAnsi="Times New Roman"/>
          <w:b w:val="0"/>
          <w:szCs w:val="24"/>
          <w:bdr w:val="single" w:sz="4" w:space="0" w:color="auto"/>
        </w:rPr>
        <w:t xml:space="preserve"> </w:t>
      </w:r>
      <w:r w:rsidR="00111139">
        <w:rPr>
          <w:rFonts w:ascii="Times New Roman" w:hAnsi="Times New Roman"/>
          <w:b w:val="0"/>
          <w:szCs w:val="24"/>
          <w:bdr w:val="single" w:sz="4" w:space="0" w:color="auto"/>
        </w:rPr>
        <w:t>x</w:t>
      </w:r>
      <w:r w:rsidRPr="006F6A99">
        <w:rPr>
          <w:rFonts w:ascii="Times New Roman" w:hAnsi="Times New Roman"/>
          <w:b w:val="0"/>
          <w:szCs w:val="24"/>
          <w:bdr w:val="single" w:sz="4" w:space="0" w:color="auto"/>
        </w:rPr>
        <w:t xml:space="preserve">  </w:t>
      </w:r>
      <w:r w:rsidRPr="006F6A99">
        <w:rPr>
          <w:rFonts w:ascii="Times New Roman" w:hAnsi="Times New Roman"/>
          <w:b w:val="0"/>
          <w:szCs w:val="24"/>
        </w:rPr>
        <w:t xml:space="preserve">  kombinovaný návrh</w:t>
      </w:r>
    </w:p>
    <w:p w:rsidR="00A80523" w:rsidRPr="006F6A99">
      <w:pPr>
        <w:pStyle w:val="BodyText"/>
        <w:bidi w:val="0"/>
        <w:rPr>
          <w:rFonts w:ascii="Times New Roman" w:hAnsi="Times New Roman"/>
          <w:b w:val="0"/>
          <w:szCs w:val="24"/>
        </w:rPr>
      </w:pPr>
      <w:r w:rsidR="00ED15A7">
        <w:rPr>
          <w:rFonts w:ascii="Times New Roman" w:hAnsi="Times New Roman"/>
          <w:b w:val="0"/>
          <w:szCs w:val="24"/>
          <w:bdr w:val="single" w:sz="4" w:space="0" w:color="auto"/>
        </w:rPr>
        <w:t xml:space="preserve">  </w:t>
      </w:r>
      <w:r w:rsidR="00111139">
        <w:rPr>
          <w:rFonts w:ascii="Times New Roman" w:hAnsi="Times New Roman"/>
          <w:b w:val="0"/>
          <w:szCs w:val="24"/>
          <w:bdr w:val="single" w:sz="4" w:space="0" w:color="auto"/>
        </w:rPr>
        <w:t xml:space="preserve"> </w:t>
      </w:r>
      <w:r w:rsidR="00ED15A7">
        <w:rPr>
          <w:rFonts w:ascii="Times New Roman" w:hAnsi="Times New Roman"/>
          <w:b w:val="0"/>
          <w:szCs w:val="24"/>
          <w:bdr w:val="single" w:sz="4" w:space="0" w:color="auto"/>
        </w:rPr>
        <w:t xml:space="preserve"> </w:t>
      </w:r>
      <w:r w:rsidRPr="006F6A99">
        <w:rPr>
          <w:rFonts w:ascii="Times New Roman" w:hAnsi="Times New Roman"/>
          <w:b w:val="0"/>
          <w:szCs w:val="24"/>
          <w:bdr w:val="single" w:sz="4" w:space="0" w:color="auto"/>
        </w:rPr>
        <w:t xml:space="preserve"> </w:t>
      </w:r>
      <w:r w:rsidRPr="006F6A99">
        <w:rPr>
          <w:rFonts w:ascii="Times New Roman" w:hAnsi="Times New Roman"/>
          <w:b w:val="0"/>
          <w:szCs w:val="24"/>
        </w:rPr>
        <w:t xml:space="preserve">  iné </w:t>
      </w:r>
    </w:p>
    <w:p w:rsidR="00A80523">
      <w:pPr>
        <w:bidi w:val="0"/>
        <w:rPr>
          <w:rFonts w:ascii="Times New Roman" w:hAnsi="Times New Roman"/>
          <w:lang w:val="sk-SK"/>
        </w:rPr>
      </w:pPr>
    </w:p>
    <w:p w:rsidR="00A80523">
      <w:pPr>
        <w:bidi w:val="0"/>
        <w:rPr>
          <w:rFonts w:ascii="Times New Roman" w:hAnsi="Times New Roman"/>
          <w:b/>
          <w:bCs/>
          <w:lang w:val="sk-SK"/>
        </w:rPr>
      </w:pPr>
      <w:r w:rsidRPr="006F6A99">
        <w:rPr>
          <w:rFonts w:ascii="Times New Roman" w:hAnsi="Times New Roman"/>
          <w:b/>
          <w:bCs/>
          <w:lang w:val="sk-SK"/>
        </w:rPr>
        <w:t>2.3.3. Predpoklady vývoja objemu aktivít:</w:t>
      </w:r>
    </w:p>
    <w:p w:rsidR="00606E7F" w:rsidRPr="006F6A99" w:rsidP="00606E7F">
      <w:pPr>
        <w:bidi w:val="0"/>
        <w:jc w:val="right"/>
        <w:rPr>
          <w:rFonts w:ascii="Times New Roman" w:hAnsi="Times New Roman"/>
          <w:sz w:val="20"/>
          <w:szCs w:val="20"/>
          <w:lang w:val="sk-SK"/>
        </w:rPr>
      </w:pPr>
      <w:r w:rsidRPr="006F6A99">
        <w:rPr>
          <w:rFonts w:ascii="Times New Roman" w:hAnsi="Times New Roman"/>
          <w:sz w:val="20"/>
          <w:szCs w:val="20"/>
          <w:lang w:val="sk-SK"/>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06E7F" w:rsidRPr="006F6A99" w:rsidP="0052709A">
            <w:pPr>
              <w:autoSpaceDE w:val="0"/>
              <w:autoSpaceDN w:val="0"/>
              <w:bidi w:val="0"/>
              <w:adjustRightInd w:val="0"/>
              <w:jc w:val="center"/>
              <w:rPr>
                <w:rFonts w:ascii="Times New Roman" w:hAnsi="Times New Roman"/>
                <w:b/>
                <w:bCs/>
                <w:color w:val="FFFFFF"/>
                <w:lang w:val="sk-SK"/>
              </w:rPr>
            </w:pPr>
            <w:r w:rsidRPr="006F6A99">
              <w:rPr>
                <w:rFonts w:ascii="Times New Roman" w:hAnsi="Times New Roman"/>
                <w:b/>
                <w:bCs/>
                <w:color w:val="FFFFFF"/>
                <w:lang w:val="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06E7F" w:rsidRPr="008A2BD3" w:rsidP="0052709A">
            <w:pPr>
              <w:autoSpaceDE w:val="0"/>
              <w:autoSpaceDN w:val="0"/>
              <w:bidi w:val="0"/>
              <w:adjustRightInd w:val="0"/>
              <w:jc w:val="center"/>
              <w:rPr>
                <w:rFonts w:ascii="Times New Roman" w:hAnsi="Times New Roman"/>
                <w:b/>
                <w:bCs/>
                <w:color w:val="FFFFFF"/>
                <w:lang w:val="sk-SK"/>
              </w:rPr>
            </w:pPr>
            <w:r w:rsidRPr="006F6A99">
              <w:rPr>
                <w:rFonts w:ascii="Times New Roman" w:hAnsi="Times New Roman"/>
                <w:b/>
                <w:bCs/>
                <w:color w:val="FFFFFF"/>
                <w:lang w:val="sk-SK"/>
              </w:rPr>
              <w:t>Odhadované objemy</w:t>
            </w:r>
          </w:p>
        </w:tc>
      </w:tr>
      <w:tr>
        <w:tblPrEx>
          <w:tblW w:w="0" w:type="auto"/>
          <w:tblInd w:w="78" w:type="dxa"/>
          <w:tblLayout w:type="fixed"/>
          <w:tblCellMar>
            <w:top w:w="0" w:type="dxa"/>
            <w:bottom w:w="0" w:type="dxa"/>
          </w:tblCellMar>
        </w:tblPrEx>
        <w:trPr>
          <w:cantSplit/>
          <w:trHeight w:val="70"/>
        </w:trPr>
        <w:tc>
          <w:tcPr>
            <w:tcW w:w="4530" w:type="dxa"/>
            <w:vMerge/>
            <w:tcBorders>
              <w:top w:val="single" w:sz="4" w:space="0" w:color="auto"/>
              <w:left w:val="single" w:sz="4" w:space="0" w:color="auto"/>
              <w:bottom w:val="single" w:sz="18" w:space="0" w:color="auto"/>
              <w:right w:val="single" w:sz="4" w:space="0" w:color="auto"/>
            </w:tcBorders>
            <w:textDirection w:val="lrTb"/>
            <w:vAlign w:val="top"/>
          </w:tcPr>
          <w:p w:rsidR="00606E7F" w:rsidRPr="006F6A99" w:rsidP="0052709A">
            <w:pPr>
              <w:autoSpaceDE w:val="0"/>
              <w:autoSpaceDN w:val="0"/>
              <w:bidi w:val="0"/>
              <w:adjustRightInd w:val="0"/>
              <w:jc w:val="center"/>
              <w:rPr>
                <w:rFonts w:ascii="Times New Roman" w:hAnsi="Times New Roman"/>
                <w:b/>
                <w:bCs/>
                <w:color w:val="FFFFFF"/>
                <w:lang w:val="sk-SK"/>
              </w:rPr>
            </w:pPr>
          </w:p>
        </w:tc>
        <w:tc>
          <w:tcPr>
            <w:tcW w:w="1134" w:type="dxa"/>
            <w:tcBorders>
              <w:top w:val="single" w:sz="4" w:space="0" w:color="auto"/>
              <w:left w:val="single" w:sz="4" w:space="0" w:color="auto"/>
              <w:bottom w:val="single" w:sz="18" w:space="0" w:color="auto"/>
              <w:right w:val="single" w:sz="4" w:space="0" w:color="auto"/>
            </w:tcBorders>
            <w:shd w:val="clear" w:color="auto" w:fill="000000"/>
            <w:textDirection w:val="lrTb"/>
            <w:vAlign w:val="center"/>
          </w:tcPr>
          <w:p w:rsidR="00606E7F" w:rsidRPr="006F6A99" w:rsidP="0052709A">
            <w:pPr>
              <w:autoSpaceDE w:val="0"/>
              <w:autoSpaceDN w:val="0"/>
              <w:bidi w:val="0"/>
              <w:adjustRightInd w:val="0"/>
              <w:jc w:val="center"/>
              <w:rPr>
                <w:rFonts w:ascii="Times New Roman" w:hAnsi="Times New Roman"/>
                <w:b/>
                <w:bCs/>
                <w:color w:val="FFFFFF"/>
                <w:lang w:val="sk-SK"/>
              </w:rPr>
            </w:pPr>
            <w:r w:rsidRPr="006F6A99">
              <w:rPr>
                <w:rFonts w:ascii="Times New Roman" w:hAnsi="Times New Roman"/>
                <w:b/>
                <w:bCs/>
                <w:color w:val="FFFFFF"/>
                <w:lang w:val="sk-SK"/>
              </w:rPr>
              <w:t>r</w:t>
            </w:r>
            <w:r>
              <w:rPr>
                <w:rFonts w:ascii="Times New Roman" w:hAnsi="Times New Roman"/>
                <w:b/>
                <w:bCs/>
                <w:color w:val="FFFFFF"/>
                <w:lang w:val="sk-SK"/>
              </w:rPr>
              <w:t>ok 2010</w:t>
            </w:r>
          </w:p>
        </w:tc>
        <w:tc>
          <w:tcPr>
            <w:tcW w:w="1134" w:type="dxa"/>
            <w:tcBorders>
              <w:top w:val="single" w:sz="4" w:space="0" w:color="auto"/>
              <w:left w:val="single" w:sz="4" w:space="0" w:color="auto"/>
              <w:bottom w:val="single" w:sz="18" w:space="0" w:color="auto"/>
              <w:right w:val="single" w:sz="4" w:space="0" w:color="auto"/>
            </w:tcBorders>
            <w:shd w:val="clear" w:color="auto" w:fill="000000"/>
            <w:textDirection w:val="lrTb"/>
            <w:vAlign w:val="center"/>
          </w:tcPr>
          <w:p w:rsidR="00606E7F" w:rsidRPr="006F6A99" w:rsidP="0052709A">
            <w:pPr>
              <w:autoSpaceDE w:val="0"/>
              <w:autoSpaceDN w:val="0"/>
              <w:bidi w:val="0"/>
              <w:adjustRightInd w:val="0"/>
              <w:jc w:val="center"/>
              <w:rPr>
                <w:rFonts w:ascii="Times New Roman" w:hAnsi="Times New Roman"/>
                <w:b/>
                <w:bCs/>
                <w:color w:val="FFFFFF"/>
                <w:lang w:val="sk-SK"/>
              </w:rPr>
            </w:pPr>
            <w:r w:rsidRPr="006F6A99">
              <w:rPr>
                <w:rFonts w:ascii="Times New Roman" w:hAnsi="Times New Roman"/>
                <w:b/>
                <w:bCs/>
                <w:color w:val="FFFFFF"/>
                <w:lang w:val="sk-SK"/>
              </w:rPr>
              <w:t>r</w:t>
            </w:r>
            <w:r>
              <w:rPr>
                <w:rFonts w:ascii="Times New Roman" w:hAnsi="Times New Roman"/>
                <w:b/>
                <w:bCs/>
                <w:color w:val="FFFFFF"/>
                <w:lang w:val="sk-SK"/>
              </w:rPr>
              <w:t>ok 2011</w:t>
            </w:r>
          </w:p>
        </w:tc>
        <w:tc>
          <w:tcPr>
            <w:tcW w:w="1134" w:type="dxa"/>
            <w:tcBorders>
              <w:top w:val="single" w:sz="4" w:space="0" w:color="auto"/>
              <w:left w:val="single" w:sz="4" w:space="0" w:color="auto"/>
              <w:bottom w:val="single" w:sz="18" w:space="0" w:color="auto"/>
              <w:right w:val="single" w:sz="4" w:space="0" w:color="auto"/>
            </w:tcBorders>
            <w:shd w:val="clear" w:color="auto" w:fill="000000"/>
            <w:textDirection w:val="lrTb"/>
            <w:vAlign w:val="center"/>
          </w:tcPr>
          <w:p w:rsidR="00606E7F" w:rsidRPr="006F6A99" w:rsidP="0052709A">
            <w:pPr>
              <w:autoSpaceDE w:val="0"/>
              <w:autoSpaceDN w:val="0"/>
              <w:bidi w:val="0"/>
              <w:adjustRightInd w:val="0"/>
              <w:jc w:val="center"/>
              <w:rPr>
                <w:rFonts w:ascii="Times New Roman" w:hAnsi="Times New Roman"/>
                <w:b/>
                <w:bCs/>
                <w:color w:val="FFFFFF"/>
                <w:lang w:val="sk-SK"/>
              </w:rPr>
            </w:pPr>
            <w:r w:rsidRPr="006F6A99">
              <w:rPr>
                <w:rFonts w:ascii="Times New Roman" w:hAnsi="Times New Roman"/>
                <w:b/>
                <w:bCs/>
                <w:color w:val="FFFFFF"/>
                <w:lang w:val="sk-SK"/>
              </w:rPr>
              <w:t>r</w:t>
            </w:r>
            <w:r>
              <w:rPr>
                <w:rFonts w:ascii="Times New Roman" w:hAnsi="Times New Roman"/>
                <w:b/>
                <w:bCs/>
                <w:color w:val="FFFFFF"/>
                <w:lang w:val="sk-SK"/>
              </w:rPr>
              <w:t>ok 2012</w:t>
            </w:r>
          </w:p>
        </w:tc>
        <w:tc>
          <w:tcPr>
            <w:tcW w:w="1134" w:type="dxa"/>
            <w:tcBorders>
              <w:top w:val="single" w:sz="4" w:space="0" w:color="auto"/>
              <w:left w:val="single" w:sz="4" w:space="0" w:color="auto"/>
              <w:bottom w:val="single" w:sz="18" w:space="0" w:color="auto"/>
              <w:right w:val="single" w:sz="4" w:space="0" w:color="auto"/>
            </w:tcBorders>
            <w:shd w:val="clear" w:color="auto" w:fill="000000"/>
            <w:textDirection w:val="lrTb"/>
            <w:vAlign w:val="center"/>
          </w:tcPr>
          <w:p w:rsidR="00606E7F" w:rsidRPr="006F6A99" w:rsidP="0052709A">
            <w:pPr>
              <w:autoSpaceDE w:val="0"/>
              <w:autoSpaceDN w:val="0"/>
              <w:bidi w:val="0"/>
              <w:adjustRightInd w:val="0"/>
              <w:jc w:val="center"/>
              <w:rPr>
                <w:rFonts w:ascii="Times New Roman" w:hAnsi="Times New Roman"/>
                <w:b/>
                <w:bCs/>
                <w:color w:val="FFFFFF"/>
                <w:lang w:val="sk-SK"/>
              </w:rPr>
            </w:pPr>
            <w:r>
              <w:rPr>
                <w:rFonts w:ascii="Times New Roman" w:hAnsi="Times New Roman"/>
                <w:b/>
                <w:bCs/>
                <w:color w:val="FFFFFF"/>
                <w:lang w:val="sk-SK"/>
              </w:rPr>
              <w:t>rok 2013</w:t>
            </w:r>
          </w:p>
        </w:tc>
      </w:tr>
      <w:tr>
        <w:tblPrEx>
          <w:tblW w:w="0" w:type="auto"/>
          <w:tblInd w:w="78" w:type="dxa"/>
          <w:tblLayout w:type="fixed"/>
          <w:tblCellMar>
            <w:top w:w="0" w:type="dxa"/>
            <w:bottom w:w="0" w:type="dxa"/>
          </w:tblCellMar>
        </w:tblPrEx>
        <w:trPr>
          <w:trHeight w:val="70"/>
        </w:trPr>
        <w:tc>
          <w:tcPr>
            <w:tcW w:w="4530" w:type="dxa"/>
            <w:tcBorders>
              <w:top w:val="single" w:sz="18" w:space="0" w:color="auto"/>
              <w:left w:val="single" w:sz="18" w:space="0" w:color="auto"/>
              <w:bottom w:val="single" w:sz="4"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podporu udržania zamestnanosti  (§ 50 d)</w:t>
            </w:r>
          </w:p>
        </w:tc>
        <w:tc>
          <w:tcPr>
            <w:tcW w:w="1134" w:type="dxa"/>
            <w:tcBorders>
              <w:top w:val="single" w:sz="18" w:space="0" w:color="auto"/>
              <w:left w:val="single" w:sz="4" w:space="0" w:color="auto"/>
              <w:bottom w:val="single" w:sz="4" w:space="0" w:color="auto"/>
              <w:right w:val="single" w:sz="4" w:space="0" w:color="auto"/>
            </w:tcBorders>
            <w:textDirection w:val="lrTb"/>
            <w:vAlign w:val="bottom"/>
          </w:tcPr>
          <w:p w:rsidR="00606E7F" w:rsidRPr="00BE4895" w:rsidP="006C7351">
            <w:pPr>
              <w:autoSpaceDE w:val="0"/>
              <w:autoSpaceDN w:val="0"/>
              <w:bidi w:val="0"/>
              <w:adjustRightInd w:val="0"/>
              <w:jc w:val="right"/>
              <w:rPr>
                <w:rFonts w:ascii="Times New Roman" w:hAnsi="Times New Roman"/>
                <w:color w:val="000000"/>
                <w:sz w:val="20"/>
                <w:szCs w:val="20"/>
                <w:lang w:val="sk-SK"/>
              </w:rPr>
            </w:pPr>
            <w:r w:rsidR="00080B6E">
              <w:rPr>
                <w:rFonts w:ascii="Times New Roman" w:hAnsi="Times New Roman"/>
                <w:color w:val="000000"/>
                <w:sz w:val="20"/>
                <w:szCs w:val="20"/>
                <w:lang w:val="sk-SK"/>
              </w:rPr>
              <w:t>9 000</w:t>
            </w:r>
          </w:p>
        </w:tc>
        <w:tc>
          <w:tcPr>
            <w:tcW w:w="1134" w:type="dxa"/>
            <w:tcBorders>
              <w:top w:val="single" w:sz="18" w:space="0" w:color="auto"/>
              <w:left w:val="single" w:sz="4" w:space="0" w:color="auto"/>
              <w:bottom w:val="single" w:sz="4" w:space="0" w:color="auto"/>
              <w:right w:val="single" w:sz="4" w:space="0" w:color="auto"/>
            </w:tcBorders>
            <w:textDirection w:val="lrTb"/>
            <w:vAlign w:val="bottom"/>
          </w:tcPr>
          <w:p w:rsidR="00606E7F" w:rsidRPr="00BE4895" w:rsidP="006C7351">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11 000</w:t>
            </w:r>
          </w:p>
        </w:tc>
        <w:tc>
          <w:tcPr>
            <w:tcW w:w="1134" w:type="dxa"/>
            <w:tcBorders>
              <w:top w:val="single" w:sz="18" w:space="0" w:color="auto"/>
              <w:left w:val="single" w:sz="4" w:space="0" w:color="auto"/>
              <w:bottom w:val="single" w:sz="4" w:space="0" w:color="auto"/>
              <w:right w:val="single" w:sz="4" w:space="0" w:color="auto"/>
            </w:tcBorders>
            <w:textDirection w:val="lrTb"/>
            <w:vAlign w:val="bottom"/>
          </w:tcPr>
          <w:p w:rsidR="00606E7F" w:rsidRPr="00BE4895" w:rsidP="006C7351">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0</w:t>
            </w:r>
          </w:p>
        </w:tc>
        <w:tc>
          <w:tcPr>
            <w:tcW w:w="1134" w:type="dxa"/>
            <w:tcBorders>
              <w:top w:val="single" w:sz="18" w:space="0" w:color="auto"/>
              <w:left w:val="single" w:sz="4" w:space="0" w:color="auto"/>
              <w:bottom w:val="single" w:sz="4" w:space="0" w:color="auto"/>
              <w:right w:val="single" w:sz="18" w:space="0" w:color="auto"/>
            </w:tcBorders>
            <w:textDirection w:val="lrTb"/>
            <w:vAlign w:val="bottom"/>
          </w:tcPr>
          <w:p w:rsidR="00606E7F" w:rsidRPr="00BE4895" w:rsidP="006C7351">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0</w:t>
            </w:r>
          </w:p>
        </w:tc>
      </w:tr>
      <w:tr>
        <w:tblPrEx>
          <w:tblW w:w="0" w:type="auto"/>
          <w:tblInd w:w="78" w:type="dxa"/>
          <w:tblLayout w:type="fixed"/>
          <w:tblCellMar>
            <w:top w:w="0" w:type="dxa"/>
            <w:bottom w:w="0" w:type="dxa"/>
          </w:tblCellMar>
        </w:tblPrEx>
        <w:trPr>
          <w:trHeight w:val="1047"/>
        </w:trPr>
        <w:tc>
          <w:tcPr>
            <w:tcW w:w="4530" w:type="dxa"/>
            <w:tcBorders>
              <w:top w:val="single" w:sz="4" w:space="0" w:color="auto"/>
              <w:left w:val="single" w:sz="18" w:space="0" w:color="auto"/>
              <w:bottom w:val="single" w:sz="4"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sz w:val="22"/>
                <w:szCs w:val="22"/>
                <w:lang w:val="sk-SK"/>
              </w:rPr>
            </w:pPr>
            <w:r w:rsidRPr="00B52D88">
              <w:rPr>
                <w:rFonts w:ascii="Times New Roman" w:hAnsi="Times New Roman"/>
                <w:sz w:val="22"/>
                <w:szCs w:val="22"/>
                <w:lang w:val="sk-SK"/>
              </w:rPr>
              <w:t xml:space="preserve">Príspevok na podporu zamestnanosti </w:t>
            </w:r>
            <w:r>
              <w:rPr>
                <w:rFonts w:ascii="Times New Roman" w:hAnsi="Times New Roman"/>
                <w:sz w:val="22"/>
                <w:szCs w:val="22"/>
                <w:lang w:val="sk-SK"/>
              </w:rPr>
              <w:t>na realizáciu opatrení na ochranu pred povodňami a </w:t>
            </w:r>
            <w:r w:rsidRPr="00B52D88">
              <w:rPr>
                <w:rFonts w:ascii="Times New Roman" w:hAnsi="Times New Roman"/>
                <w:sz w:val="22"/>
                <w:szCs w:val="22"/>
                <w:lang w:val="sk-SK"/>
              </w:rPr>
              <w:t>na</w:t>
            </w:r>
            <w:r>
              <w:rPr>
                <w:rFonts w:ascii="Times New Roman" w:hAnsi="Times New Roman"/>
                <w:sz w:val="22"/>
                <w:szCs w:val="22"/>
                <w:lang w:val="sk-SK"/>
              </w:rPr>
              <w:t xml:space="preserve"> </w:t>
            </w:r>
            <w:r w:rsidRPr="00B52D88">
              <w:rPr>
                <w:rFonts w:ascii="Times New Roman" w:hAnsi="Times New Roman"/>
                <w:sz w:val="22"/>
                <w:szCs w:val="22"/>
                <w:lang w:val="sk-SK"/>
              </w:rPr>
              <w:t>riešenie následkov mimoriadnej situácie</w:t>
            </w:r>
          </w:p>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sz w:val="22"/>
                <w:szCs w:val="22"/>
                <w:lang w:val="sk-SK"/>
              </w:rPr>
              <w:t>(50 j)</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500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5 000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013B32" w:rsidP="006C7351">
            <w:pPr>
              <w:autoSpaceDE w:val="0"/>
              <w:autoSpaceDN w:val="0"/>
              <w:bidi w:val="0"/>
              <w:adjustRightInd w:val="0"/>
              <w:jc w:val="right"/>
              <w:rPr>
                <w:rFonts w:ascii="Times New Roman" w:hAnsi="Times New Roman"/>
                <w:color w:val="000000"/>
                <w:sz w:val="20"/>
                <w:szCs w:val="20"/>
                <w:lang w:val="sk-SK"/>
              </w:rPr>
            </w:pPr>
            <w:r w:rsidRPr="00013B32" w:rsidR="006C7351">
              <w:rPr>
                <w:rFonts w:ascii="Times New Roman" w:hAnsi="Times New Roman"/>
                <w:color w:val="000000"/>
                <w:sz w:val="20"/>
                <w:szCs w:val="20"/>
                <w:lang w:val="sk-SK"/>
              </w:rPr>
              <w:t>5 000</w:t>
            </w:r>
          </w:p>
        </w:tc>
        <w:tc>
          <w:tcPr>
            <w:tcW w:w="1134" w:type="dxa"/>
            <w:tcBorders>
              <w:top w:val="single" w:sz="4" w:space="0" w:color="auto"/>
              <w:left w:val="single" w:sz="4" w:space="0" w:color="auto"/>
              <w:bottom w:val="single" w:sz="4" w:space="0" w:color="auto"/>
              <w:right w:val="single" w:sz="18" w:space="0" w:color="auto"/>
            </w:tcBorders>
            <w:textDirection w:val="lrTb"/>
            <w:vAlign w:val="bottom"/>
          </w:tcPr>
          <w:p w:rsidR="00606E7F" w:rsidRPr="00013B32" w:rsidP="006C7351">
            <w:pPr>
              <w:autoSpaceDE w:val="0"/>
              <w:autoSpaceDN w:val="0"/>
              <w:bidi w:val="0"/>
              <w:adjustRightInd w:val="0"/>
              <w:jc w:val="right"/>
              <w:rPr>
                <w:rFonts w:ascii="Times New Roman" w:hAnsi="Times New Roman"/>
                <w:color w:val="000000"/>
                <w:sz w:val="20"/>
                <w:szCs w:val="20"/>
                <w:lang w:val="sk-SK"/>
              </w:rPr>
            </w:pPr>
            <w:r w:rsidRPr="00013B32" w:rsidR="006C7351">
              <w:rPr>
                <w:rFonts w:ascii="Times New Roman" w:hAnsi="Times New Roman"/>
                <w:color w:val="000000"/>
                <w:sz w:val="20"/>
                <w:szCs w:val="20"/>
                <w:lang w:val="sk-SK"/>
              </w:rPr>
              <w:t>5 00</w:t>
            </w:r>
            <w:r w:rsidRPr="00013B32">
              <w:rPr>
                <w:rFonts w:ascii="Times New Roman" w:hAnsi="Times New Roman"/>
                <w:color w:val="000000"/>
                <w:sz w:val="20"/>
                <w:szCs w:val="20"/>
                <w:lang w:val="sk-SK"/>
              </w:rPr>
              <w:t>0</w:t>
            </w:r>
          </w:p>
        </w:tc>
      </w:tr>
      <w:tr>
        <w:tblPrEx>
          <w:tblW w:w="0" w:type="auto"/>
          <w:tblInd w:w="78" w:type="dxa"/>
          <w:tblLayout w:type="fixed"/>
          <w:tblCellMar>
            <w:top w:w="0" w:type="dxa"/>
            <w:bottom w:w="0" w:type="dxa"/>
          </w:tblCellMar>
        </w:tblPrEx>
        <w:trPr>
          <w:trHeight w:val="541"/>
        </w:trPr>
        <w:tc>
          <w:tcPr>
            <w:tcW w:w="4530" w:type="dxa"/>
            <w:tcBorders>
              <w:top w:val="single" w:sz="4" w:space="0" w:color="auto"/>
              <w:left w:val="single" w:sz="18" w:space="0" w:color="auto"/>
              <w:bottom w:val="single" w:sz="4"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vykonávanie absolventskej praxe (§ 51)</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bidi w:val="0"/>
              <w:jc w:val="right"/>
              <w:rPr>
                <w:rFonts w:ascii="Times New Roman" w:hAnsi="Times New Roman"/>
                <w:sz w:val="20"/>
                <w:szCs w:val="20"/>
                <w:lang w:val="sk-SK"/>
              </w:rPr>
            </w:pPr>
            <w:r w:rsidRPr="006C7351">
              <w:rPr>
                <w:rFonts w:ascii="Times New Roman" w:hAnsi="Times New Roman"/>
                <w:sz w:val="20"/>
                <w:szCs w:val="20"/>
                <w:lang w:val="sk-SK"/>
              </w:rPr>
              <w:t>14 830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bidi w:val="0"/>
              <w:jc w:val="right"/>
              <w:rPr>
                <w:rFonts w:ascii="Times New Roman" w:hAnsi="Times New Roman"/>
                <w:sz w:val="20"/>
                <w:szCs w:val="20"/>
                <w:lang w:val="sk-SK"/>
              </w:rPr>
            </w:pPr>
            <w:r w:rsidRPr="006C7351">
              <w:rPr>
                <w:rFonts w:ascii="Times New Roman" w:hAnsi="Times New Roman"/>
                <w:sz w:val="20"/>
                <w:szCs w:val="20"/>
                <w:lang w:val="sk-SK"/>
              </w:rPr>
              <w:t>13 234</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bidi w:val="0"/>
              <w:jc w:val="right"/>
              <w:rPr>
                <w:rFonts w:ascii="Times New Roman" w:hAnsi="Times New Roman"/>
                <w:sz w:val="20"/>
                <w:szCs w:val="20"/>
                <w:lang w:val="sk-SK"/>
              </w:rPr>
            </w:pPr>
            <w:r w:rsidRPr="006C7351">
              <w:rPr>
                <w:rFonts w:ascii="Times New Roman" w:hAnsi="Times New Roman"/>
                <w:sz w:val="20"/>
                <w:szCs w:val="20"/>
                <w:lang w:val="sk-SK"/>
              </w:rPr>
              <w:t>13 220</w:t>
            </w:r>
          </w:p>
        </w:tc>
        <w:tc>
          <w:tcPr>
            <w:tcW w:w="1134" w:type="dxa"/>
            <w:tcBorders>
              <w:top w:val="single" w:sz="4" w:space="0" w:color="auto"/>
              <w:left w:val="single" w:sz="4" w:space="0" w:color="auto"/>
              <w:bottom w:val="single" w:sz="4" w:space="0" w:color="auto"/>
              <w:right w:val="single" w:sz="18" w:space="0" w:color="auto"/>
            </w:tcBorders>
            <w:textDirection w:val="lrTb"/>
            <w:vAlign w:val="bottom"/>
          </w:tcPr>
          <w:p w:rsidR="00606E7F" w:rsidRPr="006C7351" w:rsidP="006C7351">
            <w:pPr>
              <w:bidi w:val="0"/>
              <w:jc w:val="right"/>
              <w:rPr>
                <w:rFonts w:ascii="Times New Roman" w:hAnsi="Times New Roman"/>
                <w:sz w:val="20"/>
                <w:szCs w:val="20"/>
                <w:lang w:val="sk-SK"/>
              </w:rPr>
            </w:pPr>
            <w:r w:rsidRPr="006C7351">
              <w:rPr>
                <w:rFonts w:ascii="Times New Roman" w:hAnsi="Times New Roman"/>
                <w:sz w:val="20"/>
                <w:szCs w:val="20"/>
                <w:lang w:val="sk-SK"/>
              </w:rPr>
              <w:t>8 805</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18" w:space="0" w:color="auto"/>
              <w:bottom w:val="single" w:sz="4"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podporu zamestnávania absolventov vzdelávania a prípravy pre trh práce (§ 51a)</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0</w:t>
            </w:r>
          </w:p>
        </w:tc>
        <w:tc>
          <w:tcPr>
            <w:tcW w:w="1134" w:type="dxa"/>
            <w:tcBorders>
              <w:top w:val="single" w:sz="4" w:space="0" w:color="auto"/>
              <w:left w:val="single" w:sz="4" w:space="0" w:color="auto"/>
              <w:bottom w:val="single" w:sz="4" w:space="0" w:color="auto"/>
              <w:right w:val="single" w:sz="18"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0</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18" w:space="0" w:color="auto"/>
              <w:bottom w:val="single" w:sz="4"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presťahovanie za prácou (§ 53a)</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00080B6E">
              <w:rPr>
                <w:rFonts w:ascii="Times New Roman" w:hAnsi="Times New Roman"/>
                <w:color w:val="000000"/>
                <w:sz w:val="20"/>
                <w:szCs w:val="20"/>
                <w:lang w:val="sk-SK"/>
              </w:rPr>
              <w:t>4</w:t>
            </w:r>
            <w:r w:rsidRPr="006C7351">
              <w:rPr>
                <w:rFonts w:ascii="Times New Roman" w:hAnsi="Times New Roman"/>
                <w:color w:val="000000"/>
                <w:sz w:val="20"/>
                <w:szCs w:val="20"/>
                <w:lang w:val="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-40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-40</w:t>
            </w:r>
          </w:p>
        </w:tc>
        <w:tc>
          <w:tcPr>
            <w:tcW w:w="1134" w:type="dxa"/>
            <w:tcBorders>
              <w:top w:val="single" w:sz="4" w:space="0" w:color="auto"/>
              <w:left w:val="single" w:sz="4" w:space="0" w:color="auto"/>
              <w:bottom w:val="single" w:sz="4" w:space="0" w:color="auto"/>
              <w:right w:val="single" w:sz="18"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-40</w:t>
            </w:r>
          </w:p>
        </w:tc>
      </w:tr>
      <w:tr>
        <w:tblPrEx>
          <w:tblW w:w="0" w:type="auto"/>
          <w:tblInd w:w="78" w:type="dxa"/>
          <w:tblLayout w:type="fixed"/>
          <w:tblCellMar>
            <w:top w:w="0" w:type="dxa"/>
            <w:bottom w:w="0" w:type="dxa"/>
          </w:tblCellMar>
        </w:tblPrEx>
        <w:trPr>
          <w:trHeight w:val="480"/>
        </w:trPr>
        <w:tc>
          <w:tcPr>
            <w:tcW w:w="4530" w:type="dxa"/>
            <w:tcBorders>
              <w:top w:val="single" w:sz="4" w:space="0" w:color="auto"/>
              <w:left w:val="single" w:sz="18" w:space="0" w:color="auto"/>
              <w:bottom w:val="single" w:sz="4"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w:t>
            </w:r>
            <w:r w:rsidR="00A9494F">
              <w:rPr>
                <w:rFonts w:ascii="Times New Roman" w:hAnsi="Times New Roman"/>
                <w:color w:val="000000"/>
                <w:sz w:val="22"/>
                <w:szCs w:val="22"/>
                <w:lang w:val="sk-SK"/>
              </w:rPr>
              <w:t>ilotné p</w:t>
            </w:r>
            <w:r w:rsidRPr="00B52D88">
              <w:rPr>
                <w:rFonts w:ascii="Times New Roman" w:hAnsi="Times New Roman"/>
                <w:color w:val="000000"/>
                <w:sz w:val="22"/>
                <w:szCs w:val="22"/>
                <w:lang w:val="sk-SK"/>
              </w:rPr>
              <w:t>rojekty (§ 54)</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00080B6E">
              <w:rPr>
                <w:rFonts w:ascii="Times New Roman" w:hAnsi="Times New Roman"/>
                <w:color w:val="000000"/>
                <w:sz w:val="20"/>
                <w:szCs w:val="20"/>
                <w:lang w:val="sk-SK"/>
              </w:rPr>
              <w:t>3 000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008D42B6">
              <w:rPr>
                <w:rFonts w:ascii="Times New Roman" w:hAnsi="Times New Roman"/>
                <w:color w:val="000000"/>
                <w:sz w:val="20"/>
                <w:szCs w:val="20"/>
                <w:lang w:val="sk-SK"/>
              </w:rPr>
              <w:t>5</w:t>
            </w:r>
            <w:r w:rsidRPr="006C7351">
              <w:rPr>
                <w:rFonts w:ascii="Times New Roman" w:hAnsi="Times New Roman"/>
                <w:color w:val="000000"/>
                <w:sz w:val="20"/>
                <w:szCs w:val="20"/>
                <w:lang w:val="sk-SK"/>
              </w:rPr>
              <w:t>00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008D42B6">
              <w:rPr>
                <w:rFonts w:ascii="Times New Roman" w:hAnsi="Times New Roman"/>
                <w:color w:val="000000"/>
                <w:sz w:val="20"/>
                <w:szCs w:val="20"/>
                <w:lang w:val="sk-SK"/>
              </w:rPr>
              <w:t>5</w:t>
            </w:r>
            <w:r w:rsidRPr="006C7351">
              <w:rPr>
                <w:rFonts w:ascii="Times New Roman" w:hAnsi="Times New Roman"/>
                <w:color w:val="000000"/>
                <w:sz w:val="20"/>
                <w:szCs w:val="20"/>
                <w:lang w:val="sk-SK"/>
              </w:rPr>
              <w:t>00</w:t>
            </w:r>
          </w:p>
        </w:tc>
        <w:tc>
          <w:tcPr>
            <w:tcW w:w="1134" w:type="dxa"/>
            <w:tcBorders>
              <w:top w:val="single" w:sz="4" w:space="0" w:color="auto"/>
              <w:left w:val="single" w:sz="4" w:space="0" w:color="auto"/>
              <w:bottom w:val="single" w:sz="4" w:space="0" w:color="auto"/>
              <w:right w:val="single" w:sz="18"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008D42B6">
              <w:rPr>
                <w:rFonts w:ascii="Times New Roman" w:hAnsi="Times New Roman"/>
                <w:color w:val="000000"/>
                <w:sz w:val="20"/>
                <w:szCs w:val="20"/>
                <w:lang w:val="sk-SK"/>
              </w:rPr>
              <w:t>5</w:t>
            </w:r>
            <w:r w:rsidRPr="006C7351">
              <w:rPr>
                <w:rFonts w:ascii="Times New Roman" w:hAnsi="Times New Roman"/>
                <w:color w:val="000000"/>
                <w:sz w:val="20"/>
                <w:szCs w:val="20"/>
                <w:lang w:val="sk-SK"/>
              </w:rPr>
              <w:t>00</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18" w:space="0" w:color="auto"/>
              <w:bottom w:val="single" w:sz="4"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zriadenie chránenej dielne alebo chráneného pracoviska (§ 56)</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1 480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1 600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1 680</w:t>
            </w:r>
          </w:p>
        </w:tc>
        <w:tc>
          <w:tcPr>
            <w:tcW w:w="1134" w:type="dxa"/>
            <w:tcBorders>
              <w:top w:val="single" w:sz="4" w:space="0" w:color="auto"/>
              <w:left w:val="single" w:sz="4" w:space="0" w:color="auto"/>
              <w:bottom w:val="single" w:sz="4" w:space="0" w:color="auto"/>
              <w:right w:val="single" w:sz="18"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1 680</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18" w:space="0" w:color="auto"/>
              <w:bottom w:val="single" w:sz="4"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sz w:val="22"/>
                <w:szCs w:val="22"/>
                <w:lang w:val="sk-SK"/>
              </w:rPr>
            </w:pPr>
            <w:r w:rsidRPr="00B52D88">
              <w:rPr>
                <w:rFonts w:ascii="Times New Roman" w:hAnsi="Times New Roman"/>
                <w:sz w:val="22"/>
                <w:szCs w:val="22"/>
                <w:lang w:val="sk-SK"/>
              </w:rPr>
              <w:t>Príspevok na udržanie občana so zdravotným postihnutím v zamestnaní (§ 56a)</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300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350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370</w:t>
            </w:r>
          </w:p>
        </w:tc>
        <w:tc>
          <w:tcPr>
            <w:tcW w:w="1134" w:type="dxa"/>
            <w:tcBorders>
              <w:top w:val="single" w:sz="4" w:space="0" w:color="auto"/>
              <w:left w:val="single" w:sz="4" w:space="0" w:color="auto"/>
              <w:bottom w:val="single" w:sz="4" w:space="0" w:color="auto"/>
              <w:right w:val="single" w:sz="18"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370</w:t>
            </w:r>
          </w:p>
        </w:tc>
      </w:tr>
      <w:tr>
        <w:tblPrEx>
          <w:tblW w:w="0" w:type="auto"/>
          <w:tblInd w:w="78" w:type="dxa"/>
          <w:tblLayout w:type="fixed"/>
          <w:tblCellMar>
            <w:top w:w="0" w:type="dxa"/>
            <w:bottom w:w="0" w:type="dxa"/>
          </w:tblCellMar>
        </w:tblPrEx>
        <w:trPr>
          <w:trHeight w:val="759"/>
        </w:trPr>
        <w:tc>
          <w:tcPr>
            <w:tcW w:w="4530" w:type="dxa"/>
            <w:tcBorders>
              <w:top w:val="single" w:sz="4" w:space="0" w:color="auto"/>
              <w:left w:val="single" w:sz="18" w:space="0" w:color="auto"/>
              <w:bottom w:val="single" w:sz="12" w:space="0" w:color="auto"/>
              <w:right w:val="single" w:sz="4" w:space="0" w:color="auto"/>
            </w:tcBorders>
            <w:textDirection w:val="lrTb"/>
            <w:vAlign w:val="center"/>
          </w:tcPr>
          <w:p w:rsidR="00606E7F" w:rsidRPr="00B52D88" w:rsidP="0052709A">
            <w:pPr>
              <w:autoSpaceDE w:val="0"/>
              <w:autoSpaceDN w:val="0"/>
              <w:bidi w:val="0"/>
              <w:adjustRightInd w:val="0"/>
              <w:rPr>
                <w:rFonts w:ascii="Times New Roman" w:hAnsi="Times New Roman"/>
                <w:sz w:val="22"/>
                <w:szCs w:val="22"/>
                <w:lang w:val="sk-SK"/>
              </w:rPr>
            </w:pPr>
            <w:r w:rsidRPr="00B52D88">
              <w:rPr>
                <w:rFonts w:ascii="Times New Roman" w:hAnsi="Times New Roman"/>
                <w:sz w:val="22"/>
                <w:szCs w:val="22"/>
                <w:lang w:val="sk-SK"/>
              </w:rPr>
              <w:t>Príspevok občanovi so zdravotným postihnutím na prevádzkovanie alebo vykonávanie samostatnej zárobkovej činnosti (§ 57)</w:t>
            </w:r>
          </w:p>
        </w:tc>
        <w:tc>
          <w:tcPr>
            <w:tcW w:w="1134" w:type="dxa"/>
            <w:tcBorders>
              <w:top w:val="single" w:sz="4" w:space="0" w:color="auto"/>
              <w:left w:val="single" w:sz="4" w:space="0" w:color="auto"/>
              <w:bottom w:val="single" w:sz="12"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500</w:t>
            </w:r>
          </w:p>
        </w:tc>
        <w:tc>
          <w:tcPr>
            <w:tcW w:w="1134" w:type="dxa"/>
            <w:tcBorders>
              <w:top w:val="single" w:sz="4" w:space="0" w:color="auto"/>
              <w:left w:val="single" w:sz="4" w:space="0" w:color="auto"/>
              <w:bottom w:val="single" w:sz="12"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500</w:t>
            </w:r>
          </w:p>
        </w:tc>
        <w:tc>
          <w:tcPr>
            <w:tcW w:w="1134" w:type="dxa"/>
            <w:tcBorders>
              <w:top w:val="single" w:sz="4" w:space="0" w:color="auto"/>
              <w:left w:val="single" w:sz="4" w:space="0" w:color="auto"/>
              <w:bottom w:val="single" w:sz="12" w:space="0" w:color="auto"/>
              <w:right w:val="single" w:sz="4"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500</w:t>
            </w:r>
          </w:p>
        </w:tc>
        <w:tc>
          <w:tcPr>
            <w:tcW w:w="1134" w:type="dxa"/>
            <w:tcBorders>
              <w:top w:val="single" w:sz="4" w:space="0" w:color="auto"/>
              <w:left w:val="single" w:sz="4" w:space="0" w:color="auto"/>
              <w:bottom w:val="single" w:sz="12" w:space="0" w:color="auto"/>
              <w:right w:val="single" w:sz="18" w:space="0" w:color="auto"/>
            </w:tcBorders>
            <w:textDirection w:val="lrTb"/>
            <w:vAlign w:val="bottom"/>
          </w:tcPr>
          <w:p w:rsidR="00606E7F" w:rsidRPr="006C7351" w:rsidP="006C7351">
            <w:pPr>
              <w:autoSpaceDE w:val="0"/>
              <w:autoSpaceDN w:val="0"/>
              <w:bidi w:val="0"/>
              <w:adjustRightInd w:val="0"/>
              <w:jc w:val="right"/>
              <w:rPr>
                <w:rFonts w:ascii="Times New Roman" w:hAnsi="Times New Roman"/>
                <w:color w:val="000000"/>
                <w:sz w:val="20"/>
                <w:szCs w:val="20"/>
                <w:lang w:val="sk-SK"/>
              </w:rPr>
            </w:pPr>
            <w:r w:rsidRPr="006C7351">
              <w:rPr>
                <w:rFonts w:ascii="Times New Roman" w:hAnsi="Times New Roman"/>
                <w:color w:val="000000"/>
                <w:sz w:val="20"/>
                <w:szCs w:val="20"/>
                <w:lang w:val="sk-SK"/>
              </w:rPr>
              <w:t>500</w:t>
            </w:r>
          </w:p>
        </w:tc>
      </w:tr>
    </w:tbl>
    <w:p w:rsidR="00606E7F" w:rsidRPr="00013B32" w:rsidP="00013B32">
      <w:pPr>
        <w:bidi w:val="0"/>
        <w:jc w:val="both"/>
        <w:rPr>
          <w:rFonts w:ascii="Times New Roman" w:hAnsi="Times New Roman"/>
          <w:i/>
          <w:sz w:val="22"/>
          <w:szCs w:val="22"/>
          <w:lang w:val="sk-SK"/>
        </w:rPr>
      </w:pPr>
      <w:r w:rsidR="00013B32">
        <w:rPr>
          <w:rFonts w:ascii="Times New Roman" w:hAnsi="Times New Roman"/>
          <w:i/>
          <w:sz w:val="22"/>
          <w:szCs w:val="22"/>
          <w:lang w:val="sk-SK"/>
        </w:rPr>
        <w:t>Pozn.: Uvedené údaje v tabuľke sú</w:t>
      </w:r>
      <w:r w:rsidRPr="00013B32" w:rsidR="008A2BD3">
        <w:rPr>
          <w:rFonts w:ascii="Times New Roman" w:hAnsi="Times New Roman"/>
          <w:i/>
          <w:sz w:val="22"/>
          <w:szCs w:val="22"/>
          <w:lang w:val="sk-SK"/>
        </w:rPr>
        <w:t xml:space="preserve"> </w:t>
      </w:r>
      <w:r w:rsidR="00013B32">
        <w:rPr>
          <w:rFonts w:ascii="Times New Roman" w:hAnsi="Times New Roman"/>
          <w:i/>
          <w:sz w:val="22"/>
          <w:szCs w:val="22"/>
          <w:lang w:val="sk-SK"/>
        </w:rPr>
        <w:t>p</w:t>
      </w:r>
      <w:r w:rsidRPr="00013B32" w:rsidR="00200087">
        <w:rPr>
          <w:rFonts w:ascii="Times New Roman" w:hAnsi="Times New Roman"/>
          <w:i/>
          <w:sz w:val="22"/>
          <w:szCs w:val="22"/>
          <w:lang w:val="sk-SK"/>
        </w:rPr>
        <w:t>redpokladané počty zaradených uchádzačov o zamestnanie, resp. podporených pracovných miest na jednotlivé aktívne opatrenia na trhu práce</w:t>
      </w:r>
      <w:r w:rsidR="00013B32">
        <w:rPr>
          <w:rFonts w:ascii="Times New Roman" w:hAnsi="Times New Roman"/>
          <w:i/>
          <w:sz w:val="22"/>
          <w:szCs w:val="22"/>
          <w:lang w:val="sk-SK"/>
        </w:rPr>
        <w:t>, na základe ktorých sa odhadovali finančné nároky</w:t>
      </w:r>
      <w:r w:rsidRPr="00013B32" w:rsidR="00200087">
        <w:rPr>
          <w:rFonts w:ascii="Times New Roman" w:hAnsi="Times New Roman"/>
          <w:i/>
          <w:sz w:val="22"/>
          <w:szCs w:val="22"/>
          <w:lang w:val="sk-SK"/>
        </w:rPr>
        <w:t>.</w:t>
      </w:r>
    </w:p>
    <w:p w:rsidR="00606E7F">
      <w:pPr>
        <w:bidi w:val="0"/>
        <w:rPr>
          <w:rFonts w:ascii="Times New Roman" w:hAnsi="Times New Roman"/>
          <w:lang w:val="sk-SK"/>
        </w:rPr>
      </w:pPr>
    </w:p>
    <w:p w:rsidR="00606E7F">
      <w:pPr>
        <w:bidi w:val="0"/>
        <w:rPr>
          <w:rFonts w:ascii="Times New Roman" w:hAnsi="Times New Roman"/>
          <w:lang w:val="sk-SK"/>
        </w:rPr>
      </w:pPr>
    </w:p>
    <w:p w:rsidR="00606E7F">
      <w:pPr>
        <w:bidi w:val="0"/>
        <w:rPr>
          <w:rFonts w:ascii="Times New Roman" w:hAnsi="Times New Roman"/>
          <w:lang w:val="sk-SK"/>
        </w:rPr>
      </w:pPr>
    </w:p>
    <w:p w:rsidR="00606E7F">
      <w:pPr>
        <w:bidi w:val="0"/>
        <w:rPr>
          <w:rFonts w:ascii="Times New Roman" w:hAnsi="Times New Roman"/>
          <w:lang w:val="sk-SK"/>
        </w:rPr>
      </w:pPr>
    </w:p>
    <w:p w:rsidR="00606E7F">
      <w:pPr>
        <w:bidi w:val="0"/>
        <w:rPr>
          <w:rFonts w:ascii="Times New Roman" w:hAnsi="Times New Roman"/>
          <w:lang w:val="sk-SK"/>
        </w:rPr>
      </w:pPr>
    </w:p>
    <w:p w:rsidR="00606E7F">
      <w:pPr>
        <w:bidi w:val="0"/>
        <w:rPr>
          <w:rFonts w:ascii="Times New Roman" w:hAnsi="Times New Roman"/>
          <w:lang w:val="sk-SK"/>
        </w:rPr>
      </w:pPr>
    </w:p>
    <w:p w:rsidR="00606E7F">
      <w:pPr>
        <w:bidi w:val="0"/>
        <w:rPr>
          <w:rFonts w:ascii="Times New Roman" w:hAnsi="Times New Roman"/>
          <w:lang w:val="sk-SK"/>
        </w:rPr>
      </w:pPr>
    </w:p>
    <w:p w:rsidR="00606E7F">
      <w:pPr>
        <w:bidi w:val="0"/>
        <w:rPr>
          <w:rFonts w:ascii="Times New Roman" w:hAnsi="Times New Roman"/>
          <w:lang w:val="sk-SK"/>
        </w:rPr>
      </w:pPr>
    </w:p>
    <w:p w:rsidR="00606E7F">
      <w:pPr>
        <w:bidi w:val="0"/>
        <w:rPr>
          <w:rFonts w:ascii="Times New Roman" w:hAnsi="Times New Roman"/>
          <w:lang w:val="sk-SK"/>
        </w:rPr>
      </w:pPr>
    </w:p>
    <w:p w:rsidR="00A13441">
      <w:pPr>
        <w:bidi w:val="0"/>
        <w:rPr>
          <w:rFonts w:ascii="Times New Roman" w:hAnsi="Times New Roman"/>
          <w:lang w:val="sk-SK"/>
        </w:rPr>
      </w:pPr>
    </w:p>
    <w:p w:rsidR="00A13441" w:rsidRPr="006F6A99">
      <w:pPr>
        <w:bidi w:val="0"/>
        <w:rPr>
          <w:rFonts w:ascii="Times New Roman" w:hAnsi="Times New Roman"/>
          <w:lang w:val="sk-SK"/>
        </w:rPr>
      </w:pPr>
    </w:p>
    <w:p w:rsidR="00A80523" w:rsidP="00D31327">
      <w:pPr>
        <w:bidi w:val="0"/>
        <w:jc w:val="both"/>
        <w:rPr>
          <w:rFonts w:ascii="Times New Roman" w:hAnsi="Times New Roman"/>
          <w:lang w:val="sk-SK"/>
        </w:rPr>
      </w:pPr>
    </w:p>
    <w:p w:rsidR="006C7351" w:rsidP="00D31327">
      <w:pPr>
        <w:bidi w:val="0"/>
        <w:jc w:val="both"/>
        <w:rPr>
          <w:rFonts w:ascii="Times New Roman" w:hAnsi="Times New Roman"/>
          <w:lang w:val="sk-SK"/>
        </w:rPr>
      </w:pPr>
    </w:p>
    <w:p w:rsidR="00A80523" w:rsidRPr="006F6A99">
      <w:pPr>
        <w:bidi w:val="0"/>
        <w:rPr>
          <w:rFonts w:ascii="Times New Roman" w:hAnsi="Times New Roman"/>
          <w:b/>
          <w:bCs/>
          <w:lang w:val="sk-SK"/>
        </w:rPr>
      </w:pPr>
      <w:r w:rsidRPr="006F6A99">
        <w:rPr>
          <w:rFonts w:ascii="Times New Roman" w:hAnsi="Times New Roman"/>
          <w:b/>
          <w:bCs/>
          <w:lang w:val="sk-SK"/>
        </w:rPr>
        <w:t>2.3.4. Výpočty vplyvov na verejné financie</w:t>
      </w:r>
    </w:p>
    <w:p w:rsidR="00606E7F" w:rsidP="00606E7F">
      <w:pPr>
        <w:pStyle w:val="BodyText"/>
        <w:tabs>
          <w:tab w:val="num" w:pos="1080"/>
        </w:tabs>
        <w:bidi w:val="0"/>
        <w:jc w:val="both"/>
        <w:rPr>
          <w:rFonts w:ascii="Times New Roman" w:hAnsi="Times New Roman"/>
          <w:b w:val="0"/>
          <w:bCs/>
          <w:szCs w:val="24"/>
        </w:rPr>
      </w:pPr>
    </w:p>
    <w:p w:rsidR="008A6EFF" w:rsidP="008A6EFF">
      <w:pPr>
        <w:pStyle w:val="BodyText"/>
        <w:tabs>
          <w:tab w:val="num" w:pos="1080"/>
        </w:tabs>
        <w:bidi w:val="0"/>
        <w:jc w:val="both"/>
        <w:rPr>
          <w:rFonts w:ascii="Times New Roman" w:hAnsi="Times New Roman"/>
          <w:b w:val="0"/>
          <w:bCs/>
          <w:szCs w:val="24"/>
        </w:rPr>
      </w:pPr>
      <w:r w:rsidR="00606E7F">
        <w:rPr>
          <w:rFonts w:ascii="Times New Roman" w:hAnsi="Times New Roman"/>
          <w:b w:val="0"/>
          <w:bCs/>
          <w:szCs w:val="24"/>
        </w:rPr>
        <w:t>Pri odhadoch objemu finančných prostriedkov, ktoré budú mať vplyv na rozpočet verejnej správy sa vychádzalo z:</w:t>
      </w:r>
    </w:p>
    <w:p w:rsidR="00606E7F" w:rsidRPr="00784B28" w:rsidP="006C7351">
      <w:pPr>
        <w:pStyle w:val="BodyText"/>
        <w:numPr>
          <w:numId w:val="22"/>
        </w:numPr>
        <w:tabs>
          <w:tab w:val="left" w:pos="360"/>
        </w:tabs>
        <w:bidi w:val="0"/>
        <w:ind w:left="360"/>
        <w:jc w:val="both"/>
        <w:rPr>
          <w:rFonts w:ascii="Times New Roman" w:hAnsi="Times New Roman"/>
          <w:b w:val="0"/>
          <w:bCs/>
          <w:szCs w:val="24"/>
        </w:rPr>
      </w:pPr>
      <w:r w:rsidRPr="00784B28">
        <w:rPr>
          <w:rFonts w:ascii="Times New Roman" w:hAnsi="Times New Roman"/>
          <w:b w:val="0"/>
          <w:bCs/>
          <w:szCs w:val="24"/>
        </w:rPr>
        <w:t>predpokladaného počtu poberateľov príspevkov v jednotlivých rokoch na základe vývoja počtu poberateľov v predchádzajúcom období</w:t>
      </w:r>
      <w:r>
        <w:rPr>
          <w:rFonts w:ascii="Times New Roman" w:hAnsi="Times New Roman"/>
          <w:b w:val="0"/>
          <w:bCs/>
          <w:szCs w:val="24"/>
        </w:rPr>
        <w:t>,</w:t>
      </w:r>
    </w:p>
    <w:p w:rsidR="00606E7F" w:rsidP="006C7351">
      <w:pPr>
        <w:pStyle w:val="BodyText"/>
        <w:numPr>
          <w:numId w:val="22"/>
        </w:numPr>
        <w:tabs>
          <w:tab w:val="left" w:pos="360"/>
        </w:tabs>
        <w:bidi w:val="0"/>
        <w:ind w:left="360"/>
        <w:jc w:val="both"/>
        <w:rPr>
          <w:rFonts w:ascii="Times New Roman" w:hAnsi="Times New Roman"/>
          <w:b w:val="0"/>
          <w:bCs/>
          <w:szCs w:val="24"/>
        </w:rPr>
      </w:pPr>
      <w:r w:rsidRPr="00784B28">
        <w:rPr>
          <w:rFonts w:ascii="Times New Roman" w:hAnsi="Times New Roman"/>
          <w:b w:val="0"/>
          <w:bCs/>
          <w:szCs w:val="24"/>
        </w:rPr>
        <w:t>maximálnej výšky príspevku</w:t>
      </w:r>
      <w:r>
        <w:rPr>
          <w:rFonts w:ascii="Times New Roman" w:hAnsi="Times New Roman"/>
          <w:b w:val="0"/>
          <w:bCs/>
          <w:szCs w:val="24"/>
        </w:rPr>
        <w:t xml:space="preserve"> stanovenej zákonom</w:t>
      </w:r>
      <w:r w:rsidRPr="00784B28">
        <w:rPr>
          <w:rFonts w:ascii="Times New Roman" w:hAnsi="Times New Roman"/>
          <w:b w:val="0"/>
          <w:bCs/>
          <w:szCs w:val="24"/>
        </w:rPr>
        <w:t>,</w:t>
      </w:r>
    </w:p>
    <w:p w:rsidR="00606E7F" w:rsidP="006C7351">
      <w:pPr>
        <w:pStyle w:val="BodyText"/>
        <w:numPr>
          <w:numId w:val="22"/>
        </w:numPr>
        <w:tabs>
          <w:tab w:val="left" w:pos="360"/>
        </w:tabs>
        <w:bidi w:val="0"/>
        <w:ind w:left="360"/>
        <w:jc w:val="both"/>
        <w:rPr>
          <w:rFonts w:ascii="Times New Roman" w:hAnsi="Times New Roman"/>
          <w:b w:val="0"/>
          <w:bCs/>
          <w:szCs w:val="24"/>
        </w:rPr>
      </w:pPr>
      <w:r w:rsidRPr="00784B28">
        <w:rPr>
          <w:rFonts w:ascii="Times New Roman" w:hAnsi="Times New Roman"/>
          <w:b w:val="0"/>
          <w:bCs/>
          <w:szCs w:val="24"/>
        </w:rPr>
        <w:t>vývoja priemernej mesačnej mzdy zamestnanca v hospodárstve Slovenskej republiky za 1. až 3. štvrťrok kalendárneho roka, ktorý predchádza kalendárnemu roku, v ktorom s</w:t>
      </w:r>
      <w:r>
        <w:rPr>
          <w:rFonts w:ascii="Times New Roman" w:hAnsi="Times New Roman"/>
          <w:b w:val="0"/>
          <w:bCs/>
          <w:szCs w:val="24"/>
        </w:rPr>
        <w:t>a</w:t>
      </w:r>
      <w:r w:rsidRPr="00784B28">
        <w:rPr>
          <w:rFonts w:ascii="Times New Roman" w:hAnsi="Times New Roman"/>
          <w:b w:val="0"/>
          <w:bCs/>
          <w:szCs w:val="24"/>
        </w:rPr>
        <w:t> príspevok poskytuje (</w:t>
      </w:r>
      <w:r>
        <w:rPr>
          <w:rFonts w:ascii="Times New Roman" w:hAnsi="Times New Roman"/>
          <w:b w:val="0"/>
          <w:bCs/>
          <w:szCs w:val="24"/>
        </w:rPr>
        <w:t xml:space="preserve">Makroekonomická </w:t>
      </w:r>
      <w:r w:rsidRPr="00784B28">
        <w:rPr>
          <w:rFonts w:ascii="Times New Roman" w:hAnsi="Times New Roman"/>
          <w:b w:val="0"/>
          <w:bCs/>
          <w:szCs w:val="24"/>
        </w:rPr>
        <w:t xml:space="preserve">prognóza MF SR </w:t>
      </w:r>
      <w:r>
        <w:rPr>
          <w:rFonts w:ascii="Times New Roman" w:hAnsi="Times New Roman"/>
          <w:b w:val="0"/>
          <w:bCs/>
          <w:szCs w:val="24"/>
        </w:rPr>
        <w:t xml:space="preserve">na roky 2010 – 2013 </w:t>
      </w:r>
      <w:r w:rsidRPr="00784B28">
        <w:rPr>
          <w:rFonts w:ascii="Times New Roman" w:hAnsi="Times New Roman"/>
          <w:b w:val="0"/>
          <w:bCs/>
          <w:szCs w:val="24"/>
        </w:rPr>
        <w:t>z júna 2010) a celkovej ceny práce</w:t>
      </w:r>
      <w:r>
        <w:rPr>
          <w:rFonts w:ascii="Times New Roman" w:hAnsi="Times New Roman"/>
          <w:b w:val="0"/>
          <w:bCs/>
          <w:szCs w:val="24"/>
        </w:rPr>
        <w:t>,</w:t>
      </w:r>
    </w:p>
    <w:p w:rsidR="00606E7F" w:rsidP="006C7351">
      <w:pPr>
        <w:pStyle w:val="BodyText"/>
        <w:numPr>
          <w:numId w:val="22"/>
        </w:numPr>
        <w:tabs>
          <w:tab w:val="left" w:pos="360"/>
        </w:tabs>
        <w:bidi w:val="0"/>
        <w:ind w:left="360"/>
        <w:jc w:val="both"/>
        <w:rPr>
          <w:rFonts w:ascii="Times New Roman" w:hAnsi="Times New Roman"/>
          <w:b w:val="0"/>
          <w:bCs/>
          <w:szCs w:val="24"/>
        </w:rPr>
      </w:pPr>
      <w:r>
        <w:rPr>
          <w:rFonts w:ascii="Times New Roman" w:hAnsi="Times New Roman"/>
          <w:b w:val="0"/>
          <w:bCs/>
          <w:szCs w:val="24"/>
        </w:rPr>
        <w:t>vývoja reálneho čerpania finančných prostriedkov na jednotlivé príspevky</w:t>
      </w:r>
      <w:r w:rsidRPr="009B620B">
        <w:rPr>
          <w:rFonts w:ascii="Times New Roman" w:hAnsi="Times New Roman"/>
          <w:b w:val="0"/>
          <w:bCs/>
          <w:szCs w:val="24"/>
        </w:rPr>
        <w:t xml:space="preserve"> </w:t>
      </w:r>
      <w:r w:rsidR="0009639D">
        <w:rPr>
          <w:rFonts w:ascii="Times New Roman" w:hAnsi="Times New Roman"/>
          <w:b w:val="0"/>
          <w:bCs/>
          <w:szCs w:val="24"/>
        </w:rPr>
        <w:t>v predchádzajúcich rokoch,</w:t>
      </w:r>
    </w:p>
    <w:p w:rsidR="0009639D" w:rsidRPr="0009639D" w:rsidP="006C7351">
      <w:pPr>
        <w:pStyle w:val="BodyText"/>
        <w:numPr>
          <w:numId w:val="22"/>
        </w:numPr>
        <w:tabs>
          <w:tab w:val="left" w:pos="360"/>
        </w:tabs>
        <w:bidi w:val="0"/>
        <w:ind w:left="360"/>
        <w:jc w:val="both"/>
        <w:rPr>
          <w:rFonts w:ascii="Times New Roman" w:hAnsi="Times New Roman"/>
          <w:b w:val="0"/>
          <w:bCs/>
          <w:szCs w:val="24"/>
        </w:rPr>
      </w:pPr>
      <w:r w:rsidRPr="0009639D">
        <w:rPr>
          <w:rFonts w:ascii="Times New Roman" w:hAnsi="Times New Roman"/>
          <w:b w:val="0"/>
          <w:bCs/>
          <w:szCs w:val="24"/>
        </w:rPr>
        <w:t xml:space="preserve">celkového objemu finančných prostriedkov, ktoré sú rozpočtované v rámci kapitoly Ministerstvo práce, sociálnych vecí a rodiny na </w:t>
      </w:r>
      <w:r w:rsidRPr="00C624AE">
        <w:rPr>
          <w:rFonts w:ascii="Times New Roman" w:hAnsi="Times New Roman"/>
          <w:bCs/>
          <w:szCs w:val="24"/>
        </w:rPr>
        <w:t>program 06G – Ľudské zdroje</w:t>
      </w:r>
      <w:r w:rsidRPr="0009639D">
        <w:rPr>
          <w:rFonts w:ascii="Times New Roman" w:hAnsi="Times New Roman"/>
          <w:b w:val="0"/>
          <w:bCs/>
          <w:szCs w:val="24"/>
        </w:rPr>
        <w:t>.</w:t>
      </w:r>
    </w:p>
    <w:p w:rsidR="008A6EFF" w:rsidP="00A13441">
      <w:pPr>
        <w:pStyle w:val="BodyText"/>
        <w:tabs>
          <w:tab w:val="left" w:pos="360"/>
        </w:tabs>
        <w:bidi w:val="0"/>
        <w:jc w:val="both"/>
        <w:rPr>
          <w:rFonts w:ascii="Times New Roman" w:hAnsi="Times New Roman"/>
          <w:b w:val="0"/>
          <w:bCs/>
          <w:szCs w:val="24"/>
        </w:rPr>
      </w:pPr>
    </w:p>
    <w:p w:rsidR="00A13441" w:rsidP="00A13441">
      <w:pPr>
        <w:pStyle w:val="BodyText"/>
        <w:tabs>
          <w:tab w:val="left" w:pos="360"/>
        </w:tabs>
        <w:bidi w:val="0"/>
        <w:jc w:val="both"/>
        <w:rPr>
          <w:rFonts w:ascii="Times New Roman" w:hAnsi="Times New Roman"/>
          <w:b w:val="0"/>
          <w:bCs/>
          <w:szCs w:val="24"/>
        </w:rPr>
      </w:pPr>
      <w:r>
        <w:rPr>
          <w:rFonts w:ascii="Times New Roman" w:hAnsi="Times New Roman"/>
          <w:b w:val="0"/>
          <w:bCs/>
          <w:szCs w:val="24"/>
        </w:rPr>
        <w:t xml:space="preserve">V jednotlivých rokoch predpokladáme nasledujúce </w:t>
      </w:r>
      <w:r w:rsidR="008A6EFF">
        <w:rPr>
          <w:rFonts w:ascii="Times New Roman" w:hAnsi="Times New Roman"/>
          <w:b w:val="0"/>
          <w:bCs/>
          <w:szCs w:val="24"/>
        </w:rPr>
        <w:t>nároky na rozpočet verejnej správy:</w:t>
      </w:r>
    </w:p>
    <w:p w:rsidR="00A80523" w:rsidRPr="006F6A99">
      <w:pPr>
        <w:pStyle w:val="BodyText21"/>
        <w:overflowPunct/>
        <w:autoSpaceDE/>
        <w:autoSpaceDN/>
        <w:bidi w:val="0"/>
        <w:adjustRightInd/>
        <w:textAlignment w:val="auto"/>
        <w:rPr>
          <w:rFonts w:ascii="Times New Roman" w:hAnsi="Times New Roman"/>
          <w:szCs w:val="24"/>
        </w:rPr>
      </w:pPr>
    </w:p>
    <w:p w:rsidR="0065105F" w:rsidP="00A13441">
      <w:pPr>
        <w:numPr>
          <w:numId w:val="20"/>
        </w:numPr>
        <w:bidi w:val="0"/>
        <w:jc w:val="both"/>
        <w:rPr>
          <w:rFonts w:ascii="Times New Roman" w:hAnsi="Times New Roman"/>
          <w:bCs/>
          <w:lang w:val="sk-SK"/>
        </w:rPr>
      </w:pPr>
      <w:r w:rsidR="00061F77">
        <w:rPr>
          <w:rFonts w:ascii="Times New Roman" w:hAnsi="Times New Roman"/>
          <w:b/>
          <w:bCs/>
          <w:lang w:val="sk-SK"/>
        </w:rPr>
        <w:t>V</w:t>
      </w:r>
      <w:r w:rsidRPr="009C3A92">
        <w:rPr>
          <w:rFonts w:ascii="Times New Roman" w:hAnsi="Times New Roman"/>
          <w:b/>
          <w:bCs/>
          <w:lang w:val="sk-SK"/>
        </w:rPr>
        <w:t> roku 2010</w:t>
      </w:r>
      <w:r w:rsidR="00CB0429">
        <w:rPr>
          <w:rFonts w:ascii="Times New Roman" w:hAnsi="Times New Roman"/>
          <w:b/>
          <w:bCs/>
          <w:lang w:val="sk-SK"/>
        </w:rPr>
        <w:t xml:space="preserve"> </w:t>
      </w:r>
      <w:r w:rsidRPr="00CB0429" w:rsidR="00CB0429">
        <w:rPr>
          <w:rFonts w:ascii="Times New Roman" w:hAnsi="Times New Roman"/>
          <w:bCs/>
          <w:lang w:val="sk-SK"/>
        </w:rPr>
        <w:t>realizáciou uvedených aktívnych opatrení na trhu práce</w:t>
      </w:r>
      <w:r>
        <w:rPr>
          <w:rFonts w:ascii="Times New Roman" w:hAnsi="Times New Roman"/>
          <w:bCs/>
          <w:lang w:val="sk-SK"/>
        </w:rPr>
        <w:t xml:space="preserve"> </w:t>
      </w:r>
      <w:r w:rsidR="00061F77">
        <w:rPr>
          <w:rFonts w:ascii="Times New Roman" w:hAnsi="Times New Roman"/>
          <w:bCs/>
          <w:lang w:val="sk-SK"/>
        </w:rPr>
        <w:t xml:space="preserve">predpokladáme </w:t>
      </w:r>
      <w:r>
        <w:rPr>
          <w:rFonts w:ascii="Times New Roman" w:hAnsi="Times New Roman"/>
          <w:bCs/>
          <w:lang w:val="sk-SK"/>
        </w:rPr>
        <w:t>nároky na rozpočet</w:t>
      </w:r>
      <w:r w:rsidR="00061F77">
        <w:rPr>
          <w:rFonts w:ascii="Times New Roman" w:hAnsi="Times New Roman"/>
          <w:bCs/>
          <w:lang w:val="sk-SK"/>
        </w:rPr>
        <w:t xml:space="preserve"> verejnej správy v</w:t>
      </w:r>
      <w:r w:rsidR="002B77DD">
        <w:rPr>
          <w:rFonts w:ascii="Times New Roman" w:hAnsi="Times New Roman"/>
          <w:bCs/>
          <w:lang w:val="sk-SK"/>
        </w:rPr>
        <w:t> </w:t>
      </w:r>
      <w:r w:rsidR="00061F77">
        <w:rPr>
          <w:rFonts w:ascii="Times New Roman" w:hAnsi="Times New Roman"/>
          <w:bCs/>
          <w:lang w:val="sk-SK"/>
        </w:rPr>
        <w:t>objeme</w:t>
      </w:r>
      <w:r w:rsidR="002B77DD">
        <w:rPr>
          <w:rFonts w:ascii="Times New Roman" w:hAnsi="Times New Roman"/>
          <w:bCs/>
          <w:lang w:val="sk-SK"/>
        </w:rPr>
        <w:t xml:space="preserve"> </w:t>
      </w:r>
      <w:r w:rsidR="00AC646B">
        <w:rPr>
          <w:rFonts w:ascii="Times New Roman" w:hAnsi="Times New Roman"/>
          <w:b/>
          <w:bCs/>
          <w:lang w:val="sk-SK"/>
        </w:rPr>
        <w:t>32 290</w:t>
      </w:r>
      <w:r w:rsidR="009B180A">
        <w:rPr>
          <w:rFonts w:ascii="Times New Roman" w:hAnsi="Times New Roman"/>
          <w:b/>
          <w:bCs/>
          <w:lang w:val="sk-SK"/>
        </w:rPr>
        <w:t xml:space="preserve"> tis.</w:t>
      </w:r>
      <w:r w:rsidRPr="002B77DD">
        <w:rPr>
          <w:rFonts w:ascii="Times New Roman" w:hAnsi="Times New Roman"/>
          <w:b/>
          <w:bCs/>
          <w:lang w:val="sk-SK"/>
        </w:rPr>
        <w:t xml:space="preserve"> </w:t>
      </w:r>
      <w:r w:rsidRPr="002B77DD" w:rsidR="00B52D88">
        <w:rPr>
          <w:rFonts w:ascii="Times New Roman" w:hAnsi="Times New Roman"/>
          <w:b/>
          <w:bCs/>
          <w:lang w:val="sk-SK"/>
        </w:rPr>
        <w:t>eur</w:t>
      </w:r>
      <w:r w:rsidRPr="009B261F">
        <w:rPr>
          <w:rFonts w:ascii="Times New Roman" w:hAnsi="Times New Roman"/>
          <w:b/>
          <w:bCs/>
          <w:lang w:val="sk-SK"/>
        </w:rPr>
        <w:t>,</w:t>
      </w:r>
      <w:r>
        <w:rPr>
          <w:rFonts w:ascii="Times New Roman" w:hAnsi="Times New Roman"/>
          <w:bCs/>
          <w:lang w:val="sk-SK"/>
        </w:rPr>
        <w:t xml:space="preserve"> z toho </w:t>
      </w:r>
      <w:r w:rsidRPr="000341A0" w:rsidR="00CB0429">
        <w:rPr>
          <w:rFonts w:ascii="Times New Roman" w:hAnsi="Times New Roman"/>
          <w:bCs/>
          <w:lang w:val="sk-SK"/>
        </w:rPr>
        <w:t xml:space="preserve">zvýšené nároky na rozpočet územnej samosprávy na príspevok na podporu zamestnanosti </w:t>
      </w:r>
      <w:r w:rsidRPr="000341A0" w:rsidR="00784697">
        <w:rPr>
          <w:rFonts w:ascii="Times New Roman" w:hAnsi="Times New Roman"/>
          <w:bCs/>
          <w:lang w:val="sk-SK"/>
        </w:rPr>
        <w:t xml:space="preserve">na realizáciu opatrení na ochranu pred povodňami a </w:t>
      </w:r>
      <w:r w:rsidRPr="000341A0" w:rsidR="00CB0429">
        <w:rPr>
          <w:rFonts w:ascii="Times New Roman" w:hAnsi="Times New Roman"/>
          <w:bCs/>
          <w:lang w:val="sk-SK"/>
        </w:rPr>
        <w:t>na riešenie následkov mimoriadnej situácie</w:t>
      </w:r>
      <w:r w:rsidRPr="000341A0" w:rsidR="009B180A">
        <w:rPr>
          <w:rFonts w:ascii="Times New Roman" w:hAnsi="Times New Roman"/>
          <w:bCs/>
          <w:lang w:val="sk-SK"/>
        </w:rPr>
        <w:t xml:space="preserve"> (§ 50j)</w:t>
      </w:r>
      <w:r w:rsidRPr="000341A0" w:rsidR="00CB0429">
        <w:rPr>
          <w:rFonts w:ascii="Times New Roman" w:hAnsi="Times New Roman"/>
          <w:bCs/>
          <w:lang w:val="sk-SK"/>
        </w:rPr>
        <w:t xml:space="preserve"> </w:t>
      </w:r>
      <w:r w:rsidRPr="000341A0" w:rsidR="009B180A">
        <w:rPr>
          <w:rFonts w:ascii="Times New Roman" w:hAnsi="Times New Roman"/>
          <w:bCs/>
          <w:lang w:val="sk-SK"/>
        </w:rPr>
        <w:t>v sume 14,3 tis.</w:t>
      </w:r>
      <w:r w:rsidRPr="000341A0">
        <w:rPr>
          <w:rFonts w:ascii="Times New Roman" w:hAnsi="Times New Roman"/>
          <w:bCs/>
          <w:lang w:val="sk-SK"/>
        </w:rPr>
        <w:t xml:space="preserve"> </w:t>
      </w:r>
      <w:r w:rsidRPr="000341A0" w:rsidR="00B52D88">
        <w:rPr>
          <w:rFonts w:ascii="Times New Roman" w:hAnsi="Times New Roman"/>
          <w:bCs/>
          <w:lang w:val="sk-SK"/>
        </w:rPr>
        <w:t>eur</w:t>
      </w:r>
      <w:r w:rsidRPr="000341A0" w:rsidR="00B14713">
        <w:rPr>
          <w:rFonts w:ascii="Times New Roman" w:hAnsi="Times New Roman"/>
          <w:bCs/>
          <w:lang w:val="sk-SK"/>
        </w:rPr>
        <w:t>.</w:t>
      </w:r>
      <w:r w:rsidR="00B14713">
        <w:rPr>
          <w:rFonts w:ascii="Times New Roman" w:hAnsi="Times New Roman"/>
          <w:bCs/>
          <w:lang w:val="sk-SK"/>
        </w:rPr>
        <w:t xml:space="preserve"> O</w:t>
      </w:r>
      <w:r w:rsidR="00061F77">
        <w:rPr>
          <w:rFonts w:ascii="Times New Roman" w:hAnsi="Times New Roman"/>
          <w:bCs/>
          <w:lang w:val="sk-SK"/>
        </w:rPr>
        <w:t xml:space="preserve">statné finančné prostriedky </w:t>
      </w:r>
      <w:r w:rsidR="00ED146B">
        <w:rPr>
          <w:rFonts w:ascii="Times New Roman" w:hAnsi="Times New Roman"/>
          <w:bCs/>
          <w:lang w:val="sk-SK"/>
        </w:rPr>
        <w:t xml:space="preserve">v sume </w:t>
      </w:r>
      <w:r w:rsidR="000341A0">
        <w:rPr>
          <w:rFonts w:ascii="Times New Roman" w:hAnsi="Times New Roman"/>
          <w:bCs/>
          <w:lang w:val="sk-SK"/>
        </w:rPr>
        <w:t xml:space="preserve">32 276 tis. eur </w:t>
      </w:r>
      <w:r w:rsidR="00061F77">
        <w:rPr>
          <w:rFonts w:ascii="Times New Roman" w:hAnsi="Times New Roman"/>
          <w:bCs/>
          <w:lang w:val="sk-SK"/>
        </w:rPr>
        <w:t>sú zabezpečené v</w:t>
      </w:r>
      <w:r w:rsidR="000341A0">
        <w:rPr>
          <w:rFonts w:ascii="Times New Roman" w:hAnsi="Times New Roman"/>
          <w:bCs/>
          <w:lang w:val="sk-SK"/>
        </w:rPr>
        <w:t> </w:t>
      </w:r>
      <w:r w:rsidR="00061F77">
        <w:rPr>
          <w:rFonts w:ascii="Times New Roman" w:hAnsi="Times New Roman"/>
          <w:bCs/>
          <w:lang w:val="sk-SK"/>
        </w:rPr>
        <w:t>rámci</w:t>
      </w:r>
      <w:r w:rsidR="000341A0">
        <w:rPr>
          <w:rFonts w:ascii="Times New Roman" w:hAnsi="Times New Roman"/>
          <w:bCs/>
          <w:lang w:val="sk-SK"/>
        </w:rPr>
        <w:t xml:space="preserve"> </w:t>
      </w:r>
      <w:r w:rsidR="00061F77">
        <w:rPr>
          <w:rFonts w:ascii="Times New Roman" w:hAnsi="Times New Roman"/>
          <w:bCs/>
          <w:lang w:val="sk-SK"/>
        </w:rPr>
        <w:t>kapitoly 22 – Ministerstvo práce, sociálnych vecí a rodiny SR</w:t>
      </w:r>
      <w:r w:rsidR="000341A0">
        <w:rPr>
          <w:rFonts w:ascii="Times New Roman" w:hAnsi="Times New Roman"/>
          <w:bCs/>
          <w:lang w:val="sk-SK"/>
        </w:rPr>
        <w:t xml:space="preserve">, tom </w:t>
      </w:r>
      <w:r w:rsidR="00BC2BF6">
        <w:rPr>
          <w:rFonts w:ascii="Times New Roman" w:hAnsi="Times New Roman"/>
          <w:bCs/>
          <w:lang w:val="sk-SK"/>
        </w:rPr>
        <w:t>5 2</w:t>
      </w:r>
      <w:r w:rsidR="00862891">
        <w:rPr>
          <w:rFonts w:ascii="Times New Roman" w:hAnsi="Times New Roman"/>
          <w:bCs/>
          <w:lang w:val="sk-SK"/>
        </w:rPr>
        <w:t>77</w:t>
      </w:r>
      <w:r w:rsidR="000341A0">
        <w:rPr>
          <w:rFonts w:ascii="Times New Roman" w:hAnsi="Times New Roman"/>
          <w:bCs/>
          <w:lang w:val="sk-SK"/>
        </w:rPr>
        <w:t xml:space="preserve"> tis. eur </w:t>
      </w:r>
      <w:r w:rsidRPr="003C7D3F" w:rsidR="000341A0">
        <w:rPr>
          <w:rFonts w:ascii="Times New Roman" w:hAnsi="Times New Roman"/>
          <w:bCs/>
          <w:lang w:val="sk-SK"/>
        </w:rPr>
        <w:t>v rámci alokácie</w:t>
      </w:r>
      <w:r w:rsidR="000341A0">
        <w:rPr>
          <w:rFonts w:ascii="Times New Roman" w:hAnsi="Times New Roman"/>
          <w:bCs/>
          <w:lang w:val="sk-SK"/>
        </w:rPr>
        <w:t xml:space="preserve"> na</w:t>
      </w:r>
      <w:r w:rsidRPr="003C7D3F" w:rsidR="000341A0">
        <w:rPr>
          <w:rFonts w:ascii="Times New Roman" w:hAnsi="Times New Roman"/>
          <w:bCs/>
          <w:lang w:val="sk-SK"/>
        </w:rPr>
        <w:t xml:space="preserve"> </w:t>
      </w:r>
      <w:r w:rsidR="000341A0">
        <w:rPr>
          <w:rFonts w:ascii="Times New Roman" w:hAnsi="Times New Roman"/>
          <w:bCs/>
          <w:lang w:val="sk-SK"/>
        </w:rPr>
        <w:t>prioritnej osi 1, opatrení 1.1.</w:t>
      </w:r>
      <w:r w:rsidRPr="003C7D3F" w:rsidR="000341A0">
        <w:rPr>
          <w:rFonts w:ascii="Times New Roman" w:hAnsi="Times New Roman"/>
          <w:bCs/>
          <w:lang w:val="sk-SK"/>
        </w:rPr>
        <w:t xml:space="preserve"> </w:t>
      </w:r>
      <w:r w:rsidRPr="003C7D3F" w:rsidR="000341A0">
        <w:rPr>
          <w:rFonts w:ascii="Times New Roman" w:hAnsi="Times New Roman"/>
          <w:lang w:val="sk-SK"/>
        </w:rPr>
        <w:t>Operačn</w:t>
      </w:r>
      <w:r w:rsidR="000341A0">
        <w:rPr>
          <w:rFonts w:ascii="Times New Roman" w:hAnsi="Times New Roman"/>
          <w:lang w:val="sk-SK"/>
        </w:rPr>
        <w:t>ého</w:t>
      </w:r>
      <w:r w:rsidRPr="003C7D3F" w:rsidR="000341A0">
        <w:rPr>
          <w:rFonts w:ascii="Times New Roman" w:hAnsi="Times New Roman"/>
          <w:lang w:val="sk-SK"/>
        </w:rPr>
        <w:t xml:space="preserve"> program</w:t>
      </w:r>
      <w:r w:rsidR="000341A0">
        <w:rPr>
          <w:rFonts w:ascii="Times New Roman" w:hAnsi="Times New Roman"/>
          <w:lang w:val="sk-SK"/>
        </w:rPr>
        <w:t>u</w:t>
      </w:r>
      <w:r w:rsidRPr="003C7D3F" w:rsidR="000341A0">
        <w:rPr>
          <w:rFonts w:ascii="Times New Roman" w:hAnsi="Times New Roman"/>
          <w:lang w:val="sk-SK"/>
        </w:rPr>
        <w:t xml:space="preserve"> Zamestnanosť a sociálna inklúzia</w:t>
      </w:r>
      <w:r w:rsidR="00BC2BF6">
        <w:rPr>
          <w:rFonts w:ascii="Times New Roman" w:hAnsi="Times New Roman"/>
          <w:lang w:val="sk-SK"/>
        </w:rPr>
        <w:t xml:space="preserve"> a</w:t>
      </w:r>
      <w:r w:rsidR="00862891">
        <w:rPr>
          <w:rFonts w:ascii="Times New Roman" w:hAnsi="Times New Roman"/>
          <w:lang w:val="sk-SK"/>
        </w:rPr>
        <w:t> 26 999</w:t>
      </w:r>
      <w:r w:rsidR="00BC2BF6">
        <w:rPr>
          <w:rFonts w:ascii="Times New Roman" w:hAnsi="Times New Roman"/>
          <w:lang w:val="sk-SK"/>
        </w:rPr>
        <w:t xml:space="preserve"> tis. </w:t>
      </w:r>
      <w:r w:rsidRPr="00CF169E" w:rsidR="00BC2BF6">
        <w:rPr>
          <w:rFonts w:ascii="Times New Roman" w:hAnsi="Times New Roman"/>
          <w:lang w:val="sk-SK"/>
        </w:rPr>
        <w:t>na zdroji 111</w:t>
      </w:r>
      <w:r w:rsidR="00BC2BF6">
        <w:rPr>
          <w:rFonts w:ascii="Times New Roman" w:hAnsi="Times New Roman"/>
          <w:lang w:val="sk-SK"/>
        </w:rPr>
        <w:t xml:space="preserve"> – štátny rozpočet</w:t>
      </w:r>
      <w:r w:rsidR="00061F77">
        <w:rPr>
          <w:rFonts w:ascii="Times New Roman" w:hAnsi="Times New Roman"/>
          <w:bCs/>
          <w:lang w:val="sk-SK"/>
        </w:rPr>
        <w:t>.</w:t>
      </w:r>
    </w:p>
    <w:p w:rsidR="0065105F" w:rsidP="0065105F">
      <w:pPr>
        <w:bidi w:val="0"/>
        <w:ind w:left="720"/>
        <w:jc w:val="both"/>
        <w:rPr>
          <w:rFonts w:ascii="Times New Roman" w:hAnsi="Times New Roman"/>
          <w:bCs/>
          <w:lang w:val="sk-SK"/>
        </w:rPr>
      </w:pPr>
    </w:p>
    <w:p w:rsidR="00B14713" w:rsidRPr="009B180A" w:rsidP="00A13441">
      <w:pPr>
        <w:numPr>
          <w:numId w:val="20"/>
        </w:numPr>
        <w:tabs>
          <w:tab w:val="left" w:pos="360"/>
        </w:tabs>
        <w:bidi w:val="0"/>
        <w:jc w:val="both"/>
        <w:rPr>
          <w:rFonts w:ascii="Times New Roman" w:hAnsi="Times New Roman"/>
          <w:lang w:val="sk-SK"/>
        </w:rPr>
      </w:pPr>
      <w:r w:rsidRPr="002B77DD" w:rsidR="0065105F">
        <w:rPr>
          <w:rFonts w:ascii="Times New Roman" w:hAnsi="Times New Roman"/>
          <w:b/>
          <w:bCs/>
          <w:lang w:val="sk-SK"/>
        </w:rPr>
        <w:t>V</w:t>
      </w:r>
      <w:r w:rsidRPr="0035178B" w:rsidR="0065105F">
        <w:rPr>
          <w:rFonts w:ascii="Times New Roman" w:hAnsi="Times New Roman"/>
          <w:bCs/>
          <w:lang w:val="sk-SK"/>
        </w:rPr>
        <w:t xml:space="preserve"> </w:t>
      </w:r>
      <w:r w:rsidRPr="00D31327" w:rsidR="0065105F">
        <w:rPr>
          <w:rFonts w:ascii="Times New Roman" w:hAnsi="Times New Roman"/>
          <w:b/>
          <w:bCs/>
          <w:lang w:val="sk-SK"/>
        </w:rPr>
        <w:t>rok</w:t>
      </w:r>
      <w:r w:rsidR="0065105F">
        <w:rPr>
          <w:rFonts w:ascii="Times New Roman" w:hAnsi="Times New Roman"/>
          <w:b/>
          <w:bCs/>
          <w:lang w:val="sk-SK"/>
        </w:rPr>
        <w:t>u</w:t>
      </w:r>
      <w:r w:rsidRPr="00D31327" w:rsidR="0065105F">
        <w:rPr>
          <w:rFonts w:ascii="Times New Roman" w:hAnsi="Times New Roman"/>
          <w:b/>
          <w:bCs/>
          <w:lang w:val="sk-SK"/>
        </w:rPr>
        <w:t xml:space="preserve"> 2011</w:t>
      </w:r>
      <w:r w:rsidR="0065105F">
        <w:rPr>
          <w:rFonts w:ascii="Times New Roman" w:hAnsi="Times New Roman"/>
          <w:b/>
          <w:bCs/>
          <w:lang w:val="sk-SK"/>
        </w:rPr>
        <w:t xml:space="preserve"> </w:t>
      </w:r>
      <w:r w:rsidRPr="00CB0429" w:rsidR="00CB0429">
        <w:rPr>
          <w:rFonts w:ascii="Times New Roman" w:hAnsi="Times New Roman"/>
          <w:bCs/>
          <w:lang w:val="sk-SK"/>
        </w:rPr>
        <w:t>realizáciou uvedených aktívnych opatrení na trhu práce</w:t>
      </w:r>
      <w:r w:rsidR="00CB0429">
        <w:rPr>
          <w:rFonts w:ascii="Times New Roman" w:hAnsi="Times New Roman"/>
          <w:bCs/>
          <w:lang w:val="sk-SK"/>
        </w:rPr>
        <w:t xml:space="preserve"> </w:t>
      </w:r>
      <w:r w:rsidRPr="001A47D2" w:rsidR="0065105F">
        <w:rPr>
          <w:rFonts w:ascii="Times New Roman" w:hAnsi="Times New Roman"/>
          <w:bCs/>
          <w:lang w:val="sk-SK"/>
        </w:rPr>
        <w:t xml:space="preserve">predpokladáme </w:t>
      </w:r>
      <w:r w:rsidR="002B77DD">
        <w:rPr>
          <w:rFonts w:ascii="Times New Roman" w:hAnsi="Times New Roman"/>
          <w:bCs/>
          <w:lang w:val="sk-SK"/>
        </w:rPr>
        <w:t xml:space="preserve">nároky na rozpočet verejnej správy v objeme </w:t>
      </w:r>
      <w:r w:rsidR="00096009">
        <w:rPr>
          <w:rFonts w:ascii="Times New Roman" w:hAnsi="Times New Roman"/>
          <w:b/>
          <w:bCs/>
          <w:lang w:val="sk-SK"/>
        </w:rPr>
        <w:t>44 860</w:t>
      </w:r>
      <w:r w:rsidR="00AC646B">
        <w:rPr>
          <w:rFonts w:ascii="Times New Roman" w:hAnsi="Times New Roman"/>
          <w:b/>
          <w:bCs/>
          <w:lang w:val="sk-SK"/>
        </w:rPr>
        <w:t xml:space="preserve"> tis</w:t>
      </w:r>
      <w:r w:rsidR="0065105F">
        <w:rPr>
          <w:rFonts w:ascii="Times New Roman" w:hAnsi="Times New Roman"/>
          <w:b/>
          <w:bCs/>
          <w:lang w:val="sk-SK"/>
        </w:rPr>
        <w:t>.</w:t>
      </w:r>
      <w:r w:rsidRPr="00CC36D5" w:rsidR="0065105F">
        <w:rPr>
          <w:rFonts w:ascii="Times New Roman" w:hAnsi="Times New Roman"/>
          <w:b/>
          <w:bCs/>
          <w:lang w:val="sk-SK"/>
        </w:rPr>
        <w:t xml:space="preserve"> </w:t>
      </w:r>
      <w:r w:rsidR="00B52D88">
        <w:rPr>
          <w:rFonts w:ascii="Times New Roman" w:hAnsi="Times New Roman"/>
          <w:b/>
          <w:bCs/>
          <w:lang w:val="sk-SK"/>
        </w:rPr>
        <w:t>eur</w:t>
      </w:r>
      <w:r w:rsidR="00061F77">
        <w:rPr>
          <w:rFonts w:ascii="Times New Roman" w:hAnsi="Times New Roman"/>
          <w:b/>
          <w:bCs/>
          <w:lang w:val="sk-SK"/>
        </w:rPr>
        <w:t xml:space="preserve">, </w:t>
      </w:r>
      <w:r w:rsidRPr="00B14713" w:rsidR="00061F77">
        <w:rPr>
          <w:rFonts w:ascii="Times New Roman" w:hAnsi="Times New Roman"/>
          <w:bCs/>
          <w:lang w:val="sk-SK"/>
        </w:rPr>
        <w:t>z</w:t>
      </w:r>
      <w:r w:rsidR="003C7D3F">
        <w:rPr>
          <w:rFonts w:ascii="Times New Roman" w:hAnsi="Times New Roman"/>
          <w:bCs/>
          <w:lang w:val="sk-SK"/>
        </w:rPr>
        <w:t> </w:t>
      </w:r>
      <w:r w:rsidRPr="00B14713" w:rsidR="00061F77">
        <w:rPr>
          <w:rFonts w:ascii="Times New Roman" w:hAnsi="Times New Roman"/>
          <w:bCs/>
          <w:lang w:val="sk-SK"/>
        </w:rPr>
        <w:t>toho</w:t>
      </w:r>
      <w:r w:rsidR="003C7D3F">
        <w:rPr>
          <w:rFonts w:ascii="Times New Roman" w:hAnsi="Times New Roman"/>
          <w:bCs/>
          <w:lang w:val="sk-SK"/>
        </w:rPr>
        <w:t xml:space="preserve"> </w:t>
      </w:r>
      <w:r w:rsidR="00096009">
        <w:rPr>
          <w:rFonts w:ascii="Times New Roman" w:hAnsi="Times New Roman"/>
          <w:bCs/>
          <w:lang w:val="sk-SK"/>
        </w:rPr>
        <w:t>44 716</w:t>
      </w:r>
      <w:r w:rsidRPr="003C7D3F" w:rsidR="003C7D3F">
        <w:rPr>
          <w:rFonts w:ascii="Times New Roman" w:hAnsi="Times New Roman"/>
          <w:bCs/>
          <w:lang w:val="sk-SK"/>
        </w:rPr>
        <w:t xml:space="preserve"> tis. eur</w:t>
      </w:r>
      <w:r w:rsidR="004E1513">
        <w:rPr>
          <w:rFonts w:ascii="Times New Roman" w:hAnsi="Times New Roman"/>
          <w:bCs/>
          <w:lang w:val="sk-SK"/>
        </w:rPr>
        <w:t>, ktoré</w:t>
      </w:r>
      <w:r w:rsidRPr="003C7D3F" w:rsidR="003C7D3F">
        <w:rPr>
          <w:rFonts w:ascii="Times New Roman" w:hAnsi="Times New Roman"/>
          <w:bCs/>
          <w:lang w:val="sk-SK"/>
        </w:rPr>
        <w:t xml:space="preserve"> má Ministerstvo práce, sociálnych vecí a rodiny SR </w:t>
      </w:r>
      <w:r w:rsidR="003C7D3F">
        <w:rPr>
          <w:rFonts w:ascii="Times New Roman" w:hAnsi="Times New Roman"/>
          <w:bCs/>
          <w:lang w:val="sk-SK"/>
        </w:rPr>
        <w:t>rozpočtované v</w:t>
      </w:r>
      <w:r w:rsidR="004E1513">
        <w:rPr>
          <w:rFonts w:ascii="Times New Roman" w:hAnsi="Times New Roman"/>
          <w:bCs/>
          <w:lang w:val="sk-SK"/>
        </w:rPr>
        <w:t> návrhu rozpočtu</w:t>
      </w:r>
      <w:r w:rsidR="003C7D3F">
        <w:rPr>
          <w:rFonts w:ascii="Times New Roman" w:hAnsi="Times New Roman"/>
          <w:bCs/>
          <w:lang w:val="sk-SK"/>
        </w:rPr>
        <w:t xml:space="preserve"> </w:t>
      </w:r>
      <w:r w:rsidRPr="003C7D3F" w:rsidR="003C7D3F">
        <w:rPr>
          <w:rFonts w:ascii="Times New Roman" w:hAnsi="Times New Roman"/>
          <w:bCs/>
          <w:lang w:val="sk-SK"/>
        </w:rPr>
        <w:t>kapitol</w:t>
      </w:r>
      <w:r w:rsidR="004E1513">
        <w:rPr>
          <w:rFonts w:ascii="Times New Roman" w:hAnsi="Times New Roman"/>
          <w:bCs/>
          <w:lang w:val="sk-SK"/>
        </w:rPr>
        <w:t>y</w:t>
      </w:r>
      <w:r w:rsidR="003C7D3F">
        <w:rPr>
          <w:rFonts w:ascii="Times New Roman" w:hAnsi="Times New Roman"/>
          <w:bCs/>
          <w:lang w:val="sk-SK"/>
        </w:rPr>
        <w:t>,</w:t>
      </w:r>
      <w:r w:rsidRPr="003C7D3F" w:rsidR="003C7D3F">
        <w:rPr>
          <w:rFonts w:ascii="Times New Roman" w:hAnsi="Times New Roman"/>
          <w:bCs/>
          <w:lang w:val="sk-SK"/>
        </w:rPr>
        <w:t xml:space="preserve"> v tom </w:t>
      </w:r>
      <w:r w:rsidR="003C7D3F">
        <w:rPr>
          <w:rFonts w:ascii="Times New Roman" w:hAnsi="Times New Roman"/>
          <w:bCs/>
          <w:lang w:val="sk-SK"/>
        </w:rPr>
        <w:t>na prioritnej osi 1, opatrení 1.1.</w:t>
      </w:r>
      <w:r w:rsidRPr="003C7D3F" w:rsidR="003C7D3F">
        <w:rPr>
          <w:rFonts w:ascii="Times New Roman" w:hAnsi="Times New Roman"/>
          <w:bCs/>
          <w:lang w:val="sk-SK"/>
        </w:rPr>
        <w:t xml:space="preserve"> </w:t>
      </w:r>
      <w:r w:rsidRPr="003C7D3F" w:rsidR="003C7D3F">
        <w:rPr>
          <w:rFonts w:ascii="Times New Roman" w:hAnsi="Times New Roman"/>
          <w:lang w:val="sk-SK"/>
        </w:rPr>
        <w:t>Operačn</w:t>
      </w:r>
      <w:r w:rsidR="003C7D3F">
        <w:rPr>
          <w:rFonts w:ascii="Times New Roman" w:hAnsi="Times New Roman"/>
          <w:lang w:val="sk-SK"/>
        </w:rPr>
        <w:t>ého</w:t>
      </w:r>
      <w:r w:rsidRPr="003C7D3F" w:rsidR="003C7D3F">
        <w:rPr>
          <w:rFonts w:ascii="Times New Roman" w:hAnsi="Times New Roman"/>
          <w:lang w:val="sk-SK"/>
        </w:rPr>
        <w:t xml:space="preserve"> program</w:t>
      </w:r>
      <w:r w:rsidR="003C7D3F">
        <w:rPr>
          <w:rFonts w:ascii="Times New Roman" w:hAnsi="Times New Roman"/>
          <w:lang w:val="sk-SK"/>
        </w:rPr>
        <w:t>u</w:t>
      </w:r>
      <w:r w:rsidRPr="003C7D3F" w:rsidR="003C7D3F">
        <w:rPr>
          <w:rFonts w:ascii="Times New Roman" w:hAnsi="Times New Roman"/>
          <w:lang w:val="sk-SK"/>
        </w:rPr>
        <w:t xml:space="preserve"> Zamestnanosť a sociálna inklúzia</w:t>
      </w:r>
      <w:r w:rsidR="003C7D3F">
        <w:rPr>
          <w:rFonts w:ascii="Times New Roman" w:hAnsi="Times New Roman"/>
          <w:lang w:val="sk-SK"/>
        </w:rPr>
        <w:t xml:space="preserve"> </w:t>
      </w:r>
      <w:r w:rsidRPr="00CF169E" w:rsidR="003C7D3F">
        <w:rPr>
          <w:rFonts w:ascii="Times New Roman" w:hAnsi="Times New Roman"/>
          <w:lang w:val="sk-SK"/>
        </w:rPr>
        <w:t>v sume 40 416 tis. eur a</w:t>
      </w:r>
      <w:r w:rsidR="00096009">
        <w:rPr>
          <w:rFonts w:ascii="Times New Roman" w:hAnsi="Times New Roman"/>
          <w:lang w:val="sk-SK"/>
        </w:rPr>
        <w:t> 4 300</w:t>
      </w:r>
      <w:r w:rsidRPr="00CF169E" w:rsidR="00CF169E">
        <w:rPr>
          <w:rFonts w:ascii="Times New Roman" w:hAnsi="Times New Roman"/>
          <w:lang w:val="sk-SK"/>
        </w:rPr>
        <w:t xml:space="preserve"> </w:t>
      </w:r>
      <w:r w:rsidR="00096009">
        <w:rPr>
          <w:rFonts w:ascii="Times New Roman" w:hAnsi="Times New Roman"/>
          <w:lang w:val="sk-SK"/>
        </w:rPr>
        <w:t>tis</w:t>
      </w:r>
      <w:r w:rsidRPr="00CF169E" w:rsidR="00CF169E">
        <w:rPr>
          <w:rFonts w:ascii="Times New Roman" w:hAnsi="Times New Roman"/>
          <w:lang w:val="sk-SK"/>
        </w:rPr>
        <w:t>. eur na zdroji 111</w:t>
      </w:r>
      <w:r w:rsidR="00CF169E">
        <w:rPr>
          <w:rFonts w:ascii="Times New Roman" w:hAnsi="Times New Roman"/>
          <w:lang w:val="sk-SK"/>
        </w:rPr>
        <w:t xml:space="preserve"> – štátny rozpočet</w:t>
      </w:r>
      <w:r w:rsidRPr="00CF169E" w:rsidR="00CF169E">
        <w:rPr>
          <w:rFonts w:ascii="Times New Roman" w:hAnsi="Times New Roman"/>
          <w:lang w:val="sk-SK"/>
        </w:rPr>
        <w:t>.</w:t>
      </w:r>
      <w:r w:rsidRPr="00CF169E" w:rsidR="00061F77">
        <w:rPr>
          <w:rFonts w:ascii="Times New Roman" w:hAnsi="Times New Roman"/>
          <w:b/>
          <w:bCs/>
          <w:lang w:val="sk-SK"/>
        </w:rPr>
        <w:t xml:space="preserve"> </w:t>
      </w:r>
      <w:r w:rsidRPr="00CF169E" w:rsidR="00CF169E">
        <w:rPr>
          <w:rFonts w:ascii="Times New Roman" w:hAnsi="Times New Roman"/>
          <w:bCs/>
          <w:lang w:val="sk-SK"/>
        </w:rPr>
        <w:t>N</w:t>
      </w:r>
      <w:r w:rsidRPr="00CF169E">
        <w:rPr>
          <w:rFonts w:ascii="Times New Roman" w:hAnsi="Times New Roman"/>
          <w:bCs/>
          <w:lang w:val="sk-SK"/>
        </w:rPr>
        <w:t xml:space="preserve">a rozpočet územnej samosprávy </w:t>
      </w:r>
      <w:r w:rsidRPr="00CF169E" w:rsidR="00CB0429">
        <w:rPr>
          <w:rFonts w:ascii="Times New Roman" w:hAnsi="Times New Roman"/>
          <w:bCs/>
          <w:lang w:val="sk-SK"/>
        </w:rPr>
        <w:t xml:space="preserve">na </w:t>
      </w:r>
      <w:r w:rsidRPr="00CF169E">
        <w:rPr>
          <w:rFonts w:ascii="Times New Roman" w:hAnsi="Times New Roman"/>
          <w:bCs/>
          <w:lang w:val="sk-SK"/>
        </w:rPr>
        <w:t>príspev</w:t>
      </w:r>
      <w:r w:rsidRPr="00CF169E" w:rsidR="00CB0429">
        <w:rPr>
          <w:rFonts w:ascii="Times New Roman" w:hAnsi="Times New Roman"/>
          <w:bCs/>
          <w:lang w:val="sk-SK"/>
        </w:rPr>
        <w:t>o</w:t>
      </w:r>
      <w:r w:rsidRPr="00CF169E">
        <w:rPr>
          <w:rFonts w:ascii="Times New Roman" w:hAnsi="Times New Roman"/>
          <w:bCs/>
          <w:lang w:val="sk-SK"/>
        </w:rPr>
        <w:t xml:space="preserve">k na podporu zamestnanosti na </w:t>
      </w:r>
      <w:r w:rsidRPr="00CF169E" w:rsidR="00784697">
        <w:rPr>
          <w:rFonts w:ascii="Times New Roman" w:hAnsi="Times New Roman"/>
          <w:bCs/>
          <w:lang w:val="sk-SK"/>
        </w:rPr>
        <w:t xml:space="preserve">realizáciu opatrení na ochranu pred povodňami a na </w:t>
      </w:r>
      <w:r w:rsidRPr="00CF169E">
        <w:rPr>
          <w:rFonts w:ascii="Times New Roman" w:hAnsi="Times New Roman"/>
          <w:bCs/>
          <w:lang w:val="sk-SK"/>
        </w:rPr>
        <w:t>riešenie následkov mimoriadnej situácie</w:t>
      </w:r>
      <w:r w:rsidRPr="00CF169E" w:rsidR="00AC646B">
        <w:rPr>
          <w:rFonts w:ascii="Times New Roman" w:hAnsi="Times New Roman"/>
          <w:bCs/>
          <w:lang w:val="sk-SK"/>
        </w:rPr>
        <w:t xml:space="preserve"> (§ 50j)</w:t>
      </w:r>
      <w:r w:rsidRPr="00CF169E">
        <w:rPr>
          <w:rFonts w:ascii="Times New Roman" w:hAnsi="Times New Roman"/>
          <w:bCs/>
          <w:lang w:val="sk-SK"/>
        </w:rPr>
        <w:t xml:space="preserve"> </w:t>
      </w:r>
      <w:r w:rsidRPr="00CF169E" w:rsidR="00CF169E">
        <w:rPr>
          <w:rFonts w:ascii="Times New Roman" w:hAnsi="Times New Roman"/>
          <w:bCs/>
          <w:lang w:val="sk-SK"/>
        </w:rPr>
        <w:t>je dopad v sume</w:t>
      </w:r>
      <w:r w:rsidRPr="00CF169E" w:rsidR="00AD6494">
        <w:rPr>
          <w:rFonts w:ascii="Times New Roman" w:hAnsi="Times New Roman"/>
          <w:bCs/>
          <w:lang w:val="sk-SK"/>
        </w:rPr>
        <w:t xml:space="preserve"> </w:t>
      </w:r>
      <w:r w:rsidRPr="00CF169E" w:rsidR="00AC646B">
        <w:rPr>
          <w:rFonts w:ascii="Times New Roman" w:hAnsi="Times New Roman"/>
          <w:bCs/>
          <w:lang w:val="sk-SK"/>
        </w:rPr>
        <w:t>14</w:t>
      </w:r>
      <w:r w:rsidRPr="00CF169E" w:rsidR="00F81200">
        <w:rPr>
          <w:rFonts w:ascii="Times New Roman" w:hAnsi="Times New Roman"/>
          <w:bCs/>
          <w:lang w:val="sk-SK"/>
        </w:rPr>
        <w:t>3</w:t>
      </w:r>
      <w:r w:rsidRPr="00CF169E" w:rsidR="00AC646B">
        <w:rPr>
          <w:rFonts w:ascii="Times New Roman" w:hAnsi="Times New Roman"/>
          <w:bCs/>
          <w:lang w:val="sk-SK"/>
        </w:rPr>
        <w:t>,8 tis.</w:t>
      </w:r>
      <w:r w:rsidRPr="00CF169E" w:rsidR="00CB0429">
        <w:rPr>
          <w:rFonts w:ascii="Times New Roman" w:hAnsi="Times New Roman"/>
          <w:bCs/>
          <w:lang w:val="sk-SK"/>
        </w:rPr>
        <w:t xml:space="preserve"> eur</w:t>
      </w:r>
      <w:r w:rsidRPr="009B180A" w:rsidR="002B77DD">
        <w:rPr>
          <w:rFonts w:ascii="Times New Roman" w:hAnsi="Times New Roman"/>
          <w:lang w:val="sk-SK"/>
        </w:rPr>
        <w:t>.</w:t>
      </w:r>
    </w:p>
    <w:p w:rsidR="00B14713" w:rsidP="0065105F">
      <w:pPr>
        <w:bidi w:val="0"/>
        <w:jc w:val="both"/>
        <w:rPr>
          <w:rFonts w:ascii="Times New Roman" w:hAnsi="Times New Roman"/>
          <w:bCs/>
          <w:lang w:val="sk-SK"/>
        </w:rPr>
      </w:pPr>
    </w:p>
    <w:p w:rsidR="002B77DD" w:rsidRPr="003C7D3F" w:rsidP="00A13441">
      <w:pPr>
        <w:numPr>
          <w:numId w:val="20"/>
        </w:numPr>
        <w:tabs>
          <w:tab w:val="left" w:pos="360"/>
        </w:tabs>
        <w:bidi w:val="0"/>
        <w:jc w:val="both"/>
        <w:rPr>
          <w:rFonts w:ascii="Times New Roman" w:hAnsi="Times New Roman"/>
          <w:lang w:val="sk-SK"/>
        </w:rPr>
      </w:pPr>
      <w:r w:rsidRPr="00D31327" w:rsidR="0065105F">
        <w:rPr>
          <w:rFonts w:ascii="Times New Roman" w:hAnsi="Times New Roman"/>
          <w:b/>
          <w:lang w:val="sk-SK"/>
        </w:rPr>
        <w:t>V roku 2012</w:t>
      </w:r>
      <w:r w:rsidR="0065105F">
        <w:rPr>
          <w:rFonts w:ascii="Times New Roman" w:hAnsi="Times New Roman"/>
          <w:lang w:val="sk-SK"/>
        </w:rPr>
        <w:t xml:space="preserve"> </w:t>
      </w:r>
      <w:r w:rsidRPr="00CB0429" w:rsidR="00CB0429">
        <w:rPr>
          <w:rFonts w:ascii="Times New Roman" w:hAnsi="Times New Roman"/>
          <w:bCs/>
          <w:lang w:val="sk-SK"/>
        </w:rPr>
        <w:t>realizáciou uvedených aktívnych opatrení na trhu práce</w:t>
      </w:r>
      <w:r w:rsidR="00CB0429">
        <w:rPr>
          <w:rFonts w:ascii="Times New Roman" w:hAnsi="Times New Roman"/>
          <w:bCs/>
          <w:lang w:val="sk-SK"/>
        </w:rPr>
        <w:t xml:space="preserve"> </w:t>
      </w:r>
      <w:r w:rsidRPr="001A47D2" w:rsidR="00CB0429">
        <w:rPr>
          <w:rFonts w:ascii="Times New Roman" w:hAnsi="Times New Roman"/>
          <w:bCs/>
          <w:lang w:val="sk-SK"/>
        </w:rPr>
        <w:t xml:space="preserve">predpokladáme </w:t>
      </w:r>
      <w:r w:rsidR="00CB0429">
        <w:rPr>
          <w:rFonts w:ascii="Times New Roman" w:hAnsi="Times New Roman"/>
          <w:bCs/>
          <w:lang w:val="sk-SK"/>
        </w:rPr>
        <w:t xml:space="preserve">nároky na rozpočet verejnej správy v objeme </w:t>
      </w:r>
      <w:r w:rsidR="00AC646B">
        <w:rPr>
          <w:rFonts w:ascii="Times New Roman" w:hAnsi="Times New Roman"/>
          <w:b/>
          <w:bCs/>
          <w:lang w:val="sk-SK"/>
        </w:rPr>
        <w:t>41 </w:t>
      </w:r>
      <w:r w:rsidR="00096009">
        <w:rPr>
          <w:rFonts w:ascii="Times New Roman" w:hAnsi="Times New Roman"/>
          <w:b/>
          <w:bCs/>
          <w:lang w:val="sk-SK"/>
        </w:rPr>
        <w:t>98</w:t>
      </w:r>
      <w:r w:rsidR="008D42B6">
        <w:rPr>
          <w:rFonts w:ascii="Times New Roman" w:hAnsi="Times New Roman"/>
          <w:b/>
          <w:bCs/>
          <w:lang w:val="sk-SK"/>
        </w:rPr>
        <w:t>6</w:t>
      </w:r>
      <w:r w:rsidR="00AC646B">
        <w:rPr>
          <w:rFonts w:ascii="Times New Roman" w:hAnsi="Times New Roman"/>
          <w:b/>
          <w:bCs/>
          <w:lang w:val="sk-SK"/>
        </w:rPr>
        <w:t xml:space="preserve"> tis.</w:t>
      </w:r>
      <w:r w:rsidRPr="009C77E7" w:rsidR="0065105F">
        <w:rPr>
          <w:rFonts w:ascii="Times New Roman" w:hAnsi="Times New Roman"/>
          <w:b/>
          <w:lang w:val="sk-SK"/>
        </w:rPr>
        <w:t xml:space="preserve"> </w:t>
      </w:r>
      <w:r w:rsidR="00B52D88">
        <w:rPr>
          <w:rFonts w:ascii="Times New Roman" w:hAnsi="Times New Roman"/>
          <w:b/>
          <w:bCs/>
          <w:lang w:val="sk-SK"/>
        </w:rPr>
        <w:t>eur</w:t>
      </w:r>
      <w:r w:rsidR="00CB0429">
        <w:rPr>
          <w:rFonts w:ascii="Times New Roman" w:hAnsi="Times New Roman"/>
          <w:b/>
          <w:bCs/>
          <w:lang w:val="sk-SK"/>
        </w:rPr>
        <w:t>,</w:t>
      </w:r>
      <w:r w:rsidR="00B52D88">
        <w:rPr>
          <w:rFonts w:ascii="Times New Roman" w:hAnsi="Times New Roman"/>
          <w:lang w:val="sk-SK"/>
        </w:rPr>
        <w:t xml:space="preserve"> </w:t>
      </w:r>
      <w:r w:rsidRPr="00B14713" w:rsidR="00B14713">
        <w:rPr>
          <w:rFonts w:ascii="Times New Roman" w:hAnsi="Times New Roman"/>
          <w:bCs/>
          <w:lang w:val="sk-SK"/>
        </w:rPr>
        <w:t>z</w:t>
      </w:r>
      <w:r w:rsidR="003C7D3F">
        <w:rPr>
          <w:rFonts w:ascii="Times New Roman" w:hAnsi="Times New Roman"/>
          <w:bCs/>
          <w:lang w:val="sk-SK"/>
        </w:rPr>
        <w:t> </w:t>
      </w:r>
      <w:r w:rsidRPr="00B14713" w:rsidR="00B14713">
        <w:rPr>
          <w:rFonts w:ascii="Times New Roman" w:hAnsi="Times New Roman"/>
          <w:bCs/>
          <w:lang w:val="sk-SK"/>
        </w:rPr>
        <w:t>toho</w:t>
      </w:r>
      <w:r w:rsidR="003C7D3F">
        <w:rPr>
          <w:rFonts w:ascii="Times New Roman" w:hAnsi="Times New Roman"/>
          <w:bCs/>
          <w:lang w:val="sk-SK"/>
        </w:rPr>
        <w:t xml:space="preserve"> 41 </w:t>
      </w:r>
      <w:r w:rsidR="008D42B6">
        <w:rPr>
          <w:rFonts w:ascii="Times New Roman" w:hAnsi="Times New Roman"/>
          <w:bCs/>
          <w:lang w:val="sk-SK"/>
        </w:rPr>
        <w:t>5</w:t>
      </w:r>
      <w:r w:rsidR="003C7D3F">
        <w:rPr>
          <w:rFonts w:ascii="Times New Roman" w:hAnsi="Times New Roman"/>
          <w:bCs/>
          <w:lang w:val="sk-SK"/>
        </w:rPr>
        <w:t>3</w:t>
      </w:r>
      <w:r w:rsidR="008D42B6">
        <w:rPr>
          <w:rFonts w:ascii="Times New Roman" w:hAnsi="Times New Roman"/>
          <w:bCs/>
          <w:lang w:val="sk-SK"/>
        </w:rPr>
        <w:t>7</w:t>
      </w:r>
      <w:r w:rsidR="003C7D3F">
        <w:rPr>
          <w:rFonts w:ascii="Times New Roman" w:hAnsi="Times New Roman"/>
          <w:bCs/>
          <w:lang w:val="sk-SK"/>
        </w:rPr>
        <w:t xml:space="preserve"> tis. eur</w:t>
      </w:r>
      <w:r w:rsidR="00C624AE">
        <w:rPr>
          <w:rFonts w:ascii="Times New Roman" w:hAnsi="Times New Roman"/>
          <w:bCs/>
          <w:lang w:val="sk-SK"/>
        </w:rPr>
        <w:t>, ktoré</w:t>
      </w:r>
      <w:r w:rsidRPr="003C7D3F" w:rsidR="00C624AE">
        <w:rPr>
          <w:rFonts w:ascii="Times New Roman" w:hAnsi="Times New Roman"/>
          <w:bCs/>
          <w:lang w:val="sk-SK"/>
        </w:rPr>
        <w:t xml:space="preserve"> má Ministerstvo práce, sociálnych vecí a rodiny SR </w:t>
      </w:r>
      <w:r w:rsidR="00C624AE">
        <w:rPr>
          <w:rFonts w:ascii="Times New Roman" w:hAnsi="Times New Roman"/>
          <w:bCs/>
          <w:lang w:val="sk-SK"/>
        </w:rPr>
        <w:t xml:space="preserve">rozpočtované v návrhu rozpočtu </w:t>
      </w:r>
      <w:r w:rsidRPr="003C7D3F" w:rsidR="00C624AE">
        <w:rPr>
          <w:rFonts w:ascii="Times New Roman" w:hAnsi="Times New Roman"/>
          <w:bCs/>
          <w:lang w:val="sk-SK"/>
        </w:rPr>
        <w:t>kapitol</w:t>
      </w:r>
      <w:r w:rsidR="00C624AE">
        <w:rPr>
          <w:rFonts w:ascii="Times New Roman" w:hAnsi="Times New Roman"/>
          <w:bCs/>
          <w:lang w:val="sk-SK"/>
        </w:rPr>
        <w:t>y</w:t>
      </w:r>
      <w:r w:rsidR="003C7D3F">
        <w:rPr>
          <w:rFonts w:ascii="Times New Roman" w:hAnsi="Times New Roman"/>
          <w:bCs/>
          <w:lang w:val="sk-SK"/>
        </w:rPr>
        <w:t xml:space="preserve"> </w:t>
      </w:r>
      <w:r w:rsidRPr="003C7D3F" w:rsidR="003C7D3F">
        <w:rPr>
          <w:rFonts w:ascii="Times New Roman" w:hAnsi="Times New Roman"/>
          <w:bCs/>
          <w:lang w:val="sk-SK"/>
        </w:rPr>
        <w:t>v rámci alokácie</w:t>
      </w:r>
      <w:r w:rsidR="00A47B2B">
        <w:rPr>
          <w:rFonts w:ascii="Times New Roman" w:hAnsi="Times New Roman"/>
          <w:bCs/>
          <w:lang w:val="sk-SK"/>
        </w:rPr>
        <w:t xml:space="preserve"> na</w:t>
      </w:r>
      <w:r w:rsidRPr="003C7D3F" w:rsidR="003C7D3F">
        <w:rPr>
          <w:rFonts w:ascii="Times New Roman" w:hAnsi="Times New Roman"/>
          <w:bCs/>
          <w:lang w:val="sk-SK"/>
        </w:rPr>
        <w:t xml:space="preserve"> </w:t>
      </w:r>
      <w:r w:rsidR="00A47B2B">
        <w:rPr>
          <w:rFonts w:ascii="Times New Roman" w:hAnsi="Times New Roman"/>
          <w:bCs/>
          <w:lang w:val="sk-SK"/>
        </w:rPr>
        <w:t>prioritnej osi 1, opatrení 1.1.</w:t>
      </w:r>
      <w:r w:rsidRPr="003C7D3F" w:rsidR="00A47B2B">
        <w:rPr>
          <w:rFonts w:ascii="Times New Roman" w:hAnsi="Times New Roman"/>
          <w:bCs/>
          <w:lang w:val="sk-SK"/>
        </w:rPr>
        <w:t xml:space="preserve"> </w:t>
      </w:r>
      <w:r w:rsidRPr="003C7D3F" w:rsidR="00A47B2B">
        <w:rPr>
          <w:rFonts w:ascii="Times New Roman" w:hAnsi="Times New Roman"/>
          <w:lang w:val="sk-SK"/>
        </w:rPr>
        <w:t>Operačn</w:t>
      </w:r>
      <w:r w:rsidR="00A47B2B">
        <w:rPr>
          <w:rFonts w:ascii="Times New Roman" w:hAnsi="Times New Roman"/>
          <w:lang w:val="sk-SK"/>
        </w:rPr>
        <w:t>ého</w:t>
      </w:r>
      <w:r w:rsidRPr="003C7D3F" w:rsidR="00A47B2B">
        <w:rPr>
          <w:rFonts w:ascii="Times New Roman" w:hAnsi="Times New Roman"/>
          <w:lang w:val="sk-SK"/>
        </w:rPr>
        <w:t xml:space="preserve"> program</w:t>
      </w:r>
      <w:r w:rsidR="00A47B2B">
        <w:rPr>
          <w:rFonts w:ascii="Times New Roman" w:hAnsi="Times New Roman"/>
          <w:lang w:val="sk-SK"/>
        </w:rPr>
        <w:t>u</w:t>
      </w:r>
      <w:r w:rsidRPr="003C7D3F" w:rsidR="00A47B2B">
        <w:rPr>
          <w:rFonts w:ascii="Times New Roman" w:hAnsi="Times New Roman"/>
          <w:lang w:val="sk-SK"/>
        </w:rPr>
        <w:t xml:space="preserve"> </w:t>
      </w:r>
      <w:r w:rsidRPr="003C7D3F" w:rsidR="003C7D3F">
        <w:rPr>
          <w:rFonts w:ascii="Times New Roman" w:hAnsi="Times New Roman"/>
          <w:lang w:val="sk-SK"/>
        </w:rPr>
        <w:t>Zamestnanosť a sociálna inklúzia</w:t>
      </w:r>
      <w:r w:rsidR="00096009">
        <w:rPr>
          <w:rFonts w:ascii="Times New Roman" w:hAnsi="Times New Roman"/>
          <w:lang w:val="sk-SK"/>
        </w:rPr>
        <w:t xml:space="preserve"> </w:t>
      </w:r>
      <w:r w:rsidRPr="00CF169E" w:rsidR="00096009">
        <w:rPr>
          <w:rFonts w:ascii="Times New Roman" w:hAnsi="Times New Roman"/>
          <w:lang w:val="sk-SK"/>
        </w:rPr>
        <w:t>a</w:t>
      </w:r>
      <w:r w:rsidR="00096009">
        <w:rPr>
          <w:rFonts w:ascii="Times New Roman" w:hAnsi="Times New Roman"/>
          <w:lang w:val="sk-SK"/>
        </w:rPr>
        <w:t> 300</w:t>
      </w:r>
      <w:r w:rsidRPr="00CF169E" w:rsidR="00096009">
        <w:rPr>
          <w:rFonts w:ascii="Times New Roman" w:hAnsi="Times New Roman"/>
          <w:lang w:val="sk-SK"/>
        </w:rPr>
        <w:t xml:space="preserve"> </w:t>
      </w:r>
      <w:r w:rsidR="00096009">
        <w:rPr>
          <w:rFonts w:ascii="Times New Roman" w:hAnsi="Times New Roman"/>
          <w:lang w:val="sk-SK"/>
        </w:rPr>
        <w:t>tis</w:t>
      </w:r>
      <w:r w:rsidRPr="00CF169E" w:rsidR="00096009">
        <w:rPr>
          <w:rFonts w:ascii="Times New Roman" w:hAnsi="Times New Roman"/>
          <w:lang w:val="sk-SK"/>
        </w:rPr>
        <w:t>. eur na zdroji 111</w:t>
      </w:r>
      <w:r w:rsidR="00096009">
        <w:rPr>
          <w:rFonts w:ascii="Times New Roman" w:hAnsi="Times New Roman"/>
          <w:lang w:val="sk-SK"/>
        </w:rPr>
        <w:t xml:space="preserve"> – štátny rozpočet</w:t>
      </w:r>
      <w:r w:rsidRPr="003C7D3F" w:rsidR="003C7D3F">
        <w:rPr>
          <w:rFonts w:ascii="Times New Roman" w:hAnsi="Times New Roman"/>
          <w:lang w:val="sk-SK"/>
        </w:rPr>
        <w:t>.</w:t>
      </w:r>
      <w:r w:rsidRPr="003C7D3F" w:rsidR="003C7D3F">
        <w:rPr>
          <w:rFonts w:ascii="Times New Roman" w:hAnsi="Times New Roman"/>
          <w:bCs/>
          <w:lang w:val="sk-SK"/>
        </w:rPr>
        <w:t xml:space="preserve"> N</w:t>
      </w:r>
      <w:r w:rsidRPr="003C7D3F" w:rsidR="00B14713">
        <w:rPr>
          <w:rFonts w:ascii="Times New Roman" w:hAnsi="Times New Roman"/>
          <w:bCs/>
          <w:lang w:val="sk-SK"/>
        </w:rPr>
        <w:t>a rozpočet územnej samosprávy na príspev</w:t>
      </w:r>
      <w:r w:rsidRPr="003C7D3F" w:rsidR="00CB0429">
        <w:rPr>
          <w:rFonts w:ascii="Times New Roman" w:hAnsi="Times New Roman"/>
          <w:bCs/>
          <w:lang w:val="sk-SK"/>
        </w:rPr>
        <w:t>o</w:t>
      </w:r>
      <w:r w:rsidRPr="003C7D3F" w:rsidR="00B14713">
        <w:rPr>
          <w:rFonts w:ascii="Times New Roman" w:hAnsi="Times New Roman"/>
          <w:bCs/>
          <w:lang w:val="sk-SK"/>
        </w:rPr>
        <w:t xml:space="preserve">k na podporu zamestnanosti na </w:t>
      </w:r>
      <w:r w:rsidRPr="003C7D3F" w:rsidR="00784697">
        <w:rPr>
          <w:rFonts w:ascii="Times New Roman" w:hAnsi="Times New Roman"/>
          <w:bCs/>
          <w:lang w:val="sk-SK"/>
        </w:rPr>
        <w:t xml:space="preserve">realizáciu opatrení na ochranu pred povodňami a na </w:t>
      </w:r>
      <w:r w:rsidRPr="003C7D3F" w:rsidR="00B14713">
        <w:rPr>
          <w:rFonts w:ascii="Times New Roman" w:hAnsi="Times New Roman"/>
          <w:bCs/>
          <w:lang w:val="sk-SK"/>
        </w:rPr>
        <w:t>riešenie následkov mimoriadnej situácie</w:t>
      </w:r>
      <w:r w:rsidRPr="003C7D3F" w:rsidR="00AC646B">
        <w:rPr>
          <w:rFonts w:ascii="Times New Roman" w:hAnsi="Times New Roman"/>
          <w:bCs/>
          <w:lang w:val="sk-SK"/>
        </w:rPr>
        <w:t xml:space="preserve"> (§ 50j)</w:t>
      </w:r>
      <w:r w:rsidRPr="003C7D3F" w:rsidR="00106C7A">
        <w:rPr>
          <w:rFonts w:ascii="Times New Roman" w:hAnsi="Times New Roman"/>
          <w:bCs/>
          <w:lang w:val="sk-SK"/>
        </w:rPr>
        <w:t xml:space="preserve"> </w:t>
      </w:r>
      <w:r w:rsidRPr="003C7D3F" w:rsidR="003C7D3F">
        <w:rPr>
          <w:rFonts w:ascii="Times New Roman" w:hAnsi="Times New Roman"/>
          <w:bCs/>
          <w:lang w:val="sk-SK"/>
        </w:rPr>
        <w:t xml:space="preserve">je dopad </w:t>
      </w:r>
      <w:r w:rsidRPr="003C7D3F" w:rsidR="00AC646B">
        <w:rPr>
          <w:rFonts w:ascii="Times New Roman" w:hAnsi="Times New Roman"/>
          <w:bCs/>
          <w:lang w:val="sk-SK"/>
        </w:rPr>
        <w:t>v sume 149 tis.</w:t>
      </w:r>
      <w:r w:rsidRPr="003C7D3F" w:rsidR="00106C7A">
        <w:rPr>
          <w:rFonts w:ascii="Times New Roman" w:hAnsi="Times New Roman"/>
          <w:bCs/>
          <w:lang w:val="sk-SK"/>
        </w:rPr>
        <w:t xml:space="preserve"> eur</w:t>
      </w:r>
      <w:r w:rsidRPr="003C7D3F">
        <w:rPr>
          <w:rFonts w:ascii="Times New Roman" w:hAnsi="Times New Roman"/>
          <w:bCs/>
          <w:lang w:val="sk-SK"/>
        </w:rPr>
        <w:t>.</w:t>
      </w:r>
      <w:r w:rsidRPr="003C7D3F" w:rsidR="00B14713">
        <w:rPr>
          <w:rFonts w:ascii="Times New Roman" w:hAnsi="Times New Roman"/>
          <w:bCs/>
          <w:lang w:val="sk-SK"/>
        </w:rPr>
        <w:t xml:space="preserve"> </w:t>
      </w:r>
    </w:p>
    <w:p w:rsidR="0065105F" w:rsidP="002B77DD">
      <w:pPr>
        <w:bidi w:val="0"/>
        <w:jc w:val="both"/>
        <w:rPr>
          <w:rFonts w:ascii="Times New Roman" w:hAnsi="Times New Roman"/>
          <w:lang w:val="sk-SK"/>
        </w:rPr>
      </w:pPr>
    </w:p>
    <w:p w:rsidR="00CB0429" w:rsidRPr="003C7D3F" w:rsidP="00A13441">
      <w:pPr>
        <w:numPr>
          <w:numId w:val="20"/>
        </w:numPr>
        <w:tabs>
          <w:tab w:val="left" w:pos="360"/>
        </w:tabs>
        <w:bidi w:val="0"/>
        <w:jc w:val="both"/>
        <w:rPr>
          <w:rFonts w:ascii="Times New Roman" w:hAnsi="Times New Roman"/>
          <w:lang w:val="sk-SK"/>
        </w:rPr>
      </w:pPr>
      <w:r w:rsidRPr="00D31327" w:rsidR="0065105F">
        <w:rPr>
          <w:rFonts w:ascii="Times New Roman" w:hAnsi="Times New Roman"/>
          <w:b/>
          <w:lang w:val="sk-SK"/>
        </w:rPr>
        <w:t>V roku 2013</w:t>
      </w:r>
      <w:r w:rsidR="0065105F">
        <w:rPr>
          <w:rFonts w:ascii="Times New Roman" w:hAnsi="Times New Roman"/>
          <w:lang w:val="sk-SK"/>
        </w:rPr>
        <w:t xml:space="preserve"> </w:t>
      </w:r>
      <w:r w:rsidRPr="00CB0429" w:rsidR="00BD2CFD">
        <w:rPr>
          <w:rFonts w:ascii="Times New Roman" w:hAnsi="Times New Roman"/>
          <w:bCs/>
          <w:lang w:val="sk-SK"/>
        </w:rPr>
        <w:t>realizáciou uvedených aktívnych opatrení na trhu práce</w:t>
      </w:r>
      <w:r w:rsidR="00BD2CFD">
        <w:rPr>
          <w:rFonts w:ascii="Times New Roman" w:hAnsi="Times New Roman"/>
          <w:bCs/>
          <w:lang w:val="sk-SK"/>
        </w:rPr>
        <w:t xml:space="preserve"> </w:t>
      </w:r>
      <w:r w:rsidRPr="001A47D2" w:rsidR="00BD2CFD">
        <w:rPr>
          <w:rFonts w:ascii="Times New Roman" w:hAnsi="Times New Roman"/>
          <w:bCs/>
          <w:lang w:val="sk-SK"/>
        </w:rPr>
        <w:t xml:space="preserve">predpokladáme </w:t>
      </w:r>
      <w:r w:rsidR="00BD2CFD">
        <w:rPr>
          <w:rFonts w:ascii="Times New Roman" w:hAnsi="Times New Roman"/>
          <w:bCs/>
          <w:lang w:val="sk-SK"/>
        </w:rPr>
        <w:t xml:space="preserve">nároky na rozpočet verejnej správy v objeme </w:t>
      </w:r>
      <w:r w:rsidR="00096009">
        <w:rPr>
          <w:rFonts w:ascii="Times New Roman" w:hAnsi="Times New Roman"/>
          <w:b/>
          <w:lang w:val="sk-SK"/>
        </w:rPr>
        <w:t>39 255</w:t>
      </w:r>
      <w:r w:rsidR="00AC646B">
        <w:rPr>
          <w:rFonts w:ascii="Times New Roman" w:hAnsi="Times New Roman"/>
          <w:b/>
          <w:lang w:val="sk-SK"/>
        </w:rPr>
        <w:t xml:space="preserve"> tis</w:t>
      </w:r>
      <w:r w:rsidR="0065105F">
        <w:rPr>
          <w:rFonts w:ascii="Times New Roman" w:hAnsi="Times New Roman"/>
          <w:b/>
          <w:lang w:val="sk-SK"/>
        </w:rPr>
        <w:t>.</w:t>
      </w:r>
      <w:r w:rsidRPr="009C77E7" w:rsidR="0065105F">
        <w:rPr>
          <w:rFonts w:ascii="Times New Roman" w:hAnsi="Times New Roman"/>
          <w:b/>
          <w:lang w:val="sk-SK"/>
        </w:rPr>
        <w:t xml:space="preserve"> </w:t>
      </w:r>
      <w:r w:rsidR="00B52D88">
        <w:rPr>
          <w:rFonts w:ascii="Times New Roman" w:hAnsi="Times New Roman"/>
          <w:b/>
          <w:bCs/>
          <w:lang w:val="sk-SK"/>
        </w:rPr>
        <w:t>eur</w:t>
      </w:r>
      <w:r w:rsidRPr="003C7D3F" w:rsidR="00B14713">
        <w:rPr>
          <w:rFonts w:ascii="Times New Roman" w:hAnsi="Times New Roman"/>
          <w:b/>
          <w:bCs/>
          <w:lang w:val="sk-SK"/>
        </w:rPr>
        <w:t>,</w:t>
      </w:r>
      <w:r w:rsidRPr="003C7D3F" w:rsidR="00B52D88">
        <w:rPr>
          <w:rFonts w:ascii="Times New Roman" w:hAnsi="Times New Roman"/>
          <w:lang w:val="sk-SK"/>
        </w:rPr>
        <w:t xml:space="preserve"> </w:t>
      </w:r>
      <w:r w:rsidRPr="003C7D3F" w:rsidR="00B14713">
        <w:rPr>
          <w:rFonts w:ascii="Times New Roman" w:hAnsi="Times New Roman"/>
          <w:bCs/>
          <w:lang w:val="sk-SK"/>
        </w:rPr>
        <w:t>z</w:t>
      </w:r>
      <w:r w:rsidRPr="003C7D3F" w:rsidR="00142DC9">
        <w:rPr>
          <w:rFonts w:ascii="Times New Roman" w:hAnsi="Times New Roman"/>
          <w:bCs/>
          <w:lang w:val="sk-SK"/>
        </w:rPr>
        <w:t> </w:t>
      </w:r>
      <w:r w:rsidRPr="003C7D3F" w:rsidR="00B14713">
        <w:rPr>
          <w:rFonts w:ascii="Times New Roman" w:hAnsi="Times New Roman"/>
          <w:bCs/>
          <w:lang w:val="sk-SK"/>
        </w:rPr>
        <w:t>toho</w:t>
      </w:r>
      <w:r w:rsidRPr="003C7D3F" w:rsidR="00142DC9">
        <w:rPr>
          <w:rFonts w:ascii="Times New Roman" w:hAnsi="Times New Roman"/>
          <w:bCs/>
          <w:lang w:val="sk-SK"/>
        </w:rPr>
        <w:t xml:space="preserve"> </w:t>
      </w:r>
      <w:r w:rsidR="00096009">
        <w:rPr>
          <w:rFonts w:ascii="Times New Roman" w:hAnsi="Times New Roman"/>
          <w:bCs/>
          <w:lang w:val="sk-SK"/>
        </w:rPr>
        <w:t>39 100</w:t>
      </w:r>
      <w:r w:rsidRPr="003C7D3F" w:rsidR="00142DC9">
        <w:rPr>
          <w:rFonts w:ascii="Times New Roman" w:hAnsi="Times New Roman"/>
          <w:bCs/>
          <w:lang w:val="sk-SK"/>
        </w:rPr>
        <w:t xml:space="preserve"> tis. eur sú nároky </w:t>
      </w:r>
      <w:r w:rsidRPr="003C7D3F" w:rsidR="00AC646B">
        <w:rPr>
          <w:rFonts w:ascii="Times New Roman" w:hAnsi="Times New Roman"/>
          <w:bCs/>
          <w:lang w:val="sk-SK"/>
        </w:rPr>
        <w:t xml:space="preserve">štátny rozpočet, ktoré </w:t>
      </w:r>
      <w:r w:rsidRPr="003C7D3F" w:rsidR="00142DC9">
        <w:rPr>
          <w:rFonts w:ascii="Times New Roman" w:hAnsi="Times New Roman"/>
          <w:bCs/>
          <w:lang w:val="sk-SK"/>
        </w:rPr>
        <w:t>má</w:t>
      </w:r>
      <w:r w:rsidRPr="003C7D3F" w:rsidR="00AC646B">
        <w:rPr>
          <w:rFonts w:ascii="Times New Roman" w:hAnsi="Times New Roman"/>
          <w:bCs/>
          <w:lang w:val="sk-SK"/>
        </w:rPr>
        <w:t xml:space="preserve"> ministerstvo v</w:t>
      </w:r>
      <w:r w:rsidRPr="003C7D3F" w:rsidR="00142DC9">
        <w:rPr>
          <w:rFonts w:ascii="Times New Roman" w:hAnsi="Times New Roman"/>
          <w:bCs/>
          <w:lang w:val="sk-SK"/>
        </w:rPr>
        <w:t> </w:t>
      </w:r>
      <w:r w:rsidRPr="003C7D3F" w:rsidR="00AC646B">
        <w:rPr>
          <w:rFonts w:ascii="Times New Roman" w:hAnsi="Times New Roman"/>
          <w:bCs/>
          <w:lang w:val="sk-SK"/>
        </w:rPr>
        <w:t>návrhu</w:t>
      </w:r>
      <w:r w:rsidRPr="003C7D3F" w:rsidR="00142DC9">
        <w:rPr>
          <w:rFonts w:ascii="Times New Roman" w:hAnsi="Times New Roman"/>
          <w:bCs/>
          <w:lang w:val="sk-SK"/>
        </w:rPr>
        <w:t xml:space="preserve"> rozpisu limitov </w:t>
      </w:r>
      <w:r w:rsidRPr="003C7D3F" w:rsidR="00AC646B">
        <w:rPr>
          <w:rFonts w:ascii="Times New Roman" w:hAnsi="Times New Roman"/>
          <w:bCs/>
          <w:lang w:val="sk-SK"/>
        </w:rPr>
        <w:t>rozpočtu kapitoly 22 – Ministerstvo práce, sociálnych vecí a rodiny SR</w:t>
      </w:r>
      <w:r w:rsidRPr="003C7D3F" w:rsidR="00142DC9">
        <w:rPr>
          <w:rFonts w:ascii="Times New Roman" w:hAnsi="Times New Roman"/>
          <w:bCs/>
          <w:lang w:val="sk-SK"/>
        </w:rPr>
        <w:t xml:space="preserve"> (v tom 14</w:t>
      </w:r>
      <w:r w:rsidR="008D42B6">
        <w:rPr>
          <w:rFonts w:ascii="Times New Roman" w:hAnsi="Times New Roman"/>
          <w:bCs/>
          <w:lang w:val="sk-SK"/>
        </w:rPr>
        <w:t xml:space="preserve"> </w:t>
      </w:r>
      <w:r w:rsidRPr="003C7D3F" w:rsidR="00142DC9">
        <w:rPr>
          <w:rFonts w:ascii="Times New Roman" w:hAnsi="Times New Roman"/>
          <w:bCs/>
          <w:lang w:val="sk-SK"/>
        </w:rPr>
        <w:t>6</w:t>
      </w:r>
      <w:r w:rsidR="008D42B6">
        <w:rPr>
          <w:rFonts w:ascii="Times New Roman" w:hAnsi="Times New Roman"/>
          <w:bCs/>
          <w:lang w:val="sk-SK"/>
        </w:rPr>
        <w:t>00</w:t>
      </w:r>
      <w:r w:rsidRPr="003C7D3F" w:rsidR="00142DC9">
        <w:rPr>
          <w:rFonts w:ascii="Times New Roman" w:hAnsi="Times New Roman"/>
          <w:bCs/>
          <w:lang w:val="sk-SK"/>
        </w:rPr>
        <w:t xml:space="preserve"> </w:t>
      </w:r>
      <w:r w:rsidR="008D42B6">
        <w:rPr>
          <w:rFonts w:ascii="Times New Roman" w:hAnsi="Times New Roman"/>
          <w:bCs/>
          <w:lang w:val="sk-SK"/>
        </w:rPr>
        <w:t>tis.</w:t>
      </w:r>
      <w:r w:rsidRPr="003C7D3F" w:rsidR="00142DC9">
        <w:rPr>
          <w:rFonts w:ascii="Times New Roman" w:hAnsi="Times New Roman"/>
          <w:bCs/>
          <w:lang w:val="sk-SK"/>
        </w:rPr>
        <w:t xml:space="preserve"> eur v rámci alokácie</w:t>
      </w:r>
      <w:r w:rsidRPr="003C7D3F" w:rsidR="00AC646B">
        <w:rPr>
          <w:rFonts w:ascii="Times New Roman" w:hAnsi="Times New Roman"/>
          <w:bCs/>
          <w:lang w:val="sk-SK"/>
        </w:rPr>
        <w:t xml:space="preserve"> </w:t>
      </w:r>
      <w:r w:rsidR="00A47B2B">
        <w:rPr>
          <w:rFonts w:ascii="Times New Roman" w:hAnsi="Times New Roman"/>
          <w:bCs/>
          <w:lang w:val="sk-SK"/>
        </w:rPr>
        <w:t>na prioritnej osi 1, opatrení 1.1.</w:t>
      </w:r>
      <w:r w:rsidRPr="003C7D3F" w:rsidR="00A47B2B">
        <w:rPr>
          <w:rFonts w:ascii="Times New Roman" w:hAnsi="Times New Roman"/>
          <w:bCs/>
          <w:lang w:val="sk-SK"/>
        </w:rPr>
        <w:t xml:space="preserve"> </w:t>
      </w:r>
      <w:r w:rsidRPr="003C7D3F" w:rsidR="00A47B2B">
        <w:rPr>
          <w:rFonts w:ascii="Times New Roman" w:hAnsi="Times New Roman"/>
          <w:lang w:val="sk-SK"/>
        </w:rPr>
        <w:t>Operačn</w:t>
      </w:r>
      <w:r w:rsidR="00A47B2B">
        <w:rPr>
          <w:rFonts w:ascii="Times New Roman" w:hAnsi="Times New Roman"/>
          <w:lang w:val="sk-SK"/>
        </w:rPr>
        <w:t>ého</w:t>
      </w:r>
      <w:r w:rsidRPr="003C7D3F" w:rsidR="00A47B2B">
        <w:rPr>
          <w:rFonts w:ascii="Times New Roman" w:hAnsi="Times New Roman"/>
          <w:lang w:val="sk-SK"/>
        </w:rPr>
        <w:t xml:space="preserve"> program</w:t>
      </w:r>
      <w:r w:rsidR="00A47B2B">
        <w:rPr>
          <w:rFonts w:ascii="Times New Roman" w:hAnsi="Times New Roman"/>
          <w:lang w:val="sk-SK"/>
        </w:rPr>
        <w:t>u</w:t>
      </w:r>
      <w:r w:rsidRPr="003C7D3F" w:rsidR="00A47B2B">
        <w:rPr>
          <w:rFonts w:ascii="Times New Roman" w:hAnsi="Times New Roman"/>
          <w:lang w:val="sk-SK"/>
        </w:rPr>
        <w:t xml:space="preserve"> </w:t>
      </w:r>
      <w:r w:rsidRPr="003C7D3F" w:rsidR="00142DC9">
        <w:rPr>
          <w:rFonts w:ascii="Times New Roman" w:hAnsi="Times New Roman"/>
          <w:lang w:val="sk-SK"/>
        </w:rPr>
        <w:t>Zamestnanosť a sociálna inklúzia</w:t>
      </w:r>
      <w:r w:rsidR="008D42B6">
        <w:rPr>
          <w:rFonts w:ascii="Times New Roman" w:hAnsi="Times New Roman"/>
          <w:lang w:val="sk-SK"/>
        </w:rPr>
        <w:t xml:space="preserve"> a </w:t>
      </w:r>
      <w:r w:rsidR="00BA37E6">
        <w:rPr>
          <w:rFonts w:ascii="Times New Roman" w:hAnsi="Times New Roman"/>
          <w:lang w:val="sk-SK"/>
        </w:rPr>
        <w:t>2</w:t>
      </w:r>
      <w:r w:rsidR="008D42B6">
        <w:rPr>
          <w:rFonts w:ascii="Times New Roman" w:hAnsi="Times New Roman"/>
          <w:lang w:val="sk-SK"/>
        </w:rPr>
        <w:t>4 500 tis.</w:t>
      </w:r>
      <w:r w:rsidRPr="00CF169E" w:rsidR="008D42B6">
        <w:rPr>
          <w:rFonts w:ascii="Times New Roman" w:hAnsi="Times New Roman"/>
          <w:lang w:val="sk-SK"/>
        </w:rPr>
        <w:t xml:space="preserve"> eur na zdroji 111</w:t>
      </w:r>
      <w:r w:rsidR="008D42B6">
        <w:rPr>
          <w:rFonts w:ascii="Times New Roman" w:hAnsi="Times New Roman"/>
          <w:lang w:val="sk-SK"/>
        </w:rPr>
        <w:t xml:space="preserve"> – štátny rozpočet</w:t>
      </w:r>
      <w:r w:rsidRPr="003C7D3F" w:rsidR="00142DC9">
        <w:rPr>
          <w:rFonts w:ascii="Times New Roman" w:hAnsi="Times New Roman"/>
          <w:lang w:val="sk-SK"/>
        </w:rPr>
        <w:t>).</w:t>
      </w:r>
      <w:r w:rsidRPr="003C7D3F" w:rsidR="00142DC9">
        <w:rPr>
          <w:rFonts w:ascii="Times New Roman" w:hAnsi="Times New Roman"/>
          <w:bCs/>
          <w:lang w:val="sk-SK"/>
        </w:rPr>
        <w:t xml:space="preserve"> N</w:t>
      </w:r>
      <w:r w:rsidRPr="003C7D3F" w:rsidR="00B14713">
        <w:rPr>
          <w:rFonts w:ascii="Times New Roman" w:hAnsi="Times New Roman"/>
          <w:bCs/>
          <w:lang w:val="sk-SK"/>
        </w:rPr>
        <w:t xml:space="preserve">a rozpočet územnej samosprávy na realizáciu príspevku na podporu zamestnanosti na </w:t>
      </w:r>
      <w:r w:rsidRPr="003C7D3F" w:rsidR="00784697">
        <w:rPr>
          <w:rFonts w:ascii="Times New Roman" w:hAnsi="Times New Roman"/>
          <w:bCs/>
          <w:lang w:val="sk-SK"/>
        </w:rPr>
        <w:t xml:space="preserve">realizáciu opatrení na ochranu pred povodňami a na </w:t>
      </w:r>
      <w:r w:rsidRPr="003C7D3F" w:rsidR="00B14713">
        <w:rPr>
          <w:rFonts w:ascii="Times New Roman" w:hAnsi="Times New Roman"/>
          <w:bCs/>
          <w:lang w:val="sk-SK"/>
        </w:rPr>
        <w:t>riešenie následkov mimoriadnej situácie</w:t>
      </w:r>
      <w:r w:rsidRPr="003C7D3F" w:rsidR="00AC646B">
        <w:rPr>
          <w:rFonts w:ascii="Times New Roman" w:hAnsi="Times New Roman"/>
          <w:bCs/>
          <w:lang w:val="sk-SK"/>
        </w:rPr>
        <w:t xml:space="preserve"> (§ 50j)</w:t>
      </w:r>
      <w:r w:rsidRPr="003C7D3F" w:rsidR="003C7D3F">
        <w:rPr>
          <w:rFonts w:ascii="Times New Roman" w:hAnsi="Times New Roman"/>
          <w:bCs/>
          <w:lang w:val="sk-SK"/>
        </w:rPr>
        <w:t xml:space="preserve"> je dopad</w:t>
      </w:r>
      <w:r w:rsidRPr="003C7D3F" w:rsidR="00B14713">
        <w:rPr>
          <w:rFonts w:ascii="Times New Roman" w:hAnsi="Times New Roman"/>
          <w:bCs/>
          <w:lang w:val="sk-SK"/>
        </w:rPr>
        <w:t xml:space="preserve"> </w:t>
      </w:r>
      <w:r w:rsidRPr="003C7D3F" w:rsidR="00AC646B">
        <w:rPr>
          <w:rFonts w:ascii="Times New Roman" w:hAnsi="Times New Roman"/>
          <w:bCs/>
          <w:lang w:val="sk-SK"/>
        </w:rPr>
        <w:t>v sume 154,8 tis</w:t>
      </w:r>
      <w:r w:rsidRPr="003C7D3F" w:rsidR="00106C7A">
        <w:rPr>
          <w:rFonts w:ascii="Times New Roman" w:hAnsi="Times New Roman"/>
          <w:bCs/>
          <w:lang w:val="sk-SK"/>
        </w:rPr>
        <w:t>. eur</w:t>
      </w:r>
      <w:r w:rsidRPr="003C7D3F">
        <w:rPr>
          <w:rFonts w:ascii="Times New Roman" w:hAnsi="Times New Roman"/>
          <w:bCs/>
          <w:lang w:val="sk-SK"/>
        </w:rPr>
        <w:t xml:space="preserve">. </w:t>
      </w:r>
    </w:p>
    <w:p w:rsidR="0058222E" w:rsidP="001501A1">
      <w:pPr>
        <w:pStyle w:val="BodyText"/>
        <w:tabs>
          <w:tab w:val="num" w:pos="1080"/>
        </w:tabs>
        <w:bidi w:val="0"/>
        <w:rPr>
          <w:rFonts w:ascii="Times New Roman" w:hAnsi="Times New Roman"/>
          <w:b w:val="0"/>
          <w:bCs/>
        </w:rPr>
      </w:pP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E0E0E0"/>
            <w:textDirection w:val="lrTb"/>
            <w:vAlign w:val="center"/>
          </w:tcPr>
          <w:p w:rsidR="00606E7F" w:rsidRPr="00142DC9" w:rsidP="00606E7F">
            <w:pPr>
              <w:autoSpaceDE w:val="0"/>
              <w:autoSpaceDN w:val="0"/>
              <w:bidi w:val="0"/>
              <w:adjustRightInd w:val="0"/>
              <w:rPr>
                <w:rFonts w:ascii="Times New Roman" w:hAnsi="Times New Roman"/>
                <w:b/>
                <w:bCs/>
                <w:lang w:val="sk-SK"/>
              </w:rPr>
            </w:pPr>
            <w:r w:rsidRPr="00142DC9">
              <w:rPr>
                <w:rFonts w:ascii="Times New Roman" w:hAnsi="Times New Roman"/>
                <w:b/>
                <w:bCs/>
                <w:lang w:val="sk-SK"/>
              </w:rPr>
              <w:t>Aktívne opatrenie na trhu práce</w:t>
            </w:r>
          </w:p>
        </w:tc>
        <w:tc>
          <w:tcPr>
            <w:tcW w:w="4536" w:type="dxa"/>
            <w:gridSpan w:val="4"/>
            <w:tcBorders>
              <w:top w:val="single" w:sz="4" w:space="0" w:color="auto"/>
              <w:left w:val="single" w:sz="4" w:space="0" w:color="auto"/>
              <w:bottom w:val="single" w:sz="4" w:space="0" w:color="auto"/>
              <w:right w:val="single" w:sz="4" w:space="0" w:color="auto"/>
            </w:tcBorders>
            <w:shd w:val="clear" w:color="auto" w:fill="E0E0E0"/>
            <w:textDirection w:val="lrTb"/>
            <w:vAlign w:val="center"/>
          </w:tcPr>
          <w:p w:rsidR="00606E7F" w:rsidRPr="00142DC9" w:rsidP="00606E7F">
            <w:pPr>
              <w:autoSpaceDE w:val="0"/>
              <w:autoSpaceDN w:val="0"/>
              <w:bidi w:val="0"/>
              <w:adjustRightInd w:val="0"/>
              <w:jc w:val="center"/>
              <w:rPr>
                <w:rFonts w:ascii="Times New Roman" w:hAnsi="Times New Roman"/>
                <w:b/>
                <w:bCs/>
                <w:lang w:val="sk-SK"/>
              </w:rPr>
            </w:pPr>
            <w:r w:rsidRPr="00142DC9">
              <w:rPr>
                <w:rFonts w:ascii="Times New Roman" w:hAnsi="Times New Roman"/>
                <w:b/>
                <w:bCs/>
                <w:lang w:val="sk-SK"/>
              </w:rPr>
              <w:t>Odhadované finančné prostriedky</w:t>
            </w:r>
            <w:r w:rsidR="008D42B6">
              <w:rPr>
                <w:rFonts w:ascii="Times New Roman" w:hAnsi="Times New Roman"/>
                <w:b/>
                <w:bCs/>
                <w:lang w:val="sk-SK"/>
              </w:rPr>
              <w:t xml:space="preserve"> (v eur)</w:t>
            </w:r>
          </w:p>
        </w:tc>
      </w:tr>
      <w:tr>
        <w:tblPrEx>
          <w:tblW w:w="0" w:type="auto"/>
          <w:tblInd w:w="78" w:type="dxa"/>
          <w:tblLayout w:type="fixed"/>
          <w:tblCellMar>
            <w:top w:w="0" w:type="dxa"/>
            <w:bottom w:w="0" w:type="dxa"/>
          </w:tblCellMar>
        </w:tblPrEx>
        <w:trPr>
          <w:cantSplit/>
          <w:trHeight w:val="70"/>
        </w:trPr>
        <w:tc>
          <w:tcPr>
            <w:tcW w:w="4530" w:type="dxa"/>
            <w:vMerge/>
            <w:tcBorders>
              <w:top w:val="single" w:sz="4" w:space="0" w:color="auto"/>
              <w:left w:val="single" w:sz="4" w:space="0" w:color="auto"/>
              <w:bottom w:val="single" w:sz="18" w:space="0" w:color="auto"/>
              <w:right w:val="single" w:sz="4" w:space="0" w:color="auto"/>
            </w:tcBorders>
            <w:shd w:val="clear" w:color="auto" w:fill="E0E0E0"/>
            <w:textDirection w:val="lrTb"/>
            <w:vAlign w:val="top"/>
          </w:tcPr>
          <w:p w:rsidR="00606E7F" w:rsidRPr="00142DC9" w:rsidP="0052709A">
            <w:pPr>
              <w:autoSpaceDE w:val="0"/>
              <w:autoSpaceDN w:val="0"/>
              <w:bidi w:val="0"/>
              <w:adjustRightInd w:val="0"/>
              <w:jc w:val="center"/>
              <w:rPr>
                <w:rFonts w:ascii="Times New Roman" w:hAnsi="Times New Roman"/>
                <w:b/>
                <w:bCs/>
                <w:lang w:val="sk-SK"/>
              </w:rPr>
            </w:pPr>
          </w:p>
        </w:tc>
        <w:tc>
          <w:tcPr>
            <w:tcW w:w="1134" w:type="dxa"/>
            <w:tcBorders>
              <w:top w:val="single" w:sz="4" w:space="0" w:color="auto"/>
              <w:left w:val="single" w:sz="4" w:space="0" w:color="auto"/>
              <w:bottom w:val="single" w:sz="18" w:space="0" w:color="auto"/>
              <w:right w:val="single" w:sz="4" w:space="0" w:color="auto"/>
            </w:tcBorders>
            <w:shd w:val="clear" w:color="auto" w:fill="E0E0E0"/>
            <w:textDirection w:val="lrTb"/>
            <w:vAlign w:val="center"/>
          </w:tcPr>
          <w:p w:rsidR="00606E7F" w:rsidRPr="00142DC9" w:rsidP="0052709A">
            <w:pPr>
              <w:autoSpaceDE w:val="0"/>
              <w:autoSpaceDN w:val="0"/>
              <w:bidi w:val="0"/>
              <w:adjustRightInd w:val="0"/>
              <w:jc w:val="center"/>
              <w:rPr>
                <w:rFonts w:ascii="Times New Roman" w:hAnsi="Times New Roman"/>
                <w:b/>
                <w:bCs/>
                <w:lang w:val="sk-SK"/>
              </w:rPr>
            </w:pPr>
            <w:r w:rsidRPr="00142DC9">
              <w:rPr>
                <w:rFonts w:ascii="Times New Roman" w:hAnsi="Times New Roman"/>
                <w:b/>
                <w:bCs/>
                <w:lang w:val="sk-SK"/>
              </w:rPr>
              <w:t>rok 2010</w:t>
            </w:r>
          </w:p>
        </w:tc>
        <w:tc>
          <w:tcPr>
            <w:tcW w:w="1134" w:type="dxa"/>
            <w:tcBorders>
              <w:top w:val="single" w:sz="4" w:space="0" w:color="auto"/>
              <w:left w:val="single" w:sz="4" w:space="0" w:color="auto"/>
              <w:bottom w:val="single" w:sz="18" w:space="0" w:color="auto"/>
              <w:right w:val="single" w:sz="4" w:space="0" w:color="auto"/>
            </w:tcBorders>
            <w:shd w:val="clear" w:color="auto" w:fill="E0E0E0"/>
            <w:textDirection w:val="lrTb"/>
            <w:vAlign w:val="center"/>
          </w:tcPr>
          <w:p w:rsidR="00606E7F" w:rsidRPr="00142DC9" w:rsidP="0052709A">
            <w:pPr>
              <w:autoSpaceDE w:val="0"/>
              <w:autoSpaceDN w:val="0"/>
              <w:bidi w:val="0"/>
              <w:adjustRightInd w:val="0"/>
              <w:jc w:val="center"/>
              <w:rPr>
                <w:rFonts w:ascii="Times New Roman" w:hAnsi="Times New Roman"/>
                <w:b/>
                <w:bCs/>
                <w:lang w:val="sk-SK"/>
              </w:rPr>
            </w:pPr>
            <w:r w:rsidRPr="00142DC9">
              <w:rPr>
                <w:rFonts w:ascii="Times New Roman" w:hAnsi="Times New Roman"/>
                <w:b/>
                <w:bCs/>
                <w:lang w:val="sk-SK"/>
              </w:rPr>
              <w:t>rok 2011</w:t>
            </w:r>
          </w:p>
        </w:tc>
        <w:tc>
          <w:tcPr>
            <w:tcW w:w="1134" w:type="dxa"/>
            <w:tcBorders>
              <w:top w:val="single" w:sz="4" w:space="0" w:color="auto"/>
              <w:left w:val="single" w:sz="4" w:space="0" w:color="auto"/>
              <w:bottom w:val="single" w:sz="18" w:space="0" w:color="auto"/>
              <w:right w:val="single" w:sz="4" w:space="0" w:color="auto"/>
            </w:tcBorders>
            <w:shd w:val="clear" w:color="auto" w:fill="E0E0E0"/>
            <w:textDirection w:val="lrTb"/>
            <w:vAlign w:val="center"/>
          </w:tcPr>
          <w:p w:rsidR="00606E7F" w:rsidRPr="00142DC9" w:rsidP="0052709A">
            <w:pPr>
              <w:autoSpaceDE w:val="0"/>
              <w:autoSpaceDN w:val="0"/>
              <w:bidi w:val="0"/>
              <w:adjustRightInd w:val="0"/>
              <w:jc w:val="center"/>
              <w:rPr>
                <w:rFonts w:ascii="Times New Roman" w:hAnsi="Times New Roman"/>
                <w:b/>
                <w:bCs/>
                <w:lang w:val="sk-SK"/>
              </w:rPr>
            </w:pPr>
            <w:r w:rsidRPr="00142DC9">
              <w:rPr>
                <w:rFonts w:ascii="Times New Roman" w:hAnsi="Times New Roman"/>
                <w:b/>
                <w:bCs/>
                <w:lang w:val="sk-SK"/>
              </w:rPr>
              <w:t>rok 2012</w:t>
            </w:r>
          </w:p>
        </w:tc>
        <w:tc>
          <w:tcPr>
            <w:tcW w:w="1134" w:type="dxa"/>
            <w:tcBorders>
              <w:top w:val="single" w:sz="4" w:space="0" w:color="auto"/>
              <w:left w:val="single" w:sz="4" w:space="0" w:color="auto"/>
              <w:bottom w:val="single" w:sz="18" w:space="0" w:color="auto"/>
              <w:right w:val="single" w:sz="4" w:space="0" w:color="auto"/>
            </w:tcBorders>
            <w:shd w:val="clear" w:color="auto" w:fill="E0E0E0"/>
            <w:textDirection w:val="lrTb"/>
            <w:vAlign w:val="center"/>
          </w:tcPr>
          <w:p w:rsidR="00606E7F" w:rsidRPr="00142DC9" w:rsidP="0052709A">
            <w:pPr>
              <w:autoSpaceDE w:val="0"/>
              <w:autoSpaceDN w:val="0"/>
              <w:bidi w:val="0"/>
              <w:adjustRightInd w:val="0"/>
              <w:jc w:val="center"/>
              <w:rPr>
                <w:rFonts w:ascii="Times New Roman" w:hAnsi="Times New Roman"/>
                <w:b/>
                <w:bCs/>
                <w:lang w:val="sk-SK"/>
              </w:rPr>
            </w:pPr>
            <w:r w:rsidRPr="00142DC9">
              <w:rPr>
                <w:rFonts w:ascii="Times New Roman" w:hAnsi="Times New Roman"/>
                <w:b/>
                <w:bCs/>
                <w:lang w:val="sk-SK"/>
              </w:rPr>
              <w:t>rok 2013</w:t>
            </w:r>
          </w:p>
        </w:tc>
      </w:tr>
      <w:tr>
        <w:tblPrEx>
          <w:tblW w:w="0" w:type="auto"/>
          <w:tblInd w:w="78" w:type="dxa"/>
          <w:tblLayout w:type="fixed"/>
          <w:tblCellMar>
            <w:top w:w="0" w:type="dxa"/>
            <w:bottom w:w="0" w:type="dxa"/>
          </w:tblCellMar>
        </w:tblPrEx>
        <w:trPr>
          <w:trHeight w:val="70"/>
        </w:trPr>
        <w:tc>
          <w:tcPr>
            <w:tcW w:w="4530" w:type="dxa"/>
            <w:tcBorders>
              <w:top w:val="single" w:sz="18"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podporu udržania zamestnanosti  (§ 50 d)</w:t>
            </w:r>
          </w:p>
        </w:tc>
        <w:tc>
          <w:tcPr>
            <w:tcW w:w="1134" w:type="dxa"/>
            <w:tcBorders>
              <w:top w:val="single" w:sz="18" w:space="0" w:color="auto"/>
              <w:left w:val="single" w:sz="18"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4 000 000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4 000 000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c>
          <w:tcPr>
            <w:tcW w:w="1134" w:type="dxa"/>
            <w:tcBorders>
              <w:top w:val="single" w:sz="18" w:space="0" w:color="auto"/>
              <w:left w:val="single" w:sz="4" w:space="0" w:color="auto"/>
              <w:bottom w:val="single" w:sz="18" w:space="0" w:color="auto"/>
              <w:right w:val="single" w:sz="18"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r>
      <w:tr>
        <w:tblPrEx>
          <w:tblW w:w="0" w:type="auto"/>
          <w:tblInd w:w="78" w:type="dxa"/>
          <w:tblLayout w:type="fixed"/>
          <w:tblCellMar>
            <w:top w:w="0" w:type="dxa"/>
            <w:bottom w:w="0" w:type="dxa"/>
          </w:tblCellMar>
        </w:tblPrEx>
        <w:trPr>
          <w:trHeight w:val="413"/>
        </w:trPr>
        <w:tc>
          <w:tcPr>
            <w:tcW w:w="4530" w:type="dxa"/>
            <w:vMerge w:val="restart"/>
            <w:tcBorders>
              <w:top w:val="single" w:sz="18"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sz w:val="22"/>
                <w:szCs w:val="22"/>
                <w:lang w:val="sk-SK"/>
              </w:rPr>
            </w:pPr>
            <w:r w:rsidRPr="00B52D88">
              <w:rPr>
                <w:rFonts w:ascii="Times New Roman" w:hAnsi="Times New Roman"/>
                <w:sz w:val="22"/>
                <w:szCs w:val="22"/>
                <w:lang w:val="sk-SK"/>
              </w:rPr>
              <w:t xml:space="preserve">Príspevok na podporu zamestnanosti </w:t>
            </w:r>
            <w:r>
              <w:rPr>
                <w:rFonts w:ascii="Times New Roman" w:hAnsi="Times New Roman"/>
                <w:sz w:val="22"/>
                <w:szCs w:val="22"/>
                <w:lang w:val="sk-SK"/>
              </w:rPr>
              <w:t>na realizáciu opatrení na ochranu pred povodňami a </w:t>
            </w:r>
            <w:r w:rsidRPr="00B52D88">
              <w:rPr>
                <w:rFonts w:ascii="Times New Roman" w:hAnsi="Times New Roman"/>
                <w:sz w:val="22"/>
                <w:szCs w:val="22"/>
                <w:lang w:val="sk-SK"/>
              </w:rPr>
              <w:t>na</w:t>
            </w:r>
            <w:r>
              <w:rPr>
                <w:rFonts w:ascii="Times New Roman" w:hAnsi="Times New Roman"/>
                <w:sz w:val="22"/>
                <w:szCs w:val="22"/>
                <w:lang w:val="sk-SK"/>
              </w:rPr>
              <w:t xml:space="preserve"> </w:t>
            </w:r>
            <w:r w:rsidRPr="00B52D88">
              <w:rPr>
                <w:rFonts w:ascii="Times New Roman" w:hAnsi="Times New Roman"/>
                <w:sz w:val="22"/>
                <w:szCs w:val="22"/>
                <w:lang w:val="sk-SK"/>
              </w:rPr>
              <w:t>riešenie následkov mimoriadnej situácie</w:t>
            </w:r>
          </w:p>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sz w:val="22"/>
                <w:szCs w:val="22"/>
                <w:lang w:val="sk-SK"/>
              </w:rPr>
              <w:t>(50 j)</w:t>
            </w:r>
          </w:p>
        </w:tc>
        <w:tc>
          <w:tcPr>
            <w:tcW w:w="1134" w:type="dxa"/>
            <w:tcBorders>
              <w:top w:val="single" w:sz="18" w:space="0" w:color="auto"/>
              <w:left w:val="single" w:sz="18" w:space="0" w:color="auto"/>
              <w:bottom w:val="single" w:sz="4" w:space="0" w:color="auto"/>
              <w:right w:val="single" w:sz="4" w:space="0" w:color="auto"/>
            </w:tcBorders>
            <w:textDirection w:val="lrTb"/>
            <w:vAlign w:val="bottom"/>
          </w:tcPr>
          <w:p w:rsidR="00606E7F"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446 700</w:t>
            </w:r>
          </w:p>
        </w:tc>
        <w:tc>
          <w:tcPr>
            <w:tcW w:w="1134" w:type="dxa"/>
            <w:tcBorders>
              <w:top w:val="single" w:sz="18" w:space="0" w:color="auto"/>
              <w:left w:val="single" w:sz="4" w:space="0" w:color="auto"/>
              <w:bottom w:val="single" w:sz="4" w:space="0" w:color="auto"/>
              <w:right w:val="single" w:sz="4" w:space="0" w:color="auto"/>
            </w:tcBorders>
            <w:textDirection w:val="lrTb"/>
            <w:vAlign w:val="bottom"/>
          </w:tcPr>
          <w:p w:rsidR="00606E7F" w:rsidRPr="009C3A92"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13 500 000</w:t>
            </w:r>
          </w:p>
        </w:tc>
        <w:tc>
          <w:tcPr>
            <w:tcW w:w="1134" w:type="dxa"/>
            <w:tcBorders>
              <w:top w:val="single" w:sz="18" w:space="0" w:color="auto"/>
              <w:left w:val="single" w:sz="4" w:space="0" w:color="auto"/>
              <w:bottom w:val="single" w:sz="4" w:space="0" w:color="auto"/>
              <w:right w:val="single" w:sz="4" w:space="0" w:color="auto"/>
            </w:tcBorders>
            <w:textDirection w:val="lrTb"/>
            <w:vAlign w:val="bottom"/>
          </w:tcPr>
          <w:p w:rsidR="00606E7F" w:rsidRPr="009C3A92"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14 000 000</w:t>
            </w:r>
          </w:p>
        </w:tc>
        <w:tc>
          <w:tcPr>
            <w:tcW w:w="1134" w:type="dxa"/>
            <w:tcBorders>
              <w:top w:val="single" w:sz="18" w:space="0" w:color="auto"/>
              <w:left w:val="single" w:sz="4" w:space="0" w:color="auto"/>
              <w:bottom w:val="single" w:sz="4" w:space="0" w:color="auto"/>
              <w:right w:val="single" w:sz="18" w:space="0" w:color="auto"/>
            </w:tcBorders>
            <w:textDirection w:val="lrTb"/>
            <w:vAlign w:val="bottom"/>
          </w:tcPr>
          <w:p w:rsidR="00606E7F"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14 600 000</w:t>
            </w:r>
          </w:p>
        </w:tc>
      </w:tr>
      <w:tr>
        <w:tblPrEx>
          <w:tblW w:w="0" w:type="auto"/>
          <w:tblInd w:w="78" w:type="dxa"/>
          <w:tblLayout w:type="fixed"/>
          <w:tblCellMar>
            <w:top w:w="0" w:type="dxa"/>
            <w:bottom w:w="0" w:type="dxa"/>
          </w:tblCellMar>
        </w:tblPrEx>
        <w:trPr>
          <w:trHeight w:val="412"/>
        </w:trPr>
        <w:tc>
          <w:tcPr>
            <w:tcW w:w="4530" w:type="dxa"/>
            <w:vMerge/>
            <w:tcBorders>
              <w:top w:val="single" w:sz="4"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sz w:val="22"/>
                <w:szCs w:val="22"/>
                <w:lang w:val="sk-SK"/>
              </w:rPr>
            </w:pPr>
          </w:p>
        </w:tc>
        <w:tc>
          <w:tcPr>
            <w:tcW w:w="4536" w:type="dxa"/>
            <w:gridSpan w:val="4"/>
            <w:tcBorders>
              <w:top w:val="single" w:sz="4" w:space="0" w:color="auto"/>
              <w:left w:val="single" w:sz="18" w:space="0" w:color="auto"/>
              <w:bottom w:val="single" w:sz="18" w:space="0" w:color="auto"/>
              <w:right w:val="single" w:sz="18" w:space="0" w:color="auto"/>
            </w:tcBorders>
            <w:textDirection w:val="lrTb"/>
            <w:vAlign w:val="top"/>
          </w:tcPr>
          <w:p w:rsidR="00606E7F" w:rsidRPr="00B52D88" w:rsidP="0052709A">
            <w:pPr>
              <w:bidi w:val="0"/>
              <w:rPr>
                <w:rFonts w:ascii="Times New Roman" w:hAnsi="Times New Roman"/>
                <w:sz w:val="20"/>
                <w:szCs w:val="20"/>
                <w:lang w:val="sk-SK"/>
              </w:rPr>
            </w:pPr>
            <w:r w:rsidRPr="00B52D88">
              <w:rPr>
                <w:rFonts w:ascii="Times New Roman" w:hAnsi="Times New Roman"/>
                <w:color w:val="000000"/>
                <w:sz w:val="20"/>
                <w:szCs w:val="20"/>
                <w:lang w:val="sk-SK"/>
              </w:rPr>
              <w:t xml:space="preserve">Finančné prostriedky na roky </w:t>
            </w:r>
            <w:r w:rsidRPr="00B52D88">
              <w:rPr>
                <w:rFonts w:ascii="Times New Roman" w:hAnsi="Times New Roman"/>
                <w:b/>
                <w:color w:val="000000"/>
                <w:sz w:val="20"/>
                <w:szCs w:val="20"/>
                <w:lang w:val="sk-SK"/>
              </w:rPr>
              <w:t>2010 až 2013</w:t>
            </w:r>
            <w:r w:rsidRPr="00B52D88">
              <w:rPr>
                <w:rFonts w:ascii="Times New Roman" w:hAnsi="Times New Roman"/>
                <w:color w:val="000000"/>
                <w:sz w:val="20"/>
                <w:szCs w:val="20"/>
                <w:lang w:val="sk-SK"/>
              </w:rPr>
              <w:t xml:space="preserve"> sú zabezpečené </w:t>
            </w:r>
            <w:r w:rsidRPr="00B52D88">
              <w:rPr>
                <w:rFonts w:ascii="Times New Roman" w:hAnsi="Times New Roman"/>
                <w:sz w:val="20"/>
                <w:szCs w:val="20"/>
                <w:lang w:val="sk-SK"/>
              </w:rPr>
              <w:t>v rámci alokácie na Operačný program Zamestnanosť a sociálna inklúzia</w:t>
            </w:r>
            <w:r w:rsidRPr="00B52D88">
              <w:rPr>
                <w:rFonts w:ascii="Times New Roman" w:hAnsi="Times New Roman"/>
                <w:color w:val="000000"/>
                <w:sz w:val="20"/>
                <w:szCs w:val="20"/>
                <w:lang w:val="sk-SK"/>
              </w:rPr>
              <w:t>.</w:t>
            </w:r>
          </w:p>
        </w:tc>
      </w:tr>
      <w:tr>
        <w:tblPrEx>
          <w:tblW w:w="0" w:type="auto"/>
          <w:tblInd w:w="78" w:type="dxa"/>
          <w:tblLayout w:type="fixed"/>
          <w:tblCellMar>
            <w:top w:w="0" w:type="dxa"/>
            <w:bottom w:w="0" w:type="dxa"/>
          </w:tblCellMar>
        </w:tblPrEx>
        <w:trPr>
          <w:trHeight w:val="70"/>
        </w:trPr>
        <w:tc>
          <w:tcPr>
            <w:tcW w:w="4530" w:type="dxa"/>
            <w:vMerge w:val="restart"/>
            <w:tcBorders>
              <w:top w:val="single" w:sz="18"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vykonávanie absolventskej praxe (§ 51)</w:t>
            </w:r>
          </w:p>
        </w:tc>
        <w:tc>
          <w:tcPr>
            <w:tcW w:w="1134" w:type="dxa"/>
            <w:tcBorders>
              <w:top w:val="single" w:sz="18" w:space="0" w:color="auto"/>
              <w:left w:val="single" w:sz="18" w:space="0" w:color="auto"/>
              <w:bottom w:val="single" w:sz="4" w:space="0" w:color="auto"/>
              <w:right w:val="single" w:sz="4" w:space="0" w:color="auto"/>
            </w:tcBorders>
            <w:textDirection w:val="lrTb"/>
            <w:vAlign w:val="top"/>
          </w:tcPr>
          <w:p w:rsidR="00606E7F" w:rsidRPr="00BE4895" w:rsidP="0052709A">
            <w:pPr>
              <w:bidi w:val="0"/>
              <w:jc w:val="right"/>
              <w:rPr>
                <w:rFonts w:ascii="Times New Roman" w:hAnsi="Times New Roman"/>
                <w:sz w:val="20"/>
                <w:szCs w:val="20"/>
                <w:lang w:val="sk-SK"/>
              </w:rPr>
            </w:pPr>
            <w:r>
              <w:rPr>
                <w:rFonts w:ascii="Times New Roman" w:hAnsi="Times New Roman"/>
                <w:sz w:val="20"/>
                <w:szCs w:val="20"/>
                <w:lang w:val="sk-SK"/>
              </w:rPr>
              <w:t>14 000 000</w:t>
            </w:r>
          </w:p>
        </w:tc>
        <w:tc>
          <w:tcPr>
            <w:tcW w:w="1134" w:type="dxa"/>
            <w:tcBorders>
              <w:top w:val="single" w:sz="18" w:space="0" w:color="auto"/>
              <w:left w:val="single" w:sz="4" w:space="0" w:color="auto"/>
              <w:bottom w:val="single" w:sz="4" w:space="0" w:color="auto"/>
              <w:right w:val="single" w:sz="4" w:space="0" w:color="auto"/>
            </w:tcBorders>
            <w:textDirection w:val="lrTb"/>
            <w:vAlign w:val="top"/>
          </w:tcPr>
          <w:p w:rsidR="00606E7F" w:rsidRPr="00BE4895" w:rsidP="0052709A">
            <w:pPr>
              <w:bidi w:val="0"/>
              <w:jc w:val="right"/>
              <w:rPr>
                <w:rFonts w:ascii="Times New Roman" w:hAnsi="Times New Roman"/>
                <w:sz w:val="20"/>
                <w:szCs w:val="20"/>
                <w:lang w:val="sk-SK"/>
              </w:rPr>
            </w:pPr>
            <w:r>
              <w:rPr>
                <w:rFonts w:ascii="Times New Roman" w:hAnsi="Times New Roman"/>
                <w:sz w:val="20"/>
                <w:szCs w:val="20"/>
                <w:lang w:val="sk-SK"/>
              </w:rPr>
              <w:t>13 700 000</w:t>
            </w:r>
          </w:p>
        </w:tc>
        <w:tc>
          <w:tcPr>
            <w:tcW w:w="1134" w:type="dxa"/>
            <w:tcBorders>
              <w:top w:val="single" w:sz="18" w:space="0" w:color="auto"/>
              <w:left w:val="single" w:sz="4" w:space="0" w:color="auto"/>
              <w:bottom w:val="single" w:sz="4" w:space="0" w:color="auto"/>
              <w:right w:val="single" w:sz="4" w:space="0" w:color="auto"/>
            </w:tcBorders>
            <w:textDirection w:val="lrTb"/>
            <w:vAlign w:val="top"/>
          </w:tcPr>
          <w:p w:rsidR="00606E7F" w:rsidRPr="00BE4895" w:rsidP="0052709A">
            <w:pPr>
              <w:bidi w:val="0"/>
              <w:jc w:val="right"/>
              <w:rPr>
                <w:rFonts w:ascii="Times New Roman" w:hAnsi="Times New Roman"/>
                <w:sz w:val="20"/>
                <w:szCs w:val="20"/>
                <w:lang w:val="sk-SK"/>
              </w:rPr>
            </w:pPr>
            <w:r>
              <w:rPr>
                <w:rFonts w:ascii="Times New Roman" w:hAnsi="Times New Roman"/>
                <w:sz w:val="20"/>
                <w:szCs w:val="20"/>
                <w:lang w:val="sk-SK"/>
              </w:rPr>
              <w:t>13 500 000</w:t>
            </w:r>
          </w:p>
        </w:tc>
        <w:tc>
          <w:tcPr>
            <w:tcW w:w="1134" w:type="dxa"/>
            <w:tcBorders>
              <w:top w:val="single" w:sz="18" w:space="0" w:color="auto"/>
              <w:left w:val="single" w:sz="4" w:space="0" w:color="auto"/>
              <w:bottom w:val="single" w:sz="4" w:space="0" w:color="auto"/>
              <w:right w:val="single" w:sz="18" w:space="0" w:color="auto"/>
            </w:tcBorders>
            <w:textDirection w:val="lrTb"/>
            <w:vAlign w:val="top"/>
          </w:tcPr>
          <w:p w:rsidR="00606E7F" w:rsidRPr="00BE4895" w:rsidP="0052709A">
            <w:pPr>
              <w:bidi w:val="0"/>
              <w:jc w:val="right"/>
              <w:rPr>
                <w:rFonts w:ascii="Times New Roman" w:hAnsi="Times New Roman"/>
                <w:sz w:val="20"/>
                <w:szCs w:val="20"/>
                <w:lang w:val="sk-SK"/>
              </w:rPr>
            </w:pPr>
            <w:r w:rsidRPr="00BE4895">
              <w:rPr>
                <w:rFonts w:ascii="Times New Roman" w:hAnsi="Times New Roman"/>
                <w:sz w:val="20"/>
                <w:szCs w:val="20"/>
                <w:lang w:val="sk-SK"/>
              </w:rPr>
              <w:t>10 000 000</w:t>
            </w:r>
          </w:p>
        </w:tc>
      </w:tr>
      <w:tr>
        <w:tblPrEx>
          <w:tblW w:w="0" w:type="auto"/>
          <w:tblInd w:w="78" w:type="dxa"/>
          <w:tblLayout w:type="fixed"/>
          <w:tblCellMar>
            <w:top w:w="0" w:type="dxa"/>
            <w:bottom w:w="0" w:type="dxa"/>
          </w:tblCellMar>
        </w:tblPrEx>
        <w:trPr>
          <w:trHeight w:val="70"/>
        </w:trPr>
        <w:tc>
          <w:tcPr>
            <w:tcW w:w="4530" w:type="dxa"/>
            <w:vMerge/>
            <w:tcBorders>
              <w:top w:val="single" w:sz="4"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p>
        </w:tc>
        <w:tc>
          <w:tcPr>
            <w:tcW w:w="4536" w:type="dxa"/>
            <w:gridSpan w:val="4"/>
            <w:tcBorders>
              <w:top w:val="single" w:sz="4" w:space="0" w:color="auto"/>
              <w:left w:val="single" w:sz="18" w:space="0" w:color="auto"/>
              <w:bottom w:val="single" w:sz="18" w:space="0" w:color="auto"/>
              <w:right w:val="single" w:sz="18" w:space="0" w:color="auto"/>
            </w:tcBorders>
            <w:textDirection w:val="lrTb"/>
            <w:vAlign w:val="top"/>
          </w:tcPr>
          <w:p w:rsidR="00606E7F" w:rsidRPr="00BE4895" w:rsidP="0052709A">
            <w:pPr>
              <w:autoSpaceDE w:val="0"/>
              <w:autoSpaceDN w:val="0"/>
              <w:bidi w:val="0"/>
              <w:adjustRightInd w:val="0"/>
              <w:rPr>
                <w:rFonts w:ascii="Times New Roman" w:hAnsi="Times New Roman"/>
                <w:color w:val="000000"/>
                <w:sz w:val="20"/>
                <w:szCs w:val="20"/>
                <w:lang w:val="sk-SK"/>
              </w:rPr>
            </w:pPr>
            <w:r w:rsidRPr="00BE4895">
              <w:rPr>
                <w:rFonts w:ascii="Times New Roman" w:hAnsi="Times New Roman"/>
                <w:color w:val="000000"/>
                <w:sz w:val="20"/>
                <w:szCs w:val="20"/>
                <w:lang w:val="sk-SK"/>
              </w:rPr>
              <w:t xml:space="preserve">Finančné prostriedky na roky </w:t>
            </w:r>
            <w:smartTag w:uri="urn:schemas-microsoft-com:office:smarttags" w:element="metricconverter">
              <w:smartTagPr>
                <w:attr w:name="ProductID" w:val="2011 a"/>
              </w:smartTagPr>
              <w:r w:rsidRPr="00600B38">
                <w:rPr>
                  <w:rFonts w:ascii="Times New Roman" w:hAnsi="Times New Roman"/>
                  <w:b/>
                  <w:color w:val="000000"/>
                  <w:sz w:val="20"/>
                  <w:szCs w:val="20"/>
                  <w:lang w:val="sk-SK"/>
                </w:rPr>
                <w:t>2011 a</w:t>
              </w:r>
            </w:smartTag>
            <w:r w:rsidRPr="00600B38">
              <w:rPr>
                <w:rFonts w:ascii="Times New Roman" w:hAnsi="Times New Roman"/>
                <w:b/>
                <w:color w:val="000000"/>
                <w:sz w:val="20"/>
                <w:szCs w:val="20"/>
                <w:lang w:val="sk-SK"/>
              </w:rPr>
              <w:t xml:space="preserve"> 2012</w:t>
            </w:r>
            <w:r w:rsidRPr="00BE4895">
              <w:rPr>
                <w:rFonts w:ascii="Times New Roman" w:hAnsi="Times New Roman"/>
                <w:color w:val="000000"/>
                <w:sz w:val="20"/>
                <w:szCs w:val="20"/>
                <w:lang w:val="sk-SK"/>
              </w:rPr>
              <w:t xml:space="preserve"> sú zabezpečené zo zdroja EÚ a</w:t>
            </w:r>
            <w:r>
              <w:rPr>
                <w:rFonts w:ascii="Times New Roman" w:hAnsi="Times New Roman"/>
                <w:color w:val="000000"/>
                <w:sz w:val="20"/>
                <w:szCs w:val="20"/>
                <w:lang w:val="sk-SK"/>
              </w:rPr>
              <w:t xml:space="preserve"> spolufinancovaním </w:t>
            </w:r>
            <w:r w:rsidRPr="00BE4895">
              <w:rPr>
                <w:rFonts w:ascii="Times New Roman" w:hAnsi="Times New Roman"/>
                <w:color w:val="000000"/>
                <w:sz w:val="20"/>
                <w:szCs w:val="20"/>
                <w:lang w:val="sk-SK"/>
              </w:rPr>
              <w:t xml:space="preserve"> zo štátneho rozpočtu v rámci Národného projektu IX.</w:t>
            </w:r>
            <w:r>
              <w:rPr>
                <w:rFonts w:ascii="Times New Roman" w:hAnsi="Times New Roman"/>
                <w:color w:val="000000"/>
                <w:sz w:val="20"/>
                <w:szCs w:val="20"/>
                <w:lang w:val="sk-SK"/>
              </w:rPr>
              <w:t xml:space="preserve"> V roku 2010 je financovanie zabezpečené zo štátneho rozpočtu v sume 9,2 mil. eur a zo zdroja EÚ v sume 4,8 mil. eur.</w:t>
            </w:r>
          </w:p>
        </w:tc>
      </w:tr>
      <w:tr>
        <w:tblPrEx>
          <w:tblW w:w="0" w:type="auto"/>
          <w:tblInd w:w="78" w:type="dxa"/>
          <w:tblLayout w:type="fixed"/>
          <w:tblCellMar>
            <w:top w:w="0" w:type="dxa"/>
            <w:bottom w:w="0" w:type="dxa"/>
          </w:tblCellMar>
        </w:tblPrEx>
        <w:trPr>
          <w:trHeight w:val="70"/>
        </w:trPr>
        <w:tc>
          <w:tcPr>
            <w:tcW w:w="4530" w:type="dxa"/>
            <w:tcBorders>
              <w:top w:val="single" w:sz="18"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podporu zamestnávania absolventov vzdelávania a prípravy pre trh práce (§ 51a)</w:t>
            </w:r>
          </w:p>
        </w:tc>
        <w:tc>
          <w:tcPr>
            <w:tcW w:w="1134" w:type="dxa"/>
            <w:tcBorders>
              <w:top w:val="single" w:sz="18" w:space="0" w:color="auto"/>
              <w:left w:val="single" w:sz="18"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c>
          <w:tcPr>
            <w:tcW w:w="1134" w:type="dxa"/>
            <w:tcBorders>
              <w:top w:val="single" w:sz="18" w:space="0" w:color="auto"/>
              <w:left w:val="single" w:sz="4" w:space="0" w:color="auto"/>
              <w:bottom w:val="single" w:sz="18" w:space="0" w:color="auto"/>
              <w:right w:val="single" w:sz="18"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r>
      <w:tr>
        <w:tblPrEx>
          <w:tblW w:w="0" w:type="auto"/>
          <w:tblInd w:w="78" w:type="dxa"/>
          <w:tblLayout w:type="fixed"/>
          <w:tblCellMar>
            <w:top w:w="0" w:type="dxa"/>
            <w:bottom w:w="0" w:type="dxa"/>
          </w:tblCellMar>
        </w:tblPrEx>
        <w:trPr>
          <w:trHeight w:val="70"/>
        </w:trPr>
        <w:tc>
          <w:tcPr>
            <w:tcW w:w="4530" w:type="dxa"/>
            <w:tcBorders>
              <w:top w:val="single" w:sz="18"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presťahovanie za prácou (§ 53a)</w:t>
            </w:r>
          </w:p>
        </w:tc>
        <w:tc>
          <w:tcPr>
            <w:tcW w:w="1134" w:type="dxa"/>
            <w:tcBorders>
              <w:top w:val="single" w:sz="18" w:space="0" w:color="auto"/>
              <w:left w:val="single" w:sz="18"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30 000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c>
          <w:tcPr>
            <w:tcW w:w="1134" w:type="dxa"/>
            <w:tcBorders>
              <w:top w:val="single" w:sz="18" w:space="0" w:color="auto"/>
              <w:left w:val="single" w:sz="4" w:space="0" w:color="auto"/>
              <w:bottom w:val="single" w:sz="18" w:space="0" w:color="auto"/>
              <w:right w:val="single" w:sz="18"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Pr="00BE4895">
              <w:rPr>
                <w:rFonts w:ascii="Times New Roman" w:hAnsi="Times New Roman"/>
                <w:color w:val="000000"/>
                <w:sz w:val="20"/>
                <w:szCs w:val="20"/>
                <w:lang w:val="sk-SK"/>
              </w:rPr>
              <w:t>0</w:t>
            </w:r>
          </w:p>
        </w:tc>
      </w:tr>
      <w:tr>
        <w:tblPrEx>
          <w:tblW w:w="0" w:type="auto"/>
          <w:tblInd w:w="78" w:type="dxa"/>
          <w:tblLayout w:type="fixed"/>
          <w:tblCellMar>
            <w:top w:w="0" w:type="dxa"/>
            <w:bottom w:w="0" w:type="dxa"/>
          </w:tblCellMar>
        </w:tblPrEx>
        <w:trPr>
          <w:trHeight w:val="480"/>
        </w:trPr>
        <w:tc>
          <w:tcPr>
            <w:tcW w:w="4530" w:type="dxa"/>
            <w:tcBorders>
              <w:top w:val="single" w:sz="18"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w:t>
            </w:r>
            <w:r w:rsidR="00A9494F">
              <w:rPr>
                <w:rFonts w:ascii="Times New Roman" w:hAnsi="Times New Roman"/>
                <w:color w:val="000000"/>
                <w:sz w:val="22"/>
                <w:szCs w:val="22"/>
                <w:lang w:val="sk-SK"/>
              </w:rPr>
              <w:t>ilotné p</w:t>
            </w:r>
            <w:r w:rsidRPr="00B52D88">
              <w:rPr>
                <w:rFonts w:ascii="Times New Roman" w:hAnsi="Times New Roman"/>
                <w:color w:val="000000"/>
                <w:sz w:val="22"/>
                <w:szCs w:val="22"/>
                <w:lang w:val="sk-SK"/>
              </w:rPr>
              <w:t>rojekty (§ 54)</w:t>
            </w:r>
          </w:p>
        </w:tc>
        <w:tc>
          <w:tcPr>
            <w:tcW w:w="1134" w:type="dxa"/>
            <w:tcBorders>
              <w:top w:val="single" w:sz="18" w:space="0" w:color="auto"/>
              <w:left w:val="single" w:sz="18"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1 800 000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00096009">
              <w:rPr>
                <w:rFonts w:ascii="Times New Roman" w:hAnsi="Times New Roman"/>
                <w:color w:val="000000"/>
                <w:sz w:val="20"/>
                <w:szCs w:val="20"/>
                <w:lang w:val="sk-SK"/>
              </w:rPr>
              <w:t>300 000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00096009">
              <w:rPr>
                <w:rFonts w:ascii="Times New Roman" w:hAnsi="Times New Roman"/>
                <w:color w:val="000000"/>
                <w:sz w:val="20"/>
                <w:szCs w:val="20"/>
                <w:lang w:val="sk-SK"/>
              </w:rPr>
              <w:t>300 000</w:t>
            </w:r>
          </w:p>
        </w:tc>
        <w:tc>
          <w:tcPr>
            <w:tcW w:w="1134" w:type="dxa"/>
            <w:tcBorders>
              <w:top w:val="single" w:sz="18" w:space="0" w:color="auto"/>
              <w:left w:val="single" w:sz="4" w:space="0" w:color="auto"/>
              <w:bottom w:val="single" w:sz="18" w:space="0" w:color="auto"/>
              <w:right w:val="single" w:sz="18" w:space="0" w:color="auto"/>
            </w:tcBorders>
            <w:textDirection w:val="lrTb"/>
            <w:vAlign w:val="bottom"/>
          </w:tcPr>
          <w:p w:rsidR="00606E7F" w:rsidRPr="00BE4895" w:rsidP="0052709A">
            <w:pPr>
              <w:autoSpaceDE w:val="0"/>
              <w:autoSpaceDN w:val="0"/>
              <w:bidi w:val="0"/>
              <w:adjustRightInd w:val="0"/>
              <w:jc w:val="right"/>
              <w:rPr>
                <w:rFonts w:ascii="Times New Roman" w:hAnsi="Times New Roman"/>
                <w:color w:val="000000"/>
                <w:sz w:val="20"/>
                <w:szCs w:val="20"/>
                <w:lang w:val="sk-SK"/>
              </w:rPr>
            </w:pPr>
            <w:r w:rsidR="00096009">
              <w:rPr>
                <w:rFonts w:ascii="Times New Roman" w:hAnsi="Times New Roman"/>
                <w:color w:val="000000"/>
                <w:sz w:val="20"/>
                <w:szCs w:val="20"/>
                <w:lang w:val="sk-SK"/>
              </w:rPr>
              <w:t>300 000</w:t>
            </w:r>
          </w:p>
        </w:tc>
      </w:tr>
      <w:tr>
        <w:tblPrEx>
          <w:tblW w:w="0" w:type="auto"/>
          <w:tblInd w:w="78" w:type="dxa"/>
          <w:tblLayout w:type="fixed"/>
          <w:tblCellMar>
            <w:top w:w="0" w:type="dxa"/>
            <w:bottom w:w="0" w:type="dxa"/>
          </w:tblCellMar>
        </w:tblPrEx>
        <w:trPr>
          <w:trHeight w:val="70"/>
        </w:trPr>
        <w:tc>
          <w:tcPr>
            <w:tcW w:w="4530" w:type="dxa"/>
            <w:tcBorders>
              <w:top w:val="single" w:sz="18"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color w:val="000000"/>
                <w:sz w:val="22"/>
                <w:szCs w:val="22"/>
                <w:lang w:val="sk-SK"/>
              </w:rPr>
            </w:pPr>
            <w:r w:rsidRPr="00B52D88">
              <w:rPr>
                <w:rFonts w:ascii="Times New Roman" w:hAnsi="Times New Roman"/>
                <w:color w:val="000000"/>
                <w:sz w:val="22"/>
                <w:szCs w:val="22"/>
                <w:lang w:val="sk-SK"/>
              </w:rPr>
              <w:t>Príspevok na zriadenie chránenej dielne alebo chráneného pracoviska (§ 56)</w:t>
            </w:r>
          </w:p>
        </w:tc>
        <w:tc>
          <w:tcPr>
            <w:tcW w:w="1134" w:type="dxa"/>
            <w:tcBorders>
              <w:top w:val="single" w:sz="18" w:space="0" w:color="auto"/>
              <w:left w:val="single" w:sz="18" w:space="0" w:color="auto"/>
              <w:bottom w:val="single" w:sz="4" w:space="0" w:color="auto"/>
              <w:right w:val="single" w:sz="4" w:space="0" w:color="auto"/>
            </w:tcBorders>
            <w:textDirection w:val="lrTb"/>
            <w:vAlign w:val="bottom"/>
          </w:tcPr>
          <w:p w:rsidR="00606E7F"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7 500 000</w:t>
            </w:r>
          </w:p>
        </w:tc>
        <w:tc>
          <w:tcPr>
            <w:tcW w:w="1134" w:type="dxa"/>
            <w:tcBorders>
              <w:top w:val="single" w:sz="18" w:space="0" w:color="auto"/>
              <w:left w:val="single" w:sz="4" w:space="0" w:color="auto"/>
              <w:bottom w:val="single" w:sz="4" w:space="0" w:color="auto"/>
              <w:right w:val="single" w:sz="4" w:space="0" w:color="auto"/>
            </w:tcBorders>
            <w:textDirection w:val="lrTb"/>
            <w:vAlign w:val="bottom"/>
          </w:tcPr>
          <w:p w:rsidR="00606E7F"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8 480 000</w:t>
            </w:r>
          </w:p>
        </w:tc>
        <w:tc>
          <w:tcPr>
            <w:tcW w:w="1134" w:type="dxa"/>
            <w:tcBorders>
              <w:top w:val="single" w:sz="18" w:space="0" w:color="auto"/>
              <w:left w:val="single" w:sz="4" w:space="0" w:color="auto"/>
              <w:bottom w:val="single" w:sz="4" w:space="0" w:color="auto"/>
              <w:right w:val="single" w:sz="4" w:space="0" w:color="auto"/>
            </w:tcBorders>
            <w:textDirection w:val="lrTb"/>
            <w:vAlign w:val="bottom"/>
          </w:tcPr>
          <w:p w:rsidR="00606E7F"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9 156 000</w:t>
            </w:r>
          </w:p>
        </w:tc>
        <w:tc>
          <w:tcPr>
            <w:tcW w:w="1134" w:type="dxa"/>
            <w:tcBorders>
              <w:top w:val="single" w:sz="18" w:space="0" w:color="auto"/>
              <w:left w:val="single" w:sz="4" w:space="0" w:color="auto"/>
              <w:bottom w:val="single" w:sz="4" w:space="0" w:color="auto"/>
              <w:right w:val="single" w:sz="18" w:space="0" w:color="auto"/>
            </w:tcBorders>
            <w:textDirection w:val="lrTb"/>
            <w:vAlign w:val="bottom"/>
          </w:tcPr>
          <w:p w:rsidR="00606E7F"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9 240 000</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sz w:val="22"/>
                <w:szCs w:val="22"/>
                <w:lang w:val="sk-SK"/>
              </w:rPr>
            </w:pPr>
            <w:r w:rsidRPr="00B52D88">
              <w:rPr>
                <w:rFonts w:ascii="Times New Roman" w:hAnsi="Times New Roman"/>
                <w:sz w:val="22"/>
                <w:szCs w:val="22"/>
                <w:lang w:val="sk-SK"/>
              </w:rPr>
              <w:t>Príspevok na udržanie občana so zdravotným postihnutím v zamestnaní (§ 56a)</w:t>
            </w:r>
          </w:p>
        </w:tc>
        <w:tc>
          <w:tcPr>
            <w:tcW w:w="1134" w:type="dxa"/>
            <w:tcBorders>
              <w:top w:val="single" w:sz="4" w:space="0" w:color="auto"/>
              <w:left w:val="single" w:sz="18" w:space="0" w:color="auto"/>
              <w:bottom w:val="single" w:sz="4" w:space="0" w:color="auto"/>
              <w:right w:val="single" w:sz="4" w:space="0" w:color="auto"/>
            </w:tcBorders>
            <w:textDirection w:val="lrTb"/>
            <w:vAlign w:val="bottom"/>
          </w:tcPr>
          <w:p w:rsidR="00606E7F" w:rsidRPr="004F363A"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458 000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4F363A"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546 000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606E7F" w:rsidRPr="004F363A"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581 000</w:t>
            </w:r>
          </w:p>
        </w:tc>
        <w:tc>
          <w:tcPr>
            <w:tcW w:w="1134" w:type="dxa"/>
            <w:tcBorders>
              <w:top w:val="single" w:sz="4" w:space="0" w:color="auto"/>
              <w:left w:val="single" w:sz="4" w:space="0" w:color="auto"/>
              <w:bottom w:val="single" w:sz="4" w:space="0" w:color="auto"/>
              <w:right w:val="single" w:sz="18" w:space="0" w:color="auto"/>
            </w:tcBorders>
            <w:textDirection w:val="lrTb"/>
            <w:vAlign w:val="bottom"/>
          </w:tcPr>
          <w:p w:rsidR="00606E7F" w:rsidRPr="004F363A" w:rsidP="00096009">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585 000</w:t>
            </w:r>
          </w:p>
        </w:tc>
      </w:tr>
      <w:tr>
        <w:tblPrEx>
          <w:tblW w:w="0" w:type="auto"/>
          <w:tblInd w:w="78" w:type="dxa"/>
          <w:tblLayout w:type="fixed"/>
          <w:tblCellMar>
            <w:top w:w="0" w:type="dxa"/>
            <w:bottom w:w="0" w:type="dxa"/>
          </w:tblCellMar>
        </w:tblPrEx>
        <w:trPr>
          <w:trHeight w:val="70"/>
        </w:trPr>
        <w:tc>
          <w:tcPr>
            <w:tcW w:w="4530" w:type="dxa"/>
            <w:vMerge w:val="restart"/>
            <w:tcBorders>
              <w:top w:val="single" w:sz="4" w:space="0" w:color="auto"/>
              <w:left w:val="single" w:sz="18" w:space="0" w:color="auto"/>
              <w:bottom w:val="single" w:sz="4" w:space="0" w:color="auto"/>
              <w:right w:val="single" w:sz="18" w:space="0" w:color="auto"/>
            </w:tcBorders>
            <w:textDirection w:val="lrTb"/>
            <w:vAlign w:val="center"/>
          </w:tcPr>
          <w:p w:rsidR="00606E7F" w:rsidRPr="00B52D88" w:rsidP="0052709A">
            <w:pPr>
              <w:autoSpaceDE w:val="0"/>
              <w:autoSpaceDN w:val="0"/>
              <w:bidi w:val="0"/>
              <w:adjustRightInd w:val="0"/>
              <w:rPr>
                <w:rFonts w:ascii="Times New Roman" w:hAnsi="Times New Roman"/>
                <w:sz w:val="22"/>
                <w:szCs w:val="22"/>
                <w:lang w:val="sk-SK"/>
              </w:rPr>
            </w:pPr>
            <w:r w:rsidRPr="00B52D88">
              <w:rPr>
                <w:rFonts w:ascii="Times New Roman" w:hAnsi="Times New Roman"/>
                <w:sz w:val="22"/>
                <w:szCs w:val="22"/>
                <w:lang w:val="sk-SK"/>
              </w:rPr>
              <w:t>Príspevok občanovi so zdravotným postihnutím na prevádzkovanie alebo vykonávanie samostatnej zárobkovej činnosti (§ 57)</w:t>
            </w:r>
          </w:p>
        </w:tc>
        <w:tc>
          <w:tcPr>
            <w:tcW w:w="1134" w:type="dxa"/>
            <w:tcBorders>
              <w:top w:val="single" w:sz="4" w:space="0" w:color="auto"/>
              <w:left w:val="single" w:sz="18" w:space="0" w:color="auto"/>
              <w:bottom w:val="single" w:sz="4" w:space="0" w:color="auto"/>
              <w:right w:val="single" w:sz="4" w:space="0" w:color="auto"/>
            </w:tcBorders>
            <w:textDirection w:val="lrTb"/>
            <w:vAlign w:val="top"/>
          </w:tcPr>
          <w:p w:rsidR="00606E7F" w:rsidRPr="00600B38"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4 041 000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06E7F" w:rsidRPr="00600B38"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4 190 000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06E7F" w:rsidRPr="00600B38" w:rsidP="0052709A">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4 300 000</w:t>
            </w:r>
          </w:p>
        </w:tc>
        <w:tc>
          <w:tcPr>
            <w:tcW w:w="1134" w:type="dxa"/>
            <w:tcBorders>
              <w:top w:val="single" w:sz="4" w:space="0" w:color="auto"/>
              <w:left w:val="single" w:sz="4" w:space="0" w:color="auto"/>
              <w:bottom w:val="single" w:sz="4" w:space="0" w:color="auto"/>
              <w:right w:val="single" w:sz="18" w:space="0" w:color="auto"/>
            </w:tcBorders>
            <w:textDirection w:val="lrTb"/>
            <w:vAlign w:val="top"/>
          </w:tcPr>
          <w:p w:rsidR="00606E7F" w:rsidRPr="00600B38" w:rsidP="0052709A">
            <w:pPr>
              <w:autoSpaceDE w:val="0"/>
              <w:autoSpaceDN w:val="0"/>
              <w:bidi w:val="0"/>
              <w:adjustRightInd w:val="0"/>
              <w:jc w:val="right"/>
              <w:rPr>
                <w:rFonts w:ascii="Times New Roman" w:hAnsi="Times New Roman"/>
                <w:color w:val="000000"/>
                <w:sz w:val="20"/>
                <w:szCs w:val="20"/>
                <w:lang w:val="sk-SK"/>
              </w:rPr>
            </w:pPr>
            <w:r w:rsidRPr="00600B38">
              <w:rPr>
                <w:rFonts w:ascii="Times New Roman" w:hAnsi="Times New Roman"/>
                <w:color w:val="000000"/>
                <w:sz w:val="20"/>
                <w:szCs w:val="20"/>
                <w:lang w:val="sk-SK"/>
              </w:rPr>
              <w:t>4 375 000</w:t>
            </w:r>
          </w:p>
        </w:tc>
      </w:tr>
      <w:tr>
        <w:tblPrEx>
          <w:tblW w:w="0" w:type="auto"/>
          <w:tblInd w:w="78" w:type="dxa"/>
          <w:tblLayout w:type="fixed"/>
          <w:tblCellMar>
            <w:top w:w="0" w:type="dxa"/>
            <w:bottom w:w="0" w:type="dxa"/>
          </w:tblCellMar>
        </w:tblPrEx>
        <w:trPr>
          <w:trHeight w:val="70"/>
        </w:trPr>
        <w:tc>
          <w:tcPr>
            <w:tcW w:w="4530" w:type="dxa"/>
            <w:vMerge/>
            <w:tcBorders>
              <w:top w:val="single" w:sz="4" w:space="0" w:color="auto"/>
              <w:left w:val="single" w:sz="18" w:space="0" w:color="auto"/>
              <w:bottom w:val="single" w:sz="18" w:space="0" w:color="auto"/>
              <w:right w:val="single" w:sz="18" w:space="0" w:color="auto"/>
            </w:tcBorders>
            <w:textDirection w:val="lrTb"/>
            <w:vAlign w:val="top"/>
          </w:tcPr>
          <w:p w:rsidR="00606E7F" w:rsidP="0052709A">
            <w:pPr>
              <w:autoSpaceDE w:val="0"/>
              <w:autoSpaceDN w:val="0"/>
              <w:bidi w:val="0"/>
              <w:adjustRightInd w:val="0"/>
              <w:rPr>
                <w:rFonts w:ascii="Times New Roman" w:hAnsi="Times New Roman"/>
                <w:lang w:val="sk-SK"/>
              </w:rPr>
            </w:pPr>
          </w:p>
        </w:tc>
        <w:tc>
          <w:tcPr>
            <w:tcW w:w="4536" w:type="dxa"/>
            <w:gridSpan w:val="4"/>
            <w:tcBorders>
              <w:top w:val="single" w:sz="4" w:space="0" w:color="auto"/>
              <w:left w:val="single" w:sz="18" w:space="0" w:color="auto"/>
              <w:bottom w:val="single" w:sz="18" w:space="0" w:color="auto"/>
              <w:right w:val="single" w:sz="18" w:space="0" w:color="auto"/>
            </w:tcBorders>
            <w:textDirection w:val="lrTb"/>
            <w:vAlign w:val="top"/>
          </w:tcPr>
          <w:p w:rsidR="00606E7F" w:rsidP="0052709A">
            <w:pPr>
              <w:autoSpaceDE w:val="0"/>
              <w:autoSpaceDN w:val="0"/>
              <w:bidi w:val="0"/>
              <w:adjustRightInd w:val="0"/>
              <w:rPr>
                <w:rFonts w:ascii="Times New Roman" w:hAnsi="Times New Roman"/>
                <w:color w:val="000000"/>
                <w:sz w:val="20"/>
                <w:szCs w:val="20"/>
                <w:lang w:val="sk-SK"/>
              </w:rPr>
            </w:pPr>
            <w:r w:rsidRPr="008B1879">
              <w:rPr>
                <w:rFonts w:ascii="Times New Roman" w:hAnsi="Times New Roman"/>
                <w:color w:val="000000"/>
                <w:sz w:val="20"/>
                <w:szCs w:val="20"/>
                <w:lang w:val="sk-SK"/>
              </w:rPr>
              <w:t>Finančné prostriedky</w:t>
            </w:r>
            <w:r>
              <w:rPr>
                <w:rFonts w:ascii="Times New Roman" w:hAnsi="Times New Roman"/>
                <w:color w:val="000000"/>
                <w:sz w:val="20"/>
                <w:szCs w:val="20"/>
                <w:lang w:val="sk-SK"/>
              </w:rPr>
              <w:t xml:space="preserve"> na realizáciu opatrení §§ 56, 56a a 57 na roky </w:t>
            </w:r>
            <w:smartTag w:uri="urn:schemas-microsoft-com:office:smarttags" w:element="metricconverter">
              <w:smartTagPr>
                <w:attr w:name="ProductID" w:val="2011 a"/>
              </w:smartTagPr>
              <w:r w:rsidRPr="00600B38">
                <w:rPr>
                  <w:rFonts w:ascii="Times New Roman" w:hAnsi="Times New Roman"/>
                  <w:b/>
                  <w:color w:val="000000"/>
                  <w:sz w:val="20"/>
                  <w:szCs w:val="20"/>
                  <w:lang w:val="sk-SK"/>
                </w:rPr>
                <w:t>2011 a</w:t>
              </w:r>
            </w:smartTag>
            <w:r w:rsidRPr="00600B38">
              <w:rPr>
                <w:rFonts w:ascii="Times New Roman" w:hAnsi="Times New Roman"/>
                <w:b/>
                <w:color w:val="000000"/>
                <w:sz w:val="20"/>
                <w:szCs w:val="20"/>
                <w:lang w:val="sk-SK"/>
              </w:rPr>
              <w:t xml:space="preserve"> 2012</w:t>
            </w:r>
            <w:r w:rsidRPr="008B1879">
              <w:rPr>
                <w:rFonts w:ascii="Times New Roman" w:hAnsi="Times New Roman"/>
                <w:color w:val="000000"/>
                <w:sz w:val="20"/>
                <w:szCs w:val="20"/>
                <w:lang w:val="sk-SK"/>
              </w:rPr>
              <w:t xml:space="preserve"> sú zabezpečené </w:t>
            </w:r>
            <w:r>
              <w:rPr>
                <w:rFonts w:ascii="Times New Roman" w:hAnsi="Times New Roman"/>
                <w:color w:val="000000"/>
                <w:sz w:val="20"/>
                <w:szCs w:val="20"/>
                <w:lang w:val="sk-SK"/>
              </w:rPr>
              <w:t xml:space="preserve">zo zdroja EÚ a spolufinancovaním  zo štátneho rozpočtu </w:t>
            </w:r>
            <w:r w:rsidRPr="008B1879">
              <w:rPr>
                <w:rFonts w:ascii="Times New Roman" w:hAnsi="Times New Roman"/>
                <w:color w:val="000000"/>
                <w:sz w:val="20"/>
                <w:szCs w:val="20"/>
                <w:lang w:val="sk-SK"/>
              </w:rPr>
              <w:t xml:space="preserve">v rámci </w:t>
            </w:r>
            <w:r>
              <w:rPr>
                <w:rFonts w:ascii="Times New Roman" w:hAnsi="Times New Roman"/>
                <w:color w:val="000000"/>
                <w:sz w:val="20"/>
                <w:szCs w:val="20"/>
                <w:lang w:val="sk-SK"/>
              </w:rPr>
              <w:t xml:space="preserve">Národného projektu II-2. </w:t>
            </w:r>
          </w:p>
        </w:tc>
      </w:tr>
    </w:tbl>
    <w:p w:rsidR="0058222E" w:rsidRPr="00E208B4" w:rsidP="001501A1">
      <w:pPr>
        <w:pStyle w:val="BodyText"/>
        <w:tabs>
          <w:tab w:val="num" w:pos="1080"/>
        </w:tabs>
        <w:bidi w:val="0"/>
        <w:rPr>
          <w:rFonts w:ascii="Times New Roman" w:hAnsi="Times New Roman"/>
          <w:b w:val="0"/>
          <w:bCs/>
          <w:i/>
          <w:sz w:val="22"/>
          <w:szCs w:val="22"/>
        </w:rPr>
      </w:pPr>
      <w:r w:rsidRPr="00E208B4" w:rsidR="00127D02">
        <w:rPr>
          <w:rFonts w:ascii="Times New Roman" w:hAnsi="Times New Roman"/>
          <w:b w:val="0"/>
          <w:bCs/>
          <w:i/>
          <w:sz w:val="22"/>
          <w:szCs w:val="22"/>
        </w:rPr>
        <w:t xml:space="preserve">Pozn.: </w:t>
      </w:r>
      <w:r w:rsidRPr="00E208B4" w:rsidR="00E208B4">
        <w:rPr>
          <w:rFonts w:ascii="Times New Roman" w:hAnsi="Times New Roman"/>
          <w:b w:val="0"/>
          <w:bCs/>
          <w:i/>
          <w:sz w:val="22"/>
          <w:szCs w:val="22"/>
        </w:rPr>
        <w:t>Odhadované finančné prostriedky</w:t>
      </w:r>
      <w:r w:rsidR="00E208B4">
        <w:rPr>
          <w:rFonts w:ascii="Times New Roman" w:hAnsi="Times New Roman"/>
          <w:b w:val="0"/>
          <w:bCs/>
          <w:i/>
          <w:sz w:val="22"/>
          <w:szCs w:val="22"/>
        </w:rPr>
        <w:t xml:space="preserve"> sa týkajú len kapitoly 22-MPSVR SR.</w:t>
      </w:r>
    </w:p>
    <w:p w:rsidR="00013B32" w:rsidP="00013B32">
      <w:pPr>
        <w:pStyle w:val="BodyText"/>
        <w:tabs>
          <w:tab w:val="num" w:pos="1080"/>
        </w:tabs>
        <w:bidi w:val="0"/>
        <w:jc w:val="both"/>
        <w:rPr>
          <w:rFonts w:ascii="Times New Roman" w:hAnsi="Times New Roman"/>
          <w:b w:val="0"/>
          <w:bCs/>
        </w:rPr>
      </w:pPr>
    </w:p>
    <w:p w:rsidR="00013B32" w:rsidP="00013B32">
      <w:pPr>
        <w:pStyle w:val="BodyText"/>
        <w:tabs>
          <w:tab w:val="num" w:pos="1080"/>
        </w:tabs>
        <w:bidi w:val="0"/>
        <w:jc w:val="both"/>
        <w:rPr>
          <w:rFonts w:ascii="Times New Roman" w:hAnsi="Times New Roman"/>
          <w:b w:val="0"/>
          <w:bCs/>
        </w:rPr>
      </w:pPr>
    </w:p>
    <w:p w:rsidR="00013B32" w:rsidRPr="00013B32" w:rsidP="00013B32">
      <w:pPr>
        <w:pStyle w:val="BodyText"/>
        <w:pBdr>
          <w:top w:val="single" w:sz="2" w:space="1" w:color="auto"/>
          <w:left w:val="single" w:sz="2" w:space="4" w:color="auto"/>
          <w:bottom w:val="single" w:sz="2" w:space="1" w:color="auto"/>
          <w:right w:val="single" w:sz="2" w:space="4" w:color="auto"/>
        </w:pBdr>
        <w:tabs>
          <w:tab w:val="num" w:pos="1080"/>
        </w:tabs>
        <w:bidi w:val="0"/>
        <w:jc w:val="both"/>
        <w:rPr>
          <w:rFonts w:ascii="Times New Roman" w:hAnsi="Times New Roman"/>
          <w:bCs/>
        </w:rPr>
      </w:pPr>
      <w:r w:rsidRPr="00013B32">
        <w:rPr>
          <w:rFonts w:ascii="Times New Roman" w:hAnsi="Times New Roman"/>
          <w:bCs/>
        </w:rPr>
        <w:t>Záver:</w:t>
      </w:r>
    </w:p>
    <w:p w:rsidR="00013B32" w:rsidRPr="00013B32" w:rsidP="00013B32">
      <w:pPr>
        <w:pStyle w:val="BodyText"/>
        <w:pBdr>
          <w:top w:val="single" w:sz="2" w:space="1" w:color="auto"/>
          <w:left w:val="single" w:sz="2" w:space="4" w:color="auto"/>
          <w:bottom w:val="single" w:sz="2" w:space="1" w:color="auto"/>
          <w:right w:val="single" w:sz="2" w:space="4" w:color="auto"/>
        </w:pBdr>
        <w:tabs>
          <w:tab w:val="num" w:pos="1080"/>
        </w:tabs>
        <w:bidi w:val="0"/>
        <w:jc w:val="both"/>
        <w:rPr>
          <w:rFonts w:ascii="Times New Roman" w:hAnsi="Times New Roman"/>
          <w:bCs/>
        </w:rPr>
      </w:pPr>
      <w:r w:rsidRPr="00013B32">
        <w:rPr>
          <w:rFonts w:ascii="Times New Roman" w:hAnsi="Times New Roman"/>
          <w:bCs/>
        </w:rPr>
        <w:t>Finančný dopad z predkladaného návrhu zákona kapitola 22 - Ministerstvo práce, sociálnych vecí a rodiny SR zabezpečí v rámci limitov príjmov a výdavkov rozpočtu verejnej správy na roky 2011 až 2013 bez dodatočných požiadaviek na štátny rozpočet.</w:t>
      </w:r>
    </w:p>
    <w:p w:rsidR="00013B32" w:rsidRPr="006F6A99" w:rsidP="00013B32">
      <w:pPr>
        <w:pStyle w:val="BodyText"/>
        <w:tabs>
          <w:tab w:val="num" w:pos="1080"/>
        </w:tabs>
        <w:bidi w:val="0"/>
        <w:jc w:val="both"/>
        <w:rPr>
          <w:rFonts w:ascii="Times New Roman" w:hAnsi="Times New Roman"/>
          <w:b w:val="0"/>
          <w:bCs/>
        </w:rPr>
        <w:sectPr w:rsidSect="002C5924">
          <w:headerReference w:type="default" r:id="rId4"/>
          <w:footerReference w:type="even" r:id="rId5"/>
          <w:footerReference w:type="default" r:id="rId6"/>
          <w:headerReference w:type="first" r:id="rId7"/>
          <w:pgSz w:w="11906" w:h="16838"/>
          <w:pgMar w:top="1418" w:right="1418" w:bottom="1418" w:left="1418" w:header="709" w:footer="709" w:gutter="0"/>
          <w:lnNumType w:distance="0"/>
          <w:pgNumType w:start="0"/>
          <w:cols w:space="708"/>
          <w:noEndnote w:val="0"/>
          <w:titlePg/>
          <w:bidi w:val="0"/>
          <w:docGrid w:linePitch="360"/>
        </w:sectPr>
      </w:pPr>
    </w:p>
    <w:p w:rsidR="00BA4A6F" w:rsidRPr="006F6A99" w:rsidP="00BA4A6F">
      <w:pPr>
        <w:pStyle w:val="BodyText"/>
        <w:tabs>
          <w:tab w:val="num" w:pos="1080"/>
        </w:tabs>
        <w:bidi w:val="0"/>
        <w:jc w:val="right"/>
        <w:rPr>
          <w:rFonts w:ascii="Times New Roman" w:hAnsi="Times New Roman"/>
          <w:b w:val="0"/>
          <w:bCs/>
          <w:szCs w:val="24"/>
        </w:rPr>
      </w:pPr>
      <w:r w:rsidRPr="006F6A99">
        <w:rPr>
          <w:rFonts w:ascii="Times New Roman" w:hAnsi="Times New Roman"/>
          <w:b w:val="0"/>
          <w:bCs/>
          <w:szCs w:val="24"/>
        </w:rPr>
        <w:t xml:space="preserve">Tabuľka č. 4 </w:t>
      </w:r>
    </w:p>
    <w:p w:rsidR="00BA4A6F" w:rsidP="00586EFC">
      <w:pPr>
        <w:pStyle w:val="BodyText"/>
        <w:tabs>
          <w:tab w:val="num" w:pos="1080"/>
        </w:tabs>
        <w:bidi w:val="0"/>
        <w:jc w:val="right"/>
        <w:rPr>
          <w:rFonts w:ascii="Times New Roman" w:hAnsi="Times New Roman"/>
          <w:b w:val="0"/>
          <w:bCs/>
          <w:szCs w:val="24"/>
        </w:rPr>
      </w:pPr>
    </w:p>
    <w:p w:rsidR="00BA4A6F" w:rsidP="00586EFC">
      <w:pPr>
        <w:pStyle w:val="BodyText"/>
        <w:tabs>
          <w:tab w:val="num" w:pos="1080"/>
        </w:tabs>
        <w:bidi w:val="0"/>
        <w:jc w:val="right"/>
        <w:rPr>
          <w:rFonts w:ascii="Times New Roman" w:hAnsi="Times New Roman"/>
          <w:b w:val="0"/>
          <w:bCs/>
          <w:szCs w:val="24"/>
        </w:rPr>
      </w:pPr>
    </w:p>
    <w:p w:rsidR="00BA4A6F" w:rsidP="00586EFC">
      <w:pPr>
        <w:pStyle w:val="BodyText"/>
        <w:tabs>
          <w:tab w:val="num" w:pos="1080"/>
        </w:tabs>
        <w:bidi w:val="0"/>
        <w:jc w:val="right"/>
        <w:rPr>
          <w:rFonts w:ascii="Times New Roman" w:hAnsi="Times New Roman"/>
          <w:b w:val="0"/>
          <w:bCs/>
          <w:szCs w:val="24"/>
        </w:rPr>
      </w:pPr>
    </w:p>
    <w:p w:rsidR="00BA4A6F" w:rsidP="00586EFC">
      <w:pPr>
        <w:pStyle w:val="BodyText"/>
        <w:tabs>
          <w:tab w:val="num" w:pos="1080"/>
        </w:tabs>
        <w:bidi w:val="0"/>
        <w:jc w:val="right"/>
        <w:rPr>
          <w:rFonts w:ascii="Times New Roman" w:hAnsi="Times New Roman"/>
          <w:b w:val="0"/>
          <w:bCs/>
          <w:szCs w:val="24"/>
        </w:rPr>
      </w:pPr>
    </w:p>
    <w:p w:rsidR="00BA4A6F" w:rsidP="00586EFC">
      <w:pPr>
        <w:pStyle w:val="BodyText"/>
        <w:tabs>
          <w:tab w:val="num" w:pos="1080"/>
        </w:tabs>
        <w:bidi w:val="0"/>
        <w:jc w:val="right"/>
        <w:rPr>
          <w:rFonts w:ascii="Times New Roman" w:hAnsi="Times New Roman"/>
          <w:b w:val="0"/>
          <w:bCs/>
          <w:szCs w:val="24"/>
        </w:rPr>
      </w:pPr>
    </w:p>
    <w:p w:rsidR="0058222E">
      <w:pPr>
        <w:pStyle w:val="BodyText"/>
        <w:tabs>
          <w:tab w:val="num" w:pos="1080"/>
        </w:tabs>
        <w:bidi w:val="0"/>
        <w:jc w:val="right"/>
        <w:rPr>
          <w:rFonts w:ascii="Times New Roman" w:hAnsi="Times New Roman"/>
          <w:b w:val="0"/>
          <w:bCs/>
          <w:szCs w:val="24"/>
        </w:rPr>
      </w:pPr>
    </w:p>
    <w:p w:rsidR="0058222E">
      <w:pPr>
        <w:pStyle w:val="BodyText"/>
        <w:tabs>
          <w:tab w:val="num" w:pos="1080"/>
        </w:tabs>
        <w:bidi w:val="0"/>
        <w:jc w:val="right"/>
        <w:rPr>
          <w:rFonts w:ascii="Times New Roman" w:hAnsi="Times New Roman"/>
          <w:b w:val="0"/>
          <w:bCs/>
          <w:szCs w:val="24"/>
        </w:rPr>
      </w:pPr>
    </w:p>
    <w:p w:rsidR="0058222E">
      <w:pPr>
        <w:pStyle w:val="BodyText"/>
        <w:tabs>
          <w:tab w:val="num" w:pos="1080"/>
        </w:tabs>
        <w:bidi w:val="0"/>
        <w:jc w:val="right"/>
        <w:rPr>
          <w:rFonts w:ascii="Times New Roman" w:hAnsi="Times New Roman"/>
          <w:b w:val="0"/>
          <w:bCs/>
          <w:szCs w:val="24"/>
        </w:rPr>
      </w:pPr>
    </w:p>
    <w:p w:rsidR="0058222E">
      <w:pPr>
        <w:pStyle w:val="BodyText"/>
        <w:tabs>
          <w:tab w:val="num" w:pos="1080"/>
        </w:tabs>
        <w:bidi w:val="0"/>
        <w:jc w:val="right"/>
        <w:rPr>
          <w:rFonts w:ascii="Times New Roman" w:hAnsi="Times New Roman"/>
          <w:b w:val="0"/>
          <w:bCs/>
          <w:szCs w:val="24"/>
        </w:rPr>
      </w:pPr>
    </w:p>
    <w:p w:rsidR="0058222E">
      <w:pPr>
        <w:pStyle w:val="BodyText"/>
        <w:tabs>
          <w:tab w:val="num" w:pos="1080"/>
        </w:tabs>
        <w:bidi w:val="0"/>
        <w:jc w:val="right"/>
        <w:rPr>
          <w:rFonts w:ascii="Times New Roman" w:hAnsi="Times New Roman"/>
          <w:b w:val="0"/>
          <w:bCs/>
          <w:szCs w:val="24"/>
        </w:rPr>
      </w:pPr>
    </w:p>
    <w:p w:rsidR="00A80523" w:rsidRPr="006F6A99">
      <w:pPr>
        <w:pStyle w:val="BodyText"/>
        <w:tabs>
          <w:tab w:val="num" w:pos="1080"/>
        </w:tabs>
        <w:bidi w:val="0"/>
        <w:jc w:val="both"/>
        <w:rPr>
          <w:rFonts w:ascii="Times New Roman" w:hAnsi="Times New Roman"/>
          <w:b w:val="0"/>
          <w:bCs/>
        </w:rPr>
      </w:pPr>
    </w:p>
    <w:p w:rsidR="005933F0">
      <w:pPr>
        <w:pStyle w:val="BodyText"/>
        <w:tabs>
          <w:tab w:val="num" w:pos="1080"/>
        </w:tabs>
        <w:bidi w:val="0"/>
        <w:ind w:right="-578"/>
        <w:jc w:val="right"/>
        <w:rPr>
          <w:rFonts w:ascii="Times New Roman" w:hAnsi="Times New Roman"/>
          <w:b w:val="0"/>
          <w:bCs/>
          <w:szCs w:val="24"/>
        </w:rPr>
      </w:pPr>
    </w:p>
    <w:p w:rsidR="005933F0">
      <w:pPr>
        <w:pStyle w:val="BodyText"/>
        <w:tabs>
          <w:tab w:val="num" w:pos="1080"/>
        </w:tabs>
        <w:bidi w:val="0"/>
        <w:ind w:right="-578"/>
        <w:jc w:val="right"/>
        <w:rPr>
          <w:rFonts w:ascii="Times New Roman" w:hAnsi="Times New Roman"/>
          <w:b w:val="0"/>
          <w:bCs/>
          <w:szCs w:val="24"/>
        </w:rPr>
      </w:pPr>
    </w:p>
    <w:p w:rsidR="005933F0">
      <w:pPr>
        <w:pStyle w:val="BodyText"/>
        <w:tabs>
          <w:tab w:val="num" w:pos="1080"/>
        </w:tabs>
        <w:bidi w:val="0"/>
        <w:ind w:right="-578"/>
        <w:jc w:val="right"/>
        <w:rPr>
          <w:rFonts w:ascii="Times New Roman" w:hAnsi="Times New Roman"/>
          <w:b w:val="0"/>
          <w:bCs/>
          <w:szCs w:val="24"/>
        </w:rPr>
      </w:pPr>
    </w:p>
    <w:p w:rsidR="005933F0">
      <w:pPr>
        <w:pStyle w:val="BodyText"/>
        <w:tabs>
          <w:tab w:val="num" w:pos="1080"/>
        </w:tabs>
        <w:bidi w:val="0"/>
        <w:ind w:right="-578"/>
        <w:jc w:val="right"/>
        <w:rPr>
          <w:rFonts w:ascii="Times New Roman" w:hAnsi="Times New Roman"/>
          <w:b w:val="0"/>
          <w:bCs/>
          <w:szCs w:val="24"/>
        </w:rPr>
      </w:pPr>
    </w:p>
    <w:p w:rsidR="005933F0">
      <w:pPr>
        <w:pStyle w:val="BodyText"/>
        <w:tabs>
          <w:tab w:val="num" w:pos="1080"/>
        </w:tabs>
        <w:bidi w:val="0"/>
        <w:ind w:right="-578"/>
        <w:jc w:val="right"/>
        <w:rPr>
          <w:rFonts w:ascii="Times New Roman" w:hAnsi="Times New Roman"/>
          <w:b w:val="0"/>
          <w:bCs/>
          <w:szCs w:val="24"/>
        </w:rPr>
      </w:pPr>
    </w:p>
    <w:p w:rsidR="005933F0">
      <w:pPr>
        <w:pStyle w:val="BodyText"/>
        <w:tabs>
          <w:tab w:val="num" w:pos="1080"/>
        </w:tabs>
        <w:bidi w:val="0"/>
        <w:ind w:right="-578"/>
        <w:jc w:val="right"/>
        <w:rPr>
          <w:rFonts w:ascii="Times New Roman" w:hAnsi="Times New Roman"/>
          <w:b w:val="0"/>
          <w:bCs/>
          <w:szCs w:val="24"/>
        </w:rPr>
      </w:pPr>
    </w:p>
    <w:p w:rsidR="005933F0">
      <w:pPr>
        <w:pStyle w:val="BodyText"/>
        <w:tabs>
          <w:tab w:val="num" w:pos="1080"/>
        </w:tabs>
        <w:bidi w:val="0"/>
        <w:ind w:right="-578"/>
        <w:jc w:val="right"/>
        <w:rPr>
          <w:rFonts w:ascii="Times New Roman" w:hAnsi="Times New Roman"/>
          <w:b w:val="0"/>
          <w:bCs/>
          <w:szCs w:val="24"/>
        </w:rPr>
      </w:pPr>
    </w:p>
    <w:p w:rsidR="005933F0">
      <w:pPr>
        <w:pStyle w:val="BodyText"/>
        <w:tabs>
          <w:tab w:val="num" w:pos="1080"/>
        </w:tabs>
        <w:bidi w:val="0"/>
        <w:ind w:right="-578"/>
        <w:jc w:val="right"/>
        <w:rPr>
          <w:rFonts w:ascii="Times New Roman" w:hAnsi="Times New Roman"/>
          <w:b w:val="0"/>
          <w:bCs/>
          <w:szCs w:val="24"/>
        </w:rPr>
      </w:pPr>
    </w:p>
    <w:p w:rsidR="005933F0">
      <w:pPr>
        <w:pStyle w:val="BodyText"/>
        <w:tabs>
          <w:tab w:val="num" w:pos="1080"/>
        </w:tabs>
        <w:bidi w:val="0"/>
        <w:ind w:right="-578"/>
        <w:jc w:val="right"/>
        <w:rPr>
          <w:rFonts w:ascii="Times New Roman" w:hAnsi="Times New Roman"/>
          <w:b w:val="0"/>
          <w:bCs/>
          <w:szCs w:val="24"/>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222E" w:rsidP="00F0647B">
            <w:pPr>
              <w:bidi w:val="0"/>
              <w:jc w:val="center"/>
              <w:rPr>
                <w:rFonts w:ascii="Times New Roman" w:hAnsi="Times New Roman"/>
                <w:b/>
                <w:bCs/>
                <w:color w:val="FFFFFF"/>
                <w:lang w:val="sk-SK"/>
              </w:rPr>
            </w:pPr>
          </w:p>
          <w:p w:rsidR="0058222E" w:rsidRPr="006F6A99" w:rsidP="00F0647B">
            <w:pPr>
              <w:bidi w:val="0"/>
              <w:jc w:val="center"/>
              <w:rPr>
                <w:rFonts w:ascii="Times New Roman" w:hAnsi="Times New Roman"/>
                <w:b/>
                <w:bCs/>
                <w:color w:val="FFFFFF"/>
                <w:lang w:val="sk-SK"/>
              </w:rPr>
            </w:pPr>
            <w:r w:rsidRPr="006F6A99">
              <w:rPr>
                <w:rFonts w:ascii="Times New Roman" w:hAnsi="Times New Roman"/>
                <w:b/>
                <w:bCs/>
                <w:color w:val="FFFFFF"/>
                <w:lang w:val="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r w:rsidRPr="006F6A99">
              <w:rPr>
                <w:rFonts w:ascii="Times New Roman" w:hAnsi="Times New Roman"/>
                <w:b/>
                <w:bCs/>
                <w:color w:val="FFFFFF"/>
                <w:lang w:val="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8222E" w:rsidRPr="006F6A99" w:rsidP="00F0647B">
            <w:pPr>
              <w:bidi w:val="0"/>
              <w:jc w:val="center"/>
              <w:rPr>
                <w:rFonts w:ascii="Times New Roman" w:hAnsi="Times New Roman"/>
                <w:b/>
                <w:bCs/>
                <w:color w:val="FFFFFF"/>
                <w:lang w:val="sk-SK"/>
              </w:rPr>
            </w:pPr>
            <w:r w:rsidRPr="006F6A99">
              <w:rPr>
                <w:rFonts w:ascii="Times New Roman" w:hAnsi="Times New Roman"/>
                <w:b/>
                <w:bCs/>
                <w:color w:val="FFFFFF"/>
                <w:lang w:val="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58222E" w:rsidRPr="006F6A99" w:rsidP="00F0647B">
            <w:pPr>
              <w:bidi w:val="0"/>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r w:rsidRPr="006F6A99">
              <w:rPr>
                <w:rFonts w:ascii="Times New Roman" w:hAnsi="Times New Roman"/>
                <w:b/>
                <w:bCs/>
                <w:color w:val="FFFFFF"/>
                <w:lang w:val="sk-SK"/>
              </w:rPr>
              <w:t>r</w:t>
            </w:r>
          </w:p>
        </w:tc>
        <w:tc>
          <w:tcPr>
            <w:tcW w:w="1500" w:type="dxa"/>
            <w:tcBorders>
              <w:top w:val="nil"/>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r w:rsidRPr="006F6A99">
              <w:rPr>
                <w:rFonts w:ascii="Times New Roman" w:hAnsi="Times New Roman"/>
                <w:b/>
                <w:bCs/>
                <w:color w:val="FFFFFF"/>
                <w:lang w:val="sk-SK"/>
              </w:rPr>
              <w:t>r + 1</w:t>
            </w:r>
          </w:p>
        </w:tc>
        <w:tc>
          <w:tcPr>
            <w:tcW w:w="1500" w:type="dxa"/>
            <w:tcBorders>
              <w:top w:val="nil"/>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r w:rsidRPr="006F6A99">
              <w:rPr>
                <w:rFonts w:ascii="Times New Roman" w:hAnsi="Times New Roman"/>
                <w:b/>
                <w:bCs/>
                <w:color w:val="FFFFFF"/>
                <w:lang w:val="sk-SK"/>
              </w:rPr>
              <w:t>r + 2</w:t>
            </w:r>
          </w:p>
        </w:tc>
        <w:tc>
          <w:tcPr>
            <w:tcW w:w="1500" w:type="dxa"/>
            <w:tcBorders>
              <w:top w:val="nil"/>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r w:rsidRPr="006F6A99">
              <w:rPr>
                <w:rFonts w:ascii="Times New Roman" w:hAnsi="Times New Roman"/>
                <w:b/>
                <w:bCs/>
                <w:color w:val="FFFFFF"/>
                <w:lang w:val="sk-SK"/>
              </w:rPr>
              <w:t>r + 3</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58222E" w:rsidRPr="006F6A99" w:rsidP="00F0647B">
            <w:pPr>
              <w:bidi w:val="0"/>
              <w:rPr>
                <w:rFonts w:ascii="Times New Roman" w:hAnsi="Times New Roman"/>
                <w:b/>
                <w:bCs/>
                <w:color w:val="FFFFFF"/>
                <w:lang w:val="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222E" w:rsidRPr="006F6A99" w:rsidP="00F0647B">
            <w:pPr>
              <w:bidi w:val="0"/>
              <w:rPr>
                <w:rFonts w:ascii="Times New Roman" w:hAnsi="Times New Roman"/>
                <w:b/>
                <w:bCs/>
                <w:vertAlign w:val="superscript"/>
                <w:lang w:val="sk-SK"/>
              </w:rPr>
            </w:pPr>
            <w:r w:rsidRPr="006F6A99">
              <w:rPr>
                <w:rFonts w:ascii="Times New Roman" w:hAnsi="Times New Roman"/>
                <w:b/>
                <w:bCs/>
                <w:lang w:val="sk-SK"/>
              </w:rPr>
              <w:t>Daňové príjmy (100)</w:t>
            </w:r>
            <w:r w:rsidRPr="006F6A99">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tcPr>
          <w:p w:rsidR="0058222E" w:rsidRPr="006F6A99" w:rsidP="00F0647B">
            <w:pPr>
              <w:bidi w:val="0"/>
              <w:rPr>
                <w:rFonts w:ascii="Times New Roman" w:hAnsi="Times New Roman"/>
                <w:lang w:val="sk-SK"/>
              </w:rPr>
            </w:pPr>
            <w:r w:rsidRPr="006F6A99">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222E" w:rsidRPr="006F6A99" w:rsidP="00F0647B">
            <w:pPr>
              <w:bidi w:val="0"/>
              <w:rPr>
                <w:rFonts w:ascii="Times New Roman" w:hAnsi="Times New Roman"/>
                <w:b/>
                <w:bCs/>
                <w:lang w:val="sk-SK"/>
              </w:rPr>
            </w:pPr>
            <w:r w:rsidRPr="006F6A99">
              <w:rPr>
                <w:rFonts w:ascii="Times New Roman" w:hAnsi="Times New Roman"/>
                <w:b/>
                <w:bCs/>
                <w:lang w:val="sk-SK"/>
              </w:rPr>
              <w:t>Nedaňové príjmy (200)</w:t>
            </w:r>
            <w:r w:rsidRPr="006F6A99">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tcPr>
          <w:p w:rsidR="0058222E" w:rsidRPr="006F6A99" w:rsidP="00F0647B">
            <w:pPr>
              <w:bidi w:val="0"/>
              <w:rPr>
                <w:rFonts w:ascii="Times New Roman" w:hAnsi="Times New Roman"/>
                <w:lang w:val="sk-SK"/>
              </w:rPr>
            </w:pPr>
            <w:r w:rsidRPr="006F6A99">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222E" w:rsidRPr="006F6A99" w:rsidP="00F0647B">
            <w:pPr>
              <w:bidi w:val="0"/>
              <w:rPr>
                <w:rFonts w:ascii="Times New Roman" w:hAnsi="Times New Roman"/>
                <w:b/>
                <w:bCs/>
                <w:lang w:val="sk-SK"/>
              </w:rPr>
            </w:pPr>
            <w:r w:rsidRPr="006F6A99">
              <w:rPr>
                <w:rFonts w:ascii="Times New Roman" w:hAnsi="Times New Roman"/>
                <w:b/>
                <w:bCs/>
                <w:lang w:val="sk-SK"/>
              </w:rPr>
              <w:t>Granty a transfery (300)</w:t>
            </w:r>
            <w:r w:rsidRPr="006F6A99">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58222E" w:rsidRPr="006F6A99" w:rsidP="00F0647B">
            <w:pPr>
              <w:bidi w:val="0"/>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tcPr>
          <w:p w:rsidR="0058222E" w:rsidRPr="006F6A99" w:rsidP="00F0647B">
            <w:pPr>
              <w:bidi w:val="0"/>
              <w:rPr>
                <w:rFonts w:ascii="Times New Roman" w:hAnsi="Times New Roman"/>
                <w:lang w:val="sk-SK"/>
              </w:rPr>
            </w:pPr>
            <w:r w:rsidRPr="006F6A99">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222E" w:rsidRPr="006F6A99" w:rsidP="00F0647B">
            <w:pPr>
              <w:bidi w:val="0"/>
              <w:rPr>
                <w:rFonts w:ascii="Times New Roman" w:hAnsi="Times New Roman"/>
                <w:b/>
                <w:bCs/>
                <w:lang w:val="sk-SK"/>
              </w:rPr>
            </w:pPr>
            <w:r w:rsidRPr="006F6A99">
              <w:rPr>
                <w:rFonts w:ascii="Times New Roman" w:hAnsi="Times New Roman"/>
                <w:b/>
                <w:bCs/>
                <w:lang w:val="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58222E" w:rsidRPr="005933F0" w:rsidP="00F0647B">
            <w:pPr>
              <w:bidi w:val="0"/>
              <w:jc w:val="center"/>
              <w:rPr>
                <w:rFonts w:ascii="Times New Roman" w:hAnsi="Times New Roman"/>
                <w:b/>
                <w:bCs/>
                <w:lang w:val="sk-SK"/>
              </w:rPr>
            </w:pPr>
            <w:r w:rsidRPr="005933F0">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222E" w:rsidRPr="005933F0" w:rsidP="00F0647B">
            <w:pPr>
              <w:bidi w:val="0"/>
              <w:jc w:val="center"/>
              <w:rPr>
                <w:rFonts w:ascii="Times New Roman" w:hAnsi="Times New Roman"/>
                <w:b/>
                <w:bCs/>
                <w:lang w:val="sk-SK"/>
              </w:rPr>
            </w:pPr>
            <w:r w:rsidRPr="005933F0">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222E" w:rsidRPr="005933F0" w:rsidP="00F0647B">
            <w:pPr>
              <w:bidi w:val="0"/>
              <w:jc w:val="center"/>
              <w:rPr>
                <w:rFonts w:ascii="Times New Roman" w:hAnsi="Times New Roman"/>
                <w:b/>
                <w:bCs/>
                <w:lang w:val="sk-SK"/>
              </w:rPr>
            </w:pPr>
            <w:r w:rsidRPr="005933F0">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222E" w:rsidRPr="005933F0" w:rsidP="00F0647B">
            <w:pPr>
              <w:bidi w:val="0"/>
              <w:jc w:val="center"/>
              <w:rPr>
                <w:rFonts w:ascii="Times New Roman" w:hAnsi="Times New Roman"/>
                <w:b/>
                <w:bCs/>
                <w:lang w:val="sk-SK"/>
              </w:rPr>
            </w:pPr>
            <w:r w:rsidRPr="005933F0">
              <w:rPr>
                <w:rFonts w:ascii="Times New Roman" w:hAnsi="Times New Roman"/>
                <w:b/>
                <w:bCs/>
                <w:lang w:val="sk-SK"/>
              </w:rPr>
              <w:t> </w:t>
            </w:r>
          </w:p>
        </w:tc>
        <w:tc>
          <w:tcPr>
            <w:tcW w:w="3000" w:type="dxa"/>
            <w:tcBorders>
              <w:top w:val="nil"/>
              <w:left w:val="nil"/>
              <w:bottom w:val="single" w:sz="4" w:space="0" w:color="auto"/>
              <w:right w:val="single" w:sz="4" w:space="0" w:color="auto"/>
            </w:tcBorders>
            <w:noWrap/>
            <w:textDirection w:val="lrTb"/>
            <w:vAlign w:val="bottom"/>
          </w:tcPr>
          <w:p w:rsidR="0058222E" w:rsidRPr="006F6A99" w:rsidP="00F0647B">
            <w:pPr>
              <w:bidi w:val="0"/>
              <w:rPr>
                <w:rFonts w:ascii="Times New Roman" w:hAnsi="Times New Roman"/>
                <w:lang w:val="sk-SK"/>
              </w:rPr>
            </w:pPr>
            <w:r w:rsidRPr="006F6A99">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222E" w:rsidRPr="006F6A99" w:rsidP="00F0647B">
            <w:pPr>
              <w:bidi w:val="0"/>
              <w:rPr>
                <w:rFonts w:ascii="Times New Roman" w:hAnsi="Times New Roman"/>
                <w:b/>
                <w:bCs/>
                <w:lang w:val="sk-SK"/>
              </w:rPr>
            </w:pPr>
            <w:r w:rsidRPr="006F6A99">
              <w:rPr>
                <w:rFonts w:ascii="Times New Roman" w:hAnsi="Times New Roman"/>
                <w:b/>
                <w:bCs/>
                <w:lang w:val="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58222E" w:rsidRPr="005933F0" w:rsidP="00F0647B">
            <w:pPr>
              <w:bidi w:val="0"/>
              <w:jc w:val="center"/>
              <w:rPr>
                <w:rFonts w:ascii="Times New Roman" w:hAnsi="Times New Roman"/>
                <w:b/>
                <w:bCs/>
                <w:lang w:val="sk-SK"/>
              </w:rPr>
            </w:pPr>
            <w:r w:rsidRPr="005933F0">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222E" w:rsidRPr="005933F0" w:rsidP="00F0647B">
            <w:pPr>
              <w:bidi w:val="0"/>
              <w:jc w:val="center"/>
              <w:rPr>
                <w:rFonts w:ascii="Times New Roman" w:hAnsi="Times New Roman"/>
                <w:b/>
                <w:bCs/>
                <w:lang w:val="sk-SK"/>
              </w:rPr>
            </w:pPr>
            <w:r w:rsidRPr="005933F0">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222E" w:rsidRPr="005933F0" w:rsidP="00F0647B">
            <w:pPr>
              <w:bidi w:val="0"/>
              <w:jc w:val="center"/>
              <w:rPr>
                <w:rFonts w:ascii="Times New Roman" w:hAnsi="Times New Roman"/>
                <w:b/>
                <w:bCs/>
                <w:lang w:val="sk-SK"/>
              </w:rPr>
            </w:pPr>
            <w:r w:rsidRPr="005933F0">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222E" w:rsidRPr="005933F0" w:rsidP="00F0647B">
            <w:pPr>
              <w:bidi w:val="0"/>
              <w:jc w:val="center"/>
              <w:rPr>
                <w:rFonts w:ascii="Times New Roman" w:hAnsi="Times New Roman"/>
                <w:b/>
                <w:bCs/>
                <w:lang w:val="sk-SK"/>
              </w:rPr>
            </w:pPr>
            <w:r w:rsidRPr="005933F0">
              <w:rPr>
                <w:rFonts w:ascii="Times New Roman" w:hAnsi="Times New Roman"/>
                <w:b/>
                <w:bCs/>
                <w:lang w:val="sk-SK"/>
              </w:rPr>
              <w:t> </w:t>
            </w:r>
          </w:p>
        </w:tc>
        <w:tc>
          <w:tcPr>
            <w:tcW w:w="3000" w:type="dxa"/>
            <w:tcBorders>
              <w:top w:val="nil"/>
              <w:left w:val="nil"/>
              <w:bottom w:val="single" w:sz="4" w:space="0" w:color="auto"/>
              <w:right w:val="single" w:sz="4" w:space="0" w:color="auto"/>
            </w:tcBorders>
            <w:noWrap/>
            <w:textDirection w:val="lrTb"/>
            <w:vAlign w:val="bottom"/>
          </w:tcPr>
          <w:p w:rsidR="0058222E" w:rsidRPr="006F6A99" w:rsidP="00F0647B">
            <w:pPr>
              <w:bidi w:val="0"/>
              <w:rPr>
                <w:rFonts w:ascii="Times New Roman" w:hAnsi="Times New Roman"/>
                <w:lang w:val="sk-SK"/>
              </w:rPr>
            </w:pPr>
            <w:r w:rsidRPr="006F6A99">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58222E" w:rsidRPr="006F6A99" w:rsidP="00F0647B">
            <w:pPr>
              <w:bidi w:val="0"/>
              <w:rPr>
                <w:rFonts w:ascii="Times New Roman" w:hAnsi="Times New Roman"/>
                <w:b/>
                <w:bCs/>
                <w:color w:val="FFFFFF"/>
                <w:lang w:val="sk-SK"/>
              </w:rPr>
            </w:pPr>
            <w:r w:rsidRPr="006F6A99">
              <w:rPr>
                <w:rFonts w:ascii="Times New Roman" w:hAnsi="Times New Roman"/>
                <w:b/>
                <w:bCs/>
                <w:color w:val="FFFFFF"/>
                <w:lang w:val="sk-SK"/>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58222E" w:rsidRPr="006F6A99" w:rsidP="00F0647B">
            <w:pPr>
              <w:bidi w:val="0"/>
              <w:jc w:val="center"/>
              <w:rPr>
                <w:rFonts w:ascii="Times New Roman" w:hAnsi="Times New Roman"/>
                <w:b/>
                <w:bCs/>
                <w:color w:val="FFFFFF"/>
                <w:lang w:val="sk-SK"/>
              </w:rPr>
            </w:pP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58222E" w:rsidRPr="006F6A99" w:rsidP="00F0647B">
            <w:pPr>
              <w:bidi w:val="0"/>
              <w:rPr>
                <w:rFonts w:ascii="Times New Roman" w:hAnsi="Times New Roman"/>
                <w:color w:val="FFFFFF"/>
                <w:lang w:val="sk-SK"/>
              </w:rPr>
            </w:pPr>
            <w:r w:rsidRPr="006F6A99">
              <w:rPr>
                <w:rFonts w:ascii="Times New Roman" w:hAnsi="Times New Roman"/>
                <w:color w:val="FFFFFF"/>
                <w:lang w:val="sk-SK"/>
              </w:rPr>
              <w:t> </w:t>
            </w:r>
          </w:p>
        </w:tc>
      </w:tr>
    </w:tbl>
    <w:p w:rsidR="005933F0">
      <w:pPr>
        <w:pStyle w:val="BodyText"/>
        <w:tabs>
          <w:tab w:val="num" w:pos="1080"/>
        </w:tabs>
        <w:bidi w:val="0"/>
        <w:ind w:right="-578"/>
        <w:jc w:val="right"/>
        <w:rPr>
          <w:rFonts w:ascii="Times New Roman" w:hAnsi="Times New Roman"/>
          <w:b w:val="0"/>
          <w:bCs/>
          <w:szCs w:val="24"/>
        </w:rPr>
      </w:pPr>
    </w:p>
    <w:p w:rsidR="0058222E" w:rsidRPr="006F6A99" w:rsidP="0058222E">
      <w:pPr>
        <w:pStyle w:val="BodyText"/>
        <w:tabs>
          <w:tab w:val="num" w:pos="1080"/>
        </w:tabs>
        <w:bidi w:val="0"/>
        <w:jc w:val="both"/>
        <w:rPr>
          <w:rFonts w:ascii="Times New Roman" w:hAnsi="Times New Roman"/>
          <w:b w:val="0"/>
          <w:bCs/>
        </w:rPr>
      </w:pPr>
    </w:p>
    <w:p w:rsidR="005933F0">
      <w:pPr>
        <w:pStyle w:val="BodyText"/>
        <w:tabs>
          <w:tab w:val="num" w:pos="1080"/>
        </w:tabs>
        <w:bidi w:val="0"/>
        <w:ind w:right="-578"/>
        <w:jc w:val="right"/>
        <w:rPr>
          <w:rFonts w:ascii="Times New Roman" w:hAnsi="Times New Roman"/>
          <w:b w:val="0"/>
          <w:bCs/>
          <w:szCs w:val="24"/>
        </w:rPr>
      </w:pPr>
      <w:r w:rsidRPr="006F6A99" w:rsidR="00106C7A">
        <w:rPr>
          <w:rFonts w:ascii="Times New Roman" w:hAnsi="Times New Roman"/>
          <w:b w:val="0"/>
          <w:bCs/>
          <w:szCs w:val="24"/>
        </w:rPr>
        <w:t>Tabuľka č. 5</w:t>
      </w:r>
    </w:p>
    <w:p w:rsidR="005933F0">
      <w:pPr>
        <w:pStyle w:val="BodyText"/>
        <w:tabs>
          <w:tab w:val="num" w:pos="1080"/>
        </w:tabs>
        <w:bidi w:val="0"/>
        <w:ind w:right="-578"/>
        <w:jc w:val="right"/>
        <w:rPr>
          <w:rFonts w:ascii="Times New Roman" w:hAnsi="Times New Roman"/>
          <w:b w:val="0"/>
          <w:bCs/>
          <w:szCs w:val="24"/>
        </w:rPr>
      </w:pPr>
    </w:p>
    <w:p w:rsidR="00A80523" w:rsidRPr="006F6A99">
      <w:pPr>
        <w:pStyle w:val="BodyText"/>
        <w:tabs>
          <w:tab w:val="num" w:pos="1080"/>
        </w:tabs>
        <w:bidi w:val="0"/>
        <w:jc w:val="both"/>
        <w:rPr>
          <w:rFonts w:ascii="Times New Roman" w:hAnsi="Times New Roman"/>
          <w:b w:val="0"/>
          <w:bCs/>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A80523" w:rsidRPr="006F6A99">
            <w:pPr>
              <w:bidi w:val="0"/>
              <w:jc w:val="center"/>
              <w:rPr>
                <w:rFonts w:ascii="Times New Roman" w:hAnsi="Times New Roman"/>
                <w:b/>
                <w:bCs/>
                <w:color w:val="FFFFFF"/>
                <w:sz w:val="20"/>
                <w:szCs w:val="20"/>
                <w:lang w:val="sk-SK"/>
              </w:rPr>
            </w:pPr>
            <w:r w:rsidRPr="006F6A99">
              <w:rPr>
                <w:rFonts w:ascii="Times New Roman" w:hAnsi="Times New Roman"/>
                <w:b/>
                <w:bCs/>
                <w:color w:val="FFFFFF"/>
                <w:sz w:val="20"/>
                <w:szCs w:val="20"/>
                <w:lang w:val="sk-SK"/>
              </w:rPr>
              <w:t xml:space="preserve">Výdavky (v </w:t>
            </w:r>
            <w:r w:rsidRPr="006F6A99" w:rsidR="000E63A1">
              <w:rPr>
                <w:rFonts w:ascii="Times New Roman" w:hAnsi="Times New Roman"/>
                <w:b/>
                <w:bCs/>
                <w:color w:val="FFFFFF"/>
                <w:sz w:val="20"/>
                <w:szCs w:val="20"/>
                <w:lang w:val="sk-SK"/>
              </w:rPr>
              <w:t>eurách</w:t>
            </w:r>
            <w:r w:rsidRPr="006F6A99">
              <w:rPr>
                <w:rFonts w:ascii="Times New Roman" w:hAnsi="Times New Roman"/>
                <w:b/>
                <w:bCs/>
                <w:color w:val="FFFFFF"/>
                <w:sz w:val="20"/>
                <w:szCs w:val="20"/>
                <w:lang w:val="sk-SK"/>
              </w:rPr>
              <w:t>)</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A80523" w:rsidRPr="006F6A99">
            <w:pPr>
              <w:bidi w:val="0"/>
              <w:jc w:val="center"/>
              <w:rPr>
                <w:rFonts w:ascii="Times New Roman" w:hAnsi="Times New Roman"/>
                <w:b/>
                <w:bCs/>
                <w:color w:val="FFFFFF"/>
                <w:sz w:val="20"/>
                <w:szCs w:val="20"/>
                <w:lang w:val="sk-SK"/>
              </w:rPr>
            </w:pPr>
            <w:r w:rsidRPr="006F6A99">
              <w:rPr>
                <w:rFonts w:ascii="Times New Roman" w:hAnsi="Times New Roman"/>
                <w:b/>
                <w:bCs/>
                <w:color w:val="FFFFFF"/>
                <w:sz w:val="20"/>
                <w:szCs w:val="20"/>
                <w:lang w:val="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A80523" w:rsidRPr="006F6A99">
            <w:pPr>
              <w:bidi w:val="0"/>
              <w:jc w:val="center"/>
              <w:rPr>
                <w:rFonts w:ascii="Times New Roman" w:hAnsi="Times New Roman"/>
                <w:b/>
                <w:bCs/>
                <w:color w:val="FFFFFF"/>
                <w:lang w:val="sk-SK"/>
              </w:rPr>
            </w:pPr>
            <w:r w:rsidRPr="006F6A99">
              <w:rPr>
                <w:rFonts w:ascii="Times New Roman" w:hAnsi="Times New Roman"/>
                <w:b/>
                <w:bCs/>
                <w:color w:val="FFFFFF"/>
                <w:lang w:val="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CF441F" w:rsidRPr="006F6A99">
            <w:pPr>
              <w:bidi w:val="0"/>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CF441F" w:rsidRPr="006F6A99">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CF441F" w:rsidRPr="006F6A99">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CF441F" w:rsidRPr="006F6A99">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CF441F" w:rsidRPr="006F6A99">
            <w:pPr>
              <w:bidi w:val="0"/>
              <w:jc w:val="center"/>
              <w:rPr>
                <w:rFonts w:ascii="Times New Roman" w:hAnsi="Times New Roman"/>
                <w:b/>
                <w:bCs/>
                <w:color w:val="FFFFFF"/>
                <w:lang w:val="sk-SK"/>
              </w:rPr>
            </w:pP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CF441F" w:rsidRPr="006F6A99">
            <w:pPr>
              <w:bidi w:val="0"/>
              <w:rPr>
                <w:rFonts w:ascii="Times New Roman" w:hAnsi="Times New Roman"/>
                <w:b/>
                <w:bCs/>
                <w:color w:val="FFFFFF"/>
                <w:lang w:val="sk-SK"/>
              </w:rPr>
            </w:pP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A80523" w:rsidRPr="006F6A99">
            <w:pPr>
              <w:bidi w:val="0"/>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A80523" w:rsidRPr="006F6A99">
            <w:pPr>
              <w:bidi w:val="0"/>
              <w:jc w:val="center"/>
              <w:rPr>
                <w:rFonts w:ascii="Times New Roman" w:hAnsi="Times New Roman"/>
                <w:b/>
                <w:bCs/>
                <w:color w:val="FFFFFF"/>
                <w:sz w:val="20"/>
                <w:szCs w:val="20"/>
                <w:lang w:val="sk-SK"/>
              </w:rPr>
            </w:pPr>
            <w:r w:rsidRPr="006F6A99">
              <w:rPr>
                <w:rFonts w:ascii="Times New Roman" w:hAnsi="Times New Roman"/>
                <w:b/>
                <w:bCs/>
                <w:color w:val="FFFFFF"/>
                <w:sz w:val="20"/>
                <w:szCs w:val="20"/>
                <w:lang w:val="sk-SK"/>
              </w:rPr>
              <w:t>r</w:t>
            </w:r>
            <w:r w:rsidR="001846F6">
              <w:rPr>
                <w:rFonts w:ascii="Times New Roman" w:hAnsi="Times New Roman"/>
                <w:b/>
                <w:bCs/>
                <w:color w:val="FFFFFF"/>
                <w:sz w:val="20"/>
                <w:szCs w:val="20"/>
                <w:lang w:val="sk-SK"/>
              </w:rPr>
              <w:t>ok 2010</w:t>
            </w:r>
          </w:p>
        </w:tc>
        <w:tc>
          <w:tcPr>
            <w:tcW w:w="1540" w:type="dxa"/>
            <w:tcBorders>
              <w:top w:val="nil"/>
              <w:left w:val="nil"/>
              <w:bottom w:val="single" w:sz="4" w:space="0" w:color="auto"/>
              <w:right w:val="single" w:sz="4" w:space="0" w:color="auto"/>
            </w:tcBorders>
            <w:shd w:val="clear" w:color="auto" w:fill="000000"/>
            <w:textDirection w:val="lrTb"/>
            <w:vAlign w:val="top"/>
          </w:tcPr>
          <w:p w:rsidR="00A80523" w:rsidRPr="006F6A99">
            <w:pPr>
              <w:bidi w:val="0"/>
              <w:jc w:val="center"/>
              <w:rPr>
                <w:rFonts w:ascii="Times New Roman" w:hAnsi="Times New Roman"/>
                <w:b/>
                <w:bCs/>
                <w:color w:val="FFFFFF"/>
                <w:sz w:val="20"/>
                <w:szCs w:val="20"/>
                <w:lang w:val="sk-SK"/>
              </w:rPr>
            </w:pPr>
            <w:r w:rsidR="001846F6">
              <w:rPr>
                <w:rFonts w:ascii="Times New Roman" w:hAnsi="Times New Roman"/>
                <w:b/>
                <w:bCs/>
                <w:color w:val="FFFFFF"/>
                <w:sz w:val="20"/>
                <w:szCs w:val="20"/>
                <w:lang w:val="sk-SK"/>
              </w:rPr>
              <w:t>rok 2011</w:t>
            </w:r>
          </w:p>
        </w:tc>
        <w:tc>
          <w:tcPr>
            <w:tcW w:w="1540" w:type="dxa"/>
            <w:tcBorders>
              <w:top w:val="nil"/>
              <w:left w:val="nil"/>
              <w:bottom w:val="single" w:sz="4" w:space="0" w:color="auto"/>
              <w:right w:val="single" w:sz="4" w:space="0" w:color="auto"/>
            </w:tcBorders>
            <w:shd w:val="clear" w:color="auto" w:fill="000000"/>
            <w:textDirection w:val="lrTb"/>
            <w:vAlign w:val="top"/>
          </w:tcPr>
          <w:p w:rsidR="00A80523" w:rsidRPr="006F6A99">
            <w:pPr>
              <w:bidi w:val="0"/>
              <w:jc w:val="center"/>
              <w:rPr>
                <w:rFonts w:ascii="Times New Roman" w:hAnsi="Times New Roman"/>
                <w:b/>
                <w:bCs/>
                <w:color w:val="FFFFFF"/>
                <w:sz w:val="20"/>
                <w:szCs w:val="20"/>
                <w:lang w:val="sk-SK"/>
              </w:rPr>
            </w:pPr>
            <w:r w:rsidR="001846F6">
              <w:rPr>
                <w:rFonts w:ascii="Times New Roman" w:hAnsi="Times New Roman"/>
                <w:b/>
                <w:bCs/>
                <w:color w:val="FFFFFF"/>
                <w:sz w:val="20"/>
                <w:szCs w:val="20"/>
                <w:lang w:val="sk-SK"/>
              </w:rPr>
              <w:t>rok 2012</w:t>
            </w:r>
          </w:p>
        </w:tc>
        <w:tc>
          <w:tcPr>
            <w:tcW w:w="1540" w:type="dxa"/>
            <w:tcBorders>
              <w:top w:val="nil"/>
              <w:left w:val="nil"/>
              <w:bottom w:val="single" w:sz="4" w:space="0" w:color="auto"/>
              <w:right w:val="single" w:sz="4" w:space="0" w:color="auto"/>
            </w:tcBorders>
            <w:shd w:val="clear" w:color="auto" w:fill="000000"/>
            <w:textDirection w:val="lrTb"/>
            <w:vAlign w:val="top"/>
          </w:tcPr>
          <w:p w:rsidR="00A80523" w:rsidRPr="00013B32">
            <w:pPr>
              <w:bidi w:val="0"/>
              <w:jc w:val="center"/>
              <w:rPr>
                <w:rFonts w:ascii="Times New Roman" w:hAnsi="Times New Roman"/>
                <w:b/>
                <w:bCs/>
                <w:color w:val="FFFFFF"/>
                <w:sz w:val="20"/>
                <w:szCs w:val="20"/>
                <w:lang w:val="sk-SK"/>
              </w:rPr>
            </w:pPr>
            <w:r w:rsidRPr="00013B32" w:rsidR="001846F6">
              <w:rPr>
                <w:rFonts w:ascii="Times New Roman" w:hAnsi="Times New Roman"/>
                <w:b/>
                <w:bCs/>
                <w:color w:val="FFFFFF"/>
                <w:sz w:val="20"/>
                <w:szCs w:val="20"/>
                <w:lang w:val="sk-SK"/>
              </w:rPr>
              <w:t>rok 2013</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A80523" w:rsidRPr="006F6A99">
            <w:pPr>
              <w:bidi w:val="0"/>
              <w:rPr>
                <w:rFonts w:ascii="Times New Roman" w:hAnsi="Times New Roman"/>
                <w:b/>
                <w:bCs/>
                <w:color w:val="FFFFFF"/>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441F" w:rsidRPr="00CF441F" w:rsidP="003A18CA">
            <w:pPr>
              <w:bidi w:val="0"/>
              <w:jc w:val="center"/>
              <w:rPr>
                <w:rFonts w:ascii="Times New Roman" w:hAnsi="Times New Roman"/>
                <w:b/>
                <w:bCs/>
                <w:sz w:val="20"/>
                <w:szCs w:val="20"/>
                <w:highlight w:val="yellow"/>
                <w:lang w:val="sk-SK"/>
              </w:rPr>
            </w:pPr>
            <w:r w:rsidR="003A18CA">
              <w:rPr>
                <w:rFonts w:ascii="Times New Roman" w:hAnsi="Times New Roman"/>
                <w:b/>
                <w:bCs/>
                <w:sz w:val="20"/>
                <w:szCs w:val="20"/>
                <w:lang w:val="sk-SK"/>
              </w:rPr>
              <w:t xml:space="preserve">MPSVR SR      </w:t>
            </w:r>
            <w:r w:rsidR="00CC47DE">
              <w:rPr>
                <w:rFonts w:ascii="Times New Roman" w:hAnsi="Times New Roman"/>
                <w:b/>
                <w:bCs/>
                <w:sz w:val="20"/>
                <w:szCs w:val="20"/>
                <w:lang w:val="sk-SK"/>
              </w:rPr>
              <w:t>MEDZIREZORTNÝ</w:t>
            </w:r>
            <w:r w:rsidR="003A18CA">
              <w:rPr>
                <w:rFonts w:ascii="Times New Roman" w:hAnsi="Times New Roman"/>
                <w:b/>
                <w:bCs/>
                <w:sz w:val="20"/>
                <w:szCs w:val="20"/>
                <w:lang w:val="sk-SK"/>
              </w:rPr>
              <w:t xml:space="preserve"> </w:t>
            </w:r>
            <w:r w:rsidRPr="00E4754A">
              <w:rPr>
                <w:rFonts w:ascii="Times New Roman" w:hAnsi="Times New Roman"/>
                <w:b/>
                <w:bCs/>
                <w:sz w:val="20"/>
                <w:szCs w:val="20"/>
                <w:lang w:val="sk-SK"/>
              </w:rPr>
              <w:t xml:space="preserve">PROGRAM  </w:t>
            </w:r>
            <w:r w:rsidR="00CC47DE">
              <w:rPr>
                <w:rFonts w:ascii="Times New Roman" w:hAnsi="Times New Roman"/>
                <w:b/>
                <w:bCs/>
                <w:sz w:val="20"/>
                <w:szCs w:val="20"/>
                <w:lang w:val="sk-SK"/>
              </w:rPr>
              <w:t>ĽUDSKÉ ZDROJE</w:t>
            </w:r>
            <w:r w:rsidRPr="00E4754A">
              <w:rPr>
                <w:rFonts w:ascii="Times New Roman" w:hAnsi="Times New Roman"/>
                <w:b/>
                <w:bCs/>
                <w:sz w:val="20"/>
                <w:szCs w:val="20"/>
                <w:lang w:val="sk-SK"/>
              </w:rPr>
              <w:t xml:space="preserve">  06G</w:t>
            </w:r>
          </w:p>
        </w:tc>
        <w:tc>
          <w:tcPr>
            <w:tcW w:w="1540" w:type="dxa"/>
            <w:tcBorders>
              <w:top w:val="nil"/>
              <w:left w:val="nil"/>
              <w:bottom w:val="single" w:sz="4" w:space="0" w:color="auto"/>
              <w:right w:val="single" w:sz="4" w:space="0" w:color="auto"/>
            </w:tcBorders>
            <w:textDirection w:val="lrTb"/>
            <w:vAlign w:val="top"/>
          </w:tcPr>
          <w:p w:rsidR="00CF441F" w:rsidRPr="006F6A99">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CF441F" w:rsidRPr="006F6A99">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CF441F" w:rsidRPr="006F6A99">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CF441F" w:rsidRPr="006F6A99">
            <w:pPr>
              <w:bidi w:val="0"/>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CF441F" w:rsidRPr="006F6A99">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42B6" w:rsidRPr="006F6A99" w:rsidP="00CC47DE">
            <w:pPr>
              <w:bidi w:val="0"/>
              <w:rPr>
                <w:rFonts w:ascii="Times New Roman" w:hAnsi="Times New Roman"/>
                <w:b/>
                <w:bCs/>
                <w:sz w:val="20"/>
                <w:szCs w:val="20"/>
                <w:lang w:val="sk-SK"/>
              </w:rPr>
            </w:pPr>
            <w:r w:rsidRPr="006F6A99">
              <w:rPr>
                <w:rFonts w:ascii="Times New Roman" w:hAnsi="Times New Roman"/>
                <w:b/>
                <w:bCs/>
                <w:sz w:val="20"/>
                <w:szCs w:val="20"/>
                <w:lang w:val="sk-SK"/>
              </w:rPr>
              <w:t>Bežné výdavky (600)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bidi w:val="0"/>
              <w:jc w:val="right"/>
              <w:rPr>
                <w:rFonts w:ascii="Times New Roman" w:hAnsi="Times New Roman"/>
                <w:sz w:val="20"/>
                <w:szCs w:val="20"/>
                <w:lang w:val="sk-SK"/>
              </w:rPr>
            </w:pPr>
            <w:r>
              <w:rPr>
                <w:rFonts w:ascii="Times New Roman" w:hAnsi="Times New Roman"/>
                <w:sz w:val="20"/>
                <w:szCs w:val="20"/>
                <w:lang w:val="sk-SK"/>
              </w:rPr>
              <w:t>32 275 700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bidi w:val="0"/>
              <w:jc w:val="right"/>
              <w:rPr>
                <w:rFonts w:ascii="Times New Roman" w:hAnsi="Times New Roman"/>
                <w:sz w:val="20"/>
                <w:szCs w:val="20"/>
                <w:lang w:val="sk-SK"/>
              </w:rPr>
            </w:pPr>
            <w:r>
              <w:rPr>
                <w:rFonts w:ascii="Times New Roman" w:hAnsi="Times New Roman"/>
                <w:sz w:val="20"/>
                <w:szCs w:val="20"/>
                <w:lang w:val="sk-SK"/>
              </w:rPr>
              <w:t>44 716 000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41 837 700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39 100 000</w:t>
            </w:r>
          </w:p>
        </w:tc>
        <w:tc>
          <w:tcPr>
            <w:tcW w:w="2220" w:type="dxa"/>
            <w:tcBorders>
              <w:top w:val="nil"/>
              <w:left w:val="nil"/>
              <w:bottom w:val="single" w:sz="4" w:space="0" w:color="auto"/>
              <w:right w:val="single" w:sz="4" w:space="0" w:color="auto"/>
            </w:tcBorders>
            <w:noWrap/>
            <w:textDirection w:val="lrTb"/>
            <w:vAlign w:val="bottom"/>
          </w:tcPr>
          <w:p w:rsidR="008D42B6" w:rsidRPr="006F6A99" w:rsidP="00CC47DE">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A80523" w:rsidRPr="006F6A99">
            <w:pPr>
              <w:bidi w:val="0"/>
              <w:rPr>
                <w:rFonts w:ascii="Times New Roman" w:hAnsi="Times New Roman"/>
                <w:sz w:val="20"/>
                <w:szCs w:val="20"/>
                <w:lang w:val="sk-SK"/>
              </w:rPr>
            </w:pPr>
            <w:r w:rsidRPr="006F6A99">
              <w:rPr>
                <w:rFonts w:ascii="Times New Roman" w:hAnsi="Times New Roman"/>
                <w:sz w:val="20"/>
                <w:szCs w:val="20"/>
                <w:lang w:val="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A80523" w:rsidRPr="006F6A99">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A80523" w:rsidRPr="006F6A99">
            <w:pPr>
              <w:bidi w:val="0"/>
              <w:rPr>
                <w:rFonts w:ascii="Times New Roman" w:hAnsi="Times New Roman"/>
                <w:sz w:val="20"/>
                <w:szCs w:val="20"/>
                <w:vertAlign w:val="superscript"/>
                <w:lang w:val="sk-SK"/>
              </w:rPr>
            </w:pPr>
            <w:r w:rsidRPr="006F6A99">
              <w:rPr>
                <w:rFonts w:ascii="Times New Roman" w:hAnsi="Times New Roman"/>
                <w:sz w:val="20"/>
                <w:szCs w:val="20"/>
                <w:lang w:val="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A80523" w:rsidRPr="006F6A99">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A80523" w:rsidRPr="006F6A99">
            <w:pPr>
              <w:bidi w:val="0"/>
              <w:rPr>
                <w:rFonts w:ascii="Times New Roman" w:hAnsi="Times New Roman"/>
                <w:sz w:val="20"/>
                <w:szCs w:val="20"/>
                <w:vertAlign w:val="superscript"/>
                <w:lang w:val="sk-SK"/>
              </w:rPr>
            </w:pPr>
            <w:r w:rsidRPr="006F6A99">
              <w:rPr>
                <w:rFonts w:ascii="Times New Roman" w:hAnsi="Times New Roman"/>
                <w:sz w:val="20"/>
                <w:szCs w:val="20"/>
                <w:lang w:val="sk-SK"/>
              </w:rPr>
              <w:t xml:space="preserve">  Tovary a služby (630)</w:t>
            </w:r>
            <w:r w:rsidRPr="006F6A99">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6F6A99"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A80523" w:rsidRPr="006F6A99">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42B6" w:rsidRPr="00DB38CA" w:rsidP="00CC47DE">
            <w:pPr>
              <w:bidi w:val="0"/>
              <w:rPr>
                <w:rFonts w:ascii="Times New Roman" w:hAnsi="Times New Roman"/>
                <w:sz w:val="20"/>
                <w:szCs w:val="20"/>
                <w:lang w:val="sk-SK"/>
              </w:rPr>
            </w:pPr>
            <w:r w:rsidRPr="00DB38CA">
              <w:rPr>
                <w:rFonts w:ascii="Times New Roman" w:hAnsi="Times New Roman"/>
                <w:sz w:val="20"/>
                <w:szCs w:val="20"/>
                <w:lang w:val="sk-SK"/>
              </w:rPr>
              <w:t xml:space="preserve">  Bežné transfery (640)</w:t>
            </w:r>
            <w:r w:rsidRPr="00DB38CA">
              <w:rPr>
                <w:rFonts w:ascii="Times New Roman" w:hAnsi="Times New Roman"/>
                <w:sz w:val="20"/>
                <w:szCs w:val="20"/>
                <w:vertAlign w:val="superscript"/>
                <w:lang w:val="sk-SK"/>
              </w:rPr>
              <w:t xml:space="preserve">2 </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bidi w:val="0"/>
              <w:jc w:val="right"/>
              <w:rPr>
                <w:rFonts w:ascii="Times New Roman" w:hAnsi="Times New Roman"/>
                <w:sz w:val="20"/>
                <w:szCs w:val="20"/>
                <w:lang w:val="sk-SK"/>
              </w:rPr>
            </w:pPr>
            <w:r>
              <w:rPr>
                <w:rFonts w:ascii="Times New Roman" w:hAnsi="Times New Roman"/>
                <w:sz w:val="20"/>
                <w:szCs w:val="20"/>
                <w:lang w:val="sk-SK"/>
              </w:rPr>
              <w:t>32 275 700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bidi w:val="0"/>
              <w:jc w:val="right"/>
              <w:rPr>
                <w:rFonts w:ascii="Times New Roman" w:hAnsi="Times New Roman"/>
                <w:sz w:val="20"/>
                <w:szCs w:val="20"/>
                <w:lang w:val="sk-SK"/>
              </w:rPr>
            </w:pPr>
            <w:r>
              <w:rPr>
                <w:rFonts w:ascii="Times New Roman" w:hAnsi="Times New Roman"/>
                <w:sz w:val="20"/>
                <w:szCs w:val="20"/>
                <w:lang w:val="sk-SK"/>
              </w:rPr>
              <w:t>44 716 000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41 837 700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39 100 000</w:t>
            </w:r>
          </w:p>
        </w:tc>
        <w:tc>
          <w:tcPr>
            <w:tcW w:w="2220" w:type="dxa"/>
            <w:tcBorders>
              <w:top w:val="nil"/>
              <w:left w:val="nil"/>
              <w:bottom w:val="single" w:sz="4" w:space="0" w:color="auto"/>
              <w:right w:val="single" w:sz="4" w:space="0" w:color="auto"/>
            </w:tcBorders>
            <w:noWrap/>
            <w:textDirection w:val="lrTb"/>
            <w:vAlign w:val="bottom"/>
          </w:tcPr>
          <w:p w:rsidR="008D42B6" w:rsidRPr="00DB38CA" w:rsidP="00CC47DE">
            <w:pPr>
              <w:bidi w:val="0"/>
              <w:rPr>
                <w:rFonts w:ascii="Times New Roman" w:hAnsi="Times New Roman"/>
                <w:lang w:val="sk-SK"/>
              </w:rPr>
            </w:pPr>
            <w:r w:rsidRPr="00DB38CA">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42B6" w:rsidRPr="00DB38CA" w:rsidP="00CC47DE">
            <w:pPr>
              <w:bidi w:val="0"/>
              <w:rPr>
                <w:rFonts w:ascii="Times New Roman" w:hAnsi="Times New Roman"/>
                <w:sz w:val="20"/>
                <w:szCs w:val="20"/>
                <w:lang w:val="sk-SK"/>
              </w:rPr>
            </w:pPr>
            <w:r w:rsidRPr="00DB38CA">
              <w:rPr>
                <w:rFonts w:ascii="Times New Roman" w:hAnsi="Times New Roman"/>
                <w:sz w:val="20"/>
                <w:szCs w:val="20"/>
                <w:lang w:val="sk-SK"/>
              </w:rPr>
              <w:t>642 032 – Bežné transfery na aktívne opatrenia trhu práce</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bidi w:val="0"/>
              <w:jc w:val="right"/>
              <w:rPr>
                <w:rFonts w:ascii="Times New Roman" w:hAnsi="Times New Roman"/>
                <w:sz w:val="20"/>
                <w:szCs w:val="20"/>
                <w:lang w:val="sk-SK"/>
              </w:rPr>
            </w:pPr>
            <w:r>
              <w:rPr>
                <w:rFonts w:ascii="Times New Roman" w:hAnsi="Times New Roman"/>
                <w:sz w:val="20"/>
                <w:szCs w:val="20"/>
                <w:lang w:val="sk-SK"/>
              </w:rPr>
              <w:t>32 275 700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bidi w:val="0"/>
              <w:jc w:val="right"/>
              <w:rPr>
                <w:rFonts w:ascii="Times New Roman" w:hAnsi="Times New Roman"/>
                <w:sz w:val="20"/>
                <w:szCs w:val="20"/>
                <w:lang w:val="sk-SK"/>
              </w:rPr>
            </w:pPr>
            <w:r>
              <w:rPr>
                <w:rFonts w:ascii="Times New Roman" w:hAnsi="Times New Roman"/>
                <w:sz w:val="20"/>
                <w:szCs w:val="20"/>
                <w:lang w:val="sk-SK"/>
              </w:rPr>
              <w:t>44 716 000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41 837 700</w:t>
            </w:r>
          </w:p>
        </w:tc>
        <w:tc>
          <w:tcPr>
            <w:tcW w:w="1540" w:type="dxa"/>
            <w:tcBorders>
              <w:top w:val="nil"/>
              <w:left w:val="nil"/>
              <w:bottom w:val="single" w:sz="4" w:space="0" w:color="auto"/>
              <w:right w:val="single" w:sz="4" w:space="0" w:color="auto"/>
            </w:tcBorders>
            <w:textDirection w:val="lrTb"/>
            <w:vAlign w:val="bottom"/>
          </w:tcPr>
          <w:p w:rsidR="008D42B6" w:rsidRPr="00DB38CA" w:rsidP="008D42B6">
            <w:pPr>
              <w:autoSpaceDE w:val="0"/>
              <w:autoSpaceDN w:val="0"/>
              <w:bidi w:val="0"/>
              <w:adjustRightInd w:val="0"/>
              <w:jc w:val="right"/>
              <w:rPr>
                <w:rFonts w:ascii="Times New Roman" w:hAnsi="Times New Roman"/>
                <w:color w:val="000000"/>
                <w:sz w:val="20"/>
                <w:szCs w:val="20"/>
                <w:lang w:val="sk-SK"/>
              </w:rPr>
            </w:pPr>
            <w:r>
              <w:rPr>
                <w:rFonts w:ascii="Times New Roman" w:hAnsi="Times New Roman"/>
                <w:color w:val="000000"/>
                <w:sz w:val="20"/>
                <w:szCs w:val="20"/>
                <w:lang w:val="sk-SK"/>
              </w:rPr>
              <w:t>39 100 000</w:t>
            </w:r>
          </w:p>
        </w:tc>
        <w:tc>
          <w:tcPr>
            <w:tcW w:w="2220" w:type="dxa"/>
            <w:tcBorders>
              <w:top w:val="nil"/>
              <w:left w:val="nil"/>
              <w:bottom w:val="single" w:sz="4" w:space="0" w:color="auto"/>
              <w:right w:val="single" w:sz="4" w:space="0" w:color="auto"/>
            </w:tcBorders>
            <w:noWrap/>
            <w:textDirection w:val="lrTb"/>
            <w:vAlign w:val="bottom"/>
          </w:tcPr>
          <w:p w:rsidR="008D42B6" w:rsidRPr="00DB38CA" w:rsidP="00CC47DE">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1846F6" w:rsidRPr="00DB38CA">
            <w:pPr>
              <w:bidi w:val="0"/>
              <w:rPr>
                <w:rFonts w:ascii="Times New Roman" w:hAnsi="Times New Roman"/>
                <w:sz w:val="20"/>
                <w:szCs w:val="20"/>
                <w:lang w:val="sk-SK"/>
              </w:rPr>
            </w:pPr>
            <w:r w:rsidRPr="00DB38CA">
              <w:rPr>
                <w:rFonts w:ascii="Times New Roman" w:hAnsi="Times New Roman"/>
                <w:sz w:val="20"/>
                <w:szCs w:val="20"/>
                <w:lang w:val="sk-SK"/>
              </w:rPr>
              <w:t xml:space="preserve">  Splácanie úrokov a ostatné platby súvisiace s úvermi, pôžičkami a NFV (650)</w:t>
            </w:r>
            <w:r w:rsidRPr="00DB38CA">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bottom"/>
          </w:tcPr>
          <w:p w:rsidR="001846F6" w:rsidRPr="00DB38CA"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DB38CA"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DB38CA"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DB38CA"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DB38CA">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846F6" w:rsidRPr="006F6A99">
            <w:pPr>
              <w:bidi w:val="0"/>
              <w:rPr>
                <w:rFonts w:ascii="Times New Roman" w:hAnsi="Times New Roman"/>
                <w:b/>
                <w:bCs/>
                <w:sz w:val="20"/>
                <w:szCs w:val="20"/>
                <w:lang w:val="sk-SK"/>
              </w:rPr>
            </w:pPr>
            <w:r w:rsidRPr="006F6A99">
              <w:rPr>
                <w:rFonts w:ascii="Times New Roman" w:hAnsi="Times New Roman"/>
                <w:b/>
                <w:bCs/>
                <w:sz w:val="20"/>
                <w:szCs w:val="20"/>
                <w:lang w:val="sk-SK"/>
              </w:rPr>
              <w:t>Kapitálové výdavky (700)</w:t>
            </w: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6F6A99">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846F6" w:rsidRPr="006F6A99">
            <w:pPr>
              <w:bidi w:val="0"/>
              <w:rPr>
                <w:rFonts w:ascii="Times New Roman" w:hAnsi="Times New Roman"/>
                <w:sz w:val="20"/>
                <w:szCs w:val="20"/>
                <w:lang w:val="sk-SK"/>
              </w:rPr>
            </w:pPr>
            <w:r w:rsidRPr="006F6A99">
              <w:rPr>
                <w:rFonts w:ascii="Times New Roman" w:hAnsi="Times New Roman"/>
                <w:sz w:val="20"/>
                <w:szCs w:val="20"/>
                <w:lang w:val="sk-SK"/>
              </w:rPr>
              <w:t xml:space="preserve">  Obstarávanie kapitálových aktív (710)</w:t>
            </w:r>
            <w:r w:rsidRPr="006F6A99">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6F6A99">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846F6" w:rsidRPr="006F6A99">
            <w:pPr>
              <w:bidi w:val="0"/>
              <w:rPr>
                <w:rFonts w:ascii="Times New Roman" w:hAnsi="Times New Roman"/>
                <w:sz w:val="20"/>
                <w:szCs w:val="20"/>
                <w:lang w:val="sk-SK"/>
              </w:rPr>
            </w:pPr>
            <w:r w:rsidRPr="006F6A99">
              <w:rPr>
                <w:rFonts w:ascii="Times New Roman" w:hAnsi="Times New Roman"/>
                <w:sz w:val="20"/>
                <w:szCs w:val="20"/>
                <w:lang w:val="sk-SK"/>
              </w:rPr>
              <w:t xml:space="preserve">  Kapitálové transfery (720)</w:t>
            </w:r>
            <w:r w:rsidRPr="006F6A99">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6F6A99"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6F6A99">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416"/>
        </w:trPr>
        <w:tc>
          <w:tcPr>
            <w:tcW w:w="7070" w:type="dxa"/>
            <w:tcBorders>
              <w:top w:val="nil"/>
              <w:left w:val="single" w:sz="4" w:space="0" w:color="auto"/>
              <w:bottom w:val="single" w:sz="4" w:space="0" w:color="auto"/>
              <w:right w:val="single" w:sz="4" w:space="0" w:color="auto"/>
            </w:tcBorders>
            <w:textDirection w:val="lrTb"/>
            <w:vAlign w:val="top"/>
          </w:tcPr>
          <w:p w:rsidR="001846F6" w:rsidRPr="006964CB">
            <w:pPr>
              <w:bidi w:val="0"/>
              <w:rPr>
                <w:rFonts w:ascii="Times New Roman" w:hAnsi="Times New Roman"/>
                <w:b/>
                <w:bCs/>
                <w:sz w:val="20"/>
                <w:szCs w:val="20"/>
                <w:lang w:val="sk-SK"/>
              </w:rPr>
            </w:pPr>
            <w:r w:rsidRPr="006964CB">
              <w:rPr>
                <w:rFonts w:ascii="Times New Roman" w:hAnsi="Times New Roman"/>
                <w:b/>
                <w:bCs/>
                <w:sz w:val="20"/>
                <w:szCs w:val="20"/>
                <w:lang w:val="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bottom"/>
          </w:tcPr>
          <w:p w:rsidR="001846F6" w:rsidRPr="006964CB"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bottom"/>
          </w:tcPr>
          <w:p w:rsidR="001846F6" w:rsidRPr="006964CB"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bottom"/>
          </w:tcPr>
          <w:p w:rsidR="001846F6" w:rsidRPr="006964CB"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bottom"/>
          </w:tcPr>
          <w:p w:rsidR="001846F6" w:rsidRPr="006964CB" w:rsidP="008D42B6">
            <w:pPr>
              <w:bidi w:val="0"/>
              <w:jc w:val="right"/>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6964CB">
            <w:pPr>
              <w:bidi w:val="0"/>
              <w:rPr>
                <w:rFonts w:ascii="Times New Roman" w:hAnsi="Times New Roman"/>
                <w:lang w:val="sk-SK"/>
              </w:rPr>
            </w:pPr>
            <w:r w:rsidRPr="006964CB">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8D42B6" w:rsidRPr="006964CB" w:rsidP="00CC47DE">
            <w:pPr>
              <w:bidi w:val="0"/>
              <w:rPr>
                <w:rFonts w:ascii="Times New Roman" w:hAnsi="Times New Roman"/>
                <w:b/>
                <w:bCs/>
                <w:color w:val="FFFFFF"/>
                <w:sz w:val="20"/>
                <w:szCs w:val="20"/>
                <w:lang w:val="sk-SK"/>
              </w:rPr>
            </w:pPr>
            <w:r w:rsidRPr="006964CB">
              <w:rPr>
                <w:rFonts w:ascii="Times New Roman" w:hAnsi="Times New Roman"/>
                <w:b/>
                <w:bCs/>
                <w:color w:val="FFFFFF"/>
                <w:sz w:val="20"/>
                <w:szCs w:val="20"/>
                <w:lang w:val="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bottom"/>
          </w:tcPr>
          <w:p w:rsidR="008D42B6" w:rsidRPr="00DB38CA" w:rsidP="008D42B6">
            <w:pPr>
              <w:bidi w:val="0"/>
              <w:jc w:val="right"/>
              <w:rPr>
                <w:rFonts w:ascii="Times New Roman" w:hAnsi="Times New Roman"/>
                <w:sz w:val="20"/>
                <w:szCs w:val="20"/>
                <w:lang w:val="sk-SK"/>
              </w:rPr>
            </w:pPr>
            <w:r>
              <w:rPr>
                <w:rFonts w:ascii="Times New Roman" w:hAnsi="Times New Roman"/>
                <w:sz w:val="20"/>
                <w:szCs w:val="20"/>
                <w:lang w:val="sk-SK"/>
              </w:rPr>
              <w:t>32 275 700</w:t>
            </w:r>
          </w:p>
        </w:tc>
        <w:tc>
          <w:tcPr>
            <w:tcW w:w="1540" w:type="dxa"/>
            <w:tcBorders>
              <w:top w:val="nil"/>
              <w:left w:val="nil"/>
              <w:bottom w:val="none" w:sz="0" w:space="0" w:color="auto"/>
              <w:right w:val="single" w:sz="4" w:space="0" w:color="auto"/>
            </w:tcBorders>
            <w:shd w:val="clear" w:color="auto" w:fill="000000"/>
            <w:textDirection w:val="lrTb"/>
            <w:vAlign w:val="bottom"/>
          </w:tcPr>
          <w:p w:rsidR="008D42B6" w:rsidRPr="00DB38CA" w:rsidP="008D42B6">
            <w:pPr>
              <w:bidi w:val="0"/>
              <w:jc w:val="right"/>
              <w:rPr>
                <w:rFonts w:ascii="Times New Roman" w:hAnsi="Times New Roman"/>
                <w:sz w:val="20"/>
                <w:szCs w:val="20"/>
                <w:lang w:val="sk-SK"/>
              </w:rPr>
            </w:pPr>
            <w:r>
              <w:rPr>
                <w:rFonts w:ascii="Times New Roman" w:hAnsi="Times New Roman"/>
                <w:sz w:val="20"/>
                <w:szCs w:val="20"/>
                <w:lang w:val="sk-SK"/>
              </w:rPr>
              <w:t>44 716 000</w:t>
            </w:r>
          </w:p>
        </w:tc>
        <w:tc>
          <w:tcPr>
            <w:tcW w:w="1540" w:type="dxa"/>
            <w:tcBorders>
              <w:top w:val="nil"/>
              <w:left w:val="nil"/>
              <w:bottom w:val="none" w:sz="0" w:space="0" w:color="auto"/>
              <w:right w:val="single" w:sz="4" w:space="0" w:color="auto"/>
            </w:tcBorders>
            <w:shd w:val="clear" w:color="auto" w:fill="000000"/>
            <w:textDirection w:val="lrTb"/>
            <w:vAlign w:val="bottom"/>
          </w:tcPr>
          <w:p w:rsidR="008D42B6" w:rsidRPr="008D42B6" w:rsidP="008D42B6">
            <w:pPr>
              <w:autoSpaceDE w:val="0"/>
              <w:autoSpaceDN w:val="0"/>
              <w:bidi w:val="0"/>
              <w:adjustRightInd w:val="0"/>
              <w:jc w:val="right"/>
              <w:rPr>
                <w:rFonts w:ascii="Times New Roman" w:hAnsi="Times New Roman"/>
                <w:color w:val="FFFFFF"/>
                <w:sz w:val="20"/>
                <w:szCs w:val="20"/>
                <w:lang w:val="sk-SK"/>
              </w:rPr>
            </w:pPr>
            <w:r w:rsidRPr="008D42B6">
              <w:rPr>
                <w:rFonts w:ascii="Times New Roman" w:hAnsi="Times New Roman"/>
                <w:color w:val="FFFFFF"/>
                <w:sz w:val="20"/>
                <w:szCs w:val="20"/>
                <w:lang w:val="sk-SK"/>
              </w:rPr>
              <w:t>41 837 700</w:t>
            </w:r>
          </w:p>
        </w:tc>
        <w:tc>
          <w:tcPr>
            <w:tcW w:w="1540" w:type="dxa"/>
            <w:tcBorders>
              <w:top w:val="nil"/>
              <w:left w:val="nil"/>
              <w:bottom w:val="none" w:sz="0" w:space="0" w:color="auto"/>
              <w:right w:val="single" w:sz="4" w:space="0" w:color="auto"/>
            </w:tcBorders>
            <w:shd w:val="clear" w:color="auto" w:fill="000000"/>
            <w:textDirection w:val="lrTb"/>
            <w:vAlign w:val="bottom"/>
          </w:tcPr>
          <w:p w:rsidR="008D42B6" w:rsidRPr="008D42B6" w:rsidP="008D42B6">
            <w:pPr>
              <w:autoSpaceDE w:val="0"/>
              <w:autoSpaceDN w:val="0"/>
              <w:bidi w:val="0"/>
              <w:adjustRightInd w:val="0"/>
              <w:jc w:val="right"/>
              <w:rPr>
                <w:rFonts w:ascii="Times New Roman" w:hAnsi="Times New Roman"/>
                <w:color w:val="FFFFFF"/>
                <w:sz w:val="20"/>
                <w:szCs w:val="20"/>
                <w:lang w:val="sk-SK"/>
              </w:rPr>
            </w:pPr>
            <w:r w:rsidRPr="008D42B6">
              <w:rPr>
                <w:rFonts w:ascii="Times New Roman" w:hAnsi="Times New Roman"/>
                <w:color w:val="FFFFFF"/>
                <w:sz w:val="20"/>
                <w:szCs w:val="20"/>
                <w:lang w:val="sk-SK"/>
              </w:rPr>
              <w:t>39 100 000</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8D42B6" w:rsidRPr="006964CB" w:rsidP="00CC47DE">
            <w:pPr>
              <w:bidi w:val="0"/>
              <w:rPr>
                <w:rFonts w:ascii="Times New Roman" w:hAnsi="Times New Roman"/>
                <w:color w:val="FFFFFF"/>
                <w:lang w:val="sk-SK"/>
              </w:rPr>
            </w:pPr>
            <w:r w:rsidRPr="006964CB">
              <w:rPr>
                <w:rFonts w:ascii="Times New Roman" w:hAnsi="Times New Roman"/>
                <w:color w:val="FFFFFF"/>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A8358E" w:rsidRPr="006964CB" w:rsidP="00A8358E">
            <w:pPr>
              <w:bidi w:val="0"/>
              <w:rPr>
                <w:rFonts w:ascii="Times New Roman" w:hAnsi="Times New Roman"/>
                <w:b/>
                <w:bCs/>
                <w:sz w:val="20"/>
                <w:szCs w:val="20"/>
                <w:lang w:val="sk-SK"/>
              </w:rPr>
            </w:pPr>
            <w:r w:rsidRPr="006964CB">
              <w:rPr>
                <w:rFonts w:ascii="Times New Roman" w:hAnsi="Times New Roman"/>
                <w:b/>
                <w:bCs/>
                <w:sz w:val="20"/>
                <w:szCs w:val="20"/>
                <w:lang w:val="sk-SK"/>
              </w:rPr>
              <w:t xml:space="preserve">  z toho výdavky na ŠR</w:t>
            </w:r>
          </w:p>
        </w:tc>
        <w:tc>
          <w:tcPr>
            <w:tcW w:w="1540" w:type="dxa"/>
            <w:tcBorders>
              <w:top w:val="nil"/>
              <w:left w:val="nil"/>
              <w:bottom w:val="single" w:sz="4" w:space="0" w:color="auto"/>
              <w:right w:val="single" w:sz="4" w:space="0" w:color="auto"/>
            </w:tcBorders>
            <w:textDirection w:val="lrTb"/>
            <w:vAlign w:val="bottom"/>
          </w:tcPr>
          <w:p w:rsidR="00A8358E" w:rsidRPr="00DB38CA"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358E" w:rsidRPr="00DB38CA"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358E" w:rsidRPr="00DB38CA" w:rsidP="008D42B6">
            <w:pPr>
              <w:autoSpaceDE w:val="0"/>
              <w:autoSpaceDN w:val="0"/>
              <w:bidi w:val="0"/>
              <w:adjustRightInd w:val="0"/>
              <w:jc w:val="right"/>
              <w:rPr>
                <w:rFonts w:ascii="Times New Roman" w:hAnsi="Times New Roman"/>
                <w:color w:val="000000"/>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358E" w:rsidRPr="00DB38CA" w:rsidP="008D42B6">
            <w:pPr>
              <w:autoSpaceDE w:val="0"/>
              <w:autoSpaceDN w:val="0"/>
              <w:bidi w:val="0"/>
              <w:adjustRightInd w:val="0"/>
              <w:jc w:val="right"/>
              <w:rPr>
                <w:rFonts w:ascii="Times New Roman" w:hAnsi="Times New Roman"/>
                <w:color w:val="000000"/>
                <w:sz w:val="20"/>
                <w:szCs w:val="20"/>
                <w:lang w:val="sk-SK"/>
              </w:rPr>
            </w:pPr>
          </w:p>
        </w:tc>
        <w:tc>
          <w:tcPr>
            <w:tcW w:w="2220" w:type="dxa"/>
            <w:tcBorders>
              <w:top w:val="nil"/>
              <w:left w:val="nil"/>
              <w:bottom w:val="single" w:sz="4" w:space="0" w:color="auto"/>
              <w:right w:val="single" w:sz="4" w:space="0" w:color="auto"/>
            </w:tcBorders>
            <w:noWrap/>
            <w:textDirection w:val="lrTb"/>
            <w:vAlign w:val="bottom"/>
          </w:tcPr>
          <w:p w:rsidR="00A8358E" w:rsidRPr="006964CB" w:rsidP="00A8358E">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DD2628" w:rsidRPr="006964CB" w:rsidP="00DD2628">
            <w:pPr>
              <w:bidi w:val="0"/>
              <w:rPr>
                <w:rFonts w:ascii="Times New Roman" w:hAnsi="Times New Roman"/>
                <w:b/>
                <w:bCs/>
                <w:sz w:val="20"/>
                <w:szCs w:val="20"/>
                <w:lang w:val="sk-SK"/>
              </w:rPr>
            </w:pPr>
            <w:r w:rsidRPr="006964CB">
              <w:rPr>
                <w:rFonts w:ascii="Times New Roman" w:hAnsi="Times New Roman"/>
                <w:bCs/>
                <w:sz w:val="20"/>
                <w:szCs w:val="20"/>
                <w:lang w:val="sk-SK"/>
              </w:rPr>
              <w:t xml:space="preserve">        Bežné výdavky</w:t>
            </w:r>
            <w:r w:rsidRPr="006964CB">
              <w:rPr>
                <w:rFonts w:ascii="Times New Roman" w:hAnsi="Times New Roman"/>
                <w:b/>
                <w:bCs/>
                <w:sz w:val="20"/>
                <w:szCs w:val="20"/>
                <w:lang w:val="sk-SK"/>
              </w:rPr>
              <w:t xml:space="preserve"> </w:t>
            </w:r>
            <w:r w:rsidRPr="006964CB">
              <w:rPr>
                <w:rFonts w:ascii="Times New Roman" w:hAnsi="Times New Roman"/>
                <w:bCs/>
                <w:sz w:val="20"/>
                <w:szCs w:val="20"/>
                <w:lang w:val="sk-SK"/>
              </w:rPr>
              <w:t>(600)</w:t>
            </w:r>
            <w:r w:rsidRPr="006964CB">
              <w:rPr>
                <w:rFonts w:ascii="Times New Roman" w:hAnsi="Times New Roman"/>
                <w:b/>
                <w:bCs/>
                <w:sz w:val="20"/>
                <w:szCs w:val="20"/>
                <w:lang w:val="sk-SK"/>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DD2628" w:rsidRPr="00DB38CA" w:rsidP="00DD2628">
            <w:pPr>
              <w:bidi w:val="0"/>
              <w:jc w:val="center"/>
              <w:rPr>
                <w:rFonts w:ascii="Times New Roman" w:hAnsi="Times New Roman"/>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DD2628" w:rsidRPr="00DB38CA" w:rsidP="00DD2628">
            <w:pPr>
              <w:bidi w:val="0"/>
              <w:jc w:val="center"/>
              <w:rPr>
                <w:rFonts w:ascii="Times New Roman" w:hAnsi="Times New Roman"/>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DD2628" w:rsidRPr="00DB38CA" w:rsidP="00DD2628">
            <w:pPr>
              <w:autoSpaceDE w:val="0"/>
              <w:autoSpaceDN w:val="0"/>
              <w:bidi w:val="0"/>
              <w:adjustRightInd w:val="0"/>
              <w:jc w:val="right"/>
              <w:rPr>
                <w:rFonts w:ascii="Times New Roman" w:hAnsi="Times New Roman"/>
                <w:color w:val="000000"/>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DD2628" w:rsidRPr="00DB38CA" w:rsidP="00DD2628">
            <w:pPr>
              <w:autoSpaceDE w:val="0"/>
              <w:autoSpaceDN w:val="0"/>
              <w:bidi w:val="0"/>
              <w:adjustRightInd w:val="0"/>
              <w:jc w:val="right"/>
              <w:rPr>
                <w:rFonts w:ascii="Times New Roman" w:hAnsi="Times New Roman"/>
                <w:color w:val="000000"/>
                <w:sz w:val="20"/>
                <w:szCs w:val="20"/>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DD2628" w:rsidRPr="006964CB" w:rsidP="00DD2628">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846F6" w:rsidRPr="006964CB">
            <w:pPr>
              <w:bidi w:val="0"/>
              <w:rPr>
                <w:rFonts w:ascii="Times New Roman" w:hAnsi="Times New Roman"/>
                <w:b/>
                <w:bCs/>
                <w:sz w:val="20"/>
                <w:szCs w:val="20"/>
                <w:lang w:val="sk-SK"/>
              </w:rPr>
            </w:pPr>
            <w:r w:rsidRPr="006964CB">
              <w:rPr>
                <w:rFonts w:ascii="Times New Roman" w:hAnsi="Times New Roman"/>
                <w:b/>
                <w:bCs/>
                <w:sz w:val="20"/>
                <w:szCs w:val="20"/>
                <w:lang w:val="sk-SK"/>
              </w:rPr>
              <w:t xml:space="preserve">               </w:t>
            </w:r>
            <w:r w:rsidRPr="006964CB">
              <w:rPr>
                <w:rFonts w:ascii="Times New Roman" w:hAnsi="Times New Roman"/>
                <w:sz w:val="20"/>
                <w:szCs w:val="20"/>
                <w:lang w:val="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1846F6" w:rsidRPr="006964CB">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846F6" w:rsidRPr="006964CB">
            <w:pPr>
              <w:bidi w:val="0"/>
              <w:rPr>
                <w:rFonts w:ascii="Times New Roman" w:hAnsi="Times New Roman"/>
                <w:b/>
                <w:bCs/>
                <w:sz w:val="20"/>
                <w:szCs w:val="20"/>
                <w:lang w:val="sk-SK"/>
              </w:rPr>
            </w:pPr>
            <w:r w:rsidRPr="006964CB">
              <w:rPr>
                <w:rFonts w:ascii="Times New Roman" w:hAnsi="Times New Roman"/>
                <w:bCs/>
                <w:sz w:val="20"/>
                <w:szCs w:val="20"/>
                <w:lang w:val="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1846F6" w:rsidRPr="006964CB">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846F6" w:rsidRPr="006964CB">
            <w:pPr>
              <w:bidi w:val="0"/>
              <w:rPr>
                <w:rFonts w:ascii="Times New Roman" w:hAnsi="Times New Roman"/>
                <w:bCs/>
                <w:sz w:val="20"/>
                <w:szCs w:val="20"/>
                <w:lang w:val="sk-SK"/>
              </w:rPr>
            </w:pPr>
            <w:r w:rsidRPr="006964CB">
              <w:rPr>
                <w:rFonts w:ascii="Times New Roman" w:hAnsi="Times New Roman"/>
                <w:bCs/>
                <w:sz w:val="20"/>
                <w:szCs w:val="20"/>
                <w:lang w:val="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6964CB">
            <w:pPr>
              <w:bidi w:val="0"/>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1846F6" w:rsidRPr="006964CB">
            <w:pPr>
              <w:bidi w:val="0"/>
              <w:rPr>
                <w:rFonts w:ascii="Times New Roman" w:hAnsi="Times New Roman"/>
                <w:lang w:val="sk-SK"/>
              </w:rPr>
            </w:pPr>
          </w:p>
        </w:tc>
      </w:tr>
    </w:tbl>
    <w:p w:rsidR="00A80523">
      <w:pPr>
        <w:pStyle w:val="BodyText"/>
        <w:tabs>
          <w:tab w:val="num" w:pos="1080"/>
        </w:tabs>
        <w:bidi w:val="0"/>
        <w:ind w:left="-900"/>
        <w:jc w:val="both"/>
        <w:rPr>
          <w:rFonts w:ascii="Times New Roman" w:hAnsi="Times New Roman"/>
          <w:b w:val="0"/>
          <w:bCs/>
          <w:sz w:val="20"/>
        </w:rPr>
      </w:pPr>
      <w:r w:rsidRPr="006964CB">
        <w:rPr>
          <w:rFonts w:ascii="Times New Roman" w:hAnsi="Times New Roman"/>
          <w:b w:val="0"/>
          <w:bCs/>
          <w:sz w:val="20"/>
        </w:rPr>
        <w:t>2 –  výdavky rozpísať až do položiek platnej ekonomickej klasifikácie</w:t>
      </w:r>
    </w:p>
    <w:p w:rsidR="00BA53DC">
      <w:pPr>
        <w:pStyle w:val="BodyText"/>
        <w:tabs>
          <w:tab w:val="num" w:pos="1080"/>
        </w:tabs>
        <w:bidi w:val="0"/>
        <w:ind w:left="-900"/>
        <w:jc w:val="both"/>
        <w:rPr>
          <w:rFonts w:ascii="Times New Roman" w:hAnsi="Times New Roman"/>
          <w:b w:val="0"/>
          <w:bCs/>
          <w:sz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3A18CA" w:rsidRPr="006F6A99" w:rsidP="0005241C">
            <w:pPr>
              <w:bidi w:val="0"/>
              <w:jc w:val="center"/>
              <w:rPr>
                <w:rFonts w:ascii="Times New Roman" w:hAnsi="Times New Roman"/>
                <w:b/>
                <w:bCs/>
                <w:color w:val="FFFFFF"/>
                <w:sz w:val="20"/>
                <w:szCs w:val="20"/>
                <w:lang w:val="sk-SK"/>
              </w:rPr>
            </w:pPr>
            <w:r w:rsidRPr="006F6A99">
              <w:rPr>
                <w:rFonts w:ascii="Times New Roman" w:hAnsi="Times New Roman"/>
                <w:b/>
                <w:bCs/>
                <w:color w:val="FFFFFF"/>
                <w:sz w:val="20"/>
                <w:szCs w:val="20"/>
                <w:lang w:val="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3A18CA" w:rsidRPr="006F6A99" w:rsidP="0005241C">
            <w:pPr>
              <w:bidi w:val="0"/>
              <w:jc w:val="center"/>
              <w:rPr>
                <w:rFonts w:ascii="Times New Roman" w:hAnsi="Times New Roman"/>
                <w:b/>
                <w:bCs/>
                <w:color w:val="FFFFFF"/>
                <w:sz w:val="20"/>
                <w:szCs w:val="20"/>
                <w:lang w:val="sk-SK"/>
              </w:rPr>
            </w:pPr>
            <w:r w:rsidRPr="006F6A99">
              <w:rPr>
                <w:rFonts w:ascii="Times New Roman" w:hAnsi="Times New Roman"/>
                <w:b/>
                <w:bCs/>
                <w:color w:val="FFFFFF"/>
                <w:sz w:val="20"/>
                <w:szCs w:val="20"/>
                <w:lang w:val="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A18CA" w:rsidRPr="006F6A99" w:rsidP="0005241C">
            <w:pPr>
              <w:bidi w:val="0"/>
              <w:jc w:val="center"/>
              <w:rPr>
                <w:rFonts w:ascii="Times New Roman" w:hAnsi="Times New Roman"/>
                <w:b/>
                <w:bCs/>
                <w:color w:val="FFFFFF"/>
                <w:lang w:val="sk-SK"/>
              </w:rPr>
            </w:pPr>
            <w:r w:rsidRPr="006F6A99">
              <w:rPr>
                <w:rFonts w:ascii="Times New Roman" w:hAnsi="Times New Roman"/>
                <w:b/>
                <w:bCs/>
                <w:color w:val="FFFFFF"/>
                <w:lang w:val="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A18CA" w:rsidRPr="006F6A99" w:rsidP="0005241C">
            <w:pPr>
              <w:bidi w:val="0"/>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3A18CA" w:rsidRPr="006F6A99" w:rsidP="0005241C">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3A18CA" w:rsidRPr="006F6A99" w:rsidP="0005241C">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3A18CA" w:rsidRPr="006F6A99" w:rsidP="0005241C">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3A18CA" w:rsidRPr="006F6A99" w:rsidP="0005241C">
            <w:pPr>
              <w:bidi w:val="0"/>
              <w:jc w:val="center"/>
              <w:rPr>
                <w:rFonts w:ascii="Times New Roman" w:hAnsi="Times New Roman"/>
                <w:b/>
                <w:bCs/>
                <w:color w:val="FFFFFF"/>
                <w:lang w:val="sk-SK"/>
              </w:rPr>
            </w:pP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A18CA" w:rsidRPr="006F6A99" w:rsidP="0005241C">
            <w:pPr>
              <w:bidi w:val="0"/>
              <w:rPr>
                <w:rFonts w:ascii="Times New Roman" w:hAnsi="Times New Roman"/>
                <w:b/>
                <w:bCs/>
                <w:color w:val="FFFFFF"/>
                <w:lang w:val="sk-SK"/>
              </w:rPr>
            </w:pP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A18CA" w:rsidRPr="006F6A99" w:rsidP="0005241C">
            <w:pPr>
              <w:bidi w:val="0"/>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3A18CA" w:rsidRPr="006F6A99" w:rsidP="0005241C">
            <w:pPr>
              <w:bidi w:val="0"/>
              <w:jc w:val="center"/>
              <w:rPr>
                <w:rFonts w:ascii="Times New Roman" w:hAnsi="Times New Roman"/>
                <w:b/>
                <w:bCs/>
                <w:color w:val="FFFFFF"/>
                <w:sz w:val="20"/>
                <w:szCs w:val="20"/>
                <w:lang w:val="sk-SK"/>
              </w:rPr>
            </w:pPr>
            <w:r w:rsidRPr="006F6A99">
              <w:rPr>
                <w:rFonts w:ascii="Times New Roman" w:hAnsi="Times New Roman"/>
                <w:b/>
                <w:bCs/>
                <w:color w:val="FFFFFF"/>
                <w:sz w:val="20"/>
                <w:szCs w:val="20"/>
                <w:lang w:val="sk-SK"/>
              </w:rPr>
              <w:t>r</w:t>
            </w:r>
            <w:r>
              <w:rPr>
                <w:rFonts w:ascii="Times New Roman" w:hAnsi="Times New Roman"/>
                <w:b/>
                <w:bCs/>
                <w:color w:val="FFFFFF"/>
                <w:sz w:val="20"/>
                <w:szCs w:val="20"/>
                <w:lang w:val="sk-SK"/>
              </w:rPr>
              <w:t>ok 2010</w:t>
            </w:r>
          </w:p>
        </w:tc>
        <w:tc>
          <w:tcPr>
            <w:tcW w:w="1540" w:type="dxa"/>
            <w:tcBorders>
              <w:top w:val="nil"/>
              <w:left w:val="nil"/>
              <w:bottom w:val="single" w:sz="4" w:space="0" w:color="auto"/>
              <w:right w:val="single" w:sz="4" w:space="0" w:color="auto"/>
            </w:tcBorders>
            <w:shd w:val="clear" w:color="auto" w:fill="000000"/>
            <w:textDirection w:val="lrTb"/>
            <w:vAlign w:val="top"/>
          </w:tcPr>
          <w:p w:rsidR="003A18CA" w:rsidRPr="006F6A99" w:rsidP="0005241C">
            <w:pPr>
              <w:bidi w:val="0"/>
              <w:jc w:val="center"/>
              <w:rPr>
                <w:rFonts w:ascii="Times New Roman" w:hAnsi="Times New Roman"/>
                <w:b/>
                <w:bCs/>
                <w:color w:val="FFFFFF"/>
                <w:sz w:val="20"/>
                <w:szCs w:val="20"/>
                <w:lang w:val="sk-SK"/>
              </w:rPr>
            </w:pPr>
            <w:r>
              <w:rPr>
                <w:rFonts w:ascii="Times New Roman" w:hAnsi="Times New Roman"/>
                <w:b/>
                <w:bCs/>
                <w:color w:val="FFFFFF"/>
                <w:sz w:val="20"/>
                <w:szCs w:val="20"/>
                <w:lang w:val="sk-SK"/>
              </w:rPr>
              <w:t>rok 2011</w:t>
            </w:r>
          </w:p>
        </w:tc>
        <w:tc>
          <w:tcPr>
            <w:tcW w:w="1540" w:type="dxa"/>
            <w:tcBorders>
              <w:top w:val="nil"/>
              <w:left w:val="nil"/>
              <w:bottom w:val="single" w:sz="4" w:space="0" w:color="auto"/>
              <w:right w:val="single" w:sz="4" w:space="0" w:color="auto"/>
            </w:tcBorders>
            <w:shd w:val="clear" w:color="auto" w:fill="000000"/>
            <w:textDirection w:val="lrTb"/>
            <w:vAlign w:val="top"/>
          </w:tcPr>
          <w:p w:rsidR="003A18CA" w:rsidRPr="006F6A99" w:rsidP="0005241C">
            <w:pPr>
              <w:bidi w:val="0"/>
              <w:jc w:val="center"/>
              <w:rPr>
                <w:rFonts w:ascii="Times New Roman" w:hAnsi="Times New Roman"/>
                <w:b/>
                <w:bCs/>
                <w:color w:val="FFFFFF"/>
                <w:sz w:val="20"/>
                <w:szCs w:val="20"/>
                <w:lang w:val="sk-SK"/>
              </w:rPr>
            </w:pPr>
            <w:r>
              <w:rPr>
                <w:rFonts w:ascii="Times New Roman" w:hAnsi="Times New Roman"/>
                <w:b/>
                <w:bCs/>
                <w:color w:val="FFFFFF"/>
                <w:sz w:val="20"/>
                <w:szCs w:val="20"/>
                <w:lang w:val="sk-SK"/>
              </w:rPr>
              <w:t>rok 2012</w:t>
            </w:r>
          </w:p>
        </w:tc>
        <w:tc>
          <w:tcPr>
            <w:tcW w:w="1540" w:type="dxa"/>
            <w:tcBorders>
              <w:top w:val="nil"/>
              <w:left w:val="nil"/>
              <w:bottom w:val="single" w:sz="4" w:space="0" w:color="auto"/>
              <w:right w:val="single" w:sz="4" w:space="0" w:color="auto"/>
            </w:tcBorders>
            <w:shd w:val="clear" w:color="auto" w:fill="000000"/>
            <w:textDirection w:val="lrTb"/>
            <w:vAlign w:val="top"/>
          </w:tcPr>
          <w:p w:rsidR="003A18CA" w:rsidRPr="00013B32" w:rsidP="0005241C">
            <w:pPr>
              <w:bidi w:val="0"/>
              <w:jc w:val="center"/>
              <w:rPr>
                <w:rFonts w:ascii="Times New Roman" w:hAnsi="Times New Roman"/>
                <w:b/>
                <w:bCs/>
                <w:color w:val="FFFFFF"/>
                <w:sz w:val="20"/>
                <w:szCs w:val="20"/>
                <w:lang w:val="sk-SK"/>
              </w:rPr>
            </w:pPr>
            <w:r w:rsidRPr="00013B32">
              <w:rPr>
                <w:rFonts w:ascii="Times New Roman" w:hAnsi="Times New Roman"/>
                <w:b/>
                <w:bCs/>
                <w:color w:val="FFFFFF"/>
                <w:sz w:val="20"/>
                <w:szCs w:val="20"/>
                <w:lang w:val="sk-SK"/>
              </w:rPr>
              <w:t>rok 2013</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A18CA" w:rsidRPr="006F6A99" w:rsidP="0005241C">
            <w:pPr>
              <w:bidi w:val="0"/>
              <w:rPr>
                <w:rFonts w:ascii="Times New Roman" w:hAnsi="Times New Roman"/>
                <w:b/>
                <w:bCs/>
                <w:color w:val="FFFFFF"/>
                <w:lang w:val="sk-SK"/>
              </w:rPr>
            </w:pPr>
          </w:p>
        </w:tc>
      </w:tr>
      <w:tr>
        <w:tblPrEx>
          <w:tblW w:w="15450" w:type="dxa"/>
          <w:tblCellMar>
            <w:left w:w="70" w:type="dxa"/>
            <w:right w:w="70" w:type="dxa"/>
          </w:tblCellMar>
        </w:tblPrEx>
        <w:trPr>
          <w:trHeight w:val="442"/>
        </w:trPr>
        <w:tc>
          <w:tcPr>
            <w:tcW w:w="7070" w:type="dxa"/>
            <w:tcBorders>
              <w:top w:val="nil"/>
              <w:left w:val="single" w:sz="4" w:space="0" w:color="auto"/>
              <w:bottom w:val="single" w:sz="4" w:space="0" w:color="auto"/>
              <w:right w:val="single" w:sz="4" w:space="0" w:color="auto"/>
            </w:tcBorders>
            <w:textDirection w:val="lrTb"/>
            <w:vAlign w:val="top"/>
          </w:tcPr>
          <w:p w:rsidR="003A18CA" w:rsidRPr="00CF441F" w:rsidP="0005241C">
            <w:pPr>
              <w:bidi w:val="0"/>
              <w:jc w:val="center"/>
              <w:rPr>
                <w:rFonts w:ascii="Times New Roman" w:hAnsi="Times New Roman"/>
                <w:b/>
                <w:bCs/>
                <w:sz w:val="20"/>
                <w:szCs w:val="20"/>
                <w:highlight w:val="yellow"/>
                <w:lang w:val="sk-SK"/>
              </w:rPr>
            </w:pPr>
            <w:r>
              <w:rPr>
                <w:rFonts w:ascii="Times New Roman" w:hAnsi="Times New Roman"/>
                <w:b/>
                <w:bCs/>
                <w:sz w:val="20"/>
                <w:szCs w:val="20"/>
                <w:lang w:val="sk-SK"/>
              </w:rPr>
              <w:t>ÚZEMNÁ SAMOSPRÁVA</w:t>
            </w: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F6A99" w:rsidP="0005241C">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248" w:rsidRPr="006F6A99" w:rsidP="003A1248">
            <w:pPr>
              <w:bidi w:val="0"/>
              <w:rPr>
                <w:rFonts w:ascii="Times New Roman" w:hAnsi="Times New Roman"/>
                <w:b/>
                <w:bCs/>
                <w:sz w:val="20"/>
                <w:szCs w:val="20"/>
                <w:lang w:val="sk-SK"/>
              </w:rPr>
            </w:pPr>
            <w:r w:rsidRPr="006F6A99">
              <w:rPr>
                <w:rFonts w:ascii="Times New Roman" w:hAnsi="Times New Roman"/>
                <w:b/>
                <w:bCs/>
                <w:sz w:val="20"/>
                <w:szCs w:val="20"/>
                <w:lang w:val="sk-SK"/>
              </w:rPr>
              <w:t>Bežné výdavky (600)</w:t>
            </w:r>
          </w:p>
        </w:tc>
        <w:tc>
          <w:tcPr>
            <w:tcW w:w="1540" w:type="dxa"/>
            <w:tcBorders>
              <w:top w:val="nil"/>
              <w:left w:val="nil"/>
              <w:bottom w:val="single" w:sz="4" w:space="0" w:color="auto"/>
              <w:right w:val="single" w:sz="4" w:space="0" w:color="auto"/>
            </w:tcBorders>
            <w:textDirection w:val="lrTb"/>
            <w:vAlign w:val="bottom"/>
          </w:tcPr>
          <w:p w:rsidR="003A1248" w:rsidRPr="003A1248" w:rsidP="00A203FA">
            <w:pPr>
              <w:bidi w:val="0"/>
              <w:jc w:val="right"/>
              <w:rPr>
                <w:rFonts w:ascii="Times New Roman" w:hAnsi="Times New Roman"/>
                <w:sz w:val="20"/>
                <w:szCs w:val="20"/>
                <w:lang w:val="sk-SK"/>
              </w:rPr>
            </w:pPr>
            <w:r w:rsidR="00A13441">
              <w:rPr>
                <w:rFonts w:ascii="Times New Roman" w:hAnsi="Times New Roman"/>
                <w:sz w:val="20"/>
                <w:szCs w:val="20"/>
                <w:lang w:val="sk-SK"/>
              </w:rPr>
              <w:t>14 346</w:t>
            </w:r>
          </w:p>
        </w:tc>
        <w:tc>
          <w:tcPr>
            <w:tcW w:w="1540" w:type="dxa"/>
            <w:tcBorders>
              <w:top w:val="nil"/>
              <w:left w:val="nil"/>
              <w:bottom w:val="single" w:sz="4" w:space="0" w:color="auto"/>
              <w:right w:val="single" w:sz="4" w:space="0" w:color="auto"/>
            </w:tcBorders>
            <w:textDirection w:val="lrTb"/>
            <w:vAlign w:val="bottom"/>
          </w:tcPr>
          <w:p w:rsidR="003A1248" w:rsidRPr="003A1248" w:rsidP="00A203FA">
            <w:pPr>
              <w:bidi w:val="0"/>
              <w:jc w:val="right"/>
              <w:rPr>
                <w:rFonts w:ascii="Times New Roman" w:hAnsi="Times New Roman"/>
                <w:sz w:val="20"/>
                <w:szCs w:val="20"/>
                <w:lang w:val="sk-SK"/>
              </w:rPr>
            </w:pPr>
            <w:r w:rsidR="00A13441">
              <w:rPr>
                <w:rFonts w:ascii="Times New Roman" w:hAnsi="Times New Roman"/>
                <w:sz w:val="20"/>
                <w:szCs w:val="20"/>
                <w:lang w:val="sk-SK"/>
              </w:rPr>
              <w:t>143 830</w:t>
            </w:r>
          </w:p>
        </w:tc>
        <w:tc>
          <w:tcPr>
            <w:tcW w:w="1540" w:type="dxa"/>
            <w:tcBorders>
              <w:top w:val="nil"/>
              <w:left w:val="nil"/>
              <w:bottom w:val="single" w:sz="4" w:space="0" w:color="auto"/>
              <w:right w:val="single" w:sz="4" w:space="0" w:color="auto"/>
            </w:tcBorders>
            <w:textDirection w:val="lrTb"/>
            <w:vAlign w:val="bottom"/>
          </w:tcPr>
          <w:p w:rsidR="003A1248" w:rsidRPr="003A1248" w:rsidP="00A203FA">
            <w:pPr>
              <w:autoSpaceDE w:val="0"/>
              <w:autoSpaceDN w:val="0"/>
              <w:bidi w:val="0"/>
              <w:adjustRightInd w:val="0"/>
              <w:jc w:val="right"/>
              <w:rPr>
                <w:rFonts w:ascii="Times New Roman" w:hAnsi="Times New Roman"/>
                <w:sz w:val="20"/>
                <w:szCs w:val="20"/>
                <w:lang w:val="sk-SK"/>
              </w:rPr>
            </w:pPr>
            <w:r w:rsidR="00A13441">
              <w:rPr>
                <w:rFonts w:ascii="Times New Roman" w:hAnsi="Times New Roman"/>
                <w:sz w:val="20"/>
                <w:szCs w:val="20"/>
                <w:lang w:val="sk-SK"/>
              </w:rPr>
              <w:t>149 060</w:t>
            </w:r>
          </w:p>
        </w:tc>
        <w:tc>
          <w:tcPr>
            <w:tcW w:w="1540" w:type="dxa"/>
            <w:tcBorders>
              <w:top w:val="nil"/>
              <w:left w:val="nil"/>
              <w:bottom w:val="single" w:sz="4" w:space="0" w:color="auto"/>
              <w:right w:val="single" w:sz="4" w:space="0" w:color="auto"/>
            </w:tcBorders>
            <w:textDirection w:val="lrTb"/>
            <w:vAlign w:val="bottom"/>
          </w:tcPr>
          <w:p w:rsidR="003A1248" w:rsidRPr="003A1248" w:rsidP="00A203FA">
            <w:pPr>
              <w:autoSpaceDE w:val="0"/>
              <w:autoSpaceDN w:val="0"/>
              <w:bidi w:val="0"/>
              <w:adjustRightInd w:val="0"/>
              <w:jc w:val="right"/>
              <w:rPr>
                <w:rFonts w:ascii="Times New Roman" w:hAnsi="Times New Roman"/>
                <w:sz w:val="20"/>
                <w:szCs w:val="20"/>
                <w:lang w:val="sk-SK"/>
              </w:rPr>
            </w:pPr>
            <w:r w:rsidR="00A13441">
              <w:rPr>
                <w:rFonts w:ascii="Times New Roman" w:hAnsi="Times New Roman"/>
                <w:sz w:val="20"/>
                <w:szCs w:val="20"/>
                <w:lang w:val="sk-SK"/>
              </w:rPr>
              <w:t>154 840</w:t>
            </w:r>
          </w:p>
        </w:tc>
        <w:tc>
          <w:tcPr>
            <w:tcW w:w="2220" w:type="dxa"/>
            <w:tcBorders>
              <w:top w:val="nil"/>
              <w:left w:val="nil"/>
              <w:bottom w:val="single" w:sz="4" w:space="0" w:color="auto"/>
              <w:right w:val="single" w:sz="4" w:space="0" w:color="auto"/>
            </w:tcBorders>
            <w:noWrap/>
            <w:textDirection w:val="lrTb"/>
            <w:vAlign w:val="bottom"/>
          </w:tcPr>
          <w:p w:rsidR="003A1248" w:rsidRPr="006F6A99" w:rsidP="003A1248">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6F6A99" w:rsidP="0005241C">
            <w:pPr>
              <w:bidi w:val="0"/>
              <w:rPr>
                <w:rFonts w:ascii="Times New Roman" w:hAnsi="Times New Roman"/>
                <w:sz w:val="20"/>
                <w:szCs w:val="20"/>
                <w:lang w:val="sk-SK"/>
              </w:rPr>
            </w:pPr>
            <w:r w:rsidRPr="006F6A99">
              <w:rPr>
                <w:rFonts w:ascii="Times New Roman" w:hAnsi="Times New Roman"/>
                <w:sz w:val="20"/>
                <w:szCs w:val="20"/>
                <w:lang w:val="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F6A99" w:rsidP="0005241C">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6F6A99" w:rsidP="0005241C">
            <w:pPr>
              <w:bidi w:val="0"/>
              <w:rPr>
                <w:rFonts w:ascii="Times New Roman" w:hAnsi="Times New Roman"/>
                <w:sz w:val="20"/>
                <w:szCs w:val="20"/>
                <w:vertAlign w:val="superscript"/>
                <w:lang w:val="sk-SK"/>
              </w:rPr>
            </w:pPr>
            <w:r w:rsidRPr="006F6A99">
              <w:rPr>
                <w:rFonts w:ascii="Times New Roman" w:hAnsi="Times New Roman"/>
                <w:sz w:val="20"/>
                <w:szCs w:val="20"/>
                <w:lang w:val="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F6A99" w:rsidP="0005241C">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6F6A99" w:rsidP="0005241C">
            <w:pPr>
              <w:bidi w:val="0"/>
              <w:rPr>
                <w:rFonts w:ascii="Times New Roman" w:hAnsi="Times New Roman"/>
                <w:sz w:val="20"/>
                <w:szCs w:val="20"/>
                <w:vertAlign w:val="superscript"/>
                <w:lang w:val="sk-SK"/>
              </w:rPr>
            </w:pPr>
            <w:r w:rsidRPr="006F6A99">
              <w:rPr>
                <w:rFonts w:ascii="Times New Roman" w:hAnsi="Times New Roman"/>
                <w:sz w:val="20"/>
                <w:szCs w:val="20"/>
                <w:lang w:val="sk-SK"/>
              </w:rPr>
              <w:t xml:space="preserve">  Tovary a služby (630)</w:t>
            </w:r>
            <w:r w:rsidRPr="006F6A99">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F6A99" w:rsidP="0005241C">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DB38CA" w:rsidP="0005241C">
            <w:pPr>
              <w:bidi w:val="0"/>
              <w:rPr>
                <w:rFonts w:ascii="Times New Roman" w:hAnsi="Times New Roman"/>
                <w:sz w:val="20"/>
                <w:szCs w:val="20"/>
                <w:lang w:val="sk-SK"/>
              </w:rPr>
            </w:pPr>
            <w:r w:rsidRPr="00DB38CA">
              <w:rPr>
                <w:rFonts w:ascii="Times New Roman" w:hAnsi="Times New Roman"/>
                <w:sz w:val="20"/>
                <w:szCs w:val="20"/>
                <w:lang w:val="sk-SK"/>
              </w:rPr>
              <w:t xml:space="preserve">  Bežné transfery (640)</w:t>
            </w:r>
            <w:r w:rsidRPr="00DB38CA">
              <w:rPr>
                <w:rFonts w:ascii="Times New Roman" w:hAnsi="Times New Roman"/>
                <w:sz w:val="20"/>
                <w:szCs w:val="20"/>
                <w:vertAlign w:val="superscript"/>
                <w:lang w:val="sk-SK"/>
              </w:rPr>
              <w:t xml:space="preserve">2 </w:t>
            </w: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autoSpaceDE w:val="0"/>
              <w:autoSpaceDN w:val="0"/>
              <w:bidi w:val="0"/>
              <w:adjustRightInd w:val="0"/>
              <w:jc w:val="right"/>
              <w:rPr>
                <w:rFonts w:ascii="Times New Roman" w:hAnsi="Times New Roman"/>
                <w:color w:val="000000"/>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autoSpaceDE w:val="0"/>
              <w:autoSpaceDN w:val="0"/>
              <w:bidi w:val="0"/>
              <w:adjustRightInd w:val="0"/>
              <w:jc w:val="right"/>
              <w:rPr>
                <w:rFonts w:ascii="Times New Roman" w:hAnsi="Times New Roman"/>
                <w:color w:val="000000"/>
                <w:sz w:val="20"/>
                <w:szCs w:val="20"/>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DB38CA" w:rsidP="0005241C">
            <w:pPr>
              <w:bidi w:val="0"/>
              <w:rPr>
                <w:rFonts w:ascii="Times New Roman" w:hAnsi="Times New Roman"/>
                <w:lang w:val="sk-SK"/>
              </w:rPr>
            </w:pPr>
            <w:r w:rsidRPr="00DB38CA">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DB38CA" w:rsidP="0005241C">
            <w:pPr>
              <w:bidi w:val="0"/>
              <w:rPr>
                <w:rFonts w:ascii="Times New Roman" w:hAnsi="Times New Roman"/>
                <w:sz w:val="20"/>
                <w:szCs w:val="20"/>
                <w:lang w:val="sk-SK"/>
              </w:rPr>
            </w:pPr>
            <w:r w:rsidRPr="00DB38CA">
              <w:rPr>
                <w:rFonts w:ascii="Times New Roman" w:hAnsi="Times New Roman"/>
                <w:sz w:val="20"/>
                <w:szCs w:val="20"/>
                <w:lang w:val="sk-SK"/>
              </w:rPr>
              <w:t>642 032 – Bežné transfery na aktívne opatrenia trhu práce</w:t>
            </w: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autoSpaceDE w:val="0"/>
              <w:autoSpaceDN w:val="0"/>
              <w:bidi w:val="0"/>
              <w:adjustRightInd w:val="0"/>
              <w:jc w:val="right"/>
              <w:rPr>
                <w:rFonts w:ascii="Times New Roman" w:hAnsi="Times New Roman"/>
                <w:color w:val="000000"/>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autoSpaceDE w:val="0"/>
              <w:autoSpaceDN w:val="0"/>
              <w:bidi w:val="0"/>
              <w:adjustRightInd w:val="0"/>
              <w:jc w:val="right"/>
              <w:rPr>
                <w:rFonts w:ascii="Times New Roman" w:hAnsi="Times New Roman"/>
                <w:color w:val="000000"/>
                <w:sz w:val="20"/>
                <w:szCs w:val="20"/>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DB38CA" w:rsidP="0005241C">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A18CA" w:rsidRPr="00DB38CA" w:rsidP="0005241C">
            <w:pPr>
              <w:bidi w:val="0"/>
              <w:rPr>
                <w:rFonts w:ascii="Times New Roman" w:hAnsi="Times New Roman"/>
                <w:sz w:val="20"/>
                <w:szCs w:val="20"/>
                <w:lang w:val="sk-SK"/>
              </w:rPr>
            </w:pPr>
            <w:r w:rsidRPr="00DB38CA">
              <w:rPr>
                <w:rFonts w:ascii="Times New Roman" w:hAnsi="Times New Roman"/>
                <w:sz w:val="20"/>
                <w:szCs w:val="20"/>
                <w:lang w:val="sk-SK"/>
              </w:rPr>
              <w:t xml:space="preserve">  Splácanie úrokov a ostatné platby súvisiace s úvermi, pôžičkami a NFV (650)</w:t>
            </w:r>
            <w:r w:rsidRPr="00DB38CA">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DB38CA" w:rsidP="0005241C">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6F6A99" w:rsidP="0005241C">
            <w:pPr>
              <w:bidi w:val="0"/>
              <w:rPr>
                <w:rFonts w:ascii="Times New Roman" w:hAnsi="Times New Roman"/>
                <w:b/>
                <w:bCs/>
                <w:sz w:val="20"/>
                <w:szCs w:val="20"/>
                <w:lang w:val="sk-SK"/>
              </w:rPr>
            </w:pPr>
            <w:r w:rsidRPr="006F6A99">
              <w:rPr>
                <w:rFonts w:ascii="Times New Roman" w:hAnsi="Times New Roman"/>
                <w:b/>
                <w:bCs/>
                <w:sz w:val="20"/>
                <w:szCs w:val="20"/>
                <w:lang w:val="sk-SK"/>
              </w:rPr>
              <w:t>Kapitálové výdavky (700)</w:t>
            </w: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F6A99" w:rsidP="0005241C">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6F6A99" w:rsidP="0005241C">
            <w:pPr>
              <w:bidi w:val="0"/>
              <w:rPr>
                <w:rFonts w:ascii="Times New Roman" w:hAnsi="Times New Roman"/>
                <w:sz w:val="20"/>
                <w:szCs w:val="20"/>
                <w:lang w:val="sk-SK"/>
              </w:rPr>
            </w:pPr>
            <w:r w:rsidRPr="006F6A99">
              <w:rPr>
                <w:rFonts w:ascii="Times New Roman" w:hAnsi="Times New Roman"/>
                <w:sz w:val="20"/>
                <w:szCs w:val="20"/>
                <w:lang w:val="sk-SK"/>
              </w:rPr>
              <w:t xml:space="preserve">  Obstarávanie kapitálových aktív (710)</w:t>
            </w:r>
            <w:r w:rsidRPr="006F6A99">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F6A99" w:rsidP="0005241C">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6F6A99" w:rsidP="0005241C">
            <w:pPr>
              <w:bidi w:val="0"/>
              <w:rPr>
                <w:rFonts w:ascii="Times New Roman" w:hAnsi="Times New Roman"/>
                <w:sz w:val="20"/>
                <w:szCs w:val="20"/>
                <w:lang w:val="sk-SK"/>
              </w:rPr>
            </w:pPr>
            <w:r w:rsidRPr="006F6A99">
              <w:rPr>
                <w:rFonts w:ascii="Times New Roman" w:hAnsi="Times New Roman"/>
                <w:sz w:val="20"/>
                <w:szCs w:val="20"/>
                <w:lang w:val="sk-SK"/>
              </w:rPr>
              <w:t xml:space="preserve">  Kapitálové transfery (720)</w:t>
            </w:r>
            <w:r w:rsidRPr="006F6A99">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6F6A99" w:rsidP="0005241C">
            <w:pPr>
              <w:bidi w:val="0"/>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F6A99" w:rsidP="0005241C">
            <w:pPr>
              <w:bidi w:val="0"/>
              <w:rPr>
                <w:rFonts w:ascii="Times New Roman" w:hAnsi="Times New Roman"/>
                <w:lang w:val="sk-SK"/>
              </w:rPr>
            </w:pPr>
            <w:r w:rsidRPr="006F6A99">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6964CB" w:rsidP="0005241C">
            <w:pPr>
              <w:bidi w:val="0"/>
              <w:rPr>
                <w:rFonts w:ascii="Times New Roman" w:hAnsi="Times New Roman"/>
                <w:b/>
                <w:bCs/>
                <w:sz w:val="20"/>
                <w:szCs w:val="20"/>
                <w:lang w:val="sk-SK"/>
              </w:rPr>
            </w:pPr>
            <w:r w:rsidRPr="006964CB">
              <w:rPr>
                <w:rFonts w:ascii="Times New Roman" w:hAnsi="Times New Roman"/>
                <w:b/>
                <w:bCs/>
                <w:sz w:val="20"/>
                <w:szCs w:val="20"/>
                <w:lang w:val="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3A18CA" w:rsidRPr="006964CB" w:rsidP="0005241C">
            <w:pPr>
              <w:bidi w:val="0"/>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964CB" w:rsidP="0005241C">
            <w:pPr>
              <w:bidi w:val="0"/>
              <w:rPr>
                <w:rFonts w:ascii="Times New Roman" w:hAnsi="Times New Roman"/>
                <w:lang w:val="sk-SK"/>
              </w:rPr>
            </w:pPr>
            <w:r w:rsidRPr="006964CB">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A203FA" w:rsidRPr="006964CB" w:rsidP="00A13441">
            <w:pPr>
              <w:bidi w:val="0"/>
              <w:rPr>
                <w:rFonts w:ascii="Times New Roman" w:hAnsi="Times New Roman"/>
                <w:b/>
                <w:bCs/>
                <w:color w:val="FFFFFF"/>
                <w:sz w:val="20"/>
                <w:szCs w:val="20"/>
                <w:lang w:val="sk-SK"/>
              </w:rPr>
            </w:pPr>
            <w:r w:rsidRPr="006964CB">
              <w:rPr>
                <w:rFonts w:ascii="Times New Roman" w:hAnsi="Times New Roman"/>
                <w:b/>
                <w:bCs/>
                <w:color w:val="FFFFFF"/>
                <w:sz w:val="20"/>
                <w:szCs w:val="20"/>
                <w:lang w:val="sk-SK"/>
              </w:rPr>
              <w:t xml:space="preserve">Dopad na </w:t>
            </w:r>
            <w:r w:rsidRPr="00A13441">
              <w:rPr>
                <w:rFonts w:ascii="Times New Roman" w:hAnsi="Times New Roman"/>
                <w:b/>
                <w:bCs/>
                <w:color w:val="FFFFFF"/>
                <w:sz w:val="20"/>
                <w:szCs w:val="20"/>
                <w:lang w:val="sk-SK"/>
              </w:rPr>
              <w:t xml:space="preserve">výdavky </w:t>
            </w:r>
            <w:r w:rsidR="00A13441">
              <w:rPr>
                <w:rFonts w:ascii="Times New Roman" w:hAnsi="Times New Roman"/>
                <w:b/>
                <w:bCs/>
                <w:color w:val="FFFFFF"/>
                <w:sz w:val="20"/>
                <w:szCs w:val="20"/>
                <w:lang w:val="sk-SK"/>
              </w:rPr>
              <w:t>územnej samosp</w:t>
            </w:r>
            <w:r w:rsidRPr="00A13441">
              <w:rPr>
                <w:rFonts w:ascii="Times New Roman" w:hAnsi="Times New Roman"/>
                <w:b/>
                <w:bCs/>
                <w:color w:val="FFFFFF"/>
                <w:sz w:val="20"/>
                <w:szCs w:val="20"/>
                <w:lang w:val="sk-SK"/>
              </w:rPr>
              <w:t>rávy celkom</w:t>
            </w:r>
          </w:p>
        </w:tc>
        <w:tc>
          <w:tcPr>
            <w:tcW w:w="1540" w:type="dxa"/>
            <w:tcBorders>
              <w:top w:val="nil"/>
              <w:left w:val="nil"/>
              <w:bottom w:val="none" w:sz="0" w:space="0" w:color="auto"/>
              <w:right w:val="single" w:sz="4" w:space="0" w:color="auto"/>
            </w:tcBorders>
            <w:shd w:val="clear" w:color="auto" w:fill="000000"/>
            <w:textDirection w:val="lrTb"/>
            <w:vAlign w:val="bottom"/>
          </w:tcPr>
          <w:p w:rsidR="00A203FA" w:rsidRPr="003A1248" w:rsidP="00A203FA">
            <w:pPr>
              <w:bidi w:val="0"/>
              <w:jc w:val="right"/>
              <w:rPr>
                <w:rFonts w:ascii="Times New Roman" w:hAnsi="Times New Roman"/>
                <w:sz w:val="20"/>
                <w:szCs w:val="20"/>
                <w:lang w:val="sk-SK"/>
              </w:rPr>
            </w:pPr>
            <w:r>
              <w:rPr>
                <w:rFonts w:ascii="Times New Roman" w:hAnsi="Times New Roman"/>
                <w:sz w:val="20"/>
                <w:szCs w:val="20"/>
                <w:lang w:val="sk-SK"/>
              </w:rPr>
              <w:t>14 346</w:t>
            </w:r>
          </w:p>
        </w:tc>
        <w:tc>
          <w:tcPr>
            <w:tcW w:w="1540" w:type="dxa"/>
            <w:tcBorders>
              <w:top w:val="nil"/>
              <w:left w:val="nil"/>
              <w:bottom w:val="none" w:sz="0" w:space="0" w:color="auto"/>
              <w:right w:val="single" w:sz="4" w:space="0" w:color="auto"/>
            </w:tcBorders>
            <w:shd w:val="clear" w:color="auto" w:fill="000000"/>
            <w:textDirection w:val="lrTb"/>
            <w:vAlign w:val="bottom"/>
          </w:tcPr>
          <w:p w:rsidR="00A203FA" w:rsidRPr="003A1248" w:rsidP="00A203FA">
            <w:pPr>
              <w:bidi w:val="0"/>
              <w:jc w:val="right"/>
              <w:rPr>
                <w:rFonts w:ascii="Times New Roman" w:hAnsi="Times New Roman"/>
                <w:sz w:val="20"/>
                <w:szCs w:val="20"/>
                <w:lang w:val="sk-SK"/>
              </w:rPr>
            </w:pPr>
            <w:r w:rsidR="00A13441">
              <w:rPr>
                <w:rFonts w:ascii="Times New Roman" w:hAnsi="Times New Roman"/>
                <w:sz w:val="20"/>
                <w:szCs w:val="20"/>
                <w:lang w:val="sk-SK"/>
              </w:rPr>
              <w:t>143</w:t>
            </w:r>
            <w:r>
              <w:rPr>
                <w:rFonts w:ascii="Times New Roman" w:hAnsi="Times New Roman"/>
                <w:sz w:val="20"/>
                <w:szCs w:val="20"/>
                <w:lang w:val="sk-SK"/>
              </w:rPr>
              <w:t xml:space="preserve"> 830</w:t>
            </w:r>
          </w:p>
        </w:tc>
        <w:tc>
          <w:tcPr>
            <w:tcW w:w="1540" w:type="dxa"/>
            <w:tcBorders>
              <w:top w:val="nil"/>
              <w:left w:val="nil"/>
              <w:bottom w:val="none" w:sz="0" w:space="0" w:color="auto"/>
              <w:right w:val="single" w:sz="4" w:space="0" w:color="auto"/>
            </w:tcBorders>
            <w:shd w:val="clear" w:color="auto" w:fill="000000"/>
            <w:textDirection w:val="lrTb"/>
            <w:vAlign w:val="bottom"/>
          </w:tcPr>
          <w:p w:rsidR="00A203FA" w:rsidRPr="003A1248" w:rsidP="00A203FA">
            <w:pPr>
              <w:autoSpaceDE w:val="0"/>
              <w:autoSpaceDN w:val="0"/>
              <w:bidi w:val="0"/>
              <w:adjustRightInd w:val="0"/>
              <w:jc w:val="right"/>
              <w:rPr>
                <w:rFonts w:ascii="Times New Roman" w:hAnsi="Times New Roman"/>
                <w:sz w:val="20"/>
                <w:szCs w:val="20"/>
                <w:lang w:val="sk-SK"/>
              </w:rPr>
            </w:pPr>
            <w:r>
              <w:rPr>
                <w:rFonts w:ascii="Times New Roman" w:hAnsi="Times New Roman"/>
                <w:sz w:val="20"/>
                <w:szCs w:val="20"/>
                <w:lang w:val="sk-SK"/>
              </w:rPr>
              <w:t>149 060</w:t>
            </w:r>
          </w:p>
        </w:tc>
        <w:tc>
          <w:tcPr>
            <w:tcW w:w="1540" w:type="dxa"/>
            <w:tcBorders>
              <w:top w:val="nil"/>
              <w:left w:val="nil"/>
              <w:bottom w:val="none" w:sz="0" w:space="0" w:color="auto"/>
              <w:right w:val="single" w:sz="4" w:space="0" w:color="auto"/>
            </w:tcBorders>
            <w:shd w:val="clear" w:color="auto" w:fill="000000"/>
            <w:textDirection w:val="lrTb"/>
            <w:vAlign w:val="bottom"/>
          </w:tcPr>
          <w:p w:rsidR="00A203FA" w:rsidRPr="003A1248" w:rsidP="00A203FA">
            <w:pPr>
              <w:autoSpaceDE w:val="0"/>
              <w:autoSpaceDN w:val="0"/>
              <w:bidi w:val="0"/>
              <w:adjustRightInd w:val="0"/>
              <w:jc w:val="right"/>
              <w:rPr>
                <w:rFonts w:ascii="Times New Roman" w:hAnsi="Times New Roman"/>
                <w:sz w:val="20"/>
                <w:szCs w:val="20"/>
                <w:lang w:val="sk-SK"/>
              </w:rPr>
            </w:pPr>
            <w:r>
              <w:rPr>
                <w:rFonts w:ascii="Times New Roman" w:hAnsi="Times New Roman"/>
                <w:sz w:val="20"/>
                <w:szCs w:val="20"/>
                <w:lang w:val="sk-SK"/>
              </w:rPr>
              <w:t>154 840</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A203FA" w:rsidRPr="006964CB" w:rsidP="00A203FA">
            <w:pPr>
              <w:bidi w:val="0"/>
              <w:rPr>
                <w:rFonts w:ascii="Times New Roman" w:hAnsi="Times New Roman"/>
                <w:color w:val="FFFFFF"/>
                <w:lang w:val="sk-SK"/>
              </w:rPr>
            </w:pPr>
            <w:r w:rsidRPr="006964CB">
              <w:rPr>
                <w:rFonts w:ascii="Times New Roman" w:hAnsi="Times New Roman"/>
                <w:color w:val="FFFFFF"/>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A18CA" w:rsidRPr="006964CB" w:rsidP="0005241C">
            <w:pPr>
              <w:bidi w:val="0"/>
              <w:rPr>
                <w:rFonts w:ascii="Times New Roman" w:hAnsi="Times New Roman"/>
                <w:b/>
                <w:bCs/>
                <w:sz w:val="20"/>
                <w:szCs w:val="20"/>
                <w:lang w:val="sk-SK"/>
              </w:rPr>
            </w:pPr>
            <w:r w:rsidRPr="006964CB">
              <w:rPr>
                <w:rFonts w:ascii="Times New Roman" w:hAnsi="Times New Roman"/>
                <w:b/>
                <w:bCs/>
                <w:sz w:val="20"/>
                <w:szCs w:val="20"/>
                <w:lang w:val="sk-SK"/>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autoSpaceDE w:val="0"/>
              <w:autoSpaceDN w:val="0"/>
              <w:bidi w:val="0"/>
              <w:adjustRightInd w:val="0"/>
              <w:jc w:val="right"/>
              <w:rPr>
                <w:rFonts w:ascii="Times New Roman" w:hAnsi="Times New Roman"/>
                <w:color w:val="000000"/>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A18CA" w:rsidRPr="00DB38CA" w:rsidP="0005241C">
            <w:pPr>
              <w:autoSpaceDE w:val="0"/>
              <w:autoSpaceDN w:val="0"/>
              <w:bidi w:val="0"/>
              <w:adjustRightInd w:val="0"/>
              <w:jc w:val="right"/>
              <w:rPr>
                <w:rFonts w:ascii="Times New Roman" w:hAnsi="Times New Roman"/>
                <w:color w:val="000000"/>
                <w:sz w:val="20"/>
                <w:szCs w:val="20"/>
                <w:lang w:val="sk-SK"/>
              </w:rPr>
            </w:pPr>
          </w:p>
        </w:tc>
        <w:tc>
          <w:tcPr>
            <w:tcW w:w="2220" w:type="dxa"/>
            <w:tcBorders>
              <w:top w:val="nil"/>
              <w:left w:val="nil"/>
              <w:bottom w:val="single" w:sz="4" w:space="0" w:color="auto"/>
              <w:right w:val="single" w:sz="4" w:space="0" w:color="auto"/>
            </w:tcBorders>
            <w:noWrap/>
            <w:textDirection w:val="lrTb"/>
            <w:vAlign w:val="bottom"/>
          </w:tcPr>
          <w:p w:rsidR="003A18CA" w:rsidRPr="006964CB" w:rsidP="0005241C">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A18CA" w:rsidRPr="006964CB" w:rsidP="0005241C">
            <w:pPr>
              <w:bidi w:val="0"/>
              <w:rPr>
                <w:rFonts w:ascii="Times New Roman" w:hAnsi="Times New Roman"/>
                <w:b/>
                <w:bCs/>
                <w:sz w:val="20"/>
                <w:szCs w:val="20"/>
                <w:lang w:val="sk-SK"/>
              </w:rPr>
            </w:pPr>
            <w:r w:rsidRPr="006964CB">
              <w:rPr>
                <w:rFonts w:ascii="Times New Roman" w:hAnsi="Times New Roman"/>
                <w:bCs/>
                <w:sz w:val="20"/>
                <w:szCs w:val="20"/>
                <w:lang w:val="sk-SK"/>
              </w:rPr>
              <w:t xml:space="preserve">        Bežné výdavky</w:t>
            </w:r>
            <w:r w:rsidRPr="006964CB">
              <w:rPr>
                <w:rFonts w:ascii="Times New Roman" w:hAnsi="Times New Roman"/>
                <w:b/>
                <w:bCs/>
                <w:sz w:val="20"/>
                <w:szCs w:val="20"/>
                <w:lang w:val="sk-SK"/>
              </w:rPr>
              <w:t xml:space="preserve"> </w:t>
            </w:r>
            <w:r w:rsidRPr="006964CB">
              <w:rPr>
                <w:rFonts w:ascii="Times New Roman" w:hAnsi="Times New Roman"/>
                <w:bCs/>
                <w:sz w:val="20"/>
                <w:szCs w:val="20"/>
                <w:lang w:val="sk-SK"/>
              </w:rPr>
              <w:t>(600)</w:t>
            </w:r>
            <w:r w:rsidRPr="006964CB">
              <w:rPr>
                <w:rFonts w:ascii="Times New Roman" w:hAnsi="Times New Roman"/>
                <w:b/>
                <w:bCs/>
                <w:sz w:val="20"/>
                <w:szCs w:val="20"/>
                <w:lang w:val="sk-SK"/>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DB38CA" w:rsidP="0005241C">
            <w:pPr>
              <w:bidi w:val="0"/>
              <w:jc w:val="center"/>
              <w:rPr>
                <w:rFonts w:ascii="Times New Roman" w:hAnsi="Times New Roman"/>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DB38CA" w:rsidP="0005241C">
            <w:pPr>
              <w:autoSpaceDE w:val="0"/>
              <w:autoSpaceDN w:val="0"/>
              <w:bidi w:val="0"/>
              <w:adjustRightInd w:val="0"/>
              <w:jc w:val="right"/>
              <w:rPr>
                <w:rFonts w:ascii="Times New Roman" w:hAnsi="Times New Roman"/>
                <w:color w:val="000000"/>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DB38CA" w:rsidP="0005241C">
            <w:pPr>
              <w:autoSpaceDE w:val="0"/>
              <w:autoSpaceDN w:val="0"/>
              <w:bidi w:val="0"/>
              <w:adjustRightInd w:val="0"/>
              <w:jc w:val="right"/>
              <w:rPr>
                <w:rFonts w:ascii="Times New Roman" w:hAnsi="Times New Roman"/>
                <w:color w:val="000000"/>
                <w:sz w:val="20"/>
                <w:szCs w:val="20"/>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A18CA" w:rsidRPr="006964CB" w:rsidP="0005241C">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A18CA" w:rsidRPr="006964CB" w:rsidP="0005241C">
            <w:pPr>
              <w:bidi w:val="0"/>
              <w:rPr>
                <w:rFonts w:ascii="Times New Roman" w:hAnsi="Times New Roman"/>
                <w:b/>
                <w:bCs/>
                <w:sz w:val="20"/>
                <w:szCs w:val="20"/>
                <w:lang w:val="sk-SK"/>
              </w:rPr>
            </w:pPr>
            <w:r w:rsidRPr="006964CB">
              <w:rPr>
                <w:rFonts w:ascii="Times New Roman" w:hAnsi="Times New Roman"/>
                <w:b/>
                <w:bCs/>
                <w:sz w:val="20"/>
                <w:szCs w:val="20"/>
                <w:lang w:val="sk-SK"/>
              </w:rPr>
              <w:t xml:space="preserve">               </w:t>
            </w:r>
            <w:r w:rsidRPr="006964CB">
              <w:rPr>
                <w:rFonts w:ascii="Times New Roman" w:hAnsi="Times New Roman"/>
                <w:sz w:val="20"/>
                <w:szCs w:val="20"/>
                <w:lang w:val="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A18CA" w:rsidRPr="006964CB" w:rsidP="0005241C">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A18CA" w:rsidRPr="006964CB" w:rsidP="0005241C">
            <w:pPr>
              <w:bidi w:val="0"/>
              <w:rPr>
                <w:rFonts w:ascii="Times New Roman" w:hAnsi="Times New Roman"/>
                <w:b/>
                <w:bCs/>
                <w:sz w:val="20"/>
                <w:szCs w:val="20"/>
                <w:lang w:val="sk-SK"/>
              </w:rPr>
            </w:pPr>
            <w:r w:rsidRPr="006964CB">
              <w:rPr>
                <w:rFonts w:ascii="Times New Roman" w:hAnsi="Times New Roman"/>
                <w:bCs/>
                <w:sz w:val="20"/>
                <w:szCs w:val="20"/>
                <w:lang w:val="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A18CA" w:rsidRPr="006964CB" w:rsidP="0005241C">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A18CA" w:rsidRPr="006964CB" w:rsidP="0005241C">
            <w:pPr>
              <w:bidi w:val="0"/>
              <w:rPr>
                <w:rFonts w:ascii="Times New Roman" w:hAnsi="Times New Roman"/>
                <w:bCs/>
                <w:sz w:val="20"/>
                <w:szCs w:val="20"/>
                <w:lang w:val="sk-SK"/>
              </w:rPr>
            </w:pPr>
            <w:r w:rsidRPr="006964CB">
              <w:rPr>
                <w:rFonts w:ascii="Times New Roman" w:hAnsi="Times New Roman"/>
                <w:bCs/>
                <w:sz w:val="20"/>
                <w:szCs w:val="20"/>
                <w:lang w:val="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A18CA" w:rsidRPr="006964CB" w:rsidP="0005241C">
            <w:pPr>
              <w:bidi w:val="0"/>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A18CA" w:rsidRPr="006964CB" w:rsidP="0005241C">
            <w:pPr>
              <w:bidi w:val="0"/>
              <w:rPr>
                <w:rFonts w:ascii="Times New Roman" w:hAnsi="Times New Roman"/>
                <w:lang w:val="sk-SK"/>
              </w:rPr>
            </w:pPr>
          </w:p>
        </w:tc>
      </w:tr>
    </w:tbl>
    <w:p w:rsidR="00BA53DC">
      <w:pPr>
        <w:pStyle w:val="BodyText"/>
        <w:tabs>
          <w:tab w:val="num" w:pos="1080"/>
        </w:tabs>
        <w:bidi w:val="0"/>
        <w:ind w:left="-900"/>
        <w:jc w:val="both"/>
        <w:rPr>
          <w:rFonts w:ascii="Times New Roman" w:hAnsi="Times New Roman"/>
          <w:b w:val="0"/>
          <w:bCs/>
          <w:sz w:val="20"/>
        </w:rPr>
      </w:pPr>
    </w:p>
    <w:p w:rsidR="00BA53DC">
      <w:pPr>
        <w:pStyle w:val="BodyText"/>
        <w:tabs>
          <w:tab w:val="num" w:pos="1080"/>
        </w:tabs>
        <w:bidi w:val="0"/>
        <w:ind w:left="-900"/>
        <w:jc w:val="both"/>
        <w:rPr>
          <w:rFonts w:ascii="Times New Roman" w:hAnsi="Times New Roman"/>
          <w:b w:val="0"/>
          <w:bCs/>
          <w:sz w:val="20"/>
        </w:rPr>
      </w:pPr>
    </w:p>
    <w:p w:rsidR="00BA53DC">
      <w:pPr>
        <w:pStyle w:val="BodyText"/>
        <w:tabs>
          <w:tab w:val="num" w:pos="1080"/>
        </w:tabs>
        <w:bidi w:val="0"/>
        <w:ind w:left="-900"/>
        <w:jc w:val="both"/>
        <w:rPr>
          <w:rFonts w:ascii="Times New Roman" w:hAnsi="Times New Roman"/>
          <w:b w:val="0"/>
          <w:bCs/>
          <w:sz w:val="20"/>
        </w:rPr>
      </w:pPr>
    </w:p>
    <w:p w:rsidR="00BA53DC">
      <w:pPr>
        <w:pStyle w:val="BodyText"/>
        <w:tabs>
          <w:tab w:val="num" w:pos="1080"/>
        </w:tabs>
        <w:bidi w:val="0"/>
        <w:ind w:left="-900"/>
        <w:jc w:val="both"/>
        <w:rPr>
          <w:rFonts w:ascii="Times New Roman" w:hAnsi="Times New Roman"/>
          <w:b w:val="0"/>
          <w:bCs/>
          <w:sz w:val="20"/>
        </w:rPr>
      </w:pPr>
    </w:p>
    <w:p w:rsidR="00BA53DC">
      <w:pPr>
        <w:pStyle w:val="BodyText"/>
        <w:tabs>
          <w:tab w:val="num" w:pos="1080"/>
        </w:tabs>
        <w:bidi w:val="0"/>
        <w:ind w:left="-900"/>
        <w:jc w:val="both"/>
        <w:rPr>
          <w:rFonts w:ascii="Times New Roman" w:hAnsi="Times New Roman"/>
          <w:b w:val="0"/>
          <w:bCs/>
          <w:sz w:val="20"/>
        </w:rPr>
      </w:pPr>
    </w:p>
    <w:p w:rsidR="00BA53DC">
      <w:pPr>
        <w:pStyle w:val="BodyText"/>
        <w:tabs>
          <w:tab w:val="num" w:pos="1080"/>
        </w:tabs>
        <w:bidi w:val="0"/>
        <w:ind w:left="-900"/>
        <w:jc w:val="both"/>
        <w:rPr>
          <w:rFonts w:ascii="Times New Roman" w:hAnsi="Times New Roman"/>
          <w:b w:val="0"/>
          <w:bCs/>
          <w:sz w:val="20"/>
        </w:rPr>
      </w:pPr>
    </w:p>
    <w:p w:rsidR="00BA53DC">
      <w:pPr>
        <w:pStyle w:val="BodyText"/>
        <w:tabs>
          <w:tab w:val="num" w:pos="1080"/>
        </w:tabs>
        <w:bidi w:val="0"/>
        <w:ind w:left="-900"/>
        <w:jc w:val="both"/>
        <w:rPr>
          <w:rFonts w:ascii="Times New Roman" w:hAnsi="Times New Roman"/>
          <w:b w:val="0"/>
          <w:bCs/>
          <w:sz w:val="20"/>
        </w:rPr>
      </w:pPr>
    </w:p>
    <w:p w:rsidR="0058222E">
      <w:pPr>
        <w:pStyle w:val="BodyText"/>
        <w:tabs>
          <w:tab w:val="num" w:pos="1080"/>
        </w:tabs>
        <w:bidi w:val="0"/>
        <w:ind w:left="-900"/>
        <w:jc w:val="both"/>
        <w:rPr>
          <w:rFonts w:ascii="Times New Roman" w:hAnsi="Times New Roman"/>
          <w:b w:val="0"/>
          <w:bCs/>
          <w:sz w:val="20"/>
        </w:rPr>
      </w:pPr>
    </w:p>
    <w:p w:rsidR="0058222E">
      <w:pPr>
        <w:pStyle w:val="BodyText"/>
        <w:tabs>
          <w:tab w:val="num" w:pos="1080"/>
        </w:tabs>
        <w:bidi w:val="0"/>
        <w:ind w:left="-900"/>
        <w:jc w:val="both"/>
        <w:rPr>
          <w:rFonts w:ascii="Times New Roman" w:hAnsi="Times New Roman"/>
          <w:b w:val="0"/>
          <w:bCs/>
          <w:sz w:val="20"/>
        </w:rPr>
      </w:pPr>
    </w:p>
    <w:p w:rsidR="0058222E">
      <w:pPr>
        <w:pStyle w:val="BodyText"/>
        <w:tabs>
          <w:tab w:val="num" w:pos="1080"/>
        </w:tabs>
        <w:bidi w:val="0"/>
        <w:ind w:left="-900"/>
        <w:jc w:val="both"/>
        <w:rPr>
          <w:rFonts w:ascii="Times New Roman" w:hAnsi="Times New Roman"/>
          <w:b w:val="0"/>
          <w:bCs/>
          <w:sz w:val="20"/>
        </w:rPr>
      </w:pPr>
    </w:p>
    <w:p w:rsidR="00BA53DC" w:rsidRPr="006F6A99">
      <w:pPr>
        <w:pStyle w:val="BodyText"/>
        <w:tabs>
          <w:tab w:val="num" w:pos="1080"/>
        </w:tabs>
        <w:bidi w:val="0"/>
        <w:ind w:left="-900"/>
        <w:jc w:val="both"/>
        <w:rPr>
          <w:rFonts w:ascii="Times New Roman" w:hAnsi="Times New Roman"/>
          <w:b w:val="0"/>
          <w:bCs/>
          <w:sz w:val="20"/>
        </w:rPr>
      </w:pPr>
    </w:p>
    <w:p w:rsidR="00A80523" w:rsidRPr="006F6A99">
      <w:pPr>
        <w:pStyle w:val="BodyText"/>
        <w:tabs>
          <w:tab w:val="num" w:pos="1080"/>
        </w:tabs>
        <w:bidi w:val="0"/>
        <w:jc w:val="both"/>
        <w:rPr>
          <w:rFonts w:ascii="Times New Roman" w:hAnsi="Times New Roman"/>
          <w:b w:val="0"/>
          <w:bCs/>
        </w:rPr>
      </w:pPr>
    </w:p>
    <w:p w:rsidR="00A80523" w:rsidRPr="006F6A99">
      <w:pPr>
        <w:pStyle w:val="BodyText"/>
        <w:tabs>
          <w:tab w:val="num" w:pos="1080"/>
        </w:tabs>
        <w:bidi w:val="0"/>
        <w:jc w:val="right"/>
        <w:rPr>
          <w:rFonts w:ascii="Times New Roman" w:hAnsi="Times New Roman"/>
          <w:b w:val="0"/>
          <w:bCs/>
          <w:szCs w:val="24"/>
        </w:rPr>
      </w:pPr>
      <w:r w:rsidRPr="006F6A99">
        <w:rPr>
          <w:rFonts w:ascii="Times New Roman" w:hAnsi="Times New Roman"/>
          <w:b w:val="0"/>
          <w:bCs/>
          <w:szCs w:val="24"/>
        </w:rPr>
        <w:t xml:space="preserve">                 Tabuľka č. 6 </w:t>
      </w:r>
    </w:p>
    <w:p w:rsidR="00A80523" w:rsidRPr="006F6A99">
      <w:pPr>
        <w:pStyle w:val="BodyText"/>
        <w:tabs>
          <w:tab w:val="num" w:pos="1080"/>
        </w:tabs>
        <w:bidi w:val="0"/>
        <w:jc w:val="both"/>
        <w:rPr>
          <w:rFonts w:ascii="Times New Roman" w:hAnsi="Times New Roman"/>
          <w:b w:val="0"/>
          <w:bCs/>
        </w:rPr>
      </w:pPr>
    </w:p>
    <w:p w:rsidR="00A80523" w:rsidRPr="006F6A99">
      <w:pPr>
        <w:pStyle w:val="BodyText"/>
        <w:tabs>
          <w:tab w:val="num" w:pos="1080"/>
        </w:tabs>
        <w:bidi w:val="0"/>
        <w:jc w:val="both"/>
        <w:rPr>
          <w:rFonts w:ascii="Times New Roman" w:hAnsi="Times New Roman"/>
          <w:b w:val="0"/>
          <w:bCs/>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A80523" w:rsidRPr="006964CB">
            <w:pPr>
              <w:bidi w:val="0"/>
              <w:jc w:val="center"/>
              <w:rPr>
                <w:rFonts w:ascii="Times New Roman" w:hAnsi="Times New Roman"/>
                <w:b/>
                <w:bCs/>
                <w:color w:val="FFFFFF"/>
                <w:lang w:val="sk-SK"/>
              </w:rPr>
            </w:pPr>
            <w:r w:rsidRPr="006964CB">
              <w:rPr>
                <w:rFonts w:ascii="Times New Roman" w:hAnsi="Times New Roman"/>
                <w:b/>
                <w:bCs/>
                <w:color w:val="FFFFFF"/>
                <w:lang w:val="sk-SK"/>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r w:rsidRPr="006964CB">
              <w:rPr>
                <w:rFonts w:ascii="Times New Roman" w:hAnsi="Times New Roman"/>
                <w:b/>
                <w:bCs/>
                <w:color w:val="FFFFFF"/>
                <w:lang w:val="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A80523" w:rsidRPr="006964CB">
            <w:pPr>
              <w:bidi w:val="0"/>
              <w:jc w:val="center"/>
              <w:rPr>
                <w:rFonts w:ascii="Times New Roman" w:hAnsi="Times New Roman"/>
                <w:b/>
                <w:bCs/>
                <w:color w:val="FFFFFF"/>
                <w:lang w:val="sk-SK"/>
              </w:rPr>
            </w:pPr>
            <w:r w:rsidRPr="006964CB">
              <w:rPr>
                <w:rFonts w:ascii="Times New Roman" w:hAnsi="Times New Roman"/>
                <w:b/>
                <w:bCs/>
                <w:color w:val="FFFFFF"/>
                <w:lang w:val="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A80523" w:rsidRPr="006964CB">
            <w:pPr>
              <w:bidi w:val="0"/>
              <w:rPr>
                <w:rFonts w:ascii="Times New Roman" w:hAnsi="Times New Roman"/>
                <w:b/>
                <w:bCs/>
                <w:color w:val="FFFFFF"/>
                <w:lang w:val="sk-SK"/>
              </w:rPr>
            </w:pPr>
          </w:p>
        </w:tc>
        <w:tc>
          <w:tcPr>
            <w:tcW w:w="1698" w:type="dxa"/>
            <w:tcBorders>
              <w:top w:val="nil"/>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r w:rsidRPr="006964CB">
              <w:rPr>
                <w:rFonts w:ascii="Times New Roman" w:hAnsi="Times New Roman"/>
                <w:b/>
                <w:bCs/>
                <w:color w:val="FFFFFF"/>
                <w:lang w:val="sk-SK"/>
              </w:rPr>
              <w:t>r</w:t>
            </w:r>
          </w:p>
        </w:tc>
        <w:tc>
          <w:tcPr>
            <w:tcW w:w="1788" w:type="dxa"/>
            <w:tcBorders>
              <w:top w:val="nil"/>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r w:rsidRPr="006964CB">
              <w:rPr>
                <w:rFonts w:ascii="Times New Roman" w:hAnsi="Times New Roman"/>
                <w:b/>
                <w:bCs/>
                <w:color w:val="FFFFFF"/>
                <w:lang w:val="sk-SK"/>
              </w:rPr>
              <w:t>r + 1</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r w:rsidRPr="006964CB">
              <w:rPr>
                <w:rFonts w:ascii="Times New Roman" w:hAnsi="Times New Roman"/>
                <w:b/>
                <w:bCs/>
                <w:color w:val="FFFFFF"/>
                <w:lang w:val="sk-SK"/>
              </w:rPr>
              <w:t>r + 2</w:t>
            </w:r>
          </w:p>
        </w:tc>
        <w:tc>
          <w:tcPr>
            <w:tcW w:w="1722" w:type="dxa"/>
            <w:tcBorders>
              <w:top w:val="nil"/>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r w:rsidRPr="006964CB">
              <w:rPr>
                <w:rFonts w:ascii="Times New Roman" w:hAnsi="Times New Roman"/>
                <w:b/>
                <w:bCs/>
                <w:color w:val="FFFFFF"/>
                <w:lang w:val="sk-SK"/>
              </w:rPr>
              <w:t>r + 3</w:t>
            </w:r>
          </w:p>
        </w:tc>
        <w:tc>
          <w:tcPr>
            <w:tcW w:w="1620"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A80523" w:rsidRPr="006964CB">
            <w:pPr>
              <w:bidi w:val="0"/>
              <w:rPr>
                <w:rFonts w:ascii="Times New Roman" w:hAnsi="Times New Roman"/>
                <w:b/>
                <w:bCs/>
                <w:color w:val="FFFFFF"/>
                <w:lang w:val="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A80523" w:rsidRPr="006964CB">
            <w:pPr>
              <w:bidi w:val="0"/>
              <w:rPr>
                <w:rFonts w:ascii="Times New Roman" w:hAnsi="Times New Roman"/>
                <w:b/>
                <w:bCs/>
                <w:lang w:val="sk-SK"/>
              </w:rPr>
            </w:pPr>
            <w:r w:rsidRPr="006964CB">
              <w:rPr>
                <w:rFonts w:ascii="Times New Roman" w:hAnsi="Times New Roman"/>
                <w:b/>
                <w:bCs/>
                <w:lang w:val="sk-SK"/>
              </w:rPr>
              <w:t>Počet zamestnancov</w:t>
            </w:r>
            <w:r w:rsidRPr="006964CB" w:rsidR="00B02390">
              <w:rPr>
                <w:rFonts w:ascii="Times New Roman" w:hAnsi="Times New Roman"/>
                <w:b/>
                <w:bCs/>
                <w:lang w:val="sk-SK"/>
              </w:rPr>
              <w:t xml:space="preserve"> </w:t>
            </w:r>
            <w:r w:rsidRPr="006964CB" w:rsidR="00BA53DC">
              <w:rPr>
                <w:rFonts w:ascii="Times New Roman" w:hAnsi="Times New Roman"/>
                <w:b/>
                <w:bCs/>
                <w:lang w:val="sk-SK"/>
              </w:rPr>
              <w:t>celkom*</w:t>
            </w:r>
          </w:p>
        </w:tc>
        <w:tc>
          <w:tcPr>
            <w:tcW w:w="169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A80523" w:rsidRPr="006964CB">
            <w:pPr>
              <w:bidi w:val="0"/>
              <w:rPr>
                <w:rFonts w:ascii="Times New Roman" w:hAnsi="Times New Roman"/>
                <w:lang w:val="sk-SK"/>
              </w:rPr>
            </w:pPr>
            <w:r w:rsidRPr="006964CB">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976C45" w:rsidRPr="006964CB">
            <w:pPr>
              <w:bidi w:val="0"/>
              <w:rPr>
                <w:rFonts w:ascii="Times New Roman" w:hAnsi="Times New Roman"/>
                <w:b/>
                <w:bCs/>
                <w:lang w:val="sk-SK"/>
              </w:rPr>
            </w:pPr>
            <w:r w:rsidRPr="006964CB">
              <w:rPr>
                <w:rFonts w:ascii="Times New Roman" w:hAnsi="Times New Roman"/>
                <w:b/>
                <w:bCs/>
                <w:lang w:val="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976C45" w:rsidRPr="006964CB">
            <w:pPr>
              <w:bidi w:val="0"/>
              <w:jc w:val="center"/>
              <w:rPr>
                <w:rFonts w:ascii="Times New Roman" w:hAnsi="Times New Roman"/>
                <w:b/>
                <w:bCs/>
                <w:lang w:val="sk-SK"/>
              </w:rPr>
            </w:pPr>
          </w:p>
        </w:tc>
        <w:tc>
          <w:tcPr>
            <w:tcW w:w="1788" w:type="dxa"/>
            <w:tcBorders>
              <w:top w:val="single" w:sz="4" w:space="0" w:color="auto"/>
              <w:left w:val="nil"/>
              <w:bottom w:val="single" w:sz="4" w:space="0" w:color="auto"/>
              <w:right w:val="single" w:sz="4" w:space="0" w:color="auto"/>
            </w:tcBorders>
            <w:textDirection w:val="lrTb"/>
            <w:vAlign w:val="top"/>
          </w:tcPr>
          <w:p w:rsidR="00976C45" w:rsidRPr="006964CB">
            <w:pPr>
              <w:bidi w:val="0"/>
              <w:jc w:val="center"/>
              <w:rPr>
                <w:rFonts w:ascii="Times New Roman" w:hAnsi="Times New Roman"/>
                <w:b/>
                <w:bCs/>
                <w:lang w:val="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976C45" w:rsidRPr="006964CB">
            <w:pPr>
              <w:bidi w:val="0"/>
              <w:jc w:val="center"/>
              <w:rPr>
                <w:rFonts w:ascii="Times New Roman" w:hAnsi="Times New Roman"/>
                <w:b/>
                <w:bCs/>
                <w:lang w:val="sk-SK"/>
              </w:rPr>
            </w:pPr>
          </w:p>
        </w:tc>
        <w:tc>
          <w:tcPr>
            <w:tcW w:w="1722" w:type="dxa"/>
            <w:tcBorders>
              <w:top w:val="single" w:sz="4" w:space="0" w:color="auto"/>
              <w:left w:val="nil"/>
              <w:bottom w:val="single" w:sz="4" w:space="0" w:color="auto"/>
              <w:right w:val="single" w:sz="4" w:space="0" w:color="auto"/>
            </w:tcBorders>
            <w:textDirection w:val="lrTb"/>
            <w:vAlign w:val="top"/>
          </w:tcPr>
          <w:p w:rsidR="00976C45" w:rsidRPr="006964CB">
            <w:pPr>
              <w:bidi w:val="0"/>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976C45" w:rsidRPr="006964CB">
            <w:pPr>
              <w:bidi w:val="0"/>
              <w:rPr>
                <w:rFonts w:ascii="Times New Roman" w:hAnsi="Times New Roman"/>
                <w:lang w:val="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A80523" w:rsidRPr="006964CB">
            <w:pPr>
              <w:bidi w:val="0"/>
              <w:rPr>
                <w:rFonts w:ascii="Times New Roman" w:hAnsi="Times New Roman"/>
                <w:b/>
                <w:bCs/>
                <w:lang w:val="sk-SK"/>
              </w:rPr>
            </w:pPr>
            <w:r w:rsidRPr="006964CB">
              <w:rPr>
                <w:rFonts w:ascii="Times New Roman" w:hAnsi="Times New Roman"/>
                <w:b/>
                <w:bCs/>
                <w:lang w:val="sk-SK"/>
              </w:rPr>
              <w:t xml:space="preserve">Priemerný mzdový výdavok (v </w:t>
            </w:r>
            <w:r w:rsidRPr="006964CB" w:rsidR="0023307C">
              <w:rPr>
                <w:rFonts w:ascii="Times New Roman" w:hAnsi="Times New Roman"/>
                <w:b/>
                <w:bCs/>
                <w:lang w:val="sk-SK"/>
              </w:rPr>
              <w:t>e</w:t>
            </w:r>
            <w:r w:rsidRPr="006964CB" w:rsidR="000E63A1">
              <w:rPr>
                <w:rFonts w:ascii="Times New Roman" w:hAnsi="Times New Roman"/>
                <w:b/>
                <w:bCs/>
                <w:lang w:val="sk-SK"/>
              </w:rPr>
              <w:t>urách</w:t>
            </w:r>
            <w:r w:rsidRPr="006964CB" w:rsidR="00FD5BB3">
              <w:rPr>
                <w:rFonts w:ascii="Times New Roman" w:hAnsi="Times New Roman"/>
                <w:b/>
                <w:bCs/>
                <w:lang w:val="sk-SK"/>
              </w:rPr>
              <w:t>)*</w:t>
            </w:r>
          </w:p>
        </w:tc>
        <w:tc>
          <w:tcPr>
            <w:tcW w:w="1698" w:type="dxa"/>
            <w:tcBorders>
              <w:top w:val="single" w:sz="4" w:space="0" w:color="auto"/>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788" w:type="dxa"/>
            <w:tcBorders>
              <w:top w:val="single" w:sz="4" w:space="0" w:color="auto"/>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722" w:type="dxa"/>
            <w:tcBorders>
              <w:top w:val="single" w:sz="4" w:space="0" w:color="auto"/>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A80523" w:rsidRPr="006964CB">
            <w:pPr>
              <w:bidi w:val="0"/>
              <w:rPr>
                <w:rFonts w:ascii="Times New Roman" w:hAnsi="Times New Roman"/>
                <w:lang w:val="sk-SK"/>
              </w:rPr>
            </w:pPr>
            <w:r w:rsidRPr="006964CB">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A80523" w:rsidRPr="006964CB">
            <w:pPr>
              <w:bidi w:val="0"/>
              <w:rPr>
                <w:rFonts w:ascii="Times New Roman" w:hAnsi="Times New Roman"/>
                <w:lang w:val="sk-SK"/>
              </w:rPr>
            </w:pPr>
            <w:r w:rsidRPr="006964CB" w:rsidR="00976C45">
              <w:rPr>
                <w:rFonts w:ascii="Times New Roman" w:hAnsi="Times New Roman"/>
                <w:b/>
                <w:bCs/>
                <w:lang w:val="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r w:rsidRPr="006964CB">
              <w:rPr>
                <w:rFonts w:ascii="Times New Roman" w:hAnsi="Times New Roman"/>
                <w:lang w:val="sk-SK"/>
              </w:rPr>
              <w:t> </w:t>
            </w:r>
          </w:p>
        </w:tc>
        <w:tc>
          <w:tcPr>
            <w:tcW w:w="1788" w:type="dxa"/>
            <w:tcBorders>
              <w:top w:val="single" w:sz="4" w:space="0" w:color="auto"/>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r w:rsidRPr="006964CB">
              <w:rPr>
                <w:rFonts w:ascii="Times New Roman" w:hAnsi="Times New Roman"/>
                <w:lang w:val="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r w:rsidRPr="006964CB">
              <w:rPr>
                <w:rFonts w:ascii="Times New Roman" w:hAnsi="Times New Roman"/>
                <w:lang w:val="sk-SK"/>
              </w:rPr>
              <w:t> </w:t>
            </w:r>
          </w:p>
        </w:tc>
        <w:tc>
          <w:tcPr>
            <w:tcW w:w="1722" w:type="dxa"/>
            <w:tcBorders>
              <w:top w:val="single" w:sz="4" w:space="0" w:color="auto"/>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r w:rsidRPr="006964CB">
              <w:rPr>
                <w:rFonts w:ascii="Times New Roman" w:hAnsi="Times New Roman"/>
                <w:lang w:val="sk-SK"/>
              </w:rPr>
              <w:t> </w:t>
            </w:r>
          </w:p>
        </w:tc>
        <w:tc>
          <w:tcPr>
            <w:tcW w:w="1620" w:type="dxa"/>
            <w:gridSpan w:val="2"/>
            <w:tcBorders>
              <w:top w:val="nil"/>
              <w:left w:val="nil"/>
              <w:bottom w:val="single" w:sz="4" w:space="0" w:color="auto"/>
              <w:right w:val="single" w:sz="4" w:space="0" w:color="auto"/>
            </w:tcBorders>
            <w:noWrap/>
            <w:textDirection w:val="lrTb"/>
            <w:vAlign w:val="bottom"/>
          </w:tcPr>
          <w:p w:rsidR="00A80523" w:rsidRPr="006964CB">
            <w:pPr>
              <w:bidi w:val="0"/>
              <w:rPr>
                <w:rFonts w:ascii="Times New Roman" w:hAnsi="Times New Roman"/>
                <w:lang w:val="sk-SK"/>
              </w:rPr>
            </w:pPr>
            <w:r w:rsidRPr="006964CB">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A80523" w:rsidRPr="006964CB">
            <w:pPr>
              <w:bidi w:val="0"/>
              <w:rPr>
                <w:rFonts w:ascii="Times New Roman" w:hAnsi="Times New Roman"/>
                <w:b/>
                <w:bCs/>
                <w:color w:val="FFFFFF"/>
                <w:lang w:val="sk-SK"/>
              </w:rPr>
            </w:pPr>
            <w:r w:rsidRPr="006964CB">
              <w:rPr>
                <w:rFonts w:ascii="Times New Roman" w:hAnsi="Times New Roman"/>
                <w:b/>
                <w:bCs/>
                <w:color w:val="FFFFFF"/>
                <w:lang w:val="sk-SK"/>
              </w:rPr>
              <w:t xml:space="preserve">Osobné výdavky celkom (v </w:t>
            </w:r>
            <w:r w:rsidRPr="006964CB" w:rsidR="000E63A1">
              <w:rPr>
                <w:rFonts w:ascii="Times New Roman" w:hAnsi="Times New Roman"/>
                <w:b/>
                <w:bCs/>
                <w:color w:val="FFFFFF"/>
                <w:lang w:val="sk-SK"/>
              </w:rPr>
              <w:t>eurách</w:t>
            </w:r>
            <w:r w:rsidRPr="006964CB">
              <w:rPr>
                <w:rFonts w:ascii="Times New Roman" w:hAnsi="Times New Roman"/>
                <w:b/>
                <w:bCs/>
                <w:color w:val="FFFFFF"/>
                <w:lang w:val="sk-SK"/>
              </w:rPr>
              <w:t>)</w:t>
            </w:r>
          </w:p>
        </w:tc>
        <w:tc>
          <w:tcPr>
            <w:tcW w:w="1698" w:type="dxa"/>
            <w:tcBorders>
              <w:top w:val="nil"/>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p>
        </w:tc>
        <w:tc>
          <w:tcPr>
            <w:tcW w:w="1788" w:type="dxa"/>
            <w:tcBorders>
              <w:top w:val="nil"/>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p>
        </w:tc>
        <w:tc>
          <w:tcPr>
            <w:tcW w:w="1722" w:type="dxa"/>
            <w:tcBorders>
              <w:top w:val="nil"/>
              <w:left w:val="nil"/>
              <w:bottom w:val="single" w:sz="4" w:space="0" w:color="auto"/>
              <w:right w:val="single" w:sz="4" w:space="0" w:color="auto"/>
            </w:tcBorders>
            <w:shd w:val="clear" w:color="auto" w:fill="000000"/>
            <w:textDirection w:val="lrTb"/>
            <w:vAlign w:val="top"/>
          </w:tcPr>
          <w:p w:rsidR="00A80523" w:rsidRPr="006964CB">
            <w:pPr>
              <w:bidi w:val="0"/>
              <w:jc w:val="center"/>
              <w:rPr>
                <w:rFonts w:ascii="Times New Roman" w:hAnsi="Times New Roman"/>
                <w:b/>
                <w:bCs/>
                <w:color w:val="FFFFFF"/>
                <w:lang w:val="sk-SK"/>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A80523" w:rsidRPr="006964CB">
            <w:pPr>
              <w:bidi w:val="0"/>
              <w:rPr>
                <w:rFonts w:ascii="Times New Roman" w:hAnsi="Times New Roman"/>
                <w:b/>
                <w:bCs/>
                <w:color w:val="FFFFFF"/>
                <w:lang w:val="sk-SK"/>
              </w:rPr>
            </w:pPr>
            <w:r w:rsidRPr="006964CB">
              <w:rPr>
                <w:rFonts w:ascii="Times New Roman" w:hAnsi="Times New Roman"/>
                <w:b/>
                <w:bCs/>
                <w:color w:val="FFFFFF"/>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A80523" w:rsidRPr="006964CB">
            <w:pPr>
              <w:bidi w:val="0"/>
              <w:rPr>
                <w:rFonts w:ascii="Times New Roman" w:hAnsi="Times New Roman"/>
                <w:b/>
                <w:bCs/>
                <w:lang w:val="sk-SK"/>
              </w:rPr>
            </w:pPr>
            <w:r w:rsidRPr="006964CB">
              <w:rPr>
                <w:rFonts w:ascii="Times New Roman" w:hAnsi="Times New Roman"/>
                <w:b/>
                <w:bCs/>
                <w:lang w:val="sk-SK"/>
              </w:rPr>
              <w:t>Mzdy, platy, služobné príjmy a ostatné osobné vyrovnania (610)</w:t>
            </w:r>
            <w:r w:rsidRPr="006964CB" w:rsidR="00BA53DC">
              <w:rPr>
                <w:rFonts w:ascii="Times New Roman" w:hAnsi="Times New Roman"/>
                <w:b/>
                <w:bCs/>
                <w:lang w:val="sk-SK"/>
              </w:rPr>
              <w:t>*</w:t>
            </w:r>
            <w:r w:rsidRPr="006964CB" w:rsidR="00976C45">
              <w:rPr>
                <w:rFonts w:ascii="Times New Roman" w:hAnsi="Times New Roman"/>
                <w:b/>
                <w:bCs/>
                <w:lang w:val="sk-SK"/>
              </w:rPr>
              <w:t xml:space="preserve"> </w:t>
            </w:r>
          </w:p>
        </w:tc>
        <w:tc>
          <w:tcPr>
            <w:tcW w:w="169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A80523" w:rsidRPr="006964CB">
            <w:pPr>
              <w:bidi w:val="0"/>
              <w:rPr>
                <w:rFonts w:ascii="Times New Roman" w:hAnsi="Times New Roman"/>
                <w:b/>
                <w:bCs/>
                <w:lang w:val="sk-SK"/>
              </w:rPr>
            </w:pPr>
            <w:r w:rsidRPr="006964CB">
              <w:rPr>
                <w:rFonts w:ascii="Times New Roman" w:hAnsi="Times New Roman"/>
                <w:b/>
                <w:bCs/>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A80523" w:rsidRPr="006964CB">
            <w:pPr>
              <w:bidi w:val="0"/>
              <w:rPr>
                <w:rFonts w:ascii="Times New Roman" w:hAnsi="Times New Roman"/>
                <w:lang w:val="sk-SK"/>
              </w:rPr>
            </w:pPr>
            <w:r w:rsidRPr="006964CB" w:rsidR="00976C45">
              <w:rPr>
                <w:rFonts w:ascii="Times New Roman" w:hAnsi="Times New Roman"/>
                <w:b/>
                <w:bCs/>
                <w:lang w:val="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p>
        </w:tc>
        <w:tc>
          <w:tcPr>
            <w:tcW w:w="178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p>
        </w:tc>
        <w:tc>
          <w:tcPr>
            <w:tcW w:w="2418" w:type="dxa"/>
            <w:gridSpan w:val="2"/>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p>
        </w:tc>
        <w:tc>
          <w:tcPr>
            <w:tcW w:w="1722"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A80523" w:rsidRPr="006964CB">
            <w:pPr>
              <w:bidi w:val="0"/>
              <w:rPr>
                <w:rFonts w:ascii="Times New Roman" w:hAnsi="Times New Roman"/>
                <w:lang w:val="sk-SK"/>
              </w:rPr>
            </w:pPr>
            <w:r w:rsidRPr="006964CB">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A80523" w:rsidRPr="006964CB">
            <w:pPr>
              <w:bidi w:val="0"/>
              <w:rPr>
                <w:rFonts w:ascii="Times New Roman" w:hAnsi="Times New Roman"/>
                <w:b/>
                <w:bCs/>
                <w:lang w:val="sk-SK"/>
              </w:rPr>
            </w:pPr>
            <w:r w:rsidRPr="006964CB">
              <w:rPr>
                <w:rFonts w:ascii="Times New Roman" w:hAnsi="Times New Roman"/>
                <w:b/>
                <w:bCs/>
                <w:lang w:val="sk-SK"/>
              </w:rPr>
              <w:t>Poistné a príspevok do poisťovní (620</w:t>
            </w:r>
            <w:r w:rsidRPr="006964CB" w:rsidR="00BA53DC">
              <w:rPr>
                <w:rFonts w:ascii="Times New Roman" w:hAnsi="Times New Roman"/>
                <w:b/>
                <w:bCs/>
                <w:lang w:val="sk-SK"/>
              </w:rPr>
              <w:t>)*</w:t>
            </w:r>
          </w:p>
        </w:tc>
        <w:tc>
          <w:tcPr>
            <w:tcW w:w="169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A80523" w:rsidRPr="006964CB">
            <w:pPr>
              <w:bidi w:val="0"/>
              <w:rPr>
                <w:rFonts w:ascii="Times New Roman" w:hAnsi="Times New Roman"/>
                <w:b/>
                <w:bCs/>
                <w:lang w:val="sk-SK"/>
              </w:rPr>
            </w:pPr>
            <w:r w:rsidRPr="006964CB">
              <w:rPr>
                <w:rFonts w:ascii="Times New Roman" w:hAnsi="Times New Roman"/>
                <w:b/>
                <w:bCs/>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A80523" w:rsidRPr="006964CB">
            <w:pPr>
              <w:bidi w:val="0"/>
              <w:rPr>
                <w:rFonts w:ascii="Times New Roman" w:hAnsi="Times New Roman"/>
                <w:lang w:val="sk-SK"/>
              </w:rPr>
            </w:pPr>
            <w:r w:rsidRPr="006964CB" w:rsidR="00976C45">
              <w:rPr>
                <w:rFonts w:ascii="Times New Roman" w:hAnsi="Times New Roman"/>
                <w:b/>
                <w:bCs/>
                <w:lang w:val="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p>
        </w:tc>
        <w:tc>
          <w:tcPr>
            <w:tcW w:w="1788"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p>
        </w:tc>
        <w:tc>
          <w:tcPr>
            <w:tcW w:w="2418" w:type="dxa"/>
            <w:gridSpan w:val="2"/>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p>
        </w:tc>
        <w:tc>
          <w:tcPr>
            <w:tcW w:w="1722" w:type="dxa"/>
            <w:tcBorders>
              <w:top w:val="nil"/>
              <w:left w:val="nil"/>
              <w:bottom w:val="single" w:sz="4" w:space="0" w:color="auto"/>
              <w:right w:val="single" w:sz="4" w:space="0" w:color="auto"/>
            </w:tcBorders>
            <w:textDirection w:val="lrTb"/>
            <w:vAlign w:val="top"/>
          </w:tcPr>
          <w:p w:rsidR="00A80523" w:rsidRPr="006964CB">
            <w:pPr>
              <w:bidi w:val="0"/>
              <w:jc w:val="center"/>
              <w:rPr>
                <w:rFonts w:ascii="Times New Roman" w:hAnsi="Times New Roman"/>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A80523" w:rsidRPr="006964CB">
            <w:pPr>
              <w:bidi w:val="0"/>
              <w:rPr>
                <w:rFonts w:ascii="Times New Roman" w:hAnsi="Times New Roman"/>
                <w:lang w:val="sk-SK"/>
              </w:rPr>
            </w:pPr>
            <w:r w:rsidRPr="006964CB">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1698"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1788"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2418" w:type="dxa"/>
            <w:gridSpan w:val="2"/>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1722"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1620" w:type="dxa"/>
            <w:gridSpan w:val="2"/>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A80523" w:rsidRPr="006964CB">
            <w:pPr>
              <w:bidi w:val="0"/>
              <w:rPr>
                <w:rFonts w:ascii="Times New Roman" w:hAnsi="Times New Roman"/>
                <w:b/>
                <w:bCs/>
                <w:lang w:val="sk-SK"/>
              </w:rPr>
            </w:pPr>
            <w:r w:rsidRPr="006964CB">
              <w:rPr>
                <w:rFonts w:ascii="Times New Roman" w:hAnsi="Times New Roman"/>
                <w:b/>
                <w:bCs/>
                <w:lang w:val="sk-SK"/>
              </w:rPr>
              <w:t>Poznámky:</w:t>
            </w:r>
          </w:p>
        </w:tc>
        <w:tc>
          <w:tcPr>
            <w:tcW w:w="1698"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1788"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2418" w:type="dxa"/>
            <w:gridSpan w:val="2"/>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1722"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1620" w:type="dxa"/>
            <w:gridSpan w:val="2"/>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A80523" w:rsidRPr="006964CB">
            <w:pPr>
              <w:bidi w:val="0"/>
              <w:rPr>
                <w:rFonts w:ascii="Times New Roman" w:hAnsi="Times New Roman"/>
                <w:lang w:val="sk-SK"/>
              </w:rPr>
            </w:pPr>
            <w:r w:rsidRPr="006964CB">
              <w:rPr>
                <w:rFonts w:ascii="Times New Roman" w:hAnsi="Times New Roman"/>
                <w:lang w:val="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r>
      <w:tr>
        <w:tblPrEx>
          <w:tblW w:w="15434" w:type="dxa"/>
          <w:tblInd w:w="-784" w:type="dxa"/>
          <w:tblCellMar>
            <w:left w:w="70" w:type="dxa"/>
            <w:right w:w="70" w:type="dxa"/>
          </w:tblCellMar>
        </w:tblPrEx>
        <w:trPr>
          <w:trHeight w:val="255"/>
        </w:trPr>
        <w:tc>
          <w:tcPr>
            <w:tcW w:w="15434" w:type="dxa"/>
            <w:gridSpan w:val="8"/>
            <w:tcBorders>
              <w:top w:val="nil"/>
              <w:left w:val="nil"/>
              <w:bottom w:val="nil"/>
              <w:right w:val="nil"/>
            </w:tcBorders>
            <w:noWrap/>
            <w:textDirection w:val="lrTb"/>
            <w:vAlign w:val="bottom"/>
          </w:tcPr>
          <w:p w:rsidR="00A80523" w:rsidRPr="006964CB" w:rsidP="00582E97">
            <w:pPr>
              <w:bidi w:val="0"/>
              <w:rPr>
                <w:rFonts w:ascii="Times New Roman" w:hAnsi="Times New Roman"/>
                <w:lang w:val="sk-SK"/>
              </w:rPr>
            </w:pPr>
            <w:r w:rsidRPr="006964CB">
              <w:rPr>
                <w:rFonts w:ascii="Times New Roman" w:hAnsi="Times New Roman"/>
                <w:lang w:val="sk-SK"/>
              </w:rPr>
              <w:t>Poistné tvorí podiel mzdových výdavkov, pričom za organizácie v pôsobnosti kapitol štátneho rozpočtu</w:t>
            </w:r>
            <w:r w:rsidRPr="006964CB" w:rsidR="00B02390">
              <w:rPr>
                <w:rFonts w:ascii="Times New Roman" w:hAnsi="Times New Roman"/>
                <w:lang w:val="sk-SK"/>
              </w:rPr>
              <w:t>, s</w:t>
            </w:r>
            <w:r w:rsidRPr="006964CB" w:rsidR="00582E97">
              <w:rPr>
                <w:rFonts w:ascii="Times New Roman" w:hAnsi="Times New Roman"/>
                <w:lang w:val="sk-SK"/>
              </w:rPr>
              <w:t> </w:t>
            </w:r>
            <w:r w:rsidRPr="006964CB" w:rsidR="00B02390">
              <w:rPr>
                <w:rFonts w:ascii="Times New Roman" w:hAnsi="Times New Roman"/>
                <w:lang w:val="sk-SK"/>
              </w:rPr>
              <w:t>výnimkou</w:t>
            </w:r>
            <w:r w:rsidRPr="006964CB" w:rsidR="00582E97">
              <w:rPr>
                <w:rFonts w:ascii="Times New Roman" w:hAnsi="Times New Roman"/>
                <w:lang w:val="sk-SK"/>
              </w:rPr>
              <w:t xml:space="preserve"> prenesených kompetencií výkonu štátnej správy, pre zamestnancov štátnej služby a</w:t>
            </w:r>
            <w:r w:rsidRPr="006964CB">
              <w:rPr>
                <w:rFonts w:ascii="Times New Roman" w:hAnsi="Times New Roman"/>
                <w:lang w:val="sk-SK"/>
              </w:rPr>
              <w:t xml:space="preserve"> zamestnancov pri výkone práce vo verejnom záujme predstavuje  34,95 %,  pre policajtov, profesionálnych vojakov, colníkov, hasičov vrátane horskej záchrannej služby predstavuje 33,</w:t>
            </w:r>
            <w:r w:rsidRPr="006964CB" w:rsidR="00582E97">
              <w:rPr>
                <w:rFonts w:ascii="Times New Roman" w:hAnsi="Times New Roman"/>
                <w:lang w:val="sk-SK"/>
              </w:rPr>
              <w:t xml:space="preserve">2 %. </w:t>
            </w:r>
            <w:r w:rsidRPr="006964CB">
              <w:rPr>
                <w:rFonts w:ascii="Times New Roman" w:hAnsi="Times New Roman"/>
                <w:lang w:val="sk-SK"/>
              </w:rPr>
              <w:t xml:space="preserve"> Pre ostatné subjekty verejnej správy </w:t>
            </w:r>
            <w:r w:rsidRPr="006964CB" w:rsidR="00582E97">
              <w:rPr>
                <w:rFonts w:ascii="Times New Roman" w:hAnsi="Times New Roman"/>
                <w:lang w:val="sk-SK"/>
              </w:rPr>
              <w:t xml:space="preserve">vrátane prenesených kompetencií výkonu štátnej správy </w:t>
            </w:r>
            <w:r w:rsidRPr="006964CB">
              <w:rPr>
                <w:rFonts w:ascii="Times New Roman" w:hAnsi="Times New Roman"/>
                <w:lang w:val="sk-SK"/>
              </w:rPr>
              <w:t>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A80523" w:rsidRPr="006964CB">
            <w:pPr>
              <w:bidi w:val="0"/>
              <w:rPr>
                <w:rFonts w:ascii="Times New Roman" w:hAnsi="Times New Roman"/>
                <w:lang w:val="sk-SK"/>
              </w:rPr>
            </w:pPr>
            <w:r w:rsidRPr="006964CB">
              <w:rPr>
                <w:rFonts w:ascii="Times New Roman" w:hAnsi="Times New Roman"/>
                <w:lang w:val="sk-SK"/>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2352" w:type="dxa"/>
            <w:gridSpan w:val="2"/>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c>
          <w:tcPr>
            <w:tcW w:w="990" w:type="dxa"/>
            <w:tcBorders>
              <w:top w:val="nil"/>
              <w:left w:val="nil"/>
              <w:bottom w:val="nil"/>
              <w:right w:val="nil"/>
            </w:tcBorders>
            <w:noWrap/>
            <w:textDirection w:val="lrTb"/>
            <w:vAlign w:val="bottom"/>
          </w:tcPr>
          <w:p w:rsidR="00A80523" w:rsidRPr="006964CB">
            <w:pPr>
              <w:bidi w:val="0"/>
              <w:rPr>
                <w:rFonts w:ascii="Times New Roman" w:hAnsi="Times New Roman"/>
                <w:lang w:val="sk-SK"/>
              </w:rPr>
            </w:pPr>
          </w:p>
        </w:tc>
      </w:tr>
    </w:tbl>
    <w:p w:rsidR="00BA53DC" w:rsidRPr="006F6A99">
      <w:pPr>
        <w:bidi w:val="0"/>
        <w:rPr>
          <w:rFonts w:ascii="Times New Roman" w:hAnsi="Times New Roman"/>
          <w:b/>
          <w:bCs/>
          <w:lang w:val="sk-SK"/>
        </w:rPr>
        <w:sectPr w:rsidSect="002C5924">
          <w:pgSz w:w="16838" w:h="11906" w:orient="landscape"/>
          <w:pgMar w:top="1418" w:right="1418" w:bottom="1418" w:left="1418" w:header="709" w:footer="709" w:gutter="0"/>
          <w:lnNumType w:distance="0"/>
          <w:cols w:space="708"/>
          <w:noEndnote w:val="0"/>
          <w:bidi w:val="0"/>
          <w:docGrid w:linePitch="360"/>
        </w:sectPr>
      </w:pPr>
      <w:r w:rsidRPr="006964CB">
        <w:rPr>
          <w:rFonts w:ascii="Times New Roman" w:hAnsi="Times New Roman"/>
          <w:b/>
          <w:bCs/>
          <w:lang w:val="sk-SK"/>
        </w:rPr>
        <w:t>* počet zamestnancov</w:t>
      </w:r>
      <w:r w:rsidRPr="006964CB" w:rsidR="00E31840">
        <w:rPr>
          <w:rFonts w:ascii="Times New Roman" w:hAnsi="Times New Roman"/>
          <w:b/>
          <w:bCs/>
          <w:lang w:val="sk-SK"/>
        </w:rPr>
        <w:t>,  mzdy a poistné rozpísať</w:t>
      </w:r>
      <w:r w:rsidRPr="006964CB">
        <w:rPr>
          <w:rFonts w:ascii="Times New Roman" w:hAnsi="Times New Roman"/>
          <w:b/>
          <w:bCs/>
          <w:lang w:val="sk-SK"/>
        </w:rPr>
        <w:t xml:space="preserve"> podľa spôsobu odmeňovania (napr. policajti, colníci ...)</w:t>
      </w:r>
    </w:p>
    <w:p w:rsidR="00A80523" w:rsidRPr="006F6A99" w:rsidP="00721879">
      <w:pPr>
        <w:pStyle w:val="Title"/>
        <w:bidi w:val="0"/>
        <w:rPr>
          <w:rFonts w:ascii="Times New Roman" w:hAnsi="Times New Roman"/>
        </w:rPr>
      </w:pPr>
    </w:p>
    <w:sectPr w:rsidSect="002C5924">
      <w:pgSz w:w="11906" w:h="16838"/>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4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9494F">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4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00F84">
      <w:rPr>
        <w:rStyle w:val="PageNumber"/>
        <w:rFonts w:ascii="Times New Roman" w:hAnsi="Times New Roman"/>
        <w:noProof/>
      </w:rPr>
      <w:t>10</w:t>
    </w:r>
    <w:r>
      <w:rPr>
        <w:rStyle w:val="PageNumber"/>
        <w:rFonts w:ascii="Times New Roman" w:hAnsi="Times New Roman"/>
      </w:rPr>
      <w:fldChar w:fldCharType="end"/>
    </w:r>
  </w:p>
  <w:p w:rsidR="00A9494F">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4F">
    <w:pPr>
      <w:pStyle w:val="Header"/>
      <w:bidi w:val="0"/>
      <w:jc w:val="right"/>
      <w:rPr>
        <w:rFonts w:ascii="Times New Roman" w:hAnsi="Times New Roman"/>
        <w:lang w:val="sk-SK"/>
      </w:rPr>
    </w:pPr>
    <w:r>
      <w:rPr>
        <w:rFonts w:ascii="Times New Roman" w:hAnsi="Times New Roman"/>
        <w:lang w:val="sk-SK"/>
      </w:rPr>
      <w:t>Príloha č.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4F" w:rsidP="00E0548F">
    <w:pPr>
      <w:pStyle w:val="Header"/>
      <w:bidi w:val="0"/>
      <w:jc w:val="right"/>
      <w:rPr>
        <w:rFonts w:ascii="Times New Roman" w:hAnsi="Times New Roman"/>
        <w:lang w:val="sk-SK"/>
      </w:rPr>
    </w:pPr>
    <w:r>
      <w:rPr>
        <w:rFonts w:ascii="Times New Roman" w:hAnsi="Times New Roman"/>
        <w:lang w:val="sk-SK"/>
      </w:rPr>
      <w:t>Príloha č. 2</w:t>
    </w:r>
  </w:p>
  <w:p w:rsidR="00A9494F">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361"/>
    <w:multiLevelType w:val="hybridMultilevel"/>
    <w:tmpl w:val="DC3C7F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6DA179A"/>
    <w:multiLevelType w:val="hybridMultilevel"/>
    <w:tmpl w:val="C22461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2B3435"/>
    <w:multiLevelType w:val="hybridMultilevel"/>
    <w:tmpl w:val="1DAC97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B647F6"/>
    <w:multiLevelType w:val="hybridMultilevel"/>
    <w:tmpl w:val="C84CA50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BB902F3"/>
    <w:multiLevelType w:val="hybridMultilevel"/>
    <w:tmpl w:val="45BE0D6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D043E8B"/>
    <w:multiLevelType w:val="hybridMultilevel"/>
    <w:tmpl w:val="93F0DFB4"/>
    <w:lvl w:ilvl="0">
      <w:start w:val="1"/>
      <w:numFmt w:val="decimal"/>
      <w:lvlText w:val="%1."/>
      <w:lvlJc w:val="left"/>
      <w:pPr>
        <w:tabs>
          <w:tab w:val="num" w:pos="360"/>
        </w:tabs>
        <w:ind w:left="360" w:hanging="360"/>
      </w:pPr>
      <w:rPr>
        <w:rFonts w:cs="Times New Roman" w:hint="default"/>
        <w:rtl w:val="0"/>
        <w:cs w:val="0"/>
      </w:rPr>
    </w:lvl>
    <w:lvl w:ilvl="1">
      <w:start w:val="13"/>
      <w:numFmt w:val="bullet"/>
      <w:lvlText w:val="-"/>
      <w:lvlJc w:val="left"/>
      <w:pPr>
        <w:tabs>
          <w:tab w:val="num" w:pos="360"/>
        </w:tabs>
        <w:ind w:left="36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upperRoman"/>
      <w:lvlText w:val="%4."/>
      <w:lvlJc w:val="left"/>
      <w:pPr>
        <w:tabs>
          <w:tab w:val="num" w:pos="3240"/>
        </w:tabs>
        <w:ind w:left="3240" w:hanging="720"/>
      </w:pPr>
      <w:rPr>
        <w:rFonts w:cs="Times New Roman" w:hint="default"/>
        <w:b/>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0380DED"/>
    <w:multiLevelType w:val="multilevel"/>
    <w:tmpl w:val="9EEA05C6"/>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644" w:hanging="360"/>
      </w:pPr>
      <w:rPr>
        <w:rFonts w:cs="Times New Roman" w:hint="default"/>
        <w:rtl w:val="0"/>
        <w:cs w:val="0"/>
      </w:rPr>
    </w:lvl>
    <w:lvl w:ilvl="2">
      <w:start w:val="1"/>
      <w:numFmt w:val="decimal"/>
      <w:lvlText w:val="%1.%2.%3"/>
      <w:lvlJc w:val="left"/>
      <w:pPr>
        <w:ind w:left="1440" w:hanging="720"/>
      </w:pPr>
      <w:rPr>
        <w:rFonts w:cs="Times New Roman" w:hint="default"/>
        <w:rtl w:val="0"/>
        <w:cs w:val="0"/>
      </w:rPr>
    </w:lvl>
    <w:lvl w:ilvl="3">
      <w:start w:val="1"/>
      <w:numFmt w:val="decimal"/>
      <w:lvlText w:val="%1.%2.%3.%4"/>
      <w:lvlJc w:val="left"/>
      <w:pPr>
        <w:ind w:left="1800" w:hanging="720"/>
      </w:pPr>
      <w:rPr>
        <w:rFonts w:cs="Times New Roman" w:hint="default"/>
        <w:rtl w:val="0"/>
        <w:cs w:val="0"/>
      </w:rPr>
    </w:lvl>
    <w:lvl w:ilvl="4">
      <w:start w:val="1"/>
      <w:numFmt w:val="decimal"/>
      <w:lvlText w:val="%1.%2.%3.%4.%5"/>
      <w:lvlJc w:val="left"/>
      <w:pPr>
        <w:ind w:left="2520" w:hanging="1080"/>
      </w:pPr>
      <w:rPr>
        <w:rFonts w:cs="Times New Roman" w:hint="default"/>
        <w:rtl w:val="0"/>
        <w:cs w:val="0"/>
      </w:rPr>
    </w:lvl>
    <w:lvl w:ilvl="5">
      <w:start w:val="1"/>
      <w:numFmt w:val="decimal"/>
      <w:lvlText w:val="%1.%2.%3.%4.%5.%6"/>
      <w:lvlJc w:val="left"/>
      <w:pPr>
        <w:ind w:left="2880" w:hanging="1080"/>
      </w:pPr>
      <w:rPr>
        <w:rFonts w:cs="Times New Roman" w:hint="default"/>
        <w:rtl w:val="0"/>
        <w:cs w:val="0"/>
      </w:rPr>
    </w:lvl>
    <w:lvl w:ilvl="6">
      <w:start w:val="1"/>
      <w:numFmt w:val="decimal"/>
      <w:lvlText w:val="%1.%2.%3.%4.%5.%6.%7"/>
      <w:lvlJc w:val="left"/>
      <w:pPr>
        <w:ind w:left="3600" w:hanging="1440"/>
      </w:pPr>
      <w:rPr>
        <w:rFonts w:cs="Times New Roman" w:hint="default"/>
        <w:rtl w:val="0"/>
        <w:cs w:val="0"/>
      </w:rPr>
    </w:lvl>
    <w:lvl w:ilvl="7">
      <w:start w:val="1"/>
      <w:numFmt w:val="decimal"/>
      <w:lvlText w:val="%1.%2.%3.%4.%5.%6.%7.%8"/>
      <w:lvlJc w:val="left"/>
      <w:pPr>
        <w:ind w:left="3960" w:hanging="1440"/>
      </w:pPr>
      <w:rPr>
        <w:rFonts w:cs="Times New Roman" w:hint="default"/>
        <w:rtl w:val="0"/>
        <w:cs w:val="0"/>
      </w:rPr>
    </w:lvl>
    <w:lvl w:ilvl="8">
      <w:start w:val="1"/>
      <w:numFmt w:val="decimal"/>
      <w:lvlText w:val="%1.%2.%3.%4.%5.%6.%7.%8.%9"/>
      <w:lvlJc w:val="left"/>
      <w:pPr>
        <w:ind w:left="4680" w:hanging="1800"/>
      </w:pPr>
      <w:rPr>
        <w:rFonts w:cs="Times New Roman" w:hint="default"/>
        <w:rtl w:val="0"/>
        <w:cs w:val="0"/>
      </w:rPr>
    </w:lvl>
  </w:abstractNum>
  <w:abstractNum w:abstractNumId="9">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B4C17EB"/>
    <w:multiLevelType w:val="hybridMultilevel"/>
    <w:tmpl w:val="8EE09EE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BB716C3"/>
    <w:multiLevelType w:val="hybridMultilevel"/>
    <w:tmpl w:val="FCF878E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4357195"/>
    <w:multiLevelType w:val="hybridMultilevel"/>
    <w:tmpl w:val="556C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nsid w:val="4A851494"/>
    <w:multiLevelType w:val="hybridMultilevel"/>
    <w:tmpl w:val="35486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D9C19FF"/>
    <w:multiLevelType w:val="hybridMultilevel"/>
    <w:tmpl w:val="1B24A6DE"/>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3006AD4"/>
    <w:multiLevelType w:val="hybridMultilevel"/>
    <w:tmpl w:val="134EE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B8725D5"/>
    <w:multiLevelType w:val="hybridMultilevel"/>
    <w:tmpl w:val="B942CCFA"/>
    <w:lvl w:ilvl="0">
      <w:start w:val="1"/>
      <w:numFmt w:val="upperLetter"/>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FA76313"/>
    <w:multiLevelType w:val="hybridMultilevel"/>
    <w:tmpl w:val="A4E68B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510746E"/>
    <w:multiLevelType w:val="hybridMultilevel"/>
    <w:tmpl w:val="917A75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5313BD6"/>
    <w:multiLevelType w:val="hybridMultilevel"/>
    <w:tmpl w:val="4648A7F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63C1D47"/>
    <w:multiLevelType w:val="hybridMultilevel"/>
    <w:tmpl w:val="C2FAA300"/>
    <w:lvl w:ilvl="0">
      <w:start w:val="1"/>
      <w:numFmt w:val="lowerLetter"/>
      <w:lvlText w:val="%1)"/>
      <w:lvlJc w:val="left"/>
      <w:pPr>
        <w:tabs>
          <w:tab w:val="num" w:pos="360"/>
        </w:tabs>
        <w:ind w:left="360" w:hanging="360"/>
      </w:pPr>
      <w:rPr>
        <w:rFonts w:cs="Times New Roman"/>
        <w:color w:val="auto"/>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2">
    <w:nsid w:val="7EDC03F2"/>
    <w:multiLevelType w:val="hybridMultilevel"/>
    <w:tmpl w:val="8C8C5D06"/>
    <w:lvl w:ilvl="0">
      <w:start w:val="1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9"/>
  </w:num>
  <w:num w:numId="4">
    <w:abstractNumId w:val="2"/>
  </w:num>
  <w:num w:numId="5">
    <w:abstractNumId w:val="10"/>
  </w:num>
  <w:num w:numId="6">
    <w:abstractNumId w:val="7"/>
  </w:num>
  <w:num w:numId="7">
    <w:abstractNumId w:val="18"/>
  </w:num>
  <w:num w:numId="8">
    <w:abstractNumId w:val="8"/>
  </w:num>
  <w:num w:numId="9">
    <w:abstractNumId w:val="15"/>
  </w:num>
  <w:num w:numId="10">
    <w:abstractNumId w:val="19"/>
  </w:num>
  <w:num w:numId="11">
    <w:abstractNumId w:val="12"/>
  </w:num>
  <w:num w:numId="12">
    <w:abstractNumId w:val="6"/>
  </w:num>
  <w:num w:numId="13">
    <w:abstractNumId w:val="22"/>
  </w:num>
  <w:num w:numId="14">
    <w:abstractNumId w:val="2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5"/>
  </w:num>
  <w:num w:numId="19">
    <w:abstractNumId w:val="16"/>
  </w:num>
  <w:num w:numId="20">
    <w:abstractNumId w:val="1"/>
  </w:num>
  <w:num w:numId="21">
    <w:abstractNumId w:val="3"/>
  </w:num>
  <w:num w:numId="22">
    <w:abstractNumId w:val="1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B0E1F"/>
    <w:rsid w:val="00013B32"/>
    <w:rsid w:val="000341A0"/>
    <w:rsid w:val="000471F5"/>
    <w:rsid w:val="0005241C"/>
    <w:rsid w:val="0006103B"/>
    <w:rsid w:val="00061F77"/>
    <w:rsid w:val="0007042A"/>
    <w:rsid w:val="000714AC"/>
    <w:rsid w:val="00080B6E"/>
    <w:rsid w:val="00095D6E"/>
    <w:rsid w:val="00096009"/>
    <w:rsid w:val="0009639D"/>
    <w:rsid w:val="000E5CA0"/>
    <w:rsid w:val="000E63A1"/>
    <w:rsid w:val="000F1426"/>
    <w:rsid w:val="000F648C"/>
    <w:rsid w:val="00106C7A"/>
    <w:rsid w:val="00111139"/>
    <w:rsid w:val="001113FF"/>
    <w:rsid w:val="001121D7"/>
    <w:rsid w:val="00123477"/>
    <w:rsid w:val="00127D02"/>
    <w:rsid w:val="001367C1"/>
    <w:rsid w:val="00142DC9"/>
    <w:rsid w:val="001501A1"/>
    <w:rsid w:val="0016323C"/>
    <w:rsid w:val="0017050C"/>
    <w:rsid w:val="00172F58"/>
    <w:rsid w:val="00182E4F"/>
    <w:rsid w:val="001846F6"/>
    <w:rsid w:val="00192711"/>
    <w:rsid w:val="001A47D2"/>
    <w:rsid w:val="001B06DA"/>
    <w:rsid w:val="001B1418"/>
    <w:rsid w:val="001B15F7"/>
    <w:rsid w:val="001B366D"/>
    <w:rsid w:val="001C7DC6"/>
    <w:rsid w:val="001D4CF3"/>
    <w:rsid w:val="001D59F4"/>
    <w:rsid w:val="001E0B15"/>
    <w:rsid w:val="00200087"/>
    <w:rsid w:val="00217F76"/>
    <w:rsid w:val="0023307C"/>
    <w:rsid w:val="00242AFE"/>
    <w:rsid w:val="002478A0"/>
    <w:rsid w:val="00272307"/>
    <w:rsid w:val="002B4A21"/>
    <w:rsid w:val="002B77DD"/>
    <w:rsid w:val="002C1222"/>
    <w:rsid w:val="002C5924"/>
    <w:rsid w:val="002D49F9"/>
    <w:rsid w:val="002E6675"/>
    <w:rsid w:val="00310AD0"/>
    <w:rsid w:val="00332A69"/>
    <w:rsid w:val="0035178B"/>
    <w:rsid w:val="003702B7"/>
    <w:rsid w:val="003A1248"/>
    <w:rsid w:val="003A18CA"/>
    <w:rsid w:val="003B01CD"/>
    <w:rsid w:val="003B0541"/>
    <w:rsid w:val="003C2D12"/>
    <w:rsid w:val="003C707E"/>
    <w:rsid w:val="003C7D3F"/>
    <w:rsid w:val="003D0B91"/>
    <w:rsid w:val="004265B4"/>
    <w:rsid w:val="00437D48"/>
    <w:rsid w:val="00441BCB"/>
    <w:rsid w:val="00460DF1"/>
    <w:rsid w:val="00477C72"/>
    <w:rsid w:val="004875EE"/>
    <w:rsid w:val="004905AA"/>
    <w:rsid w:val="004A2BCE"/>
    <w:rsid w:val="004B4681"/>
    <w:rsid w:val="004B7111"/>
    <w:rsid w:val="004E1513"/>
    <w:rsid w:val="004F363A"/>
    <w:rsid w:val="00504C7E"/>
    <w:rsid w:val="0052709A"/>
    <w:rsid w:val="0053047C"/>
    <w:rsid w:val="005435A0"/>
    <w:rsid w:val="0054704A"/>
    <w:rsid w:val="0056027E"/>
    <w:rsid w:val="0057715A"/>
    <w:rsid w:val="0058222E"/>
    <w:rsid w:val="00582E97"/>
    <w:rsid w:val="00586EFC"/>
    <w:rsid w:val="005933F0"/>
    <w:rsid w:val="005A648A"/>
    <w:rsid w:val="005A7A94"/>
    <w:rsid w:val="005F4F8E"/>
    <w:rsid w:val="00600B38"/>
    <w:rsid w:val="006015CB"/>
    <w:rsid w:val="00606E7F"/>
    <w:rsid w:val="006074CD"/>
    <w:rsid w:val="006125B8"/>
    <w:rsid w:val="006135B5"/>
    <w:rsid w:val="00620D81"/>
    <w:rsid w:val="00631E1E"/>
    <w:rsid w:val="00632BA6"/>
    <w:rsid w:val="00650C5E"/>
    <w:rsid w:val="0065105F"/>
    <w:rsid w:val="006964CB"/>
    <w:rsid w:val="006A0B8A"/>
    <w:rsid w:val="006C7351"/>
    <w:rsid w:val="006F6A99"/>
    <w:rsid w:val="006F760B"/>
    <w:rsid w:val="00721879"/>
    <w:rsid w:val="007356FD"/>
    <w:rsid w:val="00737251"/>
    <w:rsid w:val="00751419"/>
    <w:rsid w:val="007768E7"/>
    <w:rsid w:val="00784697"/>
    <w:rsid w:val="00784B28"/>
    <w:rsid w:val="00787761"/>
    <w:rsid w:val="00797B71"/>
    <w:rsid w:val="007B3806"/>
    <w:rsid w:val="007B7B47"/>
    <w:rsid w:val="007C4298"/>
    <w:rsid w:val="007D1F32"/>
    <w:rsid w:val="00811B59"/>
    <w:rsid w:val="00832BD4"/>
    <w:rsid w:val="00833F0D"/>
    <w:rsid w:val="008344B0"/>
    <w:rsid w:val="00847EEB"/>
    <w:rsid w:val="00852EE2"/>
    <w:rsid w:val="00862891"/>
    <w:rsid w:val="00865F4B"/>
    <w:rsid w:val="00893ADE"/>
    <w:rsid w:val="008951B2"/>
    <w:rsid w:val="008A2BD3"/>
    <w:rsid w:val="008A6EFF"/>
    <w:rsid w:val="008B0E1F"/>
    <w:rsid w:val="008B1879"/>
    <w:rsid w:val="008C4373"/>
    <w:rsid w:val="008C47F0"/>
    <w:rsid w:val="008C4F58"/>
    <w:rsid w:val="008D42B6"/>
    <w:rsid w:val="00913A4E"/>
    <w:rsid w:val="00915AFC"/>
    <w:rsid w:val="009271E8"/>
    <w:rsid w:val="009625FE"/>
    <w:rsid w:val="00976C45"/>
    <w:rsid w:val="0097750F"/>
    <w:rsid w:val="00982042"/>
    <w:rsid w:val="00982222"/>
    <w:rsid w:val="00990C44"/>
    <w:rsid w:val="009A43BA"/>
    <w:rsid w:val="009A714B"/>
    <w:rsid w:val="009B180A"/>
    <w:rsid w:val="009B261F"/>
    <w:rsid w:val="009B620B"/>
    <w:rsid w:val="009C078B"/>
    <w:rsid w:val="009C3A92"/>
    <w:rsid w:val="009C77E7"/>
    <w:rsid w:val="009E7747"/>
    <w:rsid w:val="009F1A74"/>
    <w:rsid w:val="00A00F84"/>
    <w:rsid w:val="00A11EA2"/>
    <w:rsid w:val="00A13441"/>
    <w:rsid w:val="00A15194"/>
    <w:rsid w:val="00A203FA"/>
    <w:rsid w:val="00A22497"/>
    <w:rsid w:val="00A2704F"/>
    <w:rsid w:val="00A44883"/>
    <w:rsid w:val="00A46C7F"/>
    <w:rsid w:val="00A47B2B"/>
    <w:rsid w:val="00A52908"/>
    <w:rsid w:val="00A62FDE"/>
    <w:rsid w:val="00A65E73"/>
    <w:rsid w:val="00A749CD"/>
    <w:rsid w:val="00A80523"/>
    <w:rsid w:val="00A8358E"/>
    <w:rsid w:val="00A83FEF"/>
    <w:rsid w:val="00A85094"/>
    <w:rsid w:val="00A9494F"/>
    <w:rsid w:val="00AA2876"/>
    <w:rsid w:val="00AA5F29"/>
    <w:rsid w:val="00AB4285"/>
    <w:rsid w:val="00AC646B"/>
    <w:rsid w:val="00AD6494"/>
    <w:rsid w:val="00AD6C5D"/>
    <w:rsid w:val="00AF3F31"/>
    <w:rsid w:val="00B02390"/>
    <w:rsid w:val="00B06143"/>
    <w:rsid w:val="00B140F2"/>
    <w:rsid w:val="00B14713"/>
    <w:rsid w:val="00B33370"/>
    <w:rsid w:val="00B351C8"/>
    <w:rsid w:val="00B437B6"/>
    <w:rsid w:val="00B52D88"/>
    <w:rsid w:val="00B6284F"/>
    <w:rsid w:val="00B85B77"/>
    <w:rsid w:val="00B866A5"/>
    <w:rsid w:val="00B92B8B"/>
    <w:rsid w:val="00B93CD4"/>
    <w:rsid w:val="00BA37E6"/>
    <w:rsid w:val="00BA4A6F"/>
    <w:rsid w:val="00BA53DC"/>
    <w:rsid w:val="00BC2BF6"/>
    <w:rsid w:val="00BD21DA"/>
    <w:rsid w:val="00BD2CFD"/>
    <w:rsid w:val="00BD44F8"/>
    <w:rsid w:val="00BE1330"/>
    <w:rsid w:val="00BE4895"/>
    <w:rsid w:val="00BF29C8"/>
    <w:rsid w:val="00C15557"/>
    <w:rsid w:val="00C208CF"/>
    <w:rsid w:val="00C31B26"/>
    <w:rsid w:val="00C50346"/>
    <w:rsid w:val="00C624AE"/>
    <w:rsid w:val="00C74B73"/>
    <w:rsid w:val="00C76424"/>
    <w:rsid w:val="00C84D52"/>
    <w:rsid w:val="00C87278"/>
    <w:rsid w:val="00C872B4"/>
    <w:rsid w:val="00CA03A3"/>
    <w:rsid w:val="00CA10C9"/>
    <w:rsid w:val="00CB0429"/>
    <w:rsid w:val="00CB7F3A"/>
    <w:rsid w:val="00CC180C"/>
    <w:rsid w:val="00CC1C54"/>
    <w:rsid w:val="00CC36D5"/>
    <w:rsid w:val="00CC47DE"/>
    <w:rsid w:val="00CC5907"/>
    <w:rsid w:val="00CC6888"/>
    <w:rsid w:val="00CC7EFF"/>
    <w:rsid w:val="00CD47B0"/>
    <w:rsid w:val="00CD50C5"/>
    <w:rsid w:val="00CE1503"/>
    <w:rsid w:val="00CF169E"/>
    <w:rsid w:val="00CF441F"/>
    <w:rsid w:val="00D070C1"/>
    <w:rsid w:val="00D15F93"/>
    <w:rsid w:val="00D31327"/>
    <w:rsid w:val="00D6650E"/>
    <w:rsid w:val="00D70386"/>
    <w:rsid w:val="00D72353"/>
    <w:rsid w:val="00D81997"/>
    <w:rsid w:val="00D81F02"/>
    <w:rsid w:val="00D91D89"/>
    <w:rsid w:val="00DA1388"/>
    <w:rsid w:val="00DA3EC0"/>
    <w:rsid w:val="00DA4267"/>
    <w:rsid w:val="00DB38CA"/>
    <w:rsid w:val="00DC0D97"/>
    <w:rsid w:val="00DD2628"/>
    <w:rsid w:val="00DE1987"/>
    <w:rsid w:val="00DE49CA"/>
    <w:rsid w:val="00DE6793"/>
    <w:rsid w:val="00DE6FE6"/>
    <w:rsid w:val="00E0548F"/>
    <w:rsid w:val="00E208B4"/>
    <w:rsid w:val="00E31840"/>
    <w:rsid w:val="00E36331"/>
    <w:rsid w:val="00E4754A"/>
    <w:rsid w:val="00E54B52"/>
    <w:rsid w:val="00E55F2E"/>
    <w:rsid w:val="00E63179"/>
    <w:rsid w:val="00E811B4"/>
    <w:rsid w:val="00E840EB"/>
    <w:rsid w:val="00E926F3"/>
    <w:rsid w:val="00E95E83"/>
    <w:rsid w:val="00ED146B"/>
    <w:rsid w:val="00ED15A7"/>
    <w:rsid w:val="00ED3928"/>
    <w:rsid w:val="00ED6088"/>
    <w:rsid w:val="00ED6627"/>
    <w:rsid w:val="00F0647B"/>
    <w:rsid w:val="00F113B0"/>
    <w:rsid w:val="00F13AEC"/>
    <w:rsid w:val="00F15162"/>
    <w:rsid w:val="00F2011A"/>
    <w:rsid w:val="00F21719"/>
    <w:rsid w:val="00F528FC"/>
    <w:rsid w:val="00F53039"/>
    <w:rsid w:val="00F63DF6"/>
    <w:rsid w:val="00F7751A"/>
    <w:rsid w:val="00F81200"/>
    <w:rsid w:val="00FA1DCB"/>
    <w:rsid w:val="00FB0B8B"/>
    <w:rsid w:val="00FC3735"/>
    <w:rsid w:val="00FD088E"/>
    <w:rsid w:val="00FD5BB3"/>
    <w:rsid w:val="00FE5D3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paragraph" w:styleId="Heading4">
    <w:name w:val="heading 4"/>
    <w:basedOn w:val="Normal"/>
    <w:next w:val="Normal"/>
    <w:qFormat/>
    <w:pPr>
      <w:keepNext/>
      <w:spacing w:before="240" w:after="60"/>
      <w:jc w:val="left"/>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PageNumber">
    <w:name w:val="page number"/>
    <w:basedOn w:val="DefaultParagraphFont"/>
    <w:rPr>
      <w:rFonts w:cs="Times New Roman"/>
      <w:rtl w:val="0"/>
      <w:cs w:val="0"/>
    </w:rPr>
  </w:style>
  <w:style w:type="paragraph" w:customStyle="1" w:styleId="BodyText21">
    <w:name w:val="Body Text 21"/>
    <w:basedOn w:val="Normal"/>
    <w:pPr>
      <w:overflowPunct w:val="0"/>
      <w:autoSpaceDE w:val="0"/>
      <w:autoSpaceDN w:val="0"/>
      <w:adjustRightInd w:val="0"/>
      <w:jc w:val="both"/>
      <w:textAlignment w:val="baseline"/>
    </w:pPr>
    <w:rPr>
      <w:szCs w:val="20"/>
      <w:lang w:val="sk-SK"/>
    </w:rPr>
  </w:style>
  <w:style w:type="paragraph" w:styleId="BodyText">
    <w:name w:val="Body Text"/>
    <w:basedOn w:val="Normal"/>
    <w:pPr>
      <w:jc w:val="left"/>
    </w:pPr>
    <w:rPr>
      <w:b/>
      <w:szCs w:val="20"/>
      <w:lang w:val="sk-SK"/>
    </w:rPr>
  </w:style>
  <w:style w:type="paragraph" w:styleId="BodyTextIndent">
    <w:name w:val="Body Text Indent"/>
    <w:basedOn w:val="Normal"/>
    <w:pPr>
      <w:spacing w:after="120"/>
      <w:ind w:left="540"/>
      <w:jc w:val="left"/>
    </w:pPr>
    <w:rPr>
      <w:rFonts w:ascii="Verdana" w:hAnsi="Verdana"/>
      <w:lang w:eastAsia="en-US"/>
    </w:rPr>
  </w:style>
  <w:style w:type="paragraph" w:styleId="Title">
    <w:name w:val="Title"/>
    <w:basedOn w:val="Normal"/>
    <w:qFormat/>
    <w:pPr>
      <w:jc w:val="center"/>
    </w:pPr>
    <w:rPr>
      <w:sz w:val="28"/>
      <w:szCs w:val="20"/>
      <w:lang w:val="sk-SK"/>
    </w:rPr>
  </w:style>
  <w:style w:type="paragraph" w:styleId="Footer">
    <w:name w:val="footer"/>
    <w:basedOn w:val="Normal"/>
    <w:pPr>
      <w:widowControl w:val="0"/>
      <w:tabs>
        <w:tab w:val="center" w:pos="4536"/>
        <w:tab w:val="right" w:pos="9072"/>
      </w:tabs>
      <w:jc w:val="left"/>
    </w:pPr>
    <w:rPr>
      <w:sz w:val="20"/>
      <w:szCs w:val="20"/>
      <w:lang w:val="en-GB" w:eastAsia="en-US"/>
    </w:rPr>
  </w:style>
  <w:style w:type="paragraph" w:customStyle="1" w:styleId="Action">
    <w:name w:val="Action"/>
    <w:basedOn w:val="BodyText"/>
    <w:pPr>
      <w:numPr>
        <w:numId w:val="1"/>
      </w:numPr>
      <w:tabs>
        <w:tab w:val="num" w:pos="1211"/>
      </w:tabs>
      <w:spacing w:after="120" w:line="240" w:lineRule="atLeast"/>
      <w:ind w:left="1208" w:hanging="357"/>
      <w:jc w:val="both"/>
    </w:pPr>
    <w:rPr>
      <w:rFonts w:ascii="Verdana" w:hAnsi="Verdana" w:cs="Verdana"/>
      <w:b w:val="0"/>
      <w:i/>
      <w:iCs/>
      <w:sz w:val="22"/>
      <w:szCs w:val="22"/>
      <w:lang w:eastAsia="en-US"/>
    </w:rPr>
  </w:style>
  <w:style w:type="paragraph" w:styleId="BodyTextIndent3">
    <w:name w:val="Body Text Indent 3"/>
    <w:basedOn w:val="Normal"/>
    <w:pPr>
      <w:spacing w:after="120"/>
      <w:ind w:left="283"/>
      <w:jc w:val="left"/>
    </w:pPr>
    <w:rPr>
      <w:sz w:val="16"/>
      <w:szCs w:val="16"/>
      <w:lang w:val="sk-SK"/>
    </w:rPr>
  </w:style>
  <w:style w:type="character" w:customStyle="1" w:styleId="StyleHeading4UnderlineChar">
    <w:name w:val="Style Heading 4 + Underline Char"/>
    <w:basedOn w:val="DefaultParagraphFont"/>
    <w:rPr>
      <w:rFonts w:ascii="Verdana" w:hAnsi="Verdana" w:cs="Verdana"/>
      <w:kern w:val="20"/>
      <w:sz w:val="22"/>
      <w:szCs w:val="22"/>
      <w:u w:val="single"/>
      <w:rtl w:val="0"/>
      <w:cs w:val="0"/>
      <w:lang w:val="en-US" w:eastAsia="en-US"/>
    </w:rPr>
  </w:style>
  <w:style w:type="paragraph" w:styleId="Header">
    <w:name w:val="header"/>
    <w:basedOn w:val="Normal"/>
    <w:pPr>
      <w:tabs>
        <w:tab w:val="center" w:pos="4536"/>
        <w:tab w:val="right" w:pos="9072"/>
      </w:tabs>
      <w:jc w:val="left"/>
    </w:pPr>
  </w:style>
  <w:style w:type="paragraph" w:styleId="ListParagraph">
    <w:name w:val="List Paragraph"/>
    <w:basedOn w:val="Normal"/>
    <w:qFormat/>
    <w:rsid w:val="00B140F2"/>
    <w:pPr>
      <w:ind w:left="708"/>
      <w:jc w:val="left"/>
    </w:pPr>
    <w:rPr>
      <w:lang w:val="sk-SK" w:eastAsia="cs-CZ"/>
    </w:rPr>
  </w:style>
  <w:style w:type="character" w:styleId="CommentReference">
    <w:name w:val="annotation reference"/>
    <w:basedOn w:val="DefaultParagraphFont"/>
    <w:rsid w:val="00DA4267"/>
    <w:rPr>
      <w:rFonts w:cs="Times New Roman"/>
      <w:sz w:val="16"/>
      <w:szCs w:val="16"/>
      <w:rtl w:val="0"/>
      <w:cs w:val="0"/>
    </w:rPr>
  </w:style>
  <w:style w:type="paragraph" w:styleId="CommentText">
    <w:name w:val="annotation text"/>
    <w:basedOn w:val="Normal"/>
    <w:link w:val="TextkomentraChar"/>
    <w:rsid w:val="00DA4267"/>
    <w:pPr>
      <w:jc w:val="left"/>
    </w:pPr>
    <w:rPr>
      <w:sz w:val="20"/>
      <w:szCs w:val="20"/>
    </w:rPr>
  </w:style>
  <w:style w:type="character" w:customStyle="1" w:styleId="TextkomentraChar">
    <w:name w:val="Text komentára Char"/>
    <w:basedOn w:val="DefaultParagraphFont"/>
    <w:link w:val="CommentText"/>
    <w:locked/>
    <w:rsid w:val="00DA4267"/>
    <w:rPr>
      <w:rFonts w:cs="Times New Roman"/>
      <w:rtl w:val="0"/>
      <w:cs w:val="0"/>
      <w:lang w:val="x-none" w:eastAsia="sk-SK"/>
    </w:rPr>
  </w:style>
  <w:style w:type="paragraph" w:styleId="CommentSubject">
    <w:name w:val="annotation subject"/>
    <w:basedOn w:val="CommentText"/>
    <w:next w:val="CommentText"/>
    <w:link w:val="PredmetkomentraChar"/>
    <w:rsid w:val="00DA4267"/>
    <w:pPr>
      <w:jc w:val="left"/>
    </w:pPr>
    <w:rPr>
      <w:b/>
      <w:bCs/>
    </w:rPr>
  </w:style>
  <w:style w:type="character" w:customStyle="1" w:styleId="PredmetkomentraChar">
    <w:name w:val="Predmet komentára Char"/>
    <w:basedOn w:val="TextkomentraChar"/>
    <w:link w:val="CommentSubject"/>
    <w:locked/>
    <w:rsid w:val="00DA4267"/>
    <w:rPr>
      <w:b/>
      <w:bCs/>
    </w:rPr>
  </w:style>
  <w:style w:type="paragraph" w:styleId="BalloonText">
    <w:name w:val="Balloon Text"/>
    <w:basedOn w:val="Normal"/>
    <w:link w:val="TextbublinyChar"/>
    <w:rsid w:val="00DA4267"/>
    <w:pPr>
      <w:jc w:val="left"/>
    </w:pPr>
    <w:rPr>
      <w:rFonts w:ascii="Tahoma" w:hAnsi="Tahoma" w:cs="Tahoma"/>
      <w:sz w:val="16"/>
      <w:szCs w:val="16"/>
    </w:rPr>
  </w:style>
  <w:style w:type="character" w:customStyle="1" w:styleId="TextbublinyChar">
    <w:name w:val="Text bubliny Char"/>
    <w:basedOn w:val="DefaultParagraphFont"/>
    <w:link w:val="BalloonText"/>
    <w:locked/>
    <w:rsid w:val="00DA4267"/>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11</Pages>
  <Words>2604</Words>
  <Characters>14802</Characters>
  <Application>Microsoft Office Word</Application>
  <DocSecurity>0</DocSecurity>
  <Lines>0</Lines>
  <Paragraphs>0</Paragraphs>
  <ScaleCrop>false</ScaleCrop>
  <Company>MFSR</Company>
  <LinksUpToDate>false</LinksUpToDate>
  <CharactersWithSpaces>17372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Vplyvy na rozpočet verejnej správy,</dc:title>
  <dc:creator>esamekova</dc:creator>
  <cp:lastModifiedBy>GaspJarm</cp:lastModifiedBy>
  <cp:revision>2</cp:revision>
  <cp:lastPrinted>2010-08-12T20:40:00Z</cp:lastPrinted>
  <dcterms:created xsi:type="dcterms:W3CDTF">2010-11-24T14:00:00Z</dcterms:created>
  <dcterms:modified xsi:type="dcterms:W3CDTF">2010-11-24T14:00:00Z</dcterms:modified>
</cp:coreProperties>
</file>