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2123" w:rsidRPr="00B2023F" w:rsidP="00F96FAC">
      <w:pPr>
        <w:pStyle w:val="Title"/>
        <w:rPr>
          <w:rFonts w:ascii="Times New Roman" w:hAnsi="Times New Roman" w:cs="Times New Roman"/>
          <w:caps/>
          <w:spacing w:val="30"/>
          <w:szCs w:val="24"/>
        </w:rPr>
      </w:pPr>
      <w:r w:rsidRPr="00B2023F">
        <w:rPr>
          <w:rFonts w:ascii="Times New Roman" w:hAnsi="Times New Roman" w:cs="Times New Roman"/>
          <w:caps/>
          <w:spacing w:val="30"/>
          <w:szCs w:val="24"/>
        </w:rPr>
        <w:t>Dôvodová správa</w:t>
      </w:r>
    </w:p>
    <w:p w:rsidR="00F96FAC" w:rsidRPr="00B2023F" w:rsidP="00F96FAC">
      <w:pPr>
        <w:pStyle w:val="Heading1"/>
        <w:numPr>
          <w:numId w:val="0"/>
        </w:numPr>
        <w:tabs>
          <w:tab w:val="clear" w:pos="567"/>
        </w:tabs>
        <w:spacing w:before="0"/>
        <w:ind w:firstLine="0"/>
        <w:rPr>
          <w:rFonts w:ascii="Times New Roman" w:hAnsi="Times New Roman" w:cs="Times New Roman"/>
          <w:b w:val="0"/>
          <w:sz w:val="24"/>
          <w:szCs w:val="24"/>
        </w:rPr>
      </w:pPr>
    </w:p>
    <w:p w:rsidR="004B2123" w:rsidRPr="00B2023F" w:rsidP="00F96FAC">
      <w:pPr>
        <w:pStyle w:val="Heading1"/>
        <w:numPr>
          <w:numId w:val="0"/>
        </w:numPr>
        <w:tabs>
          <w:tab w:val="clear" w:pos="567"/>
        </w:tabs>
        <w:spacing w:before="0"/>
        <w:ind w:firstLine="0"/>
        <w:rPr>
          <w:rFonts w:ascii="Times New Roman" w:hAnsi="Times New Roman" w:cs="Times New Roman"/>
          <w:sz w:val="24"/>
          <w:szCs w:val="24"/>
        </w:rPr>
      </w:pPr>
      <w:r w:rsidRPr="00B2023F">
        <w:rPr>
          <w:rFonts w:ascii="Times New Roman" w:hAnsi="Times New Roman" w:cs="Times New Roman"/>
          <w:sz w:val="24"/>
          <w:szCs w:val="24"/>
        </w:rPr>
        <w:t>A. Všeobecná časť</w:t>
      </w:r>
    </w:p>
    <w:p w:rsidR="004B2123" w:rsidRPr="00B2023F" w:rsidP="00F96FAC">
      <w:pPr>
        <w:jc w:val="both"/>
        <w:rPr>
          <w:rFonts w:ascii="Times New Roman" w:hAnsi="Times New Roman" w:cs="Times New Roman"/>
          <w:b/>
          <w:szCs w:val="24"/>
        </w:rPr>
      </w:pPr>
    </w:p>
    <w:p w:rsidR="00B5697E" w:rsidP="00B5697E">
      <w:pPr>
        <w:ind w:firstLine="708"/>
        <w:jc w:val="both"/>
        <w:rPr>
          <w:rFonts w:ascii="Times New Roman" w:hAnsi="Times New Roman" w:cs="Times New Roman"/>
          <w:szCs w:val="24"/>
        </w:rPr>
      </w:pPr>
      <w:r w:rsidR="00B00F6B">
        <w:rPr>
          <w:rFonts w:ascii="Times New Roman" w:hAnsi="Times New Roman" w:cs="Times New Roman"/>
          <w:szCs w:val="24"/>
        </w:rPr>
        <w:t xml:space="preserve">Vláda Slovenskej republiky predkladá na rokovanie Národnej rady Slovenskej republiky vládny </w:t>
      </w:r>
      <w:r>
        <w:rPr>
          <w:rFonts w:ascii="Times New Roman" w:hAnsi="Times New Roman" w:cs="Times New Roman"/>
          <w:szCs w:val="24"/>
        </w:rPr>
        <w:t xml:space="preserve">návrh zákona, ktorým sa mení a dopĺňa zákona č. 185/2002 Z. z. o Súdnej rade Slovenskej republiky a o zmene a doplnení niektorých zákonov v znení neskorších predpisov. </w:t>
      </w:r>
    </w:p>
    <w:p w:rsidR="00B5697E" w:rsidP="00B5697E">
      <w:pPr>
        <w:ind w:firstLine="708"/>
        <w:jc w:val="both"/>
        <w:rPr>
          <w:rFonts w:ascii="Times New Roman" w:hAnsi="Times New Roman" w:cs="Times New Roman"/>
          <w:szCs w:val="24"/>
        </w:rPr>
      </w:pPr>
    </w:p>
    <w:p w:rsidR="00B5697E" w:rsidP="00B5697E">
      <w:pPr>
        <w:ind w:firstLine="708"/>
        <w:jc w:val="both"/>
        <w:rPr>
          <w:rFonts w:ascii="Times New Roman" w:hAnsi="Times New Roman" w:cs="Times New Roman"/>
          <w:szCs w:val="24"/>
        </w:rPr>
      </w:pPr>
      <w:r>
        <w:rPr>
          <w:rFonts w:ascii="Times New Roman" w:hAnsi="Times New Roman" w:cs="Times New Roman"/>
          <w:szCs w:val="24"/>
        </w:rPr>
        <w:t xml:space="preserve">Predkladaný materiál je iniciatívnej povahy a vychádza z Programového vyhlásenia vlády Slovenskej republiky. </w:t>
      </w:r>
      <w:bookmarkStart w:id="0" w:name="f_37537"/>
      <w:bookmarkEnd w:id="0"/>
    </w:p>
    <w:p w:rsidR="00B5697E" w:rsidP="00B5697E">
      <w:pPr>
        <w:ind w:firstLine="708"/>
        <w:jc w:val="both"/>
        <w:rPr>
          <w:rFonts w:ascii="Times New Roman" w:hAnsi="Times New Roman" w:cs="Times New Roman"/>
          <w:szCs w:val="24"/>
        </w:rPr>
      </w:pPr>
    </w:p>
    <w:p w:rsidR="00B5697E" w:rsidP="00B5697E">
      <w:pPr>
        <w:ind w:firstLine="708"/>
        <w:jc w:val="both"/>
        <w:rPr>
          <w:rFonts w:ascii="Times New Roman" w:hAnsi="Times New Roman" w:cs="Times New Roman"/>
          <w:szCs w:val="24"/>
        </w:rPr>
      </w:pPr>
      <w:r>
        <w:rPr>
          <w:rFonts w:ascii="Times New Roman" w:hAnsi="Times New Roman" w:cs="Times New Roman"/>
          <w:szCs w:val="24"/>
        </w:rPr>
        <w:t xml:space="preserve">Základným cieľom navrhovanej právnej úpravy je vytvoriť zákonné predpoklady pre zvýšenie transparentnosti a dôveryhodnosti Súdnej rady Slovenskej republiky (ďalej len „súdna rada“) ako štátneho orgánu, ktorého účelom je ochrana nezávislosti súdnej moci v rámci bŕzd a protiváh pri deľbe moci v právnom štáte. S týmto cieľom sa právna úprava dopĺňa o inštitút nezlučiteľnosti funkcie člena súdnej rady s  funkciou predsedu súdu a podpredsedu súdu, ktorí vykonávajú na súdoch správu súdov. </w:t>
      </w:r>
    </w:p>
    <w:p w:rsidR="00B5697E" w:rsidP="00B5697E">
      <w:pPr>
        <w:ind w:firstLine="708"/>
        <w:jc w:val="both"/>
        <w:rPr>
          <w:rFonts w:ascii="Times New Roman" w:hAnsi="Times New Roman" w:cs="Times New Roman"/>
          <w:szCs w:val="24"/>
        </w:rPr>
      </w:pPr>
    </w:p>
    <w:p w:rsidR="00B5697E" w:rsidP="00B5697E">
      <w:pPr>
        <w:ind w:firstLine="708"/>
        <w:jc w:val="both"/>
        <w:rPr>
          <w:rFonts w:ascii="Times New Roman" w:hAnsi="Times New Roman" w:cs="Times New Roman"/>
          <w:szCs w:val="24"/>
        </w:rPr>
      </w:pPr>
      <w:r>
        <w:rPr>
          <w:rFonts w:ascii="Times New Roman" w:hAnsi="Times New Roman" w:cs="Times New Roman"/>
          <w:szCs w:val="24"/>
        </w:rPr>
        <w:t>Odôvodnenie rozhodnutí orgánov verejnej moci všeobecne prispieva k predvídateľnosti práva v spoločnosti, a preto novela zakotvuje povinnosť súdnej rady odôvodňovať svoje rozhodnutia.</w:t>
      </w:r>
    </w:p>
    <w:p w:rsidR="00B5697E" w:rsidP="00B5697E">
      <w:pPr>
        <w:ind w:firstLine="708"/>
        <w:jc w:val="both"/>
        <w:rPr>
          <w:rFonts w:ascii="Times New Roman" w:hAnsi="Times New Roman" w:cs="Times New Roman"/>
          <w:szCs w:val="24"/>
        </w:rPr>
      </w:pPr>
    </w:p>
    <w:p w:rsidR="00B5697E" w:rsidP="00B5697E">
      <w:pPr>
        <w:ind w:firstLine="708"/>
        <w:jc w:val="both"/>
        <w:rPr>
          <w:rFonts w:ascii="Times New Roman" w:hAnsi="Times New Roman" w:cs="Times New Roman"/>
          <w:szCs w:val="24"/>
        </w:rPr>
      </w:pPr>
      <w:r>
        <w:rPr>
          <w:rFonts w:ascii="Times New Roman" w:hAnsi="Times New Roman" w:cs="Times New Roman"/>
          <w:szCs w:val="24"/>
        </w:rPr>
        <w:t>Novela posilňuje tiež prvok občianskej kontroly nad činnosťou súdnej rady ako orgánu verejnej moci ustanovením o verejnom charaktere zasadnutí súdnej rady (doterajšia právna úprava definovala zasadnutia súdnej rady primárne ako neverejné).</w:t>
      </w:r>
    </w:p>
    <w:p w:rsidR="00B5697E" w:rsidP="00B5697E">
      <w:pPr>
        <w:ind w:firstLine="708"/>
        <w:jc w:val="both"/>
        <w:rPr>
          <w:rFonts w:ascii="Times New Roman" w:hAnsi="Times New Roman" w:cs="Times New Roman"/>
          <w:szCs w:val="24"/>
        </w:rPr>
      </w:pPr>
    </w:p>
    <w:p w:rsidR="00B5697E" w:rsidP="00B5697E">
      <w:pPr>
        <w:ind w:firstLine="708"/>
        <w:jc w:val="both"/>
        <w:rPr>
          <w:rFonts w:ascii="Times New Roman" w:hAnsi="Times New Roman" w:cs="Times New Roman"/>
          <w:szCs w:val="24"/>
        </w:rPr>
      </w:pPr>
      <w:r>
        <w:rPr>
          <w:rFonts w:ascii="Times New Roman" w:hAnsi="Times New Roman" w:cs="Times New Roman"/>
          <w:szCs w:val="24"/>
        </w:rPr>
        <w:t>Súčasne sa rozširuje okruh zverejňovaných informácií o činnosti súdnej rady.</w:t>
      </w:r>
    </w:p>
    <w:p w:rsidR="00B5697E" w:rsidP="00B5697E">
      <w:pPr>
        <w:pStyle w:val="BodyText"/>
        <w:ind w:firstLine="708"/>
        <w:rPr>
          <w:rFonts w:ascii="Times New Roman" w:hAnsi="Times New Roman" w:cs="Times New Roman"/>
          <w:szCs w:val="24"/>
        </w:rPr>
      </w:pPr>
    </w:p>
    <w:p w:rsidR="00B5697E" w:rsidP="00B5697E">
      <w:pPr>
        <w:pStyle w:val="BodyText"/>
        <w:ind w:firstLine="708"/>
        <w:rPr>
          <w:rFonts w:ascii="Times New Roman" w:hAnsi="Times New Roman" w:cs="Times New Roman"/>
          <w:szCs w:val="24"/>
        </w:rPr>
      </w:pPr>
      <w:r w:rsidRPr="005F53E1">
        <w:rPr>
          <w:rFonts w:ascii="Times New Roman" w:hAnsi="Times New Roman" w:cs="Times New Roman"/>
          <w:szCs w:val="24"/>
        </w:rPr>
        <w:t>Predkladaný návrh zákona nezakladá žiadne vplyvy na rozpočet verejnej správy a na podnikateľské prostredie, nevyvoláva sociálne vplyv, a</w:t>
      </w:r>
      <w:r>
        <w:rPr>
          <w:rFonts w:ascii="Times New Roman" w:hAnsi="Times New Roman" w:cs="Times New Roman"/>
          <w:szCs w:val="24"/>
        </w:rPr>
        <w:t xml:space="preserve">ni vplyvy na životné prostredie. Návrh zákona bude mať pozitívne vplyvy </w:t>
      </w:r>
      <w:r w:rsidRPr="005F53E1">
        <w:rPr>
          <w:rFonts w:ascii="Times New Roman" w:hAnsi="Times New Roman" w:cs="Times New Roman"/>
          <w:szCs w:val="24"/>
        </w:rPr>
        <w:t>na informatizáciu spoločnosti</w:t>
      </w:r>
      <w:r>
        <w:rPr>
          <w:rFonts w:ascii="Times New Roman" w:hAnsi="Times New Roman" w:cs="Times New Roman"/>
          <w:szCs w:val="24"/>
        </w:rPr>
        <w:t>, a to rozšírením okruhu informácií zverejňovaných o činnosti súdnej rady čím sa súčasne rozširuje priestor pre verejnú kontrolu činnosti toho orgánu</w:t>
      </w:r>
      <w:r w:rsidRPr="005F53E1">
        <w:rPr>
          <w:rFonts w:ascii="Times New Roman" w:hAnsi="Times New Roman" w:cs="Times New Roman"/>
          <w:szCs w:val="24"/>
        </w:rPr>
        <w:t xml:space="preserve">. </w:t>
      </w:r>
    </w:p>
    <w:p w:rsidR="00B5697E" w:rsidP="00B5697E">
      <w:pPr>
        <w:pStyle w:val="BodyText"/>
        <w:ind w:firstLine="708"/>
        <w:rPr>
          <w:rFonts w:ascii="Times New Roman" w:hAnsi="Times New Roman" w:cs="Times New Roman"/>
          <w:szCs w:val="24"/>
        </w:rPr>
      </w:pPr>
    </w:p>
    <w:p w:rsidR="00695C10" w:rsidRPr="00B2023F" w:rsidP="00B5697E">
      <w:pPr>
        <w:pStyle w:val="BodyText"/>
        <w:ind w:firstLine="708"/>
        <w:rPr>
          <w:rFonts w:ascii="Times New Roman" w:hAnsi="Times New Roman" w:cs="Times New Roman"/>
          <w:szCs w:val="24"/>
        </w:rPr>
      </w:pPr>
      <w:r w:rsidR="00B5697E">
        <w:rPr>
          <w:rFonts w:ascii="Times New Roman" w:hAnsi="Times New Roman" w:cs="Times New Roman"/>
          <w:szCs w:val="24"/>
        </w:rPr>
        <w:t>Návrh zákona bol predmetom riadneho pripomienkového konania a vládou Slovenskej republiky bol prerokovaný dňa 18. augusta 2010.</w:t>
      </w:r>
    </w:p>
    <w:p w:rsidR="00BC1CB5" w:rsidRPr="00B2023F" w:rsidP="00B640CC">
      <w:pPr>
        <w:pStyle w:val="BodyText"/>
        <w:jc w:val="center"/>
        <w:rPr>
          <w:rFonts w:ascii="Times New Roman" w:hAnsi="Times New Roman" w:cs="Times New Roman"/>
          <w:szCs w:val="24"/>
        </w:rPr>
      </w:pPr>
      <w:r w:rsidRPr="00B2023F">
        <w:rPr>
          <w:b/>
          <w:caps/>
          <w:spacing w:val="30"/>
          <w:szCs w:val="24"/>
        </w:rPr>
        <w:br w:type="page"/>
      </w:r>
      <w:r w:rsidRPr="00B2023F">
        <w:rPr>
          <w:rFonts w:ascii="Times New Roman" w:hAnsi="Times New Roman" w:cs="Times New Roman"/>
          <w:b/>
          <w:caps/>
          <w:spacing w:val="30"/>
          <w:szCs w:val="24"/>
        </w:rPr>
        <w:t>DOLOŽKA  ZLUČITEĽNOSTI</w:t>
      </w:r>
    </w:p>
    <w:p w:rsidR="00BC1CB5" w:rsidRPr="00B2023F" w:rsidP="00AC2076">
      <w:pPr>
        <w:jc w:val="center"/>
        <w:rPr>
          <w:rFonts w:ascii="Times New Roman" w:hAnsi="Times New Roman" w:cs="Times New Roman"/>
          <w:b/>
          <w:szCs w:val="24"/>
        </w:rPr>
      </w:pPr>
      <w:r w:rsidRPr="00B2023F">
        <w:rPr>
          <w:rFonts w:ascii="Times New Roman" w:hAnsi="Times New Roman" w:cs="Times New Roman"/>
          <w:b/>
          <w:szCs w:val="24"/>
        </w:rPr>
        <w:t>návrhu právneho predpisu</w:t>
      </w:r>
      <w:r w:rsidR="00AC2076">
        <w:rPr>
          <w:rFonts w:ascii="Times New Roman" w:hAnsi="Times New Roman" w:cs="Times New Roman"/>
          <w:b/>
          <w:szCs w:val="24"/>
        </w:rPr>
        <w:t xml:space="preserve"> </w:t>
      </w:r>
      <w:r w:rsidRPr="00B2023F">
        <w:rPr>
          <w:rFonts w:ascii="Times New Roman" w:hAnsi="Times New Roman" w:cs="Times New Roman"/>
          <w:b/>
          <w:szCs w:val="24"/>
        </w:rPr>
        <w:t>s právom Európskej únie</w:t>
      </w:r>
    </w:p>
    <w:p w:rsidR="00BC1CB5" w:rsidRPr="00B2023F" w:rsidP="00BC1CB5">
      <w:pPr>
        <w:jc w:val="both"/>
        <w:rPr>
          <w:rFonts w:ascii="Times New Roman" w:hAnsi="Times New Roman" w:cs="Times New Roman"/>
          <w:szCs w:val="24"/>
        </w:rPr>
      </w:pPr>
    </w:p>
    <w:p w:rsidR="00BC1CB5" w:rsidRPr="00B2023F" w:rsidP="00BC1CB5">
      <w:pPr>
        <w:jc w:val="both"/>
        <w:rPr>
          <w:rFonts w:ascii="Times New Roman" w:hAnsi="Times New Roman" w:cs="Times New Roman"/>
          <w:szCs w:val="24"/>
        </w:rPr>
      </w:pPr>
    </w:p>
    <w:p w:rsidR="00BC1CB5" w:rsidRPr="00B2023F" w:rsidP="00BC1CB5">
      <w:pPr>
        <w:jc w:val="both"/>
        <w:rPr>
          <w:rFonts w:ascii="Times New Roman" w:hAnsi="Times New Roman" w:cs="Times New Roman"/>
          <w:szCs w:val="24"/>
        </w:rPr>
      </w:pPr>
      <w:r w:rsidRPr="00B2023F">
        <w:rPr>
          <w:rFonts w:ascii="Times New Roman" w:hAnsi="Times New Roman" w:cs="Times New Roman"/>
          <w:b/>
          <w:szCs w:val="24"/>
        </w:rPr>
        <w:t>1. Predkladateľ právneho predpisu:</w:t>
      </w:r>
      <w:r w:rsidRPr="00B2023F">
        <w:rPr>
          <w:rFonts w:ascii="Times New Roman" w:hAnsi="Times New Roman" w:cs="Times New Roman"/>
          <w:szCs w:val="24"/>
        </w:rPr>
        <w:t xml:space="preserve"> vláda Slovenskej republiky</w:t>
      </w:r>
    </w:p>
    <w:p w:rsidR="00BC1CB5" w:rsidRPr="00B2023F" w:rsidP="00BC1CB5">
      <w:pPr>
        <w:jc w:val="both"/>
        <w:rPr>
          <w:rFonts w:ascii="Times New Roman" w:hAnsi="Times New Roman" w:cs="Times New Roman"/>
          <w:szCs w:val="24"/>
        </w:rPr>
      </w:pPr>
    </w:p>
    <w:p w:rsidR="00BC1CB5" w:rsidRPr="00B2023F" w:rsidP="00321027">
      <w:pPr>
        <w:jc w:val="both"/>
        <w:rPr>
          <w:rFonts w:ascii="Times New Roman" w:hAnsi="Times New Roman" w:cs="Times New Roman"/>
          <w:szCs w:val="24"/>
        </w:rPr>
      </w:pPr>
      <w:r w:rsidRPr="00B2023F">
        <w:rPr>
          <w:rFonts w:ascii="Times New Roman" w:hAnsi="Times New Roman" w:cs="Times New Roman"/>
          <w:b/>
          <w:szCs w:val="24"/>
        </w:rPr>
        <w:t>2. Názov návrhu právneho predpisu:</w:t>
      </w:r>
      <w:r w:rsidRPr="00B2023F">
        <w:rPr>
          <w:rFonts w:ascii="Times New Roman" w:hAnsi="Times New Roman" w:cs="Times New Roman"/>
          <w:szCs w:val="24"/>
        </w:rPr>
        <w:t xml:space="preserve"> </w:t>
      </w:r>
      <w:r w:rsidR="003E3835">
        <w:rPr>
          <w:rFonts w:ascii="Times New Roman" w:hAnsi="Times New Roman" w:cs="Times New Roman"/>
          <w:szCs w:val="24"/>
        </w:rPr>
        <w:t xml:space="preserve">návrh zákona, </w:t>
      </w:r>
      <w:r w:rsidRPr="00803F22" w:rsidR="00803F22">
        <w:rPr>
          <w:rFonts w:ascii="Times New Roman" w:hAnsi="Times New Roman" w:cs="Times New Roman"/>
          <w:szCs w:val="24"/>
        </w:rPr>
        <w:t>ktorým sa mení a dopĺňa zákona č. 185/2002 Z. z. o Súdnej rade Slovenskej republiky a o zmene a doplnení niektorých zákonov v znení neskorších predpisov</w:t>
      </w:r>
    </w:p>
    <w:p w:rsidR="00BC1CB5" w:rsidRPr="00B2023F" w:rsidP="00BC1CB5">
      <w:pPr>
        <w:jc w:val="both"/>
        <w:rPr>
          <w:rFonts w:ascii="Times New Roman" w:hAnsi="Times New Roman" w:cs="Times New Roman"/>
          <w:szCs w:val="24"/>
        </w:rPr>
      </w:pPr>
    </w:p>
    <w:p w:rsidR="00BC1CB5" w:rsidRPr="00B2023F" w:rsidP="00BC1CB5">
      <w:pPr>
        <w:jc w:val="both"/>
        <w:rPr>
          <w:rFonts w:ascii="Times New Roman" w:hAnsi="Times New Roman" w:cs="Times New Roman"/>
          <w:b/>
          <w:szCs w:val="24"/>
        </w:rPr>
      </w:pPr>
      <w:r w:rsidRPr="00B2023F">
        <w:rPr>
          <w:rFonts w:ascii="Times New Roman" w:hAnsi="Times New Roman" w:cs="Times New Roman"/>
          <w:b/>
          <w:szCs w:val="24"/>
        </w:rPr>
        <w:t>3. Problematika návrhu právneho predpisu:</w:t>
      </w:r>
    </w:p>
    <w:p w:rsidR="00BC1CB5" w:rsidRPr="00B2023F" w:rsidP="00BC1CB5">
      <w:pPr>
        <w:numPr>
          <w:numId w:val="2"/>
        </w:numPr>
        <w:jc w:val="both"/>
        <w:rPr>
          <w:rFonts w:ascii="Times New Roman" w:hAnsi="Times New Roman" w:cs="Times New Roman"/>
          <w:szCs w:val="24"/>
        </w:rPr>
      </w:pPr>
      <w:r w:rsidRPr="00B2023F">
        <w:rPr>
          <w:rFonts w:ascii="Times New Roman" w:hAnsi="Times New Roman" w:cs="Times New Roman"/>
          <w:szCs w:val="24"/>
        </w:rPr>
        <w:t xml:space="preserve">nie je upravená v práve </w:t>
      </w:r>
      <w:r w:rsidRPr="00B2023F" w:rsidR="00A77CCF">
        <w:rPr>
          <w:rFonts w:ascii="Times New Roman" w:hAnsi="Times New Roman" w:cs="Times New Roman"/>
          <w:szCs w:val="24"/>
        </w:rPr>
        <w:t>Európskej únie</w:t>
      </w:r>
      <w:r w:rsidRPr="00B2023F">
        <w:rPr>
          <w:rFonts w:ascii="Times New Roman" w:hAnsi="Times New Roman" w:cs="Times New Roman"/>
          <w:szCs w:val="24"/>
        </w:rPr>
        <w:t>,</w:t>
      </w:r>
    </w:p>
    <w:p w:rsidR="00BC1CB5" w:rsidRPr="00B2023F" w:rsidP="00A77CCF">
      <w:pPr>
        <w:numPr>
          <w:numId w:val="2"/>
        </w:numPr>
        <w:jc w:val="both"/>
        <w:rPr>
          <w:rFonts w:ascii="Times New Roman" w:hAnsi="Times New Roman" w:cs="Times New Roman"/>
          <w:szCs w:val="24"/>
        </w:rPr>
      </w:pPr>
      <w:r w:rsidRPr="00B2023F" w:rsidR="00A77CCF">
        <w:rPr>
          <w:rFonts w:ascii="Times New Roman" w:hAnsi="Times New Roman" w:cs="Times New Roman"/>
          <w:szCs w:val="24"/>
        </w:rPr>
        <w:t xml:space="preserve">nie je obsiahnutá v judikatúre </w:t>
      </w:r>
      <w:r w:rsidRPr="00C974D7" w:rsidR="00C974D7">
        <w:rPr>
          <w:rFonts w:ascii="Times New Roman" w:hAnsi="Times New Roman" w:cs="Times New Roman"/>
          <w:szCs w:val="24"/>
        </w:rPr>
        <w:t>judikatúre Súdneho dvora Európskej únie</w:t>
      </w:r>
      <w:r w:rsidRPr="00B2023F" w:rsidR="00A77CCF">
        <w:rPr>
          <w:rFonts w:ascii="Times New Roman" w:hAnsi="Times New Roman" w:cs="Times New Roman"/>
          <w:szCs w:val="24"/>
        </w:rPr>
        <w:t>.</w:t>
      </w:r>
    </w:p>
    <w:p w:rsidR="00BC1CB5" w:rsidRPr="00B2023F" w:rsidP="00BC1CB5">
      <w:pPr>
        <w:jc w:val="both"/>
        <w:rPr>
          <w:rFonts w:ascii="Times New Roman" w:hAnsi="Times New Roman" w:cs="Times New Roman"/>
          <w:szCs w:val="24"/>
        </w:rPr>
      </w:pPr>
    </w:p>
    <w:p w:rsidR="00BC1CB5" w:rsidRPr="00B2023F" w:rsidP="00BC1CB5">
      <w:pPr>
        <w:ind w:firstLine="708"/>
        <w:jc w:val="both"/>
        <w:rPr>
          <w:rFonts w:ascii="Times New Roman" w:hAnsi="Times New Roman" w:cs="Times New Roman"/>
          <w:b/>
          <w:szCs w:val="24"/>
        </w:rPr>
      </w:pPr>
      <w:r w:rsidRPr="00B2023F">
        <w:rPr>
          <w:rFonts w:ascii="Times New Roman" w:hAnsi="Times New Roman" w:cs="Times New Roman"/>
          <w:b/>
          <w:szCs w:val="24"/>
        </w:rPr>
        <w:t>Vzhľadom na to, že problematika návrhu zákona nie je upravená v práve Európskej únie, je bezpredmetné vyjadrovať sa k bodom 4., 5. a 6.</w:t>
      </w:r>
    </w:p>
    <w:p w:rsidR="00BC1CB5" w:rsidRPr="00B2023F" w:rsidP="00BC1CB5">
      <w:pPr>
        <w:jc w:val="both"/>
        <w:rPr>
          <w:rFonts w:ascii="Times New Roman" w:hAnsi="Times New Roman" w:cs="Times New Roman"/>
          <w:szCs w:val="24"/>
        </w:rPr>
      </w:pPr>
    </w:p>
    <w:p w:rsidR="00DE7890" w:rsidRPr="00B2023F" w:rsidP="00DE7890">
      <w:pPr>
        <w:jc w:val="center"/>
        <w:rPr>
          <w:rFonts w:ascii="Times New Roman" w:hAnsi="Times New Roman" w:cs="Times New Roman"/>
          <w:b/>
          <w:caps/>
          <w:color w:val="000000"/>
          <w:spacing w:val="30"/>
          <w:szCs w:val="24"/>
        </w:rPr>
      </w:pPr>
      <w:r w:rsidRPr="00B2023F" w:rsidR="00BC1CB5">
        <w:rPr>
          <w:rFonts w:ascii="Times New Roman" w:hAnsi="Times New Roman" w:cs="Times New Roman"/>
          <w:b/>
          <w:caps/>
          <w:spacing w:val="30"/>
          <w:szCs w:val="24"/>
        </w:rPr>
        <w:br w:type="page"/>
      </w:r>
      <w:r w:rsidRPr="00B2023F">
        <w:rPr>
          <w:rFonts w:ascii="Times New Roman" w:hAnsi="Times New Roman" w:cs="Times New Roman"/>
          <w:b/>
          <w:caps/>
          <w:color w:val="000000"/>
          <w:spacing w:val="30"/>
          <w:szCs w:val="24"/>
        </w:rPr>
        <w:t>Doložka</w:t>
      </w:r>
    </w:p>
    <w:p w:rsidR="00DE7890" w:rsidRPr="00B2023F" w:rsidP="00DE7890">
      <w:pPr>
        <w:jc w:val="center"/>
        <w:rPr>
          <w:rFonts w:ascii="Times New Roman" w:hAnsi="Times New Roman" w:cs="Times New Roman"/>
          <w:b/>
          <w:color w:val="000000"/>
          <w:szCs w:val="24"/>
        </w:rPr>
      </w:pPr>
      <w:r w:rsidRPr="00B2023F">
        <w:rPr>
          <w:rFonts w:ascii="Times New Roman" w:hAnsi="Times New Roman" w:cs="Times New Roman"/>
          <w:b/>
          <w:color w:val="000000"/>
          <w:szCs w:val="24"/>
        </w:rPr>
        <w:t>vybraných vplyvov</w:t>
      </w:r>
    </w:p>
    <w:p w:rsidR="00DE7890" w:rsidRPr="00B2023F" w:rsidP="00DE7890">
      <w:pPr>
        <w:rPr>
          <w:rFonts w:ascii="Times New Roman" w:hAnsi="Times New Roman" w:cs="Times New Roman"/>
          <w:color w:val="000000"/>
          <w:szCs w:val="24"/>
        </w:rPr>
      </w:pPr>
    </w:p>
    <w:p w:rsidR="00DE7890" w:rsidRPr="00B2023F" w:rsidP="00DE7890">
      <w:pPr>
        <w:rPr>
          <w:rFonts w:ascii="Times New Roman" w:hAnsi="Times New Roman" w:cs="Times New Roman"/>
          <w:color w:val="000000"/>
          <w:szCs w:val="24"/>
        </w:rPr>
      </w:pPr>
    </w:p>
    <w:p w:rsidR="00C05C46" w:rsidRPr="00B2023F" w:rsidP="00C05C46">
      <w:pPr>
        <w:jc w:val="both"/>
        <w:rPr>
          <w:rFonts w:ascii="Times New Roman" w:hAnsi="Times New Roman" w:cs="Times New Roman"/>
          <w:szCs w:val="24"/>
        </w:rPr>
      </w:pPr>
      <w:r w:rsidRPr="00B2023F" w:rsidR="00DE7890">
        <w:rPr>
          <w:rFonts w:ascii="Times New Roman" w:hAnsi="Times New Roman" w:cs="Times New Roman"/>
          <w:b/>
          <w:color w:val="000000"/>
          <w:szCs w:val="24"/>
        </w:rPr>
        <w:t xml:space="preserve">A.1. Názov materiálu: </w:t>
      </w:r>
      <w:r>
        <w:rPr>
          <w:rFonts w:ascii="Times New Roman" w:hAnsi="Times New Roman" w:cs="Times New Roman"/>
          <w:szCs w:val="24"/>
        </w:rPr>
        <w:t xml:space="preserve">návrh zákona, </w:t>
      </w:r>
      <w:r w:rsidRPr="005318D5" w:rsidR="005318D5">
        <w:rPr>
          <w:rFonts w:ascii="Times New Roman" w:hAnsi="Times New Roman" w:cs="Times New Roman"/>
          <w:szCs w:val="24"/>
        </w:rPr>
        <w:t>ktorým sa mení a dopĺňa zákona č. 185/2002 Z. z. o Súdnej rade Slovenskej republiky a o zmene a doplnení niektorých zákonov v znení neskorších predpisov</w:t>
      </w:r>
    </w:p>
    <w:p w:rsidR="00DE7890" w:rsidRPr="00B2023F" w:rsidP="00DE7890">
      <w:pPr>
        <w:jc w:val="both"/>
        <w:rPr>
          <w:rFonts w:ascii="Times New Roman" w:hAnsi="Times New Roman" w:cs="Times New Roman"/>
          <w:color w:val="000000"/>
          <w:szCs w:val="24"/>
        </w:rPr>
      </w:pPr>
    </w:p>
    <w:p w:rsidR="00DE7890" w:rsidRPr="00B2023F" w:rsidP="00DE7890">
      <w:pPr>
        <w:jc w:val="both"/>
        <w:rPr>
          <w:rFonts w:ascii="Times New Roman" w:hAnsi="Times New Roman" w:cs="Times New Roman"/>
          <w:b/>
          <w:color w:val="000000"/>
          <w:szCs w:val="24"/>
        </w:rPr>
      </w:pPr>
      <w:r w:rsidRPr="00B2023F">
        <w:rPr>
          <w:rFonts w:ascii="Times New Roman" w:hAnsi="Times New Roman" w:cs="Times New Roman"/>
          <w:b/>
          <w:color w:val="000000"/>
          <w:szCs w:val="24"/>
        </w:rPr>
        <w:t xml:space="preserve">        Termín začatia a ukončenia PPK:</w:t>
      </w:r>
      <w:r w:rsidRPr="00B2023F" w:rsidR="00CC393C">
        <w:rPr>
          <w:rFonts w:ascii="Times New Roman" w:hAnsi="Times New Roman" w:cs="Times New Roman"/>
          <w:color w:val="000000"/>
          <w:szCs w:val="24"/>
        </w:rPr>
        <w:t xml:space="preserve"> </w:t>
      </w:r>
    </w:p>
    <w:p w:rsidR="00DE7890" w:rsidRPr="00B2023F" w:rsidP="00DE7890">
      <w:pPr>
        <w:jc w:val="both"/>
        <w:rPr>
          <w:rFonts w:ascii="Times New Roman" w:hAnsi="Times New Roman" w:cs="Times New Roman"/>
          <w:b/>
          <w:color w:val="000000"/>
          <w:szCs w:val="24"/>
        </w:rPr>
      </w:pPr>
    </w:p>
    <w:p w:rsidR="00DE7890" w:rsidRPr="00B2023F" w:rsidP="00DE7890">
      <w:pPr>
        <w:jc w:val="both"/>
        <w:rPr>
          <w:rFonts w:ascii="Times New Roman" w:hAnsi="Times New Roman" w:cs="Times New Roman"/>
          <w:b/>
          <w:color w:val="000000"/>
          <w:szCs w:val="24"/>
        </w:rPr>
      </w:pPr>
      <w:r w:rsidRPr="00B2023F">
        <w:rPr>
          <w:rFonts w:ascii="Times New Roman" w:hAnsi="Times New Roman" w:cs="Times New Roman"/>
          <w:b/>
          <w:color w:val="000000"/>
          <w:szCs w:val="24"/>
        </w:rPr>
        <w:t>A.2. Vplyvy:</w:t>
      </w:r>
    </w:p>
    <w:tbl>
      <w:tblPr>
        <w:tblStyle w:val="TableNormal"/>
        <w:tblW w:w="5000" w:type="pct"/>
        <w:tblInd w:w="0"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0"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r w:rsidRPr="00B2023F">
              <w:rPr>
                <w:rFonts w:ascii="Times New Roman" w:hAnsi="Times New Roman" w:cs="Times New Roman"/>
                <w:color w:val="000000"/>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r w:rsidRPr="00B2023F">
              <w:rPr>
                <w:rFonts w:ascii="Times New Roman" w:hAnsi="Times New Roman" w:cs="Times New Roman"/>
                <w:color w:val="000000"/>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r w:rsidRPr="00B2023F">
              <w:rPr>
                <w:rFonts w:ascii="Times New Roman" w:hAnsi="Times New Roman" w:cs="Times New Roman"/>
                <w:color w:val="000000"/>
                <w:szCs w:val="24"/>
              </w:rPr>
              <w:t> Negatívne </w:t>
            </w: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rPr>
                <w:rFonts w:ascii="Times New Roman" w:hAnsi="Times New Roman" w:cs="Times New Roman"/>
                <w:color w:val="000000"/>
                <w:szCs w:val="24"/>
              </w:rPr>
            </w:pPr>
            <w:r w:rsidRPr="00B2023F">
              <w:rPr>
                <w:rFonts w:ascii="Times New Roman" w:hAnsi="Times New Roman" w:cs="Times New Roman"/>
                <w:color w:val="000000"/>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DE7890">
            <w:pPr>
              <w:jc w:val="center"/>
              <w:rPr>
                <w:rFonts w:ascii="Times New Roman" w:hAnsi="Times New Roman" w:cs="Times New Roman"/>
                <w:color w:val="000000"/>
                <w:szCs w:val="24"/>
              </w:rPr>
            </w:pPr>
            <w:r w:rsidRPr="00B2023F">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rPr>
                <w:rFonts w:ascii="Times New Roman" w:hAnsi="Times New Roman" w:cs="Times New Roman"/>
                <w:color w:val="000000"/>
                <w:szCs w:val="24"/>
              </w:rPr>
            </w:pPr>
            <w:r w:rsidRPr="00B2023F">
              <w:rPr>
                <w:rFonts w:ascii="Times New Roman" w:hAnsi="Times New Roman" w:cs="Times New Roman"/>
                <w:color w:val="000000"/>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DE7890">
            <w:pPr>
              <w:jc w:val="center"/>
              <w:rPr>
                <w:rFonts w:ascii="Times New Roman" w:hAnsi="Times New Roman" w:cs="Times New Roman"/>
                <w:color w:val="000000"/>
                <w:szCs w:val="24"/>
              </w:rPr>
            </w:pPr>
            <w:r w:rsidRPr="00B2023F">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rPr>
                <w:rFonts w:ascii="Times New Roman" w:hAnsi="Times New Roman" w:cs="Times New Roman"/>
                <w:color w:val="000000"/>
                <w:szCs w:val="24"/>
              </w:rPr>
            </w:pPr>
            <w:r w:rsidRPr="00B2023F">
              <w:rPr>
                <w:rFonts w:ascii="Times New Roman" w:hAnsi="Times New Roman" w:cs="Times New Roman"/>
                <w:color w:val="000000"/>
                <w:szCs w:val="24"/>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rPr>
                <w:rFonts w:ascii="Times New Roman" w:hAnsi="Times New Roman" w:cs="Times New Roman"/>
                <w:color w:val="000000"/>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DE7890">
            <w:pPr>
              <w:jc w:val="center"/>
              <w:rPr>
                <w:rFonts w:ascii="Times New Roman" w:hAnsi="Times New Roman" w:cs="Times New Roman"/>
                <w:color w:val="000000"/>
                <w:szCs w:val="24"/>
              </w:rPr>
            </w:pPr>
            <w:r w:rsidRPr="00B2023F">
              <w:rPr>
                <w:rFonts w:ascii="Times New Roman" w:hAnsi="Times New Roman" w:cs="Times New Roman"/>
                <w:color w:val="000000"/>
                <w:szCs w:val="24"/>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rPr>
                <w:rFonts w:ascii="Times New Roman" w:hAnsi="Times New Roman" w:cs="Times New Roman"/>
                <w:color w:val="000000"/>
                <w:szCs w:val="24"/>
              </w:rPr>
            </w:pPr>
            <w:r w:rsidRPr="00B2023F">
              <w:rPr>
                <w:rFonts w:ascii="Times New Roman" w:hAnsi="Times New Roman" w:cs="Times New Roman"/>
                <w:color w:val="000000"/>
                <w:szCs w:val="24"/>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DE7890">
            <w:pPr>
              <w:jc w:val="center"/>
              <w:rPr>
                <w:rFonts w:ascii="Times New Roman" w:hAnsi="Times New Roman" w:cs="Times New Roman"/>
                <w:color w:val="000000"/>
                <w:szCs w:val="24"/>
              </w:rPr>
            </w:pPr>
            <w:r w:rsidRPr="00B2023F">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rPr>
                <w:rFonts w:ascii="Times New Roman" w:hAnsi="Times New Roman" w:cs="Times New Roman"/>
                <w:color w:val="000000"/>
                <w:szCs w:val="24"/>
              </w:rPr>
            </w:pPr>
            <w:r w:rsidRPr="00B2023F">
              <w:rPr>
                <w:rFonts w:ascii="Times New Roman" w:hAnsi="Times New Roman" w:cs="Times New Roman"/>
                <w:color w:val="000000"/>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DE7890">
            <w:pPr>
              <w:jc w:val="center"/>
              <w:rPr>
                <w:rFonts w:ascii="Times New Roman" w:hAnsi="Times New Roman" w:cs="Times New Roman"/>
                <w:color w:val="000000"/>
                <w:szCs w:val="24"/>
              </w:rPr>
            </w:pPr>
            <w:r w:rsidRPr="00B2023F">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rPr>
                <w:rFonts w:ascii="Times New Roman" w:hAnsi="Times New Roman" w:cs="Times New Roman"/>
                <w:color w:val="000000"/>
                <w:szCs w:val="24"/>
              </w:rPr>
            </w:pPr>
            <w:r w:rsidRPr="00B2023F">
              <w:rPr>
                <w:rFonts w:ascii="Times New Roman" w:hAnsi="Times New Roman" w:cs="Times New Roman"/>
                <w:color w:val="000000"/>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DE7890">
            <w:pPr>
              <w:jc w:val="center"/>
              <w:rPr>
                <w:rFonts w:ascii="Times New Roman" w:hAnsi="Times New Roman" w:cs="Times New Roman"/>
                <w:color w:val="000000"/>
                <w:szCs w:val="24"/>
              </w:rPr>
            </w:pPr>
            <w:r w:rsidRPr="00B2023F">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rPr>
                <w:rFonts w:ascii="Times New Roman" w:hAnsi="Times New Roman" w:cs="Times New Roman"/>
                <w:color w:val="000000"/>
                <w:szCs w:val="24"/>
              </w:rPr>
            </w:pPr>
            <w:r w:rsidRPr="00B2023F">
              <w:rPr>
                <w:rFonts w:ascii="Times New Roman" w:hAnsi="Times New Roman" w:cs="Times New Roman"/>
                <w:color w:val="000000"/>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DE7890">
            <w:pPr>
              <w:jc w:val="center"/>
              <w:rPr>
                <w:rFonts w:ascii="Times New Roman" w:hAnsi="Times New Roman" w:cs="Times New Roman"/>
                <w:color w:val="000000"/>
                <w:szCs w:val="24"/>
              </w:rPr>
            </w:pPr>
            <w:r w:rsidRPr="00B2023F">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rPr>
                <w:rFonts w:ascii="Times New Roman" w:hAnsi="Times New Roman" w:cs="Times New Roman"/>
                <w:color w:val="000000"/>
                <w:szCs w:val="24"/>
              </w:rPr>
            </w:pPr>
            <w:r w:rsidRPr="00B2023F">
              <w:rPr>
                <w:rFonts w:ascii="Times New Roman" w:hAnsi="Times New Roman" w:cs="Times New Roman"/>
                <w:color w:val="000000"/>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r w:rsidR="006F2573">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DE7890">
            <w:pPr>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B2023F" w:rsidP="00157723">
            <w:pPr>
              <w:jc w:val="center"/>
              <w:rPr>
                <w:rFonts w:ascii="Times New Roman" w:hAnsi="Times New Roman" w:cs="Times New Roman"/>
                <w:color w:val="000000"/>
                <w:szCs w:val="24"/>
              </w:rPr>
            </w:pPr>
          </w:p>
        </w:tc>
      </w:tr>
    </w:tbl>
    <w:p w:rsidR="00DE7890" w:rsidRPr="00B2023F" w:rsidP="00DE7890">
      <w:pPr>
        <w:rPr>
          <w:rFonts w:ascii="Times New Roman" w:hAnsi="Times New Roman" w:cs="Times New Roman"/>
          <w:color w:val="000000"/>
          <w:szCs w:val="24"/>
        </w:rPr>
      </w:pPr>
      <w:r w:rsidRPr="00B2023F">
        <w:rPr>
          <w:rFonts w:ascii="Times New Roman" w:hAnsi="Times New Roman" w:cs="Times New Roman"/>
          <w:color w:val="000000"/>
          <w:szCs w:val="24"/>
        </w:rPr>
        <w:t> </w:t>
      </w:r>
    </w:p>
    <w:p w:rsidR="00DE7890" w:rsidRPr="00B2023F" w:rsidP="00DE7890">
      <w:pPr>
        <w:jc w:val="both"/>
        <w:rPr>
          <w:rFonts w:ascii="Times New Roman" w:hAnsi="Times New Roman" w:cs="Times New Roman"/>
          <w:b/>
          <w:color w:val="000000"/>
          <w:szCs w:val="24"/>
        </w:rPr>
      </w:pPr>
    </w:p>
    <w:p w:rsidR="00DE7890" w:rsidRPr="00B2023F" w:rsidP="00DE7890">
      <w:pPr>
        <w:jc w:val="both"/>
        <w:rPr>
          <w:rFonts w:ascii="Times New Roman" w:hAnsi="Times New Roman" w:cs="Times New Roman"/>
          <w:b/>
          <w:color w:val="000000"/>
          <w:szCs w:val="24"/>
        </w:rPr>
      </w:pPr>
      <w:r w:rsidRPr="00B2023F">
        <w:rPr>
          <w:rFonts w:ascii="Times New Roman" w:hAnsi="Times New Roman" w:cs="Times New Roman"/>
          <w:b/>
          <w:color w:val="000000"/>
          <w:szCs w:val="24"/>
        </w:rPr>
        <w:t>A.3. Poznámky</w:t>
      </w:r>
    </w:p>
    <w:p w:rsidR="00DE7890" w:rsidRPr="00B2023F" w:rsidP="00DE7890">
      <w:pPr>
        <w:jc w:val="both"/>
        <w:rPr>
          <w:rFonts w:ascii="Times New Roman" w:hAnsi="Times New Roman" w:cs="Times New Roman"/>
          <w:color w:val="000000"/>
          <w:szCs w:val="24"/>
        </w:rPr>
      </w:pPr>
      <w:r w:rsidRPr="00B2023F">
        <w:rPr>
          <w:rFonts w:ascii="Times New Roman" w:hAnsi="Times New Roman" w:cs="Times New Roman"/>
          <w:color w:val="000000"/>
          <w:szCs w:val="24"/>
        </w:rPr>
        <w:t> </w:t>
      </w:r>
    </w:p>
    <w:p w:rsidR="00A81E5F" w:rsidP="00DE7890">
      <w:pPr>
        <w:jc w:val="both"/>
        <w:rPr>
          <w:rFonts w:ascii="Times New Roman" w:hAnsi="Times New Roman" w:cs="Times New Roman"/>
          <w:i/>
          <w:color w:val="000000"/>
          <w:szCs w:val="24"/>
        </w:rPr>
      </w:pPr>
    </w:p>
    <w:p w:rsidR="00DE7890" w:rsidRPr="00B2023F" w:rsidP="00DE7890">
      <w:pPr>
        <w:jc w:val="both"/>
        <w:rPr>
          <w:rFonts w:ascii="Times New Roman" w:hAnsi="Times New Roman" w:cs="Times New Roman"/>
          <w:i/>
          <w:color w:val="000000"/>
          <w:szCs w:val="24"/>
        </w:rPr>
      </w:pPr>
      <w:r w:rsidRPr="00B2023F">
        <w:rPr>
          <w:rFonts w:ascii="Times New Roman" w:hAnsi="Times New Roman" w:cs="Times New Roman"/>
          <w:i/>
          <w:color w:val="000000"/>
          <w:szCs w:val="24"/>
        </w:rPr>
        <w:t xml:space="preserve">      </w:t>
      </w:r>
    </w:p>
    <w:p w:rsidR="00DE7890" w:rsidRPr="00B2023F" w:rsidP="00DE7890">
      <w:pPr>
        <w:jc w:val="both"/>
        <w:rPr>
          <w:rFonts w:ascii="Times New Roman" w:hAnsi="Times New Roman" w:cs="Times New Roman"/>
          <w:b/>
          <w:color w:val="000000"/>
          <w:szCs w:val="24"/>
        </w:rPr>
      </w:pPr>
      <w:r w:rsidRPr="00B2023F">
        <w:rPr>
          <w:rFonts w:ascii="Times New Roman" w:hAnsi="Times New Roman" w:cs="Times New Roman"/>
          <w:b/>
          <w:color w:val="000000"/>
          <w:szCs w:val="24"/>
        </w:rPr>
        <w:t>A.4. Alternatívne riešenia</w:t>
      </w:r>
    </w:p>
    <w:p w:rsidR="00DE7890" w:rsidRPr="00B2023F" w:rsidP="00DE7890">
      <w:pPr>
        <w:jc w:val="both"/>
        <w:rPr>
          <w:rFonts w:ascii="Times New Roman" w:hAnsi="Times New Roman" w:cs="Times New Roman"/>
          <w:b/>
          <w:color w:val="000000"/>
          <w:szCs w:val="24"/>
        </w:rPr>
      </w:pPr>
      <w:r w:rsidRPr="00B2023F">
        <w:rPr>
          <w:rFonts w:ascii="Times New Roman" w:hAnsi="Times New Roman" w:cs="Times New Roman"/>
          <w:color w:val="000000"/>
          <w:szCs w:val="24"/>
        </w:rPr>
        <w:t> </w:t>
      </w:r>
    </w:p>
    <w:p w:rsidR="00DE7890" w:rsidP="00DE7890">
      <w:pPr>
        <w:jc w:val="both"/>
        <w:rPr>
          <w:rFonts w:ascii="Times New Roman" w:hAnsi="Times New Roman" w:cs="Times New Roman"/>
          <w:b/>
          <w:color w:val="000000"/>
          <w:szCs w:val="24"/>
        </w:rPr>
      </w:pPr>
    </w:p>
    <w:p w:rsidR="00A81E5F" w:rsidRPr="00B2023F" w:rsidP="00DE7890">
      <w:pPr>
        <w:jc w:val="both"/>
        <w:rPr>
          <w:rFonts w:ascii="Times New Roman" w:hAnsi="Times New Roman" w:cs="Times New Roman"/>
          <w:b/>
          <w:color w:val="000000"/>
          <w:szCs w:val="24"/>
        </w:rPr>
      </w:pPr>
    </w:p>
    <w:p w:rsidR="00DE7890" w:rsidRPr="00B2023F" w:rsidP="00DE7890">
      <w:pPr>
        <w:jc w:val="both"/>
        <w:rPr>
          <w:rFonts w:ascii="Times New Roman" w:hAnsi="Times New Roman" w:cs="Times New Roman"/>
          <w:b/>
          <w:color w:val="000000"/>
          <w:szCs w:val="24"/>
        </w:rPr>
      </w:pPr>
      <w:r w:rsidRPr="00B2023F">
        <w:rPr>
          <w:rFonts w:ascii="Times New Roman" w:hAnsi="Times New Roman" w:cs="Times New Roman"/>
          <w:b/>
          <w:color w:val="000000"/>
          <w:szCs w:val="24"/>
        </w:rPr>
        <w:t>A.5. Stanovisko gestorov</w:t>
      </w:r>
    </w:p>
    <w:p w:rsidR="00BC1CB5" w:rsidRPr="00B2023F" w:rsidP="00BC1CB5">
      <w:pPr>
        <w:jc w:val="both"/>
        <w:rPr>
          <w:rFonts w:ascii="Times New Roman" w:hAnsi="Times New Roman" w:cs="Times New Roman"/>
          <w:b/>
          <w:szCs w:val="24"/>
        </w:rPr>
      </w:pPr>
    </w:p>
    <w:p w:rsidR="00A81E5F" w:rsidP="00086A5F">
      <w:pPr>
        <w:jc w:val="both"/>
        <w:rPr>
          <w:rFonts w:ascii="Times New Roman" w:hAnsi="Times New Roman" w:cs="Times New Roman"/>
          <w:b/>
          <w:szCs w:val="24"/>
        </w:rPr>
      </w:pPr>
    </w:p>
    <w:p w:rsidR="004B2123" w:rsidRPr="00B2023F" w:rsidP="00086A5F">
      <w:pPr>
        <w:jc w:val="both"/>
        <w:rPr>
          <w:rFonts w:ascii="Times New Roman" w:hAnsi="Times New Roman" w:cs="Times New Roman"/>
          <w:b/>
          <w:szCs w:val="24"/>
        </w:rPr>
      </w:pPr>
      <w:r w:rsidRPr="00B2023F" w:rsidR="00086A5F">
        <w:rPr>
          <w:rFonts w:ascii="Times New Roman" w:hAnsi="Times New Roman" w:cs="Times New Roman"/>
          <w:b/>
          <w:szCs w:val="24"/>
        </w:rPr>
        <w:br w:type="page"/>
      </w:r>
      <w:r w:rsidRPr="00B2023F">
        <w:rPr>
          <w:rFonts w:ascii="Times New Roman" w:hAnsi="Times New Roman" w:cs="Times New Roman"/>
          <w:b/>
          <w:szCs w:val="24"/>
        </w:rPr>
        <w:t>B. Osobitná časť</w:t>
      </w:r>
    </w:p>
    <w:p w:rsidR="004B2123" w:rsidP="00C93E94">
      <w:pPr>
        <w:jc w:val="both"/>
        <w:rPr>
          <w:rFonts w:ascii="Times New Roman" w:hAnsi="Times New Roman" w:cs="Times New Roman"/>
          <w:sz w:val="28"/>
          <w:szCs w:val="24"/>
        </w:rPr>
      </w:pPr>
    </w:p>
    <w:p w:rsidR="00B81516" w:rsidP="00C93E94">
      <w:pPr>
        <w:jc w:val="both"/>
        <w:rPr>
          <w:rFonts w:ascii="Times New Roman" w:hAnsi="Times New Roman" w:cs="Times New Roman"/>
          <w:sz w:val="28"/>
          <w:szCs w:val="24"/>
        </w:rPr>
      </w:pPr>
    </w:p>
    <w:p w:rsidR="00B81516" w:rsidRPr="00B2023F" w:rsidP="00C93E94">
      <w:pPr>
        <w:jc w:val="both"/>
        <w:rPr>
          <w:rFonts w:ascii="Times New Roman" w:hAnsi="Times New Roman" w:cs="Times New Roman"/>
          <w:sz w:val="28"/>
          <w:szCs w:val="24"/>
        </w:rPr>
      </w:pPr>
    </w:p>
    <w:p w:rsidR="003E6547" w:rsidRPr="00B2023F" w:rsidP="003E6547">
      <w:pPr>
        <w:jc w:val="both"/>
        <w:rPr>
          <w:rFonts w:ascii="Times New Roman" w:hAnsi="Times New Roman" w:cs="Times New Roman"/>
          <w:b/>
          <w:szCs w:val="24"/>
        </w:rPr>
      </w:pPr>
      <w:r w:rsidRPr="00B2023F">
        <w:rPr>
          <w:rFonts w:ascii="Times New Roman" w:hAnsi="Times New Roman" w:cs="Times New Roman"/>
          <w:b/>
          <w:szCs w:val="24"/>
        </w:rPr>
        <w:t>K Čl. I</w:t>
      </w:r>
    </w:p>
    <w:p w:rsidR="003E6547" w:rsidP="003E6547">
      <w:pPr>
        <w:jc w:val="both"/>
        <w:rPr>
          <w:rFonts w:ascii="Times New Roman" w:hAnsi="Times New Roman" w:cs="Times New Roman"/>
          <w:szCs w:val="24"/>
        </w:rPr>
      </w:pPr>
    </w:p>
    <w:p w:rsidR="00D53DED" w:rsidP="003E6547">
      <w:pPr>
        <w:jc w:val="both"/>
        <w:rPr>
          <w:rFonts w:ascii="Times New Roman" w:hAnsi="Times New Roman" w:cs="Times New Roman"/>
          <w:szCs w:val="24"/>
        </w:rPr>
      </w:pPr>
    </w:p>
    <w:p w:rsidR="00D53DED" w:rsidRPr="00B80CBE" w:rsidP="003E6547">
      <w:pPr>
        <w:jc w:val="both"/>
        <w:rPr>
          <w:rFonts w:ascii="Times New Roman" w:hAnsi="Times New Roman" w:cs="Times New Roman"/>
          <w:szCs w:val="24"/>
        </w:rPr>
      </w:pPr>
    </w:p>
    <w:p w:rsidR="003E6547" w:rsidRPr="00AD44DA" w:rsidP="003E6547">
      <w:pPr>
        <w:jc w:val="both"/>
        <w:rPr>
          <w:rFonts w:ascii="Times New Roman" w:hAnsi="Times New Roman" w:cs="Times New Roman"/>
          <w:szCs w:val="24"/>
          <w:u w:val="single"/>
        </w:rPr>
      </w:pPr>
      <w:r w:rsidRPr="00AD44DA">
        <w:rPr>
          <w:rFonts w:ascii="Times New Roman" w:hAnsi="Times New Roman" w:cs="Times New Roman"/>
          <w:szCs w:val="24"/>
          <w:u w:val="single"/>
        </w:rPr>
        <w:t>K bodu 1</w:t>
      </w:r>
    </w:p>
    <w:p w:rsidR="003E6547" w:rsidRPr="00B80CBE" w:rsidP="003E6547">
      <w:pPr>
        <w:jc w:val="both"/>
        <w:rPr>
          <w:rFonts w:ascii="Times New Roman" w:hAnsi="Times New Roman" w:cs="Times New Roman"/>
          <w:szCs w:val="24"/>
        </w:rPr>
      </w:pPr>
    </w:p>
    <w:p w:rsidR="003E6547" w:rsidP="003E6547">
      <w:pPr>
        <w:ind w:firstLine="708"/>
        <w:jc w:val="both"/>
        <w:rPr>
          <w:rFonts w:ascii="Times New Roman" w:hAnsi="Times New Roman" w:cs="Times New Roman"/>
          <w:szCs w:val="24"/>
        </w:rPr>
      </w:pPr>
      <w:r>
        <w:rPr>
          <w:rFonts w:ascii="Times New Roman" w:hAnsi="Times New Roman" w:cs="Times New Roman"/>
          <w:szCs w:val="24"/>
        </w:rPr>
        <w:t>V súlade so všeobecne deklarovaným zámerom zvýšiť transparentnosť výkonu verejnej moci zo strany súdnej rady sa navrhuje rozšíriť zákonnú úpravu nezlučiteľnosti funkcie člena súdnej rady s  funkciou predsedu súdu a podpredsedu súdu. S prihliadnutím na čl. 141a ods. 1 Ústavy Slovenskej republiky sa nebude táto podmienka vzťahovať na predsedu Najvyššieho súdu Slovenskej republiky, ktorý je z titulu svojej funkcie súčasne aj predsedom súdnej rady. Účasť predsedov a podpredsedov súdov v súdnej rade, ktorí sa podieľajú z titulu svojej funkcie na správe súdov a sú odvolateľní ministrom spravodlivosti Slovenskej republiky, a teda výkonnou mocou zo svojich funkcií predsedov a podpredsedov súdov, vyvoláva dôvodné pochybnosti o zamedzení nežiaduceho vplyvu výkonnej moci do rozhodovania súdnej rady.</w:t>
      </w:r>
    </w:p>
    <w:p w:rsidR="003E6547" w:rsidP="003E6547">
      <w:pPr>
        <w:ind w:firstLine="708"/>
        <w:jc w:val="both"/>
        <w:rPr>
          <w:rFonts w:ascii="Times New Roman" w:hAnsi="Times New Roman" w:cs="Times New Roman"/>
          <w:szCs w:val="24"/>
        </w:rPr>
      </w:pPr>
    </w:p>
    <w:p w:rsidR="003E6547" w:rsidP="003E6547">
      <w:pPr>
        <w:ind w:firstLine="708"/>
        <w:jc w:val="both"/>
        <w:rPr>
          <w:rFonts w:ascii="Times New Roman" w:hAnsi="Times New Roman" w:cs="Times New Roman"/>
          <w:szCs w:val="24"/>
        </w:rPr>
      </w:pPr>
      <w:r w:rsidRPr="0035567E">
        <w:rPr>
          <w:rFonts w:ascii="Times New Roman" w:hAnsi="Times New Roman" w:cs="Times New Roman"/>
          <w:szCs w:val="24"/>
        </w:rPr>
        <w:t xml:space="preserve">Ústava </w:t>
      </w:r>
      <w:r>
        <w:rPr>
          <w:rFonts w:ascii="Times New Roman" w:hAnsi="Times New Roman" w:cs="Times New Roman"/>
          <w:szCs w:val="24"/>
        </w:rPr>
        <w:t xml:space="preserve">Slovenskej republiky </w:t>
      </w:r>
      <w:r w:rsidRPr="0035567E">
        <w:rPr>
          <w:rFonts w:ascii="Times New Roman" w:hAnsi="Times New Roman" w:cs="Times New Roman"/>
          <w:szCs w:val="24"/>
        </w:rPr>
        <w:t>predp</w:t>
      </w:r>
      <w:r>
        <w:rPr>
          <w:rFonts w:ascii="Times New Roman" w:hAnsi="Times New Roman" w:cs="Times New Roman"/>
          <w:szCs w:val="24"/>
        </w:rPr>
        <w:t xml:space="preserve">okladá, že zákonodarca upraví v </w:t>
      </w:r>
      <w:r w:rsidRPr="0035567E">
        <w:rPr>
          <w:rFonts w:ascii="Times New Roman" w:hAnsi="Times New Roman" w:cs="Times New Roman"/>
          <w:szCs w:val="24"/>
        </w:rPr>
        <w:t xml:space="preserve">zákone aj podrobnosti o vzťahoch </w:t>
      </w:r>
      <w:r>
        <w:rPr>
          <w:rFonts w:ascii="Times New Roman" w:hAnsi="Times New Roman" w:cs="Times New Roman"/>
          <w:szCs w:val="24"/>
        </w:rPr>
        <w:t xml:space="preserve">súdnej rady </w:t>
      </w:r>
      <w:r w:rsidRPr="0035567E">
        <w:rPr>
          <w:rFonts w:ascii="Times New Roman" w:hAnsi="Times New Roman" w:cs="Times New Roman"/>
          <w:szCs w:val="24"/>
        </w:rPr>
        <w:t xml:space="preserve">k orgánom správy súdnictva. Vymedzenie nezlučiteľnosti funkcií predsedov a podpredsedov súdov s funkciou člena súdnej rady je práve v tomto rozsahu určenom ústavodarcom. Zákonodarca úpravou nezlučiteľnosti daných funkcií presne určil, </w:t>
      </w:r>
      <w:r>
        <w:rPr>
          <w:rFonts w:ascii="Times New Roman" w:hAnsi="Times New Roman" w:cs="Times New Roman"/>
          <w:szCs w:val="24"/>
        </w:rPr>
        <w:t xml:space="preserve">aké je miesto správy súdov – na </w:t>
      </w:r>
      <w:r w:rsidRPr="0035567E">
        <w:rPr>
          <w:rFonts w:ascii="Times New Roman" w:hAnsi="Times New Roman" w:cs="Times New Roman"/>
          <w:szCs w:val="24"/>
        </w:rPr>
        <w:t>úrovni predsedov a podpredsedov súdov, kt</w:t>
      </w:r>
      <w:r>
        <w:rPr>
          <w:rFonts w:ascii="Times New Roman" w:hAnsi="Times New Roman" w:cs="Times New Roman"/>
          <w:szCs w:val="24"/>
        </w:rPr>
        <w:t xml:space="preserve">orí plnia v rámci správy súdov </w:t>
      </w:r>
      <w:r w:rsidRPr="0035567E">
        <w:rPr>
          <w:rFonts w:ascii="Times New Roman" w:hAnsi="Times New Roman" w:cs="Times New Roman"/>
          <w:szCs w:val="24"/>
        </w:rPr>
        <w:t>aj pokyny ministerstva</w:t>
      </w:r>
      <w:r>
        <w:rPr>
          <w:rFonts w:ascii="Times New Roman" w:hAnsi="Times New Roman" w:cs="Times New Roman"/>
          <w:szCs w:val="24"/>
        </w:rPr>
        <w:t xml:space="preserve"> (k tomu pozri zákon č. 757/2004 Z. z. o súdoch a o zmene a doplnení niektorých zákonov v znení neskorších predpisov). </w:t>
      </w:r>
      <w:r w:rsidRPr="0035567E">
        <w:rPr>
          <w:rFonts w:ascii="Times New Roman" w:hAnsi="Times New Roman" w:cs="Times New Roman"/>
          <w:szCs w:val="24"/>
        </w:rPr>
        <w:t>Zamedzením kumulácie funkcie člena súdnej rady s funkciou predsedu</w:t>
      </w:r>
      <w:r>
        <w:rPr>
          <w:rFonts w:ascii="Times New Roman" w:hAnsi="Times New Roman" w:cs="Times New Roman"/>
          <w:szCs w:val="24"/>
        </w:rPr>
        <w:t xml:space="preserve"> a </w:t>
      </w:r>
      <w:r w:rsidRPr="0035567E">
        <w:rPr>
          <w:rFonts w:ascii="Times New Roman" w:hAnsi="Times New Roman" w:cs="Times New Roman"/>
          <w:szCs w:val="24"/>
        </w:rPr>
        <w:t>podpr</w:t>
      </w:r>
      <w:r>
        <w:rPr>
          <w:rFonts w:ascii="Times New Roman" w:hAnsi="Times New Roman" w:cs="Times New Roman"/>
          <w:szCs w:val="24"/>
        </w:rPr>
        <w:t>edsedu súdu, zákonodarca vytvorí</w:t>
      </w:r>
      <w:r w:rsidRPr="0035567E">
        <w:rPr>
          <w:rFonts w:ascii="Times New Roman" w:hAnsi="Times New Roman" w:cs="Times New Roman"/>
          <w:szCs w:val="24"/>
        </w:rPr>
        <w:t xml:space="preserve"> lepšie zákonné prostredie pre ochranu nezávislosti súdnej moci.</w:t>
      </w:r>
    </w:p>
    <w:p w:rsidR="003E6547" w:rsidP="003E6547">
      <w:pPr>
        <w:ind w:firstLine="708"/>
        <w:jc w:val="both"/>
        <w:rPr>
          <w:rFonts w:ascii="Times New Roman" w:hAnsi="Times New Roman" w:cs="Times New Roman"/>
          <w:szCs w:val="24"/>
        </w:rPr>
      </w:pPr>
    </w:p>
    <w:p w:rsidR="003E6547" w:rsidRPr="00B80CBE" w:rsidP="003E6547">
      <w:pPr>
        <w:ind w:firstLine="708"/>
        <w:jc w:val="both"/>
        <w:rPr>
          <w:rFonts w:ascii="Times New Roman" w:hAnsi="Times New Roman" w:cs="Times New Roman"/>
          <w:szCs w:val="24"/>
        </w:rPr>
      </w:pPr>
      <w:r>
        <w:rPr>
          <w:rFonts w:ascii="Times New Roman" w:hAnsi="Times New Roman" w:cs="Times New Roman"/>
          <w:szCs w:val="24"/>
        </w:rPr>
        <w:t>Na túto právnu úpravu nadväzujú súvisiace zmeny navrhované v § 26 a v § 30.</w:t>
      </w:r>
    </w:p>
    <w:p w:rsidR="003E6547" w:rsidP="003E6547">
      <w:pPr>
        <w:jc w:val="both"/>
        <w:rPr>
          <w:rFonts w:ascii="Times New Roman" w:hAnsi="Times New Roman" w:cs="Times New Roman"/>
          <w:szCs w:val="24"/>
        </w:rPr>
      </w:pPr>
    </w:p>
    <w:p w:rsidR="004F4BCE" w:rsidP="003E6547">
      <w:pPr>
        <w:jc w:val="both"/>
        <w:rPr>
          <w:rFonts w:ascii="Times New Roman" w:hAnsi="Times New Roman" w:cs="Times New Roman"/>
          <w:szCs w:val="24"/>
        </w:rPr>
      </w:pPr>
    </w:p>
    <w:p w:rsidR="004F4BCE" w:rsidP="003E6547">
      <w:pPr>
        <w:jc w:val="both"/>
        <w:rPr>
          <w:rFonts w:ascii="Times New Roman" w:hAnsi="Times New Roman" w:cs="Times New Roman"/>
          <w:szCs w:val="24"/>
        </w:rPr>
      </w:pPr>
    </w:p>
    <w:p w:rsidR="003E6547" w:rsidRPr="00AD44DA" w:rsidP="003E6547">
      <w:pPr>
        <w:jc w:val="both"/>
        <w:rPr>
          <w:rFonts w:ascii="Times New Roman" w:hAnsi="Times New Roman" w:cs="Times New Roman"/>
          <w:szCs w:val="24"/>
          <w:u w:val="single"/>
        </w:rPr>
      </w:pPr>
      <w:r w:rsidRPr="00AD44DA">
        <w:rPr>
          <w:rFonts w:ascii="Times New Roman" w:hAnsi="Times New Roman" w:cs="Times New Roman"/>
          <w:szCs w:val="24"/>
          <w:u w:val="single"/>
        </w:rPr>
        <w:t>K bodu 2</w:t>
      </w:r>
    </w:p>
    <w:p w:rsidR="003E6547" w:rsidP="003E6547">
      <w:pPr>
        <w:jc w:val="both"/>
        <w:rPr>
          <w:rFonts w:ascii="Times New Roman" w:hAnsi="Times New Roman" w:cs="Times New Roman"/>
          <w:szCs w:val="24"/>
        </w:rPr>
      </w:pPr>
    </w:p>
    <w:p w:rsidR="003E6547" w:rsidP="003E6547">
      <w:pPr>
        <w:ind w:firstLine="708"/>
        <w:jc w:val="both"/>
        <w:rPr>
          <w:rFonts w:ascii="Times New Roman" w:hAnsi="Times New Roman" w:cs="Times New Roman"/>
          <w:szCs w:val="24"/>
        </w:rPr>
      </w:pPr>
      <w:r>
        <w:rPr>
          <w:rFonts w:ascii="Times New Roman" w:hAnsi="Times New Roman" w:cs="Times New Roman"/>
          <w:szCs w:val="24"/>
        </w:rPr>
        <w:t xml:space="preserve">Poznanie dôvodov rozhodnutia orgánov verejnom moci a správy je predpokladom predvídateľnosti práva a je základom právnej istoty v spoločnosti. </w:t>
      </w:r>
      <w:r>
        <w:rPr>
          <w:rFonts w:ascii="Times New Roman" w:hAnsi="Times New Roman" w:cs="Times New Roman"/>
          <w:szCs w:val="24"/>
        </w:rPr>
        <w:t xml:space="preserve">Každé rozhodnutie orgánu verejnej moci, najmä ak sa dotýka práv a právom chránených záujmov dotknutej osoby, musí byť presvedčivé, aby prispievalo k predvídateľnosti práva a právnej istote v spoločnosti. Presvedčivosť rozhodnutia, ako jedna z podmienok legitimity rozhodnutia, je daná aj obsahom jeho odôvodnenia, z ktorého musí nespochybniteľným spôsobom ako v rovine skutkovej, tak aj v rovine právnej, vyplývať záver obsiahnutý vo výroku rozhodnutia. Na tento účel sa preto navrhuje, aby každé rozhodnutie súdnej rady obsahovalo odôvodnenie. Osobitnú pozornosť venuje právna úprava ochrane práv a právom chránených záujmov sudcov, o ktorých rozhoduje súdna rada. </w:t>
      </w:r>
      <w:r w:rsidRPr="00C17002">
        <w:rPr>
          <w:rFonts w:ascii="Times New Roman" w:hAnsi="Times New Roman" w:cs="Times New Roman"/>
          <w:szCs w:val="24"/>
        </w:rPr>
        <w:t>A to osobitne v tých prípadoch, kedy príslušný orgán r</w:t>
      </w:r>
      <w:r>
        <w:rPr>
          <w:rFonts w:ascii="Times New Roman" w:hAnsi="Times New Roman" w:cs="Times New Roman"/>
          <w:szCs w:val="24"/>
        </w:rPr>
        <w:t>ozhoduje o základných právach (</w:t>
      </w:r>
      <w:r w:rsidRPr="00C17002">
        <w:rPr>
          <w:rFonts w:ascii="Times New Roman" w:hAnsi="Times New Roman" w:cs="Times New Roman"/>
          <w:szCs w:val="24"/>
        </w:rPr>
        <w:t>napr</w:t>
      </w:r>
      <w:r>
        <w:rPr>
          <w:rFonts w:ascii="Times New Roman" w:hAnsi="Times New Roman" w:cs="Times New Roman"/>
          <w:szCs w:val="24"/>
        </w:rPr>
        <w:t>.</w:t>
      </w:r>
      <w:r w:rsidRPr="00C17002">
        <w:rPr>
          <w:rFonts w:ascii="Times New Roman" w:hAnsi="Times New Roman" w:cs="Times New Roman"/>
          <w:szCs w:val="24"/>
        </w:rPr>
        <w:t xml:space="preserve"> dočasné poza</w:t>
      </w:r>
      <w:r>
        <w:rPr>
          <w:rFonts w:ascii="Times New Roman" w:hAnsi="Times New Roman" w:cs="Times New Roman"/>
          <w:szCs w:val="24"/>
        </w:rPr>
        <w:t xml:space="preserve">stavenie výkonu funkcie sudcu, </w:t>
      </w:r>
      <w:r w:rsidRPr="00C17002">
        <w:rPr>
          <w:rFonts w:ascii="Times New Roman" w:hAnsi="Times New Roman" w:cs="Times New Roman"/>
          <w:szCs w:val="24"/>
        </w:rPr>
        <w:t>zastavenie vyplácania príplatku k náhrade pr</w:t>
      </w:r>
      <w:r>
        <w:rPr>
          <w:rFonts w:ascii="Times New Roman" w:hAnsi="Times New Roman" w:cs="Times New Roman"/>
          <w:szCs w:val="24"/>
        </w:rPr>
        <w:t xml:space="preserve">íjmu a príplatku k nemocenskému). Pre odôvodnenia týchto rozhodnutí novela definuje špecifické náležitosti z hľadiska ich kvality pri splnení zákonnej požiadavky na presvedčivosť rozhodnutí. </w:t>
      </w:r>
    </w:p>
    <w:p w:rsidR="003E6547" w:rsidP="003E6547">
      <w:pPr>
        <w:jc w:val="both"/>
        <w:rPr>
          <w:rFonts w:ascii="Times New Roman" w:hAnsi="Times New Roman" w:cs="Times New Roman"/>
          <w:szCs w:val="24"/>
        </w:rPr>
      </w:pPr>
    </w:p>
    <w:p w:rsidR="00B81516" w:rsidP="003E6547">
      <w:pPr>
        <w:jc w:val="both"/>
        <w:rPr>
          <w:rFonts w:ascii="Times New Roman" w:hAnsi="Times New Roman" w:cs="Times New Roman"/>
          <w:szCs w:val="24"/>
        </w:rPr>
      </w:pPr>
    </w:p>
    <w:p w:rsidR="00B81516" w:rsidP="003E6547">
      <w:pPr>
        <w:jc w:val="both"/>
        <w:rPr>
          <w:rFonts w:ascii="Times New Roman" w:hAnsi="Times New Roman" w:cs="Times New Roman"/>
          <w:szCs w:val="24"/>
        </w:rPr>
      </w:pPr>
    </w:p>
    <w:p w:rsidR="003E6547" w:rsidRPr="00FA7330" w:rsidP="003E6547">
      <w:pPr>
        <w:jc w:val="both"/>
        <w:rPr>
          <w:rFonts w:ascii="Times New Roman" w:hAnsi="Times New Roman" w:cs="Times New Roman"/>
          <w:szCs w:val="24"/>
          <w:u w:val="single"/>
        </w:rPr>
      </w:pPr>
      <w:r w:rsidRPr="00FA7330">
        <w:rPr>
          <w:rFonts w:ascii="Times New Roman" w:hAnsi="Times New Roman" w:cs="Times New Roman"/>
          <w:szCs w:val="24"/>
          <w:u w:val="single"/>
        </w:rPr>
        <w:t>K bod</w:t>
      </w:r>
      <w:r>
        <w:rPr>
          <w:rFonts w:ascii="Times New Roman" w:hAnsi="Times New Roman" w:cs="Times New Roman"/>
          <w:szCs w:val="24"/>
          <w:u w:val="single"/>
        </w:rPr>
        <w:t>u</w:t>
      </w:r>
      <w:r w:rsidRPr="00FA7330">
        <w:rPr>
          <w:rFonts w:ascii="Times New Roman" w:hAnsi="Times New Roman" w:cs="Times New Roman"/>
          <w:szCs w:val="24"/>
          <w:u w:val="single"/>
        </w:rPr>
        <w:t xml:space="preserve"> 3</w:t>
      </w:r>
    </w:p>
    <w:p w:rsidR="003E6547" w:rsidP="003E6547">
      <w:pPr>
        <w:jc w:val="both"/>
        <w:rPr>
          <w:rFonts w:ascii="Times New Roman" w:hAnsi="Times New Roman" w:cs="Times New Roman"/>
          <w:szCs w:val="24"/>
        </w:rPr>
      </w:pPr>
    </w:p>
    <w:p w:rsidR="003E6547" w:rsidP="003E6547">
      <w:pPr>
        <w:ind w:firstLine="708"/>
        <w:jc w:val="both"/>
        <w:rPr>
          <w:rFonts w:ascii="Times New Roman" w:hAnsi="Times New Roman" w:cs="Times New Roman"/>
          <w:szCs w:val="24"/>
        </w:rPr>
      </w:pPr>
      <w:r>
        <w:rPr>
          <w:rFonts w:ascii="Times New Roman" w:hAnsi="Times New Roman" w:cs="Times New Roman"/>
          <w:szCs w:val="24"/>
        </w:rPr>
        <w:t xml:space="preserve">Právna úprava nadväzuje na zmenu navrhovanú v § 6 ods. 2 (bod 2). Nakoľko sa zavádza požiadavka na odôvodnenie rozhodnutí súdnej rady, pre úplnosť sa dopĺňa úprava zverejňovania uznesení súdnej rady tak, aby bolo jednoznačné a nespochybniteľné, že predmetom zverejňovania budú aj odôvodnenia týchto rozhodnutí. </w:t>
      </w:r>
    </w:p>
    <w:p w:rsidR="003E6547" w:rsidP="003E6547">
      <w:pPr>
        <w:jc w:val="both"/>
        <w:rPr>
          <w:rFonts w:ascii="Times New Roman" w:hAnsi="Times New Roman" w:cs="Times New Roman"/>
          <w:szCs w:val="24"/>
        </w:rPr>
      </w:pPr>
    </w:p>
    <w:p w:rsidR="004F4BCE" w:rsidP="003E6547">
      <w:pPr>
        <w:jc w:val="both"/>
        <w:rPr>
          <w:rFonts w:ascii="Times New Roman" w:hAnsi="Times New Roman" w:cs="Times New Roman"/>
          <w:szCs w:val="24"/>
        </w:rPr>
      </w:pPr>
    </w:p>
    <w:p w:rsidR="004F4BCE" w:rsidP="003E6547">
      <w:pPr>
        <w:jc w:val="both"/>
        <w:rPr>
          <w:rFonts w:ascii="Times New Roman" w:hAnsi="Times New Roman" w:cs="Times New Roman"/>
          <w:szCs w:val="24"/>
        </w:rPr>
      </w:pPr>
    </w:p>
    <w:p w:rsidR="003E6547" w:rsidRPr="00DD4E6D" w:rsidP="003E6547">
      <w:pPr>
        <w:jc w:val="both"/>
        <w:rPr>
          <w:rFonts w:ascii="Times New Roman" w:hAnsi="Times New Roman" w:cs="Times New Roman"/>
          <w:szCs w:val="24"/>
          <w:u w:val="single"/>
        </w:rPr>
      </w:pPr>
      <w:r w:rsidRPr="00DD4E6D">
        <w:rPr>
          <w:rFonts w:ascii="Times New Roman" w:hAnsi="Times New Roman" w:cs="Times New Roman"/>
          <w:szCs w:val="24"/>
          <w:u w:val="single"/>
        </w:rPr>
        <w:t>K bodu 4</w:t>
      </w:r>
    </w:p>
    <w:p w:rsidR="003E6547" w:rsidP="003E6547">
      <w:pPr>
        <w:jc w:val="both"/>
        <w:rPr>
          <w:rFonts w:ascii="Times New Roman" w:hAnsi="Times New Roman" w:cs="Times New Roman"/>
          <w:szCs w:val="24"/>
        </w:rPr>
      </w:pPr>
    </w:p>
    <w:p w:rsidR="003E6547" w:rsidP="003E6547">
      <w:pPr>
        <w:jc w:val="both"/>
        <w:rPr>
          <w:rFonts w:ascii="Times New Roman" w:hAnsi="Times New Roman" w:cs="Times New Roman"/>
          <w:szCs w:val="24"/>
        </w:rPr>
      </w:pPr>
      <w:r>
        <w:rPr>
          <w:rFonts w:ascii="Times New Roman" w:hAnsi="Times New Roman" w:cs="Times New Roman"/>
          <w:szCs w:val="24"/>
        </w:rPr>
        <w:tab/>
      </w:r>
      <w:r w:rsidRPr="00DD4E6D">
        <w:rPr>
          <w:rFonts w:ascii="Times New Roman" w:hAnsi="Times New Roman" w:cs="Times New Roman"/>
          <w:szCs w:val="24"/>
        </w:rPr>
        <w:t xml:space="preserve">Aj vzhľadom na súčasnú prax pri vyhotovovaní zápisníc zo zasadnutí súdnej rady (sú dostupné na webovej </w:t>
      </w:r>
      <w:r>
        <w:rPr>
          <w:rFonts w:ascii="Times New Roman" w:hAnsi="Times New Roman" w:cs="Times New Roman"/>
          <w:szCs w:val="24"/>
        </w:rPr>
        <w:t xml:space="preserve">stránke súdnej rady) považuje predkladateľ </w:t>
      </w:r>
      <w:r w:rsidRPr="00DD4E6D">
        <w:rPr>
          <w:rFonts w:ascii="Times New Roman" w:hAnsi="Times New Roman" w:cs="Times New Roman"/>
          <w:szCs w:val="24"/>
        </w:rPr>
        <w:t>za nutné v záujme zabezpečenia informovanosti o obsahu a priebehu týchto zasadnutí výslovne súdnej rade uložiť povinnosť vyhotovovať zvukové záznamy zo všetkých zasadnutí a zákonom vymedziť obsah zápisníc o zasadnutí súdnej rady.</w:t>
      </w:r>
      <w:r>
        <w:rPr>
          <w:rFonts w:ascii="Times New Roman" w:hAnsi="Times New Roman" w:cs="Times New Roman"/>
          <w:szCs w:val="24"/>
        </w:rPr>
        <w:t xml:space="preserve"> Ide o analogickú úpravu ako v prípade zvukových vyhotovovania a zverejňovania záznamov zo schôdzí Národnej rady Slovenskej republiky.</w:t>
      </w:r>
    </w:p>
    <w:p w:rsidR="003E6547" w:rsidP="003E6547">
      <w:pPr>
        <w:jc w:val="both"/>
        <w:rPr>
          <w:rFonts w:ascii="Times New Roman" w:hAnsi="Times New Roman" w:cs="Times New Roman"/>
          <w:szCs w:val="24"/>
        </w:rPr>
      </w:pPr>
    </w:p>
    <w:p w:rsidR="004F4BCE" w:rsidP="003E6547">
      <w:pPr>
        <w:jc w:val="both"/>
        <w:rPr>
          <w:rFonts w:ascii="Times New Roman" w:hAnsi="Times New Roman" w:cs="Times New Roman"/>
          <w:szCs w:val="24"/>
        </w:rPr>
      </w:pPr>
    </w:p>
    <w:p w:rsidR="00D53DED" w:rsidP="003E6547">
      <w:pPr>
        <w:jc w:val="both"/>
        <w:rPr>
          <w:rFonts w:ascii="Times New Roman" w:hAnsi="Times New Roman" w:cs="Times New Roman"/>
          <w:szCs w:val="24"/>
        </w:rPr>
      </w:pPr>
    </w:p>
    <w:p w:rsidR="003E6547" w:rsidRPr="00FA7330" w:rsidP="003E6547">
      <w:pPr>
        <w:jc w:val="both"/>
        <w:rPr>
          <w:rFonts w:ascii="Times New Roman" w:hAnsi="Times New Roman" w:cs="Times New Roman"/>
          <w:szCs w:val="24"/>
          <w:u w:val="single"/>
        </w:rPr>
      </w:pPr>
      <w:r w:rsidRPr="00FA7330">
        <w:rPr>
          <w:rFonts w:ascii="Times New Roman" w:hAnsi="Times New Roman" w:cs="Times New Roman"/>
          <w:szCs w:val="24"/>
          <w:u w:val="single"/>
        </w:rPr>
        <w:t>K</w:t>
      </w:r>
      <w:r>
        <w:rPr>
          <w:rFonts w:ascii="Times New Roman" w:hAnsi="Times New Roman" w:cs="Times New Roman"/>
          <w:szCs w:val="24"/>
          <w:u w:val="single"/>
        </w:rPr>
        <w:t> bodu 5</w:t>
      </w:r>
    </w:p>
    <w:p w:rsidR="003E6547" w:rsidP="003E6547">
      <w:pPr>
        <w:ind w:firstLine="708"/>
        <w:jc w:val="both"/>
        <w:rPr>
          <w:rFonts w:ascii="Times New Roman" w:hAnsi="Times New Roman" w:cs="Times New Roman"/>
          <w:szCs w:val="24"/>
        </w:rPr>
      </w:pPr>
    </w:p>
    <w:p w:rsidR="003E6547" w:rsidP="003E6547">
      <w:pPr>
        <w:ind w:firstLine="708"/>
        <w:jc w:val="both"/>
        <w:rPr>
          <w:rFonts w:ascii="Times New Roman" w:hAnsi="Times New Roman" w:cs="Times New Roman"/>
          <w:szCs w:val="24"/>
        </w:rPr>
      </w:pPr>
      <w:r>
        <w:rPr>
          <w:rFonts w:ascii="Times New Roman" w:hAnsi="Times New Roman" w:cs="Times New Roman"/>
          <w:szCs w:val="24"/>
        </w:rPr>
        <w:t>V doterajšom znení tohto ustanovenia bola obsiahnutá právna úprava zverejňovania informácií o zasadnutiach súdnej rady, ako aj výstupov z nich. V nadväznosti na rozšírenie uznesení súdnej rady o povinnú náležitosť, ktorou je odôvodnenie (bod 2) a vyhotovovanie zvukových záznamov (bod 4) sa nová úprava musí premietnuť aj v tomto ustanovení; k tomu pozri odôvodnenie k bodom 2, 3 a 4.</w:t>
      </w:r>
    </w:p>
    <w:p w:rsidR="003E6547" w:rsidP="003E6547">
      <w:pPr>
        <w:ind w:firstLine="708"/>
        <w:jc w:val="both"/>
        <w:rPr>
          <w:rFonts w:ascii="Times New Roman" w:hAnsi="Times New Roman" w:cs="Times New Roman"/>
          <w:szCs w:val="24"/>
        </w:rPr>
      </w:pPr>
      <w:r>
        <w:rPr>
          <w:rFonts w:ascii="Times New Roman" w:hAnsi="Times New Roman" w:cs="Times New Roman"/>
          <w:szCs w:val="24"/>
        </w:rPr>
        <w:t xml:space="preserve"> </w:t>
      </w:r>
    </w:p>
    <w:p w:rsidR="003E6547" w:rsidP="003E6547">
      <w:pPr>
        <w:ind w:firstLine="708"/>
        <w:jc w:val="both"/>
        <w:rPr>
          <w:rFonts w:ascii="Times New Roman" w:hAnsi="Times New Roman" w:cs="Times New Roman"/>
          <w:szCs w:val="24"/>
        </w:rPr>
      </w:pPr>
      <w:r>
        <w:rPr>
          <w:rFonts w:ascii="Times New Roman" w:hAnsi="Times New Roman" w:cs="Times New Roman"/>
          <w:szCs w:val="24"/>
        </w:rPr>
        <w:t>S prihliadnutím na rozsah navrhovaných zmien sa navrhuje nanovo preformulovať celé ustanovenie.</w:t>
      </w:r>
    </w:p>
    <w:p w:rsidR="003E6547" w:rsidP="003E6547">
      <w:pPr>
        <w:ind w:firstLine="708"/>
        <w:jc w:val="both"/>
        <w:rPr>
          <w:rFonts w:ascii="Times New Roman" w:hAnsi="Times New Roman" w:cs="Times New Roman"/>
          <w:szCs w:val="24"/>
        </w:rPr>
      </w:pPr>
    </w:p>
    <w:p w:rsidR="004F4BCE" w:rsidP="003E6547">
      <w:pPr>
        <w:ind w:firstLine="708"/>
        <w:jc w:val="both"/>
        <w:rPr>
          <w:rFonts w:ascii="Times New Roman" w:hAnsi="Times New Roman" w:cs="Times New Roman"/>
          <w:szCs w:val="24"/>
        </w:rPr>
      </w:pPr>
    </w:p>
    <w:p w:rsidR="00B81516" w:rsidP="003E6547">
      <w:pPr>
        <w:ind w:firstLine="708"/>
        <w:jc w:val="both"/>
        <w:rPr>
          <w:rFonts w:ascii="Times New Roman" w:hAnsi="Times New Roman" w:cs="Times New Roman"/>
          <w:szCs w:val="24"/>
        </w:rPr>
      </w:pPr>
    </w:p>
    <w:p w:rsidR="003E6547" w:rsidRPr="00116247" w:rsidP="003E6547">
      <w:pPr>
        <w:jc w:val="both"/>
        <w:rPr>
          <w:rFonts w:ascii="Times New Roman" w:hAnsi="Times New Roman" w:cs="Times New Roman"/>
          <w:szCs w:val="24"/>
          <w:u w:val="single"/>
        </w:rPr>
      </w:pPr>
      <w:r w:rsidRPr="00116247">
        <w:rPr>
          <w:rFonts w:ascii="Times New Roman" w:hAnsi="Times New Roman" w:cs="Times New Roman"/>
          <w:szCs w:val="24"/>
          <w:u w:val="single"/>
        </w:rPr>
        <w:t>K bodu 6</w:t>
      </w:r>
    </w:p>
    <w:p w:rsidR="003E6547" w:rsidP="003E6547">
      <w:pPr>
        <w:jc w:val="both"/>
        <w:rPr>
          <w:rFonts w:ascii="Times New Roman" w:hAnsi="Times New Roman" w:cs="Times New Roman"/>
          <w:szCs w:val="24"/>
        </w:rPr>
      </w:pPr>
    </w:p>
    <w:p w:rsidR="003E6547" w:rsidP="003E6547">
      <w:pPr>
        <w:jc w:val="both"/>
        <w:rPr>
          <w:rFonts w:ascii="Times New Roman" w:hAnsi="Times New Roman" w:cs="Times New Roman"/>
          <w:szCs w:val="24"/>
        </w:rPr>
      </w:pPr>
      <w:r>
        <w:rPr>
          <w:rFonts w:ascii="Times New Roman" w:hAnsi="Times New Roman" w:cs="Times New Roman"/>
          <w:szCs w:val="24"/>
        </w:rPr>
        <w:tab/>
        <w:t xml:space="preserve">Z dôvodu zvýšenia transparentnosti výkonu verejnej moci súdnou radou, ako aj v súlade s požiadavkou na zvýšenú kontrolu nad činnosťou súdnej rady (orgánov verejnej moci vo všeobecnosti) zo strany verejnosti sa navrhuje, aby všetky zasadnutia súdnej rady boli verejné. Účasť verejnosti zostane (z povahy veci) obmedzená v prípade hlasovania v niektorých personálnych otázkach – hlasovanie je však potrebné vnímať ako len časť zasadnutia súdnej rady, ktorá bezprostredne prechádza rozhodnutiu súdnej rady. Zásadne nemožno vzťahovať neverejný charakter hlasovania v určených otázkach na celý priebeh zasadnutia súdnej rady (k tomu pozri platné znenie § 6 ods. 8). </w:t>
      </w:r>
    </w:p>
    <w:p w:rsidR="003E6547" w:rsidP="003E6547">
      <w:pPr>
        <w:jc w:val="both"/>
        <w:rPr>
          <w:rFonts w:ascii="Times New Roman" w:hAnsi="Times New Roman" w:cs="Times New Roman"/>
          <w:szCs w:val="24"/>
        </w:rPr>
      </w:pPr>
    </w:p>
    <w:p w:rsidR="003E6547" w:rsidP="003E6547">
      <w:pPr>
        <w:jc w:val="both"/>
        <w:rPr>
          <w:rFonts w:ascii="Times New Roman" w:hAnsi="Times New Roman" w:cs="Times New Roman"/>
          <w:szCs w:val="24"/>
        </w:rPr>
      </w:pPr>
      <w:r>
        <w:rPr>
          <w:rFonts w:ascii="Times New Roman" w:hAnsi="Times New Roman" w:cs="Times New Roman"/>
          <w:szCs w:val="24"/>
        </w:rPr>
        <w:tab/>
      </w:r>
      <w:r w:rsidRPr="00116247">
        <w:rPr>
          <w:rFonts w:ascii="Times New Roman" w:hAnsi="Times New Roman" w:cs="Times New Roman"/>
          <w:szCs w:val="24"/>
        </w:rPr>
        <w:t xml:space="preserve">Za stavu, keď zasadnutia súdnej rady </w:t>
      </w:r>
      <w:r>
        <w:rPr>
          <w:rFonts w:ascii="Times New Roman" w:hAnsi="Times New Roman" w:cs="Times New Roman"/>
          <w:szCs w:val="24"/>
        </w:rPr>
        <w:t xml:space="preserve">budú </w:t>
      </w:r>
      <w:r w:rsidRPr="00116247">
        <w:rPr>
          <w:rFonts w:ascii="Times New Roman" w:hAnsi="Times New Roman" w:cs="Times New Roman"/>
          <w:szCs w:val="24"/>
        </w:rPr>
        <w:t xml:space="preserve">vždy verejné, úprava účasti iných osôb na týchto zasadnutiach je už nadbytočná. </w:t>
      </w:r>
      <w:r>
        <w:rPr>
          <w:rFonts w:ascii="Times New Roman" w:hAnsi="Times New Roman" w:cs="Times New Roman"/>
          <w:szCs w:val="24"/>
        </w:rPr>
        <w:t xml:space="preserve">Preto sa navrhuje vypustenie pôvodných odsekov 2 a 3  v § 7. Nakoľko však prerokúvanie otázok uvedených v § </w:t>
      </w:r>
      <w:r w:rsidRPr="00104D39">
        <w:rPr>
          <w:rFonts w:ascii="Times New Roman" w:hAnsi="Times New Roman" w:cs="Times New Roman"/>
          <w:szCs w:val="24"/>
        </w:rPr>
        <w:t>4 ods. 1 písm. a), e) až g) a ods. 2</w:t>
      </w:r>
      <w:r>
        <w:rPr>
          <w:rFonts w:ascii="Times New Roman" w:hAnsi="Times New Roman" w:cs="Times New Roman"/>
          <w:szCs w:val="24"/>
        </w:rPr>
        <w:t xml:space="preserve"> sa bezprostredne dotýka pôsobnosti Ministerstva spravodlivosti Slovenskej republiky, resp. ministra spravodlivosti, navrhuje sa doplniť právnu úpravu o možnosť ministra spravodlivosti vyjadriť sa k prerokúvaným otázkam, a to vždy, keď o to na zasadnutí súdnej rady požiada. </w:t>
      </w:r>
    </w:p>
    <w:p w:rsidR="00B81516" w:rsidP="003E6547">
      <w:pPr>
        <w:jc w:val="both"/>
        <w:rPr>
          <w:rFonts w:ascii="Times New Roman" w:hAnsi="Times New Roman" w:cs="Times New Roman"/>
          <w:szCs w:val="24"/>
        </w:rPr>
      </w:pPr>
    </w:p>
    <w:p w:rsidR="00B81516" w:rsidP="003E6547">
      <w:pPr>
        <w:jc w:val="both"/>
        <w:rPr>
          <w:rFonts w:ascii="Times New Roman" w:hAnsi="Times New Roman" w:cs="Times New Roman"/>
          <w:szCs w:val="24"/>
        </w:rPr>
      </w:pPr>
    </w:p>
    <w:p w:rsidR="00B81516" w:rsidP="003E6547">
      <w:pPr>
        <w:jc w:val="both"/>
        <w:rPr>
          <w:rFonts w:ascii="Times New Roman" w:hAnsi="Times New Roman" w:cs="Times New Roman"/>
          <w:szCs w:val="24"/>
        </w:rPr>
      </w:pPr>
    </w:p>
    <w:p w:rsidR="003E6547" w:rsidP="003E6547">
      <w:pPr>
        <w:jc w:val="both"/>
        <w:rPr>
          <w:rFonts w:ascii="Times New Roman" w:hAnsi="Times New Roman" w:cs="Times New Roman"/>
          <w:szCs w:val="24"/>
          <w:u w:val="single"/>
        </w:rPr>
      </w:pPr>
      <w:r>
        <w:rPr>
          <w:rFonts w:ascii="Times New Roman" w:hAnsi="Times New Roman" w:cs="Times New Roman"/>
          <w:szCs w:val="24"/>
          <w:u w:val="single"/>
        </w:rPr>
        <w:t>K bodom 7 a 8</w:t>
      </w:r>
    </w:p>
    <w:p w:rsidR="003E6547" w:rsidP="003E6547">
      <w:pPr>
        <w:jc w:val="both"/>
        <w:rPr>
          <w:rFonts w:ascii="Times New Roman" w:hAnsi="Times New Roman" w:cs="Times New Roman"/>
          <w:szCs w:val="24"/>
        </w:rPr>
      </w:pPr>
    </w:p>
    <w:p w:rsidR="003E6547" w:rsidP="003E6547">
      <w:pPr>
        <w:ind w:firstLine="708"/>
        <w:jc w:val="both"/>
        <w:rPr>
          <w:rFonts w:ascii="Times New Roman" w:hAnsi="Times New Roman" w:cs="Times New Roman"/>
          <w:szCs w:val="24"/>
        </w:rPr>
      </w:pPr>
      <w:r>
        <w:rPr>
          <w:rFonts w:ascii="Times New Roman" w:hAnsi="Times New Roman" w:cs="Times New Roman"/>
          <w:szCs w:val="24"/>
        </w:rPr>
        <w:t xml:space="preserve">V nadväznosti na doplnenie inštitútu nezlučiteľnosti funkcie člena súdnej rady sa navrhuje v § 26 ods. 1 zaviesť aj mechanizmus, ktorý zaručí jeho vynútenie. Doterajšia právna úprava síce konštatovala, že funkcia člena súdnej rady nie je zlučiteľná s niektorou z verejných funkcií, ale zároveň absentovala úprava riešenia prípadného vzniku dôvodov nezlučiteľnosti výkonu funkcie člena súdnej rady. Pre takúto situáciu sa v novele navrhuje, aby v prípade neodstránenia dôvodov nezlučiteľnosti výkonu funkcie sudcu platilo všeobecné pravidlo, podľa ktorého pôjde o dôvod pre zánik funkcie člena súdnej rady </w:t>
      </w:r>
      <w:r>
        <w:rPr>
          <w:rFonts w:ascii="Times New Roman" w:hAnsi="Times New Roman" w:cs="Times New Roman"/>
          <w:szCs w:val="24"/>
          <w:lang w:val="en-US"/>
        </w:rPr>
        <w:t>[</w:t>
      </w:r>
      <w:r>
        <w:rPr>
          <w:rFonts w:ascii="Times New Roman" w:hAnsi="Times New Roman" w:cs="Times New Roman"/>
          <w:szCs w:val="24"/>
        </w:rPr>
        <w:t>k tomu pozri napr. § 17 písm. f) zákona č. 385/2000 Z. z. o sudcoch a prísediacich a o zmene a doplnení niektorých zákonov].</w:t>
      </w:r>
    </w:p>
    <w:p w:rsidR="003E6547" w:rsidP="003E6547">
      <w:pPr>
        <w:ind w:firstLine="708"/>
        <w:jc w:val="both"/>
        <w:rPr>
          <w:rFonts w:ascii="Times New Roman" w:hAnsi="Times New Roman" w:cs="Times New Roman"/>
          <w:szCs w:val="24"/>
        </w:rPr>
      </w:pPr>
    </w:p>
    <w:p w:rsidR="003E6547" w:rsidP="003E6547">
      <w:pPr>
        <w:jc w:val="both"/>
        <w:rPr>
          <w:rFonts w:ascii="Times New Roman" w:hAnsi="Times New Roman" w:cs="Times New Roman"/>
          <w:szCs w:val="24"/>
        </w:rPr>
      </w:pPr>
      <w:r>
        <w:rPr>
          <w:rFonts w:ascii="Times New Roman" w:hAnsi="Times New Roman" w:cs="Times New Roman"/>
          <w:szCs w:val="24"/>
        </w:rPr>
        <w:tab/>
        <w:t>Doplnenie nového odseku 3 v § 26 určuje moment, ku ktorému dôjde k zániku funkcie člena súdnej rady v prípade neodstránenia dôvodov nezlučiteľnosti výkonu funkcie podľa navrhovaného § 26 ods. 1 písm. f). Ak člen súdnej rady neodstráni tieto dôvody do 30 dní od ich vzniku (dôvod nezlučiteľnosti vzniká momentom vzniku funkcie, ktorej výkon nie je zlučiteľný s výkonom funkcie člena súdnej rady), uplynutím tejto lehoty zanikne funkcia člena súdnej rady.</w:t>
      </w:r>
    </w:p>
    <w:p w:rsidR="003E6547" w:rsidP="003E6547">
      <w:pPr>
        <w:jc w:val="both"/>
        <w:rPr>
          <w:rFonts w:ascii="Times New Roman" w:hAnsi="Times New Roman" w:cs="Times New Roman"/>
          <w:szCs w:val="24"/>
        </w:rPr>
      </w:pPr>
    </w:p>
    <w:p w:rsidR="004F4BCE" w:rsidP="003E6547">
      <w:pPr>
        <w:jc w:val="both"/>
        <w:rPr>
          <w:rFonts w:ascii="Times New Roman" w:hAnsi="Times New Roman" w:cs="Times New Roman"/>
          <w:szCs w:val="24"/>
        </w:rPr>
      </w:pPr>
    </w:p>
    <w:p w:rsidR="004F4BCE" w:rsidP="003E6547">
      <w:pPr>
        <w:jc w:val="both"/>
        <w:rPr>
          <w:rFonts w:ascii="Times New Roman" w:hAnsi="Times New Roman" w:cs="Times New Roman"/>
          <w:szCs w:val="24"/>
        </w:rPr>
      </w:pPr>
    </w:p>
    <w:p w:rsidR="003E6547" w:rsidRPr="00A13451" w:rsidP="003E6547">
      <w:pPr>
        <w:jc w:val="both"/>
        <w:rPr>
          <w:rFonts w:ascii="Times New Roman" w:hAnsi="Times New Roman" w:cs="Times New Roman"/>
          <w:szCs w:val="24"/>
          <w:u w:val="single"/>
        </w:rPr>
      </w:pPr>
      <w:r w:rsidRPr="00A13451">
        <w:rPr>
          <w:rFonts w:ascii="Times New Roman" w:hAnsi="Times New Roman" w:cs="Times New Roman"/>
          <w:szCs w:val="24"/>
          <w:u w:val="single"/>
        </w:rPr>
        <w:t>K bodu 9</w:t>
      </w:r>
    </w:p>
    <w:p w:rsidR="003E6547" w:rsidRPr="00462E4B" w:rsidP="003E6547">
      <w:pPr>
        <w:jc w:val="both"/>
        <w:rPr>
          <w:rFonts w:ascii="Times New Roman" w:hAnsi="Times New Roman" w:cs="Times New Roman"/>
          <w:szCs w:val="24"/>
        </w:rPr>
      </w:pPr>
    </w:p>
    <w:p w:rsidR="003E6547" w:rsidP="003E6547">
      <w:pPr>
        <w:ind w:firstLine="708"/>
        <w:jc w:val="both"/>
        <w:rPr>
          <w:rFonts w:ascii="Times New Roman" w:hAnsi="Times New Roman" w:cs="Times New Roman"/>
          <w:szCs w:val="24"/>
        </w:rPr>
      </w:pPr>
      <w:r>
        <w:rPr>
          <w:rFonts w:ascii="Times New Roman" w:hAnsi="Times New Roman" w:cs="Times New Roman"/>
          <w:szCs w:val="24"/>
        </w:rPr>
        <w:t>Precizuje sa doterajšia právna úprava odvolávania členov súdnej rady zvolených Národnou radou Slovenskej republiky a vymenovaných prezidentom Slovenskej republiky a vládou Slovenskej republiky.</w:t>
      </w:r>
    </w:p>
    <w:p w:rsidR="003E6547" w:rsidP="003E6547">
      <w:pPr>
        <w:jc w:val="both"/>
        <w:rPr>
          <w:rFonts w:ascii="Times New Roman" w:hAnsi="Times New Roman" w:cs="Times New Roman"/>
          <w:szCs w:val="24"/>
        </w:rPr>
      </w:pPr>
    </w:p>
    <w:p w:rsidR="004F4BCE" w:rsidP="003E6547">
      <w:pPr>
        <w:jc w:val="both"/>
        <w:rPr>
          <w:rFonts w:ascii="Times New Roman" w:hAnsi="Times New Roman" w:cs="Times New Roman"/>
          <w:szCs w:val="24"/>
        </w:rPr>
      </w:pPr>
    </w:p>
    <w:p w:rsidR="004F4BCE" w:rsidRPr="00462E4B" w:rsidP="003E6547">
      <w:pPr>
        <w:jc w:val="both"/>
        <w:rPr>
          <w:rFonts w:ascii="Times New Roman" w:hAnsi="Times New Roman" w:cs="Times New Roman"/>
          <w:szCs w:val="24"/>
        </w:rPr>
      </w:pPr>
    </w:p>
    <w:p w:rsidR="003E6547" w:rsidP="003E6547">
      <w:pPr>
        <w:jc w:val="both"/>
        <w:rPr>
          <w:rFonts w:ascii="Times New Roman" w:hAnsi="Times New Roman" w:cs="Times New Roman"/>
          <w:szCs w:val="24"/>
          <w:u w:val="single"/>
        </w:rPr>
      </w:pPr>
      <w:r>
        <w:rPr>
          <w:rFonts w:ascii="Times New Roman" w:hAnsi="Times New Roman" w:cs="Times New Roman"/>
          <w:szCs w:val="24"/>
          <w:u w:val="single"/>
        </w:rPr>
        <w:t>K bodu 10</w:t>
      </w:r>
    </w:p>
    <w:p w:rsidR="003E6547" w:rsidP="003E6547">
      <w:pPr>
        <w:jc w:val="both"/>
        <w:rPr>
          <w:rFonts w:ascii="Times New Roman" w:hAnsi="Times New Roman" w:cs="Times New Roman"/>
          <w:szCs w:val="24"/>
        </w:rPr>
      </w:pPr>
      <w:r>
        <w:rPr>
          <w:rFonts w:ascii="Times New Roman" w:hAnsi="Times New Roman" w:cs="Times New Roman"/>
          <w:szCs w:val="24"/>
        </w:rPr>
        <w:tab/>
      </w:r>
    </w:p>
    <w:p w:rsidR="003E6547" w:rsidP="003E6547">
      <w:pPr>
        <w:jc w:val="both"/>
        <w:rPr>
          <w:rFonts w:ascii="Times New Roman" w:hAnsi="Times New Roman" w:cs="Times New Roman"/>
          <w:szCs w:val="24"/>
        </w:rPr>
      </w:pPr>
      <w:r>
        <w:rPr>
          <w:rFonts w:ascii="Times New Roman" w:hAnsi="Times New Roman" w:cs="Times New Roman"/>
          <w:szCs w:val="24"/>
        </w:rPr>
        <w:tab/>
      </w:r>
      <w:r w:rsidRPr="00F06892">
        <w:rPr>
          <w:rFonts w:ascii="Times New Roman" w:hAnsi="Times New Roman" w:cs="Times New Roman"/>
          <w:szCs w:val="24"/>
        </w:rPr>
        <w:t>Nakoľko sa zavádza nezlučiteľnosť funkcie člena súdnej rady s funkciou predsedu súdu a podpredsedu súdu (okrem predsedu Najvyššieho súdu Slovenskej republiky), navrhuje sa v rámci prechodného ustanovenia (nový § 30) uložiť výslovnú povinnosť a osobitnú lehotu na odstránenie dôvodov nezlučiteľnosti v týchto prípadoch. To znamená, že ak od účinnosti zákona do konca roka 2011 nedôjde k odstráneniu dôvodov nezlučiteľnosti, a teda nedôjde k uvedeniu aktuálneho stavu v súdnej rade do súladu s novou právnou úpravou, od 1. januára 2011 zanikne dotknutým členom súdnej rady funkcia člena súdnej rady priamo zo zákona.</w:t>
      </w:r>
      <w:r>
        <w:rPr>
          <w:rFonts w:ascii="Times New Roman" w:hAnsi="Times New Roman" w:cs="Times New Roman"/>
          <w:szCs w:val="24"/>
        </w:rPr>
        <w:t xml:space="preserve"> </w:t>
      </w:r>
    </w:p>
    <w:p w:rsidR="00B81516" w:rsidP="003E6547">
      <w:pPr>
        <w:jc w:val="both"/>
        <w:rPr>
          <w:rFonts w:ascii="Times New Roman" w:hAnsi="Times New Roman" w:cs="Times New Roman"/>
          <w:szCs w:val="24"/>
        </w:rPr>
      </w:pPr>
    </w:p>
    <w:p w:rsidR="00B81516" w:rsidP="003E6547">
      <w:pPr>
        <w:jc w:val="both"/>
        <w:rPr>
          <w:rFonts w:ascii="Times New Roman" w:hAnsi="Times New Roman" w:cs="Times New Roman"/>
          <w:szCs w:val="24"/>
        </w:rPr>
      </w:pPr>
    </w:p>
    <w:p w:rsidR="003E6547" w:rsidRPr="00B2023F" w:rsidP="003E6547">
      <w:pPr>
        <w:pStyle w:val="Heading3"/>
        <w:tabs>
          <w:tab w:val="num" w:pos="0"/>
          <w:tab w:val="clear" w:pos="1418"/>
        </w:tabs>
        <w:spacing w:before="0"/>
        <w:ind w:left="0" w:firstLine="0"/>
        <w:rPr>
          <w:rFonts w:ascii="Times New Roman" w:hAnsi="Times New Roman" w:cs="Times New Roman"/>
          <w:b/>
          <w:szCs w:val="24"/>
        </w:rPr>
      </w:pPr>
      <w:r w:rsidRPr="00B2023F">
        <w:rPr>
          <w:rFonts w:ascii="Times New Roman" w:hAnsi="Times New Roman" w:cs="Times New Roman"/>
          <w:b/>
          <w:szCs w:val="24"/>
        </w:rPr>
        <w:t>K Čl. II</w:t>
      </w:r>
    </w:p>
    <w:p w:rsidR="003E6547" w:rsidRPr="00A75F14" w:rsidP="003E6547">
      <w:pPr>
        <w:jc w:val="both"/>
        <w:rPr>
          <w:rFonts w:ascii="Times New Roman" w:hAnsi="Times New Roman" w:cs="Times New Roman"/>
          <w:szCs w:val="24"/>
        </w:rPr>
      </w:pPr>
    </w:p>
    <w:p w:rsidR="005D3FBB" w:rsidP="003E6547">
      <w:pPr>
        <w:ind w:firstLine="708"/>
        <w:jc w:val="both"/>
        <w:rPr>
          <w:rFonts w:ascii="Times New Roman" w:hAnsi="Times New Roman" w:cs="Times New Roman"/>
          <w:szCs w:val="24"/>
        </w:rPr>
      </w:pPr>
      <w:r w:rsidRPr="00B2023F" w:rsidR="003E6547">
        <w:rPr>
          <w:rFonts w:ascii="Times New Roman" w:hAnsi="Times New Roman" w:cs="Times New Roman"/>
          <w:szCs w:val="24"/>
        </w:rPr>
        <w:t>Navrhuje sa</w:t>
      </w:r>
      <w:r w:rsidR="003E6547">
        <w:rPr>
          <w:rFonts w:ascii="Times New Roman" w:hAnsi="Times New Roman" w:cs="Times New Roman"/>
          <w:szCs w:val="24"/>
        </w:rPr>
        <w:t>, aby zákon nadobudol účinnosť v čo najkratšom termíne, a teda, aby nadobudol účinnosť dňom jeho vyhlásenia v Zbierke zákonov Slovenskej republiky.</w:t>
      </w:r>
    </w:p>
    <w:p w:rsidR="005D3FBB" w:rsidP="001D04E4">
      <w:pPr>
        <w:ind w:firstLine="708"/>
        <w:jc w:val="both"/>
        <w:rPr>
          <w:rFonts w:ascii="Times New Roman" w:hAnsi="Times New Roman" w:cs="Times New Roman"/>
          <w:szCs w:val="24"/>
        </w:rPr>
      </w:pPr>
    </w:p>
    <w:p w:rsidR="005D3FBB" w:rsidP="005D3FBB">
      <w:pPr>
        <w:jc w:val="both"/>
        <w:rPr>
          <w:rFonts w:ascii="Times New Roman" w:hAnsi="Times New Roman" w:cs="Times New Roman"/>
          <w:szCs w:val="24"/>
        </w:rPr>
      </w:pPr>
    </w:p>
    <w:p w:rsidR="005D3FBB" w:rsidP="005D3FBB">
      <w:pPr>
        <w:jc w:val="both"/>
        <w:rPr>
          <w:rFonts w:ascii="Times New Roman" w:hAnsi="Times New Roman" w:cs="Times New Roman"/>
          <w:szCs w:val="24"/>
        </w:rPr>
      </w:pPr>
      <w:r w:rsidRPr="005D3FBB">
        <w:rPr>
          <w:rFonts w:ascii="Times New Roman" w:hAnsi="Times New Roman" w:cs="Times New Roman"/>
          <w:szCs w:val="24"/>
        </w:rPr>
        <w:t>V Bratislave 18. augusta 2010</w:t>
      </w:r>
    </w:p>
    <w:p w:rsidR="005D3FBB" w:rsidP="005D3FBB">
      <w:pPr>
        <w:jc w:val="both"/>
        <w:rPr>
          <w:rFonts w:ascii="Times New Roman" w:hAnsi="Times New Roman" w:cs="Times New Roman"/>
          <w:szCs w:val="24"/>
        </w:rPr>
      </w:pPr>
    </w:p>
    <w:p w:rsidR="005D3FBB" w:rsidP="005D3FBB">
      <w:pPr>
        <w:jc w:val="both"/>
        <w:rPr>
          <w:rFonts w:ascii="Times New Roman" w:hAnsi="Times New Roman" w:cs="Times New Roman"/>
          <w:szCs w:val="24"/>
        </w:rPr>
      </w:pPr>
    </w:p>
    <w:p w:rsidR="004F4BCE" w:rsidP="005D3FBB">
      <w:pPr>
        <w:jc w:val="both"/>
        <w:rPr>
          <w:rFonts w:ascii="Times New Roman" w:hAnsi="Times New Roman" w:cs="Times New Roman"/>
          <w:szCs w:val="24"/>
        </w:rPr>
      </w:pPr>
    </w:p>
    <w:p w:rsidR="004F4BCE" w:rsidP="005D3FBB">
      <w:pPr>
        <w:jc w:val="both"/>
        <w:rPr>
          <w:rFonts w:ascii="Times New Roman" w:hAnsi="Times New Roman" w:cs="Times New Roman"/>
          <w:szCs w:val="24"/>
        </w:rPr>
      </w:pPr>
    </w:p>
    <w:p w:rsidR="005D3FBB" w:rsidP="005D3FBB">
      <w:pPr>
        <w:jc w:val="both"/>
        <w:rPr>
          <w:rFonts w:ascii="Times New Roman" w:hAnsi="Times New Roman" w:cs="Times New Roman"/>
          <w:szCs w:val="24"/>
        </w:rPr>
      </w:pPr>
    </w:p>
    <w:p w:rsidR="004F4BCE" w:rsidP="005D3FBB">
      <w:pPr>
        <w:jc w:val="both"/>
        <w:rPr>
          <w:rFonts w:ascii="Times New Roman" w:hAnsi="Times New Roman" w:cs="Times New Roman"/>
          <w:szCs w:val="24"/>
        </w:rPr>
      </w:pPr>
    </w:p>
    <w:p w:rsidR="005D3FBB" w:rsidP="005D3FBB">
      <w:pPr>
        <w:jc w:val="both"/>
        <w:rPr>
          <w:rFonts w:ascii="Times New Roman" w:hAnsi="Times New Roman" w:cs="Times New Roman"/>
          <w:szCs w:val="24"/>
        </w:rPr>
      </w:pPr>
    </w:p>
    <w:p w:rsidR="005D3FBB" w:rsidRPr="005D3FBB" w:rsidP="005D3FBB">
      <w:pPr>
        <w:jc w:val="center"/>
        <w:rPr>
          <w:rFonts w:ascii="Times New Roman" w:hAnsi="Times New Roman" w:cs="Times New Roman"/>
          <w:b/>
          <w:szCs w:val="24"/>
        </w:rPr>
      </w:pPr>
      <w:r w:rsidRPr="005D3FBB">
        <w:rPr>
          <w:rFonts w:ascii="Times New Roman" w:hAnsi="Times New Roman" w:cs="Times New Roman"/>
          <w:b/>
          <w:szCs w:val="24"/>
        </w:rPr>
        <w:t>Iveta Radičová</w:t>
      </w:r>
      <w:r w:rsidR="00123333">
        <w:rPr>
          <w:rFonts w:ascii="Times New Roman" w:hAnsi="Times New Roman" w:cs="Times New Roman"/>
          <w:b/>
          <w:szCs w:val="24"/>
        </w:rPr>
        <w:t xml:space="preserve"> v.r.</w:t>
      </w:r>
    </w:p>
    <w:p w:rsidR="005D3FBB" w:rsidRPr="005D3FBB" w:rsidP="005D3FBB">
      <w:pPr>
        <w:jc w:val="center"/>
        <w:rPr>
          <w:rFonts w:ascii="Times New Roman" w:hAnsi="Times New Roman" w:cs="Times New Roman"/>
          <w:szCs w:val="24"/>
        </w:rPr>
      </w:pPr>
      <w:r>
        <w:rPr>
          <w:rFonts w:ascii="Times New Roman" w:hAnsi="Times New Roman" w:cs="Times New Roman"/>
          <w:szCs w:val="24"/>
        </w:rPr>
        <w:t>predsedníčka vlády Slovenskej republiky</w:t>
      </w:r>
    </w:p>
    <w:p w:rsidR="005D3FBB" w:rsidP="005D3FBB">
      <w:pPr>
        <w:jc w:val="center"/>
        <w:rPr>
          <w:rFonts w:ascii="Times New Roman" w:hAnsi="Times New Roman" w:cs="Times New Roman"/>
          <w:szCs w:val="24"/>
        </w:rPr>
      </w:pPr>
    </w:p>
    <w:p w:rsidR="005D3FBB" w:rsidP="005D3FBB">
      <w:pPr>
        <w:jc w:val="center"/>
        <w:rPr>
          <w:rFonts w:ascii="Times New Roman" w:hAnsi="Times New Roman" w:cs="Times New Roman"/>
          <w:szCs w:val="24"/>
        </w:rPr>
      </w:pPr>
    </w:p>
    <w:p w:rsidR="005D3FBB" w:rsidP="005D3FBB">
      <w:pPr>
        <w:jc w:val="center"/>
        <w:rPr>
          <w:rFonts w:ascii="Times New Roman" w:hAnsi="Times New Roman" w:cs="Times New Roman"/>
          <w:szCs w:val="24"/>
        </w:rPr>
      </w:pPr>
    </w:p>
    <w:p w:rsidR="004F4BCE" w:rsidP="005D3FBB">
      <w:pPr>
        <w:jc w:val="center"/>
        <w:rPr>
          <w:rFonts w:ascii="Times New Roman" w:hAnsi="Times New Roman" w:cs="Times New Roman"/>
          <w:szCs w:val="24"/>
        </w:rPr>
      </w:pPr>
    </w:p>
    <w:p w:rsidR="004F4BCE" w:rsidP="005D3FBB">
      <w:pPr>
        <w:jc w:val="center"/>
        <w:rPr>
          <w:rFonts w:ascii="Times New Roman" w:hAnsi="Times New Roman" w:cs="Times New Roman"/>
          <w:szCs w:val="24"/>
        </w:rPr>
      </w:pPr>
    </w:p>
    <w:p w:rsidR="004F4BCE" w:rsidP="005D3FBB">
      <w:pPr>
        <w:jc w:val="center"/>
        <w:rPr>
          <w:rFonts w:ascii="Times New Roman" w:hAnsi="Times New Roman" w:cs="Times New Roman"/>
          <w:szCs w:val="24"/>
        </w:rPr>
      </w:pPr>
    </w:p>
    <w:p w:rsidR="005D3FBB" w:rsidP="005D3FBB">
      <w:pPr>
        <w:jc w:val="center"/>
        <w:rPr>
          <w:rFonts w:ascii="Times New Roman" w:hAnsi="Times New Roman" w:cs="Times New Roman"/>
          <w:szCs w:val="24"/>
        </w:rPr>
      </w:pPr>
    </w:p>
    <w:p w:rsidR="005D3FBB" w:rsidRPr="005D3FBB" w:rsidP="005D3FBB">
      <w:pPr>
        <w:jc w:val="center"/>
        <w:rPr>
          <w:rFonts w:ascii="Times New Roman" w:hAnsi="Times New Roman" w:cs="Times New Roman"/>
          <w:b/>
          <w:szCs w:val="24"/>
        </w:rPr>
      </w:pPr>
      <w:r w:rsidRPr="005D3FBB">
        <w:rPr>
          <w:rFonts w:ascii="Times New Roman" w:hAnsi="Times New Roman" w:cs="Times New Roman"/>
          <w:b/>
          <w:szCs w:val="24"/>
        </w:rPr>
        <w:t>Lucia Žitňanská</w:t>
      </w:r>
      <w:r w:rsidR="00123333">
        <w:rPr>
          <w:rFonts w:ascii="Times New Roman" w:hAnsi="Times New Roman" w:cs="Times New Roman"/>
          <w:b/>
          <w:szCs w:val="24"/>
        </w:rPr>
        <w:t xml:space="preserve"> v.r.</w:t>
      </w:r>
    </w:p>
    <w:p w:rsidR="005D3FBB" w:rsidRPr="005D3FBB" w:rsidP="005D3FBB">
      <w:pPr>
        <w:jc w:val="center"/>
        <w:rPr>
          <w:rFonts w:ascii="Times New Roman" w:hAnsi="Times New Roman" w:cs="Times New Roman"/>
          <w:szCs w:val="24"/>
        </w:rPr>
      </w:pPr>
      <w:r>
        <w:rPr>
          <w:rFonts w:ascii="Times New Roman" w:hAnsi="Times New Roman" w:cs="Times New Roman"/>
          <w:szCs w:val="24"/>
        </w:rPr>
        <w:t>ministerka spravodlivosti Slovenskej republiky</w:t>
      </w:r>
    </w:p>
    <w:sectPr w:rsidSect="00BC1CB5">
      <w:footerReference w:type="default" r:id="rId4"/>
      <w:pgSz w:w="11906" w:h="16838"/>
      <w:pgMar w:top="1417" w:right="1417" w:bottom="1417" w:left="1417" w:header="708" w:footer="708"/>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20F0502020204030204"/>
    <w:charset w:val="EE"/>
    <w:family w:val="swiss"/>
    <w:pitch w:val="variable"/>
    <w:sig w:usb0="00000000" w:usb1="00000000" w:usb2="00000000" w:usb3="00000000" w:csb0="0000009F" w:csb1="00000000"/>
  </w:font>
  <w:font w:name="Cambria">
    <w:altName w:val="Palatino Linotype"/>
    <w:panose1 w:val="00000000000000000000"/>
    <w:charset w:val="EE"/>
    <w:family w:val="roman"/>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CB5" w:rsidP="00F12451">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6F2573">
      <w:rPr>
        <w:rStyle w:val="PageNumber"/>
        <w:rFonts w:ascii="Times New Roman" w:hAnsi="Times New Roman" w:cs="Times New Roman"/>
        <w:noProof/>
        <w:szCs w:val="24"/>
      </w:rPr>
      <w:t>7</w:t>
    </w:r>
    <w:r>
      <w:rPr>
        <w:rStyle w:val="PageNumber"/>
        <w:rFonts w:ascii="Times New Roman" w:hAnsi="Times New Roman" w:cs="Times New Roman"/>
        <w:szCs w:val="24"/>
      </w:rPr>
      <w:fldChar w:fldCharType="end"/>
    </w:r>
  </w:p>
  <w:p w:rsidR="00BC1CB5">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hint="default"/>
        <w:b/>
        <w:i w:val="0"/>
        <w:sz w:val="28"/>
      </w:rPr>
    </w:lvl>
    <w:lvl w:ilvl="1">
      <w:start w:val="1"/>
      <w:numFmt w:val="decimal"/>
      <w:pStyle w:val="Heading2"/>
      <w:lvlText w:val="%1.%2."/>
      <w:lvlJc w:val="left"/>
      <w:pPr>
        <w:tabs>
          <w:tab w:val="num" w:pos="1418"/>
        </w:tabs>
        <w:ind w:left="1418" w:hanging="851"/>
      </w:pPr>
      <w:rPr>
        <w:rFonts w:ascii="Times New Roman" w:hAnsi="Times New Roman" w:hint="default"/>
        <w:b w:val="0"/>
        <w:i w:val="0"/>
        <w:sz w:val="24"/>
      </w:rPr>
    </w:lvl>
    <w:lvl w:ilvl="2">
      <w:start w:val="1"/>
      <w:numFmt w:val="none"/>
      <w:lvlRestart w:val="0"/>
      <w:pStyle w:val="Heading3"/>
      <w:lvlJc w:val="left"/>
      <w:pPr>
        <w:tabs>
          <w:tab w:val="num" w:pos="1418"/>
        </w:tabs>
        <w:ind w:left="1418" w:hanging="851"/>
      </w:pPr>
      <w:rPr>
        <w:rFonts w:ascii="Times New Roman" w:hAnsi="Times New Roman" w:hint="default"/>
        <w:b w:val="0"/>
        <w:i w:val="0"/>
        <w:sz w:val="24"/>
      </w:rPr>
    </w:lvl>
    <w:lvl w:ilvl="3">
      <w:start w:val="1"/>
      <w:numFmt w:val="none"/>
      <w:pStyle w:val="Heading4"/>
      <w:lvlText w:val="%4"/>
      <w:lvlJc w:val="left"/>
      <w:pPr>
        <w:tabs>
          <w:tab w:val="num" w:pos="1418"/>
        </w:tabs>
        <w:ind w:left="1418" w:hanging="1418"/>
      </w:pPr>
      <w:rPr>
        <w:rFonts w:ascii="Times New Roman" w:hAnsi="Times New Roman" w:hint="default"/>
        <w:b w:val="0"/>
        <w:i/>
        <w:sz w:val="24"/>
      </w:rPr>
    </w:lvl>
    <w:lvl w:ilvl="4">
      <w:start w:val="1"/>
      <w:numFmt w:val="decimal"/>
      <w:pStyle w:val="Heading5"/>
      <w:lvlText w:val="(%5)"/>
      <w:lvlJc w:val="left"/>
      <w:pPr>
        <w:tabs>
          <w:tab w:val="num" w:pos="3240"/>
        </w:tabs>
        <w:ind w:left="2880"/>
      </w:pPr>
      <w:rPr>
        <w:rFonts w:hint="default"/>
      </w:rPr>
    </w:lvl>
    <w:lvl w:ilvl="5">
      <w:start w:val="1"/>
      <w:numFmt w:val="lowerLetter"/>
      <w:pStyle w:val="Heading6"/>
      <w:lvlText w:val="(%6)"/>
      <w:lvlJc w:val="left"/>
      <w:pPr>
        <w:tabs>
          <w:tab w:val="num" w:pos="3960"/>
        </w:tabs>
        <w:ind w:left="3600"/>
      </w:pPr>
      <w:rPr>
        <w:rFonts w:hint="default"/>
      </w:rPr>
    </w:lvl>
    <w:lvl w:ilvl="6">
      <w:start w:val="1"/>
      <w:numFmt w:val="lowerRoman"/>
      <w:pStyle w:val="Heading7"/>
      <w:lvlText w:val="(%7)"/>
      <w:lvlJc w:val="left"/>
      <w:pPr>
        <w:tabs>
          <w:tab w:val="num" w:pos="4680"/>
        </w:tabs>
        <w:ind w:left="4320"/>
      </w:pPr>
      <w:rPr>
        <w:rFonts w:hint="default"/>
      </w:rPr>
    </w:lvl>
    <w:lvl w:ilvl="7">
      <w:start w:val="1"/>
      <w:numFmt w:val="lowerLetter"/>
      <w:pStyle w:val="Heading8"/>
      <w:lvlText w:val="(%8)"/>
      <w:lvlJc w:val="left"/>
      <w:pPr>
        <w:tabs>
          <w:tab w:val="num" w:pos="5400"/>
        </w:tabs>
        <w:ind w:left="5040"/>
      </w:pPr>
      <w:rPr>
        <w:rFonts w:hint="default"/>
      </w:rPr>
    </w:lvl>
    <w:lvl w:ilvl="8">
      <w:start w:val="1"/>
      <w:numFmt w:val="lowerRoman"/>
      <w:pStyle w:val="Heading9"/>
      <w:lvlText w:val="(%9)"/>
      <w:lvlJc w:val="left"/>
      <w:pPr>
        <w:tabs>
          <w:tab w:val="num" w:pos="6120"/>
        </w:tabs>
        <w:ind w:left="5760"/>
      </w:pPr>
      <w:rPr>
        <w:rFonts w:hint="default"/>
      </w:rPr>
    </w:lvl>
  </w:abstractNum>
  <w:abstractNum w:abstractNumId="1">
    <w:nsid w:val="234F4100"/>
    <w:multiLevelType w:val="hybridMultilevel"/>
    <w:tmpl w:val="97180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42F646B"/>
    <w:multiLevelType w:val="hybridMultilevel"/>
    <w:tmpl w:val="5498CD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F80B01"/>
    <w:multiLevelType w:val="hybridMultilevel"/>
    <w:tmpl w:val="0D30663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D05296E"/>
    <w:multiLevelType w:val="hybridMultilevel"/>
    <w:tmpl w:val="3FF06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2177CCD"/>
    <w:multiLevelType w:val="hybridMultilevel"/>
    <w:tmpl w:val="1864FF8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9356BE7"/>
    <w:multiLevelType w:val="hybridMultilevel"/>
    <w:tmpl w:val="D19288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665590E"/>
    <w:multiLevelType w:val="hybridMultilevel"/>
    <w:tmpl w:val="80164C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1"/>
  </w:num>
  <w:num w:numId="5">
    <w:abstractNumId w:val="5"/>
  </w:num>
  <w:num w:numId="6">
    <w:abstractNumId w:val="2"/>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UseIndentAsNumberingTabStop/>
    <w:allowSpaceOfSameStyleInTable/>
    <w:splitPgBreakAndParaMark/>
    <w:useAnsiKerningPairs/>
  </w:compat>
  <w:rsids>
    <w:rsidRoot w:val="004B2123"/>
    <w:rsid w:val="00017F68"/>
    <w:rsid w:val="00022492"/>
    <w:rsid w:val="00024CE6"/>
    <w:rsid w:val="000302B1"/>
    <w:rsid w:val="00086A5F"/>
    <w:rsid w:val="00097D5E"/>
    <w:rsid w:val="000A224A"/>
    <w:rsid w:val="000A7FE7"/>
    <w:rsid w:val="000D7720"/>
    <w:rsid w:val="000E1DAF"/>
    <w:rsid w:val="000E4E5C"/>
    <w:rsid w:val="00104D39"/>
    <w:rsid w:val="00112620"/>
    <w:rsid w:val="00116247"/>
    <w:rsid w:val="00121803"/>
    <w:rsid w:val="00123333"/>
    <w:rsid w:val="00137051"/>
    <w:rsid w:val="0014477D"/>
    <w:rsid w:val="0015634A"/>
    <w:rsid w:val="00157723"/>
    <w:rsid w:val="00175DEF"/>
    <w:rsid w:val="00195603"/>
    <w:rsid w:val="001A301B"/>
    <w:rsid w:val="001D04E4"/>
    <w:rsid w:val="001E0DA0"/>
    <w:rsid w:val="001F5EB1"/>
    <w:rsid w:val="002260C6"/>
    <w:rsid w:val="00251488"/>
    <w:rsid w:val="00252C58"/>
    <w:rsid w:val="00254774"/>
    <w:rsid w:val="002704AC"/>
    <w:rsid w:val="00270829"/>
    <w:rsid w:val="00270B8C"/>
    <w:rsid w:val="00287552"/>
    <w:rsid w:val="002A0814"/>
    <w:rsid w:val="002C359F"/>
    <w:rsid w:val="002C4712"/>
    <w:rsid w:val="002C79A1"/>
    <w:rsid w:val="002D675C"/>
    <w:rsid w:val="002E4514"/>
    <w:rsid w:val="00310FE0"/>
    <w:rsid w:val="00321027"/>
    <w:rsid w:val="0035567E"/>
    <w:rsid w:val="00355BBF"/>
    <w:rsid w:val="00366313"/>
    <w:rsid w:val="00396070"/>
    <w:rsid w:val="003D5DA4"/>
    <w:rsid w:val="003D6389"/>
    <w:rsid w:val="003E3835"/>
    <w:rsid w:val="003E6547"/>
    <w:rsid w:val="003F603B"/>
    <w:rsid w:val="004077D5"/>
    <w:rsid w:val="00413FEA"/>
    <w:rsid w:val="004156E2"/>
    <w:rsid w:val="004264E4"/>
    <w:rsid w:val="00434CAF"/>
    <w:rsid w:val="00462E4B"/>
    <w:rsid w:val="0046491C"/>
    <w:rsid w:val="004A4212"/>
    <w:rsid w:val="004B2123"/>
    <w:rsid w:val="004C1A7A"/>
    <w:rsid w:val="004C48AA"/>
    <w:rsid w:val="004C756B"/>
    <w:rsid w:val="004D4213"/>
    <w:rsid w:val="004F4BCE"/>
    <w:rsid w:val="004F6319"/>
    <w:rsid w:val="00500C6B"/>
    <w:rsid w:val="0051276E"/>
    <w:rsid w:val="005140CA"/>
    <w:rsid w:val="005173D7"/>
    <w:rsid w:val="005318D5"/>
    <w:rsid w:val="005436B8"/>
    <w:rsid w:val="005551C9"/>
    <w:rsid w:val="005661E0"/>
    <w:rsid w:val="00593AFC"/>
    <w:rsid w:val="005B0105"/>
    <w:rsid w:val="005D3FBB"/>
    <w:rsid w:val="005F53E1"/>
    <w:rsid w:val="005F79D8"/>
    <w:rsid w:val="006016E2"/>
    <w:rsid w:val="006069C8"/>
    <w:rsid w:val="006129C8"/>
    <w:rsid w:val="00640644"/>
    <w:rsid w:val="006456FF"/>
    <w:rsid w:val="0065188D"/>
    <w:rsid w:val="00665DE8"/>
    <w:rsid w:val="0068589D"/>
    <w:rsid w:val="00691CBE"/>
    <w:rsid w:val="00695C10"/>
    <w:rsid w:val="006A4CF0"/>
    <w:rsid w:val="006B1CBD"/>
    <w:rsid w:val="006F2573"/>
    <w:rsid w:val="00781FA7"/>
    <w:rsid w:val="007869D5"/>
    <w:rsid w:val="007B144E"/>
    <w:rsid w:val="007B4787"/>
    <w:rsid w:val="007C07F1"/>
    <w:rsid w:val="007C7E7B"/>
    <w:rsid w:val="00803F22"/>
    <w:rsid w:val="008361FD"/>
    <w:rsid w:val="00842E14"/>
    <w:rsid w:val="008569D9"/>
    <w:rsid w:val="00861030"/>
    <w:rsid w:val="0086537E"/>
    <w:rsid w:val="00871D8B"/>
    <w:rsid w:val="00881E92"/>
    <w:rsid w:val="00883FF4"/>
    <w:rsid w:val="008C2B60"/>
    <w:rsid w:val="008C2DA6"/>
    <w:rsid w:val="008D00C8"/>
    <w:rsid w:val="008E0E97"/>
    <w:rsid w:val="008F5EF8"/>
    <w:rsid w:val="0093425B"/>
    <w:rsid w:val="00944E2E"/>
    <w:rsid w:val="0095513B"/>
    <w:rsid w:val="00986F24"/>
    <w:rsid w:val="00994A5A"/>
    <w:rsid w:val="009A3B71"/>
    <w:rsid w:val="009B2510"/>
    <w:rsid w:val="009C0EED"/>
    <w:rsid w:val="009D0F85"/>
    <w:rsid w:val="009E7DDA"/>
    <w:rsid w:val="009F7993"/>
    <w:rsid w:val="00A06998"/>
    <w:rsid w:val="00A13451"/>
    <w:rsid w:val="00A152FE"/>
    <w:rsid w:val="00A22618"/>
    <w:rsid w:val="00A22DE6"/>
    <w:rsid w:val="00A3603F"/>
    <w:rsid w:val="00A56330"/>
    <w:rsid w:val="00A75F14"/>
    <w:rsid w:val="00A77CCF"/>
    <w:rsid w:val="00A81E5F"/>
    <w:rsid w:val="00A830BC"/>
    <w:rsid w:val="00AA23F0"/>
    <w:rsid w:val="00AA3BD8"/>
    <w:rsid w:val="00AC042B"/>
    <w:rsid w:val="00AC2076"/>
    <w:rsid w:val="00AC7F2C"/>
    <w:rsid w:val="00AD015F"/>
    <w:rsid w:val="00AD206D"/>
    <w:rsid w:val="00AD44DA"/>
    <w:rsid w:val="00AE35BC"/>
    <w:rsid w:val="00AF3E36"/>
    <w:rsid w:val="00AF4DEF"/>
    <w:rsid w:val="00B007A2"/>
    <w:rsid w:val="00B00F6B"/>
    <w:rsid w:val="00B14701"/>
    <w:rsid w:val="00B2023F"/>
    <w:rsid w:val="00B27C24"/>
    <w:rsid w:val="00B445D8"/>
    <w:rsid w:val="00B52DE5"/>
    <w:rsid w:val="00B5697E"/>
    <w:rsid w:val="00B60062"/>
    <w:rsid w:val="00B640CC"/>
    <w:rsid w:val="00B64284"/>
    <w:rsid w:val="00B80CBE"/>
    <w:rsid w:val="00B81516"/>
    <w:rsid w:val="00B847F8"/>
    <w:rsid w:val="00B8647A"/>
    <w:rsid w:val="00BB730B"/>
    <w:rsid w:val="00BC1CB5"/>
    <w:rsid w:val="00BD6FFC"/>
    <w:rsid w:val="00BE4114"/>
    <w:rsid w:val="00BE5574"/>
    <w:rsid w:val="00BF795E"/>
    <w:rsid w:val="00C05C46"/>
    <w:rsid w:val="00C0723F"/>
    <w:rsid w:val="00C17002"/>
    <w:rsid w:val="00C214E3"/>
    <w:rsid w:val="00C57181"/>
    <w:rsid w:val="00C858D5"/>
    <w:rsid w:val="00C92E49"/>
    <w:rsid w:val="00C93E94"/>
    <w:rsid w:val="00C9514A"/>
    <w:rsid w:val="00C974D7"/>
    <w:rsid w:val="00CC393C"/>
    <w:rsid w:val="00CC6F9F"/>
    <w:rsid w:val="00D10123"/>
    <w:rsid w:val="00D31DF2"/>
    <w:rsid w:val="00D34577"/>
    <w:rsid w:val="00D401DE"/>
    <w:rsid w:val="00D4061A"/>
    <w:rsid w:val="00D53DED"/>
    <w:rsid w:val="00D65E55"/>
    <w:rsid w:val="00D84D64"/>
    <w:rsid w:val="00DB2E13"/>
    <w:rsid w:val="00DB41B2"/>
    <w:rsid w:val="00DB67E5"/>
    <w:rsid w:val="00DC0764"/>
    <w:rsid w:val="00DC591F"/>
    <w:rsid w:val="00DC6DEA"/>
    <w:rsid w:val="00DD4E6D"/>
    <w:rsid w:val="00DE0843"/>
    <w:rsid w:val="00DE508C"/>
    <w:rsid w:val="00DE7890"/>
    <w:rsid w:val="00DF7D95"/>
    <w:rsid w:val="00E01493"/>
    <w:rsid w:val="00E104A0"/>
    <w:rsid w:val="00E1108C"/>
    <w:rsid w:val="00E124FA"/>
    <w:rsid w:val="00E1291B"/>
    <w:rsid w:val="00E16E6E"/>
    <w:rsid w:val="00E306FA"/>
    <w:rsid w:val="00E33092"/>
    <w:rsid w:val="00E40F8E"/>
    <w:rsid w:val="00E413A9"/>
    <w:rsid w:val="00E82D64"/>
    <w:rsid w:val="00E91BF5"/>
    <w:rsid w:val="00E97D98"/>
    <w:rsid w:val="00EA509D"/>
    <w:rsid w:val="00EB7C69"/>
    <w:rsid w:val="00EC39BA"/>
    <w:rsid w:val="00EC4C9F"/>
    <w:rsid w:val="00EC5367"/>
    <w:rsid w:val="00EE2BF9"/>
    <w:rsid w:val="00F0596A"/>
    <w:rsid w:val="00F06892"/>
    <w:rsid w:val="00F12451"/>
    <w:rsid w:val="00F15F3A"/>
    <w:rsid w:val="00F3141D"/>
    <w:rsid w:val="00F31E34"/>
    <w:rsid w:val="00F56CF1"/>
    <w:rsid w:val="00F83024"/>
    <w:rsid w:val="00F86DA7"/>
    <w:rsid w:val="00F924BA"/>
    <w:rsid w:val="00F946D8"/>
    <w:rsid w:val="00F96FAC"/>
    <w:rsid w:val="00FA096F"/>
    <w:rsid w:val="00FA7330"/>
    <w:rsid w:val="00FB10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156">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caption" w:locked="0" w:uiPriority="35" w:qFormat="1"/>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Table Grid" w:locked="0"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uiPriority w:val="99"/>
    <w:rsid w:val="004B2123"/>
    <w:pPr>
      <w:widowControl/>
      <w:autoSpaceDE/>
      <w:autoSpaceDN/>
      <w:adjustRightInd/>
      <w:ind w:left="0" w:right="0"/>
      <w:jc w:val="left"/>
      <w:textAlignment w:val="auto"/>
    </w:pPr>
    <w:rPr>
      <w:sz w:val="24"/>
      <w:lang w:val="sk-SK" w:eastAsia="sk-SK"/>
    </w:rPr>
  </w:style>
  <w:style w:type="paragraph" w:styleId="Heading1">
    <w:name w:val="heading 1"/>
    <w:aliases w:val="Čo robí (časť)"/>
    <w:basedOn w:val="Normal"/>
    <w:next w:val="Normal"/>
    <w:link w:val="Nadpis1Char"/>
    <w:uiPriority w:val="99"/>
    <w:rsid w:val="004B2123"/>
    <w:pPr>
      <w:keepNext/>
      <w:numPr>
        <w:numId w:val="1"/>
      </w:numPr>
      <w:tabs>
        <w:tab w:val="num" w:pos="567"/>
      </w:tabs>
      <w:spacing w:before="360"/>
      <w:ind w:left="567" w:hanging="567"/>
      <w:jc w:val="left"/>
      <w:outlineLvl w:val="0"/>
    </w:pPr>
    <w:rPr>
      <w:b/>
      <w:kern w:val="32"/>
      <w:sz w:val="28"/>
    </w:rPr>
  </w:style>
  <w:style w:type="paragraph" w:styleId="Heading2">
    <w:name w:val="heading 2"/>
    <w:aliases w:val="Úloha"/>
    <w:basedOn w:val="Normal"/>
    <w:link w:val="Nadpis2Char"/>
    <w:uiPriority w:val="99"/>
    <w:rsid w:val="004B2123"/>
    <w:pPr>
      <w:numPr>
        <w:ilvl w:val="1"/>
        <w:numId w:val="1"/>
      </w:numPr>
      <w:tabs>
        <w:tab w:val="num" w:pos="1418"/>
      </w:tabs>
      <w:spacing w:before="120"/>
      <w:ind w:left="1418" w:hanging="851"/>
      <w:jc w:val="both"/>
      <w:outlineLvl w:val="1"/>
    </w:pPr>
  </w:style>
  <w:style w:type="paragraph" w:styleId="Heading3">
    <w:name w:val="heading 3"/>
    <w:aliases w:val="Podúloha"/>
    <w:basedOn w:val="Normal"/>
    <w:link w:val="Nadpis3Char"/>
    <w:uiPriority w:val="99"/>
    <w:rsid w:val="004B2123"/>
    <w:pPr>
      <w:keepNext/>
      <w:numPr>
        <w:ilvl w:val="2"/>
        <w:numId w:val="1"/>
      </w:numPr>
      <w:tabs>
        <w:tab w:val="num" w:pos="1418"/>
      </w:tabs>
      <w:spacing w:before="120"/>
      <w:ind w:left="2269" w:hanging="851"/>
      <w:jc w:val="left"/>
      <w:outlineLvl w:val="2"/>
    </w:pPr>
  </w:style>
  <w:style w:type="paragraph" w:styleId="Heading4">
    <w:name w:val="heading 4"/>
    <w:aliases w:val="Termín"/>
    <w:basedOn w:val="Normal"/>
    <w:next w:val="Heading2"/>
    <w:link w:val="Nadpis4Char"/>
    <w:uiPriority w:val="99"/>
    <w:rsid w:val="004B2123"/>
    <w:pPr>
      <w:numPr>
        <w:ilvl w:val="3"/>
        <w:numId w:val="1"/>
      </w:numPr>
      <w:tabs>
        <w:tab w:val="num" w:pos="1418"/>
      </w:tabs>
      <w:spacing w:before="120" w:after="120"/>
      <w:ind w:left="1418" w:hanging="1418"/>
      <w:jc w:val="left"/>
      <w:outlineLvl w:val="3"/>
    </w:pPr>
    <w:rPr>
      <w:i/>
    </w:rPr>
  </w:style>
  <w:style w:type="paragraph" w:styleId="Heading5">
    <w:name w:val="heading 5"/>
    <w:basedOn w:val="Normal"/>
    <w:next w:val="Normal"/>
    <w:link w:val="Nadpis5Char"/>
    <w:uiPriority w:val="99"/>
    <w:rsid w:val="004B2123"/>
    <w:pPr>
      <w:numPr>
        <w:ilvl w:val="4"/>
        <w:numId w:val="1"/>
      </w:numPr>
      <w:tabs>
        <w:tab w:val="num" w:pos="3240"/>
      </w:tabs>
      <w:spacing w:before="240" w:after="60"/>
      <w:ind w:left="2880"/>
      <w:jc w:val="left"/>
      <w:outlineLvl w:val="4"/>
    </w:pPr>
    <w:rPr>
      <w:b/>
      <w:i/>
      <w:sz w:val="26"/>
    </w:rPr>
  </w:style>
  <w:style w:type="paragraph" w:styleId="Heading6">
    <w:name w:val="heading 6"/>
    <w:basedOn w:val="Normal"/>
    <w:next w:val="Normal"/>
    <w:link w:val="Nadpis6Char"/>
    <w:uiPriority w:val="99"/>
    <w:rsid w:val="004B2123"/>
    <w:pPr>
      <w:numPr>
        <w:ilvl w:val="5"/>
        <w:numId w:val="1"/>
      </w:numPr>
      <w:tabs>
        <w:tab w:val="num" w:pos="3960"/>
      </w:tabs>
      <w:spacing w:before="240" w:after="60"/>
      <w:ind w:left="3600"/>
      <w:jc w:val="left"/>
      <w:outlineLvl w:val="5"/>
    </w:pPr>
    <w:rPr>
      <w:b/>
      <w:sz w:val="22"/>
    </w:rPr>
  </w:style>
  <w:style w:type="paragraph" w:styleId="Heading7">
    <w:name w:val="heading 7"/>
    <w:basedOn w:val="Normal"/>
    <w:next w:val="Normal"/>
    <w:link w:val="Nadpis7Char"/>
    <w:uiPriority w:val="99"/>
    <w:rsid w:val="004B2123"/>
    <w:pPr>
      <w:numPr>
        <w:ilvl w:val="6"/>
        <w:numId w:val="1"/>
      </w:numPr>
      <w:tabs>
        <w:tab w:val="num" w:pos="4680"/>
      </w:tabs>
      <w:spacing w:before="240" w:after="60"/>
      <w:ind w:left="4320"/>
      <w:jc w:val="left"/>
      <w:outlineLvl w:val="6"/>
    </w:pPr>
  </w:style>
  <w:style w:type="paragraph" w:styleId="Heading8">
    <w:name w:val="heading 8"/>
    <w:basedOn w:val="Normal"/>
    <w:next w:val="Normal"/>
    <w:link w:val="Nadpis8Char"/>
    <w:uiPriority w:val="99"/>
    <w:rsid w:val="004B2123"/>
    <w:pPr>
      <w:numPr>
        <w:ilvl w:val="7"/>
        <w:numId w:val="1"/>
      </w:numPr>
      <w:tabs>
        <w:tab w:val="num" w:pos="5400"/>
      </w:tabs>
      <w:spacing w:before="240" w:after="60"/>
      <w:ind w:left="5040"/>
      <w:jc w:val="left"/>
      <w:outlineLvl w:val="7"/>
    </w:pPr>
    <w:rPr>
      <w:i/>
    </w:rPr>
  </w:style>
  <w:style w:type="paragraph" w:styleId="Heading9">
    <w:name w:val="heading 9"/>
    <w:basedOn w:val="Normal"/>
    <w:next w:val="Normal"/>
    <w:link w:val="Nadpis9Char"/>
    <w:uiPriority w:val="99"/>
    <w:rsid w:val="004B2123"/>
    <w:pPr>
      <w:numPr>
        <w:ilvl w:val="8"/>
        <w:numId w:val="1"/>
      </w:numPr>
      <w:tabs>
        <w:tab w:val="num" w:pos="6120"/>
      </w:tabs>
      <w:spacing w:before="240" w:after="60"/>
      <w:ind w:left="5760"/>
      <w:jc w:val="left"/>
      <w:outlineLvl w:val="8"/>
    </w:pPr>
    <w:rPr>
      <w:rFonts w:ascii="Arial" w:hAnsi="Arial" w:cs="Arial"/>
      <w:sz w:val="22"/>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Nadpis1Char">
    <w:name w:val="Nadpis 1 Char"/>
    <w:aliases w:val="Čo robí (časť) Char"/>
    <w:basedOn w:val="DefaultParagraphFont"/>
    <w:link w:val="Heading1"/>
    <w:uiPriority w:val="99"/>
    <w:locked/>
    <w:rPr>
      <w:rFonts w:ascii="Cambria" w:hAnsi="Cambria" w:cs="Cambria"/>
      <w:b/>
      <w:kern w:val="32"/>
      <w:sz w:val="32"/>
    </w:rPr>
  </w:style>
  <w:style w:type="character" w:customStyle="1" w:styleId="Nadpis2Char">
    <w:name w:val="Nadpis 2 Char"/>
    <w:aliases w:val="Úloha Char"/>
    <w:basedOn w:val="DefaultParagraphFont"/>
    <w:link w:val="Heading2"/>
    <w:uiPriority w:val="99"/>
    <w:semiHidden/>
    <w:locked/>
    <w:rPr>
      <w:rFonts w:ascii="Cambria" w:hAnsi="Cambria" w:cs="Cambria"/>
      <w:b/>
      <w:i/>
      <w:sz w:val="28"/>
    </w:rPr>
  </w:style>
  <w:style w:type="character" w:customStyle="1" w:styleId="Nadpis3Char">
    <w:name w:val="Nadpis 3 Char"/>
    <w:aliases w:val="Podúloha Char"/>
    <w:basedOn w:val="DefaultParagraphFont"/>
    <w:link w:val="Heading3"/>
    <w:uiPriority w:val="99"/>
    <w:semiHidden/>
    <w:locked/>
    <w:rPr>
      <w:rFonts w:ascii="Cambria" w:hAnsi="Cambria" w:cs="Cambria"/>
      <w:b/>
      <w:sz w:val="26"/>
    </w:rPr>
  </w:style>
  <w:style w:type="character" w:customStyle="1" w:styleId="Nadpis4Char">
    <w:name w:val="Nadpis 4 Char"/>
    <w:aliases w:val="Termín Char"/>
    <w:basedOn w:val="DefaultParagraphFont"/>
    <w:link w:val="Heading4"/>
    <w:uiPriority w:val="99"/>
    <w:semiHidden/>
    <w:locked/>
    <w:rPr>
      <w:rFonts w:ascii="Calibri" w:hAnsi="Calibri" w:cs="Calibri"/>
      <w:b/>
      <w:sz w:val="28"/>
    </w:rPr>
  </w:style>
  <w:style w:type="character" w:customStyle="1" w:styleId="Nadpis5Char">
    <w:name w:val="Nadpis 5 Char"/>
    <w:basedOn w:val="DefaultParagraphFont"/>
    <w:link w:val="Heading5"/>
    <w:uiPriority w:val="99"/>
    <w:semiHidden/>
    <w:locked/>
    <w:rPr>
      <w:rFonts w:ascii="Calibri" w:hAnsi="Calibri" w:cs="Calibri"/>
      <w:b/>
      <w:i/>
      <w:sz w:val="26"/>
    </w:rPr>
  </w:style>
  <w:style w:type="character" w:customStyle="1" w:styleId="Nadpis6Char">
    <w:name w:val="Nadpis 6 Char"/>
    <w:basedOn w:val="DefaultParagraphFont"/>
    <w:link w:val="Heading6"/>
    <w:uiPriority w:val="99"/>
    <w:semiHidden/>
    <w:locked/>
    <w:rPr>
      <w:rFonts w:ascii="Calibri" w:hAnsi="Calibri" w:cs="Calibri"/>
      <w:b/>
    </w:rPr>
  </w:style>
  <w:style w:type="character" w:customStyle="1" w:styleId="Nadpis7Char">
    <w:name w:val="Nadpis 7 Char"/>
    <w:basedOn w:val="DefaultParagraphFont"/>
    <w:link w:val="Heading7"/>
    <w:uiPriority w:val="99"/>
    <w:semiHidden/>
    <w:locked/>
    <w:rPr>
      <w:rFonts w:ascii="Calibri" w:hAnsi="Calibri" w:cs="Calibri"/>
      <w:sz w:val="24"/>
    </w:rPr>
  </w:style>
  <w:style w:type="character" w:customStyle="1" w:styleId="Nadpis8Char">
    <w:name w:val="Nadpis 8 Char"/>
    <w:basedOn w:val="DefaultParagraphFont"/>
    <w:link w:val="Heading8"/>
    <w:uiPriority w:val="99"/>
    <w:semiHidden/>
    <w:locked/>
    <w:rPr>
      <w:rFonts w:ascii="Calibri" w:hAnsi="Calibri" w:cs="Calibri"/>
      <w:i/>
      <w:sz w:val="24"/>
    </w:rPr>
  </w:style>
  <w:style w:type="character" w:customStyle="1" w:styleId="Nadpis9Char">
    <w:name w:val="Nadpis 9 Char"/>
    <w:basedOn w:val="DefaultParagraphFont"/>
    <w:link w:val="Heading9"/>
    <w:uiPriority w:val="99"/>
    <w:semiHidden/>
    <w:locked/>
    <w:rPr>
      <w:rFonts w:ascii="Cambria" w:hAnsi="Cambria" w:cs="Cambria"/>
    </w:rPr>
  </w:style>
  <w:style w:type="paragraph" w:styleId="BalloonText">
    <w:name w:val="Balloon Text"/>
    <w:basedOn w:val="Normal"/>
    <w:link w:val="TextbublinyChar"/>
    <w:uiPriority w:val="99"/>
    <w:semiHidden/>
    <w:pPr>
      <w:jc w:val="left"/>
    </w:pPr>
    <w:rPr>
      <w:rFonts w:ascii="Tahoma" w:hAnsi="Tahoma" w:cs="Tahoma"/>
      <w:sz w:val="16"/>
    </w:rPr>
  </w:style>
  <w:style w:type="character" w:customStyle="1" w:styleId="TextbublinyChar">
    <w:name w:val="Text bubliny Char"/>
    <w:basedOn w:val="DefaultParagraphFont"/>
    <w:link w:val="BalloonText"/>
    <w:uiPriority w:val="99"/>
    <w:semiHidden/>
    <w:locked/>
    <w:rPr>
      <w:rFonts w:ascii="Tahoma" w:hAnsi="Tahoma" w:cs="Tahoma"/>
      <w:sz w:val="16"/>
    </w:rPr>
  </w:style>
  <w:style w:type="paragraph" w:styleId="Title">
    <w:name w:val="Title"/>
    <w:basedOn w:val="Normal"/>
    <w:link w:val="NzovChar"/>
    <w:uiPriority w:val="99"/>
    <w:rsid w:val="004B2123"/>
    <w:pPr>
      <w:jc w:val="center"/>
    </w:pPr>
    <w:rPr>
      <w:rFonts w:ascii="Verdana" w:hAnsi="Verdana" w:cs="Verdana"/>
      <w:b/>
    </w:rPr>
  </w:style>
  <w:style w:type="character" w:customStyle="1" w:styleId="NzovChar">
    <w:name w:val="Názov Char"/>
    <w:basedOn w:val="DefaultParagraphFont"/>
    <w:link w:val="Title"/>
    <w:uiPriority w:val="99"/>
    <w:locked/>
    <w:rPr>
      <w:rFonts w:ascii="Cambria" w:hAnsi="Cambria" w:cs="Cambria"/>
      <w:b/>
      <w:kern w:val="28"/>
      <w:sz w:val="32"/>
    </w:rPr>
  </w:style>
  <w:style w:type="paragraph" w:styleId="BodyText">
    <w:name w:val="Body Text"/>
    <w:basedOn w:val="Normal"/>
    <w:link w:val="ZkladntextChar"/>
    <w:uiPriority w:val="99"/>
    <w:rsid w:val="004B2123"/>
    <w:pPr>
      <w:jc w:val="both"/>
    </w:pPr>
    <w:rPr>
      <w:rFonts w:ascii="Verdana" w:hAnsi="Verdana" w:cs="Verdana"/>
    </w:rPr>
  </w:style>
  <w:style w:type="character" w:customStyle="1" w:styleId="ZkladntextChar">
    <w:name w:val="Základný text Char"/>
    <w:basedOn w:val="DefaultParagraphFont"/>
    <w:link w:val="BodyText"/>
    <w:uiPriority w:val="99"/>
    <w:semiHidden/>
    <w:locked/>
    <w:rPr>
      <w:sz w:val="24"/>
    </w:rPr>
  </w:style>
  <w:style w:type="paragraph" w:styleId="BodyTextIndent2">
    <w:name w:val="Body Text Indent 2"/>
    <w:basedOn w:val="Normal"/>
    <w:link w:val="Zarkazkladnhotextu2Char"/>
    <w:uiPriority w:val="99"/>
    <w:rsid w:val="004B2123"/>
    <w:pPr>
      <w:spacing w:before="120"/>
      <w:ind w:firstLine="708"/>
      <w:jc w:val="both"/>
    </w:pPr>
  </w:style>
  <w:style w:type="character" w:customStyle="1" w:styleId="Zarkazkladnhotextu2Char">
    <w:name w:val="Zarážka základného textu 2 Char"/>
    <w:basedOn w:val="DefaultParagraphFont"/>
    <w:link w:val="BodyTextIndent2"/>
    <w:uiPriority w:val="99"/>
    <w:semiHidden/>
    <w:locked/>
    <w:rPr>
      <w:sz w:val="24"/>
    </w:rPr>
  </w:style>
  <w:style w:type="character" w:styleId="HTMLTypewriter">
    <w:name w:val="HTML Typewriter"/>
    <w:basedOn w:val="DefaultParagraphFont"/>
    <w:uiPriority w:val="99"/>
    <w:rsid w:val="00E91BF5"/>
    <w:rPr>
      <w:rFonts w:ascii="Courier New" w:hAnsi="Courier New" w:cs="Courier New"/>
      <w:sz w:val="20"/>
    </w:rPr>
  </w:style>
  <w:style w:type="paragraph" w:styleId="Footer">
    <w:name w:val="footer"/>
    <w:basedOn w:val="Normal"/>
    <w:link w:val="PtaChar"/>
    <w:uiPriority w:val="99"/>
    <w:rsid w:val="00BC1CB5"/>
    <w:pPr>
      <w:tabs>
        <w:tab w:val="center" w:pos="4536"/>
        <w:tab w:val="right" w:pos="9072"/>
      </w:tabs>
      <w:jc w:val="left"/>
    </w:pPr>
  </w:style>
  <w:style w:type="character" w:customStyle="1" w:styleId="PtaChar">
    <w:name w:val="Päta Char"/>
    <w:basedOn w:val="DefaultParagraphFont"/>
    <w:link w:val="Footer"/>
    <w:uiPriority w:val="99"/>
    <w:semiHidden/>
    <w:locked/>
    <w:rPr>
      <w:sz w:val="24"/>
    </w:rPr>
  </w:style>
  <w:style w:type="character" w:styleId="PageNumber">
    <w:name w:val="page number"/>
    <w:basedOn w:val="DefaultParagraphFont"/>
    <w:uiPriority w:val="99"/>
    <w:rsid w:val="00BC1CB5"/>
  </w:style>
  <w:style w:type="paragraph" w:customStyle="1" w:styleId="CharCharChar">
    <w:name w:val="Char Char Char"/>
    <w:basedOn w:val="Normal"/>
    <w:uiPriority w:val="99"/>
    <w:rsid w:val="00BC1CB5"/>
    <w:pPr>
      <w:spacing w:after="160" w:line="240" w:lineRule="exact"/>
      <w:jc w:val="left"/>
    </w:pPr>
    <w:rPr>
      <w:rFonts w:ascii="Arial" w:hAnsi="Arial" w:cs="Arial"/>
      <w:sz w:val="20"/>
      <w:lang w:val="en-US" w:eastAsia="en-US"/>
    </w:rPr>
  </w:style>
  <w:style w:type="character" w:styleId="Hyperlink">
    <w:name w:val="Hyperlink"/>
    <w:basedOn w:val="DefaultParagraphFont"/>
    <w:uiPriority w:val="99"/>
    <w:rsid w:val="00321027"/>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247</TotalTime>
  <Pages>7</Pages>
  <Words>1664</Words>
  <Characters>9487</Characters>
  <Application>Microsoft Office Word</Application>
  <DocSecurity>0</DocSecurity>
  <Lines>0</Lines>
  <Paragraphs>0</Paragraphs>
  <ScaleCrop>false</ScaleCrop>
  <Company>Úrad Vlády SR</Company>
  <LinksUpToDate>false</LinksUpToDate>
  <CharactersWithSpaces>11129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jost</dc:creator>
  <cp:lastModifiedBy>antonia.lorincikova</cp:lastModifiedBy>
  <cp:revision>178</cp:revision>
  <cp:lastPrinted>2010-07-26T11:48:00Z</cp:lastPrinted>
  <dcterms:created xsi:type="dcterms:W3CDTF">2009-06-17T09:00:00Z</dcterms:created>
  <dcterms:modified xsi:type="dcterms:W3CDTF">2010-08-19T11:57:00Z</dcterms:modified>
</cp:coreProperties>
</file>