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36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20"/>
        <w:gridCol w:w="5220"/>
        <w:gridCol w:w="720"/>
        <w:gridCol w:w="540"/>
        <w:gridCol w:w="720"/>
        <w:gridCol w:w="4320"/>
        <w:gridCol w:w="720"/>
        <w:gridCol w:w="720"/>
      </w:tblGrid>
      <w:tr>
        <w:tblPrEx>
          <w:tblW w:w="136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1372"/>
        </w:trPr>
        <w:tc>
          <w:tcPr>
            <w:tcW w:w="6660" w:type="dxa"/>
            <w:gridSpan w:val="3"/>
            <w:tcBorders>
              <w:top w:val="single" w:sz="24" w:space="0" w:color="auto"/>
              <w:left w:val="single" w:sz="24" w:space="0" w:color="auto"/>
              <w:bottom w:val="single" w:sz="4" w:space="0" w:color="auto"/>
              <w:right w:val="single" w:sz="24" w:space="0" w:color="auto"/>
            </w:tcBorders>
            <w:textDirection w:val="lrTb"/>
            <w:vAlign w:val="center"/>
          </w:tcPr>
          <w:p w:rsidR="00624537" w:rsidRPr="007E20E0" w:rsidP="007E20E0">
            <w:pPr>
              <w:pStyle w:val="CM4"/>
              <w:bidi w:val="0"/>
              <w:jc w:val="center"/>
              <w:rPr>
                <w:rFonts w:ascii="Times New Roman" w:hAnsi="Times New Roman"/>
                <w:color w:val="000000"/>
                <w:sz w:val="19"/>
                <w:szCs w:val="19"/>
              </w:rPr>
            </w:pPr>
            <w:r w:rsidRPr="007E20E0">
              <w:rPr>
                <w:rFonts w:ascii="Times New Roman" w:hAnsi="Times New Roman"/>
                <w:b/>
                <w:bCs/>
                <w:color w:val="000000"/>
                <w:sz w:val="19"/>
                <w:szCs w:val="19"/>
              </w:rPr>
              <w:t>SMERNICA KOMISIE 2009/131/ES</w:t>
            </w:r>
          </w:p>
          <w:p w:rsidR="00624537" w:rsidRPr="007E20E0" w:rsidP="007E20E0">
            <w:pPr>
              <w:pStyle w:val="CM4"/>
              <w:bidi w:val="0"/>
              <w:jc w:val="center"/>
              <w:rPr>
                <w:rFonts w:ascii="Times New Roman" w:hAnsi="Times New Roman"/>
                <w:color w:val="000000"/>
                <w:sz w:val="19"/>
                <w:szCs w:val="19"/>
              </w:rPr>
            </w:pPr>
            <w:r w:rsidRPr="007E20E0">
              <w:rPr>
                <w:rFonts w:ascii="Times New Roman" w:hAnsi="Times New Roman"/>
                <w:b/>
                <w:bCs/>
                <w:color w:val="000000"/>
                <w:sz w:val="19"/>
                <w:szCs w:val="19"/>
              </w:rPr>
              <w:t>zo 16. októbra 2009,</w:t>
            </w:r>
          </w:p>
          <w:p w:rsidR="00624537" w:rsidRPr="007E20E0" w:rsidP="007E20E0">
            <w:pPr>
              <w:pStyle w:val="CM4"/>
              <w:bidi w:val="0"/>
              <w:jc w:val="center"/>
              <w:rPr>
                <w:rFonts w:ascii="Times New Roman" w:hAnsi="Times New Roman"/>
                <w:color w:val="000000"/>
                <w:sz w:val="19"/>
                <w:szCs w:val="19"/>
              </w:rPr>
            </w:pPr>
            <w:r w:rsidRPr="007E20E0">
              <w:rPr>
                <w:rFonts w:ascii="Times New Roman" w:hAnsi="Times New Roman"/>
                <w:b/>
                <w:bCs/>
                <w:color w:val="000000"/>
                <w:sz w:val="19"/>
                <w:szCs w:val="19"/>
              </w:rPr>
              <w:t>ktorou sa mení a dopĺňa príloha VII k smernici Európskeho parlamentu a Rady 2008/57/ES o interoperabilite systému železníc v Spoločenstve</w:t>
            </w:r>
          </w:p>
          <w:p w:rsidR="00624537" w:rsidRPr="007E20E0" w:rsidP="007E20E0">
            <w:pPr>
              <w:pStyle w:val="Title"/>
              <w:bidi w:val="0"/>
              <w:rPr>
                <w:rFonts w:ascii="Times New Roman" w:hAnsi="Times New Roman" w:cs="Times New Roman"/>
                <w:sz w:val="24"/>
              </w:rPr>
            </w:pPr>
            <w:r w:rsidRPr="007E20E0">
              <w:rPr>
                <w:rFonts w:ascii="Times New Roman" w:hAnsi="Times New Roman" w:cs="Times New Roman"/>
                <w:b w:val="0"/>
                <w:bCs w:val="0"/>
                <w:color w:val="000000"/>
                <w:sz w:val="17"/>
                <w:szCs w:val="17"/>
              </w:rPr>
              <w:t>(Text s významom pre EHP)</w:t>
            </w:r>
          </w:p>
        </w:tc>
        <w:tc>
          <w:tcPr>
            <w:tcW w:w="7020" w:type="dxa"/>
            <w:gridSpan w:val="5"/>
            <w:tcBorders>
              <w:top w:val="single" w:sz="24" w:space="0" w:color="auto"/>
              <w:left w:val="single" w:sz="24" w:space="0" w:color="auto"/>
              <w:bottom w:val="single" w:sz="4" w:space="0" w:color="auto"/>
              <w:right w:val="single" w:sz="24" w:space="0" w:color="auto"/>
            </w:tcBorders>
            <w:textDirection w:val="lrTb"/>
            <w:vAlign w:val="center"/>
          </w:tcPr>
          <w:p w:rsidR="00310E9E" w:rsidRPr="00310E9E" w:rsidP="00310E9E">
            <w:pPr>
              <w:bidi w:val="0"/>
              <w:jc w:val="center"/>
              <w:rPr>
                <w:rStyle w:val="PlaceholderText"/>
                <w:b/>
                <w:color w:val="000000"/>
              </w:rPr>
            </w:pPr>
            <w:r w:rsidRPr="00310E9E" w:rsidR="00624537">
              <w:rPr>
                <w:rStyle w:val="PlaceholderText"/>
                <w:b/>
                <w:color w:val="000000"/>
              </w:rPr>
              <w:t>Zákon, ktorým sa mení a dopĺňa zákon č. 513/2009 Z. z. o dráhach a o zmene a doplnení niektorých zákonov a </w:t>
            </w:r>
            <w:r w:rsidRPr="00310E9E">
              <w:rPr>
                <w:rStyle w:val="PlaceholderText"/>
                <w:b/>
                <w:color w:val="000000"/>
              </w:rPr>
              <w:t xml:space="preserve"> ktorým sa menia </w:t>
            </w:r>
            <w:r w:rsidR="00147909">
              <w:rPr>
                <w:rStyle w:val="PlaceholderText"/>
                <w:b/>
                <w:color w:val="000000"/>
              </w:rPr>
              <w:t xml:space="preserve">a dopĺňajú </w:t>
            </w:r>
            <w:r w:rsidRPr="00310E9E">
              <w:rPr>
                <w:rStyle w:val="PlaceholderText"/>
                <w:b/>
                <w:color w:val="000000"/>
              </w:rPr>
              <w:t>niektoré zákony </w:t>
            </w:r>
          </w:p>
          <w:p w:rsidR="00624537" w:rsidRPr="004B373F">
            <w:pPr>
              <w:pStyle w:val="Heading2"/>
              <w:bidi w:val="0"/>
              <w:rPr>
                <w:rFonts w:ascii="Times New Roman" w:hAnsi="Times New Roman"/>
              </w:rPr>
            </w:pPr>
          </w:p>
        </w:tc>
      </w:tr>
      <w:tr>
        <w:tblPrEx>
          <w:tblW w:w="13680" w:type="dxa"/>
          <w:tblInd w:w="-290" w:type="dxa"/>
          <w:tblLayout w:type="fixed"/>
          <w:tblCellMar>
            <w:top w:w="0" w:type="dxa"/>
            <w:left w:w="70" w:type="dxa"/>
            <w:bottom w:w="0" w:type="dxa"/>
            <w:right w:w="70" w:type="dxa"/>
          </w:tblCellMar>
        </w:tblPrEx>
        <w:trPr>
          <w:trHeight w:val="317"/>
        </w:trPr>
        <w:tc>
          <w:tcPr>
            <w:tcW w:w="720" w:type="dxa"/>
            <w:tcBorders>
              <w:top w:val="single" w:sz="4" w:space="0" w:color="auto"/>
              <w:left w:val="single" w:sz="24" w:space="0" w:color="auto"/>
              <w:bottom w:val="single" w:sz="4" w:space="0" w:color="auto"/>
              <w:right w:val="single" w:sz="4" w:space="0" w:color="auto"/>
            </w:tcBorders>
            <w:textDirection w:val="lrTb"/>
            <w:vAlign w:val="top"/>
          </w:tcPr>
          <w:p w:rsidR="00624537">
            <w:pPr>
              <w:bidi w:val="0"/>
              <w:rPr>
                <w:rFonts w:ascii="Times New Roman" w:hAnsi="Times New Roman"/>
              </w:rPr>
            </w:pPr>
            <w:r>
              <w:rPr>
                <w:rFonts w:ascii="Times New Roman" w:hAnsi="Times New Roman"/>
              </w:rPr>
              <w:t>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624537">
            <w:pPr>
              <w:bidi w:val="0"/>
              <w:rPr>
                <w:rFonts w:ascii="Times New Roman" w:hAnsi="Times New Roman"/>
              </w:rPr>
            </w:pPr>
            <w:r>
              <w:rPr>
                <w:rFonts w:ascii="Times New Roman" w:hAnsi="Times New Roman"/>
              </w:rPr>
              <w:t>2</w:t>
            </w:r>
          </w:p>
        </w:tc>
        <w:tc>
          <w:tcPr>
            <w:tcW w:w="720" w:type="dxa"/>
            <w:tcBorders>
              <w:top w:val="single" w:sz="4" w:space="0" w:color="auto"/>
              <w:left w:val="single" w:sz="4" w:space="0" w:color="auto"/>
              <w:bottom w:val="single" w:sz="4" w:space="0" w:color="auto"/>
              <w:right w:val="single" w:sz="24" w:space="0" w:color="auto"/>
            </w:tcBorders>
            <w:textDirection w:val="lrTb"/>
            <w:vAlign w:val="top"/>
          </w:tcPr>
          <w:p w:rsidR="00624537">
            <w:pPr>
              <w:bidi w:val="0"/>
              <w:rPr>
                <w:rFonts w:ascii="Times New Roman" w:hAnsi="Times New Roman"/>
              </w:rPr>
            </w:pPr>
            <w:r>
              <w:rPr>
                <w:rFonts w:ascii="Times New Roman" w:hAnsi="Times New Roman"/>
              </w:rPr>
              <w:t>3</w:t>
            </w:r>
          </w:p>
        </w:tc>
        <w:tc>
          <w:tcPr>
            <w:tcW w:w="540" w:type="dxa"/>
            <w:tcBorders>
              <w:top w:val="single" w:sz="4" w:space="0" w:color="auto"/>
              <w:left w:val="single" w:sz="24" w:space="0" w:color="auto"/>
              <w:bottom w:val="single" w:sz="4" w:space="0" w:color="auto"/>
              <w:right w:val="single" w:sz="4" w:space="0" w:color="auto"/>
            </w:tcBorders>
            <w:textDirection w:val="lrTb"/>
            <w:vAlign w:val="top"/>
          </w:tcPr>
          <w:p w:rsidR="00624537">
            <w:pPr>
              <w:bidi w:val="0"/>
              <w:rPr>
                <w:rFonts w:ascii="Times New Roman" w:hAnsi="Times New Roman"/>
              </w:rPr>
            </w:pPr>
            <w:r>
              <w:rPr>
                <w:rFonts w:ascii="Times New Roman" w:hAnsi="Times New Roman"/>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bidi w:val="0"/>
              <w:rPr>
                <w:rFonts w:ascii="Times New Roman" w:hAnsi="Times New Roman"/>
              </w:rPr>
            </w:pPr>
            <w:r>
              <w:rPr>
                <w:rFonts w:ascii="Times New Roman" w:hAnsi="Times New Roman"/>
              </w:rPr>
              <w:t>5</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624537">
            <w:pPr>
              <w:bidi w:val="0"/>
              <w:rPr>
                <w:rFonts w:ascii="Times New Roman" w:hAnsi="Times New Roman"/>
              </w:rPr>
            </w:pPr>
            <w:r>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bidi w:val="0"/>
              <w:rPr>
                <w:rFonts w:ascii="Times New Roman" w:hAnsi="Times New Roman"/>
              </w:rPr>
            </w:pPr>
            <w:r>
              <w:rPr>
                <w:rFonts w:ascii="Times New Roman" w:hAnsi="Times New Roman"/>
              </w:rPr>
              <w:t>7</w:t>
            </w:r>
          </w:p>
        </w:tc>
        <w:tc>
          <w:tcPr>
            <w:tcW w:w="720" w:type="dxa"/>
            <w:tcBorders>
              <w:top w:val="single" w:sz="4" w:space="0" w:color="auto"/>
              <w:left w:val="single" w:sz="4" w:space="0" w:color="auto"/>
              <w:bottom w:val="single" w:sz="4" w:space="0" w:color="auto"/>
              <w:right w:val="single" w:sz="24" w:space="0" w:color="auto"/>
            </w:tcBorders>
            <w:textDirection w:val="lrTb"/>
            <w:vAlign w:val="top"/>
          </w:tcPr>
          <w:p w:rsidR="00624537">
            <w:pPr>
              <w:bidi w:val="0"/>
              <w:rPr>
                <w:rFonts w:ascii="Times New Roman" w:hAnsi="Times New Roman"/>
              </w:rPr>
            </w:pPr>
            <w:r>
              <w:rPr>
                <w:rFonts w:ascii="Times New Roman" w:hAnsi="Times New Roman"/>
              </w:rPr>
              <w:t>8</w:t>
            </w:r>
          </w:p>
        </w:tc>
      </w:tr>
      <w:tr>
        <w:tblPrEx>
          <w:tblW w:w="13680" w:type="dxa"/>
          <w:tblInd w:w="-290" w:type="dxa"/>
          <w:tblLayout w:type="fixed"/>
          <w:tblCellMar>
            <w:top w:w="0" w:type="dxa"/>
            <w:left w:w="70" w:type="dxa"/>
            <w:bottom w:w="0" w:type="dxa"/>
            <w:right w:w="70" w:type="dxa"/>
          </w:tblCellMar>
        </w:tblPrEx>
        <w:trPr>
          <w:trHeight w:val="1468"/>
        </w:trPr>
        <w:tc>
          <w:tcPr>
            <w:tcW w:w="720" w:type="dxa"/>
            <w:tcBorders>
              <w:top w:val="single" w:sz="4" w:space="0" w:color="auto"/>
              <w:left w:val="single" w:sz="24" w:space="0" w:color="auto"/>
              <w:bottom w:val="nil"/>
              <w:right w:val="single" w:sz="4" w:space="0" w:color="auto"/>
            </w:tcBorders>
            <w:textDirection w:val="lrTb"/>
            <w:vAlign w:val="top"/>
          </w:tcPr>
          <w:p w:rsidR="00624537">
            <w:pPr>
              <w:bidi w:val="0"/>
              <w:rPr>
                <w:rFonts w:ascii="Times New Roman" w:hAnsi="Times New Roman"/>
              </w:rPr>
            </w:pPr>
            <w:r>
              <w:rPr>
                <w:rFonts w:ascii="Times New Roman" w:hAnsi="Times New Roman"/>
              </w:rPr>
              <w:t>Člá-nok</w:t>
            </w:r>
          </w:p>
          <w:p w:rsidR="00624537">
            <w:pPr>
              <w:bidi w:val="0"/>
              <w:rPr>
                <w:rFonts w:ascii="Times New Roman" w:hAnsi="Times New Roman"/>
              </w:rPr>
            </w:pPr>
            <w:r>
              <w:rPr>
                <w:rFonts w:ascii="Times New Roman" w:hAnsi="Times New Roman"/>
              </w:rPr>
              <w:t>(Č.O, V, P)</w:t>
            </w:r>
          </w:p>
        </w:tc>
        <w:tc>
          <w:tcPr>
            <w:tcW w:w="5220" w:type="dxa"/>
            <w:tcBorders>
              <w:top w:val="single" w:sz="4" w:space="0" w:color="auto"/>
              <w:left w:val="single" w:sz="4" w:space="0" w:color="auto"/>
              <w:bottom w:val="nil"/>
              <w:right w:val="single" w:sz="4" w:space="0" w:color="auto"/>
            </w:tcBorders>
            <w:textDirection w:val="lrTb"/>
            <w:vAlign w:val="top"/>
          </w:tcPr>
          <w:p w:rsidR="00624537">
            <w:pPr>
              <w:bidi w:val="0"/>
              <w:rPr>
                <w:rFonts w:ascii="Times New Roman" w:hAnsi="Times New Roman"/>
              </w:rPr>
            </w:pPr>
            <w:r>
              <w:rPr>
                <w:rFonts w:ascii="Times New Roman" w:hAnsi="Times New Roman"/>
              </w:rPr>
              <w:t>Text</w:t>
            </w:r>
          </w:p>
        </w:tc>
        <w:tc>
          <w:tcPr>
            <w:tcW w:w="720" w:type="dxa"/>
            <w:tcBorders>
              <w:top w:val="single" w:sz="4" w:space="0" w:color="auto"/>
              <w:left w:val="single" w:sz="4" w:space="0" w:color="auto"/>
              <w:bottom w:val="nil"/>
              <w:right w:val="single" w:sz="24" w:space="0" w:color="auto"/>
            </w:tcBorders>
            <w:textDirection w:val="lrTb"/>
            <w:vAlign w:val="top"/>
          </w:tcPr>
          <w:p w:rsidR="00624537">
            <w:pPr>
              <w:bidi w:val="0"/>
              <w:rPr>
                <w:rFonts w:ascii="Times New Roman" w:hAnsi="Times New Roman"/>
              </w:rPr>
            </w:pPr>
            <w:r>
              <w:rPr>
                <w:rFonts w:ascii="Times New Roman" w:hAnsi="Times New Roman"/>
              </w:rPr>
              <w:t>Spô-sob</w:t>
            </w:r>
          </w:p>
          <w:p w:rsidR="00624537">
            <w:pPr>
              <w:bidi w:val="0"/>
              <w:rPr>
                <w:rFonts w:ascii="Times New Roman" w:hAnsi="Times New Roman"/>
              </w:rPr>
            </w:pPr>
            <w:r>
              <w:rPr>
                <w:rFonts w:ascii="Times New Roman" w:hAnsi="Times New Roman"/>
              </w:rPr>
              <w:t>trans-pozície</w:t>
            </w:r>
          </w:p>
        </w:tc>
        <w:tc>
          <w:tcPr>
            <w:tcW w:w="540" w:type="dxa"/>
            <w:tcBorders>
              <w:top w:val="single" w:sz="4" w:space="0" w:color="auto"/>
              <w:left w:val="single" w:sz="24" w:space="0" w:color="auto"/>
              <w:bottom w:val="nil"/>
              <w:right w:val="single" w:sz="4" w:space="0" w:color="auto"/>
            </w:tcBorders>
            <w:textDirection w:val="lrTb"/>
            <w:vAlign w:val="top"/>
          </w:tcPr>
          <w:p w:rsidR="00624537">
            <w:pPr>
              <w:bidi w:val="0"/>
              <w:rPr>
                <w:rFonts w:ascii="Times New Roman" w:hAnsi="Times New Roman"/>
              </w:rPr>
            </w:pPr>
            <w:r>
              <w:rPr>
                <w:rFonts w:ascii="Times New Roman" w:hAnsi="Times New Roman"/>
              </w:rPr>
              <w:t>Čís-lo</w:t>
            </w:r>
          </w:p>
        </w:tc>
        <w:tc>
          <w:tcPr>
            <w:tcW w:w="720" w:type="dxa"/>
            <w:tcBorders>
              <w:top w:val="single" w:sz="4" w:space="0" w:color="auto"/>
              <w:left w:val="single" w:sz="4" w:space="0" w:color="auto"/>
              <w:bottom w:val="nil"/>
              <w:right w:val="single" w:sz="4" w:space="0" w:color="auto"/>
            </w:tcBorders>
            <w:textDirection w:val="lrTb"/>
            <w:vAlign w:val="top"/>
          </w:tcPr>
          <w:p w:rsidR="00624537">
            <w:pPr>
              <w:bidi w:val="0"/>
              <w:rPr>
                <w:rFonts w:ascii="Times New Roman" w:hAnsi="Times New Roman"/>
              </w:rPr>
            </w:pPr>
            <w:r>
              <w:rPr>
                <w:rFonts w:ascii="Times New Roman" w:hAnsi="Times New Roman"/>
              </w:rPr>
              <w:t>Člá-nok</w:t>
            </w:r>
          </w:p>
          <w:p w:rsidR="00624537">
            <w:pPr>
              <w:bidi w:val="0"/>
              <w:rPr>
                <w:rFonts w:ascii="Times New Roman" w:hAnsi="Times New Roman"/>
              </w:rPr>
            </w:pPr>
            <w:r>
              <w:rPr>
                <w:rFonts w:ascii="Times New Roman" w:hAnsi="Times New Roman"/>
              </w:rPr>
              <w:t>(Č, §, O, V, P)</w:t>
            </w:r>
          </w:p>
        </w:tc>
        <w:tc>
          <w:tcPr>
            <w:tcW w:w="4320" w:type="dxa"/>
            <w:tcBorders>
              <w:top w:val="single" w:sz="4" w:space="0" w:color="auto"/>
              <w:left w:val="single" w:sz="4" w:space="0" w:color="auto"/>
              <w:bottom w:val="nil"/>
              <w:right w:val="single" w:sz="4" w:space="0" w:color="auto"/>
            </w:tcBorders>
            <w:textDirection w:val="lrTb"/>
            <w:vAlign w:val="top"/>
          </w:tcPr>
          <w:p w:rsidR="00624537">
            <w:pPr>
              <w:bidi w:val="0"/>
              <w:rPr>
                <w:rFonts w:ascii="Times New Roman" w:hAnsi="Times New Roman"/>
              </w:rPr>
            </w:pPr>
            <w:r>
              <w:rPr>
                <w:rFonts w:ascii="Times New Roman" w:hAnsi="Times New Roman"/>
              </w:rPr>
              <w:t>Text</w:t>
            </w:r>
          </w:p>
        </w:tc>
        <w:tc>
          <w:tcPr>
            <w:tcW w:w="720" w:type="dxa"/>
            <w:tcBorders>
              <w:top w:val="single" w:sz="4" w:space="0" w:color="auto"/>
              <w:left w:val="single" w:sz="4" w:space="0" w:color="auto"/>
              <w:bottom w:val="nil"/>
              <w:right w:val="single" w:sz="4" w:space="0" w:color="auto"/>
            </w:tcBorders>
            <w:textDirection w:val="lrTb"/>
            <w:vAlign w:val="top"/>
          </w:tcPr>
          <w:p w:rsidR="00624537">
            <w:pPr>
              <w:bidi w:val="0"/>
              <w:rPr>
                <w:rFonts w:ascii="Times New Roman" w:hAnsi="Times New Roman"/>
              </w:rPr>
            </w:pPr>
            <w:r>
              <w:rPr>
                <w:rFonts w:ascii="Times New Roman" w:hAnsi="Times New Roman"/>
              </w:rPr>
              <w:t>Zho-da</w:t>
            </w:r>
          </w:p>
        </w:tc>
        <w:tc>
          <w:tcPr>
            <w:tcW w:w="720" w:type="dxa"/>
            <w:tcBorders>
              <w:top w:val="single" w:sz="4" w:space="0" w:color="auto"/>
              <w:left w:val="single" w:sz="4" w:space="0" w:color="auto"/>
              <w:bottom w:val="nil"/>
              <w:right w:val="single" w:sz="24" w:space="0" w:color="auto"/>
            </w:tcBorders>
            <w:textDirection w:val="lrTb"/>
            <w:vAlign w:val="top"/>
          </w:tcPr>
          <w:p w:rsidR="00624537">
            <w:pPr>
              <w:bidi w:val="0"/>
              <w:rPr>
                <w:rFonts w:ascii="Times New Roman" w:hAnsi="Times New Roman"/>
              </w:rPr>
            </w:pPr>
            <w:r>
              <w:rPr>
                <w:rFonts w:ascii="Times New Roman" w:hAnsi="Times New Roman"/>
              </w:rPr>
              <w:t>Poz-nám-ky</w:t>
            </w:r>
          </w:p>
        </w:tc>
      </w:tr>
      <w:tr>
        <w:tblPrEx>
          <w:tblW w:w="13680" w:type="dxa"/>
          <w:tblInd w:w="-290" w:type="dxa"/>
          <w:tblLayout w:type="fixed"/>
          <w:tblCellMar>
            <w:top w:w="0" w:type="dxa"/>
            <w:left w:w="70" w:type="dxa"/>
            <w:bottom w:w="0" w:type="dxa"/>
            <w:right w:w="70" w:type="dxa"/>
          </w:tblCellMar>
        </w:tblPrEx>
        <w:trPr>
          <w:trHeight w:val="1194"/>
        </w:trPr>
        <w:tc>
          <w:tcPr>
            <w:tcW w:w="720" w:type="dxa"/>
            <w:tcBorders>
              <w:top w:val="single" w:sz="24" w:space="0" w:color="auto"/>
              <w:left w:val="single" w:sz="24" w:space="0" w:color="auto"/>
              <w:bottom w:val="single" w:sz="4" w:space="0" w:color="auto"/>
              <w:right w:val="single" w:sz="4" w:space="0" w:color="auto"/>
            </w:tcBorders>
            <w:textDirection w:val="lrTb"/>
            <w:vAlign w:val="top"/>
          </w:tcPr>
          <w:p w:rsidR="00624537" w:rsidRPr="00437327">
            <w:pPr>
              <w:pStyle w:val="BodyText"/>
              <w:bidi w:val="0"/>
              <w:rPr>
                <w:rFonts w:ascii="Times New Roman" w:hAnsi="Times New Roman"/>
                <w:sz w:val="22"/>
                <w:szCs w:val="22"/>
              </w:rPr>
            </w:pPr>
            <w:r w:rsidRPr="00437327">
              <w:rPr>
                <w:rFonts w:ascii="Times New Roman" w:eastAsia="EUAlbertina-ReguItal-Identity-H" w:hAnsi="Times New Roman" w:hint="default"/>
                <w:iCs/>
                <w:sz w:val="22"/>
                <w:szCs w:val="22"/>
              </w:rPr>
              <w:t>Č</w:t>
            </w:r>
            <w:r w:rsidRPr="00437327">
              <w:rPr>
                <w:rFonts w:ascii="Times New Roman" w:eastAsia="EUAlbertina-ReguItal-Identity-H" w:hAnsi="Times New Roman" w:hint="default"/>
                <w:iCs/>
                <w:sz w:val="22"/>
                <w:szCs w:val="22"/>
              </w:rPr>
              <w:t xml:space="preserve"> 1</w:t>
            </w:r>
          </w:p>
        </w:tc>
        <w:tc>
          <w:tcPr>
            <w:tcW w:w="5220" w:type="dxa"/>
            <w:tcBorders>
              <w:top w:val="single" w:sz="24" w:space="0" w:color="auto"/>
              <w:left w:val="single" w:sz="4" w:space="0" w:color="auto"/>
              <w:bottom w:val="single" w:sz="4" w:space="0" w:color="auto"/>
              <w:right w:val="single" w:sz="4" w:space="0" w:color="auto"/>
            </w:tcBorders>
            <w:textDirection w:val="lrTb"/>
            <w:vAlign w:val="top"/>
          </w:tcPr>
          <w:p w:rsidR="00624537" w:rsidRPr="007E20E0" w:rsidP="007E20E0">
            <w:pPr>
              <w:autoSpaceDE w:val="0"/>
              <w:autoSpaceDN w:val="0"/>
              <w:bidi w:val="0"/>
              <w:adjustRightInd w:val="0"/>
              <w:rPr>
                <w:rFonts w:ascii="Times New Roman" w:eastAsia="EUAlbertina-ReguItal-Identity-H" w:hAnsi="Times New Roman" w:hint="default"/>
                <w:sz w:val="22"/>
                <w:szCs w:val="22"/>
              </w:rPr>
            </w:pPr>
            <w:r w:rsidRPr="007E20E0">
              <w:rPr>
                <w:rFonts w:ascii="Times New Roman" w:eastAsia="EUAlbertina-ReguItal-Identity-H" w:hAnsi="Times New Roman" w:hint="default"/>
                <w:sz w:val="22"/>
                <w:szCs w:val="22"/>
              </w:rPr>
              <w:t>Oddiel 1 prí</w:t>
            </w:r>
            <w:r w:rsidRPr="007E20E0">
              <w:rPr>
                <w:rFonts w:ascii="Times New Roman" w:eastAsia="EUAlbertina-ReguItal-Identity-H" w:hAnsi="Times New Roman" w:hint="default"/>
                <w:sz w:val="22"/>
                <w:szCs w:val="22"/>
              </w:rPr>
              <w:t>lohy VII k smernici 2008/57/ES sa nahrá</w:t>
            </w:r>
            <w:r w:rsidRPr="007E20E0">
              <w:rPr>
                <w:rFonts w:ascii="Times New Roman" w:eastAsia="EUAlbertina-ReguItal-Identity-H" w:hAnsi="Times New Roman" w:hint="default"/>
                <w:sz w:val="22"/>
                <w:szCs w:val="22"/>
              </w:rPr>
              <w:t>dza</w:t>
            </w:r>
          </w:p>
          <w:p w:rsidR="00624537" w:rsidRPr="007E20E0" w:rsidP="007E20E0">
            <w:pPr>
              <w:autoSpaceDE w:val="0"/>
              <w:autoSpaceDN w:val="0"/>
              <w:bidi w:val="0"/>
              <w:adjustRightInd w:val="0"/>
              <w:rPr>
                <w:rFonts w:ascii="Times New Roman" w:eastAsia="EUAlbertina-ReguItal-Identity-H" w:hAnsi="Times New Roman" w:hint="default"/>
                <w:sz w:val="22"/>
                <w:szCs w:val="22"/>
              </w:rPr>
            </w:pPr>
            <w:r w:rsidRPr="007E20E0">
              <w:rPr>
                <w:rFonts w:ascii="Times New Roman" w:eastAsia="EUAlbertina-ReguItal-Identity-H" w:hAnsi="Times New Roman" w:hint="default"/>
                <w:sz w:val="22"/>
                <w:szCs w:val="22"/>
              </w:rPr>
              <w:t>znení</w:t>
            </w:r>
            <w:r w:rsidRPr="007E20E0">
              <w:rPr>
                <w:rFonts w:ascii="Times New Roman" w:eastAsia="EUAlbertina-ReguItal-Identity-H" w:hAnsi="Times New Roman" w:hint="default"/>
                <w:sz w:val="22"/>
                <w:szCs w:val="22"/>
              </w:rPr>
              <w:t>m stanovený</w:t>
            </w:r>
            <w:r w:rsidRPr="007E20E0">
              <w:rPr>
                <w:rFonts w:ascii="Times New Roman" w:eastAsia="EUAlbertina-ReguItal-Identity-H" w:hAnsi="Times New Roman" w:hint="default"/>
                <w:sz w:val="22"/>
                <w:szCs w:val="22"/>
              </w:rPr>
              <w:t>m v prí</w:t>
            </w:r>
            <w:r w:rsidRPr="007E20E0">
              <w:rPr>
                <w:rFonts w:ascii="Times New Roman" w:eastAsia="EUAlbertina-ReguItal-Identity-H" w:hAnsi="Times New Roman" w:hint="default"/>
                <w:sz w:val="22"/>
                <w:szCs w:val="22"/>
              </w:rPr>
              <w:t>lohe k tejto smernici.</w:t>
            </w:r>
          </w:p>
          <w:p w:rsidR="00624537" w:rsidRPr="007E20E0" w:rsidP="005A6C1D">
            <w:pPr>
              <w:pStyle w:val="BodyTextIndent"/>
              <w:bidi w:val="0"/>
              <w:rPr>
                <w:rFonts w:ascii="Times New Roman" w:hAnsi="Times New Roman"/>
                <w:sz w:val="22"/>
                <w:szCs w:val="22"/>
              </w:rPr>
            </w:pPr>
          </w:p>
        </w:tc>
        <w:tc>
          <w:tcPr>
            <w:tcW w:w="720" w:type="dxa"/>
            <w:tcBorders>
              <w:top w:val="single" w:sz="24" w:space="0" w:color="auto"/>
              <w:left w:val="single" w:sz="4" w:space="0" w:color="auto"/>
              <w:bottom w:val="single" w:sz="4" w:space="0" w:color="auto"/>
              <w:right w:val="nil"/>
            </w:tcBorders>
            <w:textDirection w:val="lrTb"/>
            <w:vAlign w:val="top"/>
          </w:tcPr>
          <w:p w:rsidR="00624537">
            <w:pPr>
              <w:pStyle w:val="BodyText"/>
              <w:bidi w:val="0"/>
              <w:rPr>
                <w:rFonts w:ascii="Times New Roman" w:hAnsi="Times New Roman"/>
              </w:rPr>
            </w:pPr>
          </w:p>
        </w:tc>
        <w:tc>
          <w:tcPr>
            <w:tcW w:w="540" w:type="dxa"/>
            <w:tcBorders>
              <w:top w:val="single" w:sz="24" w:space="0" w:color="auto"/>
              <w:left w:val="single" w:sz="2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2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4320" w:type="dxa"/>
            <w:tcBorders>
              <w:top w:val="single" w:sz="24" w:space="0" w:color="auto"/>
              <w:left w:val="single" w:sz="4" w:space="0" w:color="auto"/>
              <w:bottom w:val="single" w:sz="4" w:space="0" w:color="auto"/>
              <w:right w:val="single" w:sz="4" w:space="0" w:color="auto"/>
            </w:tcBorders>
            <w:textDirection w:val="lrTb"/>
            <w:vAlign w:val="top"/>
          </w:tcPr>
          <w:p w:rsidR="00624537" w:rsidRPr="002D1510">
            <w:pPr>
              <w:pStyle w:val="odsek"/>
              <w:bidi w:val="0"/>
              <w:spacing w:before="0" w:after="0"/>
              <w:ind w:firstLine="0"/>
              <w:rPr>
                <w:rFonts w:ascii="Times New Roman" w:hAnsi="Times New Roman"/>
                <w:color w:val="000000"/>
                <w:highlight w:val="red"/>
              </w:rPr>
            </w:pPr>
          </w:p>
        </w:tc>
        <w:tc>
          <w:tcPr>
            <w:tcW w:w="720" w:type="dxa"/>
            <w:tcBorders>
              <w:top w:val="single" w:sz="2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24" w:space="0" w:color="auto"/>
              <w:left w:val="single" w:sz="4" w:space="0" w:color="auto"/>
              <w:bottom w:val="single" w:sz="4" w:space="0" w:color="auto"/>
              <w:right w:val="single" w:sz="24" w:space="0" w:color="auto"/>
            </w:tcBorders>
            <w:textDirection w:val="lrTb"/>
            <w:vAlign w:val="top"/>
          </w:tcPr>
          <w:p w:rsidR="00624537">
            <w:pPr>
              <w:pStyle w:val="BodyText"/>
              <w:bidi w:val="0"/>
              <w:rPr>
                <w:rFonts w:ascii="Times New Roman" w:hAnsi="Times New Roman"/>
                <w:b/>
              </w:rPr>
            </w:pPr>
          </w:p>
        </w:tc>
      </w:tr>
      <w:tr>
        <w:tblPrEx>
          <w:tblW w:w="13680" w:type="dxa"/>
          <w:tblInd w:w="-290" w:type="dxa"/>
          <w:tblLayout w:type="fixed"/>
          <w:tblCellMar>
            <w:top w:w="0" w:type="dxa"/>
            <w:left w:w="70" w:type="dxa"/>
            <w:bottom w:w="0" w:type="dxa"/>
            <w:right w:w="70" w:type="dxa"/>
          </w:tblCellMar>
        </w:tblPrEx>
        <w:trPr>
          <w:trHeight w:val="1960"/>
        </w:trPr>
        <w:tc>
          <w:tcPr>
            <w:tcW w:w="720" w:type="dxa"/>
            <w:tcBorders>
              <w:top w:val="single" w:sz="4" w:space="0" w:color="auto"/>
              <w:left w:val="single" w:sz="24" w:space="0" w:color="auto"/>
              <w:bottom w:val="single" w:sz="4" w:space="0" w:color="auto"/>
              <w:right w:val="single" w:sz="4" w:space="0" w:color="auto"/>
            </w:tcBorders>
            <w:textDirection w:val="lrTb"/>
            <w:vAlign w:val="top"/>
          </w:tcPr>
          <w:p w:rsidR="00624537" w:rsidRPr="00437327">
            <w:pPr>
              <w:pStyle w:val="BodyText"/>
              <w:bidi w:val="0"/>
              <w:rPr>
                <w:rFonts w:ascii="Times New Roman" w:hAnsi="Times New Roman"/>
                <w:sz w:val="22"/>
                <w:szCs w:val="22"/>
              </w:rPr>
            </w:pPr>
            <w:r w:rsidRPr="00437327">
              <w:rPr>
                <w:rFonts w:ascii="Times New Roman" w:eastAsia="EUAlbertina-ReguItal-Identity-H" w:hAnsi="Times New Roman" w:hint="default"/>
                <w:iCs/>
                <w:sz w:val="22"/>
                <w:szCs w:val="22"/>
              </w:rPr>
              <w:t>Č</w:t>
            </w:r>
            <w:r w:rsidRPr="00437327">
              <w:rPr>
                <w:rFonts w:ascii="Times New Roman" w:eastAsia="EUAlbertina-ReguItal-Identity-H" w:hAnsi="Times New Roman" w:hint="default"/>
                <w:iCs/>
                <w:sz w:val="22"/>
                <w:szCs w:val="22"/>
              </w:rPr>
              <w:t xml:space="preserve"> 2</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624537" w:rsidRPr="007E20E0" w:rsidP="007E20E0">
            <w:pPr>
              <w:autoSpaceDE w:val="0"/>
              <w:autoSpaceDN w:val="0"/>
              <w:bidi w:val="0"/>
              <w:adjustRightInd w:val="0"/>
              <w:rPr>
                <w:rFonts w:ascii="Times New Roman" w:eastAsia="EUAlbertina-ReguItal-Identity-H" w:hAnsi="Times New Roman"/>
                <w:sz w:val="22"/>
                <w:szCs w:val="22"/>
              </w:rPr>
            </w:pPr>
            <w:r w:rsidRPr="007E20E0">
              <w:rPr>
                <w:rFonts w:ascii="Times New Roman" w:eastAsia="EUAlbertina-Regu-Identity-H" w:hAnsi="Times New Roman" w:hint="default"/>
                <w:sz w:val="22"/>
                <w:szCs w:val="22"/>
              </w:rPr>
              <w:t>Č</w:t>
            </w:r>
            <w:r w:rsidRPr="007E20E0">
              <w:rPr>
                <w:rFonts w:ascii="Times New Roman" w:eastAsia="EUAlbertina-ReguItal-Identity-H" w:hAnsi="Times New Roman" w:hint="default"/>
                <w:sz w:val="22"/>
                <w:szCs w:val="22"/>
              </w:rPr>
              <w:t>lenské</w:t>
            </w:r>
            <w:r w:rsidRPr="007E20E0">
              <w:rPr>
                <w:rFonts w:ascii="Times New Roman" w:eastAsia="EUAlbertina-ReguItal-Identity-H" w:hAnsi="Times New Roman" w:hint="default"/>
                <w:sz w:val="22"/>
                <w:szCs w:val="22"/>
              </w:rPr>
              <w:t xml:space="preserve"> š</w:t>
            </w:r>
            <w:r w:rsidRPr="007E20E0">
              <w:rPr>
                <w:rFonts w:ascii="Times New Roman" w:eastAsia="EUAlbertina-ReguItal-Identity-H" w:hAnsi="Times New Roman" w:hint="default"/>
                <w:sz w:val="22"/>
                <w:szCs w:val="22"/>
              </w:rPr>
              <w:t>tá</w:t>
            </w:r>
            <w:r w:rsidRPr="007E20E0">
              <w:rPr>
                <w:rFonts w:ascii="Times New Roman" w:eastAsia="EUAlbertina-ReguItal-Identity-H" w:hAnsi="Times New Roman" w:hint="default"/>
                <w:sz w:val="22"/>
                <w:szCs w:val="22"/>
              </w:rPr>
              <w:t>ty uvedú</w:t>
            </w:r>
            <w:r w:rsidRPr="007E20E0">
              <w:rPr>
                <w:rFonts w:ascii="Times New Roman" w:eastAsia="EUAlbertina-ReguItal-Identity-H" w:hAnsi="Times New Roman" w:hint="default"/>
                <w:sz w:val="22"/>
                <w:szCs w:val="22"/>
              </w:rPr>
              <w:t xml:space="preserve"> do ú</w:t>
            </w:r>
            <w:r w:rsidRPr="007E20E0">
              <w:rPr>
                <w:rFonts w:ascii="Times New Roman" w:eastAsia="EUAlbertina-Regu-Identity-H" w:hAnsi="Times New Roman" w:hint="default"/>
                <w:sz w:val="22"/>
                <w:szCs w:val="22"/>
              </w:rPr>
              <w:t>č</w:t>
            </w:r>
            <w:r w:rsidRPr="007E20E0">
              <w:rPr>
                <w:rFonts w:ascii="Times New Roman" w:eastAsia="EUAlbertina-ReguItal-Identity-H" w:hAnsi="Times New Roman" w:hint="default"/>
                <w:sz w:val="22"/>
                <w:szCs w:val="22"/>
              </w:rPr>
              <w:t>innosti zá</w:t>
            </w:r>
            <w:r w:rsidRPr="007E20E0">
              <w:rPr>
                <w:rFonts w:ascii="Times New Roman" w:eastAsia="EUAlbertina-ReguItal-Identity-H" w:hAnsi="Times New Roman" w:hint="default"/>
                <w:sz w:val="22"/>
                <w:szCs w:val="22"/>
              </w:rPr>
              <w:t>kony, iné</w:t>
            </w:r>
            <w:r w:rsidRPr="007E20E0">
              <w:rPr>
                <w:rFonts w:ascii="Times New Roman" w:eastAsia="EUAlbertina-ReguItal-Identity-H" w:hAnsi="Times New Roman" w:hint="default"/>
                <w:sz w:val="22"/>
                <w:szCs w:val="22"/>
              </w:rPr>
              <w:t xml:space="preserve"> prá</w:t>
            </w:r>
            <w:r w:rsidRPr="007E20E0">
              <w:rPr>
                <w:rFonts w:ascii="Times New Roman" w:eastAsia="EUAlbertina-ReguItal-Identity-H" w:hAnsi="Times New Roman" w:hint="default"/>
                <w:sz w:val="22"/>
                <w:szCs w:val="22"/>
              </w:rPr>
              <w:t>vne predpisy</w:t>
            </w:r>
            <w:r>
              <w:rPr>
                <w:rFonts w:ascii="Times New Roman" w:eastAsia="EUAlbertina-ReguItal-Identity-H" w:hAnsi="Times New Roman"/>
                <w:sz w:val="22"/>
                <w:szCs w:val="22"/>
              </w:rPr>
              <w:t xml:space="preserve"> </w:t>
            </w:r>
            <w:r w:rsidRPr="007E20E0">
              <w:rPr>
                <w:rFonts w:ascii="Times New Roman" w:eastAsia="EUAlbertina-ReguItal-Identity-H" w:hAnsi="Times New Roman" w:hint="default"/>
                <w:sz w:val="22"/>
                <w:szCs w:val="22"/>
              </w:rPr>
              <w:t>a sprá</w:t>
            </w:r>
            <w:r w:rsidRPr="007E20E0">
              <w:rPr>
                <w:rFonts w:ascii="Times New Roman" w:eastAsia="EUAlbertina-ReguItal-Identity-H" w:hAnsi="Times New Roman" w:hint="default"/>
                <w:sz w:val="22"/>
                <w:szCs w:val="22"/>
              </w:rPr>
              <w:t>vne opatrenia potrebné</w:t>
            </w:r>
            <w:r w:rsidRPr="007E20E0">
              <w:rPr>
                <w:rFonts w:ascii="Times New Roman" w:eastAsia="EUAlbertina-ReguItal-Identity-H" w:hAnsi="Times New Roman" w:hint="default"/>
                <w:sz w:val="22"/>
                <w:szCs w:val="22"/>
              </w:rPr>
              <w:t xml:space="preserve"> na dosiahnutie sú</w:t>
            </w:r>
            <w:r w:rsidRPr="007E20E0">
              <w:rPr>
                <w:rFonts w:ascii="Times New Roman" w:eastAsia="EUAlbertina-ReguItal-Identity-H" w:hAnsi="Times New Roman" w:hint="default"/>
                <w:sz w:val="22"/>
                <w:szCs w:val="22"/>
              </w:rPr>
              <w:t>ladu s</w:t>
            </w:r>
            <w:r>
              <w:rPr>
                <w:rFonts w:ascii="Times New Roman" w:eastAsia="EUAlbertina-ReguItal-Identity-H" w:hAnsi="Times New Roman"/>
                <w:sz w:val="22"/>
                <w:szCs w:val="22"/>
              </w:rPr>
              <w:t> </w:t>
            </w:r>
            <w:r w:rsidRPr="007E20E0">
              <w:rPr>
                <w:rFonts w:ascii="Times New Roman" w:eastAsia="EUAlbertina-ReguItal-Identity-H" w:hAnsi="Times New Roman"/>
                <w:sz w:val="22"/>
                <w:szCs w:val="22"/>
              </w:rPr>
              <w:t>touto</w:t>
            </w:r>
            <w:r>
              <w:rPr>
                <w:rFonts w:ascii="Times New Roman" w:eastAsia="EUAlbertina-ReguItal-Identity-H" w:hAnsi="Times New Roman"/>
                <w:sz w:val="22"/>
                <w:szCs w:val="22"/>
              </w:rPr>
              <w:t xml:space="preserve"> </w:t>
            </w:r>
            <w:r w:rsidRPr="007E20E0">
              <w:rPr>
                <w:rFonts w:ascii="Times New Roman" w:eastAsia="EUAlbertina-ReguItal-Identity-H" w:hAnsi="Times New Roman" w:hint="default"/>
                <w:sz w:val="22"/>
                <w:szCs w:val="22"/>
              </w:rPr>
              <w:t>smernicou do 19. jú</w:t>
            </w:r>
            <w:r w:rsidRPr="007E20E0">
              <w:rPr>
                <w:rFonts w:ascii="Times New Roman" w:eastAsia="EUAlbertina-ReguItal-Identity-H" w:hAnsi="Times New Roman" w:hint="default"/>
                <w:sz w:val="22"/>
                <w:szCs w:val="22"/>
              </w:rPr>
              <w:t>la 2010. Bezodkladne o tom informujú</w:t>
            </w:r>
            <w:r>
              <w:rPr>
                <w:rFonts w:ascii="Times New Roman" w:eastAsia="EUAlbertina-ReguItal-Identity-H" w:hAnsi="Times New Roman"/>
                <w:sz w:val="22"/>
                <w:szCs w:val="22"/>
              </w:rPr>
              <w:t xml:space="preserve"> </w:t>
            </w:r>
            <w:r w:rsidRPr="007E20E0">
              <w:rPr>
                <w:rFonts w:ascii="Times New Roman" w:eastAsia="EUAlbertina-ReguItal-Identity-H" w:hAnsi="Times New Roman"/>
                <w:sz w:val="22"/>
                <w:szCs w:val="22"/>
              </w:rPr>
              <w:t>Komisiu.</w:t>
            </w:r>
          </w:p>
          <w:p w:rsidR="00624537" w:rsidRPr="007E20E0" w:rsidP="007E20E0">
            <w:pPr>
              <w:autoSpaceDE w:val="0"/>
              <w:autoSpaceDN w:val="0"/>
              <w:bidi w:val="0"/>
              <w:adjustRightInd w:val="0"/>
              <w:rPr>
                <w:rFonts w:ascii="Times New Roman" w:eastAsia="EUAlbertina-ReguItal-Identity-H" w:hAnsi="Times New Roman" w:hint="default"/>
                <w:sz w:val="22"/>
                <w:szCs w:val="22"/>
              </w:rPr>
            </w:pPr>
            <w:r w:rsidRPr="007E20E0">
              <w:rPr>
                <w:rFonts w:ascii="Times New Roman" w:eastAsia="EUAlbertina-Regu-Identity-H" w:hAnsi="Times New Roman" w:hint="default"/>
                <w:sz w:val="22"/>
                <w:szCs w:val="22"/>
              </w:rPr>
              <w:t>Č</w:t>
            </w:r>
            <w:r w:rsidRPr="007E20E0">
              <w:rPr>
                <w:rFonts w:ascii="Times New Roman" w:eastAsia="EUAlbertina-ReguItal-Identity-H" w:hAnsi="Times New Roman" w:hint="default"/>
                <w:sz w:val="22"/>
                <w:szCs w:val="22"/>
              </w:rPr>
              <w:t>lenské</w:t>
            </w:r>
            <w:r w:rsidRPr="007E20E0">
              <w:rPr>
                <w:rFonts w:ascii="Times New Roman" w:eastAsia="EUAlbertina-ReguItal-Identity-H" w:hAnsi="Times New Roman" w:hint="default"/>
                <w:sz w:val="22"/>
                <w:szCs w:val="22"/>
              </w:rPr>
              <w:t xml:space="preserve"> š</w:t>
            </w:r>
            <w:r w:rsidRPr="007E20E0">
              <w:rPr>
                <w:rFonts w:ascii="Times New Roman" w:eastAsia="EUAlbertina-ReguItal-Identity-H" w:hAnsi="Times New Roman" w:hint="default"/>
                <w:sz w:val="22"/>
                <w:szCs w:val="22"/>
              </w:rPr>
              <w:t>tá</w:t>
            </w:r>
            <w:r w:rsidRPr="007E20E0">
              <w:rPr>
                <w:rFonts w:ascii="Times New Roman" w:eastAsia="EUAlbertina-ReguItal-Identity-H" w:hAnsi="Times New Roman" w:hint="default"/>
                <w:sz w:val="22"/>
                <w:szCs w:val="22"/>
              </w:rPr>
              <w:t>ty uvedú</w:t>
            </w:r>
            <w:r w:rsidRPr="007E20E0">
              <w:rPr>
                <w:rFonts w:ascii="Times New Roman" w:eastAsia="EUAlbertina-ReguItal-Identity-H" w:hAnsi="Times New Roman" w:hint="default"/>
                <w:sz w:val="22"/>
                <w:szCs w:val="22"/>
              </w:rPr>
              <w:t xml:space="preserve"> priamo v prijatý</w:t>
            </w:r>
            <w:r w:rsidRPr="007E20E0">
              <w:rPr>
                <w:rFonts w:ascii="Times New Roman" w:eastAsia="EUAlbertina-ReguItal-Identity-H" w:hAnsi="Times New Roman" w:hint="default"/>
                <w:sz w:val="22"/>
                <w:szCs w:val="22"/>
              </w:rPr>
              <w:t>ch ustanoveniach alebo pri</w:t>
            </w:r>
            <w:r>
              <w:rPr>
                <w:rFonts w:ascii="Times New Roman" w:eastAsia="EUAlbertina-ReguItal-Identity-H" w:hAnsi="Times New Roman"/>
                <w:sz w:val="22"/>
                <w:szCs w:val="22"/>
              </w:rPr>
              <w:t xml:space="preserve"> </w:t>
            </w:r>
            <w:r w:rsidRPr="007E20E0">
              <w:rPr>
                <w:rFonts w:ascii="Times New Roman" w:eastAsia="EUAlbertina-ReguItal-Identity-H" w:hAnsi="Times New Roman" w:hint="default"/>
                <w:sz w:val="22"/>
                <w:szCs w:val="22"/>
              </w:rPr>
              <w:t>ich ú</w:t>
            </w:r>
            <w:r w:rsidRPr="007E20E0">
              <w:rPr>
                <w:rFonts w:ascii="Times New Roman" w:eastAsia="EUAlbertina-ReguItal-Identity-H" w:hAnsi="Times New Roman" w:hint="default"/>
                <w:sz w:val="22"/>
                <w:szCs w:val="22"/>
              </w:rPr>
              <w:t>radnom uverejnení</w:t>
            </w:r>
            <w:r w:rsidRPr="007E20E0">
              <w:rPr>
                <w:rFonts w:ascii="Times New Roman" w:eastAsia="EUAlbertina-ReguItal-Identity-H" w:hAnsi="Times New Roman" w:hint="default"/>
                <w:sz w:val="22"/>
                <w:szCs w:val="22"/>
              </w:rPr>
              <w:t xml:space="preserve"> odkaz na tú</w:t>
            </w:r>
            <w:r w:rsidRPr="007E20E0">
              <w:rPr>
                <w:rFonts w:ascii="Times New Roman" w:eastAsia="EUAlbertina-ReguItal-Identity-H" w:hAnsi="Times New Roman" w:hint="default"/>
                <w:sz w:val="22"/>
                <w:szCs w:val="22"/>
              </w:rPr>
              <w:t>to smernicu. Podrobnosti</w:t>
            </w:r>
            <w:r>
              <w:rPr>
                <w:rFonts w:ascii="Times New Roman" w:eastAsia="EUAlbertina-ReguItal-Identity-H" w:hAnsi="Times New Roman"/>
                <w:sz w:val="22"/>
                <w:szCs w:val="22"/>
              </w:rPr>
              <w:t xml:space="preserve"> </w:t>
            </w:r>
            <w:r w:rsidRPr="007E20E0">
              <w:rPr>
                <w:rFonts w:ascii="Times New Roman" w:eastAsia="EUAlbertina-ReguItal-Identity-H" w:hAnsi="Times New Roman"/>
                <w:sz w:val="22"/>
                <w:szCs w:val="22"/>
              </w:rPr>
              <w:t xml:space="preserve">o odkaze upravia </w:t>
            </w:r>
            <w:r w:rsidRPr="007E20E0">
              <w:rPr>
                <w:rFonts w:ascii="Times New Roman" w:eastAsia="EUAlbertina-Regu-Identity-H" w:hAnsi="Times New Roman" w:hint="default"/>
                <w:sz w:val="22"/>
                <w:szCs w:val="22"/>
              </w:rPr>
              <w:t>č</w:t>
            </w:r>
            <w:r w:rsidRPr="007E20E0">
              <w:rPr>
                <w:rFonts w:ascii="Times New Roman" w:eastAsia="EUAlbertina-ReguItal-Identity-H" w:hAnsi="Times New Roman" w:hint="default"/>
                <w:sz w:val="22"/>
                <w:szCs w:val="22"/>
              </w:rPr>
              <w:t>lenské</w:t>
            </w:r>
            <w:r w:rsidRPr="007E20E0">
              <w:rPr>
                <w:rFonts w:ascii="Times New Roman" w:eastAsia="EUAlbertina-ReguItal-Identity-H" w:hAnsi="Times New Roman" w:hint="default"/>
                <w:sz w:val="22"/>
                <w:szCs w:val="22"/>
              </w:rPr>
              <w:t xml:space="preserve"> š</w:t>
            </w:r>
            <w:r w:rsidRPr="007E20E0">
              <w:rPr>
                <w:rFonts w:ascii="Times New Roman" w:eastAsia="EUAlbertina-ReguItal-Identity-H" w:hAnsi="Times New Roman" w:hint="default"/>
                <w:sz w:val="22"/>
                <w:szCs w:val="22"/>
              </w:rPr>
              <w:t>tá</w:t>
            </w:r>
            <w:r w:rsidRPr="007E20E0">
              <w:rPr>
                <w:rFonts w:ascii="Times New Roman" w:eastAsia="EUAlbertina-ReguItal-Identity-H" w:hAnsi="Times New Roman" w:hint="default"/>
                <w:sz w:val="22"/>
                <w:szCs w:val="22"/>
              </w:rPr>
              <w:t>ty.</w:t>
            </w:r>
          </w:p>
          <w:p w:rsidR="00624537" w:rsidRPr="007E20E0">
            <w:pPr>
              <w:pStyle w:val="BodyText"/>
              <w:bidi w:val="0"/>
              <w:rPr>
                <w:rFonts w:ascii="Times New Roman" w:hAnsi="Times New Roman"/>
                <w:b/>
                <w:sz w:val="22"/>
                <w:szCs w:val="22"/>
              </w:rPr>
            </w:pPr>
          </w:p>
        </w:tc>
        <w:tc>
          <w:tcPr>
            <w:tcW w:w="720" w:type="dxa"/>
            <w:tcBorders>
              <w:top w:val="single" w:sz="4" w:space="0" w:color="auto"/>
              <w:left w:val="single" w:sz="4" w:space="0" w:color="auto"/>
              <w:bottom w:val="single" w:sz="4" w:space="0" w:color="auto"/>
              <w:right w:val="nil"/>
            </w:tcBorders>
            <w:textDirection w:val="lrTb"/>
            <w:vAlign w:val="top"/>
          </w:tcPr>
          <w:p w:rsidR="00624537">
            <w:pPr>
              <w:pStyle w:val="BodyText"/>
              <w:bidi w:val="0"/>
              <w:rPr>
                <w:rFonts w:ascii="Times New Roman" w:hAnsi="Times New Roman"/>
              </w:rPr>
            </w:pPr>
            <w:r>
              <w:rPr>
                <w:rFonts w:ascii="Times New Roman" w:hAnsi="Times New Roman"/>
              </w:rPr>
              <w:t>N</w:t>
            </w:r>
          </w:p>
        </w:tc>
        <w:tc>
          <w:tcPr>
            <w:tcW w:w="540" w:type="dxa"/>
            <w:tcBorders>
              <w:top w:val="single" w:sz="4" w:space="0" w:color="auto"/>
              <w:left w:val="single" w:sz="2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4B373F" w:rsidRPr="00115ED8" w:rsidP="00115ED8">
            <w:pPr>
              <w:bidi w:val="0"/>
              <w:ind w:firstLine="360"/>
              <w:rPr>
                <w:rFonts w:ascii="Times New Roman" w:hAnsi="Times New Roman"/>
                <w:sz w:val="20"/>
              </w:rPr>
            </w:pPr>
            <w:r w:rsidRPr="00115ED8">
              <w:rPr>
                <w:rFonts w:ascii="Times New Roman" w:hAnsi="Times New Roman"/>
                <w:sz w:val="20"/>
              </w:rPr>
              <w:t xml:space="preserve">Tento zákon nadobúda účinnosť dňa 1. </w:t>
            </w:r>
            <w:r w:rsidR="00115ED8">
              <w:rPr>
                <w:rFonts w:ascii="Times New Roman" w:hAnsi="Times New Roman"/>
                <w:sz w:val="20"/>
              </w:rPr>
              <w:t>novembra</w:t>
            </w:r>
            <w:r w:rsidRPr="00115ED8">
              <w:rPr>
                <w:rFonts w:ascii="Times New Roman" w:hAnsi="Times New Roman"/>
                <w:sz w:val="20"/>
              </w:rPr>
              <w:t xml:space="preserve"> 2010</w:t>
            </w:r>
          </w:p>
          <w:p w:rsidR="004B373F" w:rsidRPr="00115ED8" w:rsidP="004B373F">
            <w:pPr>
              <w:tabs>
                <w:tab w:val="left" w:pos="1302"/>
              </w:tabs>
              <w:bidi w:val="0"/>
              <w:ind w:right="-468" w:firstLine="360"/>
              <w:rPr>
                <w:rFonts w:ascii="Times New Roman" w:hAnsi="Times New Roman"/>
                <w:sz w:val="20"/>
              </w:rPr>
            </w:pPr>
            <w:r w:rsidRPr="00115ED8">
              <w:rPr>
                <w:rFonts w:ascii="Times New Roman" w:hAnsi="Times New Roman"/>
                <w:sz w:val="20"/>
              </w:rPr>
              <w:tab/>
            </w:r>
          </w:p>
          <w:p w:rsidR="004B373F" w:rsidRPr="00115ED8" w:rsidP="004B373F">
            <w:pPr>
              <w:bidi w:val="0"/>
              <w:jc w:val="both"/>
              <w:rPr>
                <w:rStyle w:val="PlaceholderText"/>
                <w:rFonts w:eastAsia="Arial Unicode MS" w:hint="default"/>
                <w:color w:val="auto"/>
                <w:sz w:val="20"/>
              </w:rPr>
            </w:pPr>
            <w:r w:rsidRPr="00115ED8" w:rsidR="00115ED8">
              <w:rPr>
                <w:rStyle w:val="PlaceholderText"/>
                <w:rFonts w:eastAsia="Arial Unicode MS"/>
                <w:color w:val="auto"/>
                <w:sz w:val="20"/>
              </w:rPr>
              <w:t>31</w:t>
            </w:r>
            <w:r w:rsidRPr="00115ED8">
              <w:rPr>
                <w:rStyle w:val="PlaceholderText"/>
                <w:rFonts w:eastAsia="Arial Unicode MS" w:hint="default"/>
                <w:color w:val="auto"/>
                <w:sz w:val="20"/>
              </w:rPr>
              <w:t>. Prí</w:t>
            </w:r>
            <w:r w:rsidRPr="00115ED8">
              <w:rPr>
                <w:rStyle w:val="PlaceholderText"/>
                <w:rFonts w:eastAsia="Arial Unicode MS" w:hint="default"/>
                <w:color w:val="auto"/>
                <w:sz w:val="20"/>
              </w:rPr>
              <w:t>loha č</w:t>
            </w:r>
            <w:r w:rsidRPr="00115ED8">
              <w:rPr>
                <w:rStyle w:val="PlaceholderText"/>
                <w:rFonts w:eastAsia="Arial Unicode MS" w:hint="default"/>
                <w:color w:val="auto"/>
                <w:sz w:val="20"/>
              </w:rPr>
              <w:t>. 15 sa dopĺň</w:t>
            </w:r>
            <w:r w:rsidRPr="00115ED8">
              <w:rPr>
                <w:rStyle w:val="PlaceholderText"/>
                <w:rFonts w:eastAsia="Arial Unicode MS" w:hint="default"/>
                <w:color w:val="auto"/>
                <w:sz w:val="20"/>
              </w:rPr>
              <w:t>a siedmym a </w:t>
            </w:r>
            <w:r w:rsidRPr="00115ED8">
              <w:rPr>
                <w:rStyle w:val="PlaceholderText"/>
                <w:rFonts w:eastAsia="Arial Unicode MS" w:hint="default"/>
                <w:color w:val="auto"/>
                <w:sz w:val="20"/>
              </w:rPr>
              <w:t>ô</w:t>
            </w:r>
            <w:r w:rsidRPr="00115ED8">
              <w:rPr>
                <w:rStyle w:val="PlaceholderText"/>
                <w:rFonts w:eastAsia="Arial Unicode MS" w:hint="default"/>
                <w:color w:val="auto"/>
                <w:sz w:val="20"/>
              </w:rPr>
              <w:t>smym bodom, ktoré</w:t>
            </w:r>
            <w:r w:rsidRPr="00115ED8">
              <w:rPr>
                <w:rStyle w:val="PlaceholderText"/>
                <w:rFonts w:eastAsia="Arial Unicode MS" w:hint="default"/>
                <w:color w:val="auto"/>
                <w:sz w:val="20"/>
              </w:rPr>
              <w:t xml:space="preserve"> znejú</w:t>
            </w:r>
            <w:r w:rsidRPr="00115ED8">
              <w:rPr>
                <w:rStyle w:val="PlaceholderText"/>
                <w:rFonts w:eastAsia="Arial Unicode MS" w:hint="default"/>
                <w:color w:val="auto"/>
                <w:sz w:val="20"/>
              </w:rPr>
              <w:t xml:space="preserve">: </w:t>
            </w:r>
          </w:p>
          <w:p w:rsidR="00115ED8" w:rsidRPr="00115ED8" w:rsidP="00115ED8">
            <w:pPr>
              <w:bidi w:val="0"/>
              <w:jc w:val="both"/>
              <w:rPr>
                <w:rStyle w:val="PlaceholderText"/>
                <w:rFonts w:eastAsia="Arial Unicode MS" w:hint="default"/>
                <w:color w:val="auto"/>
                <w:sz w:val="20"/>
              </w:rPr>
            </w:pPr>
            <w:r w:rsidRPr="00115ED8" w:rsidR="004B373F">
              <w:rPr>
                <w:rStyle w:val="PlaceholderText"/>
                <w:rFonts w:eastAsia="Arial Unicode MS" w:hint="default"/>
                <w:color w:val="auto"/>
                <w:sz w:val="20"/>
              </w:rPr>
              <w:t>„</w:t>
            </w:r>
            <w:r w:rsidRPr="00115ED8">
              <w:rPr>
                <w:rStyle w:val="PlaceholderText"/>
                <w:rFonts w:eastAsia="Arial Unicode MS" w:hint="default"/>
                <w:color w:val="auto"/>
                <w:sz w:val="20"/>
              </w:rPr>
              <w:t>„</w:t>
            </w:r>
            <w:r w:rsidRPr="00115ED8">
              <w:rPr>
                <w:rStyle w:val="PlaceholderText"/>
                <w:rFonts w:eastAsia="Arial Unicode MS" w:hint="default"/>
                <w:color w:val="auto"/>
                <w:sz w:val="20"/>
              </w:rPr>
              <w:t>7. Smernica Komisie 2009/131/ES zo 16. októ</w:t>
            </w:r>
            <w:r w:rsidRPr="00115ED8">
              <w:rPr>
                <w:rStyle w:val="PlaceholderText"/>
                <w:rFonts w:eastAsia="Arial Unicode MS" w:hint="default"/>
                <w:color w:val="auto"/>
                <w:sz w:val="20"/>
              </w:rPr>
              <w:t>bra 2009, ktorou sa mení</w:t>
            </w:r>
            <w:r w:rsidRPr="00115ED8">
              <w:rPr>
                <w:rStyle w:val="PlaceholderText"/>
                <w:rFonts w:eastAsia="Arial Unicode MS" w:hint="default"/>
                <w:color w:val="auto"/>
                <w:sz w:val="20"/>
              </w:rPr>
              <w:t xml:space="preserve"> a dopĺň</w:t>
            </w:r>
            <w:r w:rsidRPr="00115ED8">
              <w:rPr>
                <w:rStyle w:val="PlaceholderText"/>
                <w:rFonts w:eastAsia="Arial Unicode MS" w:hint="default"/>
                <w:color w:val="auto"/>
                <w:sz w:val="20"/>
              </w:rPr>
              <w:t>a prí</w:t>
            </w:r>
            <w:r w:rsidRPr="00115ED8">
              <w:rPr>
                <w:rStyle w:val="PlaceholderText"/>
                <w:rFonts w:eastAsia="Arial Unicode MS" w:hint="default"/>
                <w:color w:val="auto"/>
                <w:sz w:val="20"/>
              </w:rPr>
              <w:t>loha VII k smernici Euró</w:t>
            </w:r>
            <w:r w:rsidRPr="00115ED8">
              <w:rPr>
                <w:rStyle w:val="PlaceholderText"/>
                <w:rFonts w:eastAsia="Arial Unicode MS" w:hint="default"/>
                <w:color w:val="auto"/>
                <w:sz w:val="20"/>
              </w:rPr>
              <w:t>pskeho parlamentu a Rady 2008/57/ES o interoperabilite systé</w:t>
            </w:r>
            <w:r w:rsidRPr="00115ED8">
              <w:rPr>
                <w:rStyle w:val="PlaceholderText"/>
                <w:rFonts w:eastAsia="Arial Unicode MS" w:hint="default"/>
                <w:color w:val="auto"/>
                <w:sz w:val="20"/>
              </w:rPr>
              <w:t>mu ž</w:t>
            </w:r>
            <w:r w:rsidRPr="00115ED8">
              <w:rPr>
                <w:rStyle w:val="PlaceholderText"/>
                <w:rFonts w:eastAsia="Arial Unicode MS" w:hint="default"/>
                <w:color w:val="auto"/>
                <w:sz w:val="20"/>
              </w:rPr>
              <w:t>elezní</w:t>
            </w:r>
            <w:r w:rsidRPr="00115ED8">
              <w:rPr>
                <w:rStyle w:val="PlaceholderText"/>
                <w:rFonts w:eastAsia="Arial Unicode MS" w:hint="default"/>
                <w:color w:val="auto"/>
                <w:sz w:val="20"/>
              </w:rPr>
              <w:t>c v Spoloč</w:t>
            </w:r>
            <w:r w:rsidRPr="00115ED8">
              <w:rPr>
                <w:rStyle w:val="PlaceholderText"/>
                <w:rFonts w:eastAsia="Arial Unicode MS" w:hint="default"/>
                <w:color w:val="auto"/>
                <w:sz w:val="20"/>
              </w:rPr>
              <w:t>enstve  (Ú</w:t>
            </w:r>
            <w:r w:rsidRPr="00115ED8">
              <w:rPr>
                <w:rStyle w:val="PlaceholderText"/>
                <w:rFonts w:eastAsia="Arial Unicode MS" w:hint="default"/>
                <w:color w:val="auto"/>
                <w:sz w:val="20"/>
              </w:rPr>
              <w:t>. v. EÚ</w:t>
            </w:r>
            <w:r w:rsidRPr="00115ED8">
              <w:rPr>
                <w:rStyle w:val="PlaceholderText"/>
                <w:rFonts w:eastAsia="Arial Unicode MS" w:hint="default"/>
                <w:color w:val="auto"/>
                <w:sz w:val="20"/>
              </w:rPr>
              <w:t xml:space="preserve"> L 273, 17.10.2009).</w:t>
            </w:r>
          </w:p>
          <w:p w:rsidR="00624537" w:rsidRPr="00115ED8" w:rsidP="00115ED8">
            <w:pPr>
              <w:bidi w:val="0"/>
              <w:jc w:val="both"/>
              <w:rPr>
                <w:rFonts w:ascii="Times New Roman" w:eastAsia="Arial Unicode MS" w:hAnsi="Times New Roman"/>
                <w:sz w:val="20"/>
              </w:rPr>
            </w:pPr>
            <w:r w:rsidRPr="00115ED8" w:rsidR="00115ED8">
              <w:rPr>
                <w:rStyle w:val="PlaceholderText"/>
                <w:rFonts w:eastAsia="Arial Unicode MS" w:hint="default"/>
                <w:color w:val="auto"/>
                <w:sz w:val="20"/>
              </w:rPr>
              <w:t>8. Smernica Komisie 2009/149/ES z </w:t>
            </w:r>
            <w:r w:rsidRPr="00115ED8" w:rsidR="00115ED8">
              <w:rPr>
                <w:rStyle w:val="PlaceholderText"/>
                <w:rFonts w:eastAsia="Arial Unicode MS" w:hint="default"/>
                <w:color w:val="auto"/>
                <w:sz w:val="20"/>
              </w:rPr>
              <w:t>27. novembra 2009, ktorou sa mení</w:t>
            </w:r>
            <w:r w:rsidRPr="00115ED8" w:rsidR="00115ED8">
              <w:rPr>
                <w:rStyle w:val="PlaceholderText"/>
                <w:rFonts w:eastAsia="Arial Unicode MS" w:hint="default"/>
                <w:color w:val="auto"/>
                <w:sz w:val="20"/>
              </w:rPr>
              <w:t xml:space="preserve"> a dopĺň</w:t>
            </w:r>
            <w:r w:rsidRPr="00115ED8" w:rsidR="00115ED8">
              <w:rPr>
                <w:rStyle w:val="PlaceholderText"/>
                <w:rFonts w:eastAsia="Arial Unicode MS" w:hint="default"/>
                <w:color w:val="auto"/>
                <w:sz w:val="20"/>
              </w:rPr>
              <w:t>a smernica Euró</w:t>
            </w:r>
            <w:r w:rsidRPr="00115ED8" w:rsidR="00115ED8">
              <w:rPr>
                <w:rStyle w:val="PlaceholderText"/>
                <w:rFonts w:eastAsia="Arial Unicode MS" w:hint="default"/>
                <w:color w:val="auto"/>
                <w:sz w:val="20"/>
              </w:rPr>
              <w:t>pskeho parlamentu a Rady 2004/49/ES, pokiaľ</w:t>
            </w:r>
            <w:r w:rsidRPr="00115ED8" w:rsidR="00115ED8">
              <w:rPr>
                <w:rStyle w:val="PlaceholderText"/>
                <w:rFonts w:eastAsia="Arial Unicode MS" w:hint="default"/>
                <w:color w:val="auto"/>
                <w:sz w:val="20"/>
              </w:rPr>
              <w:t xml:space="preserve"> ide o spoloč</w:t>
            </w:r>
            <w:r w:rsidRPr="00115ED8" w:rsidR="00115ED8">
              <w:rPr>
                <w:rStyle w:val="PlaceholderText"/>
                <w:rFonts w:eastAsia="Arial Unicode MS" w:hint="default"/>
                <w:color w:val="auto"/>
                <w:sz w:val="20"/>
              </w:rPr>
              <w:t>né</w:t>
            </w:r>
            <w:r w:rsidRPr="00115ED8" w:rsidR="00115ED8">
              <w:rPr>
                <w:rStyle w:val="PlaceholderText"/>
                <w:rFonts w:eastAsia="Arial Unicode MS" w:hint="default"/>
                <w:color w:val="auto"/>
                <w:sz w:val="20"/>
              </w:rPr>
              <w:t xml:space="preserve"> bezpeč</w:t>
            </w:r>
            <w:r w:rsidRPr="00115ED8" w:rsidR="00115ED8">
              <w:rPr>
                <w:rStyle w:val="PlaceholderText"/>
                <w:rFonts w:eastAsia="Arial Unicode MS" w:hint="default"/>
                <w:color w:val="auto"/>
                <w:sz w:val="20"/>
              </w:rPr>
              <w:t>nostné</w:t>
            </w:r>
            <w:r w:rsidRPr="00115ED8" w:rsidR="00115ED8">
              <w:rPr>
                <w:rStyle w:val="PlaceholderText"/>
                <w:rFonts w:eastAsia="Arial Unicode MS" w:hint="default"/>
                <w:color w:val="auto"/>
                <w:sz w:val="20"/>
              </w:rPr>
              <w:t xml:space="preserve"> indiká</w:t>
            </w:r>
            <w:r w:rsidRPr="00115ED8" w:rsidR="00115ED8">
              <w:rPr>
                <w:rStyle w:val="PlaceholderText"/>
                <w:rFonts w:eastAsia="Arial Unicode MS" w:hint="default"/>
                <w:color w:val="auto"/>
                <w:sz w:val="20"/>
              </w:rPr>
              <w:t>tory a spoloč</w:t>
            </w:r>
            <w:r w:rsidRPr="00115ED8" w:rsidR="00115ED8">
              <w:rPr>
                <w:rStyle w:val="PlaceholderText"/>
                <w:rFonts w:eastAsia="Arial Unicode MS" w:hint="default"/>
                <w:color w:val="auto"/>
                <w:sz w:val="20"/>
              </w:rPr>
              <w:t>né</w:t>
            </w:r>
            <w:r w:rsidRPr="00115ED8" w:rsidR="00115ED8">
              <w:rPr>
                <w:rStyle w:val="PlaceholderText"/>
                <w:rFonts w:eastAsia="Arial Unicode MS" w:hint="default"/>
                <w:color w:val="auto"/>
                <w:sz w:val="20"/>
              </w:rPr>
              <w:t xml:space="preserve"> metó</w:t>
            </w:r>
            <w:r w:rsidRPr="00115ED8" w:rsidR="00115ED8">
              <w:rPr>
                <w:rStyle w:val="PlaceholderText"/>
                <w:rFonts w:eastAsia="Arial Unicode MS" w:hint="default"/>
                <w:color w:val="auto"/>
                <w:sz w:val="20"/>
              </w:rPr>
              <w:t>dy na vý</w:t>
            </w:r>
            <w:r w:rsidRPr="00115ED8" w:rsidR="00115ED8">
              <w:rPr>
                <w:rStyle w:val="PlaceholderText"/>
                <w:rFonts w:eastAsia="Arial Unicode MS" w:hint="default"/>
                <w:color w:val="auto"/>
                <w:sz w:val="20"/>
              </w:rPr>
              <w:t>poč</w:t>
            </w:r>
            <w:r w:rsidRPr="00115ED8" w:rsidR="00115ED8">
              <w:rPr>
                <w:rStyle w:val="PlaceholderText"/>
                <w:rFonts w:eastAsia="Arial Unicode MS" w:hint="default"/>
                <w:color w:val="auto"/>
                <w:sz w:val="20"/>
              </w:rPr>
              <w:t>et ná</w:t>
            </w:r>
            <w:r w:rsidRPr="00115ED8" w:rsidR="00115ED8">
              <w:rPr>
                <w:rStyle w:val="PlaceholderText"/>
                <w:rFonts w:eastAsia="Arial Unicode MS" w:hint="default"/>
                <w:color w:val="auto"/>
                <w:sz w:val="20"/>
              </w:rPr>
              <w:t>kladov v prí</w:t>
            </w:r>
            <w:r w:rsidRPr="00115ED8" w:rsidR="00115ED8">
              <w:rPr>
                <w:rStyle w:val="PlaceholderText"/>
                <w:rFonts w:eastAsia="Arial Unicode MS" w:hint="default"/>
                <w:color w:val="auto"/>
                <w:sz w:val="20"/>
              </w:rPr>
              <w:t>pa</w:t>
            </w:r>
            <w:r w:rsidRPr="00115ED8" w:rsidR="00115ED8">
              <w:rPr>
                <w:rStyle w:val="PlaceholderText"/>
                <w:rFonts w:eastAsia="Arial Unicode MS" w:hint="default"/>
                <w:color w:val="auto"/>
                <w:sz w:val="20"/>
              </w:rPr>
              <w:t>de nehô</w:t>
            </w:r>
            <w:r w:rsidRPr="00115ED8" w:rsidR="00115ED8">
              <w:rPr>
                <w:rStyle w:val="PlaceholderText"/>
                <w:rFonts w:eastAsia="Arial Unicode MS" w:hint="default"/>
                <w:color w:val="auto"/>
                <w:sz w:val="20"/>
              </w:rPr>
              <w:t>d (Ú</w:t>
            </w:r>
            <w:r w:rsidRPr="00115ED8" w:rsidR="00115ED8">
              <w:rPr>
                <w:rStyle w:val="PlaceholderText"/>
                <w:rFonts w:eastAsia="Arial Unicode MS" w:hint="default"/>
                <w:color w:val="auto"/>
                <w:sz w:val="20"/>
              </w:rPr>
              <w:t>. v. EÚ</w:t>
            </w:r>
            <w:r w:rsidRPr="00115ED8" w:rsidR="00115ED8">
              <w:rPr>
                <w:rStyle w:val="PlaceholderText"/>
                <w:rFonts w:eastAsia="Arial Unicode MS" w:hint="default"/>
                <w:color w:val="auto"/>
                <w:sz w:val="20"/>
              </w:rPr>
              <w:t xml:space="preserve"> L 313, 28.11.2009)</w:t>
            </w:r>
            <w:r w:rsidRPr="00115ED8" w:rsidR="004B373F">
              <w:rPr>
                <w:rStyle w:val="PlaceholderText"/>
                <w:rFonts w:eastAsia="Arial Unicode MS" w:hint="default"/>
                <w:color w:val="auto"/>
                <w:sz w:val="20"/>
              </w:rPr>
              <w:t>.“</w:t>
            </w:r>
            <w:r w:rsidRPr="00115ED8" w:rsidR="004B373F">
              <w:rPr>
                <w:rStyle w:val="PlaceholderText"/>
                <w:rFonts w:eastAsia="Arial Unicode MS" w:hint="default"/>
                <w:color w:val="auto"/>
                <w:sz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24" w:space="0" w:color="auto"/>
            </w:tcBorders>
            <w:textDirection w:val="lrTb"/>
            <w:vAlign w:val="top"/>
          </w:tcPr>
          <w:p w:rsidR="00624537">
            <w:pPr>
              <w:pStyle w:val="BodyText"/>
              <w:bidi w:val="0"/>
              <w:rPr>
                <w:rFonts w:ascii="Times New Roman" w:hAnsi="Times New Roman"/>
                <w:b/>
              </w:rPr>
            </w:pPr>
          </w:p>
        </w:tc>
      </w:tr>
      <w:tr>
        <w:tblPrEx>
          <w:tblW w:w="13680" w:type="dxa"/>
          <w:tblInd w:w="-290" w:type="dxa"/>
          <w:tblLayout w:type="fixed"/>
          <w:tblCellMar>
            <w:top w:w="0" w:type="dxa"/>
            <w:left w:w="70" w:type="dxa"/>
            <w:bottom w:w="0" w:type="dxa"/>
            <w:right w:w="70" w:type="dxa"/>
          </w:tblCellMar>
        </w:tblPrEx>
        <w:trPr>
          <w:trHeight w:val="1960"/>
        </w:trPr>
        <w:tc>
          <w:tcPr>
            <w:tcW w:w="720" w:type="dxa"/>
            <w:tcBorders>
              <w:top w:val="single" w:sz="4" w:space="0" w:color="auto"/>
              <w:left w:val="single" w:sz="24" w:space="0" w:color="auto"/>
              <w:bottom w:val="single" w:sz="4" w:space="0" w:color="auto"/>
              <w:right w:val="single" w:sz="4" w:space="0" w:color="auto"/>
            </w:tcBorders>
            <w:textDirection w:val="lrTb"/>
            <w:vAlign w:val="top"/>
          </w:tcPr>
          <w:p w:rsidR="00624537" w:rsidRPr="00437327" w:rsidP="007E20E0">
            <w:pPr>
              <w:autoSpaceDE w:val="0"/>
              <w:autoSpaceDN w:val="0"/>
              <w:bidi w:val="0"/>
              <w:adjustRightInd w:val="0"/>
              <w:rPr>
                <w:rFonts w:ascii="Times New Roman" w:eastAsia="EUAlbertina-ReguItal-Identity-H" w:hAnsi="Times New Roman" w:hint="default"/>
                <w:iCs/>
                <w:sz w:val="22"/>
                <w:szCs w:val="22"/>
              </w:rPr>
            </w:pPr>
            <w:r w:rsidRPr="00437327">
              <w:rPr>
                <w:rFonts w:ascii="Times New Roman" w:eastAsia="EUAlbertina-ReguItal-Identity-H" w:hAnsi="Times New Roman" w:hint="default"/>
                <w:iCs/>
                <w:sz w:val="22"/>
                <w:szCs w:val="22"/>
              </w:rPr>
              <w:t>Č</w:t>
            </w:r>
            <w:r w:rsidRPr="00437327">
              <w:rPr>
                <w:rFonts w:ascii="Times New Roman" w:eastAsia="EUAlbertina-ReguItal-Identity-H" w:hAnsi="Times New Roman" w:hint="default"/>
                <w:iCs/>
                <w:sz w:val="22"/>
                <w:szCs w:val="22"/>
              </w:rPr>
              <w:t xml:space="preserve"> 3</w:t>
            </w:r>
          </w:p>
          <w:p w:rsidR="00624537" w:rsidRPr="00437327">
            <w:pPr>
              <w:pStyle w:val="BodyText"/>
              <w:bidi w:val="0"/>
              <w:rPr>
                <w:rFonts w:ascii="Times New Roman" w:hAnsi="Times New Roman"/>
                <w:sz w:val="22"/>
                <w:szCs w:val="22"/>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624537" w:rsidRPr="007E20E0" w:rsidP="007E20E0">
            <w:pPr>
              <w:pStyle w:val="BodyText"/>
              <w:bidi w:val="0"/>
              <w:rPr>
                <w:rFonts w:ascii="Times New Roman" w:hAnsi="Times New Roman"/>
                <w:sz w:val="22"/>
                <w:szCs w:val="22"/>
              </w:rPr>
            </w:pPr>
            <w:r w:rsidRPr="007E20E0">
              <w:rPr>
                <w:rFonts w:ascii="Times New Roman" w:eastAsia="EUAlbertina-ReguItal-Identity-H" w:hAnsi="Times New Roman" w:hint="default"/>
                <w:sz w:val="22"/>
                <w:szCs w:val="22"/>
              </w:rPr>
              <w:t>Tá</w:t>
            </w:r>
            <w:r w:rsidRPr="007E20E0">
              <w:rPr>
                <w:rFonts w:ascii="Times New Roman" w:eastAsia="EUAlbertina-ReguItal-Identity-H" w:hAnsi="Times New Roman" w:hint="default"/>
                <w:sz w:val="22"/>
                <w:szCs w:val="22"/>
              </w:rPr>
              <w:t>to smernica nadobú</w:t>
            </w:r>
            <w:r w:rsidRPr="007E20E0">
              <w:rPr>
                <w:rFonts w:ascii="Times New Roman" w:eastAsia="EUAlbertina-ReguItal-Identity-H" w:hAnsi="Times New Roman" w:hint="default"/>
                <w:sz w:val="22"/>
                <w:szCs w:val="22"/>
              </w:rPr>
              <w:t>da ú</w:t>
            </w:r>
            <w:r w:rsidRPr="007E20E0">
              <w:rPr>
                <w:rFonts w:ascii="Times New Roman" w:eastAsia="EUAlbertina-Regu-Identity-H" w:hAnsi="Times New Roman" w:hint="default"/>
                <w:sz w:val="22"/>
                <w:szCs w:val="22"/>
              </w:rPr>
              <w:t>č</w:t>
            </w:r>
            <w:r w:rsidRPr="007E20E0">
              <w:rPr>
                <w:rFonts w:ascii="Times New Roman" w:eastAsia="EUAlbertina-ReguItal-Identity-H" w:hAnsi="Times New Roman"/>
                <w:sz w:val="22"/>
                <w:szCs w:val="22"/>
              </w:rPr>
              <w:t>innos</w:t>
            </w:r>
            <w:r w:rsidRPr="007E20E0">
              <w:rPr>
                <w:rFonts w:ascii="Times New Roman" w:eastAsia="EUAlbertina-Regu-Identity-H" w:hAnsi="Times New Roman" w:hint="default"/>
                <w:sz w:val="22"/>
                <w:szCs w:val="22"/>
              </w:rPr>
              <w:t>ť</w:t>
            </w:r>
            <w:r w:rsidRPr="007E20E0">
              <w:rPr>
                <w:rFonts w:ascii="Times New Roman" w:eastAsia="EUAlbertina-Regu-Identity-H" w:hAnsi="Times New Roman" w:hint="default"/>
                <w:sz w:val="22"/>
                <w:szCs w:val="22"/>
              </w:rPr>
              <w:t xml:space="preserve"> </w:t>
            </w:r>
            <w:r w:rsidRPr="007E20E0">
              <w:rPr>
                <w:rFonts w:ascii="Times New Roman" w:eastAsia="EUAlbertina-ReguItal-Identity-H" w:hAnsi="Times New Roman"/>
                <w:sz w:val="22"/>
                <w:szCs w:val="22"/>
              </w:rPr>
              <w:t>dvadsiatym d</w:t>
            </w:r>
            <w:r w:rsidRPr="007E20E0">
              <w:rPr>
                <w:rFonts w:ascii="Times New Roman" w:eastAsia="EUAlbertina-Regu-Identity-H" w:hAnsi="Times New Roman" w:hint="default"/>
                <w:sz w:val="22"/>
                <w:szCs w:val="22"/>
              </w:rPr>
              <w:t>ň</w:t>
            </w:r>
            <w:r w:rsidRPr="007E20E0">
              <w:rPr>
                <w:rFonts w:ascii="Times New Roman" w:eastAsia="EUAlbertina-ReguItal-Identity-H" w:hAnsi="Times New Roman" w:hint="default"/>
                <w:sz w:val="22"/>
                <w:szCs w:val="22"/>
              </w:rPr>
              <w:t>om nasledujú</w:t>
            </w:r>
            <w:r w:rsidRPr="007E20E0">
              <w:rPr>
                <w:rFonts w:ascii="Times New Roman" w:eastAsia="EUAlbertina-ReguItal-Identity-H" w:hAnsi="Times New Roman" w:hint="default"/>
                <w:sz w:val="22"/>
                <w:szCs w:val="22"/>
              </w:rPr>
              <w:t>cim</w:t>
            </w:r>
            <w:r>
              <w:rPr>
                <w:rFonts w:ascii="Times New Roman" w:eastAsia="EUAlbertina-ReguItal-Identity-H" w:hAnsi="Times New Roman"/>
                <w:sz w:val="22"/>
                <w:szCs w:val="22"/>
              </w:rPr>
              <w:t xml:space="preserve"> </w:t>
            </w:r>
            <w:r w:rsidRPr="007E20E0">
              <w:rPr>
                <w:rFonts w:ascii="Times New Roman" w:eastAsia="EUAlbertina-ReguItal-Identity-H" w:hAnsi="Times New Roman" w:hint="default"/>
                <w:sz w:val="22"/>
                <w:szCs w:val="22"/>
              </w:rPr>
              <w:t>po jej uverejnení</w:t>
            </w:r>
            <w:r w:rsidRPr="007E20E0">
              <w:rPr>
                <w:rFonts w:ascii="Times New Roman" w:eastAsia="EUAlbertina-ReguItal-Identity-H" w:hAnsi="Times New Roman" w:hint="default"/>
                <w:sz w:val="22"/>
                <w:szCs w:val="22"/>
              </w:rPr>
              <w:t xml:space="preserve"> v </w:t>
            </w:r>
            <w:r w:rsidRPr="007E20E0">
              <w:rPr>
                <w:rFonts w:ascii="Times New Roman" w:eastAsia="EUAlbertina-ReguItal-Identity-H" w:hAnsi="Times New Roman" w:hint="default"/>
                <w:i/>
                <w:iCs/>
                <w:sz w:val="22"/>
                <w:szCs w:val="22"/>
              </w:rPr>
              <w:t>Ú</w:t>
            </w:r>
            <w:r w:rsidRPr="007E20E0">
              <w:rPr>
                <w:rFonts w:ascii="Times New Roman" w:eastAsia="EUAlbertina-ReguItal-Identity-H" w:hAnsi="Times New Roman" w:hint="default"/>
                <w:i/>
                <w:iCs/>
                <w:sz w:val="22"/>
                <w:szCs w:val="22"/>
              </w:rPr>
              <w:t>radnom vestní</w:t>
            </w:r>
            <w:r w:rsidRPr="007E20E0">
              <w:rPr>
                <w:rFonts w:ascii="Times New Roman" w:eastAsia="EUAlbertina-ReguItal-Identity-H" w:hAnsi="Times New Roman" w:hint="default"/>
                <w:i/>
                <w:iCs/>
                <w:sz w:val="22"/>
                <w:szCs w:val="22"/>
              </w:rPr>
              <w:t>ku Euró</w:t>
            </w:r>
            <w:r w:rsidRPr="007E20E0">
              <w:rPr>
                <w:rFonts w:ascii="Times New Roman" w:eastAsia="EUAlbertina-ReguItal-Identity-H" w:hAnsi="Times New Roman" w:hint="default"/>
                <w:i/>
                <w:iCs/>
                <w:sz w:val="22"/>
                <w:szCs w:val="22"/>
              </w:rPr>
              <w:t>pskej ú</w:t>
            </w:r>
            <w:r w:rsidRPr="007E20E0">
              <w:rPr>
                <w:rFonts w:ascii="Times New Roman" w:eastAsia="EUAlbertina-ReguItal-Identity-H" w:hAnsi="Times New Roman" w:hint="default"/>
                <w:i/>
                <w:iCs/>
                <w:sz w:val="22"/>
                <w:szCs w:val="22"/>
              </w:rPr>
              <w:t>nie</w:t>
            </w:r>
            <w:r w:rsidRPr="007E20E0">
              <w:rPr>
                <w:rFonts w:ascii="Times New Roman" w:eastAsia="EUAlbertina-ReguItal-Identity-H" w:hAnsi="Times New Roman"/>
                <w:sz w:val="22"/>
                <w:szCs w:val="22"/>
              </w:rPr>
              <w:t>.</w:t>
            </w:r>
          </w:p>
        </w:tc>
        <w:tc>
          <w:tcPr>
            <w:tcW w:w="720" w:type="dxa"/>
            <w:tcBorders>
              <w:top w:val="single" w:sz="4" w:space="0" w:color="auto"/>
              <w:left w:val="single" w:sz="4" w:space="0" w:color="auto"/>
              <w:bottom w:val="single" w:sz="4" w:space="0" w:color="auto"/>
              <w:right w:val="nil"/>
            </w:tcBorders>
            <w:textDirection w:val="lrTb"/>
            <w:vAlign w:val="top"/>
          </w:tcPr>
          <w:p w:rsidR="00624537">
            <w:pPr>
              <w:pStyle w:val="BodyText"/>
              <w:bidi w:val="0"/>
              <w:rPr>
                <w:rFonts w:ascii="Times New Roman" w:hAnsi="Times New Roman"/>
              </w:rPr>
            </w:pPr>
            <w:r>
              <w:rPr>
                <w:rFonts w:ascii="Times New Roman" w:hAnsi="Times New Roman"/>
              </w:rPr>
              <w:t>n. a.</w:t>
            </w:r>
          </w:p>
        </w:tc>
        <w:tc>
          <w:tcPr>
            <w:tcW w:w="540" w:type="dxa"/>
            <w:tcBorders>
              <w:top w:val="single" w:sz="4" w:space="0" w:color="auto"/>
              <w:left w:val="single" w:sz="2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b/>
              </w:rPr>
            </w:pP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odsek"/>
              <w:bidi w:val="0"/>
              <w:ind w:firstLine="0"/>
              <w:rPr>
                <w:rFonts w:ascii="Times New Roman" w:hAnsi="Times New Roman"/>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24" w:space="0" w:color="auto"/>
            </w:tcBorders>
            <w:textDirection w:val="lrTb"/>
            <w:vAlign w:val="top"/>
          </w:tcPr>
          <w:p w:rsidR="00624537">
            <w:pPr>
              <w:pStyle w:val="BodyText"/>
              <w:bidi w:val="0"/>
              <w:rPr>
                <w:rFonts w:ascii="Times New Roman" w:hAnsi="Times New Roman"/>
                <w:b/>
              </w:rPr>
            </w:pPr>
          </w:p>
        </w:tc>
      </w:tr>
      <w:tr>
        <w:tblPrEx>
          <w:tblW w:w="13680" w:type="dxa"/>
          <w:tblInd w:w="-290" w:type="dxa"/>
          <w:tblLayout w:type="fixed"/>
          <w:tblCellMar>
            <w:top w:w="0" w:type="dxa"/>
            <w:left w:w="70" w:type="dxa"/>
            <w:bottom w:w="0" w:type="dxa"/>
            <w:right w:w="70" w:type="dxa"/>
          </w:tblCellMar>
        </w:tblPrEx>
        <w:trPr>
          <w:trHeight w:val="347"/>
        </w:trPr>
        <w:tc>
          <w:tcPr>
            <w:tcW w:w="720" w:type="dxa"/>
            <w:tcBorders>
              <w:top w:val="single" w:sz="4" w:space="0" w:color="auto"/>
              <w:left w:val="single" w:sz="24" w:space="0" w:color="auto"/>
              <w:bottom w:val="single" w:sz="4" w:space="0" w:color="auto"/>
              <w:right w:val="single" w:sz="4" w:space="0" w:color="auto"/>
            </w:tcBorders>
            <w:textDirection w:val="lrTb"/>
            <w:vAlign w:val="top"/>
          </w:tcPr>
          <w:p w:rsidR="00624537" w:rsidRPr="00437327" w:rsidP="007E20E0">
            <w:pPr>
              <w:autoSpaceDE w:val="0"/>
              <w:autoSpaceDN w:val="0"/>
              <w:bidi w:val="0"/>
              <w:adjustRightInd w:val="0"/>
              <w:rPr>
                <w:rFonts w:ascii="Times New Roman" w:eastAsia="EUAlbertina-ReguItal-Identity-H" w:hAnsi="Times New Roman" w:hint="default"/>
                <w:iCs/>
                <w:sz w:val="22"/>
                <w:szCs w:val="22"/>
              </w:rPr>
            </w:pPr>
            <w:r w:rsidRPr="00437327">
              <w:rPr>
                <w:rFonts w:ascii="Times New Roman" w:eastAsia="EUAlbertina-ReguItal-Identity-H" w:hAnsi="Times New Roman" w:hint="default"/>
                <w:iCs/>
                <w:sz w:val="22"/>
                <w:szCs w:val="22"/>
              </w:rPr>
              <w:t>Č</w:t>
            </w:r>
            <w:r w:rsidRPr="00437327">
              <w:rPr>
                <w:rFonts w:ascii="Times New Roman" w:eastAsia="EUAlbertina-ReguItal-Identity-H" w:hAnsi="Times New Roman" w:hint="default"/>
                <w:iCs/>
                <w:sz w:val="22"/>
                <w:szCs w:val="22"/>
              </w:rPr>
              <w:t xml:space="preserve"> 4</w:t>
            </w:r>
          </w:p>
          <w:p w:rsidR="00624537" w:rsidRPr="00437327">
            <w:pPr>
              <w:pStyle w:val="BodyText"/>
              <w:bidi w:val="0"/>
              <w:rPr>
                <w:rFonts w:ascii="Times New Roman" w:hAnsi="Times New Roman"/>
                <w:sz w:val="22"/>
                <w:szCs w:val="22"/>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624537" w:rsidRPr="007E20E0">
            <w:pPr>
              <w:pStyle w:val="BodyText"/>
              <w:bidi w:val="0"/>
              <w:rPr>
                <w:rFonts w:ascii="Times New Roman" w:hAnsi="Times New Roman"/>
                <w:sz w:val="22"/>
                <w:szCs w:val="22"/>
              </w:rPr>
            </w:pPr>
            <w:r w:rsidRPr="007E20E0">
              <w:rPr>
                <w:rFonts w:ascii="Times New Roman" w:eastAsia="EUAlbertina-ReguItal-Identity-H" w:hAnsi="Times New Roman" w:hint="default"/>
                <w:sz w:val="22"/>
                <w:szCs w:val="22"/>
              </w:rPr>
              <w:t>Tá</w:t>
            </w:r>
            <w:r w:rsidRPr="007E20E0">
              <w:rPr>
                <w:rFonts w:ascii="Times New Roman" w:eastAsia="EUAlbertina-ReguItal-Identity-H" w:hAnsi="Times New Roman" w:hint="default"/>
                <w:sz w:val="22"/>
                <w:szCs w:val="22"/>
              </w:rPr>
              <w:t>to smernica je ur</w:t>
            </w:r>
            <w:r w:rsidRPr="007E20E0">
              <w:rPr>
                <w:rFonts w:ascii="Times New Roman" w:eastAsia="EUAlbertina-Regu-Identity-H" w:hAnsi="Times New Roman" w:hint="default"/>
                <w:sz w:val="22"/>
                <w:szCs w:val="22"/>
              </w:rPr>
              <w:t>č</w:t>
            </w:r>
            <w:r w:rsidRPr="007E20E0">
              <w:rPr>
                <w:rFonts w:ascii="Times New Roman" w:eastAsia="EUAlbertina-ReguItal-Identity-H" w:hAnsi="Times New Roman" w:hint="default"/>
                <w:sz w:val="22"/>
                <w:szCs w:val="22"/>
              </w:rPr>
              <w:t>ená</w:t>
            </w:r>
            <w:r w:rsidRPr="007E20E0">
              <w:rPr>
                <w:rFonts w:ascii="Times New Roman" w:eastAsia="EUAlbertina-ReguItal-Identity-H" w:hAnsi="Times New Roman" w:hint="default"/>
                <w:sz w:val="22"/>
                <w:szCs w:val="22"/>
              </w:rPr>
              <w:t xml:space="preserve"> </w:t>
            </w:r>
            <w:r w:rsidRPr="007E20E0">
              <w:rPr>
                <w:rFonts w:ascii="Times New Roman" w:eastAsia="EUAlbertina-Regu-Identity-H" w:hAnsi="Times New Roman" w:hint="default"/>
                <w:sz w:val="22"/>
                <w:szCs w:val="22"/>
              </w:rPr>
              <w:t>č</w:t>
            </w:r>
            <w:r w:rsidRPr="007E20E0">
              <w:rPr>
                <w:rFonts w:ascii="Times New Roman" w:eastAsia="EUAlbertina-ReguItal-Identity-H" w:hAnsi="Times New Roman" w:hint="default"/>
                <w:sz w:val="22"/>
                <w:szCs w:val="22"/>
              </w:rPr>
              <w:t>lenský</w:t>
            </w:r>
            <w:r w:rsidRPr="007E20E0">
              <w:rPr>
                <w:rFonts w:ascii="Times New Roman" w:eastAsia="EUAlbertina-ReguItal-Identity-H" w:hAnsi="Times New Roman" w:hint="default"/>
                <w:sz w:val="22"/>
                <w:szCs w:val="22"/>
              </w:rPr>
              <w:t>m š</w:t>
            </w:r>
            <w:r w:rsidRPr="007E20E0">
              <w:rPr>
                <w:rFonts w:ascii="Times New Roman" w:eastAsia="EUAlbertina-ReguItal-Identity-H" w:hAnsi="Times New Roman" w:hint="default"/>
                <w:sz w:val="22"/>
                <w:szCs w:val="22"/>
              </w:rPr>
              <w:t>tá</w:t>
            </w:r>
            <w:r w:rsidRPr="007E20E0">
              <w:rPr>
                <w:rFonts w:ascii="Times New Roman" w:eastAsia="EUAlbertina-ReguItal-Identity-H" w:hAnsi="Times New Roman" w:hint="default"/>
                <w:sz w:val="22"/>
                <w:szCs w:val="22"/>
              </w:rPr>
              <w:t>tom.</w:t>
            </w:r>
          </w:p>
        </w:tc>
        <w:tc>
          <w:tcPr>
            <w:tcW w:w="720" w:type="dxa"/>
            <w:tcBorders>
              <w:top w:val="single" w:sz="4" w:space="0" w:color="auto"/>
              <w:left w:val="single" w:sz="4" w:space="0" w:color="auto"/>
              <w:bottom w:val="single" w:sz="4" w:space="0" w:color="auto"/>
              <w:right w:val="nil"/>
            </w:tcBorders>
            <w:textDirection w:val="lrTb"/>
            <w:vAlign w:val="top"/>
          </w:tcPr>
          <w:p w:rsidR="00624537">
            <w:pPr>
              <w:pStyle w:val="BodyText"/>
              <w:bidi w:val="0"/>
              <w:rPr>
                <w:rFonts w:ascii="Times New Roman" w:hAnsi="Times New Roman"/>
              </w:rPr>
            </w:pPr>
            <w:r>
              <w:rPr>
                <w:rFonts w:ascii="Times New Roman" w:hAnsi="Times New Roman"/>
              </w:rPr>
              <w:t>n. a.</w:t>
            </w:r>
          </w:p>
        </w:tc>
        <w:tc>
          <w:tcPr>
            <w:tcW w:w="540" w:type="dxa"/>
            <w:tcBorders>
              <w:top w:val="single" w:sz="4" w:space="0" w:color="auto"/>
              <w:left w:val="single" w:sz="2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odsek"/>
              <w:bidi w:val="0"/>
              <w:spacing w:before="0" w:after="0"/>
              <w:ind w:firstLine="0"/>
              <w:rPr>
                <w:rFonts w:ascii="Times New Roman" w:hAnsi="Times New Roman"/>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24" w:space="0" w:color="auto"/>
            </w:tcBorders>
            <w:textDirection w:val="lrTb"/>
            <w:vAlign w:val="top"/>
          </w:tcPr>
          <w:p w:rsidR="00624537">
            <w:pPr>
              <w:pStyle w:val="BodyText"/>
              <w:bidi w:val="0"/>
              <w:rPr>
                <w:rFonts w:ascii="Times New Roman" w:hAnsi="Times New Roman"/>
              </w:rPr>
            </w:pPr>
          </w:p>
        </w:tc>
      </w:tr>
      <w:tr>
        <w:tblPrEx>
          <w:tblW w:w="13680" w:type="dxa"/>
          <w:tblInd w:w="-290" w:type="dxa"/>
          <w:tblLayout w:type="fixed"/>
          <w:tblCellMar>
            <w:top w:w="0" w:type="dxa"/>
            <w:left w:w="70" w:type="dxa"/>
            <w:bottom w:w="0" w:type="dxa"/>
            <w:right w:w="70" w:type="dxa"/>
          </w:tblCellMar>
        </w:tblPrEx>
        <w:trPr>
          <w:trHeight w:val="347"/>
        </w:trPr>
        <w:tc>
          <w:tcPr>
            <w:tcW w:w="720" w:type="dxa"/>
            <w:tcBorders>
              <w:top w:val="single" w:sz="4" w:space="0" w:color="auto"/>
              <w:left w:val="single" w:sz="24" w:space="0" w:color="auto"/>
              <w:bottom w:val="single" w:sz="4" w:space="0" w:color="auto"/>
              <w:right w:val="single" w:sz="4" w:space="0" w:color="auto"/>
            </w:tcBorders>
            <w:textDirection w:val="lrTb"/>
            <w:vAlign w:val="top"/>
          </w:tcPr>
          <w:p w:rsidR="00624537" w:rsidRPr="00437327">
            <w:pPr>
              <w:pStyle w:val="BodyText"/>
              <w:bidi w:val="0"/>
              <w:rPr>
                <w:rFonts w:ascii="Times New Roman" w:hAnsi="Times New Roman"/>
                <w:sz w:val="22"/>
                <w:szCs w:val="22"/>
              </w:rPr>
            </w:pPr>
            <w:r w:rsidRPr="00437327">
              <w:rPr>
                <w:rFonts w:ascii="Times New Roman" w:hAnsi="Times New Roman"/>
                <w:iCs/>
                <w:sz w:val="22"/>
                <w:szCs w:val="22"/>
              </w:rPr>
              <w:t>PRÍLOHA</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rsidR="00624537" w:rsidRPr="007E20E0" w:rsidP="007E20E0">
            <w:pPr>
              <w:autoSpaceDE w:val="0"/>
              <w:autoSpaceDN w:val="0"/>
              <w:bidi w:val="0"/>
              <w:adjustRightInd w:val="0"/>
              <w:rPr>
                <w:rFonts w:ascii="Times New Roman" w:hAnsi="Times New Roman"/>
                <w:b/>
                <w:bCs/>
                <w:sz w:val="22"/>
                <w:szCs w:val="22"/>
              </w:rPr>
            </w:pPr>
            <w:r w:rsidRPr="007E20E0">
              <w:rPr>
                <w:rFonts w:ascii="Times New Roman" w:hAnsi="Times New Roman"/>
                <w:sz w:val="22"/>
                <w:szCs w:val="22"/>
              </w:rPr>
              <w:t xml:space="preserve">1. </w:t>
            </w:r>
            <w:r w:rsidRPr="007E20E0">
              <w:rPr>
                <w:rFonts w:ascii="Times New Roman" w:hAnsi="Times New Roman"/>
                <w:bCs/>
                <w:sz w:val="22"/>
                <w:szCs w:val="22"/>
              </w:rPr>
              <w:t>Zoznam parametrov</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1.1. Všeobecná dokumentácia</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Všeobecná dokumentácia (vrátane opisu nového, obnoveného alebo modernizovaného vozidla a jeho zamýš</w:t>
            </w:r>
            <w:r w:rsidRPr="007E20E0">
              <w:rPr>
                <w:rFonts w:ascii="Times New Roman" w:eastAsia="EUAlbertina-ReguItal-Identity-H" w:hAnsi="Times New Roman" w:hint="default"/>
                <w:i/>
                <w:iCs/>
                <w:sz w:val="22"/>
                <w:szCs w:val="22"/>
              </w:rPr>
              <w:t>ľ</w:t>
            </w:r>
            <w:r w:rsidRPr="007E20E0">
              <w:rPr>
                <w:rFonts w:ascii="Times New Roman" w:hAnsi="Times New Roman"/>
                <w:i/>
                <w:iCs/>
                <w:sz w:val="22"/>
                <w:szCs w:val="22"/>
              </w:rPr>
              <w:t>aného využívania,</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informácií o dizajne, opravách, prevádzke a údržbe, technického dokumentu at</w:t>
            </w:r>
            <w:r w:rsidRPr="007E20E0">
              <w:rPr>
                <w:rFonts w:ascii="Times New Roman" w:eastAsia="EUAlbertina-ReguItal-Identity-H" w:hAnsi="Times New Roman" w:hint="default"/>
                <w:i/>
                <w:iCs/>
                <w:sz w:val="22"/>
                <w:szCs w:val="22"/>
              </w:rPr>
              <w:t>ď</w:t>
            </w:r>
            <w:r w:rsidRPr="007E20E0">
              <w:rPr>
                <w:rFonts w:ascii="Times New Roman" w:hAnsi="Times New Roman"/>
                <w:i/>
                <w:iCs/>
                <w:sz w:val="22"/>
                <w:szCs w:val="22"/>
              </w:rPr>
              <w:t>.)</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1.2. Konštruk</w:t>
            </w:r>
            <w:r w:rsidRPr="007E20E0">
              <w:rPr>
                <w:rFonts w:ascii="Times New Roman" w:eastAsia="EUAlbertina-Regu-Identity-H" w:hAnsi="Times New Roman" w:hint="default"/>
                <w:sz w:val="22"/>
                <w:szCs w:val="22"/>
              </w:rPr>
              <w:t>č</w:t>
            </w:r>
            <w:r w:rsidRPr="007E20E0">
              <w:rPr>
                <w:rFonts w:ascii="Times New Roman" w:hAnsi="Times New Roman"/>
                <w:sz w:val="22"/>
                <w:szCs w:val="22"/>
              </w:rPr>
              <w:t xml:space="preserve">né a mechanické </w:t>
            </w:r>
            <w:r w:rsidRPr="007E20E0">
              <w:rPr>
                <w:rFonts w:ascii="Times New Roman" w:eastAsia="EUAlbertina-Regu-Identity-H" w:hAnsi="Times New Roman" w:hint="default"/>
                <w:sz w:val="22"/>
                <w:szCs w:val="22"/>
              </w:rPr>
              <w:t>č</w:t>
            </w:r>
            <w:r w:rsidRPr="007E20E0">
              <w:rPr>
                <w:rFonts w:ascii="Times New Roman" w:hAnsi="Times New Roman"/>
                <w:sz w:val="22"/>
                <w:szCs w:val="22"/>
              </w:rPr>
              <w:t>asti</w:t>
            </w:r>
          </w:p>
          <w:p w:rsidR="00624537" w:rsidRPr="007E20E0" w:rsidP="007E20E0">
            <w:pPr>
              <w:autoSpaceDE w:val="0"/>
              <w:autoSpaceDN w:val="0"/>
              <w:bidi w:val="0"/>
              <w:adjustRightInd w:val="0"/>
              <w:rPr>
                <w:rFonts w:ascii="Times New Roman" w:eastAsia="EUAlbertina-ReguItal-Identity-H" w:hAnsi="Times New Roman" w:hint="default"/>
                <w:i/>
                <w:iCs/>
                <w:sz w:val="22"/>
                <w:szCs w:val="22"/>
              </w:rPr>
            </w:pPr>
            <w:r w:rsidRPr="007E20E0">
              <w:rPr>
                <w:rFonts w:ascii="Times New Roman" w:hAnsi="Times New Roman"/>
                <w:i/>
                <w:iCs/>
                <w:sz w:val="22"/>
                <w:szCs w:val="22"/>
              </w:rPr>
              <w:t>Mechanická neporušenos</w:t>
            </w:r>
            <w:r w:rsidRPr="007E20E0">
              <w:rPr>
                <w:rFonts w:ascii="Times New Roman" w:eastAsia="EUAlbertina-ReguItal-Identity-H" w:hAnsi="Times New Roman" w:hint="default"/>
                <w:i/>
                <w:iCs/>
                <w:sz w:val="22"/>
                <w:szCs w:val="22"/>
              </w:rPr>
              <w:t>ť</w:t>
            </w:r>
            <w:r w:rsidRPr="007E20E0">
              <w:rPr>
                <w:rFonts w:ascii="Times New Roman" w:eastAsia="EUAlbertina-ReguItal-Identity-H" w:hAnsi="Times New Roman" w:hint="default"/>
                <w:i/>
                <w:iCs/>
                <w:sz w:val="22"/>
                <w:szCs w:val="22"/>
              </w:rPr>
              <w:t xml:space="preserve"> </w:t>
            </w:r>
            <w:r w:rsidRPr="007E20E0">
              <w:rPr>
                <w:rFonts w:ascii="Times New Roman" w:hAnsi="Times New Roman"/>
                <w:i/>
                <w:iCs/>
                <w:sz w:val="22"/>
                <w:szCs w:val="22"/>
              </w:rPr>
              <w:t xml:space="preserve">a prepojenie medzi vozidlami (vrátane </w:t>
            </w:r>
            <w:r w:rsidRPr="007E20E0">
              <w:rPr>
                <w:rFonts w:ascii="Times New Roman" w:eastAsia="EUAlbertina-ReguItal-Identity-H" w:hAnsi="Times New Roman" w:hint="default"/>
                <w:i/>
                <w:iCs/>
                <w:sz w:val="22"/>
                <w:szCs w:val="22"/>
              </w:rPr>
              <w:t>ť</w:t>
            </w:r>
            <w:r w:rsidRPr="007E20E0">
              <w:rPr>
                <w:rFonts w:ascii="Times New Roman" w:hAnsi="Times New Roman"/>
                <w:i/>
                <w:iCs/>
                <w:sz w:val="22"/>
                <w:szCs w:val="22"/>
              </w:rPr>
              <w:t>ahadlového a nárazníkového ústrojenstva, lávok), pevnos</w:t>
            </w:r>
            <w:r w:rsidRPr="007E20E0">
              <w:rPr>
                <w:rFonts w:ascii="Times New Roman" w:eastAsia="EUAlbertina-ReguItal-Identity-H" w:hAnsi="Times New Roman" w:hint="default"/>
                <w:i/>
                <w:iCs/>
                <w:sz w:val="22"/>
                <w:szCs w:val="22"/>
              </w:rPr>
              <w:t>ť</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konštrukcie a vybavenia vozidla (napr. sedadlá), úložný priestor, pasívna bezpe</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nos</w:t>
            </w:r>
            <w:r w:rsidRPr="007E20E0">
              <w:rPr>
                <w:rFonts w:ascii="Times New Roman" w:eastAsia="EUAlbertina-ReguItal-Identity-H" w:hAnsi="Times New Roman" w:hint="default"/>
                <w:i/>
                <w:iCs/>
                <w:sz w:val="22"/>
                <w:szCs w:val="22"/>
              </w:rPr>
              <w:t>ť</w:t>
            </w:r>
            <w:r w:rsidRPr="007E20E0">
              <w:rPr>
                <w:rFonts w:ascii="Times New Roman" w:eastAsia="EUAlbertina-ReguItal-Identity-H" w:hAnsi="Times New Roman" w:hint="default"/>
                <w:i/>
                <w:iCs/>
                <w:sz w:val="22"/>
                <w:szCs w:val="22"/>
              </w:rPr>
              <w:t xml:space="preserve"> </w:t>
            </w:r>
            <w:r w:rsidRPr="007E20E0">
              <w:rPr>
                <w:rFonts w:ascii="Times New Roman" w:hAnsi="Times New Roman"/>
                <w:i/>
                <w:iCs/>
                <w:sz w:val="22"/>
                <w:szCs w:val="22"/>
              </w:rPr>
              <w:t>(vrátane vnútornej a vonkajšej odolnosti</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proti nárazu)</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1.3. Interakcia vozidlo – ko</w:t>
            </w:r>
            <w:r w:rsidRPr="007E20E0">
              <w:rPr>
                <w:rFonts w:ascii="Times New Roman" w:eastAsia="EUAlbertina-Regu-Identity-H" w:hAnsi="Times New Roman" w:hint="default"/>
                <w:sz w:val="22"/>
                <w:szCs w:val="22"/>
              </w:rPr>
              <w:t>ľ</w:t>
            </w:r>
            <w:r w:rsidRPr="007E20E0">
              <w:rPr>
                <w:rFonts w:ascii="Times New Roman" w:hAnsi="Times New Roman"/>
                <w:sz w:val="22"/>
                <w:szCs w:val="22"/>
              </w:rPr>
              <w:t>aj a obrys vozidla</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Mechanické prepojenia s infraštruktúrou (vrátane statického a dynamického správania, tolerancií a spojov, rozchod kolies,</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podvozok at</w:t>
            </w:r>
            <w:r w:rsidRPr="007E20E0">
              <w:rPr>
                <w:rFonts w:ascii="Times New Roman" w:eastAsia="EUAlbertina-ReguItal-Identity-H" w:hAnsi="Times New Roman" w:hint="default"/>
                <w:i/>
                <w:iCs/>
                <w:sz w:val="22"/>
                <w:szCs w:val="22"/>
              </w:rPr>
              <w:t>ď</w:t>
            </w:r>
            <w:r w:rsidRPr="007E20E0">
              <w:rPr>
                <w:rFonts w:ascii="Times New Roman" w:hAnsi="Times New Roman"/>
                <w:i/>
                <w:iCs/>
                <w:sz w:val="22"/>
                <w:szCs w:val="22"/>
              </w:rPr>
              <w:t>.)</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1.4. Brzdové zariadenia</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Komponenty brzdového zariadenia (vrátane protisklzovej ochrany, brzdové ovládacie zariadenie a brzdné vlastnosti po</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as</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prevádzky, v režime pohotovosti a v parkovacom režime)</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1.5. Zariadenie v súvislosti s cestujúcimi</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Zariadenia pre cestujúcich a prostredie pre cestujúcich (vrátane okien a dverí pre cestujúcich, požiadavky osôb so zníženou</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mobilitou at</w:t>
            </w:r>
            <w:r w:rsidRPr="007E20E0">
              <w:rPr>
                <w:rFonts w:ascii="Times New Roman" w:eastAsia="EUAlbertina-ReguItal-Identity-H" w:hAnsi="Times New Roman" w:hint="default"/>
                <w:i/>
                <w:iCs/>
                <w:sz w:val="22"/>
                <w:szCs w:val="22"/>
              </w:rPr>
              <w:t>ď</w:t>
            </w:r>
            <w:r w:rsidRPr="007E20E0">
              <w:rPr>
                <w:rFonts w:ascii="Times New Roman" w:hAnsi="Times New Roman"/>
                <w:i/>
                <w:iCs/>
                <w:sz w:val="22"/>
                <w:szCs w:val="22"/>
              </w:rPr>
              <w:t>.)</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1.6. Environmentálne podmienky a aerodynamické vplyvy</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Vplyv životného prostredia na vozidlo a vplyv vozidla na životné prostredie (vrátane aerodynamických podmienok a rozhrania</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medzi vozidlom a ko</w:t>
            </w:r>
            <w:r w:rsidRPr="007E20E0">
              <w:rPr>
                <w:rFonts w:ascii="Times New Roman" w:eastAsia="EUAlbertina-ReguItal-Identity-H" w:hAnsi="Times New Roman" w:hint="default"/>
                <w:i/>
                <w:iCs/>
                <w:sz w:val="22"/>
                <w:szCs w:val="22"/>
              </w:rPr>
              <w:t>ľ</w:t>
            </w:r>
            <w:r w:rsidRPr="007E20E0">
              <w:rPr>
                <w:rFonts w:ascii="Times New Roman" w:hAnsi="Times New Roman"/>
                <w:i/>
                <w:iCs/>
                <w:sz w:val="22"/>
                <w:szCs w:val="22"/>
              </w:rPr>
              <w:t xml:space="preserve">ajovou </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as</w:t>
            </w:r>
            <w:r w:rsidRPr="007E20E0">
              <w:rPr>
                <w:rFonts w:ascii="Times New Roman" w:eastAsia="EUAlbertina-ReguItal-Identity-H" w:hAnsi="Times New Roman" w:hint="default"/>
                <w:i/>
                <w:iCs/>
                <w:sz w:val="22"/>
                <w:szCs w:val="22"/>
              </w:rPr>
              <w:t>ť</w:t>
            </w:r>
            <w:r w:rsidRPr="007E20E0">
              <w:rPr>
                <w:rFonts w:ascii="Times New Roman" w:hAnsi="Times New Roman"/>
                <w:i/>
                <w:iCs/>
                <w:sz w:val="22"/>
                <w:szCs w:val="22"/>
              </w:rPr>
              <w:t>ou železni</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ného systému a kontaktu s vonkajším prostredím)</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1.7. Externé varovania, ozna</w:t>
            </w:r>
            <w:r w:rsidRPr="007E20E0">
              <w:rPr>
                <w:rFonts w:ascii="Times New Roman" w:eastAsia="EUAlbertina-Regu-Identity-H" w:hAnsi="Times New Roman" w:hint="default"/>
                <w:sz w:val="22"/>
                <w:szCs w:val="22"/>
              </w:rPr>
              <w:t>č</w:t>
            </w:r>
            <w:r w:rsidRPr="007E20E0">
              <w:rPr>
                <w:rFonts w:ascii="Times New Roman" w:hAnsi="Times New Roman"/>
                <w:sz w:val="22"/>
                <w:szCs w:val="22"/>
              </w:rPr>
              <w:t>enia, funkcie a požiadavky na integritu softvéru</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Externé varovania, ozna</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enia, funkcie a integrita softvéru, napr. bezpe</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nostné funkcie s vplyvom na správanie vlaku vrátane</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informa</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ného systému vo vlaku</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1.8. Palubný napájací zdroj a riadiace systémy</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Palubné pohonné, napájacie a riadiace systémy, ako aj rozhranie vozidla a napájacej infraštruktúry a všetky aspekty elektromagnetickej</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kompatibility</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1.9. Zariadenia pre personál, rozhrania a prostredie</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Palubné zariadenia, rozhrania, pracovné podmienky a prostredie pre personál (vrátane kabín vodi</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a, rozhrania vodi</w:t>
            </w:r>
            <w:r w:rsidRPr="007E20E0">
              <w:rPr>
                <w:rFonts w:ascii="Times New Roman" w:eastAsia="EUAlbertina-ReguItal-Identity-H" w:hAnsi="Times New Roman" w:hint="default"/>
                <w:i/>
                <w:iCs/>
                <w:sz w:val="22"/>
                <w:szCs w:val="22"/>
              </w:rPr>
              <w:t>č</w:t>
            </w:r>
            <w:r w:rsidRPr="007E20E0">
              <w:rPr>
                <w:rFonts w:ascii="Times New Roman" w:eastAsia="EUAlbertina-ReguItal-Identity-H" w:hAnsi="Times New Roman" w:hint="default"/>
                <w:i/>
                <w:iCs/>
                <w:sz w:val="22"/>
                <w:szCs w:val="22"/>
              </w:rPr>
              <w:t xml:space="preserve"> </w:t>
            </w:r>
            <w:r w:rsidRPr="007E20E0">
              <w:rPr>
                <w:rFonts w:ascii="Times New Roman" w:hAnsi="Times New Roman"/>
                <w:i/>
                <w:iCs/>
                <w:sz w:val="22"/>
                <w:szCs w:val="22"/>
              </w:rPr>
              <w:t>– stroj)</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1.10. Požiarna bezpe</w:t>
            </w:r>
            <w:r w:rsidRPr="007E20E0">
              <w:rPr>
                <w:rFonts w:ascii="Times New Roman" w:eastAsia="EUAlbertina-Regu-Identity-H" w:hAnsi="Times New Roman" w:hint="default"/>
                <w:sz w:val="22"/>
                <w:szCs w:val="22"/>
              </w:rPr>
              <w:t>č</w:t>
            </w:r>
            <w:r w:rsidRPr="007E20E0">
              <w:rPr>
                <w:rFonts w:ascii="Times New Roman" w:hAnsi="Times New Roman"/>
                <w:sz w:val="22"/>
                <w:szCs w:val="22"/>
              </w:rPr>
              <w:t>nos</w:t>
            </w:r>
            <w:r w:rsidRPr="007E20E0">
              <w:rPr>
                <w:rFonts w:ascii="Times New Roman" w:eastAsia="EUAlbertina-Regu-Identity-H" w:hAnsi="Times New Roman" w:hint="default"/>
                <w:sz w:val="22"/>
                <w:szCs w:val="22"/>
              </w:rPr>
              <w:t>ť</w:t>
            </w:r>
            <w:r w:rsidRPr="007E20E0">
              <w:rPr>
                <w:rFonts w:ascii="Times New Roman" w:eastAsia="EUAlbertina-Regu-Identity-H" w:hAnsi="Times New Roman" w:hint="default"/>
                <w:sz w:val="22"/>
                <w:szCs w:val="22"/>
              </w:rPr>
              <w:t xml:space="preserve"> </w:t>
            </w:r>
            <w:r w:rsidRPr="007E20E0">
              <w:rPr>
                <w:rFonts w:ascii="Times New Roman" w:hAnsi="Times New Roman"/>
                <w:sz w:val="22"/>
                <w:szCs w:val="22"/>
              </w:rPr>
              <w:t>a evakuácia</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1.11. Servis</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Palubné zariadenia a rozhrania na výkon servisu</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1.12. Palubné riadenie, zabezpe</w:t>
            </w:r>
            <w:r w:rsidRPr="007E20E0">
              <w:rPr>
                <w:rFonts w:ascii="Times New Roman" w:eastAsia="EUAlbertina-Regu-Identity-H" w:hAnsi="Times New Roman" w:hint="default"/>
                <w:sz w:val="22"/>
                <w:szCs w:val="22"/>
              </w:rPr>
              <w:t>č</w:t>
            </w:r>
            <w:r w:rsidRPr="007E20E0">
              <w:rPr>
                <w:rFonts w:ascii="Times New Roman" w:hAnsi="Times New Roman"/>
                <w:sz w:val="22"/>
                <w:szCs w:val="22"/>
              </w:rPr>
              <w:t>enie a návestenie</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Celé palubné zariadenie nevyhnutné na zaistenie bezpe</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nosti a riadenie a zabezpe</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enie pohybu vlakov oprávnených na cestovanie</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i/>
                <w:iCs/>
                <w:sz w:val="22"/>
                <w:szCs w:val="22"/>
              </w:rPr>
              <w:t>po sieti a jeho vplyv na ko</w:t>
            </w:r>
            <w:r w:rsidRPr="007E20E0">
              <w:rPr>
                <w:rFonts w:ascii="Times New Roman" w:eastAsia="EUAlbertina-ReguItal-Identity-H" w:hAnsi="Times New Roman" w:hint="default"/>
                <w:i/>
                <w:iCs/>
                <w:sz w:val="22"/>
                <w:szCs w:val="22"/>
              </w:rPr>
              <w:t>ľ</w:t>
            </w:r>
            <w:r w:rsidRPr="007E20E0">
              <w:rPr>
                <w:rFonts w:ascii="Times New Roman" w:hAnsi="Times New Roman"/>
                <w:i/>
                <w:iCs/>
                <w:sz w:val="22"/>
                <w:szCs w:val="22"/>
              </w:rPr>
              <w:t xml:space="preserve">ajnicovú </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as</w:t>
            </w:r>
            <w:r w:rsidRPr="007E20E0">
              <w:rPr>
                <w:rFonts w:ascii="Times New Roman" w:eastAsia="EUAlbertina-ReguItal-Identity-H" w:hAnsi="Times New Roman" w:hint="default"/>
                <w:i/>
                <w:iCs/>
                <w:sz w:val="22"/>
                <w:szCs w:val="22"/>
              </w:rPr>
              <w:t>ť</w:t>
            </w:r>
            <w:r w:rsidRPr="007E20E0">
              <w:rPr>
                <w:rFonts w:ascii="Times New Roman" w:eastAsia="EUAlbertina-ReguItal-Identity-H" w:hAnsi="Times New Roman" w:hint="default"/>
                <w:i/>
                <w:iCs/>
                <w:sz w:val="22"/>
                <w:szCs w:val="22"/>
              </w:rPr>
              <w:t xml:space="preserve"> </w:t>
            </w:r>
            <w:r w:rsidRPr="007E20E0">
              <w:rPr>
                <w:rFonts w:ascii="Times New Roman" w:hAnsi="Times New Roman"/>
                <w:i/>
                <w:iCs/>
                <w:sz w:val="22"/>
                <w:szCs w:val="22"/>
              </w:rPr>
              <w:t>železni</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ného systému</w:t>
            </w:r>
            <w:r w:rsidRPr="007E20E0">
              <w:rPr>
                <w:rFonts w:ascii="Times New Roman" w:hAnsi="Times New Roman"/>
                <w:sz w:val="22"/>
                <w:szCs w:val="22"/>
              </w:rPr>
              <w:t>.</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1.13. Špecifické prevádzkové požiadavky</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Špecifické prevádzkové požiadavky na vozidlá (vrátane režimu prevádzky za hrani</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ných podmienok, opravy vozidla at</w:t>
            </w:r>
            <w:r w:rsidRPr="007E20E0">
              <w:rPr>
                <w:rFonts w:ascii="Times New Roman" w:eastAsia="EUAlbertina-ReguItal-Identity-H" w:hAnsi="Times New Roman" w:hint="default"/>
                <w:i/>
                <w:iCs/>
                <w:sz w:val="22"/>
                <w:szCs w:val="22"/>
              </w:rPr>
              <w:t>ď</w:t>
            </w:r>
            <w:r w:rsidRPr="007E20E0">
              <w:rPr>
                <w:rFonts w:ascii="Times New Roman" w:hAnsi="Times New Roman"/>
                <w:i/>
                <w:iCs/>
                <w:sz w:val="22"/>
                <w:szCs w:val="22"/>
              </w:rPr>
              <w:t>.)</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1.14. Zariadenie v súvislosti s nákladom</w:t>
            </w:r>
          </w:p>
          <w:p w:rsidR="00624537" w:rsidRPr="007E20E0" w:rsidP="007E20E0">
            <w:pPr>
              <w:autoSpaceDE w:val="0"/>
              <w:autoSpaceDN w:val="0"/>
              <w:bidi w:val="0"/>
              <w:adjustRightInd w:val="0"/>
              <w:rPr>
                <w:rFonts w:ascii="Times New Roman" w:hAnsi="Times New Roman"/>
                <w:i/>
                <w:iCs/>
                <w:sz w:val="22"/>
                <w:szCs w:val="22"/>
              </w:rPr>
            </w:pPr>
            <w:r w:rsidRPr="007E20E0">
              <w:rPr>
                <w:rFonts w:ascii="Times New Roman" w:hAnsi="Times New Roman"/>
                <w:i/>
                <w:iCs/>
                <w:sz w:val="22"/>
                <w:szCs w:val="22"/>
              </w:rPr>
              <w:t>Požiadavky týkajúce sa nákladu a životné prostredie (vrátane zariadení osobitne vyžadovaných v prípade nebezpe</w:t>
            </w:r>
            <w:r w:rsidRPr="007E20E0">
              <w:rPr>
                <w:rFonts w:ascii="Times New Roman" w:eastAsia="EUAlbertina-ReguItal-Identity-H" w:hAnsi="Times New Roman" w:hint="default"/>
                <w:i/>
                <w:iCs/>
                <w:sz w:val="22"/>
                <w:szCs w:val="22"/>
              </w:rPr>
              <w:t>č</w:t>
            </w:r>
            <w:r w:rsidRPr="007E20E0">
              <w:rPr>
                <w:rFonts w:ascii="Times New Roman" w:hAnsi="Times New Roman"/>
                <w:i/>
                <w:iCs/>
                <w:sz w:val="22"/>
                <w:szCs w:val="22"/>
              </w:rPr>
              <w:t>ných tovarov)</w:t>
            </w:r>
          </w:p>
          <w:p w:rsidR="00624537" w:rsidRPr="007E20E0" w:rsidP="007E20E0">
            <w:pPr>
              <w:autoSpaceDE w:val="0"/>
              <w:autoSpaceDN w:val="0"/>
              <w:bidi w:val="0"/>
              <w:adjustRightInd w:val="0"/>
              <w:rPr>
                <w:rFonts w:ascii="Times New Roman" w:hAnsi="Times New Roman"/>
                <w:sz w:val="22"/>
                <w:szCs w:val="22"/>
              </w:rPr>
            </w:pPr>
            <w:r w:rsidRPr="007E20E0">
              <w:rPr>
                <w:rFonts w:ascii="Times New Roman" w:hAnsi="Times New Roman"/>
                <w:sz w:val="22"/>
                <w:szCs w:val="22"/>
              </w:rPr>
              <w:t xml:space="preserve">Vysvetlivky a príklady uvedené </w:t>
            </w:r>
            <w:r w:rsidRPr="007E20E0">
              <w:rPr>
                <w:rFonts w:ascii="Times New Roman" w:hAnsi="Times New Roman"/>
                <w:i/>
                <w:iCs/>
                <w:sz w:val="22"/>
                <w:szCs w:val="22"/>
              </w:rPr>
              <w:t xml:space="preserve">kurzívou </w:t>
            </w:r>
            <w:r w:rsidRPr="007E20E0">
              <w:rPr>
                <w:rFonts w:ascii="Times New Roman" w:hAnsi="Times New Roman"/>
                <w:sz w:val="22"/>
                <w:szCs w:val="22"/>
              </w:rPr>
              <w:t>slúžia iba na informa</w:t>
            </w:r>
            <w:r w:rsidRPr="007E20E0">
              <w:rPr>
                <w:rFonts w:ascii="Times New Roman" w:eastAsia="EUAlbertina-Regu-Identity-H" w:hAnsi="Times New Roman" w:hint="default"/>
                <w:sz w:val="22"/>
                <w:szCs w:val="22"/>
              </w:rPr>
              <w:t>č</w:t>
            </w:r>
            <w:r w:rsidRPr="007E20E0">
              <w:rPr>
                <w:rFonts w:ascii="Times New Roman" w:hAnsi="Times New Roman"/>
                <w:sz w:val="22"/>
                <w:szCs w:val="22"/>
              </w:rPr>
              <w:t>né ú</w:t>
            </w:r>
            <w:r w:rsidRPr="007E20E0">
              <w:rPr>
                <w:rFonts w:ascii="Times New Roman" w:eastAsia="EUAlbertina-Regu-Identity-H" w:hAnsi="Times New Roman" w:hint="default"/>
                <w:sz w:val="22"/>
                <w:szCs w:val="22"/>
              </w:rPr>
              <w:t>č</w:t>
            </w:r>
            <w:r w:rsidRPr="007E20E0">
              <w:rPr>
                <w:rFonts w:ascii="Times New Roman" w:hAnsi="Times New Roman"/>
                <w:sz w:val="22"/>
                <w:szCs w:val="22"/>
              </w:rPr>
              <w:t>ely a nepredstavujú definíciu parametrov.</w:t>
            </w:r>
          </w:p>
          <w:p w:rsidR="00624537" w:rsidRPr="007E20E0">
            <w:pPr>
              <w:pStyle w:val="BodyText"/>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nil"/>
            </w:tcBorders>
            <w:textDirection w:val="lrTb"/>
            <w:vAlign w:val="top"/>
          </w:tcPr>
          <w:p w:rsidR="00624537">
            <w:pPr>
              <w:pStyle w:val="BodyText"/>
              <w:bidi w:val="0"/>
              <w:rPr>
                <w:rFonts w:ascii="Times New Roman" w:hAnsi="Times New Roman"/>
              </w:rPr>
            </w:pPr>
            <w:r>
              <w:rPr>
                <w:rFonts w:ascii="Times New Roman" w:hAnsi="Times New Roman"/>
              </w:rPr>
              <w:t>N</w:t>
            </w:r>
          </w:p>
        </w:tc>
        <w:tc>
          <w:tcPr>
            <w:tcW w:w="540" w:type="dxa"/>
            <w:tcBorders>
              <w:top w:val="single" w:sz="4" w:space="0" w:color="auto"/>
              <w:left w:val="single" w:sz="2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sz w:val="22"/>
                <w:szCs w:val="22"/>
              </w:rPr>
            </w:pPr>
            <w:r w:rsidRPr="002D1510">
              <w:rPr>
                <w:rFonts w:ascii="Times New Roman" w:hAnsi="Times New Roman"/>
                <w:sz w:val="22"/>
                <w:szCs w:val="22"/>
              </w:rPr>
              <w:t>Príloha č. 14</w:t>
            </w:r>
          </w:p>
          <w:p w:rsidR="00624537" w:rsidRPr="002D1510">
            <w:pPr>
              <w:pStyle w:val="BodyText"/>
              <w:bidi w:val="0"/>
              <w:rPr>
                <w:rFonts w:ascii="Times New Roman" w:hAnsi="Times New Roman"/>
                <w:sz w:val="22"/>
                <w:szCs w:val="22"/>
              </w:rPr>
            </w:pPr>
            <w:r>
              <w:rPr>
                <w:rFonts w:ascii="Times New Roman" w:hAnsi="Times New Roman"/>
                <w:sz w:val="22"/>
                <w:szCs w:val="22"/>
              </w:rPr>
              <w:t>O: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115ED8" w:rsidRPr="00115ED8" w:rsidP="00115ED8">
            <w:pPr>
              <w:bidi w:val="0"/>
              <w:jc w:val="both"/>
              <w:rPr>
                <w:rFonts w:ascii="Times New Roman" w:hAnsi="Times New Roman"/>
                <w:sz w:val="20"/>
              </w:rPr>
            </w:pPr>
            <w:r w:rsidRPr="00115ED8">
              <w:rPr>
                <w:rStyle w:val="PlaceholderText"/>
                <w:rFonts w:eastAsia="Arial Unicode MS" w:hint="default"/>
                <w:sz w:val="20"/>
              </w:rPr>
              <w:t>„</w:t>
            </w:r>
            <w:r w:rsidRPr="00115ED8">
              <w:rPr>
                <w:rFonts w:ascii="Times New Roman" w:hAnsi="Times New Roman"/>
                <w:sz w:val="20"/>
              </w:rPr>
              <w:t>1. Zoznam parametrov</w:t>
            </w:r>
          </w:p>
          <w:p w:rsidR="00115ED8" w:rsidRPr="00115ED8" w:rsidP="00115ED8">
            <w:pPr>
              <w:bidi w:val="0"/>
              <w:jc w:val="both"/>
              <w:rPr>
                <w:rFonts w:ascii="Times New Roman" w:hAnsi="Times New Roman"/>
                <w:sz w:val="20"/>
              </w:rPr>
            </w:pPr>
            <w:r w:rsidRPr="00115ED8">
              <w:rPr>
                <w:rFonts w:ascii="Times New Roman" w:hAnsi="Times New Roman"/>
                <w:sz w:val="20"/>
              </w:rPr>
              <w:t xml:space="preserve">      1.1Všeobecná dokumentácia </w:t>
            </w:r>
          </w:p>
          <w:p w:rsidR="00115ED8" w:rsidRPr="00115ED8" w:rsidP="00115ED8">
            <w:pPr>
              <w:bidi w:val="0"/>
              <w:jc w:val="both"/>
              <w:rPr>
                <w:rFonts w:ascii="Times New Roman" w:hAnsi="Times New Roman"/>
                <w:sz w:val="20"/>
              </w:rPr>
            </w:pPr>
            <w:r w:rsidRPr="00115ED8">
              <w:rPr>
                <w:rFonts w:ascii="Times New Roman" w:hAnsi="Times New Roman"/>
                <w:sz w:val="20"/>
              </w:rPr>
              <w:t xml:space="preserve">       Zahŕňa všeobecnú dokumentáciu vrátane opisu nového, obnoveného alebo modernizovaného vozidla a jeho zamýš</w:t>
            </w:r>
            <w:r w:rsidRPr="00115ED8">
              <w:rPr>
                <w:rFonts w:ascii="Times New Roman" w:eastAsia="EUAlbertina-ReguItal-Identity-H" w:hAnsi="Times New Roman" w:hint="default"/>
                <w:sz w:val="20"/>
              </w:rPr>
              <w:t>ľ</w:t>
            </w:r>
            <w:r w:rsidRPr="00115ED8">
              <w:rPr>
                <w:rFonts w:ascii="Times New Roman" w:hAnsi="Times New Roman"/>
                <w:sz w:val="20"/>
              </w:rPr>
              <w:t xml:space="preserve">aného využívania, informácií o konštrukcii, opravách, prevádzke a údržbe, technického dokumentu a iné. </w:t>
            </w:r>
          </w:p>
          <w:p w:rsidR="00115ED8" w:rsidRPr="00115ED8" w:rsidP="00115ED8">
            <w:pPr>
              <w:bidi w:val="0"/>
              <w:jc w:val="both"/>
              <w:rPr>
                <w:rFonts w:ascii="Times New Roman" w:hAnsi="Times New Roman"/>
                <w:sz w:val="20"/>
              </w:rPr>
            </w:pPr>
            <w:r w:rsidRPr="00115ED8">
              <w:rPr>
                <w:rFonts w:ascii="Times New Roman" w:hAnsi="Times New Roman"/>
                <w:sz w:val="20"/>
              </w:rPr>
              <w:t>1.2 Konštruk</w:t>
            </w:r>
            <w:r w:rsidRPr="00115ED8">
              <w:rPr>
                <w:rFonts w:ascii="Times New Roman" w:eastAsia="EUAlbertina-Regu-Identity-H" w:hAnsi="Times New Roman" w:hint="default"/>
                <w:sz w:val="20"/>
              </w:rPr>
              <w:t>č</w:t>
            </w:r>
            <w:r w:rsidRPr="00115ED8">
              <w:rPr>
                <w:rFonts w:ascii="Times New Roman" w:hAnsi="Times New Roman"/>
                <w:sz w:val="20"/>
              </w:rPr>
              <w:t xml:space="preserve">né a mechanické </w:t>
            </w:r>
            <w:r w:rsidRPr="00115ED8">
              <w:rPr>
                <w:rFonts w:ascii="Times New Roman" w:eastAsia="EUAlbertina-Regu-Identity-H" w:hAnsi="Times New Roman" w:hint="default"/>
                <w:sz w:val="20"/>
              </w:rPr>
              <w:t>č</w:t>
            </w:r>
            <w:r w:rsidRPr="00115ED8">
              <w:rPr>
                <w:rFonts w:ascii="Times New Roman" w:hAnsi="Times New Roman"/>
                <w:sz w:val="20"/>
              </w:rPr>
              <w:t>asti</w:t>
            </w:r>
          </w:p>
          <w:p w:rsidR="00115ED8" w:rsidRPr="00115ED8" w:rsidP="00115ED8">
            <w:pPr>
              <w:bidi w:val="0"/>
              <w:jc w:val="both"/>
              <w:rPr>
                <w:rFonts w:ascii="Times New Roman" w:hAnsi="Times New Roman"/>
                <w:sz w:val="20"/>
              </w:rPr>
            </w:pPr>
            <w:r w:rsidRPr="00115ED8">
              <w:rPr>
                <w:rFonts w:ascii="Times New Roman" w:hAnsi="Times New Roman"/>
                <w:sz w:val="20"/>
              </w:rPr>
              <w:t xml:space="preserve">Zahŕňa napríklad mechanickú </w:t>
            </w:r>
            <w:r w:rsidRPr="00115ED8">
              <w:rPr>
                <w:rFonts w:ascii="Times New Roman" w:eastAsia="EUAlbertina-ReguItal-Identity-H" w:hAnsi="Times New Roman" w:hint="default"/>
                <w:sz w:val="20"/>
              </w:rPr>
              <w:t>pevnosť</w:t>
            </w:r>
            <w:r w:rsidRPr="00115ED8">
              <w:rPr>
                <w:rFonts w:ascii="Times New Roman" w:eastAsia="EUAlbertina-ReguItal-Identity-H" w:hAnsi="Times New Roman" w:hint="default"/>
                <w:sz w:val="20"/>
              </w:rPr>
              <w:t xml:space="preserve"> </w:t>
            </w:r>
            <w:r w:rsidRPr="00115ED8">
              <w:rPr>
                <w:rFonts w:ascii="Times New Roman" w:hAnsi="Times New Roman"/>
                <w:sz w:val="20"/>
              </w:rPr>
              <w:t xml:space="preserve">a prepojenie medzi vozidlami vrátane </w:t>
            </w:r>
            <w:r w:rsidRPr="00115ED8">
              <w:rPr>
                <w:rFonts w:ascii="Times New Roman" w:eastAsia="EUAlbertina-ReguItal-Identity-H" w:hAnsi="Times New Roman" w:hint="default"/>
                <w:sz w:val="20"/>
              </w:rPr>
              <w:t>ť</w:t>
            </w:r>
            <w:r w:rsidRPr="00115ED8">
              <w:rPr>
                <w:rFonts w:ascii="Times New Roman" w:hAnsi="Times New Roman"/>
                <w:sz w:val="20"/>
              </w:rPr>
              <w:t>ahadlového a nárazníkového ústrojenstva, priechodov, pevnos</w:t>
            </w:r>
            <w:r w:rsidRPr="00115ED8">
              <w:rPr>
                <w:rFonts w:ascii="Times New Roman" w:eastAsia="EUAlbertina-ReguItal-Identity-H" w:hAnsi="Times New Roman" w:hint="default"/>
                <w:sz w:val="20"/>
              </w:rPr>
              <w:t>ť</w:t>
            </w:r>
            <w:r w:rsidRPr="00115ED8">
              <w:rPr>
                <w:rFonts w:ascii="Times New Roman" w:eastAsia="EUAlbertina-ReguItal-Identity-H" w:hAnsi="Times New Roman" w:hint="default"/>
                <w:sz w:val="20"/>
              </w:rPr>
              <w:t xml:space="preserve"> </w:t>
            </w:r>
            <w:r w:rsidRPr="00115ED8">
              <w:rPr>
                <w:rFonts w:ascii="Times New Roman" w:hAnsi="Times New Roman"/>
                <w:sz w:val="20"/>
              </w:rPr>
              <w:t>konštrukcie a vybavenie vozidla (napríklad sedadlá), únosnosť, pasívna bezpe</w:t>
            </w:r>
            <w:r w:rsidRPr="00115ED8">
              <w:rPr>
                <w:rFonts w:ascii="Times New Roman" w:eastAsia="EUAlbertina-ReguItal-Identity-H" w:hAnsi="Times New Roman" w:hint="default"/>
                <w:sz w:val="20"/>
              </w:rPr>
              <w:t>č</w:t>
            </w:r>
            <w:r w:rsidRPr="00115ED8">
              <w:rPr>
                <w:rFonts w:ascii="Times New Roman" w:hAnsi="Times New Roman"/>
                <w:sz w:val="20"/>
              </w:rPr>
              <w:t>nos</w:t>
            </w:r>
            <w:r w:rsidRPr="00115ED8">
              <w:rPr>
                <w:rFonts w:ascii="Times New Roman" w:eastAsia="EUAlbertina-ReguItal-Identity-H" w:hAnsi="Times New Roman" w:hint="default"/>
                <w:sz w:val="20"/>
              </w:rPr>
              <w:t>ť</w:t>
            </w:r>
            <w:r w:rsidRPr="00115ED8">
              <w:rPr>
                <w:rFonts w:ascii="Times New Roman" w:eastAsia="EUAlbertina-ReguItal-Identity-H" w:hAnsi="Times New Roman" w:hint="default"/>
                <w:sz w:val="20"/>
              </w:rPr>
              <w:t xml:space="preserve"> </w:t>
            </w:r>
            <w:r w:rsidRPr="00115ED8">
              <w:rPr>
                <w:rFonts w:ascii="Times New Roman" w:hAnsi="Times New Roman"/>
                <w:sz w:val="20"/>
              </w:rPr>
              <w:t>vrátane odolnosti proti nárazu vnútornej a vonkajšej časti.</w:t>
            </w:r>
          </w:p>
          <w:p w:rsidR="00115ED8" w:rsidRPr="00115ED8" w:rsidP="00115ED8">
            <w:pPr>
              <w:bidi w:val="0"/>
              <w:jc w:val="both"/>
              <w:rPr>
                <w:rFonts w:ascii="Times New Roman" w:hAnsi="Times New Roman"/>
                <w:sz w:val="20"/>
              </w:rPr>
            </w:pPr>
            <w:r w:rsidRPr="00115ED8">
              <w:rPr>
                <w:rFonts w:ascii="Times New Roman" w:hAnsi="Times New Roman"/>
                <w:sz w:val="20"/>
              </w:rPr>
              <w:t>1.3 Interakcia vozidlo – ko</w:t>
            </w:r>
            <w:r w:rsidRPr="00115ED8">
              <w:rPr>
                <w:rFonts w:ascii="Times New Roman" w:eastAsia="EUAlbertina-Regu-Identity-H" w:hAnsi="Times New Roman" w:hint="default"/>
                <w:sz w:val="20"/>
              </w:rPr>
              <w:t>ľ</w:t>
            </w:r>
            <w:r w:rsidRPr="00115ED8">
              <w:rPr>
                <w:rFonts w:ascii="Times New Roman" w:hAnsi="Times New Roman"/>
                <w:sz w:val="20"/>
              </w:rPr>
              <w:t>aj a obrys vozidla</w:t>
            </w:r>
          </w:p>
          <w:p w:rsidR="00115ED8" w:rsidRPr="00115ED8" w:rsidP="00115ED8">
            <w:pPr>
              <w:bidi w:val="0"/>
              <w:jc w:val="both"/>
              <w:rPr>
                <w:rFonts w:ascii="Times New Roman" w:hAnsi="Times New Roman"/>
                <w:sz w:val="20"/>
              </w:rPr>
            </w:pPr>
            <w:r w:rsidRPr="00115ED8">
              <w:rPr>
                <w:rFonts w:ascii="Times New Roman" w:hAnsi="Times New Roman"/>
                <w:sz w:val="20"/>
              </w:rPr>
              <w:t>Zahŕňa napríklad mechanické rozhrania s infraštruktúrou vrátane statického a dynamického správania, tolerancií a spojov, rozchod kolies, pojazd a podobne.</w:t>
            </w:r>
          </w:p>
          <w:p w:rsidR="00115ED8" w:rsidRPr="00115ED8" w:rsidP="00115ED8">
            <w:pPr>
              <w:bidi w:val="0"/>
              <w:jc w:val="both"/>
              <w:rPr>
                <w:rFonts w:ascii="Times New Roman" w:hAnsi="Times New Roman"/>
                <w:sz w:val="20"/>
              </w:rPr>
            </w:pPr>
            <w:r w:rsidRPr="00115ED8">
              <w:rPr>
                <w:rFonts w:ascii="Times New Roman" w:hAnsi="Times New Roman"/>
                <w:sz w:val="20"/>
              </w:rPr>
              <w:t>1.4 Brzdové zariadenia</w:t>
            </w:r>
          </w:p>
          <w:p w:rsidR="00115ED8" w:rsidRPr="00115ED8" w:rsidP="00115ED8">
            <w:pPr>
              <w:bidi w:val="0"/>
              <w:jc w:val="both"/>
              <w:rPr>
                <w:rFonts w:ascii="Times New Roman" w:hAnsi="Times New Roman"/>
                <w:sz w:val="20"/>
              </w:rPr>
            </w:pPr>
            <w:r w:rsidRPr="00115ED8">
              <w:rPr>
                <w:rFonts w:ascii="Times New Roman" w:hAnsi="Times New Roman"/>
                <w:sz w:val="20"/>
              </w:rPr>
              <w:t xml:space="preserve">Zahŕňa napríklad komponenty brzdového zariadenia vrátane protisklzovej ochrany, brzdové ovládacie zariadenie a brzdné vlastnosti v režime prevádzkového, núdzového a parkovacieho brzdenia. </w:t>
            </w:r>
          </w:p>
          <w:p w:rsidR="00115ED8" w:rsidRPr="00115ED8" w:rsidP="00115ED8">
            <w:pPr>
              <w:bidi w:val="0"/>
              <w:jc w:val="both"/>
              <w:rPr>
                <w:rFonts w:ascii="Times New Roman" w:hAnsi="Times New Roman"/>
                <w:sz w:val="20"/>
              </w:rPr>
            </w:pPr>
            <w:r w:rsidRPr="00115ED8">
              <w:rPr>
                <w:rFonts w:ascii="Times New Roman" w:hAnsi="Times New Roman"/>
                <w:sz w:val="20"/>
              </w:rPr>
              <w:t>1.5 Zariadenia slúžiace pre cestujúcich</w:t>
            </w:r>
          </w:p>
          <w:p w:rsidR="00115ED8" w:rsidRPr="00115ED8" w:rsidP="00115ED8">
            <w:pPr>
              <w:bidi w:val="0"/>
              <w:jc w:val="both"/>
              <w:rPr>
                <w:rFonts w:ascii="Times New Roman" w:hAnsi="Times New Roman"/>
                <w:sz w:val="20"/>
              </w:rPr>
            </w:pPr>
            <w:r w:rsidRPr="00115ED8">
              <w:rPr>
                <w:rFonts w:ascii="Times New Roman" w:hAnsi="Times New Roman"/>
                <w:sz w:val="20"/>
              </w:rPr>
              <w:t>Zahŕňa napríklad zariadenia pre cestujúcich a prostredie pre cestujúcich vrátane okien a dverí pre cestujúcich, požiadavky pre osoby so zníženou pohyblivosťou a podobne.</w:t>
            </w:r>
          </w:p>
          <w:p w:rsidR="00115ED8" w:rsidRPr="00115ED8" w:rsidP="00115ED8">
            <w:pPr>
              <w:bidi w:val="0"/>
              <w:jc w:val="both"/>
              <w:rPr>
                <w:rFonts w:ascii="Times New Roman" w:hAnsi="Times New Roman"/>
                <w:sz w:val="20"/>
              </w:rPr>
            </w:pPr>
            <w:r w:rsidRPr="00115ED8">
              <w:rPr>
                <w:rFonts w:ascii="Times New Roman" w:hAnsi="Times New Roman"/>
                <w:sz w:val="20"/>
              </w:rPr>
              <w:t>1.6 Environmentálne podmienky a aerodynamické účinky</w:t>
            </w:r>
          </w:p>
          <w:p w:rsidR="00115ED8" w:rsidRPr="00115ED8" w:rsidP="00115ED8">
            <w:pPr>
              <w:bidi w:val="0"/>
              <w:jc w:val="both"/>
              <w:rPr>
                <w:rFonts w:ascii="Times New Roman" w:hAnsi="Times New Roman"/>
                <w:sz w:val="20"/>
              </w:rPr>
            </w:pPr>
            <w:r w:rsidRPr="00115ED8">
              <w:rPr>
                <w:rFonts w:ascii="Times New Roman" w:hAnsi="Times New Roman"/>
                <w:sz w:val="20"/>
              </w:rPr>
              <w:t xml:space="preserve">Zahŕňajú vplyv životného prostredia na vozidlo a vplyv vozidla na životné prostredie vrátane aerodynamických podmienok a rozhrania medzi vozidlom a traťovou </w:t>
            </w:r>
            <w:r w:rsidRPr="00115ED8">
              <w:rPr>
                <w:rFonts w:ascii="Times New Roman" w:eastAsia="EUAlbertina-ReguItal-Identity-H" w:hAnsi="Times New Roman" w:hint="default"/>
                <w:sz w:val="20"/>
              </w:rPr>
              <w:t>č</w:t>
            </w:r>
            <w:r w:rsidRPr="00115ED8">
              <w:rPr>
                <w:rFonts w:ascii="Times New Roman" w:hAnsi="Times New Roman"/>
                <w:sz w:val="20"/>
              </w:rPr>
              <w:t>as</w:t>
            </w:r>
            <w:r w:rsidRPr="00115ED8">
              <w:rPr>
                <w:rFonts w:ascii="Times New Roman" w:eastAsia="EUAlbertina-ReguItal-Identity-H" w:hAnsi="Times New Roman" w:hint="default"/>
                <w:sz w:val="20"/>
              </w:rPr>
              <w:t>ť</w:t>
            </w:r>
            <w:r w:rsidRPr="00115ED8">
              <w:rPr>
                <w:rFonts w:ascii="Times New Roman" w:hAnsi="Times New Roman"/>
                <w:sz w:val="20"/>
              </w:rPr>
              <w:t>ou železni</w:t>
            </w:r>
            <w:r w:rsidRPr="00115ED8">
              <w:rPr>
                <w:rFonts w:ascii="Times New Roman" w:eastAsia="EUAlbertina-ReguItal-Identity-H" w:hAnsi="Times New Roman" w:hint="default"/>
                <w:sz w:val="20"/>
              </w:rPr>
              <w:t>č</w:t>
            </w:r>
            <w:r w:rsidRPr="00115ED8">
              <w:rPr>
                <w:rFonts w:ascii="Times New Roman" w:hAnsi="Times New Roman"/>
                <w:sz w:val="20"/>
              </w:rPr>
              <w:t>ného systému a rozhrania s vonkajším prostredím a iné.</w:t>
            </w:r>
          </w:p>
          <w:p w:rsidR="00115ED8" w:rsidRPr="00115ED8" w:rsidP="00115ED8">
            <w:pPr>
              <w:bidi w:val="0"/>
              <w:jc w:val="both"/>
              <w:rPr>
                <w:rFonts w:ascii="Times New Roman" w:hAnsi="Times New Roman"/>
                <w:sz w:val="20"/>
              </w:rPr>
            </w:pPr>
            <w:r w:rsidRPr="00115ED8">
              <w:rPr>
                <w:rFonts w:ascii="Times New Roman" w:hAnsi="Times New Roman"/>
                <w:sz w:val="20"/>
              </w:rPr>
              <w:t>1.7 Požiadavky na vonkajšie varovanie, ozna</w:t>
            </w:r>
            <w:r w:rsidRPr="00115ED8">
              <w:rPr>
                <w:rFonts w:ascii="Times New Roman" w:eastAsia="EUAlbertina-Regu-Identity-H" w:hAnsi="Times New Roman" w:hint="default"/>
                <w:sz w:val="20"/>
              </w:rPr>
              <w:t>č</w:t>
            </w:r>
            <w:r w:rsidRPr="00115ED8">
              <w:rPr>
                <w:rFonts w:ascii="Times New Roman" w:hAnsi="Times New Roman"/>
                <w:sz w:val="20"/>
              </w:rPr>
              <w:t>enie, funkcie a integritu softvéru</w:t>
            </w:r>
          </w:p>
          <w:p w:rsidR="00115ED8" w:rsidRPr="00115ED8" w:rsidP="00115ED8">
            <w:pPr>
              <w:bidi w:val="0"/>
              <w:jc w:val="both"/>
              <w:rPr>
                <w:rFonts w:ascii="Times New Roman" w:hAnsi="Times New Roman"/>
                <w:sz w:val="20"/>
              </w:rPr>
            </w:pPr>
            <w:r w:rsidRPr="00115ED8">
              <w:rPr>
                <w:rFonts w:ascii="Times New Roman" w:hAnsi="Times New Roman"/>
                <w:sz w:val="20"/>
              </w:rPr>
              <w:t>Zahŕňa napríklad bezpe</w:t>
            </w:r>
            <w:r w:rsidRPr="00115ED8">
              <w:rPr>
                <w:rFonts w:ascii="Times New Roman" w:eastAsia="EUAlbertina-ReguItal-Identity-H" w:hAnsi="Times New Roman" w:hint="default"/>
                <w:sz w:val="20"/>
              </w:rPr>
              <w:t>č</w:t>
            </w:r>
            <w:r w:rsidRPr="00115ED8">
              <w:rPr>
                <w:rFonts w:ascii="Times New Roman" w:hAnsi="Times New Roman"/>
                <w:sz w:val="20"/>
              </w:rPr>
              <w:t>nostné funkcie s vplyvom na správanie vlaku vrátane vlakového vedenia.</w:t>
            </w:r>
          </w:p>
          <w:p w:rsidR="00115ED8" w:rsidRPr="00115ED8" w:rsidP="00115ED8">
            <w:pPr>
              <w:bidi w:val="0"/>
              <w:jc w:val="both"/>
              <w:rPr>
                <w:rFonts w:ascii="Times New Roman" w:hAnsi="Times New Roman"/>
                <w:sz w:val="20"/>
              </w:rPr>
            </w:pPr>
            <w:r w:rsidRPr="00115ED8">
              <w:rPr>
                <w:rFonts w:ascii="Times New Roman" w:hAnsi="Times New Roman"/>
                <w:sz w:val="20"/>
              </w:rPr>
              <w:t>1.8 Vozidlový zdroj napájania a riadiace systémy</w:t>
            </w:r>
          </w:p>
          <w:p w:rsidR="00115ED8" w:rsidRPr="00115ED8" w:rsidP="00115ED8">
            <w:pPr>
              <w:bidi w:val="0"/>
              <w:jc w:val="both"/>
              <w:rPr>
                <w:rFonts w:ascii="Times New Roman" w:hAnsi="Times New Roman"/>
                <w:sz w:val="20"/>
              </w:rPr>
            </w:pPr>
            <w:r w:rsidRPr="00115ED8">
              <w:rPr>
                <w:rFonts w:ascii="Times New Roman" w:hAnsi="Times New Roman"/>
                <w:sz w:val="20"/>
              </w:rPr>
              <w:t>Zahŕňa napríklad  vozidlové pohonné, napájacie a riadiace systémy, ako aj rozhranie vozidla a napájacej infraštruktúry a všetky aspekty elektromagnetickej kompatibility.</w:t>
            </w:r>
          </w:p>
          <w:p w:rsidR="00115ED8" w:rsidRPr="00115ED8" w:rsidP="00115ED8">
            <w:pPr>
              <w:bidi w:val="0"/>
              <w:jc w:val="both"/>
              <w:rPr>
                <w:rFonts w:ascii="Times New Roman" w:hAnsi="Times New Roman"/>
                <w:sz w:val="20"/>
              </w:rPr>
            </w:pPr>
            <w:r w:rsidRPr="00115ED8">
              <w:rPr>
                <w:rFonts w:ascii="Times New Roman" w:hAnsi="Times New Roman"/>
                <w:sz w:val="20"/>
              </w:rPr>
              <w:t>1.9 Zariadenia pre personál, rozhrania a prostredie</w:t>
            </w:r>
          </w:p>
          <w:p w:rsidR="00115ED8" w:rsidRPr="00115ED8" w:rsidP="00115ED8">
            <w:pPr>
              <w:bidi w:val="0"/>
              <w:jc w:val="both"/>
              <w:rPr>
                <w:rFonts w:ascii="Times New Roman" w:hAnsi="Times New Roman"/>
                <w:sz w:val="20"/>
              </w:rPr>
            </w:pPr>
            <w:r w:rsidRPr="00115ED8">
              <w:rPr>
                <w:rFonts w:ascii="Times New Roman" w:hAnsi="Times New Roman"/>
                <w:sz w:val="20"/>
              </w:rPr>
              <w:t>Zahŕňa napríklad  vozidlové zariadenia, rozhrania, pracovné podmienky a prostredie pre personál vrátane kabín vodi</w:t>
            </w:r>
            <w:r w:rsidRPr="00115ED8">
              <w:rPr>
                <w:rFonts w:ascii="Times New Roman" w:eastAsia="EUAlbertina-ReguItal-Identity-H" w:hAnsi="Times New Roman" w:hint="default"/>
                <w:sz w:val="20"/>
              </w:rPr>
              <w:t>č</w:t>
            </w:r>
            <w:r w:rsidRPr="00115ED8">
              <w:rPr>
                <w:rFonts w:ascii="Times New Roman" w:hAnsi="Times New Roman"/>
                <w:sz w:val="20"/>
              </w:rPr>
              <w:t>a, rozhrania vodi</w:t>
            </w:r>
            <w:r w:rsidRPr="00115ED8">
              <w:rPr>
                <w:rFonts w:ascii="Times New Roman" w:eastAsia="EUAlbertina-ReguItal-Identity-H" w:hAnsi="Times New Roman" w:hint="default"/>
                <w:sz w:val="20"/>
              </w:rPr>
              <w:t>č</w:t>
            </w:r>
            <w:r w:rsidRPr="00115ED8">
              <w:rPr>
                <w:rFonts w:ascii="Times New Roman" w:eastAsia="EUAlbertina-ReguItal-Identity-H" w:hAnsi="Times New Roman" w:hint="default"/>
                <w:sz w:val="20"/>
              </w:rPr>
              <w:t xml:space="preserve"> </w:t>
            </w:r>
            <w:r w:rsidRPr="00115ED8">
              <w:rPr>
                <w:rFonts w:ascii="Times New Roman" w:hAnsi="Times New Roman"/>
                <w:sz w:val="20"/>
              </w:rPr>
              <w:t>– stroj.</w:t>
            </w:r>
          </w:p>
          <w:p w:rsidR="00115ED8" w:rsidRPr="00115ED8" w:rsidP="00115ED8">
            <w:pPr>
              <w:bidi w:val="0"/>
              <w:jc w:val="both"/>
              <w:rPr>
                <w:rFonts w:ascii="Times New Roman" w:hAnsi="Times New Roman"/>
                <w:sz w:val="20"/>
              </w:rPr>
            </w:pPr>
            <w:r w:rsidRPr="00115ED8">
              <w:rPr>
                <w:rFonts w:ascii="Times New Roman" w:hAnsi="Times New Roman"/>
                <w:sz w:val="20"/>
              </w:rPr>
              <w:t>1.10 Požiarna bezpe</w:t>
            </w:r>
            <w:r w:rsidRPr="00115ED8">
              <w:rPr>
                <w:rFonts w:ascii="Times New Roman" w:eastAsia="EUAlbertina-Regu-Identity-H" w:hAnsi="Times New Roman" w:hint="default"/>
                <w:sz w:val="20"/>
              </w:rPr>
              <w:t>č</w:t>
            </w:r>
            <w:r w:rsidRPr="00115ED8">
              <w:rPr>
                <w:rFonts w:ascii="Times New Roman" w:hAnsi="Times New Roman"/>
                <w:sz w:val="20"/>
              </w:rPr>
              <w:t>nos</w:t>
            </w:r>
            <w:r w:rsidRPr="00115ED8">
              <w:rPr>
                <w:rFonts w:ascii="Times New Roman" w:eastAsia="EUAlbertina-Regu-Identity-H" w:hAnsi="Times New Roman" w:hint="default"/>
                <w:sz w:val="20"/>
              </w:rPr>
              <w:t>ť</w:t>
            </w:r>
            <w:r w:rsidRPr="00115ED8">
              <w:rPr>
                <w:rFonts w:ascii="Times New Roman" w:eastAsia="EUAlbertina-Regu-Identity-H" w:hAnsi="Times New Roman" w:hint="default"/>
                <w:sz w:val="20"/>
              </w:rPr>
              <w:t xml:space="preserve"> </w:t>
            </w:r>
            <w:r w:rsidRPr="00115ED8">
              <w:rPr>
                <w:rFonts w:ascii="Times New Roman" w:hAnsi="Times New Roman"/>
                <w:sz w:val="20"/>
              </w:rPr>
              <w:t>a evakuácia</w:t>
            </w:r>
          </w:p>
          <w:p w:rsidR="00115ED8" w:rsidRPr="00115ED8" w:rsidP="00115ED8">
            <w:pPr>
              <w:bidi w:val="0"/>
              <w:jc w:val="both"/>
              <w:rPr>
                <w:rFonts w:ascii="Times New Roman" w:hAnsi="Times New Roman"/>
                <w:sz w:val="20"/>
              </w:rPr>
            </w:pPr>
            <w:r w:rsidRPr="00115ED8">
              <w:rPr>
                <w:rFonts w:ascii="Times New Roman" w:hAnsi="Times New Roman"/>
                <w:sz w:val="20"/>
              </w:rPr>
              <w:t>1.11 Servis</w:t>
            </w:r>
          </w:p>
          <w:p w:rsidR="00115ED8" w:rsidRPr="00115ED8" w:rsidP="00115ED8">
            <w:pPr>
              <w:bidi w:val="0"/>
              <w:jc w:val="both"/>
              <w:rPr>
                <w:rFonts w:ascii="Times New Roman" w:hAnsi="Times New Roman"/>
                <w:sz w:val="20"/>
              </w:rPr>
            </w:pPr>
            <w:r w:rsidRPr="00115ED8">
              <w:rPr>
                <w:rFonts w:ascii="Times New Roman" w:hAnsi="Times New Roman"/>
                <w:sz w:val="20"/>
              </w:rPr>
              <w:t xml:space="preserve">Zahŕňa napríklad  vozidlové zariadenia a rozhrania na výkon servisu. </w:t>
            </w:r>
          </w:p>
          <w:p w:rsidR="00115ED8" w:rsidRPr="00115ED8" w:rsidP="00115ED8">
            <w:pPr>
              <w:bidi w:val="0"/>
              <w:jc w:val="both"/>
              <w:rPr>
                <w:rFonts w:ascii="Times New Roman" w:hAnsi="Times New Roman"/>
                <w:sz w:val="20"/>
              </w:rPr>
            </w:pPr>
            <w:r w:rsidRPr="00115ED8">
              <w:rPr>
                <w:rFonts w:ascii="Times New Roman" w:hAnsi="Times New Roman"/>
                <w:sz w:val="20"/>
              </w:rPr>
              <w:t>1.12 Vozidlové zariadenia riadenia, zabezpe</w:t>
            </w:r>
            <w:r w:rsidRPr="00115ED8">
              <w:rPr>
                <w:rFonts w:ascii="Times New Roman" w:eastAsia="EUAlbertina-Regu-Identity-H" w:hAnsi="Times New Roman" w:hint="default"/>
                <w:sz w:val="20"/>
              </w:rPr>
              <w:t>č</w:t>
            </w:r>
            <w:r w:rsidRPr="00115ED8">
              <w:rPr>
                <w:rFonts w:ascii="Times New Roman" w:hAnsi="Times New Roman"/>
                <w:sz w:val="20"/>
              </w:rPr>
              <w:t>enia a návestenia</w:t>
            </w:r>
          </w:p>
          <w:p w:rsidR="00115ED8" w:rsidRPr="00115ED8" w:rsidP="00115ED8">
            <w:pPr>
              <w:bidi w:val="0"/>
              <w:jc w:val="both"/>
              <w:rPr>
                <w:rFonts w:ascii="Times New Roman" w:hAnsi="Times New Roman"/>
                <w:sz w:val="20"/>
              </w:rPr>
            </w:pPr>
            <w:r w:rsidRPr="00115ED8">
              <w:rPr>
                <w:rFonts w:ascii="Times New Roman" w:hAnsi="Times New Roman"/>
                <w:sz w:val="20"/>
              </w:rPr>
              <w:t>Zahŕňa napríklad všetky vozidlové zariadenia nevyhnutné na zaistenie bezpe</w:t>
            </w:r>
            <w:r w:rsidRPr="00115ED8">
              <w:rPr>
                <w:rFonts w:ascii="Times New Roman" w:eastAsia="EUAlbertina-ReguItal-Identity-H" w:hAnsi="Times New Roman" w:hint="default"/>
                <w:sz w:val="20"/>
              </w:rPr>
              <w:t>č</w:t>
            </w:r>
            <w:r w:rsidRPr="00115ED8">
              <w:rPr>
                <w:rFonts w:ascii="Times New Roman" w:hAnsi="Times New Roman"/>
                <w:sz w:val="20"/>
              </w:rPr>
              <w:t>nosti, pre riadenie a zabezpe</w:t>
            </w:r>
            <w:r w:rsidRPr="00115ED8">
              <w:rPr>
                <w:rFonts w:ascii="Times New Roman" w:eastAsia="EUAlbertina-ReguItal-Identity-H" w:hAnsi="Times New Roman" w:hint="default"/>
                <w:sz w:val="20"/>
              </w:rPr>
              <w:t>č</w:t>
            </w:r>
            <w:r w:rsidRPr="00115ED8">
              <w:rPr>
                <w:rFonts w:ascii="Times New Roman" w:hAnsi="Times New Roman"/>
                <w:sz w:val="20"/>
              </w:rPr>
              <w:t xml:space="preserve">enie pohybu vlaku schváleného pre prevádzku po sieti a ich vplyv na traťovú </w:t>
            </w:r>
            <w:r w:rsidRPr="00115ED8">
              <w:rPr>
                <w:rFonts w:ascii="Times New Roman" w:eastAsia="EUAlbertina-ReguItal-Identity-H" w:hAnsi="Times New Roman" w:hint="default"/>
                <w:sz w:val="20"/>
              </w:rPr>
              <w:t>č</w:t>
            </w:r>
            <w:r w:rsidRPr="00115ED8">
              <w:rPr>
                <w:rFonts w:ascii="Times New Roman" w:hAnsi="Times New Roman"/>
                <w:sz w:val="20"/>
              </w:rPr>
              <w:t>as</w:t>
            </w:r>
            <w:r w:rsidRPr="00115ED8">
              <w:rPr>
                <w:rFonts w:ascii="Times New Roman" w:eastAsia="EUAlbertina-ReguItal-Identity-H" w:hAnsi="Times New Roman" w:hint="default"/>
                <w:sz w:val="20"/>
              </w:rPr>
              <w:t>ť</w:t>
            </w:r>
            <w:r w:rsidRPr="00115ED8">
              <w:rPr>
                <w:rFonts w:ascii="Times New Roman" w:eastAsia="EUAlbertina-ReguItal-Identity-H" w:hAnsi="Times New Roman" w:hint="default"/>
                <w:sz w:val="20"/>
              </w:rPr>
              <w:t xml:space="preserve"> </w:t>
            </w:r>
            <w:r w:rsidRPr="00115ED8">
              <w:rPr>
                <w:rFonts w:ascii="Times New Roman" w:hAnsi="Times New Roman"/>
                <w:sz w:val="20"/>
              </w:rPr>
              <w:t>železni</w:t>
            </w:r>
            <w:r w:rsidRPr="00115ED8">
              <w:rPr>
                <w:rFonts w:ascii="Times New Roman" w:eastAsia="EUAlbertina-ReguItal-Identity-H" w:hAnsi="Times New Roman" w:hint="default"/>
                <w:sz w:val="20"/>
              </w:rPr>
              <w:t>č</w:t>
            </w:r>
            <w:r w:rsidRPr="00115ED8">
              <w:rPr>
                <w:rFonts w:ascii="Times New Roman" w:hAnsi="Times New Roman"/>
                <w:sz w:val="20"/>
              </w:rPr>
              <w:t>ného systému.</w:t>
            </w:r>
          </w:p>
          <w:p w:rsidR="00115ED8" w:rsidRPr="00115ED8" w:rsidP="00115ED8">
            <w:pPr>
              <w:bidi w:val="0"/>
              <w:jc w:val="both"/>
              <w:rPr>
                <w:rFonts w:ascii="Times New Roman" w:hAnsi="Times New Roman"/>
                <w:sz w:val="20"/>
              </w:rPr>
            </w:pPr>
            <w:r w:rsidRPr="00115ED8">
              <w:rPr>
                <w:rFonts w:ascii="Times New Roman" w:hAnsi="Times New Roman"/>
                <w:sz w:val="20"/>
              </w:rPr>
              <w:t>1.13 Špecifické prevádzkové požiadavky</w:t>
            </w:r>
          </w:p>
          <w:p w:rsidR="00624537" w:rsidRPr="00115ED8" w:rsidP="00115ED8">
            <w:pPr>
              <w:pStyle w:val="odsek"/>
              <w:bidi w:val="0"/>
              <w:ind w:firstLine="0"/>
              <w:rPr>
                <w:rFonts w:ascii="Times New Roman" w:hAnsi="Times New Roman"/>
                <w:sz w:val="20"/>
              </w:rPr>
            </w:pPr>
            <w:r w:rsidRPr="00115ED8" w:rsidR="00115ED8">
              <w:rPr>
                <w:rFonts w:ascii="Times New Roman" w:hAnsi="Times New Roman"/>
                <w:sz w:val="20"/>
              </w:rPr>
              <w:t>Zahŕňa napríklad špecifické prevádzkové požiadavky na vozidlá vrátane režimu prevádzky pri poruchách, opravy vozidla a podobne.</w:t>
            </w:r>
          </w:p>
          <w:p w:rsidR="00115ED8" w:rsidRPr="00115ED8" w:rsidP="00115ED8">
            <w:pPr>
              <w:bidi w:val="0"/>
              <w:jc w:val="both"/>
              <w:rPr>
                <w:rFonts w:ascii="Times New Roman" w:hAnsi="Times New Roman"/>
                <w:sz w:val="20"/>
              </w:rPr>
            </w:pPr>
            <w:r w:rsidRPr="00115ED8">
              <w:rPr>
                <w:rFonts w:ascii="Times New Roman" w:hAnsi="Times New Roman"/>
                <w:sz w:val="20"/>
              </w:rPr>
              <w:t>1.14 Zariadenia pre dopravu nákladu</w:t>
            </w:r>
          </w:p>
          <w:p w:rsidR="00115ED8" w:rsidRPr="00115ED8" w:rsidP="00115ED8">
            <w:pPr>
              <w:bidi w:val="0"/>
              <w:jc w:val="both"/>
              <w:rPr>
                <w:rFonts w:ascii="Times New Roman" w:hAnsi="Times New Roman"/>
                <w:sz w:val="20"/>
              </w:rPr>
            </w:pPr>
            <w:r w:rsidRPr="00115ED8">
              <w:rPr>
                <w:rFonts w:ascii="Times New Roman" w:hAnsi="Times New Roman"/>
                <w:sz w:val="20"/>
              </w:rPr>
              <w:t>Zahŕňa napríklad špecifické požiadavky na zariadenia a prostredie týkajúce sa dopravy nákladu vrátane zariadení osobitne vyžadovaných v prípade dopravy nebezpe</w:t>
            </w:r>
            <w:r w:rsidRPr="00115ED8">
              <w:rPr>
                <w:rFonts w:ascii="Times New Roman" w:eastAsia="EUAlbertina-ReguItal-Identity-H" w:hAnsi="Times New Roman" w:hint="default"/>
                <w:sz w:val="20"/>
              </w:rPr>
              <w:t>č</w:t>
            </w:r>
            <w:r w:rsidRPr="00115ED8">
              <w:rPr>
                <w:rFonts w:ascii="Times New Roman" w:hAnsi="Times New Roman"/>
                <w:sz w:val="20"/>
              </w:rPr>
              <w:t>ných tovarov.</w:t>
            </w:r>
            <w:r w:rsidRPr="00115ED8">
              <w:rPr>
                <w:rFonts w:ascii="Times New Roman" w:hAnsi="Times New Roman"/>
                <w:bCs/>
                <w:sz w:val="20"/>
              </w:rPr>
              <w:t>“.</w:t>
            </w:r>
          </w:p>
          <w:p w:rsidR="00115ED8" w:rsidRPr="00115ED8" w:rsidP="00115ED8">
            <w:pPr>
              <w:pStyle w:val="odsek"/>
              <w:bidi w:val="0"/>
              <w:ind w:firstLine="0"/>
              <w:rPr>
                <w:rFonts w:ascii="Times New Roman" w:hAnsi="Times New Roman"/>
                <w:color w:val="000000"/>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4" w:space="0" w:color="auto"/>
              <w:right w:val="single" w:sz="24" w:space="0" w:color="auto"/>
            </w:tcBorders>
            <w:textDirection w:val="lrTb"/>
            <w:vAlign w:val="top"/>
          </w:tcPr>
          <w:p w:rsidR="00624537">
            <w:pPr>
              <w:pStyle w:val="BodyText"/>
              <w:bidi w:val="0"/>
              <w:rPr>
                <w:rFonts w:ascii="Times New Roman" w:hAnsi="Times New Roman"/>
              </w:rPr>
            </w:pPr>
          </w:p>
        </w:tc>
      </w:tr>
      <w:tr>
        <w:tblPrEx>
          <w:tblW w:w="13680" w:type="dxa"/>
          <w:tblInd w:w="-290" w:type="dxa"/>
          <w:tblLayout w:type="fixed"/>
          <w:tblCellMar>
            <w:top w:w="0" w:type="dxa"/>
            <w:left w:w="70" w:type="dxa"/>
            <w:bottom w:w="0" w:type="dxa"/>
            <w:right w:w="70" w:type="dxa"/>
          </w:tblCellMar>
        </w:tblPrEx>
        <w:trPr>
          <w:trHeight w:val="347"/>
        </w:trPr>
        <w:tc>
          <w:tcPr>
            <w:tcW w:w="720" w:type="dxa"/>
            <w:tcBorders>
              <w:top w:val="single" w:sz="4" w:space="0" w:color="auto"/>
              <w:left w:val="single" w:sz="24" w:space="0" w:color="auto"/>
              <w:bottom w:val="single" w:sz="24" w:space="0" w:color="auto"/>
              <w:right w:val="single" w:sz="4" w:space="0" w:color="auto"/>
            </w:tcBorders>
            <w:textDirection w:val="lrTb"/>
            <w:vAlign w:val="top"/>
          </w:tcPr>
          <w:p w:rsidR="00624537">
            <w:pPr>
              <w:pStyle w:val="BodyText"/>
              <w:bidi w:val="0"/>
              <w:rPr>
                <w:rFonts w:ascii="Times New Roman" w:hAnsi="Times New Roman"/>
              </w:rPr>
            </w:pPr>
          </w:p>
        </w:tc>
        <w:tc>
          <w:tcPr>
            <w:tcW w:w="5220" w:type="dxa"/>
            <w:tcBorders>
              <w:top w:val="single" w:sz="4" w:space="0" w:color="auto"/>
              <w:left w:val="single" w:sz="4" w:space="0" w:color="auto"/>
              <w:bottom w:val="single" w:sz="2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24" w:space="0" w:color="auto"/>
              <w:right w:val="nil"/>
            </w:tcBorders>
            <w:textDirection w:val="lrTb"/>
            <w:vAlign w:val="top"/>
          </w:tcPr>
          <w:p w:rsidR="00624537">
            <w:pPr>
              <w:pStyle w:val="BodyText"/>
              <w:bidi w:val="0"/>
              <w:rPr>
                <w:rFonts w:ascii="Times New Roman" w:hAnsi="Times New Roman"/>
              </w:rPr>
            </w:pPr>
          </w:p>
        </w:tc>
        <w:tc>
          <w:tcPr>
            <w:tcW w:w="540" w:type="dxa"/>
            <w:tcBorders>
              <w:top w:val="single" w:sz="4" w:space="0" w:color="auto"/>
              <w:left w:val="single" w:sz="24" w:space="0" w:color="auto"/>
              <w:bottom w:val="single" w:sz="2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24" w:space="0" w:color="auto"/>
              <w:right w:val="single" w:sz="4" w:space="0" w:color="auto"/>
            </w:tcBorders>
            <w:textDirection w:val="lrTb"/>
            <w:vAlign w:val="top"/>
          </w:tcPr>
          <w:p w:rsidR="00624537">
            <w:pPr>
              <w:pStyle w:val="BodyText"/>
              <w:bidi w:val="0"/>
              <w:rPr>
                <w:rFonts w:ascii="Times New Roman" w:hAnsi="Times New Roman"/>
              </w:rPr>
            </w:pPr>
          </w:p>
        </w:tc>
        <w:tc>
          <w:tcPr>
            <w:tcW w:w="4320" w:type="dxa"/>
            <w:tcBorders>
              <w:top w:val="single" w:sz="4" w:space="0" w:color="auto"/>
              <w:left w:val="single" w:sz="4" w:space="0" w:color="auto"/>
              <w:bottom w:val="single" w:sz="24" w:space="0" w:color="auto"/>
              <w:right w:val="single" w:sz="4" w:space="0" w:color="auto"/>
            </w:tcBorders>
            <w:textDirection w:val="lrTb"/>
            <w:vAlign w:val="top"/>
          </w:tcPr>
          <w:p w:rsidR="00624537">
            <w:pPr>
              <w:pStyle w:val="odsek"/>
              <w:bidi w:val="0"/>
              <w:rPr>
                <w:rFonts w:ascii="Times New Roman" w:hAnsi="Times New Roman"/>
              </w:rPr>
            </w:pPr>
          </w:p>
        </w:tc>
        <w:tc>
          <w:tcPr>
            <w:tcW w:w="720" w:type="dxa"/>
            <w:tcBorders>
              <w:top w:val="single" w:sz="4" w:space="0" w:color="auto"/>
              <w:left w:val="single" w:sz="4" w:space="0" w:color="auto"/>
              <w:bottom w:val="single" w:sz="24" w:space="0" w:color="auto"/>
              <w:right w:val="single" w:sz="4" w:space="0" w:color="auto"/>
            </w:tcBorders>
            <w:textDirection w:val="lrTb"/>
            <w:vAlign w:val="top"/>
          </w:tcPr>
          <w:p w:rsidR="00624537">
            <w:pPr>
              <w:pStyle w:val="BodyText"/>
              <w:bidi w:val="0"/>
              <w:rPr>
                <w:rFonts w:ascii="Times New Roman" w:hAnsi="Times New Roman"/>
              </w:rPr>
            </w:pPr>
          </w:p>
        </w:tc>
        <w:tc>
          <w:tcPr>
            <w:tcW w:w="720" w:type="dxa"/>
            <w:tcBorders>
              <w:top w:val="single" w:sz="4" w:space="0" w:color="auto"/>
              <w:left w:val="single" w:sz="4" w:space="0" w:color="auto"/>
              <w:bottom w:val="single" w:sz="24" w:space="0" w:color="auto"/>
              <w:right w:val="single" w:sz="24" w:space="0" w:color="auto"/>
            </w:tcBorders>
            <w:textDirection w:val="lrTb"/>
            <w:vAlign w:val="top"/>
          </w:tcPr>
          <w:p w:rsidR="00624537">
            <w:pPr>
              <w:pStyle w:val="BodyText"/>
              <w:bidi w:val="0"/>
              <w:rPr>
                <w:rFonts w:ascii="Times New Roman" w:hAnsi="Times New Roman"/>
              </w:rPr>
            </w:pPr>
          </w:p>
        </w:tc>
      </w:tr>
    </w:tbl>
    <w:p w:rsidR="007E20E0">
      <w:pPr>
        <w:bidi w:val="0"/>
        <w:rPr>
          <w:rFonts w:ascii="Times New Roman" w:hAnsi="Times New Roman"/>
        </w:rPr>
      </w:pPr>
    </w:p>
    <w:p w:rsidR="007E20E0" w:rsidP="007E20E0">
      <w:pPr>
        <w:bidi w:val="0"/>
        <w:rPr>
          <w:rFonts w:ascii="Times New Roman" w:hAnsi="Times New Roman"/>
        </w:rPr>
      </w:pPr>
    </w:p>
    <w:p w:rsidR="00AC7001"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p w:rsidR="0073584B" w:rsidP="007E20E0">
      <w:pPr>
        <w:bidi w:val="0"/>
        <w:ind w:firstLine="708"/>
        <w:rPr>
          <w:rFonts w:ascii="Times New Roman" w:hAnsi="Times New Roman"/>
        </w:rPr>
      </w:pPr>
    </w:p>
    <w:tbl>
      <w:tblPr>
        <w:tblStyle w:val="TableNormal"/>
        <w:tblW w:w="145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20"/>
        <w:gridCol w:w="5400"/>
        <w:gridCol w:w="720"/>
        <w:gridCol w:w="720"/>
        <w:gridCol w:w="527"/>
        <w:gridCol w:w="5053"/>
        <w:gridCol w:w="360"/>
        <w:gridCol w:w="1080"/>
      </w:tblGrid>
      <w:tr>
        <w:tblPrEx>
          <w:tblW w:w="145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840" w:type="dxa"/>
            <w:gridSpan w:val="3"/>
            <w:tcBorders>
              <w:top w:val="single" w:sz="4" w:space="0" w:color="auto"/>
              <w:left w:val="single" w:sz="4" w:space="0" w:color="auto"/>
              <w:bottom w:val="single" w:sz="4" w:space="0" w:color="auto"/>
              <w:right w:val="single" w:sz="4" w:space="0" w:color="auto"/>
            </w:tcBorders>
            <w:textDirection w:val="lrTb"/>
            <w:vAlign w:val="top"/>
          </w:tcPr>
          <w:p w:rsidR="0073584B" w:rsidRPr="00D33418" w:rsidP="009201B8">
            <w:pPr>
              <w:bidi w:val="0"/>
              <w:rPr>
                <w:rFonts w:ascii="Times New Roman" w:hAnsi="Times New Roman"/>
                <w:b/>
                <w:sz w:val="20"/>
              </w:rPr>
            </w:pPr>
            <w:r w:rsidRPr="00D33418">
              <w:rPr>
                <w:rFonts w:ascii="Times New Roman" w:hAnsi="Times New Roman"/>
                <w:b/>
                <w:sz w:val="20"/>
              </w:rPr>
              <w:t>Smernica Komisie 2009/149/ES z  27. novembra 2009 , ktorou sa mení a dopĺňa smernica Európskeho parlamentu a Rady 2004/49/ES, pokiaľ ide o spoločné bezpečnostné indikátory a spoločné metódy na výpočet nákladov v prípade nehôd</w:t>
            </w:r>
          </w:p>
        </w:tc>
        <w:tc>
          <w:tcPr>
            <w:tcW w:w="7740" w:type="dxa"/>
            <w:gridSpan w:val="5"/>
            <w:tcBorders>
              <w:top w:val="single" w:sz="4" w:space="0" w:color="auto"/>
              <w:left w:val="single" w:sz="4" w:space="0" w:color="auto"/>
              <w:bottom w:val="single" w:sz="4" w:space="0" w:color="auto"/>
              <w:right w:val="single" w:sz="4" w:space="0" w:color="auto"/>
            </w:tcBorders>
            <w:textDirection w:val="lrTb"/>
            <w:vAlign w:val="top"/>
          </w:tcPr>
          <w:p w:rsidR="0073584B" w:rsidRPr="00590973" w:rsidP="009201B8">
            <w:pPr>
              <w:bidi w:val="0"/>
              <w:jc w:val="center"/>
              <w:rPr>
                <w:rStyle w:val="PlaceholderText"/>
                <w:color w:val="000000"/>
              </w:rPr>
            </w:pPr>
            <w:r w:rsidRPr="00590973">
              <w:rPr>
                <w:rStyle w:val="PlaceholderText"/>
                <w:color w:val="000000"/>
              </w:rPr>
              <w:t xml:space="preserve">Zákon, ktorým sa mení a dopĺňa zákon č. 513/2009 Z. z. o dráhach a o zmene </w:t>
            </w:r>
            <w:r>
              <w:rPr>
                <w:rStyle w:val="PlaceholderText"/>
                <w:color w:val="000000"/>
              </w:rPr>
              <w:t>a doplnení niektorých zákonov a ktorým sa menia a dopĺňajú niektoré zákony</w:t>
            </w:r>
            <w:r w:rsidRPr="00590973">
              <w:rPr>
                <w:rStyle w:val="PlaceholderText"/>
                <w:color w:val="000000"/>
              </w:rPr>
              <w:t> </w:t>
            </w:r>
          </w:p>
          <w:p w:rsidR="0073584B" w:rsidRPr="00590973" w:rsidP="009201B8">
            <w:pPr>
              <w:pStyle w:val="Heading8"/>
              <w:bidi w:val="0"/>
              <w:jc w:val="left"/>
              <w:rPr>
                <w:sz w:val="24"/>
                <w:szCs w:val="24"/>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4</w:t>
            </w: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8</w:t>
            </w: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 xml:space="preserve">Člá-nok </w:t>
            </w:r>
          </w:p>
          <w:p w:rsidR="0073584B" w:rsidRPr="00B5051D" w:rsidP="009201B8">
            <w:pPr>
              <w:bidi w:val="0"/>
              <w:rPr>
                <w:rFonts w:ascii="Times New Roman" w:hAnsi="Times New Roman"/>
                <w:sz w:val="20"/>
              </w:rPr>
            </w:pPr>
            <w:r w:rsidRPr="00B5051D">
              <w:rPr>
                <w:rFonts w:ascii="Times New Roman" w:hAnsi="Times New Roman"/>
                <w:sz w:val="20"/>
              </w:rPr>
              <w:t>(Č, O, V, P)</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Spô-sob</w:t>
            </w:r>
          </w:p>
          <w:p w:rsidR="0073584B" w:rsidRPr="00B5051D" w:rsidP="009201B8">
            <w:pPr>
              <w:bidi w:val="0"/>
              <w:rPr>
                <w:rFonts w:ascii="Times New Roman" w:hAnsi="Times New Roman"/>
                <w:sz w:val="20"/>
              </w:rPr>
            </w:pPr>
            <w:r w:rsidRPr="00B5051D">
              <w:rPr>
                <w:rFonts w:ascii="Times New Roman" w:hAnsi="Times New Roman"/>
                <w:sz w:val="20"/>
              </w:rPr>
              <w:t>transpozície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Číslo</w:t>
            </w: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pStyle w:val="EnvelopeReturn"/>
              <w:bidi w:val="0"/>
              <w:rPr>
                <w:rFonts w:ascii="Times New Roman" w:hAnsi="Times New Roman"/>
                <w:b w:val="0"/>
                <w:bCs w:val="0"/>
                <w:color w:val="auto"/>
              </w:rPr>
            </w:pPr>
            <w:r w:rsidRPr="00B5051D">
              <w:rPr>
                <w:rFonts w:ascii="Times New Roman" w:hAnsi="Times New Roman"/>
                <w:b w:val="0"/>
                <w:bCs w:val="0"/>
                <w:color w:val="auto"/>
              </w:rPr>
              <w:t>Člá-nok (Č, §, O, V, P)</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Text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Zhoda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 xml:space="preserve">Poznámky     </w:t>
            </w: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Č: 1</w:t>
            </w:r>
          </w:p>
          <w:p w:rsidR="0073584B" w:rsidRPr="00B5051D" w:rsidP="009201B8">
            <w:pPr>
              <w:bidi w:val="0"/>
              <w:rPr>
                <w:rFonts w:ascii="Times New Roman" w:hAnsi="Times New Roman"/>
                <w:sz w:val="20"/>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spacing w:before="58" w:after="58"/>
              <w:ind w:right="173"/>
              <w:rPr>
                <w:rFonts w:ascii="Tahoma" w:hAnsi="Tahoma" w:cs="Tahoma"/>
                <w:sz w:val="20"/>
              </w:rPr>
            </w:pPr>
            <w:r w:rsidRPr="00B5051D">
              <w:rPr>
                <w:rFonts w:ascii="Tahoma" w:hAnsi="Tahoma" w:cs="Tahoma"/>
                <w:sz w:val="20"/>
              </w:rPr>
              <w:t>Článok 1</w:t>
            </w:r>
          </w:p>
          <w:p w:rsidR="0073584B" w:rsidRPr="00B5051D" w:rsidP="009201B8">
            <w:pPr>
              <w:bidi w:val="0"/>
              <w:rPr>
                <w:rFonts w:ascii="Times New Roman" w:hAnsi="Times New Roman"/>
                <w:sz w:val="20"/>
              </w:rPr>
            </w:pPr>
            <w:r w:rsidRPr="00B5051D">
              <w:rPr>
                <w:rFonts w:ascii="Tahoma" w:hAnsi="Tahoma" w:cs="Tahoma"/>
                <w:sz w:val="20"/>
              </w:rPr>
              <w:t>Príloha I k smernici 2004/49/ES sa nahrádza textom prílohy k tejto smernici.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pStyle w:val="EnvelopeReturn"/>
              <w:bidi w:val="0"/>
              <w:rPr>
                <w:rFonts w:ascii="Times New Roman" w:hAnsi="Times New Roman"/>
                <w:b w:val="0"/>
                <w:bCs w:val="0"/>
                <w:color w:val="auto"/>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ind w:right="-468" w:firstLine="360"/>
              <w:rPr>
                <w:rFonts w:ascii="Times New Roman" w:hAnsi="Times New Roman"/>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Č: 2</w:t>
            </w:r>
          </w:p>
          <w:p w:rsidR="0073584B" w:rsidRPr="00B5051D" w:rsidP="009201B8">
            <w:pPr>
              <w:bidi w:val="0"/>
              <w:rPr>
                <w:rFonts w:ascii="Times New Roman" w:hAnsi="Times New Roman"/>
                <w:sz w:val="20"/>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spacing w:before="58" w:after="58"/>
              <w:ind w:right="173"/>
              <w:rPr>
                <w:rFonts w:ascii="Times New Roman" w:hAnsi="Times New Roman"/>
                <w:sz w:val="20"/>
              </w:rPr>
            </w:pPr>
            <w:r w:rsidRPr="00B5051D">
              <w:rPr>
                <w:rFonts w:ascii="Times New Roman" w:hAnsi="Times New Roman"/>
                <w:sz w:val="20"/>
              </w:rPr>
              <w:t>Článok 2</w:t>
            </w:r>
          </w:p>
          <w:p w:rsidR="0073584B" w:rsidRPr="00B5051D" w:rsidP="009201B8">
            <w:pPr>
              <w:bidi w:val="0"/>
              <w:spacing w:before="58" w:after="58"/>
              <w:ind w:right="173"/>
              <w:rPr>
                <w:rFonts w:ascii="Times New Roman" w:hAnsi="Times New Roman"/>
                <w:sz w:val="20"/>
              </w:rPr>
            </w:pPr>
            <w:r w:rsidRPr="00B5051D">
              <w:rPr>
                <w:rFonts w:ascii="Times New Roman" w:hAnsi="Times New Roman"/>
                <w:sz w:val="20"/>
              </w:rPr>
              <w:t>1. Členské štáty uvedú do účinnosti zákony, iné právne predpisy a správne opatrenia potrebné na dosiahnutie súladu s touto smernicou najneskôr do 18. júna 2010. Komisii bezodkladne oznámia znenie týchto ustanovení a tabuľku zhody medzi týmito ustanoveniami a touto smernicou.</w:t>
            </w:r>
          </w:p>
          <w:p w:rsidR="0073584B" w:rsidRPr="00B5051D" w:rsidP="009201B8">
            <w:pPr>
              <w:bidi w:val="0"/>
              <w:spacing w:before="58" w:after="58"/>
              <w:ind w:right="173"/>
              <w:rPr>
                <w:rFonts w:ascii="Times New Roman" w:hAnsi="Times New Roman"/>
                <w:sz w:val="20"/>
              </w:rPr>
            </w:pPr>
            <w:r w:rsidRPr="00B5051D">
              <w:rPr>
                <w:rFonts w:ascii="Times New Roman" w:hAnsi="Times New Roman"/>
                <w:sz w:val="20"/>
              </w:rPr>
              <w:t>Členské štáty uvedú priamo v prijatých opatreniach alebo pri ich úradnom uverejnení odkaz na túto smernicu. Podrobnosti o odkaze upravia členské štáty.</w:t>
            </w:r>
          </w:p>
          <w:p w:rsidR="0073584B" w:rsidRPr="00B5051D" w:rsidP="009201B8">
            <w:pPr>
              <w:bidi w:val="0"/>
              <w:spacing w:before="58" w:after="58"/>
              <w:ind w:right="173"/>
              <w:rPr>
                <w:rFonts w:ascii="Times New Roman" w:hAnsi="Times New Roman"/>
                <w:sz w:val="20"/>
              </w:rPr>
            </w:pPr>
            <w:r w:rsidRPr="00B5051D">
              <w:rPr>
                <w:rFonts w:ascii="Times New Roman" w:hAnsi="Times New Roman"/>
                <w:sz w:val="20"/>
              </w:rPr>
              <w:t>2. Členské štáty oznámia Komisii znenie hlavných ustanovení vnútroštátnych právnych predpisov, ktoré prijmú v oblasti pôsobnosti tejto smernice.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pStyle w:val="EnvelopeReturn"/>
              <w:bidi w:val="0"/>
              <w:rPr>
                <w:rFonts w:ascii="Times New Roman" w:hAnsi="Times New Roman"/>
                <w:b w:val="0"/>
                <w:bCs w:val="0"/>
                <w:color w:val="auto"/>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ind w:right="-468" w:firstLine="360"/>
              <w:rPr>
                <w:rFonts w:ascii="Times New Roman" w:hAnsi="Times New Roman"/>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spacing w:before="58" w:after="58"/>
              <w:ind w:right="173"/>
              <w:rPr>
                <w:rFonts w:ascii="Times New Roman" w:hAnsi="Times New Roman"/>
                <w:sz w:val="20"/>
              </w:rPr>
            </w:pPr>
            <w:r w:rsidRPr="00B5051D">
              <w:rPr>
                <w:rFonts w:ascii="Times New Roman" w:hAnsi="Times New Roman"/>
                <w:sz w:val="20"/>
              </w:rPr>
              <w:t>Článok 3</w:t>
            </w:r>
          </w:p>
          <w:p w:rsidR="0073584B" w:rsidRPr="00B5051D" w:rsidP="009201B8">
            <w:pPr>
              <w:bidi w:val="0"/>
              <w:rPr>
                <w:rFonts w:ascii="Times New Roman" w:hAnsi="Times New Roman"/>
                <w:sz w:val="20"/>
              </w:rPr>
            </w:pPr>
            <w:r w:rsidRPr="00B5051D">
              <w:rPr>
                <w:rFonts w:ascii="Times New Roman" w:hAnsi="Times New Roman"/>
                <w:sz w:val="20"/>
              </w:rPr>
              <w:t>Táto smernica nadobúda účinnosť dvadsiatym dňom po jej uverejnení v Úradnom vestníku Európskej únie.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sz w:val="20"/>
              </w:rPr>
              <w:t>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pStyle w:val="EnvelopeReturn"/>
              <w:bidi w:val="0"/>
              <w:rPr>
                <w:rFonts w:ascii="Times New Roman" w:hAnsi="Times New Roman"/>
                <w:b w:val="0"/>
                <w:bCs w:val="0"/>
                <w:color w:val="auto"/>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ind w:right="-468" w:firstLine="360"/>
              <w:rPr>
                <w:rFonts w:ascii="Times New Roman" w:hAnsi="Times New Roman"/>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B5051D">
              <w:rPr>
                <w:rFonts w:ascii="Times New Roman" w:hAnsi="Times New Roman"/>
                <w:sz w:val="20"/>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Height w:val="961"/>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sidRPr="00E672F4">
              <w:rPr>
                <w:rFonts w:ascii="Times New Roman" w:hAnsi="Times New Roman"/>
                <w:sz w:val="20"/>
              </w:rPr>
              <w:t xml:space="preserve">Č: </w:t>
            </w:r>
            <w:r>
              <w:rPr>
                <w:rFonts w:ascii="Times New Roman" w:hAnsi="Times New Roman"/>
                <w:sz w:val="20"/>
              </w:rPr>
              <w:t>4</w:t>
            </w:r>
          </w:p>
          <w:p w:rsidR="0073584B" w:rsidRPr="00E672F4" w:rsidP="009201B8">
            <w:pPr>
              <w:bidi w:val="0"/>
              <w:rPr>
                <w:rFonts w:ascii="Times New Roman" w:hAnsi="Times New Roman"/>
                <w:sz w:val="20"/>
              </w:rPr>
            </w:pPr>
          </w:p>
          <w:p w:rsidR="0073584B" w:rsidRPr="00E672F4" w:rsidP="009201B8">
            <w:pPr>
              <w:bidi w:val="0"/>
              <w:rPr>
                <w:rFonts w:ascii="Times New Roman" w:hAnsi="Times New Roman"/>
                <w:sz w:val="20"/>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Článok 4</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Táto smernica je určená členským štátom.</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 Bruseli 27. novembra 2009</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Pr>
                <w:rFonts w:ascii="Times New Roman" w:hAnsi="Times New Roman"/>
                <w:sz w:val="20"/>
              </w:rPr>
              <w:t>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pStyle w:val="EnvelopeReturn"/>
              <w:bidi w:val="0"/>
              <w:rPr>
                <w:rFonts w:ascii="Times New Roman" w:hAnsi="Times New Roman"/>
                <w:b w:val="0"/>
                <w:bCs w:val="0"/>
                <w:color w:val="auto"/>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C13F00" w:rsidP="009201B8">
            <w:pPr>
              <w:bidi w:val="0"/>
              <w:ind w:right="-468" w:firstLine="360"/>
              <w:rPr>
                <w:rFonts w:ascii="Times New Roman" w:hAnsi="Times New Roman"/>
                <w:sz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Pr>
                <w:rFonts w:ascii="Times New Roman" w:hAnsi="Times New Roman"/>
                <w:sz w:val="20"/>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p>
          <w:p w:rsidR="0073584B" w:rsidRPr="00E672F4" w:rsidP="009201B8">
            <w:pPr>
              <w:bidi w:val="0"/>
              <w:rPr>
                <w:rFonts w:ascii="Times New Roman" w:hAnsi="Times New Roman"/>
                <w:sz w:val="20"/>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"PRÍLOHA I</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SPOLOČNÉ BEZPEČNOSTNÉ INDIKÁTORY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Bezpečnostné orgány oznamujú spoločné bezpečnostné indikátory každý rok. Prvé obdobie oznamovania je rok 2010.</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Ak sa predkladajú indikátory týkajúce sa činností uvedených v článku 2 ods. 2 písm. a) a b), mali by sa predkladať oddelene.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Ak sa po predložení správy zistia nové okolnosti alebo chyby, bezpečnostný orgán zmení alebo opraví bezpečnostné indikátory pri prvej vhodnej príležitosti a najneskôr v nasledujúcej výročnej správe.</w:t>
            </w:r>
          </w:p>
          <w:p w:rsidR="0073584B" w:rsidP="009201B8">
            <w:pPr>
              <w:bidi w:val="0"/>
              <w:spacing w:before="58" w:after="58"/>
              <w:ind w:right="173"/>
              <w:rPr>
                <w:rFonts w:ascii="Times New Roman" w:hAnsi="Times New Roman"/>
                <w:sz w:val="20"/>
              </w:rPr>
            </w:pPr>
            <w:r w:rsidRPr="00C959C0">
              <w:rPr>
                <w:rFonts w:ascii="Times New Roman" w:hAnsi="Times New Roman"/>
                <w:sz w:val="20"/>
              </w:rPr>
              <w:t>Pri indikátoroch vzťahujúcich sa k nehodám uvedených pod číslom 1 sa použije nariadenie Európskeho parlamentu a Rady (ES) č. 91/2003 zo 16. decembra 2002 o štatistike železničnej dopravy [1], pokiaľ sú informácie k dispozícii.</w:t>
            </w:r>
          </w:p>
          <w:p w:rsidR="0073584B" w:rsidP="009201B8">
            <w:pPr>
              <w:bidi w:val="0"/>
              <w:spacing w:before="58" w:after="58"/>
              <w:ind w:right="173"/>
              <w:rPr>
                <w:rFonts w:ascii="Times New Roman" w:hAnsi="Times New Roman"/>
                <w:sz w:val="20"/>
              </w:rPr>
            </w:pP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 Ú. v. ES L 14, 21.1.2003, s.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pStyle w:val="EnvelopeReturn"/>
              <w:bidi w:val="0"/>
              <w:rPr>
                <w:rFonts w:ascii="Times New Roman" w:hAnsi="Times New Roman"/>
                <w:b w:val="0"/>
                <w:bCs w:val="0"/>
                <w:color w:val="auto"/>
              </w:rPr>
            </w:pPr>
            <w:r>
              <w:rPr>
                <w:rFonts w:ascii="Times New Roman" w:hAnsi="Times New Roman"/>
                <w:b w:val="0"/>
                <w:bCs w:val="0"/>
                <w:color w:val="auto"/>
              </w:rPr>
              <w:t>§ 82</w:t>
            </w:r>
          </w:p>
          <w:p w:rsidR="0073584B" w:rsidRPr="00B5051D" w:rsidP="009201B8">
            <w:pPr>
              <w:pStyle w:val="EnvelopeReturn"/>
              <w:bidi w:val="0"/>
              <w:rPr>
                <w:rFonts w:ascii="Times New Roman" w:hAnsi="Times New Roman"/>
                <w:b w:val="0"/>
                <w:bCs w:val="0"/>
                <w:color w:val="auto"/>
              </w:rPr>
            </w:pPr>
            <w:r>
              <w:rPr>
                <w:rFonts w:ascii="Times New Roman" w:hAnsi="Times New Roman"/>
                <w:b w:val="0"/>
                <w:bCs w:val="0"/>
                <w:color w:val="auto"/>
              </w:rPr>
              <w:t>O: 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104071" w:rsidP="009201B8">
            <w:pPr>
              <w:bidi w:val="0"/>
              <w:spacing w:before="58" w:after="58"/>
              <w:ind w:left="173" w:right="173"/>
              <w:rPr>
                <w:rFonts w:ascii="Times New Roman" w:hAnsi="Times New Roman"/>
                <w:sz w:val="20"/>
              </w:rPr>
            </w:pPr>
            <w:r w:rsidRPr="00104071">
              <w:rPr>
                <w:rFonts w:ascii="Times New Roman" w:hAnsi="Times New Roman"/>
                <w:sz w:val="20"/>
              </w:rPr>
              <w:t xml:space="preserve">„Prvé obdobie oznamovania bezpečnostných indikátorov Európskej </w:t>
            </w:r>
            <w:r>
              <w:rPr>
                <w:rFonts w:ascii="Times New Roman" w:hAnsi="Times New Roman"/>
                <w:sz w:val="20"/>
              </w:rPr>
              <w:t xml:space="preserve">železničnej </w:t>
            </w:r>
            <w:r w:rsidRPr="00104071">
              <w:rPr>
                <w:rFonts w:ascii="Times New Roman" w:hAnsi="Times New Roman"/>
                <w:sz w:val="20"/>
              </w:rPr>
              <w:t>agentúre je rok 2010. Bezpečnostné indikátory sa predkladajú oddelene, ak sa týkajú činností na iných ako železničných dráhach. Ak sa po predložení správy zistia nové okolnosti alebo chyby, bezpečnostný orgán zmení alebo opraví bezpečnostné indikátory pri prvej vhodnej príležitosti, a to najneskôr v nasledujúcej výročnej správe.“.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r>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 Indikátory vzťahujúce sa na nehody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 Celkový počet a priemerný počet závažných nehôd (na vlakové kilometre), členený na tieto druhy nehôd:</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zrážky vlakov, vrátane zrážok s prekážkami vo vnútri prechodového prierezu,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vykoľajenie vlakov,</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nehody na úrovňových križovatkách vrátane nehôd, na ktorých sa podieľajú chodci,</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nehody s poškodením osôb, ktoré spôsobil pohyb železničného vozidla, s výnimkou samovrážd,</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požiare v železničných vozidlách,</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ostatné nehody.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Každá závažná nehoda sa uvedie pod príslušným druhom prvotnej nehody, aj keby následky sekundárnej nehody boli závažnejšie, napr. požiar po vykoľajení.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r>
              <w:rPr>
                <w:rFonts w:ascii="Times New Roman" w:hAnsi="Times New Roman"/>
                <w:bCs/>
                <w:sz w:val="20"/>
              </w:rPr>
              <w:t>,</w:t>
            </w:r>
          </w:p>
          <w:p w:rsidR="0073584B" w:rsidRPr="00B5051D" w:rsidP="009201B8">
            <w:pPr>
              <w:bidi w:val="0"/>
              <w:rPr>
                <w:rFonts w:ascii="Times New Roman" w:hAnsi="Times New Roman"/>
                <w:sz w:val="20"/>
              </w:rPr>
            </w:pPr>
            <w:r>
              <w:rPr>
                <w:rFonts w:ascii="Times New Roman" w:hAnsi="Times New Roman"/>
                <w:bCs/>
                <w:sz w:val="20"/>
              </w:rPr>
              <w:t>O1</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FA3AE2" w:rsidP="009201B8">
            <w:pPr>
              <w:bidi w:val="0"/>
              <w:jc w:val="center"/>
              <w:rPr>
                <w:rFonts w:ascii="Times New Roman" w:hAnsi="Times New Roman"/>
                <w:b/>
                <w:sz w:val="20"/>
              </w:rPr>
            </w:pPr>
            <w:r w:rsidRPr="00FA3AE2">
              <w:rPr>
                <w:rFonts w:ascii="Times New Roman" w:hAnsi="Times New Roman"/>
                <w:b/>
                <w:sz w:val="20"/>
              </w:rPr>
              <w:t>III. Spoločné bezpečnostné indikátory</w:t>
            </w:r>
          </w:p>
          <w:p w:rsidR="0073584B" w:rsidRPr="00FA3AE2" w:rsidP="009201B8">
            <w:pPr>
              <w:bidi w:val="0"/>
              <w:jc w:val="center"/>
              <w:rPr>
                <w:rFonts w:ascii="Times New Roman" w:hAnsi="Times New Roman"/>
                <w:b/>
                <w:sz w:val="20"/>
              </w:rPr>
            </w:pPr>
          </w:p>
          <w:p w:rsidR="0073584B" w:rsidRPr="00FA3AE2" w:rsidP="009201B8">
            <w:pPr>
              <w:bidi w:val="0"/>
              <w:spacing w:before="58" w:after="58"/>
              <w:ind w:right="72"/>
              <w:jc w:val="both"/>
              <w:rPr>
                <w:rFonts w:ascii="Times New Roman" w:hAnsi="Times New Roman"/>
                <w:b/>
                <w:bCs/>
                <w:sz w:val="20"/>
              </w:rPr>
            </w:pPr>
            <w:r w:rsidRPr="00FA3AE2">
              <w:rPr>
                <w:rFonts w:ascii="Times New Roman" w:hAnsi="Times New Roman"/>
                <w:b/>
                <w:bCs/>
                <w:sz w:val="20"/>
              </w:rPr>
              <w:t>1. Bezpečnostné indikátory vzťahujúce sa na nehody</w:t>
            </w:r>
          </w:p>
          <w:p w:rsidR="0073584B" w:rsidRPr="00FA3AE2" w:rsidP="009201B8">
            <w:pPr>
              <w:bidi w:val="0"/>
              <w:ind w:right="72"/>
              <w:jc w:val="both"/>
              <w:rPr>
                <w:rFonts w:ascii="Times New Roman" w:hAnsi="Times New Roman"/>
                <w:sz w:val="20"/>
              </w:rPr>
            </w:pPr>
            <w:r w:rsidRPr="00FA3AE2">
              <w:rPr>
                <w:rFonts w:ascii="Times New Roman" w:hAnsi="Times New Roman"/>
                <w:sz w:val="20"/>
              </w:rPr>
              <w:t>1.1 Celkový počet a priemerný počet závažných nehôd pripadajúcich na vlakové kilometre, členený na tieto druhy nehôd:</w:t>
            </w:r>
          </w:p>
          <w:p w:rsidR="0073584B" w:rsidRPr="00FA3AE2" w:rsidP="009201B8">
            <w:pPr>
              <w:bidi w:val="0"/>
              <w:ind w:right="72"/>
              <w:jc w:val="both"/>
              <w:rPr>
                <w:rFonts w:ascii="Times New Roman" w:hAnsi="Times New Roman"/>
                <w:sz w:val="20"/>
              </w:rPr>
            </w:pPr>
            <w:r w:rsidRPr="00FA3AE2">
              <w:rPr>
                <w:rFonts w:ascii="Times New Roman" w:hAnsi="Times New Roman"/>
                <w:sz w:val="20"/>
              </w:rPr>
              <w:t>a) zrážky vlakov, vrátane zrážok s prekážkami vo vnútri prechodového prierezu,</w:t>
            </w:r>
          </w:p>
          <w:p w:rsidR="0073584B" w:rsidRPr="00FA3AE2" w:rsidP="009201B8">
            <w:pPr>
              <w:bidi w:val="0"/>
              <w:ind w:right="72"/>
              <w:jc w:val="both"/>
              <w:rPr>
                <w:rFonts w:ascii="Times New Roman" w:hAnsi="Times New Roman"/>
                <w:sz w:val="20"/>
              </w:rPr>
            </w:pPr>
            <w:r w:rsidRPr="00FA3AE2">
              <w:rPr>
                <w:rFonts w:ascii="Times New Roman" w:hAnsi="Times New Roman"/>
                <w:sz w:val="20"/>
              </w:rPr>
              <w:t>b) vykoľajenie vlakov,</w:t>
            </w:r>
          </w:p>
          <w:p w:rsidR="0073584B" w:rsidRPr="00FA3AE2" w:rsidP="009201B8">
            <w:pPr>
              <w:bidi w:val="0"/>
              <w:ind w:right="72"/>
              <w:jc w:val="both"/>
              <w:rPr>
                <w:rFonts w:ascii="Times New Roman" w:hAnsi="Times New Roman"/>
                <w:sz w:val="20"/>
              </w:rPr>
            </w:pPr>
            <w:r w:rsidRPr="00FA3AE2">
              <w:rPr>
                <w:rFonts w:ascii="Times New Roman" w:hAnsi="Times New Roman"/>
                <w:sz w:val="20"/>
              </w:rPr>
              <w:t>c) nehody na priecestiach vrátane nehôd, na ktorých sa podieľajú chodci,</w:t>
            </w:r>
          </w:p>
          <w:p w:rsidR="0073584B" w:rsidRPr="00FA3AE2" w:rsidP="009201B8">
            <w:pPr>
              <w:bidi w:val="0"/>
              <w:ind w:right="72"/>
              <w:jc w:val="both"/>
              <w:rPr>
                <w:rFonts w:ascii="Times New Roman" w:hAnsi="Times New Roman"/>
                <w:sz w:val="20"/>
              </w:rPr>
            </w:pPr>
            <w:r w:rsidRPr="00FA3AE2">
              <w:rPr>
                <w:rFonts w:ascii="Times New Roman" w:hAnsi="Times New Roman"/>
                <w:sz w:val="20"/>
              </w:rPr>
              <w:t>d) nehody so zranením osôb, ktoré spôsobil pohyb železničného vozidla, s výnimkou samovrážd,</w:t>
            </w:r>
          </w:p>
          <w:p w:rsidR="0073584B" w:rsidRPr="00FA3AE2" w:rsidP="009201B8">
            <w:pPr>
              <w:bidi w:val="0"/>
              <w:ind w:right="72"/>
              <w:jc w:val="both"/>
              <w:rPr>
                <w:rFonts w:ascii="Times New Roman" w:hAnsi="Times New Roman"/>
                <w:sz w:val="20"/>
              </w:rPr>
            </w:pPr>
            <w:r w:rsidRPr="00FA3AE2">
              <w:rPr>
                <w:rFonts w:ascii="Times New Roman" w:hAnsi="Times New Roman"/>
                <w:sz w:val="20"/>
              </w:rPr>
              <w:t>e) požiare v železničných vozidlách,</w:t>
            </w:r>
          </w:p>
          <w:p w:rsidR="0073584B" w:rsidRPr="00FA3AE2" w:rsidP="009201B8">
            <w:pPr>
              <w:bidi w:val="0"/>
              <w:ind w:right="72"/>
              <w:jc w:val="both"/>
              <w:rPr>
                <w:rFonts w:ascii="Times New Roman" w:hAnsi="Times New Roman"/>
                <w:sz w:val="20"/>
              </w:rPr>
            </w:pPr>
            <w:r w:rsidRPr="00FA3AE2">
              <w:rPr>
                <w:rFonts w:ascii="Times New Roman" w:hAnsi="Times New Roman"/>
                <w:sz w:val="20"/>
              </w:rPr>
              <w:t>f) ostatné nehody.</w:t>
            </w:r>
          </w:p>
          <w:p w:rsidR="0073584B" w:rsidRPr="00FA3AE2" w:rsidP="009201B8">
            <w:pPr>
              <w:bidi w:val="0"/>
              <w:spacing w:before="58" w:after="58"/>
              <w:ind w:right="173"/>
              <w:rPr>
                <w:rFonts w:ascii="Times New Roman" w:hAnsi="Times New Roman"/>
                <w:sz w:val="20"/>
              </w:rPr>
            </w:pPr>
            <w:r w:rsidRPr="00FA3AE2">
              <w:rPr>
                <w:rFonts w:ascii="Times New Roman" w:hAnsi="Times New Roman"/>
                <w:sz w:val="20"/>
              </w:rPr>
              <w:t>Každá závažná nehoda sa uvedie pod príslušným druhom prvotnej nehody, aj keby následky sekundárnej nehody boli závažnejšie, napríklad požiar po vykoľajení.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Height w:val="179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1.2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1.2. Celkový počet a priemerný počet (na vlakové kilometre) ťažko zranených a usmrtených osôb podľa druhu nehody, členený do týchto kategórií:</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cestujúci (aj v pomere k celkovému počtu osobokilometrov a osobných vlakových kilometrov),</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zamestnanci vrátane personálu dodávateľov,</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užívatelia úrovňových križovatiek,</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neoprávnené osoby v železničných prevádzkových priestoroch,</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ostatné osoby.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O1.2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FA3AE2" w:rsidP="009201B8">
            <w:pPr>
              <w:bidi w:val="0"/>
              <w:ind w:right="72"/>
              <w:jc w:val="both"/>
              <w:rPr>
                <w:rFonts w:ascii="Times New Roman" w:hAnsi="Times New Roman"/>
                <w:sz w:val="20"/>
              </w:rPr>
            </w:pPr>
            <w:r w:rsidRPr="00FA3AE2">
              <w:rPr>
                <w:rFonts w:ascii="Times New Roman" w:hAnsi="Times New Roman"/>
                <w:sz w:val="20"/>
              </w:rPr>
              <w:t>1.2</w:t>
            </w:r>
            <w:r w:rsidRPr="00FA3AE2">
              <w:rPr>
                <w:rFonts w:ascii="Times New Roman" w:hAnsi="Times New Roman"/>
                <w:kern w:val="24"/>
                <w:sz w:val="20"/>
              </w:rPr>
              <w:t xml:space="preserve">. </w:t>
            </w:r>
            <w:r w:rsidRPr="00FA3AE2">
              <w:rPr>
                <w:rFonts w:ascii="Times New Roman" w:hAnsi="Times New Roman"/>
                <w:sz w:val="20"/>
              </w:rPr>
              <w:t>Celkový počet a priemerný počet pripadajúci na vlakové kilometre ťažko zranených a usmrtených osôb podľa druhu nehody, členený do týchto kategórií:</w:t>
            </w:r>
          </w:p>
          <w:p w:rsidR="0073584B" w:rsidRPr="00FA3AE2" w:rsidP="009201B8">
            <w:pPr>
              <w:bidi w:val="0"/>
              <w:ind w:right="72"/>
              <w:jc w:val="both"/>
              <w:rPr>
                <w:rFonts w:ascii="Times New Roman" w:hAnsi="Times New Roman"/>
                <w:sz w:val="20"/>
              </w:rPr>
            </w:pPr>
            <w:r w:rsidRPr="00FA3AE2">
              <w:rPr>
                <w:rFonts w:ascii="Times New Roman" w:hAnsi="Times New Roman"/>
                <w:sz w:val="20"/>
              </w:rPr>
              <w:t>a) cestujúci aj v pomere k celkovému počtu osobokilometrov a osobných vlakových kilometrov,</w:t>
            </w:r>
          </w:p>
          <w:p w:rsidR="0073584B" w:rsidRPr="00FA3AE2" w:rsidP="009201B8">
            <w:pPr>
              <w:bidi w:val="0"/>
              <w:ind w:right="72"/>
              <w:jc w:val="both"/>
              <w:rPr>
                <w:rFonts w:ascii="Times New Roman" w:hAnsi="Times New Roman"/>
                <w:sz w:val="20"/>
              </w:rPr>
            </w:pPr>
            <w:r w:rsidRPr="00FA3AE2">
              <w:rPr>
                <w:rFonts w:ascii="Times New Roman" w:hAnsi="Times New Roman"/>
                <w:sz w:val="20"/>
              </w:rPr>
              <w:t>b) zamestnanci vrátane personálu dodávateľov,</w:t>
            </w:r>
          </w:p>
          <w:p w:rsidR="0073584B" w:rsidRPr="00FA3AE2" w:rsidP="009201B8">
            <w:pPr>
              <w:bidi w:val="0"/>
              <w:ind w:right="72"/>
              <w:jc w:val="both"/>
              <w:rPr>
                <w:rFonts w:ascii="Times New Roman" w:hAnsi="Times New Roman"/>
                <w:sz w:val="20"/>
              </w:rPr>
            </w:pPr>
            <w:r w:rsidRPr="00FA3AE2">
              <w:rPr>
                <w:rFonts w:ascii="Times New Roman" w:hAnsi="Times New Roman"/>
                <w:sz w:val="20"/>
              </w:rPr>
              <w:t>c) užívatelia priecestí,</w:t>
            </w:r>
          </w:p>
          <w:p w:rsidR="0073584B" w:rsidRPr="00FA3AE2" w:rsidP="009201B8">
            <w:pPr>
              <w:bidi w:val="0"/>
              <w:ind w:right="72"/>
              <w:jc w:val="both"/>
              <w:rPr>
                <w:rFonts w:ascii="Times New Roman" w:hAnsi="Times New Roman"/>
                <w:sz w:val="20"/>
              </w:rPr>
            </w:pPr>
            <w:r w:rsidRPr="00FA3AE2">
              <w:rPr>
                <w:rFonts w:ascii="Times New Roman" w:hAnsi="Times New Roman"/>
                <w:sz w:val="20"/>
              </w:rPr>
              <w:t>d) neoprávnené osoby v železničných prevádzkových priestoroch,</w:t>
            </w:r>
          </w:p>
          <w:p w:rsidR="0073584B" w:rsidRPr="00FA3AE2" w:rsidP="009201B8">
            <w:pPr>
              <w:bidi w:val="0"/>
              <w:ind w:right="72"/>
              <w:jc w:val="both"/>
              <w:rPr>
                <w:rFonts w:ascii="Times New Roman" w:hAnsi="Times New Roman"/>
                <w:sz w:val="20"/>
              </w:rPr>
            </w:pPr>
            <w:r w:rsidRPr="00FA3AE2">
              <w:rPr>
                <w:rFonts w:ascii="Times New Roman" w:hAnsi="Times New Roman"/>
                <w:sz w:val="20"/>
              </w:rPr>
              <w:t>e) ostatné osoby.</w:t>
            </w:r>
          </w:p>
          <w:p w:rsidR="0073584B" w:rsidRPr="00FA3AE2" w:rsidP="009201B8">
            <w:pPr>
              <w:bidi w:val="0"/>
              <w:spacing w:before="58" w:after="58"/>
              <w:ind w:left="426" w:right="173"/>
              <w:rPr>
                <w:rFonts w:ascii="Times New Roman" w:hAnsi="Times New Roman"/>
                <w:sz w:val="20"/>
              </w:rPr>
            </w:pPr>
            <w:r w:rsidRPr="00FA3AE2">
              <w:rPr>
                <w:rFonts w:ascii="Times New Roman" w:hAnsi="Times New Roman"/>
                <w:sz w:val="20"/>
              </w:rPr>
              <w:t xml:space="preserve">Pri bezpečnostných indikátoroch vzťahujúcich sa k nehodám podľa tohto bodu sa použije osobitný predpis </w:t>
            </w:r>
            <w:r>
              <w:rPr>
                <w:rStyle w:val="FootnoteReference"/>
                <w:rFonts w:ascii="Times New Roman" w:hAnsi="Times New Roman"/>
                <w:kern w:val="14"/>
                <w:sz w:val="20"/>
                <w:rtl w:val="0"/>
              </w:rPr>
              <w:footnoteReference w:id="2"/>
            </w:r>
            <w:r w:rsidRPr="00FA3AE2">
              <w:rPr>
                <w:rFonts w:ascii="Times New Roman" w:hAnsi="Times New Roman"/>
                <w:sz w:val="20"/>
              </w:rPr>
              <w:t>) pokiaľ sú informácie k dispozícii.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2. Indikátory vzťahujúce sa na nebezpečný tovar</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Celkový počet a priemerný počet (na vlakové kilometre) nehôd pri preprave nebezpečného tovaru členený do týchto kategórií:</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nehody, ktorých účastníkom je aspoň jedno železničné vozidlo prepravujúce nebezpečný tovar vymedzený v dodatku,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počet takýchto nehôd, pri ktorých došlo k úniku nebezpečných látok.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FA3AE2" w:rsidP="009201B8">
            <w:pPr>
              <w:bidi w:val="0"/>
              <w:spacing w:before="58" w:after="58"/>
              <w:ind w:right="72"/>
              <w:jc w:val="both"/>
              <w:rPr>
                <w:rFonts w:ascii="Times New Roman" w:hAnsi="Times New Roman"/>
                <w:b/>
                <w:bCs/>
                <w:sz w:val="20"/>
              </w:rPr>
            </w:pPr>
            <w:r w:rsidRPr="00FA3AE2">
              <w:rPr>
                <w:rFonts w:ascii="Times New Roman" w:hAnsi="Times New Roman"/>
                <w:b/>
                <w:bCs/>
                <w:sz w:val="20"/>
              </w:rPr>
              <w:t>2. Bezpečnostné indikátory vzťahujúce sa na nebezpečný tovar</w:t>
            </w:r>
          </w:p>
          <w:p w:rsidR="0073584B" w:rsidRPr="00FA3AE2" w:rsidP="009201B8">
            <w:pPr>
              <w:bidi w:val="0"/>
              <w:ind w:right="72"/>
              <w:jc w:val="both"/>
              <w:rPr>
                <w:rFonts w:ascii="Times New Roman" w:hAnsi="Times New Roman"/>
                <w:sz w:val="20"/>
              </w:rPr>
            </w:pPr>
            <w:r w:rsidRPr="00FA3AE2">
              <w:rPr>
                <w:rFonts w:ascii="Times New Roman" w:hAnsi="Times New Roman"/>
                <w:sz w:val="20"/>
              </w:rPr>
              <w:t>Celkový počet a priemerný počet nehôd pri preprave nebezpečného tovaru pripadajúci na vlakové kilometre členený do týchto kategórií:</w:t>
            </w:r>
          </w:p>
          <w:p w:rsidR="0073584B" w:rsidRPr="00FA3AE2" w:rsidP="009201B8">
            <w:pPr>
              <w:bidi w:val="0"/>
              <w:ind w:right="72"/>
              <w:jc w:val="both"/>
              <w:rPr>
                <w:rFonts w:ascii="Times New Roman" w:hAnsi="Times New Roman"/>
                <w:sz w:val="20"/>
              </w:rPr>
            </w:pPr>
            <w:r w:rsidRPr="00FA3AE2">
              <w:rPr>
                <w:rFonts w:ascii="Times New Roman" w:hAnsi="Times New Roman"/>
                <w:sz w:val="20"/>
              </w:rPr>
              <w:t>a)  nehody, ktorých účastníkom je aspoň jedno železničné vozidlo prepravujúce nebezpečný tovar vymedzený v</w:t>
            </w:r>
            <w:r w:rsidRPr="00FA3AE2">
              <w:rPr>
                <w:rFonts w:ascii="Times New Roman" w:hAnsi="Times New Roman"/>
                <w:bCs/>
                <w:sz w:val="20"/>
              </w:rPr>
              <w:t xml:space="preserve"> spoločných vymedzeniach bezpečnostných indikátorov a v spoločných metódach výpočtu nákladov v prípade nehôd</w:t>
            </w:r>
            <w:r w:rsidRPr="00FA3AE2">
              <w:rPr>
                <w:rFonts w:ascii="Times New Roman" w:hAnsi="Times New Roman"/>
                <w:sz w:val="20"/>
              </w:rPr>
              <w:t>,</w:t>
            </w:r>
          </w:p>
          <w:p w:rsidR="0073584B" w:rsidRPr="00FA3AE2" w:rsidP="009201B8">
            <w:pPr>
              <w:bidi w:val="0"/>
              <w:ind w:right="72"/>
              <w:jc w:val="both"/>
              <w:rPr>
                <w:rFonts w:ascii="Times New Roman" w:hAnsi="Times New Roman"/>
                <w:sz w:val="20"/>
              </w:rPr>
            </w:pPr>
            <w:r w:rsidRPr="00FA3AE2">
              <w:rPr>
                <w:rFonts w:ascii="Times New Roman" w:hAnsi="Times New Roman"/>
                <w:sz w:val="20"/>
              </w:rPr>
              <w:t>b) počet takýchto nehôd, pri ktorých došlo k úniku nebezpečných látok..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3. Indikátory vzťahujúce sa na samovraždy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Celkový počet a priemerný počet samovrážd (na vlakové kilometre).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3</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FA3AE2" w:rsidP="009201B8">
            <w:pPr>
              <w:bidi w:val="0"/>
              <w:spacing w:before="58" w:after="58"/>
              <w:ind w:left="173" w:right="173"/>
              <w:rPr>
                <w:rFonts w:ascii="Times New Roman" w:hAnsi="Times New Roman"/>
                <w:b/>
                <w:sz w:val="20"/>
              </w:rPr>
            </w:pPr>
            <w:r w:rsidRPr="00FA3AE2">
              <w:rPr>
                <w:rFonts w:ascii="Times New Roman" w:hAnsi="Times New Roman"/>
                <w:b/>
                <w:sz w:val="20"/>
              </w:rPr>
              <w:t>3. Bezpečnostné  indikátory vzťahujúce sa na samovraždy</w:t>
            </w:r>
          </w:p>
          <w:p w:rsidR="0073584B" w:rsidRPr="00FA3AE2" w:rsidP="009201B8">
            <w:pPr>
              <w:bidi w:val="0"/>
              <w:spacing w:before="58" w:after="58"/>
              <w:ind w:left="173" w:right="173"/>
              <w:rPr>
                <w:rFonts w:ascii="Times New Roman" w:hAnsi="Times New Roman"/>
                <w:sz w:val="20"/>
              </w:rPr>
            </w:pPr>
            <w:r w:rsidRPr="00FA3AE2">
              <w:rPr>
                <w:rFonts w:ascii="Times New Roman" w:hAnsi="Times New Roman"/>
                <w:sz w:val="20"/>
              </w:rPr>
              <w:t>Celkový a priemerný počet samovrážd pripadajúci na vlakové kilometre.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4. Indikátory vzťahujúce sa na okolnosti predchádzajúce nehodám</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Celkový počet a priemerný počet (na vlakové kilometre):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zlomených koľajníc,</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ohnutých koľajníc,</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porúch signalizácie,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prejdení aj napriek signálu na zastavenie,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zlomených kolies a ôs používaných železničných vozidiel.</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Treba hlásiť všetky takéto okolnosti, bez ohľadu na to, či boli, alebo neboli príčinou nehôd. Okolnosti predchádzajúce nehode sa oznamujú v rámci CSI pre predchádzajúce okolnosti. Nehody, ku ktorým došlo, ak sú závažné, sa oznamujú v rámci CSI pre nehody uvedené pod číslom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bCs/>
                <w:sz w:val="20"/>
              </w:rPr>
              <w:t>Príloha8</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spacing w:before="58" w:after="58"/>
              <w:ind w:left="173" w:right="173"/>
              <w:rPr>
                <w:rFonts w:ascii="Times New Roman" w:hAnsi="Times New Roman"/>
                <w:b/>
                <w:sz w:val="20"/>
              </w:rPr>
            </w:pPr>
            <w:r w:rsidRPr="00B63EC9">
              <w:rPr>
                <w:rFonts w:ascii="Times New Roman" w:hAnsi="Times New Roman"/>
                <w:b/>
                <w:sz w:val="20"/>
              </w:rPr>
              <w:t>4. Bezpečnostné indikátory vzťahujúce sa na okolnosti predchádzajúce nehodám (incidenty)</w:t>
            </w:r>
          </w:p>
          <w:p w:rsidR="0073584B" w:rsidRPr="00B63EC9" w:rsidP="009201B8">
            <w:pPr>
              <w:bidi w:val="0"/>
              <w:ind w:right="72"/>
              <w:jc w:val="both"/>
              <w:rPr>
                <w:rFonts w:ascii="Times New Roman" w:hAnsi="Times New Roman"/>
                <w:sz w:val="20"/>
              </w:rPr>
            </w:pPr>
            <w:r w:rsidRPr="00B63EC9">
              <w:rPr>
                <w:rFonts w:ascii="Times New Roman" w:hAnsi="Times New Roman"/>
                <w:sz w:val="20"/>
              </w:rPr>
              <w:t>Celkový a priemerný počet pripadajúci na vlakové kilometre:</w:t>
            </w:r>
          </w:p>
          <w:p w:rsidR="0073584B" w:rsidRPr="00B63EC9" w:rsidP="009201B8">
            <w:pPr>
              <w:bidi w:val="0"/>
              <w:ind w:right="72"/>
              <w:jc w:val="both"/>
              <w:rPr>
                <w:rFonts w:ascii="Times New Roman" w:hAnsi="Times New Roman"/>
                <w:sz w:val="20"/>
              </w:rPr>
            </w:pPr>
            <w:r w:rsidRPr="00B63EC9">
              <w:rPr>
                <w:rFonts w:ascii="Times New Roman" w:hAnsi="Times New Roman"/>
                <w:sz w:val="20"/>
              </w:rPr>
              <w:t>a) lomov koľajníc,</w:t>
            </w:r>
          </w:p>
          <w:p w:rsidR="0073584B" w:rsidRPr="00B63EC9" w:rsidP="009201B8">
            <w:pPr>
              <w:bidi w:val="0"/>
              <w:ind w:right="72"/>
              <w:jc w:val="both"/>
              <w:rPr>
                <w:rFonts w:ascii="Times New Roman" w:hAnsi="Times New Roman"/>
                <w:sz w:val="20"/>
              </w:rPr>
            </w:pPr>
            <w:r w:rsidRPr="00B63EC9">
              <w:rPr>
                <w:rFonts w:ascii="Times New Roman" w:hAnsi="Times New Roman"/>
                <w:sz w:val="20"/>
              </w:rPr>
              <w:t>b) deformácií koľají,</w:t>
            </w:r>
          </w:p>
          <w:p w:rsidR="0073584B" w:rsidRPr="00B63EC9" w:rsidP="009201B8">
            <w:pPr>
              <w:bidi w:val="0"/>
              <w:ind w:right="72"/>
              <w:jc w:val="both"/>
              <w:rPr>
                <w:rFonts w:ascii="Times New Roman" w:hAnsi="Times New Roman"/>
                <w:sz w:val="20"/>
              </w:rPr>
            </w:pPr>
            <w:r w:rsidRPr="00B63EC9">
              <w:rPr>
                <w:rFonts w:ascii="Times New Roman" w:hAnsi="Times New Roman"/>
                <w:sz w:val="20"/>
              </w:rPr>
              <w:t>c) porúch návestenia,</w:t>
            </w:r>
          </w:p>
          <w:p w:rsidR="0073584B" w:rsidRPr="00B63EC9" w:rsidP="009201B8">
            <w:pPr>
              <w:bidi w:val="0"/>
              <w:ind w:right="72"/>
              <w:jc w:val="both"/>
              <w:rPr>
                <w:rFonts w:ascii="Times New Roman" w:hAnsi="Times New Roman"/>
                <w:sz w:val="20"/>
              </w:rPr>
            </w:pPr>
            <w:r w:rsidRPr="00B63EC9">
              <w:rPr>
                <w:rFonts w:ascii="Times New Roman" w:hAnsi="Times New Roman"/>
                <w:sz w:val="20"/>
              </w:rPr>
              <w:t>d) prejdení návesti zakazujúcej chod,</w:t>
            </w:r>
          </w:p>
          <w:p w:rsidR="0073584B" w:rsidRPr="00B63EC9" w:rsidP="009201B8">
            <w:pPr>
              <w:bidi w:val="0"/>
              <w:ind w:right="72"/>
              <w:jc w:val="both"/>
              <w:rPr>
                <w:rFonts w:ascii="Times New Roman" w:hAnsi="Times New Roman"/>
                <w:sz w:val="20"/>
              </w:rPr>
            </w:pPr>
            <w:r w:rsidRPr="00B63EC9">
              <w:rPr>
                <w:rFonts w:ascii="Times New Roman" w:hAnsi="Times New Roman"/>
                <w:sz w:val="20"/>
              </w:rPr>
              <w:t>e) lomov kolies a náprav používaných koľajových vozidiel.</w:t>
            </w:r>
          </w:p>
          <w:p w:rsidR="0073584B" w:rsidRPr="00B63EC9" w:rsidP="009201B8">
            <w:pPr>
              <w:bidi w:val="0"/>
              <w:spacing w:before="58" w:after="58"/>
              <w:ind w:left="426" w:right="173"/>
              <w:jc w:val="both"/>
              <w:rPr>
                <w:rFonts w:ascii="Times New Roman" w:hAnsi="Times New Roman"/>
                <w:sz w:val="20"/>
              </w:rPr>
            </w:pPr>
            <w:r w:rsidRPr="00B63EC9">
              <w:rPr>
                <w:rFonts w:ascii="Times New Roman" w:hAnsi="Times New Roman"/>
                <w:sz w:val="20"/>
              </w:rPr>
              <w:t>Všetky takéto okolnosti (incidenty) je potrebné hlásiť, bez ohľadu na to, či boli, alebo neboli príčinou nehôd a oznamujú sa v rámci bezpečnostných indikátorov  pre predchádzajúce okolnosti. Nehody, ku ktorým došlo, ak sú závažné, sa oznamujú v rámci bezpečnostných indikátorov  pre nehody uvedené v bode 1.</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5. Indikátory na výpočet nákladov na nehody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Celková suma v EUR a pomerná suma (na vlakové kilometre):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počet úmrtí a vážnych zranení vynásobený hodnotou zabránenia obeti pri nehode (Value of Preventing a Casualty, VPC),</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náklady na odstránenie škôd spôsobených životnému prostrediu,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náklady na materiálne škody spôsobené železničným vozidlám alebo infraštruktúre,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náklady súvisiace s oneskoreniami v dôsledku nehôd.</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Bezpečnostné orgány oznamujú buď náklady na všetky nehody, alebo iba náklady na závažné nehody. Vybraná možnosť musí byť jasne uvedená vo výročnej správe uvedenej v článku 18.</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VPC je hodnota, ktorú spoločnosť pripisuje zabráneniu obeti pri nehode, a ako taká sa nepoužíva na výpočet kompenzácie medzi účastníkmi nehody.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spacing w:before="58" w:after="58"/>
              <w:ind w:left="173" w:right="173"/>
              <w:rPr>
                <w:rFonts w:ascii="Times New Roman" w:hAnsi="Times New Roman"/>
                <w:b/>
                <w:sz w:val="20"/>
              </w:rPr>
            </w:pPr>
            <w:r w:rsidRPr="00B63EC9">
              <w:rPr>
                <w:rFonts w:ascii="Times New Roman" w:hAnsi="Times New Roman"/>
                <w:b/>
                <w:sz w:val="20"/>
              </w:rPr>
              <w:t>5. Bezpečnostné  indikátory na výpočet hospodárskeho dopadu nehôd</w:t>
            </w:r>
          </w:p>
          <w:p w:rsidR="0073584B" w:rsidRPr="00B63EC9" w:rsidP="009201B8">
            <w:pPr>
              <w:bidi w:val="0"/>
              <w:ind w:right="72"/>
              <w:jc w:val="both"/>
              <w:rPr>
                <w:rFonts w:ascii="Times New Roman" w:hAnsi="Times New Roman"/>
                <w:sz w:val="20"/>
              </w:rPr>
            </w:pPr>
            <w:r w:rsidRPr="00B63EC9">
              <w:rPr>
                <w:rFonts w:ascii="Times New Roman" w:hAnsi="Times New Roman"/>
                <w:sz w:val="20"/>
              </w:rPr>
              <w:t>Celková suma v eurách a pomerná suma pripadajúca na vlakové kilometre:</w:t>
            </w:r>
          </w:p>
          <w:p w:rsidR="0073584B" w:rsidRPr="00B63EC9" w:rsidP="009201B8">
            <w:pPr>
              <w:bidi w:val="0"/>
              <w:ind w:right="72"/>
              <w:jc w:val="both"/>
              <w:rPr>
                <w:rFonts w:ascii="Times New Roman" w:hAnsi="Times New Roman"/>
                <w:sz w:val="20"/>
              </w:rPr>
            </w:pPr>
            <w:r w:rsidRPr="00B63EC9">
              <w:rPr>
                <w:rFonts w:ascii="Times New Roman" w:hAnsi="Times New Roman"/>
                <w:sz w:val="20"/>
              </w:rPr>
              <w:t>a) počet úmrtí a vážnych zranení vynásobený hodnotou zabránenia obeti pri nehode,</w:t>
            </w:r>
          </w:p>
          <w:p w:rsidR="0073584B" w:rsidRPr="00B63EC9" w:rsidP="009201B8">
            <w:pPr>
              <w:bidi w:val="0"/>
              <w:ind w:right="72"/>
              <w:jc w:val="both"/>
              <w:rPr>
                <w:rFonts w:ascii="Times New Roman" w:hAnsi="Times New Roman"/>
                <w:sz w:val="20"/>
              </w:rPr>
            </w:pPr>
            <w:r w:rsidRPr="00B63EC9">
              <w:rPr>
                <w:rFonts w:ascii="Times New Roman" w:hAnsi="Times New Roman"/>
                <w:sz w:val="20"/>
              </w:rPr>
              <w:t>b) náklady na odstránenie poškodenia životného prostredia,</w:t>
            </w:r>
          </w:p>
          <w:p w:rsidR="0073584B" w:rsidRPr="00B63EC9" w:rsidP="009201B8">
            <w:pPr>
              <w:bidi w:val="0"/>
              <w:ind w:right="72"/>
              <w:jc w:val="both"/>
              <w:rPr>
                <w:rFonts w:ascii="Times New Roman" w:hAnsi="Times New Roman"/>
                <w:sz w:val="20"/>
              </w:rPr>
            </w:pPr>
            <w:r w:rsidRPr="00B63EC9">
              <w:rPr>
                <w:rFonts w:ascii="Times New Roman" w:hAnsi="Times New Roman"/>
                <w:sz w:val="20"/>
              </w:rPr>
              <w:t>c) náklady na materiálne škody spôsobené železničným vozidlám alebo infraštruktúre,</w:t>
            </w:r>
          </w:p>
          <w:p w:rsidR="0073584B" w:rsidRPr="00B63EC9" w:rsidP="009201B8">
            <w:pPr>
              <w:bidi w:val="0"/>
              <w:ind w:right="72"/>
              <w:jc w:val="both"/>
              <w:rPr>
                <w:rFonts w:ascii="Times New Roman" w:hAnsi="Times New Roman"/>
                <w:sz w:val="20"/>
              </w:rPr>
            </w:pPr>
            <w:r w:rsidRPr="00B63EC9">
              <w:rPr>
                <w:rFonts w:ascii="Times New Roman" w:hAnsi="Times New Roman"/>
                <w:sz w:val="20"/>
              </w:rPr>
              <w:t>d) náklady súvisiace s oneskoreniami v dôsledku nehôd.</w:t>
            </w:r>
          </w:p>
          <w:p w:rsidR="0073584B" w:rsidRPr="00B63EC9" w:rsidP="009201B8">
            <w:pPr>
              <w:bidi w:val="0"/>
              <w:ind w:right="72"/>
              <w:jc w:val="both"/>
              <w:rPr>
                <w:rFonts w:ascii="Times New Roman" w:hAnsi="Times New Roman"/>
                <w:sz w:val="20"/>
              </w:rPr>
            </w:pPr>
            <w:r w:rsidRPr="00B63EC9">
              <w:rPr>
                <w:rFonts w:ascii="Times New Roman" w:hAnsi="Times New Roman"/>
                <w:sz w:val="20"/>
              </w:rPr>
              <w:t>Bezpečnostný orgán oznámi buď náklady na všetky nehody, alebo iba náklady na závažné nehody. Vybraná možnosť musí byť jednoznačne uvedená vo výročnej správe podľa § 91.</w:t>
            </w:r>
          </w:p>
          <w:p w:rsidR="0073584B" w:rsidRPr="00B63EC9" w:rsidP="009201B8">
            <w:pPr>
              <w:bidi w:val="0"/>
              <w:spacing w:before="58" w:after="58"/>
              <w:ind w:right="173"/>
              <w:rPr>
                <w:rFonts w:ascii="Times New Roman" w:hAnsi="Times New Roman"/>
                <w:sz w:val="20"/>
              </w:rPr>
            </w:pPr>
            <w:r w:rsidRPr="00B63EC9">
              <w:rPr>
                <w:rFonts w:ascii="Times New Roman" w:hAnsi="Times New Roman"/>
                <w:sz w:val="20"/>
              </w:rPr>
              <w:t>Hodnota zabránenia obeti pri nehode je hodnota, ktorá sa pripisuje zabráneniu obeti pri nehode, a ako taká sa nepoužíva na výpočet kompenzácie medzi účastníkmi nehody.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 Indikátory vzťahujúce sa na technickú bezpečnosť infraštruktúry a jej využitie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6.1. Percentuálny podiel tratí s automatickým zabezpečením vlakov (ATP) v prevádzke, percentuálny podiel vlakových kilometrov s využitím fungujúcich systémov ATP.</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6</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spacing w:before="58" w:after="58"/>
              <w:ind w:left="173" w:right="173"/>
              <w:rPr>
                <w:rFonts w:ascii="Times New Roman" w:hAnsi="Times New Roman"/>
                <w:b/>
                <w:sz w:val="20"/>
              </w:rPr>
            </w:pPr>
            <w:r w:rsidRPr="00B63EC9">
              <w:rPr>
                <w:rFonts w:ascii="Times New Roman" w:hAnsi="Times New Roman"/>
                <w:b/>
                <w:sz w:val="20"/>
              </w:rPr>
              <w:t>6. Bezpečnostné  indikátory vzťahujúce sa na technickú bezpečnosť infraštruktúry a jej využitie</w:t>
            </w:r>
          </w:p>
          <w:p w:rsidR="0073584B" w:rsidRPr="00B63EC9" w:rsidP="009201B8">
            <w:pPr>
              <w:bidi w:val="0"/>
              <w:ind w:right="74"/>
              <w:jc w:val="both"/>
              <w:rPr>
                <w:rFonts w:ascii="Times New Roman" w:hAnsi="Times New Roman"/>
                <w:sz w:val="20"/>
              </w:rPr>
            </w:pPr>
            <w:r w:rsidRPr="00B63EC9">
              <w:rPr>
                <w:rFonts w:ascii="Times New Roman" w:hAnsi="Times New Roman"/>
                <w:sz w:val="20"/>
              </w:rPr>
              <w:t>6.1. Percentuálny podiel tratí s automatickým vlakovým zabezpečovacím zariadením v prevádzke, percentuálny podiel vlakových kilometrov s využitím funkčných systémov automatického vlakového zabezpečovacieho zariadenia.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6.2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6.2. Počet úrovňových križovatiek (celkom, na kilometer trate a na kilometre koľajníc) rozdelených podľa týchto ôsmich druhov:</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a) aktívne úrovňové križovatky s:</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 automatickou výstrahou pre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ii) automatickou ochranou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iii) automatickou ochranou a výstrahou pre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iv) automatickou ochranou a výstrahou pre užívateľa a automatickou ochranou železníc;</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 manuálnou výstrahou pre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vi) manuálnou ochranou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vii) manuálnou ochranou a výstrahou pre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b) pasívne úrovňové križovatky.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6.2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ind w:right="74"/>
              <w:jc w:val="both"/>
              <w:rPr>
                <w:rFonts w:ascii="Times New Roman" w:hAnsi="Times New Roman"/>
                <w:sz w:val="20"/>
              </w:rPr>
            </w:pPr>
            <w:r w:rsidRPr="00B63EC9">
              <w:rPr>
                <w:rFonts w:ascii="Times New Roman" w:hAnsi="Times New Roman"/>
                <w:sz w:val="20"/>
              </w:rPr>
              <w:t>6.2. Počet priecestí (celkom, na kilometer trate a na kilometre koľají) rozdelených takto:</w:t>
            </w:r>
          </w:p>
          <w:p w:rsidR="0073584B" w:rsidRPr="00B63EC9" w:rsidP="009201B8">
            <w:pPr>
              <w:bidi w:val="0"/>
              <w:ind w:right="74"/>
              <w:jc w:val="both"/>
              <w:rPr>
                <w:rFonts w:ascii="Times New Roman" w:hAnsi="Times New Roman"/>
                <w:sz w:val="20"/>
              </w:rPr>
            </w:pPr>
            <w:r w:rsidRPr="00B63EC9">
              <w:rPr>
                <w:rFonts w:ascii="Times New Roman" w:hAnsi="Times New Roman"/>
                <w:sz w:val="20"/>
              </w:rPr>
              <w:t>a) aktívne priecestia s</w:t>
            </w:r>
          </w:p>
          <w:p w:rsidR="0073584B" w:rsidRPr="00B63EC9" w:rsidP="009201B8">
            <w:pPr>
              <w:bidi w:val="0"/>
              <w:ind w:right="74" w:firstLine="253"/>
              <w:jc w:val="both"/>
              <w:rPr>
                <w:rFonts w:ascii="Times New Roman" w:hAnsi="Times New Roman"/>
                <w:sz w:val="20"/>
              </w:rPr>
            </w:pPr>
            <w:r w:rsidRPr="00B63EC9">
              <w:rPr>
                <w:rFonts w:ascii="Times New Roman" w:hAnsi="Times New Roman"/>
                <w:sz w:val="20"/>
              </w:rPr>
              <w:t>1. automatickou výstrahou pre užívateľa,</w:t>
            </w:r>
          </w:p>
          <w:p w:rsidR="0073584B" w:rsidRPr="00B63EC9" w:rsidP="009201B8">
            <w:pPr>
              <w:bidi w:val="0"/>
              <w:ind w:right="74" w:firstLine="253"/>
              <w:jc w:val="both"/>
              <w:rPr>
                <w:rFonts w:ascii="Times New Roman" w:hAnsi="Times New Roman"/>
                <w:sz w:val="20"/>
              </w:rPr>
            </w:pPr>
            <w:r w:rsidRPr="00B63EC9">
              <w:rPr>
                <w:rFonts w:ascii="Times New Roman" w:hAnsi="Times New Roman"/>
                <w:sz w:val="20"/>
              </w:rPr>
              <w:t>2. automatickou ochranou užívateľa,</w:t>
            </w:r>
          </w:p>
          <w:p w:rsidR="0073584B" w:rsidRPr="00B63EC9" w:rsidP="009201B8">
            <w:pPr>
              <w:bidi w:val="0"/>
              <w:ind w:right="74" w:firstLine="253"/>
              <w:jc w:val="both"/>
              <w:rPr>
                <w:rFonts w:ascii="Times New Roman" w:hAnsi="Times New Roman"/>
                <w:sz w:val="20"/>
              </w:rPr>
            </w:pPr>
            <w:r w:rsidRPr="00B63EC9">
              <w:rPr>
                <w:rFonts w:ascii="Times New Roman" w:hAnsi="Times New Roman"/>
                <w:sz w:val="20"/>
              </w:rPr>
              <w:t>3. automatickou ochranou a výstrahou pre užívateľa,</w:t>
            </w:r>
          </w:p>
          <w:p w:rsidR="0073584B" w:rsidRPr="00B63EC9" w:rsidP="009201B8">
            <w:pPr>
              <w:bidi w:val="0"/>
              <w:ind w:right="74" w:firstLine="253"/>
              <w:jc w:val="both"/>
              <w:rPr>
                <w:rFonts w:ascii="Times New Roman" w:hAnsi="Times New Roman"/>
                <w:sz w:val="20"/>
              </w:rPr>
            </w:pPr>
            <w:r w:rsidRPr="00B63EC9">
              <w:rPr>
                <w:rFonts w:ascii="Times New Roman" w:hAnsi="Times New Roman"/>
                <w:sz w:val="20"/>
              </w:rPr>
              <w:t>4. automatickou ochranou a výstrahou pre užívateľa a automatickou ochranou železníc,</w:t>
            </w:r>
          </w:p>
          <w:p w:rsidR="0073584B" w:rsidRPr="00B63EC9" w:rsidP="009201B8">
            <w:pPr>
              <w:bidi w:val="0"/>
              <w:ind w:right="74" w:firstLine="253"/>
              <w:jc w:val="both"/>
              <w:rPr>
                <w:rFonts w:ascii="Times New Roman" w:hAnsi="Times New Roman"/>
                <w:sz w:val="20"/>
              </w:rPr>
            </w:pPr>
            <w:r w:rsidRPr="00B63EC9">
              <w:rPr>
                <w:rFonts w:ascii="Times New Roman" w:hAnsi="Times New Roman"/>
                <w:sz w:val="20"/>
              </w:rPr>
              <w:t>5. manuálnou výstrahou pre užívateľa,</w:t>
            </w:r>
          </w:p>
          <w:p w:rsidR="0073584B" w:rsidRPr="00B63EC9" w:rsidP="009201B8">
            <w:pPr>
              <w:bidi w:val="0"/>
              <w:ind w:right="74" w:firstLine="253"/>
              <w:jc w:val="both"/>
              <w:rPr>
                <w:rFonts w:ascii="Times New Roman" w:hAnsi="Times New Roman"/>
                <w:sz w:val="20"/>
              </w:rPr>
            </w:pPr>
            <w:r w:rsidRPr="00B63EC9">
              <w:rPr>
                <w:rFonts w:ascii="Times New Roman" w:hAnsi="Times New Roman"/>
                <w:sz w:val="20"/>
              </w:rPr>
              <w:t>6. manuálnou ochranou užívateľa,</w:t>
            </w:r>
          </w:p>
          <w:p w:rsidR="0073584B" w:rsidRPr="00B63EC9" w:rsidP="009201B8">
            <w:pPr>
              <w:bidi w:val="0"/>
              <w:ind w:right="74" w:firstLine="253"/>
              <w:jc w:val="both"/>
              <w:rPr>
                <w:rFonts w:ascii="Times New Roman" w:hAnsi="Times New Roman"/>
                <w:sz w:val="20"/>
              </w:rPr>
            </w:pPr>
            <w:r w:rsidRPr="00B63EC9">
              <w:rPr>
                <w:rFonts w:ascii="Times New Roman" w:hAnsi="Times New Roman"/>
                <w:sz w:val="20"/>
              </w:rPr>
              <w:t>7. manuálnou ochranou a výstrahou pre užívateľa,</w:t>
            </w:r>
          </w:p>
          <w:p w:rsidR="0073584B" w:rsidRPr="00B63EC9" w:rsidP="009201B8">
            <w:pPr>
              <w:bidi w:val="0"/>
              <w:ind w:right="74"/>
              <w:jc w:val="both"/>
              <w:rPr>
                <w:rFonts w:ascii="Times New Roman" w:hAnsi="Times New Roman"/>
                <w:sz w:val="20"/>
              </w:rPr>
            </w:pPr>
            <w:r w:rsidRPr="00B63EC9">
              <w:rPr>
                <w:rFonts w:ascii="Times New Roman" w:hAnsi="Times New Roman"/>
                <w:sz w:val="20"/>
              </w:rPr>
              <w:t>b) pasívne priecestia.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7. Indikátory vzťahujúce sa na riadenie bezpečnosti</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Interné audity vykonané manažérmi infraštruktúry a železničnými podnikmi podľa dokumentácie systému riadenia bezpečnosti, celkový počet vykonaných auditov a percentuálny podiel požadovaných (a/alebo plánovaných) auditov.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7</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spacing w:before="58" w:after="58"/>
              <w:ind w:left="173" w:right="173"/>
              <w:rPr>
                <w:rFonts w:ascii="Times New Roman" w:hAnsi="Times New Roman"/>
                <w:b/>
                <w:sz w:val="20"/>
              </w:rPr>
            </w:pPr>
            <w:r w:rsidRPr="00B63EC9">
              <w:rPr>
                <w:rFonts w:ascii="Times New Roman" w:hAnsi="Times New Roman"/>
                <w:b/>
                <w:sz w:val="20"/>
              </w:rPr>
              <w:t>7. Bezpečnostné  indikátory vzťahujúce sa na riadenie bezpečnosti</w:t>
            </w:r>
          </w:p>
          <w:p w:rsidR="0073584B" w:rsidRPr="00B63EC9" w:rsidP="009201B8">
            <w:pPr>
              <w:bidi w:val="0"/>
              <w:rPr>
                <w:rFonts w:ascii="Times New Roman" w:hAnsi="Times New Roman"/>
                <w:sz w:val="20"/>
              </w:rPr>
            </w:pPr>
            <w:r w:rsidRPr="00B63EC9">
              <w:rPr>
                <w:rFonts w:ascii="Times New Roman" w:hAnsi="Times New Roman"/>
                <w:sz w:val="20"/>
              </w:rPr>
              <w:t>Interné audity vykonané manažérom infraštruktúry a železničnými podnikmi podľa dokumentácie systému riadenia bezpečnosti, celkový počet vykonaných auditov a percentuálny podiel požadovaných alebo plánovaných auditov.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6.8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8. Definície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Spoločné vymedzenia CSI a spoločné metódy výpočtu nákladov v prípade nehôd sú uvedené v dodatku.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8</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spacing w:before="58" w:after="58"/>
              <w:ind w:left="173" w:right="173"/>
              <w:rPr>
                <w:rFonts w:ascii="Times New Roman" w:hAnsi="Times New Roman"/>
                <w:b/>
                <w:sz w:val="20"/>
              </w:rPr>
            </w:pPr>
            <w:r w:rsidRPr="00B63EC9">
              <w:rPr>
                <w:rFonts w:ascii="Times New Roman" w:hAnsi="Times New Roman"/>
                <w:b/>
                <w:sz w:val="20"/>
              </w:rPr>
              <w:t>8. Definície</w:t>
            </w:r>
          </w:p>
          <w:p w:rsidR="0073584B" w:rsidRPr="00B63EC9" w:rsidP="009201B8">
            <w:pPr>
              <w:bidi w:val="0"/>
              <w:spacing w:before="58" w:after="58"/>
              <w:ind w:left="173" w:right="173"/>
              <w:rPr>
                <w:rFonts w:ascii="Times New Roman" w:hAnsi="Times New Roman"/>
                <w:sz w:val="20"/>
              </w:rPr>
            </w:pPr>
            <w:r w:rsidRPr="00B63EC9">
              <w:rPr>
                <w:rFonts w:ascii="Times New Roman" w:hAnsi="Times New Roman"/>
                <w:sz w:val="20"/>
              </w:rPr>
              <w:t xml:space="preserve">Spoločné vymedzenia bezpečnostných indikátorov a spoločné metódy výpočtu nákladov  pri nehodách sú uvedené v </w:t>
            </w:r>
            <w:r w:rsidRPr="00B63EC9">
              <w:rPr>
                <w:rFonts w:ascii="Times New Roman" w:hAnsi="Times New Roman"/>
                <w:bCs/>
                <w:sz w:val="20"/>
              </w:rPr>
              <w:t>spoločných vymedzeniach bezpečnostných indikátorov a v spoločných metódach výpočtu nákladov pri nehodách</w:t>
            </w:r>
            <w:r w:rsidRPr="00B63EC9">
              <w:rPr>
                <w:rFonts w:ascii="Times New Roman" w:hAnsi="Times New Roman"/>
                <w:sz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Dodatok</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Dodatok</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Spoločné vymedzenia csi a spoločné metódy výpočtu nákladov v prípade nehôd</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 Indikátory vzťahujúce sa na nehody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E743EC" w:rsidP="009201B8">
            <w:pPr>
              <w:bidi w:val="0"/>
              <w:spacing w:before="58" w:after="58"/>
              <w:ind w:right="72"/>
              <w:jc w:val="center"/>
              <w:rPr>
                <w:rFonts w:ascii="Times New Roman" w:hAnsi="Times New Roman"/>
                <w:b/>
                <w:bCs/>
                <w:sz w:val="20"/>
              </w:rPr>
            </w:pPr>
            <w:r w:rsidRPr="00E743EC">
              <w:rPr>
                <w:rFonts w:ascii="Times New Roman" w:hAnsi="Times New Roman"/>
                <w:b/>
                <w:bCs/>
                <w:sz w:val="20"/>
              </w:rPr>
              <w:t>Vymedzenie pojmov</w:t>
            </w:r>
          </w:p>
          <w:p w:rsidR="0073584B" w:rsidRPr="00E743EC" w:rsidP="009201B8">
            <w:pPr>
              <w:bidi w:val="0"/>
              <w:spacing w:before="58" w:after="58"/>
              <w:ind w:right="72"/>
              <w:jc w:val="both"/>
              <w:rPr>
                <w:rFonts w:ascii="Times New Roman" w:hAnsi="Times New Roman"/>
                <w:b/>
                <w:bCs/>
                <w:sz w:val="20"/>
              </w:rPr>
            </w:pPr>
            <w:r w:rsidRPr="00E743EC">
              <w:rPr>
                <w:rFonts w:ascii="Times New Roman" w:hAnsi="Times New Roman"/>
                <w:b/>
                <w:bCs/>
                <w:sz w:val="20"/>
              </w:rPr>
              <w:t>1. Bezpečnostné indikátory vzťahujúce sa na nehody</w:t>
            </w:r>
          </w:p>
          <w:p w:rsidR="0073584B" w:rsidRPr="00E743EC" w:rsidP="009201B8">
            <w:pPr>
              <w:bidi w:val="0"/>
              <w:spacing w:before="58" w:after="58"/>
              <w:ind w:left="173" w:right="173"/>
              <w:rPr>
                <w:rFonts w:ascii="Times New Roman" w:hAnsi="Times New Roman"/>
                <w:b/>
                <w:sz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 "Závažná nehoda" znamená každú nehodu, na ktorej sa podieľa aspoň jedno pohybujúce sa železničné vozidlo, ktorej výsledkom je minimálne jedna usmrtená alebo ťažko zranená osoba, alebo značné poškodenie vozového parku, koľaje, iných zariadení alebo životného prostredia, alebo značné narušenie prepravy. Nevzťahuje sa na nehody v dielňach, skladoch a depách.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1.1</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rPr>
                <w:rFonts w:ascii="Times New Roman" w:hAnsi="Times New Roman"/>
                <w:sz w:val="20"/>
              </w:rPr>
            </w:pPr>
            <w:r w:rsidRPr="00B63EC9">
              <w:rPr>
                <w:rFonts w:ascii="Times New Roman" w:hAnsi="Times New Roman"/>
                <w:sz w:val="20"/>
              </w:rPr>
              <w:t>1.1 Závažnou nehodou sa rozumie  každá nehoda, na ktorej sa podieľa aspoň jedno pohybujúce sa železničné vozidlo, ktorej výsledkom je minimálne jedna usmrtená alebo ťažko zranená osoba, alebo značné poškodenie vozového parku, koľaje, iných zariadení alebo životného prostredia, alebo značné narušenie prepravy; nevzťahuje sa na nehody v opravovniach vozňov, skladoch a rušňových depách..</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1.2. "Značné poškodenie vozového parku, koľaje, iných zariadení alebo životného prostredia" znamená poškodenie vo výške minimálne 150000 EUR.</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1.2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ind w:right="74"/>
              <w:jc w:val="both"/>
              <w:rPr>
                <w:rFonts w:ascii="Times New Roman" w:hAnsi="Times New Roman"/>
                <w:sz w:val="20"/>
              </w:rPr>
            </w:pPr>
            <w:r w:rsidRPr="00B63EC9">
              <w:rPr>
                <w:rFonts w:ascii="Times New Roman" w:hAnsi="Times New Roman"/>
                <w:sz w:val="20"/>
              </w:rPr>
              <w:t>1.2 Značným poškodením vozidlového parku, koľaje, iných zariadení alebo životného prostredia  sa rozumie poškodenie vo výške minimálne 150 000 eur.</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Dodat</w:t>
            </w:r>
          </w:p>
          <w:p w:rsidR="0073584B" w:rsidRPr="00E672F4" w:rsidP="009201B8">
            <w:pPr>
              <w:bidi w:val="0"/>
              <w:rPr>
                <w:rFonts w:ascii="Times New Roman" w:hAnsi="Times New Roman"/>
                <w:sz w:val="20"/>
              </w:rPr>
            </w:pPr>
            <w:r>
              <w:rPr>
                <w:rFonts w:ascii="Times New Roman" w:hAnsi="Times New Roman"/>
                <w:sz w:val="20"/>
              </w:rPr>
              <w:t>Č. 1.3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1.3. "Značné narušenie prepravy" znamená, že vlakové služby na hlavnej železničnej trase sú pozastavené na minimálne šesť hodín.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1,3</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ind w:right="74"/>
              <w:jc w:val="both"/>
              <w:rPr>
                <w:rFonts w:ascii="Times New Roman" w:hAnsi="Times New Roman"/>
                <w:sz w:val="20"/>
              </w:rPr>
            </w:pPr>
            <w:r w:rsidRPr="00B63EC9">
              <w:rPr>
                <w:rFonts w:ascii="Times New Roman" w:hAnsi="Times New Roman"/>
                <w:sz w:val="20"/>
              </w:rPr>
              <w:t>1.3 Značným narušením prepravy sa rozumie, ak vlaková doprava na hlavnej trati je pozastavená na minimálne šesť hodín..</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1.4. "Vlak" znamená jedno alebo niekoľko železničných vozidiel ťahaných jedným alebo viacerými rušňami alebo koľajovými vozidlami, alebo jedno koľajové vozidlo jazdiace samostatne, ktoré sa pod daným číslom alebo špecifickým označením pohybuje z východiskového pevného bodu do cieľového pevného bodu. Lokomotíva, t. j. samotný pohybujúci sa rušeň, sa považuje za vlak.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1.4</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B63EC9" w:rsidP="009201B8">
            <w:pPr>
              <w:bidi w:val="0"/>
              <w:ind w:right="74"/>
              <w:jc w:val="both"/>
              <w:rPr>
                <w:rFonts w:ascii="Times New Roman" w:hAnsi="Times New Roman"/>
                <w:sz w:val="20"/>
              </w:rPr>
            </w:pPr>
            <w:r w:rsidRPr="00B63EC9">
              <w:rPr>
                <w:rFonts w:ascii="Times New Roman" w:hAnsi="Times New Roman"/>
                <w:sz w:val="20"/>
              </w:rPr>
              <w:t>1.4 Vlakom sa rozumie  jedno alebo niekoľko železničných vozidiel ťahaných jedným alebo viacerými rušňami alebo koľajovými vozidlami, alebo jedno samostatne idúce koľajové vozidlo, ktoré sa pod daným číslom alebo špecifickým označením pohybuje z východiskového pevného bodu do cieľového pevného bodu. Samotne sa pohybujúci rušeň sa považuje za vlak.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1.5. "Zrážka vlakov vrátane zrážok s prekážkami vo vnútri prechodového prierezu" znamená čelnú, zadnú alebo bočnú zrážku časti jedného vlaku s časťou druhého vlaku alebo s:</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 posunovaným železničným vozidlom;</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ii) objektmi nachádzajúcimi sa trvale alebo dočasne na koľaji alebo blízko nej (okrem tých, ktoré sa nachádzajú na úrovňových križovatkách a ktoré stratilo prechádzajúce vozidlo alebo užívateľ).</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1.5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ind w:right="74"/>
              <w:jc w:val="both"/>
              <w:rPr>
                <w:rFonts w:ascii="Times New Roman" w:hAnsi="Times New Roman"/>
                <w:sz w:val="20"/>
              </w:rPr>
            </w:pPr>
            <w:r w:rsidRPr="00201E3D">
              <w:rPr>
                <w:rFonts w:ascii="Times New Roman" w:hAnsi="Times New Roman"/>
                <w:sz w:val="20"/>
              </w:rPr>
              <w:t>1.5 Zrážkou vlakov vrátane zrážok s prekážkami vo vnútri priechodného prierezu sa rozumie čelná, zadná alebo bočná zrážka časti jedného vlaku s časťou druhého vlaku alebo s</w:t>
            </w:r>
          </w:p>
          <w:p w:rsidR="0073584B" w:rsidRPr="00201E3D" w:rsidP="009201B8">
            <w:pPr>
              <w:bidi w:val="0"/>
              <w:ind w:right="74"/>
              <w:jc w:val="both"/>
              <w:rPr>
                <w:rFonts w:ascii="Times New Roman" w:hAnsi="Times New Roman"/>
                <w:sz w:val="20"/>
              </w:rPr>
            </w:pPr>
            <w:r w:rsidRPr="00201E3D">
              <w:rPr>
                <w:rFonts w:ascii="Times New Roman" w:hAnsi="Times New Roman"/>
                <w:sz w:val="20"/>
              </w:rPr>
              <w:t>a) posunovaným koľajovým vozidlom,</w:t>
            </w:r>
          </w:p>
          <w:p w:rsidR="0073584B" w:rsidRPr="00201E3D" w:rsidP="009201B8">
            <w:pPr>
              <w:bidi w:val="0"/>
              <w:spacing w:before="58" w:after="58"/>
              <w:ind w:right="173"/>
              <w:rPr>
                <w:rFonts w:ascii="Times New Roman" w:hAnsi="Times New Roman"/>
                <w:sz w:val="20"/>
              </w:rPr>
            </w:pPr>
            <w:r w:rsidRPr="00201E3D">
              <w:rPr>
                <w:rFonts w:ascii="Times New Roman" w:hAnsi="Times New Roman"/>
                <w:sz w:val="20"/>
              </w:rPr>
              <w:t>b) objektami nachádzajúcimi sa trvale alebo dočasne na koľaji alebo blízko nej okrem tých, ktoré sa nachádzajú na priecestiach a ktoré stratilo prechádzajúce vozidlo alebo užívateľ.</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1.6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1.6. "Vykoľajenie vlakov" znamená každý prípad, keď aspoň jedno koleso vlaku zíde z koľajníc.</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w:t>
            </w:r>
            <w:r>
              <w:rPr>
                <w:rFonts w:ascii="Times New Roman" w:hAnsi="Times New Roman"/>
                <w:bCs/>
                <w:sz w:val="20"/>
              </w:rPr>
              <w:t>8</w:t>
            </w:r>
          </w:p>
          <w:p w:rsidR="0073584B" w:rsidRPr="00B5051D" w:rsidP="009201B8">
            <w:pPr>
              <w:bidi w:val="0"/>
              <w:rPr>
                <w:rFonts w:ascii="Times New Roman" w:hAnsi="Times New Roman"/>
                <w:sz w:val="20"/>
              </w:rPr>
            </w:pPr>
            <w:r>
              <w:rPr>
                <w:rFonts w:ascii="Times New Roman" w:hAnsi="Times New Roman"/>
                <w:bCs/>
                <w:sz w:val="20"/>
              </w:rPr>
              <w:t>O 1.6</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ind w:right="74"/>
              <w:jc w:val="both"/>
              <w:rPr>
                <w:rFonts w:ascii="Times New Roman" w:hAnsi="Times New Roman"/>
                <w:sz w:val="20"/>
              </w:rPr>
            </w:pPr>
            <w:r w:rsidRPr="00201E3D">
              <w:rPr>
                <w:rFonts w:ascii="Times New Roman" w:hAnsi="Times New Roman"/>
                <w:sz w:val="20"/>
              </w:rPr>
              <w:t>1.6 Vykoľajením vlakov sa rozumie každý prípad, keď aspoň jedno koleso vozidla vlaku zíde z koľajnice.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1.7. "Nehody na úrovňových križovatkách" znamenajú také nehody, ktorých účastníkom je aspoň jedno železničné vozidlo a minimálne jedno prechádzajúce vozidlo, ostatní prechádzajúci užívatelia, akými sú napríklad chodci, alebo iné objekty, ktoré sa dočasne nachádzajú na trati alebo blízko nej a ktoré stratilo prechádzajúce vozidlo/užívateľ.</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1.7</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ind w:right="74"/>
              <w:jc w:val="both"/>
              <w:rPr>
                <w:rFonts w:ascii="Times New Roman" w:hAnsi="Times New Roman"/>
                <w:sz w:val="20"/>
              </w:rPr>
            </w:pPr>
            <w:r w:rsidRPr="00201E3D">
              <w:rPr>
                <w:rFonts w:ascii="Times New Roman" w:hAnsi="Times New Roman"/>
                <w:sz w:val="20"/>
              </w:rPr>
              <w:t>1.7 Nehodami na priecestiach sa rozumejú také nehody, ktorých účastníkom je aspoň jedno železničné vozidlo a minimálne jedno prechádzajúce vozidlo, ostatní prechádzajúci užívatelia, akými sú napr. chodci alebo iné objekty, ktoré sa dočasne nachádzajú na trati alebo blízko nej a ktoré stratilo prechádzajúce vozidlo, alebo užívateľ..</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1.8. "Nehody s poškodením osôb, ktoré je spôsobené pohybom železničného vozidla" znamenajú nehody, ktorých účastníkom je jedna alebo viaceré osoby, do ktorých buď narazilo železničné vozidlo, alebo k nemu pripevnený objekt alebo objekt, ktorý sa od neho oddelil. Patria sem aj osoby, ktoré spadli zo železničných vozidiel, ako aj osoby, ktoré spadli alebo ich zasiahli uvoľnené predmety počas jazdy na takomto vozidle.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1.8</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ind w:right="74"/>
              <w:jc w:val="both"/>
              <w:rPr>
                <w:rFonts w:ascii="Times New Roman" w:hAnsi="Times New Roman"/>
                <w:sz w:val="20"/>
              </w:rPr>
            </w:pPr>
            <w:r w:rsidRPr="00201E3D">
              <w:rPr>
                <w:rFonts w:ascii="Times New Roman" w:hAnsi="Times New Roman"/>
                <w:sz w:val="20"/>
              </w:rPr>
              <w:t>1.8 Nehodami s poškodením osôb, ktoré sú spôsobené pohybom železničného vozidla, sa rozumejú nehody, ktorých účastníkom je jedna alebo viaceré osoby, do ktorých buď narazilo železničné vozidlo, alebo k nemu pripevnený objekt alebo objekt, ktorý sa od neho oddelil. Patria sem aj osoby, ktoré spadli zo železničných vozidiel, ako aj osoby, ktoré spadli alebo ich zasiahli uvoľnené predmety počas prepravy na takomto vozidle.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1.9</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1.9. "Požiare v železničných vozidlách" znamenajú požiare a výbuchy, ku ktorým dôjde v železničných vozidlách (vrátane ich nákladu) pri ich jazde z východovej stanice do cieľovej stanice a pri státí vo východovej stanici, v cieľovej stanici alebo na medzizastávkach, ako aj počas posunovania.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bCs/>
                <w:sz w:val="20"/>
              </w:rPr>
              <w:t>1.9</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spacing w:before="58" w:after="58"/>
              <w:ind w:left="173" w:right="173"/>
              <w:rPr>
                <w:rFonts w:ascii="Times New Roman" w:hAnsi="Times New Roman"/>
                <w:sz w:val="20"/>
              </w:rPr>
            </w:pPr>
            <w:r w:rsidRPr="00201E3D">
              <w:rPr>
                <w:rFonts w:ascii="Times New Roman" w:hAnsi="Times New Roman"/>
                <w:sz w:val="20"/>
              </w:rPr>
              <w:t>1.9 Požiarmi v železničných vozidlách sa rozumejú požiare a výbuchy, ku ktorým došlo v železničných vozidlách vrátane ich nákladu pri ich jazde z východiskovej stanice do cieľovej stanice a pri státí vo východiskovej stanici, v cieľovej stanici alebo na medzizastávkach, ako aj počas posunu.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1.10</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1.10. "Iné druhy nehôd" znamenajú všetky nehody, ktoré nepatria medzi už uvedené (zrážky vlakov, vykoľajenia vlakov, nehody na úrovňových križovatkách, poškodenie osôb, ktoré je spôsobené pohybom železničného vozidla, požiare vo vozidlách).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bCs/>
                <w:sz w:val="20"/>
              </w:rPr>
              <w:t>1.10</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ind w:right="74"/>
              <w:jc w:val="both"/>
              <w:rPr>
                <w:rFonts w:ascii="Times New Roman" w:hAnsi="Times New Roman"/>
                <w:sz w:val="20"/>
              </w:rPr>
            </w:pPr>
            <w:r w:rsidRPr="00201E3D">
              <w:rPr>
                <w:rFonts w:ascii="Times New Roman" w:hAnsi="Times New Roman"/>
                <w:sz w:val="20"/>
              </w:rPr>
              <w:t>1.10 Inými druhmi nehôd sa rozumejú všetky nehody, ktoré nepatria medzi už uvedené zrážky vlakov, vykoľajenia vlakov, nehody na priecestiach, poškodenie osôb, ktoré je spôsobené pohybom železničného vozidla, ako aj požiare vo vozidlách.</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1.11. "Cestujúci" znamená každú osobu, okrem členov posádky vlaku, ktorá cestuje železnicou. Na účely štatistiky o nehodách sa započítavajú aj cestujúci, ktorí sa pokúšajú nastúpiť na pohybujúci sa vlak alebo vystúpiť z pohybujúceho sa vlaku.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sz w:val="20"/>
              </w:rPr>
              <w:t>O1.11</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ind w:right="74"/>
              <w:jc w:val="both"/>
              <w:rPr>
                <w:rFonts w:ascii="Times New Roman" w:hAnsi="Times New Roman"/>
                <w:sz w:val="20"/>
              </w:rPr>
            </w:pPr>
            <w:r w:rsidRPr="00201E3D">
              <w:rPr>
                <w:rFonts w:ascii="Times New Roman" w:hAnsi="Times New Roman"/>
                <w:sz w:val="20"/>
              </w:rPr>
              <w:t>1.11 Cestujúcim sa rozumie každá osoba, okrem personálu vlaku, ktorá cestuje železnicou. Na účely štatistiky o nehodách sa započítavajú aj cestujúci, ktorí sa pokúšajú nastúpiť na pohybujúci sa vlak alebo vystúpiť z pohybujúceho sa vlaku.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1.12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1.12. "Zamestnanci (vrátane personálu dodávateľov alebo samostatne zárobkovo činných dodávateľov)" znamenajú všetky osoby, ktoré sú zamestnané v súvislosti so železnicou a ktoré sú v čase nehody na pracovisku. Patria sem posádka vlaku a osoby obsluhujúce železničné vozidlá a zariadenia infraštruktúry.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1.12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spacing w:before="58" w:after="58"/>
              <w:ind w:left="173" w:right="173"/>
              <w:rPr>
                <w:rFonts w:ascii="Times New Roman" w:hAnsi="Times New Roman"/>
                <w:sz w:val="20"/>
              </w:rPr>
            </w:pPr>
            <w:r w:rsidRPr="00201E3D">
              <w:rPr>
                <w:rFonts w:ascii="Times New Roman" w:hAnsi="Times New Roman"/>
                <w:sz w:val="20"/>
              </w:rPr>
              <w:t>1.12 Zamestnancami vrátane personálu dodávateľov alebo samostatne zárobkovo činných osôb, ktoré sú dodávateľmi sa rozumejú všetky osoby, ktoré sú zamestnané v súvislosti so železnicou a ktoré sú v čase nehody na pracovisku. Patria sem personál vlaku a osoby obsluhujúce železničné vozidlá a zariadenia infraštruktúry..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Dodat</w:t>
            </w:r>
          </w:p>
          <w:p w:rsidR="0073584B" w:rsidRPr="00E672F4" w:rsidP="009201B8">
            <w:pPr>
              <w:bidi w:val="0"/>
              <w:rPr>
                <w:rFonts w:ascii="Times New Roman" w:hAnsi="Times New Roman"/>
                <w:sz w:val="20"/>
              </w:rPr>
            </w:pPr>
            <w:r>
              <w:rPr>
                <w:rFonts w:ascii="Times New Roman" w:hAnsi="Times New Roman"/>
                <w:sz w:val="20"/>
              </w:rPr>
              <w:t>Č. 1.13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1.13. "Užívatelia úrovňových križovatiek" znamenajú všetky osoby používajúce úrovňové križovatky na prechod cez železničnú trať na akomkoľvek dopravnom prostriedku alebo peši.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Príl8</w:t>
            </w:r>
          </w:p>
          <w:p w:rsidR="0073584B" w:rsidRPr="00B5051D" w:rsidP="009201B8">
            <w:pPr>
              <w:bidi w:val="0"/>
              <w:rPr>
                <w:rFonts w:ascii="Times New Roman" w:hAnsi="Times New Roman"/>
                <w:sz w:val="20"/>
              </w:rPr>
            </w:pPr>
            <w:r>
              <w:rPr>
                <w:rFonts w:ascii="Times New Roman" w:hAnsi="Times New Roman"/>
                <w:sz w:val="20"/>
              </w:rPr>
              <w:t>O 1.13</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spacing w:before="58" w:after="58"/>
              <w:ind w:left="173" w:right="173"/>
              <w:rPr>
                <w:rFonts w:ascii="Times New Roman" w:hAnsi="Times New Roman"/>
                <w:sz w:val="20"/>
              </w:rPr>
            </w:pPr>
            <w:r w:rsidRPr="00201E3D">
              <w:rPr>
                <w:rFonts w:ascii="Times New Roman" w:hAnsi="Times New Roman"/>
                <w:sz w:val="20"/>
              </w:rPr>
              <w:t>1.13 Užívateľmi priecestí sa rozumejú všetky osoby, ktoré používajú priecestia na prechod cez železničnú dráhu na akomkoľvek dopravnom prostriedku alebo pešo.</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1.14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1.14. "Neoprávnené osoby v železničných prevádzkových priestoroch" znamenajú všetky osoby nachádzajúce sa v železničných prevádzkových priestoroch, kde je ich prítomnosť zakázaná, s výnimkou užívateľov úrovňových križovatiek.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sz w:val="20"/>
              </w:rPr>
              <w:t>1.14</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spacing w:before="58" w:after="58"/>
              <w:ind w:left="173" w:right="173"/>
              <w:rPr>
                <w:rFonts w:ascii="Times New Roman" w:hAnsi="Times New Roman"/>
                <w:sz w:val="20"/>
              </w:rPr>
            </w:pPr>
            <w:r w:rsidRPr="00201E3D">
              <w:rPr>
                <w:rFonts w:ascii="Times New Roman" w:hAnsi="Times New Roman"/>
                <w:sz w:val="20"/>
              </w:rPr>
              <w:t>1.14 Neoprávnenými osobami v železničných prevádzkových priestoroch sa rozumejú všetky osoby, ktoré sa nachádzajú v železničných prevádzkových priestoroch, kde je ich prítomnosť zakázaná, s výnimkou užívateľov priecestí..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1.15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1.15. "Ostatné osoby (tretie strany)" znamenajú osoby, ktoré nie sú vymedzené ako "cestujúci", "zamestnanci vrátane personálu dodávateľov", "užívatelia úrovňových križovatiek" alebo "neoprávnené osoby v železničných prevádzkových priestoroch".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bCs/>
                <w:sz w:val="20"/>
              </w:rPr>
              <w:t>1.15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ind w:right="74"/>
              <w:jc w:val="both"/>
              <w:rPr>
                <w:rFonts w:ascii="Times New Roman" w:hAnsi="Times New Roman"/>
                <w:sz w:val="20"/>
              </w:rPr>
            </w:pPr>
            <w:r w:rsidRPr="00201E3D">
              <w:rPr>
                <w:rFonts w:ascii="Times New Roman" w:hAnsi="Times New Roman"/>
                <w:sz w:val="20"/>
              </w:rPr>
              <w:t>1.15 Ostatnými osobami (tretie strany) sa rozumejú osoby, ktoré nie sú vymedzené ako cestujúci, zamestnanci vrátane personálu dodávateľov, užívatelia priecestí alebo neoprávnené osoby v železničných prevádzkových priestoroch.</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Č.1.16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1.16. "Usmrtená osoba" znamená každú osobu usmrtenú okamžite alebo osobu, ktorá zomrela do 30 dní na následky nehody, s výnimkou samovrážd.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w:t>
            </w:r>
            <w:r>
              <w:rPr>
                <w:rFonts w:ascii="Times New Roman" w:hAnsi="Times New Roman"/>
                <w:bCs/>
                <w:sz w:val="20"/>
              </w:rPr>
              <w:t>il</w:t>
            </w:r>
            <w:r w:rsidRPr="00B5051D">
              <w:rPr>
                <w:rFonts w:ascii="Times New Roman" w:hAnsi="Times New Roman"/>
                <w:bCs/>
                <w:sz w:val="20"/>
              </w:rPr>
              <w:t>8</w:t>
            </w:r>
          </w:p>
          <w:p w:rsidR="0073584B" w:rsidRPr="00B5051D" w:rsidP="009201B8">
            <w:pPr>
              <w:bidi w:val="0"/>
              <w:rPr>
                <w:rFonts w:ascii="Times New Roman" w:hAnsi="Times New Roman"/>
                <w:sz w:val="20"/>
              </w:rPr>
            </w:pPr>
            <w:r>
              <w:rPr>
                <w:rFonts w:ascii="Times New Roman" w:hAnsi="Times New Roman"/>
                <w:bCs/>
                <w:sz w:val="20"/>
              </w:rPr>
              <w:t>O 1.16</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spacing w:before="58" w:after="58"/>
              <w:ind w:left="173" w:right="173"/>
              <w:rPr>
                <w:rFonts w:ascii="Times New Roman" w:hAnsi="Times New Roman"/>
                <w:sz w:val="20"/>
              </w:rPr>
            </w:pPr>
            <w:r w:rsidRPr="00201E3D">
              <w:rPr>
                <w:rFonts w:ascii="Times New Roman" w:hAnsi="Times New Roman"/>
                <w:sz w:val="20"/>
              </w:rPr>
              <w:t>1.16 Usmrtenou osobou sa rozumie každá osob</w:t>
            </w:r>
            <w:r w:rsidRPr="00201E3D">
              <w:rPr>
                <w:rFonts w:ascii="Times New Roman" w:hAnsi="Times New Roman"/>
                <w:kern w:val="24"/>
                <w:sz w:val="20"/>
              </w:rPr>
              <w:t>a</w:t>
            </w:r>
            <w:r w:rsidRPr="00201E3D">
              <w:rPr>
                <w:rFonts w:ascii="Times New Roman" w:hAnsi="Times New Roman"/>
                <w:sz w:val="20"/>
              </w:rPr>
              <w:t xml:space="preserve"> usmrtená okamžite alebo osob</w:t>
            </w:r>
            <w:r w:rsidRPr="00201E3D">
              <w:rPr>
                <w:rFonts w:ascii="Times New Roman" w:hAnsi="Times New Roman"/>
                <w:kern w:val="24"/>
                <w:sz w:val="20"/>
              </w:rPr>
              <w:t>a</w:t>
            </w:r>
            <w:r w:rsidRPr="00201E3D">
              <w:rPr>
                <w:rFonts w:ascii="Times New Roman" w:hAnsi="Times New Roman"/>
                <w:sz w:val="20"/>
              </w:rPr>
              <w:t>, ktorá zomrela do 30 dní na následky nehody, s výnimkou samovrážd.</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1.17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1.17. "Ťažko zranená osoba" znamená každú zranenú osobu, ktorá bola v dôsledku nehody hospitalizovaná viac ako 24 hodín, s výnimkou pokusu o samovraždu.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sz w:val="20"/>
              </w:rPr>
              <w:t>1.17</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201E3D" w:rsidP="009201B8">
            <w:pPr>
              <w:bidi w:val="0"/>
              <w:spacing w:before="58" w:after="58"/>
              <w:ind w:left="173" w:right="173"/>
              <w:rPr>
                <w:rFonts w:ascii="Times New Roman" w:hAnsi="Times New Roman"/>
                <w:sz w:val="20"/>
              </w:rPr>
            </w:pPr>
            <w:r w:rsidRPr="00201E3D">
              <w:rPr>
                <w:rFonts w:ascii="Times New Roman" w:hAnsi="Times New Roman"/>
                <w:sz w:val="20"/>
              </w:rPr>
              <w:t>1.17 Ťažko zranenou osobou sa rozumie každá zranená osob</w:t>
            </w:r>
            <w:r w:rsidRPr="00201E3D">
              <w:rPr>
                <w:rFonts w:ascii="Times New Roman" w:hAnsi="Times New Roman"/>
                <w:strike/>
                <w:kern w:val="24"/>
                <w:sz w:val="20"/>
              </w:rPr>
              <w:t>a</w:t>
            </w:r>
            <w:r w:rsidRPr="00201E3D">
              <w:rPr>
                <w:rFonts w:ascii="Times New Roman" w:hAnsi="Times New Roman"/>
                <w:sz w:val="20"/>
              </w:rPr>
              <w:t>, ktorá bola v dôsledku nehody hospitalizovaná viac ako 24 hodín, s výnimkou pokusu o samovraždu.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2. Indikátory vzťahujúce sa na nebezpečný tovar</w:t>
            </w:r>
          </w:p>
          <w:p w:rsidR="0073584B" w:rsidP="009201B8">
            <w:pPr>
              <w:bidi w:val="0"/>
              <w:spacing w:before="58" w:after="58"/>
              <w:ind w:right="173"/>
              <w:rPr>
                <w:rFonts w:ascii="Times New Roman" w:hAnsi="Times New Roman"/>
                <w:sz w:val="20"/>
              </w:rPr>
            </w:pPr>
            <w:r w:rsidRPr="00C959C0">
              <w:rPr>
                <w:rFonts w:ascii="Times New Roman" w:hAnsi="Times New Roman"/>
                <w:sz w:val="20"/>
              </w:rPr>
              <w:t>2.1. "Nehoda pri preprave nebezpečného tovaru" znamená každú nehodu alebo udalosť, ktorá je predmetom hlásenia v súlade s RID [1]/ADR odsek 1.8.5.</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 RID, Poriadok pre medzinárodnú železničnú prepravu nebezpečného tovaru prijatý na základe smernice Európskeho parlamentu a Rady 2008/68/ES z 24. septembra 2008 o vnútrozemskej preprave nebezpečného tovaru (Ú. v. EÚ L 260, 30.9.2008, s. 13).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012948" w:rsidP="009201B8">
            <w:pPr>
              <w:bidi w:val="0"/>
              <w:spacing w:before="58" w:after="58"/>
              <w:ind w:left="173" w:right="173"/>
              <w:rPr>
                <w:rFonts w:ascii="Times New Roman" w:hAnsi="Times New Roman"/>
                <w:b/>
                <w:sz w:val="20"/>
              </w:rPr>
            </w:pPr>
            <w:r w:rsidRPr="00012948">
              <w:rPr>
                <w:rFonts w:ascii="Times New Roman" w:hAnsi="Times New Roman"/>
                <w:b/>
                <w:sz w:val="20"/>
              </w:rPr>
              <w:t>2. Bezpečnostné indikátory vzťahujúce sa na nebezpečný tovar</w:t>
            </w:r>
          </w:p>
          <w:p w:rsidR="0073584B" w:rsidRPr="00012948" w:rsidP="009201B8">
            <w:pPr>
              <w:autoSpaceDE w:val="0"/>
              <w:autoSpaceDN w:val="0"/>
              <w:bidi w:val="0"/>
              <w:adjustRightInd w:val="0"/>
              <w:ind w:left="173"/>
              <w:rPr>
                <w:rFonts w:ascii="ITCBookmanEE" w:hAnsi="ITCBookmanEE" w:cs="ITCBookmanEE"/>
                <w:sz w:val="20"/>
              </w:rPr>
            </w:pPr>
            <w:r w:rsidRPr="00012948">
              <w:rPr>
                <w:rFonts w:ascii="Times New Roman" w:hAnsi="Times New Roman"/>
                <w:sz w:val="20"/>
              </w:rPr>
              <w:t xml:space="preserve">2.1. Nehodou pri preprave nebezpečného tovaru sa rozumie každá nehoda alebo udalosť, ktorá je predmetom hlásenia </w:t>
            </w:r>
            <w:r>
              <w:rPr>
                <w:rFonts w:ascii="Times New Roman" w:hAnsi="Times New Roman"/>
                <w:sz w:val="20"/>
              </w:rPr>
              <w:t>podľa osobitného</w:t>
            </w:r>
            <w:r w:rsidRPr="00012948">
              <w:rPr>
                <w:rFonts w:ascii="Times New Roman" w:hAnsi="Times New Roman"/>
                <w:sz w:val="20"/>
              </w:rPr>
              <w:t xml:space="preserve"> predpis</w:t>
            </w:r>
            <w:r>
              <w:rPr>
                <w:rFonts w:ascii="Times New Roman" w:hAnsi="Times New Roman"/>
                <w:sz w:val="20"/>
              </w:rPr>
              <w:t>u</w:t>
            </w:r>
            <w:r w:rsidRPr="00012948">
              <w:rPr>
                <w:rFonts w:ascii="Times New Roman" w:hAnsi="Times New Roman"/>
                <w:sz w:val="20"/>
              </w:rPr>
              <w:t xml:space="preserve"> </w:t>
            </w:r>
            <w:r w:rsidRPr="00012948">
              <w:rPr>
                <w:rFonts w:ascii="Times New Roman" w:hAnsi="Times New Roman"/>
                <w:kern w:val="24"/>
                <w:sz w:val="20"/>
                <w:vertAlign w:val="superscript"/>
              </w:rPr>
              <w:t>1</w:t>
            </w:r>
            <w:r w:rsidRPr="00012948">
              <w:rPr>
                <w:rFonts w:ascii="Times New Roman" w:hAnsi="Times New Roman"/>
                <w:position w:val="10"/>
                <w:sz w:val="20"/>
              </w:rPr>
              <w:t>)</w:t>
            </w:r>
            <w:r w:rsidRPr="00012948">
              <w:rPr>
                <w:rFonts w:ascii="Times New Roman" w:hAnsi="Times New Roman"/>
                <w:sz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2.2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2.2. "Nebezpečný tovar" znamená tie látky a predmety, ktorých preprava je na základe RID zakázaná alebo povolená iba po splnení podmienok uvedených v RID.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2.2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4D7F0D" w:rsidP="009201B8">
            <w:pPr>
              <w:bidi w:val="0"/>
              <w:spacing w:before="58" w:after="58"/>
              <w:ind w:left="173" w:right="173"/>
              <w:rPr>
                <w:rFonts w:ascii="Times New Roman" w:hAnsi="Times New Roman"/>
                <w:sz w:val="20"/>
              </w:rPr>
            </w:pPr>
            <w:r w:rsidRPr="004D7F0D">
              <w:rPr>
                <w:rFonts w:ascii="Times New Roman" w:hAnsi="Times New Roman"/>
                <w:sz w:val="20"/>
              </w:rPr>
              <w:t xml:space="preserve">2.2 Nebezpečným tovarom sa rozumejú látky a predmety, ktorých preprava je zakázaná alebo povolená iba po splnení podmienok uvedených v osobitnom predpise </w:t>
            </w:r>
            <w:r w:rsidRPr="004D7F0D">
              <w:rPr>
                <w:rStyle w:val="FootnoteReference"/>
                <w:rFonts w:ascii="Times New Roman" w:hAnsi="Times New Roman"/>
                <w:sz w:val="20"/>
              </w:rPr>
              <w:t>1</w:t>
            </w:r>
            <w:r>
              <w:rPr>
                <w:rStyle w:val="FootnoteReference"/>
                <w:rFonts w:ascii="Times New Roman" w:hAnsi="Times New Roman"/>
                <w:sz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Č.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3. Indikátory vzťahujúce sa na samovraždy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3</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C13F00" w:rsidP="009201B8">
            <w:pPr>
              <w:bidi w:val="0"/>
              <w:spacing w:before="58" w:after="58"/>
              <w:ind w:left="173" w:right="173"/>
              <w:rPr>
                <w:rFonts w:ascii="Times New Roman" w:hAnsi="Times New Roman"/>
                <w:b/>
                <w:sz w:val="20"/>
              </w:rPr>
            </w:pPr>
            <w:r w:rsidRPr="00C13F00">
              <w:rPr>
                <w:rFonts w:ascii="Times New Roman" w:hAnsi="Times New Roman"/>
                <w:b/>
                <w:sz w:val="20"/>
              </w:rPr>
              <w:t>3. Bezpečnostné indikátory vzťahujúce sa na samovraždy</w:t>
            </w:r>
          </w:p>
          <w:p w:rsidR="0073584B" w:rsidRPr="00C13F00" w:rsidP="009201B8">
            <w:pPr>
              <w:tabs>
                <w:tab w:val="left" w:pos="1060"/>
              </w:tabs>
              <w:bidi w:val="0"/>
              <w:ind w:right="-468"/>
              <w:rPr>
                <w:rFonts w:ascii="Times New Roman" w:hAnsi="Times New Roman"/>
                <w:sz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3.1.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3.1. "Samovražda" znamená konanie vedúce k úmyselnému zraneniu samého seba so smrteľnými následkami, ktoré bolo takto zaznamenané a klasifikované príslušným vnútroštátnym orgánom.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bCs/>
                <w:sz w:val="20"/>
              </w:rPr>
              <w:t>3.1</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C851EC" w:rsidP="009201B8">
            <w:pPr>
              <w:bidi w:val="0"/>
              <w:spacing w:before="58" w:after="58"/>
              <w:ind w:left="173" w:right="173"/>
              <w:rPr>
                <w:rFonts w:ascii="Times New Roman" w:hAnsi="Times New Roman"/>
                <w:sz w:val="20"/>
              </w:rPr>
            </w:pPr>
            <w:r w:rsidRPr="00C851EC">
              <w:rPr>
                <w:rFonts w:ascii="Times New Roman" w:hAnsi="Times New Roman"/>
                <w:sz w:val="20"/>
              </w:rPr>
              <w:t>3.1. Samovraždou sa rozumie konanie vedúce k úmyselnému zraneniu samého seba so smrteľnými následkami, ktoré bolo takto zaznamenané a klasifikované príslušným orgánom.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4.1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4. Indikátory vzťahujúce sa na okolnosti predchádzajúce nehodám</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xml:space="preserve">4.1. "Zlomené koľajnice" znamenajú všetky koľajnice rozdelené na dva alebo viac kusov, alebo všetky koľajnice, z ktorých sa oddelil kus kovu a toto oddelenie spôsobilo viac ako </w:t>
            </w:r>
            <w:smartTag w:uri="urn:schemas-microsoft-com:office:smarttags" w:element="metricconverter">
              <w:smartTagPr>
                <w:attr w:name="ProductID" w:val="50 mm"/>
              </w:smartTagPr>
              <w:r w:rsidRPr="00C959C0">
                <w:rPr>
                  <w:rFonts w:ascii="Times New Roman" w:hAnsi="Times New Roman"/>
                  <w:sz w:val="20"/>
                </w:rPr>
                <w:t>50 mm</w:t>
              </w:r>
            </w:smartTag>
            <w:r w:rsidRPr="00C959C0">
              <w:rPr>
                <w:rFonts w:ascii="Times New Roman" w:hAnsi="Times New Roman"/>
                <w:sz w:val="20"/>
              </w:rPr>
              <w:t xml:space="preserve"> širokú a viac ako </w:t>
            </w:r>
            <w:smartTag w:uri="urn:schemas-microsoft-com:office:smarttags" w:element="metricconverter">
              <w:smartTagPr>
                <w:attr w:name="ProductID" w:val="10 mm"/>
              </w:smartTagPr>
              <w:r w:rsidRPr="00C959C0">
                <w:rPr>
                  <w:rFonts w:ascii="Times New Roman" w:hAnsi="Times New Roman"/>
                  <w:sz w:val="20"/>
                </w:rPr>
                <w:t>10 mm</w:t>
              </w:r>
            </w:smartTag>
            <w:r w:rsidRPr="00C959C0">
              <w:rPr>
                <w:rFonts w:ascii="Times New Roman" w:hAnsi="Times New Roman"/>
                <w:sz w:val="20"/>
              </w:rPr>
              <w:t xml:space="preserve"> hlbokú medzeru na jej povrchu.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4</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C851EC" w:rsidP="009201B8">
            <w:pPr>
              <w:bidi w:val="0"/>
              <w:spacing w:before="58" w:after="58"/>
              <w:ind w:left="173" w:right="173"/>
              <w:rPr>
                <w:rFonts w:ascii="Times New Roman" w:hAnsi="Times New Roman"/>
                <w:b/>
                <w:sz w:val="20"/>
              </w:rPr>
            </w:pPr>
            <w:r w:rsidRPr="00C851EC">
              <w:rPr>
                <w:rFonts w:ascii="Times New Roman" w:hAnsi="Times New Roman"/>
                <w:b/>
                <w:sz w:val="20"/>
              </w:rPr>
              <w:t>4. Bezpečnostné indikátory vzťahujúce sa na okolnosti predchádzajúce nehodám</w:t>
            </w:r>
          </w:p>
          <w:p w:rsidR="0073584B" w:rsidRPr="00C851EC" w:rsidP="009201B8">
            <w:pPr>
              <w:bidi w:val="0"/>
              <w:rPr>
                <w:rFonts w:ascii="Times New Roman" w:hAnsi="Times New Roman"/>
                <w:sz w:val="20"/>
              </w:rPr>
            </w:pPr>
            <w:r w:rsidRPr="00C851EC">
              <w:rPr>
                <w:rFonts w:ascii="Times New Roman" w:hAnsi="Times New Roman"/>
                <w:sz w:val="20"/>
              </w:rPr>
              <w:t xml:space="preserve">4.1. Lomom koľajnice sa rozumejú všetky koľajnice rozdelené na dva alebo viac kusov, alebo všetky koľajnice, z ktorých sa oddelil kus kovu a toto oddelenie spôsobilo viac ako </w:t>
            </w:r>
            <w:smartTag w:uri="urn:schemas-microsoft-com:office:smarttags" w:element="metricconverter">
              <w:smartTagPr>
                <w:attr w:name="ProductID" w:val="50 mm"/>
              </w:smartTagPr>
              <w:r w:rsidRPr="00C851EC">
                <w:rPr>
                  <w:rFonts w:ascii="Times New Roman" w:hAnsi="Times New Roman"/>
                  <w:sz w:val="20"/>
                </w:rPr>
                <w:t>50 mm</w:t>
              </w:r>
            </w:smartTag>
            <w:r w:rsidRPr="00C851EC">
              <w:rPr>
                <w:rFonts w:ascii="Times New Roman" w:hAnsi="Times New Roman"/>
                <w:sz w:val="20"/>
              </w:rPr>
              <w:t xml:space="preserve"> širokú a viac ako </w:t>
            </w:r>
            <w:smartTag w:uri="urn:schemas-microsoft-com:office:smarttags" w:element="metricconverter">
              <w:smartTagPr>
                <w:attr w:name="ProductID" w:val="10 mm"/>
              </w:smartTagPr>
              <w:r w:rsidRPr="00C851EC">
                <w:rPr>
                  <w:rFonts w:ascii="Times New Roman" w:hAnsi="Times New Roman"/>
                  <w:sz w:val="20"/>
                </w:rPr>
                <w:t>10 mm</w:t>
              </w:r>
            </w:smartTag>
            <w:r w:rsidRPr="00C851EC">
              <w:rPr>
                <w:rFonts w:ascii="Times New Roman" w:hAnsi="Times New Roman"/>
                <w:sz w:val="20"/>
              </w:rPr>
              <w:t xml:space="preserve"> hlbokú medzeru na jej pojazdnej hrane.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4.2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4.2. "Ohnuté koľaje" znamenajú nedostatky súvisiace s kontinuitou a geometriou trate vyžadujúce si z dôvodu bezpečnosti pozastavenie fungovania trate alebo okamžité zníženie povolenej rýchlosti.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4.2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C851EC" w:rsidP="009201B8">
            <w:pPr>
              <w:bidi w:val="0"/>
              <w:spacing w:before="58" w:after="58"/>
              <w:ind w:left="173" w:right="173"/>
              <w:rPr>
                <w:rFonts w:ascii="Times New Roman" w:hAnsi="Times New Roman"/>
                <w:sz w:val="20"/>
              </w:rPr>
            </w:pPr>
            <w:r w:rsidRPr="00C851EC">
              <w:rPr>
                <w:rFonts w:ascii="Times New Roman" w:hAnsi="Times New Roman"/>
                <w:sz w:val="20"/>
              </w:rPr>
              <w:t>4.2. Deformáciou koľaje sa rozumejú nedostatky súvisiace s kontinuitou a geometriou trate vyžadujúce si z dôvodu bezpečnosti pozastavenie fungovania trate alebo okamžité zníženie povolenej rýchlosti.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4.3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4.3. "Poruchy signalizácie" znamenajú poruchy signalizačného systému (buď infraštruktúry alebo železničného vozidla), ktorých výsledkom je signalizovanie informácií, ktoré nie sú tak obmedzujúce, ako by mali byť.</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RPr="00B5051D" w:rsidP="009201B8">
            <w:pPr>
              <w:bidi w:val="0"/>
              <w:rPr>
                <w:rFonts w:ascii="Times New Roman" w:hAnsi="Times New Roman"/>
                <w:sz w:val="20"/>
              </w:rPr>
            </w:pPr>
            <w:r w:rsidRPr="00B5051D">
              <w:rPr>
                <w:rFonts w:ascii="Times New Roman" w:hAnsi="Times New Roman"/>
                <w:bCs/>
                <w:sz w:val="20"/>
              </w:rPr>
              <w:t>Príloha8</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C851EC" w:rsidP="009201B8">
            <w:pPr>
              <w:bidi w:val="0"/>
              <w:spacing w:before="58" w:after="58"/>
              <w:ind w:left="173" w:right="173"/>
              <w:rPr>
                <w:rFonts w:ascii="Times New Roman" w:hAnsi="Times New Roman"/>
                <w:sz w:val="20"/>
              </w:rPr>
            </w:pPr>
            <w:r w:rsidRPr="00C851EC">
              <w:rPr>
                <w:rFonts w:ascii="Times New Roman" w:hAnsi="Times New Roman"/>
                <w:sz w:val="20"/>
              </w:rPr>
              <w:t>4.3. Poruchami návestenia sa rozumejú poruchy návestného systému (infraštruktúry alebo železničného vozidla), ktorých výsledkom je, že návestné informácie nie sú také obmedzujúce, ako by mali byť.</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RPr="00E672F4" w:rsidP="009201B8">
            <w:pPr>
              <w:bidi w:val="0"/>
              <w:rPr>
                <w:rFonts w:ascii="Times New Roman" w:hAnsi="Times New Roman"/>
                <w:sz w:val="20"/>
              </w:rPr>
            </w:pPr>
            <w:r>
              <w:rPr>
                <w:rFonts w:ascii="Times New Roman" w:hAnsi="Times New Roman"/>
                <w:sz w:val="20"/>
              </w:rPr>
              <w:t>Dodatok 4.4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4.4. "Prejdenie aj napriek signálu na zastavenie" znamená každé prejdenie, pri ktorom ktorákoľvek časť vlaku pokračuje v jazde napriek zákazu.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Napriek zákazu znamená pokračovať v jazde: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napriek svetelnému signálu na železnici alebo semaforu signalizujúcemu zastavenie, ak nefunguje automatický systém regulovania železničnej dopravy (ATCS) alebo ATP,</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po ukončení povolenia na jazdu súvisiaceho s bezpečnosťou vydaného ATCS alebo ATP,</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za bod oznámený podľa predpisov prostredníctvom ústneho alebo písomného povolenia,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napriek tabuliam vyzývajúcim na zastavenie (okrem koľajnicových zarážok) alebo signálom rukou.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Nepatria sem prípady, keď vozidlá bez pohonu alebo vlak, ktorý je bez obsluhy, prejdú po trati, pričom nezastanú na signál, ktorý im to prikazuje. Nepatria sem prípady, keď signál z akéhokoľvek dôvodu nevaruje pre nebezpečenstvom s predstihom dostatočným na to, aby rušňovodič mohol zastaviť vlak.</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Vnútroštátne bezpečnostné orgány môžu predkladať osobitné správy o týchto štyroch bodoch a nahlasujú aspoň spoločný indikátor obsahujúci údaje o všetkých štyroch bodoch.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4.4</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4D7F0D" w:rsidP="009201B8">
            <w:pPr>
              <w:bidi w:val="0"/>
              <w:ind w:right="74"/>
              <w:jc w:val="both"/>
              <w:rPr>
                <w:rFonts w:ascii="Times New Roman" w:hAnsi="Times New Roman"/>
                <w:sz w:val="20"/>
              </w:rPr>
            </w:pPr>
            <w:r w:rsidRPr="004D7F0D">
              <w:rPr>
                <w:rFonts w:ascii="Times New Roman" w:hAnsi="Times New Roman"/>
                <w:sz w:val="20"/>
              </w:rPr>
              <w:t>4.4 Prejdením návesti zakazujúcej chod sa rozumie každé prejdenie, pri ktorom ktorákoľvek časť vlaku pokračuje v chode napriek zákazu.</w:t>
            </w:r>
          </w:p>
          <w:p w:rsidR="0073584B" w:rsidRPr="004D7F0D" w:rsidP="009201B8">
            <w:pPr>
              <w:bidi w:val="0"/>
              <w:ind w:right="74"/>
              <w:jc w:val="both"/>
              <w:rPr>
                <w:rFonts w:ascii="Times New Roman" w:hAnsi="Times New Roman"/>
                <w:sz w:val="20"/>
              </w:rPr>
            </w:pPr>
            <w:r w:rsidRPr="004D7F0D">
              <w:rPr>
                <w:rFonts w:ascii="Times New Roman" w:hAnsi="Times New Roman"/>
                <w:sz w:val="20"/>
              </w:rPr>
              <w:t>Prejdením napriek zákazu sa rozumie prejdenie</w:t>
            </w:r>
          </w:p>
          <w:p w:rsidR="0073584B" w:rsidRPr="004D7F0D" w:rsidP="009201B8">
            <w:pPr>
              <w:bidi w:val="0"/>
              <w:ind w:right="74"/>
              <w:jc w:val="both"/>
              <w:rPr>
                <w:rFonts w:ascii="Times New Roman" w:hAnsi="Times New Roman"/>
                <w:sz w:val="20"/>
              </w:rPr>
            </w:pPr>
            <w:r w:rsidRPr="004D7F0D">
              <w:rPr>
                <w:rFonts w:ascii="Times New Roman" w:hAnsi="Times New Roman"/>
                <w:sz w:val="20"/>
              </w:rPr>
              <w:t>a) svetelnej návesti alebo návestidla prikazujúceho zastavenie, keď nefunguje automatický systém riadenia vlakov alebo automatické vlakové zabezpečovacie zariadenie,</w:t>
            </w:r>
          </w:p>
          <w:p w:rsidR="0073584B" w:rsidRPr="004D7F0D" w:rsidP="009201B8">
            <w:pPr>
              <w:bidi w:val="0"/>
              <w:ind w:right="74"/>
              <w:jc w:val="both"/>
              <w:rPr>
                <w:rFonts w:ascii="Times New Roman" w:hAnsi="Times New Roman"/>
                <w:sz w:val="20"/>
              </w:rPr>
            </w:pPr>
            <w:r w:rsidRPr="004D7F0D">
              <w:rPr>
                <w:rFonts w:ascii="Times New Roman" w:hAnsi="Times New Roman"/>
                <w:sz w:val="20"/>
              </w:rPr>
              <w:t>b) konca zabezpečenej vlakovej cesty nastaveného v automatickom systéme riadenia vlakov alebo automatickom vlakovom zabezpečovacom zariadení,</w:t>
            </w:r>
          </w:p>
          <w:p w:rsidR="0073584B" w:rsidRPr="004D7F0D" w:rsidP="009201B8">
            <w:pPr>
              <w:bidi w:val="0"/>
              <w:ind w:right="74"/>
              <w:jc w:val="both"/>
              <w:rPr>
                <w:rFonts w:ascii="Times New Roman" w:hAnsi="Times New Roman"/>
                <w:sz w:val="20"/>
              </w:rPr>
            </w:pPr>
            <w:r w:rsidRPr="004D7F0D">
              <w:rPr>
                <w:rFonts w:ascii="Times New Roman" w:hAnsi="Times New Roman"/>
                <w:sz w:val="20"/>
              </w:rPr>
              <w:t>c) za bod oznámený podľa predpisov prostredníctvom ústneho alebo písomného povolenia,</w:t>
            </w:r>
          </w:p>
          <w:p w:rsidR="0073584B" w:rsidRPr="004D7F0D" w:rsidP="009201B8">
            <w:pPr>
              <w:bidi w:val="0"/>
              <w:ind w:right="74"/>
              <w:jc w:val="both"/>
              <w:rPr>
                <w:rFonts w:ascii="Times New Roman" w:hAnsi="Times New Roman"/>
                <w:sz w:val="20"/>
              </w:rPr>
            </w:pPr>
            <w:r w:rsidRPr="004D7F0D">
              <w:rPr>
                <w:rFonts w:ascii="Times New Roman" w:hAnsi="Times New Roman"/>
                <w:sz w:val="20"/>
              </w:rPr>
              <w:t>d) napriek návestidlám zakazujúcim chod okrem koľajových zarážadiel alebo ručnej návesti.</w:t>
            </w:r>
          </w:p>
          <w:p w:rsidR="0073584B" w:rsidRPr="004D7F0D" w:rsidP="009201B8">
            <w:pPr>
              <w:bidi w:val="0"/>
              <w:ind w:right="74"/>
              <w:jc w:val="both"/>
              <w:rPr>
                <w:rFonts w:ascii="Times New Roman" w:hAnsi="Times New Roman"/>
                <w:sz w:val="20"/>
              </w:rPr>
            </w:pPr>
            <w:r w:rsidRPr="004D7F0D">
              <w:rPr>
                <w:rFonts w:ascii="Times New Roman" w:hAnsi="Times New Roman"/>
                <w:sz w:val="20"/>
              </w:rPr>
              <w:t>Nepatria sem prípady, keď vozidlá bez pohonu alebo vlak, ktorý je bez obsluhy, prejdú po trati, pričom nezastanú na signál, ktorý im to prikazuje. Nepatria sem prípady, keď návesť z akéhokoľvek dôvodu nie je zmenená na zakazujúcu s predstihom dostatočným na to, aby rušňovodič mohol zastaviť vlak.</w:t>
            </w:r>
          </w:p>
          <w:p w:rsidR="0073584B" w:rsidRPr="004D7F0D" w:rsidP="009201B8">
            <w:pPr>
              <w:bidi w:val="0"/>
              <w:ind w:right="74"/>
              <w:jc w:val="both"/>
              <w:rPr>
                <w:rFonts w:ascii="Times New Roman" w:hAnsi="Times New Roman"/>
                <w:sz w:val="20"/>
              </w:rPr>
            </w:pPr>
            <w:r w:rsidRPr="004D7F0D">
              <w:rPr>
                <w:rFonts w:ascii="Times New Roman" w:hAnsi="Times New Roman"/>
                <w:sz w:val="20"/>
              </w:rPr>
              <w:t>Bezpečnostný orgán môže predkladať osobitné správy o týchto štyroch bodoch a nahlasuje aspoň jeden spoločný bezpečnostný indikátor obsahujúci údaje o všetkých štyroch bodoch.</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4.5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4.5. "Zlomené kolesá a osi" znamenajú zlomenie, pri ktorom sa poškodili podstatné časti kolies a osí a v dôsledku ktorého existuje riziko nehody (vykoľajenia alebo zrážky).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bCs/>
                <w:sz w:val="20"/>
              </w:rPr>
              <w:t>4.5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4D7F0D" w:rsidP="009201B8">
            <w:pPr>
              <w:bidi w:val="0"/>
              <w:ind w:right="74"/>
              <w:jc w:val="both"/>
              <w:rPr>
                <w:rFonts w:ascii="Times New Roman" w:hAnsi="Times New Roman"/>
                <w:sz w:val="20"/>
              </w:rPr>
            </w:pPr>
            <w:r w:rsidRPr="004D7F0D">
              <w:rPr>
                <w:rFonts w:ascii="Times New Roman" w:hAnsi="Times New Roman"/>
                <w:sz w:val="20"/>
              </w:rPr>
              <w:t>4.5 Lomom kolies a náprav sa rozumie zlomenie, pri ktorom sa poškodili podstatné časti kolies a náprav a v dôsledku ktorého existuje riziko nehody, vykoľajenia alebo zrážky.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5. Spoločné metódy výpočtu nákladov v prípade nehôd</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5.1. Hodnota zabránenia obeti pri nehode (VPC) sa skladá z:</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 Samotnej hodnoty bezpečnosti: Hodnoty ochoty platiť (WTP) založené na uvedených preferenčných štúdiách vykonaných v členských štátoch, v ktorých sa uplatňujú.</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2. Priame a nepriame náklady: Hodnoty nákladov odhadnuté v členskom štáte zložené z:</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nákladov na zdravotnú starostlivosť a rehabilitáciu,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nákladov na súdne konanie, nákladov na policajné i súkromné vyšetrovanie nehôd, nákladov na pohotovostnú službu a administratívnych nákladov v rámci poistenia,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výrobných strát: spoločenská hodnota tovaru a služieb, ktoré mohli vyprodukovať osoby, keby nedošlo k nehode.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954422" w:rsidP="009201B8">
            <w:pPr>
              <w:bidi w:val="0"/>
              <w:spacing w:before="58" w:after="58"/>
              <w:ind w:right="72"/>
              <w:jc w:val="center"/>
              <w:rPr>
                <w:rFonts w:ascii="Times New Roman" w:hAnsi="Times New Roman"/>
                <w:b/>
                <w:bCs/>
                <w:sz w:val="20"/>
              </w:rPr>
            </w:pPr>
            <w:r>
              <w:rPr>
                <w:rFonts w:ascii="Times New Roman" w:hAnsi="Times New Roman"/>
                <w:b/>
                <w:bCs/>
                <w:sz w:val="20"/>
              </w:rPr>
              <w:t xml:space="preserve">II. </w:t>
            </w:r>
            <w:r w:rsidRPr="00954422">
              <w:rPr>
                <w:rFonts w:ascii="Times New Roman" w:hAnsi="Times New Roman"/>
                <w:b/>
                <w:bCs/>
                <w:sz w:val="20"/>
              </w:rPr>
              <w:t>Spoločné metódy výpočtu hospodárskeho dopadu nehôd</w:t>
            </w:r>
          </w:p>
          <w:p w:rsidR="0073584B" w:rsidRPr="00954422" w:rsidP="009201B8">
            <w:pPr>
              <w:bidi w:val="0"/>
              <w:ind w:right="74"/>
              <w:jc w:val="both"/>
              <w:rPr>
                <w:rFonts w:ascii="Times New Roman" w:hAnsi="Times New Roman"/>
                <w:sz w:val="20"/>
              </w:rPr>
            </w:pPr>
            <w:r w:rsidRPr="00954422">
              <w:rPr>
                <w:rFonts w:ascii="Times New Roman" w:hAnsi="Times New Roman"/>
                <w:sz w:val="20"/>
              </w:rPr>
              <w:t>1. Hodnotu zabránenia obeti pri nehode tvorí:</w:t>
            </w:r>
          </w:p>
          <w:p w:rsidR="0073584B" w:rsidRPr="00954422" w:rsidP="009201B8">
            <w:pPr>
              <w:bidi w:val="0"/>
              <w:ind w:left="123" w:right="74" w:hanging="57"/>
              <w:jc w:val="both"/>
              <w:rPr>
                <w:rFonts w:ascii="Times New Roman" w:hAnsi="Times New Roman"/>
                <w:sz w:val="20"/>
              </w:rPr>
            </w:pPr>
            <w:r w:rsidRPr="00954422">
              <w:rPr>
                <w:rFonts w:ascii="Times New Roman" w:hAnsi="Times New Roman"/>
                <w:sz w:val="20"/>
              </w:rPr>
              <w:t>1.1 Samotná hodnota bezpečnosti: hodnota ochoty platiť založená na oznámených preferenčných štúdiách vykonaných v členských štátoch, v ktorých sa uplatňujú.</w:t>
            </w:r>
          </w:p>
          <w:p w:rsidR="0073584B" w:rsidRPr="00954422" w:rsidP="009201B8">
            <w:pPr>
              <w:bidi w:val="0"/>
              <w:ind w:right="74" w:firstLine="180"/>
              <w:jc w:val="both"/>
              <w:rPr>
                <w:rFonts w:ascii="Times New Roman" w:hAnsi="Times New Roman"/>
                <w:sz w:val="20"/>
              </w:rPr>
            </w:pPr>
            <w:r w:rsidRPr="00954422">
              <w:rPr>
                <w:rFonts w:ascii="Times New Roman" w:hAnsi="Times New Roman"/>
                <w:sz w:val="20"/>
              </w:rPr>
              <w:t>1.2 Priame a nepriame náklady: odhadnuté hodnoty nákladov zložené z:</w:t>
            </w:r>
          </w:p>
          <w:p w:rsidR="0073584B" w:rsidRPr="00954422" w:rsidP="009201B8">
            <w:pPr>
              <w:bidi w:val="0"/>
              <w:ind w:left="123" w:right="74" w:hanging="142"/>
              <w:jc w:val="both"/>
              <w:rPr>
                <w:rFonts w:ascii="Times New Roman" w:hAnsi="Times New Roman"/>
                <w:sz w:val="20"/>
              </w:rPr>
            </w:pPr>
            <w:r w:rsidRPr="00954422">
              <w:rPr>
                <w:rFonts w:ascii="Times New Roman" w:hAnsi="Times New Roman"/>
                <w:sz w:val="20"/>
              </w:rPr>
              <w:t>a) nákladov na zdravotnú starostlivosť a rehabilitáciu,</w:t>
            </w:r>
          </w:p>
          <w:p w:rsidR="0073584B" w:rsidRPr="00954422" w:rsidP="009201B8">
            <w:pPr>
              <w:bidi w:val="0"/>
              <w:ind w:left="123" w:right="74" w:hanging="123"/>
              <w:jc w:val="both"/>
              <w:rPr>
                <w:rFonts w:ascii="Times New Roman" w:hAnsi="Times New Roman"/>
                <w:sz w:val="20"/>
              </w:rPr>
            </w:pPr>
            <w:r w:rsidRPr="00954422">
              <w:rPr>
                <w:rFonts w:ascii="Times New Roman" w:hAnsi="Times New Roman"/>
                <w:sz w:val="20"/>
              </w:rPr>
              <w:t xml:space="preserve"> b) nákladov na súdne konanie, nákladov na policajné a súkromné vyšetrovanie nehôd, nákladov na pohotovostnú službu a administratívnych nákladov v rámci poistenia,</w:t>
            </w:r>
          </w:p>
          <w:p w:rsidR="0073584B" w:rsidRPr="00954422" w:rsidP="009201B8">
            <w:pPr>
              <w:bidi w:val="0"/>
              <w:spacing w:before="58" w:after="58"/>
              <w:ind w:right="173"/>
              <w:rPr>
                <w:rFonts w:ascii="Times New Roman" w:hAnsi="Times New Roman"/>
                <w:sz w:val="20"/>
              </w:rPr>
            </w:pPr>
            <w:r w:rsidRPr="00954422">
              <w:rPr>
                <w:rFonts w:ascii="Times New Roman" w:hAnsi="Times New Roman"/>
                <w:sz w:val="20"/>
              </w:rPr>
              <w:t>c) výrobných strát: spoločenská hodnota tovaru a služieb, ktoré mohli vyprodukovať osoby, keby nedošlo k nehode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5.2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5.2. Spoločné zásady stanovovania samotnej hodnoty bezpečnosti a priamych/nepriamych nákladov:</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Posúdenie vhodnosti dostupných odhadov týkajúcich sa samotnej hodnoty bezpečnosti musí vychádzať z týchto úvah:</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odhady sa vzťahujú na systém hodnotenia znižovania rizika úmrtí v sektore dopravy a riadia sa prístupom WTP v súlade s uvedenými preferenčnými metódami,</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vzorka respondentov použitá na stanovenie hodnôt je reprezentatívnou vzorkou príslušnej populácie; vzorka musí predovšetkým odzrkadľovať vek/príjem spolu s inými príslušnými sociálno-ekonomickými/demografickými charakteristikami tejto populácie,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metóda odvodzovania hodnôt WTP: prieskum sa vykonáva prostredníctvom jasných/zmysluplných otázok kladených respondentom.</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Priame a nepriame náklady sa stanovujú na základe skutočných nákladov spoločnosti.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954422" w:rsidP="009201B8">
            <w:pPr>
              <w:bidi w:val="0"/>
              <w:ind w:right="74"/>
              <w:jc w:val="both"/>
              <w:rPr>
                <w:rFonts w:ascii="Times New Roman" w:hAnsi="Times New Roman"/>
                <w:sz w:val="20"/>
              </w:rPr>
            </w:pPr>
            <w:r w:rsidRPr="00954422">
              <w:rPr>
                <w:rFonts w:ascii="Times New Roman" w:hAnsi="Times New Roman"/>
                <w:sz w:val="20"/>
              </w:rPr>
              <w:t>2. Spoločné zásady stanovovania samotnej hodnoty bezpečnosti a priamych alebo nepriamych nákladov:</w:t>
            </w:r>
          </w:p>
          <w:p w:rsidR="0073584B" w:rsidRPr="00954422" w:rsidP="009201B8">
            <w:pPr>
              <w:bidi w:val="0"/>
              <w:ind w:right="74"/>
              <w:jc w:val="both"/>
              <w:rPr>
                <w:rFonts w:ascii="Times New Roman" w:hAnsi="Times New Roman"/>
                <w:sz w:val="20"/>
              </w:rPr>
            </w:pPr>
            <w:r w:rsidRPr="00954422">
              <w:rPr>
                <w:rFonts w:ascii="Times New Roman" w:hAnsi="Times New Roman"/>
                <w:sz w:val="20"/>
              </w:rPr>
              <w:t>Posúdenie vhodnosti dostupných odhadov týkajúcich sa samotnej hodnoty bezpečnosti musí vychádzať z týchto aspektov:</w:t>
            </w:r>
          </w:p>
          <w:p w:rsidR="0073584B" w:rsidRPr="00954422" w:rsidP="009201B8">
            <w:pPr>
              <w:bidi w:val="0"/>
              <w:ind w:right="74"/>
              <w:jc w:val="both"/>
              <w:rPr>
                <w:rFonts w:ascii="Times New Roman" w:hAnsi="Times New Roman"/>
                <w:sz w:val="20"/>
              </w:rPr>
            </w:pPr>
            <w:r w:rsidRPr="00954422">
              <w:rPr>
                <w:rFonts w:ascii="Times New Roman" w:hAnsi="Times New Roman"/>
                <w:sz w:val="20"/>
              </w:rPr>
              <w:t>a) odhady, ktoré sa vzťahujú na systém hodnotenia znižovania rizika úmrtí v sektore dopravy a riadia sa prístupom založeným na hodnote ochoty platiť, podľa uvedených preferenčných metód,</w:t>
            </w:r>
          </w:p>
          <w:p w:rsidR="0073584B" w:rsidRPr="00954422" w:rsidP="009201B8">
            <w:pPr>
              <w:bidi w:val="0"/>
              <w:ind w:right="74"/>
              <w:jc w:val="both"/>
              <w:rPr>
                <w:rFonts w:ascii="Times New Roman" w:hAnsi="Times New Roman"/>
                <w:sz w:val="20"/>
              </w:rPr>
            </w:pPr>
            <w:r w:rsidRPr="00954422">
              <w:rPr>
                <w:rFonts w:ascii="Times New Roman" w:hAnsi="Times New Roman"/>
                <w:sz w:val="20"/>
              </w:rPr>
              <w:t>b) vzorka respondentov použitá na stanovenie hodnôt je reprezentatívnou vzorkou príslušnej populácie; vzorka musí predovšetkým odzrkadľovať vek, alebo príjem spolu s inými príslušnými sociálno-ekonomickými, alebo demografickými charakteristikami tejto populácie,</w:t>
            </w:r>
          </w:p>
          <w:p w:rsidR="0073584B" w:rsidRPr="00954422" w:rsidP="009201B8">
            <w:pPr>
              <w:bidi w:val="0"/>
              <w:ind w:right="74"/>
              <w:jc w:val="both"/>
              <w:rPr>
                <w:rFonts w:ascii="Times New Roman" w:hAnsi="Times New Roman"/>
                <w:sz w:val="20"/>
              </w:rPr>
            </w:pPr>
            <w:r w:rsidRPr="00954422">
              <w:rPr>
                <w:rFonts w:ascii="Times New Roman" w:hAnsi="Times New Roman"/>
                <w:sz w:val="20"/>
              </w:rPr>
              <w:t>c) metóda odvodzovania hodnôt ochoty platiť: prieskum sa vykonáva prostredníctvom jasných a zmysluplných otázok kladených respondentom.</w:t>
            </w:r>
          </w:p>
          <w:p w:rsidR="0073584B" w:rsidRPr="00954422" w:rsidP="009201B8">
            <w:pPr>
              <w:bidi w:val="0"/>
              <w:ind w:right="74"/>
              <w:jc w:val="both"/>
              <w:rPr>
                <w:rFonts w:ascii="Times New Roman" w:hAnsi="Times New Roman"/>
                <w:sz w:val="20"/>
              </w:rPr>
            </w:pPr>
            <w:r w:rsidRPr="00954422">
              <w:rPr>
                <w:rFonts w:ascii="Times New Roman" w:hAnsi="Times New Roman"/>
                <w:sz w:val="20"/>
              </w:rPr>
              <w:t>Priame a nepriame náklady sa stanovujú na základe skutočných nákladov spoločnosti.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5.3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5.3. "Náklady na škody spôsobené životnému prostrediu" znamenajú náklady železničných podnikov/manažérov infraštruktúry stanovené na základe ich skúsenosti s cieľom uviesť zničenú oblasť do stavu pred nehodou na železnici.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954422" w:rsidP="009201B8">
            <w:pPr>
              <w:bidi w:val="0"/>
              <w:ind w:right="74"/>
              <w:jc w:val="both"/>
              <w:rPr>
                <w:rFonts w:ascii="Times New Roman" w:hAnsi="Times New Roman"/>
                <w:sz w:val="20"/>
              </w:rPr>
            </w:pPr>
            <w:r w:rsidRPr="00954422">
              <w:rPr>
                <w:rFonts w:ascii="Times New Roman" w:hAnsi="Times New Roman"/>
                <w:sz w:val="20"/>
              </w:rPr>
              <w:t>3. Náklady na odstránenie poškodenia životného prostredia znamenajú náklady železničných podnikov, alebo prevádzkovateľov dráhy stanovené na základe ich skúsenosti s cieľom uviesť zničenú oblasť do stavu pred nehodou na železnici.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5.4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5.4. "Náklady na materiálne škody spôsobené železničným vozidlám alebo infraštruktúre" znamenajú náklady na nové železničné vozidlá alebo infraštruktúru s rovnakými vlastnosťami a technickými parametrami, ako tie, ktoré boli nenapraviteľne zničené, a náklady na vrátenie opraviteľných železničných vozidiel alebo infraštruktúry do stavu pred nehodou. Oboje náklady odhadnú železničné podniky/manažéri infraštruktúry na základe svojich skúseností. Patria sem aj náklady súvisiace s prenájmom železničných vozidiel v dôsledku ich nedostupnosti kvôli spôsobeným škodám.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954422" w:rsidP="009201B8">
            <w:pPr>
              <w:bidi w:val="0"/>
              <w:ind w:right="74"/>
              <w:jc w:val="both"/>
              <w:rPr>
                <w:rFonts w:ascii="Times New Roman" w:hAnsi="Times New Roman"/>
                <w:sz w:val="20"/>
              </w:rPr>
            </w:pPr>
            <w:r w:rsidRPr="00954422">
              <w:rPr>
                <w:rFonts w:ascii="Times New Roman" w:hAnsi="Times New Roman"/>
                <w:sz w:val="20"/>
              </w:rPr>
              <w:t>4. Náklady na materiálne škody spôsobené koľajovým vozidlám alebo infraštruktúre znamenajú náklady na nové železničné vozidlá alebo infraštruktúru s rovnakými vlastnosťami a technickými parametrami, ako tie, ktoré boli nenapraviteľne zničené, a náklady na vrátenie opraviteľných železničných vozidiel alebo infraštruktúry do stavu pred nehodou. Oboje náklady odhadnú železničné podniky, alebo manažéri infraštruktúry na základe svojich skúseností. Patria sem aj náklady súvisiace s prenájmom železničných vozidiel v dôsledku ich nedostupnosti kvôli spôsobeným škodám.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5.5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5.5. "Náklady súvisiace s oneskoreniami v dôsledku nehôd" znamenajú peňažnú hodnotu oneskorení užívateľov železničnej dopravy (cestujúcich a zákazníkov nákladnej dopravy) v dôsledku nehôd vypočítanú podľa tohto vzorca: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VT =  peňažná hodnota úspory cestovnej doby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Hodnota času cestujúceho vo vlaku (za hodinu):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VTP = [VT cestujúcich do zamestnania]*[priemerné percentuálne vyjadrenie cestujúcich do zamestnania za rok] + [VT cestujúcich mimo zamestnania]*[Priemerné percentuálne vyjadrenie cestujúcich mimo zamestnania za rok]</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VT v EUR na jedného cestujúceho za hodinu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Hodnota času nákladného vlaku (za hodinu):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VTF = [VT nákladného vlaku]*[(tonový kilometer)/(vlakový kilometer)]</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VT v EUR na jednu tonu nákladu za hodinu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Priemerné množstvo ton tovaru prepraveného jedným vlakom za rok = (tonový kilometer)/(vlakový kilometer)</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CM =  Náklady na 1 minútu meškania vlaku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Osobný vlak</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CMP = K1*(VTP/60)*[(osobokilometer)/(vlakový kilometer)]</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Priemerný počet cestujúcich v jednom vlaku za rok = (osobokilometer)/(vlakový kilometer)</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Nákladný vlak</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CMF = K2* (VTF/60)</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Hodnota faktorov K1a K2 sa nachádza medzi hodnotou času a hodnotou meškania podľa odhadov z uvedených preferenčných štúdií s cieľom zohľadniť, že stratený čas v dôsledku meškania je vnímaný omnoho negatívnejšie ako bežná cestovná doba.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Náklady súvisiace s meškaním v dôsledku nehody = CMP*(minúty meškania osobných vlakov) + CMF*(minúty meškania nákladných vlakov)</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Oblasť uplatňovania tohto vzorca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Náklady na meškania treba vypočítať pre všetky nehody, závažné, ako aj nezávažné.</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Meškania sa vypočítajú takto:</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skutočné meškania na železničných tratiach, kde došlo k nehodám,</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skutočné meškania, alebo v prípade, že to nie je možné, odhadované meškania na</w:t>
            </w:r>
            <w:r>
              <w:rPr>
                <w:rFonts w:ascii="Times New Roman" w:hAnsi="Times New Roman"/>
                <w:sz w:val="20"/>
              </w:rPr>
              <w:t xml:space="preserve"> ostatných dotknutých tratiach.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4D7F0D" w:rsidP="009201B8">
            <w:pPr>
              <w:bidi w:val="0"/>
              <w:ind w:right="74"/>
              <w:jc w:val="both"/>
              <w:rPr>
                <w:rFonts w:ascii="Times New Roman" w:hAnsi="Times New Roman"/>
                <w:sz w:val="20"/>
              </w:rPr>
            </w:pPr>
            <w:r w:rsidRPr="004D7F0D">
              <w:rPr>
                <w:rFonts w:ascii="Times New Roman" w:hAnsi="Times New Roman"/>
                <w:sz w:val="20"/>
              </w:rPr>
              <w:t>5. Náklady súvisiace s oneskoreniami v dôsledku nehôd znamenajú peňažnú hodnotu oneskorení užívateľov železničnej dopravy, ktorými sú cestujúci a zákazníci nákladnej dopravy v dôsledku nehôd vypočítanú podľa tohto vzorca:</w:t>
            </w:r>
          </w:p>
          <w:p w:rsidR="0073584B" w:rsidRPr="004D7F0D" w:rsidP="009201B8">
            <w:pPr>
              <w:bidi w:val="0"/>
              <w:ind w:right="74"/>
              <w:jc w:val="both"/>
              <w:rPr>
                <w:rFonts w:ascii="Times New Roman" w:hAnsi="Times New Roman"/>
                <w:sz w:val="20"/>
              </w:rPr>
            </w:pPr>
            <w:r w:rsidRPr="004D7F0D">
              <w:rPr>
                <w:rFonts w:ascii="Times New Roman" w:hAnsi="Times New Roman"/>
                <w:sz w:val="20"/>
              </w:rPr>
              <w:t>VT = peňažná hodnota úspory cestovnej doby</w:t>
            </w:r>
          </w:p>
          <w:p w:rsidR="0073584B" w:rsidRPr="004D7F0D" w:rsidP="009201B8">
            <w:pPr>
              <w:bidi w:val="0"/>
              <w:ind w:right="74"/>
              <w:jc w:val="both"/>
              <w:rPr>
                <w:rFonts w:ascii="Times New Roman" w:hAnsi="Times New Roman"/>
                <w:sz w:val="20"/>
              </w:rPr>
            </w:pPr>
            <w:r w:rsidRPr="004D7F0D">
              <w:rPr>
                <w:rFonts w:ascii="Times New Roman" w:hAnsi="Times New Roman"/>
                <w:sz w:val="20"/>
              </w:rPr>
              <w:t>Hodnota času cestujúceho vo vlaku za hodinu:</w:t>
            </w:r>
          </w:p>
          <w:p w:rsidR="0073584B" w:rsidRPr="004D7F0D" w:rsidP="009201B8">
            <w:pPr>
              <w:bidi w:val="0"/>
              <w:ind w:right="74"/>
              <w:jc w:val="both"/>
              <w:rPr>
                <w:rFonts w:ascii="Times New Roman" w:hAnsi="Times New Roman"/>
                <w:sz w:val="20"/>
              </w:rPr>
            </w:pPr>
            <w:r w:rsidRPr="004D7F0D">
              <w:rPr>
                <w:rFonts w:ascii="Times New Roman" w:hAnsi="Times New Roman"/>
                <w:sz w:val="20"/>
              </w:rPr>
              <w:t>VT</w:t>
            </w:r>
            <w:r w:rsidRPr="004D7F0D">
              <w:rPr>
                <w:rFonts w:ascii="Times New Roman" w:hAnsi="Times New Roman"/>
                <w:position w:val="-4"/>
                <w:sz w:val="20"/>
              </w:rPr>
              <w:t>P</w:t>
            </w:r>
            <w:r w:rsidRPr="004D7F0D">
              <w:rPr>
                <w:rFonts w:ascii="Times New Roman" w:hAnsi="Times New Roman"/>
                <w:sz w:val="20"/>
              </w:rPr>
              <w:t xml:space="preserve"> = [VT cestujúcich do zamestnania]*[priemerné percentuálne vyjadrenie cestujúcich do zamestnania za rok] + [VT cestujúcich mimo zamestnania]*[Priemerné percentuálne vyjadrenie cestujúcich mimo zamestnania za rok]</w:t>
            </w:r>
          </w:p>
          <w:p w:rsidR="0073584B" w:rsidRPr="004D7F0D" w:rsidP="009201B8">
            <w:pPr>
              <w:bidi w:val="0"/>
              <w:ind w:right="74"/>
              <w:jc w:val="both"/>
              <w:rPr>
                <w:rFonts w:ascii="Times New Roman" w:hAnsi="Times New Roman"/>
                <w:sz w:val="20"/>
              </w:rPr>
            </w:pPr>
            <w:r w:rsidRPr="004D7F0D">
              <w:rPr>
                <w:rFonts w:ascii="Times New Roman" w:hAnsi="Times New Roman"/>
                <w:sz w:val="20"/>
              </w:rPr>
              <w:t>VT v eurách na jedného cestujúceho za hodinu</w:t>
            </w:r>
          </w:p>
          <w:p w:rsidR="0073584B" w:rsidRPr="004D7F0D" w:rsidP="009201B8">
            <w:pPr>
              <w:bidi w:val="0"/>
              <w:ind w:right="74"/>
              <w:jc w:val="both"/>
              <w:rPr>
                <w:rFonts w:ascii="Times New Roman" w:hAnsi="Times New Roman"/>
                <w:sz w:val="20"/>
              </w:rPr>
            </w:pPr>
            <w:r w:rsidRPr="004D7F0D">
              <w:rPr>
                <w:rFonts w:ascii="Times New Roman" w:hAnsi="Times New Roman"/>
                <w:sz w:val="20"/>
              </w:rPr>
              <w:t>Hodnota času nákladného vlaku (za hodinu):</w:t>
            </w:r>
          </w:p>
          <w:p w:rsidR="0073584B" w:rsidRPr="004D7F0D" w:rsidP="009201B8">
            <w:pPr>
              <w:bidi w:val="0"/>
              <w:ind w:right="74"/>
              <w:jc w:val="both"/>
              <w:rPr>
                <w:rFonts w:ascii="Times New Roman" w:hAnsi="Times New Roman"/>
                <w:sz w:val="20"/>
              </w:rPr>
            </w:pPr>
            <w:r w:rsidRPr="004D7F0D">
              <w:rPr>
                <w:rFonts w:ascii="Times New Roman" w:hAnsi="Times New Roman"/>
                <w:sz w:val="20"/>
              </w:rPr>
              <w:t>VT</w:t>
            </w:r>
            <w:r w:rsidRPr="004D7F0D">
              <w:rPr>
                <w:rFonts w:ascii="Times New Roman" w:hAnsi="Times New Roman"/>
                <w:position w:val="-4"/>
                <w:sz w:val="20"/>
              </w:rPr>
              <w:t>F</w:t>
            </w:r>
            <w:r w:rsidRPr="004D7F0D">
              <w:rPr>
                <w:rFonts w:ascii="Times New Roman" w:hAnsi="Times New Roman"/>
                <w:sz w:val="20"/>
              </w:rPr>
              <w:t xml:space="preserve"> = [VT nákladného vlaku]*[(tonový kilometer)/(vlakový kilometer)]</w:t>
            </w:r>
          </w:p>
          <w:p w:rsidR="0073584B" w:rsidRPr="004D7F0D" w:rsidP="009201B8">
            <w:pPr>
              <w:bidi w:val="0"/>
              <w:ind w:right="74"/>
              <w:jc w:val="both"/>
              <w:rPr>
                <w:rFonts w:ascii="Times New Roman" w:hAnsi="Times New Roman"/>
                <w:sz w:val="20"/>
              </w:rPr>
            </w:pPr>
            <w:r w:rsidRPr="004D7F0D">
              <w:rPr>
                <w:rFonts w:ascii="Times New Roman" w:hAnsi="Times New Roman"/>
                <w:sz w:val="20"/>
              </w:rPr>
              <w:t>VT v eurách na jednu tonu nákladu za hodinu</w:t>
            </w:r>
          </w:p>
          <w:p w:rsidR="0073584B" w:rsidRPr="004D7F0D" w:rsidP="009201B8">
            <w:pPr>
              <w:bidi w:val="0"/>
              <w:ind w:right="74"/>
              <w:jc w:val="both"/>
              <w:rPr>
                <w:rFonts w:ascii="Times New Roman" w:hAnsi="Times New Roman"/>
                <w:sz w:val="20"/>
              </w:rPr>
            </w:pPr>
            <w:r w:rsidRPr="004D7F0D">
              <w:rPr>
                <w:rFonts w:ascii="Times New Roman" w:hAnsi="Times New Roman"/>
                <w:sz w:val="20"/>
              </w:rPr>
              <w:t>Priemerné množstvo ton tovaru prepraveného jedným vlakom za rok = (tonový kilometer)/(vlakový kilometer)</w:t>
            </w:r>
          </w:p>
          <w:p w:rsidR="0073584B" w:rsidRPr="004D7F0D" w:rsidP="009201B8">
            <w:pPr>
              <w:bidi w:val="0"/>
              <w:ind w:right="74"/>
              <w:jc w:val="both"/>
              <w:rPr>
                <w:rFonts w:ascii="Times New Roman" w:hAnsi="Times New Roman"/>
                <w:sz w:val="20"/>
              </w:rPr>
            </w:pPr>
            <w:r w:rsidRPr="004D7F0D">
              <w:rPr>
                <w:rFonts w:ascii="Times New Roman" w:hAnsi="Times New Roman"/>
                <w:sz w:val="20"/>
              </w:rPr>
              <w:t>C</w:t>
            </w:r>
            <w:r w:rsidRPr="004D7F0D">
              <w:rPr>
                <w:rFonts w:ascii="Times New Roman" w:hAnsi="Times New Roman"/>
                <w:position w:val="-4"/>
                <w:sz w:val="20"/>
              </w:rPr>
              <w:t>M</w:t>
            </w:r>
            <w:r w:rsidRPr="004D7F0D">
              <w:rPr>
                <w:rFonts w:ascii="Times New Roman" w:hAnsi="Times New Roman"/>
                <w:sz w:val="20"/>
              </w:rPr>
              <w:t xml:space="preserve"> = Náklady na 1 minútu meškania vlaku</w:t>
            </w:r>
          </w:p>
          <w:p w:rsidR="0073584B" w:rsidRPr="004D7F0D" w:rsidP="009201B8">
            <w:pPr>
              <w:bidi w:val="0"/>
              <w:ind w:right="74"/>
              <w:jc w:val="both"/>
              <w:rPr>
                <w:rFonts w:ascii="Times New Roman" w:hAnsi="Times New Roman"/>
                <w:sz w:val="20"/>
              </w:rPr>
            </w:pPr>
            <w:r w:rsidRPr="004D7F0D">
              <w:rPr>
                <w:rFonts w:ascii="Times New Roman" w:hAnsi="Times New Roman"/>
                <w:sz w:val="20"/>
              </w:rPr>
              <w:t>Osobný vlak</w:t>
            </w:r>
          </w:p>
          <w:p w:rsidR="0073584B" w:rsidRPr="004D7F0D" w:rsidP="009201B8">
            <w:pPr>
              <w:bidi w:val="0"/>
              <w:ind w:right="74"/>
              <w:jc w:val="both"/>
              <w:rPr>
                <w:rFonts w:ascii="Times New Roman" w:hAnsi="Times New Roman"/>
                <w:sz w:val="20"/>
              </w:rPr>
            </w:pPr>
            <w:r w:rsidRPr="004D7F0D">
              <w:rPr>
                <w:rFonts w:ascii="Times New Roman" w:hAnsi="Times New Roman"/>
                <w:sz w:val="20"/>
              </w:rPr>
              <w:t>C</w:t>
            </w:r>
            <w:r w:rsidRPr="004D7F0D">
              <w:rPr>
                <w:rFonts w:ascii="Times New Roman" w:hAnsi="Times New Roman"/>
                <w:position w:val="-4"/>
                <w:sz w:val="20"/>
              </w:rPr>
              <w:t>MP</w:t>
            </w:r>
            <w:r w:rsidRPr="004D7F0D">
              <w:rPr>
                <w:rFonts w:ascii="Times New Roman" w:hAnsi="Times New Roman"/>
                <w:sz w:val="20"/>
              </w:rPr>
              <w:t xml:space="preserve"> = K</w:t>
            </w:r>
            <w:r w:rsidRPr="004D7F0D">
              <w:rPr>
                <w:rFonts w:ascii="Times New Roman" w:hAnsi="Times New Roman"/>
                <w:position w:val="-4"/>
                <w:sz w:val="20"/>
              </w:rPr>
              <w:t>1</w:t>
            </w:r>
            <w:r w:rsidRPr="004D7F0D">
              <w:rPr>
                <w:rFonts w:ascii="Times New Roman" w:hAnsi="Times New Roman"/>
                <w:sz w:val="20"/>
              </w:rPr>
              <w:t>*(VT</w:t>
            </w:r>
            <w:r w:rsidRPr="004D7F0D">
              <w:rPr>
                <w:rFonts w:ascii="Times New Roman" w:hAnsi="Times New Roman"/>
                <w:position w:val="-4"/>
                <w:sz w:val="20"/>
              </w:rPr>
              <w:t>P</w:t>
            </w:r>
            <w:r w:rsidRPr="004D7F0D">
              <w:rPr>
                <w:rFonts w:ascii="Times New Roman" w:hAnsi="Times New Roman"/>
                <w:sz w:val="20"/>
              </w:rPr>
              <w:t>/60)*[(osobokilometer) / (vlakový kilometer)]</w:t>
            </w:r>
          </w:p>
          <w:p w:rsidR="0073584B" w:rsidRPr="004D7F0D" w:rsidP="009201B8">
            <w:pPr>
              <w:bidi w:val="0"/>
              <w:ind w:right="74"/>
              <w:jc w:val="both"/>
              <w:rPr>
                <w:rFonts w:ascii="Times New Roman" w:hAnsi="Times New Roman"/>
                <w:sz w:val="20"/>
              </w:rPr>
            </w:pPr>
            <w:r w:rsidRPr="004D7F0D">
              <w:rPr>
                <w:rFonts w:ascii="Times New Roman" w:hAnsi="Times New Roman"/>
                <w:sz w:val="20"/>
              </w:rPr>
              <w:t>Priemerný počet cestujúcich v jednom vlaku za rok = (osobokilometer)/(vlakový kilometer)</w:t>
            </w:r>
          </w:p>
          <w:p w:rsidR="0073584B" w:rsidRPr="004D7F0D" w:rsidP="009201B8">
            <w:pPr>
              <w:bidi w:val="0"/>
              <w:ind w:right="74"/>
              <w:jc w:val="both"/>
              <w:rPr>
                <w:rFonts w:ascii="Times New Roman" w:hAnsi="Times New Roman"/>
                <w:sz w:val="20"/>
              </w:rPr>
            </w:pPr>
            <w:r w:rsidRPr="004D7F0D">
              <w:rPr>
                <w:rFonts w:ascii="Times New Roman" w:hAnsi="Times New Roman"/>
                <w:sz w:val="20"/>
              </w:rPr>
              <w:t>Nákladný vlak</w:t>
            </w:r>
          </w:p>
          <w:p w:rsidR="0073584B" w:rsidRPr="004D7F0D" w:rsidP="009201B8">
            <w:pPr>
              <w:bidi w:val="0"/>
              <w:ind w:right="74"/>
              <w:jc w:val="both"/>
              <w:rPr>
                <w:rFonts w:ascii="Times New Roman" w:hAnsi="Times New Roman"/>
                <w:sz w:val="20"/>
              </w:rPr>
            </w:pPr>
            <w:r w:rsidRPr="004D7F0D">
              <w:rPr>
                <w:rFonts w:ascii="Times New Roman" w:hAnsi="Times New Roman"/>
                <w:sz w:val="20"/>
              </w:rPr>
              <w:t>C</w:t>
            </w:r>
            <w:r w:rsidRPr="004D7F0D">
              <w:rPr>
                <w:rFonts w:ascii="Times New Roman" w:hAnsi="Times New Roman"/>
                <w:position w:val="-4"/>
                <w:sz w:val="20"/>
              </w:rPr>
              <w:t>MF</w:t>
            </w:r>
            <w:r w:rsidRPr="004D7F0D">
              <w:rPr>
                <w:rFonts w:ascii="Times New Roman" w:hAnsi="Times New Roman"/>
                <w:sz w:val="20"/>
              </w:rPr>
              <w:t xml:space="preserve"> = K</w:t>
            </w:r>
            <w:r w:rsidRPr="004D7F0D">
              <w:rPr>
                <w:rFonts w:ascii="Times New Roman" w:hAnsi="Times New Roman"/>
                <w:position w:val="-4"/>
                <w:sz w:val="20"/>
              </w:rPr>
              <w:t>2</w:t>
            </w:r>
            <w:r w:rsidRPr="004D7F0D">
              <w:rPr>
                <w:rFonts w:ascii="Times New Roman" w:hAnsi="Times New Roman"/>
                <w:sz w:val="20"/>
              </w:rPr>
              <w:t>* (VT</w:t>
            </w:r>
            <w:r w:rsidRPr="004D7F0D">
              <w:rPr>
                <w:rFonts w:ascii="Times New Roman" w:hAnsi="Times New Roman"/>
                <w:position w:val="-4"/>
                <w:sz w:val="20"/>
              </w:rPr>
              <w:t>F</w:t>
            </w:r>
            <w:r w:rsidRPr="004D7F0D">
              <w:rPr>
                <w:rFonts w:ascii="Times New Roman" w:hAnsi="Times New Roman"/>
                <w:sz w:val="20"/>
              </w:rPr>
              <w:t>/60)</w:t>
            </w:r>
          </w:p>
          <w:p w:rsidR="0073584B" w:rsidRPr="004D7F0D" w:rsidP="009201B8">
            <w:pPr>
              <w:bidi w:val="0"/>
              <w:ind w:right="74"/>
              <w:jc w:val="both"/>
              <w:rPr>
                <w:rFonts w:ascii="Times New Roman" w:hAnsi="Times New Roman"/>
                <w:sz w:val="20"/>
              </w:rPr>
            </w:pPr>
            <w:r w:rsidRPr="004D7F0D">
              <w:rPr>
                <w:rFonts w:ascii="Times New Roman" w:hAnsi="Times New Roman"/>
                <w:sz w:val="20"/>
              </w:rPr>
              <w:t>Hodnota faktorov K</w:t>
            </w:r>
            <w:r w:rsidRPr="004D7F0D">
              <w:rPr>
                <w:rFonts w:ascii="Times New Roman" w:hAnsi="Times New Roman"/>
                <w:position w:val="-4"/>
                <w:sz w:val="20"/>
              </w:rPr>
              <w:t>1</w:t>
            </w:r>
            <w:r w:rsidRPr="004D7F0D">
              <w:rPr>
                <w:rFonts w:ascii="Times New Roman" w:hAnsi="Times New Roman"/>
                <w:sz w:val="20"/>
              </w:rPr>
              <w:t>a K</w:t>
            </w:r>
            <w:r w:rsidRPr="004D7F0D">
              <w:rPr>
                <w:rFonts w:ascii="Times New Roman" w:hAnsi="Times New Roman"/>
                <w:position w:val="-4"/>
                <w:sz w:val="20"/>
              </w:rPr>
              <w:t>2</w:t>
            </w:r>
            <w:r w:rsidRPr="004D7F0D">
              <w:rPr>
                <w:rFonts w:ascii="Times New Roman" w:hAnsi="Times New Roman"/>
                <w:sz w:val="20"/>
              </w:rPr>
              <w:t xml:space="preserve"> sa nachádza medzi hodnotou času a hodnotou meškania podľa odhadov z uvedených preferenčných štúdií s cieľom zohľadniť, že stratený čas v dôsledku meškania je vnímaný omnoho negatívnejšie ako bežná cestovná doba.</w:t>
            </w:r>
          </w:p>
          <w:p w:rsidR="0073584B" w:rsidRPr="004D7F0D" w:rsidP="009201B8">
            <w:pPr>
              <w:bidi w:val="0"/>
              <w:ind w:right="74"/>
              <w:jc w:val="both"/>
              <w:rPr>
                <w:rFonts w:ascii="Times New Roman" w:hAnsi="Times New Roman"/>
                <w:sz w:val="20"/>
              </w:rPr>
            </w:pPr>
            <w:r w:rsidRPr="004D7F0D">
              <w:rPr>
                <w:rFonts w:ascii="Times New Roman" w:hAnsi="Times New Roman"/>
                <w:sz w:val="20"/>
              </w:rPr>
              <w:t>Náklady súvisiace s meškaním v dôsledku nehody = C</w:t>
            </w:r>
            <w:r w:rsidRPr="004D7F0D">
              <w:rPr>
                <w:rFonts w:ascii="Times New Roman" w:hAnsi="Times New Roman"/>
                <w:position w:val="-4"/>
                <w:sz w:val="20"/>
              </w:rPr>
              <w:t>MP</w:t>
            </w:r>
            <w:r w:rsidRPr="004D7F0D">
              <w:rPr>
                <w:rFonts w:ascii="Times New Roman" w:hAnsi="Times New Roman"/>
                <w:sz w:val="20"/>
              </w:rPr>
              <w:t>*(minúty meškania vlakov osobnej prepravy) + C</w:t>
            </w:r>
            <w:r w:rsidRPr="004D7F0D">
              <w:rPr>
                <w:rFonts w:ascii="Times New Roman" w:hAnsi="Times New Roman"/>
                <w:position w:val="-4"/>
                <w:sz w:val="20"/>
              </w:rPr>
              <w:t>MF</w:t>
            </w:r>
            <w:r w:rsidRPr="004D7F0D">
              <w:rPr>
                <w:rFonts w:ascii="Times New Roman" w:hAnsi="Times New Roman"/>
                <w:sz w:val="20"/>
              </w:rPr>
              <w:t xml:space="preserve"> *(minúty meškania nákladných vlakov)</w:t>
            </w:r>
          </w:p>
          <w:p w:rsidR="0073584B" w:rsidRPr="004D7F0D" w:rsidP="009201B8">
            <w:pPr>
              <w:bidi w:val="0"/>
              <w:ind w:right="74"/>
              <w:jc w:val="both"/>
              <w:rPr>
                <w:rFonts w:ascii="Times New Roman" w:hAnsi="Times New Roman"/>
                <w:sz w:val="20"/>
              </w:rPr>
            </w:pPr>
            <w:r w:rsidRPr="004D7F0D">
              <w:rPr>
                <w:rFonts w:ascii="Times New Roman" w:hAnsi="Times New Roman"/>
                <w:sz w:val="20"/>
              </w:rPr>
              <w:t>Oblasť uplatňovania tohto vzorca</w:t>
            </w:r>
          </w:p>
          <w:p w:rsidR="0073584B" w:rsidRPr="004D7F0D" w:rsidP="009201B8">
            <w:pPr>
              <w:bidi w:val="0"/>
              <w:ind w:right="74"/>
              <w:jc w:val="both"/>
              <w:rPr>
                <w:rFonts w:ascii="Times New Roman" w:hAnsi="Times New Roman"/>
                <w:sz w:val="20"/>
              </w:rPr>
            </w:pPr>
            <w:r w:rsidRPr="004D7F0D">
              <w:rPr>
                <w:rFonts w:ascii="Times New Roman" w:hAnsi="Times New Roman"/>
                <w:sz w:val="20"/>
              </w:rPr>
              <w:t>Náklady meškania sa vypočítavajú pre všetky nehody, závažné, ako aj nezávažné.</w:t>
            </w:r>
          </w:p>
          <w:p w:rsidR="0073584B" w:rsidRPr="004D7F0D" w:rsidP="009201B8">
            <w:pPr>
              <w:bidi w:val="0"/>
              <w:ind w:right="74"/>
              <w:jc w:val="both"/>
              <w:rPr>
                <w:rFonts w:ascii="Times New Roman" w:hAnsi="Times New Roman"/>
                <w:sz w:val="20"/>
              </w:rPr>
            </w:pPr>
            <w:r w:rsidRPr="004D7F0D">
              <w:rPr>
                <w:rFonts w:ascii="Times New Roman" w:hAnsi="Times New Roman"/>
                <w:sz w:val="20"/>
              </w:rPr>
              <w:t>Meškania sa vypočítajú takto:</w:t>
            </w:r>
          </w:p>
          <w:p w:rsidR="0073584B" w:rsidRPr="004D7F0D" w:rsidP="009201B8">
            <w:pPr>
              <w:bidi w:val="0"/>
              <w:ind w:right="74"/>
              <w:jc w:val="both"/>
              <w:rPr>
                <w:rFonts w:ascii="Times New Roman" w:hAnsi="Times New Roman"/>
                <w:sz w:val="20"/>
              </w:rPr>
            </w:pPr>
            <w:r w:rsidRPr="004D7F0D">
              <w:rPr>
                <w:rFonts w:ascii="Times New Roman" w:hAnsi="Times New Roman"/>
                <w:sz w:val="20"/>
              </w:rPr>
              <w:t>a) skutočné meškania na železničných dráhach, kde došlo k nehodám,</w:t>
            </w:r>
          </w:p>
          <w:p w:rsidR="0073584B" w:rsidRPr="004D7F0D" w:rsidP="009201B8">
            <w:pPr>
              <w:bidi w:val="0"/>
              <w:ind w:right="74"/>
              <w:jc w:val="both"/>
              <w:rPr>
                <w:rFonts w:ascii="Times New Roman" w:hAnsi="Times New Roman"/>
                <w:sz w:val="20"/>
              </w:rPr>
            </w:pPr>
            <w:r w:rsidRPr="004D7F0D">
              <w:rPr>
                <w:rFonts w:ascii="Times New Roman" w:hAnsi="Times New Roman"/>
                <w:sz w:val="20"/>
              </w:rPr>
              <w:t>b) skutočné meškania, alebo v prípade, že to nie je možné, odhadované meškania na ostatných dotknutých tratiach.</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 Indikátory vzťahujúce sa na technickú bezpečnosť infraštruktúry a jej využitie</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6.1. "Automatické zabezpečenie vlakov (ATP)" znamená systém, ktorý posilňuje rešpektovanie signálov a rýchlostných obmedzení prostredníctvom kontroly rýchlosti vrátane automatického zastavenia na signál.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b/>
                <w:sz w:val="20"/>
              </w:rPr>
            </w:pPr>
            <w:r>
              <w:rPr>
                <w:rFonts w:ascii="Times New Roman" w:hAnsi="Times New Roman"/>
                <w:b/>
                <w:sz w:val="20"/>
              </w:rPr>
              <w:t>5</w:t>
            </w:r>
            <w:r w:rsidRPr="00D00FDD">
              <w:rPr>
                <w:rFonts w:ascii="Times New Roman" w:hAnsi="Times New Roman"/>
                <w:b/>
                <w:sz w:val="20"/>
              </w:rPr>
              <w:t>. Indikátory vzťahujúce sa na technickú bezpečnosť infraštruktúry a jej využitie</w:t>
            </w:r>
          </w:p>
          <w:p w:rsidR="0073584B" w:rsidRPr="00D00FDD" w:rsidP="009201B8">
            <w:pPr>
              <w:bidi w:val="0"/>
              <w:spacing w:before="58" w:after="58"/>
              <w:ind w:left="173" w:right="173"/>
              <w:rPr>
                <w:rFonts w:ascii="Times New Roman" w:hAnsi="Times New Roman"/>
                <w:sz w:val="20"/>
              </w:rPr>
            </w:pPr>
            <w:r>
              <w:rPr>
                <w:rFonts w:ascii="Times New Roman" w:hAnsi="Times New Roman"/>
                <w:sz w:val="20"/>
              </w:rPr>
              <w:t>5</w:t>
            </w:r>
            <w:r w:rsidRPr="00D00FDD">
              <w:rPr>
                <w:rFonts w:ascii="Times New Roman" w:hAnsi="Times New Roman"/>
                <w:sz w:val="20"/>
              </w:rPr>
              <w:t>.1. Automatickým vlakovým zabezpečovacím zariadením sa rozumie systém, ktorý posilňuje rešpektovanie signálov a rýchlostných obmedzení prostredníctvom kontroly rýchlosti vrátane automatického zastavenia na signál</w:t>
            </w:r>
            <w:r>
              <w:rPr>
                <w:rFonts w:ascii="Times New Roman" w:hAnsi="Times New Roman"/>
                <w:sz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6.2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6.2. "Úrovňová križovatka" znamená križovatku medzi koľajnicami a železničným priechodom stanovenú manažérom infraštruktúry a otvorenú verejným alebo súkromným užívateľom. Nepatria sem priechody medzi platformami na staniciach, ani priechody medzi koľajnicami výhradne pre zamestnancov.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bCs/>
                <w:sz w:val="20"/>
              </w:rPr>
              <w:t>5.2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sz w:val="20"/>
              </w:rPr>
            </w:pPr>
            <w:r>
              <w:rPr>
                <w:rFonts w:ascii="Times New Roman" w:hAnsi="Times New Roman"/>
                <w:sz w:val="20"/>
              </w:rPr>
              <w:t>5</w:t>
            </w:r>
            <w:r w:rsidRPr="00D00FDD">
              <w:rPr>
                <w:rFonts w:ascii="Times New Roman" w:hAnsi="Times New Roman"/>
                <w:sz w:val="20"/>
              </w:rPr>
              <w:t>.2. Priecestím sa rozumie úrovňové kríženie cestnej komunikácie a železničnej dráhy uznané prevádzkovateľom dráhy a otvorené verejným alebo súkromným užívateľom. Nepatria sem priechody medzi nástupišťami na staniciach, ani priechody cez koľaje určené výhradne pre zamestnancov.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6.3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6.3. "Priechod" znamená každú verejnú alebo súkromnú cestu, ulicu alebo diaľnicu vrátane chodníkov pre chodcov a bicykle, alebo inú cestu určenú na priechod osôb, zvierat, vozidiel alebo strojov.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O</w:t>
            </w:r>
          </w:p>
          <w:p w:rsidR="0073584B" w:rsidRPr="00B5051D" w:rsidP="009201B8">
            <w:pPr>
              <w:bidi w:val="0"/>
              <w:rPr>
                <w:rFonts w:ascii="Times New Roman" w:hAnsi="Times New Roman"/>
                <w:sz w:val="20"/>
              </w:rPr>
            </w:pPr>
            <w:r>
              <w:rPr>
                <w:rFonts w:ascii="Times New Roman" w:hAnsi="Times New Roman"/>
                <w:bCs/>
                <w:sz w:val="20"/>
              </w:rPr>
              <w:t>5.3</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sz w:val="20"/>
              </w:rPr>
            </w:pPr>
            <w:r>
              <w:rPr>
                <w:rFonts w:ascii="Times New Roman" w:hAnsi="Times New Roman"/>
                <w:sz w:val="20"/>
              </w:rPr>
              <w:t>5</w:t>
            </w:r>
            <w:r w:rsidRPr="00D00FDD">
              <w:rPr>
                <w:rFonts w:ascii="Times New Roman" w:hAnsi="Times New Roman"/>
                <w:sz w:val="20"/>
              </w:rPr>
              <w:t>.3. Cestnou komunikáciou sa rozumie každá verejnú alebo súkromnú cestu, ulicu alebo diaľnicu vrátane chodníkov pre chodcov a bicykle, alebo inú cestu určenú na priechod osôb, zvierat, vozidiel alebo strojov.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Height w:val="103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6.4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6.4. "Aktívna úrovňová križovatka" znamená úrovňovú križovatku, na ktorej sú prechádzajúci užívatelia chránení alebo varovaní pred prichádzajúcim vlakom prostredníctvom aktivácie zariadení v prípade, že je pre užívateľa nebezpečné prejsť cez križovatku.</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Ochrana prostredníctvom použitia fyzických zariadení:</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polovičné alebo plné prekážky,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závory.</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Varovanie prostredníctvom použitia zariadení pevne upevnených na úrovňových križovatkách:</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viditeľné signály: svetlá,</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počuteľné signály: zvony, trúby, klaksóny atď.,</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fyzické zariadenia, napr. vibrácia v dôsledku cestných prahov.</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Aktívne úrovňové križovatky sa delia na tieto druhy: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5.4</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ind w:right="74"/>
              <w:jc w:val="both"/>
              <w:rPr>
                <w:rFonts w:ascii="Times New Roman" w:hAnsi="Times New Roman"/>
                <w:sz w:val="20"/>
              </w:rPr>
            </w:pPr>
            <w:r>
              <w:rPr>
                <w:rFonts w:ascii="Times New Roman" w:hAnsi="Times New Roman"/>
                <w:sz w:val="20"/>
              </w:rPr>
              <w:t>5</w:t>
            </w:r>
            <w:r w:rsidRPr="00D00FDD">
              <w:rPr>
                <w:rFonts w:ascii="Times New Roman" w:hAnsi="Times New Roman"/>
                <w:sz w:val="20"/>
              </w:rPr>
              <w:t>.4. Aktívnym priecestím sa rozumie úrovňové priecestie, na ktorom sú prechádzajúci užívatelia chránení alebo varovaní pred prichádzajúcim vlakom prostredníctvom aktivácie zariadení v prípade, že je pre užívateľa nebezpečné prejsť cez priecestie.</w:t>
            </w:r>
          </w:p>
          <w:p w:rsidR="0073584B" w:rsidRPr="00D00FDD" w:rsidP="009201B8">
            <w:pPr>
              <w:bidi w:val="0"/>
              <w:ind w:right="74"/>
              <w:jc w:val="both"/>
              <w:rPr>
                <w:rFonts w:ascii="Times New Roman" w:hAnsi="Times New Roman"/>
                <w:sz w:val="20"/>
              </w:rPr>
            </w:pPr>
            <w:r w:rsidRPr="00D00FDD">
              <w:rPr>
                <w:rFonts w:ascii="Times New Roman" w:hAnsi="Times New Roman"/>
                <w:sz w:val="20"/>
              </w:rPr>
              <w:t>a) Ochrana prostredníctvom použitia fyzických zariadení</w:t>
            </w:r>
          </w:p>
          <w:p w:rsidR="0073584B" w:rsidRPr="00D00FDD" w:rsidP="009201B8">
            <w:pPr>
              <w:bidi w:val="0"/>
              <w:ind w:right="74" w:firstLine="253"/>
              <w:jc w:val="both"/>
              <w:rPr>
                <w:rFonts w:ascii="Times New Roman" w:hAnsi="Times New Roman"/>
                <w:sz w:val="20"/>
              </w:rPr>
            </w:pPr>
            <w:r w:rsidRPr="00D00FDD">
              <w:rPr>
                <w:rFonts w:ascii="Times New Roman" w:hAnsi="Times New Roman"/>
                <w:sz w:val="20"/>
              </w:rPr>
              <w:t>1. polovičné alebo plné závory,</w:t>
            </w:r>
          </w:p>
          <w:p w:rsidR="0073584B" w:rsidRPr="00D00FDD" w:rsidP="009201B8">
            <w:pPr>
              <w:bidi w:val="0"/>
              <w:ind w:right="74" w:firstLine="253"/>
              <w:jc w:val="both"/>
              <w:rPr>
                <w:rFonts w:ascii="Times New Roman" w:hAnsi="Times New Roman"/>
                <w:sz w:val="20"/>
              </w:rPr>
            </w:pPr>
            <w:r w:rsidRPr="00D00FDD">
              <w:rPr>
                <w:rFonts w:ascii="Times New Roman" w:hAnsi="Times New Roman"/>
                <w:sz w:val="20"/>
              </w:rPr>
              <w:t>2. zábrany,</w:t>
            </w:r>
          </w:p>
          <w:p w:rsidR="0073584B" w:rsidRPr="00D00FDD" w:rsidP="009201B8">
            <w:pPr>
              <w:bidi w:val="0"/>
              <w:ind w:right="74" w:hanging="31"/>
              <w:jc w:val="both"/>
              <w:rPr>
                <w:rFonts w:ascii="Times New Roman" w:hAnsi="Times New Roman"/>
                <w:sz w:val="20"/>
              </w:rPr>
            </w:pPr>
            <w:r w:rsidRPr="00D00FDD">
              <w:rPr>
                <w:rFonts w:ascii="Times New Roman" w:hAnsi="Times New Roman"/>
                <w:sz w:val="20"/>
              </w:rPr>
              <w:t>b) Varovanie prostredníctvom použitia zariadení pevne upevnených na priecestiach</w:t>
            </w:r>
          </w:p>
          <w:p w:rsidR="0073584B" w:rsidRPr="00D00FDD" w:rsidP="009201B8">
            <w:pPr>
              <w:bidi w:val="0"/>
              <w:ind w:right="74" w:firstLine="253"/>
              <w:jc w:val="both"/>
              <w:rPr>
                <w:rFonts w:ascii="Times New Roman" w:hAnsi="Times New Roman"/>
                <w:sz w:val="20"/>
              </w:rPr>
            </w:pPr>
            <w:r w:rsidRPr="00D00FDD">
              <w:rPr>
                <w:rFonts w:ascii="Times New Roman" w:hAnsi="Times New Roman"/>
                <w:sz w:val="20"/>
              </w:rPr>
              <w:t>1. viditeľné signály: svetlá,</w:t>
            </w:r>
          </w:p>
          <w:p w:rsidR="0073584B" w:rsidRPr="00D00FDD" w:rsidP="009201B8">
            <w:pPr>
              <w:bidi w:val="0"/>
              <w:ind w:right="74" w:firstLine="253"/>
              <w:jc w:val="both"/>
              <w:rPr>
                <w:rFonts w:ascii="Times New Roman" w:hAnsi="Times New Roman"/>
                <w:sz w:val="20"/>
              </w:rPr>
            </w:pPr>
            <w:r w:rsidRPr="00D00FDD">
              <w:rPr>
                <w:rFonts w:ascii="Times New Roman" w:hAnsi="Times New Roman"/>
                <w:sz w:val="20"/>
              </w:rPr>
              <w:t>2. počuteľné signály: napríklad  zvony, trúby, klaksóny,</w:t>
            </w:r>
          </w:p>
          <w:p w:rsidR="0073584B" w:rsidRPr="00D00FDD" w:rsidP="009201B8">
            <w:pPr>
              <w:bidi w:val="0"/>
              <w:ind w:right="74" w:firstLine="253"/>
              <w:jc w:val="both"/>
              <w:rPr>
                <w:rFonts w:ascii="Times New Roman" w:hAnsi="Times New Roman"/>
                <w:sz w:val="20"/>
              </w:rPr>
            </w:pPr>
            <w:r w:rsidRPr="00D00FDD">
              <w:rPr>
                <w:rFonts w:ascii="Times New Roman" w:hAnsi="Times New Roman"/>
                <w:sz w:val="20"/>
              </w:rPr>
              <w:t>3. fyzické zariadenia: napríklad vibrácia v dôsledku cestných prahov.</w:t>
            </w:r>
          </w:p>
          <w:p w:rsidR="0073584B" w:rsidRPr="00D00FDD" w:rsidP="009201B8">
            <w:pPr>
              <w:bidi w:val="0"/>
              <w:spacing w:before="58" w:after="58"/>
              <w:ind w:left="173" w:right="173"/>
              <w:rPr>
                <w:rFonts w:ascii="Times New Roman" w:hAnsi="Times New Roman"/>
                <w:sz w:val="20"/>
              </w:rPr>
            </w:pPr>
            <w:r w:rsidRPr="00D00FDD">
              <w:rPr>
                <w:rFonts w:ascii="Times New Roman" w:hAnsi="Times New Roman"/>
                <w:sz w:val="20"/>
              </w:rPr>
              <w:t xml:space="preserve">Aktívne priecestia sa delia </w:t>
            </w:r>
            <w:r>
              <w:rPr>
                <w:rFonts w:ascii="Times New Roman" w:hAnsi="Times New Roman"/>
                <w:sz w:val="20"/>
              </w:rPr>
              <w:t>na</w:t>
            </w:r>
            <w:r w:rsidRPr="00D00FDD">
              <w:rPr>
                <w:rFonts w:ascii="Times New Roman" w:hAnsi="Times New Roman"/>
                <w:sz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6.1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1. "Úrovňová križovatka s automatickou ochranou a/alebo výstrahou pre užívateľa" znamená úrovňovú križovatku, kde automatickú ochranu a/alebo výstrahu aktivuje prichádzajúci vlak.</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Tieto úrovňové križovatky sa členia do týchto kategórií:</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 s automatickou výstrahou pre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ii) s automatickou ochranou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iii) s automatickou ochranou a výstrahou pre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iv) s automatickou ochranou a výstrahou pre užívateľa a s automatickou ochranou železníc.</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"Ochrana železníc" znamená signál alebo iný systém ochrany vlaku, ktorý umožní vlaku pokračovať iba v prípade, že úrovňová križovatka je pre užívateľa chránená a bez prekážok, a to prostredníctvom kontroly a/alebo zisťovania prekážok.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1</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954422" w:rsidP="009201B8">
            <w:pPr>
              <w:bidi w:val="0"/>
              <w:ind w:right="74"/>
              <w:jc w:val="both"/>
              <w:rPr>
                <w:rFonts w:ascii="Times New Roman" w:hAnsi="Times New Roman"/>
                <w:sz w:val="20"/>
              </w:rPr>
            </w:pPr>
            <w:r w:rsidRPr="00954422">
              <w:rPr>
                <w:rFonts w:ascii="Times New Roman" w:hAnsi="Times New Roman"/>
                <w:sz w:val="20"/>
              </w:rPr>
              <w:t>1. Priecestie s automatickou ochranou alebo výstrahou pre užívateľa, ktorým sa rozumie priecestie, kde automatickú ochranu alebo výstrahu aktivuje prichádzajúci vlak a členia sa do kategórií</w:t>
            </w:r>
          </w:p>
          <w:p w:rsidR="0073584B" w:rsidRPr="00954422" w:rsidP="009201B8">
            <w:pPr>
              <w:bidi w:val="0"/>
              <w:ind w:right="74" w:firstLine="253"/>
              <w:jc w:val="both"/>
              <w:rPr>
                <w:rFonts w:ascii="Times New Roman" w:hAnsi="Times New Roman"/>
                <w:sz w:val="20"/>
              </w:rPr>
            </w:pPr>
            <w:r w:rsidRPr="00954422">
              <w:rPr>
                <w:rFonts w:ascii="Times New Roman" w:hAnsi="Times New Roman"/>
                <w:sz w:val="20"/>
              </w:rPr>
              <w:t>a) s automatickou výstrahou pre užívateľa,</w:t>
            </w:r>
          </w:p>
          <w:p w:rsidR="0073584B" w:rsidRPr="00954422" w:rsidP="009201B8">
            <w:pPr>
              <w:bidi w:val="0"/>
              <w:ind w:right="74" w:firstLine="253"/>
              <w:jc w:val="both"/>
              <w:rPr>
                <w:rFonts w:ascii="Times New Roman" w:hAnsi="Times New Roman"/>
                <w:sz w:val="20"/>
              </w:rPr>
            </w:pPr>
            <w:r w:rsidRPr="00954422">
              <w:rPr>
                <w:rFonts w:ascii="Times New Roman" w:hAnsi="Times New Roman"/>
                <w:sz w:val="20"/>
              </w:rPr>
              <w:t>b) s automatickou ochranou užívateľa,</w:t>
            </w:r>
          </w:p>
          <w:p w:rsidR="0073584B" w:rsidRPr="00954422" w:rsidP="009201B8">
            <w:pPr>
              <w:bidi w:val="0"/>
              <w:ind w:right="74" w:firstLine="253"/>
              <w:jc w:val="both"/>
              <w:rPr>
                <w:rFonts w:ascii="Times New Roman" w:hAnsi="Times New Roman"/>
                <w:sz w:val="20"/>
              </w:rPr>
            </w:pPr>
            <w:r w:rsidRPr="00954422">
              <w:rPr>
                <w:rFonts w:ascii="Times New Roman" w:hAnsi="Times New Roman"/>
                <w:sz w:val="20"/>
              </w:rPr>
              <w:t>c) s automatickou ochranou a výstrahou pre užívateľa,</w:t>
            </w:r>
          </w:p>
          <w:p w:rsidR="0073584B" w:rsidRPr="00954422" w:rsidP="009201B8">
            <w:pPr>
              <w:bidi w:val="0"/>
              <w:ind w:right="74" w:firstLine="253"/>
              <w:jc w:val="both"/>
              <w:rPr>
                <w:rFonts w:ascii="Times New Roman" w:hAnsi="Times New Roman"/>
                <w:sz w:val="20"/>
              </w:rPr>
            </w:pPr>
            <w:r w:rsidRPr="00954422">
              <w:rPr>
                <w:rFonts w:ascii="Times New Roman" w:hAnsi="Times New Roman"/>
                <w:sz w:val="20"/>
              </w:rPr>
              <w:t>d) s automatickou ochranou a výstrahou pre užívateľa a s automatickou ochranou železníc.</w:t>
            </w:r>
          </w:p>
          <w:p w:rsidR="0073584B" w:rsidRPr="00954422" w:rsidP="009201B8">
            <w:pPr>
              <w:bidi w:val="0"/>
              <w:ind w:right="74"/>
              <w:jc w:val="both"/>
              <w:rPr>
                <w:rFonts w:ascii="Times New Roman" w:hAnsi="Times New Roman"/>
                <w:sz w:val="20"/>
              </w:rPr>
            </w:pPr>
            <w:r w:rsidRPr="00954422">
              <w:rPr>
                <w:rFonts w:ascii="Times New Roman" w:hAnsi="Times New Roman"/>
                <w:sz w:val="20"/>
              </w:rPr>
              <w:t>Ochranou železníc sa rozumie signál alebo iný systém ochrany vlaku, ktorý umožní vlaku pokračovať iba v prípade, že priecestie je pre užívateľa chránené a bez prekážok, a to prostredníctvom kontroly alebo zisťovania prekážok.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6.2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2. "Úrovňová križovatka s manuálnou ochranou a/alebo výstrahou pre užívateľa" znamená úrovňovú križovatku, kde sa ochrana a/alebo výstraha aktivuje manuálne a nie je s ňou prepojená železničná signalizácia dovoľujúca vlaku prechádzať iba v prípade, že ochrana a/alebo výstraha je na úrovňovej križovatke aktivovaná.</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Tieto úrovňové križovatky sa členia do týchto kategórií:</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 s manuálnou výstrahou pre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vi) s manuálnou ochranou užívateľa;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vii) s manuálnou ochranou a výstrahou pre užívateľa.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954422" w:rsidP="009201B8">
            <w:pPr>
              <w:bidi w:val="0"/>
              <w:ind w:right="74"/>
              <w:jc w:val="both"/>
              <w:rPr>
                <w:rFonts w:ascii="Times New Roman" w:hAnsi="Times New Roman"/>
                <w:sz w:val="20"/>
              </w:rPr>
            </w:pPr>
            <w:r w:rsidRPr="00954422">
              <w:rPr>
                <w:rFonts w:ascii="Times New Roman" w:hAnsi="Times New Roman"/>
                <w:sz w:val="20"/>
              </w:rPr>
              <w:t>2. Priecestie s manuálnou ochranou alebo výstrahou pre užívateľa, ktorým sa rozumie priecestie, kde sa ochrana alebo výstraha aktivuje manuálne a nie je s ňou prepojená železničná signalizácia dovoľujúca vlaku prechádzať iba v prípade, že ochrana alebo výstraha je na priecestí aktivovaná a členia sa do kategórií:</w:t>
            </w:r>
          </w:p>
          <w:p w:rsidR="0073584B" w:rsidRPr="00954422" w:rsidP="009201B8">
            <w:pPr>
              <w:bidi w:val="0"/>
              <w:ind w:right="74"/>
              <w:jc w:val="both"/>
              <w:rPr>
                <w:rFonts w:ascii="Times New Roman" w:hAnsi="Times New Roman"/>
                <w:sz w:val="20"/>
              </w:rPr>
            </w:pPr>
            <w:r w:rsidRPr="00954422">
              <w:rPr>
                <w:rFonts w:ascii="Times New Roman" w:hAnsi="Times New Roman"/>
                <w:sz w:val="20"/>
              </w:rPr>
              <w:t>a) s manuálnou výstrahou pre užívateľa,</w:t>
            </w:r>
          </w:p>
          <w:p w:rsidR="0073584B" w:rsidRPr="00954422" w:rsidP="009201B8">
            <w:pPr>
              <w:bidi w:val="0"/>
              <w:ind w:right="74"/>
              <w:jc w:val="both"/>
              <w:rPr>
                <w:rFonts w:ascii="Times New Roman" w:hAnsi="Times New Roman"/>
                <w:sz w:val="20"/>
              </w:rPr>
            </w:pPr>
            <w:r w:rsidRPr="00954422">
              <w:rPr>
                <w:rFonts w:ascii="Times New Roman" w:hAnsi="Times New Roman"/>
                <w:sz w:val="20"/>
              </w:rPr>
              <w:t>b) s manuálnou ochranou užívateľa,</w:t>
            </w:r>
          </w:p>
          <w:p w:rsidR="0073584B" w:rsidRPr="00954422" w:rsidP="009201B8">
            <w:pPr>
              <w:bidi w:val="0"/>
              <w:ind w:right="74"/>
              <w:jc w:val="both"/>
              <w:rPr>
                <w:rFonts w:ascii="Times New Roman" w:hAnsi="Times New Roman"/>
                <w:sz w:val="20"/>
              </w:rPr>
            </w:pPr>
            <w:r w:rsidRPr="00954422">
              <w:rPr>
                <w:rFonts w:ascii="Times New Roman" w:hAnsi="Times New Roman"/>
                <w:sz w:val="20"/>
              </w:rPr>
              <w:t>c) s manuálnou ochranou a výstrahou pre užívateľa.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6.5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6.5. "Pasívna úrovňová križovatka" znamená úrovňovú križovatku bez akéhokoľvek systému varovania a/alebo ochrany, ktorý sa aktivuje v prípade, že prechod cez križovatku nie je pre užívateľa bezpečný.</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P="009201B8">
            <w:pPr>
              <w:bidi w:val="0"/>
              <w:rPr>
                <w:rFonts w:ascii="Times New Roman" w:hAnsi="Times New Roman"/>
                <w:bCs/>
                <w:sz w:val="20"/>
              </w:rPr>
            </w:pPr>
            <w:r>
              <w:rPr>
                <w:rFonts w:ascii="Times New Roman" w:hAnsi="Times New Roman"/>
                <w:bCs/>
                <w:sz w:val="20"/>
              </w:rPr>
              <w:t xml:space="preserve">O </w:t>
            </w:r>
          </w:p>
          <w:p w:rsidR="0073584B" w:rsidRPr="00B5051D" w:rsidP="009201B8">
            <w:pPr>
              <w:bidi w:val="0"/>
              <w:rPr>
                <w:rFonts w:ascii="Times New Roman" w:hAnsi="Times New Roman"/>
                <w:sz w:val="20"/>
              </w:rPr>
            </w:pPr>
            <w:r>
              <w:rPr>
                <w:rFonts w:ascii="Times New Roman" w:hAnsi="Times New Roman"/>
                <w:bCs/>
                <w:sz w:val="20"/>
              </w:rPr>
              <w:t>5.5</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954422" w:rsidP="009201B8">
            <w:pPr>
              <w:bidi w:val="0"/>
              <w:spacing w:before="58" w:after="58"/>
              <w:ind w:left="173" w:right="173"/>
              <w:rPr>
                <w:rFonts w:ascii="Times New Roman" w:hAnsi="Times New Roman"/>
                <w:sz w:val="20"/>
              </w:rPr>
            </w:pPr>
            <w:r w:rsidRPr="00954422">
              <w:rPr>
                <w:rFonts w:ascii="Times New Roman" w:hAnsi="Times New Roman"/>
                <w:sz w:val="20"/>
              </w:rPr>
              <w:t>5.5 Pasívnym priecestím sa rozumie priecestie bez akéhokoľvek systému varovania alebo ochrany, ktorý sa aktivuje v prípade, že prechod cez priecestie nie je pre užívateľa bezpečný.</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7. Indikátory vzťahujúce sa na riadenie bezpečnosti</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7.1. "Audit" znamená systematický, nezávislý a zdokumentovaný proces získavania audítorských dôkazov a ich objektívneho vyhodnocovania s cieľom určiť rozsah plnenia kritérií auditu.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6</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b/>
                <w:sz w:val="20"/>
              </w:rPr>
            </w:pPr>
            <w:r>
              <w:rPr>
                <w:rFonts w:ascii="Times New Roman" w:hAnsi="Times New Roman"/>
                <w:b/>
                <w:sz w:val="20"/>
              </w:rPr>
              <w:t>6</w:t>
            </w:r>
            <w:r w:rsidRPr="00D00FDD">
              <w:rPr>
                <w:rFonts w:ascii="Times New Roman" w:hAnsi="Times New Roman"/>
                <w:b/>
                <w:sz w:val="20"/>
              </w:rPr>
              <w:t>. Bezpečnostné indikátory vzťahujúce sa na riadenie bezpečnosti</w:t>
            </w:r>
          </w:p>
          <w:p w:rsidR="0073584B" w:rsidRPr="00D00FDD" w:rsidP="009201B8">
            <w:pPr>
              <w:bidi w:val="0"/>
              <w:spacing w:before="58" w:after="58"/>
              <w:ind w:left="173" w:right="173"/>
              <w:rPr>
                <w:rFonts w:ascii="Times New Roman" w:hAnsi="Times New Roman"/>
                <w:sz w:val="20"/>
              </w:rPr>
            </w:pPr>
            <w:r>
              <w:rPr>
                <w:rFonts w:ascii="Times New Roman" w:hAnsi="Times New Roman"/>
                <w:sz w:val="20"/>
              </w:rPr>
              <w:t>6</w:t>
            </w:r>
            <w:r w:rsidRPr="00D00FDD">
              <w:rPr>
                <w:rFonts w:ascii="Times New Roman" w:hAnsi="Times New Roman"/>
                <w:sz w:val="20"/>
              </w:rPr>
              <w:t>.1. Auditom sa rozumie systematický, nezávislý a zdokumentovaný proces získavania audítorských dôkazov a ich objektívneho vyhodnocovania s cieľom určiť rozsah plnenia kritérií auditu..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8. Definície jednotiek merania</w:t>
            </w:r>
          </w:p>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8.1. "Vlakový kilometer" znamená jednotku merania pohybu vlaku na vzdialenosť jedného kilometra. Použitá vzdialenosť je, pokiaľ je známa, skutočne prejdená vzdialenosť, v opačnom prípade sa použije štandardná sieťová vzdialenosť medzi východiskovým bodom a cieľom cesty. Do úvahy sa berie iba vzdialenosť na území štátu podávajúceho správu.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7</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b/>
                <w:sz w:val="20"/>
              </w:rPr>
            </w:pPr>
            <w:r>
              <w:rPr>
                <w:rFonts w:ascii="Times New Roman" w:hAnsi="Times New Roman"/>
                <w:b/>
                <w:sz w:val="20"/>
              </w:rPr>
              <w:t>7</w:t>
            </w:r>
            <w:r w:rsidRPr="00D00FDD">
              <w:rPr>
                <w:rFonts w:ascii="Times New Roman" w:hAnsi="Times New Roman"/>
                <w:b/>
                <w:sz w:val="20"/>
              </w:rPr>
              <w:t>. Definície jednotiek merania</w:t>
            </w:r>
          </w:p>
          <w:p w:rsidR="0073584B" w:rsidRPr="00D00FDD" w:rsidP="009201B8">
            <w:pPr>
              <w:bidi w:val="0"/>
              <w:spacing w:before="58" w:after="58"/>
              <w:ind w:left="173" w:right="173"/>
              <w:rPr>
                <w:rFonts w:ascii="Times New Roman" w:hAnsi="Times New Roman"/>
                <w:sz w:val="20"/>
              </w:rPr>
            </w:pPr>
            <w:r>
              <w:rPr>
                <w:rFonts w:ascii="Times New Roman" w:hAnsi="Times New Roman"/>
                <w:sz w:val="20"/>
              </w:rPr>
              <w:t>7</w:t>
            </w:r>
            <w:r w:rsidRPr="00D00FDD">
              <w:rPr>
                <w:rFonts w:ascii="Times New Roman" w:hAnsi="Times New Roman"/>
                <w:sz w:val="20"/>
              </w:rPr>
              <w:t>.1. Vlakovým kilometrom sa rozumie jednotka merania pohybu vlaku na vzdialenosť jedného kilometra. Použitá vzdialenosť je, pokiaľ je známa, skutočne prejdená vzdialenosť, v opačnom prípade sa použije štandardná sieťová vzdialenosť medzi východiskovým bodom a cieľom. Do úvahy sa berie iba vzdialenosť na území štátu, ktorý podáva správu.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8.2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8.2. "Osobokilometer" znamená jednotku merania prepravy jedného cestujúceho železnicou na vzdialenosť jedného kilometra. Do úvahy sa berie iba vzdialenosť na území štátu podávajúceho správu.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7.2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sz w:val="20"/>
              </w:rPr>
            </w:pPr>
            <w:r>
              <w:rPr>
                <w:rFonts w:ascii="Times New Roman" w:hAnsi="Times New Roman"/>
                <w:sz w:val="20"/>
              </w:rPr>
              <w:t>7</w:t>
            </w:r>
            <w:r w:rsidRPr="00D00FDD">
              <w:rPr>
                <w:rFonts w:ascii="Times New Roman" w:hAnsi="Times New Roman"/>
                <w:sz w:val="20"/>
              </w:rPr>
              <w:t>.2. Osobokilometrom sa rozumie jednotka merania prepravy jedného cestujúceho železnicou na vzdialenosť jedného kilometra. Do úvahy sa berie iba vzdialenosť na území subjektu, ktorý podáva správu.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8.3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8.3. "Traťový kilometer" znamená dĺžku železničnej siete v členských štátoch v kilometroch, ktorej rozsah je stanovený v článku 2. Pri železničných tratiach s viacerými koľajami sa počíta iba vzdialenosť medzi východiskovým bodom a cieľom cesty.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Príloha8</w:t>
            </w:r>
          </w:p>
          <w:p w:rsidR="0073584B" w:rsidRPr="00B5051D" w:rsidP="009201B8">
            <w:pPr>
              <w:bidi w:val="0"/>
              <w:rPr>
                <w:rFonts w:ascii="Times New Roman" w:hAnsi="Times New Roman"/>
                <w:sz w:val="20"/>
              </w:rPr>
            </w:pPr>
            <w:r>
              <w:rPr>
                <w:rFonts w:ascii="Times New Roman" w:hAnsi="Times New Roman"/>
                <w:bCs/>
                <w:sz w:val="20"/>
              </w:rPr>
              <w:t>O 7.2</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sz w:val="20"/>
              </w:rPr>
            </w:pPr>
            <w:r>
              <w:rPr>
                <w:rFonts w:ascii="Times New Roman" w:hAnsi="Times New Roman"/>
                <w:sz w:val="20"/>
              </w:rPr>
              <w:t>7</w:t>
            </w:r>
            <w:r w:rsidRPr="00D00FDD">
              <w:rPr>
                <w:rFonts w:ascii="Times New Roman" w:hAnsi="Times New Roman"/>
                <w:sz w:val="20"/>
              </w:rPr>
              <w:t>.3. Traťovým kilometrom sa rozumie dĺžka železničnej siete v kilometroch, vzťahovaná k subjektu, ktorý správu podáva. Pri viackoľajných dráhach sa počíta iba vzdialenosť medzi východiskovým bodom a cieľom.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r>
        <w:tblPrEx>
          <w:tblW w:w="14580" w:type="dxa"/>
          <w:tblInd w:w="-290" w:type="dxa"/>
          <w:tblLayout w:type="fixed"/>
          <w:tblCellMar>
            <w:top w:w="0" w:type="dxa"/>
            <w:left w:w="70" w:type="dxa"/>
            <w:bottom w:w="0" w:type="dxa"/>
            <w:right w:w="70" w:type="dxa"/>
          </w:tblCellMar>
        </w:tblPrEx>
        <w:trPr>
          <w:cantSplit/>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sz w:val="20"/>
              </w:rPr>
            </w:pPr>
            <w:r>
              <w:rPr>
                <w:rFonts w:ascii="Times New Roman" w:hAnsi="Times New Roman"/>
                <w:sz w:val="20"/>
              </w:rPr>
              <w:t>Príl. I</w:t>
            </w:r>
          </w:p>
          <w:p w:rsidR="0073584B" w:rsidP="009201B8">
            <w:pPr>
              <w:bidi w:val="0"/>
              <w:rPr>
                <w:rFonts w:ascii="Times New Roman" w:hAnsi="Times New Roman"/>
                <w:sz w:val="20"/>
              </w:rPr>
            </w:pPr>
            <w:r>
              <w:rPr>
                <w:rFonts w:ascii="Times New Roman" w:hAnsi="Times New Roman"/>
                <w:sz w:val="20"/>
              </w:rPr>
              <w:t xml:space="preserve">Dodatok </w:t>
            </w:r>
          </w:p>
          <w:p w:rsidR="0073584B" w:rsidRPr="00E672F4" w:rsidP="009201B8">
            <w:pPr>
              <w:bidi w:val="0"/>
              <w:rPr>
                <w:rFonts w:ascii="Times New Roman" w:hAnsi="Times New Roman"/>
                <w:sz w:val="20"/>
              </w:rPr>
            </w:pPr>
            <w:r>
              <w:rPr>
                <w:rFonts w:ascii="Times New Roman" w:hAnsi="Times New Roman"/>
                <w:sz w:val="20"/>
              </w:rPr>
              <w:t>Č. 8.4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3584B" w:rsidRPr="00C959C0" w:rsidP="009201B8">
            <w:pPr>
              <w:bidi w:val="0"/>
              <w:spacing w:before="58" w:after="58"/>
              <w:ind w:right="173"/>
              <w:rPr>
                <w:rFonts w:ascii="Times New Roman" w:hAnsi="Times New Roman"/>
                <w:sz w:val="20"/>
              </w:rPr>
            </w:pPr>
            <w:r w:rsidRPr="00C959C0">
              <w:rPr>
                <w:rFonts w:ascii="Times New Roman" w:hAnsi="Times New Roman"/>
                <w:sz w:val="20"/>
              </w:rPr>
              <w:t xml:space="preserve">8.4. "Koľajový kilometer" znamená dĺžku železničnej siete v členských štátoch v kilometroch, ktorej rozsah je stanovený v článku 2. Na železničnej trati s viacerými </w:t>
            </w:r>
            <w:r>
              <w:rPr>
                <w:rFonts w:ascii="Times New Roman" w:hAnsi="Times New Roman"/>
                <w:sz w:val="20"/>
              </w:rPr>
              <w:t>koľajami sa počíta každá koľaj.</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DA706A">
              <w:rPr>
                <w:rFonts w:ascii="Times New Roman" w:hAnsi="Times New Roman"/>
                <w:sz w:val="20"/>
              </w:rPr>
              <w: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c>
          <w:tcPr>
            <w:tcW w:w="527"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bCs/>
                <w:sz w:val="20"/>
              </w:rPr>
            </w:pPr>
            <w:r w:rsidRPr="00B5051D">
              <w:rPr>
                <w:rFonts w:ascii="Times New Roman" w:hAnsi="Times New Roman"/>
                <w:bCs/>
                <w:sz w:val="20"/>
              </w:rPr>
              <w:t>Príl8</w:t>
            </w:r>
          </w:p>
          <w:p w:rsidR="0073584B" w:rsidP="009201B8">
            <w:pPr>
              <w:bidi w:val="0"/>
              <w:rPr>
                <w:rFonts w:ascii="Times New Roman" w:hAnsi="Times New Roman"/>
                <w:bCs/>
                <w:sz w:val="20"/>
              </w:rPr>
            </w:pPr>
            <w:r>
              <w:rPr>
                <w:rFonts w:ascii="Times New Roman" w:hAnsi="Times New Roman"/>
                <w:bCs/>
                <w:sz w:val="20"/>
              </w:rPr>
              <w:t>O </w:t>
            </w:r>
          </w:p>
          <w:p w:rsidR="0073584B" w:rsidRPr="00B5051D" w:rsidP="009201B8">
            <w:pPr>
              <w:bidi w:val="0"/>
              <w:rPr>
                <w:rFonts w:ascii="Times New Roman" w:hAnsi="Times New Roman"/>
                <w:sz w:val="20"/>
              </w:rPr>
            </w:pPr>
            <w:r>
              <w:rPr>
                <w:rFonts w:ascii="Times New Roman" w:hAnsi="Times New Roman"/>
                <w:bCs/>
                <w:sz w:val="20"/>
              </w:rPr>
              <w:t>7.4</w:t>
            </w:r>
          </w:p>
        </w:tc>
        <w:tc>
          <w:tcPr>
            <w:tcW w:w="5053" w:type="dxa"/>
            <w:tcBorders>
              <w:top w:val="single" w:sz="4" w:space="0" w:color="auto"/>
              <w:left w:val="single" w:sz="4" w:space="0" w:color="auto"/>
              <w:bottom w:val="single" w:sz="4" w:space="0" w:color="auto"/>
              <w:right w:val="single" w:sz="4" w:space="0" w:color="auto"/>
            </w:tcBorders>
            <w:textDirection w:val="lrTb"/>
            <w:vAlign w:val="top"/>
          </w:tcPr>
          <w:p w:rsidR="0073584B" w:rsidRPr="00D00FDD" w:rsidP="009201B8">
            <w:pPr>
              <w:bidi w:val="0"/>
              <w:spacing w:before="58" w:after="58"/>
              <w:ind w:left="173" w:right="173"/>
              <w:rPr>
                <w:rFonts w:ascii="Times New Roman" w:hAnsi="Times New Roman"/>
                <w:sz w:val="20"/>
              </w:rPr>
            </w:pPr>
            <w:r>
              <w:rPr>
                <w:rFonts w:ascii="Times New Roman" w:hAnsi="Times New Roman"/>
                <w:sz w:val="20"/>
              </w:rPr>
              <w:t>7</w:t>
            </w:r>
            <w:r w:rsidRPr="00D00FDD">
              <w:rPr>
                <w:rFonts w:ascii="Times New Roman" w:hAnsi="Times New Roman"/>
                <w:sz w:val="20"/>
              </w:rPr>
              <w:t>.4. Koľajovým kilometrom sa rozumie dĺžka železničnej siete v kilometroch, vzťahovaná k subjektu, ktorý správu podáva. Na dráhe s viacerými koľajami sa počíta dĺžka každej koľaje</w:t>
            </w:r>
            <w:r>
              <w:rPr>
                <w:rFonts w:ascii="Times New Roman" w:hAnsi="Times New Roman"/>
                <w:sz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3584B" w:rsidP="009201B8">
            <w:pPr>
              <w:bidi w:val="0"/>
              <w:rPr>
                <w:rFonts w:ascii="Times New Roman" w:hAnsi="Times New Roman"/>
              </w:rPr>
            </w:pPr>
            <w:r w:rsidRPr="008A683D">
              <w:rPr>
                <w:rFonts w:ascii="Times New Roman" w:hAnsi="Times New Roman"/>
                <w:sz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584B" w:rsidRPr="00E672F4" w:rsidP="009201B8">
            <w:pPr>
              <w:bidi w:val="0"/>
              <w:rPr>
                <w:rFonts w:ascii="Times New Roman" w:hAnsi="Times New Roman"/>
                <w:sz w:val="20"/>
              </w:rPr>
            </w:pPr>
          </w:p>
        </w:tc>
      </w:tr>
    </w:tbl>
    <w:p w:rsidR="0073584B" w:rsidRPr="00E672F4" w:rsidP="0073584B">
      <w:pPr>
        <w:bidi w:val="0"/>
        <w:rPr>
          <w:rFonts w:ascii="Times New Roman" w:hAnsi="Times New Roman"/>
          <w:sz w:val="20"/>
        </w:rPr>
      </w:pPr>
    </w:p>
    <w:p w:rsidR="0073584B" w:rsidRPr="007E20E0" w:rsidP="007E20E0">
      <w:pPr>
        <w:bidi w:val="0"/>
        <w:ind w:firstLine="708"/>
        <w:rPr>
          <w:rFonts w:ascii="Times New Roman" w:hAnsi="Times New Roman"/>
        </w:rPr>
      </w:pPr>
    </w:p>
    <w:sectPr>
      <w:footerReference w:type="even" r:id="rId5"/>
      <w:footerReference w:type="default" r:id="rId6"/>
      <w:pgSz w:w="16838" w:h="11906" w:orient="landscape" w:code="9"/>
      <w:pgMar w:top="1418" w:right="1418" w:bottom="1134"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EUAlbertina-ReguItal-Identity-H">
    <w:altName w:val="MS Mincho"/>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0" w:csb1="00000000"/>
  </w:font>
  <w:font w:name="EUAlbertina">
    <w:altName w:val="Times New Roman"/>
    <w:panose1 w:val="00000000000000000000"/>
    <w:charset w:val="00"/>
    <w:family w:val="roman"/>
    <w:pitch w:val="default"/>
    <w:sig w:usb0="00000000" w:usb1="00000000" w:usb2="00000000" w:usb3="00000000" w:csb0="00000001" w:csb1="00000000"/>
  </w:font>
  <w:font w:name="@EUAlbertina-Regu-Identity-H">
    <w:panose1 w:val="00000000000000000000"/>
    <w:charset w:val="80"/>
    <w:family w:val="auto"/>
    <w:pitch w:val="default"/>
    <w:sig w:usb0="00000000" w:usb1="00000000" w:usb2="00000000" w:usb3="00000000" w:csb0="00020000" w:csb1="00000000"/>
  </w:font>
  <w:font w:name="ITCBookmanEE">
    <w:panose1 w:val="00000000000000000000"/>
    <w:charset w:val="EE"/>
    <w:family w:val="auto"/>
    <w:pitch w:val="default"/>
    <w:sig w:usb0="00000000" w:usb1="00000000" w:usb2="00000000" w:usb3="00000000" w:csb0="00000002" w:csb1="00000000"/>
  </w:font>
  <w:font w:name="@EUAlbertina-ReguItal-Identity-HMS Mincho">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FB4" w:rsidP="00E657C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06FB4" w:rsidP="00D06FB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E0" w:rsidP="00D06FB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06FB4">
      <w:rPr>
        <w:rStyle w:val="PageNumber"/>
        <w:rFonts w:ascii="Times New Roman" w:hAnsi="Times New Roman"/>
        <w:noProof/>
      </w:rPr>
      <w:t>6</w:t>
    </w:r>
    <w:r>
      <w:rPr>
        <w:rStyle w:val="PageNumber"/>
        <w:rFonts w:ascii="Times New Roman" w:hAnsi="Times New Roman"/>
      </w:rPr>
      <w:fldChar w:fldCharType="end"/>
    </w:r>
  </w:p>
  <w:p w:rsidR="007E20E0" w:rsidP="00D06FB4">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3C2">
      <w:pPr>
        <w:bidi w:val="0"/>
        <w:rPr>
          <w:rFonts w:ascii="Times New Roman" w:hAnsi="Times New Roman"/>
        </w:rPr>
      </w:pPr>
      <w:r>
        <w:rPr>
          <w:rFonts w:ascii="Times New Roman" w:hAnsi="Times New Roman"/>
        </w:rPr>
        <w:separator/>
      </w:r>
    </w:p>
  </w:footnote>
  <w:footnote w:type="continuationSeparator" w:id="1">
    <w:p w:rsidR="00A573C2">
      <w:pPr>
        <w:bidi w:val="0"/>
        <w:rPr>
          <w:rFonts w:ascii="Times New Roman" w:hAnsi="Times New Roman"/>
        </w:rPr>
      </w:pPr>
      <w:r>
        <w:rPr>
          <w:rFonts w:ascii="Times New Roman" w:hAnsi="Times New Roman"/>
        </w:rPr>
        <w:continuationSeparator/>
      </w:r>
    </w:p>
  </w:footnote>
  <w:footnote w:id="2">
    <w:p w:rsidP="0073584B">
      <w:pPr>
        <w:autoSpaceDE w:val="0"/>
        <w:bidi w:val="0"/>
        <w:rPr>
          <w:rFonts w:ascii="Times New Roman" w:hAnsi="Times New Roman"/>
        </w:rPr>
      </w:pPr>
      <w:r w:rsidRPr="00583A4D" w:rsidR="0073584B">
        <w:rPr>
          <w:rStyle w:val="FootnoteReference"/>
          <w:rFonts w:ascii="Times New Roman" w:hAnsi="Times New Roman"/>
          <w:sz w:val="20"/>
        </w:rPr>
        <w:t>2</w:t>
      </w:r>
      <w:r w:rsidRPr="00A20B19" w:rsidR="0073584B">
        <w:rPr>
          <w:rFonts w:ascii="Times New Roman" w:hAnsi="Times New Roman"/>
          <w:kern w:val="20"/>
          <w:sz w:val="20"/>
          <w:vertAlign w:val="superscript"/>
        </w:rPr>
        <w:t>)</w:t>
      </w:r>
      <w:r w:rsidRPr="00583A4D" w:rsidR="0073584B">
        <w:rPr>
          <w:rFonts w:ascii="Times New Roman" w:hAnsi="Times New Roman"/>
          <w:sz w:val="20"/>
        </w:rPr>
        <w:t xml:space="preserve"> </w:t>
      </w:r>
      <w:r w:rsidRPr="00583A4D" w:rsidR="0073584B">
        <w:rPr>
          <w:rFonts w:ascii="Times New Roman" w:hAnsi="Times New Roman"/>
          <w:color w:val="231F20"/>
          <w:sz w:val="20"/>
        </w:rPr>
        <w:t xml:space="preserve">Nariadenie Európskeho parlamentu a Rady (ES) č. 91/2003 zo 16. decembra 2002 o štatistike železničnej dopravy (Mimoriadne vydanie Ú. v. </w:t>
      </w:r>
      <w:r w:rsidRPr="002B5DCB" w:rsidR="0073584B">
        <w:rPr>
          <w:rFonts w:ascii="Times New Roman" w:hAnsi="Times New Roman"/>
          <w:color w:val="231F20"/>
          <w:sz w:val="20"/>
        </w:rPr>
        <w:t>EÚ,</w:t>
      </w:r>
      <w:r w:rsidRPr="00583A4D" w:rsidR="0073584B">
        <w:rPr>
          <w:rFonts w:ascii="Times New Roman" w:hAnsi="Times New Roman"/>
          <w:color w:val="231F20"/>
          <w:sz w:val="20"/>
        </w:rPr>
        <w:t xml:space="preserve"> kap. 7/zv.7) v platnom znení.</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3BF"/>
    <w:multiLevelType w:val="multilevel"/>
    <w:tmpl w:val="6B26152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02EC38BC"/>
    <w:multiLevelType w:val="hybridMultilevel"/>
    <w:tmpl w:val="89C25856"/>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19A7556A"/>
    <w:multiLevelType w:val="singleLevel"/>
    <w:tmpl w:val="146E14F0"/>
    <w:lvl w:ilvl="0">
      <w:start w:val="1"/>
      <w:numFmt w:val="lowerLetter"/>
      <w:lvlText w:val="(%1)"/>
      <w:lvlJc w:val="left"/>
      <w:pPr>
        <w:tabs>
          <w:tab w:val="num" w:pos="704"/>
        </w:tabs>
        <w:ind w:left="704" w:hanging="420"/>
      </w:pPr>
      <w:rPr>
        <w:rFonts w:cs="Times New Roman" w:hint="default"/>
        <w:rtl w:val="0"/>
        <w:cs w:val="0"/>
      </w:rPr>
    </w:lvl>
  </w:abstractNum>
  <w:abstractNum w:abstractNumId="3">
    <w:nsid w:val="1CBE6744"/>
    <w:multiLevelType w:val="hybridMultilevel"/>
    <w:tmpl w:val="352ADCB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1D475B76"/>
    <w:multiLevelType w:val="hybridMultilevel"/>
    <w:tmpl w:val="5274AB20"/>
    <w:lvl w:ilvl="0">
      <w:start w:val="1"/>
      <w:numFmt w:val="decimal"/>
      <w:lvlText w:val="(%1)"/>
      <w:lvlJc w:val="left"/>
      <w:pPr>
        <w:ind w:left="1050" w:hanging="6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79B148A"/>
    <w:multiLevelType w:val="multilevel"/>
    <w:tmpl w:val="76763278"/>
    <w:lvl w:ilvl="0">
      <w:start w:val="1"/>
      <w:numFmt w:val="decimal"/>
      <w:lvlText w:val="(%1)"/>
      <w:lvlJc w:val="left"/>
      <w:pPr>
        <w:ind w:left="1050" w:hanging="6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7D37DF8"/>
    <w:multiLevelType w:val="multilevel"/>
    <w:tmpl w:val="F8EC042A"/>
    <w:lvl w:ilvl="0">
      <w:start w:val="1"/>
      <w:numFmt w:val="lowerLetter"/>
      <w:lvlText w:val="%1)"/>
      <w:lvlJc w:val="left"/>
      <w:pPr>
        <w:tabs>
          <w:tab w:val="num" w:pos="1260"/>
        </w:tabs>
        <w:ind w:left="1260" w:hanging="360"/>
      </w:pPr>
      <w:rPr>
        <w:rFonts w:cs="Times New Roman" w:hint="default"/>
        <w:rtl w:val="0"/>
        <w:cs w:val="0"/>
      </w:rPr>
    </w:lvl>
    <w:lvl w:ilvl="1">
      <w:start w:val="48"/>
      <w:numFmt w:val="decimal"/>
      <w:lvlText w:val="%2."/>
      <w:lvlJc w:val="left"/>
      <w:pPr>
        <w:tabs>
          <w:tab w:val="num" w:pos="1980"/>
        </w:tabs>
        <w:ind w:left="1980" w:hanging="360"/>
      </w:pPr>
      <w:rPr>
        <w:rFonts w:cs="Times New Roman" w:hint="default"/>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7">
    <w:nsid w:val="2AB81A7F"/>
    <w:multiLevelType w:val="singleLevel"/>
    <w:tmpl w:val="AA400432"/>
    <w:lvl w:ilvl="0">
      <w:start w:val="1"/>
      <w:numFmt w:val="decimal"/>
      <w:lvlText w:val="(%1)"/>
      <w:lvlJc w:val="left"/>
      <w:pPr>
        <w:tabs>
          <w:tab w:val="num" w:pos="360"/>
        </w:tabs>
        <w:ind w:left="360" w:hanging="360"/>
      </w:pPr>
      <w:rPr>
        <w:rFonts w:cs="Times New Roman" w:hint="default"/>
        <w:rtl w:val="0"/>
        <w:cs w:val="0"/>
      </w:rPr>
    </w:lvl>
  </w:abstractNum>
  <w:abstractNum w:abstractNumId="8">
    <w:nsid w:val="33F20EA3"/>
    <w:multiLevelType w:val="singleLevel"/>
    <w:tmpl w:val="819E29A2"/>
    <w:lvl w:ilvl="0">
      <w:start w:val="1"/>
      <w:numFmt w:val="lowerLetter"/>
      <w:lvlText w:val="(%1)"/>
      <w:lvlJc w:val="left"/>
      <w:pPr>
        <w:tabs>
          <w:tab w:val="num" w:pos="705"/>
        </w:tabs>
        <w:ind w:left="705" w:hanging="705"/>
      </w:pPr>
      <w:rPr>
        <w:rFonts w:cs="Times New Roman" w:hint="default"/>
        <w:rtl w:val="0"/>
        <w:cs w:val="0"/>
      </w:rPr>
    </w:lvl>
  </w:abstractNum>
  <w:abstractNum w:abstractNumId="9">
    <w:nsid w:val="37BD1C1E"/>
    <w:multiLevelType w:val="hybridMultilevel"/>
    <w:tmpl w:val="29C4A0B8"/>
    <w:lvl w:ilvl="0">
      <w:start w:val="1"/>
      <w:numFmt w:val="decimal"/>
      <w:lvlText w:val="(%1)"/>
      <w:lvlJc w:val="left"/>
      <w:pPr>
        <w:ind w:left="1230" w:hanging="69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0">
    <w:nsid w:val="3B282D14"/>
    <w:multiLevelType w:val="singleLevel"/>
    <w:tmpl w:val="2780A6F2"/>
    <w:lvl w:ilvl="0">
      <w:start w:val="1"/>
      <w:numFmt w:val="lowerLetter"/>
      <w:lvlText w:val="(%1)"/>
      <w:lvlJc w:val="left"/>
      <w:pPr>
        <w:tabs>
          <w:tab w:val="num" w:pos="705"/>
        </w:tabs>
        <w:ind w:left="705" w:hanging="705"/>
      </w:pPr>
      <w:rPr>
        <w:rFonts w:cs="Times New Roman" w:hint="default"/>
        <w:rtl w:val="0"/>
        <w:cs w:val="0"/>
      </w:rPr>
    </w:lvl>
  </w:abstractNum>
  <w:abstractNum w:abstractNumId="11">
    <w:nsid w:val="3B310763"/>
    <w:multiLevelType w:val="hybridMultilevel"/>
    <w:tmpl w:val="A18270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D734FC"/>
    <w:multiLevelType w:val="singleLevel"/>
    <w:tmpl w:val="334C3DEC"/>
    <w:lvl w:ilvl="0">
      <w:start w:val="1"/>
      <w:numFmt w:val="decimal"/>
      <w:pStyle w:val="Styl1"/>
      <w:lvlText w:val="%1. "/>
      <w:legacy w:legacy="1" w:legacySpace="0" w:legacyIndent="283"/>
      <w:lvlJc w:val="left"/>
      <w:pPr>
        <w:ind w:left="283" w:hanging="283"/>
      </w:pPr>
      <w:rPr>
        <w:rFonts w:cs="Times New Roman"/>
        <w:b w:val="0"/>
        <w:i w:val="0"/>
        <w:sz w:val="24"/>
        <w:szCs w:val="24"/>
        <w:rtl w:val="0"/>
        <w:cs w:val="0"/>
      </w:rPr>
    </w:lvl>
  </w:abstractNum>
  <w:abstractNum w:abstractNumId="13">
    <w:nsid w:val="3E95230F"/>
    <w:multiLevelType w:val="hybridMultilevel"/>
    <w:tmpl w:val="6A90A9A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4">
    <w:nsid w:val="442E6DF7"/>
    <w:multiLevelType w:val="hybridMultilevel"/>
    <w:tmpl w:val="7694852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45C5615B"/>
    <w:multiLevelType w:val="multilevel"/>
    <w:tmpl w:val="E904C7E0"/>
    <w:lvl w:ilvl="0">
      <w:start w:val="4"/>
      <w:numFmt w:val="decimal"/>
      <w:lvlText w:val="§ %1"/>
      <w:lvlJc w:val="center"/>
      <w:pPr>
        <w:tabs>
          <w:tab w:val="num" w:pos="0"/>
        </w:tabs>
        <w:ind w:firstLine="4536"/>
      </w:pPr>
      <w:rPr>
        <w:rFonts w:cs="Times New Roman" w:hint="default"/>
        <w:b w:val="0"/>
        <w:i w:val="0"/>
        <w:rtl w:val="0"/>
        <w:cs w:val="0"/>
      </w:rPr>
    </w:lvl>
    <w:lvl w:ilvl="1">
      <w:start w:val="1"/>
      <w:numFmt w:val="decimal"/>
      <w:lvlText w:val="  (%2)"/>
      <w:lvlJc w:val="left"/>
      <w:pPr>
        <w:tabs>
          <w:tab w:val="num" w:pos="720"/>
        </w:tabs>
      </w:pPr>
      <w:rPr>
        <w:rFonts w:ascii="Arial" w:hAnsi="Arial" w:cs="Times New Roman" w:hint="default"/>
        <w:b w:val="0"/>
        <w:i w:val="0"/>
        <w:caps w:val="0"/>
        <w:strike w:val="0"/>
        <w:dstrike w:val="0"/>
        <w:outline w:val="0"/>
        <w:shadow w:val="0"/>
        <w:emboss w:val="0"/>
        <w:imprint w:val="0"/>
        <w:vanish w:val="0"/>
        <w:sz w:val="24"/>
        <w:vertAlign w:val="baseline"/>
        <w:rtl w:val="0"/>
        <w:cs w:val="0"/>
      </w:rPr>
    </w:lvl>
    <w:lvl w:ilvl="2">
      <w:start w:val="1"/>
      <w:numFmt w:val="lowerLetter"/>
      <w:lvlText w:val="%3)"/>
      <w:lvlJc w:val="right"/>
      <w:pPr>
        <w:tabs>
          <w:tab w:val="num" w:pos="397"/>
        </w:tabs>
        <w:ind w:left="397" w:hanging="113"/>
      </w:pPr>
      <w:rPr>
        <w:rFonts w:ascii="Times New Roman" w:hAnsi="Times New Roman" w:cs="Times New Roman" w:hint="default"/>
        <w:b w:val="0"/>
        <w:i w:val="0"/>
        <w:caps w:val="0"/>
        <w:strike w:val="0"/>
        <w:dstrike w:val="0"/>
        <w:outline w:val="0"/>
        <w:shadow w:val="0"/>
        <w:emboss w:val="0"/>
        <w:imprint w:val="0"/>
        <w:vanish w:val="0"/>
        <w:sz w:val="24"/>
        <w:vertAlign w:val="baseline"/>
        <w:rtl w:val="0"/>
        <w:cs w:val="0"/>
      </w:rPr>
    </w:lvl>
    <w:lvl w:ilvl="3">
      <w:start w:val="1"/>
      <w:numFmt w:val="decimal"/>
      <w:lvlText w:val="§%4"/>
      <w:lvlJc w:val="left"/>
      <w:pPr>
        <w:tabs>
          <w:tab w:val="num" w:pos="1440"/>
        </w:tabs>
        <w:ind w:left="1440" w:hanging="360"/>
      </w:pPr>
      <w:rPr>
        <w:rFonts w:ascii="Arial" w:hAnsi="Arial" w:cs="Times New Roman" w:hint="default"/>
        <w:b w:val="0"/>
        <w:i w:val="0"/>
        <w:sz w:val="24"/>
        <w:rtl w:val="0"/>
        <w:cs w:val="0"/>
      </w:rPr>
    </w:lvl>
    <w:lvl w:ilvl="4">
      <w:start w:val="1"/>
      <w:numFmt w:val="decimal"/>
      <w:lvlText w:val="(%5)"/>
      <w:lvlJc w:val="left"/>
      <w:pPr>
        <w:tabs>
          <w:tab w:val="num" w:pos="1800"/>
        </w:tabs>
        <w:ind w:left="1800" w:hanging="360"/>
      </w:pPr>
      <w:rPr>
        <w:rFonts w:cs="Times New Roman" w:hint="default"/>
        <w:rtl w:val="0"/>
        <w:cs w:val="0"/>
      </w:rPr>
    </w:lvl>
    <w:lvl w:ilvl="5">
      <w:start w:val="1"/>
      <w:numFmt w:val="lowerLetter"/>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6">
    <w:nsid w:val="46404B95"/>
    <w:multiLevelType w:val="singleLevel"/>
    <w:tmpl w:val="AFB44062"/>
    <w:lvl w:ilvl="0">
      <w:start w:val="2"/>
      <w:numFmt w:val="lowerLetter"/>
      <w:lvlText w:val="(%1)"/>
      <w:lvlJc w:val="left"/>
      <w:pPr>
        <w:tabs>
          <w:tab w:val="num" w:pos="705"/>
        </w:tabs>
        <w:ind w:left="705" w:hanging="705"/>
      </w:pPr>
      <w:rPr>
        <w:rFonts w:cs="Times New Roman" w:hint="default"/>
        <w:rtl w:val="0"/>
        <w:cs w:val="0"/>
      </w:rPr>
    </w:lvl>
  </w:abstractNum>
  <w:abstractNum w:abstractNumId="17">
    <w:nsid w:val="4A8E65D8"/>
    <w:multiLevelType w:val="hybridMultilevel"/>
    <w:tmpl w:val="76763278"/>
    <w:lvl w:ilvl="0">
      <w:start w:val="1"/>
      <w:numFmt w:val="decimal"/>
      <w:lvlText w:val="(%1)"/>
      <w:lvlJc w:val="left"/>
      <w:pPr>
        <w:ind w:left="1050" w:hanging="6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DBC649F"/>
    <w:multiLevelType w:val="hybridMultilevel"/>
    <w:tmpl w:val="634CF4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E8F7962"/>
    <w:multiLevelType w:val="singleLevel"/>
    <w:tmpl w:val="02BE754C"/>
    <w:lvl w:ilvl="0">
      <w:start w:val="6"/>
      <w:numFmt w:val="lowerLetter"/>
      <w:lvlText w:val="(%1)"/>
      <w:lvlJc w:val="left"/>
      <w:pPr>
        <w:tabs>
          <w:tab w:val="num" w:pos="705"/>
        </w:tabs>
        <w:ind w:left="705" w:hanging="705"/>
      </w:pPr>
      <w:rPr>
        <w:rFonts w:cs="Times New Roman" w:hint="default"/>
        <w:rtl w:val="0"/>
        <w:cs w:val="0"/>
      </w:rPr>
    </w:lvl>
  </w:abstractNum>
  <w:abstractNum w:abstractNumId="20">
    <w:nsid w:val="5CE04762"/>
    <w:multiLevelType w:val="singleLevel"/>
    <w:tmpl w:val="9636236C"/>
    <w:lvl w:ilvl="0">
      <w:start w:val="1"/>
      <w:numFmt w:val="lowerLetter"/>
      <w:lvlText w:val="(%1)"/>
      <w:lvlJc w:val="left"/>
      <w:pPr>
        <w:tabs>
          <w:tab w:val="num" w:pos="705"/>
        </w:tabs>
        <w:ind w:left="705" w:hanging="705"/>
      </w:pPr>
      <w:rPr>
        <w:rFonts w:cs="Times New Roman" w:hint="default"/>
        <w:rtl w:val="0"/>
        <w:cs w:val="0"/>
      </w:rPr>
    </w:lvl>
  </w:abstractNum>
  <w:abstractNum w:abstractNumId="21">
    <w:nsid w:val="5F8111FD"/>
    <w:multiLevelType w:val="singleLevel"/>
    <w:tmpl w:val="1506D2E8"/>
    <w:lvl w:ilvl="0">
      <w:start w:val="1"/>
      <w:numFmt w:val="decimal"/>
      <w:lvlText w:val="(%1)"/>
      <w:lvlJc w:val="left"/>
      <w:pPr>
        <w:tabs>
          <w:tab w:val="num" w:pos="360"/>
        </w:tabs>
        <w:ind w:left="360" w:hanging="360"/>
      </w:pPr>
      <w:rPr>
        <w:rFonts w:cs="Times New Roman" w:hint="default"/>
        <w:rtl w:val="0"/>
        <w:cs w:val="0"/>
      </w:rPr>
    </w:lvl>
  </w:abstractNum>
  <w:abstractNum w:abstractNumId="22">
    <w:nsid w:val="6ABD15D1"/>
    <w:multiLevelType w:val="multilevel"/>
    <w:tmpl w:val="303CC63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EF465ED"/>
    <w:multiLevelType w:val="hybridMultilevel"/>
    <w:tmpl w:val="65F009E2"/>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4">
    <w:nsid w:val="72155195"/>
    <w:multiLevelType w:val="hybridMultilevel"/>
    <w:tmpl w:val="B510987E"/>
    <w:lvl w:ilvl="0">
      <w:start w:val="1"/>
      <w:numFmt w:val="decimal"/>
      <w:lvlText w:val="(%1)"/>
      <w:lvlJc w:val="left"/>
      <w:pPr>
        <w:ind w:left="705" w:hanging="360"/>
      </w:pPr>
      <w:rPr>
        <w:rFonts w:cs="Times New Roman" w:hint="default"/>
        <w:rtl w:val="0"/>
        <w:cs w:val="0"/>
      </w:rPr>
    </w:lvl>
    <w:lvl w:ilvl="1">
      <w:start w:val="1"/>
      <w:numFmt w:val="lowerLetter"/>
      <w:lvlText w:val="%2."/>
      <w:lvlJc w:val="left"/>
      <w:pPr>
        <w:ind w:left="1425" w:hanging="360"/>
      </w:pPr>
      <w:rPr>
        <w:rFonts w:cs="Times New Roman"/>
        <w:rtl w:val="0"/>
        <w:cs w:val="0"/>
      </w:rPr>
    </w:lvl>
    <w:lvl w:ilvl="2">
      <w:start w:val="1"/>
      <w:numFmt w:val="lowerRoman"/>
      <w:lvlText w:val="%3."/>
      <w:lvlJc w:val="right"/>
      <w:pPr>
        <w:ind w:left="2145" w:hanging="180"/>
      </w:pPr>
      <w:rPr>
        <w:rFonts w:cs="Times New Roman"/>
        <w:rtl w:val="0"/>
        <w:cs w:val="0"/>
      </w:rPr>
    </w:lvl>
    <w:lvl w:ilvl="3">
      <w:start w:val="1"/>
      <w:numFmt w:val="decimal"/>
      <w:lvlText w:val="%4."/>
      <w:lvlJc w:val="left"/>
      <w:pPr>
        <w:ind w:left="2865" w:hanging="360"/>
      </w:pPr>
      <w:rPr>
        <w:rFonts w:cs="Times New Roman"/>
        <w:rtl w:val="0"/>
        <w:cs w:val="0"/>
      </w:rPr>
    </w:lvl>
    <w:lvl w:ilvl="4">
      <w:start w:val="1"/>
      <w:numFmt w:val="lowerLetter"/>
      <w:lvlText w:val="%5."/>
      <w:lvlJc w:val="left"/>
      <w:pPr>
        <w:ind w:left="3585" w:hanging="360"/>
      </w:pPr>
      <w:rPr>
        <w:rFonts w:cs="Times New Roman"/>
        <w:rtl w:val="0"/>
        <w:cs w:val="0"/>
      </w:rPr>
    </w:lvl>
    <w:lvl w:ilvl="5">
      <w:start w:val="1"/>
      <w:numFmt w:val="lowerRoman"/>
      <w:lvlText w:val="%6."/>
      <w:lvlJc w:val="right"/>
      <w:pPr>
        <w:ind w:left="4305" w:hanging="180"/>
      </w:pPr>
      <w:rPr>
        <w:rFonts w:cs="Times New Roman"/>
        <w:rtl w:val="0"/>
        <w:cs w:val="0"/>
      </w:rPr>
    </w:lvl>
    <w:lvl w:ilvl="6">
      <w:start w:val="1"/>
      <w:numFmt w:val="decimal"/>
      <w:lvlText w:val="%7."/>
      <w:lvlJc w:val="left"/>
      <w:pPr>
        <w:ind w:left="5025" w:hanging="360"/>
      </w:pPr>
      <w:rPr>
        <w:rFonts w:cs="Times New Roman"/>
        <w:rtl w:val="0"/>
        <w:cs w:val="0"/>
      </w:rPr>
    </w:lvl>
    <w:lvl w:ilvl="7">
      <w:start w:val="1"/>
      <w:numFmt w:val="lowerLetter"/>
      <w:lvlText w:val="%8."/>
      <w:lvlJc w:val="left"/>
      <w:pPr>
        <w:ind w:left="5745" w:hanging="360"/>
      </w:pPr>
      <w:rPr>
        <w:rFonts w:cs="Times New Roman"/>
        <w:rtl w:val="0"/>
        <w:cs w:val="0"/>
      </w:rPr>
    </w:lvl>
    <w:lvl w:ilvl="8">
      <w:start w:val="1"/>
      <w:numFmt w:val="lowerRoman"/>
      <w:lvlText w:val="%9."/>
      <w:lvlJc w:val="right"/>
      <w:pPr>
        <w:ind w:left="6465" w:hanging="180"/>
      </w:pPr>
      <w:rPr>
        <w:rFonts w:cs="Times New Roman"/>
        <w:rtl w:val="0"/>
        <w:cs w:val="0"/>
      </w:rPr>
    </w:lvl>
  </w:abstractNum>
  <w:abstractNum w:abstractNumId="25">
    <w:nsid w:val="777A6829"/>
    <w:multiLevelType w:val="hybridMultilevel"/>
    <w:tmpl w:val="6D20D06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6">
    <w:nsid w:val="7A3F0E48"/>
    <w:multiLevelType w:val="hybridMultilevel"/>
    <w:tmpl w:val="6B26152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12"/>
  </w:num>
  <w:num w:numId="2">
    <w:abstractNumId w:val="22"/>
  </w:num>
  <w:num w:numId="3">
    <w:abstractNumId w:val="15"/>
  </w:num>
  <w:num w:numId="4">
    <w:abstractNumId w:val="21"/>
  </w:num>
  <w:num w:numId="5">
    <w:abstractNumId w:val="6"/>
  </w:num>
  <w:num w:numId="6">
    <w:abstractNumId w:val="16"/>
  </w:num>
  <w:num w:numId="7">
    <w:abstractNumId w:val="8"/>
  </w:num>
  <w:num w:numId="8">
    <w:abstractNumId w:val="19"/>
  </w:num>
  <w:num w:numId="9">
    <w:abstractNumId w:val="10"/>
  </w:num>
  <w:num w:numId="10">
    <w:abstractNumId w:val="2"/>
  </w:num>
  <w:num w:numId="11">
    <w:abstractNumId w:val="20"/>
  </w:num>
  <w:num w:numId="12">
    <w:abstractNumId w:val="7"/>
  </w:num>
  <w:num w:numId="13">
    <w:abstractNumId w:val="4"/>
  </w:num>
  <w:num w:numId="14">
    <w:abstractNumId w:val="26"/>
  </w:num>
  <w:num w:numId="15">
    <w:abstractNumId w:val="25"/>
  </w:num>
  <w:num w:numId="16">
    <w:abstractNumId w:val="14"/>
  </w:num>
  <w:num w:numId="17">
    <w:abstractNumId w:val="11"/>
  </w:num>
  <w:num w:numId="18">
    <w:abstractNumId w:val="9"/>
  </w:num>
  <w:num w:numId="19">
    <w:abstractNumId w:val="17"/>
  </w:num>
  <w:num w:numId="20">
    <w:abstractNumId w:val="3"/>
  </w:num>
  <w:num w:numId="21">
    <w:abstractNumId w:val="23"/>
  </w:num>
  <w:num w:numId="22">
    <w:abstractNumId w:val="5"/>
  </w:num>
  <w:num w:numId="23">
    <w:abstractNumId w:val="18"/>
  </w:num>
  <w:num w:numId="24">
    <w:abstractNumId w:val="1"/>
  </w:num>
  <w:num w:numId="25">
    <w:abstractNumId w:val="24"/>
  </w:num>
  <w:num w:numId="26">
    <w:abstractNumId w:val="13"/>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C77DA"/>
    <w:rsid w:val="00012948"/>
    <w:rsid w:val="00104071"/>
    <w:rsid w:val="00115ED8"/>
    <w:rsid w:val="00126BC2"/>
    <w:rsid w:val="00147909"/>
    <w:rsid w:val="00153D14"/>
    <w:rsid w:val="00175012"/>
    <w:rsid w:val="00201E3D"/>
    <w:rsid w:val="002B5DCB"/>
    <w:rsid w:val="002D1510"/>
    <w:rsid w:val="00310E9E"/>
    <w:rsid w:val="00437327"/>
    <w:rsid w:val="004B373F"/>
    <w:rsid w:val="004D7F0D"/>
    <w:rsid w:val="00583A4D"/>
    <w:rsid w:val="00590973"/>
    <w:rsid w:val="005A6C1D"/>
    <w:rsid w:val="00624537"/>
    <w:rsid w:val="0067638D"/>
    <w:rsid w:val="007027A5"/>
    <w:rsid w:val="00712754"/>
    <w:rsid w:val="0073584B"/>
    <w:rsid w:val="00760180"/>
    <w:rsid w:val="00781A07"/>
    <w:rsid w:val="007E20E0"/>
    <w:rsid w:val="00815EC5"/>
    <w:rsid w:val="008A683D"/>
    <w:rsid w:val="009201B8"/>
    <w:rsid w:val="00954422"/>
    <w:rsid w:val="009C77DA"/>
    <w:rsid w:val="00A20B19"/>
    <w:rsid w:val="00A573C2"/>
    <w:rsid w:val="00AC7001"/>
    <w:rsid w:val="00B5051D"/>
    <w:rsid w:val="00B63EC9"/>
    <w:rsid w:val="00C13F00"/>
    <w:rsid w:val="00C851EC"/>
    <w:rsid w:val="00C959C0"/>
    <w:rsid w:val="00D00FDD"/>
    <w:rsid w:val="00D06FB4"/>
    <w:rsid w:val="00D33418"/>
    <w:rsid w:val="00D72EAE"/>
    <w:rsid w:val="00DA706A"/>
    <w:rsid w:val="00E657C3"/>
    <w:rsid w:val="00E672F4"/>
    <w:rsid w:val="00E743EC"/>
    <w:rsid w:val="00FA3AE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Normal"/>
    <w:uiPriority w:val="99"/>
    <w:pPr>
      <w:keepNext/>
      <w:jc w:val="center"/>
      <w:outlineLvl w:val="0"/>
    </w:pPr>
    <w:rPr>
      <w:b/>
      <w:bCs/>
    </w:rPr>
  </w:style>
  <w:style w:type="paragraph" w:styleId="Heading2">
    <w:name w:val="heading 2"/>
    <w:basedOn w:val="Normal"/>
    <w:next w:val="Normal"/>
    <w:uiPriority w:val="99"/>
    <w:pPr>
      <w:keepNext/>
      <w:spacing w:before="240" w:after="120"/>
      <w:jc w:val="center"/>
      <w:outlineLvl w:val="1"/>
    </w:pPr>
    <w:rPr>
      <w:b/>
      <w:bCs/>
    </w:rPr>
  </w:style>
  <w:style w:type="paragraph" w:styleId="Heading3">
    <w:name w:val="heading 3"/>
    <w:basedOn w:val="Normal"/>
    <w:next w:val="Normal"/>
    <w:uiPriority w:val="99"/>
    <w:pPr>
      <w:keepNext/>
      <w:spacing w:before="120" w:line="240" w:lineRule="atLeast"/>
      <w:jc w:val="center"/>
      <w:outlineLvl w:val="2"/>
    </w:pPr>
    <w:rPr>
      <w:rFonts w:ascii="Arial" w:hAnsi="Arial" w:cs="Arial"/>
      <w:b/>
      <w:bCs/>
      <w:sz w:val="22"/>
      <w:szCs w:val="22"/>
      <w:lang w:eastAsia="sk-SK"/>
    </w:rPr>
  </w:style>
  <w:style w:type="paragraph" w:styleId="Heading4">
    <w:name w:val="heading 4"/>
    <w:basedOn w:val="Normal"/>
    <w:next w:val="Normal"/>
    <w:uiPriority w:val="99"/>
    <w:pPr>
      <w:keepNext/>
      <w:tabs>
        <w:tab w:val="left" w:pos="284"/>
      </w:tabs>
      <w:spacing w:before="120"/>
      <w:ind w:left="284" w:hanging="284"/>
      <w:jc w:val="center"/>
      <w:outlineLvl w:val="3"/>
    </w:pPr>
    <w:rPr>
      <w:rFonts w:ascii="Arial" w:hAnsi="Arial" w:cs="Arial"/>
      <w:i/>
      <w:iCs/>
      <w:sz w:val="22"/>
      <w:szCs w:val="22"/>
    </w:rPr>
  </w:style>
  <w:style w:type="paragraph" w:styleId="Heading5">
    <w:name w:val="heading 5"/>
    <w:basedOn w:val="Normal"/>
    <w:next w:val="Normal"/>
    <w:uiPriority w:val="99"/>
    <w:pPr>
      <w:keepNext/>
      <w:jc w:val="center"/>
      <w:outlineLvl w:val="4"/>
    </w:pPr>
    <w:rPr>
      <w:b/>
      <w:bCs/>
      <w:sz w:val="20"/>
    </w:rPr>
  </w:style>
  <w:style w:type="paragraph" w:styleId="Heading6">
    <w:name w:val="heading 6"/>
    <w:basedOn w:val="Normal"/>
    <w:next w:val="Normal"/>
    <w:uiPriority w:val="99"/>
    <w:pPr>
      <w:keepNext/>
      <w:spacing w:before="120"/>
      <w:jc w:val="center"/>
      <w:outlineLvl w:val="5"/>
    </w:pPr>
    <w:rPr>
      <w:b/>
    </w:rPr>
  </w:style>
  <w:style w:type="paragraph" w:styleId="Heading7">
    <w:name w:val="heading 7"/>
    <w:basedOn w:val="Normal"/>
    <w:next w:val="Normal"/>
    <w:uiPriority w:val="99"/>
    <w:pPr>
      <w:keepNext/>
      <w:ind w:left="360" w:hanging="360"/>
      <w:jc w:val="both"/>
      <w:outlineLvl w:val="6"/>
    </w:pPr>
    <w:rPr>
      <w:b/>
    </w:rPr>
  </w:style>
  <w:style w:type="paragraph" w:styleId="Heading8">
    <w:name w:val="heading 8"/>
    <w:basedOn w:val="Normal"/>
    <w:next w:val="Normal"/>
    <w:uiPriority w:val="99"/>
    <w:pPr>
      <w:keepNext/>
      <w:spacing w:before="120"/>
      <w:jc w:val="center"/>
      <w:outlineLvl w:val="7"/>
    </w:pPr>
    <w:rPr>
      <w:rFonts w:ascii="Arial" w:hAnsi="Arial" w:cs="Arial"/>
      <w:b/>
      <w:bCs/>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Styl1">
    <w:name w:val="Styl1"/>
    <w:basedOn w:val="Normal"/>
    <w:uiPriority w:val="99"/>
    <w:pPr>
      <w:numPr>
        <w:numId w:val="1"/>
      </w:numPr>
      <w:overflowPunct w:val="0"/>
      <w:autoSpaceDE w:val="0"/>
      <w:autoSpaceDN w:val="0"/>
      <w:adjustRightInd w:val="0"/>
      <w:spacing w:before="120"/>
      <w:ind w:left="283" w:hanging="283"/>
      <w:jc w:val="both"/>
      <w:textAlignment w:val="baseline"/>
    </w:pPr>
  </w:style>
  <w:style w:type="paragraph" w:styleId="BodyText">
    <w:name w:val="Body Text"/>
    <w:basedOn w:val="Normal"/>
    <w:uiPriority w:val="99"/>
    <w:pPr>
      <w:jc w:val="left"/>
    </w:pPr>
    <w:rPr>
      <w:lang w:eastAsia="sk-SK"/>
    </w:rPr>
  </w:style>
  <w:style w:type="paragraph" w:styleId="BodyTextIndent2">
    <w:name w:val="Body Text Indent 2"/>
    <w:basedOn w:val="Normal"/>
    <w:uiPriority w:val="99"/>
    <w:pPr>
      <w:tabs>
        <w:tab w:val="left" w:pos="284"/>
      </w:tabs>
      <w:spacing w:before="120"/>
      <w:ind w:left="284" w:hanging="284"/>
      <w:jc w:val="both"/>
    </w:pPr>
    <w:rPr>
      <w:rFonts w:ascii="Arial" w:hAnsi="Arial" w:cs="Arial"/>
      <w:sz w:val="22"/>
      <w:szCs w:val="22"/>
    </w:rPr>
  </w:style>
  <w:style w:type="paragraph" w:customStyle="1" w:styleId="J-formtdokumentu">
    <w:name w:val="J-formát dokumentu"/>
    <w:basedOn w:val="Normal"/>
    <w:uiPriority w:val="99"/>
    <w:pPr>
      <w:spacing w:before="120"/>
      <w:jc w:val="both"/>
    </w:pPr>
    <w:rPr>
      <w:rFonts w:ascii="Arial" w:hAnsi="Arial" w:cs="Arial"/>
      <w:sz w:val="22"/>
      <w:szCs w:val="22"/>
    </w:rPr>
  </w:style>
  <w:style w:type="paragraph" w:styleId="Title">
    <w:name w:val="Title"/>
    <w:basedOn w:val="Normal"/>
    <w:uiPriority w:val="99"/>
    <w:pPr>
      <w:keepNext/>
      <w:spacing w:before="120" w:after="60"/>
      <w:jc w:val="center"/>
    </w:pPr>
    <w:rPr>
      <w:rFonts w:ascii="Arial" w:hAnsi="Arial" w:cs="Arial"/>
      <w:b/>
      <w:bCs/>
      <w:sz w:val="22"/>
      <w:szCs w:val="22"/>
    </w:rPr>
  </w:style>
  <w:style w:type="paragraph" w:styleId="BodyTextIndent3">
    <w:name w:val="Body Text Indent 3"/>
    <w:basedOn w:val="Normal"/>
    <w:uiPriority w:val="99"/>
    <w:pPr>
      <w:spacing w:before="120"/>
      <w:ind w:left="426" w:hanging="142"/>
      <w:jc w:val="both"/>
    </w:pPr>
    <w:rPr>
      <w:rFonts w:ascii="Arial" w:hAnsi="Arial" w:cs="Arial"/>
      <w:sz w:val="22"/>
      <w:szCs w:val="22"/>
    </w:rPr>
  </w:style>
  <w:style w:type="paragraph" w:styleId="BodyTextIndent">
    <w:name w:val="Body Text Indent"/>
    <w:basedOn w:val="Normal"/>
    <w:uiPriority w:val="99"/>
    <w:pPr>
      <w:spacing w:before="120" w:line="240" w:lineRule="exact"/>
      <w:jc w:val="both"/>
    </w:pPr>
  </w:style>
  <w:style w:type="paragraph" w:customStyle="1" w:styleId="odsek">
    <w:name w:val="odsek"/>
    <w:basedOn w:val="Normal"/>
    <w:uiPriority w:val="99"/>
    <w:pPr>
      <w:keepNext/>
      <w:spacing w:before="60" w:after="60"/>
      <w:ind w:firstLine="709"/>
      <w:jc w:val="both"/>
    </w:pPr>
  </w:style>
  <w:style w:type="character" w:styleId="FootnoteReference">
    <w:name w:val="footnote reference"/>
    <w:basedOn w:val="DefaultParagraphFont"/>
    <w:uiPriority w:val="99"/>
    <w:semiHidden/>
    <w:rPr>
      <w:rFonts w:cs="Times New Roman"/>
      <w:vertAlign w:val="superscript"/>
      <w:rtl w:val="0"/>
      <w:cs w:val="0"/>
    </w:rPr>
  </w:style>
  <w:style w:type="paragraph" w:styleId="FootnoteText">
    <w:name w:val="footnote text"/>
    <w:basedOn w:val="Normal"/>
    <w:uiPriority w:val="99"/>
    <w:semiHidden/>
    <w:pPr>
      <w:jc w:val="left"/>
    </w:pPr>
    <w:rPr>
      <w:rFonts w:ascii="Arial" w:hAnsi="Arial" w:cs="Arial"/>
      <w:sz w:val="20"/>
    </w:rPr>
  </w:style>
  <w:style w:type="paragraph" w:styleId="Header">
    <w:name w:val="header"/>
    <w:basedOn w:val="Normal"/>
    <w:uiPriority w:val="99"/>
    <w:pPr>
      <w:tabs>
        <w:tab w:val="center" w:pos="4536"/>
        <w:tab w:val="right" w:pos="9072"/>
      </w:tabs>
      <w:jc w:val="left"/>
    </w:pPr>
  </w:style>
  <w:style w:type="paragraph" w:styleId="Footer">
    <w:name w:val="footer"/>
    <w:basedOn w:val="Normal"/>
    <w:uiPriority w:val="99"/>
    <w:pPr>
      <w:tabs>
        <w:tab w:val="center" w:pos="4536"/>
        <w:tab w:val="right" w:pos="9072"/>
      </w:tabs>
      <w:jc w:val="left"/>
    </w:pPr>
  </w:style>
  <w:style w:type="paragraph" w:customStyle="1" w:styleId="a">
    <w:name w:val="§"/>
    <w:basedOn w:val="Normal"/>
    <w:next w:val="Normal"/>
    <w:uiPriority w:val="99"/>
    <w:pPr>
      <w:keepNext/>
      <w:numPr>
        <w:numId w:val="2"/>
      </w:numPr>
      <w:tabs>
        <w:tab w:val="left" w:pos="648"/>
        <w:tab w:val="num" w:pos="720"/>
      </w:tabs>
      <w:overflowPunct w:val="0"/>
      <w:autoSpaceDE w:val="0"/>
      <w:autoSpaceDN w:val="0"/>
      <w:adjustRightInd w:val="0"/>
      <w:spacing w:before="360" w:after="240"/>
      <w:ind w:left="720" w:hanging="360"/>
      <w:jc w:val="center"/>
      <w:textAlignment w:val="baseline"/>
    </w:pPr>
    <w:rPr>
      <w:b/>
      <w:bCs/>
    </w:rPr>
  </w:style>
  <w:style w:type="paragraph" w:customStyle="1" w:styleId="adda">
    <w:name w:val="adda"/>
    <w:basedOn w:val="Normal"/>
    <w:uiPriority w:val="99"/>
    <w:pPr>
      <w:keepNext/>
      <w:spacing w:before="60" w:after="60"/>
      <w:jc w:val="both"/>
    </w:pPr>
  </w:style>
  <w:style w:type="character" w:styleId="PageNumber">
    <w:name w:val="page number"/>
    <w:basedOn w:val="DefaultParagraphFont"/>
    <w:uiPriority w:val="99"/>
    <w:rPr>
      <w:rFonts w:cs="Times New Roman"/>
      <w:rtl w:val="0"/>
      <w:cs w:val="0"/>
    </w:rPr>
  </w:style>
  <w:style w:type="paragraph" w:styleId="BodyText3">
    <w:name w:val="Body Text 3"/>
    <w:basedOn w:val="Normal"/>
    <w:uiPriority w:val="99"/>
    <w:pPr>
      <w:jc w:val="left"/>
    </w:pPr>
    <w:rPr>
      <w:sz w:val="20"/>
    </w:rPr>
  </w:style>
  <w:style w:type="paragraph" w:styleId="BodyText2">
    <w:name w:val="Body Text 2"/>
    <w:basedOn w:val="Normal"/>
    <w:uiPriority w:val="99"/>
    <w:pPr>
      <w:spacing w:before="120"/>
      <w:jc w:val="both"/>
    </w:pPr>
  </w:style>
  <w:style w:type="paragraph" w:customStyle="1" w:styleId="tl4">
    <w:name w:val="Štýl4"/>
    <w:basedOn w:val="Normal"/>
    <w:autoRedefine/>
    <w:uiPriority w:val="99"/>
    <w:pPr>
      <w:keepNext/>
      <w:numPr>
        <w:numId w:val="3"/>
      </w:numPr>
      <w:tabs>
        <w:tab w:val="num" w:pos="0"/>
      </w:tabs>
      <w:ind w:firstLine="4536"/>
      <w:jc w:val="left"/>
      <w:outlineLvl w:val="0"/>
    </w:pPr>
  </w:style>
  <w:style w:type="paragraph" w:customStyle="1" w:styleId="tl9">
    <w:name w:val="Štýl9"/>
    <w:basedOn w:val="Normal"/>
    <w:autoRedefine/>
    <w:uiPriority w:val="99"/>
    <w:pPr>
      <w:keepNext/>
      <w:numPr>
        <w:numId w:val="5"/>
      </w:numPr>
      <w:tabs>
        <w:tab w:val="num" w:pos="1260"/>
      </w:tabs>
      <w:ind w:left="1260" w:hanging="360"/>
      <w:jc w:val="left"/>
      <w:outlineLvl w:val="0"/>
    </w:pPr>
  </w:style>
  <w:style w:type="paragraph" w:customStyle="1" w:styleId="tl6">
    <w:name w:val="Štýl6"/>
    <w:basedOn w:val="tl4"/>
    <w:autoRedefine/>
    <w:uiPriority w:val="99"/>
    <w:pPr>
      <w:numPr>
        <w:numId w:val="4"/>
      </w:numPr>
      <w:tabs>
        <w:tab w:val="clear" w:pos="0"/>
        <w:tab w:val="num" w:pos="360"/>
      </w:tabs>
      <w:ind w:left="360" w:hanging="360"/>
      <w:jc w:val="left"/>
    </w:pPr>
  </w:style>
  <w:style w:type="paragraph" w:styleId="PlainText">
    <w:name w:val="Plain Text"/>
    <w:basedOn w:val="Normal"/>
    <w:uiPriority w:val="99"/>
    <w:pPr>
      <w:jc w:val="left"/>
    </w:pPr>
    <w:rPr>
      <w:rFonts w:ascii="Courier New" w:hAnsi="Courier New"/>
    </w:rPr>
  </w:style>
  <w:style w:type="paragraph" w:customStyle="1" w:styleId="DefinitionTerm">
    <w:name w:val="Definition Term"/>
    <w:basedOn w:val="Normal"/>
    <w:next w:val="Normal"/>
    <w:uiPriority w:val="99"/>
    <w:pPr>
      <w:jc w:val="left"/>
    </w:pPr>
  </w:style>
  <w:style w:type="paragraph" w:styleId="Subtitle">
    <w:name w:val="Subtitle"/>
    <w:basedOn w:val="Normal"/>
    <w:uiPriority w:val="99"/>
    <w:pPr>
      <w:jc w:val="center"/>
    </w:pPr>
    <w:rPr>
      <w:b/>
    </w:rPr>
  </w:style>
  <w:style w:type="character" w:styleId="EndnoteReference">
    <w:name w:val="endnote reference"/>
    <w:basedOn w:val="DefaultParagraphFont"/>
    <w:uiPriority w:val="99"/>
    <w:semiHidden/>
    <w:rPr>
      <w:rFonts w:cs="Times New Roman"/>
      <w:vertAlign w:val="superscript"/>
      <w:rtl w:val="0"/>
      <w:cs w:val="0"/>
    </w:rPr>
  </w:style>
  <w:style w:type="paragraph" w:styleId="DocumentMap">
    <w:name w:val="Document Map"/>
    <w:basedOn w:val="Normal"/>
    <w:uiPriority w:val="99"/>
    <w:semiHidden/>
    <w:pPr>
      <w:shd w:val="clear" w:color="auto" w:fill="000080"/>
      <w:jc w:val="left"/>
    </w:pPr>
    <w:rPr>
      <w:rFonts w:ascii="Tahoma" w:hAnsi="Tahoma"/>
    </w:rPr>
  </w:style>
  <w:style w:type="paragraph" w:customStyle="1" w:styleId="CM4">
    <w:name w:val="CM4"/>
    <w:basedOn w:val="Normal"/>
    <w:next w:val="Normal"/>
    <w:uiPriority w:val="99"/>
    <w:rsid w:val="007E20E0"/>
    <w:pPr>
      <w:autoSpaceDE w:val="0"/>
      <w:autoSpaceDN w:val="0"/>
      <w:adjustRightInd w:val="0"/>
      <w:spacing w:before="60" w:after="60"/>
      <w:jc w:val="left"/>
    </w:pPr>
    <w:rPr>
      <w:rFonts w:ascii="EUAlbertina" w:hAnsi="EUAlbertina"/>
      <w:szCs w:val="24"/>
      <w:lang w:eastAsia="sk-SK"/>
    </w:rPr>
  </w:style>
  <w:style w:type="character" w:styleId="PlaceholderText">
    <w:name w:val="Placeholder Text"/>
    <w:basedOn w:val="DefaultParagraphFont"/>
    <w:uiPriority w:val="99"/>
    <w:semiHidden/>
    <w:rsid w:val="007027A5"/>
    <w:rPr>
      <w:rFonts w:ascii="Times New Roman" w:hAnsi="Times New Roman" w:cs="Times New Roman"/>
      <w:color w:val="808080"/>
      <w:rtl w:val="0"/>
      <w:cs w:val="0"/>
    </w:rPr>
  </w:style>
  <w:style w:type="paragraph" w:styleId="EnvelopeReturn">
    <w:name w:val="envelope return"/>
    <w:basedOn w:val="Normal"/>
    <w:uiPriority w:val="99"/>
    <w:semiHidden/>
    <w:rsid w:val="0073584B"/>
    <w:pPr>
      <w:jc w:val="left"/>
    </w:pPr>
    <w:rPr>
      <w:b/>
      <w:bCs/>
      <w:shadow/>
      <w:color w:val="000000"/>
      <w:sz w:val="20"/>
    </w:rPr>
  </w:style>
  <w:style w:type="paragraph" w:customStyle="1" w:styleId="Odsekzoznamu">
    <w:name w:val="Odsek zoznamu"/>
    <w:basedOn w:val="Normal"/>
    <w:uiPriority w:val="99"/>
    <w:rsid w:val="0073584B"/>
    <w:pPr>
      <w:ind w:left="708"/>
      <w:jc w:val="left"/>
    </w:pPr>
    <w:rPr>
      <w:szCs w:val="24"/>
    </w:rPr>
  </w:style>
  <w:style w:type="character" w:styleId="Strong">
    <w:name w:val="Strong"/>
    <w:basedOn w:val="DefaultParagraphFont"/>
    <w:uiPriority w:val="99"/>
    <w:rsid w:val="0073584B"/>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21</Pages>
  <Words>7599</Words>
  <Characters>43316</Characters>
  <Application>Microsoft Office Word</Application>
  <DocSecurity>0</DocSecurity>
  <Lines>0</Lines>
  <Paragraphs>0</Paragraphs>
  <ScaleCrop>false</ScaleCrop>
  <Company>VÚD</Company>
  <LinksUpToDate>false</LinksUpToDate>
  <CharactersWithSpaces>50814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RADY 99/36/ES</dc:title>
  <dc:creator>Palko</dc:creator>
  <cp:lastModifiedBy>kucera</cp:lastModifiedBy>
  <cp:revision>4</cp:revision>
  <cp:lastPrinted>2004-06-29T08:17:00Z</cp:lastPrinted>
  <dcterms:created xsi:type="dcterms:W3CDTF">2010-08-11T13:32:00Z</dcterms:created>
  <dcterms:modified xsi:type="dcterms:W3CDTF">2010-08-11T15:00:00Z</dcterms:modified>
</cp:coreProperties>
</file>