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0A73" w:rsidRPr="00125276" w:rsidP="008A0A7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125276">
        <w:rPr>
          <w:rFonts w:ascii="Times New Roman" w:hAnsi="Times New Roman"/>
          <w:b/>
          <w:sz w:val="28"/>
          <w:szCs w:val="28"/>
        </w:rPr>
        <w:t>Dôvodová správa</w:t>
      </w:r>
    </w:p>
    <w:p w:rsidR="008A0A73" w:rsidRPr="00125276" w:rsidP="008A0A73">
      <w:pPr>
        <w:bidi w:val="0"/>
        <w:rPr>
          <w:rFonts w:ascii="Times New Roman" w:hAnsi="Times New Roman"/>
          <w:b/>
          <w:sz w:val="28"/>
          <w:szCs w:val="28"/>
        </w:rPr>
      </w:pPr>
      <w:r w:rsidRPr="00125276">
        <w:rPr>
          <w:rFonts w:ascii="Times New Roman" w:hAnsi="Times New Roman"/>
          <w:b/>
          <w:sz w:val="28"/>
          <w:szCs w:val="28"/>
        </w:rPr>
        <w:t>A. Všeobecná časť</w:t>
      </w:r>
    </w:p>
    <w:p w:rsidR="008A0A73" w:rsidP="008A0A73">
      <w:pPr>
        <w:bidi w:val="0"/>
        <w:rPr>
          <w:rFonts w:ascii="Times New Roman" w:hAnsi="Times New Roman"/>
        </w:rPr>
      </w:pPr>
    </w:p>
    <w:p w:rsidR="008A0A73" w:rsidRPr="006106DD" w:rsidP="008A0A73">
      <w:pPr>
        <w:bidi w:val="0"/>
        <w:ind w:firstLine="708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Návrh zákona, ktorým sa mení a dopĺňa zákon č. 575/2001 Z. z. o organizácii činnosti vlády a organizácii ústrednej štátnej správy v znení neskorších predpisov a ktorým sa menia a dopĺňajú niektoré zákony predkladá na rokovanie vlády Slovenskej republiky predsedníčka vlády Slovenskej republiky ako iniciatívny návrh.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06DD">
        <w:rPr>
          <w:rFonts w:ascii="Times New Roman" w:hAnsi="Times New Roman"/>
        </w:rPr>
        <w:t xml:space="preserve">Cieľom predkladanej novely zákona č. 575/2001 Z. z. o organizácii činnosti vlády a organizácii ústrednej štátnej správy v znení neskorších predpisov a ktorým sa menia a dopĺňajú niektoré zákony sú zmeny v organizácii a pôsobnosti viacerých ústredných orgánov štátnej správy.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06DD">
        <w:rPr>
          <w:rFonts w:ascii="Times New Roman" w:hAnsi="Times New Roman"/>
        </w:rPr>
        <w:t xml:space="preserve">Návrh zákona zohľadňuje zákon, ktorým sa mení a dopĺňa zákon č. 575/2001 Z. z. o organizácii činnosti vlády a organizácii ústrednej štátnej správy v znení neskorších predpisov, ktorý Národná rada Slovenskej republiky schválila dňa 11. augusta 2010. Týmto zákonom sa opätovne zriadilo Ministerstvo životného prostredia SR.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06DD">
        <w:rPr>
          <w:rFonts w:ascii="Times New Roman" w:hAnsi="Times New Roman"/>
        </w:rPr>
        <w:t xml:space="preserve">V predkladanom návrhu zákona sa podpredsedovi vlády, ktorý neriadi ministerstvo, zveruje právomoc usmerňovať a koordinovať plnenie úloh v oblasti ľudských práv, práv národnostných menšín, rovnakého zaobchádzania a rodovej rovnosti. Bude </w:t>
      </w:r>
      <w:r>
        <w:rPr>
          <w:rFonts w:ascii="Times New Roman" w:hAnsi="Times New Roman"/>
        </w:rPr>
        <w:t xml:space="preserve">sa spolupodieľať na plnení úloh týkajúcich sa </w:t>
      </w:r>
      <w:r w:rsidRPr="006106DD">
        <w:rPr>
          <w:rFonts w:ascii="Times New Roman" w:hAnsi="Times New Roman"/>
        </w:rPr>
        <w:t>výchovy a vzdelávania vrátane výchovy a vzdelávania národnostných menšín</w:t>
      </w:r>
      <w:r>
        <w:rPr>
          <w:rFonts w:ascii="Times New Roman" w:hAnsi="Times New Roman"/>
        </w:rPr>
        <w:t>. Podpredseda vlády, ktorý neriadi ministerstvo, bude plniť aj</w:t>
      </w:r>
      <w:r w:rsidRPr="006106DD">
        <w:rPr>
          <w:rFonts w:ascii="Times New Roman" w:hAnsi="Times New Roman"/>
        </w:rPr>
        <w:t xml:space="preserve"> úlohy v oblasti  podpory kultúry národnostných menšín </w:t>
      </w:r>
      <w:r>
        <w:rPr>
          <w:rFonts w:ascii="Times New Roman" w:hAnsi="Times New Roman"/>
        </w:rPr>
        <w:t xml:space="preserve">a </w:t>
      </w:r>
      <w:r w:rsidRPr="006106DD">
        <w:rPr>
          <w:rFonts w:ascii="Times New Roman" w:hAnsi="Times New Roman"/>
        </w:rPr>
        <w:t>úlohy spočívajúce v prerozdeľovaní finančných prostriedkov</w:t>
      </w:r>
      <w:r w:rsidRPr="006106DD">
        <w:rPr>
          <w:rFonts w:ascii="Times New Roman" w:hAnsi="Times New Roman"/>
          <w:bCs/>
        </w:rPr>
        <w:t xml:space="preserve"> určených na presadzovanie a dodržiavanie ľudských práv, na kultúru národnostných menšín a rodovú rovnosť.</w:t>
      </w:r>
      <w:r w:rsidRPr="006106DD">
        <w:rPr>
          <w:rFonts w:ascii="Times New Roman" w:hAnsi="Times New Roman"/>
        </w:rPr>
        <w:t xml:space="preserve"> Tieto úlohy podpredseda vlády, ktorý neriadi ministerstvo, zabezpečuje prostredníctvom príslušného aparátu Úradu vlády SR. Rozsah úloh podpredsedu vlády, ktorý neriadi ministerstvo, ustanoví štatút schválený vládou SR.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06DD">
        <w:rPr>
          <w:rFonts w:ascii="Times New Roman" w:hAnsi="Times New Roman"/>
        </w:rPr>
        <w:t xml:space="preserve">Navrhuje sa, aby Ministerstvo hospodárstva SR v rámci svojej pôsobnosti v oblasti zahraničného obchodu zastrešovalo aj obchodovanie s vojenským materiálom. Ide o vrátenie kompetencie na Ministerstvo hospodárstva SR z dôvodu, že táto kompetencia patrí medzi obchodné činnosti a realizáciu produkcie slovenských výrobcov. Ďalej sa navrhuje, aby Ministerstvo hospodárstva SR bolo ústredným orgánom štátnej správy aj pre tvorbu zahraničnej obchodnej politiky.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06DD">
        <w:rPr>
          <w:rFonts w:ascii="Times New Roman" w:hAnsi="Times New Roman"/>
        </w:rPr>
        <w:t xml:space="preserve">Navrhuje sa, aby pôsobnosť v oblasti cestovného ruchu a koordinácie využívania finančných prostriedkov z fondov Európskej únie bola presunutá na Ministerstvo dopravy, regionálneho rozvoja a cestovného ruchu Slovenskej republiky. Tento krok je zdôvodnený naliehavou potrebou zvýšenia efektívnosti čerpania finančných prostriedkov z fondov Európskej únie. Súčasne sa navrhuje, aby Ministerstvo dopravy, regionálneho rozvoja a cestovného ruchu SR koordinovalo prípravu politík regionálneho rozvoja, s tým že kompetencia v oblasti regionálneho rozvoja zostáva na Ministerstve pôdohospodárstva a rozvoja vidieka SR. Z dôvodu racionalizácie štátnej správy prechádza i pôsobnosť v oblasti stavebnej výroby a stavebných výrobkov, tvorby a uskutočňovania bytovej politiky a poskytovania štátnej prémie k stavebnému sporeniu ako aj v oblasti verejných prác, stavebného poriadku a územného plánovania okrem ekologických aspektov na Ministerstvo dopravy, regionálneho rozvoja a cestovného ruchu SR. </w:t>
      </w:r>
    </w:p>
    <w:p w:rsidR="008A0A73" w:rsidRPr="000317B4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317B4">
        <w:rPr>
          <w:rFonts w:ascii="Times New Roman" w:hAnsi="Times New Roman"/>
        </w:rPr>
        <w:t xml:space="preserve">Navrhuje sa, aby Ministerstvo zahraničných vecí </w:t>
      </w:r>
      <w:r>
        <w:rPr>
          <w:rFonts w:ascii="Times New Roman" w:hAnsi="Times New Roman"/>
        </w:rPr>
        <w:t>SR</w:t>
      </w:r>
      <w:r w:rsidRPr="000317B4">
        <w:rPr>
          <w:rFonts w:ascii="Times New Roman" w:hAnsi="Times New Roman"/>
        </w:rPr>
        <w:t xml:space="preserve"> ako ústredný orgán štátnej správy v rámci riadenia zastupiteľských </w:t>
      </w:r>
      <w:r>
        <w:rPr>
          <w:rFonts w:ascii="Times New Roman" w:hAnsi="Times New Roman"/>
        </w:rPr>
        <w:t>úradov</w:t>
      </w:r>
      <w:r w:rsidRPr="000317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SR</w:t>
      </w:r>
      <w:r w:rsidRPr="000317B4">
        <w:rPr>
          <w:rFonts w:ascii="Times New Roman" w:hAnsi="Times New Roman"/>
        </w:rPr>
        <w:t xml:space="preserve"> riadilo aj obchodno-ekonomické oddelenia. S účinnosťou zákona </w:t>
      </w:r>
      <w:r>
        <w:rPr>
          <w:rFonts w:ascii="Times New Roman" w:hAnsi="Times New Roman"/>
        </w:rPr>
        <w:t>bude Ministerstvo</w:t>
      </w:r>
      <w:r w:rsidRPr="000317B4">
        <w:rPr>
          <w:rFonts w:ascii="Times New Roman" w:hAnsi="Times New Roman"/>
        </w:rPr>
        <w:t xml:space="preserve"> zahraničných vecí </w:t>
      </w:r>
      <w:r>
        <w:rPr>
          <w:rFonts w:ascii="Times New Roman" w:hAnsi="Times New Roman"/>
        </w:rPr>
        <w:t>SR zabezpečovať koordináciu</w:t>
      </w:r>
      <w:r w:rsidRPr="000317B4">
        <w:rPr>
          <w:rFonts w:ascii="Times New Roman" w:hAnsi="Times New Roman"/>
        </w:rPr>
        <w:t xml:space="preserve"> re</w:t>
      </w:r>
      <w:r>
        <w:rPr>
          <w:rFonts w:ascii="Times New Roman" w:hAnsi="Times New Roman"/>
        </w:rPr>
        <w:t>alizácie politík EÚ</w:t>
      </w:r>
      <w:r w:rsidRPr="000317B4">
        <w:rPr>
          <w:rFonts w:ascii="Times New Roman" w:hAnsi="Times New Roman"/>
        </w:rPr>
        <w:t xml:space="preserve">. Tieto zmeny sú vedené snahou o dosiahnutie maximálnej efektivity pri výkone činnosti  v oblasti zahraničnej politiky.  </w:t>
      </w:r>
    </w:p>
    <w:p w:rsidR="008A0A73" w:rsidRPr="006106DD" w:rsidP="008A0A73">
      <w:pPr>
        <w:bidi w:val="0"/>
        <w:ind w:firstLine="708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ind w:firstLine="708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Z dôvodu vyššie uvedených zmien dochádza k nevyhnutnej zmene názvov troch ministerstiev. Ide o  Ministerstvo hospodárstva a výstavby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 xml:space="preserve">, ktorého názov sa mení na Ministerstvo hospodárstva Slovenskej republiky, Ministerstvo dopravy, pôšt a telekomunikácii  Slovenskej republiky, ktorého názov sa mení na Ministerstvo dopravy, regionálneho rozvoja a cestovného ruchu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 xml:space="preserve"> a Ministerstvo kultúry a cestovného ruchu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 xml:space="preserve">, ktorého názov sa mení na Ministerstvo kultúry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>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06DD">
        <w:rPr>
          <w:rFonts w:ascii="Times New Roman" w:hAnsi="Times New Roman"/>
        </w:rPr>
        <w:t xml:space="preserve">Predmetom návrhu zákona je aj zrušenie Rady vlády Slovenskej republiky pre vedu a techniku a Rady vlády Slovenskej republiky pre prevenciu kriminality ako stálych poradných orgánov. Tieto poradné orgány tak zostanú ako poradné orgány vlády Slovenskej republiky podľa § 2 ods. 2 zákona č. 575/2001 Z. z. Súčasne sa zriaďuje Rada vlády Slovenskej republiky pre ľudské práva, národnostné menšiny a rodovú rovnosť ako stály poradný orgán vlády SR.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06DD">
        <w:rPr>
          <w:rFonts w:ascii="Times New Roman" w:hAnsi="Times New Roman"/>
        </w:rPr>
        <w:t xml:space="preserve">Návrh zákona je v súlade s Ústavou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 xml:space="preserve">, ústavnými zákonmi a medzinárodnými zmluvami, ktorými je Slovenská republika viazaná, ako aj s ostatnými všeobecne záväznými právnymi predpismi. Súlad návrhu zákona s právom </w:t>
      </w:r>
      <w:r>
        <w:rPr>
          <w:rFonts w:ascii="Times New Roman" w:hAnsi="Times New Roman"/>
        </w:rPr>
        <w:t>EÚ</w:t>
      </w:r>
      <w:r w:rsidRPr="006106DD">
        <w:rPr>
          <w:rFonts w:ascii="Times New Roman" w:hAnsi="Times New Roman"/>
        </w:rPr>
        <w:t xml:space="preserve"> je uvedený v doložke zlučiteľnosti.</w:t>
      </w:r>
    </w:p>
    <w:p w:rsidR="008A0A73" w:rsidRPr="006106DD" w:rsidP="008A0A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06DD">
        <w:rPr>
          <w:rFonts w:ascii="Times New Roman" w:hAnsi="Times New Roman"/>
        </w:rPr>
        <w:t>Predpokladaný dopad návrhu zákona na rozpočet verejnej správy, na životné prostredie, na zamestnanosť, na podnikateľské prostredie a na informatizáciu spoločnosti je uvedený v doložke vybraných vplyvov.</w:t>
      </w:r>
    </w:p>
    <w:p w:rsidR="008A0A73" w:rsidP="008A0A73">
      <w:pPr>
        <w:bidi w:val="0"/>
        <w:jc w:val="both"/>
        <w:rPr>
          <w:rFonts w:ascii="Times New Roman" w:hAnsi="Times New Roman"/>
          <w:b/>
          <w:bCs/>
        </w:rPr>
      </w:pPr>
    </w:p>
    <w:p w:rsidR="008A0A73" w:rsidP="008A0A73">
      <w:pPr>
        <w:bidi w:val="0"/>
        <w:jc w:val="center"/>
        <w:rPr>
          <w:rFonts w:ascii="Times New Roman" w:hAnsi="Times New Roman"/>
          <w:b/>
          <w:bCs/>
        </w:rPr>
      </w:pPr>
    </w:p>
    <w:p w:rsidR="008A0A73" w:rsidP="008A0A73">
      <w:pPr>
        <w:bidi w:val="0"/>
        <w:jc w:val="center"/>
        <w:rPr>
          <w:rFonts w:ascii="Times New Roman" w:hAnsi="Times New Roman"/>
          <w:b/>
          <w:bCs/>
        </w:rPr>
      </w:pPr>
    </w:p>
    <w:p w:rsidR="008A0A73" w:rsidP="008A0A7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DOLOŽKA  ZLUČITEĽNOSTI</w:t>
      </w:r>
    </w:p>
    <w:p w:rsidR="008A0A73" w:rsidP="008A0A7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právneho predpisu s právom Európskej únie</w:t>
      </w:r>
    </w:p>
    <w:p w:rsidR="008A0A73" w:rsidP="008A0A73">
      <w:pPr>
        <w:bidi w:val="0"/>
        <w:jc w:val="center"/>
        <w:rPr>
          <w:rFonts w:ascii="Times New Roman" w:hAnsi="Times New Roman"/>
        </w:rPr>
      </w:pPr>
    </w:p>
    <w:p w:rsidR="008A0A73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Predkladateľ právneho predpisu: vláda Slovenskej republiky</w:t>
      </w:r>
    </w:p>
    <w:p w:rsidR="008A0A73" w:rsidP="008A0A73">
      <w:pPr>
        <w:bidi w:val="0"/>
        <w:jc w:val="both"/>
        <w:rPr>
          <w:rFonts w:ascii="Times New Roman" w:hAnsi="Times New Roman"/>
        </w:rPr>
      </w:pPr>
    </w:p>
    <w:p w:rsidR="008A0A73" w:rsidP="008A0A73">
      <w:pPr>
        <w:bidi w:val="0"/>
        <w:jc w:val="both"/>
        <w:rPr>
          <w:rFonts w:ascii="Times New Roman" w:hAnsi="Times New Roman"/>
        </w:rPr>
      </w:pPr>
    </w:p>
    <w:p w:rsidR="008A0A73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Názov návrhu právneho predpisu:</w:t>
      </w:r>
    </w:p>
    <w:p w:rsidR="008A0A73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zákona, ktorým sa mení a dopĺňa zákon č. 575/2001 Z. z. o organizácii činnosti vlády a organizácii ústrednej štátnej správy v znení neskorších predpisov </w:t>
      </w:r>
      <w:r w:rsidRPr="00B5086E">
        <w:rPr>
          <w:rFonts w:ascii="Times New Roman" w:hAnsi="Times New Roman"/>
        </w:rPr>
        <w:t>a ktorým sa menia a dopĺňajú niektoré zákony</w:t>
      </w:r>
      <w:r>
        <w:rPr>
          <w:rFonts w:ascii="Times New Roman" w:hAnsi="Times New Roman"/>
        </w:rPr>
        <w:t>.</w:t>
      </w:r>
    </w:p>
    <w:p w:rsidR="008A0A73" w:rsidP="008A0A73">
      <w:pPr>
        <w:bidi w:val="0"/>
        <w:jc w:val="both"/>
        <w:rPr>
          <w:rFonts w:ascii="Times New Roman" w:hAnsi="Times New Roman"/>
        </w:rPr>
      </w:pPr>
    </w:p>
    <w:p w:rsidR="008A0A73" w:rsidP="008A0A73">
      <w:pPr>
        <w:bidi w:val="0"/>
        <w:jc w:val="both"/>
        <w:rPr>
          <w:rFonts w:ascii="Times New Roman" w:hAnsi="Times New Roman"/>
        </w:rPr>
      </w:pPr>
    </w:p>
    <w:p w:rsidR="008A0A73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Problematika návrhu právneho predpisu:</w:t>
      </w:r>
    </w:p>
    <w:p w:rsidR="008A0A73" w:rsidP="008A0A73">
      <w:pPr>
        <w:pStyle w:val="listparagraph"/>
        <w:numPr>
          <w:ilvl w:val="1"/>
          <w:numId w:val="1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upravená v práve Európskej únie.</w:t>
      </w:r>
    </w:p>
    <w:p w:rsidR="008A0A73" w:rsidP="008A0A73">
      <w:pPr>
        <w:numPr>
          <w:ilvl w:val="1"/>
          <w:numId w:val="1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obsiahnutá v judikatúre Súdneho dvora Európskej únie.</w:t>
      </w:r>
    </w:p>
    <w:p w:rsidR="008A0A73" w:rsidP="008A0A7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  <w:b/>
            <w:bCs/>
          </w:rPr>
          <w:t>5. a</w:t>
        </w:r>
      </w:smartTag>
      <w:r>
        <w:rPr>
          <w:rFonts w:ascii="Times New Roman" w:hAnsi="Times New Roman"/>
          <w:b/>
          <w:bCs/>
        </w:rPr>
        <w:t xml:space="preserve"> 6.</w:t>
      </w:r>
    </w:p>
    <w:p w:rsidR="008A0A73" w:rsidP="008A0A73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8A0A73" w:rsidP="008A0A7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8A0A73" w:rsidRPr="007370C7" w:rsidP="008A0A7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8A0A73" w:rsidP="008A0A7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8A0A73" w:rsidP="008A0A7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A.1. Názov materiálu:</w:t>
      </w:r>
      <w:r w:rsidRPr="00382101">
        <w:rPr>
          <w:rFonts w:ascii="Times New Roman" w:hAnsi="Times New Roman"/>
          <w:b/>
        </w:rPr>
        <w:t xml:space="preserve"> </w:t>
      </w:r>
    </w:p>
    <w:p w:rsidR="008A0A73" w:rsidRPr="00382101" w:rsidP="008A0A73">
      <w:pPr>
        <w:bidi w:val="0"/>
        <w:jc w:val="both"/>
        <w:rPr>
          <w:rFonts w:ascii="Times New Roman" w:hAnsi="Times New Roman"/>
        </w:rPr>
      </w:pPr>
      <w:r w:rsidRPr="00382101">
        <w:rPr>
          <w:rFonts w:ascii="Times New Roman" w:hAnsi="Times New Roman"/>
        </w:rPr>
        <w:t>Návrh zákona, ktorým sa mení a dopĺňa zákon č. 575/2001 Z. z. o organizácii činnosti vlády a organizácii ústrednej štátnej správy v znení neskorších predpisov</w:t>
      </w:r>
      <w:r>
        <w:rPr>
          <w:rFonts w:ascii="Times New Roman" w:hAnsi="Times New Roman"/>
        </w:rPr>
        <w:t xml:space="preserve"> </w:t>
      </w:r>
      <w:r w:rsidRPr="00B5086E">
        <w:rPr>
          <w:rFonts w:ascii="Times New Roman" w:hAnsi="Times New Roman"/>
        </w:rPr>
        <w:t>a ktorým sa menia a dopĺňajú niektoré zákony</w:t>
      </w:r>
    </w:p>
    <w:p w:rsidR="008A0A73" w:rsidP="008A0A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8A0A73" w:rsidP="008A0A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8A0A73" w:rsidP="008A0A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0A73" w:rsidP="006729E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8A0A73" w:rsidP="008A0A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A0A73" w:rsidP="008A0A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8A0A73" w:rsidP="008A0A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8A0A73" w:rsidP="008A0A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A0A73" w:rsidP="008A0A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8A0A73" w:rsidP="008A0A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A0A73" w:rsidP="008A0A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8A0A73" w:rsidP="008A0A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A0A73" w:rsidRPr="00272564" w:rsidP="008A0A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25276">
        <w:rPr>
          <w:rFonts w:ascii="Times New Roman" w:hAnsi="Times New Roman"/>
          <w:b/>
          <w:sz w:val="28"/>
          <w:szCs w:val="28"/>
        </w:rPr>
        <w:t>B. Osobitná časť</w:t>
      </w:r>
    </w:p>
    <w:p w:rsidR="008A0A73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Čl. I</w:t>
      </w:r>
    </w:p>
    <w:p w:rsidR="008A0A73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1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Navrhuje sa, aby podpredseda vlády, ktorý neriadi ministerstvo, usmerňoval a koordinoval plnenie úloh v oblasti ľudských práv, práv národnostných menšín, rovnakého zaobchádzania a rodovej rovnosti. Bude tiež dbať o presadzovanie  dodržiavanie ľudských práv vrátane práv národnostných menšín, rovnakého zaobchádzania a rodovej rovnosti. V rámci </w:t>
      </w:r>
      <w:r>
        <w:rPr>
          <w:rFonts w:ascii="Times New Roman" w:hAnsi="Times New Roman"/>
        </w:rPr>
        <w:t>spolupodieľania sa na plnení</w:t>
      </w:r>
      <w:r w:rsidRPr="006106DD">
        <w:rPr>
          <w:rFonts w:ascii="Times New Roman" w:hAnsi="Times New Roman"/>
        </w:rPr>
        <w:t xml:space="preserve"> úloh týkajúcich sa výchovy a vzdelávania so zreteľom na výchovu a vzdelávanie národnostných menšín sa bude</w:t>
      </w:r>
      <w:r>
        <w:rPr>
          <w:rFonts w:ascii="Times New Roman" w:hAnsi="Times New Roman"/>
        </w:rPr>
        <w:t xml:space="preserve"> tento podpredseda vlády</w:t>
      </w:r>
      <w:r w:rsidRPr="006106DD">
        <w:rPr>
          <w:rFonts w:ascii="Times New Roman" w:hAnsi="Times New Roman"/>
        </w:rPr>
        <w:t xml:space="preserve"> podieľať napr. na príprave koncepčných materiálov týkajúcich sa výchovy a</w:t>
      </w:r>
      <w:r>
        <w:rPr>
          <w:rFonts w:ascii="Times New Roman" w:hAnsi="Times New Roman"/>
        </w:rPr>
        <w:t> </w:t>
      </w:r>
      <w:r w:rsidRPr="006106DD">
        <w:rPr>
          <w:rFonts w:ascii="Times New Roman" w:hAnsi="Times New Roman"/>
        </w:rPr>
        <w:t>vzdelávania</w:t>
      </w:r>
      <w:r>
        <w:rPr>
          <w:rFonts w:ascii="Times New Roman" w:hAnsi="Times New Roman"/>
        </w:rPr>
        <w:t xml:space="preserve"> národnostných menšín</w:t>
      </w:r>
      <w:r w:rsidRPr="006106DD">
        <w:rPr>
          <w:rFonts w:ascii="Times New Roman" w:hAnsi="Times New Roman"/>
        </w:rPr>
        <w:t>, prípadne formou kontrasignácie aj na riešení úloh Ministerstva školstva, vedy, výskumu a športu SR na tomto úseku. Taktiež bude zabezpečovať prerozdeľovanie finančných prostriedkov určených na presadzovanie a dodržiavanie ľudských práv, na kultúru národnostných menšín a rodovú rovnosť.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Navrhuje sa, aby sa Rada vlády Slovenskej republiky pre vedu a techniku a Rada vlády Slovenskej republiky pre prevenciu kriminality zrušili ako stále poradné orgány vlády SR. Tieto poradné orgány tak zostanú ako poradné orgány vlády SR podľa § 2 ods. 2 zákona č. 575/2001 Z. z. Zriaďuje sa Rada vlády Slovenskej republiky pre ľudské práva, národnostné menšiny a rodovú rovnosť ako stály poradný orgán vlády SR.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 xml:space="preserve">K bodu 3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Navrhuje sa zmena názvu Ministerstva hospodárstva a výstavby SR na Ministerstvo hospodárstva SR. Táto zmena názvu je odôvodnená presunom kompetencií v oblasti stavebnej výroby a stavebných výrobkov, tvorby a uskutočňovania bytovej politiky a poskytovania štátnej prémie k stavebnému sporeniu z tohto ministerstva na Ministerstvo dopravy, regionálneho rozvoja a cestovného ruchu SR. Z dôvodu presunu kompetencií v oblasti regionálneho rozvoja a cestovného ruchu sa navrhuje zmena názvu Ministerstva dopravy, pôšt a telekomunikácií SR na Ministerstvo dopravy, regionálneho rozvoja a cestovného ruchu SR, na ktoré tieto kompetencie prechádzajú. Napokon dochádza i k zmene názvu Ministerstva kultúry a cestovného ruchu SR. Z dôvodu presunu oblasti cestovného ruchu na Ministerstvo dopravy, regionálneho rozvoja a cestovného ruchu SR je potrebné zmeniť názov Ministerstva kultúry a cestovného ruchu SR na Ministerstvo kultúry SR.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bodom 4 a 5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Ide o legislatívnotechnické úpravy z dôvodu zmeny názvu Ministerstva hospodárstva a výstavby SR.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6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Z dôvodu, že kompetencia v oblasti stavebných výrobkov prechádza z Ministerstva hospodárstva a výstavby SR na Ministerstvo dopravy, regionálneho rozvoja a cestovného ruchu SR, je potrebné z kompetencie ministerstva v oblasti priemyslu vyňať stavebné výrobky.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7</w:t>
      </w:r>
    </w:p>
    <w:p w:rsidR="008A0A73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dôvodu stále sa zvyšujúcich nárokov na energiu a</w:t>
      </w:r>
      <w:r w:rsidRPr="006106DD">
        <w:rPr>
          <w:rFonts w:ascii="Times New Roman" w:hAnsi="Times New Roman"/>
        </w:rPr>
        <w:t xml:space="preserve"> jej efektívne využívanie</w:t>
      </w:r>
      <w:r>
        <w:rPr>
          <w:rFonts w:ascii="Times New Roman" w:hAnsi="Times New Roman"/>
        </w:rPr>
        <w:t xml:space="preserve"> je potrebné rozšíriť kompetenciu Ministerstva hospodárstva SR aj o oblasť </w:t>
      </w:r>
      <w:r w:rsidRPr="006106DD">
        <w:rPr>
          <w:rFonts w:ascii="Times New Roman" w:hAnsi="Times New Roman"/>
        </w:rPr>
        <w:t>energetickej efektívnosti</w:t>
      </w:r>
      <w:r>
        <w:rPr>
          <w:rFonts w:ascii="Times New Roman" w:hAnsi="Times New Roman"/>
        </w:rPr>
        <w:t>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</w:rPr>
        <w:br/>
      </w:r>
      <w:r w:rsidRPr="006106DD">
        <w:rPr>
          <w:rFonts w:ascii="Times New Roman" w:hAnsi="Times New Roman"/>
          <w:b/>
        </w:rPr>
        <w:t>K bodu 8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</w:rPr>
        <w:t>Ministerstvo hospodárstva SR bude opätovne v rámci zahraničného obchodu zabezpečovať aj pôsobnosť na úseku obchodu s vojenským materiálom. Obchodovanie s vojenským materiálom patrí medzi obchodné činnosti, a preto nie je dôvod, aby túto kompetenciu zabezpečovalo Ministerstvo obrany SR. Ku dňu účinnosti zákona sa navrhuje, aby  Ministerstvo hospodárstva SR v rámci zahraničného obchodu tvorilo i zahraničnú obchodnú politiky.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9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Ministerstvo hospodárstva a výstavby SR v skutočnosti riadi úlohy hospodárskej mobilizácie. Koordinácia a metodické usmerňovanie je preto z tohto dôvodu nedostačujúce.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10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Ministerstvo hospodárstva SR bude ústredným orgánom štátnej správy pre stratégiu podpory a realizácie inovácií v oblastiach podľa písmen a) až d). Aplikovaný výskum a vývoj a inovácie musia reagovať na najdôležitejšie hospodárske výzvy a prispievať tak k ekonomickému rastu. </w:t>
      </w:r>
      <w:r>
        <w:rPr>
          <w:rFonts w:ascii="Times New Roman" w:hAnsi="Times New Roman"/>
        </w:rPr>
        <w:t>Inovácie musia</w:t>
      </w:r>
      <w:r w:rsidRPr="006106DD">
        <w:rPr>
          <w:rFonts w:ascii="Times New Roman" w:hAnsi="Times New Roman"/>
        </w:rPr>
        <w:t xml:space="preserve"> bezprostredne vychádzať z priorít hospodárskej politiky a reflektovať požiadavky podnikateľského prostredia. Podpora inovácií štátom je jednou z foriem podpory podnikateľského prostredia. Je nevyhnuté, aby Ministerstvo hospodárstva SR zastrešilo túto oblasť.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br/>
      </w:r>
      <w:r w:rsidRPr="006106DD">
        <w:rPr>
          <w:rFonts w:ascii="Times New Roman" w:hAnsi="Times New Roman"/>
          <w:b/>
        </w:rPr>
        <w:t>K bodu 11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Vypúšťajú sa písmená o) až p) z dôvodu presunu pôsobnosti v oblasti stavebnej výroby a stavebných výrobkov, tvorby a uskutočňovania bytovej politiky a poskytovania štátnej prémie k stavebnému sporeniu z Ministerstva hospodárstva a výstavby SR na Ministerstvo dopravy, regionálneho rozvoja a cestovného ruchu SR. Tento presun sa uskutočňuje za účelom skvalitnenia výkonu činností v týchto oblastiach.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12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Navrhuje sa, aby Ministerstvo hospodárstva SR určovalo aj kritéria pre výber zamestnancov obchodno-ekonomických oddelení.</w:t>
      </w:r>
      <w:r>
        <w:rPr>
          <w:rFonts w:ascii="Times New Roman" w:hAnsi="Times New Roman"/>
        </w:rPr>
        <w:t xml:space="preserve"> Toto ustanovenie nadobudne účinnosť 1. januára 2011.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bodom 13 a 14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Ide o legislatívnotechnické úpravy z dôvodu zmeny názvu Ministerstva dopravy, pôšt a telekomunikácií SR na Ministerstvo dopravy, regionálneho rozvoja a cestovného ruchu SR.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15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Z dôvodu racionalizácie štátnej správy sa navrhuje aby, Ministerstvo dopravy, regionálneho rozvoja a cestovného ruchu SR bolo, okrem doterajších oblastí, ústredným orgánom štátnej správy aj pre verejné práce, stavebný poriadok a územné plánovanie okrem ekologických aspektov a pre stavebné výrobky a stavebnú výrobu, tvorbu a uskutočňovanie bytovej politiky a poskytovanie štátnej prémie k stavebnému sporeniu. Rovnako sa jeho pôsobnosť rozširuje o oblasť cestovného ruchu.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16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Navrhuje sa, aby koordinácia využívania finančných prostriedkov z fondov EÚ prešla z Úradu vlády SR na Ministerstvo dopravy, regionálneho rozvoja a cestovného ruchu SR. Agenda dopravy, regionálneho rozvoja ako aj cestovného ruchu je jednou z najrozsiahlejších oblastí  čerpania finančných prostriedkov z fondov EÚ. Cieľom presunu koordinácie využívania finančných prostriedkov z fondov EÚ je zlepšenie čerpania týchto finančných prostriedkov. Koordinácia využívania finančných prostriedkov z fondov EÚ znamená, že Ministerstvo dopravy, regionálneho rozvoja a cestovného ruchu SR ak</w:t>
      </w:r>
      <w:r>
        <w:rPr>
          <w:rFonts w:ascii="Times New Roman" w:hAnsi="Times New Roman"/>
        </w:rPr>
        <w:t>o c</w:t>
      </w:r>
      <w:r w:rsidRPr="006106DD">
        <w:rPr>
          <w:rFonts w:ascii="Times New Roman" w:hAnsi="Times New Roman"/>
        </w:rPr>
        <w:t>entrálny koordinačný orgán (CKO) bude koordinovať všetky operačné programy pre programové obdobie 2007 – 2013 na národnej úrovni.  Úlohou CKO je metodicky usmerňovať a koordinovať procesy - programovanie, implementáciu, monitorovanie, hodnotenie a informovanie o št</w:t>
      </w:r>
      <w:r>
        <w:rPr>
          <w:rFonts w:ascii="Times New Roman" w:hAnsi="Times New Roman"/>
        </w:rPr>
        <w:t>rukturálnych fondoch a Kohéznom fonde</w:t>
      </w:r>
      <w:r w:rsidRPr="006106DD">
        <w:rPr>
          <w:rFonts w:ascii="Times New Roman" w:hAnsi="Times New Roman"/>
        </w:rPr>
        <w:t xml:space="preserve">. Cieľom usmernení je zjednotenie jednotlivých procesov pre riadiace orgány v rámci implementácie štrukturálnych fondov a Kohézneho fondu. </w:t>
      </w:r>
      <w:r>
        <w:rPr>
          <w:rFonts w:ascii="Times New Roman" w:hAnsi="Times New Roman"/>
        </w:rPr>
        <w:t xml:space="preserve">Ustanovenie § 8 ods. 3 zákona nadobudne účinnosť 1. januára 2011. </w:t>
      </w:r>
      <w:r w:rsidRPr="006106DD">
        <w:rPr>
          <w:rFonts w:ascii="Times New Roman" w:hAnsi="Times New Roman"/>
        </w:rPr>
        <w:t>Rovnako sa navrhuje, aby Ministerstvo dopravy, regionálneho rozvoja a cestovného ruchu SR koordinovalo prípravu politík regionálneho rozvoja.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17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Pôsobnosť Ministerstva vnútra SR v oblasti verejných prác, stavebného poriadku a územného plánovania okrem ekologických aspektov prechádza z dôvodu racionalizácie štátnej správy na Ministerstvo dopravy, regionálneho rozvoja a cestovného ruchu SR. Z tohto dôvodu je potrebné vypustiť písmená e) a f) v § 11.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18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</w:rPr>
        <w:t xml:space="preserve">Obchodovanie s vojenským materiálom je obchodnou činnosťou, a preto z vecného hľadiska prináleží táto kompetencia Ministerstvu hospodárstva SR.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 bodu 19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Navrhuje sa, aby Ministerstvo zahraničných vecí SR v rámci kompetencie riadenia zastupiteľských </w:t>
      </w:r>
      <w:r>
        <w:rPr>
          <w:rFonts w:ascii="Times New Roman" w:hAnsi="Times New Roman"/>
        </w:rPr>
        <w:t>úradov</w:t>
      </w:r>
      <w:r w:rsidRPr="006106DD">
        <w:rPr>
          <w:rFonts w:ascii="Times New Roman" w:hAnsi="Times New Roman"/>
        </w:rPr>
        <w:t xml:space="preserve"> SR riadilo aj obchodno-ekonomické oddelenia.</w:t>
      </w:r>
      <w:r w:rsidRPr="009451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Toto ustanovenie nadobudne účinnosť 1. januára 2011.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20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Ide o precizovanie ustanovenia o vypovedaní medzinárodných zmlúv.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21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S účinnosťou tohto zákona sa navrhuje, aby  Ministerstvo zahraničných vecí SR zabezpečovalo koordináciu realizácie politík EÚ. Cieľom tejto úpravy je zvýšenie efektívnosti výkonu zahraničnej politiky, ktorá pri náraste konkurencie v globalizovanom svete získava mimoriadny význam. Tieto zmeny sú vedené snahou o dosiahnutie maximálnej efektivity pri výkone činnosti v rámci ústrednej štátnej správy v zahraničí.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22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Pôsobnosť Ministerstva práce, sociálnych vecí a rodiny SR v oblasti koordinácie realizácie stratégie zamestnanosti sa navrhuje vypustiť z dôvodu, že najviac pracovných príležitostí existuje a vzniká v súkromnom sektore, v štátnych organizáciách a inštitúciách územnej samosprávy verejného sektora, čo znamená, že Ministerstvo práce, sociálnych vecí a rodiny SR priamo nevytvára a ani nemôže realizovať tvorbu pracovných miest v týchto sektoroch.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23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Ide o zosúladenie platnej terminológie. Zákon č. 195/1998 Z. z. o sociálnej pomoci v znení neskorších predpisov bol zrušený zákonom č. 448/2008 Z. z. o sociálnych službách a o zmene a doplnení zákona č. 455/1991 Zb. o živnostenskom podnikaní v znení neskorších predpisov. Tento zákon v § 110 uvádza, že ak sa v iných právnych predpisoch používa pojem „sociálna pomoc“, rozumejú sa tým aj sociálne služby podľa tohto zákona. Podpora sociálneho začlenenia fyzickej osoby s ťažkým zdravotným postihnutím do spoločnosti je upravená zákonom č. 447/2008 Z. z. o peňažných príspevkoch na kompenzáciu ťažkého zdravotného poistenia. Ministerstvo práce, sociálnych vecí a rodiny SR, okrem iného, vypracúva koncepciu podpory sociálneho začlenenia fyzických osôb s ťažkým zdravotným postihnutím do spoločnosti.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24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Ide o zosúladenie so zákonom č. 305/2005 Z. z. o sociálnoprávnej ochrane detí a o sociálnej kuratele a o zmene a doplnení niektorých zákonov.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25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Ide o zosúladenie s platným právnym stavom, a to konkrétne s § 79 ods. 1 písm. d) zákona č. 448/2008 Z. z. o sociálnych službách a o zmene a doplnení zákona č. 455/1991 Zb. o živnostenskom podnikaní (živnostenský zákon) v znení neskorších predpisov, podľa ktorého Ministerstvo práce, sociálnych vecí a rodiny SR ako ústredný orgán štátnej správy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 xml:space="preserve"> vykonáva dohľad nad poskytovaním sociálnych služieb.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26</w:t>
      </w:r>
    </w:p>
    <w:p w:rsidR="008A0A73" w:rsidRPr="006106DD" w:rsidP="008A0A7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Ministerstvo školstva, vedy a výskumu SR na základe § 28 ods. 19 </w:t>
      </w:r>
      <w:r w:rsidRPr="006106DD">
        <w:rPr>
          <w:rStyle w:val="ruletitle"/>
          <w:rFonts w:ascii="Times New Roman" w:hAnsi="Times New Roman"/>
        </w:rPr>
        <w:t>zákona č.</w:t>
      </w:r>
      <w:r w:rsidRPr="006106DD">
        <w:rPr>
          <w:rFonts w:ascii="Times New Roman" w:hAnsi="Times New Roman"/>
        </w:rPr>
        <w:br/>
      </w:r>
      <w:r w:rsidRPr="006106DD">
        <w:rPr>
          <w:rStyle w:val="ruletitle"/>
          <w:rFonts w:ascii="Times New Roman" w:hAnsi="Times New Roman"/>
        </w:rPr>
        <w:t>245/2008 Z. z.</w:t>
      </w:r>
      <w:r w:rsidRPr="006106DD">
        <w:rPr>
          <w:rFonts w:ascii="Times New Roman" w:hAnsi="Times New Roman"/>
        </w:rPr>
        <w:t xml:space="preserve"> o výchove a vzdelávaní (školský zákon) a o zmene a doplnení niektorých zákonov v znení neskorších predpisov (ďalej len „školský zákon“) ustanovuje ďalšie spôsoby organizácie a zabezpečovania výchovno-vzdelávacej činnosti v materskej škole. Podľa § 52 ods. 6 školského zákona Ministerstvo školstva, vedy a výskumu SR ustanoví všeobecne záväzným právnym predpisom spôsob organizácie výchovno-vzdelávacieho procesu, organizácie štúdia, prijímania žiakov na štúdium, priebehu a ukončovania štúdia, hodnotenia a klasifikácie, komisionálnych skúšok a súťaží. Ministerstvo školstva, vedy a výskumu SR na základe § 53 ods. 11 školského zákona ustanoví všeobecne záväzným právnym predpisom spôsob prijímania do jazykových škôl, spôsob organizácie výchovy a vzdelávania v jazykových školách, obsah vzdelávania, spôsob hodnotenia študijných výsledkov a stupne náročnosti štátnych jazykových skúšok, organizáciu a postup získania oprávnenia vykonávať štátne jazykové skúšky. Na základe týchto skutočností sa navrhuje precizovať ustanovenie § 17 písm. a) zákona č. 575/2001 Z. z..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bodom 27 a 28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</w:rPr>
        <w:t xml:space="preserve">Ide o legislatívnotechnické úpravy z dôvodu zmeny názvu Ministerstva kultúry a cestovného ruchu SR na Ministerstvo kultúry SR.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29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Navrhuje sa, aby oblasť podpory kultúry národnostných menšín bola v pôsobnosti podpredsedu vlády, ktorý neriadi ministerstvo. Ide o nové nastavenie vzťahov smerom k národnostným menšinám, ktoré spočíva v úzkej spolupráci podpredsedu vlády, ktorý neriadi ministerstvo, a Úradu vlády SR. Cieľom takéhoto usporiadania vzťahov je, okrem iného, efektívne riešenie problémov v oblasti podpory kultúry národnostných menšín. Oblasť cestovného ruchu prechádza na Ministerstvo dopravy, regionálneho rozvoja a cestovného ruchu SR, ktoré má odborné predpoklady zastrešiť túto oblasť v požadovanej kvalite.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30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Ide o legislatívnotechnickú úpravu, pretože kompetencia Úradu vlády SR v oblasti kontroly plnenia úloh z uznesenia vlády SR je už vyjadrená v § 24 ods. 2 zákona č. 575/2001 Z. z. Z tohto dôvodu sa táto kompetencia v § 24 ods. 1 vypúšťa. 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31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Navrhuje sa, aby Úrad vlády SR plnil aj organizačné a technické úlohy v oblasti ľudských práv, práv národnostných menšín, rovnakého zaobchádzania a rodovej rovnosti. Cieľom tejto úpravy je, v spolupráci s podpredsedom vlády, ktorý neriadi ministerstvo, zefektívniť prácu v týchto oblastiach. Pretože koordinácia realizácie politík EÚ prechádza z Úradu vlády SR na Ministerstvo zahraničných vecí SR,  navrhuje sa pôvodné znenie odseku 4 vypustiť.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32</w:t>
      </w:r>
    </w:p>
    <w:p w:rsidR="008A0A73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Odseky 5 a 6 sa vypúšťajú, pretože koordinácia využívania finančných prostriedkov z fondov EÚ prechádza na Ministerstvo dopravy, regionálneho rozvoja a cestovného ruchu SR. Koordinácia prípravy zásadných opatrení na zabezpečenie hospodárskej a sociálnej politiky SR sa vypúšťa z dôvodu nadbytočnosti takéhoto ustanovenia v zákone, pretože ide o úlohu vlády SR ustanovenú v čl. 119 písm. d) Ústavy SR.</w:t>
      </w:r>
    </w:p>
    <w:p w:rsidR="008A0A73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  <w:b/>
        </w:rPr>
        <w:t>K bodu 33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Ide o zosúladenie s platným právnym stavom. Podľa § 2 ods. 5 písm. i) zákona č. 400/2009 Z. z. o štátnej službe a o zmene a doplnení niektorých zákonov sa tento zákon nevzťahuje na riaditeľa Národného bezpečnostného úradu. Zákon č. 400/2009 Z. z. zároveň v osobitnom článku V novelizoval zákon č. 215/2004 Z. z. o ochrane utajovaných skutočností a o zmene a doplnení niektorých zákonov v znení neskorších predpisov. Predmetom tejto novely bola aj úprava platových náležitostí pre riaditeľa Národného bezpečnostného úradu, ktoré sú taxatívne ustanovené v § 71a ods. 1 zákona č. 215/2004 Z. z. Z týchto dôvodov je potrebné zo zákona č. 575/2001 Z. z. vypustiť </w:t>
      </w:r>
      <w:r>
        <w:rPr>
          <w:rFonts w:ascii="Times New Roman" w:hAnsi="Times New Roman"/>
        </w:rPr>
        <w:t xml:space="preserve">ustanovenie o určovaní </w:t>
      </w:r>
      <w:r w:rsidRPr="006106DD">
        <w:rPr>
          <w:rFonts w:ascii="Times New Roman" w:hAnsi="Times New Roman"/>
        </w:rPr>
        <w:t xml:space="preserve">platu riaditeľovi Národného bezpečnostného úradu.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 w:cs="Calibri"/>
          <w:sz w:val="20"/>
          <w:szCs w:val="20"/>
        </w:rPr>
        <w:t xml:space="preserve"> </w:t>
        <w:br/>
      </w:r>
      <w:r w:rsidRPr="006106DD">
        <w:rPr>
          <w:rFonts w:ascii="Times New Roman" w:hAnsi="Times New Roman"/>
          <w:b/>
        </w:rPr>
        <w:t>K bodu 34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V § 40j sa zabezpečuje prechod pôsobnosti v oblasti zahraničného obchodu v časti riadenia obchodno-ekonomických oddelení z Ministerstva hospodárstva Slovenskej republiky na Ministerstvo zahraničných vecí Slovenskej republiky. V odseku 2 sa ustanovuje  nová terminológia vzhľadom na potreby navrhovanej zmeny. V odseku 3 sa zabezpečuje prechod práv a povinností zo štátnozamestnaneckých vzťahov štátnych zamestnancov, z pracovnoprávnych vzťahov zamestnancov ako aj z iných právnych vzťahov zamestnancov z Ministerstva hospodárstva Slovenskej republiky na Ministerstvo zahraničných vecí Slovenskej republiky. Rovnako sa zabezpečuje prechod majetku súvisiaci s </w:t>
      </w:r>
      <w:r>
        <w:rPr>
          <w:rFonts w:ascii="Times New Roman" w:hAnsi="Times New Roman"/>
        </w:rPr>
        <w:t xml:space="preserve">prechodom kompetencie v oblasti </w:t>
      </w:r>
      <w:r w:rsidRPr="006106DD">
        <w:rPr>
          <w:rFonts w:ascii="Times New Roman" w:hAnsi="Times New Roman"/>
        </w:rPr>
        <w:t>zahraničného obchodu v časti riadenia obchodno-ekonomických oddelení. Podrobnosti o právach a povinnostiach vyplývajúcich z presunu tejto kompetencie, ako aj podrobnosti o prechode majetku sa upravia dohodou medzi Ministerstvom hospodárstva Slovenskej republiky a  Ministerstvom zahraničných vecí Slovenskej republiky.</w:t>
      </w:r>
      <w:r>
        <w:rPr>
          <w:rFonts w:ascii="Times New Roman" w:hAnsi="Times New Roman"/>
        </w:rPr>
        <w:t xml:space="preserve"> Toto ustanovenie nadobudne účinnosť 1. januára 2011.</w:t>
      </w:r>
      <w:r w:rsidRPr="006106DD">
        <w:rPr>
          <w:rFonts w:ascii="Times New Roman" w:hAnsi="Times New Roman"/>
        </w:rPr>
        <w:t xml:space="preserve">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 § 40k sa zabezpečuje prechod pôsobnosti v oblasti stavebnej výroby a stavebných výrobkov, tvorby a uskutočňovania bytovej politiky a poskytovania štátnej prémie k stavebnému sporeniu z Ministerstva hospodárstva a výstavby Slovenskej republiky na Ministerstvo dopravy, regionálneho rozvoja a cestovného ruchu Slovenskej republiky. V odseku 2 sa ustanovuje  nová terminológia vzhľadom na potreby navrhovaných zmien. V odseku 3 sa zabezpečuje prechod práv a povinností zo štátnozamestnaneckých vzťahov štátnych zamestnancov, z pracovnoprávnych vzťahov zamestnancov ako aj z iných právnych vzťahov zamestnancov z Ministerstva hospodárstva a výstavby Slovenskej republiky na Ministerstvo dopravy, regionálneho rozvoja a cestovného ruchu Slovenskej republiky. Rovnako sa zabezpečuje prechod majetku súvisiaci s prechodom kompetencií v oblasti stavebnej výroby a stavebných výrobkov, tvorby a uskutočňovania bytovej politiky a poskytovania štátnej prémie k stavebnému sporeniu. Podrobnosti o právach a povinnostiach vyplývajúcich z presunu týchto kompetencií, ako aj podrobnosti o prechode majetku sa upravia dohodou medzi Ministerstvom hospodárstva Slovenskej republiky a  Ministerstvom dopravy, regionálneho rozvoja a cestovného ruchu Slovenskej republiky.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 § 40l sa zabezpečuje prechod pôsobnosti v oblasti verejných prác, stavebného poriadku a územného plánovania okrem ekologických aspektov z Ministerstva vnútra Slovenskej republiky na Ministerstvo dopravy, regionálneho rozvoja a cestovného ruchu Slovenskej republiky. V odseku 2 sa ustanovuje  nová terminológia vzhľadom na potreby navrhovaných zmien. V odseku 3 sa zabezpečuje prechod práv a povinností zo štátnozamestnaneckých vzťahov štátnych zamestnancov, z pracovnoprávnych vzťahov zamestnancov ako aj z iných právnych vzťahov zamestnancov z Ministerstva vnútra Slovenskej republiky na Ministerstvo dopravy, regionálneho rozvoja a cestovného ruchu Slovenskej republiky. Rovnako sa zabezpečuje prechod majetku súvisiaci s prechodom kompetencií v oblasti verejných prác, stavebného poriadku a územného plánovania okrem ekologických aspektov. Podrobnosti o právach a povinnostiach vyplývajúcich z presunu týchto kompetencií, ako aj podrobnosti o prechode majetku sa upravia dohodou medzi Ministerstvom vnútra Slovenskej republiky a  Ministerstvom dopravy, regionálneho rozvoja a cestovného ruchu Slovenskej republiky.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 § 40m sa zabezpečuje prechod pôsobnosti v oblasti obchodovania s vojenským materiálom z Ministerstva obrany Slovenskej republiky na Ministerstvo hospodárstva Slovenskej republiky. V odseku 2 sa ustanovuje  nová terminológia vzhľadom na potreby navrhovaných zmien. V odseku 3 sa zabezpečuje prechod práv a povinností zo štátnozamestnaneckých vzťahov štátnych zamestnancov, z pracovnoprávnych vzťahov zamestnancov ako aj z iných právnych vzťahov zamestnancov z Ministerstva obrany Slovenskej republiky na Ministerstvo hospodárstva Slovenskej republiky. Rovnako sa zabezpečuje prechod majetku súvisiaci s prechodom kompetencií v oblasti obchodovania s vojenským materiálom. Podrobnosti o právach a povinnostiach vyplývajúcich z presunu týchto kompetencií, ako aj podrobnosti o prechode majetku sa upravia dohodou medzi Ministerstvom obrany Slovenskej republiky a  Ministerstvom hospodárstva Slovenskej republiky.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 § 40n sa zabezpečuje prechod pôsobnosti v oblasti podpory kultúry národnostných menšín z Ministerstva kultúry a cestovného ruchu Slovenskej republiky na podpredsedu vlády SR, ktorý neriadi ministerstvo. V odseku 2 sa ustanovuje  nová terminológia vzhľadom na potreby navrhovanej zmeny. V odseku 3 sa zabezpečuje prechod práv a povinností zo štátnozamestnaneckých vzťahov štátnych zamestnancov, z pracovnoprávnych vzťahov zamestnancov ako aj z iných právnych vzťahov zamestnancov z Ministerstva kultúry a cestovného ruchu Slovenskej republiky na Úrad vlády Slovenskej republiky. Rovnako sa zabezpečuje prechod majetku súvisiaci s prechodom kompetencie v oblasti podpory kultúry národnostných menšín. Podrobnosti o právach a povinnostiach vyplývajúcich z presunu tejto kompetencie, ako aj podrobnosti o prechode majetku sa upravia dohodou medzi Ministerstvom kultúry Slovenskej republiky, Úradom vlády Slovenskej republiky a podpredsedom vlády SR, ktorý neriadi ministerstvo.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 § 40o sa zabezpečuje prechod pôsobnosti v oblasti cestovného ruchu z Ministerstva kultúry a cestovného ruchu Slovenskej republiky na Ministerstvo dopravy, regionálneho rozvoja a cestovného ruchu Slovenskej republiky. V odseku 2 sa ustanovuje  nová terminológia vzhľadom na potreby navrhovanej zmeny. V odseku 3 sa zabezpečuje prechod práv a povinností zo štátnozamestnaneckých vzťahov štátnych zamestnancov, z pracovnoprávnych vzťahov zamestnancov ako aj z iných právnych vzťahov zamestnancov z Ministerstva kultúry a cestovného ruchu Slovenskej republiky na Ministerstvo dopravy, regionálneho rozvoja a cestovného ruchu Slovenskej republiky. Rovnako sa zabezpečuje prechod majetku súvisiaci s prechodom kompetencie v oblasti cestovného ruchu. Podrobnosti o právach a povinnostiach vyplývajúcich z presunu tejto kompetencie, ako aj podrobnosti o prechode majetku sa upravia dohodou medzi Ministerstvom kultúry Slovenskej republiky a  Ministerstvom dopravy, regionálneho rozvoja a cestovného ruchu Slovenskej republiky.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 § 40p sa zabezpečuje prechod pôsobnosti v oblasti koordinácie realizácie politík  Európskej únie z Úradu vlády Slovenskej republiky na Ministerstvo zahraničných vecí Slovenskej republiky. V odseku 2 sa ustanovuje  nová terminológia vzhľadom na potreby navrhovanej zmeny. V odseku 3 sa zabezpečuje prechod práv a povinností zo štátnozamestnaneckých vzťahov štátnych zamestnancov, z pracovnoprávnych vzťahov zamestnancov ako aj z iných právnych vzťahov zamestnancov z Úradu vlády Slovenskej republiky na Ministerstvo zahraničných vecí Slovenskej republiky. Rovnako sa zabezpečuje prechod majetku súvisiaci s prechodom kompetencie v oblasti koordinácie realizácie politík Európskej únie. Podrobnosti o právach a povinnostiach vyplývajúcich z presunu tejto kompetencie, ako aj podrobnosti o prechode majetku sa upravia dohodou medzi Úradom vlády Slovenskej republiky a  Ministerstvom zahraničných vecí Slovenskej republiky.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 § 40q sa zabezpečuje prechod pôsobnosti v oblasti koordinácie využívania finančných prostriedkov z fondov Európskej únie z Úradu vlády Slovenskej republiky na Ministerstvo dopravy, regionálneho rozvoja a cestovného ruchu Slovenskej republiky. V odseku 2 sa ustanovuje  nová terminológia vzhľadom na potreby navrhovanej zmeny. V odseku 3 sa zabezpečuje prechod práv a povinností zo štátnozamestnaneckých vzťahov štátnych zamestnancov, z pracovnoprávnych vzťahov zamestnancov ako aj z iných právnych vzťahov zamestnancov z Úradu vlády Slovenskej republiky na Ministerstvo dopravy, regionálneho rozvoja a cestovného ruchu Slovenskej republiky. Rovnako sa zabezpečuje prechod majetku súvisiaci s prechodom kompetencie v oblasti koordinácie využívania finančných prostriedkov z fondov Európskej únie. Podrobnosti o právach a povinnostiach vyplývajúcich z presunu tejto kompetencie, ako aj podrobnosti o prechode majetku sa upravia dohodou medzi Úradom vlády Slovenskej republiky a  Ministerstvom dopravy, regionálneho rozvoja a cestovného ruchu Slovenskej republiky. </w:t>
      </w:r>
      <w:r>
        <w:rPr>
          <w:rFonts w:ascii="Times New Roman" w:hAnsi="Times New Roman"/>
        </w:rPr>
        <w:t>Toto ustanovene nadobudne účinnosť 1. januára 2011.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 § 40r sa vzhľadom na potreby navrhovaných zmien ustanovujú nové názvy troch ministerstiev. S účinnosťou tohto zákona sa názov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a) Ministerstva hospodárstva a výstavby SR mení na Ministerstvo hospodárstva SR,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b) Ministerstva dopravy, pôšt a telekomunikácii  SR  na Ministerstvo dopravy, regionálneho rozvoja a cestovného ruchu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>,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c) Ministerstva kultúry a cestovného ruchu SR  na Ministerstvo kultúry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>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 § 40s </w:t>
      </w:r>
      <w:r>
        <w:rPr>
          <w:rFonts w:ascii="Times New Roman" w:hAnsi="Times New Roman"/>
        </w:rPr>
        <w:t xml:space="preserve">ods. 1 </w:t>
      </w:r>
      <w:r w:rsidRPr="006106DD">
        <w:rPr>
          <w:rFonts w:ascii="Times New Roman" w:hAnsi="Times New Roman"/>
        </w:rPr>
        <w:t>sa v súvislosti s prechodom kompetencií v oblasti podľa § 40k ods. 1, § 40l ods. 1, § 40m ods. 1, § 40n ods. 1, § 40o ods. 1</w:t>
      </w:r>
      <w:r>
        <w:rPr>
          <w:rFonts w:ascii="Times New Roman" w:hAnsi="Times New Roman"/>
        </w:rPr>
        <w:t xml:space="preserve"> a</w:t>
      </w:r>
      <w:r w:rsidRPr="006106DD">
        <w:rPr>
          <w:rFonts w:ascii="Times New Roman" w:hAnsi="Times New Roman"/>
        </w:rPr>
        <w:t xml:space="preserve"> § 40p ods. 1 </w:t>
      </w:r>
      <w:r>
        <w:rPr>
          <w:rFonts w:ascii="Times New Roman" w:hAnsi="Times New Roman"/>
        </w:rPr>
        <w:t xml:space="preserve">s účinnosťou od 1. novembra 2010 </w:t>
      </w:r>
      <w:r w:rsidRPr="006106DD">
        <w:rPr>
          <w:rFonts w:ascii="Times New Roman" w:hAnsi="Times New Roman"/>
        </w:rPr>
        <w:t>upravuje prechod zriaďovateľskej a zakladateľskej pôsobnosti doterajšieho ústredného orgánu štátnej správy k právnickým osobám  na preberajúci ústredný orgán štátnej správy.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40s ods. 2  </w:t>
      </w:r>
      <w:r w:rsidRPr="006106DD">
        <w:rPr>
          <w:rFonts w:ascii="Times New Roman" w:hAnsi="Times New Roman"/>
        </w:rPr>
        <w:t>sa v súvislosti s prechodom kompetencií v oblasti podľa § 40j</w:t>
      </w:r>
      <w:r>
        <w:rPr>
          <w:rFonts w:ascii="Times New Roman" w:hAnsi="Times New Roman"/>
        </w:rPr>
        <w:t xml:space="preserve"> ods. 1 a</w:t>
      </w:r>
      <w:r w:rsidRPr="002E1B97">
        <w:rPr>
          <w:rFonts w:ascii="Times New Roman" w:hAnsi="Times New Roman"/>
        </w:rPr>
        <w:t xml:space="preserve"> </w:t>
      </w:r>
      <w:r w:rsidRPr="006106DD">
        <w:rPr>
          <w:rFonts w:ascii="Times New Roman" w:hAnsi="Times New Roman"/>
        </w:rPr>
        <w:t xml:space="preserve">§ 40q ods. 1 </w:t>
      </w:r>
      <w:r>
        <w:rPr>
          <w:rFonts w:ascii="Times New Roman" w:hAnsi="Times New Roman"/>
        </w:rPr>
        <w:t xml:space="preserve">s účinnosťou od 1. januára 2011 </w:t>
      </w:r>
      <w:r w:rsidRPr="006106DD">
        <w:rPr>
          <w:rFonts w:ascii="Times New Roman" w:hAnsi="Times New Roman"/>
        </w:rPr>
        <w:t>upravuje prechod zriaďovateľskej a zakladateľskej pôsobnosti doterajšieho ústredného orgánu štátnej správy k právnickým osobám  na preberajúci ústredný orgán štátnej správy.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Čl. II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V zákone o Národnej banke Slovenska sa navrhuje vypustiť ustanovenie § 13 ods. 3. Guvernér Národnej banky Slovenska sa bude zúčastňovať rokovania vlády SR podľa potreby.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Čl. III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Právo predsedu Najvyššieho kontrolného úradu SR zúčastňovať sa rokovania vlády SR sa týmto nezrušuje. Predseda Najvyššieho kontrolného úradu SR sa bude i naďalej podľa potreby zúčastňovať rokovania vlády SR.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Čl. IV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 zákone o prokuratúre sa navrhuje vypustiť ustanovenie § 12 ods. 1. Generálny prokurátor SR sa bude i naďalej zúčastňovať rokovania vlády SR, a to podľa potreby. 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Čl. V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V zákone o sociálnom poistení sa navrhuje vypustiť ustanovenie § 122 ods. 4 písm. i). Riaditeľ Sociálnej poisťovne sa bude i naďalej v prípade potreby zúčastňovať rokovania vlády SR.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Čl. VI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1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V nadväznosti na navrhované kompetencie podpredsedu vlády, ktorý neriadi ministerstvo,  sa v zákone o rozpočtových pravidlách verejnej správy navrhuje, aby národná rada schvaľovala výšku výdavkov na zabezpečenie úloh v pôsobnosti podpredsedu vlády, ktorý neriadi ministerstvo, čím sa dosiahne určitá nezávislosť pri zabezpečovaní potrebných prostriedkov na činnosti v jeho pôsobnosti. Výška výdavkov sa bude schvaľovať ako záväzný ukazovateľ štátneho rozpočtu.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bodu 2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Z hľadiska tvorby a schvaľovania rozpočtu sa navrhuje v zákone prechodné ustanovenie, ktorým  sa zabezpečí navrhovaný postup uplatniť pre rozpočet verejnej správy na roky 2011 až 2013.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Čl. VII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 xml:space="preserve">Rada vlády Slovenskej republiky pre prevenciu kriminality sa vypúšťa z ustanovenia, ktoré vymedzuje, ktoré poradné orgány vlády SR sú jej stálymi poradnými orgánmi. Keďže v § 5 ods. 2 zákona č. 583/2008 Z. z. o prevencii kriminality a inej protispoločenskej činnosti a o zmene a doplnení niektorých zákonov je Rada vlády Slovenskej republiky pre prevenciu kriminality definovaná ako stály poradný orgán vlády, je potrebné slovo „stály“ z tohto zákona vypustiť. 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Čl. VIII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V rámci diplomatickej misie sa definuje obchodno-ekonomické oddelenie a ustanovujú sa jeho úlohy.</w:t>
      </w:r>
      <w:r>
        <w:rPr>
          <w:rFonts w:ascii="Times New Roman" w:hAnsi="Times New Roman"/>
        </w:rPr>
        <w:t xml:space="preserve"> Súčasne sa u</w:t>
      </w:r>
      <w:r w:rsidRPr="006106DD">
        <w:rPr>
          <w:rFonts w:ascii="Times New Roman" w:hAnsi="Times New Roman"/>
        </w:rPr>
        <w:t xml:space="preserve">stanovuje právo ministra zahraničných vecí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 xml:space="preserve"> rozhodnúť o zriadení alebo zrušení obchodno-ekonomického oddelenia, avšak až po konzultácii s ministrom hospodárstva </w:t>
      </w:r>
      <w:r>
        <w:rPr>
          <w:rFonts w:ascii="Times New Roman" w:hAnsi="Times New Roman"/>
        </w:rPr>
        <w:t>SR</w:t>
      </w:r>
      <w:r w:rsidRPr="006106DD">
        <w:rPr>
          <w:rFonts w:ascii="Times New Roman" w:hAnsi="Times New Roman"/>
        </w:rPr>
        <w:t>.</w:t>
      </w: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</w:p>
    <w:p w:rsidR="008A0A73" w:rsidRPr="006106DD" w:rsidP="008A0A73">
      <w:pPr>
        <w:bidi w:val="0"/>
        <w:jc w:val="both"/>
        <w:rPr>
          <w:rFonts w:ascii="Times New Roman" w:hAnsi="Times New Roman"/>
          <w:b/>
        </w:rPr>
      </w:pPr>
      <w:r w:rsidRPr="006106DD">
        <w:rPr>
          <w:rFonts w:ascii="Times New Roman" w:hAnsi="Times New Roman"/>
          <w:b/>
        </w:rPr>
        <w:t>K Čl. IX</w:t>
      </w:r>
    </w:p>
    <w:p w:rsidR="008A0A73" w:rsidRPr="00E72E22" w:rsidP="008A0A73">
      <w:pPr>
        <w:bidi w:val="0"/>
        <w:jc w:val="both"/>
        <w:rPr>
          <w:rFonts w:ascii="Times New Roman" w:hAnsi="Times New Roman"/>
        </w:rPr>
      </w:pPr>
      <w:r w:rsidRPr="006106DD">
        <w:rPr>
          <w:rFonts w:ascii="Times New Roman" w:hAnsi="Times New Roman"/>
        </w:rPr>
        <w:t>Navrhuje sa, aby tento zákon nadobudol  účinnosť 1. novembra 2010</w:t>
      </w:r>
      <w:r w:rsidRPr="009451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okrem čl. I bodu 12, § 8 ods. 3 v bode 16, bodu 19, § 40j, § 40q a § 40s ods. 2 v bode 34 a čl. VIII, ktoré nadobúdajú účinnosť 1. januára 2011</w:t>
      </w:r>
      <w:r w:rsidRPr="00E72E2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Táto delená účinnosť sa navrhuje z dôvodu zabezpečenia riadneho čerpania finančných prostriedkov z fondov EÚ a zabezpečenia kvalitného prechodu riadenia obchodno-ekonomických oddelení z Ministerstva hospodárstva SR na Ministerstvo zahraničných vecí SR.</w:t>
      </w:r>
    </w:p>
    <w:p w:rsidR="008A0A73" w:rsidRPr="006106DD" w:rsidP="008A0A73">
      <w:pPr>
        <w:bidi w:val="0"/>
        <w:jc w:val="both"/>
        <w:rPr>
          <w:rFonts w:ascii="Times New Roman" w:hAnsi="Times New Roman"/>
        </w:rPr>
      </w:pPr>
    </w:p>
    <w:p w:rsidR="008A0A73" w:rsidP="008A0A7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Bratislava, 13. augusta 2010</w:t>
      </w:r>
    </w:p>
    <w:p w:rsidR="008A0A73" w:rsidP="008A0A73">
      <w:pPr>
        <w:bidi w:val="0"/>
        <w:rPr>
          <w:rFonts w:ascii="Times New Roman" w:hAnsi="Times New Roman"/>
        </w:rPr>
      </w:pPr>
    </w:p>
    <w:p w:rsidR="008A0A73" w:rsidP="008A0A73">
      <w:pPr>
        <w:bidi w:val="0"/>
        <w:rPr>
          <w:rFonts w:ascii="Times New Roman" w:hAnsi="Times New Roman"/>
        </w:rPr>
      </w:pPr>
    </w:p>
    <w:p w:rsidR="008A0A73" w:rsidP="008A0A73">
      <w:pPr>
        <w:bidi w:val="0"/>
        <w:rPr>
          <w:rFonts w:ascii="Times New Roman" w:hAnsi="Times New Roman"/>
        </w:rPr>
      </w:pPr>
    </w:p>
    <w:p w:rsidR="008A0A73" w:rsidP="008A0A73">
      <w:pPr>
        <w:bidi w:val="0"/>
        <w:jc w:val="center"/>
        <w:rPr>
          <w:rFonts w:ascii="Times New Roman" w:hAnsi="Times New Roman"/>
        </w:rPr>
      </w:pPr>
    </w:p>
    <w:p w:rsidR="008A0A73" w:rsidP="008A0A73">
      <w:pPr>
        <w:bidi w:val="0"/>
        <w:jc w:val="center"/>
        <w:rPr>
          <w:rFonts w:ascii="Times New Roman" w:hAnsi="Times New Roman"/>
        </w:rPr>
      </w:pPr>
    </w:p>
    <w:p w:rsidR="008A0A73" w:rsidP="008A0A73">
      <w:pPr>
        <w:bidi w:val="0"/>
        <w:jc w:val="center"/>
        <w:rPr>
          <w:rFonts w:ascii="Times New Roman" w:hAnsi="Times New Roman"/>
        </w:rPr>
      </w:pPr>
    </w:p>
    <w:p w:rsidR="008A0A73" w:rsidP="008A0A73">
      <w:pPr>
        <w:bidi w:val="0"/>
        <w:jc w:val="center"/>
        <w:rPr>
          <w:rFonts w:ascii="Times New Roman" w:hAnsi="Times New Roman"/>
        </w:rPr>
      </w:pPr>
    </w:p>
    <w:p w:rsidR="008A0A73" w:rsidP="008A0A73">
      <w:pPr>
        <w:bidi w:val="0"/>
        <w:jc w:val="center"/>
        <w:rPr>
          <w:rFonts w:ascii="Times New Roman" w:hAnsi="Times New Roman"/>
        </w:rPr>
      </w:pPr>
    </w:p>
    <w:p w:rsidR="008A0A73" w:rsidP="008A0A7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Iveta R a d i č o v á  v. r.</w:t>
      </w:r>
    </w:p>
    <w:p w:rsidR="00125276" w:rsidRPr="008A0A73" w:rsidP="008A0A73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0A" w:rsidP="00527D2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6030A" w:rsidP="00E527E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0A" w:rsidP="00527D2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F55C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6030A" w:rsidP="00E527E8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25276"/>
    <w:rsid w:val="000001D1"/>
    <w:rsid w:val="000005B2"/>
    <w:rsid w:val="00000961"/>
    <w:rsid w:val="000009BE"/>
    <w:rsid w:val="00000A21"/>
    <w:rsid w:val="00001054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17B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030A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CE5"/>
    <w:rsid w:val="001045CC"/>
    <w:rsid w:val="00104F13"/>
    <w:rsid w:val="001051A0"/>
    <w:rsid w:val="00105461"/>
    <w:rsid w:val="001056E1"/>
    <w:rsid w:val="00105E9F"/>
    <w:rsid w:val="001060FB"/>
    <w:rsid w:val="00106F95"/>
    <w:rsid w:val="00107989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276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7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E2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564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53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9C4"/>
    <w:rsid w:val="002C30C0"/>
    <w:rsid w:val="002C3D8A"/>
    <w:rsid w:val="002C496B"/>
    <w:rsid w:val="002C4D1F"/>
    <w:rsid w:val="002C53C5"/>
    <w:rsid w:val="002C611C"/>
    <w:rsid w:val="002C6962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1B97"/>
    <w:rsid w:val="002E2012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D89"/>
    <w:rsid w:val="0030682A"/>
    <w:rsid w:val="00306965"/>
    <w:rsid w:val="003105EC"/>
    <w:rsid w:val="003126E0"/>
    <w:rsid w:val="00312AA9"/>
    <w:rsid w:val="00314026"/>
    <w:rsid w:val="003141C8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B02"/>
    <w:rsid w:val="003652F2"/>
    <w:rsid w:val="00365588"/>
    <w:rsid w:val="003655EB"/>
    <w:rsid w:val="003668DB"/>
    <w:rsid w:val="00366AE2"/>
    <w:rsid w:val="003702BA"/>
    <w:rsid w:val="00370654"/>
    <w:rsid w:val="00370BE0"/>
    <w:rsid w:val="0037185D"/>
    <w:rsid w:val="00371BA7"/>
    <w:rsid w:val="00371F12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101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307"/>
    <w:rsid w:val="003A03D6"/>
    <w:rsid w:val="003A05DC"/>
    <w:rsid w:val="003A194C"/>
    <w:rsid w:val="003A1E8E"/>
    <w:rsid w:val="003A2C56"/>
    <w:rsid w:val="003A34BC"/>
    <w:rsid w:val="003A3A1E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113"/>
    <w:rsid w:val="003B5D5E"/>
    <w:rsid w:val="003B650A"/>
    <w:rsid w:val="003B70D8"/>
    <w:rsid w:val="003B7799"/>
    <w:rsid w:val="003B7E32"/>
    <w:rsid w:val="003C04EE"/>
    <w:rsid w:val="003C0CC6"/>
    <w:rsid w:val="003C14E9"/>
    <w:rsid w:val="003C161D"/>
    <w:rsid w:val="003C1F7B"/>
    <w:rsid w:val="003C2554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E3194"/>
    <w:rsid w:val="003E33B0"/>
    <w:rsid w:val="003E366B"/>
    <w:rsid w:val="003E3BBB"/>
    <w:rsid w:val="003E4551"/>
    <w:rsid w:val="003E4934"/>
    <w:rsid w:val="003E4BC7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C18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667C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3CBD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3F8F"/>
    <w:rsid w:val="0046469A"/>
    <w:rsid w:val="00464771"/>
    <w:rsid w:val="004647DB"/>
    <w:rsid w:val="00464855"/>
    <w:rsid w:val="0046510C"/>
    <w:rsid w:val="0046574F"/>
    <w:rsid w:val="00465896"/>
    <w:rsid w:val="004669D0"/>
    <w:rsid w:val="004670A8"/>
    <w:rsid w:val="00470C2C"/>
    <w:rsid w:val="00471B9D"/>
    <w:rsid w:val="004729F8"/>
    <w:rsid w:val="00473272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18B4"/>
    <w:rsid w:val="004A20F2"/>
    <w:rsid w:val="004A2625"/>
    <w:rsid w:val="004A2708"/>
    <w:rsid w:val="004A297C"/>
    <w:rsid w:val="004A2E2E"/>
    <w:rsid w:val="004A3406"/>
    <w:rsid w:val="004A3A28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CCC"/>
    <w:rsid w:val="0052631E"/>
    <w:rsid w:val="00527487"/>
    <w:rsid w:val="005275EA"/>
    <w:rsid w:val="00527D26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52"/>
    <w:rsid w:val="005538FE"/>
    <w:rsid w:val="005554B6"/>
    <w:rsid w:val="00556ACF"/>
    <w:rsid w:val="00557344"/>
    <w:rsid w:val="00557DF3"/>
    <w:rsid w:val="00560CDA"/>
    <w:rsid w:val="0056101C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56D4"/>
    <w:rsid w:val="00575E19"/>
    <w:rsid w:val="00576F16"/>
    <w:rsid w:val="005771DC"/>
    <w:rsid w:val="00580173"/>
    <w:rsid w:val="00580B9B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51A0"/>
    <w:rsid w:val="005956B3"/>
    <w:rsid w:val="00595DCC"/>
    <w:rsid w:val="00596CAA"/>
    <w:rsid w:val="005971A7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DD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29E1"/>
    <w:rsid w:val="00673149"/>
    <w:rsid w:val="00673A6C"/>
    <w:rsid w:val="00675030"/>
    <w:rsid w:val="00675398"/>
    <w:rsid w:val="00675493"/>
    <w:rsid w:val="00676CEA"/>
    <w:rsid w:val="006775E2"/>
    <w:rsid w:val="006776DB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697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549A"/>
    <w:rsid w:val="006A5A0A"/>
    <w:rsid w:val="006A5B1B"/>
    <w:rsid w:val="006A604A"/>
    <w:rsid w:val="006A6264"/>
    <w:rsid w:val="006A64F4"/>
    <w:rsid w:val="006A6AEC"/>
    <w:rsid w:val="006A7F8F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D0DD9"/>
    <w:rsid w:val="006D15FD"/>
    <w:rsid w:val="006D27F5"/>
    <w:rsid w:val="006D2B2B"/>
    <w:rsid w:val="006D2EE8"/>
    <w:rsid w:val="006D3905"/>
    <w:rsid w:val="006D3A3D"/>
    <w:rsid w:val="006D4D3B"/>
    <w:rsid w:val="006D5A0A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96E"/>
    <w:rsid w:val="006E53B2"/>
    <w:rsid w:val="006E5D1B"/>
    <w:rsid w:val="006E5D40"/>
    <w:rsid w:val="006E5D55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18B"/>
    <w:rsid w:val="00705194"/>
    <w:rsid w:val="00705A27"/>
    <w:rsid w:val="007064AA"/>
    <w:rsid w:val="00706907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0C7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C12"/>
    <w:rsid w:val="00756F02"/>
    <w:rsid w:val="007570E6"/>
    <w:rsid w:val="0075750E"/>
    <w:rsid w:val="00757645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A07E7"/>
    <w:rsid w:val="008A0A73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8E1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173"/>
    <w:rsid w:val="00945DE5"/>
    <w:rsid w:val="00945F62"/>
    <w:rsid w:val="00946167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865"/>
    <w:rsid w:val="00A03110"/>
    <w:rsid w:val="00A031EE"/>
    <w:rsid w:val="00A03334"/>
    <w:rsid w:val="00A03665"/>
    <w:rsid w:val="00A038DE"/>
    <w:rsid w:val="00A03B41"/>
    <w:rsid w:val="00A04A0A"/>
    <w:rsid w:val="00A052DE"/>
    <w:rsid w:val="00A058C3"/>
    <w:rsid w:val="00A070AC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679"/>
    <w:rsid w:val="00A1777C"/>
    <w:rsid w:val="00A17CEC"/>
    <w:rsid w:val="00A20F49"/>
    <w:rsid w:val="00A2146D"/>
    <w:rsid w:val="00A2232B"/>
    <w:rsid w:val="00A22B0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C24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56"/>
    <w:rsid w:val="00B23E5F"/>
    <w:rsid w:val="00B24222"/>
    <w:rsid w:val="00B24302"/>
    <w:rsid w:val="00B248F9"/>
    <w:rsid w:val="00B24A7A"/>
    <w:rsid w:val="00B25929"/>
    <w:rsid w:val="00B25C3F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086E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3D8E"/>
    <w:rsid w:val="00BB4515"/>
    <w:rsid w:val="00BB48E6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14A9"/>
    <w:rsid w:val="00C82159"/>
    <w:rsid w:val="00C82ED6"/>
    <w:rsid w:val="00C836D1"/>
    <w:rsid w:val="00C8378E"/>
    <w:rsid w:val="00C84565"/>
    <w:rsid w:val="00C848CA"/>
    <w:rsid w:val="00C8497F"/>
    <w:rsid w:val="00C84BBF"/>
    <w:rsid w:val="00C8503A"/>
    <w:rsid w:val="00C855F6"/>
    <w:rsid w:val="00C863AB"/>
    <w:rsid w:val="00C86933"/>
    <w:rsid w:val="00C86E8F"/>
    <w:rsid w:val="00C87C14"/>
    <w:rsid w:val="00C904A3"/>
    <w:rsid w:val="00C90810"/>
    <w:rsid w:val="00C9227C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341"/>
    <w:rsid w:val="00CD1780"/>
    <w:rsid w:val="00CD1CAF"/>
    <w:rsid w:val="00CD1D8E"/>
    <w:rsid w:val="00CD1ED6"/>
    <w:rsid w:val="00CD402B"/>
    <w:rsid w:val="00CD5828"/>
    <w:rsid w:val="00CD67C6"/>
    <w:rsid w:val="00CE0864"/>
    <w:rsid w:val="00CE0CD9"/>
    <w:rsid w:val="00CE0E27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DE"/>
    <w:rsid w:val="00DD65D8"/>
    <w:rsid w:val="00DD6829"/>
    <w:rsid w:val="00DD6860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BC9"/>
    <w:rsid w:val="00E473D9"/>
    <w:rsid w:val="00E478DF"/>
    <w:rsid w:val="00E4795A"/>
    <w:rsid w:val="00E50CB9"/>
    <w:rsid w:val="00E51B3E"/>
    <w:rsid w:val="00E527E8"/>
    <w:rsid w:val="00E5300B"/>
    <w:rsid w:val="00E53510"/>
    <w:rsid w:val="00E535CB"/>
    <w:rsid w:val="00E53F21"/>
    <w:rsid w:val="00E53F2F"/>
    <w:rsid w:val="00E54651"/>
    <w:rsid w:val="00E548A3"/>
    <w:rsid w:val="00E548C5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70370"/>
    <w:rsid w:val="00E708A1"/>
    <w:rsid w:val="00E70944"/>
    <w:rsid w:val="00E72268"/>
    <w:rsid w:val="00E72E22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C69"/>
    <w:rsid w:val="00E93F09"/>
    <w:rsid w:val="00E9464B"/>
    <w:rsid w:val="00E94A5E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5CA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62E2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62C2"/>
    <w:rsid w:val="00F5723A"/>
    <w:rsid w:val="00F572EE"/>
    <w:rsid w:val="00F57654"/>
    <w:rsid w:val="00F60AD2"/>
    <w:rsid w:val="00F61089"/>
    <w:rsid w:val="00F6184B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D69"/>
    <w:rsid w:val="00FF4D77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A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25276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rsid w:val="00125276"/>
    <w:pPr>
      <w:ind w:left="720"/>
      <w:jc w:val="left"/>
    </w:pPr>
  </w:style>
  <w:style w:type="paragraph" w:styleId="Footer">
    <w:name w:val="footer"/>
    <w:basedOn w:val="Normal"/>
    <w:rsid w:val="00E527E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527E8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E527E8"/>
    <w:pPr>
      <w:jc w:val="left"/>
    </w:pPr>
    <w:rPr>
      <w:rFonts w:ascii="Tahoma" w:hAnsi="Tahoma" w:cs="Tahoma"/>
      <w:sz w:val="16"/>
      <w:szCs w:val="16"/>
    </w:rPr>
  </w:style>
  <w:style w:type="character" w:customStyle="1" w:styleId="ruletitle">
    <w:name w:val="ruletitle"/>
    <w:basedOn w:val="DefaultParagraphFont"/>
    <w:rsid w:val="009348E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4511</Words>
  <Characters>27997</Characters>
  <Application>Microsoft Office Word</Application>
  <DocSecurity>0</DocSecurity>
  <Lines>0</Lines>
  <Paragraphs>0</Paragraphs>
  <ScaleCrop>false</ScaleCrop>
  <Company>UVSR</Company>
  <LinksUpToDate>false</LinksUpToDate>
  <CharactersWithSpaces>32444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hanakova</dc:creator>
  <cp:lastModifiedBy>GaspJarm</cp:lastModifiedBy>
  <cp:revision>2</cp:revision>
  <cp:lastPrinted>2010-07-21T14:00:00Z</cp:lastPrinted>
  <dcterms:created xsi:type="dcterms:W3CDTF">2010-11-24T12:10:00Z</dcterms:created>
  <dcterms:modified xsi:type="dcterms:W3CDTF">2010-11-24T12:10:00Z</dcterms:modified>
</cp:coreProperties>
</file>