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776FA" w:rsidRPr="00153C34" w:rsidP="00480EBE">
      <w:pPr>
        <w:bidi w:val="0"/>
        <w:spacing w:after="240" w:line="360" w:lineRule="auto"/>
        <w:jc w:val="center"/>
        <w:rPr>
          <w:rFonts w:ascii="Times New Roman" w:hAnsi="Times New Roman" w:cs="Times New Roman"/>
          <w:b/>
          <w:caps/>
          <w:sz w:val="24"/>
          <w:szCs w:val="24"/>
          <w:lang w:val="en-US"/>
        </w:rPr>
      </w:pPr>
      <w:r w:rsidRPr="00153C34">
        <w:rPr>
          <w:rFonts w:ascii="Times New Roman" w:hAnsi="Times New Roman" w:cs="Times New Roman"/>
          <w:b/>
          <w:caps/>
          <w:sz w:val="24"/>
          <w:szCs w:val="24"/>
          <w:lang w:val="en-US"/>
        </w:rPr>
        <w:t>P</w:t>
      </w:r>
      <w:r w:rsidRPr="007721BB" w:rsidR="003E0DA5">
        <w:rPr>
          <w:rFonts w:ascii="Times New Roman" w:hAnsi="Times New Roman" w:cs="Times New Roman"/>
          <w:b/>
          <w:sz w:val="24"/>
          <w:szCs w:val="24"/>
          <w:lang w:val="en-US"/>
        </w:rPr>
        <w:t>rotocol</w:t>
      </w:r>
      <w:r w:rsidRPr="00153C34" w:rsidR="003E0DA5">
        <w:rPr>
          <w:rFonts w:ascii="Times New Roman" w:hAnsi="Times New Roman" w:cs="Times New Roman"/>
          <w:b/>
          <w:caps/>
          <w:sz w:val="24"/>
          <w:szCs w:val="24"/>
          <w:lang w:val="en-US"/>
        </w:rPr>
        <w:t xml:space="preserve"> </w:t>
      </w:r>
    </w:p>
    <w:p w:rsidR="00E54A0B" w:rsidRPr="00153C34" w:rsidP="00480EBE">
      <w:pPr>
        <w:bidi w:val="0"/>
        <w:spacing w:after="240" w:line="360" w:lineRule="auto"/>
        <w:jc w:val="center"/>
        <w:rPr>
          <w:rFonts w:ascii="Times New Roman" w:hAnsi="Times New Roman" w:cs="Times New Roman"/>
          <w:b/>
          <w:sz w:val="24"/>
          <w:szCs w:val="24"/>
          <w:lang w:val="en-US"/>
        </w:rPr>
      </w:pPr>
      <w:r w:rsidRPr="00153C34">
        <w:rPr>
          <w:rFonts w:ascii="Times New Roman" w:hAnsi="Times New Roman" w:cs="Times New Roman"/>
          <w:b/>
          <w:sz w:val="24"/>
          <w:szCs w:val="24"/>
          <w:lang w:val="en-US"/>
        </w:rPr>
        <w:t xml:space="preserve">between </w:t>
      </w:r>
    </w:p>
    <w:p w:rsidR="00E54A0B" w:rsidRPr="00153C34" w:rsidP="00480EBE">
      <w:pPr>
        <w:bidi w:val="0"/>
        <w:spacing w:after="240" w:line="360" w:lineRule="auto"/>
        <w:jc w:val="center"/>
        <w:rPr>
          <w:rFonts w:ascii="Times New Roman" w:hAnsi="Times New Roman" w:cs="Times New Roman"/>
          <w:b/>
          <w:sz w:val="24"/>
          <w:szCs w:val="24"/>
          <w:lang w:val="en-US"/>
        </w:rPr>
      </w:pPr>
      <w:r w:rsidRPr="00153C34">
        <w:rPr>
          <w:rFonts w:ascii="Times New Roman" w:hAnsi="Times New Roman" w:cs="Times New Roman"/>
          <w:b/>
          <w:sz w:val="24"/>
          <w:szCs w:val="24"/>
          <w:lang w:val="en-US"/>
        </w:rPr>
        <w:t xml:space="preserve">the Slovak Republic </w:t>
      </w:r>
    </w:p>
    <w:p w:rsidR="00E54A0B" w:rsidRPr="00153C34" w:rsidP="00480EBE">
      <w:pPr>
        <w:bidi w:val="0"/>
        <w:spacing w:after="240" w:line="360" w:lineRule="auto"/>
        <w:jc w:val="center"/>
        <w:rPr>
          <w:rFonts w:ascii="Times New Roman" w:hAnsi="Times New Roman" w:cs="Times New Roman"/>
          <w:b/>
          <w:sz w:val="24"/>
          <w:szCs w:val="24"/>
          <w:lang w:val="en-US"/>
        </w:rPr>
      </w:pPr>
      <w:r w:rsidRPr="00153C34">
        <w:rPr>
          <w:rFonts w:ascii="Times New Roman" w:hAnsi="Times New Roman" w:cs="Times New Roman"/>
          <w:b/>
          <w:sz w:val="24"/>
          <w:szCs w:val="24"/>
          <w:lang w:val="en-US"/>
        </w:rPr>
        <w:t>and the Kingdom of the Netherlands</w:t>
      </w:r>
    </w:p>
    <w:p w:rsidR="003E0DA5" w:rsidRPr="00153C34" w:rsidP="00480EBE">
      <w:pPr>
        <w:bidi w:val="0"/>
        <w:spacing w:after="240" w:line="360" w:lineRule="auto"/>
        <w:jc w:val="center"/>
        <w:rPr>
          <w:rFonts w:ascii="Times New Roman" w:hAnsi="Times New Roman" w:cs="Times New Roman"/>
          <w:b/>
          <w:sz w:val="24"/>
          <w:szCs w:val="24"/>
          <w:lang w:val="en-US"/>
        </w:rPr>
      </w:pPr>
      <w:r w:rsidRPr="00153C34">
        <w:rPr>
          <w:rFonts w:ascii="Times New Roman" w:hAnsi="Times New Roman" w:cs="Times New Roman"/>
          <w:b/>
          <w:sz w:val="24"/>
          <w:szCs w:val="24"/>
          <w:lang w:val="en-US"/>
        </w:rPr>
        <w:t xml:space="preserve">Amending </w:t>
      </w:r>
    </w:p>
    <w:p w:rsidR="001776FA" w:rsidRPr="00153C34" w:rsidP="00480EBE">
      <w:pPr>
        <w:bidi w:val="0"/>
        <w:spacing w:after="240" w:line="360" w:lineRule="auto"/>
        <w:jc w:val="center"/>
        <w:rPr>
          <w:rFonts w:ascii="Times New Roman" w:hAnsi="Times New Roman" w:cs="Times New Roman"/>
          <w:b/>
          <w:sz w:val="24"/>
          <w:szCs w:val="24"/>
          <w:lang w:val="en-US"/>
        </w:rPr>
      </w:pPr>
      <w:r w:rsidRPr="00153C34" w:rsidR="003E0DA5">
        <w:rPr>
          <w:rFonts w:ascii="Times New Roman" w:hAnsi="Times New Roman" w:cs="Times New Roman"/>
          <w:b/>
          <w:sz w:val="24"/>
          <w:szCs w:val="24"/>
          <w:lang w:val="en-US"/>
        </w:rPr>
        <w:t xml:space="preserve">the Convention between the Czechoslovak Socialist Republic and the Kingdom of the Netherlands for the Avoidance of Double Taxation and the Prevention of Fiscal Evasion with Respect to Taxes on Income and Capital, with Protocol </w:t>
      </w:r>
    </w:p>
    <w:p w:rsidR="001776FA" w:rsidRPr="00153C34" w:rsidP="00480EBE">
      <w:pPr>
        <w:bidi w:val="0"/>
        <w:spacing w:after="240" w:line="360" w:lineRule="auto"/>
        <w:rPr>
          <w:rFonts w:ascii="Times New Roman" w:hAnsi="Times New Roman" w:cs="Times New Roman"/>
          <w:sz w:val="24"/>
          <w:szCs w:val="24"/>
          <w:lang w:val="en-US"/>
        </w:rPr>
      </w:pPr>
    </w:p>
    <w:p w:rsidR="00480EBE" w:rsidP="00480EBE">
      <w:pPr>
        <w:bidi w:val="0"/>
        <w:spacing w:after="240" w:line="360" w:lineRule="auto"/>
        <w:rPr>
          <w:rFonts w:ascii="Times New Roman" w:hAnsi="Times New Roman" w:cs="Times New Roman"/>
          <w:sz w:val="24"/>
          <w:szCs w:val="24"/>
          <w:lang w:val="en-US"/>
        </w:rPr>
      </w:pPr>
      <w:r w:rsidRPr="00153C34" w:rsidR="006354CE">
        <w:rPr>
          <w:rFonts w:ascii="Times New Roman" w:hAnsi="Times New Roman" w:cs="Times New Roman"/>
          <w:sz w:val="24"/>
          <w:szCs w:val="24"/>
          <w:lang w:val="en-US"/>
        </w:rPr>
        <w:t xml:space="preserve">The Slovak Republic </w:t>
      </w:r>
    </w:p>
    <w:p w:rsidR="00480EBE" w:rsidP="00480EBE">
      <w:pPr>
        <w:bidi w:val="0"/>
        <w:spacing w:after="240" w:line="360" w:lineRule="auto"/>
        <w:rPr>
          <w:rFonts w:ascii="Times New Roman" w:hAnsi="Times New Roman" w:cs="Times New Roman"/>
          <w:sz w:val="24"/>
          <w:szCs w:val="24"/>
          <w:lang w:val="en-US"/>
        </w:rPr>
      </w:pPr>
      <w:r w:rsidRPr="00153C34" w:rsidR="006354CE">
        <w:rPr>
          <w:rFonts w:ascii="Times New Roman" w:hAnsi="Times New Roman" w:cs="Times New Roman"/>
          <w:sz w:val="24"/>
          <w:szCs w:val="24"/>
          <w:lang w:val="en-US"/>
        </w:rPr>
        <w:t xml:space="preserve">and </w:t>
      </w:r>
    </w:p>
    <w:p w:rsidR="001776FA" w:rsidRPr="003E0DA5" w:rsidP="00480EBE">
      <w:pPr>
        <w:bidi w:val="0"/>
        <w:spacing w:after="240" w:line="360" w:lineRule="auto"/>
        <w:rPr>
          <w:rFonts w:ascii="Times New Roman" w:hAnsi="Times New Roman" w:cs="Times New Roman"/>
          <w:sz w:val="24"/>
          <w:szCs w:val="24"/>
          <w:lang w:val="en-US"/>
        </w:rPr>
      </w:pPr>
      <w:r w:rsidRPr="00153C34" w:rsidR="006354CE">
        <w:rPr>
          <w:rFonts w:ascii="Times New Roman" w:hAnsi="Times New Roman" w:cs="Times New Roman"/>
          <w:sz w:val="24"/>
          <w:szCs w:val="24"/>
          <w:lang w:val="en-US"/>
        </w:rPr>
        <w:t>the Kingdom of the Netherlands</w:t>
      </w:r>
    </w:p>
    <w:p w:rsidR="001776FA" w:rsidRPr="003E0DA5" w:rsidP="00480EBE">
      <w:pPr>
        <w:bidi w:val="0"/>
        <w:spacing w:after="240" w:line="360" w:lineRule="auto"/>
        <w:jc w:val="both"/>
        <w:rPr>
          <w:rFonts w:ascii="Times New Roman" w:hAnsi="Times New Roman" w:cs="Times New Roman"/>
          <w:sz w:val="24"/>
          <w:szCs w:val="24"/>
          <w:lang w:val="en-US"/>
        </w:rPr>
      </w:pPr>
      <w:r w:rsidRPr="003E0DA5">
        <w:rPr>
          <w:rFonts w:ascii="Times New Roman" w:hAnsi="Times New Roman" w:cs="Times New Roman"/>
          <w:sz w:val="24"/>
          <w:szCs w:val="24"/>
          <w:lang w:val="en-US"/>
        </w:rPr>
        <w:t>Desiring to amend the Convention between the Czechoslovak Socialist Republic</w:t>
      </w:r>
      <w:r w:rsidRPr="003E0DA5" w:rsidR="006354CE">
        <w:rPr>
          <w:rFonts w:ascii="Times New Roman" w:hAnsi="Times New Roman" w:cs="Times New Roman"/>
          <w:sz w:val="24"/>
          <w:szCs w:val="24"/>
          <w:lang w:val="en-US"/>
        </w:rPr>
        <w:t xml:space="preserve"> and the Kingdom of the Netherlands</w:t>
      </w:r>
      <w:r w:rsidRPr="003E0DA5">
        <w:rPr>
          <w:rFonts w:ascii="Times New Roman" w:hAnsi="Times New Roman" w:cs="Times New Roman"/>
          <w:sz w:val="24"/>
          <w:szCs w:val="24"/>
          <w:lang w:val="en-US"/>
        </w:rPr>
        <w:t xml:space="preserve"> for the avoidance of double taxation and the prevention of fiscal evasion with respect to taxes on income and capital, with Protocol, signed at Prague on 4 March 1974, as amended by the Protocol, signed at Bratislava on 16 February 1996 (in this Protocol referred to as “the Convention”),</w:t>
      </w:r>
    </w:p>
    <w:p w:rsidR="001776FA" w:rsidRPr="003E0DA5" w:rsidP="00480EBE">
      <w:pPr>
        <w:bidi w:val="0"/>
        <w:spacing w:after="240" w:line="360" w:lineRule="auto"/>
        <w:rPr>
          <w:rFonts w:ascii="Times New Roman" w:hAnsi="Times New Roman" w:cs="Times New Roman"/>
          <w:sz w:val="24"/>
          <w:szCs w:val="24"/>
          <w:lang w:val="en-US"/>
        </w:rPr>
      </w:pPr>
      <w:r w:rsidRPr="003E0DA5">
        <w:rPr>
          <w:rFonts w:ascii="Times New Roman" w:hAnsi="Times New Roman" w:cs="Times New Roman"/>
          <w:sz w:val="24"/>
          <w:szCs w:val="24"/>
          <w:lang w:val="en-US"/>
        </w:rPr>
        <w:t>Have agreed as follows:</w:t>
      </w:r>
    </w:p>
    <w:p w:rsidR="001776FA" w:rsidRPr="003E0DA5" w:rsidP="00480EBE">
      <w:pPr>
        <w:bidi w:val="0"/>
        <w:spacing w:after="240" w:line="360" w:lineRule="auto"/>
        <w:rPr>
          <w:rFonts w:ascii="Times New Roman" w:hAnsi="Times New Roman" w:cs="Times New Roman"/>
          <w:sz w:val="24"/>
          <w:szCs w:val="24"/>
          <w:lang w:val="en-US"/>
        </w:rPr>
      </w:pPr>
    </w:p>
    <w:p w:rsidR="001776FA" w:rsidRPr="003E0DA5" w:rsidP="00480EBE">
      <w:pPr>
        <w:bidi w:val="0"/>
        <w:spacing w:after="240" w:line="360" w:lineRule="auto"/>
        <w:jc w:val="center"/>
        <w:rPr>
          <w:rFonts w:ascii="Times New Roman" w:hAnsi="Times New Roman" w:cs="Times New Roman"/>
          <w:b/>
          <w:sz w:val="24"/>
          <w:szCs w:val="24"/>
          <w:lang w:val="en-US"/>
        </w:rPr>
      </w:pPr>
      <w:r w:rsidRPr="003E0DA5" w:rsidR="003E0DA5">
        <w:rPr>
          <w:rFonts w:ascii="Times New Roman" w:hAnsi="Times New Roman" w:cs="Times New Roman"/>
          <w:b/>
          <w:sz w:val="24"/>
          <w:szCs w:val="24"/>
          <w:lang w:val="en-US"/>
        </w:rPr>
        <w:t>A</w:t>
      </w:r>
      <w:r w:rsidR="003E0DA5">
        <w:rPr>
          <w:rFonts w:ascii="Times New Roman" w:hAnsi="Times New Roman" w:cs="Times New Roman"/>
          <w:b/>
          <w:sz w:val="24"/>
          <w:szCs w:val="24"/>
          <w:lang w:val="en-US"/>
        </w:rPr>
        <w:t>rticle</w:t>
      </w:r>
      <w:r w:rsidRPr="003E0DA5">
        <w:rPr>
          <w:rFonts w:ascii="Times New Roman" w:hAnsi="Times New Roman" w:cs="Times New Roman"/>
          <w:b/>
          <w:sz w:val="24"/>
          <w:szCs w:val="24"/>
          <w:lang w:val="en-US"/>
        </w:rPr>
        <w:t xml:space="preserve"> 1</w:t>
      </w:r>
    </w:p>
    <w:p w:rsidR="001776FA" w:rsidRPr="003E0DA5" w:rsidP="00480EBE">
      <w:pPr>
        <w:bidi w:val="0"/>
        <w:spacing w:after="240" w:line="360" w:lineRule="auto"/>
        <w:jc w:val="both"/>
        <w:rPr>
          <w:rFonts w:ascii="Times New Roman" w:hAnsi="Times New Roman" w:cs="Times New Roman"/>
          <w:sz w:val="24"/>
          <w:szCs w:val="24"/>
          <w:lang w:val="en-US"/>
        </w:rPr>
      </w:pPr>
      <w:r w:rsidRPr="003E0DA5">
        <w:rPr>
          <w:rFonts w:ascii="Times New Roman" w:hAnsi="Times New Roman" w:cs="Times New Roman"/>
          <w:sz w:val="24"/>
          <w:szCs w:val="24"/>
          <w:lang w:val="en-US"/>
        </w:rPr>
        <w:t xml:space="preserve">Article 19 of the Convention shall be amended by replacing the phrase ”paragraph 1” by “paragraph 2”. </w:t>
      </w:r>
    </w:p>
    <w:p w:rsidR="001776FA" w:rsidRPr="003E0DA5" w:rsidP="00480EBE">
      <w:pPr>
        <w:bidi w:val="0"/>
        <w:spacing w:after="240" w:line="360" w:lineRule="auto"/>
        <w:rPr>
          <w:rFonts w:ascii="Times New Roman" w:hAnsi="Times New Roman" w:cs="Times New Roman"/>
          <w:sz w:val="24"/>
          <w:szCs w:val="24"/>
          <w:lang w:val="en-US"/>
        </w:rPr>
      </w:pPr>
    </w:p>
    <w:p w:rsidR="001776FA" w:rsidRPr="003E0DA5" w:rsidP="00480EBE">
      <w:pPr>
        <w:bidi w:val="0"/>
        <w:spacing w:after="240" w:line="360" w:lineRule="auto"/>
        <w:jc w:val="center"/>
        <w:rPr>
          <w:rFonts w:ascii="Times New Roman" w:hAnsi="Times New Roman" w:cs="Times New Roman"/>
          <w:b/>
          <w:sz w:val="24"/>
          <w:szCs w:val="24"/>
          <w:lang w:val="en-US"/>
        </w:rPr>
      </w:pPr>
      <w:r w:rsidR="00480EBE">
        <w:rPr>
          <w:rFonts w:ascii="Times New Roman" w:hAnsi="Times New Roman" w:cs="Times New Roman"/>
          <w:b/>
          <w:sz w:val="24"/>
          <w:szCs w:val="24"/>
          <w:lang w:val="en-US"/>
        </w:rPr>
        <w:br w:type="page"/>
      </w:r>
      <w:r w:rsidRPr="003E0DA5" w:rsidR="003E0DA5">
        <w:rPr>
          <w:rFonts w:ascii="Times New Roman" w:hAnsi="Times New Roman" w:cs="Times New Roman"/>
          <w:b/>
          <w:sz w:val="24"/>
          <w:szCs w:val="24"/>
          <w:lang w:val="en-US"/>
        </w:rPr>
        <w:t>A</w:t>
      </w:r>
      <w:r w:rsidR="003E0DA5">
        <w:rPr>
          <w:rFonts w:ascii="Times New Roman" w:hAnsi="Times New Roman" w:cs="Times New Roman"/>
          <w:b/>
          <w:sz w:val="24"/>
          <w:szCs w:val="24"/>
          <w:lang w:val="en-US"/>
        </w:rPr>
        <w:t>rticle</w:t>
      </w:r>
      <w:r w:rsidRPr="003E0DA5">
        <w:rPr>
          <w:rFonts w:ascii="Times New Roman" w:hAnsi="Times New Roman" w:cs="Times New Roman"/>
          <w:b/>
          <w:sz w:val="24"/>
          <w:szCs w:val="24"/>
          <w:lang w:val="en-US"/>
        </w:rPr>
        <w:t xml:space="preserve"> 2</w:t>
      </w:r>
    </w:p>
    <w:p w:rsidR="001776FA" w:rsidRPr="003E0DA5" w:rsidP="00480EBE">
      <w:pPr>
        <w:bidi w:val="0"/>
        <w:spacing w:after="240" w:line="360" w:lineRule="auto"/>
        <w:rPr>
          <w:rFonts w:ascii="Times New Roman" w:hAnsi="Times New Roman" w:cs="Times New Roman"/>
          <w:sz w:val="24"/>
          <w:szCs w:val="24"/>
          <w:lang w:val="en-US"/>
        </w:rPr>
      </w:pPr>
      <w:r w:rsidRPr="003E0DA5">
        <w:rPr>
          <w:rFonts w:ascii="Times New Roman" w:hAnsi="Times New Roman" w:cs="Times New Roman"/>
          <w:sz w:val="24"/>
          <w:szCs w:val="24"/>
          <w:lang w:val="en-US"/>
        </w:rPr>
        <w:t>Article 20 of the Convention shall be replaced by the following Article:</w:t>
      </w:r>
    </w:p>
    <w:p w:rsidR="001776FA" w:rsidRPr="003E0DA5" w:rsidP="00480EBE">
      <w:pPr>
        <w:bidi w:val="0"/>
        <w:spacing w:after="240" w:line="360" w:lineRule="auto"/>
        <w:rPr>
          <w:rFonts w:ascii="Times New Roman" w:hAnsi="Times New Roman" w:cs="Times New Roman"/>
          <w:sz w:val="24"/>
          <w:szCs w:val="24"/>
          <w:lang w:val="en-US"/>
        </w:rPr>
      </w:pPr>
    </w:p>
    <w:p w:rsidR="001776FA" w:rsidRPr="003E0DA5" w:rsidP="00480EBE">
      <w:pPr>
        <w:bidi w:val="0"/>
        <w:spacing w:after="240" w:line="360" w:lineRule="auto"/>
        <w:jc w:val="center"/>
        <w:rPr>
          <w:rFonts w:ascii="Times New Roman" w:hAnsi="Times New Roman" w:cs="Times New Roman"/>
          <w:b/>
          <w:sz w:val="24"/>
          <w:szCs w:val="24"/>
          <w:lang w:val="en-US"/>
        </w:rPr>
      </w:pPr>
      <w:r w:rsidRPr="003E0DA5" w:rsidR="003E0DA5">
        <w:rPr>
          <w:rFonts w:ascii="Times New Roman" w:hAnsi="Times New Roman" w:cs="Times New Roman"/>
          <w:b/>
          <w:sz w:val="24"/>
          <w:szCs w:val="24"/>
          <w:lang w:val="en-US"/>
        </w:rPr>
        <w:t>“</w:t>
      </w:r>
      <w:r w:rsidRPr="003E0DA5">
        <w:rPr>
          <w:rFonts w:ascii="Times New Roman" w:hAnsi="Times New Roman" w:cs="Times New Roman"/>
          <w:b/>
          <w:sz w:val="24"/>
          <w:szCs w:val="24"/>
          <w:lang w:val="en-US"/>
        </w:rPr>
        <w:t>Article 20</w:t>
      </w:r>
      <w:r w:rsidRPr="003E0DA5" w:rsidR="003E0DA5">
        <w:rPr>
          <w:rFonts w:ascii="Times New Roman" w:hAnsi="Times New Roman" w:cs="Times New Roman"/>
          <w:b/>
          <w:sz w:val="24"/>
          <w:szCs w:val="24"/>
          <w:lang w:val="en-US"/>
        </w:rPr>
        <w:br/>
      </w:r>
      <w:r w:rsidRPr="003E0DA5">
        <w:rPr>
          <w:rFonts w:ascii="Times New Roman" w:hAnsi="Times New Roman" w:cs="Times New Roman"/>
          <w:b/>
          <w:sz w:val="24"/>
          <w:szCs w:val="24"/>
          <w:lang w:val="en-US"/>
        </w:rPr>
        <w:t>Government service</w:t>
      </w:r>
    </w:p>
    <w:p w:rsidR="001776FA" w:rsidRPr="003E0DA5" w:rsidP="00480EBE">
      <w:pPr>
        <w:tabs>
          <w:tab w:val="left" w:pos="426"/>
        </w:tabs>
        <w:bidi w:val="0"/>
        <w:spacing w:after="240" w:line="360" w:lineRule="auto"/>
        <w:ind w:left="426" w:hanging="426"/>
        <w:jc w:val="both"/>
        <w:rPr>
          <w:rFonts w:ascii="Times New Roman" w:hAnsi="Times New Roman" w:cs="Times New Roman"/>
          <w:sz w:val="24"/>
          <w:szCs w:val="24"/>
          <w:lang w:val="en-US"/>
        </w:rPr>
      </w:pPr>
      <w:r w:rsidR="00D66322">
        <w:rPr>
          <w:rFonts w:ascii="Times New Roman" w:hAnsi="Times New Roman" w:cs="Times New Roman"/>
          <w:sz w:val="24"/>
          <w:szCs w:val="24"/>
          <w:lang w:val="en-US"/>
        </w:rPr>
        <w:t>(</w:t>
      </w:r>
      <w:r w:rsidRPr="003E0DA5">
        <w:rPr>
          <w:rFonts w:ascii="Times New Roman" w:hAnsi="Times New Roman" w:cs="Times New Roman"/>
          <w:sz w:val="24"/>
          <w:szCs w:val="24"/>
          <w:lang w:val="en-US"/>
        </w:rPr>
        <w:t>1</w:t>
      </w:r>
      <w:r w:rsidR="00D66322">
        <w:rPr>
          <w:rFonts w:ascii="Times New Roman" w:hAnsi="Times New Roman" w:cs="Times New Roman"/>
          <w:sz w:val="24"/>
          <w:szCs w:val="24"/>
          <w:lang w:val="en-US"/>
        </w:rPr>
        <w:t>)</w:t>
      </w:r>
      <w:r w:rsidRPr="003E0DA5">
        <w:rPr>
          <w:rFonts w:ascii="Times New Roman" w:hAnsi="Times New Roman" w:cs="Times New Roman"/>
          <w:sz w:val="24"/>
          <w:szCs w:val="24"/>
          <w:lang w:val="en-US"/>
        </w:rPr>
        <w:t xml:space="preserve"> </w:t>
      </w:r>
      <w:r w:rsidR="003E0DA5">
        <w:rPr>
          <w:rFonts w:ascii="Times New Roman" w:hAnsi="Times New Roman" w:cs="Times New Roman"/>
          <w:sz w:val="24"/>
          <w:szCs w:val="24"/>
          <w:lang w:val="en-US"/>
        </w:rPr>
        <w:tab/>
      </w:r>
      <w:r w:rsidRPr="003E0DA5">
        <w:rPr>
          <w:rFonts w:ascii="Times New Roman" w:hAnsi="Times New Roman" w:cs="Times New Roman"/>
          <w:sz w:val="24"/>
          <w:szCs w:val="24"/>
          <w:lang w:val="en-US"/>
        </w:rPr>
        <w:t>a) Salaries, wages and other similar remuneration paid by one of the States or a political subdivision or a local authority thereof to an individual in respect of services rendered to that State or subdivision or authority may be taxed in that State.</w:t>
      </w:r>
    </w:p>
    <w:p w:rsidR="001776FA" w:rsidRPr="003E0DA5" w:rsidP="00480EBE">
      <w:pPr>
        <w:bidi w:val="0"/>
        <w:spacing w:after="240" w:line="360" w:lineRule="auto"/>
        <w:ind w:left="426"/>
        <w:jc w:val="both"/>
        <w:rPr>
          <w:rFonts w:ascii="Times New Roman" w:hAnsi="Times New Roman" w:cs="Times New Roman"/>
          <w:sz w:val="24"/>
          <w:szCs w:val="24"/>
          <w:lang w:val="en-US"/>
        </w:rPr>
      </w:pPr>
      <w:r w:rsidRPr="003E0DA5">
        <w:rPr>
          <w:rFonts w:ascii="Times New Roman" w:hAnsi="Times New Roman" w:cs="Times New Roman"/>
          <w:sz w:val="24"/>
          <w:szCs w:val="24"/>
          <w:lang w:val="en-US"/>
        </w:rPr>
        <w:t>b) However, such salaries, wages and other similar remuneration shall be taxable only in the other State if the services are rendered in that State and the individual is a resident of that State who:</w:t>
      </w:r>
    </w:p>
    <w:p w:rsidR="001776FA" w:rsidRPr="003E0DA5" w:rsidP="00480EBE">
      <w:pPr>
        <w:bidi w:val="0"/>
        <w:spacing w:after="240" w:line="360" w:lineRule="auto"/>
        <w:ind w:left="1416"/>
        <w:jc w:val="both"/>
        <w:rPr>
          <w:rFonts w:ascii="Times New Roman" w:hAnsi="Times New Roman" w:cs="Times New Roman"/>
          <w:sz w:val="24"/>
          <w:szCs w:val="24"/>
          <w:lang w:val="en-US"/>
        </w:rPr>
      </w:pPr>
      <w:r w:rsidRPr="003E0DA5">
        <w:rPr>
          <w:rFonts w:ascii="Times New Roman" w:hAnsi="Times New Roman" w:cs="Times New Roman"/>
          <w:sz w:val="24"/>
          <w:szCs w:val="24"/>
          <w:lang w:val="en-US"/>
        </w:rPr>
        <w:t>(i)  is a national of that State; or</w:t>
      </w:r>
    </w:p>
    <w:p w:rsidR="001776FA" w:rsidP="00480EBE">
      <w:pPr>
        <w:bidi w:val="0"/>
        <w:spacing w:after="240" w:line="360" w:lineRule="auto"/>
        <w:ind w:left="1416"/>
        <w:jc w:val="both"/>
        <w:rPr>
          <w:rFonts w:ascii="Times New Roman" w:hAnsi="Times New Roman" w:cs="Times New Roman"/>
          <w:sz w:val="24"/>
          <w:szCs w:val="24"/>
          <w:lang w:val="en-US"/>
        </w:rPr>
      </w:pPr>
      <w:r w:rsidRPr="003E0DA5">
        <w:rPr>
          <w:rFonts w:ascii="Times New Roman" w:hAnsi="Times New Roman" w:cs="Times New Roman"/>
          <w:sz w:val="24"/>
          <w:szCs w:val="24"/>
          <w:lang w:val="en-US"/>
        </w:rPr>
        <w:t>(ii) did not become a resident of that State solely for the purpose of rendering the services.</w:t>
      </w:r>
    </w:p>
    <w:p w:rsidR="002C1507" w:rsidRPr="003E0DA5" w:rsidP="00480EBE">
      <w:pPr>
        <w:bidi w:val="0"/>
        <w:spacing w:after="240" w:line="360" w:lineRule="auto"/>
        <w:ind w:left="1416"/>
        <w:jc w:val="both"/>
        <w:rPr>
          <w:rFonts w:ascii="Times New Roman" w:hAnsi="Times New Roman" w:cs="Times New Roman"/>
          <w:sz w:val="24"/>
          <w:szCs w:val="24"/>
          <w:lang w:val="en-US"/>
        </w:rPr>
      </w:pPr>
    </w:p>
    <w:p w:rsidR="001776FA" w:rsidRPr="003E0DA5" w:rsidP="002C1507">
      <w:pPr>
        <w:bidi w:val="0"/>
        <w:spacing w:after="240" w:line="360" w:lineRule="auto"/>
        <w:ind w:left="426" w:hanging="426"/>
        <w:jc w:val="both"/>
        <w:rPr>
          <w:rFonts w:ascii="Times New Roman" w:hAnsi="Times New Roman" w:cs="Times New Roman"/>
          <w:sz w:val="24"/>
          <w:szCs w:val="24"/>
          <w:lang w:val="en-US"/>
        </w:rPr>
      </w:pPr>
      <w:r w:rsidR="00D66322">
        <w:rPr>
          <w:rFonts w:ascii="Times New Roman" w:hAnsi="Times New Roman" w:cs="Times New Roman"/>
          <w:sz w:val="24"/>
          <w:szCs w:val="24"/>
          <w:lang w:val="en-US"/>
        </w:rPr>
        <w:t>(</w:t>
      </w:r>
      <w:r w:rsidRPr="003E0DA5">
        <w:rPr>
          <w:rFonts w:ascii="Times New Roman" w:hAnsi="Times New Roman" w:cs="Times New Roman"/>
          <w:sz w:val="24"/>
          <w:szCs w:val="24"/>
          <w:lang w:val="en-US"/>
        </w:rPr>
        <w:t>2</w:t>
      </w:r>
      <w:r w:rsidR="00D66322">
        <w:rPr>
          <w:rFonts w:ascii="Times New Roman" w:hAnsi="Times New Roman" w:cs="Times New Roman"/>
          <w:sz w:val="24"/>
          <w:szCs w:val="24"/>
          <w:lang w:val="en-US"/>
        </w:rPr>
        <w:t>)</w:t>
      </w:r>
      <w:r w:rsidRPr="003E0DA5">
        <w:rPr>
          <w:rFonts w:ascii="Times New Roman" w:hAnsi="Times New Roman" w:cs="Times New Roman"/>
          <w:sz w:val="24"/>
          <w:szCs w:val="24"/>
          <w:lang w:val="en-US"/>
        </w:rPr>
        <w:t xml:space="preserve"> a) Notwithstanding the provisions of paragraph 1, pensions and other similar remuneration paid by, or out of funds created by, one of the States or a political subdivision or a local authority thereof to an individual in respect of services rendered to that State or subdivision or authority may be taxed in that State.</w:t>
      </w:r>
    </w:p>
    <w:p w:rsidR="001776FA" w:rsidRPr="003E0DA5" w:rsidP="00480EBE">
      <w:pPr>
        <w:bidi w:val="0"/>
        <w:spacing w:after="240" w:line="360" w:lineRule="auto"/>
        <w:ind w:left="426"/>
        <w:jc w:val="both"/>
        <w:rPr>
          <w:rFonts w:ascii="Times New Roman" w:hAnsi="Times New Roman" w:cs="Times New Roman"/>
          <w:sz w:val="24"/>
          <w:szCs w:val="24"/>
          <w:lang w:val="en-US"/>
        </w:rPr>
      </w:pPr>
      <w:r w:rsidRPr="003E0DA5">
        <w:rPr>
          <w:rFonts w:ascii="Times New Roman" w:hAnsi="Times New Roman" w:cs="Times New Roman"/>
          <w:sz w:val="24"/>
          <w:szCs w:val="24"/>
          <w:lang w:val="en-US"/>
        </w:rPr>
        <w:t>b) However, such pensions and other similar remuneration shall be taxable only in the other State if the individual is a resident of, and a national of, that State.</w:t>
      </w:r>
    </w:p>
    <w:p w:rsidR="001776FA" w:rsidRPr="003E0DA5" w:rsidP="00480EBE">
      <w:pPr>
        <w:bidi w:val="0"/>
        <w:spacing w:after="240" w:line="360" w:lineRule="auto"/>
        <w:jc w:val="both"/>
        <w:rPr>
          <w:rFonts w:ascii="Times New Roman" w:hAnsi="Times New Roman" w:cs="Times New Roman"/>
          <w:sz w:val="24"/>
          <w:szCs w:val="24"/>
          <w:lang w:val="en-US"/>
        </w:rPr>
      </w:pPr>
      <w:r w:rsidR="00480EBE">
        <w:rPr>
          <w:rFonts w:ascii="Times New Roman" w:hAnsi="Times New Roman" w:cs="Times New Roman"/>
          <w:sz w:val="24"/>
          <w:szCs w:val="24"/>
          <w:lang w:val="en-US"/>
        </w:rPr>
        <w:br/>
      </w:r>
      <w:r w:rsidR="00D66322">
        <w:rPr>
          <w:rFonts w:ascii="Times New Roman" w:hAnsi="Times New Roman" w:cs="Times New Roman"/>
          <w:sz w:val="24"/>
          <w:szCs w:val="24"/>
          <w:lang w:val="en-US"/>
        </w:rPr>
        <w:t>(</w:t>
      </w:r>
      <w:r w:rsidRPr="003E0DA5">
        <w:rPr>
          <w:rFonts w:ascii="Times New Roman" w:hAnsi="Times New Roman" w:cs="Times New Roman"/>
          <w:sz w:val="24"/>
          <w:szCs w:val="24"/>
          <w:lang w:val="en-US"/>
        </w:rPr>
        <w:t>3</w:t>
      </w:r>
      <w:r w:rsidR="00D66322">
        <w:rPr>
          <w:rFonts w:ascii="Times New Roman" w:hAnsi="Times New Roman" w:cs="Times New Roman"/>
          <w:sz w:val="24"/>
          <w:szCs w:val="24"/>
          <w:lang w:val="en-US"/>
        </w:rPr>
        <w:t>)</w:t>
      </w:r>
      <w:r w:rsidRPr="003E0DA5">
        <w:rPr>
          <w:rFonts w:ascii="Times New Roman" w:hAnsi="Times New Roman" w:cs="Times New Roman"/>
          <w:sz w:val="24"/>
          <w:szCs w:val="24"/>
          <w:lang w:val="en-US"/>
        </w:rPr>
        <w:t xml:space="preserve"> The provisions of Articles 16, 17 and 19 shall apply to salaries, wages, pensions, and other similar remuneration in respect of services rendered in connection with a business carried on by a State or a political subdivision or a local authority thereof.</w:t>
      </w:r>
      <w:r w:rsidRPr="003E0DA5" w:rsidR="003E0DA5">
        <w:rPr>
          <w:rFonts w:ascii="Times New Roman" w:hAnsi="Times New Roman" w:cs="Times New Roman"/>
          <w:sz w:val="24"/>
          <w:szCs w:val="24"/>
          <w:lang w:val="en-US"/>
        </w:rPr>
        <w:t>”</w:t>
      </w:r>
    </w:p>
    <w:p w:rsidR="001776FA" w:rsidRPr="003E0DA5" w:rsidP="00480EBE">
      <w:pPr>
        <w:bidi w:val="0"/>
        <w:spacing w:after="240" w:line="360" w:lineRule="auto"/>
        <w:rPr>
          <w:rFonts w:ascii="Times New Roman" w:hAnsi="Times New Roman" w:cs="Times New Roman"/>
          <w:sz w:val="24"/>
          <w:szCs w:val="24"/>
          <w:lang w:val="en-US"/>
        </w:rPr>
      </w:pPr>
      <w:r w:rsidRPr="003E0DA5">
        <w:rPr>
          <w:rFonts w:ascii="Times New Roman" w:hAnsi="Times New Roman" w:cs="Times New Roman"/>
          <w:sz w:val="24"/>
          <w:szCs w:val="24"/>
          <w:lang w:val="en-US"/>
        </w:rPr>
        <w:t xml:space="preserve"> </w:t>
      </w:r>
    </w:p>
    <w:p w:rsidR="001776FA" w:rsidRPr="003E0DA5" w:rsidP="00480EBE">
      <w:pPr>
        <w:bidi w:val="0"/>
        <w:spacing w:after="240" w:line="360" w:lineRule="auto"/>
        <w:jc w:val="center"/>
        <w:rPr>
          <w:rFonts w:ascii="Times New Roman" w:hAnsi="Times New Roman" w:cs="Times New Roman"/>
          <w:b/>
          <w:sz w:val="24"/>
          <w:szCs w:val="24"/>
          <w:lang w:val="en-US"/>
        </w:rPr>
      </w:pPr>
      <w:r w:rsidR="00480EBE">
        <w:rPr>
          <w:rFonts w:ascii="Times New Roman" w:hAnsi="Times New Roman" w:cs="Times New Roman"/>
          <w:b/>
          <w:sz w:val="24"/>
          <w:szCs w:val="24"/>
          <w:lang w:val="en-US"/>
        </w:rPr>
        <w:br w:type="page"/>
      </w:r>
      <w:r w:rsidRPr="003E0DA5">
        <w:rPr>
          <w:rFonts w:ascii="Times New Roman" w:hAnsi="Times New Roman" w:cs="Times New Roman"/>
          <w:b/>
          <w:sz w:val="24"/>
          <w:szCs w:val="24"/>
          <w:lang w:val="en-US"/>
        </w:rPr>
        <w:t>A</w:t>
      </w:r>
      <w:r w:rsidR="003E0DA5">
        <w:rPr>
          <w:rFonts w:ascii="Times New Roman" w:hAnsi="Times New Roman" w:cs="Times New Roman"/>
          <w:b/>
          <w:sz w:val="24"/>
          <w:szCs w:val="24"/>
          <w:lang w:val="en-US"/>
        </w:rPr>
        <w:t xml:space="preserve">rticle </w:t>
      </w:r>
      <w:r w:rsidRPr="003E0DA5">
        <w:rPr>
          <w:rFonts w:ascii="Times New Roman" w:hAnsi="Times New Roman" w:cs="Times New Roman"/>
          <w:b/>
          <w:sz w:val="24"/>
          <w:szCs w:val="24"/>
          <w:lang w:val="en-US"/>
        </w:rPr>
        <w:t>3</w:t>
      </w:r>
    </w:p>
    <w:p w:rsidR="001776FA" w:rsidRPr="003E0DA5" w:rsidP="00480EBE">
      <w:pPr>
        <w:bidi w:val="0"/>
        <w:spacing w:after="240" w:line="360" w:lineRule="auto"/>
        <w:jc w:val="both"/>
        <w:rPr>
          <w:rFonts w:ascii="Times New Roman" w:hAnsi="Times New Roman" w:cs="Times New Roman"/>
          <w:sz w:val="24"/>
          <w:szCs w:val="24"/>
          <w:lang w:val="en-US"/>
        </w:rPr>
      </w:pPr>
      <w:r w:rsidRPr="003E0DA5">
        <w:rPr>
          <w:rFonts w:ascii="Times New Roman" w:hAnsi="Times New Roman" w:cs="Times New Roman"/>
          <w:sz w:val="24"/>
          <w:szCs w:val="24"/>
          <w:lang w:val="en-US"/>
        </w:rPr>
        <w:t>Article 25 of the Convention shall be amended by replacing in subparagraph 2 of paragraph A “Article 20” by “paragraphs 1 (subparagraph a) and 2 (subparagraph a) of Article 20”.</w:t>
      </w:r>
    </w:p>
    <w:p w:rsidR="001776FA" w:rsidRPr="003E0DA5" w:rsidP="00AA3CC0">
      <w:pPr>
        <w:bidi w:val="0"/>
        <w:spacing w:after="120" w:line="360" w:lineRule="auto"/>
        <w:rPr>
          <w:rFonts w:ascii="Times New Roman" w:hAnsi="Times New Roman" w:cs="Times New Roman"/>
          <w:sz w:val="24"/>
          <w:szCs w:val="24"/>
          <w:lang w:val="en-US"/>
        </w:rPr>
      </w:pPr>
    </w:p>
    <w:p w:rsidR="001776FA" w:rsidRPr="003E0DA5" w:rsidP="00480EBE">
      <w:pPr>
        <w:bidi w:val="0"/>
        <w:spacing w:after="240" w:line="360" w:lineRule="auto"/>
        <w:jc w:val="center"/>
        <w:rPr>
          <w:rFonts w:ascii="Times New Roman" w:hAnsi="Times New Roman" w:cs="Times New Roman"/>
          <w:b/>
          <w:sz w:val="24"/>
          <w:szCs w:val="24"/>
          <w:lang w:val="en-US"/>
        </w:rPr>
      </w:pPr>
      <w:r w:rsidRPr="003E0DA5" w:rsidR="003E0DA5">
        <w:rPr>
          <w:rFonts w:ascii="Times New Roman" w:hAnsi="Times New Roman" w:cs="Times New Roman"/>
          <w:b/>
          <w:sz w:val="24"/>
          <w:szCs w:val="24"/>
          <w:lang w:val="en-US"/>
        </w:rPr>
        <w:t>A</w:t>
      </w:r>
      <w:r w:rsidR="003E0DA5">
        <w:rPr>
          <w:rFonts w:ascii="Times New Roman" w:hAnsi="Times New Roman" w:cs="Times New Roman"/>
          <w:b/>
          <w:sz w:val="24"/>
          <w:szCs w:val="24"/>
          <w:lang w:val="en-US"/>
        </w:rPr>
        <w:t>rticle</w:t>
      </w:r>
      <w:r w:rsidRPr="003E0DA5">
        <w:rPr>
          <w:rFonts w:ascii="Times New Roman" w:hAnsi="Times New Roman" w:cs="Times New Roman"/>
          <w:b/>
          <w:sz w:val="24"/>
          <w:szCs w:val="24"/>
          <w:lang w:val="en-US"/>
        </w:rPr>
        <w:t xml:space="preserve"> 4</w:t>
      </w:r>
    </w:p>
    <w:p w:rsidR="001776FA" w:rsidRPr="003E0DA5" w:rsidP="00480EBE">
      <w:pPr>
        <w:bidi w:val="0"/>
        <w:spacing w:after="240" w:line="360" w:lineRule="auto"/>
        <w:jc w:val="both"/>
        <w:rPr>
          <w:rFonts w:ascii="Times New Roman" w:hAnsi="Times New Roman" w:cs="Times New Roman"/>
          <w:sz w:val="24"/>
          <w:szCs w:val="24"/>
          <w:lang w:val="en-US"/>
        </w:rPr>
      </w:pPr>
      <w:r w:rsidRPr="003E0DA5">
        <w:rPr>
          <w:rFonts w:ascii="Times New Roman" w:hAnsi="Times New Roman" w:cs="Times New Roman"/>
          <w:sz w:val="24"/>
          <w:szCs w:val="24"/>
          <w:lang w:val="en-US"/>
        </w:rPr>
        <w:t xml:space="preserve">This Protocol, which shall form an integral part of the Convention, shall enter into force </w:t>
      </w:r>
      <w:r w:rsidRPr="00493EF4">
        <w:rPr>
          <w:rFonts w:ascii="Times New Roman" w:hAnsi="Times New Roman" w:cs="Times New Roman"/>
          <w:sz w:val="24"/>
          <w:szCs w:val="24"/>
          <w:lang w:val="en-US"/>
        </w:rPr>
        <w:t xml:space="preserve">on the </w:t>
      </w:r>
      <w:r w:rsidRPr="00493EF4" w:rsidR="007C0FAC">
        <w:rPr>
          <w:rFonts w:ascii="Times New Roman" w:hAnsi="Times New Roman" w:cs="Times New Roman"/>
          <w:sz w:val="24"/>
          <w:szCs w:val="24"/>
          <w:lang w:val="en-US"/>
        </w:rPr>
        <w:t xml:space="preserve">first </w:t>
      </w:r>
      <w:r w:rsidRPr="00493EF4">
        <w:rPr>
          <w:rFonts w:ascii="Times New Roman" w:hAnsi="Times New Roman" w:cs="Times New Roman"/>
          <w:sz w:val="24"/>
          <w:szCs w:val="24"/>
          <w:lang w:val="en-US"/>
        </w:rPr>
        <w:t xml:space="preserve">day </w:t>
      </w:r>
      <w:r w:rsidRPr="00493EF4" w:rsidR="007C0FAC">
        <w:rPr>
          <w:rFonts w:ascii="Times New Roman" w:hAnsi="Times New Roman" w:cs="Times New Roman"/>
          <w:sz w:val="24"/>
          <w:szCs w:val="24"/>
          <w:lang w:val="en-US"/>
        </w:rPr>
        <w:t xml:space="preserve">of the </w:t>
      </w:r>
      <w:r w:rsidRPr="004758C0" w:rsidR="00C8505D">
        <w:rPr>
          <w:rFonts w:ascii="Times New Roman" w:hAnsi="Times New Roman" w:cs="Times New Roman"/>
          <w:sz w:val="24"/>
          <w:szCs w:val="24"/>
          <w:lang w:val="en-US"/>
        </w:rPr>
        <w:t>second</w:t>
      </w:r>
      <w:r w:rsidRPr="00493EF4" w:rsidR="00C8505D">
        <w:rPr>
          <w:rFonts w:ascii="Times New Roman" w:hAnsi="Times New Roman" w:cs="Times New Roman"/>
          <w:sz w:val="24"/>
          <w:szCs w:val="24"/>
          <w:lang w:val="en-US"/>
        </w:rPr>
        <w:t xml:space="preserve"> </w:t>
      </w:r>
      <w:r w:rsidRPr="00493EF4" w:rsidR="007C0FAC">
        <w:rPr>
          <w:rFonts w:ascii="Times New Roman" w:hAnsi="Times New Roman" w:cs="Times New Roman"/>
          <w:sz w:val="24"/>
          <w:szCs w:val="24"/>
          <w:lang w:val="en-US"/>
        </w:rPr>
        <w:t>month after</w:t>
      </w:r>
      <w:r w:rsidRPr="003E0DA5" w:rsidR="007C0FAC">
        <w:rPr>
          <w:rFonts w:ascii="Times New Roman" w:hAnsi="Times New Roman" w:cs="Times New Roman"/>
          <w:sz w:val="24"/>
          <w:szCs w:val="24"/>
          <w:lang w:val="en-US"/>
        </w:rPr>
        <w:t xml:space="preserve"> the </w:t>
      </w:r>
      <w:r w:rsidRPr="003E0DA5" w:rsidR="00E661CD">
        <w:rPr>
          <w:rFonts w:ascii="Times New Roman" w:hAnsi="Times New Roman" w:cs="Times New Roman"/>
          <w:sz w:val="24"/>
          <w:szCs w:val="24"/>
          <w:lang w:val="en-US"/>
        </w:rPr>
        <w:t xml:space="preserve">States </w:t>
      </w:r>
      <w:r w:rsidRPr="003E0DA5" w:rsidR="007C0FAC">
        <w:rPr>
          <w:rFonts w:ascii="Times New Roman" w:hAnsi="Times New Roman" w:cs="Times New Roman"/>
          <w:sz w:val="24"/>
          <w:szCs w:val="24"/>
          <w:lang w:val="en-US"/>
        </w:rPr>
        <w:t>have notified each other in writing</w:t>
      </w:r>
      <w:r w:rsidRPr="003E0DA5" w:rsidR="0065076F">
        <w:rPr>
          <w:rFonts w:ascii="Times New Roman" w:hAnsi="Times New Roman" w:cs="Times New Roman"/>
          <w:sz w:val="24"/>
          <w:szCs w:val="24"/>
          <w:lang w:val="en-US"/>
        </w:rPr>
        <w:t xml:space="preserve"> </w:t>
      </w:r>
      <w:r w:rsidRPr="003E0DA5" w:rsidR="007C0FAC">
        <w:rPr>
          <w:rFonts w:ascii="Times New Roman" w:hAnsi="Times New Roman" w:cs="Times New Roman"/>
          <w:sz w:val="24"/>
          <w:szCs w:val="24"/>
          <w:lang w:val="en-US"/>
        </w:rPr>
        <w:t>through diplomatic</w:t>
      </w:r>
      <w:r w:rsidRPr="003E0DA5" w:rsidR="0065076F">
        <w:rPr>
          <w:rFonts w:ascii="Times New Roman" w:hAnsi="Times New Roman" w:cs="Times New Roman"/>
          <w:sz w:val="24"/>
          <w:szCs w:val="24"/>
          <w:lang w:val="en-US"/>
        </w:rPr>
        <w:t xml:space="preserve"> </w:t>
      </w:r>
      <w:r w:rsidRPr="003E0DA5" w:rsidR="007C0FAC">
        <w:rPr>
          <w:rFonts w:ascii="Times New Roman" w:hAnsi="Times New Roman" w:cs="Times New Roman"/>
          <w:sz w:val="24"/>
          <w:szCs w:val="24"/>
          <w:lang w:val="en-US"/>
        </w:rPr>
        <w:t>channels that the constitutional or internal requirements</w:t>
      </w:r>
      <w:r w:rsidRPr="003E0DA5" w:rsidR="0065076F">
        <w:rPr>
          <w:rFonts w:ascii="Times New Roman" w:hAnsi="Times New Roman" w:cs="Times New Roman"/>
          <w:sz w:val="24"/>
          <w:szCs w:val="24"/>
          <w:lang w:val="en-US"/>
        </w:rPr>
        <w:t xml:space="preserve"> </w:t>
      </w:r>
      <w:r w:rsidRPr="003E0DA5" w:rsidR="007C0FAC">
        <w:rPr>
          <w:rFonts w:ascii="Times New Roman" w:hAnsi="Times New Roman" w:cs="Times New Roman"/>
          <w:sz w:val="24"/>
          <w:szCs w:val="24"/>
          <w:lang w:val="en-US"/>
        </w:rPr>
        <w:t xml:space="preserve">for the entry into force of this </w:t>
      </w:r>
      <w:r w:rsidRPr="003E0DA5" w:rsidR="005C7CCF">
        <w:rPr>
          <w:rFonts w:ascii="Times New Roman" w:hAnsi="Times New Roman" w:cs="Times New Roman"/>
          <w:sz w:val="24"/>
          <w:szCs w:val="24"/>
          <w:lang w:val="en-US"/>
        </w:rPr>
        <w:t xml:space="preserve">Protocol </w:t>
      </w:r>
      <w:r w:rsidRPr="003E0DA5" w:rsidR="007C0FAC">
        <w:rPr>
          <w:rFonts w:ascii="Times New Roman" w:hAnsi="Times New Roman" w:cs="Times New Roman"/>
          <w:sz w:val="24"/>
          <w:szCs w:val="24"/>
          <w:lang w:val="en-US"/>
        </w:rPr>
        <w:t>have been complied</w:t>
      </w:r>
      <w:r w:rsidRPr="003E0DA5" w:rsidR="0065076F">
        <w:rPr>
          <w:rFonts w:ascii="Times New Roman" w:hAnsi="Times New Roman" w:cs="Times New Roman"/>
          <w:sz w:val="24"/>
          <w:szCs w:val="24"/>
          <w:lang w:val="en-US"/>
        </w:rPr>
        <w:t xml:space="preserve"> </w:t>
      </w:r>
      <w:r w:rsidRPr="003E0DA5" w:rsidR="007C0FAC">
        <w:rPr>
          <w:rFonts w:ascii="Times New Roman" w:hAnsi="Times New Roman" w:cs="Times New Roman"/>
          <w:sz w:val="24"/>
          <w:szCs w:val="24"/>
          <w:lang w:val="en-US"/>
        </w:rPr>
        <w:t>with,</w:t>
      </w:r>
      <w:r w:rsidRPr="003E0DA5">
        <w:rPr>
          <w:rFonts w:ascii="Times New Roman" w:hAnsi="Times New Roman" w:cs="Times New Roman"/>
          <w:sz w:val="24"/>
          <w:szCs w:val="24"/>
          <w:lang w:val="en-US"/>
        </w:rPr>
        <w:t xml:space="preserve"> and its provisions shall have effect for taxable years and periods beginning on or</w:t>
      </w:r>
      <w:r w:rsidRPr="003E0DA5" w:rsidR="0065076F">
        <w:rPr>
          <w:rFonts w:ascii="Times New Roman" w:hAnsi="Times New Roman" w:cs="Times New Roman"/>
          <w:sz w:val="24"/>
          <w:szCs w:val="24"/>
          <w:lang w:val="en-US"/>
        </w:rPr>
        <w:t xml:space="preserve"> </w:t>
      </w:r>
      <w:r w:rsidRPr="003E0DA5">
        <w:rPr>
          <w:rFonts w:ascii="Times New Roman" w:hAnsi="Times New Roman" w:cs="Times New Roman"/>
          <w:sz w:val="24"/>
          <w:szCs w:val="24"/>
          <w:lang w:val="en-US"/>
        </w:rPr>
        <w:t>after the first day of January in the calendar year following that in which the Protocol has entered into force.</w:t>
      </w:r>
    </w:p>
    <w:p w:rsidR="001776FA" w:rsidRPr="003E0DA5" w:rsidP="00AA3CC0">
      <w:pPr>
        <w:bidi w:val="0"/>
        <w:spacing w:after="120" w:line="360" w:lineRule="auto"/>
        <w:rPr>
          <w:rFonts w:ascii="Times New Roman" w:hAnsi="Times New Roman" w:cs="Times New Roman"/>
          <w:sz w:val="24"/>
          <w:szCs w:val="24"/>
          <w:lang w:val="en-US"/>
        </w:rPr>
      </w:pPr>
    </w:p>
    <w:p w:rsidR="001776FA" w:rsidRPr="003E0DA5" w:rsidP="00480EBE">
      <w:pPr>
        <w:bidi w:val="0"/>
        <w:spacing w:after="240" w:line="360" w:lineRule="auto"/>
        <w:jc w:val="center"/>
        <w:rPr>
          <w:rFonts w:ascii="Times New Roman" w:hAnsi="Times New Roman" w:cs="Times New Roman"/>
          <w:b/>
          <w:sz w:val="24"/>
          <w:szCs w:val="24"/>
          <w:lang w:val="en-US"/>
        </w:rPr>
      </w:pPr>
      <w:r w:rsidRPr="003E0DA5" w:rsidR="003E0DA5">
        <w:rPr>
          <w:rFonts w:ascii="Times New Roman" w:hAnsi="Times New Roman" w:cs="Times New Roman"/>
          <w:b/>
          <w:sz w:val="24"/>
          <w:szCs w:val="24"/>
          <w:lang w:val="en-US"/>
        </w:rPr>
        <w:t>A</w:t>
      </w:r>
      <w:r w:rsidR="003E0DA5">
        <w:rPr>
          <w:rFonts w:ascii="Times New Roman" w:hAnsi="Times New Roman" w:cs="Times New Roman"/>
          <w:b/>
          <w:sz w:val="24"/>
          <w:szCs w:val="24"/>
          <w:lang w:val="en-US"/>
        </w:rPr>
        <w:t>rticle</w:t>
      </w:r>
      <w:r w:rsidRPr="003E0DA5">
        <w:rPr>
          <w:rFonts w:ascii="Times New Roman" w:hAnsi="Times New Roman" w:cs="Times New Roman"/>
          <w:b/>
          <w:sz w:val="24"/>
          <w:szCs w:val="24"/>
          <w:lang w:val="en-US"/>
        </w:rPr>
        <w:t xml:space="preserve"> 5</w:t>
      </w:r>
    </w:p>
    <w:p w:rsidR="001776FA" w:rsidRPr="003E0DA5" w:rsidP="00480EBE">
      <w:pPr>
        <w:bidi w:val="0"/>
        <w:spacing w:after="240" w:line="360" w:lineRule="auto"/>
        <w:rPr>
          <w:rFonts w:ascii="Times New Roman" w:hAnsi="Times New Roman" w:cs="Times New Roman"/>
          <w:sz w:val="24"/>
          <w:szCs w:val="24"/>
          <w:lang w:val="en-US"/>
        </w:rPr>
      </w:pPr>
      <w:r w:rsidRPr="003E0DA5">
        <w:rPr>
          <w:rFonts w:ascii="Times New Roman" w:hAnsi="Times New Roman" w:cs="Times New Roman"/>
          <w:sz w:val="24"/>
          <w:szCs w:val="24"/>
          <w:lang w:val="en-US"/>
        </w:rPr>
        <w:t>This Protocol shall remain in force as long as the Convention remains in force.</w:t>
      </w:r>
    </w:p>
    <w:p w:rsidR="001776FA" w:rsidRPr="003E0DA5" w:rsidP="00AA3CC0">
      <w:pPr>
        <w:bidi w:val="0"/>
        <w:spacing w:after="120" w:line="360" w:lineRule="auto"/>
        <w:rPr>
          <w:rFonts w:ascii="Times New Roman" w:hAnsi="Times New Roman" w:cs="Times New Roman"/>
          <w:sz w:val="24"/>
          <w:szCs w:val="24"/>
          <w:lang w:val="en-US"/>
        </w:rPr>
      </w:pPr>
    </w:p>
    <w:p w:rsidR="001776FA" w:rsidRPr="003E0DA5" w:rsidP="00480EBE">
      <w:pPr>
        <w:bidi w:val="0"/>
        <w:spacing w:after="240" w:line="360" w:lineRule="auto"/>
        <w:jc w:val="both"/>
        <w:rPr>
          <w:rFonts w:ascii="Times New Roman" w:hAnsi="Times New Roman" w:cs="Times New Roman"/>
          <w:sz w:val="24"/>
          <w:szCs w:val="24"/>
          <w:lang w:val="en-US"/>
        </w:rPr>
      </w:pPr>
      <w:r w:rsidRPr="0069487F">
        <w:rPr>
          <w:rFonts w:ascii="Times New Roman" w:hAnsi="Times New Roman" w:cs="Times New Roman"/>
          <w:caps/>
          <w:sz w:val="24"/>
          <w:szCs w:val="24"/>
          <w:lang w:val="en-US"/>
        </w:rPr>
        <w:t>I</w:t>
      </w:r>
      <w:r w:rsidRPr="0069487F" w:rsidR="00A56A2C">
        <w:rPr>
          <w:rFonts w:ascii="Times New Roman" w:hAnsi="Times New Roman" w:cs="Times New Roman"/>
          <w:caps/>
          <w:sz w:val="24"/>
          <w:szCs w:val="24"/>
          <w:lang w:val="en-US"/>
        </w:rPr>
        <w:t>n witness whereof</w:t>
      </w:r>
      <w:r w:rsidR="00A56A2C">
        <w:rPr>
          <w:rFonts w:ascii="Times New Roman" w:hAnsi="Times New Roman" w:cs="Times New Roman"/>
          <w:sz w:val="24"/>
          <w:szCs w:val="24"/>
          <w:lang w:val="en-US"/>
        </w:rPr>
        <w:t xml:space="preserve"> </w:t>
      </w:r>
      <w:r w:rsidRPr="003E0DA5">
        <w:rPr>
          <w:rFonts w:ascii="Times New Roman" w:hAnsi="Times New Roman" w:cs="Times New Roman"/>
          <w:sz w:val="24"/>
          <w:szCs w:val="24"/>
          <w:lang w:val="en-US"/>
        </w:rPr>
        <w:t>the</w:t>
      </w:r>
      <w:r w:rsidR="00A56A2C">
        <w:rPr>
          <w:rFonts w:ascii="Times New Roman" w:hAnsi="Times New Roman" w:cs="Times New Roman"/>
          <w:sz w:val="24"/>
          <w:szCs w:val="24"/>
          <w:lang w:val="en-US"/>
        </w:rPr>
        <w:t xml:space="preserve"> </w:t>
      </w:r>
      <w:r w:rsidRPr="003E0DA5">
        <w:rPr>
          <w:rFonts w:ascii="Times New Roman" w:hAnsi="Times New Roman" w:cs="Times New Roman"/>
          <w:sz w:val="24"/>
          <w:szCs w:val="24"/>
          <w:lang w:val="en-US"/>
        </w:rPr>
        <w:t xml:space="preserve">undersigned, duly </w:t>
      </w:r>
      <w:r w:rsidRPr="003E0DA5" w:rsidR="00E661CD">
        <w:rPr>
          <w:rFonts w:ascii="Times New Roman" w:hAnsi="Times New Roman" w:cs="Times New Roman"/>
          <w:sz w:val="24"/>
          <w:szCs w:val="24"/>
          <w:lang w:val="en-US"/>
        </w:rPr>
        <w:t>authorised</w:t>
      </w:r>
      <w:r w:rsidRPr="003E0DA5">
        <w:rPr>
          <w:rFonts w:ascii="Times New Roman" w:hAnsi="Times New Roman" w:cs="Times New Roman"/>
          <w:sz w:val="24"/>
          <w:szCs w:val="24"/>
          <w:lang w:val="en-US"/>
        </w:rPr>
        <w:t xml:space="preserve"> thereto, have signed this Protocol.</w:t>
      </w:r>
    </w:p>
    <w:p w:rsidR="001776FA" w:rsidRPr="003E0DA5" w:rsidP="00AA3CC0">
      <w:pPr>
        <w:bidi w:val="0"/>
        <w:spacing w:after="120" w:line="360" w:lineRule="auto"/>
        <w:rPr>
          <w:rFonts w:ascii="Times New Roman" w:hAnsi="Times New Roman" w:cs="Times New Roman"/>
          <w:sz w:val="24"/>
          <w:szCs w:val="24"/>
          <w:lang w:val="en-US"/>
        </w:rPr>
      </w:pPr>
    </w:p>
    <w:p w:rsidR="001776FA" w:rsidRPr="003E0DA5" w:rsidP="00480EBE">
      <w:pPr>
        <w:bidi w:val="0"/>
        <w:spacing w:after="240" w:line="360" w:lineRule="auto"/>
        <w:jc w:val="both"/>
        <w:rPr>
          <w:rFonts w:ascii="Times New Roman" w:hAnsi="Times New Roman" w:cs="Times New Roman"/>
          <w:sz w:val="24"/>
          <w:szCs w:val="24"/>
          <w:lang w:val="en-US"/>
        </w:rPr>
      </w:pPr>
      <w:r w:rsidRPr="0069487F">
        <w:rPr>
          <w:rFonts w:ascii="Times New Roman" w:hAnsi="Times New Roman" w:cs="Times New Roman"/>
          <w:caps/>
          <w:sz w:val="24"/>
          <w:szCs w:val="24"/>
          <w:lang w:val="en-US"/>
        </w:rPr>
        <w:t>D</w:t>
      </w:r>
      <w:r w:rsidRPr="0069487F" w:rsidR="00A56A2C">
        <w:rPr>
          <w:rFonts w:ascii="Times New Roman" w:hAnsi="Times New Roman" w:cs="Times New Roman"/>
          <w:caps/>
          <w:sz w:val="24"/>
          <w:szCs w:val="24"/>
          <w:lang w:val="en-US"/>
        </w:rPr>
        <w:t>one</w:t>
      </w:r>
      <w:r w:rsidR="00A56A2C">
        <w:rPr>
          <w:rFonts w:ascii="Times New Roman" w:hAnsi="Times New Roman" w:cs="Times New Roman"/>
          <w:sz w:val="24"/>
          <w:szCs w:val="24"/>
          <w:lang w:val="en-US"/>
        </w:rPr>
        <w:t xml:space="preserve"> </w:t>
      </w:r>
      <w:r w:rsidRPr="003E0DA5">
        <w:rPr>
          <w:rFonts w:ascii="Times New Roman" w:hAnsi="Times New Roman" w:cs="Times New Roman"/>
          <w:sz w:val="24"/>
          <w:szCs w:val="24"/>
          <w:lang w:val="en-US"/>
        </w:rPr>
        <w:t xml:space="preserve">in duplicate at </w:t>
      </w:r>
      <w:r w:rsidR="007721BB">
        <w:rPr>
          <w:rFonts w:ascii="Times New Roman" w:hAnsi="Times New Roman" w:cs="Times New Roman"/>
          <w:sz w:val="24"/>
          <w:szCs w:val="24"/>
          <w:lang w:val="en-US"/>
        </w:rPr>
        <w:t xml:space="preserve">Bratislava, </w:t>
      </w:r>
      <w:r w:rsidRPr="003E0DA5" w:rsidR="003E0DA5">
        <w:rPr>
          <w:rFonts w:ascii="Times New Roman" w:hAnsi="Times New Roman" w:cs="Times New Roman"/>
          <w:sz w:val="24"/>
          <w:szCs w:val="24"/>
          <w:lang w:val="en-US"/>
        </w:rPr>
        <w:t>t</w:t>
      </w:r>
      <w:r w:rsidRPr="003E0DA5">
        <w:rPr>
          <w:rFonts w:ascii="Times New Roman" w:hAnsi="Times New Roman" w:cs="Times New Roman"/>
          <w:sz w:val="24"/>
          <w:szCs w:val="24"/>
          <w:lang w:val="en-US"/>
        </w:rPr>
        <w:t>his</w:t>
      </w:r>
      <w:r w:rsidRPr="003E0DA5" w:rsidR="003E0DA5">
        <w:rPr>
          <w:rFonts w:ascii="Times New Roman" w:hAnsi="Times New Roman" w:cs="Times New Roman"/>
          <w:sz w:val="24"/>
          <w:szCs w:val="24"/>
          <w:lang w:val="en-US"/>
        </w:rPr>
        <w:t xml:space="preserve"> </w:t>
      </w:r>
      <w:r w:rsidR="007721BB">
        <w:rPr>
          <w:rFonts w:ascii="Times New Roman" w:hAnsi="Times New Roman" w:cs="Times New Roman"/>
          <w:sz w:val="24"/>
          <w:szCs w:val="24"/>
          <w:lang w:val="en-US"/>
        </w:rPr>
        <w:t>7</w:t>
      </w:r>
      <w:r w:rsidRPr="007721BB" w:rsidR="007721BB">
        <w:rPr>
          <w:rFonts w:ascii="Times New Roman" w:hAnsi="Times New Roman" w:cs="Times New Roman"/>
          <w:sz w:val="24"/>
          <w:szCs w:val="24"/>
          <w:vertAlign w:val="superscript"/>
          <w:lang w:val="en-US"/>
        </w:rPr>
        <w:t>th</w:t>
      </w:r>
      <w:r w:rsidR="007721BB">
        <w:rPr>
          <w:rFonts w:ascii="Times New Roman" w:hAnsi="Times New Roman" w:cs="Times New Roman"/>
          <w:sz w:val="24"/>
          <w:szCs w:val="24"/>
          <w:lang w:val="en-US"/>
        </w:rPr>
        <w:t xml:space="preserve"> June 2010</w:t>
      </w:r>
      <w:r w:rsidRPr="003E0DA5">
        <w:rPr>
          <w:rFonts w:ascii="Times New Roman" w:hAnsi="Times New Roman" w:cs="Times New Roman"/>
          <w:sz w:val="24"/>
          <w:szCs w:val="24"/>
          <w:lang w:val="en-US"/>
        </w:rPr>
        <w:t>, in the Slovak</w:t>
      </w:r>
      <w:r w:rsidRPr="003E0DA5" w:rsidR="00DC2BD5">
        <w:rPr>
          <w:rFonts w:ascii="Times New Roman" w:hAnsi="Times New Roman" w:cs="Times New Roman"/>
          <w:sz w:val="24"/>
          <w:szCs w:val="24"/>
          <w:lang w:val="en-US"/>
        </w:rPr>
        <w:t>, Netherlands</w:t>
      </w:r>
      <w:r w:rsidRPr="003E0DA5">
        <w:rPr>
          <w:rFonts w:ascii="Times New Roman" w:hAnsi="Times New Roman" w:cs="Times New Roman"/>
          <w:sz w:val="24"/>
          <w:szCs w:val="24"/>
          <w:lang w:val="en-US"/>
        </w:rPr>
        <w:t xml:space="preserve"> and English languages, the three texts being equally authentic. In case there is any divergence of interpretation between the </w:t>
      </w:r>
      <w:r w:rsidRPr="003E0DA5" w:rsidR="00DC2BD5">
        <w:rPr>
          <w:rFonts w:ascii="Times New Roman" w:hAnsi="Times New Roman" w:cs="Times New Roman"/>
          <w:sz w:val="24"/>
          <w:szCs w:val="24"/>
          <w:lang w:val="en-US"/>
        </w:rPr>
        <w:t xml:space="preserve">Slovak and </w:t>
      </w:r>
      <w:r w:rsidRPr="003E0DA5">
        <w:rPr>
          <w:rFonts w:ascii="Times New Roman" w:hAnsi="Times New Roman" w:cs="Times New Roman"/>
          <w:sz w:val="24"/>
          <w:szCs w:val="24"/>
          <w:lang w:val="en-US"/>
        </w:rPr>
        <w:t>Netherlands texts, the English text shall prevail.</w:t>
      </w:r>
    </w:p>
    <w:p w:rsidR="001776FA" w:rsidRPr="003E0DA5" w:rsidP="00AA3CC0">
      <w:pPr>
        <w:bidi w:val="0"/>
        <w:spacing w:after="120" w:line="360" w:lineRule="auto"/>
        <w:rPr>
          <w:rFonts w:ascii="Times New Roman" w:hAnsi="Times New Roman" w:cs="Times New Roman"/>
          <w:sz w:val="24"/>
          <w:szCs w:val="24"/>
          <w:lang w:val="en-US"/>
        </w:rPr>
      </w:pPr>
    </w:p>
    <w:p w:rsidR="0097487F" w:rsidP="005D56F4">
      <w:pPr>
        <w:tabs>
          <w:tab w:val="left" w:pos="4962"/>
        </w:tabs>
        <w:bidi w:val="0"/>
        <w:spacing w:after="240" w:line="360" w:lineRule="auto"/>
        <w:rPr>
          <w:rFonts w:ascii="Times New Roman" w:hAnsi="Times New Roman" w:cs="Times New Roman"/>
          <w:sz w:val="24"/>
          <w:szCs w:val="24"/>
          <w:lang w:val="en-US"/>
        </w:rPr>
      </w:pPr>
      <w:r w:rsidRPr="003E0DA5" w:rsidR="00F3564E">
        <w:rPr>
          <w:rFonts w:ascii="Times New Roman" w:hAnsi="Times New Roman" w:cs="Times New Roman"/>
          <w:sz w:val="24"/>
          <w:szCs w:val="24"/>
          <w:lang w:val="en-US"/>
        </w:rPr>
        <w:t>F</w:t>
      </w:r>
      <w:r w:rsidRPr="003E0DA5" w:rsidR="003E0DA5">
        <w:rPr>
          <w:rFonts w:ascii="Times New Roman" w:hAnsi="Times New Roman" w:cs="Times New Roman"/>
          <w:sz w:val="24"/>
          <w:szCs w:val="24"/>
          <w:lang w:val="en-US"/>
        </w:rPr>
        <w:t>or the Slovak Republic</w:t>
      </w:r>
      <w:r w:rsidRPr="003E0DA5" w:rsidR="00F3564E">
        <w:rPr>
          <w:rFonts w:ascii="Times New Roman" w:hAnsi="Times New Roman" w:cs="Times New Roman"/>
          <w:sz w:val="24"/>
          <w:szCs w:val="24"/>
          <w:lang w:val="en-US"/>
        </w:rPr>
        <w:tab/>
      </w:r>
      <w:r w:rsidRPr="003E0DA5" w:rsidR="001776FA">
        <w:rPr>
          <w:rFonts w:ascii="Times New Roman" w:hAnsi="Times New Roman" w:cs="Times New Roman"/>
          <w:sz w:val="24"/>
          <w:szCs w:val="24"/>
          <w:lang w:val="en-US"/>
        </w:rPr>
        <w:t>F</w:t>
      </w:r>
      <w:r w:rsidRPr="003E0DA5" w:rsidR="003E0DA5">
        <w:rPr>
          <w:rFonts w:ascii="Times New Roman" w:hAnsi="Times New Roman" w:cs="Times New Roman"/>
          <w:sz w:val="24"/>
          <w:szCs w:val="24"/>
          <w:lang w:val="en-US"/>
        </w:rPr>
        <w:t>or</w:t>
      </w:r>
      <w:r w:rsidRPr="003E0DA5" w:rsidR="001776FA">
        <w:rPr>
          <w:rFonts w:ascii="Times New Roman" w:hAnsi="Times New Roman" w:cs="Times New Roman"/>
          <w:sz w:val="24"/>
          <w:szCs w:val="24"/>
          <w:lang w:val="en-US"/>
        </w:rPr>
        <w:t xml:space="preserve"> </w:t>
      </w:r>
      <w:r w:rsidRPr="003E0DA5" w:rsidR="003E0DA5">
        <w:rPr>
          <w:rFonts w:ascii="Times New Roman" w:hAnsi="Times New Roman" w:cs="Times New Roman"/>
          <w:sz w:val="24"/>
          <w:szCs w:val="24"/>
          <w:lang w:val="en-US"/>
        </w:rPr>
        <w:t>the Kingdom of the Netherlands</w:t>
      </w:r>
    </w:p>
    <w:p w:rsidR="00480EBE" w:rsidP="00AA3CC0">
      <w:pPr>
        <w:bidi w:val="0"/>
        <w:spacing w:after="120" w:line="360" w:lineRule="auto"/>
        <w:rPr>
          <w:rFonts w:ascii="Times New Roman" w:hAnsi="Times New Roman" w:cs="Times New Roman"/>
          <w:sz w:val="24"/>
          <w:szCs w:val="24"/>
          <w:lang w:val="en-US"/>
        </w:rPr>
      </w:pPr>
    </w:p>
    <w:p w:rsidR="00E02D4C" w:rsidRPr="000167C1" w:rsidP="005D56F4">
      <w:pPr>
        <w:tabs>
          <w:tab w:val="left" w:pos="4962"/>
        </w:tabs>
        <w:bidi w:val="0"/>
        <w:spacing w:after="240" w:line="360" w:lineRule="auto"/>
        <w:rPr>
          <w:rFonts w:ascii="Times New Roman" w:hAnsi="Times New Roman" w:cs="Times New Roman"/>
          <w:sz w:val="24"/>
          <w:szCs w:val="24"/>
        </w:rPr>
      </w:pPr>
      <w:r>
        <w:rPr>
          <w:rFonts w:ascii="Times New Roman" w:hAnsi="Times New Roman" w:cs="Times New Roman"/>
          <w:sz w:val="24"/>
          <w:szCs w:val="24"/>
        </w:rPr>
        <w:t>...............................................................</w:t>
        <w:tab/>
        <w:t>...............................................................</w:t>
      </w:r>
    </w:p>
    <w:sectPr w:rsidSect="00AA3CC0">
      <w:footerReference w:type="default" r:id="rId4"/>
      <w:pgSz w:w="11906" w:h="16838"/>
      <w:pgMar w:top="1702" w:right="1417" w:bottom="1135" w:left="1701"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A08" w:rsidRPr="00A53A08">
    <w:pPr>
      <w:pStyle w:val="Footer"/>
      <w:bidi w:val="0"/>
      <w:jc w:val="center"/>
      <w:rPr>
        <w:rFonts w:ascii="Times New Roman" w:hAnsi="Times New Roman" w:cs="Times New Roman"/>
        <w:sz w:val="24"/>
        <w:szCs w:val="24"/>
      </w:rPr>
    </w:pPr>
    <w:r w:rsidRPr="00A53A08">
      <w:rPr>
        <w:rFonts w:ascii="Times New Roman" w:hAnsi="Times New Roman" w:cs="Times New Roman"/>
        <w:sz w:val="24"/>
        <w:szCs w:val="24"/>
      </w:rPr>
      <w:fldChar w:fldCharType="begin"/>
    </w:r>
    <w:r w:rsidRPr="00A53A08">
      <w:rPr>
        <w:rFonts w:ascii="Times New Roman" w:hAnsi="Times New Roman" w:cs="Times New Roman"/>
        <w:sz w:val="24"/>
        <w:szCs w:val="24"/>
      </w:rPr>
      <w:instrText xml:space="preserve"> PAGE   \* MERGEFORMAT </w:instrText>
    </w:r>
    <w:r w:rsidRPr="00A53A08">
      <w:rPr>
        <w:rFonts w:ascii="Times New Roman" w:hAnsi="Times New Roman" w:cs="Times New Roman"/>
        <w:sz w:val="24"/>
        <w:szCs w:val="24"/>
      </w:rPr>
      <w:fldChar w:fldCharType="separate"/>
    </w:r>
    <w:r w:rsidR="00B27699">
      <w:rPr>
        <w:rFonts w:ascii="Times New Roman" w:hAnsi="Times New Roman" w:cs="Times New Roman"/>
        <w:noProof/>
        <w:sz w:val="24"/>
        <w:szCs w:val="24"/>
      </w:rPr>
      <w:t>1</w:t>
    </w:r>
    <w:r w:rsidRPr="00A53A08">
      <w:rPr>
        <w:rFonts w:ascii="Times New Roman" w:hAnsi="Times New Roman" w:cs="Times New Roman"/>
        <w:sz w:val="24"/>
        <w:szCs w:val="24"/>
      </w:rPr>
      <w:fldChar w:fldCharType="end"/>
    </w:r>
  </w:p>
  <w:p w:rsidR="00A53A08">
    <w:pPr>
      <w:pStyle w:val="Footer"/>
      <w:bidi w:val="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83428C"/>
    <w:rsid w:val="00012901"/>
    <w:rsid w:val="000167C1"/>
    <w:rsid w:val="000330AB"/>
    <w:rsid w:val="00153C34"/>
    <w:rsid w:val="001776FA"/>
    <w:rsid w:val="00194CE9"/>
    <w:rsid w:val="001E614C"/>
    <w:rsid w:val="00215088"/>
    <w:rsid w:val="00272032"/>
    <w:rsid w:val="002948DF"/>
    <w:rsid w:val="002B0837"/>
    <w:rsid w:val="002C1507"/>
    <w:rsid w:val="003122AE"/>
    <w:rsid w:val="00323D99"/>
    <w:rsid w:val="00342060"/>
    <w:rsid w:val="00384AC3"/>
    <w:rsid w:val="003E0DA5"/>
    <w:rsid w:val="004204A1"/>
    <w:rsid w:val="004758C0"/>
    <w:rsid w:val="00480EBE"/>
    <w:rsid w:val="00493EF4"/>
    <w:rsid w:val="0049567D"/>
    <w:rsid w:val="004B7A7E"/>
    <w:rsid w:val="00576931"/>
    <w:rsid w:val="00594042"/>
    <w:rsid w:val="005C7CCF"/>
    <w:rsid w:val="005D56F4"/>
    <w:rsid w:val="005E1CBF"/>
    <w:rsid w:val="00633D0A"/>
    <w:rsid w:val="006354CE"/>
    <w:rsid w:val="00645606"/>
    <w:rsid w:val="0065076F"/>
    <w:rsid w:val="0068101C"/>
    <w:rsid w:val="0069487F"/>
    <w:rsid w:val="006C2E15"/>
    <w:rsid w:val="006D00E7"/>
    <w:rsid w:val="006E59B4"/>
    <w:rsid w:val="007002D6"/>
    <w:rsid w:val="00726DB8"/>
    <w:rsid w:val="00752C09"/>
    <w:rsid w:val="00771C74"/>
    <w:rsid w:val="007721BB"/>
    <w:rsid w:val="007C0FAC"/>
    <w:rsid w:val="007C2D92"/>
    <w:rsid w:val="007C6C39"/>
    <w:rsid w:val="007D0250"/>
    <w:rsid w:val="007D4829"/>
    <w:rsid w:val="00814AD1"/>
    <w:rsid w:val="00824F1E"/>
    <w:rsid w:val="0083428C"/>
    <w:rsid w:val="008518E7"/>
    <w:rsid w:val="00883970"/>
    <w:rsid w:val="00886A10"/>
    <w:rsid w:val="008B636B"/>
    <w:rsid w:val="008C05F4"/>
    <w:rsid w:val="0097487F"/>
    <w:rsid w:val="00993F6B"/>
    <w:rsid w:val="009A0FE2"/>
    <w:rsid w:val="009B38D0"/>
    <w:rsid w:val="00A53A08"/>
    <w:rsid w:val="00A56A2C"/>
    <w:rsid w:val="00AA3CC0"/>
    <w:rsid w:val="00AD14E6"/>
    <w:rsid w:val="00B27699"/>
    <w:rsid w:val="00B31A72"/>
    <w:rsid w:val="00B54761"/>
    <w:rsid w:val="00B86041"/>
    <w:rsid w:val="00BA67A2"/>
    <w:rsid w:val="00BB2BCA"/>
    <w:rsid w:val="00C147EB"/>
    <w:rsid w:val="00C35010"/>
    <w:rsid w:val="00C8505D"/>
    <w:rsid w:val="00CA28E1"/>
    <w:rsid w:val="00CD0C63"/>
    <w:rsid w:val="00CE13B7"/>
    <w:rsid w:val="00D01BCD"/>
    <w:rsid w:val="00D111B7"/>
    <w:rsid w:val="00D13138"/>
    <w:rsid w:val="00D66322"/>
    <w:rsid w:val="00DA7075"/>
    <w:rsid w:val="00DC2BD5"/>
    <w:rsid w:val="00E02D4C"/>
    <w:rsid w:val="00E26617"/>
    <w:rsid w:val="00E54A0B"/>
    <w:rsid w:val="00E661CD"/>
    <w:rsid w:val="00E913D8"/>
    <w:rsid w:val="00EA6E63"/>
    <w:rsid w:val="00F03491"/>
    <w:rsid w:val="00F174E4"/>
    <w:rsid w:val="00F31E8B"/>
    <w:rsid w:val="00F3564E"/>
    <w:rsid w:val="00F8328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ascii="Arial" w:hAnsi="Arial" w:cs="Arial"/>
      <w:sz w:val="20"/>
      <w:szCs w:val="20"/>
      <w:rtl w:val="0"/>
      <w:cs w:val="0"/>
      <w:lang w:val="nl-NL" w:eastAsia="nl-NL" w:bidi="ar-SA"/>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Header">
    <w:name w:val="header"/>
    <w:basedOn w:val="Normal"/>
    <w:link w:val="HlavikaChar"/>
    <w:uiPriority w:val="99"/>
    <w:semiHidden/>
    <w:unhideWhenUsed/>
    <w:rsid w:val="00A53A08"/>
    <w:pPr>
      <w:tabs>
        <w:tab w:val="center" w:pos="4536"/>
        <w:tab w:val="right" w:pos="9072"/>
      </w:tabs>
      <w:jc w:val="left"/>
    </w:pPr>
  </w:style>
  <w:style w:type="character" w:customStyle="1" w:styleId="HlavikaChar">
    <w:name w:val="Hlavička Char"/>
    <w:basedOn w:val="DefaultParagraphFont"/>
    <w:link w:val="Header"/>
    <w:uiPriority w:val="99"/>
    <w:semiHidden/>
    <w:locked/>
    <w:rsid w:val="00A53A08"/>
    <w:rPr>
      <w:rFonts w:ascii="Arial" w:hAnsi="Arial" w:cs="Arial"/>
      <w:rtl w:val="0"/>
      <w:cs w:val="0"/>
      <w:lang w:val="nl-NL" w:eastAsia="nl-NL"/>
    </w:rPr>
  </w:style>
  <w:style w:type="paragraph" w:styleId="Footer">
    <w:name w:val="footer"/>
    <w:basedOn w:val="Normal"/>
    <w:link w:val="PtaChar"/>
    <w:uiPriority w:val="99"/>
    <w:unhideWhenUsed/>
    <w:rsid w:val="00A53A08"/>
    <w:pPr>
      <w:tabs>
        <w:tab w:val="center" w:pos="4536"/>
        <w:tab w:val="right" w:pos="9072"/>
      </w:tabs>
      <w:jc w:val="left"/>
    </w:pPr>
  </w:style>
  <w:style w:type="character" w:customStyle="1" w:styleId="PtaChar">
    <w:name w:val="Päta Char"/>
    <w:basedOn w:val="DefaultParagraphFont"/>
    <w:link w:val="Footer"/>
    <w:uiPriority w:val="99"/>
    <w:locked/>
    <w:rsid w:val="00A53A08"/>
    <w:rPr>
      <w:rFonts w:ascii="Arial" w:hAnsi="Arial" w:cs="Arial"/>
      <w:rtl w:val="0"/>
      <w:cs w:val="0"/>
      <w:lang w:val="nl-NL" w:eastAsia="nl-N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3</Pages>
  <Words>595</Words>
  <Characters>3132</Characters>
  <Application>Microsoft Office Word</Application>
  <DocSecurity>0</DocSecurity>
  <Lines>0</Lines>
  <Paragraphs>0</Paragraphs>
  <ScaleCrop>false</ScaleCrop>
  <Company>Ministerie van Financiën</Company>
  <LinksUpToDate>false</LinksUpToDate>
  <CharactersWithSpaces>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dc:title>
  <dc:creator>peters</dc:creator>
  <cp:lastModifiedBy>GaspJarm</cp:lastModifiedBy>
  <cp:revision>2</cp:revision>
  <cp:lastPrinted>2010-06-01T16:20:00Z</cp:lastPrinted>
  <dcterms:created xsi:type="dcterms:W3CDTF">2010-11-24T09:36:00Z</dcterms:created>
  <dcterms:modified xsi:type="dcterms:W3CDTF">2010-11-24T09:36:00Z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-129058006</vt:i4>
  </property>
  <property fmtid="{D5CDD505-2E9C-101B-9397-08002B2CF9AE}" pid="3" name="_AuthorEmail">
    <vt:lpwstr>F.G.F.Peters@minfin.nl</vt:lpwstr>
  </property>
  <property fmtid="{D5CDD505-2E9C-101B-9397-08002B2CF9AE}" pid="4" name="_AuthorEmailDisplayName">
    <vt:lpwstr>Peters, FGF (Faustina) (IFZ/BILATERAAL)</vt:lpwstr>
  </property>
  <property fmtid="{D5CDD505-2E9C-101B-9397-08002B2CF9AE}" pid="5" name="_EmailSubject">
    <vt:lpwstr>Draft protocol regarding governement service - DTC between the Netherlands and the Slovak Republic</vt:lpwstr>
  </property>
  <property fmtid="{D5CDD505-2E9C-101B-9397-08002B2CF9AE}" pid="6" name="_ReviewingToolsShownOnce">
    <vt:lpwstr/>
  </property>
</Properties>
</file>