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5627B" w:rsidP="0019590A">
      <w:pPr>
        <w:tabs>
          <w:tab w:val="left" w:pos="1134"/>
          <w:tab w:val="left" w:pos="8278"/>
          <w:tab w:val="left" w:pos="8778"/>
          <w:tab w:val="left" w:pos="9000"/>
        </w:tabs>
        <w:bidi w:val="0"/>
        <w:spacing w:line="360" w:lineRule="auto"/>
        <w:jc w:val="both"/>
        <w:rPr>
          <w:rFonts w:ascii="Arial" w:hAnsi="Arial"/>
          <w:b/>
          <w:caps/>
          <w:sz w:val="20"/>
        </w:rPr>
      </w:pPr>
    </w:p>
    <w:p w:rsidR="00A5627B" w:rsidRPr="00664A48" w:rsidP="00A5627B">
      <w:pPr>
        <w:tabs>
          <w:tab w:val="left" w:pos="540"/>
          <w:tab w:val="left" w:pos="720"/>
          <w:tab w:val="left" w:pos="900"/>
          <w:tab w:val="left" w:pos="8278"/>
          <w:tab w:val="left" w:pos="8778"/>
          <w:tab w:val="left" w:pos="9000"/>
        </w:tabs>
        <w:bidi w:val="0"/>
        <w:spacing w:line="360" w:lineRule="auto"/>
        <w:ind w:left="1080" w:hanging="1080"/>
        <w:jc w:val="center"/>
        <w:rPr>
          <w:rFonts w:ascii="Arial" w:hAnsi="Arial"/>
          <w:b/>
          <w:caps/>
          <w:sz w:val="28"/>
          <w:szCs w:val="28"/>
        </w:rPr>
      </w:pPr>
      <w:r w:rsidRPr="00664A48">
        <w:rPr>
          <w:rFonts w:ascii="Arial" w:hAnsi="Arial"/>
          <w:b/>
          <w:caps/>
          <w:sz w:val="28"/>
          <w:szCs w:val="28"/>
        </w:rPr>
        <w:t>Časť  1.</w:t>
      </w:r>
    </w:p>
    <w:p w:rsidR="00A5627B" w:rsidRPr="00664A48" w:rsidP="00A5627B">
      <w:pPr>
        <w:tabs>
          <w:tab w:val="left" w:pos="8278"/>
          <w:tab w:val="left" w:pos="8778"/>
          <w:tab w:val="left" w:pos="9000"/>
        </w:tabs>
        <w:bidi w:val="0"/>
        <w:spacing w:line="360" w:lineRule="auto"/>
        <w:ind w:left="1080" w:hanging="1080"/>
        <w:jc w:val="center"/>
        <w:rPr>
          <w:rFonts w:ascii="Arial" w:hAnsi="Arial"/>
          <w:b/>
          <w:caps/>
          <w:sz w:val="28"/>
          <w:szCs w:val="28"/>
        </w:rPr>
      </w:pPr>
      <w:r w:rsidRPr="00664A48">
        <w:rPr>
          <w:rFonts w:ascii="Arial" w:hAnsi="Arial"/>
          <w:b/>
          <w:caps/>
          <w:sz w:val="28"/>
          <w:szCs w:val="28"/>
        </w:rPr>
        <w:t>Stav a zabezpečenie plnenia úloh</w:t>
      </w:r>
    </w:p>
    <w:p w:rsidR="00A5627B" w:rsidP="00A5627B">
      <w:pPr>
        <w:tabs>
          <w:tab w:val="left" w:pos="8278"/>
          <w:tab w:val="left" w:pos="8778"/>
          <w:tab w:val="left" w:pos="9000"/>
        </w:tabs>
        <w:bidi w:val="0"/>
        <w:spacing w:line="360" w:lineRule="auto"/>
        <w:ind w:left="1080" w:hanging="1080"/>
        <w:jc w:val="center"/>
        <w:rPr>
          <w:rFonts w:ascii="Arial" w:hAnsi="Arial"/>
          <w:sz w:val="28"/>
          <w:szCs w:val="28"/>
        </w:rPr>
      </w:pPr>
    </w:p>
    <w:p w:rsidR="00A5627B" w:rsidRPr="00390F13" w:rsidP="00803406">
      <w:pPr>
        <w:tabs>
          <w:tab w:val="left" w:pos="720"/>
          <w:tab w:val="left" w:pos="8278"/>
          <w:tab w:val="left" w:pos="8778"/>
          <w:tab w:val="left" w:pos="9000"/>
        </w:tabs>
        <w:bidi w:val="0"/>
        <w:spacing w:before="120" w:line="360" w:lineRule="auto"/>
        <w:jc w:val="both"/>
        <w:rPr>
          <w:rFonts w:ascii="Arial" w:hAnsi="Arial" w:cs="Arial"/>
          <w:b/>
        </w:rPr>
      </w:pPr>
      <w:r w:rsidRPr="00390F13">
        <w:rPr>
          <w:rFonts w:ascii="Arial" w:hAnsi="Arial" w:cs="Arial"/>
          <w:b/>
        </w:rPr>
        <w:t>1.1.</w:t>
      </w:r>
      <w:r w:rsidR="00E02AE1">
        <w:rPr>
          <w:rFonts w:ascii="Arial" w:hAnsi="Arial" w:cs="Arial"/>
          <w:b/>
        </w:rPr>
        <w:tab/>
      </w:r>
      <w:r w:rsidRPr="00390F13">
        <w:rPr>
          <w:rFonts w:ascii="Arial" w:hAnsi="Arial" w:cs="Arial"/>
          <w:b/>
        </w:rPr>
        <w:t xml:space="preserve">Plnenie úloh prokuratúry v roku </w:t>
      </w:r>
      <w:r w:rsidR="006E4E8D">
        <w:rPr>
          <w:rFonts w:ascii="Arial" w:hAnsi="Arial" w:cs="Arial"/>
          <w:b/>
        </w:rPr>
        <w:t>2009</w:t>
      </w:r>
    </w:p>
    <w:p w:rsidR="00E92D66" w:rsidP="00651E3F">
      <w:pPr>
        <w:autoSpaceDE w:val="0"/>
        <w:autoSpaceDN w:val="0"/>
        <w:bidi w:val="0"/>
        <w:adjustRightInd w:val="0"/>
        <w:spacing w:before="120"/>
        <w:ind w:firstLine="708"/>
        <w:jc w:val="both"/>
        <w:rPr>
          <w:rFonts w:ascii="Arial" w:hAnsi="Arial" w:cs="Arial"/>
          <w:color w:val="000000"/>
        </w:rPr>
      </w:pPr>
      <w:r>
        <w:rPr>
          <w:rFonts w:ascii="Arial" w:hAnsi="Arial" w:cs="Arial"/>
          <w:color w:val="000000"/>
        </w:rPr>
        <w:t>Národná rada Slovenskej republiky (ďalej len „NR SR“) uznesením č. 1538 zo dňa 24. júna 2009 schválila  správu o činnosti prokuratúry Slovenskej republiky za rok 2008. V súvislosti s jej schválením neuložila generálnemu prokurátorovi Slovenskej republiky (ďalej len „generálny prokurátor“) žiadne úlohy.</w:t>
      </w:r>
    </w:p>
    <w:p w:rsidR="00E92D66" w:rsidP="00E92D66">
      <w:pPr>
        <w:autoSpaceDE w:val="0"/>
        <w:autoSpaceDN w:val="0"/>
        <w:bidi w:val="0"/>
        <w:adjustRightInd w:val="0"/>
        <w:spacing w:before="120"/>
        <w:ind w:firstLine="708"/>
        <w:jc w:val="both"/>
        <w:rPr>
          <w:rFonts w:ascii="Arial" w:hAnsi="Arial" w:cs="Arial"/>
          <w:color w:val="000000"/>
        </w:rPr>
      </w:pPr>
      <w:r>
        <w:rPr>
          <w:rFonts w:ascii="Arial" w:hAnsi="Arial" w:cs="Arial"/>
          <w:color w:val="000000"/>
        </w:rPr>
        <w:t>Na základe odporúčaní vlády Slovenskej republiky (ďalej len „vláda“) generálny prokurátor počas roku 2009 plnil tieto úlohy:</w:t>
      </w:r>
    </w:p>
    <w:p w:rsidR="00E92D66" w:rsidP="00E92D66">
      <w:pPr>
        <w:autoSpaceDE w:val="0"/>
        <w:autoSpaceDN w:val="0"/>
        <w:bidi w:val="0"/>
        <w:adjustRightInd w:val="0"/>
        <w:spacing w:before="120"/>
        <w:jc w:val="both"/>
        <w:rPr>
          <w:rFonts w:ascii="Arial" w:hAnsi="Arial" w:cs="Arial"/>
          <w:color w:val="000000"/>
        </w:rPr>
      </w:pPr>
    </w:p>
    <w:p w:rsidR="00E92D66" w:rsidP="00E170C1">
      <w:pPr>
        <w:pStyle w:val="Zakladnystyl"/>
        <w:bidi w:val="0"/>
        <w:ind w:left="705" w:hanging="705"/>
        <w:jc w:val="both"/>
        <w:rPr>
          <w:rFonts w:ascii="Arial" w:hAnsi="Arial" w:cs="Arial"/>
        </w:rPr>
      </w:pPr>
      <w:r>
        <w:rPr>
          <w:rFonts w:ascii="Arial" w:hAnsi="Arial" w:cs="Arial"/>
        </w:rPr>
        <w:t xml:space="preserve">1. </w:t>
      </w:r>
      <w:r w:rsidR="00E170C1">
        <w:rPr>
          <w:rFonts w:ascii="Arial" w:hAnsi="Arial" w:cs="Arial"/>
        </w:rPr>
        <w:tab/>
      </w:r>
      <w:r>
        <w:rPr>
          <w:rFonts w:ascii="Arial" w:hAnsi="Arial" w:cs="Arial"/>
        </w:rPr>
        <w:t xml:space="preserve">Uznesením </w:t>
      </w:r>
      <w:r>
        <w:rPr>
          <w:rFonts w:ascii="Arial" w:hAnsi="Arial" w:cs="Arial"/>
          <w:bCs/>
        </w:rPr>
        <w:t xml:space="preserve">č. 17 </w:t>
      </w:r>
      <w:r>
        <w:rPr>
          <w:rFonts w:ascii="Arial" w:hAnsi="Arial" w:cs="Arial"/>
        </w:rPr>
        <w:t>zo 14. januára 2009</w:t>
      </w:r>
      <w:r>
        <w:rPr>
          <w:rFonts w:ascii="Arial" w:hAnsi="Arial" w:cs="Arial"/>
          <w:b/>
          <w:bCs/>
        </w:rPr>
        <w:t xml:space="preserve"> </w:t>
      </w:r>
      <w:r>
        <w:rPr>
          <w:rFonts w:ascii="Arial" w:hAnsi="Arial" w:cs="Arial"/>
          <w:bCs/>
        </w:rPr>
        <w:t xml:space="preserve">k návrhu Plánu legislatívnych úloh vlády Slovenskej republiky na rok 2009 vláda </w:t>
      </w:r>
      <w:r>
        <w:rPr>
          <w:rFonts w:ascii="Arial" w:hAnsi="Arial" w:cs="Arial"/>
        </w:rPr>
        <w:t>v bode C.1. odporučila generálnemu prokurátorovi spolupracovať s príslušnými ministerstvami na príprave právnych predpisov týkajúcich sa ich pôsobnosti.</w:t>
      </w:r>
    </w:p>
    <w:p w:rsidR="009A18FF" w:rsidP="00E92D66">
      <w:pPr>
        <w:bidi w:val="0"/>
        <w:jc w:val="both"/>
        <w:rPr>
          <w:rFonts w:ascii="Arial" w:hAnsi="Arial" w:cs="Arial"/>
          <w:b/>
        </w:rPr>
      </w:pPr>
    </w:p>
    <w:p w:rsidR="00E92D66" w:rsidP="00710167">
      <w:pPr>
        <w:bidi w:val="0"/>
        <w:ind w:left="708" w:firstLine="708"/>
        <w:jc w:val="both"/>
        <w:rPr>
          <w:rFonts w:ascii="Arial" w:hAnsi="Arial" w:cs="Arial"/>
        </w:rPr>
      </w:pPr>
      <w:r w:rsidR="00710167">
        <w:rPr>
          <w:rFonts w:ascii="Arial" w:hAnsi="Arial" w:cs="Arial"/>
        </w:rPr>
        <w:t xml:space="preserve">Z </w:t>
      </w:r>
      <w:r w:rsidR="00710167">
        <w:rPr>
          <w:rFonts w:ascii="Arial" w:hAnsi="Arial" w:cs="Arial"/>
          <w:bCs/>
        </w:rPr>
        <w:t xml:space="preserve">Plánu legislatívnych úloh vlády Slovenskej republiky na rok 2009 nevyplynuli pre Generálnu prokuratúru Slovenskej republiky (ďalej len „generálna prokuratúra“) žiadne konkrétne úlohy. </w:t>
      </w:r>
      <w:r w:rsidR="00710167">
        <w:rPr>
          <w:rFonts w:ascii="Arial" w:hAnsi="Arial" w:cs="Arial"/>
        </w:rPr>
        <w:t>Generálna prokuratúra v roku 2009 spolupracovala s príslušnými ministerstvami na príprave viacerých právnych predpisov.</w:t>
      </w:r>
    </w:p>
    <w:p w:rsidR="00710167" w:rsidP="00E92D66">
      <w:pPr>
        <w:bidi w:val="0"/>
        <w:jc w:val="both"/>
        <w:rPr>
          <w:rFonts w:ascii="Arial" w:hAnsi="Arial" w:cs="Arial"/>
        </w:rPr>
      </w:pPr>
    </w:p>
    <w:p w:rsidR="00E92D66" w:rsidP="00E170C1">
      <w:pPr>
        <w:bidi w:val="0"/>
        <w:ind w:left="705" w:hanging="705"/>
        <w:jc w:val="both"/>
        <w:rPr>
          <w:rFonts w:ascii="Arial" w:hAnsi="Arial" w:cs="Arial"/>
        </w:rPr>
      </w:pPr>
      <w:r>
        <w:rPr>
          <w:rFonts w:ascii="Arial" w:hAnsi="Arial" w:cs="Arial"/>
        </w:rPr>
        <w:t xml:space="preserve">2.  </w:t>
      </w:r>
      <w:r w:rsidR="00E170C1">
        <w:rPr>
          <w:rFonts w:ascii="Arial" w:hAnsi="Arial" w:cs="Arial"/>
        </w:rPr>
        <w:tab/>
      </w:r>
      <w:r>
        <w:rPr>
          <w:rFonts w:ascii="Arial" w:hAnsi="Arial" w:cs="Arial"/>
        </w:rPr>
        <w:t xml:space="preserve">Uznesením č. 94 z 28. januára 2009 k návrhu Národného akčného plánu pre deti na roky 2009 </w:t>
      </w:r>
      <w:r w:rsidR="00907789">
        <w:rPr>
          <w:rFonts w:ascii="Arial" w:hAnsi="Arial" w:cs="Arial"/>
        </w:rPr>
        <w:t>–</w:t>
      </w:r>
      <w:r>
        <w:rPr>
          <w:rFonts w:ascii="Arial" w:hAnsi="Arial" w:cs="Arial"/>
          <w:b/>
        </w:rPr>
        <w:t xml:space="preserve"> </w:t>
      </w:r>
      <w:r>
        <w:rPr>
          <w:rFonts w:ascii="Arial" w:hAnsi="Arial" w:cs="Arial"/>
        </w:rPr>
        <w:t>2012</w:t>
      </w:r>
      <w:r w:rsidR="00907789">
        <w:rPr>
          <w:rFonts w:ascii="Arial" w:hAnsi="Arial" w:cs="Arial"/>
        </w:rPr>
        <w:t xml:space="preserve"> </w:t>
      </w:r>
      <w:r>
        <w:rPr>
          <w:rFonts w:ascii="Arial" w:hAnsi="Arial" w:cs="Arial"/>
        </w:rPr>
        <w:t xml:space="preserve"> vláda v bode D.2. odporučila generálnemu prokurátorovi spolupracovať pri plnení úloh vyplývajúcich z Národného akčného plánu pre deti na roky 2009 – 2012.</w:t>
      </w:r>
    </w:p>
    <w:p w:rsidR="00E92D66" w:rsidP="00E170C1">
      <w:pPr>
        <w:pStyle w:val="Heading4"/>
        <w:tabs>
          <w:tab w:val="num" w:pos="0"/>
        </w:tabs>
        <w:bidi w:val="0"/>
        <w:jc w:val="both"/>
        <w:rPr>
          <w:rFonts w:ascii="Arial" w:hAnsi="Arial" w:cs="Arial"/>
          <w:i w:val="0"/>
        </w:rPr>
      </w:pPr>
      <w:r w:rsidR="0095270E">
        <w:rPr>
          <w:rFonts w:ascii="Arial" w:hAnsi="Arial" w:cs="Arial"/>
          <w:i w:val="0"/>
        </w:rPr>
        <w:t xml:space="preserve">           </w:t>
      </w:r>
      <w:r>
        <w:rPr>
          <w:rFonts w:ascii="Arial" w:hAnsi="Arial" w:cs="Arial"/>
          <w:i w:val="0"/>
        </w:rPr>
        <w:t>T: trvale</w:t>
      </w:r>
    </w:p>
    <w:p w:rsidR="00E92D66" w:rsidRPr="00B3279B" w:rsidP="00B3279B">
      <w:pPr>
        <w:pStyle w:val="Heading4"/>
        <w:numPr>
          <w:ilvl w:val="0"/>
          <w:numId w:val="0"/>
        </w:numPr>
        <w:tabs>
          <w:tab w:val="left" w:pos="708"/>
          <w:tab w:val="clear" w:pos="1418"/>
        </w:tabs>
        <w:bidi w:val="0"/>
        <w:ind w:left="708" w:firstLine="0"/>
        <w:jc w:val="both"/>
        <w:rPr>
          <w:rFonts w:ascii="Arial" w:hAnsi="Arial" w:cs="Arial"/>
          <w:i w:val="0"/>
        </w:rPr>
      </w:pPr>
      <w:r w:rsidRPr="00B3279B">
        <w:rPr>
          <w:rFonts w:ascii="Arial" w:hAnsi="Arial" w:cs="Arial"/>
          <w:i w:val="0"/>
        </w:rPr>
        <w:t xml:space="preserve">Úloha sa priebežne plní. Na základe odporúčania vlády generálna prokuratúra vypracovala Priebežnú informáciu o plnení úloh, vyplývajúcich z Národného  akčného plánu pre deti na roky 2009 – 2012 pre rezort prokuratúry, ktorá bola dňa 29. marca 2010 predložená Sekretariátu výboru ministrov pre deti ako podklad pre vypracovanie komplexnej správy o plnení úloh vyplývajúcich </w:t>
      </w:r>
      <w:r w:rsidRPr="00B3279B" w:rsidR="00B3279B">
        <w:rPr>
          <w:rFonts w:ascii="Arial" w:hAnsi="Arial" w:cs="Arial"/>
          <w:i w:val="0"/>
        </w:rPr>
        <w:t xml:space="preserve">       </w:t>
      </w:r>
      <w:r w:rsidRPr="00B3279B">
        <w:rPr>
          <w:rFonts w:ascii="Arial" w:hAnsi="Arial" w:cs="Arial"/>
          <w:i w:val="0"/>
        </w:rPr>
        <w:t>z Národného akčného plánu pre deti na roky 2009 –</w:t>
      </w:r>
      <w:r w:rsidRPr="00B3279B">
        <w:rPr>
          <w:rFonts w:ascii="Arial" w:hAnsi="Arial" w:cs="Arial"/>
          <w:b/>
          <w:i w:val="0"/>
        </w:rPr>
        <w:t xml:space="preserve"> </w:t>
      </w:r>
      <w:r w:rsidRPr="00B3279B">
        <w:rPr>
          <w:rFonts w:ascii="Arial" w:hAnsi="Arial" w:cs="Arial"/>
          <w:i w:val="0"/>
        </w:rPr>
        <w:t>2012</w:t>
      </w:r>
      <w:r w:rsidRPr="00B3279B">
        <w:rPr>
          <w:rFonts w:ascii="Arial" w:hAnsi="Arial" w:cs="Arial"/>
          <w:b/>
          <w:i w:val="0"/>
        </w:rPr>
        <w:t>.</w:t>
      </w:r>
      <w:r w:rsidR="009C6EAF">
        <w:rPr>
          <w:rFonts w:ascii="Arial" w:hAnsi="Arial" w:cs="Arial"/>
          <w:b/>
          <w:i w:val="0"/>
        </w:rPr>
        <w:t xml:space="preserve"> </w:t>
      </w:r>
      <w:r w:rsidRPr="00B3279B">
        <w:rPr>
          <w:rFonts w:ascii="Arial" w:hAnsi="Arial" w:cs="Arial"/>
          <w:bCs/>
          <w:i w:val="0"/>
        </w:rPr>
        <w:t>V súlade s úlohami, uloženými predmetným uznesením vlády, bola v pôsobnosti Úradu vlády Slovenskej republiky vytvorená pracovná skupina na prípravu analýzy potrebných zmien právnej úpravy verejnej ochrany práv detí podľa Dohovoru OSN o právach dieťaťa, do ktorej bol nominovaný prokurátor generálnej prokuratúry.</w:t>
      </w:r>
    </w:p>
    <w:p w:rsidR="00E92D66" w:rsidP="00E92D66">
      <w:pPr>
        <w:pStyle w:val="Zakladnystyl"/>
        <w:bidi w:val="0"/>
        <w:jc w:val="both"/>
        <w:rPr>
          <w:rFonts w:ascii="Arial" w:hAnsi="Arial" w:cs="Arial"/>
          <w:b/>
          <w:bCs/>
        </w:rPr>
      </w:pPr>
    </w:p>
    <w:p w:rsidR="00E92D66" w:rsidP="00941AF6">
      <w:pPr>
        <w:pStyle w:val="Zakladnystyl"/>
        <w:bidi w:val="0"/>
        <w:ind w:left="705" w:hanging="705"/>
        <w:jc w:val="both"/>
        <w:rPr>
          <w:rFonts w:ascii="Arial" w:hAnsi="Arial" w:cs="Arial"/>
          <w:b/>
          <w:bCs/>
        </w:rPr>
      </w:pPr>
      <w:r>
        <w:rPr>
          <w:rFonts w:ascii="Arial" w:hAnsi="Arial" w:cs="Arial"/>
          <w:bCs/>
        </w:rPr>
        <w:t xml:space="preserve">3. </w:t>
      </w:r>
      <w:r w:rsidR="00941AF6">
        <w:rPr>
          <w:rFonts w:ascii="Arial" w:hAnsi="Arial" w:cs="Arial"/>
          <w:bCs/>
        </w:rPr>
        <w:tab/>
      </w:r>
      <w:r>
        <w:rPr>
          <w:rFonts w:ascii="Arial" w:hAnsi="Arial" w:cs="Arial"/>
          <w:bCs/>
        </w:rPr>
        <w:t xml:space="preserve">Uznesením č. 217 </w:t>
      </w:r>
      <w:r>
        <w:rPr>
          <w:rFonts w:ascii="Arial" w:hAnsi="Arial" w:cs="Arial"/>
        </w:rPr>
        <w:t>z 18. marca 2009</w:t>
      </w:r>
      <w:r>
        <w:rPr>
          <w:rFonts w:ascii="Arial" w:hAnsi="Arial" w:cs="Arial"/>
          <w:bCs/>
        </w:rPr>
        <w:t xml:space="preserve"> k </w:t>
      </w:r>
      <w:r>
        <w:rPr>
          <w:rFonts w:ascii="Arial" w:hAnsi="Arial" w:cs="Arial"/>
        </w:rPr>
        <w:t xml:space="preserve">správe o plnení opatrení zo Schengenského akčného plánu Slovenskej republiky na roky 2008 </w:t>
      </w:r>
      <w:r w:rsidR="00907789">
        <w:rPr>
          <w:rFonts w:ascii="Arial" w:hAnsi="Arial" w:cs="Arial"/>
        </w:rPr>
        <w:t>–</w:t>
      </w:r>
      <w:r>
        <w:rPr>
          <w:rFonts w:ascii="Arial" w:hAnsi="Arial" w:cs="Arial"/>
        </w:rPr>
        <w:t xml:space="preserve"> 2009</w:t>
      </w:r>
      <w:r w:rsidR="00907789">
        <w:rPr>
          <w:rFonts w:ascii="Arial" w:hAnsi="Arial" w:cs="Arial"/>
        </w:rPr>
        <w:t xml:space="preserve"> </w:t>
      </w:r>
      <w:r>
        <w:rPr>
          <w:rFonts w:ascii="Arial" w:hAnsi="Arial" w:cs="Arial"/>
        </w:rPr>
        <w:t xml:space="preserve"> za rok 2008 vláda  v bode C.1. odporučila generálnemu prokurátorovi pokračovať v plnení opatrení zo Schengenského akčného plánu Slovenskej republiky na</w:t>
      </w:r>
      <w:r>
        <w:rPr>
          <w:rFonts w:ascii="Arial" w:hAnsi="Arial" w:cs="Arial"/>
          <w:lang w:eastAsia="cs-CZ"/>
        </w:rPr>
        <w:t> </w:t>
      </w:r>
      <w:r>
        <w:rPr>
          <w:rFonts w:ascii="Arial" w:hAnsi="Arial" w:cs="Arial"/>
        </w:rPr>
        <w:t>roky 2008 – 2009.</w:t>
      </w:r>
    </w:p>
    <w:p w:rsidR="0095270E" w:rsidP="0095270E">
      <w:pPr>
        <w:bidi w:val="0"/>
        <w:rPr>
          <w:rFonts w:ascii="Times New Roman" w:hAnsi="Times New Roman"/>
          <w:lang w:eastAsia="cs-CZ"/>
        </w:rPr>
      </w:pPr>
      <w:r w:rsidRPr="0095270E">
        <w:rPr>
          <w:rFonts w:ascii="Times New Roman" w:hAnsi="Times New Roman"/>
          <w:lang w:eastAsia="cs-CZ"/>
        </w:rPr>
        <w:t xml:space="preserve">        </w:t>
      </w:r>
      <w:r>
        <w:rPr>
          <w:rFonts w:ascii="Times New Roman" w:hAnsi="Times New Roman"/>
          <w:lang w:eastAsia="cs-CZ"/>
        </w:rPr>
        <w:t xml:space="preserve">  </w:t>
      </w:r>
    </w:p>
    <w:p w:rsidR="00867F4E" w:rsidP="00867F4E">
      <w:pPr>
        <w:bidi w:val="0"/>
        <w:ind w:firstLine="705"/>
        <w:rPr>
          <w:rFonts w:ascii="Arial" w:hAnsi="Arial" w:cs="Arial"/>
          <w:lang w:eastAsia="cs-CZ"/>
        </w:rPr>
      </w:pPr>
      <w:r w:rsidRPr="0095270E" w:rsidR="0095270E">
        <w:rPr>
          <w:rFonts w:ascii="Times New Roman" w:hAnsi="Times New Roman"/>
          <w:lang w:eastAsia="cs-CZ"/>
        </w:rPr>
        <w:t xml:space="preserve"> </w:t>
      </w:r>
      <w:r w:rsidRPr="0095270E" w:rsidR="00E92D66">
        <w:rPr>
          <w:rFonts w:ascii="Arial" w:hAnsi="Arial" w:cs="Arial"/>
          <w:lang w:eastAsia="cs-CZ"/>
        </w:rPr>
        <w:t>T: podľa textu k jednotlivým opatreniam</w:t>
      </w:r>
    </w:p>
    <w:p w:rsidR="0095270E" w:rsidRPr="0095270E" w:rsidP="00867F4E">
      <w:pPr>
        <w:bidi w:val="0"/>
        <w:ind w:firstLine="705"/>
        <w:rPr>
          <w:rFonts w:ascii="Arial" w:hAnsi="Arial" w:cs="Arial"/>
          <w:lang w:eastAsia="cs-CZ"/>
        </w:rPr>
      </w:pPr>
      <w:r>
        <w:rPr>
          <w:rFonts w:ascii="Arial" w:hAnsi="Arial" w:cs="Arial"/>
          <w:lang w:eastAsia="cs-CZ"/>
        </w:rPr>
        <w:tab/>
      </w:r>
    </w:p>
    <w:p w:rsidR="00E92D66" w:rsidP="00B3279B">
      <w:pPr>
        <w:bidi w:val="0"/>
        <w:spacing w:before="120" w:after="100" w:afterAutospacing="1"/>
        <w:ind w:left="708" w:firstLine="708"/>
        <w:jc w:val="both"/>
        <w:rPr>
          <w:rFonts w:ascii="Arial" w:hAnsi="Arial" w:cs="Arial"/>
        </w:rPr>
      </w:pPr>
      <w:r>
        <w:rPr>
          <w:rFonts w:ascii="Arial" w:hAnsi="Arial" w:cs="Arial"/>
        </w:rPr>
        <w:t xml:space="preserve">V správe o plnení opatrení zo Schengenského akčného plánu Slovenskej republiky na roky 2008 </w:t>
      </w:r>
      <w:r w:rsidR="00874E05">
        <w:rPr>
          <w:rFonts w:ascii="Arial" w:hAnsi="Arial" w:cs="Arial"/>
        </w:rPr>
        <w:t>–</w:t>
      </w:r>
      <w:r>
        <w:rPr>
          <w:rFonts w:ascii="Arial" w:hAnsi="Arial" w:cs="Arial"/>
        </w:rPr>
        <w:t xml:space="preserve"> 2009</w:t>
      </w:r>
      <w:r w:rsidR="00874E05">
        <w:rPr>
          <w:rFonts w:ascii="Arial" w:hAnsi="Arial" w:cs="Arial"/>
        </w:rPr>
        <w:t xml:space="preserve"> </w:t>
      </w:r>
      <w:r>
        <w:rPr>
          <w:rFonts w:ascii="Arial" w:hAnsi="Arial" w:cs="Arial"/>
        </w:rPr>
        <w:t xml:space="preserve"> za rok 2008 boli v rámci vyhodnotenia splnených opatrení identifikované niektoré opatrenia, ktoré bude potrebné rovnakým spôsobom plniť aj v roku 2009, a preto boli ako opatrenia s návrhom na predĺženie termínu splnenia uložené aj pre rok 2009. Generálna prokuratúra je uvedená ako spolugestor, zodpovedný za plnenie nasledovných opatrení:</w:t>
      </w:r>
    </w:p>
    <w:p w:rsidR="00E92D66" w:rsidP="00C12377">
      <w:pPr>
        <w:bidi w:val="0"/>
        <w:spacing w:before="40" w:after="40"/>
        <w:ind w:firstLine="708"/>
        <w:jc w:val="both"/>
        <w:rPr>
          <w:rFonts w:ascii="Arial" w:hAnsi="Arial" w:cs="Arial"/>
        </w:rPr>
      </w:pPr>
      <w:r>
        <w:rPr>
          <w:rFonts w:ascii="Arial" w:hAnsi="Arial" w:cs="Arial"/>
        </w:rPr>
        <w:t>opatrenie č. 69.</w:t>
      </w:r>
    </w:p>
    <w:p w:rsidR="00E92D66" w:rsidP="00C12377">
      <w:pPr>
        <w:bidi w:val="0"/>
        <w:spacing w:before="40" w:after="40"/>
        <w:ind w:left="708"/>
        <w:jc w:val="both"/>
        <w:rPr>
          <w:rFonts w:ascii="Arial" w:hAnsi="Arial" w:cs="Arial"/>
        </w:rPr>
      </w:pPr>
      <w:r>
        <w:rPr>
          <w:rFonts w:ascii="Arial" w:hAnsi="Arial" w:cs="Arial"/>
        </w:rPr>
        <w:t>Spracovať a vydať príručku pre sudcov a prokurátorov „Justičná spolupráca v trestných veciach – právny styk s cudzinou“</w:t>
      </w:r>
      <w:r w:rsidR="00D60BB5">
        <w:rPr>
          <w:rFonts w:ascii="Arial" w:hAnsi="Arial" w:cs="Arial"/>
        </w:rPr>
        <w:t>.</w:t>
      </w:r>
    </w:p>
    <w:p w:rsidR="0095270E" w:rsidP="0016467C">
      <w:pPr>
        <w:bidi w:val="0"/>
        <w:spacing w:before="40" w:after="40"/>
        <w:ind w:firstLine="708"/>
        <w:jc w:val="both"/>
        <w:rPr>
          <w:rFonts w:ascii="Arial" w:hAnsi="Arial" w:cs="Arial"/>
        </w:rPr>
      </w:pPr>
      <w:r w:rsidR="00E92D66">
        <w:rPr>
          <w:rFonts w:ascii="Arial" w:hAnsi="Arial" w:cs="Arial"/>
        </w:rPr>
        <w:t>Gestor: MS SR, GP SR</w:t>
      </w:r>
    </w:p>
    <w:p w:rsidR="00FD4AA9" w:rsidP="0016467C">
      <w:pPr>
        <w:bidi w:val="0"/>
        <w:spacing w:before="40" w:after="40"/>
        <w:ind w:firstLine="708"/>
        <w:jc w:val="both"/>
        <w:rPr>
          <w:rFonts w:ascii="Arial" w:hAnsi="Arial" w:cs="Arial"/>
        </w:rPr>
      </w:pPr>
    </w:p>
    <w:p w:rsidR="00E92D66" w:rsidP="00E92D66">
      <w:pPr>
        <w:bidi w:val="0"/>
        <w:spacing w:before="40" w:after="40"/>
        <w:jc w:val="both"/>
        <w:rPr>
          <w:rFonts w:ascii="Arial" w:hAnsi="Arial" w:cs="Arial"/>
        </w:rPr>
      </w:pPr>
      <w:r w:rsidR="00035E45">
        <w:rPr>
          <w:rFonts w:ascii="Arial" w:hAnsi="Arial" w:cs="Arial"/>
        </w:rPr>
        <w:t xml:space="preserve">    </w:t>
      </w:r>
      <w:r w:rsidR="000E660A">
        <w:rPr>
          <w:rFonts w:ascii="Arial" w:hAnsi="Arial" w:cs="Arial"/>
        </w:rPr>
        <w:t xml:space="preserve">      </w:t>
      </w:r>
      <w:r w:rsidR="0095270E">
        <w:rPr>
          <w:rFonts w:ascii="Arial" w:hAnsi="Arial" w:cs="Arial"/>
        </w:rPr>
        <w:t xml:space="preserve"> </w:t>
      </w:r>
      <w:r>
        <w:rPr>
          <w:rFonts w:ascii="Arial" w:hAnsi="Arial" w:cs="Arial"/>
        </w:rPr>
        <w:t>T: predĺžený do 31.12.2009</w:t>
      </w:r>
    </w:p>
    <w:p w:rsidR="00E92D66" w:rsidP="00E92D66">
      <w:pPr>
        <w:bidi w:val="0"/>
        <w:jc w:val="both"/>
        <w:rPr>
          <w:rFonts w:ascii="Arial" w:hAnsi="Arial" w:cs="Arial"/>
        </w:rPr>
      </w:pPr>
    </w:p>
    <w:p w:rsidR="00E92D66" w:rsidP="00C12377">
      <w:pPr>
        <w:bidi w:val="0"/>
        <w:ind w:left="708" w:firstLine="708"/>
        <w:jc w:val="both"/>
        <w:rPr>
          <w:rFonts w:ascii="Arial" w:hAnsi="Arial" w:cs="Arial"/>
        </w:rPr>
      </w:pPr>
      <w:r>
        <w:rPr>
          <w:rFonts w:ascii="Arial" w:hAnsi="Arial" w:cs="Arial"/>
        </w:rPr>
        <w:t xml:space="preserve">Úloha sa priebežne plní. Rokovania o novelách Trestného zákona a Trestného poriadku, ktoré menia úpravu právneho styku s cudzinou boli prerušené a boli začaté legislatívne práce na nových zákonoch, ktoré sa týkajú oblasti justičnej spolupráce v trestných veciach, napr. o vzájomnom uznávaní a výkone rozhodnutí, ktoré vyžadujú zaplatenie peňažnej sankcie </w:t>
      </w:r>
      <w:r w:rsidR="00C12377">
        <w:rPr>
          <w:rFonts w:ascii="Arial" w:hAnsi="Arial" w:cs="Arial"/>
        </w:rPr>
        <w:t xml:space="preserve">    </w:t>
      </w:r>
      <w:r>
        <w:rPr>
          <w:rFonts w:ascii="Arial" w:hAnsi="Arial" w:cs="Arial"/>
        </w:rPr>
        <w:t xml:space="preserve">v Európskej únii, o uznávaní a výkone rozhodnutí, ktorými bolo vyslovené prepadnutie majetku alebo jeho časti, alebo veci alebo zhabanie veci.  Z uvedeného dôvodu bude príručka „Justičná spolupráca v trestných veciach – právny styk s cudzinou“ spracovaná a vydaná až po schválení vyššie uvedených legislatívnych aktov v druhej polovici roku 2010. </w:t>
      </w:r>
    </w:p>
    <w:p w:rsidR="00E92D66" w:rsidP="00E92D66">
      <w:pPr>
        <w:bidi w:val="0"/>
        <w:spacing w:before="40" w:after="40"/>
        <w:jc w:val="both"/>
        <w:rPr>
          <w:rFonts w:ascii="Arial" w:hAnsi="Arial" w:cs="Arial"/>
        </w:rPr>
      </w:pPr>
    </w:p>
    <w:p w:rsidR="00E92D66" w:rsidP="00D86827">
      <w:pPr>
        <w:bidi w:val="0"/>
        <w:spacing w:before="40" w:after="40"/>
        <w:ind w:firstLine="708"/>
        <w:jc w:val="both"/>
        <w:rPr>
          <w:rFonts w:ascii="Arial" w:hAnsi="Arial" w:cs="Arial"/>
        </w:rPr>
      </w:pPr>
      <w:r>
        <w:rPr>
          <w:rFonts w:ascii="Arial" w:hAnsi="Arial" w:cs="Arial"/>
        </w:rPr>
        <w:t>opatrenie č. 120.</w:t>
      </w:r>
    </w:p>
    <w:p w:rsidR="00E92D66" w:rsidP="00D86827">
      <w:pPr>
        <w:autoSpaceDE w:val="0"/>
        <w:autoSpaceDN w:val="0"/>
        <w:bidi w:val="0"/>
        <w:adjustRightInd w:val="0"/>
        <w:ind w:firstLine="708"/>
        <w:jc w:val="both"/>
        <w:rPr>
          <w:rFonts w:ascii="Arial" w:hAnsi="Arial" w:cs="Arial"/>
          <w:color w:val="000000"/>
        </w:rPr>
      </w:pPr>
      <w:r>
        <w:rPr>
          <w:rFonts w:ascii="Arial" w:hAnsi="Arial" w:cs="Arial"/>
          <w:color w:val="000000"/>
        </w:rPr>
        <w:t xml:space="preserve">Zabezpečiť školenie osôb, ktoré majú prístup k údajom zo SIS II </w:t>
      </w:r>
    </w:p>
    <w:p w:rsidR="00FD4AA9" w:rsidP="00FD4AA9">
      <w:pPr>
        <w:autoSpaceDE w:val="0"/>
        <w:autoSpaceDN w:val="0"/>
        <w:bidi w:val="0"/>
        <w:adjustRightInd w:val="0"/>
        <w:ind w:firstLine="708"/>
        <w:jc w:val="both"/>
        <w:rPr>
          <w:rFonts w:ascii="Arial" w:hAnsi="Arial" w:cs="Arial"/>
          <w:color w:val="000000"/>
        </w:rPr>
      </w:pPr>
      <w:r w:rsidR="00E92D66">
        <w:rPr>
          <w:rFonts w:ascii="Arial" w:hAnsi="Arial" w:cs="Arial"/>
          <w:color w:val="000000"/>
        </w:rPr>
        <w:t>Gestor</w:t>
      </w:r>
      <w:r w:rsidR="001D29C4">
        <w:rPr>
          <w:rFonts w:ascii="Arial" w:hAnsi="Arial" w:cs="Arial"/>
          <w:color w:val="000000"/>
        </w:rPr>
        <w:t xml:space="preserve"> </w:t>
      </w:r>
      <w:r w:rsidR="00E92D66">
        <w:rPr>
          <w:rFonts w:ascii="Arial" w:hAnsi="Arial" w:cs="Arial"/>
          <w:color w:val="000000"/>
        </w:rPr>
        <w:t>: MV SR, MS SR, MF SR, MDPaT SR, ÚOOÚ SR, GP SR</w:t>
      </w:r>
      <w:r w:rsidR="00D60BB5">
        <w:rPr>
          <w:rFonts w:ascii="Arial" w:hAnsi="Arial" w:cs="Arial"/>
          <w:color w:val="000000"/>
        </w:rPr>
        <w:t>.</w:t>
      </w:r>
      <w:r w:rsidR="00D86827">
        <w:rPr>
          <w:rFonts w:ascii="Arial" w:hAnsi="Arial" w:cs="Arial"/>
          <w:color w:val="000000"/>
        </w:rPr>
        <w:t xml:space="preserve">  </w:t>
      </w:r>
    </w:p>
    <w:p w:rsidR="00D86827" w:rsidP="00FD4AA9">
      <w:pPr>
        <w:autoSpaceDE w:val="0"/>
        <w:autoSpaceDN w:val="0"/>
        <w:bidi w:val="0"/>
        <w:adjustRightInd w:val="0"/>
        <w:ind w:firstLine="708"/>
        <w:jc w:val="both"/>
        <w:rPr>
          <w:rFonts w:ascii="Arial" w:hAnsi="Arial" w:cs="Arial"/>
          <w:color w:val="000000"/>
        </w:rPr>
      </w:pPr>
      <w:r>
        <w:rPr>
          <w:rFonts w:ascii="Arial" w:hAnsi="Arial" w:cs="Arial"/>
          <w:color w:val="000000"/>
        </w:rPr>
        <w:t xml:space="preserve">                                          </w:t>
      </w:r>
    </w:p>
    <w:p w:rsidR="00E92D66" w:rsidP="000E660A">
      <w:pPr>
        <w:autoSpaceDE w:val="0"/>
        <w:autoSpaceDN w:val="0"/>
        <w:bidi w:val="0"/>
        <w:adjustRightInd w:val="0"/>
        <w:ind w:firstLine="708"/>
        <w:jc w:val="both"/>
        <w:rPr>
          <w:rFonts w:ascii="Arial" w:hAnsi="Arial" w:cs="Arial"/>
          <w:color w:val="000000"/>
        </w:rPr>
      </w:pPr>
      <w:r>
        <w:rPr>
          <w:rFonts w:ascii="Arial" w:hAnsi="Arial" w:cs="Arial"/>
          <w:color w:val="000000"/>
        </w:rPr>
        <w:t>T: predĺžený do  31.12.2009</w:t>
      </w:r>
    </w:p>
    <w:p w:rsidR="00E92D66" w:rsidP="00E92D66">
      <w:pPr>
        <w:autoSpaceDE w:val="0"/>
        <w:autoSpaceDN w:val="0"/>
        <w:bidi w:val="0"/>
        <w:adjustRightInd w:val="0"/>
        <w:jc w:val="both"/>
        <w:rPr>
          <w:rFonts w:ascii="Arial" w:hAnsi="Arial" w:cs="Arial"/>
          <w:b/>
          <w:color w:val="000000"/>
          <w:u w:val="single"/>
        </w:rPr>
      </w:pPr>
    </w:p>
    <w:p w:rsidR="00E92D66" w:rsidP="00D86827">
      <w:pPr>
        <w:autoSpaceDE w:val="0"/>
        <w:autoSpaceDN w:val="0"/>
        <w:bidi w:val="0"/>
        <w:adjustRightInd w:val="0"/>
        <w:ind w:left="708" w:firstLine="708"/>
        <w:jc w:val="both"/>
        <w:rPr>
          <w:rFonts w:ascii="Arial" w:hAnsi="Arial" w:cs="Arial"/>
          <w:color w:val="000000"/>
        </w:rPr>
      </w:pPr>
      <w:r>
        <w:rPr>
          <w:rFonts w:ascii="Arial" w:hAnsi="Arial" w:cs="Arial"/>
          <w:color w:val="000000"/>
        </w:rPr>
        <w:t>V priebehu rokov 2008 – 2009 sa rezort prok</w:t>
      </w:r>
      <w:r w:rsidR="009F4FB9">
        <w:rPr>
          <w:rFonts w:ascii="Arial" w:hAnsi="Arial" w:cs="Arial"/>
          <w:color w:val="000000"/>
        </w:rPr>
        <w:t xml:space="preserve">uratúry podieľal na príprave a </w:t>
      </w:r>
      <w:r>
        <w:rPr>
          <w:rFonts w:ascii="Arial" w:hAnsi="Arial" w:cs="Arial"/>
          <w:color w:val="000000"/>
        </w:rPr>
        <w:t xml:space="preserve">zabezpečení špeciálnych školení, odborných seminárov, konferencií, odborných a jazykových kurzov v oblasti justičnej spolupráce  </w:t>
      </w:r>
      <w:r w:rsidR="00D86827">
        <w:rPr>
          <w:rFonts w:ascii="Arial" w:hAnsi="Arial" w:cs="Arial"/>
          <w:color w:val="000000"/>
        </w:rPr>
        <w:t xml:space="preserve">      </w:t>
      </w:r>
      <w:r>
        <w:rPr>
          <w:rFonts w:ascii="Arial" w:hAnsi="Arial" w:cs="Arial"/>
          <w:color w:val="000000"/>
        </w:rPr>
        <w:t xml:space="preserve">v súvislosti so Schengenským informačným systémom (ďalej len „SIS“), SISone4all pre sudcov, zamestnancov Ministerstva spravodlivosti SR, prokurátorov a zamestnancov generálnej prokuratúry. Prokuratúra tiež aktívne spolupracovala s Ministerstvom vnútra SR a Ministerstvom spravodlivosti SR pri príprave na spustenie SIS  a  využívanie funkcionality systému SIS II </w:t>
      </w:r>
      <w:r w:rsidR="00D86827">
        <w:rPr>
          <w:rFonts w:ascii="Arial" w:hAnsi="Arial" w:cs="Arial"/>
          <w:color w:val="000000"/>
        </w:rPr>
        <w:t xml:space="preserve">         </w:t>
      </w:r>
      <w:r>
        <w:rPr>
          <w:rFonts w:ascii="Arial" w:hAnsi="Arial" w:cs="Arial"/>
          <w:color w:val="000000"/>
        </w:rPr>
        <w:t>v aplikačnej praxi prokuratúry tak, aby boli zabezpečené záujmy prokuratúry týkajúce sa účasti v tomto systéme.</w:t>
      </w:r>
    </w:p>
    <w:p w:rsidR="00E92D66" w:rsidP="00E92D66">
      <w:pPr>
        <w:autoSpaceDE w:val="0"/>
        <w:autoSpaceDN w:val="0"/>
        <w:bidi w:val="0"/>
        <w:adjustRightInd w:val="0"/>
        <w:jc w:val="both"/>
        <w:rPr>
          <w:rFonts w:ascii="Arial" w:hAnsi="Arial" w:cs="Arial"/>
          <w:color w:val="000000"/>
        </w:rPr>
      </w:pPr>
    </w:p>
    <w:p w:rsidR="0014454A" w:rsidP="00E92D66">
      <w:pPr>
        <w:autoSpaceDE w:val="0"/>
        <w:autoSpaceDN w:val="0"/>
        <w:bidi w:val="0"/>
        <w:adjustRightInd w:val="0"/>
        <w:jc w:val="both"/>
        <w:rPr>
          <w:rFonts w:ascii="Arial" w:hAnsi="Arial" w:cs="Arial"/>
          <w:color w:val="000000"/>
        </w:rPr>
      </w:pPr>
    </w:p>
    <w:p w:rsidR="00E92D66" w:rsidP="00A4327D">
      <w:pPr>
        <w:bidi w:val="0"/>
        <w:spacing w:before="40" w:after="40"/>
        <w:ind w:firstLine="708"/>
        <w:jc w:val="both"/>
        <w:rPr>
          <w:rFonts w:ascii="Arial" w:hAnsi="Arial" w:cs="Arial"/>
        </w:rPr>
      </w:pPr>
      <w:r>
        <w:rPr>
          <w:rFonts w:ascii="Arial" w:hAnsi="Arial" w:cs="Arial"/>
        </w:rPr>
        <w:t>opatrenie č. 125.</w:t>
      </w:r>
    </w:p>
    <w:p w:rsidR="00E92D66" w:rsidP="00A4327D">
      <w:pPr>
        <w:bidi w:val="0"/>
        <w:spacing w:before="40" w:after="40"/>
        <w:ind w:left="708"/>
        <w:jc w:val="both"/>
        <w:rPr>
          <w:rFonts w:ascii="Arial" w:hAnsi="Arial" w:cs="Arial"/>
        </w:rPr>
      </w:pPr>
      <w:r>
        <w:rPr>
          <w:rFonts w:ascii="Arial" w:hAnsi="Arial" w:cs="Arial"/>
        </w:rPr>
        <w:t>Zabezpečiť špeciálne školenia, odborné semináre, konferencie a kurzy v oblasti justičnej spolupráce pre sudcov, zamestnancov MS SR, prokurátorov a zamestnancov GP SR</w:t>
      </w:r>
      <w:r w:rsidR="00D60BB5">
        <w:rPr>
          <w:rFonts w:ascii="Arial" w:hAnsi="Arial" w:cs="Arial"/>
        </w:rPr>
        <w:t>.</w:t>
      </w:r>
    </w:p>
    <w:p w:rsidR="00FD4AA9" w:rsidP="00E073D8">
      <w:pPr>
        <w:bidi w:val="0"/>
        <w:spacing w:before="40" w:after="40"/>
        <w:ind w:firstLine="708"/>
        <w:jc w:val="both"/>
        <w:rPr>
          <w:rFonts w:ascii="Arial" w:hAnsi="Arial" w:cs="Arial"/>
        </w:rPr>
      </w:pPr>
      <w:r w:rsidR="00E92D66">
        <w:rPr>
          <w:rFonts w:ascii="Arial" w:hAnsi="Arial" w:cs="Arial"/>
        </w:rPr>
        <w:t>Gestor</w:t>
      </w:r>
      <w:r w:rsidR="001D29C4">
        <w:rPr>
          <w:rFonts w:ascii="Arial" w:hAnsi="Arial" w:cs="Arial"/>
        </w:rPr>
        <w:t xml:space="preserve"> </w:t>
      </w:r>
      <w:r w:rsidR="00E92D66">
        <w:rPr>
          <w:rFonts w:ascii="Arial" w:hAnsi="Arial" w:cs="Arial"/>
        </w:rPr>
        <w:t>: MS SR, GP SR</w:t>
      </w:r>
    </w:p>
    <w:p w:rsidR="00E92D66" w:rsidP="00E92D66">
      <w:pPr>
        <w:bidi w:val="0"/>
        <w:spacing w:before="40" w:after="40"/>
        <w:jc w:val="both"/>
        <w:rPr>
          <w:rFonts w:ascii="Arial" w:hAnsi="Arial" w:cs="Arial"/>
        </w:rPr>
      </w:pPr>
      <w:r w:rsidR="000E660A">
        <w:rPr>
          <w:rFonts w:ascii="Arial" w:hAnsi="Arial" w:cs="Arial"/>
        </w:rPr>
        <w:t xml:space="preserve">          </w:t>
      </w:r>
      <w:r w:rsidR="001D29C4">
        <w:rPr>
          <w:rFonts w:ascii="Arial" w:hAnsi="Arial" w:cs="Arial"/>
        </w:rPr>
        <w:t xml:space="preserve"> </w:t>
      </w:r>
      <w:r>
        <w:rPr>
          <w:rFonts w:ascii="Arial" w:hAnsi="Arial" w:cs="Arial"/>
        </w:rPr>
        <w:t>T: predĺžený do 31.12.2009</w:t>
      </w:r>
    </w:p>
    <w:p w:rsidR="00E92D66" w:rsidP="00E92D66">
      <w:pPr>
        <w:bidi w:val="0"/>
        <w:spacing w:before="40" w:after="40"/>
        <w:jc w:val="both"/>
        <w:rPr>
          <w:rFonts w:ascii="Arial" w:hAnsi="Arial" w:cs="Arial"/>
        </w:rPr>
      </w:pPr>
    </w:p>
    <w:p w:rsidR="00E92D66" w:rsidP="00A4327D">
      <w:pPr>
        <w:bidi w:val="0"/>
        <w:spacing w:before="40" w:after="40"/>
        <w:ind w:left="708"/>
        <w:jc w:val="both"/>
        <w:rPr>
          <w:rFonts w:ascii="Arial" w:hAnsi="Arial" w:cs="Arial"/>
        </w:rPr>
      </w:pPr>
      <w:r>
        <w:rPr>
          <w:rFonts w:ascii="Arial" w:hAnsi="Arial" w:cs="Arial"/>
        </w:rPr>
        <w:t xml:space="preserve">Opatrenie je plnené priebežne prostredníctvom vzdelávacích aktivít  Justičnej akadémie. </w:t>
      </w:r>
    </w:p>
    <w:p w:rsidR="00E92D66" w:rsidP="00E92D66">
      <w:pPr>
        <w:bidi w:val="0"/>
        <w:spacing w:before="40" w:after="40"/>
        <w:jc w:val="both"/>
        <w:rPr>
          <w:rFonts w:ascii="Arial" w:hAnsi="Arial" w:cs="Arial"/>
        </w:rPr>
      </w:pPr>
    </w:p>
    <w:p w:rsidR="00E92D66" w:rsidP="00A4327D">
      <w:pPr>
        <w:bidi w:val="0"/>
        <w:spacing w:before="40" w:after="40"/>
        <w:ind w:firstLine="708"/>
        <w:jc w:val="both"/>
        <w:rPr>
          <w:rFonts w:ascii="Arial" w:hAnsi="Arial" w:cs="Arial"/>
        </w:rPr>
      </w:pPr>
      <w:r>
        <w:rPr>
          <w:rFonts w:ascii="Arial" w:hAnsi="Arial" w:cs="Arial"/>
        </w:rPr>
        <w:t>opatrenie č. 126.</w:t>
      </w:r>
    </w:p>
    <w:p w:rsidR="00E92D66" w:rsidP="00A4327D">
      <w:pPr>
        <w:bidi w:val="0"/>
        <w:spacing w:before="40" w:after="40"/>
        <w:ind w:left="708"/>
        <w:jc w:val="both"/>
        <w:rPr>
          <w:rFonts w:ascii="Arial" w:hAnsi="Arial" w:cs="Arial"/>
        </w:rPr>
      </w:pPr>
      <w:r>
        <w:rPr>
          <w:rFonts w:ascii="Arial" w:hAnsi="Arial" w:cs="Arial"/>
        </w:rPr>
        <w:t>Zabezpečiť odborné jazykové kurzy pre sudcov, vyšších súdnych úradníkov, zamestnancov MS SR, prokurátorov a pracovníkov GP SR</w:t>
      </w:r>
      <w:r w:rsidR="00D60BB5">
        <w:rPr>
          <w:rFonts w:ascii="Arial" w:hAnsi="Arial" w:cs="Arial"/>
        </w:rPr>
        <w:t>.</w:t>
      </w:r>
    </w:p>
    <w:p w:rsidR="00FD4AA9" w:rsidP="00E073D8">
      <w:pPr>
        <w:bidi w:val="0"/>
        <w:spacing w:before="40" w:after="40"/>
        <w:ind w:firstLine="708"/>
        <w:jc w:val="both"/>
        <w:rPr>
          <w:rFonts w:ascii="Arial" w:hAnsi="Arial" w:cs="Arial"/>
        </w:rPr>
      </w:pPr>
      <w:r w:rsidR="00E92D66">
        <w:rPr>
          <w:rFonts w:ascii="Arial" w:hAnsi="Arial" w:cs="Arial"/>
        </w:rPr>
        <w:t>Gestor: MS SR, GP SR</w:t>
      </w:r>
    </w:p>
    <w:p w:rsidR="00E92D66" w:rsidP="00E92D66">
      <w:pPr>
        <w:bidi w:val="0"/>
        <w:jc w:val="both"/>
        <w:rPr>
          <w:rFonts w:ascii="Arial" w:hAnsi="Arial" w:cs="Arial"/>
        </w:rPr>
      </w:pPr>
      <w:r w:rsidR="000E660A">
        <w:rPr>
          <w:rFonts w:ascii="Arial" w:hAnsi="Arial" w:cs="Arial"/>
        </w:rPr>
        <w:t xml:space="preserve">           </w:t>
      </w:r>
      <w:r>
        <w:rPr>
          <w:rFonts w:ascii="Arial" w:hAnsi="Arial" w:cs="Arial"/>
        </w:rPr>
        <w:t>T: predĺžený do 31.12.2009</w:t>
      </w:r>
    </w:p>
    <w:p w:rsidR="00E92D66" w:rsidP="00E92D66">
      <w:pPr>
        <w:bidi w:val="0"/>
        <w:jc w:val="both"/>
        <w:rPr>
          <w:rFonts w:ascii="Arial" w:hAnsi="Arial" w:cs="Arial"/>
        </w:rPr>
      </w:pPr>
    </w:p>
    <w:p w:rsidR="00E92D66" w:rsidP="00A4327D">
      <w:pPr>
        <w:bidi w:val="0"/>
        <w:spacing w:before="40" w:after="40"/>
        <w:ind w:left="705" w:firstLine="3"/>
        <w:jc w:val="both"/>
        <w:rPr>
          <w:rFonts w:ascii="Arial" w:hAnsi="Arial" w:cs="Arial"/>
        </w:rPr>
      </w:pPr>
      <w:r>
        <w:rPr>
          <w:rFonts w:ascii="Arial" w:hAnsi="Arial" w:cs="Arial"/>
        </w:rPr>
        <w:t xml:space="preserve">Opatrenie je plnené priebežne prostredníctvom aktivít Justičnej akadémie v programe jazykové vzdelávanie. </w:t>
      </w:r>
    </w:p>
    <w:p w:rsidR="00E92D66" w:rsidP="00E92D66">
      <w:pPr>
        <w:bidi w:val="0"/>
        <w:spacing w:before="40" w:after="40"/>
        <w:jc w:val="both"/>
        <w:rPr>
          <w:rFonts w:ascii="Arial" w:hAnsi="Arial" w:cs="Arial"/>
        </w:rPr>
      </w:pPr>
    </w:p>
    <w:p w:rsidR="00E92D66" w:rsidP="001D29C4">
      <w:pPr>
        <w:bidi w:val="0"/>
        <w:spacing w:before="40" w:after="40"/>
        <w:ind w:left="705" w:hanging="705"/>
        <w:jc w:val="both"/>
        <w:rPr>
          <w:rFonts w:ascii="Arial" w:hAnsi="Arial" w:cs="Arial"/>
        </w:rPr>
      </w:pPr>
      <w:r>
        <w:rPr>
          <w:rFonts w:ascii="Arial" w:hAnsi="Arial" w:cs="Arial"/>
        </w:rPr>
        <w:t>4.</w:t>
      </w:r>
      <w:r>
        <w:rPr>
          <w:rFonts w:ascii="Arial" w:hAnsi="Arial" w:cs="Arial"/>
          <w:color w:val="000000"/>
        </w:rPr>
        <w:t xml:space="preserve">  </w:t>
      </w:r>
      <w:r w:rsidR="001D29C4">
        <w:rPr>
          <w:rFonts w:ascii="Arial" w:hAnsi="Arial" w:cs="Arial"/>
          <w:color w:val="000000"/>
        </w:rPr>
        <w:tab/>
      </w:r>
      <w:r>
        <w:rPr>
          <w:rFonts w:ascii="Arial" w:hAnsi="Arial" w:cs="Arial"/>
          <w:bCs/>
        </w:rPr>
        <w:t xml:space="preserve">Uznesením č. 247 </w:t>
      </w:r>
      <w:r>
        <w:rPr>
          <w:rFonts w:ascii="Arial" w:hAnsi="Arial" w:cs="Arial"/>
        </w:rPr>
        <w:t xml:space="preserve">z 25. marca 2009 </w:t>
      </w:r>
      <w:r>
        <w:rPr>
          <w:rFonts w:ascii="Arial" w:hAnsi="Arial" w:cs="Arial"/>
          <w:bCs/>
        </w:rPr>
        <w:t xml:space="preserve"> </w:t>
      </w:r>
      <w:r>
        <w:rPr>
          <w:rFonts w:ascii="Arial" w:hAnsi="Arial" w:cs="Arial"/>
        </w:rPr>
        <w:t>k návrhu na určenie gestorských ústredných orgánov štátnej správy zodpovedných za prebratie a aplikáciu smerníc a rámcových rozhodnutí vláda v bode C.1. odporučila generálnemu prokurátorovi spolupracovať pri preberaní a aplikácii smernice a rámcových rozhodnutí podľa gestorstva určeného v prílohe predloženého materiálu</w:t>
      </w:r>
      <w:r>
        <w:rPr>
          <w:rFonts w:ascii="Times New Roman" w:hAnsi="Times New Roman"/>
        </w:rPr>
        <w:t>.</w:t>
      </w:r>
    </w:p>
    <w:p w:rsidR="00E92D66" w:rsidP="00A4327D">
      <w:pPr>
        <w:bidi w:val="0"/>
        <w:spacing w:before="120" w:after="100" w:afterAutospacing="1"/>
        <w:ind w:left="708" w:firstLine="708"/>
        <w:jc w:val="both"/>
        <w:rPr>
          <w:rFonts w:ascii="Arial" w:hAnsi="Arial" w:cs="Arial"/>
        </w:rPr>
      </w:pPr>
      <w:r>
        <w:rPr>
          <w:rFonts w:ascii="Arial" w:hAnsi="Arial" w:cs="Arial"/>
        </w:rPr>
        <w:t>Generálna prokuratúra spolupracuje pri preberaní a aplikácií smerníc a rámcových rozhodnutí v určenom rozsahu. Predbežne určeným gestorom predmetných právnych aktov je Ministerstvo spravodlivosti SR a p</w:t>
      </w:r>
      <w:r w:rsidR="00204D44">
        <w:rPr>
          <w:rFonts w:ascii="Arial" w:hAnsi="Arial" w:cs="Arial"/>
        </w:rPr>
        <w:t>re  právny akt pod por. č. 21</w:t>
      </w:r>
      <w:r w:rsidR="0031783B">
        <w:rPr>
          <w:rFonts w:ascii="Arial" w:hAnsi="Arial" w:cs="Arial"/>
        </w:rPr>
        <w:t xml:space="preserve"> </w:t>
      </w:r>
      <w:r>
        <w:rPr>
          <w:rFonts w:ascii="Arial" w:hAnsi="Arial" w:cs="Arial"/>
        </w:rPr>
        <w:t>Ministerstvo životného prostredia SR. Generálna prokuratúra je uvedená ako spolupracujúci rezort pri preberaní a aplikácii  nasledovných právnych aktov:</w:t>
      </w:r>
    </w:p>
    <w:p w:rsidR="00E92D66" w:rsidP="00A4327D">
      <w:pPr>
        <w:pStyle w:val="FootnoteText"/>
        <w:bidi w:val="0"/>
        <w:ind w:firstLine="708"/>
        <w:jc w:val="both"/>
        <w:rPr>
          <w:rFonts w:ascii="Arial" w:hAnsi="Arial" w:cs="Arial"/>
          <w:sz w:val="24"/>
          <w:szCs w:val="24"/>
        </w:rPr>
      </w:pPr>
      <w:r>
        <w:rPr>
          <w:rFonts w:ascii="Arial" w:hAnsi="Arial" w:cs="Arial"/>
          <w:sz w:val="24"/>
          <w:szCs w:val="24"/>
        </w:rPr>
        <w:t>por. č. 21</w:t>
      </w:r>
    </w:p>
    <w:p w:rsidR="00E92D66" w:rsidP="00A4327D">
      <w:pPr>
        <w:pStyle w:val="FootnoteText"/>
        <w:bidi w:val="0"/>
        <w:ind w:left="708"/>
        <w:jc w:val="both"/>
        <w:rPr>
          <w:rFonts w:ascii="Arial" w:hAnsi="Arial" w:cs="Arial"/>
          <w:sz w:val="24"/>
          <w:szCs w:val="24"/>
        </w:rPr>
      </w:pPr>
      <w:r>
        <w:rPr>
          <w:rFonts w:ascii="Arial" w:hAnsi="Arial" w:cs="Arial"/>
          <w:sz w:val="24"/>
          <w:szCs w:val="24"/>
        </w:rPr>
        <w:t xml:space="preserve">Smernica Európskeho parlamentu a Rady 2008/99/ES z 19. novembra 2008 </w:t>
      </w:r>
      <w:r w:rsidR="001D29C4">
        <w:rPr>
          <w:rFonts w:ascii="Arial" w:hAnsi="Arial" w:cs="Arial"/>
          <w:sz w:val="24"/>
          <w:szCs w:val="24"/>
        </w:rPr>
        <w:t xml:space="preserve">            </w:t>
      </w:r>
      <w:r>
        <w:rPr>
          <w:rFonts w:ascii="Arial" w:hAnsi="Arial" w:cs="Arial"/>
          <w:sz w:val="24"/>
          <w:szCs w:val="24"/>
        </w:rPr>
        <w:t>o ochrane životného prostredia prostredníctvom trestného práva</w:t>
      </w:r>
      <w:r w:rsidR="00D60BB5">
        <w:rPr>
          <w:rFonts w:ascii="Arial" w:hAnsi="Arial" w:cs="Arial"/>
          <w:sz w:val="24"/>
          <w:szCs w:val="24"/>
        </w:rPr>
        <w:t>.</w:t>
      </w:r>
      <w:r>
        <w:rPr>
          <w:rFonts w:ascii="Arial" w:hAnsi="Arial" w:cs="Arial"/>
          <w:sz w:val="24"/>
          <w:szCs w:val="24"/>
        </w:rPr>
        <w:t xml:space="preserve"> </w:t>
      </w:r>
    </w:p>
    <w:p w:rsidR="00E92D66" w:rsidP="00E92D66">
      <w:pPr>
        <w:pStyle w:val="FootnoteText"/>
        <w:bidi w:val="0"/>
        <w:ind w:firstLine="708"/>
        <w:jc w:val="both"/>
        <w:rPr>
          <w:rFonts w:ascii="Arial" w:hAnsi="Arial" w:cs="Arial"/>
          <w:sz w:val="24"/>
          <w:szCs w:val="24"/>
        </w:rPr>
      </w:pPr>
    </w:p>
    <w:p w:rsidR="00E92D66" w:rsidP="00A4327D">
      <w:pPr>
        <w:pStyle w:val="FootnoteText"/>
        <w:bidi w:val="0"/>
        <w:ind w:left="708" w:firstLine="708"/>
        <w:jc w:val="both"/>
        <w:rPr>
          <w:rFonts w:ascii="Arial" w:hAnsi="Arial" w:cs="Arial"/>
          <w:sz w:val="24"/>
          <w:szCs w:val="24"/>
        </w:rPr>
      </w:pPr>
      <w:r>
        <w:rPr>
          <w:rFonts w:ascii="Arial" w:hAnsi="Arial" w:cs="Arial"/>
          <w:sz w:val="24"/>
          <w:szCs w:val="24"/>
        </w:rPr>
        <w:t>Termín prebratia je určený najneskôr do 26.12.2010. Úloha sa priebežne realizuje. Gestorský rezort začal legislatívny proces smerujúci k implementácii legislatívneho aktu. Smernica bude prebratá zákonom, ktorým sa mení a dopĺňa Trestný zákon vo vzťahu k ustanoveniam týkajúcim sa trestných činov proti životnému prostrediu. Uznesením medzirezortného Expertného koordinačného orgánu pre boj so zločinnosťou č. 3/2001 bola zriadená multidisciplinárna integrovaná skupina odborníkov, zameraná na elimináciu  nelegálneho  obchodovania s ohrozenými druhmi voľne žijúcich živočíchov a voľne rastúcich rastlín, ktorá bola uznesením koordinačného orgánu č. 3/2006 rozšírená na celú oblasť environmentálnej kriminality. Generálna prokuratúra spolupracuje na implementácii prostredníctvom prokurátora pôsobiaceho v  uvedenej multidisciplinárnej integrovanej skupine.</w:t>
      </w:r>
    </w:p>
    <w:p w:rsidR="00E92D66" w:rsidP="00E92D66">
      <w:pPr>
        <w:bidi w:val="0"/>
        <w:ind w:left="360"/>
        <w:jc w:val="both"/>
        <w:rPr>
          <w:rFonts w:ascii="Arial" w:hAnsi="Arial" w:cs="Arial"/>
        </w:rPr>
      </w:pPr>
    </w:p>
    <w:p w:rsidR="00E92D66" w:rsidP="00A4327D">
      <w:pPr>
        <w:bidi w:val="0"/>
        <w:ind w:firstLine="708"/>
        <w:jc w:val="both"/>
        <w:rPr>
          <w:rStyle w:val="Strong"/>
          <w:rFonts w:ascii="Arial" w:hAnsi="Arial" w:cs="Arial"/>
          <w:b w:val="0"/>
        </w:rPr>
      </w:pPr>
      <w:r>
        <w:rPr>
          <w:rStyle w:val="Strong"/>
          <w:rFonts w:ascii="Arial" w:hAnsi="Arial" w:cs="Arial"/>
          <w:b w:val="0"/>
        </w:rPr>
        <w:t>por. č. 52.</w:t>
      </w:r>
    </w:p>
    <w:p w:rsidR="00E92D66" w:rsidP="00A4327D">
      <w:pPr>
        <w:pStyle w:val="FootnoteText"/>
        <w:bidi w:val="0"/>
        <w:ind w:left="708"/>
        <w:jc w:val="both"/>
        <w:rPr>
          <w:rFonts w:ascii="Times New Roman" w:hAnsi="Times New Roman"/>
          <w:sz w:val="24"/>
          <w:szCs w:val="24"/>
        </w:rPr>
      </w:pPr>
      <w:r>
        <w:rPr>
          <w:rStyle w:val="Strong"/>
          <w:rFonts w:ascii="Arial" w:hAnsi="Arial" w:cs="Arial"/>
          <w:b w:val="0"/>
          <w:sz w:val="24"/>
          <w:szCs w:val="24"/>
        </w:rPr>
        <w:t>Rámcové rozhodnutie Rady 2008/675/SVV z 24. júla 2008 o zohľadňovaní odsúdení v členských štátoch Európskej únie v novom trestnom konaní</w:t>
      </w:r>
      <w:r w:rsidR="00D60BB5">
        <w:rPr>
          <w:rStyle w:val="Strong"/>
          <w:rFonts w:ascii="Arial" w:hAnsi="Arial" w:cs="Arial"/>
          <w:b w:val="0"/>
          <w:sz w:val="24"/>
          <w:szCs w:val="24"/>
        </w:rPr>
        <w:t>.</w:t>
      </w:r>
      <w:r>
        <w:rPr>
          <w:rStyle w:val="Strong"/>
          <w:rFonts w:ascii="Arial" w:hAnsi="Arial" w:cs="Arial"/>
          <w:b w:val="0"/>
          <w:sz w:val="24"/>
          <w:szCs w:val="24"/>
        </w:rPr>
        <w:t xml:space="preserve"> </w:t>
      </w:r>
    </w:p>
    <w:p w:rsidR="00E92D66" w:rsidP="00E92D66">
      <w:pPr>
        <w:bidi w:val="0"/>
        <w:jc w:val="both"/>
        <w:rPr>
          <w:rFonts w:ascii="Arial" w:hAnsi="Arial" w:cs="Arial"/>
        </w:rPr>
      </w:pPr>
    </w:p>
    <w:p w:rsidR="00E92D66" w:rsidP="0095270E">
      <w:pPr>
        <w:bidi w:val="0"/>
        <w:ind w:left="708" w:firstLine="708"/>
        <w:jc w:val="both"/>
        <w:rPr>
          <w:rFonts w:ascii="Arial" w:hAnsi="Arial" w:cs="Arial"/>
          <w:u w:val="single"/>
        </w:rPr>
      </w:pPr>
      <w:r>
        <w:rPr>
          <w:rFonts w:ascii="Arial" w:hAnsi="Arial" w:cs="Arial"/>
        </w:rPr>
        <w:t xml:space="preserve">Termín prebratia je určený najneskôr do15.8.2010. Rámcové rozhodnutie bude prebraté zákonom, ktorým sa mení a dopĺňa Trestný zákon a Trestný poriadok. </w:t>
      </w:r>
    </w:p>
    <w:p w:rsidR="00E92D66" w:rsidP="00E92D66">
      <w:pPr>
        <w:bidi w:val="0"/>
        <w:ind w:left="360"/>
        <w:jc w:val="both"/>
        <w:rPr>
          <w:rFonts w:ascii="Arial" w:hAnsi="Arial" w:cs="Arial"/>
          <w:u w:val="single"/>
        </w:rPr>
      </w:pPr>
    </w:p>
    <w:p w:rsidR="00E92D66" w:rsidP="00A4327D">
      <w:pPr>
        <w:bidi w:val="0"/>
        <w:ind w:firstLine="708"/>
        <w:jc w:val="both"/>
        <w:rPr>
          <w:rStyle w:val="Strong"/>
          <w:rFonts w:ascii="Arial" w:hAnsi="Arial" w:cs="Arial"/>
          <w:b w:val="0"/>
          <w:bCs w:val="0"/>
        </w:rPr>
      </w:pPr>
      <w:r>
        <w:rPr>
          <w:rStyle w:val="Strong"/>
          <w:rFonts w:ascii="Arial" w:hAnsi="Arial" w:cs="Arial"/>
          <w:b w:val="0"/>
          <w:bCs w:val="0"/>
        </w:rPr>
        <w:t>por. č. 53.</w:t>
      </w:r>
    </w:p>
    <w:p w:rsidR="00E92D66" w:rsidP="00A4327D">
      <w:pPr>
        <w:bidi w:val="0"/>
        <w:ind w:left="708"/>
        <w:jc w:val="both"/>
        <w:rPr>
          <w:rStyle w:val="Strong"/>
          <w:rFonts w:ascii="Arial" w:hAnsi="Arial" w:cs="Arial"/>
          <w:b w:val="0"/>
          <w:bCs w:val="0"/>
        </w:rPr>
      </w:pPr>
      <w:r>
        <w:rPr>
          <w:rStyle w:val="Strong"/>
          <w:rFonts w:ascii="Arial" w:hAnsi="Arial" w:cs="Arial"/>
          <w:b w:val="0"/>
          <w:bCs w:val="0"/>
        </w:rPr>
        <w:t>Rámcové rozhodnutie Rady 2008/841/SVV z 24. októbra 2008 o boji proti organizovanému zločinu</w:t>
      </w:r>
      <w:r w:rsidR="00D60BB5">
        <w:rPr>
          <w:rStyle w:val="Strong"/>
          <w:rFonts w:ascii="Arial" w:hAnsi="Arial" w:cs="Arial"/>
          <w:b w:val="0"/>
          <w:bCs w:val="0"/>
        </w:rPr>
        <w:t>.</w:t>
      </w:r>
      <w:r>
        <w:rPr>
          <w:rStyle w:val="Strong"/>
          <w:rFonts w:ascii="Arial" w:hAnsi="Arial" w:cs="Arial"/>
          <w:b w:val="0"/>
          <w:bCs w:val="0"/>
        </w:rPr>
        <w:t xml:space="preserve"> </w:t>
      </w:r>
    </w:p>
    <w:p w:rsidR="00E92D66" w:rsidP="00E92D66">
      <w:pPr>
        <w:bidi w:val="0"/>
        <w:jc w:val="both"/>
        <w:rPr>
          <w:rFonts w:ascii="Times New Roman" w:hAnsi="Times New Roman"/>
        </w:rPr>
      </w:pPr>
    </w:p>
    <w:p w:rsidR="00E92D66" w:rsidP="00A4327D">
      <w:pPr>
        <w:pStyle w:val="Heading2"/>
        <w:numPr>
          <w:ilvl w:val="0"/>
          <w:numId w:val="0"/>
        </w:numPr>
        <w:tabs>
          <w:tab w:val="left" w:pos="708"/>
          <w:tab w:val="clear" w:pos="1571"/>
        </w:tabs>
        <w:bidi w:val="0"/>
        <w:ind w:left="708" w:firstLine="0"/>
        <w:rPr>
          <w:rFonts w:ascii="Arial" w:hAnsi="Arial" w:cs="Arial"/>
          <w:b/>
        </w:rPr>
      </w:pPr>
      <w:r w:rsidR="00A4327D">
        <w:rPr>
          <w:rFonts w:ascii="Arial" w:hAnsi="Arial" w:cs="Arial"/>
        </w:rPr>
        <w:tab/>
      </w:r>
      <w:r>
        <w:rPr>
          <w:rFonts w:ascii="Arial" w:hAnsi="Arial" w:cs="Arial"/>
        </w:rPr>
        <w:t xml:space="preserve">Termín prebratia je určený najneskôr do 11.5.2010. </w:t>
      </w:r>
      <w:r>
        <w:rPr>
          <w:rStyle w:val="Strong"/>
          <w:rFonts w:ascii="Arial" w:hAnsi="Arial" w:cs="Arial"/>
          <w:b w:val="0"/>
          <w:bCs w:val="0"/>
        </w:rPr>
        <w:t>Rámcové rozhodnutie je obsahovo sčasti prebraté platným znením Trestného zákona (definícia a trestnosť členstva v zločineckej skupine). Úprava problematiky zodpovednosti právnických osôb bola uskutočnená zákonom</w:t>
      </w:r>
      <w:r w:rsidR="003E559B">
        <w:rPr>
          <w:rStyle w:val="Strong"/>
          <w:rFonts w:ascii="Arial" w:hAnsi="Arial" w:cs="Arial"/>
          <w:b w:val="0"/>
          <w:bCs w:val="0"/>
        </w:rPr>
        <w:t xml:space="preserve"> č. 224/2010 </w:t>
      </w:r>
      <w:r w:rsidR="00FD2084">
        <w:rPr>
          <w:rStyle w:val="Strong"/>
          <w:rFonts w:ascii="Arial" w:hAnsi="Arial" w:cs="Arial"/>
          <w:b w:val="0"/>
          <w:bCs w:val="0"/>
        </w:rPr>
        <w:t xml:space="preserve">       </w:t>
      </w:r>
      <w:r w:rsidR="003E559B">
        <w:rPr>
          <w:rStyle w:val="Strong"/>
          <w:rFonts w:ascii="Arial" w:hAnsi="Arial" w:cs="Arial"/>
          <w:b w:val="0"/>
          <w:bCs w:val="0"/>
        </w:rPr>
        <w:t>Z.</w:t>
      </w:r>
      <w:r w:rsidR="00FD2084">
        <w:rPr>
          <w:rStyle w:val="Strong"/>
          <w:rFonts w:ascii="Arial" w:hAnsi="Arial" w:cs="Arial"/>
          <w:b w:val="0"/>
          <w:bCs w:val="0"/>
        </w:rPr>
        <w:t xml:space="preserve"> </w:t>
      </w:r>
      <w:r w:rsidR="003E559B">
        <w:rPr>
          <w:rStyle w:val="Strong"/>
          <w:rFonts w:ascii="Arial" w:hAnsi="Arial" w:cs="Arial"/>
          <w:b w:val="0"/>
          <w:bCs w:val="0"/>
        </w:rPr>
        <w:t xml:space="preserve">z., ktorým sa mení a dopĺňa Trestný zákon. </w:t>
      </w:r>
      <w:r>
        <w:rPr>
          <w:rStyle w:val="Strong"/>
          <w:rFonts w:ascii="Arial" w:hAnsi="Arial" w:cs="Arial"/>
          <w:b w:val="0"/>
          <w:bCs w:val="0"/>
        </w:rPr>
        <w:t xml:space="preserve">Gestorský rezort začal legislatívny proces smerujúci k implementácii legislatívneho aktu, ktorý bol pozastavený v dôsledku prerušenia </w:t>
      </w:r>
      <w:r w:rsidRPr="00921D7F">
        <w:rPr>
          <w:rStyle w:val="Strong"/>
          <w:rFonts w:ascii="Arial" w:hAnsi="Arial" w:cs="Arial"/>
          <w:b w:val="0"/>
          <w:bCs w:val="0"/>
        </w:rPr>
        <w:t>r</w:t>
      </w:r>
      <w:r>
        <w:rPr>
          <w:rFonts w:ascii="Arial" w:hAnsi="Arial" w:cs="Arial"/>
        </w:rPr>
        <w:t>okovaní o novelách Trestného zákona a Trestného poriadku.</w:t>
      </w:r>
    </w:p>
    <w:p w:rsidR="00E92D66" w:rsidP="00E92D66">
      <w:pPr>
        <w:pStyle w:val="Heading2"/>
        <w:numPr>
          <w:ilvl w:val="0"/>
          <w:numId w:val="0"/>
        </w:numPr>
        <w:tabs>
          <w:tab w:val="left" w:pos="708"/>
          <w:tab w:val="clear" w:pos="1571"/>
        </w:tabs>
        <w:bidi w:val="0"/>
        <w:ind w:firstLine="0"/>
        <w:rPr>
          <w:rStyle w:val="Strong"/>
          <w:rFonts w:ascii="Arial" w:hAnsi="Arial" w:cs="Arial"/>
          <w:bCs w:val="0"/>
          <w:highlight w:val="yellow"/>
        </w:rPr>
      </w:pPr>
    </w:p>
    <w:p w:rsidR="00E92D66" w:rsidP="000B693E">
      <w:pPr>
        <w:bidi w:val="0"/>
        <w:ind w:firstLine="708"/>
        <w:jc w:val="both"/>
        <w:rPr>
          <w:rFonts w:ascii="Times New Roman" w:hAnsi="Times New Roman"/>
        </w:rPr>
      </w:pPr>
      <w:r>
        <w:rPr>
          <w:rFonts w:ascii="Arial" w:hAnsi="Arial" w:cs="Arial"/>
        </w:rPr>
        <w:t>por. č. 54.</w:t>
      </w:r>
    </w:p>
    <w:p w:rsidR="00E92D66" w:rsidP="000B693E">
      <w:pPr>
        <w:bidi w:val="0"/>
        <w:ind w:left="708"/>
        <w:jc w:val="both"/>
        <w:rPr>
          <w:rFonts w:ascii="Arial" w:hAnsi="Arial" w:cs="Arial"/>
        </w:rPr>
      </w:pPr>
      <w:r>
        <w:rPr>
          <w:rFonts w:ascii="Arial" w:hAnsi="Arial" w:cs="Arial"/>
        </w:rPr>
        <w:t xml:space="preserve">Rámcové rozhodnutie Rady 2008/909/SVV z 27. novembra 2008 </w:t>
      </w:r>
      <w:r w:rsidR="000B693E">
        <w:rPr>
          <w:rFonts w:ascii="Arial" w:hAnsi="Arial" w:cs="Arial"/>
        </w:rPr>
        <w:t xml:space="preserve">                   </w:t>
      </w:r>
      <w:r>
        <w:rPr>
          <w:rFonts w:ascii="Arial" w:hAnsi="Arial" w:cs="Arial"/>
        </w:rPr>
        <w:t>o uplatňovaní zásady vzájomného uznávania na rozsudky v trestných veciach, ktorými sa ukladajú tresty odňatia slobody alebo opatrenia zahŕňajúce pozbavenie osobnej slobody, na účely ich výkonu v Európskej únii</w:t>
      </w:r>
      <w:r w:rsidR="00D60BB5">
        <w:rPr>
          <w:rFonts w:ascii="Arial" w:hAnsi="Arial" w:cs="Arial"/>
        </w:rPr>
        <w:t>.</w:t>
      </w:r>
    </w:p>
    <w:p w:rsidR="00E92D66" w:rsidP="00E92D66">
      <w:pPr>
        <w:bidi w:val="0"/>
        <w:jc w:val="both"/>
        <w:rPr>
          <w:rFonts w:ascii="Arial" w:hAnsi="Arial" w:cs="Arial"/>
        </w:rPr>
      </w:pPr>
    </w:p>
    <w:p w:rsidR="00E92D66" w:rsidP="000E660A">
      <w:pPr>
        <w:bidi w:val="0"/>
        <w:jc w:val="both"/>
        <w:rPr>
          <w:rFonts w:ascii="Arial" w:hAnsi="Arial" w:cs="Arial"/>
        </w:rPr>
      </w:pPr>
      <w:r w:rsidR="000E660A">
        <w:rPr>
          <w:rFonts w:ascii="Arial" w:hAnsi="Arial" w:cs="Arial"/>
        </w:rPr>
        <w:t xml:space="preserve">          </w:t>
        <w:tab/>
        <w:tab/>
      </w:r>
      <w:r>
        <w:rPr>
          <w:rFonts w:ascii="Arial" w:hAnsi="Arial" w:cs="Arial"/>
        </w:rPr>
        <w:t xml:space="preserve">Termín prebratia je určený najneskôr do 5.12.2011. </w:t>
      </w:r>
    </w:p>
    <w:p w:rsidR="00E92D66" w:rsidP="00E92D66">
      <w:pPr>
        <w:bidi w:val="0"/>
        <w:ind w:firstLine="708"/>
        <w:jc w:val="both"/>
        <w:rPr>
          <w:rFonts w:ascii="Arial" w:hAnsi="Arial" w:cs="Arial"/>
        </w:rPr>
      </w:pPr>
    </w:p>
    <w:p w:rsidR="00E92D66" w:rsidP="000B693E">
      <w:pPr>
        <w:bidi w:val="0"/>
        <w:ind w:left="708"/>
        <w:jc w:val="both"/>
        <w:rPr>
          <w:rFonts w:ascii="Arial" w:hAnsi="Arial" w:cs="Arial"/>
        </w:rPr>
      </w:pPr>
      <w:r>
        <w:rPr>
          <w:rFonts w:ascii="Arial" w:hAnsi="Arial" w:cs="Arial"/>
        </w:rPr>
        <w:t>por. č. 55.</w:t>
      </w:r>
    </w:p>
    <w:p w:rsidR="00E92D66" w:rsidP="000B693E">
      <w:pPr>
        <w:bidi w:val="0"/>
        <w:ind w:left="708"/>
        <w:jc w:val="both"/>
        <w:rPr>
          <w:rFonts w:ascii="Arial" w:hAnsi="Arial" w:cs="Arial"/>
        </w:rPr>
      </w:pPr>
      <w:r>
        <w:rPr>
          <w:rFonts w:ascii="Arial" w:hAnsi="Arial" w:cs="Arial"/>
        </w:rPr>
        <w:t>Rámcové rozhodnutie Rady 2008/913/SVV z 28. novembra 2008 o boji proti niektorým formám a prejavom rasizmu a xenofóbie prostredníctvom trestného práva</w:t>
      </w:r>
      <w:r w:rsidR="00D60BB5">
        <w:rPr>
          <w:rFonts w:ascii="Arial" w:hAnsi="Arial" w:cs="Arial"/>
        </w:rPr>
        <w:t>.</w:t>
      </w:r>
    </w:p>
    <w:p w:rsidR="00E92D66" w:rsidP="00E92D66">
      <w:pPr>
        <w:bidi w:val="0"/>
        <w:jc w:val="both"/>
        <w:rPr>
          <w:rFonts w:ascii="Arial" w:hAnsi="Arial" w:cs="Arial"/>
        </w:rPr>
      </w:pPr>
    </w:p>
    <w:p w:rsidR="00E92D66" w:rsidP="000E660A">
      <w:pPr>
        <w:bidi w:val="0"/>
        <w:ind w:left="708" w:firstLine="708"/>
        <w:jc w:val="both"/>
        <w:rPr>
          <w:rFonts w:ascii="Arial" w:hAnsi="Arial" w:cs="Arial"/>
          <w:b/>
        </w:rPr>
      </w:pPr>
      <w:r>
        <w:rPr>
          <w:rFonts w:ascii="Arial" w:hAnsi="Arial" w:cs="Arial"/>
        </w:rPr>
        <w:t>Termín prebratia je určený najneskôr do 28.11.2010.</w:t>
      </w:r>
    </w:p>
    <w:p w:rsidR="00E92D66" w:rsidP="00E92D66">
      <w:pPr>
        <w:bidi w:val="0"/>
        <w:jc w:val="both"/>
        <w:rPr>
          <w:rFonts w:ascii="Arial" w:hAnsi="Arial" w:cs="Arial"/>
        </w:rPr>
      </w:pPr>
    </w:p>
    <w:p w:rsidR="00E92D66" w:rsidP="00E92D66">
      <w:pPr>
        <w:bidi w:val="0"/>
        <w:jc w:val="both"/>
        <w:rPr>
          <w:rFonts w:ascii="Arial" w:hAnsi="Arial" w:cs="Arial"/>
        </w:rPr>
      </w:pPr>
    </w:p>
    <w:p w:rsidR="00E92D66" w:rsidP="000B693E">
      <w:pPr>
        <w:bidi w:val="0"/>
        <w:ind w:firstLine="708"/>
        <w:jc w:val="both"/>
        <w:rPr>
          <w:rFonts w:ascii="Arial" w:hAnsi="Arial" w:cs="Arial"/>
        </w:rPr>
      </w:pPr>
      <w:r>
        <w:rPr>
          <w:rFonts w:ascii="Arial" w:hAnsi="Arial" w:cs="Arial"/>
        </w:rPr>
        <w:t>por. č. 56.</w:t>
      </w:r>
    </w:p>
    <w:p w:rsidR="00E92D66" w:rsidP="000B693E">
      <w:pPr>
        <w:bidi w:val="0"/>
        <w:ind w:left="708"/>
        <w:jc w:val="both"/>
        <w:rPr>
          <w:rFonts w:ascii="Arial" w:hAnsi="Arial" w:cs="Arial"/>
        </w:rPr>
      </w:pPr>
      <w:r>
        <w:rPr>
          <w:rFonts w:ascii="Arial" w:hAnsi="Arial" w:cs="Arial"/>
        </w:rPr>
        <w:t>Rámcové rozhodnutie Rady 2008/919/SVV z 28. novembra 2008, ktorým sa mení a dopĺňa rámcové rozhodnutie 2002/475/SVV o boji proti terorizmu</w:t>
      </w:r>
      <w:r w:rsidR="00D60BB5">
        <w:rPr>
          <w:rFonts w:ascii="Arial" w:hAnsi="Arial" w:cs="Arial"/>
        </w:rPr>
        <w:t>.</w:t>
      </w:r>
    </w:p>
    <w:p w:rsidR="00E92D66" w:rsidP="00E92D66">
      <w:pPr>
        <w:bidi w:val="0"/>
        <w:jc w:val="both"/>
        <w:rPr>
          <w:rFonts w:ascii="Arial" w:hAnsi="Arial" w:cs="Arial"/>
        </w:rPr>
      </w:pPr>
    </w:p>
    <w:p w:rsidR="00E92D66" w:rsidP="000E660A">
      <w:pPr>
        <w:bidi w:val="0"/>
        <w:ind w:left="708" w:firstLine="708"/>
        <w:jc w:val="both"/>
        <w:rPr>
          <w:rFonts w:ascii="Arial" w:hAnsi="Arial" w:cs="Arial"/>
          <w:b/>
        </w:rPr>
      </w:pPr>
      <w:r>
        <w:rPr>
          <w:rFonts w:ascii="Arial" w:hAnsi="Arial" w:cs="Arial"/>
        </w:rPr>
        <w:t>Termín prebratia je určený najneskôr do 9.12.2010.</w:t>
      </w:r>
      <w:r>
        <w:rPr>
          <w:rFonts w:ascii="Arial" w:hAnsi="Arial" w:cs="Arial"/>
          <w:b/>
        </w:rPr>
        <w:t xml:space="preserve"> </w:t>
      </w:r>
    </w:p>
    <w:p w:rsidR="00E92D66" w:rsidP="00E92D66">
      <w:pPr>
        <w:bidi w:val="0"/>
        <w:jc w:val="both"/>
        <w:rPr>
          <w:rFonts w:ascii="Arial" w:hAnsi="Arial" w:cs="Arial"/>
        </w:rPr>
      </w:pPr>
    </w:p>
    <w:p w:rsidR="00E92D66" w:rsidP="000B693E">
      <w:pPr>
        <w:bidi w:val="0"/>
        <w:ind w:firstLine="708"/>
        <w:jc w:val="both"/>
        <w:rPr>
          <w:rFonts w:ascii="Arial" w:hAnsi="Arial" w:cs="Arial"/>
        </w:rPr>
      </w:pPr>
      <w:r>
        <w:rPr>
          <w:rFonts w:ascii="Arial" w:hAnsi="Arial" w:cs="Arial"/>
        </w:rPr>
        <w:t>por. č. 57.</w:t>
      </w:r>
    </w:p>
    <w:p w:rsidR="00E92D66" w:rsidP="000B693E">
      <w:pPr>
        <w:bidi w:val="0"/>
        <w:ind w:left="708"/>
        <w:jc w:val="both"/>
        <w:rPr>
          <w:rFonts w:ascii="Arial" w:hAnsi="Arial" w:cs="Arial"/>
        </w:rPr>
      </w:pPr>
      <w:r>
        <w:rPr>
          <w:rFonts w:ascii="Arial" w:hAnsi="Arial" w:cs="Arial"/>
        </w:rPr>
        <w:t xml:space="preserve">Rámcové rozhodnutie Rady 2008/947/SVV z 27. novembra 2008 </w:t>
      </w:r>
      <w:r w:rsidR="000B693E">
        <w:rPr>
          <w:rFonts w:ascii="Arial" w:hAnsi="Arial" w:cs="Arial"/>
        </w:rPr>
        <w:t xml:space="preserve">                    </w:t>
      </w:r>
      <w:r>
        <w:rPr>
          <w:rFonts w:ascii="Arial" w:hAnsi="Arial" w:cs="Arial"/>
        </w:rPr>
        <w:t>o uplatňovaní zásady vzájomného uznávania na rozsudky a probačné rozhodnutia na účely dohľadu nad probačnými opatreniami a alternatívnymi sankciami</w:t>
      </w:r>
      <w:r w:rsidR="00D60BB5">
        <w:rPr>
          <w:rFonts w:ascii="Arial" w:hAnsi="Arial" w:cs="Arial"/>
        </w:rPr>
        <w:t>.</w:t>
      </w:r>
    </w:p>
    <w:p w:rsidR="00E92D66" w:rsidP="00E92D66">
      <w:pPr>
        <w:bidi w:val="0"/>
        <w:jc w:val="both"/>
        <w:rPr>
          <w:rFonts w:ascii="Arial" w:hAnsi="Arial" w:cs="Arial"/>
        </w:rPr>
      </w:pPr>
    </w:p>
    <w:p w:rsidR="00E92D66" w:rsidP="00285989">
      <w:pPr>
        <w:bidi w:val="0"/>
        <w:ind w:left="708" w:firstLine="708"/>
        <w:jc w:val="both"/>
        <w:rPr>
          <w:rFonts w:ascii="Arial" w:hAnsi="Arial" w:cs="Arial"/>
          <w:b/>
        </w:rPr>
      </w:pPr>
      <w:r>
        <w:rPr>
          <w:rFonts w:ascii="Arial" w:hAnsi="Arial" w:cs="Arial"/>
        </w:rPr>
        <w:t>Termín prebratia je určený najneskôr do 6.12.2011.</w:t>
      </w:r>
      <w:r>
        <w:rPr>
          <w:rFonts w:ascii="Arial" w:hAnsi="Arial" w:cs="Arial"/>
          <w:b/>
        </w:rPr>
        <w:t xml:space="preserve"> </w:t>
      </w:r>
    </w:p>
    <w:p w:rsidR="00E92D66" w:rsidP="00E92D66">
      <w:pPr>
        <w:bidi w:val="0"/>
        <w:jc w:val="both"/>
        <w:rPr>
          <w:rFonts w:ascii="Arial" w:hAnsi="Arial" w:cs="Arial"/>
        </w:rPr>
      </w:pPr>
    </w:p>
    <w:p w:rsidR="00E92D66" w:rsidP="000B693E">
      <w:pPr>
        <w:bidi w:val="0"/>
        <w:ind w:firstLine="708"/>
        <w:jc w:val="both"/>
        <w:rPr>
          <w:rFonts w:ascii="Arial" w:hAnsi="Arial" w:cs="Arial"/>
        </w:rPr>
      </w:pPr>
      <w:r>
        <w:rPr>
          <w:rFonts w:ascii="Arial" w:hAnsi="Arial" w:cs="Arial"/>
        </w:rPr>
        <w:t>por. č. 58.</w:t>
      </w:r>
    </w:p>
    <w:p w:rsidR="00E92D66" w:rsidP="000B693E">
      <w:pPr>
        <w:bidi w:val="0"/>
        <w:ind w:left="708"/>
        <w:jc w:val="both"/>
        <w:rPr>
          <w:rFonts w:ascii="Arial" w:hAnsi="Arial" w:cs="Arial"/>
        </w:rPr>
      </w:pPr>
      <w:r>
        <w:rPr>
          <w:rFonts w:ascii="Arial" w:hAnsi="Arial" w:cs="Arial"/>
        </w:rPr>
        <w:t xml:space="preserve">Rámcové rozhodnutie Rady 2008/977/SVV z 27. novembra 2008 o ochrane osobných údajov spracúvaných v rámci policajnej a justičnej spolupráce </w:t>
      </w:r>
      <w:r w:rsidR="000B693E">
        <w:rPr>
          <w:rFonts w:ascii="Arial" w:hAnsi="Arial" w:cs="Arial"/>
        </w:rPr>
        <w:t xml:space="preserve">         </w:t>
      </w:r>
      <w:r>
        <w:rPr>
          <w:rFonts w:ascii="Arial" w:hAnsi="Arial" w:cs="Arial"/>
        </w:rPr>
        <w:t>v trestných veciach</w:t>
      </w:r>
      <w:r w:rsidR="00D60BB5">
        <w:rPr>
          <w:rFonts w:ascii="Arial" w:hAnsi="Arial" w:cs="Arial"/>
        </w:rPr>
        <w:t>.</w:t>
      </w:r>
      <w:r>
        <w:rPr>
          <w:rFonts w:ascii="Arial" w:hAnsi="Arial" w:cs="Arial"/>
        </w:rPr>
        <w:t xml:space="preserve"> </w:t>
      </w:r>
    </w:p>
    <w:p w:rsidR="00E92D66" w:rsidP="00E92D66">
      <w:pPr>
        <w:bidi w:val="0"/>
        <w:jc w:val="both"/>
        <w:rPr>
          <w:rFonts w:ascii="Arial" w:hAnsi="Arial" w:cs="Arial"/>
        </w:rPr>
      </w:pPr>
    </w:p>
    <w:p w:rsidR="00E92D66" w:rsidP="00FB3FA2">
      <w:pPr>
        <w:bidi w:val="0"/>
        <w:ind w:left="708" w:firstLine="708"/>
        <w:jc w:val="both"/>
        <w:rPr>
          <w:rFonts w:ascii="Arial" w:hAnsi="Arial" w:cs="Arial"/>
        </w:rPr>
      </w:pPr>
      <w:r>
        <w:rPr>
          <w:rFonts w:ascii="Arial" w:hAnsi="Arial" w:cs="Arial"/>
        </w:rPr>
        <w:t>Termín prebratia je určený najneskôr do 27.11.2010. Úloha sa priebežne plní. Prebratie rámcového rozhodnutia bude zabezpečené novelizáciou týchto predpisov</w:t>
      </w:r>
      <w:r w:rsidR="00D60BB5">
        <w:rPr>
          <w:rFonts w:ascii="Arial" w:hAnsi="Arial" w:cs="Arial"/>
        </w:rPr>
        <w:t xml:space="preserve"> </w:t>
      </w:r>
      <w:r>
        <w:rPr>
          <w:rFonts w:ascii="Arial" w:hAnsi="Arial" w:cs="Arial"/>
        </w:rPr>
        <w:t xml:space="preserve">: </w:t>
      </w:r>
    </w:p>
    <w:p w:rsidR="00E92D66" w:rsidP="000B693E">
      <w:pPr>
        <w:bidi w:val="0"/>
        <w:ind w:left="708"/>
        <w:jc w:val="both"/>
        <w:rPr>
          <w:rFonts w:ascii="Arial" w:hAnsi="Arial" w:cs="Arial"/>
        </w:rPr>
      </w:pPr>
      <w:r>
        <w:rPr>
          <w:rFonts w:ascii="Arial" w:hAnsi="Arial" w:cs="Arial"/>
        </w:rPr>
        <w:t>-  zákon NR SR č. 171/1993 Z.</w:t>
      </w:r>
      <w:r w:rsidR="00FD2084">
        <w:rPr>
          <w:rFonts w:ascii="Arial" w:hAnsi="Arial" w:cs="Arial"/>
        </w:rPr>
        <w:t xml:space="preserve"> </w:t>
      </w:r>
      <w:r>
        <w:rPr>
          <w:rFonts w:ascii="Arial" w:hAnsi="Arial" w:cs="Arial"/>
        </w:rPr>
        <w:t>z. o Policajnom zbore v znení neskorších predpisov; zákon č. 757/2004 Z.</w:t>
      </w:r>
      <w:r w:rsidR="00FD2084">
        <w:rPr>
          <w:rFonts w:ascii="Arial" w:hAnsi="Arial" w:cs="Arial"/>
        </w:rPr>
        <w:t xml:space="preserve"> </w:t>
      </w:r>
      <w:r>
        <w:rPr>
          <w:rFonts w:ascii="Arial" w:hAnsi="Arial" w:cs="Arial"/>
        </w:rPr>
        <w:t xml:space="preserve">z. </w:t>
      </w:r>
      <w:r w:rsidR="00FD2084">
        <w:rPr>
          <w:rFonts w:ascii="Arial" w:hAnsi="Arial" w:cs="Arial"/>
        </w:rPr>
        <w:t xml:space="preserve"> </w:t>
      </w:r>
      <w:r>
        <w:rPr>
          <w:rFonts w:ascii="Arial" w:hAnsi="Arial" w:cs="Arial"/>
        </w:rPr>
        <w:t>o súdoch a o zmene a doplnení niektorých zákonov v znení neskorších predpisov; zákon č. 428/2002 Z.</w:t>
      </w:r>
      <w:r w:rsidR="00FD2084">
        <w:rPr>
          <w:rFonts w:ascii="Arial" w:hAnsi="Arial" w:cs="Arial"/>
        </w:rPr>
        <w:t xml:space="preserve"> </w:t>
      </w:r>
      <w:r>
        <w:rPr>
          <w:rFonts w:ascii="Arial" w:hAnsi="Arial" w:cs="Arial"/>
        </w:rPr>
        <w:t>z. o ochrane osobných údajov v znení neskorších predpisov; zákon  č. 57/1998 Z.</w:t>
      </w:r>
      <w:r w:rsidR="00FD2084">
        <w:rPr>
          <w:rFonts w:ascii="Arial" w:hAnsi="Arial" w:cs="Arial"/>
        </w:rPr>
        <w:t xml:space="preserve"> </w:t>
      </w:r>
      <w:r>
        <w:rPr>
          <w:rFonts w:ascii="Arial" w:hAnsi="Arial" w:cs="Arial"/>
        </w:rPr>
        <w:t xml:space="preserve">z. </w:t>
      </w:r>
      <w:r w:rsidR="0088708A">
        <w:rPr>
          <w:rFonts w:ascii="Arial" w:hAnsi="Arial" w:cs="Arial"/>
        </w:rPr>
        <w:t xml:space="preserve">           </w:t>
      </w:r>
      <w:r>
        <w:rPr>
          <w:rFonts w:ascii="Arial" w:hAnsi="Arial" w:cs="Arial"/>
        </w:rPr>
        <w:t>o Železničnej polícii v znení neskorších predpisov; zákon č. 153/2001 Z.</w:t>
      </w:r>
      <w:r w:rsidR="00FD2084">
        <w:rPr>
          <w:rFonts w:ascii="Arial" w:hAnsi="Arial" w:cs="Arial"/>
        </w:rPr>
        <w:t xml:space="preserve"> </w:t>
      </w:r>
      <w:r>
        <w:rPr>
          <w:rFonts w:ascii="Arial" w:hAnsi="Arial" w:cs="Arial"/>
        </w:rPr>
        <w:t xml:space="preserve">z. </w:t>
      </w:r>
      <w:r w:rsidR="00D5774D">
        <w:rPr>
          <w:rFonts w:ascii="Arial" w:hAnsi="Arial" w:cs="Arial"/>
        </w:rPr>
        <w:t xml:space="preserve">     </w:t>
      </w:r>
      <w:r w:rsidR="00A93C90">
        <w:rPr>
          <w:rFonts w:ascii="Arial" w:hAnsi="Arial" w:cs="Arial"/>
        </w:rPr>
        <w:t xml:space="preserve">o </w:t>
      </w:r>
      <w:r>
        <w:rPr>
          <w:rFonts w:ascii="Arial" w:hAnsi="Arial" w:cs="Arial"/>
        </w:rPr>
        <w:t>prokuratúre v znení neskorších predpisov</w:t>
      </w:r>
      <w:r w:rsidR="00984CD2">
        <w:rPr>
          <w:rFonts w:ascii="Arial" w:hAnsi="Arial" w:cs="Arial"/>
        </w:rPr>
        <w:t xml:space="preserve"> (ďalej len zákon o prokuratúre)</w:t>
      </w:r>
      <w:r>
        <w:rPr>
          <w:rFonts w:ascii="Arial" w:hAnsi="Arial" w:cs="Arial"/>
        </w:rPr>
        <w:t xml:space="preserve">. Generálna prokuratúra spolupracuje na implementácii uvedeného legislatívneho aktu prostredníctvom zástupcu v medzirezortnej pracovnej skupine. </w:t>
      </w:r>
    </w:p>
    <w:p w:rsidR="00E92D66" w:rsidP="00E92D66">
      <w:pPr>
        <w:bidi w:val="0"/>
        <w:spacing w:before="40" w:after="40"/>
        <w:jc w:val="both"/>
        <w:rPr>
          <w:rFonts w:ascii="Arial" w:hAnsi="Arial" w:cs="Arial"/>
        </w:rPr>
      </w:pPr>
    </w:p>
    <w:p w:rsidR="00E92D66" w:rsidP="00E85545">
      <w:pPr>
        <w:bidi w:val="0"/>
        <w:spacing w:before="40" w:after="40"/>
        <w:ind w:firstLine="708"/>
        <w:jc w:val="both"/>
        <w:rPr>
          <w:rFonts w:ascii="Arial" w:hAnsi="Arial" w:cs="Arial"/>
        </w:rPr>
      </w:pPr>
      <w:r>
        <w:rPr>
          <w:rFonts w:ascii="Arial" w:hAnsi="Arial" w:cs="Arial"/>
        </w:rPr>
        <w:t>por. č. 59.</w:t>
      </w:r>
    </w:p>
    <w:p w:rsidR="00E92D66" w:rsidP="00E85545">
      <w:pPr>
        <w:bidi w:val="0"/>
        <w:spacing w:before="40" w:after="40"/>
        <w:ind w:left="708"/>
        <w:jc w:val="both"/>
        <w:rPr>
          <w:rFonts w:ascii="Arial" w:hAnsi="Arial" w:cs="Arial"/>
        </w:rPr>
      </w:pPr>
      <w:r>
        <w:rPr>
          <w:rFonts w:ascii="Arial" w:hAnsi="Arial" w:cs="Arial"/>
        </w:rPr>
        <w:t>Rámcové rozhodnutie Rady 2008/978/SVV z 18. decembra 2008 o európskom príkaze na zabezpečenie dôkazov na účely získavania predmetov, dokumentov a údajov na použitie v konaniach v trestných veciach</w:t>
      </w:r>
      <w:r w:rsidR="00D60BB5">
        <w:rPr>
          <w:rFonts w:ascii="Arial" w:hAnsi="Arial" w:cs="Arial"/>
        </w:rPr>
        <w:t>.</w:t>
      </w:r>
      <w:r>
        <w:rPr>
          <w:rFonts w:ascii="Arial" w:hAnsi="Arial" w:cs="Arial"/>
        </w:rPr>
        <w:t xml:space="preserve"> </w:t>
      </w:r>
    </w:p>
    <w:p w:rsidR="00E92D66" w:rsidP="00E92D66">
      <w:pPr>
        <w:bidi w:val="0"/>
        <w:jc w:val="both"/>
        <w:rPr>
          <w:rFonts w:ascii="Arial" w:hAnsi="Arial" w:cs="Arial"/>
        </w:rPr>
      </w:pPr>
    </w:p>
    <w:p w:rsidR="00E92D66" w:rsidP="00285989">
      <w:pPr>
        <w:bidi w:val="0"/>
        <w:spacing w:before="40" w:after="40"/>
        <w:ind w:left="708" w:firstLine="708"/>
        <w:jc w:val="both"/>
        <w:rPr>
          <w:rFonts w:ascii="Arial" w:hAnsi="Arial" w:cs="Arial"/>
          <w:b/>
        </w:rPr>
      </w:pPr>
      <w:r>
        <w:rPr>
          <w:rFonts w:ascii="Arial" w:hAnsi="Arial" w:cs="Arial"/>
        </w:rPr>
        <w:t>Termín prebr</w:t>
      </w:r>
      <w:r w:rsidR="001C5C24">
        <w:rPr>
          <w:rFonts w:ascii="Arial" w:hAnsi="Arial" w:cs="Arial"/>
        </w:rPr>
        <w:t>atia je určený najneskôr do 19.</w:t>
      </w:r>
      <w:r>
        <w:rPr>
          <w:rFonts w:ascii="Arial" w:hAnsi="Arial" w:cs="Arial"/>
        </w:rPr>
        <w:t xml:space="preserve">1.2011. </w:t>
      </w:r>
    </w:p>
    <w:p w:rsidR="00E92D66" w:rsidP="00E92D66">
      <w:pPr>
        <w:bidi w:val="0"/>
        <w:jc w:val="both"/>
        <w:rPr>
          <w:rFonts w:ascii="Arial" w:hAnsi="Arial" w:cs="Arial"/>
        </w:rPr>
      </w:pPr>
    </w:p>
    <w:p w:rsidR="00E92D66" w:rsidP="0095270E">
      <w:pPr>
        <w:bidi w:val="0"/>
        <w:ind w:left="708" w:firstLine="708"/>
        <w:jc w:val="both"/>
        <w:rPr>
          <w:rFonts w:ascii="Arial" w:hAnsi="Arial" w:cs="Arial"/>
          <w:b/>
        </w:rPr>
      </w:pPr>
      <w:r>
        <w:rPr>
          <w:rFonts w:ascii="Arial" w:hAnsi="Arial" w:cs="Arial"/>
        </w:rPr>
        <w:t xml:space="preserve">Termíny prebratia právnych aktov, uvedených pod por. č. 52., 54., 55., 56., 57. a 59. sú určené na roky 2010 a 2011. Gestorské rezorty, do pôsobnosti ktorých patrí problematika predmetného rozhodnutia podľa zákona </w:t>
      </w:r>
      <w:r w:rsidR="0061612A">
        <w:rPr>
          <w:rFonts w:ascii="Arial" w:hAnsi="Arial" w:cs="Arial"/>
        </w:rPr>
        <w:t xml:space="preserve">                </w:t>
      </w:r>
      <w:r>
        <w:rPr>
          <w:rFonts w:ascii="Arial" w:hAnsi="Arial" w:cs="Arial"/>
        </w:rPr>
        <w:t>č. 575/2001 Z.</w:t>
      </w:r>
      <w:r w:rsidR="000E660A">
        <w:rPr>
          <w:rFonts w:ascii="Arial" w:hAnsi="Arial" w:cs="Arial"/>
        </w:rPr>
        <w:t xml:space="preserve"> </w:t>
      </w:r>
      <w:r>
        <w:rPr>
          <w:rFonts w:ascii="Arial" w:hAnsi="Arial" w:cs="Arial"/>
        </w:rPr>
        <w:t>z. o organizácii činnosti vlády a organizácii ústrednej štátnej správy v znení neskorších predpisov, v súčasnosti ešte nepredložili návrh implementačných opatrení na vnútroštátnej úrovni a aplikácie rozhodnutia.</w:t>
      </w:r>
    </w:p>
    <w:p w:rsidR="00E92D66" w:rsidP="00E92D66">
      <w:pPr>
        <w:bidi w:val="0"/>
        <w:jc w:val="both"/>
        <w:rPr>
          <w:rFonts w:ascii="Arial" w:hAnsi="Arial" w:cs="Arial"/>
        </w:rPr>
      </w:pPr>
    </w:p>
    <w:p w:rsidR="00E92D66" w:rsidP="0049195E">
      <w:pPr>
        <w:bidi w:val="0"/>
        <w:ind w:left="705" w:hanging="705"/>
        <w:jc w:val="both"/>
        <w:rPr>
          <w:rFonts w:ascii="Arial" w:hAnsi="Arial" w:cs="Arial"/>
        </w:rPr>
      </w:pPr>
      <w:r>
        <w:rPr>
          <w:rFonts w:ascii="Arial" w:hAnsi="Arial" w:cs="Arial"/>
        </w:rPr>
        <w:t xml:space="preserve">5.  </w:t>
      </w:r>
      <w:r w:rsidR="0049195E">
        <w:rPr>
          <w:rFonts w:ascii="Arial" w:hAnsi="Arial" w:cs="Arial"/>
        </w:rPr>
        <w:tab/>
      </w:r>
      <w:r>
        <w:rPr>
          <w:rFonts w:ascii="Arial" w:hAnsi="Arial" w:cs="Arial"/>
        </w:rPr>
        <w:t xml:space="preserve">Uznesením č. 259 z 1. apríla 2009 k správe o komplexnom vyhodnotení plnenia Národného programu boja proti drogám za obdobie 2004 – 2008 </w:t>
      </w:r>
      <w:r w:rsidR="009E6D83">
        <w:rPr>
          <w:rFonts w:ascii="Arial" w:hAnsi="Arial" w:cs="Arial"/>
        </w:rPr>
        <w:t xml:space="preserve">        </w:t>
      </w:r>
      <w:r>
        <w:rPr>
          <w:rFonts w:ascii="Arial" w:hAnsi="Arial" w:cs="Arial"/>
        </w:rPr>
        <w:t>a návrhu Národnej protidrogovej stratégie na obdobie 2009 – 2012 vláda  v bode C.4. uložila členom Výboru ministrov pre drogové závislosti a kontrolu drog  vypracovať Akčné plány realizácie zámerov stratégie v kontexte prijatej národnej stratégie a rámcového akčného plánu.</w:t>
      </w:r>
    </w:p>
    <w:p w:rsidR="00E92D66" w:rsidRPr="00DB2D66" w:rsidP="0049195E">
      <w:pPr>
        <w:pStyle w:val="Heading4"/>
        <w:numPr>
          <w:ilvl w:val="0"/>
          <w:numId w:val="0"/>
        </w:numPr>
        <w:tabs>
          <w:tab w:val="left" w:pos="708"/>
          <w:tab w:val="clear" w:pos="1418"/>
        </w:tabs>
        <w:bidi w:val="0"/>
        <w:ind w:firstLine="0"/>
        <w:jc w:val="both"/>
        <w:rPr>
          <w:rFonts w:ascii="Arial" w:hAnsi="Arial" w:cs="Arial"/>
          <w:i w:val="0"/>
        </w:rPr>
      </w:pPr>
      <w:r w:rsidR="00BA5C75">
        <w:rPr>
          <w:rFonts w:ascii="Times New Roman" w:hAnsi="Times New Roman"/>
        </w:rPr>
        <w:tab/>
      </w:r>
      <w:r w:rsidRPr="00DB2D66">
        <w:rPr>
          <w:rFonts w:ascii="Arial" w:hAnsi="Arial" w:cs="Arial"/>
          <w:i w:val="0"/>
        </w:rPr>
        <w:t>T: do 15. novembra 2009</w:t>
      </w:r>
    </w:p>
    <w:p w:rsidR="00E92D66" w:rsidP="00E85545">
      <w:pPr>
        <w:pStyle w:val="Heading2"/>
        <w:numPr>
          <w:ilvl w:val="0"/>
          <w:numId w:val="0"/>
        </w:numPr>
        <w:tabs>
          <w:tab w:val="left" w:pos="708"/>
          <w:tab w:val="clear" w:pos="1571"/>
        </w:tabs>
        <w:bidi w:val="0"/>
        <w:ind w:left="705" w:firstLine="3"/>
        <w:rPr>
          <w:rStyle w:val="Emphasis"/>
          <w:rFonts w:ascii="Times New Roman" w:hAnsi="Times New Roman"/>
          <w:i w:val="0"/>
        </w:rPr>
      </w:pPr>
      <w:r>
        <w:rPr>
          <w:rFonts w:ascii="Arial" w:hAnsi="Arial" w:cs="Arial"/>
        </w:rPr>
        <w:t xml:space="preserve">Úloha je splnená. Akčný plán národnej protidrogovej stratégie Generálnej prokuratúry SR na obdobie 2010 – 2012 bol vypracovaný a predložený podpredsedovi vlády SR pre vedomostnú spoločnosť, európske záležitosti, ľudské práva a menšiny </w:t>
      </w:r>
      <w:r>
        <w:rPr>
          <w:rStyle w:val="Emphasis"/>
          <w:rFonts w:ascii="Arial" w:hAnsi="Arial" w:cs="Arial"/>
          <w:i w:val="0"/>
        </w:rPr>
        <w:t>Dušanovi Čaplovičovi dňa 16.11.2009.</w:t>
      </w:r>
    </w:p>
    <w:p w:rsidR="0049195E" w:rsidRPr="0049195E" w:rsidP="0049195E">
      <w:pPr>
        <w:pStyle w:val="Heading2"/>
        <w:numPr>
          <w:ilvl w:val="0"/>
          <w:numId w:val="0"/>
        </w:numPr>
        <w:tabs>
          <w:tab w:val="left" w:pos="708"/>
          <w:tab w:val="clear" w:pos="1571"/>
        </w:tabs>
        <w:bidi w:val="0"/>
        <w:ind w:firstLine="708"/>
        <w:rPr>
          <w:rFonts w:ascii="Times New Roman" w:hAnsi="Times New Roman"/>
          <w:iCs/>
        </w:rPr>
      </w:pPr>
    </w:p>
    <w:p w:rsidR="00E92D66" w:rsidP="0049195E">
      <w:pPr>
        <w:pStyle w:val="Heading2"/>
        <w:numPr>
          <w:ilvl w:val="0"/>
          <w:numId w:val="0"/>
        </w:numPr>
        <w:tabs>
          <w:tab w:val="left" w:pos="708"/>
          <w:tab w:val="clear" w:pos="1571"/>
        </w:tabs>
        <w:bidi w:val="0"/>
        <w:ind w:left="705" w:hanging="705"/>
        <w:rPr>
          <w:rFonts w:ascii="Arial" w:hAnsi="Arial" w:cs="Arial"/>
        </w:rPr>
      </w:pPr>
      <w:r>
        <w:rPr>
          <w:rFonts w:ascii="Arial" w:hAnsi="Arial" w:cs="Arial"/>
        </w:rPr>
        <w:t xml:space="preserve">6. </w:t>
      </w:r>
      <w:r w:rsidR="0049195E">
        <w:rPr>
          <w:rFonts w:ascii="Arial" w:hAnsi="Arial" w:cs="Arial"/>
        </w:rPr>
        <w:tab/>
      </w:r>
      <w:r>
        <w:rPr>
          <w:rFonts w:ascii="Arial" w:hAnsi="Arial" w:cs="Arial"/>
          <w:bCs/>
        </w:rPr>
        <w:t xml:space="preserve">Uznesením č. 272 </w:t>
      </w:r>
      <w:r>
        <w:rPr>
          <w:rFonts w:ascii="Arial" w:hAnsi="Arial" w:cs="Arial"/>
        </w:rPr>
        <w:t>z 8. apríla 2009</w:t>
      </w:r>
      <w:r>
        <w:rPr>
          <w:rFonts w:ascii="Arial" w:hAnsi="Arial" w:cs="Arial"/>
          <w:b/>
          <w:bCs/>
        </w:rPr>
        <w:t xml:space="preserve"> </w:t>
      </w:r>
      <w:r>
        <w:rPr>
          <w:rFonts w:ascii="Arial" w:hAnsi="Arial" w:cs="Arial"/>
          <w:bCs/>
        </w:rPr>
        <w:t>k návrhu národnej stratégie rodovej rovnosti na roky 2009 – 2013 vláda</w:t>
      </w:r>
      <w:r>
        <w:rPr>
          <w:rFonts w:ascii="Arial" w:hAnsi="Arial" w:cs="Arial"/>
          <w:b/>
          <w:bCs/>
        </w:rPr>
        <w:t xml:space="preserve"> </w:t>
      </w:r>
      <w:r>
        <w:rPr>
          <w:rFonts w:ascii="Arial" w:hAnsi="Arial" w:cs="Arial"/>
        </w:rPr>
        <w:t xml:space="preserve">v bode C.1. odporučila generálnemu prokurátorovi spolupracovať pri realizácii národnej stratégie rodovej rovnosti na roky 2009 </w:t>
      </w:r>
      <w:r w:rsidR="00874E05">
        <w:rPr>
          <w:rFonts w:ascii="Arial" w:hAnsi="Arial" w:cs="Arial"/>
        </w:rPr>
        <w:t xml:space="preserve">– </w:t>
      </w:r>
      <w:r>
        <w:rPr>
          <w:rFonts w:ascii="Arial" w:hAnsi="Arial" w:cs="Arial"/>
        </w:rPr>
        <w:t>2013.</w:t>
      </w:r>
    </w:p>
    <w:p w:rsidR="00E92D66" w:rsidP="00E92D66">
      <w:pPr>
        <w:pStyle w:val="Heading4"/>
        <w:numPr>
          <w:ilvl w:val="0"/>
          <w:numId w:val="0"/>
        </w:numPr>
        <w:tabs>
          <w:tab w:val="left" w:pos="708"/>
          <w:tab w:val="clear" w:pos="1418"/>
        </w:tabs>
        <w:bidi w:val="0"/>
        <w:ind w:firstLine="0"/>
        <w:jc w:val="both"/>
        <w:rPr>
          <w:rFonts w:ascii="Arial" w:hAnsi="Arial" w:cs="Arial"/>
          <w:i w:val="0"/>
        </w:rPr>
      </w:pPr>
      <w:r w:rsidR="00BA5C75">
        <w:rPr>
          <w:rFonts w:ascii="Arial" w:hAnsi="Arial" w:cs="Arial"/>
          <w:i w:val="0"/>
        </w:rPr>
        <w:t xml:space="preserve">          </w:t>
      </w:r>
      <w:r>
        <w:rPr>
          <w:rFonts w:ascii="Arial" w:hAnsi="Arial" w:cs="Arial"/>
          <w:i w:val="0"/>
        </w:rPr>
        <w:t>T: priebežne </w:t>
      </w:r>
    </w:p>
    <w:p w:rsidR="00E92D66" w:rsidP="00E92D66">
      <w:pPr>
        <w:pStyle w:val="Heading2"/>
        <w:numPr>
          <w:ilvl w:val="0"/>
          <w:numId w:val="0"/>
        </w:numPr>
        <w:tabs>
          <w:tab w:val="left" w:pos="708"/>
          <w:tab w:val="clear" w:pos="1571"/>
        </w:tabs>
        <w:bidi w:val="0"/>
        <w:ind w:left="1418" w:hanging="851"/>
        <w:rPr>
          <w:rFonts w:ascii="Times New Roman" w:hAnsi="Times New Roman"/>
        </w:rPr>
      </w:pPr>
    </w:p>
    <w:p w:rsidR="00E92D66" w:rsidP="00E85545">
      <w:pPr>
        <w:bidi w:val="0"/>
        <w:ind w:left="705" w:firstLine="3"/>
        <w:jc w:val="both"/>
        <w:rPr>
          <w:rFonts w:ascii="Arial" w:hAnsi="Arial" w:cs="Arial"/>
        </w:rPr>
      </w:pPr>
      <w:r>
        <w:rPr>
          <w:rFonts w:ascii="Arial" w:hAnsi="Arial" w:cs="Arial"/>
        </w:rPr>
        <w:t>Úloha sa priebežne plní. Spolupráca generálnej prokuratúry na plnení národnej stratégie rodovej rovnosti sa uskutočňuje podľa potreby poskytovaním informácií, najmä poskytovaním rezortných štatistických údajov. V  období do roku 2013 bude generálna prokuratúra v rámci osobitnej pracovnej skupiny participovať spolu s rezortom  Ministerstva práce, sociálnych vecí a rodiny SR, Ministerstva vnútra SR, Ministerstva spravodlivosti SR, Ministerstva zdravotníctva SR, Ministerstva školstva SR a verejným ochrancom práv na vypracovaní komparatívnej analýzy prevencie a eliminácie rodovo podmieneného násilia a návrhu legislatívneho a inštitucionálneho zabezpečenia ochrany a pomoci žien, zažívajúcich rodovo podmienené násilie. V súčasnom období sú trestné činy, týkajúce sa násilia páchaného v rodinách, zakotvené v tretej hlave Trestného zákona – trestné činy proti rodine a mládeži. Návrh legislatívneho a inštitucionálneho zabezpečenia ochrany a pomoci  bude predstavovať legislatívne východiská pre prevenciu a elimináciu rodovo podmieneného násilia a jeho definíciu, ako aj efektívnu ochranu a pomoc prostredníctvom zo zákona zriadených krízových intervenčných</w:t>
      </w:r>
      <w:r w:rsidR="00361364">
        <w:rPr>
          <w:rFonts w:ascii="Arial" w:hAnsi="Arial" w:cs="Arial"/>
        </w:rPr>
        <w:t xml:space="preserve"> </w:t>
      </w:r>
      <w:r>
        <w:rPr>
          <w:rFonts w:ascii="Arial" w:hAnsi="Arial" w:cs="Arial"/>
        </w:rPr>
        <w:t xml:space="preserve">centier a multiinštitucionálnych krízových intervenčných tímov v samosprávnych krajoch, ako aj  ďalšie formy prevencie a eliminácie, potrebné pre komplexné riešenie problematiky tak, ako k tomu vyzval výbor OSN.  </w:t>
      </w:r>
    </w:p>
    <w:p w:rsidR="00E92D66" w:rsidP="00E92D66">
      <w:pPr>
        <w:pStyle w:val="Zakladnystyl"/>
        <w:bidi w:val="0"/>
        <w:jc w:val="both"/>
        <w:rPr>
          <w:rFonts w:ascii="Arial" w:hAnsi="Arial" w:cs="Arial"/>
          <w:b/>
          <w:bCs/>
        </w:rPr>
      </w:pPr>
    </w:p>
    <w:p w:rsidR="00E92D66" w:rsidP="0049195E">
      <w:pPr>
        <w:pStyle w:val="Zakladnystyl"/>
        <w:bidi w:val="0"/>
        <w:ind w:left="705" w:hanging="705"/>
        <w:jc w:val="both"/>
        <w:rPr>
          <w:rFonts w:ascii="Arial" w:hAnsi="Arial" w:cs="Arial"/>
          <w:b/>
          <w:bCs/>
        </w:rPr>
      </w:pPr>
      <w:r>
        <w:rPr>
          <w:rFonts w:ascii="Arial" w:hAnsi="Arial" w:cs="Arial"/>
          <w:bCs/>
        </w:rPr>
        <w:t xml:space="preserve">7.  </w:t>
      </w:r>
      <w:r w:rsidR="0049195E">
        <w:rPr>
          <w:rFonts w:ascii="Arial" w:hAnsi="Arial" w:cs="Arial"/>
          <w:bCs/>
        </w:rPr>
        <w:tab/>
      </w:r>
      <w:r>
        <w:rPr>
          <w:rFonts w:ascii="Arial" w:hAnsi="Arial" w:cs="Arial"/>
          <w:bCs/>
        </w:rPr>
        <w:t xml:space="preserve">Uznesením č. 308 </w:t>
      </w:r>
      <w:r>
        <w:rPr>
          <w:rFonts w:ascii="Arial" w:hAnsi="Arial" w:cs="Arial"/>
        </w:rPr>
        <w:t>z 29. apríla 2009 k návrhu spôsobu financovania protidrogovej politiky na nasledujúce obdobie v súlade so stratégiou Európskej únie a Národnou protidrogovou stratégiou na obdobie 2009 – 2012 vláda v bode C.2. uložila  účastníkom medzirezortného programu – ministerstvám, ktorých štatutárni zástupcovia sú členmi Výboru ministrov pre drogové závislosti a kontrolu drog zabezpečiť finančné krytie úloh vyplývajúcich z prijatej Národnej protidrogovej stratégie na obdobie 2009 – 2012.</w:t>
      </w:r>
    </w:p>
    <w:p w:rsidR="00E92D66" w:rsidP="00E92D66">
      <w:pPr>
        <w:pStyle w:val="Heading4"/>
        <w:numPr>
          <w:ilvl w:val="0"/>
          <w:numId w:val="0"/>
        </w:numPr>
        <w:tabs>
          <w:tab w:val="left" w:pos="708"/>
          <w:tab w:val="clear" w:pos="1418"/>
        </w:tabs>
        <w:bidi w:val="0"/>
        <w:ind w:firstLine="0"/>
        <w:jc w:val="both"/>
        <w:rPr>
          <w:rFonts w:ascii="Arial" w:hAnsi="Arial" w:cs="Arial"/>
        </w:rPr>
      </w:pPr>
      <w:r w:rsidR="00285989">
        <w:rPr>
          <w:rFonts w:ascii="Arial" w:hAnsi="Arial" w:cs="Arial"/>
          <w:i w:val="0"/>
        </w:rPr>
        <w:t xml:space="preserve">           </w:t>
      </w:r>
      <w:r>
        <w:rPr>
          <w:rFonts w:ascii="Arial" w:hAnsi="Arial" w:cs="Arial"/>
          <w:i w:val="0"/>
        </w:rPr>
        <w:t>T: priebežne v období 2009 – 2012</w:t>
      </w:r>
    </w:p>
    <w:p w:rsidR="00E92D66" w:rsidP="00E92D66">
      <w:pPr>
        <w:bidi w:val="0"/>
        <w:jc w:val="both"/>
        <w:rPr>
          <w:rFonts w:ascii="Arial" w:hAnsi="Arial" w:cs="Arial"/>
        </w:rPr>
      </w:pPr>
    </w:p>
    <w:p w:rsidR="00E92D66" w:rsidP="00E85545">
      <w:pPr>
        <w:bidi w:val="0"/>
        <w:ind w:left="705"/>
        <w:jc w:val="both"/>
        <w:rPr>
          <w:rFonts w:ascii="Arial" w:hAnsi="Arial" w:cs="Arial"/>
        </w:rPr>
      </w:pPr>
      <w:r>
        <w:rPr>
          <w:rFonts w:ascii="Arial" w:hAnsi="Arial" w:cs="Arial"/>
        </w:rPr>
        <w:t>Úloha je splnená. Dňa 14. januára 2010 predložil generálny prokurátor podpredsedovi vlády</w:t>
      </w:r>
      <w:r>
        <w:rPr>
          <w:rFonts w:ascii="Times New Roman" w:hAnsi="Times New Roman"/>
        </w:rPr>
        <w:t xml:space="preserve"> </w:t>
      </w:r>
      <w:r>
        <w:rPr>
          <w:rFonts w:ascii="Arial" w:hAnsi="Arial" w:cs="Arial"/>
        </w:rPr>
        <w:t>SR pre vedomostnú spoločnosť, európske záležitosti, ľudské práva a menšiny Dušanovi Čaplovičovi návrh podkapitoly medzirezortného programu Generálnej prokuratúry SR – protidrogová politika.</w:t>
      </w:r>
    </w:p>
    <w:p w:rsidR="00E92D66" w:rsidP="00E92D66">
      <w:pPr>
        <w:bidi w:val="0"/>
        <w:jc w:val="both"/>
        <w:rPr>
          <w:rFonts w:ascii="Arial" w:hAnsi="Arial" w:cs="Arial"/>
        </w:rPr>
      </w:pPr>
    </w:p>
    <w:p w:rsidR="00E92D66" w:rsidP="0049195E">
      <w:pPr>
        <w:bidi w:val="0"/>
        <w:ind w:left="705" w:hanging="705"/>
        <w:jc w:val="both"/>
        <w:rPr>
          <w:rFonts w:ascii="Arial" w:hAnsi="Arial" w:cs="Arial"/>
        </w:rPr>
      </w:pPr>
      <w:r>
        <w:rPr>
          <w:rFonts w:ascii="Arial" w:hAnsi="Arial" w:cs="Arial"/>
        </w:rPr>
        <w:t xml:space="preserve">8. </w:t>
      </w:r>
      <w:r w:rsidR="0049195E">
        <w:rPr>
          <w:rFonts w:ascii="Arial" w:hAnsi="Arial" w:cs="Arial"/>
        </w:rPr>
        <w:tab/>
      </w:r>
      <w:r>
        <w:rPr>
          <w:rFonts w:ascii="Arial" w:hAnsi="Arial" w:cs="Arial"/>
        </w:rPr>
        <w:t xml:space="preserve">Uznesením </w:t>
      </w:r>
      <w:r>
        <w:rPr>
          <w:rFonts w:ascii="Arial" w:hAnsi="Arial" w:cs="Arial"/>
          <w:bCs/>
        </w:rPr>
        <w:t>č. 357</w:t>
      </w:r>
      <w:r>
        <w:rPr>
          <w:rFonts w:ascii="Arial" w:hAnsi="Arial" w:cs="Arial"/>
        </w:rPr>
        <w:t xml:space="preserve"> z 13. mája 2009 </w:t>
      </w:r>
      <w:r>
        <w:rPr>
          <w:rFonts w:ascii="Arial" w:hAnsi="Arial" w:cs="Arial"/>
          <w:bCs/>
        </w:rPr>
        <w:t>k a</w:t>
      </w:r>
      <w:r>
        <w:rPr>
          <w:rFonts w:ascii="Arial" w:hAnsi="Arial" w:cs="Arial"/>
        </w:rPr>
        <w:t>kčnému plánu predchádzania všetkým formám diskriminácie, rasizmu, xenofóbie, antisemitizmu a ostatným prejavom intolerancie na obdobie rokov 2009 – 2011 vláda</w:t>
      </w:r>
      <w:r w:rsidR="00D60BB5">
        <w:rPr>
          <w:rFonts w:ascii="Arial" w:hAnsi="Arial" w:cs="Arial"/>
        </w:rPr>
        <w:t>.</w:t>
      </w:r>
      <w:r>
        <w:rPr>
          <w:rFonts w:ascii="Arial" w:hAnsi="Arial" w:cs="Arial"/>
        </w:rPr>
        <w:t xml:space="preserve"> </w:t>
      </w:r>
    </w:p>
    <w:p w:rsidR="00E92D66" w:rsidP="00E92D66">
      <w:pPr>
        <w:bidi w:val="0"/>
        <w:jc w:val="both"/>
        <w:rPr>
          <w:rFonts w:ascii="Arial" w:hAnsi="Arial" w:cs="Arial"/>
        </w:rPr>
      </w:pPr>
    </w:p>
    <w:p w:rsidR="00E92D66" w:rsidP="0049195E">
      <w:pPr>
        <w:bidi w:val="0"/>
        <w:ind w:left="705"/>
        <w:jc w:val="both"/>
        <w:rPr>
          <w:rFonts w:ascii="Arial" w:hAnsi="Arial" w:cs="Arial"/>
        </w:rPr>
      </w:pPr>
      <w:r>
        <w:rPr>
          <w:rFonts w:ascii="Arial" w:hAnsi="Arial" w:cs="Arial"/>
        </w:rPr>
        <w:t>- v bode C.1. odporučila generálnemu prokurátorovi zabezpečiť realizáciu, monitorovanie a vyhodnotenie relevantných úloh.</w:t>
      </w:r>
    </w:p>
    <w:p w:rsidR="00E92D66" w:rsidP="00E92D66">
      <w:pPr>
        <w:pStyle w:val="Heading4"/>
        <w:numPr>
          <w:ilvl w:val="0"/>
          <w:numId w:val="0"/>
        </w:numPr>
        <w:tabs>
          <w:tab w:val="left" w:pos="708"/>
          <w:tab w:val="clear" w:pos="1418"/>
        </w:tabs>
        <w:bidi w:val="0"/>
        <w:ind w:firstLine="0"/>
        <w:jc w:val="both"/>
        <w:rPr>
          <w:rFonts w:ascii="Arial" w:hAnsi="Arial" w:cs="Arial"/>
          <w:i w:val="0"/>
        </w:rPr>
      </w:pPr>
      <w:r w:rsidR="000E660A">
        <w:rPr>
          <w:rFonts w:ascii="Arial" w:hAnsi="Arial" w:cs="Arial"/>
          <w:i w:val="0"/>
        </w:rPr>
        <w:t xml:space="preserve">          </w:t>
      </w:r>
      <w:r>
        <w:rPr>
          <w:rFonts w:ascii="Arial" w:hAnsi="Arial" w:cs="Arial"/>
          <w:i w:val="0"/>
        </w:rPr>
        <w:t>T: do 31. januára každoročne </w:t>
      </w:r>
    </w:p>
    <w:p w:rsidR="00E92D66" w:rsidP="00E92D66">
      <w:pPr>
        <w:pStyle w:val="Heading2"/>
        <w:numPr>
          <w:ilvl w:val="0"/>
          <w:numId w:val="0"/>
        </w:numPr>
        <w:tabs>
          <w:tab w:val="left" w:pos="708"/>
          <w:tab w:val="clear" w:pos="1571"/>
        </w:tabs>
        <w:bidi w:val="0"/>
        <w:ind w:left="1418" w:hanging="851"/>
        <w:rPr>
          <w:rFonts w:ascii="Arial" w:hAnsi="Arial" w:cs="Arial"/>
        </w:rPr>
      </w:pPr>
    </w:p>
    <w:p w:rsidR="00E92D66" w:rsidP="00E85545">
      <w:pPr>
        <w:pStyle w:val="NormalWeb"/>
        <w:bidi w:val="0"/>
        <w:spacing w:line="280" w:lineRule="exact"/>
        <w:ind w:left="600"/>
        <w:jc w:val="both"/>
        <w:rPr>
          <w:rFonts w:ascii="Arial" w:hAnsi="Arial" w:cs="Arial"/>
          <w:spacing w:val="-8"/>
        </w:rPr>
      </w:pPr>
      <w:r>
        <w:rPr>
          <w:rFonts w:ascii="Arial" w:hAnsi="Arial" w:cs="Arial"/>
        </w:rPr>
        <w:t>Úloha sa priebežne plní.</w:t>
      </w:r>
      <w:r>
        <w:rPr>
          <w:rFonts w:ascii="Arial" w:hAnsi="Arial" w:cs="Arial"/>
          <w:spacing w:val="-8"/>
        </w:rPr>
        <w:t xml:space="preserve"> V priebehu roku 2009 generálna prokuratúra  kontinuálne  plnila úlohy prijaté v  akčnom pláne</w:t>
      </w:r>
      <w:r>
        <w:rPr>
          <w:rFonts w:ascii="Arial" w:hAnsi="Arial" w:cs="Arial"/>
        </w:rPr>
        <w:t xml:space="preserve"> predchádzania všetkým formám diskriminácie, rasizmu, xenofóbie, antisemitizmu a ostatným prejavom intolerancie na obdobie rokov 2009 – 2011</w:t>
      </w:r>
      <w:r>
        <w:rPr>
          <w:rFonts w:ascii="Arial" w:hAnsi="Arial" w:cs="Arial"/>
          <w:spacing w:val="-8"/>
        </w:rPr>
        <w:t>. Poverený prokurátor generálnej prokuratúry  je členom medzirezortnej integrovanej skupiny odborníkov, zriadenej pri Prezídiu policajného zboru, ktorá je poradným, koordinačným a iniciatívnym orgánom ministra vnútra Slovenskej republiky na elimináciu extrémizmu a rasovo motivovanej trestnej činnosti.</w:t>
      </w:r>
    </w:p>
    <w:p w:rsidR="00E92D66" w:rsidP="00E92D66">
      <w:pPr>
        <w:bidi w:val="0"/>
        <w:jc w:val="both"/>
        <w:rPr>
          <w:rFonts w:ascii="Arial" w:hAnsi="Arial" w:cs="Arial"/>
          <w:spacing w:val="-8"/>
        </w:rPr>
      </w:pPr>
    </w:p>
    <w:p w:rsidR="00E92D66" w:rsidP="00E85545">
      <w:pPr>
        <w:autoSpaceDE w:val="0"/>
        <w:autoSpaceDN w:val="0"/>
        <w:bidi w:val="0"/>
        <w:adjustRightInd w:val="0"/>
        <w:ind w:left="600" w:firstLine="708"/>
        <w:jc w:val="both"/>
        <w:rPr>
          <w:rFonts w:ascii="Arial" w:hAnsi="Arial" w:cs="Arial"/>
          <w:spacing w:val="-8"/>
        </w:rPr>
      </w:pPr>
      <w:r>
        <w:rPr>
          <w:rFonts w:ascii="Arial" w:hAnsi="Arial" w:cs="Arial"/>
          <w:spacing w:val="-8"/>
        </w:rPr>
        <w:t>Počas sledovaného obdobia generálna prokuratúra viedla presnú evidenciu trestných vecí ohľadne problematiky rasovo motivovaných trestných činov v rámci nariadenej správovej povinnosti vo vzťahu k podriadeným okresným a krajským prokuratúram.</w:t>
      </w:r>
      <w:r w:rsidR="001455BB">
        <w:rPr>
          <w:rFonts w:ascii="Arial" w:hAnsi="Arial" w:cs="Arial"/>
          <w:spacing w:val="-8"/>
        </w:rPr>
        <w:t xml:space="preserve"> </w:t>
      </w:r>
      <w:r>
        <w:rPr>
          <w:rFonts w:ascii="Arial" w:hAnsi="Arial" w:cs="Arial"/>
          <w:spacing w:val="-8"/>
        </w:rPr>
        <w:t>V jednotlivých konkrétnych trestných veciach boli podriadené prokuratúry záväznými pokynmi upravované na spôsob vedenia konania a rozhodovania podľa Trestného poriadku, resp. podľa zákona o prokuratúre  v znení neskorších predpisov .</w:t>
      </w:r>
    </w:p>
    <w:p w:rsidR="00E92D66" w:rsidP="00E92D66">
      <w:pPr>
        <w:bidi w:val="0"/>
        <w:jc w:val="both"/>
        <w:rPr>
          <w:rFonts w:ascii="Arial" w:hAnsi="Arial" w:cs="Arial"/>
          <w:spacing w:val="-8"/>
        </w:rPr>
      </w:pPr>
    </w:p>
    <w:p w:rsidR="00E92D66" w:rsidP="00E85545">
      <w:pPr>
        <w:autoSpaceDE w:val="0"/>
        <w:autoSpaceDN w:val="0"/>
        <w:bidi w:val="0"/>
        <w:adjustRightInd w:val="0"/>
        <w:ind w:left="600" w:firstLine="708"/>
        <w:jc w:val="both"/>
        <w:rPr>
          <w:rFonts w:ascii="Arial" w:hAnsi="Arial" w:cs="Arial"/>
          <w:spacing w:val="-8"/>
        </w:rPr>
      </w:pPr>
      <w:r>
        <w:rPr>
          <w:rFonts w:ascii="Arial" w:hAnsi="Arial" w:cs="Arial"/>
          <w:spacing w:val="-8"/>
        </w:rPr>
        <w:t xml:space="preserve">Generálna prokuratúra v priebehu roku 2009 usmerňovala podriadených prokurátorov, aby sa nimi vybraní prokurátori zúčastňovali v obvodoch ich pôsobnosti seminárov a školení so zameraním na problematiku dodržiavania ľudských práv </w:t>
      </w:r>
      <w:r w:rsidR="00E85545">
        <w:rPr>
          <w:rFonts w:ascii="Arial" w:hAnsi="Arial" w:cs="Arial"/>
          <w:spacing w:val="-8"/>
        </w:rPr>
        <w:t xml:space="preserve">        </w:t>
      </w:r>
      <w:r>
        <w:rPr>
          <w:rFonts w:ascii="Arial" w:hAnsi="Arial" w:cs="Arial"/>
          <w:spacing w:val="-8"/>
        </w:rPr>
        <w:t xml:space="preserve">a predchádzania všetkým formám diskriminácie, rasizmu, xenofóbie, antisemitizmu </w:t>
      </w:r>
      <w:r w:rsidR="00E85545">
        <w:rPr>
          <w:rFonts w:ascii="Arial" w:hAnsi="Arial" w:cs="Arial"/>
          <w:spacing w:val="-8"/>
        </w:rPr>
        <w:t xml:space="preserve">   </w:t>
      </w:r>
      <w:r>
        <w:rPr>
          <w:rFonts w:ascii="Arial" w:hAnsi="Arial" w:cs="Arial"/>
          <w:spacing w:val="-8"/>
        </w:rPr>
        <w:t xml:space="preserve">a ostatným prejavom intolerancie. </w:t>
      </w:r>
    </w:p>
    <w:p w:rsidR="00E92D66" w:rsidP="00E92D66">
      <w:pPr>
        <w:pStyle w:val="NormalWeb"/>
        <w:bidi w:val="0"/>
        <w:jc w:val="both"/>
        <w:rPr>
          <w:rFonts w:ascii="Arial" w:hAnsi="Arial" w:cs="Arial"/>
          <w:spacing w:val="-8"/>
        </w:rPr>
      </w:pPr>
    </w:p>
    <w:p w:rsidR="00E92D66" w:rsidP="00E85545">
      <w:pPr>
        <w:pStyle w:val="NormalWeb"/>
        <w:bidi w:val="0"/>
        <w:ind w:left="600" w:firstLine="810"/>
        <w:jc w:val="both"/>
        <w:rPr>
          <w:rFonts w:ascii="Arial" w:hAnsi="Arial" w:cs="Arial"/>
          <w:spacing w:val="-8"/>
        </w:rPr>
      </w:pPr>
      <w:r>
        <w:rPr>
          <w:rFonts w:ascii="Arial" w:hAnsi="Arial" w:cs="Arial"/>
          <w:spacing w:val="-8"/>
        </w:rPr>
        <w:t xml:space="preserve">V  júni 2009 uskutočnila generálna prokuratúra vo  Vzdelávacom </w:t>
      </w:r>
      <w:r w:rsidR="00E85545">
        <w:rPr>
          <w:rFonts w:ascii="Arial" w:hAnsi="Arial" w:cs="Arial"/>
          <w:spacing w:val="-8"/>
        </w:rPr>
        <w:t xml:space="preserve">                   </w:t>
      </w:r>
      <w:r>
        <w:rPr>
          <w:rFonts w:ascii="Arial" w:hAnsi="Arial" w:cs="Arial"/>
          <w:spacing w:val="-8"/>
        </w:rPr>
        <w:t>a  rehabilitačnom centre prokuratúry Slovenskej republiky v Krp</w:t>
      </w:r>
      <w:r w:rsidR="0049195E">
        <w:rPr>
          <w:rFonts w:ascii="Arial" w:hAnsi="Arial" w:cs="Arial"/>
          <w:spacing w:val="-8"/>
        </w:rPr>
        <w:t>á</w:t>
      </w:r>
      <w:r>
        <w:rPr>
          <w:rFonts w:ascii="Arial" w:hAnsi="Arial" w:cs="Arial"/>
          <w:spacing w:val="-8"/>
        </w:rPr>
        <w:t>čove pracovnú poradu, ktorej časť bola venovaná aktuálnym problémom spojeným s problematikou extrémizmu a rasovo motivovanými trestnými činmi. Ú</w:t>
      </w:r>
      <w:r w:rsidR="005409F3">
        <w:rPr>
          <w:rFonts w:ascii="Arial" w:hAnsi="Arial" w:cs="Arial"/>
          <w:spacing w:val="-8"/>
        </w:rPr>
        <w:t xml:space="preserve">častníci porady boli oboznámení </w:t>
      </w:r>
      <w:r>
        <w:rPr>
          <w:rFonts w:ascii="Arial" w:hAnsi="Arial" w:cs="Arial"/>
          <w:spacing w:val="-8"/>
        </w:rPr>
        <w:t xml:space="preserve">s obsahom Akčného plánu predchádzania všetkým formám diskriminácie, rasizmu, xenofóbie, antisemitizmu a ostatným prejavom intolerancie na obdobie rokov 2009 – 2011, ako aj  s internými predpismi na úseku boja proti extrémizmu v pôsobnosti  ministerstva vnútra a  policajného zboru. </w:t>
      </w:r>
    </w:p>
    <w:p w:rsidR="00E92D66" w:rsidP="00E92D66">
      <w:pPr>
        <w:pStyle w:val="NormalWeb"/>
        <w:bidi w:val="0"/>
        <w:spacing w:line="280" w:lineRule="exact"/>
        <w:jc w:val="both"/>
        <w:rPr>
          <w:rFonts w:ascii="Arial" w:hAnsi="Arial" w:cs="Arial"/>
          <w:spacing w:val="-8"/>
        </w:rPr>
      </w:pPr>
    </w:p>
    <w:p w:rsidR="00E92D66" w:rsidP="00E01E0E">
      <w:pPr>
        <w:pStyle w:val="NormalWeb"/>
        <w:bidi w:val="0"/>
        <w:spacing w:line="280" w:lineRule="exact"/>
        <w:ind w:left="600" w:firstLine="708"/>
        <w:jc w:val="both"/>
        <w:rPr>
          <w:rFonts w:ascii="Arial" w:eastAsia="Arial Unicode MS" w:hAnsi="Arial" w:cs="Arial" w:hint="default"/>
          <w:spacing w:val="-8"/>
        </w:rPr>
      </w:pPr>
      <w:r>
        <w:rPr>
          <w:rFonts w:ascii="Arial" w:eastAsia="Arial Unicode MS" w:hAnsi="Arial" w:cs="Arial" w:hint="default"/>
          <w:spacing w:val="-8"/>
        </w:rPr>
        <w:t>Dň</w:t>
      </w:r>
      <w:r>
        <w:rPr>
          <w:rFonts w:ascii="Arial" w:eastAsia="Arial Unicode MS" w:hAnsi="Arial" w:cs="Arial" w:hint="default"/>
          <w:spacing w:val="-8"/>
        </w:rPr>
        <w:t>a 26. februá</w:t>
      </w:r>
      <w:r>
        <w:rPr>
          <w:rFonts w:ascii="Arial" w:eastAsia="Arial Unicode MS" w:hAnsi="Arial" w:cs="Arial" w:hint="default"/>
          <w:spacing w:val="-8"/>
        </w:rPr>
        <w:t>ra 2010</w:t>
      </w:r>
      <w:r>
        <w:rPr>
          <w:rFonts w:ascii="Arial" w:hAnsi="Arial" w:cs="Arial"/>
          <w:spacing w:val="-8"/>
        </w:rPr>
        <w:t xml:space="preserve"> predložila generálna prokuratúra </w:t>
      </w:r>
      <w:r>
        <w:rPr>
          <w:rFonts w:ascii="Arial" w:eastAsia="Arial Unicode MS" w:hAnsi="Arial" w:cs="Arial" w:hint="default"/>
          <w:spacing w:val="-8"/>
        </w:rPr>
        <w:t>Ú</w:t>
      </w:r>
      <w:r>
        <w:rPr>
          <w:rFonts w:ascii="Arial" w:eastAsia="Arial Unicode MS" w:hAnsi="Arial" w:cs="Arial" w:hint="default"/>
          <w:spacing w:val="-8"/>
        </w:rPr>
        <w:t>radu vlá</w:t>
      </w:r>
      <w:r>
        <w:rPr>
          <w:rFonts w:ascii="Arial" w:eastAsia="Arial Unicode MS" w:hAnsi="Arial" w:cs="Arial" w:hint="default"/>
          <w:spacing w:val="-8"/>
        </w:rPr>
        <w:t>dy Slovenskej republiky - Sekcii ľ</w:t>
      </w:r>
      <w:r>
        <w:rPr>
          <w:rFonts w:ascii="Arial" w:eastAsia="Arial Unicode MS" w:hAnsi="Arial" w:cs="Arial" w:hint="default"/>
          <w:spacing w:val="-8"/>
        </w:rPr>
        <w:t>udský</w:t>
      </w:r>
      <w:r>
        <w:rPr>
          <w:rFonts w:ascii="Arial" w:eastAsia="Arial Unicode MS" w:hAnsi="Arial" w:cs="Arial" w:hint="default"/>
          <w:spacing w:val="-8"/>
        </w:rPr>
        <w:t>ch prá</w:t>
      </w:r>
      <w:r>
        <w:rPr>
          <w:rFonts w:ascii="Arial" w:eastAsia="Arial Unicode MS" w:hAnsi="Arial" w:cs="Arial" w:hint="default"/>
          <w:spacing w:val="-8"/>
        </w:rPr>
        <w:t>v a </w:t>
      </w:r>
      <w:r>
        <w:rPr>
          <w:rFonts w:ascii="Arial" w:eastAsia="Arial Unicode MS" w:hAnsi="Arial" w:cs="Arial" w:hint="default"/>
          <w:spacing w:val="-8"/>
        </w:rPr>
        <w:t>menší</w:t>
      </w:r>
      <w:r>
        <w:rPr>
          <w:rFonts w:ascii="Arial" w:eastAsia="Arial Unicode MS" w:hAnsi="Arial" w:cs="Arial" w:hint="default"/>
          <w:spacing w:val="-8"/>
        </w:rPr>
        <w:t>n  informá</w:t>
      </w:r>
      <w:r>
        <w:rPr>
          <w:rFonts w:ascii="Arial" w:eastAsia="Arial Unicode MS" w:hAnsi="Arial" w:cs="Arial" w:hint="default"/>
          <w:spacing w:val="-8"/>
        </w:rPr>
        <w:t>ciu s </w:t>
      </w:r>
      <w:r>
        <w:rPr>
          <w:rFonts w:ascii="Arial" w:eastAsia="Arial Unicode MS" w:hAnsi="Arial" w:cs="Arial" w:hint="default"/>
          <w:spacing w:val="-8"/>
        </w:rPr>
        <w:t>ná</w:t>
      </w:r>
      <w:r>
        <w:rPr>
          <w:rFonts w:ascii="Arial" w:eastAsia="Arial Unicode MS" w:hAnsi="Arial" w:cs="Arial" w:hint="default"/>
          <w:spacing w:val="-8"/>
        </w:rPr>
        <w:t>vrhom  na doplnenia ú</w:t>
      </w:r>
      <w:r>
        <w:rPr>
          <w:rFonts w:ascii="Arial" w:eastAsia="Arial Unicode MS" w:hAnsi="Arial" w:cs="Arial" w:hint="default"/>
          <w:spacing w:val="-8"/>
        </w:rPr>
        <w:t>loh a </w:t>
      </w:r>
      <w:r>
        <w:rPr>
          <w:rFonts w:ascii="Arial" w:eastAsia="Arial Unicode MS" w:hAnsi="Arial" w:cs="Arial" w:hint="default"/>
          <w:spacing w:val="-8"/>
        </w:rPr>
        <w:t>konkré</w:t>
      </w:r>
      <w:r>
        <w:rPr>
          <w:rFonts w:ascii="Arial" w:eastAsia="Arial Unicode MS" w:hAnsi="Arial" w:cs="Arial" w:hint="default"/>
          <w:spacing w:val="-8"/>
        </w:rPr>
        <w:t>tnych aktiví</w:t>
      </w:r>
      <w:r>
        <w:rPr>
          <w:rFonts w:ascii="Arial" w:eastAsia="Arial Unicode MS" w:hAnsi="Arial" w:cs="Arial" w:hint="default"/>
          <w:spacing w:val="-8"/>
        </w:rPr>
        <w:t>t do aktualizá</w:t>
      </w:r>
      <w:r>
        <w:rPr>
          <w:rFonts w:ascii="Arial" w:eastAsia="Arial Unicode MS" w:hAnsi="Arial" w:cs="Arial" w:hint="default"/>
          <w:spacing w:val="-8"/>
        </w:rPr>
        <w:t>cie Akč</w:t>
      </w:r>
      <w:r>
        <w:rPr>
          <w:rFonts w:ascii="Arial" w:eastAsia="Arial Unicode MS" w:hAnsi="Arial" w:cs="Arial" w:hint="default"/>
          <w:spacing w:val="-8"/>
        </w:rPr>
        <w:t>né</w:t>
      </w:r>
      <w:r>
        <w:rPr>
          <w:rFonts w:ascii="Arial" w:eastAsia="Arial Unicode MS" w:hAnsi="Arial" w:cs="Arial" w:hint="default"/>
          <w:spacing w:val="-8"/>
        </w:rPr>
        <w:t>ho plá</w:t>
      </w:r>
      <w:r>
        <w:rPr>
          <w:rFonts w:ascii="Arial" w:eastAsia="Arial Unicode MS" w:hAnsi="Arial" w:cs="Arial" w:hint="default"/>
          <w:spacing w:val="-8"/>
        </w:rPr>
        <w:t>nu predchá</w:t>
      </w:r>
      <w:r>
        <w:rPr>
          <w:rFonts w:ascii="Arial" w:eastAsia="Arial Unicode MS" w:hAnsi="Arial" w:cs="Arial" w:hint="default"/>
          <w:spacing w:val="-8"/>
        </w:rPr>
        <w:t>dzania vš</w:t>
      </w:r>
      <w:r>
        <w:rPr>
          <w:rFonts w:ascii="Arial" w:eastAsia="Arial Unicode MS" w:hAnsi="Arial" w:cs="Arial" w:hint="default"/>
          <w:spacing w:val="-8"/>
        </w:rPr>
        <w:t>etký</w:t>
      </w:r>
      <w:r>
        <w:rPr>
          <w:rFonts w:ascii="Arial" w:eastAsia="Arial Unicode MS" w:hAnsi="Arial" w:cs="Arial" w:hint="default"/>
          <w:spacing w:val="-8"/>
        </w:rPr>
        <w:t>m formá</w:t>
      </w:r>
      <w:r>
        <w:rPr>
          <w:rFonts w:ascii="Arial" w:eastAsia="Arial Unicode MS" w:hAnsi="Arial" w:cs="Arial" w:hint="default"/>
          <w:spacing w:val="-8"/>
        </w:rPr>
        <w:t>m diskriminá</w:t>
      </w:r>
      <w:r>
        <w:rPr>
          <w:rFonts w:ascii="Arial" w:eastAsia="Arial Unicode MS" w:hAnsi="Arial" w:cs="Arial" w:hint="default"/>
          <w:spacing w:val="-8"/>
        </w:rPr>
        <w:t>cie, rasizmu, xenofó</w:t>
      </w:r>
      <w:r>
        <w:rPr>
          <w:rFonts w:ascii="Arial" w:eastAsia="Arial Unicode MS" w:hAnsi="Arial" w:cs="Arial" w:hint="default"/>
          <w:spacing w:val="-8"/>
        </w:rPr>
        <w:t>bie, antisemitizmu a </w:t>
      </w:r>
      <w:r>
        <w:rPr>
          <w:rFonts w:ascii="Arial" w:eastAsia="Arial Unicode MS" w:hAnsi="Arial" w:cs="Arial" w:hint="default"/>
          <w:spacing w:val="-8"/>
        </w:rPr>
        <w:t>ostatný</w:t>
      </w:r>
      <w:r>
        <w:rPr>
          <w:rFonts w:ascii="Arial" w:eastAsia="Arial Unicode MS" w:hAnsi="Arial" w:cs="Arial" w:hint="default"/>
          <w:spacing w:val="-8"/>
        </w:rPr>
        <w:t>m prejavom intolerancie na obdobie roku 2010.</w:t>
      </w:r>
    </w:p>
    <w:p w:rsidR="00E92D66" w:rsidP="00E01E0E">
      <w:pPr>
        <w:pStyle w:val="Heading2"/>
        <w:numPr>
          <w:ilvl w:val="0"/>
          <w:numId w:val="0"/>
        </w:numPr>
        <w:tabs>
          <w:tab w:val="left" w:pos="708"/>
          <w:tab w:val="clear" w:pos="1571"/>
        </w:tabs>
        <w:bidi w:val="0"/>
        <w:ind w:left="600" w:firstLine="0"/>
        <w:rPr>
          <w:rFonts w:ascii="Arial" w:hAnsi="Arial" w:cs="Arial"/>
        </w:rPr>
      </w:pPr>
      <w:r>
        <w:rPr>
          <w:rFonts w:ascii="Arial" w:hAnsi="Arial" w:cs="Arial"/>
          <w:spacing w:val="-10"/>
        </w:rPr>
        <w:t xml:space="preserve">- </w:t>
      </w:r>
      <w:r>
        <w:rPr>
          <w:rFonts w:ascii="Arial" w:hAnsi="Arial" w:cs="Arial"/>
        </w:rPr>
        <w:t xml:space="preserve">v bode C.2. odporučila generálnemu prokurátorovi spolupracovať na príprave akčného plánu predchádzania všetkým formám diskriminácie, rasizmu, xenofóbie, antisemitizmu a ostatným prejavom intolerancie na obdobie rokov 2012 </w:t>
      </w:r>
      <w:r w:rsidR="00874E05">
        <w:rPr>
          <w:rFonts w:ascii="Arial" w:hAnsi="Arial" w:cs="Arial"/>
        </w:rPr>
        <w:t>–</w:t>
      </w:r>
      <w:r>
        <w:rPr>
          <w:rFonts w:ascii="Arial" w:hAnsi="Arial" w:cs="Arial"/>
        </w:rPr>
        <w:t xml:space="preserve"> 2014.</w:t>
      </w:r>
    </w:p>
    <w:p w:rsidR="00E92D66" w:rsidRPr="0049195E" w:rsidP="00E92D66">
      <w:pPr>
        <w:pStyle w:val="Heading4"/>
        <w:numPr>
          <w:ilvl w:val="0"/>
          <w:numId w:val="0"/>
        </w:numPr>
        <w:tabs>
          <w:tab w:val="left" w:pos="708"/>
          <w:tab w:val="clear" w:pos="1418"/>
        </w:tabs>
        <w:bidi w:val="0"/>
        <w:ind w:firstLine="0"/>
        <w:jc w:val="both"/>
        <w:rPr>
          <w:rFonts w:ascii="Arial" w:hAnsi="Arial" w:cs="Arial"/>
          <w:i w:val="0"/>
        </w:rPr>
      </w:pPr>
      <w:r w:rsidR="0049195E">
        <w:rPr>
          <w:rFonts w:ascii="Arial" w:hAnsi="Arial" w:cs="Arial"/>
          <w:i w:val="0"/>
        </w:rPr>
        <w:t xml:space="preserve"> </w:t>
      </w:r>
      <w:r w:rsidR="00867F4E">
        <w:rPr>
          <w:rFonts w:ascii="Arial" w:hAnsi="Arial" w:cs="Arial"/>
          <w:i w:val="0"/>
        </w:rPr>
        <w:t xml:space="preserve">       </w:t>
      </w:r>
      <w:r w:rsidR="0049195E">
        <w:rPr>
          <w:rFonts w:ascii="Arial" w:hAnsi="Arial" w:cs="Arial"/>
          <w:i w:val="0"/>
        </w:rPr>
        <w:t xml:space="preserve"> </w:t>
      </w:r>
      <w:r w:rsidRPr="0049195E">
        <w:rPr>
          <w:rFonts w:ascii="Arial" w:hAnsi="Arial" w:cs="Arial"/>
          <w:i w:val="0"/>
        </w:rPr>
        <w:t>T: do 15. apríla 2012 </w:t>
      </w:r>
    </w:p>
    <w:p w:rsidR="00E92D66" w:rsidP="00E92D66">
      <w:pPr>
        <w:pStyle w:val="Heading2"/>
        <w:numPr>
          <w:ilvl w:val="0"/>
          <w:numId w:val="0"/>
        </w:numPr>
        <w:tabs>
          <w:tab w:val="left" w:pos="708"/>
          <w:tab w:val="clear" w:pos="1571"/>
        </w:tabs>
        <w:bidi w:val="0"/>
        <w:ind w:firstLine="0"/>
        <w:rPr>
          <w:rFonts w:ascii="Arial" w:hAnsi="Arial" w:cs="Arial"/>
        </w:rPr>
      </w:pPr>
      <w:r>
        <w:rPr>
          <w:rFonts w:ascii="Arial" w:hAnsi="Arial" w:cs="Arial"/>
        </w:rPr>
        <w:t xml:space="preserve"> </w:t>
      </w:r>
    </w:p>
    <w:p w:rsidR="00E92D66" w:rsidP="00867F4E">
      <w:pPr>
        <w:pStyle w:val="NormalWeb"/>
        <w:bidi w:val="0"/>
        <w:spacing w:line="280" w:lineRule="exact"/>
        <w:jc w:val="both"/>
        <w:rPr>
          <w:rFonts w:ascii="Arial" w:hAnsi="Arial" w:cs="Arial"/>
          <w:b/>
          <w:spacing w:val="-8"/>
          <w:u w:val="single"/>
        </w:rPr>
      </w:pPr>
      <w:r w:rsidR="00867F4E">
        <w:rPr>
          <w:rFonts w:ascii="Arial" w:hAnsi="Arial" w:cs="Arial"/>
          <w:spacing w:val="-8"/>
        </w:rPr>
        <w:t xml:space="preserve">           </w:t>
      </w:r>
      <w:r>
        <w:rPr>
          <w:rFonts w:ascii="Arial" w:hAnsi="Arial" w:cs="Arial"/>
          <w:spacing w:val="-8"/>
        </w:rPr>
        <w:t>Úloha sa bude plniť v stanovenom termíne.</w:t>
      </w:r>
    </w:p>
    <w:p w:rsidR="00E92D66" w:rsidP="00E92D66">
      <w:pPr>
        <w:bidi w:val="0"/>
        <w:jc w:val="both"/>
        <w:rPr>
          <w:rFonts w:ascii="Arial" w:hAnsi="Arial" w:cs="Arial"/>
        </w:rPr>
      </w:pPr>
    </w:p>
    <w:p w:rsidR="00E92D66" w:rsidP="0049195E">
      <w:pPr>
        <w:bidi w:val="0"/>
        <w:ind w:left="705" w:hanging="705"/>
        <w:jc w:val="both"/>
        <w:rPr>
          <w:rFonts w:ascii="Arial" w:hAnsi="Arial" w:cs="Arial"/>
        </w:rPr>
      </w:pPr>
      <w:r>
        <w:rPr>
          <w:rFonts w:ascii="Arial" w:hAnsi="Arial" w:cs="Arial"/>
        </w:rPr>
        <w:t xml:space="preserve">9. </w:t>
      </w:r>
      <w:r w:rsidR="0049195E">
        <w:rPr>
          <w:rFonts w:ascii="Arial" w:hAnsi="Arial" w:cs="Arial"/>
        </w:rPr>
        <w:tab/>
      </w:r>
      <w:r>
        <w:rPr>
          <w:rFonts w:ascii="Arial" w:hAnsi="Arial" w:cs="Arial"/>
          <w:bCs/>
        </w:rPr>
        <w:t xml:space="preserve">Uznesením č. 427 </w:t>
      </w:r>
      <w:r>
        <w:rPr>
          <w:rFonts w:ascii="Arial" w:hAnsi="Arial" w:cs="Arial"/>
        </w:rPr>
        <w:t>z 10. júna 2009</w:t>
      </w:r>
      <w:r>
        <w:rPr>
          <w:rFonts w:ascii="Arial" w:hAnsi="Arial" w:cs="Arial"/>
          <w:bCs/>
        </w:rPr>
        <w:t xml:space="preserve"> k </w:t>
      </w:r>
      <w:r>
        <w:rPr>
          <w:rFonts w:ascii="Arial" w:hAnsi="Arial" w:cs="Arial"/>
        </w:rPr>
        <w:t xml:space="preserve">návrhu na podpis Dohovoru Rady Európy o ochrane detí pred sexuálnym vykorisťovaním a sexuálnym zneužívaním </w:t>
      </w:r>
      <w:r w:rsidR="00373CD2">
        <w:rPr>
          <w:rFonts w:ascii="Arial" w:hAnsi="Arial" w:cs="Arial"/>
        </w:rPr>
        <w:t xml:space="preserve">      </w:t>
      </w:r>
      <w:r>
        <w:rPr>
          <w:rFonts w:ascii="Arial" w:hAnsi="Arial" w:cs="Arial"/>
        </w:rPr>
        <w:t xml:space="preserve">z 25. októbra 2007 vláda v bode C.1. uložila podpredsedovi vlády a ministrovi spravodlivosti v spolupráci s podpredsedom vlády a ministrom vnútra </w:t>
      </w:r>
      <w:r w:rsidR="00B95E41">
        <w:rPr>
          <w:rFonts w:ascii="Arial" w:hAnsi="Arial" w:cs="Arial"/>
        </w:rPr>
        <w:t xml:space="preserve">             </w:t>
      </w:r>
      <w:r>
        <w:rPr>
          <w:rFonts w:ascii="Arial" w:hAnsi="Arial" w:cs="Arial"/>
        </w:rPr>
        <w:t>a generálnym prokurátorom vykonať právnu analýzu dohovoru a v prípade potreby predložiť na rokovanie vlády návrh potrebných legislatívnych úprav na zabezpečenie vykonávania dohovoru.</w:t>
      </w:r>
    </w:p>
    <w:p w:rsidR="00E92D66" w:rsidP="00E92D66">
      <w:pPr>
        <w:pStyle w:val="Heading4"/>
        <w:numPr>
          <w:ilvl w:val="0"/>
          <w:numId w:val="0"/>
        </w:numPr>
        <w:tabs>
          <w:tab w:val="left" w:pos="708"/>
          <w:tab w:val="clear" w:pos="1418"/>
        </w:tabs>
        <w:bidi w:val="0"/>
        <w:ind w:firstLine="0"/>
        <w:jc w:val="both"/>
        <w:rPr>
          <w:rFonts w:ascii="Arial" w:hAnsi="Arial" w:cs="Arial"/>
          <w:i w:val="0"/>
        </w:rPr>
      </w:pPr>
      <w:r w:rsidR="00285989">
        <w:rPr>
          <w:rFonts w:ascii="Arial" w:hAnsi="Arial" w:cs="Arial"/>
          <w:i w:val="0"/>
        </w:rPr>
        <w:t xml:space="preserve">           </w:t>
      </w:r>
      <w:r>
        <w:rPr>
          <w:rFonts w:ascii="Arial" w:hAnsi="Arial" w:cs="Arial"/>
          <w:i w:val="0"/>
        </w:rPr>
        <w:t>T: do 31. decembra 2009, resp. druhý polrok 2010 </w:t>
      </w:r>
    </w:p>
    <w:p w:rsidR="00E92D66" w:rsidP="00E92D66">
      <w:pPr>
        <w:bidi w:val="0"/>
        <w:jc w:val="both"/>
        <w:rPr>
          <w:rFonts w:ascii="Arial" w:hAnsi="Arial" w:cs="Arial"/>
        </w:rPr>
      </w:pPr>
    </w:p>
    <w:p w:rsidR="00E92D66" w:rsidP="00E01E0E">
      <w:pPr>
        <w:bidi w:val="0"/>
        <w:ind w:left="708" w:firstLine="708"/>
        <w:jc w:val="both"/>
        <w:rPr>
          <w:rFonts w:ascii="Arial" w:hAnsi="Arial" w:cs="Arial"/>
        </w:rPr>
      </w:pPr>
      <w:r>
        <w:rPr>
          <w:rFonts w:ascii="Arial" w:hAnsi="Arial" w:cs="Arial"/>
        </w:rPr>
        <w:t xml:space="preserve">Úloha sa priebežne plní. V súvislosti s prípravou materiálu Dohovor Rady Európy o ochrane detí pred sexuálnym vykorisťovaním a sexuálnym zneužívaním (Lanzarote, 25. október 2007) do medzirezortného pripomienkového konania, požiadalo Ministerstvo spravodlivosti SR dňa </w:t>
      </w:r>
      <w:r w:rsidR="00B95E41">
        <w:rPr>
          <w:rFonts w:ascii="Arial" w:hAnsi="Arial" w:cs="Arial"/>
        </w:rPr>
        <w:t xml:space="preserve">       </w:t>
      </w:r>
      <w:r>
        <w:rPr>
          <w:rFonts w:ascii="Arial" w:hAnsi="Arial" w:cs="Arial"/>
        </w:rPr>
        <w:t xml:space="preserve">7. apríla 2009 generálnu prokuratúru o predloženie predbežných pripomienok k slovenskému prekladu dohovoru. Na základe uvedenej požiadavky generálna prokuratúra vypracovala a predložila sekcii medzinárodného a európskeho práva Ministerstva spravodlivosti SR analýzu prekladu a uplatnila  pripomienky k  Dohovoru Rady Európy o ochrane detí pred sexuálnym vykorisťovaním a sexuálnym zneužívaním. </w:t>
      </w:r>
    </w:p>
    <w:p w:rsidR="00E92D66" w:rsidP="00E92D66">
      <w:pPr>
        <w:bidi w:val="0"/>
        <w:jc w:val="both"/>
        <w:rPr>
          <w:rFonts w:ascii="Arial" w:hAnsi="Arial" w:cs="Arial"/>
        </w:rPr>
      </w:pPr>
    </w:p>
    <w:p w:rsidR="00E92D66" w:rsidP="007F05A7">
      <w:pPr>
        <w:bidi w:val="0"/>
        <w:ind w:left="708" w:firstLine="708"/>
        <w:jc w:val="both"/>
        <w:rPr>
          <w:rFonts w:ascii="Arial" w:hAnsi="Arial" w:cs="Arial"/>
        </w:rPr>
      </w:pPr>
      <w:r>
        <w:rPr>
          <w:rFonts w:ascii="Arial" w:hAnsi="Arial" w:cs="Arial"/>
        </w:rPr>
        <w:t xml:space="preserve">Do súčasného obdobia nebola generálna prokuratúra požiadaná </w:t>
      </w:r>
      <w:r w:rsidR="00373CD2">
        <w:rPr>
          <w:rFonts w:ascii="Arial" w:hAnsi="Arial" w:cs="Arial"/>
        </w:rPr>
        <w:t xml:space="preserve">          </w:t>
      </w:r>
      <w:r>
        <w:rPr>
          <w:rFonts w:ascii="Arial" w:hAnsi="Arial" w:cs="Arial"/>
        </w:rPr>
        <w:t>o ďalšiu spoluprácu pri právnej analýze dohovoru ani  k prípadným právnym úvahám o legislatívnych úpravách na zabezpečenie vykonávania dohovoru.</w:t>
      </w:r>
    </w:p>
    <w:p w:rsidR="00E92D66" w:rsidP="00E92D66">
      <w:pPr>
        <w:pStyle w:val="Zakladnystyl"/>
        <w:bidi w:val="0"/>
        <w:jc w:val="both"/>
        <w:rPr>
          <w:rFonts w:ascii="Arial" w:hAnsi="Arial" w:cs="Arial"/>
        </w:rPr>
      </w:pPr>
    </w:p>
    <w:p w:rsidR="00E92D66" w:rsidP="0049195E">
      <w:pPr>
        <w:pStyle w:val="Zakladnystyl"/>
        <w:bidi w:val="0"/>
        <w:ind w:left="705" w:hanging="705"/>
        <w:jc w:val="both"/>
        <w:rPr>
          <w:rFonts w:ascii="Arial" w:hAnsi="Arial" w:cs="Arial"/>
        </w:rPr>
      </w:pPr>
      <w:r>
        <w:rPr>
          <w:rFonts w:ascii="Arial" w:hAnsi="Arial" w:cs="Arial"/>
        </w:rPr>
        <w:t xml:space="preserve">10. </w:t>
      </w:r>
      <w:r w:rsidR="0049195E">
        <w:rPr>
          <w:rFonts w:ascii="Arial" w:hAnsi="Arial" w:cs="Arial"/>
        </w:rPr>
        <w:tab/>
      </w:r>
      <w:r>
        <w:rPr>
          <w:rFonts w:ascii="Arial" w:hAnsi="Arial" w:cs="Arial"/>
        </w:rPr>
        <w:t xml:space="preserve">Uznesením č. 438 zo 17. júna 2009 k návrhu Národného akčného plánu na prevenciu a elimináciu násilia páchaného na ženách na roky 2009 </w:t>
      </w:r>
      <w:r w:rsidR="00E36B58">
        <w:rPr>
          <w:rFonts w:ascii="Arial" w:hAnsi="Arial" w:cs="Arial"/>
        </w:rPr>
        <w:t>-</w:t>
      </w:r>
      <w:r>
        <w:rPr>
          <w:rFonts w:ascii="Arial" w:hAnsi="Arial" w:cs="Arial"/>
        </w:rPr>
        <w:t xml:space="preserve"> 2012 vláda v bode C.1. odporučila generálnemu prokurátorovi spolupracovať pri realizácii Národného akčného plánu.</w:t>
      </w:r>
    </w:p>
    <w:p w:rsidR="00E92D66" w:rsidP="00E92D66">
      <w:pPr>
        <w:pStyle w:val="Zakladnystyl"/>
        <w:bidi w:val="0"/>
        <w:jc w:val="both"/>
        <w:rPr>
          <w:rFonts w:ascii="Arial" w:hAnsi="Arial" w:cs="Arial"/>
        </w:rPr>
      </w:pPr>
    </w:p>
    <w:p w:rsidR="00E92D66" w:rsidP="0049195E">
      <w:pPr>
        <w:pStyle w:val="Zakladnystyl"/>
        <w:bidi w:val="0"/>
        <w:ind w:left="705"/>
        <w:jc w:val="both"/>
        <w:rPr>
          <w:rFonts w:ascii="Arial" w:hAnsi="Arial" w:cs="Arial"/>
        </w:rPr>
      </w:pPr>
      <w:r>
        <w:rPr>
          <w:rFonts w:ascii="Arial" w:hAnsi="Arial" w:cs="Arial"/>
        </w:rPr>
        <w:t>Generálna prokuratúra je uvedená ako rezort zodpovedný za plnenie nasledovného opatrenia</w:t>
      </w:r>
      <w:r w:rsidR="0049195E">
        <w:rPr>
          <w:rFonts w:ascii="Arial" w:hAnsi="Arial" w:cs="Arial"/>
        </w:rPr>
        <w:t xml:space="preserve"> </w:t>
      </w:r>
      <w:r>
        <w:rPr>
          <w:rFonts w:ascii="Arial" w:hAnsi="Arial" w:cs="Arial"/>
        </w:rPr>
        <w:t>:</w:t>
      </w:r>
    </w:p>
    <w:p w:rsidR="00E92D66" w:rsidP="00E92D66">
      <w:pPr>
        <w:pStyle w:val="Zakladnystyl"/>
        <w:bidi w:val="0"/>
        <w:jc w:val="both"/>
        <w:rPr>
          <w:rFonts w:ascii="Arial" w:hAnsi="Arial" w:cs="Arial"/>
        </w:rPr>
      </w:pPr>
    </w:p>
    <w:p w:rsidR="00E92D66" w:rsidP="007F05A7">
      <w:pPr>
        <w:bidi w:val="0"/>
        <w:ind w:firstLine="705"/>
        <w:jc w:val="both"/>
        <w:rPr>
          <w:rFonts w:ascii="Arial" w:hAnsi="Arial" w:cs="Arial"/>
        </w:rPr>
      </w:pPr>
      <w:r>
        <w:rPr>
          <w:rFonts w:ascii="Arial" w:hAnsi="Arial" w:cs="Arial"/>
        </w:rPr>
        <w:t>por. č. 32.</w:t>
      </w:r>
    </w:p>
    <w:p w:rsidR="00E92D66" w:rsidP="007F05A7">
      <w:pPr>
        <w:bidi w:val="0"/>
        <w:ind w:left="705"/>
        <w:jc w:val="both"/>
        <w:rPr>
          <w:rFonts w:ascii="Arial" w:hAnsi="Arial" w:cs="Arial"/>
        </w:rPr>
      </w:pPr>
      <w:r>
        <w:rPr>
          <w:rFonts w:ascii="Arial" w:hAnsi="Arial" w:cs="Arial"/>
        </w:rPr>
        <w:t>Zabezpečiť zber údajov evidovaného násilia v príslušných rezortoch cestou skvalitnenia štatistického výkazníctva</w:t>
      </w:r>
      <w:r w:rsidR="00D60BB5">
        <w:rPr>
          <w:rFonts w:ascii="Arial" w:hAnsi="Arial" w:cs="Arial"/>
        </w:rPr>
        <w:t>.</w:t>
      </w:r>
    </w:p>
    <w:p w:rsidR="00E92D66" w:rsidP="00285989">
      <w:pPr>
        <w:bidi w:val="0"/>
        <w:jc w:val="both"/>
        <w:rPr>
          <w:rFonts w:ascii="Arial" w:hAnsi="Arial" w:cs="Arial"/>
        </w:rPr>
      </w:pPr>
      <w:r w:rsidR="00285989">
        <w:rPr>
          <w:rFonts w:ascii="Arial" w:hAnsi="Arial" w:cs="Arial"/>
        </w:rPr>
        <w:t xml:space="preserve">          </w:t>
      </w:r>
      <w:r w:rsidR="007F05A7">
        <w:rPr>
          <w:rFonts w:ascii="Arial" w:hAnsi="Arial" w:cs="Arial"/>
        </w:rPr>
        <w:t xml:space="preserve"> </w:t>
      </w:r>
      <w:r>
        <w:rPr>
          <w:rFonts w:ascii="Arial" w:hAnsi="Arial" w:cs="Arial"/>
        </w:rPr>
        <w:t>T: priebežne do roku 2012</w:t>
      </w:r>
    </w:p>
    <w:p w:rsidR="00E92D66" w:rsidP="00E92D66">
      <w:pPr>
        <w:bidi w:val="0"/>
        <w:ind w:firstLine="708"/>
        <w:jc w:val="both"/>
        <w:rPr>
          <w:rFonts w:ascii="Arial" w:hAnsi="Arial" w:cs="Arial"/>
        </w:rPr>
      </w:pPr>
    </w:p>
    <w:p w:rsidR="00E92D66" w:rsidP="00A00847">
      <w:pPr>
        <w:bidi w:val="0"/>
        <w:ind w:left="708"/>
        <w:jc w:val="both"/>
        <w:rPr>
          <w:rFonts w:ascii="Arial" w:hAnsi="Arial" w:cs="Arial"/>
        </w:rPr>
      </w:pPr>
      <w:r>
        <w:rPr>
          <w:rFonts w:ascii="Arial" w:hAnsi="Arial" w:cs="Arial"/>
        </w:rPr>
        <w:t>Úloha sa priebežne plní.  Štatistické sledovanie násilia páchaného na ženách a deťoch bolo do príslušných informačných systémov prokuratúry za</w:t>
      </w:r>
      <w:r w:rsidR="00F46D80">
        <w:rPr>
          <w:rFonts w:ascii="Arial" w:hAnsi="Arial" w:cs="Arial"/>
        </w:rPr>
        <w:t>vedené</w:t>
      </w:r>
      <w:r>
        <w:rPr>
          <w:rFonts w:ascii="Arial" w:hAnsi="Arial" w:cs="Arial"/>
        </w:rPr>
        <w:t xml:space="preserve"> už v roku 2007.</w:t>
      </w:r>
    </w:p>
    <w:p w:rsidR="00E92D66" w:rsidP="00E92D66">
      <w:pPr>
        <w:bidi w:val="0"/>
        <w:jc w:val="both"/>
        <w:rPr>
          <w:rFonts w:ascii="Arial" w:hAnsi="Arial" w:cs="Arial"/>
        </w:rPr>
      </w:pPr>
    </w:p>
    <w:p w:rsidR="00E92D66" w:rsidP="00A00847">
      <w:pPr>
        <w:bidi w:val="0"/>
        <w:ind w:left="708" w:firstLine="708"/>
        <w:jc w:val="both"/>
        <w:rPr>
          <w:rFonts w:ascii="Arial" w:hAnsi="Arial" w:cs="Arial"/>
        </w:rPr>
      </w:pPr>
      <w:r>
        <w:rPr>
          <w:rFonts w:ascii="Arial" w:hAnsi="Arial" w:cs="Arial"/>
        </w:rPr>
        <w:t xml:space="preserve">Generálna prokuratúra poskytla súčinnosť Ministerstvu práce sociálnych vecí a rodiny SR pri vypracovaní Národného akčného plánu na prevenciu a elimináciu násilia páchaného na ženách na roky 2009 </w:t>
      </w:r>
      <w:r w:rsidR="00E40C2C">
        <w:rPr>
          <w:rFonts w:ascii="Arial" w:hAnsi="Arial" w:cs="Arial"/>
        </w:rPr>
        <w:t>–</w:t>
      </w:r>
      <w:r>
        <w:rPr>
          <w:rFonts w:ascii="Arial" w:hAnsi="Arial" w:cs="Arial"/>
        </w:rPr>
        <w:t xml:space="preserve"> 2012. </w:t>
      </w:r>
      <w:r w:rsidR="00373CD2">
        <w:rPr>
          <w:rFonts w:ascii="Arial" w:hAnsi="Arial" w:cs="Arial"/>
        </w:rPr>
        <w:t xml:space="preserve">     </w:t>
      </w:r>
      <w:r>
        <w:rPr>
          <w:rFonts w:ascii="Arial" w:hAnsi="Arial" w:cs="Arial"/>
        </w:rPr>
        <w:t>K národnému akčnému plánu boli pred jeho schválením vo vláde SR prokurátorkou generálnej prokuratúry uplatnené pripomienky. Od uveden</w:t>
      </w:r>
      <w:r w:rsidR="00F46D80">
        <w:rPr>
          <w:rFonts w:ascii="Arial" w:hAnsi="Arial" w:cs="Arial"/>
        </w:rPr>
        <w:t>ého času</w:t>
      </w:r>
      <w:r>
        <w:rPr>
          <w:rFonts w:ascii="Arial" w:hAnsi="Arial" w:cs="Arial"/>
        </w:rPr>
        <w:t xml:space="preserve"> nebola zo strany Ministerstva práce sociálnych vecí a rodiny SR vznesená žiadna požiadavka  na spoluprácu v danej oblasti.</w:t>
      </w:r>
    </w:p>
    <w:p w:rsidR="00E92D66" w:rsidP="00E92D66">
      <w:pPr>
        <w:bidi w:val="0"/>
        <w:ind w:firstLine="708"/>
        <w:jc w:val="both"/>
        <w:rPr>
          <w:rFonts w:ascii="Arial" w:hAnsi="Arial" w:cs="Arial"/>
          <w:b/>
          <w:u w:val="single"/>
        </w:rPr>
      </w:pPr>
    </w:p>
    <w:p w:rsidR="00E92D66" w:rsidP="00A00847">
      <w:pPr>
        <w:bidi w:val="0"/>
        <w:ind w:left="708" w:firstLine="708"/>
        <w:jc w:val="both"/>
        <w:rPr>
          <w:rFonts w:ascii="Arial" w:hAnsi="Arial" w:cs="Arial"/>
        </w:rPr>
      </w:pPr>
      <w:r>
        <w:rPr>
          <w:rFonts w:ascii="Arial" w:hAnsi="Arial" w:cs="Arial"/>
        </w:rPr>
        <w:t xml:space="preserve">Rezort prokuratúry sa nepriamo podieľa na plnení cieľov národného akčného plánu v aplikačnej praxi prokurátorov, najmä zvýšením pozornosti všetkým formám trestnej  činnosti páchanej na ženách (a </w:t>
      </w:r>
      <w:r w:rsidR="00C40D8A">
        <w:rPr>
          <w:rFonts w:ascii="Arial" w:hAnsi="Arial" w:cs="Arial"/>
        </w:rPr>
        <w:t xml:space="preserve">deťoch) a tiež prostredníctvom </w:t>
      </w:r>
      <w:r>
        <w:rPr>
          <w:rFonts w:ascii="Arial" w:hAnsi="Arial" w:cs="Arial"/>
        </w:rPr>
        <w:t xml:space="preserve">vzdelávacích aktivít so zameraním na špecifiká násilia páchaného na ženách  realizovaných  v súčinnosti s Justičnou akadémiou. </w:t>
      </w:r>
    </w:p>
    <w:p w:rsidR="00E92D66" w:rsidP="00E92D66">
      <w:pPr>
        <w:pStyle w:val="Zakladnystyl"/>
        <w:bidi w:val="0"/>
        <w:jc w:val="both"/>
        <w:rPr>
          <w:rFonts w:ascii="Arial" w:hAnsi="Arial" w:cs="Arial"/>
          <w:bCs/>
        </w:rPr>
      </w:pPr>
    </w:p>
    <w:p w:rsidR="00E92D66" w:rsidP="0049195E">
      <w:pPr>
        <w:pStyle w:val="Zakladnystyl"/>
        <w:bidi w:val="0"/>
        <w:ind w:left="705" w:hanging="705"/>
        <w:jc w:val="both"/>
        <w:rPr>
          <w:rFonts w:ascii="Arial" w:hAnsi="Arial" w:cs="Arial"/>
          <w:b/>
          <w:bCs/>
        </w:rPr>
      </w:pPr>
      <w:r>
        <w:rPr>
          <w:rFonts w:ascii="Arial" w:hAnsi="Arial" w:cs="Arial"/>
          <w:bCs/>
        </w:rPr>
        <w:t xml:space="preserve">11. </w:t>
      </w:r>
      <w:r w:rsidR="0049195E">
        <w:rPr>
          <w:rFonts w:ascii="Arial" w:hAnsi="Arial" w:cs="Arial"/>
          <w:bCs/>
        </w:rPr>
        <w:tab/>
      </w:r>
      <w:r>
        <w:rPr>
          <w:rFonts w:ascii="Arial" w:hAnsi="Arial" w:cs="Arial"/>
          <w:bCs/>
        </w:rPr>
        <w:t xml:space="preserve">Uznesením č. 473 </w:t>
      </w:r>
      <w:r>
        <w:rPr>
          <w:rFonts w:ascii="Arial" w:hAnsi="Arial" w:cs="Arial"/>
        </w:rPr>
        <w:t>z 24. júna 2009</w:t>
      </w:r>
      <w:r>
        <w:rPr>
          <w:rFonts w:ascii="Arial" w:hAnsi="Arial" w:cs="Arial"/>
          <w:bCs/>
        </w:rPr>
        <w:t xml:space="preserve"> k </w:t>
      </w:r>
      <w:r>
        <w:rPr>
          <w:rFonts w:ascii="Arial" w:hAnsi="Arial" w:cs="Arial"/>
        </w:rPr>
        <w:t xml:space="preserve">návrhu na určenie zodpovednosti ministerstiev a ostatných ústredných orgánov štátnej správy SR za aplikáciu </w:t>
      </w:r>
      <w:r w:rsidR="00373CD2">
        <w:rPr>
          <w:rFonts w:ascii="Arial" w:hAnsi="Arial" w:cs="Arial"/>
        </w:rPr>
        <w:t xml:space="preserve">   </w:t>
      </w:r>
      <w:r>
        <w:rPr>
          <w:rFonts w:ascii="Arial" w:hAnsi="Arial" w:cs="Arial"/>
        </w:rPr>
        <w:t>a prijatie opatrení na vnútroštátnej úrovni k nariadeniam ES a rozhodnutiam ES/EÚ vláda v bode C.1. odporučila generálnemu prokurátorovi prijať opatrenia na vnútroštátnej úrovni k nariadeniam ES a rozhodnutiam ES/EÚ podľa gescie určenej v prílohe I a II schváleného návrhu. </w:t>
      </w:r>
    </w:p>
    <w:p w:rsidR="00E92D66" w:rsidP="00E92D66">
      <w:pPr>
        <w:pStyle w:val="Zakladnystyl"/>
        <w:bidi w:val="0"/>
        <w:jc w:val="both"/>
        <w:rPr>
          <w:rFonts w:ascii="Arial" w:hAnsi="Arial" w:cs="Arial"/>
        </w:rPr>
      </w:pPr>
    </w:p>
    <w:p w:rsidR="00E92D66" w:rsidP="00A00847">
      <w:pPr>
        <w:pStyle w:val="Zakladnystyl"/>
        <w:bidi w:val="0"/>
        <w:ind w:left="708" w:firstLine="708"/>
        <w:jc w:val="both"/>
        <w:rPr>
          <w:rFonts w:ascii="Arial" w:hAnsi="Arial" w:cs="Arial"/>
        </w:rPr>
      </w:pPr>
      <w:r>
        <w:rPr>
          <w:rFonts w:ascii="Arial" w:hAnsi="Arial" w:cs="Arial"/>
        </w:rPr>
        <w:t>Predbežne určeným gestorom predmetných právnych aktov je Ministerstvo spravodlivosti SR a Ministerstvo vnútra SR. Generálna prokuratúra je uvedená ako spolupracujúci rezort zodpovedný za prijatie a aplikáciu opatrení na vnútroštátnej úrovni v nasledovných rozhodnutiach:</w:t>
      </w:r>
    </w:p>
    <w:p w:rsidR="00E92D66" w:rsidP="00E92D66">
      <w:pPr>
        <w:pStyle w:val="Zakladnystyl"/>
        <w:bidi w:val="0"/>
        <w:jc w:val="both"/>
        <w:rPr>
          <w:rFonts w:ascii="Arial" w:hAnsi="Arial" w:cs="Arial"/>
          <w:b/>
          <w:bCs/>
        </w:rPr>
      </w:pPr>
      <w:r>
        <w:rPr>
          <w:rFonts w:ascii="Arial" w:hAnsi="Arial" w:cs="Arial"/>
          <w:b/>
          <w:bCs/>
        </w:rPr>
        <w:t xml:space="preserve"> </w:t>
      </w:r>
    </w:p>
    <w:p w:rsidR="00E92D66" w:rsidP="00A00847">
      <w:pPr>
        <w:bidi w:val="0"/>
        <w:ind w:firstLine="708"/>
        <w:jc w:val="both"/>
        <w:rPr>
          <w:rFonts w:ascii="Arial" w:hAnsi="Arial" w:cs="Arial"/>
        </w:rPr>
      </w:pPr>
      <w:r>
        <w:rPr>
          <w:rFonts w:ascii="Arial" w:hAnsi="Arial" w:cs="Arial"/>
        </w:rPr>
        <w:t xml:space="preserve">por. č. 63. </w:t>
      </w:r>
    </w:p>
    <w:p w:rsidR="00E92D66" w:rsidP="00A00847">
      <w:pPr>
        <w:bidi w:val="0"/>
        <w:ind w:left="708"/>
        <w:jc w:val="both"/>
        <w:rPr>
          <w:rFonts w:ascii="Arial" w:hAnsi="Arial" w:cs="Arial"/>
        </w:rPr>
      </w:pPr>
      <w:r>
        <w:rPr>
          <w:rFonts w:ascii="Arial" w:hAnsi="Arial" w:cs="Arial"/>
        </w:rPr>
        <w:t>Rozhodnutie Rady 2008/976/SVV1 zo 16. decembra 2008 o Európskej justičnej sieti.</w:t>
      </w:r>
    </w:p>
    <w:p w:rsidR="00E92D66" w:rsidP="00A00847">
      <w:pPr>
        <w:bidi w:val="0"/>
        <w:ind w:firstLine="708"/>
        <w:jc w:val="both"/>
        <w:rPr>
          <w:rFonts w:ascii="Arial" w:hAnsi="Arial" w:cs="Arial"/>
        </w:rPr>
      </w:pPr>
      <w:r>
        <w:rPr>
          <w:rFonts w:ascii="Arial" w:hAnsi="Arial" w:cs="Arial"/>
        </w:rPr>
        <w:t>Gestor: MS SR, GP SR</w:t>
      </w:r>
    </w:p>
    <w:p w:rsidR="00E92D66" w:rsidP="00E92D66">
      <w:pPr>
        <w:bidi w:val="0"/>
        <w:jc w:val="both"/>
        <w:rPr>
          <w:rFonts w:ascii="Arial" w:hAnsi="Arial" w:cs="Arial"/>
        </w:rPr>
      </w:pPr>
    </w:p>
    <w:p w:rsidR="00E92D66" w:rsidP="00A00847">
      <w:pPr>
        <w:bidi w:val="0"/>
        <w:ind w:left="708"/>
        <w:jc w:val="both"/>
        <w:rPr>
          <w:rFonts w:ascii="Arial" w:hAnsi="Arial" w:cs="Arial"/>
        </w:rPr>
      </w:pPr>
      <w:r>
        <w:rPr>
          <w:rFonts w:ascii="Arial" w:hAnsi="Arial" w:cs="Arial"/>
        </w:rPr>
        <w:t>Transpozícia rozhodnutia Rady sa priebežne realizuje. Generálna prokuratúra spolupracuje na implementácii legislatívneho aktu prostredníctvom zástupcov pôsobiacich v medzirezortnej pracovnej skupine.</w:t>
      </w:r>
    </w:p>
    <w:p w:rsidR="00E92D66" w:rsidP="00E92D66">
      <w:pPr>
        <w:bidi w:val="0"/>
        <w:jc w:val="both"/>
        <w:rPr>
          <w:rFonts w:ascii="Arial" w:hAnsi="Arial" w:cs="Arial"/>
        </w:rPr>
      </w:pPr>
    </w:p>
    <w:p w:rsidR="00E92D66" w:rsidP="00A00847">
      <w:pPr>
        <w:bidi w:val="0"/>
        <w:ind w:firstLine="708"/>
        <w:jc w:val="both"/>
        <w:rPr>
          <w:rFonts w:ascii="Arial" w:hAnsi="Arial" w:cs="Arial"/>
        </w:rPr>
      </w:pPr>
      <w:r>
        <w:rPr>
          <w:rFonts w:ascii="Arial" w:hAnsi="Arial" w:cs="Arial"/>
        </w:rPr>
        <w:t xml:space="preserve">por. č.  100. </w:t>
      </w:r>
    </w:p>
    <w:p w:rsidR="00E92D66" w:rsidP="004C3701">
      <w:pPr>
        <w:bidi w:val="0"/>
        <w:ind w:left="708"/>
        <w:jc w:val="both"/>
        <w:rPr>
          <w:rFonts w:ascii="Arial" w:hAnsi="Arial" w:cs="Arial"/>
        </w:rPr>
      </w:pPr>
      <w:r>
        <w:rPr>
          <w:rFonts w:ascii="Arial" w:hAnsi="Arial" w:cs="Arial"/>
        </w:rPr>
        <w:t xml:space="preserve">Rozhodnutie Rady 2009/127/ES z 18. decembra 2008 o uzavretí Dohody </w:t>
      </w:r>
      <w:r w:rsidR="0049195E">
        <w:rPr>
          <w:rFonts w:ascii="Arial" w:hAnsi="Arial" w:cs="Arial"/>
        </w:rPr>
        <w:t xml:space="preserve">                 </w:t>
      </w:r>
      <w:r>
        <w:rPr>
          <w:rFonts w:ascii="Arial" w:hAnsi="Arial" w:cs="Arial"/>
        </w:rPr>
        <w:t>o spolupráci medzi Európskym spoločenstvom a jeho členskými štátmi na jednej strane a Švajčiarskou konfederáciou na strane druhej v boji proti podvodom a akýmkoľvek iným protiprávnym konaniam, ktoré poškodzujú ich finančné záujmy</w:t>
      </w:r>
      <w:r w:rsidR="00D60BB5">
        <w:rPr>
          <w:rFonts w:ascii="Arial" w:hAnsi="Arial" w:cs="Arial"/>
        </w:rPr>
        <w:t>.</w:t>
      </w:r>
      <w:r>
        <w:rPr>
          <w:rFonts w:ascii="Arial" w:hAnsi="Arial" w:cs="Arial"/>
        </w:rPr>
        <w:t xml:space="preserve"> </w:t>
      </w:r>
    </w:p>
    <w:p w:rsidR="00E92D66" w:rsidP="004C3701">
      <w:pPr>
        <w:bidi w:val="0"/>
        <w:ind w:firstLine="708"/>
        <w:jc w:val="both"/>
        <w:rPr>
          <w:rFonts w:ascii="Arial" w:hAnsi="Arial" w:cs="Arial"/>
        </w:rPr>
      </w:pPr>
      <w:r>
        <w:rPr>
          <w:rFonts w:ascii="Arial" w:hAnsi="Arial" w:cs="Arial"/>
        </w:rPr>
        <w:t>Gestor</w:t>
      </w:r>
      <w:r w:rsidR="0049195E">
        <w:rPr>
          <w:rFonts w:ascii="Arial" w:hAnsi="Arial" w:cs="Arial"/>
        </w:rPr>
        <w:t xml:space="preserve"> </w:t>
      </w:r>
      <w:r>
        <w:rPr>
          <w:rFonts w:ascii="Arial" w:hAnsi="Arial" w:cs="Arial"/>
        </w:rPr>
        <w:t>: MV SR, MF SR, MS SR, MP SR, GP SR</w:t>
      </w:r>
    </w:p>
    <w:p w:rsidR="00E92D66" w:rsidP="00E92D66">
      <w:pPr>
        <w:bidi w:val="0"/>
        <w:jc w:val="both"/>
        <w:rPr>
          <w:rFonts w:ascii="Arial" w:hAnsi="Arial" w:cs="Arial"/>
          <w:b/>
          <w:u w:val="single"/>
        </w:rPr>
      </w:pPr>
    </w:p>
    <w:p w:rsidR="00E92D66" w:rsidP="004C3701">
      <w:pPr>
        <w:bidi w:val="0"/>
        <w:ind w:left="708" w:firstLine="708"/>
        <w:jc w:val="both"/>
        <w:rPr>
          <w:rFonts w:ascii="Arial" w:hAnsi="Arial" w:cs="Arial"/>
          <w:b/>
        </w:rPr>
      </w:pPr>
      <w:r>
        <w:rPr>
          <w:rFonts w:ascii="Arial" w:hAnsi="Arial" w:cs="Arial"/>
        </w:rPr>
        <w:t>Gestorské rezorty, do pôsobnosti ktorých patrí problematika predmetného rozhodnutia podľa zákona č. 575/2001</w:t>
      </w:r>
      <w:r w:rsidR="00FD2084">
        <w:rPr>
          <w:rFonts w:ascii="Arial" w:hAnsi="Arial" w:cs="Arial"/>
        </w:rPr>
        <w:t xml:space="preserve"> </w:t>
      </w:r>
      <w:r>
        <w:rPr>
          <w:rFonts w:ascii="Arial" w:hAnsi="Arial" w:cs="Arial"/>
        </w:rPr>
        <w:t>Z.</w:t>
      </w:r>
      <w:r w:rsidR="00FD2084">
        <w:rPr>
          <w:rFonts w:ascii="Arial" w:hAnsi="Arial" w:cs="Arial"/>
        </w:rPr>
        <w:t xml:space="preserve"> </w:t>
      </w:r>
      <w:r>
        <w:rPr>
          <w:rFonts w:ascii="Arial" w:hAnsi="Arial" w:cs="Arial"/>
        </w:rPr>
        <w:t xml:space="preserve">z. </w:t>
      </w:r>
      <w:r w:rsidR="00FD2084">
        <w:rPr>
          <w:rFonts w:ascii="Arial" w:hAnsi="Arial" w:cs="Arial"/>
        </w:rPr>
        <w:t xml:space="preserve"> </w:t>
      </w:r>
      <w:r>
        <w:rPr>
          <w:rFonts w:ascii="Arial" w:hAnsi="Arial" w:cs="Arial"/>
        </w:rPr>
        <w:t>o organizácii činnosti vlády a organizácii ústrednej štátnej správy v znení neskorších predpisov, v súčasnosti ešte nepredložili návrh implementačných opatrení na vnútroštátnej úrovni a aplikácie rozhodnutia.</w:t>
      </w:r>
    </w:p>
    <w:p w:rsidR="00E92D66" w:rsidP="00E92D66">
      <w:pPr>
        <w:bidi w:val="0"/>
        <w:jc w:val="both"/>
        <w:rPr>
          <w:rFonts w:ascii="Arial" w:hAnsi="Arial" w:cs="Arial"/>
          <w:b/>
        </w:rPr>
      </w:pPr>
    </w:p>
    <w:p w:rsidR="00E92D66" w:rsidP="004C3701">
      <w:pPr>
        <w:bidi w:val="0"/>
        <w:ind w:firstLine="708"/>
        <w:jc w:val="both"/>
        <w:rPr>
          <w:rFonts w:ascii="Arial" w:hAnsi="Arial" w:cs="Arial"/>
        </w:rPr>
      </w:pPr>
      <w:r>
        <w:rPr>
          <w:rFonts w:ascii="Arial" w:hAnsi="Arial" w:cs="Arial"/>
        </w:rPr>
        <w:t xml:space="preserve">por. č. 139. </w:t>
      </w:r>
    </w:p>
    <w:p w:rsidR="00E92D66" w:rsidP="004C3701">
      <w:pPr>
        <w:bidi w:val="0"/>
        <w:ind w:left="708"/>
        <w:jc w:val="both"/>
        <w:rPr>
          <w:rFonts w:ascii="Arial" w:hAnsi="Arial" w:cs="Arial"/>
          <w:b/>
        </w:rPr>
      </w:pPr>
      <w:r>
        <w:rPr>
          <w:rFonts w:ascii="Arial" w:hAnsi="Arial" w:cs="Arial"/>
        </w:rPr>
        <w:t>Rozhodnutie Rady  2009/316/SVV zo 6. apríla 2009 o zriadení Európskeho  informačného systému registra trestov (ECRIS) podľa čl. 11 rámcového rozhodnutia 2009/315/SVV</w:t>
      </w:r>
      <w:r w:rsidR="00D60BB5">
        <w:rPr>
          <w:rFonts w:ascii="Arial" w:hAnsi="Arial" w:cs="Arial"/>
        </w:rPr>
        <w:t>.</w:t>
      </w:r>
      <w:r>
        <w:rPr>
          <w:rFonts w:ascii="Arial" w:hAnsi="Arial" w:cs="Arial"/>
        </w:rPr>
        <w:t xml:space="preserve"> </w:t>
      </w:r>
      <w:r>
        <w:rPr>
          <w:rFonts w:ascii="Arial" w:hAnsi="Arial" w:cs="Arial"/>
          <w:b/>
        </w:rPr>
        <w:tab/>
      </w:r>
    </w:p>
    <w:p w:rsidR="00E92D66" w:rsidP="004C3701">
      <w:pPr>
        <w:bidi w:val="0"/>
        <w:ind w:firstLine="708"/>
        <w:jc w:val="both"/>
        <w:rPr>
          <w:rFonts w:ascii="Arial" w:hAnsi="Arial" w:cs="Arial"/>
        </w:rPr>
      </w:pPr>
      <w:r>
        <w:rPr>
          <w:rFonts w:ascii="Arial" w:hAnsi="Arial" w:cs="Arial"/>
        </w:rPr>
        <w:t>Gestor: MS SR, GP SR a ÚOOÚ SR</w:t>
      </w:r>
    </w:p>
    <w:p w:rsidR="00E92D66" w:rsidP="00E92D66">
      <w:pPr>
        <w:bidi w:val="0"/>
        <w:ind w:firstLine="708"/>
        <w:jc w:val="both"/>
        <w:rPr>
          <w:rFonts w:ascii="Arial" w:hAnsi="Arial" w:cs="Arial"/>
        </w:rPr>
      </w:pPr>
    </w:p>
    <w:p w:rsidR="00E92D66" w:rsidP="004C3701">
      <w:pPr>
        <w:bidi w:val="0"/>
        <w:ind w:left="708"/>
        <w:jc w:val="both"/>
        <w:rPr>
          <w:rFonts w:ascii="Arial" w:hAnsi="Arial" w:cs="Arial"/>
        </w:rPr>
      </w:pPr>
      <w:r>
        <w:rPr>
          <w:rFonts w:ascii="Arial" w:hAnsi="Arial" w:cs="Arial"/>
        </w:rPr>
        <w:t>Úloha sa priebežne realizuje. Rozhodnutie  Rady    2009//316/SVV o  zriadení Európskeho  informačného systému registra trestov (ECRIS)   nadobudlo   účinnosť  dňom uverejnenia v Úradnom vestníku Európskej únie dňa 7. apríla 2009. Členské štáty Európskej únie majú  prijať opatrenia na dosiahnutie súladu s ustanoveniami tohto rozhodnutia do 7. apríla 2012.</w:t>
      </w:r>
    </w:p>
    <w:p w:rsidR="00E92D66" w:rsidP="00E92D66">
      <w:pPr>
        <w:bidi w:val="0"/>
        <w:ind w:firstLine="708"/>
        <w:jc w:val="both"/>
        <w:rPr>
          <w:rFonts w:ascii="Arial" w:hAnsi="Arial" w:cs="Arial"/>
        </w:rPr>
      </w:pPr>
    </w:p>
    <w:p w:rsidR="00E92D66" w:rsidP="004C3701">
      <w:pPr>
        <w:bidi w:val="0"/>
        <w:ind w:left="708" w:firstLine="708"/>
        <w:jc w:val="both"/>
        <w:rPr>
          <w:rFonts w:ascii="Arial" w:hAnsi="Arial" w:cs="Arial"/>
        </w:rPr>
      </w:pPr>
      <w:r>
        <w:rPr>
          <w:rFonts w:ascii="Arial" w:hAnsi="Arial" w:cs="Arial"/>
        </w:rPr>
        <w:t xml:space="preserve">Prokurátorka generálnej prokuratúry je členkou pracovnej právnickej skupiny na elektronickú výmenu informáciu z registrov trestov členských štátov Európskej únie. V rámci tzv. Pilotného projektu NJR (Network of Judicial Registers – prepojenie registrov trestov členských štátov Európskej únie), do ktorého je v súčasnosti zapojených 15 štátov, bola vypracovaná v zmysle požiadaviek rozhodnutia Rady 2009/316/SVV  zo 6. apríla 2009 tabuľka kategórií a subkategórií trestných činov, ktorá bola implementovaná do pôvodnej tabuľky kategórií trestných činov, vypracovanej v označenom projekte. Podľa vopred určených kategórií a subkategórií boli do tabuľky zaradené všetky trestné činy a to podľa Trestného zákona Slovenskej republiky účinného do 1. januára 2006 a po 1. januári 2006, keďže došlo k zmene číselného označenia jednotlivých trestných činov. Rovnaký postup bol uplatnený aj vo vzťahu k spoločnej tabuľke jednotlivých druhov trestov a opatrení. </w:t>
      </w:r>
    </w:p>
    <w:p w:rsidR="00E92D66" w:rsidP="00E92D66">
      <w:pPr>
        <w:bidi w:val="0"/>
        <w:jc w:val="both"/>
        <w:rPr>
          <w:rFonts w:ascii="Arial" w:hAnsi="Arial" w:cs="Arial"/>
        </w:rPr>
      </w:pPr>
    </w:p>
    <w:p w:rsidR="00E92D66" w:rsidP="004C3701">
      <w:pPr>
        <w:bidi w:val="0"/>
        <w:ind w:left="708" w:firstLine="708"/>
        <w:jc w:val="both"/>
        <w:rPr>
          <w:rFonts w:ascii="Arial" w:hAnsi="Arial" w:cs="Arial"/>
        </w:rPr>
      </w:pPr>
      <w:r>
        <w:rPr>
          <w:rFonts w:ascii="Arial" w:hAnsi="Arial" w:cs="Arial"/>
        </w:rPr>
        <w:t xml:space="preserve">Na nastávajúcom zasadnutí právnickej pracovnej skupiny koncom mája 2010 bude prijaté zásadné stanovisko k výmene a ukladaniu informácií z registra trestov jednotlivých štátov o uložených trestoch. V súčasnosti pripravuje generálna prokuratúra po právnej stránke dokument o kódoch ECRIS vo vzťahu k jednotlivým druhom trestu, k  dobe ich trvania, k výmere  peňažného trestu, vrátane kódu pre menu a k vyznačeniu dátumu vykonania alebo premeny uloženého trestu. Za Slovenskú republiku bude navrhnuté aj vyznačenie priznania viny (zhodne s Veľkou Britániou) v prípadoch, že bol uzavretý zmier, dohoda o vine a treste a pri podmienečnom zastavení trestného stíhania. </w:t>
      </w:r>
    </w:p>
    <w:p w:rsidR="00E92D66" w:rsidP="00E92D66">
      <w:pPr>
        <w:bidi w:val="0"/>
        <w:jc w:val="both"/>
        <w:rPr>
          <w:rFonts w:ascii="Arial" w:hAnsi="Arial" w:cs="Arial"/>
          <w:b/>
        </w:rPr>
      </w:pPr>
    </w:p>
    <w:p w:rsidR="00E92D66" w:rsidP="004C3701">
      <w:pPr>
        <w:bidi w:val="0"/>
        <w:ind w:left="708"/>
        <w:jc w:val="both"/>
        <w:rPr>
          <w:rFonts w:ascii="Arial" w:hAnsi="Arial" w:cs="Arial"/>
        </w:rPr>
      </w:pPr>
      <w:r>
        <w:rPr>
          <w:rFonts w:ascii="Arial" w:hAnsi="Arial" w:cs="Arial"/>
        </w:rPr>
        <w:t>Z hľadiska technického zabezpečenia implementácie tohto  rozhodnutia Rady postupoval Register trestov Generálnej prokuratúry Slovenskej republiky (ďalej len „register trestov“) v roku 2009  pri výmene informácií z registrov trestov medzi štátmi Európskej únie už v zmysle jednotlivých ustanovení tohto rozhodnutia rady. Predovšetkým používal rovnaký formát prenosu informácií, ktorý je vyjadrený v spoločnej tabuľke kategórií trestných činov, podkategórii trestných činov a národnej tabuľke (príloha č. A RR) a v spoločnej tabuľke trestov a opatrení  (príloha č. B RR).</w:t>
      </w:r>
    </w:p>
    <w:p w:rsidR="00E92D66" w:rsidP="00E92D66">
      <w:pPr>
        <w:bidi w:val="0"/>
        <w:jc w:val="both"/>
        <w:rPr>
          <w:rFonts w:ascii="Arial" w:hAnsi="Arial" w:cs="Arial"/>
          <w:b/>
        </w:rPr>
      </w:pPr>
    </w:p>
    <w:p w:rsidR="00E92D66" w:rsidP="004C3701">
      <w:pPr>
        <w:bidi w:val="0"/>
        <w:ind w:left="708" w:firstLine="708"/>
        <w:jc w:val="both"/>
        <w:rPr>
          <w:rFonts w:ascii="Arial" w:hAnsi="Arial" w:cs="Arial"/>
          <w:u w:val="single"/>
        </w:rPr>
      </w:pPr>
      <w:r>
        <w:rPr>
          <w:rFonts w:ascii="Arial" w:hAnsi="Arial" w:cs="Arial"/>
        </w:rPr>
        <w:t xml:space="preserve">Implementácia tabuľky č. A bola v rámci projektu „IS EOO – pripojenie k NJR a ďalší rozvoj systému“ uskutočnená už v roku 2009. Tabuľka č. B  do aplikácie EOO bude implementovaná v  roku 2010 v rámci realizácie projektu  „IS EOO – Modernizácia a rozšírenie IS“. </w:t>
      </w:r>
    </w:p>
    <w:p w:rsidR="00E92D66" w:rsidP="00E92D66">
      <w:pPr>
        <w:bidi w:val="0"/>
        <w:jc w:val="both"/>
        <w:rPr>
          <w:rFonts w:ascii="Arial" w:hAnsi="Arial" w:cs="Arial"/>
          <w:b/>
          <w:u w:val="single"/>
        </w:rPr>
      </w:pPr>
    </w:p>
    <w:p w:rsidR="00E92D66" w:rsidP="000E660A">
      <w:pPr>
        <w:bidi w:val="0"/>
        <w:ind w:left="708" w:firstLine="708"/>
        <w:jc w:val="both"/>
        <w:rPr>
          <w:rFonts w:ascii="Arial" w:hAnsi="Arial" w:cs="Arial"/>
        </w:rPr>
      </w:pPr>
      <w:r>
        <w:rPr>
          <w:rFonts w:ascii="Arial" w:hAnsi="Arial" w:cs="Arial"/>
        </w:rPr>
        <w:t>Preberanie rozhodnutia Rady</w:t>
      </w:r>
      <w:r w:rsidR="002A6CC6">
        <w:rPr>
          <w:rFonts w:ascii="Arial" w:hAnsi="Arial" w:cs="Arial"/>
        </w:rPr>
        <w:t xml:space="preserve"> </w:t>
      </w:r>
      <w:r>
        <w:rPr>
          <w:rFonts w:ascii="Arial" w:hAnsi="Arial" w:cs="Arial"/>
        </w:rPr>
        <w:t>2009/316/SVV vykoná generálna prokuratúra v súčinnosti s Ministerstvom spravodlivosti SR a Úradom na ochranu osobných údajov SR v požadovanej lehote.</w:t>
      </w:r>
    </w:p>
    <w:p w:rsidR="000E660A" w:rsidP="000E660A">
      <w:pPr>
        <w:bidi w:val="0"/>
        <w:ind w:left="708" w:firstLine="708"/>
        <w:jc w:val="both"/>
        <w:rPr>
          <w:rFonts w:ascii="Arial" w:hAnsi="Arial" w:cs="Arial"/>
        </w:rPr>
      </w:pPr>
    </w:p>
    <w:p w:rsidR="00E92D66" w:rsidP="0049195E">
      <w:pPr>
        <w:bidi w:val="0"/>
        <w:spacing w:before="100" w:beforeAutospacing="1" w:after="100" w:afterAutospacing="1"/>
        <w:ind w:left="705" w:hanging="705"/>
        <w:jc w:val="both"/>
        <w:rPr>
          <w:rFonts w:ascii="Times New Roman" w:hAnsi="Times New Roman"/>
        </w:rPr>
      </w:pPr>
      <w:r>
        <w:rPr>
          <w:rFonts w:ascii="Arial" w:hAnsi="Arial" w:cs="Arial"/>
          <w:caps/>
        </w:rPr>
        <w:t>12.</w:t>
      </w:r>
      <w:r>
        <w:rPr>
          <w:rFonts w:ascii="Arial" w:hAnsi="Arial" w:cs="Arial"/>
        </w:rPr>
        <w:t xml:space="preserve"> </w:t>
      </w:r>
      <w:r w:rsidR="0049195E">
        <w:rPr>
          <w:rFonts w:ascii="Arial" w:hAnsi="Arial" w:cs="Arial"/>
        </w:rPr>
        <w:tab/>
      </w:r>
      <w:r>
        <w:rPr>
          <w:rFonts w:ascii="Arial" w:hAnsi="Arial" w:cs="Arial"/>
        </w:rPr>
        <w:t xml:space="preserve">Uznesením č. 593 z 2. septembra 2009 k návrhu Východiskovej správy SR </w:t>
      </w:r>
      <w:r w:rsidR="004C3701">
        <w:rPr>
          <w:rFonts w:ascii="Arial" w:hAnsi="Arial" w:cs="Arial"/>
        </w:rPr>
        <w:t xml:space="preserve">     </w:t>
      </w:r>
      <w:r>
        <w:rPr>
          <w:rFonts w:ascii="Arial" w:hAnsi="Arial" w:cs="Arial"/>
        </w:rPr>
        <w:t>k Opčnému protokolu k Dohovoru o právach dieťaťa o predaji detí, detskej prostitúcii a detskej pornografii vláda v bode D.1. odporučila generálnemu prokurátorovi na základe vyžiadania Ministerstva zahraničných vecí SR poskytovať vecne príslušné podkladové informácie k následným periodickým správam podľa článku 12 ods. 2 Opčného protokolu k Dohovoru o právach dieťaťa o predaji detí, detskej prostitúcii a detskej pornografii.</w:t>
      </w:r>
    </w:p>
    <w:p w:rsidR="00E92D66" w:rsidP="004C3701">
      <w:pPr>
        <w:pStyle w:val="Zakladnystyl"/>
        <w:bidi w:val="0"/>
        <w:ind w:left="708" w:firstLine="708"/>
        <w:jc w:val="both"/>
        <w:rPr>
          <w:rFonts w:ascii="Arial" w:hAnsi="Arial" w:cs="Arial"/>
          <w:b/>
          <w:bCs/>
        </w:rPr>
      </w:pPr>
      <w:r>
        <w:rPr>
          <w:rFonts w:ascii="Arial" w:hAnsi="Arial" w:cs="Arial"/>
        </w:rPr>
        <w:t>Generálna prokuratúra až do súčasného obdobia nebola  oslovená Ministerstvom zahraničných vecí SR so žiadosťou o poskytnutie podkladových informácií k periodickým správam podľa článku 12 ods. 2 Opčného protokolu k Dohovoru o právach dieťaťa o predaji detí, detskej prostitúcii a detskej pornografii.</w:t>
      </w:r>
    </w:p>
    <w:p w:rsidR="00E92D66" w:rsidP="00E92D66">
      <w:pPr>
        <w:bidi w:val="0"/>
        <w:jc w:val="both"/>
        <w:rPr>
          <w:rFonts w:ascii="Arial" w:hAnsi="Arial" w:cs="Arial"/>
        </w:rPr>
      </w:pPr>
    </w:p>
    <w:p w:rsidR="00E92D66" w:rsidP="004C3701">
      <w:pPr>
        <w:bidi w:val="0"/>
        <w:ind w:left="708" w:firstLine="708"/>
        <w:jc w:val="both"/>
        <w:rPr>
          <w:rFonts w:ascii="Arial" w:hAnsi="Arial" w:cs="Arial"/>
        </w:rPr>
      </w:pPr>
      <w:r>
        <w:rPr>
          <w:rFonts w:ascii="Arial" w:hAnsi="Arial" w:cs="Arial"/>
        </w:rPr>
        <w:t>V trestnej oblasti svojej činnosti vedie prokuratúra presnú evidenciu trestných vecí týkajúcich sa problematiky detskej prostitúcie a detskej pornografie v rámci nariadenej správovej povinnosti vo vzťahu k podriadeným okresným a krajským prokuratúram a súčasne  dôsledne sleduje rýchlosť konania.</w:t>
      </w:r>
    </w:p>
    <w:p w:rsidR="00E92D66" w:rsidP="00E92D66">
      <w:pPr>
        <w:bidi w:val="0"/>
        <w:jc w:val="both"/>
        <w:rPr>
          <w:rFonts w:ascii="Arial" w:hAnsi="Arial" w:cs="Arial"/>
        </w:rPr>
      </w:pPr>
    </w:p>
    <w:p w:rsidR="00E92D66" w:rsidP="001A6720">
      <w:pPr>
        <w:bidi w:val="0"/>
        <w:ind w:left="705" w:firstLine="3"/>
        <w:jc w:val="both"/>
        <w:rPr>
          <w:rFonts w:ascii="Arial" w:hAnsi="Arial" w:cs="Arial"/>
        </w:rPr>
      </w:pPr>
      <w:r>
        <w:rPr>
          <w:rFonts w:ascii="Arial" w:hAnsi="Arial" w:cs="Arial"/>
        </w:rPr>
        <w:t xml:space="preserve">Generálna prokuratúra usmerňuje podriadených prokurátorov, aby sa nimi </w:t>
      </w:r>
      <w:r w:rsidR="001A6720">
        <w:rPr>
          <w:rFonts w:ascii="Arial" w:hAnsi="Arial" w:cs="Arial"/>
        </w:rPr>
        <w:t xml:space="preserve"> </w:t>
      </w:r>
      <w:r>
        <w:rPr>
          <w:rFonts w:ascii="Arial" w:hAnsi="Arial" w:cs="Arial"/>
        </w:rPr>
        <w:t>vybraní prokurátori zúčastňovali v obvodoch ich pôsobnosti seminárov a školení so zameraním na problematiku detskej pornografie a detskej prostitúcie. Poverený prokurátor generálnej prokuratúry v októbri 2009 vykonal lektorskú prednášku zameranú na problematiku detskej pornografie a detskej prostitúcie v rámci plánu odbornej prípravy a vzdelávania, ktorej sa zúčastnili vybraní prokurátori špecializovaní na problematiku trestných činov páchaných mladistvými a na mladistvých a na výkon prokurátorského dozoru nad prípravným konaním v oblasti trestného stíhania a postihovania páchateľov trestných činov súvisiacich s predajom detí, detskou prostitúciou a detskou pornografiou.</w:t>
      </w:r>
    </w:p>
    <w:p w:rsidR="00E92D66" w:rsidP="00E92D66">
      <w:pPr>
        <w:bidi w:val="0"/>
        <w:jc w:val="both"/>
        <w:rPr>
          <w:rFonts w:ascii="Arial" w:hAnsi="Arial" w:cs="Arial"/>
        </w:rPr>
      </w:pPr>
    </w:p>
    <w:p w:rsidR="00E92D66" w:rsidP="0049195E">
      <w:pPr>
        <w:bidi w:val="0"/>
        <w:ind w:left="705" w:hanging="705"/>
        <w:jc w:val="both"/>
        <w:rPr>
          <w:rFonts w:ascii="Arial" w:hAnsi="Arial" w:cs="Arial"/>
        </w:rPr>
      </w:pPr>
      <w:r>
        <w:rPr>
          <w:rFonts w:ascii="Arial" w:hAnsi="Arial" w:cs="Arial"/>
        </w:rPr>
        <w:t xml:space="preserve">13. </w:t>
      </w:r>
      <w:r w:rsidR="0049195E">
        <w:rPr>
          <w:rFonts w:ascii="Arial" w:hAnsi="Arial" w:cs="Arial"/>
        </w:rPr>
        <w:tab/>
      </w:r>
      <w:r>
        <w:rPr>
          <w:rFonts w:ascii="Arial" w:hAnsi="Arial" w:cs="Arial"/>
          <w:bCs/>
        </w:rPr>
        <w:t xml:space="preserve">Uznesením č. 686 </w:t>
      </w:r>
      <w:r>
        <w:rPr>
          <w:rFonts w:ascii="Arial" w:hAnsi="Arial" w:cs="Arial"/>
        </w:rPr>
        <w:t>z 30. septembra 2009</w:t>
      </w:r>
      <w:r>
        <w:rPr>
          <w:rFonts w:ascii="Arial" w:hAnsi="Arial" w:cs="Arial"/>
          <w:bCs/>
        </w:rPr>
        <w:t xml:space="preserve"> k </w:t>
      </w:r>
      <w:r>
        <w:rPr>
          <w:rFonts w:ascii="Arial" w:hAnsi="Arial" w:cs="Arial"/>
        </w:rPr>
        <w:t xml:space="preserve">návrhu na určenie gestorských ústredných orgánov štátnej správy zodpovedných za prebratie a aplikáciu smerníc a rámcových rozhodnutí vláda v bode C.3. odporučila generálnemu prokurátorovi spolupracovať s podpredsedníčkou vlády a ministerkou spravodlivosti pri preberaní rámcového rozhodnutia Rady 2009/315/SVV </w:t>
      </w:r>
      <w:r w:rsidR="0049195E">
        <w:rPr>
          <w:rFonts w:ascii="Arial" w:hAnsi="Arial" w:cs="Arial"/>
        </w:rPr>
        <w:t xml:space="preserve">        </w:t>
      </w:r>
      <w:r>
        <w:rPr>
          <w:rFonts w:ascii="Arial" w:hAnsi="Arial" w:cs="Arial"/>
        </w:rPr>
        <w:t>z 26. februára 2009 o organizácii a obsahu výmeny informácií z registra trestov medzi členskými štátmi. </w:t>
      </w:r>
    </w:p>
    <w:p w:rsidR="00E92D66" w:rsidP="00E92D66">
      <w:pPr>
        <w:pStyle w:val="Zakladnystyl"/>
        <w:bidi w:val="0"/>
        <w:jc w:val="both"/>
        <w:rPr>
          <w:rFonts w:ascii="Arial" w:hAnsi="Arial" w:cs="Arial"/>
          <w:bCs/>
        </w:rPr>
      </w:pPr>
    </w:p>
    <w:p w:rsidR="00E92D66" w:rsidP="001A6720">
      <w:pPr>
        <w:bidi w:val="0"/>
        <w:ind w:left="708" w:firstLine="708"/>
        <w:jc w:val="both"/>
        <w:rPr>
          <w:rFonts w:ascii="Arial" w:hAnsi="Arial" w:cs="Arial"/>
        </w:rPr>
      </w:pPr>
      <w:r>
        <w:rPr>
          <w:rFonts w:ascii="Arial" w:hAnsi="Arial" w:cs="Arial"/>
        </w:rPr>
        <w:t>V bode B.2. uznesenia vláda uložila podpredsedníčke vlády SR a ministerke spravodlivosti SR predložiť na rokovanie vlády návrhy právnych predpisov, ktoré zabezpečia prebratie rámcového rozhodnutia Rady 2009/315/SVV z 26. februára 2009 o organizácií a obsahu výmeny informácií z registra trestov medzi členskými štátmi v termíne do 15. januára 2012.</w:t>
      </w:r>
    </w:p>
    <w:p w:rsidR="00E92D66" w:rsidP="00E92D66">
      <w:pPr>
        <w:bidi w:val="0"/>
        <w:ind w:firstLine="708"/>
        <w:jc w:val="both"/>
        <w:rPr>
          <w:rFonts w:ascii="Arial" w:hAnsi="Arial" w:cs="Arial"/>
        </w:rPr>
      </w:pPr>
    </w:p>
    <w:p w:rsidR="00E92D66" w:rsidP="001A6720">
      <w:pPr>
        <w:bidi w:val="0"/>
        <w:ind w:left="708" w:firstLine="708"/>
        <w:jc w:val="both"/>
        <w:rPr>
          <w:rFonts w:ascii="Arial" w:hAnsi="Arial" w:cs="Arial"/>
        </w:rPr>
      </w:pPr>
      <w:r>
        <w:rPr>
          <w:rFonts w:ascii="Arial" w:hAnsi="Arial" w:cs="Arial"/>
        </w:rPr>
        <w:t>Opatrenie spočívajúce</w:t>
      </w:r>
      <w:r w:rsidR="003E5BB8">
        <w:rPr>
          <w:rFonts w:ascii="Arial" w:hAnsi="Arial" w:cs="Arial"/>
        </w:rPr>
        <w:t xml:space="preserve"> </w:t>
      </w:r>
      <w:r>
        <w:rPr>
          <w:rFonts w:ascii="Arial" w:hAnsi="Arial" w:cs="Arial"/>
        </w:rPr>
        <w:t>v spolupráci pri preberaní rámcového rozhodnutia Rady 2009/315/SVV z 26. februára 2009 o organizácii a obsahu výmeny informácií z registra trestov medzi členskými štátmi sa priebežne realizuje. Prebratie rámcového rozhodnutia sa uskutoční novelizáciami Trestného poriadku, zákona č. 330/2007 Z.</w:t>
      </w:r>
      <w:r w:rsidR="00FD2084">
        <w:rPr>
          <w:rFonts w:ascii="Arial" w:hAnsi="Arial" w:cs="Arial"/>
        </w:rPr>
        <w:t xml:space="preserve"> </w:t>
      </w:r>
      <w:r>
        <w:rPr>
          <w:rFonts w:ascii="Arial" w:hAnsi="Arial" w:cs="Arial"/>
        </w:rPr>
        <w:t xml:space="preserve">z. o registri trestov a o zmene </w:t>
      </w:r>
      <w:r w:rsidR="001917B1">
        <w:rPr>
          <w:rFonts w:ascii="Arial" w:hAnsi="Arial" w:cs="Arial"/>
        </w:rPr>
        <w:t xml:space="preserve">        </w:t>
      </w:r>
      <w:r>
        <w:rPr>
          <w:rFonts w:ascii="Arial" w:hAnsi="Arial" w:cs="Arial"/>
        </w:rPr>
        <w:t>a doplnení niektorých zákonov a zákona č. 428/2002 Z.</w:t>
      </w:r>
      <w:r w:rsidR="00FD2084">
        <w:rPr>
          <w:rFonts w:ascii="Arial" w:hAnsi="Arial" w:cs="Arial"/>
        </w:rPr>
        <w:t xml:space="preserve"> </w:t>
      </w:r>
      <w:r>
        <w:rPr>
          <w:rFonts w:ascii="Arial" w:hAnsi="Arial" w:cs="Arial"/>
        </w:rPr>
        <w:t>z. o ochrane osobných údajov v znení neskorších predpisov. Predbežne určeným gestorom predmetných právnych aktov je Ministerstvo spravodlivosti SR. Generálna prokuratúra  je spolugestorom k uvedeným právnym aktom a spolupracuje na implementácii legislatívneho aktu prostredníctvom prokurátora pôsobiaceho v medzirezortnej pracovnej skupine.</w:t>
      </w:r>
    </w:p>
    <w:p w:rsidR="00E92D66" w:rsidP="00E92D66">
      <w:pPr>
        <w:bidi w:val="0"/>
        <w:jc w:val="both"/>
        <w:rPr>
          <w:rFonts w:ascii="Arial" w:hAnsi="Arial" w:cs="Arial"/>
        </w:rPr>
      </w:pPr>
    </w:p>
    <w:p w:rsidR="00E92D66" w:rsidP="009A2303">
      <w:pPr>
        <w:bidi w:val="0"/>
        <w:ind w:left="705" w:hanging="705"/>
        <w:jc w:val="both"/>
        <w:rPr>
          <w:rFonts w:ascii="Arial" w:hAnsi="Arial" w:cs="Arial"/>
        </w:rPr>
      </w:pPr>
      <w:r>
        <w:rPr>
          <w:rFonts w:ascii="Arial" w:hAnsi="Arial" w:cs="Arial"/>
        </w:rPr>
        <w:t xml:space="preserve">14.  </w:t>
      </w:r>
      <w:r w:rsidR="009A2303">
        <w:rPr>
          <w:rFonts w:ascii="Arial" w:hAnsi="Arial" w:cs="Arial"/>
        </w:rPr>
        <w:tab/>
      </w:r>
      <w:r>
        <w:rPr>
          <w:rFonts w:ascii="Arial" w:hAnsi="Arial" w:cs="Arial"/>
        </w:rPr>
        <w:t xml:space="preserve">Uznesením </w:t>
      </w:r>
      <w:r>
        <w:rPr>
          <w:rFonts w:ascii="Arial" w:hAnsi="Arial" w:cs="Arial"/>
          <w:bCs/>
        </w:rPr>
        <w:t>č. 692</w:t>
      </w:r>
      <w:r>
        <w:rPr>
          <w:rFonts w:ascii="Arial" w:hAnsi="Arial" w:cs="Arial"/>
        </w:rPr>
        <w:t xml:space="preserve"> z 30. septembra 2009 </w:t>
      </w:r>
      <w:r>
        <w:rPr>
          <w:rFonts w:ascii="Arial" w:hAnsi="Arial" w:cs="Arial"/>
          <w:bCs/>
        </w:rPr>
        <w:t xml:space="preserve">k návrhu rozpočtu verejnej správy na roky 2010 až 2012 vláda </w:t>
      </w:r>
      <w:r>
        <w:rPr>
          <w:rFonts w:ascii="Arial" w:hAnsi="Arial" w:cs="Arial"/>
        </w:rPr>
        <w:t>uložila ministrom, predsedom ostatných ústredných orgánov štátnej správy SR a  správcom ďalších kapitol štátneho rozpočtu</w:t>
      </w:r>
      <w:r w:rsidR="00D60BB5">
        <w:rPr>
          <w:rFonts w:ascii="Arial" w:hAnsi="Arial" w:cs="Arial"/>
        </w:rPr>
        <w:t xml:space="preserve"> </w:t>
      </w:r>
      <w:r>
        <w:rPr>
          <w:rFonts w:ascii="Arial" w:hAnsi="Arial" w:cs="Arial"/>
        </w:rPr>
        <w:t xml:space="preserve">: </w:t>
      </w:r>
    </w:p>
    <w:p w:rsidR="00E92D66" w:rsidP="00E92D66">
      <w:pPr>
        <w:bidi w:val="0"/>
        <w:jc w:val="both"/>
        <w:rPr>
          <w:rFonts w:ascii="Arial" w:hAnsi="Arial" w:cs="Arial"/>
        </w:rPr>
      </w:pPr>
    </w:p>
    <w:p w:rsidR="00E92D66" w:rsidP="0019590A">
      <w:pPr>
        <w:pStyle w:val="Heading2"/>
        <w:numPr>
          <w:ilvl w:val="0"/>
          <w:numId w:val="0"/>
        </w:numPr>
        <w:tabs>
          <w:tab w:val="left" w:pos="708"/>
          <w:tab w:val="clear" w:pos="1571"/>
        </w:tabs>
        <w:bidi w:val="0"/>
        <w:ind w:left="1410" w:hanging="705"/>
        <w:rPr>
          <w:rFonts w:ascii="Arial" w:hAnsi="Arial" w:cs="Arial"/>
        </w:rPr>
      </w:pPr>
      <w:r w:rsidR="001A6720">
        <w:rPr>
          <w:rFonts w:ascii="Arial" w:hAnsi="Arial" w:cs="Arial"/>
        </w:rPr>
        <w:tab/>
      </w:r>
      <w:r w:rsidR="0019590A">
        <w:rPr>
          <w:rFonts w:ascii="Arial" w:hAnsi="Arial" w:cs="Arial"/>
        </w:rPr>
        <w:t>C.4</w:t>
        <w:tab/>
      </w:r>
      <w:r>
        <w:rPr>
          <w:rFonts w:ascii="Arial" w:hAnsi="Arial" w:cs="Arial"/>
        </w:rPr>
        <w:t>predložiť do príslušného výboru Národnej rady SR návrh rozpočtu kapitoly štátneho rozpočtu na roky 2010 až 2012 a návrh rozpočtu štátneho fondu, ktorého je správcom, na roky 2010 až 2012 v súlade s vládnym návrhom rozpočtu verejnej správy na roky 2010 až 2012.</w:t>
      </w:r>
    </w:p>
    <w:p w:rsidR="00E92D66" w:rsidP="00E92D66">
      <w:pPr>
        <w:pStyle w:val="Heading4"/>
        <w:numPr>
          <w:ilvl w:val="0"/>
          <w:numId w:val="0"/>
        </w:numPr>
        <w:tabs>
          <w:tab w:val="left" w:pos="708"/>
          <w:tab w:val="clear" w:pos="1418"/>
        </w:tabs>
        <w:bidi w:val="0"/>
        <w:ind w:firstLine="0"/>
        <w:jc w:val="both"/>
        <w:rPr>
          <w:rFonts w:ascii="Arial" w:hAnsi="Arial" w:cs="Arial"/>
          <w:i w:val="0"/>
        </w:rPr>
      </w:pPr>
      <w:r w:rsidR="00867F4E">
        <w:rPr>
          <w:rFonts w:ascii="Arial" w:hAnsi="Arial" w:cs="Arial"/>
          <w:i w:val="0"/>
        </w:rPr>
        <w:t xml:space="preserve">                    </w:t>
      </w:r>
      <w:r w:rsidR="009A2303">
        <w:rPr>
          <w:rFonts w:ascii="Arial" w:hAnsi="Arial" w:cs="Arial"/>
          <w:i w:val="0"/>
        </w:rPr>
        <w:t xml:space="preserve"> </w:t>
      </w:r>
      <w:r>
        <w:rPr>
          <w:rFonts w:ascii="Arial" w:hAnsi="Arial" w:cs="Arial"/>
          <w:i w:val="0"/>
        </w:rPr>
        <w:t>T: do 6. októbra 2009</w:t>
        <w:tab/>
      </w:r>
      <w:r>
        <w:rPr>
          <w:rFonts w:ascii="Arial" w:hAnsi="Arial" w:cs="Arial"/>
        </w:rPr>
        <w:tab/>
        <w:t xml:space="preserve">                                                                     </w:t>
      </w:r>
    </w:p>
    <w:p w:rsidR="00E92D66" w:rsidP="0019590A">
      <w:pPr>
        <w:bidi w:val="0"/>
        <w:ind w:left="1416"/>
        <w:jc w:val="both"/>
        <w:rPr>
          <w:rFonts w:ascii="Arial" w:hAnsi="Arial" w:cs="Arial"/>
        </w:rPr>
      </w:pPr>
      <w:r>
        <w:rPr>
          <w:rFonts w:ascii="Arial" w:hAnsi="Arial" w:cs="Arial"/>
        </w:rPr>
        <w:t xml:space="preserve">Úloha bola splnená. Návrh rozpočtu kapitoly Generálnej prokuratúry Slovenskej republiky na roky 2010 až 2012 bol vypracovaný v súlade s vládnym návrhom rozpočtu verejnej správy na roky 2010 až 2012 </w:t>
      </w:r>
      <w:r w:rsidR="00F50168">
        <w:rPr>
          <w:rFonts w:ascii="Arial" w:hAnsi="Arial" w:cs="Arial"/>
        </w:rPr>
        <w:t xml:space="preserve">                 </w:t>
      </w:r>
      <w:r>
        <w:rPr>
          <w:rFonts w:ascii="Arial" w:hAnsi="Arial" w:cs="Arial"/>
        </w:rPr>
        <w:t xml:space="preserve">a predložený na rokovanie Ústavnoprávneho výboru NR SR dňa </w:t>
      </w:r>
      <w:r w:rsidR="0019590A">
        <w:rPr>
          <w:rFonts w:ascii="Arial" w:hAnsi="Arial" w:cs="Arial"/>
        </w:rPr>
        <w:t xml:space="preserve">          </w:t>
      </w:r>
      <w:r>
        <w:rPr>
          <w:rFonts w:ascii="Arial" w:hAnsi="Arial" w:cs="Arial"/>
        </w:rPr>
        <w:t>6. októbra 2009.</w:t>
      </w:r>
    </w:p>
    <w:p w:rsidR="00E92D66" w:rsidP="0019590A">
      <w:pPr>
        <w:bidi w:val="0"/>
        <w:jc w:val="both"/>
        <w:rPr>
          <w:rFonts w:ascii="Arial" w:hAnsi="Arial" w:cs="Arial"/>
        </w:rPr>
      </w:pPr>
      <w:r w:rsidR="0019590A">
        <w:rPr>
          <w:rFonts w:ascii="Arial" w:hAnsi="Arial" w:cs="Arial"/>
        </w:rPr>
        <w:tab/>
      </w:r>
      <w:r>
        <w:rPr>
          <w:rFonts w:ascii="Arial" w:hAnsi="Arial" w:cs="Arial"/>
        </w:rPr>
        <w:t xml:space="preserve"> </w:t>
      </w:r>
    </w:p>
    <w:p w:rsidR="00E92D66" w:rsidP="0019590A">
      <w:pPr>
        <w:pStyle w:val="Heading2"/>
        <w:numPr>
          <w:ilvl w:val="0"/>
          <w:numId w:val="0"/>
        </w:numPr>
        <w:tabs>
          <w:tab w:val="left" w:pos="708"/>
          <w:tab w:val="clear" w:pos="1571"/>
        </w:tabs>
        <w:bidi w:val="0"/>
        <w:ind w:left="1410" w:hanging="705"/>
        <w:rPr>
          <w:rFonts w:ascii="Arial" w:hAnsi="Arial" w:cs="Arial"/>
        </w:rPr>
      </w:pPr>
      <w:r w:rsidR="001A6720">
        <w:rPr>
          <w:rFonts w:ascii="Arial" w:hAnsi="Arial" w:cs="Arial"/>
        </w:rPr>
        <w:tab/>
      </w:r>
      <w:r w:rsidR="0019590A">
        <w:rPr>
          <w:rFonts w:ascii="Arial" w:hAnsi="Arial" w:cs="Arial"/>
        </w:rPr>
        <w:t>C.5</w:t>
        <w:tab/>
      </w:r>
      <w:r>
        <w:rPr>
          <w:rFonts w:ascii="Arial" w:hAnsi="Arial" w:cs="Arial"/>
        </w:rPr>
        <w:t>predložiť Ministerstvu financií SR v elektronickej forme prostredníctvom Rozpočtového informačného systému rozpis vládou schváleného rozpočtu kapitoly na vlastné rozpočtové hospodárenie a pre rozpočtové organizácie, príspevkové organizácie a štátny fond vo svojej pôsobnosti podľa funkčnej a ekonomickej klasifikácie rozpočtovej klasifikácie platnej pre rok 2010 a podľa programov vlády.</w:t>
      </w:r>
    </w:p>
    <w:p w:rsidR="00E92D66" w:rsidP="00E92D66">
      <w:pPr>
        <w:pStyle w:val="Heading4"/>
        <w:numPr>
          <w:ilvl w:val="0"/>
          <w:numId w:val="0"/>
        </w:numPr>
        <w:tabs>
          <w:tab w:val="left" w:pos="708"/>
          <w:tab w:val="clear" w:pos="1418"/>
        </w:tabs>
        <w:bidi w:val="0"/>
        <w:ind w:firstLine="0"/>
        <w:jc w:val="both"/>
        <w:rPr>
          <w:rFonts w:ascii="Arial" w:hAnsi="Arial" w:cs="Arial"/>
          <w:i w:val="0"/>
        </w:rPr>
      </w:pPr>
      <w:r w:rsidR="00867F4E">
        <w:rPr>
          <w:rFonts w:ascii="Arial" w:hAnsi="Arial" w:cs="Arial"/>
          <w:i w:val="0"/>
        </w:rPr>
        <w:t xml:space="preserve">                    </w:t>
      </w:r>
      <w:r w:rsidR="009A2303">
        <w:rPr>
          <w:rFonts w:ascii="Arial" w:hAnsi="Arial" w:cs="Arial"/>
          <w:i w:val="0"/>
        </w:rPr>
        <w:t xml:space="preserve"> </w:t>
      </w:r>
      <w:r>
        <w:rPr>
          <w:rFonts w:ascii="Arial" w:hAnsi="Arial" w:cs="Arial"/>
          <w:i w:val="0"/>
        </w:rPr>
        <w:t>T: do 25. novembra 2009</w:t>
      </w:r>
    </w:p>
    <w:p w:rsidR="00E92D66" w:rsidP="00E92D66">
      <w:pPr>
        <w:bidi w:val="0"/>
        <w:jc w:val="both"/>
        <w:rPr>
          <w:rFonts w:ascii="Arial" w:hAnsi="Arial" w:cs="Arial"/>
        </w:rPr>
      </w:pPr>
      <w:r>
        <w:rPr>
          <w:rFonts w:ascii="Arial" w:hAnsi="Arial" w:cs="Arial"/>
        </w:rPr>
        <w:tab/>
        <w:t xml:space="preserve">                                                                                                </w:t>
      </w:r>
    </w:p>
    <w:p w:rsidR="00E92D66" w:rsidP="0019590A">
      <w:pPr>
        <w:bidi w:val="0"/>
        <w:ind w:left="1416"/>
        <w:jc w:val="both"/>
        <w:rPr>
          <w:rFonts w:ascii="Arial" w:hAnsi="Arial" w:cs="Arial"/>
        </w:rPr>
      </w:pPr>
      <w:r>
        <w:rPr>
          <w:rFonts w:ascii="Arial" w:hAnsi="Arial" w:cs="Arial"/>
        </w:rPr>
        <w:t>Úloha bola splnená. Rozpis vládou schváleného rozpočtu kapitoly Generálnej prokuratúry Slovenskej republiky na vlastné hospodárenie a pre krajské prokuratúry podľa funkčnej a ekonomickej klasifikácie a podľa programu bol predložený Ministerstvu financií SR v elektronickej forme prostredníctvom Rozpočtového informačného systému dňa 10. novembra 2009.</w:t>
      </w:r>
    </w:p>
    <w:p w:rsidR="00E92D66" w:rsidP="00E92D66">
      <w:pPr>
        <w:bidi w:val="0"/>
        <w:jc w:val="both"/>
        <w:rPr>
          <w:rFonts w:ascii="Arial" w:hAnsi="Arial" w:cs="Arial"/>
        </w:rPr>
      </w:pPr>
    </w:p>
    <w:p w:rsidR="00E92D66" w:rsidP="001A6720">
      <w:pPr>
        <w:bidi w:val="0"/>
        <w:ind w:firstLine="708"/>
        <w:jc w:val="both"/>
        <w:rPr>
          <w:rFonts w:ascii="Arial" w:hAnsi="Arial" w:cs="Arial"/>
        </w:rPr>
      </w:pPr>
    </w:p>
    <w:p w:rsidR="00E92D66" w:rsidP="00867F4E">
      <w:pPr>
        <w:pStyle w:val="Heading2"/>
        <w:numPr>
          <w:ilvl w:val="0"/>
          <w:numId w:val="0"/>
        </w:numPr>
        <w:tabs>
          <w:tab w:val="left" w:pos="708"/>
          <w:tab w:val="clear" w:pos="1571"/>
        </w:tabs>
        <w:bidi w:val="0"/>
        <w:ind w:left="1413" w:hanging="705"/>
        <w:rPr>
          <w:rFonts w:ascii="Arial" w:hAnsi="Arial" w:cs="Arial"/>
        </w:rPr>
      </w:pPr>
      <w:r w:rsidRPr="00867F4E" w:rsidR="0019590A">
        <w:rPr>
          <w:rFonts w:ascii="Arial" w:hAnsi="Arial" w:cs="Arial"/>
        </w:rPr>
        <w:t>C.6</w:t>
        <w:tab/>
      </w:r>
      <w:r w:rsidRPr="00867F4E">
        <w:rPr>
          <w:rFonts w:ascii="Arial" w:hAnsi="Arial" w:cs="Arial"/>
        </w:rPr>
        <w:t>predložiť Ministerstvu financií SR v elektronickej forme prostredníctvom Rozpočtového informačného systému podrobný rozpis zmien schválených Národnou radou Slovenskej republiky podľa funkčnej a ekonomickej klasifikácie rozpočtovej klasifikácie platnej pre rok 2010, vrátane rozpisu podľa programov vlády.</w:t>
      </w:r>
    </w:p>
    <w:p w:rsidR="00867F4E" w:rsidRPr="00867F4E" w:rsidP="00867F4E">
      <w:pPr>
        <w:pStyle w:val="Heading2"/>
        <w:numPr>
          <w:ilvl w:val="0"/>
          <w:numId w:val="0"/>
        </w:numPr>
        <w:tabs>
          <w:tab w:val="left" w:pos="708"/>
          <w:tab w:val="clear" w:pos="1571"/>
        </w:tabs>
        <w:bidi w:val="0"/>
        <w:ind w:left="1413" w:hanging="705"/>
        <w:rPr>
          <w:rFonts w:ascii="Arial" w:hAnsi="Arial" w:cs="Arial"/>
        </w:rPr>
      </w:pPr>
    </w:p>
    <w:p w:rsidR="00E92D66" w:rsidP="00E92D66">
      <w:pPr>
        <w:bidi w:val="0"/>
        <w:jc w:val="both"/>
        <w:rPr>
          <w:rFonts w:ascii="Arial" w:hAnsi="Arial" w:cs="Arial"/>
        </w:rPr>
      </w:pPr>
      <w:r w:rsidR="009A2303">
        <w:rPr>
          <w:rFonts w:ascii="Arial" w:hAnsi="Arial" w:cs="Arial"/>
        </w:rPr>
        <w:t xml:space="preserve">     </w:t>
      </w:r>
      <w:r w:rsidR="00867F4E">
        <w:rPr>
          <w:rFonts w:ascii="Arial" w:hAnsi="Arial" w:cs="Arial"/>
        </w:rPr>
        <w:t xml:space="preserve">                </w:t>
      </w:r>
      <w:r>
        <w:rPr>
          <w:rFonts w:ascii="Arial" w:hAnsi="Arial" w:cs="Arial"/>
        </w:rPr>
        <w:t>T: do 2. januára 2010</w:t>
      </w:r>
    </w:p>
    <w:p w:rsidR="00E92D66" w:rsidP="00E92D66">
      <w:pPr>
        <w:bidi w:val="0"/>
        <w:jc w:val="both"/>
        <w:rPr>
          <w:rFonts w:ascii="Arial" w:hAnsi="Arial" w:cs="Arial"/>
          <w:b/>
          <w:u w:val="single"/>
        </w:rPr>
      </w:pPr>
    </w:p>
    <w:p w:rsidR="00E92D66" w:rsidP="0019590A">
      <w:pPr>
        <w:bidi w:val="0"/>
        <w:ind w:left="1416"/>
        <w:jc w:val="both"/>
        <w:rPr>
          <w:rFonts w:ascii="Arial" w:hAnsi="Arial" w:cs="Arial"/>
        </w:rPr>
      </w:pPr>
      <w:r>
        <w:rPr>
          <w:rFonts w:ascii="Arial" w:hAnsi="Arial" w:cs="Arial"/>
        </w:rPr>
        <w:t>Úloha sa generálnej prokuratúry netýka. Na rokovaní NR SR o návrhu rozpočtu verejnej správy na roky 2010 až 2012 neboli schválené žiadne zmeny v rozpočte kapitoly generálnej prokuratúry na roky 2010 až 2012.</w:t>
      </w:r>
    </w:p>
    <w:p w:rsidR="00E92D66" w:rsidP="00E92D66">
      <w:pPr>
        <w:bidi w:val="0"/>
        <w:jc w:val="both"/>
        <w:rPr>
          <w:rFonts w:ascii="Arial" w:hAnsi="Arial" w:cs="Arial"/>
        </w:rPr>
      </w:pPr>
    </w:p>
    <w:p w:rsidR="00E92D66" w:rsidP="0019590A">
      <w:pPr>
        <w:pStyle w:val="Heading2"/>
        <w:numPr>
          <w:ilvl w:val="0"/>
          <w:numId w:val="0"/>
        </w:numPr>
        <w:tabs>
          <w:tab w:val="left" w:pos="708"/>
          <w:tab w:val="clear" w:pos="1571"/>
        </w:tabs>
        <w:bidi w:val="0"/>
        <w:ind w:left="1410" w:hanging="705"/>
        <w:rPr>
          <w:rFonts w:ascii="Arial" w:hAnsi="Arial" w:cs="Arial"/>
        </w:rPr>
      </w:pPr>
      <w:r w:rsidR="00631AFD">
        <w:rPr>
          <w:rFonts w:ascii="Arial" w:hAnsi="Arial" w:cs="Arial"/>
        </w:rPr>
        <w:tab/>
      </w:r>
      <w:r w:rsidR="0019590A">
        <w:rPr>
          <w:rFonts w:ascii="Arial" w:hAnsi="Arial" w:cs="Arial"/>
        </w:rPr>
        <w:t>C.7</w:t>
        <w:tab/>
      </w:r>
      <w:r>
        <w:rPr>
          <w:rFonts w:ascii="Arial" w:hAnsi="Arial" w:cs="Arial"/>
        </w:rPr>
        <w:t>zabezpečiť začínanie obstarávania stavieb financovaných z kapitálových výdavkov štátneho rozpočtu a aktualizáciu údajov Registra investícií Ministerstva financií SR podľa postupu uvedeného v prílohe č. 6 tohto uznesenia.</w:t>
      </w:r>
    </w:p>
    <w:p w:rsidR="00E92D66" w:rsidRPr="009A2303" w:rsidP="009A2303">
      <w:pPr>
        <w:pStyle w:val="Heading4"/>
        <w:numPr>
          <w:ilvl w:val="0"/>
          <w:numId w:val="0"/>
        </w:numPr>
        <w:tabs>
          <w:tab w:val="left" w:pos="708"/>
          <w:tab w:val="clear" w:pos="1418"/>
        </w:tabs>
        <w:bidi w:val="0"/>
        <w:ind w:firstLine="0"/>
        <w:jc w:val="both"/>
        <w:rPr>
          <w:rFonts w:ascii="Arial" w:hAnsi="Arial" w:cs="Arial"/>
          <w:i w:val="0"/>
        </w:rPr>
      </w:pPr>
      <w:r w:rsidRPr="009A2303" w:rsidR="009A2303">
        <w:rPr>
          <w:rFonts w:ascii="Arial" w:hAnsi="Arial" w:cs="Arial"/>
        </w:rPr>
        <w:t xml:space="preserve">     </w:t>
      </w:r>
      <w:r w:rsidR="000E660A">
        <w:rPr>
          <w:rFonts w:ascii="Arial" w:hAnsi="Arial" w:cs="Arial"/>
        </w:rPr>
        <w:t xml:space="preserve">               </w:t>
      </w:r>
      <w:r w:rsidR="000E660A">
        <w:rPr>
          <w:rFonts w:ascii="Arial" w:hAnsi="Arial" w:cs="Arial"/>
          <w:i w:val="0"/>
        </w:rPr>
        <w:t xml:space="preserve"> </w:t>
      </w:r>
      <w:r w:rsidRPr="009A2303" w:rsidR="009A2303">
        <w:rPr>
          <w:rFonts w:ascii="Arial" w:hAnsi="Arial" w:cs="Arial"/>
        </w:rPr>
        <w:t xml:space="preserve"> </w:t>
      </w:r>
      <w:r w:rsidRPr="009A2303">
        <w:rPr>
          <w:rFonts w:ascii="Arial" w:hAnsi="Arial" w:cs="Arial"/>
          <w:i w:val="0"/>
        </w:rPr>
        <w:t>T: v termínoch uvedených v prílohe č. 6 tohto uznesenia</w:t>
        <w:tab/>
      </w:r>
    </w:p>
    <w:p w:rsidR="00E92D66" w:rsidP="0019590A">
      <w:pPr>
        <w:bidi w:val="0"/>
        <w:ind w:left="1416"/>
        <w:jc w:val="both"/>
        <w:rPr>
          <w:rFonts w:ascii="Arial" w:hAnsi="Arial" w:cs="Arial"/>
        </w:rPr>
      </w:pPr>
      <w:r>
        <w:rPr>
          <w:rFonts w:ascii="Arial" w:hAnsi="Arial" w:cs="Arial"/>
        </w:rPr>
        <w:t xml:space="preserve">Úloha sa priebežne plní. V nadväznosti na žiadosť generálnej prokuratúry zo dňa 12. januára 2010 Ministerstvo financií SR listom </w:t>
      </w:r>
      <w:r w:rsidR="0019590A">
        <w:rPr>
          <w:rFonts w:ascii="Arial" w:hAnsi="Arial" w:cs="Arial"/>
        </w:rPr>
        <w:t xml:space="preserve">     </w:t>
      </w:r>
      <w:r>
        <w:rPr>
          <w:rFonts w:ascii="Arial" w:hAnsi="Arial" w:cs="Arial"/>
        </w:rPr>
        <w:t>č. MF/008984/2010-441 zo dňa 20. januára 2010 oznámilo, že berie na vedomie zmenu financovania investičnej akcie „Rekonštrukcia zariadenia Vzdelávacieho a rehabilitačného centra Stará Lesná“ za podmienky, že zvýšená obstarávacia cena si nevyžiada dodatočné požiadavky na zvýšenie limitu výdavkov kapitoly generálnej prokuratúry, schváleného na rok 2010. Aktualizácia údajov (zvýšenie pôvodnej obstarávacej ceny zo 661</w:t>
      </w:r>
      <w:r w:rsidR="00143070">
        <w:rPr>
          <w:rFonts w:ascii="Arial" w:hAnsi="Arial" w:cs="Arial"/>
        </w:rPr>
        <w:t> </w:t>
      </w:r>
      <w:r>
        <w:rPr>
          <w:rFonts w:ascii="Arial" w:hAnsi="Arial" w:cs="Arial"/>
        </w:rPr>
        <w:t>736</w:t>
      </w:r>
      <w:r w:rsidR="00143070">
        <w:rPr>
          <w:rFonts w:ascii="Arial" w:hAnsi="Arial" w:cs="Arial"/>
        </w:rPr>
        <w:t>,</w:t>
      </w:r>
      <w:r w:rsidR="00697E02">
        <w:rPr>
          <w:rFonts w:ascii="Arial" w:hAnsi="Arial" w:cs="Arial"/>
        </w:rPr>
        <w:t>-</w:t>
      </w:r>
      <w:r>
        <w:rPr>
          <w:rFonts w:ascii="Arial" w:hAnsi="Arial" w:cs="Arial"/>
        </w:rPr>
        <w:t xml:space="preserve"> </w:t>
      </w:r>
      <w:r w:rsidR="007375EF">
        <w:rPr>
          <w:rFonts w:ascii="Arial" w:hAnsi="Arial" w:cs="Arial"/>
        </w:rPr>
        <w:t>€</w:t>
      </w:r>
      <w:r>
        <w:rPr>
          <w:rFonts w:ascii="Arial" w:hAnsi="Arial" w:cs="Arial"/>
        </w:rPr>
        <w:t xml:space="preserve"> na 1 308</w:t>
      </w:r>
      <w:r w:rsidR="00143070">
        <w:rPr>
          <w:rFonts w:ascii="Arial" w:hAnsi="Arial" w:cs="Arial"/>
        </w:rPr>
        <w:t> </w:t>
      </w:r>
      <w:r>
        <w:rPr>
          <w:rFonts w:ascii="Arial" w:hAnsi="Arial" w:cs="Arial"/>
        </w:rPr>
        <w:t>736</w:t>
      </w:r>
      <w:r w:rsidR="00143070">
        <w:rPr>
          <w:rFonts w:ascii="Arial" w:hAnsi="Arial" w:cs="Arial"/>
        </w:rPr>
        <w:t>,</w:t>
      </w:r>
      <w:r w:rsidR="00697E02">
        <w:rPr>
          <w:rFonts w:ascii="Arial" w:hAnsi="Arial" w:cs="Arial"/>
        </w:rPr>
        <w:t>-</w:t>
      </w:r>
      <w:r>
        <w:rPr>
          <w:rFonts w:ascii="Arial" w:hAnsi="Arial" w:cs="Arial"/>
        </w:rPr>
        <w:t xml:space="preserve"> </w:t>
      </w:r>
      <w:r w:rsidR="007375EF">
        <w:rPr>
          <w:rFonts w:ascii="Arial" w:hAnsi="Arial" w:cs="Arial"/>
        </w:rPr>
        <w:t>€</w:t>
      </w:r>
      <w:r>
        <w:rPr>
          <w:rFonts w:ascii="Arial" w:hAnsi="Arial" w:cs="Arial"/>
        </w:rPr>
        <w:t>) bola premietnutá v Registri investícií Ministerstva financií SR dňa 2. februára 2010.</w:t>
      </w:r>
    </w:p>
    <w:p w:rsidR="00E92D66" w:rsidP="00E92D66">
      <w:pPr>
        <w:bidi w:val="0"/>
        <w:jc w:val="both"/>
        <w:rPr>
          <w:rFonts w:ascii="Arial" w:hAnsi="Arial" w:cs="Arial"/>
        </w:rPr>
      </w:pPr>
    </w:p>
    <w:p w:rsidR="00E92D66" w:rsidP="0019590A">
      <w:pPr>
        <w:pStyle w:val="Heading2"/>
        <w:numPr>
          <w:ilvl w:val="0"/>
          <w:numId w:val="0"/>
        </w:numPr>
        <w:tabs>
          <w:tab w:val="left" w:pos="708"/>
          <w:tab w:val="clear" w:pos="1571"/>
        </w:tabs>
        <w:bidi w:val="0"/>
        <w:ind w:left="1413" w:hanging="705"/>
        <w:rPr>
          <w:rFonts w:ascii="Arial" w:hAnsi="Arial" w:cs="Arial"/>
        </w:rPr>
      </w:pPr>
      <w:r w:rsidR="0019590A">
        <w:rPr>
          <w:rFonts w:ascii="Arial" w:hAnsi="Arial" w:cs="Arial"/>
        </w:rPr>
        <w:t>C.8</w:t>
        <w:tab/>
      </w:r>
      <w:r>
        <w:rPr>
          <w:rFonts w:ascii="Arial" w:hAnsi="Arial" w:cs="Arial"/>
        </w:rPr>
        <w:t>nepredkladať v roku 2010 návrhy legislatívnych predpisov a iných materiálov, ktoré zakladajú finančné nároky na zvýšenie počtu zamestnancov a zvýšenie výdavkov alebo úbytok príjmov schválených v štátnom rozpočte na rok 2010 s rozpočtovými dôsledkami na štátny rozpočet alebo na iné rozpočty tvoriace rozpočet verejnej správy.</w:t>
      </w:r>
    </w:p>
    <w:p w:rsidR="00E92D66" w:rsidP="00E92D66">
      <w:pPr>
        <w:pStyle w:val="Heading4"/>
        <w:numPr>
          <w:ilvl w:val="0"/>
          <w:numId w:val="0"/>
        </w:numPr>
        <w:tabs>
          <w:tab w:val="left" w:pos="708"/>
          <w:tab w:val="clear" w:pos="1418"/>
        </w:tabs>
        <w:bidi w:val="0"/>
        <w:ind w:firstLine="0"/>
        <w:jc w:val="both"/>
        <w:rPr>
          <w:rFonts w:ascii="Arial" w:hAnsi="Arial" w:cs="Arial"/>
          <w:i w:val="0"/>
        </w:rPr>
      </w:pPr>
      <w:r w:rsidR="009A2303">
        <w:rPr>
          <w:rFonts w:ascii="Arial" w:hAnsi="Arial" w:cs="Arial"/>
          <w:i w:val="0"/>
        </w:rPr>
        <w:t xml:space="preserve">  </w:t>
      </w:r>
      <w:r w:rsidR="00285989">
        <w:rPr>
          <w:rFonts w:ascii="Arial" w:hAnsi="Arial" w:cs="Arial"/>
          <w:i w:val="0"/>
        </w:rPr>
        <w:t xml:space="preserve">                  </w:t>
      </w:r>
      <w:r w:rsidR="009A2303">
        <w:rPr>
          <w:rFonts w:ascii="Arial" w:hAnsi="Arial" w:cs="Arial"/>
          <w:i w:val="0"/>
        </w:rPr>
        <w:t xml:space="preserve"> </w:t>
      </w:r>
      <w:r>
        <w:rPr>
          <w:rFonts w:ascii="Arial" w:hAnsi="Arial" w:cs="Arial"/>
          <w:i w:val="0"/>
        </w:rPr>
        <w:t xml:space="preserve">T: do 31. decembra 2010  </w:t>
      </w:r>
    </w:p>
    <w:p w:rsidR="00E92D66" w:rsidP="00E92D66">
      <w:pPr>
        <w:bidi w:val="0"/>
        <w:jc w:val="both"/>
        <w:rPr>
          <w:rFonts w:ascii="Arial" w:hAnsi="Arial" w:cs="Arial"/>
        </w:rPr>
      </w:pPr>
    </w:p>
    <w:p w:rsidR="00E92D66" w:rsidP="0019590A">
      <w:pPr>
        <w:bidi w:val="0"/>
        <w:ind w:left="1416"/>
        <w:jc w:val="both"/>
        <w:rPr>
          <w:rFonts w:ascii="Arial" w:hAnsi="Arial" w:cs="Arial"/>
        </w:rPr>
      </w:pPr>
      <w:r>
        <w:rPr>
          <w:rFonts w:ascii="Arial" w:hAnsi="Arial" w:cs="Arial"/>
        </w:rPr>
        <w:t>Úloha sa priebežne plní. V prvom štvrťroku 2010 generálna prokuratúra nepredložila žiadne návrhy legislatívnych predpisov ani iných materiálov, ktoré by zakladali finančné nároky na zvýšenie počtu zamestnancov a zvýšenie výdavkov alebo úbytok príjmov schválených v štátnom rozpočte na rok 2010.</w:t>
      </w:r>
    </w:p>
    <w:p w:rsidR="00E92D66" w:rsidP="00E92D66">
      <w:pPr>
        <w:bidi w:val="0"/>
        <w:jc w:val="both"/>
        <w:rPr>
          <w:rFonts w:ascii="Arial" w:hAnsi="Arial" w:cs="Arial"/>
        </w:rPr>
      </w:pPr>
      <w:r>
        <w:rPr>
          <w:rFonts w:ascii="Arial" w:hAnsi="Arial" w:cs="Arial"/>
        </w:rPr>
        <w:tab/>
      </w:r>
    </w:p>
    <w:p w:rsidR="00E92D66" w:rsidP="0019590A">
      <w:pPr>
        <w:bidi w:val="0"/>
        <w:ind w:left="1416"/>
        <w:jc w:val="both"/>
        <w:rPr>
          <w:rFonts w:ascii="Arial" w:hAnsi="Arial" w:cs="Arial"/>
        </w:rPr>
      </w:pPr>
      <w:r>
        <w:rPr>
          <w:rFonts w:ascii="Arial" w:hAnsi="Arial" w:cs="Arial"/>
        </w:rPr>
        <w:t xml:space="preserve">V rámci medzirezortného pripomienkového konania k vládnemu návrhu zákona o preukazovaní pôvodu majetku, schváleného   uznesením NR SR </w:t>
      </w:r>
      <w:r w:rsidR="006B29FB">
        <w:rPr>
          <w:rFonts w:ascii="Arial" w:hAnsi="Arial" w:cs="Arial"/>
        </w:rPr>
        <w:t xml:space="preserve"> </w:t>
      </w:r>
      <w:r>
        <w:rPr>
          <w:rFonts w:ascii="Arial" w:hAnsi="Arial" w:cs="Arial"/>
        </w:rPr>
        <w:t xml:space="preserve">č. 2028 zo </w:t>
      </w:r>
      <w:r w:rsidR="00412521">
        <w:rPr>
          <w:rFonts w:ascii="Arial" w:hAnsi="Arial" w:cs="Arial"/>
        </w:rPr>
        <w:t xml:space="preserve"> </w:t>
      </w:r>
      <w:r>
        <w:rPr>
          <w:rFonts w:ascii="Arial" w:hAnsi="Arial" w:cs="Arial"/>
        </w:rPr>
        <w:t xml:space="preserve">4. marca 2010, uplatnila generálna prokuratúra dňa </w:t>
      </w:r>
      <w:r w:rsidR="0019590A">
        <w:rPr>
          <w:rFonts w:ascii="Arial" w:hAnsi="Arial" w:cs="Arial"/>
        </w:rPr>
        <w:t xml:space="preserve">    </w:t>
      </w:r>
      <w:r>
        <w:rPr>
          <w:rFonts w:ascii="Arial" w:hAnsi="Arial" w:cs="Arial"/>
        </w:rPr>
        <w:t>7. januára 2010 požiadavku na zvýšenie počtu prokurátorov o 130 osôb a štátnych zamestnancov o 104 osôb na rok 2011 na zabezpečenie úloh vyplývajúcich z uvedeného zákona pre prokuratúru.</w:t>
      </w:r>
    </w:p>
    <w:p w:rsidR="00E92D66" w:rsidP="00E92D66">
      <w:pPr>
        <w:bidi w:val="0"/>
        <w:jc w:val="both"/>
        <w:rPr>
          <w:rFonts w:ascii="Arial" w:hAnsi="Arial" w:cs="Arial"/>
        </w:rPr>
      </w:pPr>
    </w:p>
    <w:p w:rsidR="00E92D66" w:rsidP="0019590A">
      <w:pPr>
        <w:bidi w:val="0"/>
        <w:ind w:left="1416"/>
        <w:jc w:val="both"/>
        <w:rPr>
          <w:rFonts w:ascii="Arial" w:hAnsi="Arial" w:cs="Arial"/>
        </w:rPr>
      </w:pPr>
      <w:r>
        <w:rPr>
          <w:rFonts w:ascii="Arial" w:hAnsi="Arial" w:cs="Arial"/>
        </w:rPr>
        <w:t>Výška finančných prostriedkov na zabezpečenie mzdových a materiálnych potrieb pre zvýšený počet prokurátorov a štátnych zamestnancov na rok 2011 bola vyčíslená v sume 8</w:t>
      </w:r>
      <w:r w:rsidR="0039715A">
        <w:rPr>
          <w:rFonts w:ascii="Arial" w:hAnsi="Arial" w:cs="Arial"/>
        </w:rPr>
        <w:t> </w:t>
      </w:r>
      <w:r>
        <w:rPr>
          <w:rFonts w:ascii="Arial" w:hAnsi="Arial" w:cs="Arial"/>
        </w:rPr>
        <w:t>038</w:t>
      </w:r>
      <w:r w:rsidR="0039715A">
        <w:rPr>
          <w:rFonts w:ascii="Arial" w:hAnsi="Arial" w:cs="Arial"/>
        </w:rPr>
        <w:t>,</w:t>
      </w:r>
      <w:r w:rsidR="00697E02">
        <w:rPr>
          <w:rFonts w:ascii="Arial" w:hAnsi="Arial" w:cs="Arial"/>
        </w:rPr>
        <w:t>-</w:t>
      </w:r>
      <w:r w:rsidR="0039715A">
        <w:rPr>
          <w:rFonts w:ascii="Arial" w:hAnsi="Arial" w:cs="Arial"/>
        </w:rPr>
        <w:t xml:space="preserve"> €</w:t>
      </w:r>
      <w:r>
        <w:rPr>
          <w:rFonts w:ascii="Arial" w:hAnsi="Arial" w:cs="Arial"/>
        </w:rPr>
        <w:t>. Táto suma bude upresnená po valorizácii platov prokurátorov na rok 2010.</w:t>
      </w:r>
    </w:p>
    <w:p w:rsidR="00E92D66" w:rsidP="00E92D66">
      <w:pPr>
        <w:bidi w:val="0"/>
        <w:jc w:val="both"/>
        <w:rPr>
          <w:rFonts w:ascii="Arial" w:hAnsi="Arial" w:cs="Arial"/>
          <w:b/>
          <w:u w:val="single"/>
        </w:rPr>
      </w:pPr>
    </w:p>
    <w:p w:rsidR="00E92D66" w:rsidP="0019590A">
      <w:pPr>
        <w:bidi w:val="0"/>
        <w:ind w:left="1416" w:hanging="648"/>
        <w:jc w:val="both"/>
        <w:rPr>
          <w:rFonts w:ascii="Arial" w:hAnsi="Arial" w:cs="Arial"/>
        </w:rPr>
      </w:pPr>
      <w:r w:rsidR="0019590A">
        <w:rPr>
          <w:rFonts w:ascii="Arial" w:hAnsi="Arial" w:cs="Arial"/>
        </w:rPr>
        <w:t>D.3</w:t>
        <w:tab/>
      </w:r>
      <w:r>
        <w:rPr>
          <w:rFonts w:ascii="Arial" w:hAnsi="Arial" w:cs="Arial"/>
        </w:rPr>
        <w:t>vláda splnomocnila  ministrov, predsedov ostatných ústredných orgánov štátnej správy SR a správcov ďalších kapitol štátneho rozpočtu v priebehu roka dopĺňať a rušiť časti programov vlády uvedených v prílohe č. 5 tohto uznesenia v rozsahu vymedzenom ministrom financií.</w:t>
      </w:r>
    </w:p>
    <w:p w:rsidR="00E92D66" w:rsidP="00E92D66">
      <w:pPr>
        <w:bidi w:val="0"/>
        <w:jc w:val="both"/>
        <w:rPr>
          <w:rFonts w:ascii="Arial" w:hAnsi="Arial" w:cs="Arial"/>
        </w:rPr>
      </w:pPr>
    </w:p>
    <w:p w:rsidR="00E92D66" w:rsidP="0019590A">
      <w:pPr>
        <w:bidi w:val="0"/>
        <w:ind w:left="1416"/>
        <w:jc w:val="both"/>
        <w:rPr>
          <w:rFonts w:ascii="Arial" w:hAnsi="Arial" w:cs="Arial"/>
        </w:rPr>
      </w:pPr>
      <w:r>
        <w:rPr>
          <w:rFonts w:ascii="Arial" w:hAnsi="Arial" w:cs="Arial"/>
        </w:rPr>
        <w:t>Úloha sa plní priebežne. V prvom štvrťroku 2010 nedošlo v programovej štruktúre kapitoly generálnej prokuratúry k žiadnym zmenám.</w:t>
      </w:r>
    </w:p>
    <w:p w:rsidR="00E92D66" w:rsidP="00E92D66">
      <w:pPr>
        <w:bidi w:val="0"/>
        <w:jc w:val="both"/>
        <w:rPr>
          <w:rFonts w:ascii="Arial" w:hAnsi="Arial" w:cs="Arial"/>
        </w:rPr>
      </w:pPr>
    </w:p>
    <w:p w:rsidR="00E92D66" w:rsidP="009A2303">
      <w:pPr>
        <w:bidi w:val="0"/>
        <w:ind w:left="705" w:hanging="705"/>
        <w:jc w:val="both"/>
        <w:rPr>
          <w:rFonts w:ascii="Arial" w:hAnsi="Arial" w:cs="Arial"/>
        </w:rPr>
      </w:pPr>
      <w:r>
        <w:rPr>
          <w:rFonts w:ascii="Arial" w:hAnsi="Arial" w:cs="Arial"/>
        </w:rPr>
        <w:t xml:space="preserve">15. </w:t>
      </w:r>
      <w:r w:rsidR="009A2303">
        <w:rPr>
          <w:rFonts w:ascii="Arial" w:hAnsi="Arial" w:cs="Arial"/>
        </w:rPr>
        <w:tab/>
      </w:r>
      <w:r>
        <w:rPr>
          <w:rFonts w:ascii="Arial" w:hAnsi="Arial" w:cs="Arial"/>
        </w:rPr>
        <w:t>U</w:t>
      </w:r>
      <w:r>
        <w:rPr>
          <w:rFonts w:ascii="Arial" w:hAnsi="Arial" w:cs="Arial"/>
          <w:bCs/>
        </w:rPr>
        <w:t xml:space="preserve">znesením č. 917 </w:t>
      </w:r>
      <w:r>
        <w:rPr>
          <w:rFonts w:ascii="Arial" w:hAnsi="Arial" w:cs="Arial"/>
        </w:rPr>
        <w:t>zo 16. decembra 2009</w:t>
      </w:r>
      <w:r>
        <w:rPr>
          <w:rFonts w:ascii="Arial" w:hAnsi="Arial" w:cs="Arial"/>
          <w:b/>
          <w:bCs/>
        </w:rPr>
        <w:t xml:space="preserve"> </w:t>
      </w:r>
      <w:r>
        <w:rPr>
          <w:rFonts w:ascii="Arial" w:hAnsi="Arial" w:cs="Arial"/>
          <w:bCs/>
        </w:rPr>
        <w:t>k </w:t>
      </w:r>
      <w:r>
        <w:rPr>
          <w:rFonts w:ascii="Arial" w:hAnsi="Arial" w:cs="Arial"/>
        </w:rPr>
        <w:t>návrhu legislatívneho zámeru zákona o opatreniach proti nezákonne získanému majetku a o zmene a doplnení niektorých zákonov vláda v bode C.1. odporučila generálnemu prokurátorovi aktívne sa zúčastňovať na príprave zákona o opatreniach proti nezákonne získanému majetku a o zmene a doplnení niektorých zákonov.</w:t>
      </w:r>
    </w:p>
    <w:p w:rsidR="00E92D66" w:rsidP="00E92D66">
      <w:pPr>
        <w:pStyle w:val="Heading2"/>
        <w:numPr>
          <w:ilvl w:val="0"/>
          <w:numId w:val="0"/>
        </w:numPr>
        <w:tabs>
          <w:tab w:val="left" w:pos="708"/>
          <w:tab w:val="clear" w:pos="1571"/>
        </w:tabs>
        <w:bidi w:val="0"/>
        <w:ind w:firstLine="0"/>
        <w:rPr>
          <w:rFonts w:ascii="Arial" w:hAnsi="Arial" w:cs="Arial"/>
        </w:rPr>
      </w:pPr>
    </w:p>
    <w:p w:rsidR="00E92D66" w:rsidRPr="00C63B00" w:rsidP="00C63B00">
      <w:pPr>
        <w:bidi w:val="0"/>
        <w:ind w:left="708" w:firstLine="708"/>
        <w:jc w:val="both"/>
        <w:rPr>
          <w:rFonts w:ascii="Arial" w:hAnsi="Arial" w:cs="Arial"/>
        </w:rPr>
      </w:pPr>
      <w:r w:rsidRPr="00C63B00">
        <w:rPr>
          <w:rFonts w:ascii="Arial" w:hAnsi="Arial" w:cs="Arial"/>
        </w:rPr>
        <w:t xml:space="preserve">Aj napriek skutočnosti, že v roku 2009 sa generálna prokuratúra aktívne zúčastňovala na príprave legislatívneho zámeru zákona o opatreniach proti nezákonne získanému majetku v komisii, ktorú vytvorilo Ministerstvo spravodlivosti SR ako hlavný gestor, do prípravy paragrafového znenia tohto zákona v zmysle uznesenia vlády  č. 917 zo dňa 16.12.2009 sa nezapojila vzhľadom na skutočnosť, že  dňa 4. januára 2010 bol do legislatívneho procesu predsedom vlády SR predložený návrh zákona o preukazovaní pôvodu  majetku. </w:t>
      </w:r>
    </w:p>
    <w:p w:rsidR="00E92D66" w:rsidP="00E92D66">
      <w:pPr>
        <w:pStyle w:val="Zakladnystyl"/>
        <w:bidi w:val="0"/>
        <w:jc w:val="both"/>
        <w:rPr>
          <w:rFonts w:ascii="Arial" w:hAnsi="Arial" w:cs="Arial"/>
        </w:rPr>
      </w:pPr>
    </w:p>
    <w:p w:rsidR="00E92D66" w:rsidP="0077171D">
      <w:pPr>
        <w:pStyle w:val="Zakladnystyl"/>
        <w:bidi w:val="0"/>
        <w:ind w:left="705" w:hanging="705"/>
        <w:jc w:val="both"/>
        <w:rPr>
          <w:rFonts w:ascii="Arial" w:hAnsi="Arial" w:cs="Arial"/>
          <w:b/>
          <w:bCs/>
        </w:rPr>
      </w:pPr>
      <w:r>
        <w:rPr>
          <w:rFonts w:ascii="Arial" w:hAnsi="Arial" w:cs="Arial"/>
          <w:bCs/>
        </w:rPr>
        <w:t xml:space="preserve">16. </w:t>
      </w:r>
      <w:r w:rsidR="0077171D">
        <w:rPr>
          <w:rFonts w:ascii="Arial" w:hAnsi="Arial" w:cs="Arial"/>
          <w:bCs/>
        </w:rPr>
        <w:tab/>
      </w:r>
      <w:r>
        <w:rPr>
          <w:rFonts w:ascii="Arial" w:hAnsi="Arial" w:cs="Arial"/>
        </w:rPr>
        <w:t xml:space="preserve">Uznesením č. 920 zo 16. decembra 2009 k návrhu na určenie zodpovednosti ministerstiev a ostatných ústredných orgánov štátnej správy SR za aplikáciu </w:t>
      </w:r>
      <w:r w:rsidR="0077171D">
        <w:rPr>
          <w:rFonts w:ascii="Arial" w:hAnsi="Arial" w:cs="Arial"/>
        </w:rPr>
        <w:t xml:space="preserve">   </w:t>
      </w:r>
      <w:r>
        <w:rPr>
          <w:rFonts w:ascii="Arial" w:hAnsi="Arial" w:cs="Arial"/>
        </w:rPr>
        <w:t>a prijatie opatrení na vnútroštátnej úrovni k nariadeniam ES a rozhodnutiam ES/EÚ vláda v bode C.1. odporúča generálnemu prokurátorovi prijať opatrenia na vnútroštátnej úrovni k nariadeniam ES a rozhodnutiam ES/EÚ podľa gescie určenej v prílohe I a II schváleného návrhu. </w:t>
      </w:r>
    </w:p>
    <w:p w:rsidR="00E92D66" w:rsidP="00E92D66">
      <w:pPr>
        <w:pStyle w:val="Zakladnystyl"/>
        <w:bidi w:val="0"/>
        <w:jc w:val="both"/>
        <w:rPr>
          <w:rFonts w:ascii="Arial" w:hAnsi="Arial" w:cs="Arial"/>
          <w:b/>
          <w:bCs/>
        </w:rPr>
      </w:pPr>
    </w:p>
    <w:p w:rsidR="00E92D66" w:rsidP="00CA51C9">
      <w:pPr>
        <w:bidi w:val="0"/>
        <w:ind w:firstLine="705"/>
        <w:jc w:val="both"/>
        <w:rPr>
          <w:rFonts w:ascii="Arial" w:hAnsi="Arial" w:cs="Arial"/>
        </w:rPr>
      </w:pPr>
      <w:r>
        <w:rPr>
          <w:rFonts w:ascii="Arial" w:hAnsi="Arial" w:cs="Arial"/>
        </w:rPr>
        <w:t xml:space="preserve">Generálna prokuratúra je spolugestorom k  nasledovným právnym aktom: </w:t>
      </w:r>
    </w:p>
    <w:p w:rsidR="00E92D66" w:rsidP="00E92D66">
      <w:pPr>
        <w:pStyle w:val="Heading2"/>
        <w:numPr>
          <w:ilvl w:val="0"/>
          <w:numId w:val="0"/>
        </w:numPr>
        <w:tabs>
          <w:tab w:val="left" w:pos="708"/>
          <w:tab w:val="clear" w:pos="1571"/>
        </w:tabs>
        <w:bidi w:val="0"/>
        <w:ind w:firstLine="0"/>
        <w:rPr>
          <w:rFonts w:ascii="Arial" w:hAnsi="Arial" w:cs="Arial"/>
        </w:rPr>
      </w:pPr>
    </w:p>
    <w:p w:rsidR="00E92D66" w:rsidP="00CA51C9">
      <w:pPr>
        <w:bidi w:val="0"/>
        <w:spacing w:before="40" w:after="40"/>
        <w:ind w:firstLine="705"/>
        <w:jc w:val="both"/>
        <w:rPr>
          <w:rFonts w:ascii="Arial" w:hAnsi="Arial" w:cs="Arial"/>
        </w:rPr>
      </w:pPr>
      <w:r>
        <w:rPr>
          <w:rFonts w:ascii="Arial" w:hAnsi="Arial" w:cs="Arial"/>
        </w:rPr>
        <w:t>por. č. 31.</w:t>
      </w:r>
    </w:p>
    <w:p w:rsidR="00E92D66" w:rsidP="00CA51C9">
      <w:pPr>
        <w:bidi w:val="0"/>
        <w:spacing w:before="40" w:after="40"/>
        <w:ind w:left="705"/>
        <w:jc w:val="both"/>
        <w:rPr>
          <w:rFonts w:ascii="Arial" w:hAnsi="Arial" w:cs="Arial"/>
        </w:rPr>
      </w:pPr>
      <w:r>
        <w:rPr>
          <w:rFonts w:ascii="Arial" w:hAnsi="Arial" w:cs="Arial"/>
        </w:rPr>
        <w:t xml:space="preserve">Rozhodnutie Rady 2009/426/SVV zo 16. decembra 2008 o posilnení Eurojustu </w:t>
      </w:r>
      <w:r w:rsidR="0077171D">
        <w:rPr>
          <w:rFonts w:ascii="Arial" w:hAnsi="Arial" w:cs="Arial"/>
        </w:rPr>
        <w:t xml:space="preserve">         </w:t>
      </w:r>
      <w:r>
        <w:rPr>
          <w:rFonts w:ascii="Arial" w:hAnsi="Arial" w:cs="Arial"/>
        </w:rPr>
        <w:t>a o zmene a doplnení rozhodnutia Rady 2002/187/SVV, ktorým sa zriaďuje Eurojust s cieľom posilniť boj proti závažným trestným činom</w:t>
      </w:r>
    </w:p>
    <w:p w:rsidR="00E92D66" w:rsidP="00CA51C9">
      <w:pPr>
        <w:bidi w:val="0"/>
        <w:spacing w:before="40" w:after="40"/>
        <w:ind w:firstLine="705"/>
        <w:jc w:val="both"/>
        <w:rPr>
          <w:rFonts w:ascii="Arial" w:hAnsi="Arial" w:cs="Arial"/>
        </w:rPr>
      </w:pPr>
      <w:r>
        <w:rPr>
          <w:rFonts w:ascii="Arial" w:hAnsi="Arial" w:cs="Arial"/>
        </w:rPr>
        <w:t>Gestor: MS SR, GP SR, MV SR</w:t>
      </w:r>
    </w:p>
    <w:p w:rsidR="00CA51C9" w:rsidRPr="00CA51C9" w:rsidP="00CA51C9">
      <w:pPr>
        <w:bidi w:val="0"/>
        <w:spacing w:before="40" w:after="40"/>
        <w:ind w:firstLine="705"/>
        <w:jc w:val="both"/>
        <w:rPr>
          <w:rFonts w:ascii="Arial" w:hAnsi="Arial" w:cs="Arial"/>
        </w:rPr>
      </w:pPr>
    </w:p>
    <w:p w:rsidR="00E92D66" w:rsidP="00CA51C9">
      <w:pPr>
        <w:bidi w:val="0"/>
        <w:spacing w:before="40" w:after="40"/>
        <w:ind w:left="708" w:firstLine="708"/>
        <w:jc w:val="both"/>
        <w:rPr>
          <w:rFonts w:ascii="Arial" w:hAnsi="Arial" w:cs="Arial"/>
        </w:rPr>
      </w:pPr>
      <w:r>
        <w:rPr>
          <w:rFonts w:ascii="Arial" w:hAnsi="Arial" w:cs="Arial"/>
        </w:rPr>
        <w:t xml:space="preserve">Transpozícia rozhodnutia Rady 2009/426/SVV zo 16. decembra 2008 </w:t>
      </w:r>
      <w:r w:rsidR="0077171D">
        <w:rPr>
          <w:rFonts w:ascii="Arial" w:hAnsi="Arial" w:cs="Arial"/>
        </w:rPr>
        <w:t xml:space="preserve">            </w:t>
      </w:r>
      <w:r>
        <w:rPr>
          <w:rFonts w:ascii="Arial" w:hAnsi="Arial" w:cs="Arial"/>
        </w:rPr>
        <w:t xml:space="preserve">o posilnení Eurojustu a o zmene a doplnení rozhodnutia Rady 2002/187/SVV, ktorým sa zriaďuje Eurojust s cieľom posilniť boj proti závažným trestným činom sa priebežne realizuje. </w:t>
      </w:r>
    </w:p>
    <w:p w:rsidR="00E92D66" w:rsidP="00E92D66">
      <w:pPr>
        <w:bidi w:val="0"/>
        <w:ind w:firstLine="708"/>
        <w:jc w:val="both"/>
        <w:rPr>
          <w:rFonts w:ascii="Arial" w:hAnsi="Arial" w:cs="Arial"/>
        </w:rPr>
      </w:pPr>
    </w:p>
    <w:p w:rsidR="00E92D66" w:rsidP="00CA51C9">
      <w:pPr>
        <w:bidi w:val="0"/>
        <w:ind w:left="708" w:firstLine="708"/>
        <w:jc w:val="both"/>
        <w:rPr>
          <w:rFonts w:ascii="Arial" w:hAnsi="Arial" w:cs="Arial"/>
        </w:rPr>
      </w:pPr>
      <w:r>
        <w:rPr>
          <w:rFonts w:ascii="Arial" w:hAnsi="Arial" w:cs="Arial"/>
        </w:rPr>
        <w:t xml:space="preserve">Dňa 16. decembra 2008 bolo schválené rozhodnutie Rady o posilnení Eurojustu a o zmene a doplnení rozhodnutia Rady 2002/187/SVV </w:t>
      </w:r>
      <w:r w:rsidR="00CA51C9">
        <w:rPr>
          <w:rFonts w:ascii="Arial" w:hAnsi="Arial" w:cs="Arial"/>
        </w:rPr>
        <w:t xml:space="preserve">                   </w:t>
      </w:r>
      <w:r>
        <w:rPr>
          <w:rFonts w:ascii="Arial" w:hAnsi="Arial" w:cs="Arial"/>
        </w:rPr>
        <w:t xml:space="preserve">z 28. februára 2002, ktorým sa zriaďuje Eurojust s cieľom posilniť boj proti závažným trestným činom, zmeneného a doplneného rozhodnutím Rady 2003/659/SVV (ďalej len „rozhodnutie“). Rozhodnutie bolo uverejnené </w:t>
      </w:r>
      <w:r w:rsidR="00CA51C9">
        <w:rPr>
          <w:rFonts w:ascii="Arial" w:hAnsi="Arial" w:cs="Arial"/>
        </w:rPr>
        <w:t xml:space="preserve">            </w:t>
      </w:r>
      <w:r>
        <w:rPr>
          <w:rFonts w:ascii="Arial" w:hAnsi="Arial" w:cs="Arial"/>
        </w:rPr>
        <w:t>v Úradnom vestníku Európskej únie 4. júna 2009 (Ú. v. EÚ L 138, 4.6.2009). Povinnosť členského štátu implementovať toto rozhodnutie do národného práva je v lehote do dvoch rokov od uverejnenia, t.j. najneskôr do 4. júna 2011.</w:t>
      </w:r>
    </w:p>
    <w:p w:rsidR="00E92D66" w:rsidP="00E92D66">
      <w:pPr>
        <w:bidi w:val="0"/>
        <w:ind w:firstLine="708"/>
        <w:jc w:val="both"/>
        <w:rPr>
          <w:rFonts w:ascii="Arial" w:hAnsi="Arial" w:cs="Arial"/>
        </w:rPr>
      </w:pPr>
    </w:p>
    <w:p w:rsidR="00E92D66" w:rsidP="00083EA2">
      <w:pPr>
        <w:bidi w:val="0"/>
        <w:ind w:left="708" w:firstLine="708"/>
        <w:jc w:val="both"/>
        <w:rPr>
          <w:rFonts w:ascii="Arial" w:hAnsi="Arial" w:cs="Arial"/>
        </w:rPr>
      </w:pPr>
      <w:r>
        <w:rPr>
          <w:rFonts w:ascii="Arial" w:hAnsi="Arial" w:cs="Arial"/>
        </w:rPr>
        <w:t xml:space="preserve">České a švédske predsedníctvo spolu s Eurojustom sa dohodli na zriadení pracovnej skupiny, ktorá má za úlohu zlepšiť predpoklady </w:t>
      </w:r>
      <w:r w:rsidR="00083EA2">
        <w:rPr>
          <w:rFonts w:ascii="Arial" w:hAnsi="Arial" w:cs="Arial"/>
        </w:rPr>
        <w:t xml:space="preserve">                  </w:t>
      </w:r>
      <w:r>
        <w:rPr>
          <w:rFonts w:ascii="Arial" w:hAnsi="Arial" w:cs="Arial"/>
        </w:rPr>
        <w:t>a koordinovať implementáciu rozhodnutia v členských štátoch. Doposiaľ sa konali tri zasadnutia pracovnej skupiny, ktoré sa venovali právnym aj technickým aspektom rozhodnutia. Slovenskú republiku v pracovnej skupine zastupuje expert generálnej prokuratúry</w:t>
      </w:r>
      <w:r w:rsidR="00385817">
        <w:rPr>
          <w:rFonts w:ascii="Arial" w:hAnsi="Arial" w:cs="Arial"/>
        </w:rPr>
        <w:t xml:space="preserve"> v spolupráci </w:t>
      </w:r>
      <w:r>
        <w:rPr>
          <w:rFonts w:ascii="Arial" w:hAnsi="Arial" w:cs="Arial"/>
        </w:rPr>
        <w:t>s národným č</w:t>
      </w:r>
      <w:r w:rsidR="00385817">
        <w:rPr>
          <w:rFonts w:ascii="Arial" w:hAnsi="Arial" w:cs="Arial"/>
        </w:rPr>
        <w:t xml:space="preserve">lenom        </w:t>
      </w:r>
      <w:r>
        <w:rPr>
          <w:rFonts w:ascii="Arial" w:hAnsi="Arial" w:cs="Arial"/>
        </w:rPr>
        <w:t xml:space="preserve">v Eurojuste. Potrebná súčinnosť s Ministerstvom spravodlivosti SR je zabezpečená prostredníctvom výmeny informácií na úrovni príslušných referentov. </w:t>
      </w:r>
    </w:p>
    <w:p w:rsidR="00E92D66" w:rsidP="00E92D66">
      <w:pPr>
        <w:bidi w:val="0"/>
        <w:ind w:firstLine="708"/>
        <w:jc w:val="both"/>
        <w:rPr>
          <w:rFonts w:ascii="Arial" w:hAnsi="Arial" w:cs="Arial"/>
        </w:rPr>
      </w:pPr>
    </w:p>
    <w:p w:rsidR="00E92D66" w:rsidP="00436C22">
      <w:pPr>
        <w:bidi w:val="0"/>
        <w:ind w:left="708" w:firstLine="708"/>
        <w:jc w:val="both"/>
        <w:rPr>
          <w:rFonts w:ascii="Arial" w:hAnsi="Arial" w:cs="Arial"/>
        </w:rPr>
      </w:pPr>
      <w:r>
        <w:rPr>
          <w:rFonts w:ascii="Arial" w:hAnsi="Arial" w:cs="Arial"/>
        </w:rPr>
        <w:t xml:space="preserve">Pre naplnenie požiadavky efektívnej implementácie rozhodnutia bola zriadená osobitná medzirezortná pracovná skupina pre implementáciu rozhodnutia Rady o posilnení Eurojustu. Za rezort prokuratúry  boli do tejto pracovnej skupiny nominované 2 prokurátorky generálnej prokuratúry. </w:t>
      </w:r>
    </w:p>
    <w:p w:rsidR="00E92D66" w:rsidP="00E92D66">
      <w:pPr>
        <w:pStyle w:val="Zakladnystyl"/>
        <w:bidi w:val="0"/>
        <w:jc w:val="both"/>
        <w:rPr>
          <w:rFonts w:ascii="Arial" w:hAnsi="Arial" w:cs="Arial"/>
          <w:u w:val="single"/>
        </w:rPr>
      </w:pPr>
    </w:p>
    <w:p w:rsidR="00E92D66" w:rsidP="00020DEE">
      <w:pPr>
        <w:pStyle w:val="Zakladnystyl"/>
        <w:bidi w:val="0"/>
        <w:ind w:left="705" w:hanging="705"/>
        <w:jc w:val="both"/>
        <w:rPr>
          <w:rFonts w:ascii="Arial" w:hAnsi="Arial" w:cs="Arial"/>
        </w:rPr>
      </w:pPr>
      <w:r>
        <w:rPr>
          <w:rFonts w:ascii="Arial" w:hAnsi="Arial" w:cs="Arial"/>
        </w:rPr>
        <w:t>1</w:t>
      </w:r>
      <w:r w:rsidR="008B0F4E">
        <w:rPr>
          <w:rFonts w:ascii="Arial" w:hAnsi="Arial" w:cs="Arial"/>
        </w:rPr>
        <w:t>7</w:t>
      </w:r>
      <w:r>
        <w:rPr>
          <w:rFonts w:ascii="Arial" w:hAnsi="Arial" w:cs="Arial"/>
        </w:rPr>
        <w:t xml:space="preserve">. </w:t>
      </w:r>
      <w:r w:rsidR="00020DEE">
        <w:rPr>
          <w:rFonts w:ascii="Arial" w:hAnsi="Arial" w:cs="Arial"/>
        </w:rPr>
        <w:tab/>
      </w:r>
      <w:r>
        <w:rPr>
          <w:rFonts w:ascii="Arial" w:hAnsi="Arial" w:cs="Arial"/>
        </w:rPr>
        <w:t xml:space="preserve">Uznesením </w:t>
      </w:r>
      <w:r>
        <w:rPr>
          <w:rFonts w:ascii="Arial" w:hAnsi="Arial" w:cs="Arial"/>
          <w:bCs/>
        </w:rPr>
        <w:t xml:space="preserve">č. 932 </w:t>
      </w:r>
      <w:r>
        <w:rPr>
          <w:rFonts w:ascii="Arial" w:hAnsi="Arial" w:cs="Arial"/>
        </w:rPr>
        <w:t>zo 16. decembra 2009</w:t>
      </w:r>
      <w:r>
        <w:rPr>
          <w:rFonts w:ascii="Arial" w:hAnsi="Arial" w:cs="Arial"/>
          <w:b/>
          <w:bCs/>
        </w:rPr>
        <w:t xml:space="preserve"> </w:t>
      </w:r>
      <w:r>
        <w:rPr>
          <w:rFonts w:ascii="Arial" w:hAnsi="Arial" w:cs="Arial"/>
          <w:bCs/>
        </w:rPr>
        <w:t>k návrhu Plánu legislatívnych úloh vlády SR na rok 2010 vláda</w:t>
      </w:r>
      <w:r>
        <w:rPr>
          <w:rFonts w:ascii="Arial" w:hAnsi="Arial" w:cs="Arial"/>
          <w:b/>
          <w:bCs/>
        </w:rPr>
        <w:t xml:space="preserve"> </w:t>
      </w:r>
      <w:r>
        <w:rPr>
          <w:rFonts w:ascii="Arial" w:hAnsi="Arial" w:cs="Arial"/>
        </w:rPr>
        <w:t>v bode C.1. odporučila generálnemu prokurátorovi spolupracovať s príslušnými ministerstvami pri príprave právnych predpisov týkajúcich sa ich pôsobnosti. </w:t>
      </w:r>
    </w:p>
    <w:p w:rsidR="00E92D66" w:rsidP="00E92D66">
      <w:pPr>
        <w:bidi w:val="0"/>
        <w:jc w:val="both"/>
        <w:rPr>
          <w:rFonts w:ascii="Arial" w:hAnsi="Arial" w:cs="Arial"/>
        </w:rPr>
      </w:pPr>
    </w:p>
    <w:p w:rsidR="00E92D66" w:rsidP="0061644D">
      <w:pPr>
        <w:bidi w:val="0"/>
        <w:ind w:left="708" w:firstLine="708"/>
        <w:jc w:val="both"/>
        <w:rPr>
          <w:rFonts w:ascii="Arial" w:hAnsi="Arial" w:cs="Arial"/>
        </w:rPr>
      </w:pPr>
      <w:r>
        <w:rPr>
          <w:rFonts w:ascii="Arial" w:hAnsi="Arial" w:cs="Arial"/>
        </w:rPr>
        <w:t xml:space="preserve">Z </w:t>
      </w:r>
      <w:r>
        <w:rPr>
          <w:rFonts w:ascii="Arial" w:hAnsi="Arial" w:cs="Arial"/>
          <w:bCs/>
        </w:rPr>
        <w:t>Plánu legislatívnych úloh vlády Slovenskej republiky na rok 2010 nevyplývajú pre generálnu prokuratúru žiadne konkrétne úlohy.</w:t>
      </w:r>
    </w:p>
    <w:p w:rsidR="00E92D66" w:rsidP="00E92D66">
      <w:pPr>
        <w:bidi w:val="0"/>
        <w:spacing w:line="340" w:lineRule="exact"/>
        <w:jc w:val="both"/>
        <w:rPr>
          <w:rFonts w:ascii="Arial" w:hAnsi="Arial" w:cs="Arial"/>
        </w:rPr>
      </w:pPr>
    </w:p>
    <w:p w:rsidR="00E92D66" w:rsidP="0061644D">
      <w:pPr>
        <w:bidi w:val="0"/>
        <w:spacing w:line="340" w:lineRule="exact"/>
        <w:ind w:firstLine="708"/>
        <w:jc w:val="both"/>
        <w:rPr>
          <w:rFonts w:ascii="Arial" w:hAnsi="Arial" w:cs="Arial"/>
        </w:rPr>
      </w:pPr>
      <w:r>
        <w:rPr>
          <w:rFonts w:ascii="Arial" w:hAnsi="Arial" w:cs="Arial"/>
        </w:rPr>
        <w:t>Generálna prokuratúra  v r. 2010 bude participovať najmä na príprave</w:t>
      </w:r>
    </w:p>
    <w:p w:rsidR="001B2203" w:rsidP="0061644D">
      <w:pPr>
        <w:bidi w:val="0"/>
        <w:spacing w:line="340" w:lineRule="exact"/>
        <w:ind w:firstLine="708"/>
        <w:jc w:val="both"/>
        <w:rPr>
          <w:rFonts w:ascii="Arial" w:hAnsi="Arial" w:cs="Arial"/>
        </w:rPr>
      </w:pPr>
    </w:p>
    <w:p w:rsidR="00E92D66" w:rsidP="00E92D66">
      <w:pPr>
        <w:numPr>
          <w:numId w:val="4"/>
        </w:numPr>
        <w:bidi w:val="0"/>
        <w:spacing w:line="340" w:lineRule="exact"/>
        <w:jc w:val="both"/>
        <w:rPr>
          <w:rFonts w:ascii="Arial" w:hAnsi="Arial" w:cs="Arial"/>
        </w:rPr>
      </w:pPr>
      <w:r>
        <w:rPr>
          <w:rFonts w:ascii="Arial" w:hAnsi="Arial" w:cs="Arial"/>
        </w:rPr>
        <w:t>návrhu novely Obchodného zákonníka,</w:t>
      </w:r>
    </w:p>
    <w:p w:rsidR="00E92D66" w:rsidP="00E92D66">
      <w:pPr>
        <w:numPr>
          <w:numId w:val="4"/>
        </w:numPr>
        <w:bidi w:val="0"/>
        <w:spacing w:line="340" w:lineRule="exact"/>
        <w:jc w:val="both"/>
        <w:rPr>
          <w:rFonts w:ascii="Arial" w:hAnsi="Arial" w:cs="Arial"/>
        </w:rPr>
      </w:pPr>
      <w:r>
        <w:rPr>
          <w:rFonts w:ascii="Arial" w:hAnsi="Arial" w:cs="Arial"/>
        </w:rPr>
        <w:t xml:space="preserve">návrhu novely Občianskeho súdneho poriadku a </w:t>
      </w:r>
    </w:p>
    <w:p w:rsidR="00E92D66" w:rsidP="00E92D66">
      <w:pPr>
        <w:numPr>
          <w:numId w:val="4"/>
        </w:numPr>
        <w:bidi w:val="0"/>
        <w:spacing w:line="340" w:lineRule="exact"/>
        <w:jc w:val="both"/>
        <w:rPr>
          <w:rFonts w:ascii="Arial" w:hAnsi="Arial" w:cs="Arial"/>
        </w:rPr>
      </w:pPr>
      <w:r>
        <w:rPr>
          <w:rFonts w:ascii="Arial" w:hAnsi="Arial" w:cs="Arial"/>
        </w:rPr>
        <w:t>návrhu novely zákona č. 215/2004 Z.</w:t>
      </w:r>
      <w:r w:rsidR="00FD2084">
        <w:rPr>
          <w:rFonts w:ascii="Arial" w:hAnsi="Arial" w:cs="Arial"/>
        </w:rPr>
        <w:t xml:space="preserve"> </w:t>
      </w:r>
      <w:r>
        <w:rPr>
          <w:rFonts w:ascii="Arial" w:hAnsi="Arial" w:cs="Arial"/>
        </w:rPr>
        <w:t>z.</w:t>
      </w:r>
      <w:r w:rsidR="00FD2084">
        <w:rPr>
          <w:rFonts w:ascii="Arial" w:hAnsi="Arial" w:cs="Arial"/>
        </w:rPr>
        <w:t xml:space="preserve"> </w:t>
      </w:r>
      <w:r>
        <w:rPr>
          <w:rFonts w:ascii="Arial" w:hAnsi="Arial" w:cs="Arial"/>
        </w:rPr>
        <w:t xml:space="preserve"> o ochrane utajovaných informácií </w:t>
      </w:r>
      <w:r w:rsidR="0061644D">
        <w:rPr>
          <w:rFonts w:ascii="Arial" w:hAnsi="Arial" w:cs="Arial"/>
        </w:rPr>
        <w:t xml:space="preserve">   </w:t>
      </w:r>
      <w:r>
        <w:rPr>
          <w:rFonts w:ascii="Arial" w:hAnsi="Arial" w:cs="Arial"/>
        </w:rPr>
        <w:t>a o zmene a doplnení niektorých zákonov v znení neskorších predpisov.</w:t>
      </w:r>
    </w:p>
    <w:p w:rsidR="00E92D66" w:rsidP="00E92D66">
      <w:pPr>
        <w:bidi w:val="0"/>
        <w:spacing w:line="340" w:lineRule="exact"/>
        <w:jc w:val="both"/>
        <w:rPr>
          <w:rFonts w:ascii="Arial" w:hAnsi="Arial" w:cs="Arial"/>
        </w:rPr>
      </w:pPr>
    </w:p>
    <w:p w:rsidR="00E92D66" w:rsidP="0061644D">
      <w:pPr>
        <w:bidi w:val="0"/>
        <w:ind w:left="705" w:firstLine="708"/>
        <w:jc w:val="both"/>
        <w:rPr>
          <w:rFonts w:ascii="Arial" w:hAnsi="Arial" w:cs="Arial"/>
        </w:rPr>
      </w:pPr>
      <w:r>
        <w:rPr>
          <w:rFonts w:ascii="Arial" w:hAnsi="Arial" w:cs="Arial"/>
        </w:rPr>
        <w:t>Prvý námestník generálneho prokurátora je členom komisie na prípravu rekodifikácie  Občianskeho zákonníka.</w:t>
      </w:r>
    </w:p>
    <w:p w:rsidR="00E92D66" w:rsidP="00020DEE">
      <w:pPr>
        <w:bidi w:val="0"/>
        <w:ind w:firstLine="705"/>
        <w:jc w:val="both"/>
        <w:rPr>
          <w:rFonts w:ascii="Arial" w:hAnsi="Arial" w:cs="Arial"/>
        </w:rPr>
      </w:pPr>
    </w:p>
    <w:p w:rsidR="00E92D66" w:rsidP="0061644D">
      <w:pPr>
        <w:bidi w:val="0"/>
        <w:ind w:left="705" w:firstLine="708"/>
        <w:jc w:val="both"/>
        <w:rPr>
          <w:rFonts w:ascii="Arial" w:hAnsi="Arial" w:cs="Arial"/>
        </w:rPr>
      </w:pPr>
      <w:r>
        <w:rPr>
          <w:rFonts w:ascii="Arial" w:hAnsi="Arial" w:cs="Arial"/>
        </w:rPr>
        <w:t xml:space="preserve">Nie je vylúčené, že tak ako v roku 2009, bude generálna prokuratúra okrem uvedených úloh spolupracovať s príslušnými ministerstvami pri príprave ďalších právnych predpisov, ktoré neboli zaradené do Plánu legislatívnych úloh vlády SR na rok 2010. </w:t>
      </w:r>
    </w:p>
    <w:p w:rsidR="006A127A" w:rsidP="00E92D66">
      <w:pPr>
        <w:bidi w:val="0"/>
        <w:spacing w:line="340" w:lineRule="exact"/>
        <w:ind w:left="705"/>
        <w:jc w:val="both"/>
        <w:rPr>
          <w:rFonts w:ascii="Arial" w:hAnsi="Arial" w:cs="Arial"/>
        </w:rPr>
      </w:pPr>
    </w:p>
    <w:p w:rsidR="0063499D" w:rsidP="0063499D">
      <w:pPr>
        <w:numPr>
          <w:ilvl w:val="1"/>
          <w:numId w:val="13"/>
        </w:numPr>
        <w:bidi w:val="0"/>
        <w:jc w:val="both"/>
        <w:rPr>
          <w:rFonts w:ascii="Arial" w:hAnsi="Arial" w:cs="Arial"/>
          <w:b/>
        </w:rPr>
      </w:pPr>
      <w:r>
        <w:rPr>
          <w:rFonts w:ascii="Arial" w:hAnsi="Arial" w:cs="Arial"/>
          <w:b/>
        </w:rPr>
        <w:t xml:space="preserve">   </w:t>
      </w:r>
      <w:r w:rsidR="00E92D66">
        <w:rPr>
          <w:rFonts w:ascii="Arial" w:hAnsi="Arial" w:cs="Arial"/>
          <w:b/>
        </w:rPr>
        <w:t xml:space="preserve">Spolupráca </w:t>
      </w:r>
      <w:r>
        <w:rPr>
          <w:rFonts w:ascii="Arial" w:hAnsi="Arial" w:cs="Arial"/>
          <w:b/>
        </w:rPr>
        <w:t xml:space="preserve">       </w:t>
      </w:r>
      <w:r w:rsidR="00E92D66">
        <w:rPr>
          <w:rFonts w:ascii="Arial" w:hAnsi="Arial" w:cs="Arial"/>
          <w:b/>
        </w:rPr>
        <w:t>s</w:t>
      </w:r>
      <w:r>
        <w:rPr>
          <w:rFonts w:ascii="Arial" w:hAnsi="Arial" w:cs="Arial"/>
          <w:b/>
        </w:rPr>
        <w:t xml:space="preserve">      </w:t>
      </w:r>
      <w:r w:rsidR="00E92D66">
        <w:rPr>
          <w:rFonts w:ascii="Arial" w:hAnsi="Arial" w:cs="Arial"/>
          <w:b/>
        </w:rPr>
        <w:t>prokuratúrami</w:t>
      </w:r>
      <w:r>
        <w:rPr>
          <w:rFonts w:ascii="Arial" w:hAnsi="Arial" w:cs="Arial"/>
          <w:b/>
        </w:rPr>
        <w:t xml:space="preserve">      </w:t>
      </w:r>
      <w:r w:rsidR="00E92D66">
        <w:rPr>
          <w:rFonts w:ascii="Arial" w:hAnsi="Arial" w:cs="Arial"/>
          <w:b/>
        </w:rPr>
        <w:t xml:space="preserve"> iných </w:t>
      </w:r>
      <w:r>
        <w:rPr>
          <w:rFonts w:ascii="Arial" w:hAnsi="Arial" w:cs="Arial"/>
          <w:b/>
        </w:rPr>
        <w:t xml:space="preserve">      </w:t>
      </w:r>
      <w:r w:rsidR="00E92D66">
        <w:rPr>
          <w:rFonts w:ascii="Arial" w:hAnsi="Arial" w:cs="Arial"/>
          <w:b/>
        </w:rPr>
        <w:t xml:space="preserve">krajín </w:t>
      </w:r>
      <w:r>
        <w:rPr>
          <w:rFonts w:ascii="Arial" w:hAnsi="Arial" w:cs="Arial"/>
          <w:b/>
        </w:rPr>
        <w:t xml:space="preserve">   </w:t>
      </w:r>
      <w:r w:rsidR="00E92D66">
        <w:rPr>
          <w:rFonts w:ascii="Arial" w:hAnsi="Arial" w:cs="Arial"/>
          <w:b/>
        </w:rPr>
        <w:t>a</w:t>
      </w:r>
      <w:r>
        <w:rPr>
          <w:rFonts w:ascii="Arial" w:hAnsi="Arial" w:cs="Arial"/>
          <w:b/>
        </w:rPr>
        <w:t xml:space="preserve">   </w:t>
      </w:r>
      <w:r w:rsidR="00E92D66">
        <w:rPr>
          <w:rFonts w:ascii="Arial" w:hAnsi="Arial" w:cs="Arial"/>
          <w:b/>
        </w:rPr>
        <w:t xml:space="preserve"> aktivity </w:t>
      </w:r>
      <w:r>
        <w:rPr>
          <w:rFonts w:ascii="Arial" w:hAnsi="Arial" w:cs="Arial"/>
          <w:b/>
        </w:rPr>
        <w:t xml:space="preserve">  </w:t>
      </w:r>
    </w:p>
    <w:p w:rsidR="0063499D" w:rsidP="0063499D">
      <w:pPr>
        <w:bidi w:val="0"/>
        <w:ind w:left="705"/>
        <w:jc w:val="both"/>
        <w:rPr>
          <w:rFonts w:ascii="Arial" w:hAnsi="Arial" w:cs="Arial"/>
          <w:b/>
        </w:rPr>
      </w:pPr>
      <w:r>
        <w:rPr>
          <w:rFonts w:ascii="Arial" w:hAnsi="Arial" w:cs="Arial"/>
          <w:b/>
        </w:rPr>
        <w:t xml:space="preserve">          </w:t>
      </w:r>
      <w:r w:rsidR="00E92D66">
        <w:rPr>
          <w:rFonts w:ascii="Arial" w:hAnsi="Arial" w:cs="Arial"/>
          <w:b/>
        </w:rPr>
        <w:t xml:space="preserve">prokuratúry </w:t>
      </w:r>
      <w:r>
        <w:rPr>
          <w:rFonts w:ascii="Arial" w:hAnsi="Arial" w:cs="Arial"/>
          <w:b/>
        </w:rPr>
        <w:t xml:space="preserve">  </w:t>
      </w:r>
      <w:r w:rsidR="00E92D66">
        <w:rPr>
          <w:rFonts w:ascii="Arial" w:hAnsi="Arial" w:cs="Arial"/>
          <w:b/>
        </w:rPr>
        <w:t>v</w:t>
      </w:r>
      <w:r>
        <w:rPr>
          <w:rFonts w:ascii="Arial" w:hAnsi="Arial" w:cs="Arial"/>
          <w:b/>
        </w:rPr>
        <w:t xml:space="preserve">   </w:t>
      </w:r>
      <w:r w:rsidR="00E92D66">
        <w:rPr>
          <w:rFonts w:ascii="Arial" w:hAnsi="Arial" w:cs="Arial"/>
          <w:b/>
        </w:rPr>
        <w:t xml:space="preserve"> národných  </w:t>
      </w:r>
      <w:r>
        <w:rPr>
          <w:rFonts w:ascii="Arial" w:hAnsi="Arial" w:cs="Arial"/>
          <w:b/>
        </w:rPr>
        <w:t xml:space="preserve">  </w:t>
      </w:r>
      <w:r w:rsidR="00E92D66">
        <w:rPr>
          <w:rFonts w:ascii="Arial" w:hAnsi="Arial" w:cs="Arial"/>
          <w:b/>
        </w:rPr>
        <w:t>a</w:t>
      </w:r>
      <w:r>
        <w:rPr>
          <w:rFonts w:ascii="Arial" w:hAnsi="Arial" w:cs="Arial"/>
          <w:b/>
        </w:rPr>
        <w:t> </w:t>
      </w:r>
      <w:r w:rsidR="00E92D66">
        <w:rPr>
          <w:rFonts w:ascii="Arial" w:hAnsi="Arial" w:cs="Arial"/>
          <w:b/>
        </w:rPr>
        <w:t>nadnárodných</w:t>
      </w:r>
      <w:r>
        <w:rPr>
          <w:rFonts w:ascii="Arial" w:hAnsi="Arial" w:cs="Arial"/>
          <w:b/>
        </w:rPr>
        <w:t xml:space="preserve">  </w:t>
      </w:r>
      <w:r w:rsidR="00E92D66">
        <w:rPr>
          <w:rFonts w:ascii="Arial" w:hAnsi="Arial" w:cs="Arial"/>
          <w:b/>
        </w:rPr>
        <w:t xml:space="preserve"> komisiách, </w:t>
      </w:r>
      <w:r>
        <w:rPr>
          <w:rFonts w:ascii="Arial" w:hAnsi="Arial" w:cs="Arial"/>
          <w:b/>
        </w:rPr>
        <w:t xml:space="preserve">   </w:t>
      </w:r>
      <w:r w:rsidR="00E92D66">
        <w:rPr>
          <w:rFonts w:ascii="Arial" w:hAnsi="Arial" w:cs="Arial"/>
          <w:b/>
        </w:rPr>
        <w:t xml:space="preserve">účasť </w:t>
      </w:r>
      <w:r>
        <w:rPr>
          <w:rFonts w:ascii="Arial" w:hAnsi="Arial" w:cs="Arial"/>
          <w:b/>
        </w:rPr>
        <w:t xml:space="preserve">   </w:t>
      </w:r>
    </w:p>
    <w:p w:rsidR="00E92D66" w:rsidP="0063499D">
      <w:pPr>
        <w:bidi w:val="0"/>
        <w:ind w:left="705"/>
        <w:jc w:val="both"/>
        <w:rPr>
          <w:rFonts w:ascii="Arial" w:hAnsi="Arial" w:cs="Arial"/>
          <w:b/>
        </w:rPr>
      </w:pPr>
      <w:r w:rsidR="0063499D">
        <w:rPr>
          <w:rFonts w:ascii="Arial" w:hAnsi="Arial" w:cs="Arial"/>
          <w:b/>
        </w:rPr>
        <w:t xml:space="preserve">          </w:t>
      </w:r>
      <w:r>
        <w:rPr>
          <w:rFonts w:ascii="Arial" w:hAnsi="Arial" w:cs="Arial"/>
          <w:b/>
        </w:rPr>
        <w:t>a </w:t>
      </w:r>
      <w:r w:rsidR="0063499D">
        <w:rPr>
          <w:rFonts w:ascii="Arial" w:hAnsi="Arial" w:cs="Arial"/>
          <w:b/>
        </w:rPr>
        <w:t xml:space="preserve">  </w:t>
      </w:r>
      <w:r>
        <w:rPr>
          <w:rFonts w:ascii="Arial" w:hAnsi="Arial" w:cs="Arial"/>
          <w:b/>
        </w:rPr>
        <w:t xml:space="preserve">aktivity </w:t>
      </w:r>
      <w:r w:rsidR="0063499D">
        <w:rPr>
          <w:rFonts w:ascii="Arial" w:hAnsi="Arial" w:cs="Arial"/>
          <w:b/>
        </w:rPr>
        <w:t xml:space="preserve">  </w:t>
      </w:r>
      <w:r>
        <w:rPr>
          <w:rFonts w:ascii="Arial" w:hAnsi="Arial" w:cs="Arial"/>
          <w:b/>
        </w:rPr>
        <w:t xml:space="preserve">na </w:t>
      </w:r>
      <w:r w:rsidR="0063499D">
        <w:rPr>
          <w:rFonts w:ascii="Arial" w:hAnsi="Arial" w:cs="Arial"/>
          <w:b/>
        </w:rPr>
        <w:t xml:space="preserve">   </w:t>
      </w:r>
      <w:r>
        <w:rPr>
          <w:rFonts w:ascii="Arial" w:hAnsi="Arial" w:cs="Arial"/>
          <w:b/>
        </w:rPr>
        <w:t>medzinárodných</w:t>
      </w:r>
      <w:r w:rsidR="0063499D">
        <w:rPr>
          <w:rFonts w:ascii="Arial" w:hAnsi="Arial" w:cs="Arial"/>
          <w:b/>
        </w:rPr>
        <w:t xml:space="preserve">  </w:t>
      </w:r>
      <w:r>
        <w:rPr>
          <w:rFonts w:ascii="Arial" w:hAnsi="Arial" w:cs="Arial"/>
          <w:b/>
        </w:rPr>
        <w:t xml:space="preserve"> seminároch </w:t>
      </w:r>
      <w:r w:rsidR="00677733">
        <w:rPr>
          <w:rFonts w:ascii="Arial" w:hAnsi="Arial" w:cs="Arial"/>
          <w:b/>
        </w:rPr>
        <w:t xml:space="preserve">    </w:t>
      </w:r>
      <w:r>
        <w:rPr>
          <w:rFonts w:ascii="Arial" w:hAnsi="Arial" w:cs="Arial"/>
          <w:b/>
        </w:rPr>
        <w:t>a</w:t>
      </w:r>
      <w:r w:rsidR="0063499D">
        <w:rPr>
          <w:rFonts w:ascii="Arial" w:hAnsi="Arial" w:cs="Arial"/>
          <w:b/>
        </w:rPr>
        <w:t xml:space="preserve">  </w:t>
      </w:r>
      <w:r>
        <w:rPr>
          <w:rFonts w:ascii="Arial" w:hAnsi="Arial" w:cs="Arial"/>
          <w:b/>
        </w:rPr>
        <w:t xml:space="preserve"> konferenciách</w:t>
      </w:r>
    </w:p>
    <w:p w:rsidR="00E92D66" w:rsidP="00E92D66">
      <w:pPr>
        <w:bidi w:val="0"/>
        <w:jc w:val="both"/>
        <w:rPr>
          <w:rFonts w:ascii="Times New Roman" w:hAnsi="Times New Roman"/>
          <w:i/>
        </w:rPr>
      </w:pPr>
    </w:p>
    <w:p w:rsidR="00E92D66" w:rsidP="0061644D">
      <w:pPr>
        <w:bidi w:val="0"/>
        <w:ind w:left="708" w:firstLine="708"/>
        <w:jc w:val="both"/>
        <w:rPr>
          <w:rFonts w:ascii="Arial" w:hAnsi="Arial" w:cs="Arial"/>
        </w:rPr>
      </w:pPr>
      <w:r>
        <w:rPr>
          <w:rFonts w:ascii="Arial" w:hAnsi="Arial" w:cs="Arial"/>
        </w:rPr>
        <w:t xml:space="preserve">V rámci zahraničných stykov zrealizovalo vedenie prokuratúry </w:t>
      </w:r>
      <w:r w:rsidR="0061644D">
        <w:rPr>
          <w:rFonts w:ascii="Arial" w:hAnsi="Arial" w:cs="Arial"/>
        </w:rPr>
        <w:t xml:space="preserve">               </w:t>
      </w:r>
      <w:r>
        <w:rPr>
          <w:rFonts w:ascii="Arial" w:hAnsi="Arial" w:cs="Arial"/>
        </w:rPr>
        <w:t xml:space="preserve">v priebehu roku 2009  recipročné pracovné kontakty s prokuratúrami Európskych štátov. Pracovné rokovania boli  zamerané predovšetkým na výmenu a získavanie informácií </w:t>
      </w:r>
      <w:r w:rsidR="0061644D">
        <w:rPr>
          <w:rFonts w:ascii="Arial" w:hAnsi="Arial" w:cs="Arial"/>
        </w:rPr>
        <w:t xml:space="preserve"> </w:t>
      </w:r>
      <w:r>
        <w:rPr>
          <w:rFonts w:ascii="Arial" w:hAnsi="Arial" w:cs="Arial"/>
        </w:rPr>
        <w:t xml:space="preserve">o právnom systéme, legislatívnych zmenách a prokuratúrach partnerských krajín.  </w:t>
      </w:r>
    </w:p>
    <w:p w:rsidR="00E92D66" w:rsidP="00E92D66">
      <w:pPr>
        <w:bidi w:val="0"/>
        <w:jc w:val="both"/>
        <w:rPr>
          <w:rFonts w:ascii="Arial" w:hAnsi="Arial" w:cs="Arial"/>
        </w:rPr>
      </w:pPr>
    </w:p>
    <w:p w:rsidR="00E92D66" w:rsidP="00527BDA">
      <w:pPr>
        <w:bidi w:val="0"/>
        <w:ind w:left="708" w:firstLine="708"/>
        <w:jc w:val="both"/>
        <w:rPr>
          <w:rFonts w:ascii="Arial" w:hAnsi="Arial" w:cs="Arial"/>
        </w:rPr>
      </w:pPr>
      <w:r>
        <w:rPr>
          <w:rFonts w:ascii="Arial" w:hAnsi="Arial" w:cs="Arial"/>
        </w:rPr>
        <w:t xml:space="preserve">Prokuratúra Slovenskej republiky sa v máji 2006 zapojila do projektu prepojenia siete trestných registrov členských štátov EÚ. V rámci projektu sa už tretí rok aktívne zúčastňujú vybraní zástupcovia prokuratúry pravidelných pracovných rokovaní právnickej a technickej skupiny. Generálna prokuratúra </w:t>
      </w:r>
      <w:r w:rsidR="009C22F0">
        <w:rPr>
          <w:rFonts w:ascii="Arial" w:hAnsi="Arial" w:cs="Arial"/>
        </w:rPr>
        <w:t>SR</w:t>
      </w:r>
      <w:r>
        <w:rPr>
          <w:rFonts w:ascii="Arial" w:hAnsi="Arial" w:cs="Arial"/>
        </w:rPr>
        <w:t xml:space="preserve"> zorganizovala v júni 2009 plenárne  zasadnutie pre obe skupiny. Veľkým prínosom tejto aktivity, ktorá si vyžaduje prípravu vysoko odborných a technických podkladov, je spustenie priamej vzájomnej elektronickej výmeny informácií medzi registrom trestov Slovenskej republiky a registrami trestov Českej republiky, Francúzskej republiky, Nemeckej republiky, Talianskej republiky a Španielskeho kráľovstva.</w:t>
      </w:r>
    </w:p>
    <w:p w:rsidR="00E92D66" w:rsidP="00E92D66">
      <w:pPr>
        <w:bidi w:val="0"/>
        <w:jc w:val="both"/>
        <w:rPr>
          <w:rFonts w:ascii="Arial" w:hAnsi="Arial" w:cs="Arial"/>
        </w:rPr>
      </w:pPr>
    </w:p>
    <w:p w:rsidR="00E92D66" w:rsidP="00527BDA">
      <w:pPr>
        <w:bidi w:val="0"/>
        <w:ind w:left="708" w:firstLine="708"/>
        <w:jc w:val="both"/>
        <w:rPr>
          <w:rFonts w:ascii="Arial" w:hAnsi="Arial" w:cs="Arial"/>
        </w:rPr>
      </w:pPr>
      <w:r>
        <w:rPr>
          <w:rFonts w:ascii="Arial" w:hAnsi="Arial" w:cs="Arial"/>
        </w:rPr>
        <w:t xml:space="preserve">Generálny prokurátor nadviazal nové pracovné kontakty </w:t>
      </w:r>
      <w:r w:rsidR="00527BDA">
        <w:rPr>
          <w:rFonts w:ascii="Arial" w:hAnsi="Arial" w:cs="Arial"/>
        </w:rPr>
        <w:t xml:space="preserve">s </w:t>
      </w:r>
      <w:r>
        <w:rPr>
          <w:rFonts w:ascii="Arial" w:hAnsi="Arial" w:cs="Arial"/>
        </w:rPr>
        <w:t>generálnym prokurátorom Cyperskej r</w:t>
      </w:r>
      <w:r w:rsidR="00527BDA">
        <w:rPr>
          <w:rFonts w:ascii="Arial" w:hAnsi="Arial" w:cs="Arial"/>
        </w:rPr>
        <w:t xml:space="preserve">epubliky a Kazašskej republiky. </w:t>
      </w:r>
      <w:r>
        <w:rPr>
          <w:rFonts w:ascii="Arial" w:hAnsi="Arial" w:cs="Arial"/>
        </w:rPr>
        <w:t>S Generálnou prokuratúrou Kazašskej republiky bola podpísaná Dohoda o spolupráci.</w:t>
      </w:r>
    </w:p>
    <w:p w:rsidR="00E92D66" w:rsidP="00E92D66">
      <w:pPr>
        <w:bidi w:val="0"/>
        <w:ind w:firstLine="360"/>
        <w:jc w:val="both"/>
        <w:rPr>
          <w:rFonts w:ascii="Arial" w:hAnsi="Arial" w:cs="Arial"/>
        </w:rPr>
      </w:pPr>
    </w:p>
    <w:p w:rsidR="00E92D66" w:rsidP="00527BDA">
      <w:pPr>
        <w:bidi w:val="0"/>
        <w:ind w:left="708" w:firstLine="708"/>
        <w:jc w:val="both"/>
        <w:rPr>
          <w:rFonts w:ascii="Arial" w:hAnsi="Arial" w:cs="Arial"/>
        </w:rPr>
      </w:pPr>
      <w:r>
        <w:rPr>
          <w:rFonts w:ascii="Arial" w:hAnsi="Arial" w:cs="Arial"/>
        </w:rPr>
        <w:t>V roku 2009 pokračovala výmena praktických skúseností s  Generálnou prokuratúrou Ruskej federácie v oblasti medzinárodnej spolupráce, vzdelávania prokurátorov, ako aj výmena informácií o právomociach prokurátora pri uskutočnení dozoru a dohľadu nad procesnou činnosťou o</w:t>
      </w:r>
      <w:r w:rsidR="00261D47">
        <w:rPr>
          <w:rFonts w:ascii="Arial" w:hAnsi="Arial" w:cs="Arial"/>
        </w:rPr>
        <w:t xml:space="preserve">rgánov predbežného vyšetrovania </w:t>
      </w:r>
      <w:r>
        <w:rPr>
          <w:rFonts w:ascii="Arial" w:hAnsi="Arial" w:cs="Arial"/>
        </w:rPr>
        <w:t>a informácií o úlohe a pôsobnosti prokurátora v konaní pred súdom.</w:t>
      </w:r>
    </w:p>
    <w:p w:rsidR="00E92D66" w:rsidP="00E92D66">
      <w:pPr>
        <w:bidi w:val="0"/>
        <w:ind w:firstLine="360"/>
        <w:jc w:val="both"/>
        <w:rPr>
          <w:rFonts w:ascii="Arial" w:hAnsi="Arial" w:cs="Arial"/>
        </w:rPr>
      </w:pPr>
    </w:p>
    <w:p w:rsidR="00E92D66" w:rsidRPr="00E92D66" w:rsidP="00527BDA">
      <w:pPr>
        <w:bidi w:val="0"/>
        <w:ind w:left="708" w:firstLine="708"/>
        <w:jc w:val="both"/>
        <w:rPr>
          <w:rFonts w:ascii="Arial" w:hAnsi="Arial" w:cs="Arial"/>
        </w:rPr>
      </w:pPr>
      <w:r>
        <w:rPr>
          <w:rFonts w:ascii="Arial" w:hAnsi="Arial" w:cs="Arial"/>
        </w:rPr>
        <w:t>Pri všetkých zahraničných stretnutiach bola zo strany zahraničných partnerov vysoko ocenená právna úprava postavenia prokuratúry Slovenskej republiky vrátane jej kompetencií v trestnej aj netrestnej oblasti. Kolegovia zo zahraničia prejavili mimoriadny záujem o inštitucionálne a legislatívne zabezpečenie Úradu špeciálneho prokurátora a Špecializovaného trestného súdu a zároveň o  praktické skúsenosti a výsledky boja s organizovaným zločinom a korupciou.</w:t>
      </w:r>
    </w:p>
    <w:p w:rsidR="00D61AD9" w:rsidP="00D61AD9">
      <w:pPr>
        <w:tabs>
          <w:tab w:val="left" w:pos="708"/>
          <w:tab w:val="left" w:pos="1416"/>
          <w:tab w:val="left" w:pos="2124"/>
          <w:tab w:val="left" w:pos="2832"/>
          <w:tab w:val="left" w:pos="3540"/>
          <w:tab w:val="left" w:pos="4248"/>
          <w:tab w:val="left" w:pos="4956"/>
          <w:tab w:val="left" w:pos="5664"/>
          <w:tab w:val="left" w:pos="6372"/>
          <w:tab w:val="left" w:pos="7440"/>
        </w:tabs>
        <w:bidi w:val="0"/>
        <w:jc w:val="both"/>
        <w:rPr>
          <w:rFonts w:ascii="Arial" w:hAnsi="Arial" w:cs="Arial"/>
          <w:b/>
          <w:bCs/>
        </w:rPr>
      </w:pPr>
    </w:p>
    <w:p w:rsidR="00A0051A" w:rsidP="00B709C7">
      <w:pPr>
        <w:bidi w:val="0"/>
        <w:ind w:left="708" w:firstLine="702"/>
        <w:jc w:val="both"/>
        <w:rPr>
          <w:rFonts w:ascii="Arial" w:hAnsi="Arial" w:cs="Arial"/>
          <w:bCs/>
        </w:rPr>
      </w:pPr>
      <w:r w:rsidRPr="00B709C7">
        <w:rPr>
          <w:rFonts w:ascii="Arial" w:hAnsi="Arial" w:cs="Arial"/>
          <w:bCs/>
        </w:rPr>
        <w:t>Prokurátori</w:t>
      </w:r>
      <w:r>
        <w:rPr>
          <w:rFonts w:ascii="Arial" w:hAnsi="Arial" w:cs="Arial"/>
          <w:b/>
          <w:bCs/>
        </w:rPr>
        <w:t xml:space="preserve"> </w:t>
      </w:r>
      <w:r w:rsidR="0016467C">
        <w:rPr>
          <w:rFonts w:ascii="Arial" w:hAnsi="Arial" w:cs="Arial"/>
          <w:bCs/>
        </w:rPr>
        <w:t>sa</w:t>
      </w:r>
      <w:r>
        <w:rPr>
          <w:rFonts w:ascii="Arial" w:hAnsi="Arial" w:cs="Arial"/>
          <w:bCs/>
        </w:rPr>
        <w:t xml:space="preserve"> aj v roku 2009 aktívne zúčastňovali na činnosti rôznych orgánov Rady Euró</w:t>
      </w:r>
      <w:r w:rsidR="00AA134D">
        <w:rPr>
          <w:rFonts w:ascii="Arial" w:hAnsi="Arial" w:cs="Arial"/>
          <w:bCs/>
        </w:rPr>
        <w:t>p</w:t>
      </w:r>
      <w:r>
        <w:rPr>
          <w:rFonts w:ascii="Arial" w:hAnsi="Arial" w:cs="Arial"/>
          <w:bCs/>
        </w:rPr>
        <w:t>y</w:t>
      </w:r>
      <w:r>
        <w:rPr>
          <w:rFonts w:ascii="Arial" w:hAnsi="Arial" w:cs="Arial"/>
          <w:b/>
          <w:bCs/>
        </w:rPr>
        <w:t xml:space="preserve">. </w:t>
      </w:r>
      <w:r w:rsidRPr="003716F9">
        <w:rPr>
          <w:rFonts w:ascii="Arial" w:hAnsi="Arial" w:cs="Arial"/>
          <w:bCs/>
        </w:rPr>
        <w:t>V tomto roku</w:t>
      </w:r>
      <w:r>
        <w:rPr>
          <w:rFonts w:ascii="Arial" w:hAnsi="Arial" w:cs="Arial"/>
          <w:b/>
          <w:bCs/>
        </w:rPr>
        <w:t xml:space="preserve"> </w:t>
      </w:r>
      <w:r>
        <w:rPr>
          <w:rFonts w:ascii="Arial" w:hAnsi="Arial" w:cs="Arial"/>
          <w:bCs/>
        </w:rPr>
        <w:t xml:space="preserve"> sa zúčastnili troch plenárnych zasadnutí výboru expertov pre hodnotenie opatrení proti praniu špinavých peňazí a financovaniu terorizmu (Moneyval) a štyroch zasadnutí výboru pre prevenciu a boj proti násiliu na ženách a domácemu násiliu (CAHVIO).</w:t>
      </w:r>
    </w:p>
    <w:p w:rsidR="00A0051A" w:rsidP="00A0051A">
      <w:pPr>
        <w:bidi w:val="0"/>
        <w:jc w:val="both"/>
        <w:rPr>
          <w:rFonts w:ascii="Arial" w:hAnsi="Arial" w:cs="Arial"/>
          <w:bCs/>
        </w:rPr>
      </w:pPr>
    </w:p>
    <w:p w:rsidR="00A0051A" w:rsidP="00AA134D">
      <w:pPr>
        <w:bidi w:val="0"/>
        <w:ind w:left="708" w:firstLine="702"/>
        <w:jc w:val="both"/>
        <w:rPr>
          <w:rFonts w:ascii="Arial" w:hAnsi="Arial" w:cs="Arial"/>
          <w:bCs/>
        </w:rPr>
      </w:pPr>
      <w:r w:rsidR="00F43DAA">
        <w:rPr>
          <w:rFonts w:ascii="Arial" w:hAnsi="Arial" w:cs="Arial"/>
          <w:bCs/>
        </w:rPr>
        <w:t>V</w:t>
      </w:r>
      <w:r>
        <w:rPr>
          <w:rFonts w:ascii="Arial" w:hAnsi="Arial" w:cs="Arial"/>
          <w:bCs/>
        </w:rPr>
        <w:t xml:space="preserve"> roku 2009 </w:t>
      </w:r>
      <w:r w:rsidR="00F43DAA">
        <w:rPr>
          <w:rFonts w:ascii="Arial" w:hAnsi="Arial" w:cs="Arial"/>
          <w:bCs/>
        </w:rPr>
        <w:t xml:space="preserve"> sa </w:t>
      </w:r>
      <w:r>
        <w:rPr>
          <w:rFonts w:ascii="Arial" w:hAnsi="Arial" w:cs="Arial"/>
          <w:bCs/>
        </w:rPr>
        <w:t xml:space="preserve"> prokurátor </w:t>
      </w:r>
      <w:r w:rsidR="00F43DAA">
        <w:rPr>
          <w:rFonts w:ascii="Arial" w:hAnsi="Arial" w:cs="Arial"/>
          <w:bCs/>
        </w:rPr>
        <w:t>Mg</w:t>
      </w:r>
      <w:r>
        <w:rPr>
          <w:rFonts w:ascii="Arial" w:hAnsi="Arial" w:cs="Arial"/>
          <w:bCs/>
        </w:rPr>
        <w:t>r. Boháčik</w:t>
      </w:r>
      <w:r w:rsidR="00F43DAA">
        <w:rPr>
          <w:rFonts w:ascii="Arial" w:hAnsi="Arial" w:cs="Arial"/>
          <w:bCs/>
        </w:rPr>
        <w:t xml:space="preserve"> zúčastnil všetkých zasadnutí CDPC, čo je riadiaci výbor v rámci Rady Európy  pre problémy zločinnosti a pre trestné veci. V</w:t>
      </w:r>
      <w:r w:rsidR="00F43DAA">
        <w:rPr>
          <w:rFonts w:ascii="Arial" w:hAnsi="Arial" w:cs="Arial"/>
        </w:rPr>
        <w:t xml:space="preserve"> období rokov 2007 až do 16. novembra 2009  bol aj jeho predsedom.</w:t>
      </w:r>
    </w:p>
    <w:p w:rsidR="00A0051A" w:rsidP="00A0051A">
      <w:pPr>
        <w:bidi w:val="0"/>
        <w:jc w:val="both"/>
        <w:rPr>
          <w:rFonts w:ascii="Arial" w:hAnsi="Arial" w:cs="Arial"/>
          <w:bCs/>
        </w:rPr>
      </w:pPr>
    </w:p>
    <w:p w:rsidR="00A0051A" w:rsidP="00AA134D">
      <w:pPr>
        <w:bidi w:val="0"/>
        <w:ind w:left="708" w:firstLine="702"/>
        <w:jc w:val="both"/>
        <w:rPr>
          <w:rFonts w:ascii="Arial" w:hAnsi="Arial" w:cs="Arial"/>
          <w:bCs/>
        </w:rPr>
      </w:pPr>
      <w:r>
        <w:rPr>
          <w:rFonts w:ascii="Arial" w:hAnsi="Arial" w:cs="Arial"/>
          <w:bCs/>
        </w:rPr>
        <w:t xml:space="preserve">Prokurátori sa zúčastňovali aj na činnosti pracovných skupín európskej únie (COPEN), E.19 MD6, DROIPEN, EICTCN. </w:t>
      </w:r>
    </w:p>
    <w:p w:rsidR="00A0051A" w:rsidP="00A0051A">
      <w:pPr>
        <w:bidi w:val="0"/>
        <w:jc w:val="both"/>
        <w:rPr>
          <w:rFonts w:ascii="Arial" w:hAnsi="Arial" w:cs="Arial"/>
          <w:bCs/>
        </w:rPr>
      </w:pPr>
    </w:p>
    <w:p w:rsidR="003716F9" w:rsidP="00AA134D">
      <w:pPr>
        <w:bidi w:val="0"/>
        <w:ind w:left="708" w:firstLine="702"/>
        <w:jc w:val="both"/>
        <w:rPr>
          <w:rFonts w:ascii="Arial" w:hAnsi="Arial" w:cs="Arial"/>
          <w:bCs/>
        </w:rPr>
      </w:pPr>
      <w:r w:rsidR="00A0051A">
        <w:rPr>
          <w:rFonts w:ascii="Arial" w:hAnsi="Arial" w:cs="Arial"/>
          <w:bCs/>
        </w:rPr>
        <w:t xml:space="preserve">V rámci Eurojustu </w:t>
      </w:r>
      <w:r w:rsidR="00DE5EE2">
        <w:rPr>
          <w:rFonts w:ascii="Arial" w:hAnsi="Arial" w:cs="Arial"/>
          <w:bCs/>
        </w:rPr>
        <w:t xml:space="preserve">sa v roku 2009 uskutočnilo </w:t>
      </w:r>
      <w:r w:rsidR="00A0051A">
        <w:rPr>
          <w:rFonts w:ascii="Arial" w:hAnsi="Arial" w:cs="Arial"/>
          <w:bCs/>
        </w:rPr>
        <w:t>5 stretnutí, ktoré sa zaoberali otázkami ustanovenia nových právomocí národných členov, problematikou spoločných vyšetrovacích tímov</w:t>
      </w:r>
      <w:r>
        <w:rPr>
          <w:rFonts w:ascii="Arial" w:hAnsi="Arial" w:cs="Arial"/>
          <w:bCs/>
        </w:rPr>
        <w:t>. V novembri 2009 sa v Istanbule konalo 7. pracovné stretnutie expertov v boji proti falšovaniu Eura (EURO SOUTH-EAST).</w:t>
      </w:r>
    </w:p>
    <w:p w:rsidR="003716F9" w:rsidP="00A0051A">
      <w:pPr>
        <w:bidi w:val="0"/>
        <w:jc w:val="both"/>
        <w:rPr>
          <w:rFonts w:ascii="Arial" w:hAnsi="Arial" w:cs="Arial"/>
          <w:bCs/>
        </w:rPr>
      </w:pPr>
    </w:p>
    <w:p w:rsidR="003716F9" w:rsidP="00AA134D">
      <w:pPr>
        <w:bidi w:val="0"/>
        <w:ind w:left="705" w:firstLine="705"/>
        <w:jc w:val="both"/>
        <w:rPr>
          <w:rFonts w:ascii="Arial" w:hAnsi="Arial" w:cs="Arial"/>
          <w:b/>
          <w:bCs/>
        </w:rPr>
      </w:pPr>
      <w:r>
        <w:rPr>
          <w:rFonts w:ascii="Arial" w:hAnsi="Arial" w:cs="Arial"/>
          <w:bCs/>
        </w:rPr>
        <w:t>Prokurátori sa zúčastňovali počas roku 2009 aj rôznych konferencií, ktoré sa týkali dokazovania v trestnom konaní, problemati</w:t>
      </w:r>
      <w:r w:rsidR="00DE5EE2">
        <w:rPr>
          <w:rFonts w:ascii="Arial" w:hAnsi="Arial" w:cs="Arial"/>
          <w:bCs/>
        </w:rPr>
        <w:t>ky</w:t>
      </w:r>
      <w:r>
        <w:rPr>
          <w:rFonts w:ascii="Arial" w:hAnsi="Arial" w:cs="Arial"/>
          <w:bCs/>
        </w:rPr>
        <w:t xml:space="preserve"> syntetických drog a</w:t>
      </w:r>
      <w:r w:rsidR="005B4CE3">
        <w:rPr>
          <w:rFonts w:ascii="Arial" w:hAnsi="Arial" w:cs="Arial"/>
          <w:bCs/>
        </w:rPr>
        <w:t> </w:t>
      </w:r>
      <w:r>
        <w:rPr>
          <w:rFonts w:ascii="Arial" w:hAnsi="Arial" w:cs="Arial"/>
          <w:bCs/>
        </w:rPr>
        <w:t>prekurzorov</w:t>
      </w:r>
      <w:r w:rsidR="005B4CE3">
        <w:rPr>
          <w:rFonts w:ascii="Arial" w:hAnsi="Arial" w:cs="Arial"/>
          <w:bCs/>
        </w:rPr>
        <w:t>,</w:t>
      </w:r>
      <w:r>
        <w:rPr>
          <w:rFonts w:ascii="Arial" w:hAnsi="Arial" w:cs="Arial"/>
          <w:bCs/>
        </w:rPr>
        <w:t xml:space="preserve"> ako aj otázok detenčných podmienok. Takisto sa zúčastnili </w:t>
      </w:r>
      <w:r w:rsidR="00DE5EE2">
        <w:rPr>
          <w:rFonts w:ascii="Arial" w:hAnsi="Arial" w:cs="Arial"/>
          <w:bCs/>
        </w:rPr>
        <w:t xml:space="preserve">      </w:t>
      </w:r>
      <w:r>
        <w:rPr>
          <w:rFonts w:ascii="Arial" w:hAnsi="Arial" w:cs="Arial"/>
          <w:bCs/>
        </w:rPr>
        <w:t xml:space="preserve">6. stretnutia kontaktných bodov Európskej siete pre </w:t>
      </w:r>
      <w:r w:rsidR="00DE5EE2">
        <w:rPr>
          <w:rFonts w:ascii="Arial" w:hAnsi="Arial" w:cs="Arial"/>
          <w:bCs/>
        </w:rPr>
        <w:t>t</w:t>
      </w:r>
      <w:r>
        <w:rPr>
          <w:rFonts w:ascii="Arial" w:hAnsi="Arial" w:cs="Arial"/>
          <w:bCs/>
        </w:rPr>
        <w:t>restné právo.</w:t>
      </w:r>
    </w:p>
    <w:p w:rsidR="00D61AD9" w:rsidP="00A0051A">
      <w:pPr>
        <w:bidi w:val="0"/>
        <w:jc w:val="both"/>
        <w:rPr>
          <w:rFonts w:ascii="Arial" w:hAnsi="Arial" w:cs="Arial"/>
          <w:b/>
          <w:bCs/>
        </w:rPr>
      </w:pPr>
      <w:r>
        <w:rPr>
          <w:rFonts w:ascii="Arial" w:hAnsi="Arial" w:cs="Arial"/>
          <w:b/>
          <w:bCs/>
        </w:rPr>
        <w:t xml:space="preserve">                                                          </w:t>
      </w:r>
    </w:p>
    <w:p w:rsidR="00D61AD9" w:rsidP="005B4CE3">
      <w:pPr>
        <w:bidi w:val="0"/>
        <w:ind w:left="705" w:hanging="705"/>
        <w:jc w:val="both"/>
        <w:rPr>
          <w:rFonts w:ascii="Arial" w:hAnsi="Arial" w:cs="Arial"/>
        </w:rPr>
      </w:pPr>
      <w:r w:rsidR="00BA373C">
        <w:rPr>
          <w:rFonts w:ascii="Arial" w:hAnsi="Arial" w:cs="Arial"/>
        </w:rPr>
        <w:tab/>
      </w:r>
      <w:r w:rsidR="005B4CE3">
        <w:rPr>
          <w:rFonts w:ascii="Arial" w:hAnsi="Arial" w:cs="Arial"/>
        </w:rPr>
        <w:tab/>
        <w:tab/>
      </w:r>
      <w:r>
        <w:rPr>
          <w:rFonts w:ascii="Arial" w:hAnsi="Arial" w:cs="Arial"/>
        </w:rPr>
        <w:t xml:space="preserve">V dňoch 25.5.2009 a 16.11.2009 </w:t>
      </w:r>
      <w:r w:rsidR="00901E0D">
        <w:rPr>
          <w:rFonts w:ascii="Arial" w:hAnsi="Arial" w:cs="Arial"/>
        </w:rPr>
        <w:t xml:space="preserve">sa </w:t>
      </w:r>
      <w:r>
        <w:rPr>
          <w:rFonts w:ascii="Arial" w:hAnsi="Arial" w:cs="Arial"/>
        </w:rPr>
        <w:t xml:space="preserve">v Bruseli </w:t>
      </w:r>
      <w:r w:rsidR="00404F98">
        <w:rPr>
          <w:rFonts w:ascii="Arial" w:hAnsi="Arial" w:cs="Arial"/>
        </w:rPr>
        <w:t>uskutočnilo</w:t>
      </w:r>
      <w:r w:rsidR="005B4CE3">
        <w:rPr>
          <w:rFonts w:ascii="Arial" w:hAnsi="Arial" w:cs="Arial"/>
        </w:rPr>
        <w:t xml:space="preserve">  </w:t>
      </w:r>
      <w:r>
        <w:rPr>
          <w:rFonts w:ascii="Arial" w:hAnsi="Arial" w:cs="Arial"/>
        </w:rPr>
        <w:t>8. zasadnutie expertov skupiny k pilotnému projektu prepojenia registra trestov.</w:t>
      </w:r>
      <w:r w:rsidR="005B4CE3">
        <w:rPr>
          <w:rFonts w:ascii="Arial" w:hAnsi="Arial" w:cs="Arial"/>
        </w:rPr>
        <w:t xml:space="preserve"> </w:t>
      </w:r>
      <w:r>
        <w:rPr>
          <w:rFonts w:ascii="Arial" w:hAnsi="Arial" w:cs="Arial"/>
        </w:rPr>
        <w:t>Cieľom podujatí bolo predstavenie a diskusia o obsahu a súvisiacej procedúre týkajúcej sa štúdie o zriadení Európskeho registra odsúdených osôb príslušníkov tretích štátov (EICTCN). Zároveň sa diskutovalo so z</w:t>
      </w:r>
      <w:r w:rsidR="00E92D66">
        <w:rPr>
          <w:rFonts w:ascii="Arial" w:hAnsi="Arial" w:cs="Arial"/>
        </w:rPr>
        <w:t xml:space="preserve">ástupcami členských štátov aj </w:t>
      </w:r>
      <w:r>
        <w:rPr>
          <w:rFonts w:ascii="Arial" w:hAnsi="Arial" w:cs="Arial"/>
        </w:rPr>
        <w:t>o stave implemen</w:t>
      </w:r>
      <w:r w:rsidR="009C22F0">
        <w:rPr>
          <w:rFonts w:ascii="Arial" w:hAnsi="Arial" w:cs="Arial"/>
        </w:rPr>
        <w:t xml:space="preserve">tácie rozhodnutia Rady o ECRIS </w:t>
      </w:r>
      <w:r w:rsidR="00E92D66">
        <w:rPr>
          <w:rFonts w:ascii="Arial" w:hAnsi="Arial" w:cs="Arial"/>
        </w:rPr>
        <w:t xml:space="preserve"> </w:t>
      </w:r>
      <w:r w:rsidR="009C22F0">
        <w:rPr>
          <w:rFonts w:ascii="Arial" w:hAnsi="Arial" w:cs="Arial"/>
        </w:rPr>
        <w:t xml:space="preserve">            </w:t>
      </w:r>
      <w:r w:rsidR="00E92D66">
        <w:rPr>
          <w:rFonts w:ascii="Arial" w:hAnsi="Arial" w:cs="Arial"/>
        </w:rPr>
        <w:t xml:space="preserve">a </w:t>
      </w:r>
      <w:r>
        <w:rPr>
          <w:rFonts w:ascii="Arial" w:hAnsi="Arial" w:cs="Arial"/>
        </w:rPr>
        <w:t>o jeho dopadoch na štúdiu a diskutovalo sa o vývoji štúdie, prvých výsledkoch a ďalších krokoch do budúcnosti.</w:t>
      </w:r>
    </w:p>
    <w:p w:rsidR="00D61AD9" w:rsidP="00D61AD9">
      <w:pPr>
        <w:bidi w:val="0"/>
        <w:jc w:val="both"/>
        <w:rPr>
          <w:rFonts w:ascii="Arial" w:hAnsi="Arial" w:cs="Arial"/>
        </w:rPr>
      </w:pPr>
      <w:r>
        <w:rPr>
          <w:rFonts w:ascii="Arial" w:hAnsi="Arial" w:cs="Arial"/>
        </w:rPr>
        <w:tab/>
      </w:r>
      <w:r>
        <w:rPr>
          <w:rFonts w:ascii="Arial" w:hAnsi="Arial" w:cs="Arial"/>
          <w:b/>
          <w:bCs/>
        </w:rPr>
        <w:t xml:space="preserve">                                                                                                                                       </w:t>
      </w:r>
    </w:p>
    <w:p w:rsidR="00D61AD9" w:rsidP="00DB7033">
      <w:pPr>
        <w:bidi w:val="0"/>
        <w:ind w:firstLine="705"/>
        <w:rPr>
          <w:rFonts w:ascii="Arial" w:hAnsi="Arial" w:cs="Arial"/>
          <w:b/>
          <w:bCs/>
        </w:rPr>
      </w:pPr>
      <w:r>
        <w:rPr>
          <w:rFonts w:ascii="Arial" w:hAnsi="Arial" w:cs="Arial"/>
          <w:b/>
          <w:bCs/>
        </w:rPr>
        <w:t>EUROJUST</w:t>
      </w:r>
    </w:p>
    <w:p w:rsidR="00D61AD9" w:rsidP="00D61AD9">
      <w:pPr>
        <w:bidi w:val="0"/>
        <w:rPr>
          <w:rFonts w:ascii="Arial" w:hAnsi="Arial" w:cs="Arial"/>
          <w:b/>
          <w:bCs/>
        </w:rPr>
      </w:pPr>
    </w:p>
    <w:p w:rsidR="00D61AD9" w:rsidP="00F14B49">
      <w:pPr>
        <w:autoSpaceDE w:val="0"/>
        <w:autoSpaceDN w:val="0"/>
        <w:bidi w:val="0"/>
        <w:adjustRightInd w:val="0"/>
        <w:ind w:left="708" w:hanging="708"/>
        <w:jc w:val="both"/>
        <w:rPr>
          <w:rFonts w:ascii="Arial" w:hAnsi="Arial" w:cs="Arial"/>
        </w:rPr>
      </w:pPr>
      <w:r w:rsidR="00BA373C">
        <w:rPr>
          <w:rFonts w:ascii="Arial" w:hAnsi="Arial" w:cs="Arial"/>
        </w:rPr>
        <w:tab/>
      </w:r>
      <w:r w:rsidR="00F14B49">
        <w:rPr>
          <w:rFonts w:ascii="Arial" w:hAnsi="Arial" w:cs="Arial"/>
        </w:rPr>
        <w:tab/>
      </w:r>
      <w:r w:rsidR="00697E02">
        <w:rPr>
          <w:rFonts w:ascii="Arial" w:hAnsi="Arial" w:cs="Arial"/>
        </w:rPr>
        <w:t>V dňoch 22.4.2009 a  11. – 12.6.2009 v Haagu, 7. – 8.9.2009</w:t>
      </w:r>
      <w:r>
        <w:rPr>
          <w:rFonts w:ascii="Arial" w:hAnsi="Arial" w:cs="Arial"/>
        </w:rPr>
        <w:t xml:space="preserve"> </w:t>
      </w:r>
      <w:r w:rsidR="00BA373C">
        <w:rPr>
          <w:rFonts w:ascii="Arial" w:hAnsi="Arial" w:cs="Arial"/>
        </w:rPr>
        <w:t>v</w:t>
      </w:r>
      <w:r w:rsidR="00697E02">
        <w:rPr>
          <w:rFonts w:ascii="Arial" w:hAnsi="Arial" w:cs="Arial"/>
        </w:rPr>
        <w:t> </w:t>
      </w:r>
      <w:r w:rsidR="00BA373C">
        <w:rPr>
          <w:rFonts w:ascii="Arial" w:hAnsi="Arial" w:cs="Arial"/>
        </w:rPr>
        <w:t>Štokholme</w:t>
      </w:r>
      <w:r w:rsidR="00697E02">
        <w:rPr>
          <w:rFonts w:ascii="Arial" w:hAnsi="Arial" w:cs="Arial"/>
        </w:rPr>
        <w:t xml:space="preserve"> a 27. – 28.10.2009</w:t>
      </w:r>
      <w:r>
        <w:rPr>
          <w:rFonts w:ascii="Arial" w:hAnsi="Arial" w:cs="Arial"/>
        </w:rPr>
        <w:t xml:space="preserve"> </w:t>
      </w:r>
      <w:r w:rsidR="00A54281">
        <w:rPr>
          <w:rFonts w:ascii="Arial" w:hAnsi="Arial" w:cs="Arial"/>
        </w:rPr>
        <w:t xml:space="preserve"> </w:t>
      </w:r>
      <w:r>
        <w:rPr>
          <w:rFonts w:ascii="Arial" w:hAnsi="Arial" w:cs="Arial"/>
        </w:rPr>
        <w:t xml:space="preserve">opäť </w:t>
      </w:r>
      <w:r w:rsidR="00A54281">
        <w:rPr>
          <w:rFonts w:ascii="Arial" w:hAnsi="Arial" w:cs="Arial"/>
        </w:rPr>
        <w:t xml:space="preserve"> </w:t>
      </w:r>
      <w:r>
        <w:rPr>
          <w:rFonts w:ascii="Arial" w:hAnsi="Arial" w:cs="Arial"/>
        </w:rPr>
        <w:t>v </w:t>
      </w:r>
      <w:r w:rsidR="00A54281">
        <w:rPr>
          <w:rFonts w:ascii="Arial" w:hAnsi="Arial" w:cs="Arial"/>
        </w:rPr>
        <w:t xml:space="preserve"> </w:t>
      </w:r>
      <w:r>
        <w:rPr>
          <w:rFonts w:ascii="Arial" w:hAnsi="Arial" w:cs="Arial"/>
        </w:rPr>
        <w:t xml:space="preserve">Haagu </w:t>
      </w:r>
      <w:r w:rsidR="00A54281">
        <w:rPr>
          <w:rFonts w:ascii="Arial" w:hAnsi="Arial" w:cs="Arial"/>
        </w:rPr>
        <w:t xml:space="preserve"> </w:t>
      </w:r>
      <w:r>
        <w:rPr>
          <w:rFonts w:ascii="Arial" w:hAnsi="Arial" w:cs="Arial"/>
        </w:rPr>
        <w:t xml:space="preserve">sa </w:t>
      </w:r>
      <w:r w:rsidR="00A54281">
        <w:rPr>
          <w:rFonts w:ascii="Arial" w:hAnsi="Arial" w:cs="Arial"/>
        </w:rPr>
        <w:t xml:space="preserve"> </w:t>
      </w:r>
      <w:r>
        <w:rPr>
          <w:rFonts w:ascii="Arial" w:hAnsi="Arial" w:cs="Arial"/>
        </w:rPr>
        <w:t xml:space="preserve">konali  stretnutia </w:t>
      </w:r>
      <w:r w:rsidR="00A54281">
        <w:rPr>
          <w:rFonts w:ascii="Arial" w:hAnsi="Arial" w:cs="Arial"/>
        </w:rPr>
        <w:t xml:space="preserve"> </w:t>
      </w:r>
      <w:r>
        <w:rPr>
          <w:rFonts w:ascii="Arial" w:hAnsi="Arial" w:cs="Arial"/>
        </w:rPr>
        <w:t xml:space="preserve">Pracovnej skupiny </w:t>
      </w:r>
      <w:r w:rsidR="00A54281">
        <w:rPr>
          <w:rFonts w:ascii="Arial" w:hAnsi="Arial" w:cs="Arial"/>
        </w:rPr>
        <w:t xml:space="preserve"> </w:t>
      </w:r>
      <w:r w:rsidR="00BA373C">
        <w:rPr>
          <w:rFonts w:ascii="Arial" w:hAnsi="Arial" w:cs="Arial"/>
        </w:rPr>
        <w:t>pre</w:t>
      </w:r>
      <w:r w:rsidR="00A54281">
        <w:rPr>
          <w:rFonts w:ascii="Arial" w:hAnsi="Arial" w:cs="Arial"/>
        </w:rPr>
        <w:t xml:space="preserve"> </w:t>
      </w:r>
      <w:r>
        <w:rPr>
          <w:rFonts w:ascii="Arial" w:hAnsi="Arial" w:cs="Arial"/>
        </w:rPr>
        <w:t xml:space="preserve">implementáciu nového  Rozhodnutia o Eurojuste </w:t>
      </w:r>
      <w:r w:rsidR="00D60BB5">
        <w:rPr>
          <w:rFonts w:ascii="Arial" w:hAnsi="Arial" w:cs="Arial"/>
        </w:rPr>
        <w:t xml:space="preserve"> </w:t>
      </w:r>
      <w:r w:rsidR="00F14B49">
        <w:rPr>
          <w:rFonts w:ascii="Arial" w:hAnsi="Arial" w:cs="Arial"/>
        </w:rPr>
        <w:t xml:space="preserve">        </w:t>
      </w:r>
      <w:r>
        <w:rPr>
          <w:rFonts w:ascii="Arial" w:hAnsi="Arial" w:cs="Arial"/>
        </w:rPr>
        <w:t>v členských štátoch.</w:t>
      </w:r>
      <w:r w:rsidR="00F14B49">
        <w:rPr>
          <w:rFonts w:ascii="Arial" w:hAnsi="Arial" w:cs="Arial"/>
        </w:rPr>
        <w:t xml:space="preserve"> </w:t>
      </w:r>
      <w:r>
        <w:rPr>
          <w:rFonts w:ascii="Arial" w:hAnsi="Arial" w:cs="Arial"/>
        </w:rPr>
        <w:t xml:space="preserve">Pracovnú skupinu zriadilo vtedy české a budúce švédske predsedníctvo spolu s Eurojustom za účelom implementácie nového Rozhodnutia Rady o posilnení Eurojustu a o zmene a doplnení rozhodnutia Rady 2002/187/SVV, ktorým sa zriaďuje Eurojust s cieľom posilniť boj proti závažným trestným činom. </w:t>
      </w:r>
    </w:p>
    <w:p w:rsidR="00D61AD9" w:rsidP="00D61AD9">
      <w:pPr>
        <w:bidi w:val="0"/>
        <w:jc w:val="both"/>
        <w:rPr>
          <w:rFonts w:ascii="Arial" w:hAnsi="Arial" w:cs="Arial"/>
        </w:rPr>
      </w:pPr>
    </w:p>
    <w:p w:rsidR="00D61AD9" w:rsidP="00F14B49">
      <w:pPr>
        <w:bidi w:val="0"/>
        <w:ind w:left="708" w:firstLine="708"/>
        <w:jc w:val="both"/>
        <w:rPr>
          <w:rFonts w:ascii="Arial" w:hAnsi="Arial" w:cs="Arial"/>
        </w:rPr>
      </w:pPr>
      <w:r>
        <w:rPr>
          <w:rFonts w:ascii="Arial" w:hAnsi="Arial" w:cs="Arial"/>
        </w:rPr>
        <w:t>Prvé stretnutie bolo zamerané na oboznámenie sa s očakávaniami vyplývajúcimi z práce pracovnej skupiny, prioritami zahŕňajúcimi implementačné aktivity a modusom operandi.</w:t>
      </w:r>
    </w:p>
    <w:p w:rsidR="00D61AD9" w:rsidP="00D61AD9">
      <w:pPr>
        <w:bidi w:val="0"/>
        <w:jc w:val="both"/>
        <w:rPr>
          <w:rFonts w:ascii="Arial" w:hAnsi="Arial" w:cs="Arial"/>
        </w:rPr>
      </w:pPr>
    </w:p>
    <w:p w:rsidR="00D61AD9" w:rsidP="00B0180D">
      <w:pPr>
        <w:bidi w:val="0"/>
        <w:ind w:left="708" w:firstLine="708"/>
        <w:jc w:val="both"/>
        <w:rPr>
          <w:rFonts w:ascii="Arial" w:hAnsi="Arial" w:cs="Arial"/>
        </w:rPr>
      </w:pPr>
      <w:r>
        <w:rPr>
          <w:rFonts w:ascii="Arial" w:hAnsi="Arial" w:cs="Arial"/>
        </w:rPr>
        <w:t xml:space="preserve">Druhé stretnutie sa zameralo na analýzu článkov </w:t>
      </w:r>
      <w:smartTag w:uri="urn:schemas-microsoft-com:office:smarttags" w:element="metricconverter">
        <w:smartTagPr>
          <w:attr w:name="ProductID" w:val="12 a"/>
        </w:smartTagPr>
        <w:r>
          <w:rPr>
            <w:rFonts w:ascii="Arial" w:hAnsi="Arial" w:cs="Arial"/>
          </w:rPr>
          <w:t>12 a</w:t>
        </w:r>
      </w:smartTag>
      <w:r>
        <w:rPr>
          <w:rFonts w:ascii="Arial" w:hAnsi="Arial" w:cs="Arial"/>
        </w:rPr>
        <w:t xml:space="preserve"> 13 ako kľúčových ustanovení, ktoré majú byť implementované členskými</w:t>
      </w:r>
      <w:r w:rsidR="00697002">
        <w:rPr>
          <w:rFonts w:ascii="Arial" w:hAnsi="Arial" w:cs="Arial"/>
        </w:rPr>
        <w:t xml:space="preserve"> štátmi, vrátane právnych</w:t>
      </w:r>
      <w:r>
        <w:rPr>
          <w:rFonts w:ascii="Arial" w:hAnsi="Arial" w:cs="Arial"/>
        </w:rPr>
        <w:t xml:space="preserve"> a technických aspektov.</w:t>
      </w:r>
    </w:p>
    <w:p w:rsidR="00D61AD9" w:rsidP="00D61AD9">
      <w:pPr>
        <w:bidi w:val="0"/>
        <w:rPr>
          <w:rFonts w:ascii="Arial" w:hAnsi="Arial" w:cs="Arial"/>
        </w:rPr>
      </w:pPr>
    </w:p>
    <w:p w:rsidR="00D61AD9" w:rsidP="00B0180D">
      <w:pPr>
        <w:bidi w:val="0"/>
        <w:ind w:left="708" w:firstLine="708"/>
        <w:jc w:val="both"/>
        <w:rPr>
          <w:rFonts w:ascii="Arial" w:hAnsi="Arial" w:cs="Arial"/>
        </w:rPr>
      </w:pPr>
      <w:r>
        <w:rPr>
          <w:rFonts w:ascii="Arial" w:hAnsi="Arial" w:cs="Arial"/>
        </w:rPr>
        <w:t>Tretie stretnutie v Štokholme bolo zamerané na pokračovanie v diskusii  začatej na druhom s</w:t>
      </w:r>
      <w:r w:rsidR="00697002">
        <w:rPr>
          <w:rFonts w:ascii="Arial" w:hAnsi="Arial" w:cs="Arial"/>
        </w:rPr>
        <w:t xml:space="preserve">tretnutí. Program bol doplnený </w:t>
      </w:r>
      <w:r>
        <w:rPr>
          <w:rFonts w:ascii="Arial" w:hAnsi="Arial" w:cs="Arial"/>
        </w:rPr>
        <w:t>sériou workshopov venovaných legislatívnym  ako aj technickým aspektom implementácie. Uskutočnila sa diskusia, ktorá vychádzala z odpovedí členských štátov na vyplnené dotazníky.</w:t>
      </w:r>
    </w:p>
    <w:p w:rsidR="00D61AD9" w:rsidP="00D61AD9">
      <w:pPr>
        <w:bidi w:val="0"/>
        <w:jc w:val="both"/>
        <w:rPr>
          <w:rFonts w:ascii="Arial" w:hAnsi="Arial" w:cs="Arial"/>
        </w:rPr>
      </w:pPr>
    </w:p>
    <w:p w:rsidR="00D61AD9" w:rsidP="00B0180D">
      <w:pPr>
        <w:bidi w:val="0"/>
        <w:ind w:left="708" w:firstLine="708"/>
        <w:jc w:val="both"/>
        <w:rPr>
          <w:rFonts w:ascii="Arial" w:hAnsi="Arial" w:cs="Arial"/>
        </w:rPr>
      </w:pPr>
      <w:r>
        <w:rPr>
          <w:rFonts w:ascii="Arial" w:hAnsi="Arial" w:cs="Arial"/>
        </w:rPr>
        <w:t>Štvrté stretnutie nadväzovalo na problematiku riešenú na predchádzajúcich akciách, pričom právna diskusia sa zamerala na no</w:t>
      </w:r>
      <w:r w:rsidR="00697002">
        <w:rPr>
          <w:rFonts w:ascii="Arial" w:hAnsi="Arial" w:cs="Arial"/>
        </w:rPr>
        <w:t xml:space="preserve">vé právomoci Národných členov  </w:t>
      </w:r>
      <w:r>
        <w:rPr>
          <w:rFonts w:ascii="Arial" w:hAnsi="Arial" w:cs="Arial"/>
        </w:rPr>
        <w:t>a Kolégia, na legislatívne opatrenia požadované od členských štátov, vrátane ustanovení o účasti na spoločných vyšetrovacích tímoch, ako aj celkové preskúmavanie zodpovednosti národných orgánov, vrátane žiadostí a názorov Eurojustu.</w:t>
      </w:r>
    </w:p>
    <w:p w:rsidR="00D61AD9" w:rsidP="00D61AD9">
      <w:pPr>
        <w:bidi w:val="0"/>
        <w:rPr>
          <w:rFonts w:ascii="Arial" w:hAnsi="Arial" w:cs="Arial"/>
        </w:rPr>
      </w:pPr>
    </w:p>
    <w:p w:rsidR="00D61AD9" w:rsidP="00B0180D">
      <w:pPr>
        <w:bidi w:val="0"/>
        <w:ind w:left="708" w:firstLine="708"/>
        <w:jc w:val="both"/>
        <w:rPr>
          <w:rFonts w:ascii="Arial" w:hAnsi="Arial" w:cs="Arial"/>
        </w:rPr>
      </w:pPr>
      <w:r>
        <w:rPr>
          <w:rFonts w:ascii="Arial" w:hAnsi="Arial" w:cs="Arial"/>
        </w:rPr>
        <w:t>V súčasnosti si proces implementácie rozhodnutia o posilnení Eurojustu vyžaduje prijatie strategických rozhodnutí na najvyššej úrovni rezortov. Na zabezpečenie vypracovania ich podkladov ako i zabezpečenie ich realizácie sa bude podieľať i generálna prokuratúra.</w:t>
      </w:r>
    </w:p>
    <w:p w:rsidR="00D61AD9" w:rsidP="00D61AD9">
      <w:pPr>
        <w:bidi w:val="0"/>
        <w:jc w:val="both"/>
        <w:rPr>
          <w:rFonts w:ascii="Arial" w:hAnsi="Arial" w:cs="Arial"/>
        </w:rPr>
      </w:pPr>
    </w:p>
    <w:p w:rsidR="00D61AD9" w:rsidRPr="00F14B49" w:rsidP="00F14B49">
      <w:pPr>
        <w:bidi w:val="0"/>
        <w:ind w:left="705" w:hanging="705"/>
        <w:jc w:val="both"/>
        <w:rPr>
          <w:rFonts w:ascii="Arial" w:hAnsi="Arial" w:cs="Arial"/>
          <w:b/>
          <w:bCs/>
        </w:rPr>
      </w:pPr>
      <w:r w:rsidR="00BA373C">
        <w:rPr>
          <w:rFonts w:ascii="Arial" w:hAnsi="Arial" w:cs="Arial"/>
        </w:rPr>
        <w:tab/>
      </w:r>
      <w:r w:rsidR="00F14B49">
        <w:rPr>
          <w:rFonts w:ascii="Arial" w:hAnsi="Arial" w:cs="Arial"/>
        </w:rPr>
        <w:tab/>
        <w:tab/>
      </w:r>
      <w:r>
        <w:rPr>
          <w:rFonts w:ascii="Arial" w:hAnsi="Arial" w:cs="Arial"/>
        </w:rPr>
        <w:t>V dňoch 30.11.</w:t>
      </w:r>
      <w:r w:rsidR="008E7DAD">
        <w:rPr>
          <w:rFonts w:ascii="Arial" w:hAnsi="Arial" w:cs="Arial"/>
        </w:rPr>
        <w:t xml:space="preserve"> </w:t>
      </w:r>
      <w:r w:rsidR="005C11A7">
        <w:rPr>
          <w:rFonts w:ascii="Arial" w:hAnsi="Arial" w:cs="Arial"/>
        </w:rPr>
        <w:t>-</w:t>
      </w:r>
      <w:r>
        <w:rPr>
          <w:rFonts w:ascii="Arial" w:hAnsi="Arial" w:cs="Arial"/>
        </w:rPr>
        <w:t xml:space="preserve"> 1.12.2009 v Haagu sa konalo  5. výročné pracovné stretnutie národných expertov k spoločným vyšetrovacím tímom (JIT).</w:t>
      </w:r>
      <w:r w:rsidR="00F14B49">
        <w:rPr>
          <w:rFonts w:ascii="Arial" w:hAnsi="Arial" w:cs="Arial"/>
          <w:b/>
          <w:bCs/>
        </w:rPr>
        <w:t xml:space="preserve"> </w:t>
      </w:r>
      <w:r>
        <w:rPr>
          <w:rFonts w:ascii="Arial" w:hAnsi="Arial" w:cs="Arial"/>
        </w:rPr>
        <w:t xml:space="preserve">Míting bol organizovaný  Eurojustom v spolupráci s Europolom. Jeho predmetom bola prezentácia k téme Doplnenie financovania JIT, Vytvorenie JIT  s tretími štátmi a Práca národných expertov v skupinách k Sieti národných expertov </w:t>
      </w:r>
      <w:r w:rsidR="00F14B49">
        <w:rPr>
          <w:rFonts w:ascii="Arial" w:hAnsi="Arial" w:cs="Arial"/>
        </w:rPr>
        <w:t xml:space="preserve">    </w:t>
      </w:r>
      <w:r>
        <w:rPr>
          <w:rFonts w:ascii="Arial" w:hAnsi="Arial" w:cs="Arial"/>
        </w:rPr>
        <w:t xml:space="preserve"> a Odporúčaniu k novému modelu dohody.</w:t>
      </w:r>
    </w:p>
    <w:p w:rsidR="00D61AD9" w:rsidP="00D61AD9">
      <w:pPr>
        <w:bidi w:val="0"/>
        <w:rPr>
          <w:rFonts w:ascii="Arial" w:hAnsi="Arial" w:cs="Arial"/>
        </w:rPr>
      </w:pPr>
    </w:p>
    <w:p w:rsidR="00D61AD9" w:rsidP="00DB7033">
      <w:pPr>
        <w:bidi w:val="0"/>
        <w:ind w:firstLine="705"/>
        <w:rPr>
          <w:rFonts w:ascii="Arial" w:hAnsi="Arial" w:cs="Arial"/>
          <w:b/>
          <w:bCs/>
        </w:rPr>
      </w:pPr>
      <w:r>
        <w:rPr>
          <w:rFonts w:ascii="Arial" w:hAnsi="Arial" w:cs="Arial"/>
          <w:b/>
        </w:rPr>
        <w:t>Európska justičná sieť (</w:t>
      </w:r>
      <w:r>
        <w:rPr>
          <w:rFonts w:ascii="Arial" w:hAnsi="Arial" w:cs="Arial"/>
        </w:rPr>
        <w:t xml:space="preserve"> </w:t>
      </w:r>
      <w:r>
        <w:rPr>
          <w:rFonts w:ascii="Arial" w:hAnsi="Arial" w:cs="Arial"/>
          <w:b/>
          <w:bCs/>
        </w:rPr>
        <w:t>EJN )</w:t>
      </w:r>
    </w:p>
    <w:p w:rsidR="00D61AD9" w:rsidP="00D61AD9">
      <w:pPr>
        <w:bidi w:val="0"/>
        <w:rPr>
          <w:rFonts w:ascii="Arial" w:hAnsi="Arial" w:cs="Arial"/>
        </w:rPr>
      </w:pPr>
    </w:p>
    <w:p w:rsidR="00D61AD9" w:rsidP="00B0180D">
      <w:pPr>
        <w:autoSpaceDE w:val="0"/>
        <w:autoSpaceDN w:val="0"/>
        <w:bidi w:val="0"/>
        <w:adjustRightInd w:val="0"/>
        <w:ind w:left="708" w:firstLine="708"/>
        <w:jc w:val="both"/>
        <w:rPr>
          <w:rFonts w:ascii="Arial" w:hAnsi="Arial" w:cs="Arial"/>
          <w:color w:val="000000"/>
        </w:rPr>
      </w:pPr>
      <w:r>
        <w:rPr>
          <w:rFonts w:ascii="Arial" w:hAnsi="Arial" w:cs="Arial"/>
          <w:color w:val="000000"/>
        </w:rPr>
        <w:t xml:space="preserve">Sieť kontaktných bodov členských štátov pôsobiacich v trestnom konaní. Jej neformálny charakter umožňuje poskytovanie informácií potrebných pre ďalší procesný postup. Hlavným prínosom je urýchľovanie  </w:t>
      </w:r>
      <w:r w:rsidR="00C41F17">
        <w:rPr>
          <w:rFonts w:ascii="Arial" w:hAnsi="Arial" w:cs="Arial"/>
          <w:color w:val="000000"/>
        </w:rPr>
        <w:t xml:space="preserve">     </w:t>
      </w:r>
      <w:r>
        <w:rPr>
          <w:rFonts w:ascii="Arial" w:hAnsi="Arial" w:cs="Arial"/>
          <w:color w:val="000000"/>
        </w:rPr>
        <w:t>a zjednodušovanie priamej komunikácie v trestných veciach.</w:t>
      </w:r>
    </w:p>
    <w:p w:rsidR="00D61AD9" w:rsidP="00D61AD9">
      <w:pPr>
        <w:autoSpaceDE w:val="0"/>
        <w:autoSpaceDN w:val="0"/>
        <w:bidi w:val="0"/>
        <w:adjustRightInd w:val="0"/>
        <w:spacing w:line="240" w:lineRule="atLeast"/>
        <w:ind w:left="900" w:firstLine="708"/>
        <w:jc w:val="both"/>
        <w:rPr>
          <w:rFonts w:ascii="Arial" w:hAnsi="Arial" w:cs="Arial"/>
          <w:color w:val="000000"/>
          <w:sz w:val="22"/>
          <w:szCs w:val="22"/>
        </w:rPr>
      </w:pPr>
      <w:r>
        <w:rPr>
          <w:rFonts w:ascii="Arial" w:hAnsi="Arial" w:cs="Arial"/>
          <w:color w:val="000000"/>
        </w:rPr>
        <w:t xml:space="preserve"> </w:t>
      </w:r>
    </w:p>
    <w:p w:rsidR="00D61AD9" w:rsidP="00F14B49">
      <w:pPr>
        <w:bidi w:val="0"/>
        <w:ind w:left="708" w:firstLine="708"/>
        <w:jc w:val="both"/>
        <w:rPr>
          <w:rFonts w:ascii="Arial" w:hAnsi="Arial" w:cs="Arial"/>
        </w:rPr>
      </w:pPr>
      <w:r>
        <w:rPr>
          <w:rFonts w:ascii="Arial" w:hAnsi="Arial" w:cs="Arial"/>
        </w:rPr>
        <w:t>V</w:t>
      </w:r>
      <w:r w:rsidR="0088510B">
        <w:rPr>
          <w:rFonts w:ascii="Arial" w:hAnsi="Arial" w:cs="Arial"/>
        </w:rPr>
        <w:t> </w:t>
      </w:r>
      <w:r>
        <w:rPr>
          <w:rFonts w:ascii="Arial" w:hAnsi="Arial" w:cs="Arial"/>
        </w:rPr>
        <w:t>dňoch</w:t>
      </w:r>
      <w:r w:rsidR="0088510B">
        <w:rPr>
          <w:rFonts w:ascii="Arial" w:hAnsi="Arial" w:cs="Arial"/>
        </w:rPr>
        <w:t xml:space="preserve"> </w:t>
      </w:r>
      <w:r>
        <w:rPr>
          <w:rFonts w:ascii="Arial" w:hAnsi="Arial" w:cs="Arial"/>
        </w:rPr>
        <w:t xml:space="preserve"> 23.11</w:t>
      </w:r>
      <w:r w:rsidR="0088510B">
        <w:rPr>
          <w:rFonts w:ascii="Arial" w:hAnsi="Arial" w:cs="Arial"/>
        </w:rPr>
        <w:t xml:space="preserve">. </w:t>
      </w:r>
      <w:r w:rsidR="005C11A7">
        <w:rPr>
          <w:rFonts w:ascii="Arial" w:hAnsi="Arial" w:cs="Arial"/>
        </w:rPr>
        <w:t>-</w:t>
      </w:r>
      <w:r w:rsidR="0088510B">
        <w:rPr>
          <w:rFonts w:ascii="Arial" w:hAnsi="Arial" w:cs="Arial"/>
        </w:rPr>
        <w:t xml:space="preserve">  24</w:t>
      </w:r>
      <w:r>
        <w:rPr>
          <w:rFonts w:ascii="Arial" w:hAnsi="Arial" w:cs="Arial"/>
        </w:rPr>
        <w:t xml:space="preserve">.11.2009 </w:t>
      </w:r>
      <w:r w:rsidR="0088510B">
        <w:rPr>
          <w:rFonts w:ascii="Arial" w:hAnsi="Arial" w:cs="Arial"/>
        </w:rPr>
        <w:t xml:space="preserve"> </w:t>
      </w:r>
      <w:r>
        <w:rPr>
          <w:rFonts w:ascii="Arial" w:hAnsi="Arial" w:cs="Arial"/>
        </w:rPr>
        <w:t>v </w:t>
      </w:r>
      <w:r w:rsidR="0088510B">
        <w:rPr>
          <w:rFonts w:ascii="Arial" w:hAnsi="Arial" w:cs="Arial"/>
        </w:rPr>
        <w:t xml:space="preserve"> </w:t>
      </w:r>
      <w:r>
        <w:rPr>
          <w:rFonts w:ascii="Arial" w:hAnsi="Arial" w:cs="Arial"/>
        </w:rPr>
        <w:t xml:space="preserve">Štokholme </w:t>
      </w:r>
      <w:r w:rsidR="0088510B">
        <w:rPr>
          <w:rFonts w:ascii="Arial" w:hAnsi="Arial" w:cs="Arial"/>
        </w:rPr>
        <w:t xml:space="preserve"> </w:t>
      </w:r>
      <w:r>
        <w:rPr>
          <w:rFonts w:ascii="Arial" w:hAnsi="Arial" w:cs="Arial"/>
        </w:rPr>
        <w:t>s</w:t>
      </w:r>
      <w:r w:rsidR="00BA373C">
        <w:rPr>
          <w:rFonts w:ascii="Arial" w:hAnsi="Arial" w:cs="Arial"/>
        </w:rPr>
        <w:t xml:space="preserve">a </w:t>
      </w:r>
      <w:r w:rsidR="0088510B">
        <w:rPr>
          <w:rFonts w:ascii="Arial" w:hAnsi="Arial" w:cs="Arial"/>
        </w:rPr>
        <w:t xml:space="preserve"> </w:t>
      </w:r>
      <w:r w:rsidR="00D54B02">
        <w:rPr>
          <w:rFonts w:ascii="Arial" w:hAnsi="Arial" w:cs="Arial"/>
        </w:rPr>
        <w:t xml:space="preserve">zišlo 33. plenárne </w:t>
      </w:r>
      <w:r w:rsidR="00F14B49">
        <w:rPr>
          <w:rFonts w:ascii="Arial" w:hAnsi="Arial" w:cs="Arial"/>
        </w:rPr>
        <w:t xml:space="preserve">zasadnutie </w:t>
      </w:r>
      <w:r>
        <w:rPr>
          <w:rFonts w:ascii="Arial" w:hAnsi="Arial" w:cs="Arial"/>
        </w:rPr>
        <w:t>EJN</w:t>
      </w:r>
      <w:r w:rsidR="008E7DAD">
        <w:rPr>
          <w:rFonts w:ascii="Arial" w:hAnsi="Arial" w:cs="Arial"/>
        </w:rPr>
        <w:t>.</w:t>
      </w:r>
      <w:r w:rsidR="00F14B49">
        <w:rPr>
          <w:rFonts w:ascii="Arial" w:hAnsi="Arial" w:cs="Arial"/>
        </w:rPr>
        <w:t xml:space="preserve"> </w:t>
      </w:r>
      <w:r>
        <w:rPr>
          <w:rFonts w:ascii="Arial" w:hAnsi="Arial" w:cs="Arial"/>
        </w:rPr>
        <w:t>Konferencia sa zaoberala úlohou a pozíciou kontaktných bodov členských štátov, účastníci boli informovaní o novinkách v EJN, vzniku EJN manuálu, ktorý reaguje na nové rámcové rozhodn</w:t>
      </w:r>
      <w:r w:rsidR="00F14B49">
        <w:rPr>
          <w:rFonts w:ascii="Arial" w:hAnsi="Arial" w:cs="Arial"/>
        </w:rPr>
        <w:t>utia týkajúce sa Eurojustu, EJN</w:t>
      </w:r>
      <w:r w:rsidR="00C72819">
        <w:rPr>
          <w:rFonts w:ascii="Arial" w:hAnsi="Arial" w:cs="Arial"/>
        </w:rPr>
        <w:t xml:space="preserve">  </w:t>
      </w:r>
      <w:r>
        <w:rPr>
          <w:rFonts w:ascii="Arial" w:hAnsi="Arial" w:cs="Arial"/>
        </w:rPr>
        <w:t>a Europolu. Súčasťou stretnutia boli workshopy.</w:t>
      </w:r>
    </w:p>
    <w:p w:rsidR="00D61AD9" w:rsidP="00D61AD9">
      <w:pPr>
        <w:bidi w:val="0"/>
        <w:rPr>
          <w:rFonts w:ascii="Arial" w:hAnsi="Arial" w:cs="Arial"/>
        </w:rPr>
      </w:pPr>
    </w:p>
    <w:p w:rsidR="00D61AD9" w:rsidP="001E4994">
      <w:pPr>
        <w:bidi w:val="0"/>
        <w:ind w:firstLine="585"/>
        <w:rPr>
          <w:rFonts w:ascii="Arial" w:hAnsi="Arial" w:cs="Arial"/>
          <w:b/>
          <w:bCs/>
        </w:rPr>
      </w:pPr>
      <w:r w:rsidR="00D54B02">
        <w:rPr>
          <w:rFonts w:ascii="Arial" w:hAnsi="Arial" w:cs="Arial"/>
          <w:b/>
          <w:bCs/>
        </w:rPr>
        <w:t xml:space="preserve"> </w:t>
      </w:r>
      <w:r>
        <w:rPr>
          <w:rFonts w:ascii="Arial" w:hAnsi="Arial" w:cs="Arial"/>
          <w:b/>
          <w:bCs/>
        </w:rPr>
        <w:t>Medzištátna spolupráca</w:t>
      </w:r>
    </w:p>
    <w:p w:rsidR="00D61AD9" w:rsidP="00D61AD9">
      <w:pPr>
        <w:bidi w:val="0"/>
        <w:rPr>
          <w:rFonts w:ascii="Arial" w:hAnsi="Arial" w:cs="Arial"/>
          <w:b/>
          <w:bCs/>
        </w:rPr>
      </w:pPr>
    </w:p>
    <w:p w:rsidR="00D61AD9" w:rsidP="007903A8">
      <w:pPr>
        <w:bidi w:val="0"/>
        <w:ind w:left="705" w:hanging="705"/>
        <w:jc w:val="both"/>
        <w:rPr>
          <w:rFonts w:ascii="Arial" w:hAnsi="Arial" w:cs="Arial"/>
        </w:rPr>
      </w:pPr>
      <w:r>
        <w:rPr>
          <w:rFonts w:ascii="Arial" w:hAnsi="Arial" w:cs="Arial"/>
        </w:rPr>
        <w:t>1)</w:t>
      </w:r>
      <w:r w:rsidR="00BA373C">
        <w:rPr>
          <w:rFonts w:ascii="Arial" w:hAnsi="Arial" w:cs="Arial"/>
        </w:rPr>
        <w:tab/>
      </w:r>
      <w:r>
        <w:rPr>
          <w:rFonts w:ascii="Arial" w:hAnsi="Arial" w:cs="Arial"/>
        </w:rPr>
        <w:t>V </w:t>
      </w:r>
      <w:r w:rsidR="00BA373C">
        <w:rPr>
          <w:rFonts w:ascii="Arial" w:hAnsi="Arial" w:cs="Arial"/>
        </w:rPr>
        <w:t xml:space="preserve">  </w:t>
      </w:r>
      <w:r w:rsidR="008F35E7">
        <w:rPr>
          <w:rFonts w:ascii="Arial" w:hAnsi="Arial" w:cs="Arial"/>
        </w:rPr>
        <w:t xml:space="preserve"> </w:t>
      </w:r>
      <w:r>
        <w:rPr>
          <w:rFonts w:ascii="Arial" w:hAnsi="Arial" w:cs="Arial"/>
        </w:rPr>
        <w:t>dňoch</w:t>
      </w:r>
      <w:r w:rsidR="00BA373C">
        <w:rPr>
          <w:rFonts w:ascii="Arial" w:hAnsi="Arial" w:cs="Arial"/>
        </w:rPr>
        <w:t xml:space="preserve"> </w:t>
      </w:r>
      <w:r w:rsidR="009B5DF3">
        <w:rPr>
          <w:rFonts w:ascii="Arial" w:hAnsi="Arial" w:cs="Arial"/>
        </w:rPr>
        <w:t>28. – 29.1.2009</w:t>
      </w:r>
      <w:r w:rsidR="00BA373C">
        <w:rPr>
          <w:rFonts w:ascii="Arial" w:hAnsi="Arial" w:cs="Arial"/>
        </w:rPr>
        <w:t xml:space="preserve"> </w:t>
      </w:r>
      <w:r>
        <w:rPr>
          <w:rFonts w:ascii="Arial" w:hAnsi="Arial" w:cs="Arial"/>
        </w:rPr>
        <w:t xml:space="preserve"> </w:t>
      </w:r>
      <w:r w:rsidR="008F35E7">
        <w:rPr>
          <w:rFonts w:ascii="Arial" w:hAnsi="Arial" w:cs="Arial"/>
        </w:rPr>
        <w:t xml:space="preserve"> </w:t>
      </w:r>
      <w:r>
        <w:rPr>
          <w:rFonts w:ascii="Arial" w:hAnsi="Arial" w:cs="Arial"/>
        </w:rPr>
        <w:t>v</w:t>
      </w:r>
      <w:r w:rsidR="00BA373C">
        <w:rPr>
          <w:rFonts w:ascii="Arial" w:hAnsi="Arial" w:cs="Arial"/>
        </w:rPr>
        <w:t xml:space="preserve"> </w:t>
      </w:r>
      <w:r>
        <w:rPr>
          <w:rFonts w:ascii="Arial" w:hAnsi="Arial" w:cs="Arial"/>
        </w:rPr>
        <w:t> </w:t>
      </w:r>
      <w:r w:rsidR="008F35E7">
        <w:rPr>
          <w:rFonts w:ascii="Arial" w:hAnsi="Arial" w:cs="Arial"/>
        </w:rPr>
        <w:t xml:space="preserve"> </w:t>
      </w:r>
      <w:r>
        <w:rPr>
          <w:rFonts w:ascii="Arial" w:hAnsi="Arial" w:cs="Arial"/>
        </w:rPr>
        <w:t xml:space="preserve">Prahe </w:t>
      </w:r>
      <w:r w:rsidR="008F35E7">
        <w:rPr>
          <w:rFonts w:ascii="Arial" w:hAnsi="Arial" w:cs="Arial"/>
        </w:rPr>
        <w:t xml:space="preserve"> </w:t>
      </w:r>
      <w:r w:rsidR="00BA373C">
        <w:rPr>
          <w:rFonts w:ascii="Arial" w:hAnsi="Arial" w:cs="Arial"/>
        </w:rPr>
        <w:t xml:space="preserve"> </w:t>
      </w:r>
      <w:r>
        <w:rPr>
          <w:rFonts w:ascii="Arial" w:hAnsi="Arial" w:cs="Arial"/>
        </w:rPr>
        <w:t>sa</w:t>
      </w:r>
      <w:r w:rsidR="00BA373C">
        <w:rPr>
          <w:rFonts w:ascii="Arial" w:hAnsi="Arial" w:cs="Arial"/>
        </w:rPr>
        <w:t xml:space="preserve"> </w:t>
      </w:r>
      <w:r>
        <w:rPr>
          <w:rFonts w:ascii="Arial" w:hAnsi="Arial" w:cs="Arial"/>
        </w:rPr>
        <w:t xml:space="preserve"> </w:t>
      </w:r>
      <w:r w:rsidR="008F35E7">
        <w:rPr>
          <w:rFonts w:ascii="Arial" w:hAnsi="Arial" w:cs="Arial"/>
        </w:rPr>
        <w:t xml:space="preserve"> </w:t>
      </w:r>
      <w:r>
        <w:rPr>
          <w:rFonts w:ascii="Arial" w:hAnsi="Arial" w:cs="Arial"/>
        </w:rPr>
        <w:t xml:space="preserve">konalo  </w:t>
      </w:r>
      <w:r w:rsidR="00BA373C">
        <w:rPr>
          <w:rFonts w:ascii="Arial" w:hAnsi="Arial" w:cs="Arial"/>
        </w:rPr>
        <w:t xml:space="preserve"> </w:t>
      </w:r>
      <w:r>
        <w:rPr>
          <w:rFonts w:ascii="Arial" w:hAnsi="Arial" w:cs="Arial"/>
        </w:rPr>
        <w:t xml:space="preserve">koordinačné </w:t>
      </w:r>
      <w:r w:rsidR="00BA373C">
        <w:rPr>
          <w:rFonts w:ascii="Arial" w:hAnsi="Arial" w:cs="Arial"/>
        </w:rPr>
        <w:t xml:space="preserve">   </w:t>
      </w:r>
      <w:r>
        <w:rPr>
          <w:rFonts w:ascii="Arial" w:hAnsi="Arial" w:cs="Arial"/>
        </w:rPr>
        <w:t>stretnutie spoločného vyšetrovacieho tímu</w:t>
      </w:r>
      <w:r w:rsidR="00104AE5">
        <w:rPr>
          <w:rFonts w:ascii="Arial" w:hAnsi="Arial" w:cs="Arial"/>
        </w:rPr>
        <w:t>.</w:t>
      </w:r>
    </w:p>
    <w:p w:rsidR="00D61AD9" w:rsidP="00D61AD9">
      <w:pPr>
        <w:bidi w:val="0"/>
        <w:jc w:val="both"/>
        <w:rPr>
          <w:rFonts w:ascii="Arial" w:hAnsi="Arial" w:cs="Arial"/>
        </w:rPr>
      </w:pPr>
      <w:r>
        <w:rPr>
          <w:rFonts w:ascii="Arial" w:hAnsi="Arial" w:cs="Arial"/>
        </w:rPr>
        <w:tab/>
      </w:r>
    </w:p>
    <w:p w:rsidR="0060493F" w:rsidP="00D61AD9">
      <w:pPr>
        <w:bidi w:val="0"/>
        <w:jc w:val="both"/>
        <w:rPr>
          <w:rFonts w:ascii="Arial" w:hAnsi="Arial" w:cs="Arial"/>
        </w:rPr>
      </w:pPr>
    </w:p>
    <w:p w:rsidR="00D61AD9" w:rsidP="00361C3A">
      <w:pPr>
        <w:bidi w:val="0"/>
        <w:ind w:left="705"/>
        <w:jc w:val="both"/>
        <w:rPr>
          <w:rFonts w:ascii="Arial" w:hAnsi="Arial" w:cs="Arial"/>
        </w:rPr>
      </w:pPr>
      <w:r>
        <w:rPr>
          <w:rFonts w:ascii="Arial" w:hAnsi="Arial" w:cs="Arial"/>
        </w:rPr>
        <w:tab/>
        <w:t>Pracovné stretnutie zvolalo Najvyššie štátne zastupiteľstvo Českej republiky prostredníctvom Eurojustu za účelom prezentovania aktuálneho stavu konkrétnych navzájom súvisiacich trestných vecí vedených v o</w:t>
      </w:r>
      <w:r w:rsidR="00104AE5">
        <w:rPr>
          <w:rFonts w:ascii="Arial" w:hAnsi="Arial" w:cs="Arial"/>
        </w:rPr>
        <w:t>boch štátoch, ako aj prerokovania</w:t>
      </w:r>
      <w:r>
        <w:rPr>
          <w:rFonts w:ascii="Arial" w:hAnsi="Arial" w:cs="Arial"/>
        </w:rPr>
        <w:t xml:space="preserve"> ďalších spoločných vyšetrovacích úkonov, ktoré boli </w:t>
      </w:r>
      <w:r w:rsidR="00E92D66">
        <w:rPr>
          <w:rFonts w:ascii="Arial" w:hAnsi="Arial" w:cs="Arial"/>
        </w:rPr>
        <w:t xml:space="preserve">           </w:t>
      </w:r>
      <w:r>
        <w:rPr>
          <w:rFonts w:ascii="Arial" w:hAnsi="Arial" w:cs="Arial"/>
        </w:rPr>
        <w:t>v rámci spoločného vyšetrovacieho tímu požadované. Spoločný vyšetrovací tím bol vytvorený na základe Dohody o vytvorení spoločného vyšetrovacieho tímu medzi Generálnou prokuratúrou SR a Najvyšším štátnym zastupiteľstvom ČR.</w:t>
      </w:r>
    </w:p>
    <w:p w:rsidR="00285989" w:rsidP="00D61AD9">
      <w:pPr>
        <w:bidi w:val="0"/>
        <w:jc w:val="both"/>
        <w:rPr>
          <w:rFonts w:ascii="Arial" w:hAnsi="Arial" w:cs="Arial"/>
        </w:rPr>
      </w:pPr>
    </w:p>
    <w:p w:rsidR="0060493F" w:rsidP="00D61AD9">
      <w:pPr>
        <w:bidi w:val="0"/>
        <w:jc w:val="both"/>
        <w:rPr>
          <w:rFonts w:ascii="Arial" w:hAnsi="Arial" w:cs="Arial"/>
        </w:rPr>
      </w:pPr>
    </w:p>
    <w:p w:rsidR="00D61AD9" w:rsidP="00D61AD9">
      <w:pPr>
        <w:bidi w:val="0"/>
        <w:rPr>
          <w:rFonts w:ascii="Arial" w:hAnsi="Arial" w:cs="Arial"/>
        </w:rPr>
      </w:pPr>
      <w:r>
        <w:rPr>
          <w:rFonts w:ascii="Arial" w:hAnsi="Arial" w:cs="Arial"/>
        </w:rPr>
        <w:t>2)</w:t>
      </w:r>
      <w:r w:rsidR="00BA373C">
        <w:rPr>
          <w:rFonts w:ascii="Arial" w:hAnsi="Arial" w:cs="Arial"/>
        </w:rPr>
        <w:tab/>
      </w:r>
      <w:r>
        <w:rPr>
          <w:rFonts w:ascii="Arial" w:hAnsi="Arial" w:cs="Arial"/>
        </w:rPr>
        <w:t>Dňa 8.4.2009 v Haagu sa konalo  koordinačné stretnutie na pôde Eurojustu</w:t>
      </w:r>
      <w:r w:rsidR="00BA373C">
        <w:rPr>
          <w:rFonts w:ascii="Arial" w:hAnsi="Arial" w:cs="Arial"/>
        </w:rPr>
        <w:t>.</w:t>
      </w:r>
    </w:p>
    <w:p w:rsidR="00D61AD9" w:rsidP="00D61AD9">
      <w:pPr>
        <w:bidi w:val="0"/>
        <w:rPr>
          <w:rFonts w:ascii="Arial" w:hAnsi="Arial" w:cs="Arial"/>
        </w:rPr>
      </w:pPr>
    </w:p>
    <w:p w:rsidR="00D61AD9" w:rsidP="00E85E97">
      <w:pPr>
        <w:bidi w:val="0"/>
        <w:ind w:left="708"/>
        <w:jc w:val="both"/>
        <w:rPr>
          <w:rFonts w:ascii="Arial" w:hAnsi="Arial" w:cs="Arial"/>
        </w:rPr>
      </w:pPr>
      <w:r>
        <w:rPr>
          <w:rFonts w:ascii="Arial" w:hAnsi="Arial" w:cs="Arial"/>
        </w:rPr>
        <w:t>Koordinačné stretnutie iniciovala Veľká Británia s účasťou Malty, Írska, Rakúska, Španielska, Švajčiarska za účelom prezentovania doposiaľ zisteného rozsahu trestnej činnosti týkajúcej sa trestnej veci podvodu, súvisiacej s predajom nadhodnotených akcií rôznych spoločností a časovej koordinácie zaslania a výkonu dožiadaní o právnu pomoc. Na území Slovenskej republiky prichádzalo do úvahy vykonanie domových prehliadok, ako aj prehliadok iných priestorov, zaistenie počítačového hardvéru a softvéru.</w:t>
      </w:r>
    </w:p>
    <w:p w:rsidR="00D61AD9" w:rsidP="0060493F">
      <w:pPr>
        <w:bidi w:val="0"/>
        <w:ind w:left="705"/>
        <w:jc w:val="both"/>
        <w:rPr>
          <w:rFonts w:ascii="Arial" w:hAnsi="Arial" w:cs="Arial"/>
        </w:rPr>
      </w:pPr>
      <w:r>
        <w:rPr>
          <w:rFonts w:ascii="Arial" w:hAnsi="Arial" w:cs="Arial"/>
        </w:rPr>
        <w:t xml:space="preserve">Stretnutia sa zúčastnila Mgr. Alica Kováčová, PhD., zástupkyňa riaditeľa </w:t>
      </w:r>
      <w:r w:rsidR="00E92D66">
        <w:rPr>
          <w:rFonts w:ascii="Arial" w:hAnsi="Arial" w:cs="Arial"/>
        </w:rPr>
        <w:t xml:space="preserve"> </w:t>
      </w:r>
      <w:r>
        <w:rPr>
          <w:rFonts w:ascii="Arial" w:hAnsi="Arial" w:cs="Arial"/>
        </w:rPr>
        <w:t>medzinárodného odboru GP SR, ktorá prezentovala právne možnosti Slovenskej republiky    v súvi</w:t>
      </w:r>
      <w:r w:rsidR="004E2E0C">
        <w:rPr>
          <w:rFonts w:ascii="Arial" w:hAnsi="Arial" w:cs="Arial"/>
        </w:rPr>
        <w:t>slosti s predpokladanými úkonmi. P</w:t>
      </w:r>
      <w:r>
        <w:rPr>
          <w:rFonts w:ascii="Arial" w:hAnsi="Arial" w:cs="Arial"/>
        </w:rPr>
        <w:t xml:space="preserve">rediskutovala sa aj samotná dovtedy zistená trestná činnosť z hľadiska skúmania obojstrannej trestnosti. </w:t>
      </w:r>
    </w:p>
    <w:p w:rsidR="00D61AD9" w:rsidP="00D61AD9">
      <w:pPr>
        <w:bidi w:val="0"/>
        <w:jc w:val="both"/>
        <w:rPr>
          <w:rFonts w:ascii="Arial" w:hAnsi="Arial" w:cs="Arial"/>
        </w:rPr>
      </w:pPr>
    </w:p>
    <w:p w:rsidR="0060493F" w:rsidP="00D61AD9">
      <w:pPr>
        <w:bidi w:val="0"/>
        <w:jc w:val="both"/>
        <w:rPr>
          <w:rFonts w:ascii="Arial" w:hAnsi="Arial" w:cs="Arial"/>
        </w:rPr>
      </w:pPr>
    </w:p>
    <w:p w:rsidR="00D61AD9" w:rsidP="006F4D5B">
      <w:pPr>
        <w:bidi w:val="0"/>
        <w:ind w:left="705" w:hanging="705"/>
        <w:jc w:val="both"/>
        <w:rPr>
          <w:rFonts w:ascii="Arial" w:hAnsi="Arial" w:cs="Arial"/>
        </w:rPr>
      </w:pPr>
      <w:r>
        <w:rPr>
          <w:rFonts w:ascii="Arial" w:hAnsi="Arial" w:cs="Arial"/>
        </w:rPr>
        <w:t>3)</w:t>
      </w:r>
      <w:r w:rsidR="00EA2BCD">
        <w:rPr>
          <w:rFonts w:ascii="Arial" w:hAnsi="Arial" w:cs="Arial"/>
        </w:rPr>
        <w:tab/>
      </w:r>
      <w:r>
        <w:rPr>
          <w:rFonts w:ascii="Arial" w:hAnsi="Arial" w:cs="Arial"/>
        </w:rPr>
        <w:t xml:space="preserve">V dňoch </w:t>
      </w:r>
      <w:r w:rsidR="00EA2BCD">
        <w:rPr>
          <w:rFonts w:ascii="Arial" w:hAnsi="Arial" w:cs="Arial"/>
        </w:rPr>
        <w:t xml:space="preserve"> </w:t>
      </w:r>
      <w:r w:rsidR="007903A8">
        <w:rPr>
          <w:rFonts w:ascii="Arial" w:hAnsi="Arial" w:cs="Arial"/>
        </w:rPr>
        <w:t>15. – 17.4.</w:t>
      </w:r>
      <w:r>
        <w:rPr>
          <w:rFonts w:ascii="Arial" w:hAnsi="Arial" w:cs="Arial"/>
        </w:rPr>
        <w:t xml:space="preserve">2009 </w:t>
      </w:r>
      <w:r w:rsidR="00EA2BCD">
        <w:rPr>
          <w:rFonts w:ascii="Arial" w:hAnsi="Arial" w:cs="Arial"/>
        </w:rPr>
        <w:t xml:space="preserve"> </w:t>
      </w:r>
      <w:r>
        <w:rPr>
          <w:rFonts w:ascii="Arial" w:hAnsi="Arial" w:cs="Arial"/>
        </w:rPr>
        <w:t>v </w:t>
      </w:r>
      <w:r w:rsidR="00EA2BCD">
        <w:rPr>
          <w:rFonts w:ascii="Arial" w:hAnsi="Arial" w:cs="Arial"/>
        </w:rPr>
        <w:t xml:space="preserve"> </w:t>
      </w:r>
      <w:r>
        <w:rPr>
          <w:rFonts w:ascii="Arial" w:hAnsi="Arial" w:cs="Arial"/>
        </w:rPr>
        <w:t xml:space="preserve">Kroměříži </w:t>
      </w:r>
      <w:r w:rsidR="00EA2BCD">
        <w:rPr>
          <w:rFonts w:ascii="Arial" w:hAnsi="Arial" w:cs="Arial"/>
        </w:rPr>
        <w:t xml:space="preserve"> </w:t>
      </w:r>
      <w:r w:rsidR="006F4D5B">
        <w:rPr>
          <w:rFonts w:ascii="Arial" w:hAnsi="Arial" w:cs="Arial"/>
        </w:rPr>
        <w:t xml:space="preserve">sa konala  medzinárodná </w:t>
      </w:r>
      <w:r>
        <w:rPr>
          <w:rFonts w:ascii="Arial" w:hAnsi="Arial" w:cs="Arial"/>
        </w:rPr>
        <w:t>konferencia na tému Štátne zastupiteľstvá a informácie.</w:t>
      </w:r>
    </w:p>
    <w:p w:rsidR="00D61AD9" w:rsidP="00D61AD9">
      <w:pPr>
        <w:bidi w:val="0"/>
        <w:jc w:val="both"/>
        <w:rPr>
          <w:rFonts w:ascii="Arial" w:hAnsi="Arial" w:cs="Arial"/>
        </w:rPr>
      </w:pPr>
    </w:p>
    <w:p w:rsidR="00D61AD9" w:rsidP="00E92D66">
      <w:pPr>
        <w:bidi w:val="0"/>
        <w:ind w:left="705"/>
        <w:jc w:val="both"/>
        <w:rPr>
          <w:rFonts w:ascii="Arial" w:hAnsi="Arial" w:cs="Arial"/>
        </w:rPr>
      </w:pPr>
      <w:r>
        <w:rPr>
          <w:rFonts w:ascii="Arial" w:hAnsi="Arial" w:cs="Arial"/>
        </w:rPr>
        <w:t xml:space="preserve">Konferenciu usporiadala Únia štátnych zástupcov v spolupráci s Justičnou akadémiou za podpory českého predsedníctva Európskej únie. Konferencia sa zaoberala problematikou odovzdávania informácií medzi justičnými orgánmi týkajúcich sa dôkazov a utajovaných skutočností. </w:t>
      </w:r>
    </w:p>
    <w:p w:rsidR="00D61AD9" w:rsidP="00D61AD9">
      <w:pPr>
        <w:bidi w:val="0"/>
        <w:jc w:val="both"/>
        <w:rPr>
          <w:rFonts w:ascii="Arial" w:hAnsi="Arial" w:cs="Arial"/>
        </w:rPr>
      </w:pPr>
    </w:p>
    <w:p w:rsidR="0060493F" w:rsidP="00D61AD9">
      <w:pPr>
        <w:bidi w:val="0"/>
        <w:jc w:val="both"/>
        <w:rPr>
          <w:rFonts w:ascii="Arial" w:hAnsi="Arial" w:cs="Arial"/>
        </w:rPr>
      </w:pPr>
    </w:p>
    <w:p w:rsidR="00D61AD9" w:rsidP="00EA2BCD">
      <w:pPr>
        <w:bidi w:val="0"/>
        <w:ind w:left="708" w:hanging="708"/>
        <w:jc w:val="both"/>
        <w:rPr>
          <w:rFonts w:ascii="Arial" w:hAnsi="Arial" w:cs="Arial"/>
        </w:rPr>
      </w:pPr>
      <w:r>
        <w:rPr>
          <w:rFonts w:ascii="Arial" w:hAnsi="Arial" w:cs="Arial"/>
        </w:rPr>
        <w:t>4)</w:t>
      </w:r>
      <w:r w:rsidR="00EA2BCD">
        <w:rPr>
          <w:rFonts w:ascii="Arial" w:hAnsi="Arial" w:cs="Arial"/>
        </w:rPr>
        <w:tab/>
      </w:r>
      <w:r>
        <w:rPr>
          <w:rFonts w:ascii="Arial" w:hAnsi="Arial" w:cs="Arial"/>
        </w:rPr>
        <w:t xml:space="preserve">V dňoch </w:t>
      </w:r>
      <w:r w:rsidR="007903A8">
        <w:rPr>
          <w:rFonts w:ascii="Arial" w:hAnsi="Arial" w:cs="Arial"/>
        </w:rPr>
        <w:t>5. – 7.</w:t>
      </w:r>
      <w:r>
        <w:rPr>
          <w:rFonts w:ascii="Arial" w:hAnsi="Arial" w:cs="Arial"/>
        </w:rPr>
        <w:t xml:space="preserve">10.2009 v Moskve </w:t>
      </w:r>
      <w:r w:rsidR="00E92D66">
        <w:rPr>
          <w:rFonts w:ascii="Arial" w:hAnsi="Arial" w:cs="Arial"/>
        </w:rPr>
        <w:t xml:space="preserve">sa konala  vzdelávacia aktivita </w:t>
      </w:r>
      <w:r>
        <w:rPr>
          <w:rFonts w:ascii="Arial" w:hAnsi="Arial" w:cs="Arial"/>
        </w:rPr>
        <w:t>v spoluprá</w:t>
      </w:r>
      <w:r w:rsidR="00EA2BCD">
        <w:rPr>
          <w:rFonts w:ascii="Arial" w:hAnsi="Arial" w:cs="Arial"/>
        </w:rPr>
        <w:t xml:space="preserve">ci </w:t>
      </w:r>
      <w:r>
        <w:rPr>
          <w:rFonts w:ascii="Arial" w:hAnsi="Arial" w:cs="Arial"/>
        </w:rPr>
        <w:t xml:space="preserve"> s Generálnou prokuratúrou Ruskej federácie.</w:t>
      </w:r>
    </w:p>
    <w:p w:rsidR="00D61AD9" w:rsidP="00D61AD9">
      <w:pPr>
        <w:bidi w:val="0"/>
        <w:rPr>
          <w:rFonts w:ascii="Arial" w:hAnsi="Arial" w:cs="Arial"/>
        </w:rPr>
      </w:pPr>
    </w:p>
    <w:p w:rsidR="00D61AD9" w:rsidP="006B1831">
      <w:pPr>
        <w:bidi w:val="0"/>
        <w:ind w:left="705"/>
        <w:jc w:val="both"/>
        <w:rPr>
          <w:rFonts w:ascii="Arial" w:hAnsi="Arial" w:cs="Arial"/>
        </w:rPr>
      </w:pPr>
      <w:r>
        <w:rPr>
          <w:rFonts w:ascii="Arial" w:hAnsi="Arial" w:cs="Arial"/>
        </w:rPr>
        <w:t>Stretnutie sa uskutočnilo na podnet riaditeľa medzinárodno-právneho odboru Generálnej prokuratúry Ruskej federácie pána Karapetjana. Predmetom seminára bolo rokovanie na tému Úlohy a právomoci orgánov prokuratúry pri boji proti drogovým závislostiam a ich dôsledkom, otázky právnej úpravy trestnoprávneho postihu za nedovolené prechovávanie a obchodova</w:t>
      </w:r>
      <w:r w:rsidR="00E92D66">
        <w:rPr>
          <w:rFonts w:ascii="Arial" w:hAnsi="Arial" w:cs="Arial"/>
        </w:rPr>
        <w:t xml:space="preserve">nie          s drogami, konzultácie </w:t>
      </w:r>
      <w:r>
        <w:rPr>
          <w:rFonts w:ascii="Arial" w:hAnsi="Arial" w:cs="Arial"/>
        </w:rPr>
        <w:t xml:space="preserve">v oblasti extradícií a poskytovania právnej pomoci </w:t>
      </w:r>
      <w:r w:rsidR="00E92D66">
        <w:rPr>
          <w:rFonts w:ascii="Arial" w:hAnsi="Arial" w:cs="Arial"/>
        </w:rPr>
        <w:t xml:space="preserve">       </w:t>
      </w:r>
      <w:r>
        <w:rPr>
          <w:rFonts w:ascii="Arial" w:hAnsi="Arial" w:cs="Arial"/>
        </w:rPr>
        <w:t>v trestných veciach a výmena vzájomných pracovných skúseností. Na stret</w:t>
      </w:r>
      <w:r w:rsidR="00E92D66">
        <w:rPr>
          <w:rFonts w:ascii="Arial" w:hAnsi="Arial" w:cs="Arial"/>
        </w:rPr>
        <w:t xml:space="preserve">nutí boli riešené i problémy  </w:t>
      </w:r>
      <w:r>
        <w:rPr>
          <w:rFonts w:ascii="Arial" w:hAnsi="Arial" w:cs="Arial"/>
        </w:rPr>
        <w:t>v konkrétnych trestných veciach.</w:t>
      </w:r>
    </w:p>
    <w:p w:rsidR="00D61AD9" w:rsidP="00D61AD9">
      <w:pPr>
        <w:bidi w:val="0"/>
        <w:rPr>
          <w:rFonts w:ascii="Arial" w:hAnsi="Arial" w:cs="Arial"/>
        </w:rPr>
      </w:pPr>
      <w:r>
        <w:rPr>
          <w:rFonts w:ascii="Arial" w:hAnsi="Arial" w:cs="Arial"/>
        </w:rPr>
        <w:tab/>
      </w:r>
    </w:p>
    <w:p w:rsidR="0060493F" w:rsidP="00D61AD9">
      <w:pPr>
        <w:bidi w:val="0"/>
        <w:rPr>
          <w:rFonts w:ascii="Arial" w:hAnsi="Arial" w:cs="Arial"/>
        </w:rPr>
      </w:pPr>
    </w:p>
    <w:p w:rsidR="00D61AD9" w:rsidP="00EA2BCD">
      <w:pPr>
        <w:bidi w:val="0"/>
        <w:ind w:left="708" w:hanging="588"/>
        <w:jc w:val="both"/>
        <w:rPr>
          <w:rFonts w:ascii="Arial" w:hAnsi="Arial" w:cs="Arial"/>
        </w:rPr>
      </w:pPr>
      <w:r>
        <w:rPr>
          <w:rFonts w:ascii="Arial" w:hAnsi="Arial" w:cs="Arial"/>
        </w:rPr>
        <w:t>5)</w:t>
      </w:r>
      <w:r w:rsidR="00EA2BCD">
        <w:rPr>
          <w:rFonts w:ascii="Arial" w:hAnsi="Arial" w:cs="Arial"/>
        </w:rPr>
        <w:tab/>
      </w:r>
      <w:r>
        <w:rPr>
          <w:rFonts w:ascii="Arial" w:hAnsi="Arial" w:cs="Arial"/>
        </w:rPr>
        <w:t xml:space="preserve">V dňoch </w:t>
      </w:r>
      <w:r w:rsidR="007903A8">
        <w:rPr>
          <w:rFonts w:ascii="Arial" w:hAnsi="Arial" w:cs="Arial"/>
        </w:rPr>
        <w:t>2.11. – 6.</w:t>
      </w:r>
      <w:r>
        <w:rPr>
          <w:rFonts w:ascii="Arial" w:hAnsi="Arial" w:cs="Arial"/>
        </w:rPr>
        <w:t>11.2009 v Istanbule sa konalo  7. pracovné stretnutie expertov v boji proti falšovaniu eura.</w:t>
      </w:r>
    </w:p>
    <w:p w:rsidR="00D61AD9" w:rsidP="00D61AD9">
      <w:pPr>
        <w:bidi w:val="0"/>
        <w:rPr>
          <w:rFonts w:ascii="Arial" w:hAnsi="Arial" w:cs="Arial"/>
        </w:rPr>
      </w:pPr>
    </w:p>
    <w:p w:rsidR="00D61AD9" w:rsidP="00E92D66">
      <w:pPr>
        <w:bidi w:val="0"/>
        <w:ind w:left="705"/>
        <w:jc w:val="both"/>
        <w:rPr>
          <w:rFonts w:ascii="Arial" w:hAnsi="Arial" w:cs="Arial"/>
        </w:rPr>
      </w:pPr>
      <w:r>
        <w:rPr>
          <w:rFonts w:ascii="Arial" w:hAnsi="Arial" w:cs="Arial"/>
        </w:rPr>
        <w:t>Stretnutie je známe pod názvom EURO SOUTH – EAST. Organizovalo ho Ministerstvo vnútra štátu Bavorsko v spolupráci s OLAF–om. Zúčastnili sa ho zástupcovia polície, prokuratúry a špecialisti z krajín strednej a juhovýchodnej Európy a predstavitelia orgánov EÚ.</w:t>
      </w:r>
    </w:p>
    <w:p w:rsidR="00D61AD9" w:rsidP="00D61AD9">
      <w:pPr>
        <w:bidi w:val="0"/>
        <w:jc w:val="both"/>
        <w:rPr>
          <w:rFonts w:ascii="Arial" w:hAnsi="Arial" w:cs="Arial"/>
        </w:rPr>
      </w:pPr>
    </w:p>
    <w:p w:rsidR="00D61AD9" w:rsidP="006B1831">
      <w:pPr>
        <w:bidi w:val="0"/>
        <w:ind w:left="705"/>
        <w:jc w:val="both"/>
        <w:rPr>
          <w:rFonts w:ascii="Arial" w:hAnsi="Arial" w:cs="Arial"/>
        </w:rPr>
      </w:pPr>
      <w:r>
        <w:rPr>
          <w:rFonts w:ascii="Arial" w:hAnsi="Arial" w:cs="Arial"/>
        </w:rPr>
        <w:t>Predmetom aktivity bola výmena informácií a poznatkov na úseku ochrany pred falšovaním a boj proti falšovaniu meny Euro.</w:t>
      </w:r>
    </w:p>
    <w:p w:rsidR="00D61AD9" w:rsidP="00D61AD9">
      <w:pPr>
        <w:bidi w:val="0"/>
        <w:rPr>
          <w:rFonts w:ascii="Arial" w:hAnsi="Arial" w:cs="Arial"/>
        </w:rPr>
      </w:pPr>
      <w:r>
        <w:rPr>
          <w:rFonts w:ascii="Arial" w:hAnsi="Arial" w:cs="Arial"/>
        </w:rPr>
        <w:tab/>
      </w:r>
    </w:p>
    <w:p w:rsidR="0060493F" w:rsidP="00D61AD9">
      <w:pPr>
        <w:bidi w:val="0"/>
        <w:rPr>
          <w:rFonts w:ascii="Arial" w:hAnsi="Arial" w:cs="Arial"/>
        </w:rPr>
      </w:pPr>
    </w:p>
    <w:p w:rsidR="00D61AD9" w:rsidP="00EA2BCD">
      <w:pPr>
        <w:bidi w:val="0"/>
        <w:ind w:left="705" w:hanging="705"/>
        <w:jc w:val="both"/>
        <w:rPr>
          <w:rFonts w:ascii="Arial" w:hAnsi="Arial" w:cs="Arial"/>
        </w:rPr>
      </w:pPr>
      <w:r>
        <w:rPr>
          <w:rFonts w:ascii="Arial" w:hAnsi="Arial" w:cs="Arial"/>
        </w:rPr>
        <w:t>6)</w:t>
      </w:r>
      <w:r w:rsidR="00EA2BCD">
        <w:rPr>
          <w:rFonts w:ascii="Arial" w:hAnsi="Arial" w:cs="Arial"/>
        </w:rPr>
        <w:tab/>
        <w:t xml:space="preserve">V dňoch </w:t>
      </w:r>
      <w:r w:rsidR="007903A8">
        <w:rPr>
          <w:rFonts w:ascii="Arial" w:hAnsi="Arial" w:cs="Arial"/>
        </w:rPr>
        <w:t>12.11. – 13.</w:t>
      </w:r>
      <w:r>
        <w:rPr>
          <w:rFonts w:ascii="Arial" w:hAnsi="Arial" w:cs="Arial"/>
        </w:rPr>
        <w:t xml:space="preserve">11.2009 v Brne a Kroměříži sa uskutočnilo  pracovné stretnutie medzinárodných odborov  Najvyššieho štátneho zastupiteľstva ČR </w:t>
      </w:r>
      <w:r w:rsidR="00EA2BCD">
        <w:rPr>
          <w:rFonts w:ascii="Arial" w:hAnsi="Arial" w:cs="Arial"/>
        </w:rPr>
        <w:t xml:space="preserve">  </w:t>
      </w:r>
      <w:r>
        <w:rPr>
          <w:rFonts w:ascii="Arial" w:hAnsi="Arial" w:cs="Arial"/>
        </w:rPr>
        <w:t>a Generálnej prokuratúry SR.</w:t>
      </w:r>
    </w:p>
    <w:p w:rsidR="00D61AD9" w:rsidP="00D61AD9">
      <w:pPr>
        <w:bidi w:val="0"/>
        <w:rPr>
          <w:rFonts w:ascii="Arial" w:hAnsi="Arial" w:cs="Arial"/>
        </w:rPr>
      </w:pPr>
    </w:p>
    <w:p w:rsidR="00D61AD9" w:rsidP="00E92D66">
      <w:pPr>
        <w:bidi w:val="0"/>
        <w:ind w:left="705"/>
        <w:jc w:val="both"/>
        <w:rPr>
          <w:rFonts w:ascii="Arial" w:hAnsi="Arial" w:cs="Arial"/>
        </w:rPr>
      </w:pPr>
      <w:r>
        <w:rPr>
          <w:rFonts w:ascii="Arial" w:hAnsi="Arial" w:cs="Arial"/>
        </w:rPr>
        <w:t>Predmetom spoločného rokovania strán boli otázky týkajúce sa inštitútu cezhraničného sledovania medzi oboma štátmi, odovzdávania a prijímania trestných oznámení v rámci priameho právneho styku medzi okresnými štátnymi zastupiteľstvami ČR a okresnými prokuratúrami SR, zásada špeciality podľa Trestného poriadku ČR a odovzdávanie trestného konania okresnými štátnymi zastupiteľstvami ČR mimo Dohovoru ETS č.</w:t>
      </w:r>
      <w:r w:rsidR="00EA2BCD">
        <w:rPr>
          <w:rFonts w:ascii="Arial" w:hAnsi="Arial" w:cs="Arial"/>
        </w:rPr>
        <w:t xml:space="preserve"> </w:t>
      </w:r>
      <w:r w:rsidR="00E92D66">
        <w:rPr>
          <w:rFonts w:ascii="Arial" w:hAnsi="Arial" w:cs="Arial"/>
        </w:rPr>
        <w:t xml:space="preserve">73. Účastníci boli oboznámení </w:t>
      </w:r>
      <w:r>
        <w:rPr>
          <w:rFonts w:ascii="Arial" w:hAnsi="Arial" w:cs="Arial"/>
        </w:rPr>
        <w:t xml:space="preserve"> i s pripravovanou novelou Trestného zákona v ČR.</w:t>
      </w:r>
    </w:p>
    <w:p w:rsidR="0060493F" w:rsidP="00E92D66">
      <w:pPr>
        <w:bidi w:val="0"/>
        <w:ind w:left="705"/>
        <w:jc w:val="both"/>
        <w:rPr>
          <w:rFonts w:ascii="Arial" w:hAnsi="Arial" w:cs="Arial"/>
        </w:rPr>
      </w:pPr>
    </w:p>
    <w:p w:rsidR="0060493F" w:rsidP="00E92D66">
      <w:pPr>
        <w:bidi w:val="0"/>
        <w:ind w:left="705"/>
        <w:jc w:val="both"/>
        <w:rPr>
          <w:rFonts w:ascii="Arial" w:hAnsi="Arial" w:cs="Arial"/>
        </w:rPr>
      </w:pPr>
    </w:p>
    <w:p w:rsidR="0060493F" w:rsidP="00E92D66">
      <w:pPr>
        <w:bidi w:val="0"/>
        <w:ind w:left="705"/>
        <w:jc w:val="both"/>
        <w:rPr>
          <w:rFonts w:ascii="Arial" w:hAnsi="Arial" w:cs="Arial"/>
        </w:rPr>
      </w:pPr>
    </w:p>
    <w:p w:rsidR="0060493F" w:rsidP="00E92D66">
      <w:pPr>
        <w:bidi w:val="0"/>
        <w:ind w:left="705"/>
        <w:jc w:val="both"/>
        <w:rPr>
          <w:rFonts w:ascii="Arial" w:hAnsi="Arial" w:cs="Arial"/>
        </w:rPr>
      </w:pPr>
    </w:p>
    <w:p w:rsidR="00D61AD9" w:rsidP="00D61AD9">
      <w:pPr>
        <w:bidi w:val="0"/>
        <w:jc w:val="both"/>
        <w:rPr>
          <w:rFonts w:ascii="Arial" w:hAnsi="Arial" w:cs="Arial"/>
          <w:b/>
          <w:bCs/>
        </w:rPr>
      </w:pPr>
    </w:p>
    <w:p w:rsidR="00D61AD9" w:rsidP="00EB6409">
      <w:pPr>
        <w:bidi w:val="0"/>
        <w:ind w:firstLine="705"/>
        <w:jc w:val="both"/>
        <w:rPr>
          <w:rFonts w:ascii="Arial" w:hAnsi="Arial" w:cs="Arial"/>
        </w:rPr>
      </w:pPr>
      <w:r w:rsidR="008B70C7">
        <w:rPr>
          <w:rFonts w:ascii="Arial" w:hAnsi="Arial" w:cs="Arial"/>
          <w:b/>
          <w:bCs/>
        </w:rPr>
        <w:t>Aktivity ad hoc</w:t>
      </w:r>
    </w:p>
    <w:p w:rsidR="00D61AD9" w:rsidP="00D61AD9">
      <w:pPr>
        <w:bidi w:val="0"/>
        <w:jc w:val="both"/>
        <w:rPr>
          <w:rFonts w:ascii="Arial" w:hAnsi="Arial" w:cs="Arial"/>
          <w:b/>
          <w:bCs/>
        </w:rPr>
      </w:pPr>
      <w:r>
        <w:rPr>
          <w:rFonts w:ascii="Arial" w:hAnsi="Arial" w:cs="Arial"/>
          <w:b/>
          <w:bCs/>
        </w:rPr>
        <w:t xml:space="preserve">                                                                      </w:t>
        <w:tab/>
        <w:tab/>
        <w:tab/>
        <w:tab/>
        <w:tab/>
        <w:t xml:space="preserve">  </w:t>
      </w:r>
    </w:p>
    <w:p w:rsidR="00D61AD9" w:rsidP="00EA2BCD">
      <w:pPr>
        <w:bidi w:val="0"/>
        <w:ind w:left="705" w:hanging="705"/>
        <w:jc w:val="both"/>
        <w:rPr>
          <w:rFonts w:ascii="Arial" w:hAnsi="Arial" w:cs="Arial"/>
        </w:rPr>
      </w:pPr>
      <w:r>
        <w:rPr>
          <w:rFonts w:ascii="Arial" w:hAnsi="Arial" w:cs="Arial"/>
        </w:rPr>
        <w:t>1)</w:t>
      </w:r>
      <w:r w:rsidR="00EA2BCD">
        <w:rPr>
          <w:rFonts w:ascii="Arial" w:hAnsi="Arial" w:cs="Arial"/>
        </w:rPr>
        <w:tab/>
      </w:r>
      <w:r>
        <w:rPr>
          <w:rFonts w:ascii="Arial" w:hAnsi="Arial" w:cs="Arial"/>
        </w:rPr>
        <w:t>V dňoch 21. – 22.9.2009 v meste Schiphol v Holandsku sa uskutočnilo  Stretnutie Európskej siete prokurátorov zodpovedných pre stíhanie trestnej činnosti vo vzťahu   k syntetickým drogám a prekurzorom.</w:t>
      </w:r>
    </w:p>
    <w:p w:rsidR="00D61AD9" w:rsidP="00D61AD9">
      <w:pPr>
        <w:bidi w:val="0"/>
        <w:jc w:val="both"/>
        <w:rPr>
          <w:rFonts w:ascii="Arial" w:hAnsi="Arial" w:cs="Arial"/>
        </w:rPr>
      </w:pPr>
    </w:p>
    <w:p w:rsidR="00D61AD9" w:rsidP="00E92D66">
      <w:pPr>
        <w:bidi w:val="0"/>
        <w:ind w:left="705"/>
        <w:jc w:val="both"/>
        <w:rPr>
          <w:rFonts w:ascii="Arial" w:hAnsi="Arial" w:cs="Arial"/>
        </w:rPr>
      </w:pPr>
      <w:r>
        <w:rPr>
          <w:rFonts w:ascii="Arial" w:hAnsi="Arial" w:cs="Arial"/>
        </w:rPr>
        <w:t xml:space="preserve">Išlo o prvé a ustanovujúce stretnutie Európskej siete prokurátorov, ktoré sa uskutočnilo v gescii Spolkovej prokuratúry Belgicka a Národnej prokuratúry Holandska. Cieľom bolo vytvorenie siete a vybudovanie mechanizmu na získanie prehľadu o rozličných právnych systémoch v Európe  a Ruskej federácii a vytvorenie platformy na diskutovanie o spoločnej stratégii </w:t>
      </w:r>
      <w:r w:rsidR="00491DF5">
        <w:rPr>
          <w:rFonts w:ascii="Arial" w:hAnsi="Arial" w:cs="Arial"/>
        </w:rPr>
        <w:t xml:space="preserve">                </w:t>
      </w:r>
      <w:r>
        <w:rPr>
          <w:rFonts w:ascii="Arial" w:hAnsi="Arial" w:cs="Arial"/>
        </w:rPr>
        <w:t>v predmetnej oblasti, zahrňujúcej celý reťazec dovozu a obchodovania so surovinami a prostriedkami potrebnými na výrobu, distribúciu a predaj produktov koncovým užívateľom.</w:t>
      </w:r>
    </w:p>
    <w:p w:rsidR="00D61AD9" w:rsidP="00D61AD9">
      <w:pPr>
        <w:bidi w:val="0"/>
        <w:jc w:val="both"/>
        <w:rPr>
          <w:rFonts w:ascii="Arial" w:hAnsi="Arial" w:cs="Arial"/>
        </w:rPr>
      </w:pPr>
    </w:p>
    <w:p w:rsidR="00D61AD9" w:rsidP="00EA2BCD">
      <w:pPr>
        <w:bidi w:val="0"/>
        <w:ind w:left="705" w:hanging="705"/>
        <w:jc w:val="both"/>
        <w:rPr>
          <w:rFonts w:ascii="Arial" w:hAnsi="Arial" w:cs="Arial"/>
        </w:rPr>
      </w:pPr>
      <w:r>
        <w:rPr>
          <w:rFonts w:ascii="Arial" w:hAnsi="Arial" w:cs="Arial"/>
        </w:rPr>
        <w:t>2)</w:t>
      </w:r>
      <w:r w:rsidR="00EA2BCD">
        <w:rPr>
          <w:rFonts w:ascii="Arial" w:hAnsi="Arial" w:cs="Arial"/>
        </w:rPr>
        <w:tab/>
      </w:r>
      <w:r>
        <w:rPr>
          <w:rFonts w:ascii="Arial" w:hAnsi="Arial" w:cs="Arial"/>
        </w:rPr>
        <w:t xml:space="preserve">Dňa 22.10.2009 v Bruseli sa konala  konferencia na tému Dokazovanie </w:t>
      </w:r>
      <w:r w:rsidR="00EA2BCD">
        <w:rPr>
          <w:rFonts w:ascii="Arial" w:hAnsi="Arial" w:cs="Arial"/>
        </w:rPr>
        <w:t xml:space="preserve">          </w:t>
      </w:r>
      <w:r>
        <w:rPr>
          <w:rFonts w:ascii="Arial" w:hAnsi="Arial" w:cs="Arial"/>
        </w:rPr>
        <w:t>v trestných veciach v EÚ, zhromažďovanie a prípustnosť dôkazov</w:t>
      </w:r>
    </w:p>
    <w:p w:rsidR="00D61AD9" w:rsidP="00D61AD9">
      <w:pPr>
        <w:bidi w:val="0"/>
        <w:jc w:val="both"/>
        <w:rPr>
          <w:rFonts w:ascii="Arial" w:hAnsi="Arial" w:cs="Arial"/>
        </w:rPr>
      </w:pPr>
    </w:p>
    <w:p w:rsidR="00D61AD9" w:rsidP="00E92D66">
      <w:pPr>
        <w:bidi w:val="0"/>
        <w:ind w:left="705"/>
        <w:jc w:val="both"/>
        <w:rPr>
          <w:rFonts w:ascii="Arial" w:hAnsi="Arial" w:cs="Arial"/>
        </w:rPr>
      </w:pPr>
      <w:r>
        <w:rPr>
          <w:rFonts w:ascii="Arial" w:hAnsi="Arial" w:cs="Arial"/>
        </w:rPr>
        <w:t>Účelom konferencie bola aktualizácia prezento</w:t>
      </w:r>
      <w:r w:rsidR="008E7DAD">
        <w:rPr>
          <w:rFonts w:ascii="Arial" w:hAnsi="Arial" w:cs="Arial"/>
        </w:rPr>
        <w:t>vaného okruhu tém týkajúcich sa</w:t>
      </w:r>
      <w:r>
        <w:rPr>
          <w:rFonts w:ascii="Arial" w:hAnsi="Arial" w:cs="Arial"/>
        </w:rPr>
        <w:t xml:space="preserve"> justičnej spolupráce orgánov prokuratúry a EÚ, ako aj prezentácie výsledkov štúdie analyzujúcej aplikáciu zásady vzájomného uznávania </w:t>
      </w:r>
      <w:r w:rsidR="00E92D66">
        <w:rPr>
          <w:rFonts w:ascii="Arial" w:hAnsi="Arial" w:cs="Arial"/>
        </w:rPr>
        <w:t xml:space="preserve">           </w:t>
      </w:r>
      <w:r>
        <w:rPr>
          <w:rFonts w:ascii="Arial" w:hAnsi="Arial" w:cs="Arial"/>
        </w:rPr>
        <w:t>v trestných veciach   v rámci EÚ.</w:t>
      </w:r>
    </w:p>
    <w:p w:rsidR="00D61AD9" w:rsidP="00D61AD9">
      <w:pPr>
        <w:bidi w:val="0"/>
        <w:jc w:val="both"/>
        <w:rPr>
          <w:rFonts w:ascii="Arial" w:hAnsi="Arial" w:cs="Arial"/>
        </w:rPr>
      </w:pPr>
    </w:p>
    <w:p w:rsidR="00D61AD9" w:rsidP="00EA2BCD">
      <w:pPr>
        <w:bidi w:val="0"/>
        <w:ind w:left="705" w:hanging="705"/>
        <w:rPr>
          <w:rFonts w:ascii="Arial" w:hAnsi="Arial" w:cs="Arial"/>
        </w:rPr>
      </w:pPr>
      <w:r>
        <w:rPr>
          <w:rFonts w:ascii="Arial" w:hAnsi="Arial" w:cs="Arial"/>
        </w:rPr>
        <w:t>3)</w:t>
      </w:r>
      <w:r w:rsidR="00EA2BCD">
        <w:rPr>
          <w:rFonts w:ascii="Arial" w:hAnsi="Arial" w:cs="Arial"/>
        </w:rPr>
        <w:tab/>
      </w:r>
      <w:r>
        <w:rPr>
          <w:rFonts w:ascii="Arial" w:hAnsi="Arial" w:cs="Arial"/>
        </w:rPr>
        <w:t xml:space="preserve">Dňa </w:t>
      </w:r>
      <w:r w:rsidR="00EA2BCD">
        <w:rPr>
          <w:rFonts w:ascii="Arial" w:hAnsi="Arial" w:cs="Arial"/>
        </w:rPr>
        <w:t xml:space="preserve">  </w:t>
      </w:r>
      <w:r w:rsidR="006163F3">
        <w:rPr>
          <w:rFonts w:ascii="Arial" w:hAnsi="Arial" w:cs="Arial"/>
        </w:rPr>
        <w:t xml:space="preserve"> </w:t>
      </w:r>
      <w:r>
        <w:rPr>
          <w:rFonts w:ascii="Arial" w:hAnsi="Arial" w:cs="Arial"/>
        </w:rPr>
        <w:t xml:space="preserve">23.10.2009 </w:t>
      </w:r>
      <w:r w:rsidR="00EA2BCD">
        <w:rPr>
          <w:rFonts w:ascii="Arial" w:hAnsi="Arial" w:cs="Arial"/>
        </w:rPr>
        <w:t xml:space="preserve">  </w:t>
      </w:r>
      <w:r>
        <w:rPr>
          <w:rFonts w:ascii="Arial" w:hAnsi="Arial" w:cs="Arial"/>
        </w:rPr>
        <w:t>v </w:t>
      </w:r>
      <w:r w:rsidR="00EA2BCD">
        <w:rPr>
          <w:rFonts w:ascii="Arial" w:hAnsi="Arial" w:cs="Arial"/>
        </w:rPr>
        <w:t xml:space="preserve">  </w:t>
      </w:r>
      <w:r>
        <w:rPr>
          <w:rFonts w:ascii="Arial" w:hAnsi="Arial" w:cs="Arial"/>
        </w:rPr>
        <w:t xml:space="preserve">Bruseli </w:t>
      </w:r>
      <w:r w:rsidR="00EA2BCD">
        <w:rPr>
          <w:rFonts w:ascii="Arial" w:hAnsi="Arial" w:cs="Arial"/>
        </w:rPr>
        <w:t xml:space="preserve">  </w:t>
      </w:r>
      <w:r>
        <w:rPr>
          <w:rFonts w:ascii="Arial" w:hAnsi="Arial" w:cs="Arial"/>
        </w:rPr>
        <w:t xml:space="preserve">sa </w:t>
      </w:r>
      <w:r w:rsidR="00EA2BCD">
        <w:rPr>
          <w:rFonts w:ascii="Arial" w:hAnsi="Arial" w:cs="Arial"/>
        </w:rPr>
        <w:t xml:space="preserve">  </w:t>
      </w:r>
      <w:r>
        <w:rPr>
          <w:rFonts w:ascii="Arial" w:hAnsi="Arial" w:cs="Arial"/>
        </w:rPr>
        <w:t>konalo</w:t>
      </w:r>
      <w:r w:rsidR="00EA2BCD">
        <w:rPr>
          <w:rFonts w:ascii="Arial" w:hAnsi="Arial" w:cs="Arial"/>
        </w:rPr>
        <w:t xml:space="preserve">  </w:t>
      </w:r>
      <w:r>
        <w:rPr>
          <w:rFonts w:ascii="Arial" w:hAnsi="Arial" w:cs="Arial"/>
        </w:rPr>
        <w:t xml:space="preserve">  6. stretnutie kontaktných</w:t>
      </w:r>
      <w:r w:rsidR="00EA2BCD">
        <w:rPr>
          <w:rFonts w:ascii="Arial" w:hAnsi="Arial" w:cs="Arial"/>
        </w:rPr>
        <w:t xml:space="preserve">  </w:t>
      </w:r>
      <w:r>
        <w:rPr>
          <w:rFonts w:ascii="Arial" w:hAnsi="Arial" w:cs="Arial"/>
        </w:rPr>
        <w:t xml:space="preserve"> bodov Európskej siete pre trestné právo.</w:t>
      </w:r>
    </w:p>
    <w:p w:rsidR="00D61AD9" w:rsidP="00D61AD9">
      <w:pPr>
        <w:bidi w:val="0"/>
        <w:rPr>
          <w:rFonts w:ascii="Arial" w:hAnsi="Arial" w:cs="Arial"/>
        </w:rPr>
      </w:pPr>
    </w:p>
    <w:p w:rsidR="00D61AD9" w:rsidP="006B1831">
      <w:pPr>
        <w:bidi w:val="0"/>
        <w:ind w:left="705"/>
        <w:jc w:val="both"/>
        <w:rPr>
          <w:rFonts w:ascii="Arial" w:hAnsi="Arial" w:cs="Arial"/>
        </w:rPr>
      </w:pPr>
      <w:r>
        <w:rPr>
          <w:rFonts w:ascii="Arial" w:hAnsi="Arial" w:cs="Arial"/>
        </w:rPr>
        <w:t>Stretnutie organizoval Inštitút pre európske štúdie Univerzity v Bruseli                v spolupráci s Európskou sieťou pre trestné právo (ECLAN) a nadväzoval na vyššie uvedenú konferenciu.</w:t>
      </w:r>
    </w:p>
    <w:p w:rsidR="00D61AD9" w:rsidP="00D61AD9">
      <w:pPr>
        <w:bidi w:val="0"/>
        <w:jc w:val="both"/>
        <w:rPr>
          <w:rFonts w:ascii="Arial" w:hAnsi="Arial" w:cs="Arial"/>
        </w:rPr>
      </w:pPr>
    </w:p>
    <w:p w:rsidR="00D61AD9" w:rsidP="00D61AD9">
      <w:pPr>
        <w:bidi w:val="0"/>
        <w:jc w:val="both"/>
        <w:rPr>
          <w:rFonts w:ascii="Arial" w:hAnsi="Arial" w:cs="Arial"/>
        </w:rPr>
      </w:pPr>
      <w:r>
        <w:rPr>
          <w:rFonts w:ascii="Arial" w:hAnsi="Arial" w:cs="Arial"/>
        </w:rPr>
        <w:t>4)</w:t>
      </w:r>
      <w:r w:rsidR="00EA2BCD">
        <w:rPr>
          <w:rFonts w:ascii="Arial" w:hAnsi="Arial" w:cs="Arial"/>
        </w:rPr>
        <w:tab/>
      </w:r>
      <w:r>
        <w:rPr>
          <w:rFonts w:ascii="Arial" w:hAnsi="Arial" w:cs="Arial"/>
        </w:rPr>
        <w:t>Dňa 8.12.2009 v Bruseli sa konal  okrúhly stôl o detenčných podmienkach.</w:t>
      </w:r>
    </w:p>
    <w:p w:rsidR="00D61AD9" w:rsidP="00D61AD9">
      <w:pPr>
        <w:bidi w:val="0"/>
        <w:jc w:val="both"/>
        <w:rPr>
          <w:rFonts w:ascii="Arial" w:hAnsi="Arial" w:cs="Arial"/>
        </w:rPr>
      </w:pPr>
    </w:p>
    <w:p w:rsidR="00D61AD9" w:rsidP="00E92D66">
      <w:pPr>
        <w:bidi w:val="0"/>
        <w:ind w:left="705"/>
        <w:jc w:val="both"/>
        <w:rPr>
          <w:rFonts w:ascii="Arial" w:hAnsi="Arial" w:cs="Arial"/>
        </w:rPr>
      </w:pPr>
      <w:r>
        <w:rPr>
          <w:rFonts w:ascii="Arial" w:hAnsi="Arial" w:cs="Arial"/>
        </w:rPr>
        <w:t xml:space="preserve">Zasadnutie Európskej komisie malo za cieľ rokovania o problematike detencie na úrovni nezávislých národných riadiacich autorít. Predmetom rokovania bol Opčný protokol k Dohovoru OSN proti mučeniu a inému krutému, neľudskému alebo ponižujúcemu zaobchádzaniu alebo trestaniu (OPCAT, New York 10.decembra 1984, 143/1988 Zb.) a definovanie problematických otázok súvisiacich z implementáciou Rámcového rozhodnutia Rady 2008/909/JHA </w:t>
      </w:r>
      <w:r w:rsidR="00E92D66">
        <w:rPr>
          <w:rFonts w:ascii="Arial" w:hAnsi="Arial" w:cs="Arial"/>
        </w:rPr>
        <w:t xml:space="preserve">     z 27.11.2008 </w:t>
      </w:r>
      <w:r>
        <w:rPr>
          <w:rFonts w:ascii="Arial" w:hAnsi="Arial" w:cs="Arial"/>
        </w:rPr>
        <w:t xml:space="preserve">o uplatnení zásady vzájomného uznávania rozsudkov </w:t>
      </w:r>
      <w:r w:rsidR="00E92D66">
        <w:rPr>
          <w:rFonts w:ascii="Arial" w:hAnsi="Arial" w:cs="Arial"/>
        </w:rPr>
        <w:t xml:space="preserve">                </w:t>
      </w:r>
      <w:r>
        <w:rPr>
          <w:rFonts w:ascii="Arial" w:hAnsi="Arial" w:cs="Arial"/>
        </w:rPr>
        <w:t>v trestných veciach. (Opčný protokol Slovenská republika ešte neratifikovala).</w:t>
      </w:r>
    </w:p>
    <w:p w:rsidR="00121C40" w:rsidP="00865463">
      <w:pPr>
        <w:bidi w:val="0"/>
        <w:rPr>
          <w:rFonts w:ascii="Arial" w:hAnsi="Arial" w:cs="Arial"/>
        </w:rPr>
      </w:pPr>
    </w:p>
    <w:p w:rsidR="00121C40" w:rsidP="002F0CF5">
      <w:pPr>
        <w:bidi w:val="0"/>
        <w:ind w:left="708" w:firstLine="3"/>
        <w:jc w:val="both"/>
        <w:rPr>
          <w:rFonts w:ascii="Arial" w:hAnsi="Arial" w:cs="Arial"/>
        </w:rPr>
      </w:pPr>
      <w:r w:rsidR="00865463">
        <w:rPr>
          <w:rFonts w:ascii="Arial" w:hAnsi="Arial" w:cs="Arial"/>
        </w:rPr>
        <w:t xml:space="preserve">           </w:t>
      </w:r>
      <w:r>
        <w:rPr>
          <w:rFonts w:ascii="Arial" w:hAnsi="Arial" w:cs="Arial"/>
        </w:rPr>
        <w:t xml:space="preserve">Vojenská súčasť </w:t>
      </w:r>
      <w:r w:rsidR="00901E0D">
        <w:rPr>
          <w:rFonts w:ascii="Arial" w:hAnsi="Arial" w:cs="Arial"/>
        </w:rPr>
        <w:t>g</w:t>
      </w:r>
      <w:r>
        <w:rPr>
          <w:rFonts w:ascii="Arial" w:hAnsi="Arial" w:cs="Arial"/>
        </w:rPr>
        <w:t xml:space="preserve">enerálnej prokuratúry </w:t>
      </w:r>
      <w:r w:rsidR="00901E0D">
        <w:rPr>
          <w:rFonts w:ascii="Arial" w:hAnsi="Arial" w:cs="Arial"/>
        </w:rPr>
        <w:t xml:space="preserve">(ďalej len vojenská súčasť prokuratúry) </w:t>
      </w:r>
      <w:r w:rsidR="00865463">
        <w:rPr>
          <w:rFonts w:ascii="Arial" w:hAnsi="Arial" w:cs="Arial"/>
        </w:rPr>
        <w:t>s</w:t>
      </w:r>
      <w:r w:rsidRPr="004D7F03">
        <w:rPr>
          <w:rFonts w:ascii="Arial" w:hAnsi="Arial" w:cs="Arial"/>
        </w:rPr>
        <w:t> prihliadnutím na ekonomickú situáciu a  hospodársku krízu v</w:t>
      </w:r>
      <w:r w:rsidR="00865463">
        <w:rPr>
          <w:rFonts w:ascii="Arial" w:hAnsi="Arial" w:cs="Arial"/>
        </w:rPr>
        <w:t> roku 2009 uskutočnila len jednu</w:t>
      </w:r>
      <w:r w:rsidRPr="004D7F03">
        <w:rPr>
          <w:rFonts w:ascii="Arial" w:hAnsi="Arial" w:cs="Arial"/>
        </w:rPr>
        <w:t xml:space="preserve"> aktivit</w:t>
      </w:r>
      <w:r w:rsidR="00865463">
        <w:rPr>
          <w:rFonts w:ascii="Arial" w:hAnsi="Arial" w:cs="Arial"/>
        </w:rPr>
        <w:t>u</w:t>
      </w:r>
      <w:r w:rsidRPr="004D7F03">
        <w:rPr>
          <w:rFonts w:ascii="Arial" w:hAnsi="Arial" w:cs="Arial"/>
        </w:rPr>
        <w:t xml:space="preserve"> z  plánovaných akcií</w:t>
      </w:r>
      <w:r w:rsidR="00865463">
        <w:rPr>
          <w:rFonts w:ascii="Arial" w:hAnsi="Arial" w:cs="Arial"/>
        </w:rPr>
        <w:t>. V</w:t>
      </w:r>
      <w:r w:rsidRPr="004D7F03">
        <w:rPr>
          <w:rFonts w:ascii="Arial" w:hAnsi="Arial" w:cs="Arial"/>
        </w:rPr>
        <w:t> dňoch 1</w:t>
      </w:r>
      <w:r w:rsidR="00850818">
        <w:rPr>
          <w:rFonts w:ascii="Arial" w:hAnsi="Arial" w:cs="Arial"/>
        </w:rPr>
        <w:t xml:space="preserve">. </w:t>
      </w:r>
      <w:r w:rsidR="00F9342F">
        <w:rPr>
          <w:rFonts w:ascii="Arial" w:hAnsi="Arial" w:cs="Arial"/>
        </w:rPr>
        <w:t>-</w:t>
      </w:r>
      <w:r w:rsidR="00850818">
        <w:rPr>
          <w:rFonts w:ascii="Arial" w:hAnsi="Arial" w:cs="Arial"/>
        </w:rPr>
        <w:t xml:space="preserve"> 3. </w:t>
      </w:r>
      <w:r w:rsidRPr="004D7F03">
        <w:rPr>
          <w:rFonts w:ascii="Arial" w:hAnsi="Arial" w:cs="Arial"/>
        </w:rPr>
        <w:t>apríla 2009 na pozvanie námestníka generálneho prokurátora Maďarskej republiky – hlavného vojenského prokurátora genpor. Dr. Arpáda Kovácsa vykonali zahraničnú služobnú cestu do Maďarskej republiky</w:t>
      </w:r>
      <w:r w:rsidR="00865463">
        <w:rPr>
          <w:rFonts w:ascii="Arial" w:hAnsi="Arial" w:cs="Arial"/>
        </w:rPr>
        <w:t>.</w:t>
      </w:r>
      <w:r w:rsidRPr="004D7F03">
        <w:rPr>
          <w:rFonts w:ascii="Arial" w:hAnsi="Arial" w:cs="Arial"/>
        </w:rPr>
        <w:t xml:space="preserve"> Program návštevy delegácie slovenských vojenských prokuratúr bol zameraný na návštevu Vojenskej obvodnej prokuratúry v Gyori, ktorej činnosť predstavil delegácii jej náčelník plk. Dr. Imre Bocsy, titulný radca odvolacej vojenskej prokuratúry. Následne sa delegácia dostavila na Hlavnú vojenskú prokuratúru v Budapešti, kde si jej členovia vypočuli prednášky o činnosti hlavnej vojenskej prokuratúry tak na trestnom, ako aj netrestnom úseku. V rámci programu predniesol prednášku o historickom vývoji maďarskej vojenskej prokuratúry jej náčelník, námestník generálneho prokurátora – hlavný vojenský prokurátor genpor. Dr. Arpád Kovács. O vyšetrovaní trestných činov vojakov a o účasti v konaní pred trestným súdom informoval delegáciu vedúci odboru vojenských vecí a súčasne zástupca HVP brig. Gen. Dr. Gábor Bánhegyi. O plnení úloh vojenských prokurátorov v súvislosti z medzinárodnými záväzkami OS MR informoval zástupca vedúceho odboru plk. László Venzl. Záverečná prednáška bola zameraná na personálnu oblasť práce na vojenskej prokuratúre v Maďarskej republike.</w:t>
      </w:r>
      <w:r w:rsidR="002F0CF5">
        <w:rPr>
          <w:rFonts w:ascii="Arial" w:hAnsi="Arial" w:cs="Arial"/>
        </w:rPr>
        <w:t xml:space="preserve"> </w:t>
      </w:r>
      <w:r w:rsidRPr="004D7F03">
        <w:rPr>
          <w:rFonts w:ascii="Arial" w:hAnsi="Arial" w:cs="Arial"/>
        </w:rPr>
        <w:t xml:space="preserve">Delegáciu prijal náčelník generálneho štábu OS MR a generálny prokurátor Maďarskej republiky doc. Dr. Tamás Kovács. </w:t>
      </w:r>
    </w:p>
    <w:p w:rsidR="004D7F03" w:rsidRPr="004D7F03" w:rsidP="004D7F03">
      <w:pPr>
        <w:bidi w:val="0"/>
        <w:rPr>
          <w:rFonts w:ascii="Arial" w:hAnsi="Arial" w:cs="Arial"/>
        </w:rPr>
      </w:pPr>
    </w:p>
    <w:p w:rsidR="00121C40" w:rsidP="00B0180D">
      <w:pPr>
        <w:bidi w:val="0"/>
        <w:ind w:left="708" w:firstLine="708"/>
        <w:jc w:val="both"/>
        <w:rPr>
          <w:rFonts w:ascii="Arial" w:hAnsi="Arial" w:cs="Arial"/>
        </w:rPr>
      </w:pPr>
      <w:r w:rsidR="000B1936">
        <w:rPr>
          <w:rFonts w:ascii="Arial" w:hAnsi="Arial" w:cs="Arial"/>
        </w:rPr>
        <w:t>Z</w:t>
      </w:r>
      <w:r w:rsidRPr="004D7F03">
        <w:rPr>
          <w:rFonts w:ascii="Arial" w:hAnsi="Arial" w:cs="Arial"/>
        </w:rPr>
        <w:t>ástupca riaditeľa odboru prokurátorských činností plk. JUDr. Anton Fábry, CSc</w:t>
      </w:r>
      <w:r w:rsidR="001423AB">
        <w:rPr>
          <w:rFonts w:ascii="Arial" w:hAnsi="Arial" w:cs="Arial"/>
        </w:rPr>
        <w:t>.</w:t>
      </w:r>
      <w:r w:rsidRPr="004D7F03">
        <w:rPr>
          <w:rFonts w:ascii="Arial" w:hAnsi="Arial" w:cs="Arial"/>
        </w:rPr>
        <w:t xml:space="preserve"> predniesol na medzinárodnej konferencii</w:t>
      </w:r>
      <w:r w:rsidR="001423AB">
        <w:rPr>
          <w:rFonts w:ascii="Arial" w:hAnsi="Arial" w:cs="Arial"/>
        </w:rPr>
        <w:t>, ktorá sa konala</w:t>
      </w:r>
      <w:r w:rsidRPr="004D7F03">
        <w:rPr>
          <w:rFonts w:ascii="Arial" w:hAnsi="Arial" w:cs="Arial"/>
        </w:rPr>
        <w:t xml:space="preserve"> na Právnickej fakulte UPJŠ v Košiciach </w:t>
      </w:r>
      <w:r w:rsidR="001423AB">
        <w:rPr>
          <w:rFonts w:ascii="Arial" w:hAnsi="Arial" w:cs="Arial"/>
        </w:rPr>
        <w:t xml:space="preserve">dňa </w:t>
      </w:r>
      <w:r w:rsidRPr="004D7F03">
        <w:rPr>
          <w:rFonts w:ascii="Arial" w:hAnsi="Arial" w:cs="Arial"/>
        </w:rPr>
        <w:t xml:space="preserve">5. novembra 2009 prednášku na tému: „Vývoj vojenskej justície a prokuratúry na Slovensku“, ktorá bola publikovaná v zborníku z tejto konferencie. </w:t>
      </w:r>
    </w:p>
    <w:p w:rsidR="004D7F03" w:rsidRPr="004D7F03" w:rsidP="004D7F03">
      <w:pPr>
        <w:bidi w:val="0"/>
        <w:jc w:val="both"/>
        <w:rPr>
          <w:rFonts w:ascii="Arial" w:hAnsi="Arial" w:cs="Arial"/>
        </w:rPr>
      </w:pPr>
    </w:p>
    <w:p w:rsidR="00A5627B" w:rsidP="0095223B">
      <w:pPr>
        <w:bidi w:val="0"/>
        <w:ind w:left="708" w:firstLine="708"/>
        <w:jc w:val="both"/>
        <w:rPr>
          <w:rFonts w:ascii="Arial" w:hAnsi="Arial" w:cs="Arial"/>
        </w:rPr>
      </w:pPr>
      <w:r w:rsidRPr="00E92D66" w:rsidR="00121C40">
        <w:rPr>
          <w:rFonts w:ascii="Arial" w:hAnsi="Arial" w:cs="Arial"/>
        </w:rPr>
        <w:t xml:space="preserve">Iné aktivity v oblasti zahraničných stykov sa prokurátormi </w:t>
      </w:r>
      <w:r w:rsidR="00A54D24">
        <w:rPr>
          <w:rFonts w:ascii="Arial" w:hAnsi="Arial" w:cs="Arial"/>
        </w:rPr>
        <w:t xml:space="preserve">Hlavnej </w:t>
      </w:r>
      <w:r w:rsidRPr="00E92D66" w:rsidR="00121C40">
        <w:rPr>
          <w:rFonts w:ascii="Arial" w:hAnsi="Arial" w:cs="Arial"/>
        </w:rPr>
        <w:t>vojenskej prokuratúry</w:t>
      </w:r>
      <w:r w:rsidR="00A54D24">
        <w:rPr>
          <w:rFonts w:ascii="Arial" w:hAnsi="Arial" w:cs="Arial"/>
        </w:rPr>
        <w:t xml:space="preserve"> </w:t>
      </w:r>
      <w:r w:rsidRPr="00E92D66" w:rsidR="00121C40">
        <w:rPr>
          <w:rFonts w:ascii="Arial" w:hAnsi="Arial" w:cs="Arial"/>
        </w:rPr>
        <w:t xml:space="preserve">a prokurátormi podriadených vojenských prokuratúr v roku 2009 neuskutočnili. </w:t>
      </w:r>
    </w:p>
    <w:p w:rsidR="005D1118" w:rsidRPr="00E92D66" w:rsidP="00E92D66">
      <w:pPr>
        <w:bidi w:val="0"/>
        <w:jc w:val="both"/>
        <w:rPr>
          <w:rFonts w:ascii="Arial" w:hAnsi="Arial" w:cs="Arial"/>
        </w:rPr>
      </w:pPr>
    </w:p>
    <w:p w:rsidR="00A868C4" w:rsidP="00A5627B">
      <w:pPr>
        <w:pStyle w:val="BodyText2"/>
        <w:tabs>
          <w:tab w:val="left" w:pos="720"/>
          <w:tab w:val="left" w:pos="9000"/>
        </w:tabs>
        <w:bidi w:val="0"/>
        <w:spacing w:before="120" w:line="360" w:lineRule="auto"/>
        <w:jc w:val="both"/>
        <w:rPr>
          <w:rFonts w:ascii="Arial" w:hAnsi="Arial" w:cs="Arial"/>
          <w:b/>
          <w:szCs w:val="24"/>
        </w:rPr>
      </w:pPr>
      <w:r w:rsidR="00405C06">
        <w:rPr>
          <w:rFonts w:ascii="Arial" w:hAnsi="Arial" w:cs="Arial"/>
          <w:b/>
          <w:szCs w:val="24"/>
        </w:rPr>
        <w:tab/>
      </w:r>
      <w:r w:rsidRPr="00390F13" w:rsidR="00A5627B">
        <w:rPr>
          <w:rFonts w:ascii="Arial" w:hAnsi="Arial" w:cs="Arial"/>
          <w:b/>
          <w:szCs w:val="24"/>
        </w:rPr>
        <w:t>1.3.</w:t>
      </w:r>
      <w:r w:rsidR="00405C06">
        <w:rPr>
          <w:rFonts w:ascii="Arial" w:hAnsi="Arial" w:cs="Arial"/>
          <w:b/>
          <w:szCs w:val="24"/>
        </w:rPr>
        <w:t xml:space="preserve">    </w:t>
      </w:r>
      <w:r w:rsidRPr="00390F13" w:rsidR="00A5627B">
        <w:rPr>
          <w:rFonts w:ascii="Arial" w:hAnsi="Arial" w:cs="Arial"/>
          <w:b/>
          <w:szCs w:val="24"/>
        </w:rPr>
        <w:t xml:space="preserve">Aktivity prokuratúry v legislatívnom procese </w:t>
      </w:r>
    </w:p>
    <w:p w:rsidR="00A02380" w:rsidP="00A02380">
      <w:pPr>
        <w:bidi w:val="0"/>
        <w:ind w:left="708" w:firstLine="708"/>
        <w:jc w:val="both"/>
        <w:rPr>
          <w:rFonts w:ascii="Arial" w:hAnsi="Arial" w:cs="Arial"/>
        </w:rPr>
      </w:pPr>
      <w:r>
        <w:rPr>
          <w:rFonts w:ascii="Arial" w:hAnsi="Arial" w:cs="Arial"/>
        </w:rPr>
        <w:t xml:space="preserve">Legislatívna činnosť v rámci generálnej prokuratúry bola zameraná na plnenie úloh v oblasti vonkajšej a vnútornej legislatívy na základe Plánu legislatívnych úloh vlády Slovenskej republiky na rok 2009, Plánu hlavných úloh prokuratúry na rok 2009 a plnení opatrení, ktoré boli prijaté na základe záverov Správy o činnosti prokuratúry za rok 2008. </w:t>
      </w:r>
    </w:p>
    <w:p w:rsidR="00A02380" w:rsidP="00A02380">
      <w:pPr>
        <w:bidi w:val="0"/>
        <w:jc w:val="both"/>
        <w:rPr>
          <w:rFonts w:ascii="Arial" w:hAnsi="Arial" w:cs="Arial"/>
        </w:rPr>
      </w:pPr>
    </w:p>
    <w:p w:rsidR="00A02380" w:rsidP="00A02380">
      <w:pPr>
        <w:bidi w:val="0"/>
        <w:ind w:left="708" w:firstLine="702"/>
        <w:jc w:val="both"/>
        <w:rPr>
          <w:rFonts w:ascii="Arial" w:hAnsi="Arial" w:cs="Arial"/>
        </w:rPr>
      </w:pPr>
      <w:r>
        <w:rPr>
          <w:rFonts w:ascii="Arial" w:hAnsi="Arial" w:cs="Arial"/>
        </w:rPr>
        <w:t>Dôležitou súčasťou vonkajšej legislatívy bolo pr</w:t>
      </w:r>
      <w:r w:rsidR="003E5BB8">
        <w:rPr>
          <w:rFonts w:ascii="Arial" w:hAnsi="Arial" w:cs="Arial"/>
        </w:rPr>
        <w:t xml:space="preserve">ipomienkovanie návrhov zákonov, ostatných </w:t>
      </w:r>
      <w:r>
        <w:rPr>
          <w:rFonts w:ascii="Arial" w:hAnsi="Arial" w:cs="Arial"/>
        </w:rPr>
        <w:t xml:space="preserve">všeobecne záväzných právnych predpisov, medzinárodných dokumentov a ďalších legislatívnych materiálov predkladaných generálnej prokuratúre na posúdenie v rámci pripomienkového konania. Pripomienky a návrhy uplatnené k jednotlivým právnym predpisom a ostatným legislatívnym materiálom boli väčšinou akceptované. Týka sa to aj pripomienok zásadného významu, ktoré sa riešili v rámci rozporových konaní </w:t>
      </w:r>
      <w:r w:rsidR="003C3CCB">
        <w:rPr>
          <w:rFonts w:ascii="Arial" w:hAnsi="Arial" w:cs="Arial"/>
        </w:rPr>
        <w:t>n</w:t>
      </w:r>
      <w:r>
        <w:rPr>
          <w:rFonts w:ascii="Arial" w:hAnsi="Arial" w:cs="Arial"/>
        </w:rPr>
        <w:t xml:space="preserve">a úrovni riaditeľov legislatívnych útvarov, štátnych tajomníkov rezortov a ministrov. </w:t>
      </w:r>
    </w:p>
    <w:p w:rsidR="00A02380" w:rsidP="00A02380">
      <w:pPr>
        <w:bidi w:val="0"/>
        <w:jc w:val="both"/>
        <w:rPr>
          <w:rFonts w:ascii="Arial" w:hAnsi="Arial" w:cs="Arial"/>
        </w:rPr>
      </w:pPr>
    </w:p>
    <w:p w:rsidR="00A02380" w:rsidP="00A02380">
      <w:pPr>
        <w:bidi w:val="0"/>
        <w:ind w:left="708" w:firstLine="702"/>
        <w:jc w:val="both"/>
        <w:rPr>
          <w:rFonts w:ascii="Arial" w:hAnsi="Arial" w:cs="Arial"/>
        </w:rPr>
      </w:pPr>
      <w:r>
        <w:rPr>
          <w:rFonts w:ascii="Arial" w:hAnsi="Arial" w:cs="Arial"/>
        </w:rPr>
        <w:t>Náplňou legislatívnej činnosti bolo aj spracovanie stanovísk pre generálneho prokurátora a prvého námestníka generálneho prokurátora k návrhom právnych predpisov, poslaneckých návrhov zákonov a ostatných legislatívnych materiálov predkladaných na rokovanie vlády</w:t>
      </w:r>
      <w:r w:rsidR="00AA1459">
        <w:rPr>
          <w:rFonts w:ascii="Arial" w:hAnsi="Arial" w:cs="Arial"/>
        </w:rPr>
        <w:t>.</w:t>
      </w:r>
      <w:r>
        <w:rPr>
          <w:rFonts w:ascii="Arial" w:hAnsi="Arial" w:cs="Arial"/>
        </w:rPr>
        <w:t xml:space="preserve"> </w:t>
      </w:r>
    </w:p>
    <w:p w:rsidR="00A02380" w:rsidP="00A02380">
      <w:pPr>
        <w:bidi w:val="0"/>
        <w:jc w:val="both"/>
        <w:rPr>
          <w:rFonts w:ascii="Arial" w:hAnsi="Arial" w:cs="Arial"/>
        </w:rPr>
      </w:pPr>
    </w:p>
    <w:p w:rsidR="00A02380" w:rsidP="00A02380">
      <w:pPr>
        <w:bidi w:val="0"/>
        <w:ind w:left="708" w:firstLine="702"/>
        <w:jc w:val="both"/>
        <w:rPr>
          <w:rFonts w:ascii="Arial" w:hAnsi="Arial" w:cs="Arial"/>
        </w:rPr>
      </w:pPr>
      <w:r>
        <w:rPr>
          <w:rFonts w:ascii="Arial" w:hAnsi="Arial" w:cs="Arial"/>
        </w:rPr>
        <w:t>Generálna prokuratúra v roku 200</w:t>
      </w:r>
      <w:r w:rsidR="00AA1459">
        <w:rPr>
          <w:rFonts w:ascii="Arial" w:hAnsi="Arial" w:cs="Arial"/>
        </w:rPr>
        <w:t>9</w:t>
      </w:r>
      <w:r>
        <w:rPr>
          <w:rFonts w:ascii="Arial" w:hAnsi="Arial" w:cs="Arial"/>
        </w:rPr>
        <w:t xml:space="preserve"> pripomienkovala celkom 158 návrhov zákonov, vrátane poslaneckých návrhov zákonov a 581 návrhov ostatných všeobecn</w:t>
      </w:r>
      <w:r w:rsidR="00DE5C63">
        <w:rPr>
          <w:rFonts w:ascii="Arial" w:hAnsi="Arial" w:cs="Arial"/>
        </w:rPr>
        <w:t xml:space="preserve">e záväzných právnych predpisov, </w:t>
      </w:r>
      <w:r>
        <w:rPr>
          <w:rFonts w:ascii="Arial" w:hAnsi="Arial" w:cs="Arial"/>
        </w:rPr>
        <w:t xml:space="preserve">medzinárodných dokumentov a ďalších legislatívnych materiálov. </w:t>
      </w:r>
    </w:p>
    <w:p w:rsidR="00A02380" w:rsidP="00A02380">
      <w:pPr>
        <w:bidi w:val="0"/>
        <w:jc w:val="both"/>
        <w:rPr>
          <w:rFonts w:ascii="Arial" w:hAnsi="Arial" w:cs="Arial"/>
        </w:rPr>
      </w:pPr>
    </w:p>
    <w:p w:rsidR="00A02380" w:rsidP="00A02380">
      <w:pPr>
        <w:bidi w:val="0"/>
        <w:ind w:left="708" w:firstLine="702"/>
        <w:jc w:val="both"/>
        <w:rPr>
          <w:rFonts w:ascii="Arial" w:hAnsi="Arial" w:cs="Arial"/>
        </w:rPr>
      </w:pPr>
      <w:r>
        <w:rPr>
          <w:rFonts w:ascii="Arial" w:hAnsi="Arial" w:cs="Arial"/>
        </w:rPr>
        <w:t xml:space="preserve">Generálna prokuratúra v roku 2009 spolupracovala na príprave viacerých právnych predpisov, ku ktorým patrí najmä novela zákona </w:t>
      </w:r>
      <w:r w:rsidR="003870EC">
        <w:rPr>
          <w:rFonts w:ascii="Arial" w:hAnsi="Arial" w:cs="Arial"/>
        </w:rPr>
        <w:t xml:space="preserve">               </w:t>
      </w:r>
      <w:r>
        <w:rPr>
          <w:rFonts w:ascii="Arial" w:hAnsi="Arial" w:cs="Arial"/>
        </w:rPr>
        <w:t>č. 233/1995 Z.</w:t>
      </w:r>
      <w:r w:rsidR="00FD2084">
        <w:rPr>
          <w:rFonts w:ascii="Arial" w:hAnsi="Arial" w:cs="Arial"/>
        </w:rPr>
        <w:t xml:space="preserve"> </w:t>
      </w:r>
      <w:r>
        <w:rPr>
          <w:rFonts w:ascii="Arial" w:hAnsi="Arial" w:cs="Arial"/>
        </w:rPr>
        <w:t>z. o</w:t>
      </w:r>
      <w:r w:rsidR="003870EC">
        <w:rPr>
          <w:rFonts w:ascii="Arial" w:hAnsi="Arial" w:cs="Arial"/>
        </w:rPr>
        <w:t> súdnych exekútoroch a exekučnej činnosti (E</w:t>
      </w:r>
      <w:r>
        <w:rPr>
          <w:rFonts w:ascii="Arial" w:hAnsi="Arial" w:cs="Arial"/>
        </w:rPr>
        <w:t>xekučn</w:t>
      </w:r>
      <w:r w:rsidR="003870EC">
        <w:rPr>
          <w:rFonts w:ascii="Arial" w:hAnsi="Arial" w:cs="Arial"/>
        </w:rPr>
        <w:t>ý p</w:t>
      </w:r>
      <w:r>
        <w:rPr>
          <w:rFonts w:ascii="Arial" w:hAnsi="Arial" w:cs="Arial"/>
        </w:rPr>
        <w:t>oriad</w:t>
      </w:r>
      <w:r w:rsidR="003870EC">
        <w:rPr>
          <w:rFonts w:ascii="Arial" w:hAnsi="Arial" w:cs="Arial"/>
        </w:rPr>
        <w:t>o</w:t>
      </w:r>
      <w:r>
        <w:rPr>
          <w:rFonts w:ascii="Arial" w:hAnsi="Arial" w:cs="Arial"/>
        </w:rPr>
        <w:t>k</w:t>
      </w:r>
      <w:r w:rsidR="003870EC">
        <w:rPr>
          <w:rFonts w:ascii="Arial" w:hAnsi="Arial" w:cs="Arial"/>
        </w:rPr>
        <w:t>)</w:t>
      </w:r>
      <w:r w:rsidRPr="003870EC" w:rsidR="003870EC">
        <w:rPr>
          <w:rFonts w:ascii="Arial" w:hAnsi="Arial" w:cs="Arial"/>
        </w:rPr>
        <w:t xml:space="preserve"> </w:t>
      </w:r>
      <w:r w:rsidR="003870EC">
        <w:rPr>
          <w:rFonts w:ascii="Arial" w:hAnsi="Arial" w:cs="Arial"/>
        </w:rPr>
        <w:t>a o zmene a doplnení ďalších zákonov</w:t>
      </w:r>
      <w:r>
        <w:rPr>
          <w:rFonts w:ascii="Arial" w:hAnsi="Arial" w:cs="Arial"/>
        </w:rPr>
        <w:t>, novela zákona č. 7/2005</w:t>
      </w:r>
      <w:r w:rsidR="003870EC">
        <w:rPr>
          <w:rFonts w:ascii="Arial" w:hAnsi="Arial" w:cs="Arial"/>
        </w:rPr>
        <w:t xml:space="preserve">     </w:t>
      </w:r>
      <w:r>
        <w:rPr>
          <w:rFonts w:ascii="Arial" w:hAnsi="Arial" w:cs="Arial"/>
        </w:rPr>
        <w:t>Z.</w:t>
      </w:r>
      <w:r w:rsidR="00FD2084">
        <w:rPr>
          <w:rFonts w:ascii="Arial" w:hAnsi="Arial" w:cs="Arial"/>
        </w:rPr>
        <w:t xml:space="preserve"> </w:t>
      </w:r>
      <w:r>
        <w:rPr>
          <w:rFonts w:ascii="Arial" w:hAnsi="Arial" w:cs="Arial"/>
        </w:rPr>
        <w:t>z. o konkurze a</w:t>
      </w:r>
      <w:r w:rsidR="003870EC">
        <w:rPr>
          <w:rFonts w:ascii="Arial" w:hAnsi="Arial" w:cs="Arial"/>
        </w:rPr>
        <w:t> </w:t>
      </w:r>
      <w:r>
        <w:rPr>
          <w:rFonts w:ascii="Arial" w:hAnsi="Arial" w:cs="Arial"/>
        </w:rPr>
        <w:t>reštruktu</w:t>
      </w:r>
      <w:r w:rsidR="003870EC">
        <w:rPr>
          <w:rFonts w:ascii="Arial" w:hAnsi="Arial" w:cs="Arial"/>
        </w:rPr>
        <w:t>ral</w:t>
      </w:r>
      <w:r>
        <w:rPr>
          <w:rFonts w:ascii="Arial" w:hAnsi="Arial" w:cs="Arial"/>
        </w:rPr>
        <w:t>izácii</w:t>
      </w:r>
      <w:r w:rsidR="003870EC">
        <w:rPr>
          <w:rFonts w:ascii="Arial" w:hAnsi="Arial" w:cs="Arial"/>
        </w:rPr>
        <w:t xml:space="preserve"> a o zmene a doplnení niektorých zákonov</w:t>
      </w:r>
      <w:r>
        <w:rPr>
          <w:rFonts w:ascii="Arial" w:hAnsi="Arial" w:cs="Arial"/>
        </w:rPr>
        <w:t>, novela zákona č. 385/2000 Z.</w:t>
      </w:r>
      <w:r w:rsidR="00FD2084">
        <w:rPr>
          <w:rFonts w:ascii="Arial" w:hAnsi="Arial" w:cs="Arial"/>
        </w:rPr>
        <w:t xml:space="preserve"> </w:t>
      </w:r>
      <w:r>
        <w:rPr>
          <w:rFonts w:ascii="Arial" w:hAnsi="Arial" w:cs="Arial"/>
        </w:rPr>
        <w:t>z. o sudcoch a</w:t>
      </w:r>
      <w:r w:rsidR="003870EC">
        <w:rPr>
          <w:rFonts w:ascii="Arial" w:hAnsi="Arial" w:cs="Arial"/>
        </w:rPr>
        <w:t> </w:t>
      </w:r>
      <w:r>
        <w:rPr>
          <w:rFonts w:ascii="Arial" w:hAnsi="Arial" w:cs="Arial"/>
        </w:rPr>
        <w:t>prísediacich</w:t>
      </w:r>
      <w:r w:rsidR="003870EC">
        <w:rPr>
          <w:rFonts w:ascii="Arial" w:hAnsi="Arial" w:cs="Arial"/>
        </w:rPr>
        <w:t xml:space="preserve"> a o zmene a doplnení niektorých zákonov</w:t>
      </w:r>
      <w:r>
        <w:rPr>
          <w:rFonts w:ascii="Arial" w:hAnsi="Arial" w:cs="Arial"/>
        </w:rPr>
        <w:t>, novela zákona č. 513/1991 Zb. Obchodný zákonník, novela zákona č. 420/2004 Z.</w:t>
      </w:r>
      <w:r w:rsidR="00FD2084">
        <w:rPr>
          <w:rFonts w:ascii="Arial" w:hAnsi="Arial" w:cs="Arial"/>
        </w:rPr>
        <w:t xml:space="preserve"> </w:t>
      </w:r>
      <w:r w:rsidR="003870EC">
        <w:rPr>
          <w:rFonts w:ascii="Arial" w:hAnsi="Arial" w:cs="Arial"/>
        </w:rPr>
        <w:t>z. o mediácii a o  doplnení niektorých zákonov</w:t>
      </w:r>
      <w:r>
        <w:rPr>
          <w:rFonts w:ascii="Arial" w:hAnsi="Arial" w:cs="Arial"/>
        </w:rPr>
        <w:t>, novela zákona č. 369/199</w:t>
      </w:r>
      <w:r w:rsidR="003870EC">
        <w:rPr>
          <w:rFonts w:ascii="Arial" w:hAnsi="Arial" w:cs="Arial"/>
        </w:rPr>
        <w:t>0</w:t>
      </w:r>
      <w:r>
        <w:rPr>
          <w:rFonts w:ascii="Arial" w:hAnsi="Arial" w:cs="Arial"/>
        </w:rPr>
        <w:t xml:space="preserve"> Zb. o obecnom zriadení, novela zákona č. 581/</w:t>
      </w:r>
      <w:r w:rsidR="003870EC">
        <w:rPr>
          <w:rFonts w:ascii="Arial" w:hAnsi="Arial" w:cs="Arial"/>
        </w:rPr>
        <w:t>200</w:t>
      </w:r>
      <w:r>
        <w:rPr>
          <w:rFonts w:ascii="Arial" w:hAnsi="Arial" w:cs="Arial"/>
        </w:rPr>
        <w:t>4 Z.</w:t>
      </w:r>
      <w:r w:rsidR="00FD2084">
        <w:rPr>
          <w:rFonts w:ascii="Arial" w:hAnsi="Arial" w:cs="Arial"/>
        </w:rPr>
        <w:t xml:space="preserve"> </w:t>
      </w:r>
      <w:r>
        <w:rPr>
          <w:rFonts w:ascii="Arial" w:hAnsi="Arial" w:cs="Arial"/>
        </w:rPr>
        <w:t>z. o zdravotných poisťovniach</w:t>
      </w:r>
      <w:r w:rsidR="003870EC">
        <w:rPr>
          <w:rFonts w:ascii="Arial" w:hAnsi="Arial" w:cs="Arial"/>
        </w:rPr>
        <w:t>,</w:t>
      </w:r>
      <w:r>
        <w:rPr>
          <w:rFonts w:ascii="Arial" w:hAnsi="Arial" w:cs="Arial"/>
        </w:rPr>
        <w:t> dohľade nad zdravotnou starostlivosťou</w:t>
      </w:r>
      <w:r w:rsidR="003870EC">
        <w:rPr>
          <w:rFonts w:ascii="Arial" w:hAnsi="Arial" w:cs="Arial"/>
        </w:rPr>
        <w:t xml:space="preserve"> a o zmene a doplnení niektorých zákonov,</w:t>
      </w:r>
      <w:r>
        <w:rPr>
          <w:rFonts w:ascii="Arial" w:hAnsi="Arial" w:cs="Arial"/>
        </w:rPr>
        <w:t xml:space="preserve"> novela Trestného zákona a Trestného poriadku a zákon o opatreniach proti nezákonne získanému majetku a o zmene a doplnení niektorých zákonov. </w:t>
      </w:r>
    </w:p>
    <w:p w:rsidR="00A02380" w:rsidP="00A02380">
      <w:pPr>
        <w:bidi w:val="0"/>
        <w:jc w:val="both"/>
        <w:rPr>
          <w:rFonts w:ascii="Arial" w:hAnsi="Arial" w:cs="Arial"/>
        </w:rPr>
      </w:pPr>
    </w:p>
    <w:p w:rsidR="00A02380" w:rsidP="00A02380">
      <w:pPr>
        <w:bidi w:val="0"/>
        <w:ind w:left="708" w:firstLine="702"/>
        <w:jc w:val="both"/>
        <w:rPr>
          <w:rFonts w:ascii="Arial" w:hAnsi="Arial" w:cs="Arial"/>
        </w:rPr>
      </w:pPr>
      <w:r>
        <w:rPr>
          <w:rFonts w:ascii="Arial" w:hAnsi="Arial" w:cs="Arial"/>
        </w:rPr>
        <w:t xml:space="preserve">V oblasti vnútornej legislatívy na základe posúdenia aktuálnosti platných príkazov a pokynov, ako aj na základe zmien v organizácii a riadení práce prokuratúry bolo vypracovaných a schválených 14 služobných predpisov. </w:t>
      </w:r>
    </w:p>
    <w:p w:rsidR="00A02380" w:rsidP="00A02380">
      <w:pPr>
        <w:bidi w:val="0"/>
        <w:jc w:val="both"/>
        <w:rPr>
          <w:rFonts w:ascii="Arial" w:hAnsi="Arial" w:cs="Arial"/>
        </w:rPr>
      </w:pPr>
    </w:p>
    <w:p w:rsidR="00A02380" w:rsidP="00A02380">
      <w:pPr>
        <w:bidi w:val="0"/>
        <w:jc w:val="both"/>
        <w:rPr>
          <w:rFonts w:ascii="Arial" w:hAnsi="Arial" w:cs="Arial"/>
        </w:rPr>
      </w:pPr>
      <w:r>
        <w:rPr>
          <w:rFonts w:ascii="Arial" w:hAnsi="Arial" w:cs="Arial"/>
        </w:rPr>
        <w:tab/>
        <w:t>Do oblasti legislatívnej činnosti treba zahrnúť aj plnenie ďalších úloh:</w:t>
      </w:r>
    </w:p>
    <w:p w:rsidR="00A02380" w:rsidP="00A02380">
      <w:pPr>
        <w:bidi w:val="0"/>
        <w:jc w:val="both"/>
        <w:rPr>
          <w:rFonts w:ascii="Arial" w:hAnsi="Arial" w:cs="Arial"/>
        </w:rPr>
      </w:pPr>
    </w:p>
    <w:p w:rsidR="00A02380" w:rsidP="00A02380">
      <w:pPr>
        <w:numPr>
          <w:numId w:val="2"/>
        </w:numPr>
        <w:bidi w:val="0"/>
        <w:jc w:val="both"/>
        <w:rPr>
          <w:rFonts w:ascii="Arial" w:hAnsi="Arial" w:cs="Arial"/>
        </w:rPr>
      </w:pPr>
      <w:r>
        <w:rPr>
          <w:rFonts w:ascii="Arial" w:hAnsi="Arial" w:cs="Arial"/>
        </w:rPr>
        <w:t>činnosť prokurátora generálnej prokuratúry v Legislatívnej rade vlády Slovenskej republiky vyplývajúca z jeho členstva v tomto poradnom orgáne vlády,</w:t>
      </w:r>
    </w:p>
    <w:p w:rsidR="00A02380" w:rsidP="00A02380">
      <w:pPr>
        <w:numPr>
          <w:numId w:val="2"/>
        </w:numPr>
        <w:bidi w:val="0"/>
        <w:jc w:val="both"/>
        <w:rPr>
          <w:rFonts w:ascii="Arial" w:hAnsi="Arial" w:cs="Arial"/>
        </w:rPr>
      </w:pPr>
      <w:r>
        <w:rPr>
          <w:rFonts w:ascii="Arial" w:hAnsi="Arial" w:cs="Arial"/>
        </w:rPr>
        <w:t xml:space="preserve">aktívna účasť na zasadnutiach stálych pracovných komisií Legislatívnej rady vlády (Komisia pre správne právo a Komisia pre technické právne predpisy), </w:t>
      </w:r>
    </w:p>
    <w:p w:rsidR="00A02380" w:rsidP="00A02380">
      <w:pPr>
        <w:numPr>
          <w:numId w:val="2"/>
        </w:numPr>
        <w:bidi w:val="0"/>
        <w:jc w:val="both"/>
        <w:rPr>
          <w:rFonts w:ascii="Arial" w:hAnsi="Arial" w:cs="Arial"/>
        </w:rPr>
      </w:pPr>
      <w:r>
        <w:rPr>
          <w:rFonts w:ascii="Arial" w:hAnsi="Arial" w:cs="Arial"/>
        </w:rPr>
        <w:t>zastúpenie v komisii pre rekodifikáciu  Občianskeho zákonníka</w:t>
      </w:r>
      <w:r w:rsidR="00C250C8">
        <w:rPr>
          <w:rFonts w:ascii="Arial" w:hAnsi="Arial" w:cs="Arial"/>
        </w:rPr>
        <w:t>,</w:t>
      </w:r>
    </w:p>
    <w:p w:rsidR="00A02380" w:rsidP="00A02380">
      <w:pPr>
        <w:numPr>
          <w:numId w:val="2"/>
        </w:numPr>
        <w:bidi w:val="0"/>
        <w:jc w:val="both"/>
        <w:rPr>
          <w:rFonts w:ascii="Arial" w:hAnsi="Arial" w:cs="Arial"/>
        </w:rPr>
      </w:pPr>
      <w:r>
        <w:rPr>
          <w:rFonts w:ascii="Arial" w:hAnsi="Arial" w:cs="Arial"/>
        </w:rPr>
        <w:t>zastúpenie v komisii pre rekodifikáciu správneho poriadku,</w:t>
      </w:r>
    </w:p>
    <w:p w:rsidR="00A02380" w:rsidP="00A02380">
      <w:pPr>
        <w:numPr>
          <w:numId w:val="2"/>
        </w:numPr>
        <w:bidi w:val="0"/>
        <w:jc w:val="both"/>
        <w:rPr>
          <w:rFonts w:ascii="Arial" w:hAnsi="Arial" w:cs="Arial"/>
        </w:rPr>
      </w:pPr>
      <w:r>
        <w:rPr>
          <w:rFonts w:ascii="Arial" w:hAnsi="Arial" w:cs="Arial"/>
        </w:rPr>
        <w:t xml:space="preserve">zastúpenie v Konzultačnom zbore Ministerstva vnútra </w:t>
      </w:r>
      <w:r w:rsidR="00C250C8">
        <w:rPr>
          <w:rFonts w:ascii="Arial" w:hAnsi="Arial" w:cs="Arial"/>
        </w:rPr>
        <w:t>SR</w:t>
      </w:r>
      <w:r>
        <w:rPr>
          <w:rFonts w:ascii="Arial" w:hAnsi="Arial" w:cs="Arial"/>
        </w:rPr>
        <w:t xml:space="preserve"> pre otázky aplikácie správneho poriadku,</w:t>
      </w:r>
    </w:p>
    <w:p w:rsidR="00A02380" w:rsidP="00A02380">
      <w:pPr>
        <w:numPr>
          <w:numId w:val="2"/>
        </w:numPr>
        <w:bidi w:val="0"/>
        <w:jc w:val="both"/>
        <w:rPr>
          <w:rFonts w:ascii="Arial" w:hAnsi="Arial" w:cs="Arial"/>
        </w:rPr>
      </w:pPr>
      <w:r w:rsidR="003E5BB8">
        <w:rPr>
          <w:rFonts w:ascii="Arial" w:hAnsi="Arial" w:cs="Arial"/>
        </w:rPr>
        <w:t xml:space="preserve">účasť prokurátorov </w:t>
      </w:r>
      <w:r>
        <w:rPr>
          <w:rFonts w:ascii="Arial" w:hAnsi="Arial" w:cs="Arial"/>
        </w:rPr>
        <w:t>a štátnych zamestnancov generálnej prokuratúry na medzirezortných rozporových konaniach k návrhom zákonov a ostatných všeobecne záväzných právnych predpisov,</w:t>
      </w:r>
    </w:p>
    <w:p w:rsidR="00A02380" w:rsidP="00A02380">
      <w:pPr>
        <w:numPr>
          <w:numId w:val="2"/>
        </w:numPr>
        <w:bidi w:val="0"/>
        <w:jc w:val="both"/>
        <w:rPr>
          <w:rFonts w:ascii="Arial" w:hAnsi="Arial" w:cs="Arial"/>
        </w:rPr>
      </w:pPr>
      <w:r>
        <w:rPr>
          <w:rFonts w:ascii="Arial" w:hAnsi="Arial" w:cs="Arial"/>
        </w:rPr>
        <w:t xml:space="preserve">spracovanie stanovísk k výkladovým a aplikačným problémom právnych predpisov podľa požiadaviek organizačných útvarov prokuratúry. </w:t>
      </w:r>
    </w:p>
    <w:p w:rsidR="00A02380" w:rsidP="006B1831">
      <w:pPr>
        <w:bidi w:val="0"/>
        <w:rPr>
          <w:rFonts w:ascii="Arial" w:hAnsi="Arial" w:cs="Arial"/>
          <w:b/>
        </w:rPr>
      </w:pPr>
    </w:p>
    <w:p w:rsidR="00A868C4" w:rsidP="00A868C4">
      <w:pPr>
        <w:bidi w:val="0"/>
        <w:ind w:left="900"/>
        <w:jc w:val="both"/>
        <w:rPr>
          <w:rFonts w:ascii="Arial" w:hAnsi="Arial" w:cs="Arial"/>
          <w:b/>
          <w:bCs/>
        </w:rPr>
      </w:pPr>
      <w:r>
        <w:rPr>
          <w:rFonts w:ascii="Arial" w:hAnsi="Arial" w:cs="Arial"/>
          <w:b/>
          <w:bCs/>
        </w:rPr>
        <w:t xml:space="preserve">  </w:t>
      </w:r>
    </w:p>
    <w:p w:rsidR="00235030" w:rsidP="00405C06">
      <w:pPr>
        <w:bidi w:val="0"/>
        <w:ind w:left="708"/>
        <w:jc w:val="both"/>
        <w:rPr>
          <w:rFonts w:ascii="Arial" w:hAnsi="Arial" w:cs="Arial"/>
          <w:b/>
        </w:rPr>
      </w:pPr>
      <w:r w:rsidR="00A868C4">
        <w:rPr>
          <w:rFonts w:ascii="Arial" w:hAnsi="Arial" w:cs="Arial"/>
          <w:b/>
        </w:rPr>
        <w:t>I.</w:t>
      </w:r>
      <w:r w:rsidR="00405C06">
        <w:rPr>
          <w:rFonts w:ascii="Arial" w:hAnsi="Arial" w:cs="Arial"/>
          <w:b/>
        </w:rPr>
        <w:t xml:space="preserve"> </w:t>
      </w:r>
      <w:r>
        <w:rPr>
          <w:rFonts w:ascii="Arial" w:hAnsi="Arial" w:cs="Arial"/>
          <w:b/>
        </w:rPr>
        <w:t xml:space="preserve">      </w:t>
      </w:r>
      <w:r w:rsidR="00A868C4">
        <w:rPr>
          <w:rFonts w:ascii="Arial" w:hAnsi="Arial" w:cs="Arial"/>
          <w:b/>
        </w:rPr>
        <w:t xml:space="preserve">Účasť </w:t>
      </w:r>
      <w:r>
        <w:rPr>
          <w:rFonts w:ascii="Arial" w:hAnsi="Arial" w:cs="Arial"/>
          <w:b/>
        </w:rPr>
        <w:t xml:space="preserve">   </w:t>
      </w:r>
      <w:r w:rsidR="00A868C4">
        <w:rPr>
          <w:rFonts w:ascii="Arial" w:hAnsi="Arial" w:cs="Arial"/>
          <w:b/>
        </w:rPr>
        <w:t xml:space="preserve">zástupcov </w:t>
      </w:r>
      <w:r>
        <w:rPr>
          <w:rFonts w:ascii="Arial" w:hAnsi="Arial" w:cs="Arial"/>
          <w:b/>
        </w:rPr>
        <w:t xml:space="preserve">  </w:t>
      </w:r>
      <w:r w:rsidR="00A868C4">
        <w:rPr>
          <w:rFonts w:ascii="Arial" w:hAnsi="Arial" w:cs="Arial"/>
          <w:b/>
        </w:rPr>
        <w:t xml:space="preserve">prokuratúry </w:t>
      </w:r>
      <w:r>
        <w:rPr>
          <w:rFonts w:ascii="Arial" w:hAnsi="Arial" w:cs="Arial"/>
          <w:b/>
        </w:rPr>
        <w:t xml:space="preserve">  </w:t>
      </w:r>
      <w:r w:rsidR="00A868C4">
        <w:rPr>
          <w:rFonts w:ascii="Arial" w:hAnsi="Arial" w:cs="Arial"/>
          <w:b/>
        </w:rPr>
        <w:t>v</w:t>
      </w:r>
      <w:r>
        <w:rPr>
          <w:rFonts w:ascii="Arial" w:hAnsi="Arial" w:cs="Arial"/>
          <w:b/>
        </w:rPr>
        <w:t xml:space="preserve">  </w:t>
      </w:r>
      <w:r w:rsidR="00A868C4">
        <w:rPr>
          <w:rFonts w:ascii="Arial" w:hAnsi="Arial" w:cs="Arial"/>
          <w:b/>
        </w:rPr>
        <w:t xml:space="preserve"> rámci </w:t>
      </w:r>
      <w:r>
        <w:rPr>
          <w:rFonts w:ascii="Arial" w:hAnsi="Arial" w:cs="Arial"/>
          <w:b/>
        </w:rPr>
        <w:t xml:space="preserve">   </w:t>
      </w:r>
      <w:r w:rsidR="00A868C4">
        <w:rPr>
          <w:rFonts w:ascii="Arial" w:hAnsi="Arial" w:cs="Arial"/>
          <w:b/>
        </w:rPr>
        <w:t xml:space="preserve">procesu </w:t>
      </w:r>
      <w:r>
        <w:rPr>
          <w:rFonts w:ascii="Arial" w:hAnsi="Arial" w:cs="Arial"/>
          <w:b/>
        </w:rPr>
        <w:t xml:space="preserve"> </w:t>
      </w:r>
      <w:r w:rsidR="00A868C4">
        <w:rPr>
          <w:rFonts w:ascii="Arial" w:hAnsi="Arial" w:cs="Arial"/>
          <w:b/>
        </w:rPr>
        <w:t xml:space="preserve">prerokovania </w:t>
      </w:r>
    </w:p>
    <w:p w:rsidR="00A868C4" w:rsidP="00405C06">
      <w:pPr>
        <w:bidi w:val="0"/>
        <w:ind w:left="708"/>
        <w:jc w:val="both"/>
        <w:rPr>
          <w:rFonts w:ascii="Arial" w:hAnsi="Arial" w:cs="Arial"/>
          <w:b/>
        </w:rPr>
      </w:pPr>
      <w:r w:rsidR="00235030">
        <w:rPr>
          <w:rFonts w:ascii="Arial" w:hAnsi="Arial" w:cs="Arial"/>
          <w:b/>
        </w:rPr>
        <w:t xml:space="preserve">         </w:t>
      </w:r>
      <w:r>
        <w:rPr>
          <w:rFonts w:ascii="Arial" w:hAnsi="Arial" w:cs="Arial"/>
          <w:b/>
        </w:rPr>
        <w:t>legislatívnych návrhov  v orgánoch EÚ.</w:t>
      </w:r>
    </w:p>
    <w:p w:rsidR="00A868C4" w:rsidP="00A868C4">
      <w:pPr>
        <w:bidi w:val="0"/>
        <w:jc w:val="both"/>
        <w:rPr>
          <w:rFonts w:ascii="Arial" w:hAnsi="Arial" w:cs="Arial"/>
          <w:b/>
        </w:rPr>
      </w:pPr>
    </w:p>
    <w:p w:rsidR="00A868C4" w:rsidP="0095223B">
      <w:pPr>
        <w:bidi w:val="0"/>
        <w:ind w:left="708" w:firstLine="708"/>
        <w:jc w:val="both"/>
        <w:rPr>
          <w:rFonts w:ascii="Arial" w:hAnsi="Arial" w:cs="Arial"/>
        </w:rPr>
      </w:pPr>
      <w:r>
        <w:rPr>
          <w:rFonts w:ascii="Arial" w:hAnsi="Arial" w:cs="Arial"/>
        </w:rPr>
        <w:t xml:space="preserve">Na </w:t>
      </w:r>
      <w:r>
        <w:rPr>
          <w:rFonts w:ascii="Arial" w:hAnsi="Arial" w:cs="Arial"/>
          <w:b/>
        </w:rPr>
        <w:t>úseku kreovania legislatívy</w:t>
      </w:r>
      <w:r w:rsidR="00C250C8">
        <w:rPr>
          <w:rFonts w:ascii="Arial" w:hAnsi="Arial" w:cs="Arial"/>
        </w:rPr>
        <w:t xml:space="preserve"> Európskej ú</w:t>
      </w:r>
      <w:r>
        <w:rPr>
          <w:rFonts w:ascii="Arial" w:hAnsi="Arial" w:cs="Arial"/>
        </w:rPr>
        <w:t xml:space="preserve">nie </w:t>
      </w:r>
      <w:r w:rsidR="002C7F43">
        <w:rPr>
          <w:rFonts w:ascii="Arial" w:hAnsi="Arial" w:cs="Arial"/>
        </w:rPr>
        <w:t>M</w:t>
      </w:r>
      <w:r>
        <w:rPr>
          <w:rFonts w:ascii="Arial" w:hAnsi="Arial" w:cs="Arial"/>
        </w:rPr>
        <w:t xml:space="preserve">edzinárodný odbor </w:t>
      </w:r>
      <w:r w:rsidR="002C7F43">
        <w:rPr>
          <w:rFonts w:ascii="Arial" w:hAnsi="Arial" w:cs="Arial"/>
        </w:rPr>
        <w:t>Generálnej prokuratúry SR (ďalej len „medzinárodný odbor“)</w:t>
      </w:r>
      <w:r w:rsidR="00546091">
        <w:rPr>
          <w:rFonts w:ascii="Arial" w:hAnsi="Arial" w:cs="Arial"/>
        </w:rPr>
        <w:t xml:space="preserve"> </w:t>
      </w:r>
      <w:r>
        <w:rPr>
          <w:rFonts w:ascii="Arial" w:hAnsi="Arial" w:cs="Arial"/>
        </w:rPr>
        <w:t xml:space="preserve">úzko spolupracuje s gestorskými rezortmi formou vysielania expertov na rokovania pracovných skupín a výborov orgánov EÚ. Prehĺbil sa stupeň  kooperácie s Ministerstvom spravodlivosti SR v procese formovania spoločných pozícií Slovenskej republiky k jednotlivým legislatívnym návrhom </w:t>
      </w:r>
      <w:r w:rsidR="00C40C34">
        <w:rPr>
          <w:rFonts w:ascii="Arial" w:hAnsi="Arial" w:cs="Arial"/>
        </w:rPr>
        <w:t xml:space="preserve">  </w:t>
      </w:r>
      <w:r>
        <w:rPr>
          <w:rFonts w:ascii="Arial" w:hAnsi="Arial" w:cs="Arial"/>
        </w:rPr>
        <w:t>a  tvorbe stanovísk S</w:t>
      </w:r>
      <w:r w:rsidR="0096619A">
        <w:rPr>
          <w:rFonts w:ascii="Arial" w:hAnsi="Arial" w:cs="Arial"/>
        </w:rPr>
        <w:t>lovenskej republiky</w:t>
      </w:r>
      <w:r>
        <w:rPr>
          <w:rFonts w:ascii="Arial" w:hAnsi="Arial" w:cs="Arial"/>
        </w:rPr>
        <w:t xml:space="preserve"> k legislatívnym a iným aktom EÚ. Prokurátori sa zúčastňovali najmä na zasadnutiach Pracovnej skupiny pre spoluprácu v trestných veciach (COPEN), Pracovnej skupine pre trestné právo hmotné, JHA (DROIPEN) a E.19 Multidisciplinárnej pracovnej skupiny pre organizovaný zločin (MDG).</w:t>
      </w:r>
    </w:p>
    <w:p w:rsidR="00A868C4" w:rsidP="00A868C4">
      <w:pPr>
        <w:bidi w:val="0"/>
        <w:jc w:val="both"/>
        <w:rPr>
          <w:rFonts w:ascii="Arial" w:hAnsi="Arial" w:cs="Arial"/>
          <w:b/>
        </w:rPr>
      </w:pPr>
    </w:p>
    <w:p w:rsidR="00A868C4" w:rsidP="00984924">
      <w:pPr>
        <w:bidi w:val="0"/>
        <w:ind w:left="708" w:firstLine="708"/>
        <w:jc w:val="both"/>
        <w:rPr>
          <w:rFonts w:ascii="Arial" w:hAnsi="Arial" w:cs="Arial"/>
        </w:rPr>
      </w:pPr>
      <w:r>
        <w:rPr>
          <w:rFonts w:ascii="Arial" w:hAnsi="Arial" w:cs="Arial"/>
        </w:rPr>
        <w:t xml:space="preserve">V rámci rokovania </w:t>
      </w:r>
      <w:r>
        <w:rPr>
          <w:rFonts w:ascii="Arial" w:hAnsi="Arial" w:cs="Arial"/>
          <w:u w:val="single"/>
        </w:rPr>
        <w:t>pracovnej skupiny pre trestné právo hmotné</w:t>
      </w:r>
      <w:r>
        <w:rPr>
          <w:rFonts w:ascii="Arial" w:hAnsi="Arial" w:cs="Arial"/>
        </w:rPr>
        <w:t xml:space="preserve">  bola účasť expertov prokuratúry zameraná najmä na :</w:t>
      </w:r>
    </w:p>
    <w:p w:rsidR="008E7DAD" w:rsidP="00A868C4">
      <w:pPr>
        <w:bidi w:val="0"/>
        <w:ind w:firstLine="708"/>
        <w:jc w:val="both"/>
        <w:rPr>
          <w:rFonts w:ascii="Arial" w:hAnsi="Arial" w:cs="Arial"/>
        </w:rPr>
      </w:pPr>
    </w:p>
    <w:p w:rsidR="00A868C4" w:rsidRPr="00E44535" w:rsidP="006B5BE0">
      <w:pPr>
        <w:bidi w:val="0"/>
        <w:ind w:left="705" w:hanging="705"/>
        <w:jc w:val="both"/>
        <w:rPr>
          <w:rFonts w:ascii="Arial" w:hAnsi="Arial" w:cs="Arial"/>
        </w:rPr>
      </w:pPr>
      <w:r w:rsidR="006B5BE0">
        <w:rPr>
          <w:rFonts w:ascii="Arial" w:hAnsi="Arial" w:cs="Arial"/>
        </w:rPr>
        <w:t>1.</w:t>
        <w:tab/>
      </w:r>
      <w:r w:rsidRPr="00E44535">
        <w:rPr>
          <w:rFonts w:ascii="Arial" w:hAnsi="Arial" w:cs="Arial"/>
        </w:rPr>
        <w:t xml:space="preserve">Návrh  rámcového  rozhodnutia Rady o predchádzaní obchodovaniu s ľuďmi </w:t>
      </w:r>
      <w:r w:rsidR="00E44535">
        <w:rPr>
          <w:rFonts w:ascii="Arial" w:hAnsi="Arial" w:cs="Arial"/>
        </w:rPr>
        <w:t xml:space="preserve">  </w:t>
      </w:r>
      <w:r w:rsidRPr="00E44535">
        <w:rPr>
          <w:rFonts w:ascii="Arial" w:hAnsi="Arial" w:cs="Arial"/>
        </w:rPr>
        <w:t>a boji proti nemu a o ochrane obetí,  ktorým sa zrušuje rámcové rozhodnutie 2002/629/SVV. Rokovania boli zastavené vzhľadom na nadobudnutie platnosti Lisabonskej zmluvy. COM „transformovala“ návrh do  návrhu smernice, ktorý predložila 29.3.2010. Slovenská republika podporovala návrh.</w:t>
      </w:r>
      <w:r w:rsidR="006B5BE0">
        <w:rPr>
          <w:rFonts w:ascii="Arial" w:hAnsi="Arial" w:cs="Arial"/>
        </w:rPr>
        <w:t xml:space="preserve"> </w:t>
      </w:r>
      <w:r w:rsidRPr="00E44535">
        <w:rPr>
          <w:rFonts w:ascii="Arial" w:hAnsi="Arial" w:cs="Arial"/>
        </w:rPr>
        <w:t xml:space="preserve">Návrh smernice Európskeho parlamentu a Rady o predchádzaní a boji proti obchodovaniu </w:t>
      </w:r>
      <w:r w:rsidR="0096619A">
        <w:rPr>
          <w:rFonts w:ascii="Arial" w:hAnsi="Arial" w:cs="Arial"/>
        </w:rPr>
        <w:t xml:space="preserve">      </w:t>
      </w:r>
      <w:r w:rsidRPr="00E44535">
        <w:rPr>
          <w:rFonts w:ascii="Arial" w:hAnsi="Arial" w:cs="Arial"/>
        </w:rPr>
        <w:t>s ľudskými bytosťami a ochrane obetí, ktorá nahrádza rámcové rozhodnutie 2002/629/SVV</w:t>
      </w:r>
      <w:r w:rsidR="0096619A">
        <w:rPr>
          <w:rFonts w:ascii="Arial" w:hAnsi="Arial" w:cs="Arial"/>
        </w:rPr>
        <w:t>,</w:t>
      </w:r>
      <w:r w:rsidRPr="00E44535">
        <w:rPr>
          <w:rFonts w:ascii="Arial" w:hAnsi="Arial" w:cs="Arial"/>
        </w:rPr>
        <w:t xml:space="preserve">  bol predložený 30. marca 2010.</w:t>
      </w:r>
    </w:p>
    <w:p w:rsidR="00A868C4" w:rsidRPr="00E44535" w:rsidP="00E44535">
      <w:pPr>
        <w:bidi w:val="0"/>
        <w:jc w:val="both"/>
        <w:rPr>
          <w:rFonts w:ascii="Arial" w:hAnsi="Arial" w:cs="Arial"/>
        </w:rPr>
      </w:pPr>
    </w:p>
    <w:p w:rsidR="00A868C4" w:rsidRPr="00E44535" w:rsidP="006B5BE0">
      <w:pPr>
        <w:bidi w:val="0"/>
        <w:ind w:left="705" w:hanging="705"/>
        <w:jc w:val="both"/>
        <w:rPr>
          <w:rFonts w:ascii="Arial" w:hAnsi="Arial" w:cs="Arial"/>
        </w:rPr>
      </w:pPr>
      <w:r w:rsidR="006B5BE0">
        <w:rPr>
          <w:rFonts w:ascii="Arial" w:hAnsi="Arial" w:cs="Arial"/>
        </w:rPr>
        <w:t>2.</w:t>
        <w:tab/>
      </w:r>
      <w:r w:rsidRPr="00E44535">
        <w:rPr>
          <w:rFonts w:ascii="Arial" w:hAnsi="Arial" w:cs="Arial"/>
        </w:rPr>
        <w:t>Návrh rámcového rozhodnutia Rady o boji proti sexuálnemu zneužívaniu        a sexuálnemu vykorisťovaniu detí a proti detskej pornografii, ktorým sa zrušuje rámcové rozhodnutie 2004/68/SVV. Rokovania boli zastavené vzhľadom na nadobudnutie platnosti Lisabonskej zmluvy. COM „preklopila“ návrh do  návrhu smernice, ktorý predložila 29.3.2010. Slovenská republika podporovala návrh. Návrh smernice Európskeho parlamentu a Rady o boji proti s</w:t>
      </w:r>
      <w:r w:rsidR="006B5BE0">
        <w:rPr>
          <w:rFonts w:ascii="Arial" w:hAnsi="Arial" w:cs="Arial"/>
        </w:rPr>
        <w:t xml:space="preserve">exuálnemu zneužívaniu </w:t>
      </w:r>
      <w:r w:rsidRPr="00E44535">
        <w:rPr>
          <w:rFonts w:ascii="Arial" w:hAnsi="Arial" w:cs="Arial"/>
        </w:rPr>
        <w:t>a sexuálnemu vykorisťovaniu detí a proti detskej pornografii, ktorou sa zrušuje rámcové rozhodnutie 2004/68/SVV bol predložený 30. marca 2010.</w:t>
      </w:r>
    </w:p>
    <w:p w:rsidR="00A868C4" w:rsidRPr="00E44535" w:rsidP="00E44535">
      <w:pPr>
        <w:bidi w:val="0"/>
        <w:jc w:val="both"/>
        <w:rPr>
          <w:rFonts w:ascii="Arial" w:hAnsi="Arial" w:cs="Arial"/>
        </w:rPr>
      </w:pPr>
    </w:p>
    <w:p w:rsidR="00A868C4" w:rsidRPr="00E44535" w:rsidP="00AA3F64">
      <w:pPr>
        <w:bidi w:val="0"/>
        <w:ind w:left="705" w:hanging="705"/>
        <w:jc w:val="both"/>
        <w:rPr>
          <w:rFonts w:ascii="Arial" w:hAnsi="Arial" w:cs="Arial"/>
        </w:rPr>
      </w:pPr>
      <w:r w:rsidR="00AA3F64">
        <w:rPr>
          <w:rFonts w:ascii="Arial" w:hAnsi="Arial" w:cs="Arial"/>
        </w:rPr>
        <w:t>3.</w:t>
        <w:tab/>
      </w:r>
      <w:r w:rsidRPr="00E44535">
        <w:rPr>
          <w:rFonts w:ascii="Arial" w:hAnsi="Arial" w:cs="Arial"/>
        </w:rPr>
        <w:t xml:space="preserve">Návrh rámcového rozhodnutia Rady o práve na tlmočenie a preklad                v trestnom konaní. Rokovania boli zastavené vzhľadom na nadobudnutie platnosti Lisabonskej zmluvy. COM „preklopila“ návrh do  návrhu smernice, ktorý predložila 23.3.2010. Slovenská republika podporovala návrh. Návrh smernice Európskeho parlamentu a Rady o práve na tlmočenie a preklad </w:t>
      </w:r>
      <w:r w:rsidR="00AA3F64">
        <w:rPr>
          <w:rFonts w:ascii="Arial" w:hAnsi="Arial" w:cs="Arial"/>
        </w:rPr>
        <w:t xml:space="preserve">       </w:t>
      </w:r>
      <w:r w:rsidRPr="00E44535">
        <w:rPr>
          <w:rFonts w:ascii="Arial" w:hAnsi="Arial" w:cs="Arial"/>
        </w:rPr>
        <w:t>v trestnom konaní bol predložený 9. marca 2010, zatiaľ na rokovanie pracovnej skupiny nebol zaradený.</w:t>
      </w:r>
    </w:p>
    <w:p w:rsidR="00A868C4" w:rsidRPr="00E44535" w:rsidP="00E44535">
      <w:pPr>
        <w:bidi w:val="0"/>
        <w:jc w:val="both"/>
        <w:rPr>
          <w:rFonts w:ascii="Arial" w:hAnsi="Arial" w:cs="Arial"/>
        </w:rPr>
      </w:pPr>
    </w:p>
    <w:p w:rsidR="00A868C4" w:rsidRPr="00E44535" w:rsidP="00984924">
      <w:pPr>
        <w:bidi w:val="0"/>
        <w:ind w:left="708" w:firstLine="708"/>
        <w:jc w:val="both"/>
        <w:rPr>
          <w:rFonts w:ascii="Arial" w:hAnsi="Arial" w:cs="Arial"/>
        </w:rPr>
      </w:pPr>
      <w:r w:rsidRPr="00E44535">
        <w:rPr>
          <w:rFonts w:ascii="Arial" w:hAnsi="Arial" w:cs="Arial"/>
        </w:rPr>
        <w:t xml:space="preserve">V rámci rokovania </w:t>
      </w:r>
      <w:r w:rsidRPr="00E44535">
        <w:rPr>
          <w:rFonts w:ascii="Arial" w:hAnsi="Arial" w:cs="Arial"/>
          <w:u w:val="single"/>
        </w:rPr>
        <w:t xml:space="preserve">pracovnej skupiny pre justičnú spoluprácu </w:t>
      </w:r>
      <w:r w:rsidR="00984924">
        <w:rPr>
          <w:rFonts w:ascii="Arial" w:hAnsi="Arial" w:cs="Arial"/>
          <w:u w:val="single"/>
        </w:rPr>
        <w:t xml:space="preserve">                </w:t>
      </w:r>
      <w:r w:rsidRPr="00E44535">
        <w:rPr>
          <w:rFonts w:ascii="Arial" w:hAnsi="Arial" w:cs="Arial"/>
          <w:u w:val="single"/>
        </w:rPr>
        <w:t>v trestných veciach</w:t>
      </w:r>
      <w:r w:rsidRPr="00E44535">
        <w:rPr>
          <w:rFonts w:ascii="Arial" w:hAnsi="Arial" w:cs="Arial"/>
        </w:rPr>
        <w:t xml:space="preserve">  bola účasť expertov prokuratúry zameraná najmä na :</w:t>
      </w:r>
    </w:p>
    <w:p w:rsidR="00A868C4" w:rsidRPr="00E44535" w:rsidP="00E44535">
      <w:pPr>
        <w:bidi w:val="0"/>
        <w:jc w:val="both"/>
        <w:rPr>
          <w:rFonts w:ascii="Arial" w:hAnsi="Arial" w:cs="Arial"/>
        </w:rPr>
      </w:pPr>
    </w:p>
    <w:p w:rsidR="00A868C4" w:rsidRPr="00E44535" w:rsidP="006A6DF6">
      <w:pPr>
        <w:bidi w:val="0"/>
        <w:ind w:left="705" w:hanging="705"/>
        <w:jc w:val="both"/>
        <w:rPr>
          <w:rFonts w:ascii="Arial" w:hAnsi="Arial" w:cs="Arial"/>
        </w:rPr>
      </w:pPr>
      <w:r w:rsidR="006A6DF6">
        <w:rPr>
          <w:rFonts w:ascii="Arial" w:hAnsi="Arial" w:cs="Arial"/>
        </w:rPr>
        <w:t>1.</w:t>
        <w:tab/>
      </w:r>
      <w:r w:rsidRPr="00E44535">
        <w:rPr>
          <w:rFonts w:ascii="Arial" w:hAnsi="Arial" w:cs="Arial"/>
        </w:rPr>
        <w:t>Návrh rámcového rozhodnutia Rady o odovzdávaní trestného konania. Rokovania boli zastavené vzhľadom na nadobudnutie platnosti Lisabonskej zmluvy. Slovenská republika bola spolupredkladateľom návrhu.</w:t>
      </w:r>
    </w:p>
    <w:p w:rsidR="00A868C4" w:rsidRPr="00E44535" w:rsidP="00E44535">
      <w:pPr>
        <w:bidi w:val="0"/>
        <w:jc w:val="both"/>
        <w:rPr>
          <w:rFonts w:ascii="Arial" w:hAnsi="Arial" w:cs="Arial"/>
        </w:rPr>
      </w:pPr>
    </w:p>
    <w:p w:rsidR="00A868C4" w:rsidRPr="00E44535" w:rsidP="006A6DF6">
      <w:pPr>
        <w:bidi w:val="0"/>
        <w:ind w:left="705" w:hanging="705"/>
        <w:jc w:val="both"/>
        <w:rPr>
          <w:rFonts w:ascii="Arial" w:hAnsi="Arial" w:cs="Arial"/>
        </w:rPr>
      </w:pPr>
      <w:r w:rsidR="006A6DF6">
        <w:rPr>
          <w:rFonts w:ascii="Arial" w:hAnsi="Arial" w:cs="Arial"/>
        </w:rPr>
        <w:t>2.</w:t>
        <w:tab/>
      </w:r>
      <w:r w:rsidRPr="00E44535">
        <w:rPr>
          <w:rFonts w:ascii="Arial" w:hAnsi="Arial" w:cs="Arial"/>
        </w:rPr>
        <w:t>Návrh  rámcového rozhodnutia Rady o predchádzaní kolíziám právomocí         v trestných veciach a ich urovnávaní. Rada SVV dosiahla  k návrhu všeobecný prístup 6. apríla 2009. Návrh bol publikovaný v Úradnom vestníku L 328                     z 15.12.2009, s 42-47 pod č.  2009/948/SVV.</w:t>
      </w:r>
    </w:p>
    <w:p w:rsidR="00A868C4" w:rsidRPr="00E44535" w:rsidP="00E44535">
      <w:pPr>
        <w:bidi w:val="0"/>
        <w:jc w:val="both"/>
        <w:rPr>
          <w:rFonts w:ascii="Arial" w:hAnsi="Arial" w:cs="Arial"/>
        </w:rPr>
      </w:pPr>
    </w:p>
    <w:p w:rsidR="00A868C4" w:rsidRPr="00E44535" w:rsidP="006A6DF6">
      <w:pPr>
        <w:bidi w:val="0"/>
        <w:ind w:left="705" w:hanging="705"/>
        <w:jc w:val="both"/>
        <w:rPr>
          <w:rFonts w:ascii="Arial" w:hAnsi="Arial" w:cs="Arial"/>
        </w:rPr>
      </w:pPr>
      <w:r w:rsidR="006A6DF6">
        <w:rPr>
          <w:rFonts w:ascii="Arial" w:hAnsi="Arial" w:cs="Arial"/>
        </w:rPr>
        <w:t>3.</w:t>
        <w:tab/>
      </w:r>
      <w:r w:rsidRPr="00E44535">
        <w:rPr>
          <w:rFonts w:ascii="Arial" w:hAnsi="Arial" w:cs="Arial"/>
        </w:rPr>
        <w:t>Návrh smernice Európskeho parlamentu a Rady o Európskom ochrannom príkaze. Prebiehajú rokovania v pracovnej skupine. Slovenská republika podporuje cieľ návrhu, ktorým je ochrana obetí; uplatnila však všeobecnú výhradu preskúmania z dôvodu potreby vyriešenia problémov vznika</w:t>
      </w:r>
      <w:r w:rsidR="006A6DF6">
        <w:rPr>
          <w:rFonts w:ascii="Arial" w:hAnsi="Arial" w:cs="Arial"/>
        </w:rPr>
        <w:t>júcich pri prelínaní trestných</w:t>
      </w:r>
      <w:r w:rsidRPr="00E44535">
        <w:rPr>
          <w:rFonts w:ascii="Arial" w:hAnsi="Arial" w:cs="Arial"/>
        </w:rPr>
        <w:t xml:space="preserve"> a civilných aspektov návrhu.</w:t>
      </w:r>
    </w:p>
    <w:p w:rsidR="00A868C4" w:rsidRPr="00E44535" w:rsidP="00E44535">
      <w:pPr>
        <w:bidi w:val="0"/>
        <w:jc w:val="both"/>
        <w:rPr>
          <w:rFonts w:ascii="Arial" w:hAnsi="Arial" w:cs="Arial"/>
        </w:rPr>
      </w:pPr>
    </w:p>
    <w:p w:rsidR="00A868C4" w:rsidRPr="00E44535" w:rsidP="00E55C60">
      <w:pPr>
        <w:bidi w:val="0"/>
        <w:ind w:left="705" w:hanging="705"/>
        <w:jc w:val="both"/>
        <w:rPr>
          <w:rFonts w:ascii="Arial" w:hAnsi="Arial" w:cs="Arial"/>
        </w:rPr>
      </w:pPr>
      <w:r w:rsidR="00E55C60">
        <w:rPr>
          <w:rFonts w:ascii="Arial" w:hAnsi="Arial" w:cs="Arial"/>
        </w:rPr>
        <w:t>4.</w:t>
        <w:tab/>
      </w:r>
      <w:r w:rsidRPr="00E44535">
        <w:rPr>
          <w:rFonts w:ascii="Arial" w:hAnsi="Arial" w:cs="Arial"/>
        </w:rPr>
        <w:t xml:space="preserve">Rozhodnutie Rady o zriadení Európskeho informačného systému registrov trestov (ECRIS) pri uplatňovaní článku 11 rámcového rozhodnutia. Register trestov Generálnej prokuratúry Slovenskej republiky sa podieľa na pilotnom projekte financovanom s podporou Európskej komisie s termínom dokončenia do 30. júna 2009. Prínosom rámcového rozhodnutia je vytvorenie normalizovaného európskeho formátu prenosu informácií o odsudzujúcich rozsudkoch, systému smerujúcemu k Európskemu informačnému systému registru trestov  s možnosťou vymieňať si informácie jednotným elektronicky a strojovo ľahko preložiteľným spôsobom. </w:t>
      </w:r>
    </w:p>
    <w:p w:rsidR="00A868C4" w:rsidRPr="00E44535" w:rsidP="00E44535">
      <w:pPr>
        <w:bidi w:val="0"/>
        <w:jc w:val="both"/>
        <w:rPr>
          <w:rFonts w:ascii="Arial" w:hAnsi="Arial" w:cs="Arial"/>
        </w:rPr>
      </w:pPr>
    </w:p>
    <w:p w:rsidR="00A868C4" w:rsidRPr="00E44535" w:rsidP="00E55C60">
      <w:pPr>
        <w:bidi w:val="0"/>
        <w:ind w:left="705" w:hanging="705"/>
        <w:jc w:val="both"/>
        <w:rPr>
          <w:rFonts w:ascii="Arial" w:hAnsi="Arial" w:cs="Arial"/>
        </w:rPr>
      </w:pPr>
      <w:r w:rsidR="00E55C60">
        <w:rPr>
          <w:rFonts w:ascii="Arial" w:hAnsi="Arial" w:cs="Arial"/>
        </w:rPr>
        <w:t>5.</w:t>
        <w:tab/>
      </w:r>
      <w:r w:rsidRPr="00E44535">
        <w:rPr>
          <w:rFonts w:ascii="Arial" w:hAnsi="Arial" w:cs="Arial"/>
        </w:rPr>
        <w:t xml:space="preserve">Stretnutia expertov na EZR týkajúce sa analýzy a rozhodnutia ohľadne budúceho rozpracovania a prijatia odporúčaní v rámci </w:t>
      </w:r>
      <w:r w:rsidRPr="00E44535">
        <w:rPr>
          <w:rFonts w:ascii="Arial" w:hAnsi="Arial" w:cs="Arial"/>
          <w:color w:val="000000"/>
        </w:rPr>
        <w:t xml:space="preserve">4. kola vzájomného hodnotenia </w:t>
      </w:r>
      <w:r w:rsidR="009C22F0">
        <w:rPr>
          <w:rFonts w:ascii="Arial" w:hAnsi="Arial" w:cs="Arial"/>
          <w:color w:val="000000"/>
        </w:rPr>
        <w:t>členských štátov európskej únie</w:t>
      </w:r>
      <w:r w:rsidRPr="00E44535">
        <w:rPr>
          <w:rFonts w:ascii="Arial" w:hAnsi="Arial" w:cs="Arial"/>
        </w:rPr>
        <w:t xml:space="preserve"> vo vzťahu k implementácii a aplikácii EZR v praxi. Práca na budúcom postupe je momentálne zameraná na zdôvodnenie prípadných legislatívnych krokov, resp. ich nahradenie podobnými, rovnako účinnými nástrojmi.</w:t>
      </w:r>
    </w:p>
    <w:p w:rsidR="00A868C4" w:rsidRPr="00E44535" w:rsidP="00E44535">
      <w:pPr>
        <w:bidi w:val="0"/>
        <w:jc w:val="both"/>
        <w:rPr>
          <w:rFonts w:ascii="Arial" w:hAnsi="Arial" w:cs="Arial"/>
          <w:bCs/>
        </w:rPr>
      </w:pPr>
    </w:p>
    <w:p w:rsidR="00A868C4" w:rsidRPr="00662A76" w:rsidP="00662A76">
      <w:pPr>
        <w:bidi w:val="0"/>
        <w:ind w:left="708" w:firstLine="708"/>
        <w:jc w:val="both"/>
        <w:rPr>
          <w:rFonts w:ascii="Arial" w:hAnsi="Arial" w:cs="Arial"/>
        </w:rPr>
      </w:pPr>
      <w:r w:rsidRPr="00E44535">
        <w:rPr>
          <w:rFonts w:ascii="Arial" w:hAnsi="Arial" w:cs="Arial"/>
        </w:rPr>
        <w:t xml:space="preserve">V rámci rokovania </w:t>
      </w:r>
      <w:r w:rsidRPr="00E44535">
        <w:rPr>
          <w:rFonts w:ascii="Arial" w:hAnsi="Arial" w:cs="Arial"/>
          <w:u w:val="single"/>
        </w:rPr>
        <w:t xml:space="preserve">Multidisciplinárnej pracovnej skupiny pre organizovaný zločin </w:t>
      </w:r>
      <w:r w:rsidRPr="00E44535">
        <w:rPr>
          <w:rFonts w:ascii="Arial" w:hAnsi="Arial" w:cs="Arial"/>
        </w:rPr>
        <w:t xml:space="preserve">  bola účasť expertov</w:t>
      </w:r>
      <w:r w:rsidR="00662A76">
        <w:rPr>
          <w:rFonts w:ascii="Arial" w:hAnsi="Arial" w:cs="Arial"/>
        </w:rPr>
        <w:t xml:space="preserve"> prokuratúry zameraná najmä na </w:t>
      </w:r>
      <w:r w:rsidR="00662A76">
        <w:rPr>
          <w:rFonts w:ascii="Arial" w:hAnsi="Arial" w:cs="Arial"/>
          <w:bCs/>
        </w:rPr>
        <w:t>š</w:t>
      </w:r>
      <w:r w:rsidRPr="00E44535">
        <w:rPr>
          <w:rFonts w:ascii="Arial" w:hAnsi="Arial" w:cs="Arial"/>
          <w:bCs/>
        </w:rPr>
        <w:t xml:space="preserve">tvrté kolo vzájomného hodnotenia praktického uplatňovania EZR a príslušných postupov odovzdávania osôb medzi členskými štátmi </w:t>
      </w:r>
      <w:r w:rsidRPr="00E44535">
        <w:rPr>
          <w:rFonts w:ascii="Arial" w:hAnsi="Arial" w:cs="Arial"/>
          <w:color w:val="000000"/>
        </w:rPr>
        <w:t xml:space="preserve">na základe Spoločného postupu z 5. decembra 1997 o mechanizme hodnotenia vnútroštátnej aplikácie a implementácie medzinárodných nástrojov v oblasti boja proti organizovanému zločinu. Predmetom štvrtého kola vzájomného hodnotenia boli praktické otázky vydávania a výkonu európskeho zatýkacieho rozkazu na základe </w:t>
      </w:r>
      <w:r w:rsidR="00662A76">
        <w:rPr>
          <w:rFonts w:ascii="Arial" w:hAnsi="Arial" w:cs="Arial"/>
          <w:color w:val="000000"/>
        </w:rPr>
        <w:t>r</w:t>
      </w:r>
      <w:r w:rsidRPr="00E44535">
        <w:rPr>
          <w:rFonts w:ascii="Arial" w:hAnsi="Arial" w:cs="Arial"/>
          <w:color w:val="000000"/>
        </w:rPr>
        <w:t>ámcového rozhodnutia Rady 2002/584/SVV z 13. júna 2002 o európskom zatýkacom rozkaze a vydávacom konaní medzi členskými štátmi v jednotlivých členských štátoch Európskej únie.</w:t>
      </w:r>
    </w:p>
    <w:p w:rsidR="00A868C4" w:rsidRPr="00E44535" w:rsidP="00E44535">
      <w:pPr>
        <w:bidi w:val="0"/>
        <w:jc w:val="both"/>
        <w:rPr>
          <w:rFonts w:ascii="Arial" w:hAnsi="Arial" w:cs="Arial"/>
        </w:rPr>
      </w:pPr>
    </w:p>
    <w:p w:rsidR="00A868C4" w:rsidRPr="00E44535" w:rsidP="004E1BE1">
      <w:pPr>
        <w:bidi w:val="0"/>
        <w:ind w:left="708" w:firstLine="708"/>
        <w:jc w:val="both"/>
        <w:rPr>
          <w:rFonts w:ascii="Arial" w:hAnsi="Arial" w:cs="Arial"/>
        </w:rPr>
      </w:pPr>
      <w:r w:rsidRPr="00E44535">
        <w:rPr>
          <w:rFonts w:ascii="Arial" w:hAnsi="Arial" w:cs="Arial"/>
        </w:rPr>
        <w:t>Možno konštatovať, že postavenie expertov prokuratúry v systéme prípravy pozícií Slovenskej republiky k prerokúvaným legislatívnym návrhom EÚ pre oblasť spolupráce v trestných veciach sa stabilizovalo a ich podiel na príprave noriem je hodnotený pozitívne aj zo strany M</w:t>
      </w:r>
      <w:r w:rsidR="00B67E07">
        <w:rPr>
          <w:rFonts w:ascii="Arial" w:hAnsi="Arial" w:cs="Arial"/>
        </w:rPr>
        <w:t>inisterstva spravodlivosti</w:t>
      </w:r>
      <w:r w:rsidRPr="00E44535">
        <w:rPr>
          <w:rFonts w:ascii="Arial" w:hAnsi="Arial" w:cs="Arial"/>
        </w:rPr>
        <w:t xml:space="preserve"> SR a</w:t>
      </w:r>
      <w:r w:rsidR="00B67E07">
        <w:rPr>
          <w:rFonts w:ascii="Arial" w:hAnsi="Arial" w:cs="Arial"/>
        </w:rPr>
        <w:t> </w:t>
      </w:r>
      <w:r w:rsidRPr="00E44535">
        <w:rPr>
          <w:rFonts w:ascii="Arial" w:hAnsi="Arial" w:cs="Arial"/>
        </w:rPr>
        <w:t>M</w:t>
      </w:r>
      <w:r w:rsidR="00B67E07">
        <w:rPr>
          <w:rFonts w:ascii="Arial" w:hAnsi="Arial" w:cs="Arial"/>
        </w:rPr>
        <w:t>inisterstva zahraničných vecí</w:t>
      </w:r>
      <w:r w:rsidRPr="00E44535">
        <w:rPr>
          <w:rFonts w:ascii="Arial" w:hAnsi="Arial" w:cs="Arial"/>
        </w:rPr>
        <w:t xml:space="preserve"> SR. </w:t>
      </w:r>
      <w:r w:rsidRPr="00E44535">
        <w:rPr>
          <w:rFonts w:ascii="Arial" w:hAnsi="Arial" w:cs="Arial"/>
          <w:bCs/>
        </w:rPr>
        <w:t xml:space="preserve">Účasť zástupcov prokuratúry  na rokovaniach pracovných skupín prináša prokuratúre poznatky a informácie v oblasti implementácie nástrojov EÚ jednotlivými členskými štátmi, potrebné pre jej prácu </w:t>
      </w:r>
      <w:r w:rsidR="00A21C6E">
        <w:rPr>
          <w:rFonts w:ascii="Arial" w:hAnsi="Arial" w:cs="Arial"/>
          <w:bCs/>
        </w:rPr>
        <w:t xml:space="preserve">a globálnejšiu orientáciu </w:t>
      </w:r>
      <w:r w:rsidRPr="00E44535">
        <w:rPr>
          <w:rFonts w:ascii="Arial" w:hAnsi="Arial" w:cs="Arial"/>
          <w:bCs/>
        </w:rPr>
        <w:t>v problematike vzťahov v EÚ, ovplyvňujúc</w:t>
      </w:r>
      <w:r w:rsidR="00B67E07">
        <w:rPr>
          <w:rFonts w:ascii="Arial" w:hAnsi="Arial" w:cs="Arial"/>
          <w:bCs/>
        </w:rPr>
        <w:t xml:space="preserve">ich </w:t>
      </w:r>
      <w:r w:rsidRPr="00E44535">
        <w:rPr>
          <w:rFonts w:ascii="Arial" w:hAnsi="Arial" w:cs="Arial"/>
          <w:bCs/>
        </w:rPr>
        <w:t>tvorbu legislatívneho procesu a zvýšené nároky na odbornú prípravu stanovísk.</w:t>
      </w:r>
    </w:p>
    <w:p w:rsidR="00A868C4" w:rsidRPr="00E44535" w:rsidP="00E44535">
      <w:pPr>
        <w:bidi w:val="0"/>
        <w:jc w:val="both"/>
        <w:rPr>
          <w:rFonts w:ascii="Arial" w:hAnsi="Arial" w:cs="Arial"/>
          <w:b/>
        </w:rPr>
      </w:pPr>
    </w:p>
    <w:p w:rsidR="00A868C4" w:rsidRPr="00E44535" w:rsidP="00235030">
      <w:pPr>
        <w:bidi w:val="0"/>
        <w:ind w:left="1413" w:hanging="705"/>
        <w:jc w:val="both"/>
        <w:rPr>
          <w:rFonts w:ascii="Arial" w:hAnsi="Arial" w:cs="Arial"/>
          <w:b/>
        </w:rPr>
      </w:pPr>
      <w:r w:rsidRPr="00E44535">
        <w:rPr>
          <w:rFonts w:ascii="Arial" w:hAnsi="Arial" w:cs="Arial"/>
          <w:b/>
        </w:rPr>
        <w:t xml:space="preserve">II. </w:t>
      </w:r>
      <w:r w:rsidR="00BD27DB">
        <w:rPr>
          <w:rFonts w:ascii="Arial" w:hAnsi="Arial" w:cs="Arial"/>
          <w:b/>
        </w:rPr>
        <w:t xml:space="preserve"> </w:t>
      </w:r>
      <w:r w:rsidR="0048687A">
        <w:rPr>
          <w:rFonts w:ascii="Arial" w:hAnsi="Arial" w:cs="Arial"/>
          <w:b/>
        </w:rPr>
        <w:t xml:space="preserve"> </w:t>
      </w:r>
      <w:r w:rsidR="00BD27DB">
        <w:rPr>
          <w:rFonts w:ascii="Arial" w:hAnsi="Arial" w:cs="Arial"/>
          <w:b/>
        </w:rPr>
        <w:t xml:space="preserve"> </w:t>
      </w:r>
      <w:r w:rsidR="00235030">
        <w:rPr>
          <w:rFonts w:ascii="Arial" w:hAnsi="Arial" w:cs="Arial"/>
          <w:b/>
        </w:rPr>
        <w:tab/>
      </w:r>
      <w:r w:rsidRPr="00E44535">
        <w:rPr>
          <w:rFonts w:ascii="Arial" w:hAnsi="Arial" w:cs="Arial"/>
          <w:b/>
        </w:rPr>
        <w:t xml:space="preserve">Účasť zástupcov prokuratúry  v rámci procesu preberania </w:t>
      </w:r>
      <w:r w:rsidR="00235030">
        <w:rPr>
          <w:rFonts w:ascii="Arial" w:hAnsi="Arial" w:cs="Arial"/>
          <w:b/>
        </w:rPr>
        <w:t xml:space="preserve">              </w:t>
      </w:r>
      <w:r w:rsidRPr="00E44535">
        <w:rPr>
          <w:rFonts w:ascii="Arial" w:hAnsi="Arial" w:cs="Arial"/>
          <w:b/>
        </w:rPr>
        <w:t xml:space="preserve">a aplikácie </w:t>
      </w:r>
      <w:r w:rsidR="00BD27DB">
        <w:rPr>
          <w:rFonts w:ascii="Arial" w:hAnsi="Arial" w:cs="Arial"/>
          <w:b/>
        </w:rPr>
        <w:t xml:space="preserve"> </w:t>
      </w:r>
      <w:r w:rsidRPr="00E44535">
        <w:rPr>
          <w:rFonts w:ascii="Arial" w:hAnsi="Arial" w:cs="Arial"/>
          <w:b/>
        </w:rPr>
        <w:t xml:space="preserve">smerníc, rámcových rozhodnutí a rozhodnutí. </w:t>
      </w:r>
    </w:p>
    <w:p w:rsidR="00A868C4" w:rsidRPr="00E44535" w:rsidP="00E44535">
      <w:pPr>
        <w:bidi w:val="0"/>
        <w:jc w:val="both"/>
        <w:rPr>
          <w:rFonts w:ascii="Arial" w:hAnsi="Arial" w:cs="Arial"/>
        </w:rPr>
      </w:pPr>
    </w:p>
    <w:p w:rsidR="00A868C4" w:rsidRPr="00E44535" w:rsidP="00C37758">
      <w:pPr>
        <w:bidi w:val="0"/>
        <w:ind w:left="708" w:firstLine="708"/>
        <w:jc w:val="both"/>
        <w:rPr>
          <w:rFonts w:ascii="Arial" w:hAnsi="Arial" w:cs="Arial"/>
        </w:rPr>
      </w:pPr>
      <w:r w:rsidRPr="00E44535">
        <w:rPr>
          <w:rFonts w:ascii="Arial" w:hAnsi="Arial" w:cs="Arial"/>
        </w:rPr>
        <w:t xml:space="preserve">Generálna prokuratúra sa podieľa a  spolupracuje  v  rámci procesu </w:t>
      </w:r>
      <w:r w:rsidRPr="00E44535">
        <w:rPr>
          <w:rFonts w:ascii="Arial" w:hAnsi="Arial" w:cs="Arial"/>
          <w:b/>
        </w:rPr>
        <w:t xml:space="preserve">preberania a aplikácie </w:t>
      </w:r>
      <w:r w:rsidRPr="00E44535">
        <w:rPr>
          <w:rFonts w:ascii="Arial" w:hAnsi="Arial" w:cs="Arial"/>
        </w:rPr>
        <w:t>smerníc, rámcových rozhodnutí a rozhodnutí v určenom rozsahu. Spravidla určeným gestorom predmetných právnych aktov je Ministerstvo spravodliv</w:t>
      </w:r>
      <w:r w:rsidR="00A67108">
        <w:rPr>
          <w:rFonts w:ascii="Arial" w:hAnsi="Arial" w:cs="Arial"/>
        </w:rPr>
        <w:t xml:space="preserve">osti SR. Generálna prokuratúra </w:t>
      </w:r>
      <w:r w:rsidRPr="00E44535">
        <w:rPr>
          <w:rFonts w:ascii="Arial" w:hAnsi="Arial" w:cs="Arial"/>
        </w:rPr>
        <w:t xml:space="preserve"> je spolugestorom k uvedeným právnym aktom. </w:t>
      </w:r>
    </w:p>
    <w:p w:rsidR="00A868C4" w:rsidRPr="00E44535" w:rsidP="00E44535">
      <w:pPr>
        <w:bidi w:val="0"/>
        <w:jc w:val="both"/>
        <w:rPr>
          <w:rFonts w:ascii="Arial" w:hAnsi="Arial" w:cs="Arial"/>
        </w:rPr>
      </w:pPr>
    </w:p>
    <w:p w:rsidR="00A868C4" w:rsidRPr="00E44535" w:rsidP="008219AB">
      <w:pPr>
        <w:bidi w:val="0"/>
        <w:ind w:left="705" w:hanging="705"/>
        <w:jc w:val="both"/>
        <w:rPr>
          <w:rFonts w:ascii="Arial" w:hAnsi="Arial" w:cs="Arial"/>
        </w:rPr>
      </w:pPr>
      <w:r w:rsidRPr="008219AB" w:rsidR="008219AB">
        <w:rPr>
          <w:rFonts w:ascii="Arial" w:hAnsi="Arial" w:cs="Arial"/>
        </w:rPr>
        <w:t>1.</w:t>
      </w:r>
      <w:r w:rsidR="008219AB">
        <w:rPr>
          <w:rFonts w:ascii="Arial" w:hAnsi="Arial" w:cs="Arial"/>
        </w:rPr>
        <w:tab/>
      </w:r>
      <w:r w:rsidRPr="00E44535">
        <w:rPr>
          <w:rFonts w:ascii="Arial" w:hAnsi="Arial" w:cs="Arial"/>
        </w:rPr>
        <w:t>Smernica Európskeho parlamentu a Rady 2008/99/ES z 19. novembra 2008     o ochrane životného prostredia prostredníctvom trestného práva. Termín prebratia je určený najneskôr do 26.12.2010 a smernica bude prebratá zákonom, ktorým sa mení a dopĺňa zákon č. 300/2005 Z. z. Trestný zákon vo vzťahu k ustanoveniam týkajúcich sa trestných činov proti životnému prostrediu. Úloha sa priebežne realizuje, gestorský rezort začal legislatívny proces smerujúci k implementácii legislatívneho aktu. Medzinárodný odbor spolupracuje na implementácii prostredníctvom prokurátora pôsobiaceho v multidisciplinárnej integrovanej skupine odborníkov vytvorenej pri medzirezortnom Expertnom koordinačnom orgáne pre boj so zločinnosťou, zameranej na elimináciu environmentálnej kriminality. Uznesením medzirezortného Expertného koordinačného orgánu pre boj so zločinnosťou              č. 3/2001 bola zriadená multidisciplinárna integrovaná skupina odborníkov zamerané na elimináciu  nelegálneho  obchodovania s ohrozenými druhmi voľne žijúcich živočíchov a voľne rastúcich rastlín, ktorá bola uznes</w:t>
      </w:r>
      <w:r w:rsidR="00DE5C63">
        <w:rPr>
          <w:rFonts w:ascii="Arial" w:hAnsi="Arial" w:cs="Arial"/>
        </w:rPr>
        <w:t xml:space="preserve">ením koordinačného orgánu </w:t>
      </w:r>
      <w:r w:rsidRPr="00E44535">
        <w:rPr>
          <w:rFonts w:ascii="Arial" w:hAnsi="Arial" w:cs="Arial"/>
        </w:rPr>
        <w:t>č. 3/2006 rozšírená na celú oblasť environmentálnej kriminality.</w:t>
      </w:r>
    </w:p>
    <w:p w:rsidR="00A868C4" w:rsidRPr="00E44535" w:rsidP="00E44535">
      <w:pPr>
        <w:bidi w:val="0"/>
        <w:jc w:val="both"/>
        <w:rPr>
          <w:rFonts w:ascii="Arial" w:hAnsi="Arial" w:cs="Arial"/>
        </w:rPr>
      </w:pPr>
    </w:p>
    <w:p w:rsidR="00A868C4" w:rsidRPr="00E44535" w:rsidP="008219AB">
      <w:pPr>
        <w:bidi w:val="0"/>
        <w:ind w:left="705" w:hanging="645"/>
        <w:jc w:val="both"/>
        <w:rPr>
          <w:rStyle w:val="Strong"/>
          <w:rFonts w:ascii="Arial" w:hAnsi="Arial" w:cs="Arial"/>
          <w:b w:val="0"/>
          <w:bCs w:val="0"/>
        </w:rPr>
      </w:pPr>
      <w:r w:rsidR="008219AB">
        <w:rPr>
          <w:rFonts w:ascii="Arial" w:hAnsi="Arial" w:cs="Arial"/>
        </w:rPr>
        <w:t>2.</w:t>
        <w:tab/>
      </w:r>
      <w:r w:rsidRPr="00E44535">
        <w:rPr>
          <w:rStyle w:val="Strong"/>
          <w:rFonts w:ascii="Arial" w:hAnsi="Arial" w:cs="Arial"/>
          <w:b w:val="0"/>
          <w:bCs w:val="0"/>
        </w:rPr>
        <w:t>Rámcové rozhodnutie Rady 2008/841/SVV z 24. októbra 2008 o boji proti organizovanému zločinu. Rámcové rozhodnutie je obsahovo sčasti prebraté platným znením zákona č. 300/2005 Z.</w:t>
      </w:r>
      <w:r w:rsidR="00FD2084">
        <w:rPr>
          <w:rStyle w:val="Strong"/>
          <w:rFonts w:ascii="Arial" w:hAnsi="Arial" w:cs="Arial"/>
          <w:b w:val="0"/>
          <w:bCs w:val="0"/>
        </w:rPr>
        <w:t xml:space="preserve"> </w:t>
      </w:r>
      <w:r w:rsidRPr="00E44535">
        <w:rPr>
          <w:rStyle w:val="Strong"/>
          <w:rFonts w:ascii="Arial" w:hAnsi="Arial" w:cs="Arial"/>
          <w:b w:val="0"/>
          <w:bCs w:val="0"/>
        </w:rPr>
        <w:t xml:space="preserve">z. Trestný zákon v znení neskorších predpisov (definícia a trestnosť členstva v zločineckej skupine) a sčasti dochádza k úprave tejto problematiky (najmä zodpovednosť právnických osôb) návrhom na zmenu a doplnenie Trestného zákona. Gestorský rezort ukončil legislatívny proces smerujúci k implementácii legislatívneho aktu. Na kreovaní uvedeného právneho aktu medzinárodný odbor neparticipoval (len sčasti </w:t>
      </w:r>
      <w:r w:rsidR="00160C80">
        <w:rPr>
          <w:rStyle w:val="Strong"/>
          <w:rFonts w:ascii="Arial" w:hAnsi="Arial" w:cs="Arial"/>
          <w:b w:val="0"/>
          <w:bCs w:val="0"/>
        </w:rPr>
        <w:t xml:space="preserve">       </w:t>
      </w:r>
      <w:r w:rsidRPr="00E44535">
        <w:rPr>
          <w:rStyle w:val="Strong"/>
          <w:rFonts w:ascii="Arial" w:hAnsi="Arial" w:cs="Arial"/>
          <w:b w:val="0"/>
          <w:bCs w:val="0"/>
        </w:rPr>
        <w:t>§ 551</w:t>
      </w:r>
      <w:r w:rsidR="00A67108">
        <w:rPr>
          <w:rStyle w:val="Strong"/>
          <w:rFonts w:ascii="Arial" w:hAnsi="Arial" w:cs="Arial"/>
          <w:b w:val="0"/>
          <w:bCs w:val="0"/>
        </w:rPr>
        <w:t xml:space="preserve"> Trestného poriadku</w:t>
      </w:r>
      <w:r w:rsidRPr="00E44535">
        <w:rPr>
          <w:rStyle w:val="Strong"/>
          <w:rFonts w:ascii="Arial" w:hAnsi="Arial" w:cs="Arial"/>
          <w:b w:val="0"/>
          <w:bCs w:val="0"/>
        </w:rPr>
        <w:t xml:space="preserve">) z dôvodu nekonzistentnosti navrhovanej úpravy s Trestným zákonom a Trestným poriadkom.  </w:t>
      </w:r>
    </w:p>
    <w:p w:rsidR="00A868C4" w:rsidRPr="00E44535" w:rsidP="00E44535">
      <w:pPr>
        <w:bidi w:val="0"/>
        <w:jc w:val="both"/>
        <w:rPr>
          <w:rStyle w:val="Strong"/>
          <w:rFonts w:ascii="Arial" w:hAnsi="Arial" w:cs="Arial"/>
          <w:b w:val="0"/>
          <w:bCs w:val="0"/>
        </w:rPr>
      </w:pPr>
    </w:p>
    <w:p w:rsidR="00A868C4" w:rsidRPr="00E44535" w:rsidP="008219AB">
      <w:pPr>
        <w:bidi w:val="0"/>
        <w:ind w:left="705" w:hanging="705"/>
        <w:jc w:val="both"/>
        <w:rPr>
          <w:rFonts w:ascii="Arial" w:hAnsi="Arial" w:cs="Arial"/>
        </w:rPr>
      </w:pPr>
      <w:r w:rsidR="008219AB">
        <w:rPr>
          <w:rFonts w:ascii="Arial" w:hAnsi="Arial" w:cs="Arial"/>
        </w:rPr>
        <w:t>3.</w:t>
        <w:tab/>
      </w:r>
      <w:r w:rsidRPr="00E44535">
        <w:rPr>
          <w:rFonts w:ascii="Arial" w:hAnsi="Arial" w:cs="Arial"/>
        </w:rPr>
        <w:t xml:space="preserve">Rámcové rozhodnutie Rady 2008/977/SVV z 27. novembra 2008 o ochrane osobných údajov spracúvaných v rámci policajnej a justičnej spolupráce </w:t>
      </w:r>
      <w:r w:rsidR="008219AB">
        <w:rPr>
          <w:rFonts w:ascii="Arial" w:hAnsi="Arial" w:cs="Arial"/>
        </w:rPr>
        <w:t xml:space="preserve">         </w:t>
      </w:r>
      <w:r w:rsidRPr="00E44535">
        <w:rPr>
          <w:rFonts w:ascii="Arial" w:hAnsi="Arial" w:cs="Arial"/>
        </w:rPr>
        <w:t>v trestných veciach. Úloha sa priebežne plní. Rámcové rozhodnutie bude prebraté zákonom, ktorým sa mení a dopĺňa zákon č. 171/1993 Z.</w:t>
      </w:r>
      <w:r w:rsidR="00FD2084">
        <w:rPr>
          <w:rFonts w:ascii="Arial" w:hAnsi="Arial" w:cs="Arial"/>
        </w:rPr>
        <w:t xml:space="preserve"> </w:t>
      </w:r>
      <w:r w:rsidR="00C910E2">
        <w:rPr>
          <w:rFonts w:ascii="Arial" w:hAnsi="Arial" w:cs="Arial"/>
        </w:rPr>
        <w:t xml:space="preserve">z.                 </w:t>
      </w:r>
      <w:r w:rsidRPr="00E44535">
        <w:rPr>
          <w:rFonts w:ascii="Arial" w:hAnsi="Arial" w:cs="Arial"/>
        </w:rPr>
        <w:t xml:space="preserve">o Policajnom zbore v znení neskorších predpisov; zákonom, ktorým sa mení </w:t>
      </w:r>
      <w:r w:rsidR="008219AB">
        <w:rPr>
          <w:rFonts w:ascii="Arial" w:hAnsi="Arial" w:cs="Arial"/>
        </w:rPr>
        <w:t xml:space="preserve">    </w:t>
      </w:r>
      <w:r w:rsidRPr="00E44535">
        <w:rPr>
          <w:rFonts w:ascii="Arial" w:hAnsi="Arial" w:cs="Arial"/>
        </w:rPr>
        <w:t>a dopĺňa zákon č. 757/2004 Z.</w:t>
      </w:r>
      <w:r w:rsidR="00FD2084">
        <w:rPr>
          <w:rFonts w:ascii="Arial" w:hAnsi="Arial" w:cs="Arial"/>
        </w:rPr>
        <w:t xml:space="preserve"> </w:t>
      </w:r>
      <w:r w:rsidRPr="00E44535">
        <w:rPr>
          <w:rFonts w:ascii="Arial" w:hAnsi="Arial" w:cs="Arial"/>
        </w:rPr>
        <w:t>z. o súdoch a o zmene a doplnení niektorých zákonov v znení neskorších predpisov; zákonom č. 428/2002 Z.</w:t>
      </w:r>
      <w:r w:rsidR="00FD2084">
        <w:rPr>
          <w:rFonts w:ascii="Arial" w:hAnsi="Arial" w:cs="Arial"/>
        </w:rPr>
        <w:t xml:space="preserve"> </w:t>
      </w:r>
      <w:r w:rsidRPr="00E44535">
        <w:rPr>
          <w:rFonts w:ascii="Arial" w:hAnsi="Arial" w:cs="Arial"/>
        </w:rPr>
        <w:t xml:space="preserve">z. o ochrane osobných údajov v znení neskorších predpisov; zákonom, ktorým sa mení </w:t>
      </w:r>
      <w:r w:rsidR="008219AB">
        <w:rPr>
          <w:rFonts w:ascii="Arial" w:hAnsi="Arial" w:cs="Arial"/>
        </w:rPr>
        <w:t xml:space="preserve">      </w:t>
      </w:r>
      <w:r w:rsidRPr="00E44535">
        <w:rPr>
          <w:rFonts w:ascii="Arial" w:hAnsi="Arial" w:cs="Arial"/>
        </w:rPr>
        <w:t>a dopĺňa zákon č.</w:t>
      </w:r>
      <w:r w:rsidR="00C910E2">
        <w:rPr>
          <w:rFonts w:ascii="Arial" w:hAnsi="Arial" w:cs="Arial"/>
        </w:rPr>
        <w:t xml:space="preserve"> </w:t>
      </w:r>
      <w:r w:rsidRPr="00E44535">
        <w:rPr>
          <w:rFonts w:ascii="Arial" w:hAnsi="Arial" w:cs="Arial"/>
        </w:rPr>
        <w:t>57/1998 Z.</w:t>
      </w:r>
      <w:r w:rsidR="00FD2084">
        <w:rPr>
          <w:rFonts w:ascii="Arial" w:hAnsi="Arial" w:cs="Arial"/>
        </w:rPr>
        <w:t xml:space="preserve"> </w:t>
      </w:r>
      <w:r w:rsidRPr="00E44535">
        <w:rPr>
          <w:rFonts w:ascii="Arial" w:hAnsi="Arial" w:cs="Arial"/>
        </w:rPr>
        <w:t>z. o Železničnej polícii v znení neskorších</w:t>
      </w:r>
      <w:r w:rsidR="008219AB">
        <w:rPr>
          <w:rFonts w:ascii="Arial" w:hAnsi="Arial" w:cs="Arial"/>
        </w:rPr>
        <w:t xml:space="preserve"> predpisov; zákonom  </w:t>
      </w:r>
      <w:r w:rsidRPr="00E44535">
        <w:rPr>
          <w:rFonts w:ascii="Arial" w:hAnsi="Arial" w:cs="Arial"/>
        </w:rPr>
        <w:t xml:space="preserve">o prokuratúre </w:t>
      </w:r>
      <w:r w:rsidR="000274EE">
        <w:rPr>
          <w:rFonts w:ascii="Arial" w:hAnsi="Arial" w:cs="Arial"/>
        </w:rPr>
        <w:t>g</w:t>
      </w:r>
      <w:r w:rsidRPr="00E44535">
        <w:rPr>
          <w:rFonts w:ascii="Arial" w:hAnsi="Arial" w:cs="Arial"/>
        </w:rPr>
        <w:t xml:space="preserve">enerálna prokuratúra spolupracuje na implementácii uvedeného legislatívneho aktu prostredníctvom zástupcu v medzirezortnej pracovnej skupine. </w:t>
      </w:r>
    </w:p>
    <w:p w:rsidR="00A868C4" w:rsidRPr="00E44535" w:rsidP="00E44535">
      <w:pPr>
        <w:bidi w:val="0"/>
        <w:jc w:val="both"/>
        <w:rPr>
          <w:rFonts w:ascii="Arial" w:hAnsi="Arial" w:cs="Arial"/>
        </w:rPr>
      </w:pPr>
    </w:p>
    <w:p w:rsidR="00A868C4" w:rsidRPr="00E44535" w:rsidP="009023EF">
      <w:pPr>
        <w:bidi w:val="0"/>
        <w:ind w:left="705" w:hanging="705"/>
        <w:jc w:val="both"/>
        <w:rPr>
          <w:rFonts w:ascii="Arial" w:hAnsi="Arial" w:cs="Arial"/>
        </w:rPr>
      </w:pPr>
      <w:r w:rsidR="009023EF">
        <w:rPr>
          <w:rFonts w:ascii="Arial" w:hAnsi="Arial" w:cs="Arial"/>
        </w:rPr>
        <w:t>4.</w:t>
        <w:tab/>
      </w:r>
      <w:r w:rsidRPr="00E44535">
        <w:rPr>
          <w:rFonts w:ascii="Arial" w:hAnsi="Arial" w:cs="Arial"/>
        </w:rPr>
        <w:t xml:space="preserve">Opatrenie spočívajúce v spolupráci pri preberaní rámcového rozhodnutia Rady 2009/315/SVV z 26. februára 2009 o organizácii a obsahu výmeny informácií    z registra trestov medzi členskými štátmi sa priebežne realizuje. Rámcové rozhodnutie bude prebraté zákonom, ktorým sa mení a dopĺňa zákon </w:t>
      </w:r>
      <w:r w:rsidR="00BF0D7A">
        <w:rPr>
          <w:rFonts w:ascii="Arial" w:hAnsi="Arial" w:cs="Arial"/>
        </w:rPr>
        <w:t xml:space="preserve">             </w:t>
      </w:r>
      <w:r w:rsidRPr="00E44535">
        <w:rPr>
          <w:rFonts w:ascii="Arial" w:hAnsi="Arial" w:cs="Arial"/>
        </w:rPr>
        <w:t>č. 301/2005 Z.</w:t>
      </w:r>
      <w:r w:rsidR="00FD2084">
        <w:rPr>
          <w:rFonts w:ascii="Arial" w:hAnsi="Arial" w:cs="Arial"/>
        </w:rPr>
        <w:t xml:space="preserve"> </w:t>
      </w:r>
      <w:r w:rsidRPr="00E44535">
        <w:rPr>
          <w:rFonts w:ascii="Arial" w:hAnsi="Arial" w:cs="Arial"/>
        </w:rPr>
        <w:t xml:space="preserve">z. Trestný poriadok v znení neskorších predpisov; zákon </w:t>
      </w:r>
      <w:r w:rsidR="00BF0D7A">
        <w:rPr>
          <w:rFonts w:ascii="Arial" w:hAnsi="Arial" w:cs="Arial"/>
        </w:rPr>
        <w:t xml:space="preserve">          </w:t>
      </w:r>
      <w:r w:rsidRPr="00E44535">
        <w:rPr>
          <w:rFonts w:ascii="Arial" w:hAnsi="Arial" w:cs="Arial"/>
        </w:rPr>
        <w:t>č. 330/2007 Z.</w:t>
      </w:r>
      <w:r w:rsidR="00FD2084">
        <w:rPr>
          <w:rFonts w:ascii="Arial" w:hAnsi="Arial" w:cs="Arial"/>
        </w:rPr>
        <w:t xml:space="preserve"> </w:t>
      </w:r>
      <w:r w:rsidRPr="00E44535">
        <w:rPr>
          <w:rFonts w:ascii="Arial" w:hAnsi="Arial" w:cs="Arial"/>
        </w:rPr>
        <w:t>z. o registri trestov a o zmene a doplnení niektorých zákonov a zákon</w:t>
      </w:r>
      <w:r w:rsidR="009023EF">
        <w:rPr>
          <w:rFonts w:ascii="Arial" w:hAnsi="Arial" w:cs="Arial"/>
        </w:rPr>
        <w:t xml:space="preserve"> č. 428/2002 Z.</w:t>
      </w:r>
      <w:r w:rsidR="00FD2084">
        <w:rPr>
          <w:rFonts w:ascii="Arial" w:hAnsi="Arial" w:cs="Arial"/>
        </w:rPr>
        <w:t xml:space="preserve"> </w:t>
      </w:r>
      <w:r w:rsidR="009023EF">
        <w:rPr>
          <w:rFonts w:ascii="Arial" w:hAnsi="Arial" w:cs="Arial"/>
        </w:rPr>
        <w:t xml:space="preserve">z. </w:t>
      </w:r>
      <w:r w:rsidR="00FD2084">
        <w:rPr>
          <w:rFonts w:ascii="Arial" w:hAnsi="Arial" w:cs="Arial"/>
        </w:rPr>
        <w:t xml:space="preserve"> </w:t>
      </w:r>
      <w:r w:rsidRPr="00E44535">
        <w:rPr>
          <w:rFonts w:ascii="Arial" w:hAnsi="Arial" w:cs="Arial"/>
        </w:rPr>
        <w:t>o ochrane osobných údajov v znení neskorších predpisov. Predbežne určeným gestorom predmetných právnych aktov je Ministerstvo spravodlivosti SR. Generálna prokuratúra SR je spolugestorom k uvedeným pr</w:t>
      </w:r>
      <w:r w:rsidR="00BF0D7A">
        <w:rPr>
          <w:rFonts w:ascii="Arial" w:hAnsi="Arial" w:cs="Arial"/>
        </w:rPr>
        <w:t xml:space="preserve">ávnym aktom. </w:t>
      </w:r>
      <w:r w:rsidRPr="00E44535">
        <w:rPr>
          <w:rFonts w:ascii="Arial" w:hAnsi="Arial" w:cs="Arial"/>
        </w:rPr>
        <w:t>Medzinárodný odbor</w:t>
      </w:r>
      <w:r w:rsidR="00BF0D7A">
        <w:rPr>
          <w:rFonts w:ascii="Arial" w:hAnsi="Arial" w:cs="Arial"/>
        </w:rPr>
        <w:t xml:space="preserve"> </w:t>
      </w:r>
      <w:r w:rsidRPr="00E44535">
        <w:rPr>
          <w:rFonts w:ascii="Arial" w:hAnsi="Arial" w:cs="Arial"/>
        </w:rPr>
        <w:t xml:space="preserve">spolupracuje na implementácii legislatívneho aktu prostredníctvom prokurátora pôsobiaceho v medzirezortnej pracovnej skupine. </w:t>
      </w:r>
    </w:p>
    <w:p w:rsidR="00A868C4" w:rsidRPr="00E44535" w:rsidP="00E44535">
      <w:pPr>
        <w:bidi w:val="0"/>
        <w:jc w:val="both"/>
        <w:rPr>
          <w:rFonts w:ascii="Arial" w:hAnsi="Arial" w:cs="Arial"/>
        </w:rPr>
      </w:pPr>
    </w:p>
    <w:p w:rsidR="00A868C4" w:rsidRPr="00E44535" w:rsidP="00E20D22">
      <w:pPr>
        <w:bidi w:val="0"/>
        <w:ind w:left="705" w:hanging="705"/>
        <w:jc w:val="both"/>
        <w:rPr>
          <w:rFonts w:ascii="Arial" w:hAnsi="Arial" w:cs="Arial"/>
        </w:rPr>
      </w:pPr>
      <w:r w:rsidR="00E20D22">
        <w:rPr>
          <w:rFonts w:ascii="Arial" w:hAnsi="Arial" w:cs="Arial"/>
        </w:rPr>
        <w:t>5.</w:t>
        <w:tab/>
      </w:r>
      <w:r w:rsidR="00132382">
        <w:rPr>
          <w:rFonts w:ascii="Arial" w:hAnsi="Arial" w:cs="Arial"/>
        </w:rPr>
        <w:t>Dňa 16.12.2008 bolo schválené r</w:t>
      </w:r>
      <w:r w:rsidRPr="00E44535">
        <w:rPr>
          <w:rFonts w:ascii="Arial" w:hAnsi="Arial" w:cs="Arial"/>
        </w:rPr>
        <w:t xml:space="preserve">ozhodnutie Rady o posilnení Eurojustu </w:t>
      </w:r>
      <w:r w:rsidR="00132382">
        <w:rPr>
          <w:rFonts w:ascii="Arial" w:hAnsi="Arial" w:cs="Arial"/>
        </w:rPr>
        <w:t xml:space="preserve">         </w:t>
      </w:r>
      <w:r w:rsidRPr="00E44535">
        <w:rPr>
          <w:rFonts w:ascii="Arial" w:hAnsi="Arial" w:cs="Arial"/>
        </w:rPr>
        <w:t xml:space="preserve"> a o zmene a doplnení rozhodnutia Rady 2002/187/SVV z 28. februára 2002, ktorým sa zriaďuje Eurojust s cieľom posilniť boj proti závažným trestným činom, zmeneného a doplneného rozhodnutím Rady 2003/659/SVV. Rozh</w:t>
      </w:r>
      <w:r w:rsidR="00E33790">
        <w:rPr>
          <w:rFonts w:ascii="Arial" w:hAnsi="Arial" w:cs="Arial"/>
        </w:rPr>
        <w:t>odnutie bolo uverejnené</w:t>
      </w:r>
      <w:r w:rsidRPr="00E44535">
        <w:rPr>
          <w:rFonts w:ascii="Arial" w:hAnsi="Arial" w:cs="Arial"/>
        </w:rPr>
        <w:t xml:space="preserve"> v Úradnom vestníku Európskej únie 4. júna 2009 (Ú. v. EÚ L 138, 4.6.2009). Povinnosť členského štátu implementovať toto rozhodnutie do národného práva je v lehote do dvoch rokov od uverejnenia, </w:t>
      </w:r>
      <w:r w:rsidR="006A127A">
        <w:rPr>
          <w:rFonts w:ascii="Arial" w:hAnsi="Arial" w:cs="Arial"/>
        </w:rPr>
        <w:t xml:space="preserve">  </w:t>
      </w:r>
      <w:r w:rsidRPr="00E44535">
        <w:rPr>
          <w:rFonts w:ascii="Arial" w:hAnsi="Arial" w:cs="Arial"/>
        </w:rPr>
        <w:t>t.j. najneskôr do 4.6.2011. Gestori zodpovední za aplikáciu</w:t>
      </w:r>
      <w:r w:rsidR="00E20D22">
        <w:rPr>
          <w:rFonts w:ascii="Arial" w:hAnsi="Arial" w:cs="Arial"/>
        </w:rPr>
        <w:t xml:space="preserve"> </w:t>
      </w:r>
      <w:r w:rsidRPr="00E44535">
        <w:rPr>
          <w:rFonts w:ascii="Arial" w:hAnsi="Arial" w:cs="Arial"/>
        </w:rPr>
        <w:t>a prijatie opatrení na vnútroštátnej úrovni sú M</w:t>
      </w:r>
      <w:r w:rsidR="00132382">
        <w:rPr>
          <w:rFonts w:ascii="Arial" w:hAnsi="Arial" w:cs="Arial"/>
        </w:rPr>
        <w:t>inisterstvo spravodlivosti</w:t>
      </w:r>
      <w:r w:rsidRPr="00E44535">
        <w:rPr>
          <w:rFonts w:ascii="Arial" w:hAnsi="Arial" w:cs="Arial"/>
        </w:rPr>
        <w:t xml:space="preserve"> SR, G</w:t>
      </w:r>
      <w:r w:rsidR="00132382">
        <w:rPr>
          <w:rFonts w:ascii="Arial" w:hAnsi="Arial" w:cs="Arial"/>
        </w:rPr>
        <w:t>enerálna prokuratúra SR a </w:t>
      </w:r>
      <w:r w:rsidRPr="00E44535">
        <w:rPr>
          <w:rFonts w:ascii="Arial" w:hAnsi="Arial" w:cs="Arial"/>
        </w:rPr>
        <w:t>M</w:t>
      </w:r>
      <w:r w:rsidR="00132382">
        <w:rPr>
          <w:rFonts w:ascii="Arial" w:hAnsi="Arial" w:cs="Arial"/>
        </w:rPr>
        <w:t>inisterstvo vnútra</w:t>
      </w:r>
      <w:r w:rsidRPr="00E44535">
        <w:rPr>
          <w:rFonts w:ascii="Arial" w:hAnsi="Arial" w:cs="Arial"/>
        </w:rPr>
        <w:t xml:space="preserve"> SR. </w:t>
      </w:r>
    </w:p>
    <w:p w:rsidR="00A868C4" w:rsidRPr="00E44535" w:rsidP="00E44535">
      <w:pPr>
        <w:bidi w:val="0"/>
        <w:jc w:val="both"/>
        <w:rPr>
          <w:rFonts w:ascii="Arial" w:hAnsi="Arial" w:cs="Arial"/>
        </w:rPr>
      </w:pPr>
    </w:p>
    <w:p w:rsidR="00A868C4" w:rsidP="00132382">
      <w:pPr>
        <w:bidi w:val="0"/>
        <w:ind w:left="705" w:firstLine="708"/>
        <w:jc w:val="both"/>
        <w:rPr>
          <w:rFonts w:ascii="Arial" w:hAnsi="Arial" w:cs="Arial"/>
        </w:rPr>
      </w:pPr>
      <w:r w:rsidRPr="00E44535">
        <w:rPr>
          <w:rFonts w:ascii="Arial" w:hAnsi="Arial" w:cs="Arial"/>
        </w:rPr>
        <w:t xml:space="preserve">Na európskej úrovni bola z iniciatívy českého a švédskeho predsedníctva spolu s Eurojustom zriadená neformálna pracovná skupina s cieľom dosiahnuť harmonizáciu pri implementácii rozhodnutia o Eurojuste </w:t>
      </w:r>
      <w:r w:rsidR="00C37758">
        <w:rPr>
          <w:rFonts w:ascii="Arial" w:hAnsi="Arial" w:cs="Arial"/>
        </w:rPr>
        <w:t xml:space="preserve">    </w:t>
      </w:r>
      <w:r w:rsidR="00CB2DC7">
        <w:rPr>
          <w:rFonts w:ascii="Arial" w:hAnsi="Arial" w:cs="Arial"/>
        </w:rPr>
        <w:t>a  zlepšiť predpoklady</w:t>
      </w:r>
      <w:r w:rsidR="00E44535">
        <w:rPr>
          <w:rFonts w:ascii="Arial" w:hAnsi="Arial" w:cs="Arial"/>
        </w:rPr>
        <w:t xml:space="preserve"> </w:t>
      </w:r>
      <w:r w:rsidRPr="00E44535">
        <w:rPr>
          <w:rFonts w:ascii="Arial" w:hAnsi="Arial" w:cs="Arial"/>
        </w:rPr>
        <w:t>a koordinovať proces impleme</w:t>
      </w:r>
      <w:r w:rsidR="00F14199">
        <w:rPr>
          <w:rFonts w:ascii="Arial" w:hAnsi="Arial" w:cs="Arial"/>
        </w:rPr>
        <w:t xml:space="preserve">ntácie rozhodnutia vo všetkých členských </w:t>
      </w:r>
      <w:r w:rsidRPr="00E44535">
        <w:rPr>
          <w:rFonts w:ascii="Arial" w:hAnsi="Arial" w:cs="Arial"/>
        </w:rPr>
        <w:t>štátoch EÚ. Slovenskú republiku v</w:t>
      </w:r>
      <w:r w:rsidR="00F14199">
        <w:rPr>
          <w:rFonts w:ascii="Arial" w:hAnsi="Arial" w:cs="Arial"/>
        </w:rPr>
        <w:t xml:space="preserve"> pracovnej skupine zastupuje </w:t>
      </w:r>
      <w:r w:rsidRPr="00E44535">
        <w:rPr>
          <w:rFonts w:ascii="Arial" w:hAnsi="Arial" w:cs="Arial"/>
        </w:rPr>
        <w:t xml:space="preserve">expert generálnej prokuratúry v  spolupráci </w:t>
      </w:r>
      <w:r w:rsidR="00DF639B">
        <w:rPr>
          <w:rFonts w:ascii="Arial" w:hAnsi="Arial" w:cs="Arial"/>
        </w:rPr>
        <w:t xml:space="preserve"> </w:t>
      </w:r>
      <w:r w:rsidRPr="00E44535">
        <w:rPr>
          <w:rFonts w:ascii="Arial" w:hAnsi="Arial" w:cs="Arial"/>
        </w:rPr>
        <w:t>s národn</w:t>
      </w:r>
      <w:r w:rsidR="009F46D0">
        <w:rPr>
          <w:rFonts w:ascii="Arial" w:hAnsi="Arial" w:cs="Arial"/>
        </w:rPr>
        <w:t xml:space="preserve">ým členom </w:t>
      </w:r>
      <w:r w:rsidR="00132382">
        <w:rPr>
          <w:rFonts w:ascii="Arial" w:hAnsi="Arial" w:cs="Arial"/>
        </w:rPr>
        <w:t xml:space="preserve">     </w:t>
      </w:r>
      <w:r w:rsidR="009F46D0">
        <w:rPr>
          <w:rFonts w:ascii="Arial" w:hAnsi="Arial" w:cs="Arial"/>
        </w:rPr>
        <w:t xml:space="preserve">v Eurojuste. </w:t>
      </w:r>
    </w:p>
    <w:p w:rsidR="003A3887" w:rsidRPr="00E44535" w:rsidP="00132382">
      <w:pPr>
        <w:bidi w:val="0"/>
        <w:ind w:left="705" w:firstLine="708"/>
        <w:jc w:val="both"/>
        <w:rPr>
          <w:rFonts w:ascii="Arial" w:hAnsi="Arial" w:cs="Arial"/>
        </w:rPr>
      </w:pPr>
    </w:p>
    <w:p w:rsidR="00A868C4" w:rsidRPr="00E44535" w:rsidP="00CB2DC7">
      <w:pPr>
        <w:bidi w:val="0"/>
        <w:ind w:left="705" w:firstLine="708"/>
        <w:jc w:val="both"/>
        <w:rPr>
          <w:rFonts w:ascii="Arial" w:hAnsi="Arial" w:cs="Arial"/>
        </w:rPr>
      </w:pPr>
      <w:r w:rsidRPr="00E44535">
        <w:rPr>
          <w:rFonts w:ascii="Arial" w:hAnsi="Arial" w:cs="Arial"/>
        </w:rPr>
        <w:t xml:space="preserve">Rozhodnutie o posilnení Eurojustu prenecháva viacero závažných otázok medzirezortného charakteru na posúdenie členským štátom aj v rámci vnútroštátneho implementačného procesu. Vypracovanie podkladov pre  prijatie  rozhodnutí a zabezpečenie ich realizácie si vyžaduje súčinnosť  odborníkov z oblasti trestnej legislatívy </w:t>
      </w:r>
      <w:r w:rsidR="003A3887">
        <w:rPr>
          <w:rFonts w:ascii="Arial" w:hAnsi="Arial" w:cs="Arial"/>
        </w:rPr>
        <w:t>M</w:t>
      </w:r>
      <w:r w:rsidRPr="00E44535">
        <w:rPr>
          <w:rFonts w:ascii="Arial" w:hAnsi="Arial" w:cs="Arial"/>
        </w:rPr>
        <w:t xml:space="preserve">inisterstva spravodlivosti </w:t>
      </w:r>
      <w:r w:rsidR="003A3887">
        <w:rPr>
          <w:rFonts w:ascii="Arial" w:hAnsi="Arial" w:cs="Arial"/>
        </w:rPr>
        <w:t>SR</w:t>
      </w:r>
      <w:r w:rsidRPr="00E44535">
        <w:rPr>
          <w:rFonts w:ascii="Arial" w:hAnsi="Arial" w:cs="Arial"/>
        </w:rPr>
        <w:t xml:space="preserve"> </w:t>
      </w:r>
      <w:r w:rsidR="00CB2DC7">
        <w:rPr>
          <w:rFonts w:ascii="Arial" w:hAnsi="Arial" w:cs="Arial"/>
        </w:rPr>
        <w:t xml:space="preserve">                 </w:t>
      </w:r>
      <w:r w:rsidRPr="00E44535">
        <w:rPr>
          <w:rFonts w:ascii="Arial" w:hAnsi="Arial" w:cs="Arial"/>
        </w:rPr>
        <w:t xml:space="preserve">a   odborníkov z oblasti informatiky zainteresovaných rezortov, predovšetkým </w:t>
      </w:r>
      <w:r w:rsidR="003A3887">
        <w:rPr>
          <w:rFonts w:ascii="Arial" w:hAnsi="Arial" w:cs="Arial"/>
        </w:rPr>
        <w:t>M</w:t>
      </w:r>
      <w:r w:rsidRPr="00E44535">
        <w:rPr>
          <w:rFonts w:ascii="Arial" w:hAnsi="Arial" w:cs="Arial"/>
        </w:rPr>
        <w:t>inist</w:t>
      </w:r>
      <w:r w:rsidR="00CB2DC7">
        <w:rPr>
          <w:rFonts w:ascii="Arial" w:hAnsi="Arial" w:cs="Arial"/>
        </w:rPr>
        <w:t>erst</w:t>
      </w:r>
      <w:r w:rsidR="003A3887">
        <w:rPr>
          <w:rFonts w:ascii="Arial" w:hAnsi="Arial" w:cs="Arial"/>
        </w:rPr>
        <w:t>va</w:t>
      </w:r>
      <w:r w:rsidR="00CB2DC7">
        <w:rPr>
          <w:rFonts w:ascii="Arial" w:hAnsi="Arial" w:cs="Arial"/>
        </w:rPr>
        <w:t xml:space="preserve"> spravodlivosti </w:t>
      </w:r>
      <w:r w:rsidR="003A3887">
        <w:rPr>
          <w:rFonts w:ascii="Arial" w:hAnsi="Arial" w:cs="Arial"/>
        </w:rPr>
        <w:t xml:space="preserve">SR, Ministerstva </w:t>
      </w:r>
      <w:r w:rsidR="00CB2DC7">
        <w:rPr>
          <w:rFonts w:ascii="Arial" w:hAnsi="Arial" w:cs="Arial"/>
        </w:rPr>
        <w:t>vnútra</w:t>
      </w:r>
      <w:r w:rsidR="003A3887">
        <w:rPr>
          <w:rFonts w:ascii="Arial" w:hAnsi="Arial" w:cs="Arial"/>
        </w:rPr>
        <w:t xml:space="preserve"> SR</w:t>
      </w:r>
      <w:r w:rsidR="00BD27DB">
        <w:rPr>
          <w:rFonts w:ascii="Arial" w:hAnsi="Arial" w:cs="Arial"/>
        </w:rPr>
        <w:t xml:space="preserve"> </w:t>
      </w:r>
      <w:r w:rsidRPr="00E44535">
        <w:rPr>
          <w:rFonts w:ascii="Arial" w:hAnsi="Arial" w:cs="Arial"/>
        </w:rPr>
        <w:t xml:space="preserve">a generálnej prokuratúry, ale do istej miery aj </w:t>
      </w:r>
      <w:r w:rsidR="003A3887">
        <w:rPr>
          <w:rFonts w:ascii="Arial" w:hAnsi="Arial" w:cs="Arial"/>
        </w:rPr>
        <w:t>M</w:t>
      </w:r>
      <w:r w:rsidRPr="00E44535">
        <w:rPr>
          <w:rFonts w:ascii="Arial" w:hAnsi="Arial" w:cs="Arial"/>
        </w:rPr>
        <w:t>inisterstv</w:t>
      </w:r>
      <w:r w:rsidR="003A3887">
        <w:rPr>
          <w:rFonts w:ascii="Arial" w:hAnsi="Arial" w:cs="Arial"/>
        </w:rPr>
        <w:t>a</w:t>
      </w:r>
      <w:r w:rsidRPr="00E44535">
        <w:rPr>
          <w:rFonts w:ascii="Arial" w:hAnsi="Arial" w:cs="Arial"/>
        </w:rPr>
        <w:t xml:space="preserve"> dopravy</w:t>
      </w:r>
      <w:r w:rsidR="003A3887">
        <w:rPr>
          <w:rFonts w:ascii="Arial" w:hAnsi="Arial" w:cs="Arial"/>
        </w:rPr>
        <w:t xml:space="preserve">, </w:t>
      </w:r>
      <w:r w:rsidR="003E2A89">
        <w:rPr>
          <w:rFonts w:ascii="Arial" w:hAnsi="Arial" w:cs="Arial"/>
        </w:rPr>
        <w:t xml:space="preserve">pôšt </w:t>
      </w:r>
      <w:r w:rsidR="003A3887">
        <w:rPr>
          <w:rFonts w:ascii="Arial" w:hAnsi="Arial" w:cs="Arial"/>
        </w:rPr>
        <w:t>a telekomunikácií SR</w:t>
      </w:r>
      <w:r w:rsidRPr="00E44535">
        <w:rPr>
          <w:rFonts w:ascii="Arial" w:hAnsi="Arial" w:cs="Arial"/>
        </w:rPr>
        <w:t xml:space="preserve"> </w:t>
      </w:r>
      <w:r w:rsidR="003E2A89">
        <w:rPr>
          <w:rFonts w:ascii="Arial" w:hAnsi="Arial" w:cs="Arial"/>
        </w:rPr>
        <w:t>(</w:t>
      </w:r>
      <w:r w:rsidRPr="00E44535">
        <w:rPr>
          <w:rFonts w:ascii="Arial" w:hAnsi="Arial" w:cs="Arial"/>
        </w:rPr>
        <w:t>železničná polícia</w:t>
      </w:r>
      <w:r w:rsidR="003E2A89">
        <w:rPr>
          <w:rFonts w:ascii="Arial" w:hAnsi="Arial" w:cs="Arial"/>
        </w:rPr>
        <w:t>)</w:t>
      </w:r>
      <w:r w:rsidRPr="00E44535">
        <w:rPr>
          <w:rFonts w:ascii="Arial" w:hAnsi="Arial" w:cs="Arial"/>
        </w:rPr>
        <w:t xml:space="preserve"> a</w:t>
      </w:r>
      <w:r w:rsidR="003A3887">
        <w:rPr>
          <w:rFonts w:ascii="Arial" w:hAnsi="Arial" w:cs="Arial"/>
        </w:rPr>
        <w:t xml:space="preserve"> Ministerstva </w:t>
      </w:r>
      <w:r w:rsidRPr="00E44535">
        <w:rPr>
          <w:rFonts w:ascii="Arial" w:hAnsi="Arial" w:cs="Arial"/>
        </w:rPr>
        <w:t>financií</w:t>
      </w:r>
      <w:r w:rsidR="003A3887">
        <w:rPr>
          <w:rFonts w:ascii="Arial" w:hAnsi="Arial" w:cs="Arial"/>
        </w:rPr>
        <w:t xml:space="preserve"> SR </w:t>
      </w:r>
      <w:r w:rsidRPr="00E44535">
        <w:rPr>
          <w:rFonts w:ascii="Arial" w:hAnsi="Arial" w:cs="Arial"/>
        </w:rPr>
        <w:t xml:space="preserve">/colná správa/,  odborníkov </w:t>
      </w:r>
      <w:r w:rsidR="003E2A89">
        <w:rPr>
          <w:rFonts w:ascii="Arial" w:hAnsi="Arial" w:cs="Arial"/>
        </w:rPr>
        <w:t xml:space="preserve"> </w:t>
      </w:r>
      <w:r w:rsidRPr="00E44535">
        <w:rPr>
          <w:rFonts w:ascii="Arial" w:hAnsi="Arial" w:cs="Arial"/>
        </w:rPr>
        <w:t>z oblasti tvorby rozpočtu a organizačných zložiek rezortov spravodlivosti</w:t>
      </w:r>
      <w:r w:rsidR="003E2A89">
        <w:rPr>
          <w:rFonts w:ascii="Arial" w:hAnsi="Arial" w:cs="Arial"/>
        </w:rPr>
        <w:t xml:space="preserve">         </w:t>
      </w:r>
      <w:r w:rsidRPr="00E44535">
        <w:rPr>
          <w:rFonts w:ascii="Arial" w:hAnsi="Arial" w:cs="Arial"/>
        </w:rPr>
        <w:t>a prokuratúr</w:t>
      </w:r>
      <w:r w:rsidR="003E2A89">
        <w:rPr>
          <w:rFonts w:ascii="Arial" w:hAnsi="Arial" w:cs="Arial"/>
        </w:rPr>
        <w:t xml:space="preserve">y. Nevyhnutná je tiež súčinnosť </w:t>
      </w:r>
      <w:r w:rsidRPr="00E44535">
        <w:rPr>
          <w:rFonts w:ascii="Arial" w:hAnsi="Arial" w:cs="Arial"/>
        </w:rPr>
        <w:t>s Eurojustom prostredníctvom národného člena a so zástupcami Slovenskej republiky v pracovnej skupine pre implementáciu rozhodnutia o posilnení Eurojustu, zriadenej na základe dohody če</w:t>
      </w:r>
      <w:r w:rsidR="00CB2DC7">
        <w:rPr>
          <w:rFonts w:ascii="Arial" w:hAnsi="Arial" w:cs="Arial"/>
        </w:rPr>
        <w:t>ského a švédskeho predsedníctva</w:t>
      </w:r>
      <w:r w:rsidR="00BD27DB">
        <w:rPr>
          <w:rFonts w:ascii="Arial" w:hAnsi="Arial" w:cs="Arial"/>
        </w:rPr>
        <w:t xml:space="preserve"> </w:t>
      </w:r>
      <w:r w:rsidR="003E2A89">
        <w:rPr>
          <w:rFonts w:ascii="Arial" w:hAnsi="Arial" w:cs="Arial"/>
        </w:rPr>
        <w:t xml:space="preserve"> </w:t>
      </w:r>
      <w:r w:rsidRPr="00E44535">
        <w:rPr>
          <w:rFonts w:ascii="Arial" w:hAnsi="Arial" w:cs="Arial"/>
        </w:rPr>
        <w:t xml:space="preserve">s Eurojustom.  </w:t>
      </w:r>
    </w:p>
    <w:p w:rsidR="00A868C4" w:rsidRPr="00E44535" w:rsidP="00E44535">
      <w:pPr>
        <w:bidi w:val="0"/>
        <w:jc w:val="both"/>
        <w:rPr>
          <w:rFonts w:ascii="Arial" w:hAnsi="Arial" w:cs="Arial"/>
        </w:rPr>
      </w:pPr>
      <w:r w:rsidRPr="00E44535">
        <w:rPr>
          <w:rFonts w:ascii="Arial" w:hAnsi="Arial" w:cs="Arial"/>
        </w:rPr>
        <w:t xml:space="preserve"> </w:t>
      </w:r>
    </w:p>
    <w:p w:rsidR="00A868C4" w:rsidRPr="00E44535" w:rsidP="00CB2DC7">
      <w:pPr>
        <w:bidi w:val="0"/>
        <w:ind w:left="705" w:firstLine="708"/>
        <w:jc w:val="both"/>
        <w:rPr>
          <w:rFonts w:ascii="Arial" w:hAnsi="Arial" w:cs="Arial"/>
        </w:rPr>
      </w:pPr>
      <w:r w:rsidRPr="00E44535">
        <w:rPr>
          <w:rFonts w:ascii="Arial" w:hAnsi="Arial" w:cs="Arial"/>
        </w:rPr>
        <w:t xml:space="preserve">Zložitosť a osobitnosť implementácie rozhodnutia o posilnení Eurojustu si preto vyžiadalo osobitné zloženie pracovnej skupiny. Ministerka spravodlivosti rozhodla o zriadení  medzirezortnej pracovnej skupiny, do ktorej generálny prokurátor nominoval dvoch zástupcov generálnej prokuratúry. </w:t>
      </w:r>
    </w:p>
    <w:p w:rsidR="00A868C4" w:rsidRPr="00E44535" w:rsidP="00E44535">
      <w:pPr>
        <w:bidi w:val="0"/>
        <w:jc w:val="both"/>
        <w:rPr>
          <w:rFonts w:ascii="Arial" w:hAnsi="Arial" w:cs="Arial"/>
        </w:rPr>
      </w:pPr>
    </w:p>
    <w:p w:rsidR="00A868C4" w:rsidRPr="00E44535" w:rsidP="00E20D22">
      <w:pPr>
        <w:bidi w:val="0"/>
        <w:ind w:left="705" w:hanging="705"/>
        <w:jc w:val="both"/>
        <w:rPr>
          <w:rFonts w:ascii="Arial" w:hAnsi="Arial" w:cs="Arial"/>
        </w:rPr>
      </w:pPr>
      <w:r w:rsidR="00E20D22">
        <w:rPr>
          <w:rFonts w:ascii="Arial" w:hAnsi="Arial" w:cs="Arial"/>
        </w:rPr>
        <w:t>6.</w:t>
        <w:tab/>
      </w:r>
      <w:r w:rsidRPr="00E44535">
        <w:rPr>
          <w:rFonts w:ascii="Arial" w:hAnsi="Arial" w:cs="Arial"/>
        </w:rPr>
        <w:t>V rámci Ministerstva spravodlivosti</w:t>
      </w:r>
      <w:r w:rsidR="003A3887">
        <w:rPr>
          <w:rFonts w:ascii="Arial" w:hAnsi="Arial" w:cs="Arial"/>
        </w:rPr>
        <w:t xml:space="preserve"> SR</w:t>
      </w:r>
      <w:r w:rsidRPr="00E44535">
        <w:rPr>
          <w:rFonts w:ascii="Arial" w:hAnsi="Arial" w:cs="Arial"/>
        </w:rPr>
        <w:t xml:space="preserve"> bola zriadená medzirezortná pracovná skupina k transpoz</w:t>
      </w:r>
      <w:r w:rsidR="0095467C">
        <w:rPr>
          <w:rFonts w:ascii="Arial" w:hAnsi="Arial" w:cs="Arial"/>
        </w:rPr>
        <w:t xml:space="preserve">ícii </w:t>
      </w:r>
      <w:r w:rsidR="008902B6">
        <w:rPr>
          <w:rFonts w:ascii="Arial" w:hAnsi="Arial" w:cs="Arial"/>
        </w:rPr>
        <w:t>r</w:t>
      </w:r>
      <w:r w:rsidR="0095467C">
        <w:rPr>
          <w:rFonts w:ascii="Arial" w:hAnsi="Arial" w:cs="Arial"/>
        </w:rPr>
        <w:t>ámcov</w:t>
      </w:r>
      <w:r w:rsidR="008902B6">
        <w:rPr>
          <w:rFonts w:ascii="Arial" w:hAnsi="Arial" w:cs="Arial"/>
        </w:rPr>
        <w:t>ého</w:t>
      </w:r>
      <w:r w:rsidR="0095467C">
        <w:rPr>
          <w:rFonts w:ascii="Arial" w:hAnsi="Arial" w:cs="Arial"/>
        </w:rPr>
        <w:t xml:space="preserve"> rozhodnut</w:t>
      </w:r>
      <w:r w:rsidR="008902B6">
        <w:rPr>
          <w:rFonts w:ascii="Arial" w:hAnsi="Arial" w:cs="Arial"/>
        </w:rPr>
        <w:t>ia</w:t>
      </w:r>
      <w:r w:rsidR="0095467C">
        <w:rPr>
          <w:rFonts w:ascii="Arial" w:hAnsi="Arial" w:cs="Arial"/>
        </w:rPr>
        <w:t xml:space="preserve"> Rady 2005/214/SVV                   </w:t>
      </w:r>
      <w:r w:rsidRPr="00E44535">
        <w:rPr>
          <w:rFonts w:ascii="Arial" w:hAnsi="Arial" w:cs="Arial"/>
        </w:rPr>
        <w:t>z 24. februára 2005 o uplatňovaní zásady vzájomného uznávania na peňažné sankcie a </w:t>
      </w:r>
      <w:r w:rsidR="008902B6">
        <w:rPr>
          <w:rFonts w:ascii="Arial" w:hAnsi="Arial" w:cs="Arial"/>
        </w:rPr>
        <w:t xml:space="preserve">rámcového rozhodnutia Rady </w:t>
      </w:r>
      <w:r w:rsidRPr="00E44535">
        <w:rPr>
          <w:rFonts w:ascii="Arial" w:hAnsi="Arial" w:cs="Arial"/>
        </w:rPr>
        <w:t xml:space="preserve">2006/783/SVV zo 6. októbra 2006 </w:t>
      </w:r>
      <w:r w:rsidR="008902B6">
        <w:rPr>
          <w:rFonts w:ascii="Arial" w:hAnsi="Arial" w:cs="Arial"/>
        </w:rPr>
        <w:t xml:space="preserve">     </w:t>
      </w:r>
      <w:r w:rsidRPr="00E44535">
        <w:rPr>
          <w:rFonts w:ascii="Arial" w:hAnsi="Arial" w:cs="Arial"/>
        </w:rPr>
        <w:t xml:space="preserve">o uplatňovaní zásady vzájomného uznávania na príkazy na konfiškáciu. Rozhodnutím generálneho prokurátora boli do medzirezortnej pracovnej skupiny ustanovení dvaja prokurátori medzinárodného odboru. </w:t>
      </w:r>
    </w:p>
    <w:p w:rsidR="00A868C4" w:rsidRPr="00E44535" w:rsidP="00E44535">
      <w:pPr>
        <w:bidi w:val="0"/>
        <w:jc w:val="both"/>
        <w:rPr>
          <w:rFonts w:ascii="Arial" w:hAnsi="Arial" w:cs="Arial"/>
        </w:rPr>
      </w:pPr>
    </w:p>
    <w:p w:rsidR="00A868C4" w:rsidRPr="00E44535" w:rsidP="00E20D22">
      <w:pPr>
        <w:bidi w:val="0"/>
        <w:ind w:left="705" w:hanging="705"/>
        <w:jc w:val="both"/>
        <w:rPr>
          <w:rFonts w:ascii="Arial" w:hAnsi="Arial" w:cs="Arial"/>
        </w:rPr>
      </w:pPr>
      <w:r w:rsidR="00E20D22">
        <w:rPr>
          <w:rFonts w:ascii="Arial" w:hAnsi="Arial" w:cs="Arial"/>
        </w:rPr>
        <w:t>7.</w:t>
        <w:tab/>
        <w:tab/>
      </w:r>
      <w:r w:rsidRPr="00E44535">
        <w:rPr>
          <w:rFonts w:ascii="Arial" w:hAnsi="Arial" w:cs="Arial"/>
        </w:rPr>
        <w:t>Zástupca medzinárodného odboru sa formou expertnej pomoci významne  spolupodieľal i na vytvorení nového zákona o Európskom zatýkacom rozkaze zák. č. 154/2010</w:t>
      </w:r>
      <w:r w:rsidR="00A8316F">
        <w:rPr>
          <w:rFonts w:ascii="Arial" w:hAnsi="Arial" w:cs="Arial"/>
        </w:rPr>
        <w:t xml:space="preserve"> </w:t>
      </w:r>
      <w:r w:rsidRPr="00E44535">
        <w:rPr>
          <w:rFonts w:ascii="Arial" w:hAnsi="Arial" w:cs="Arial"/>
        </w:rPr>
        <w:t>Z.</w:t>
      </w:r>
      <w:r w:rsidR="00FD2084">
        <w:rPr>
          <w:rFonts w:ascii="Arial" w:hAnsi="Arial" w:cs="Arial"/>
        </w:rPr>
        <w:t xml:space="preserve"> </w:t>
      </w:r>
      <w:r w:rsidRPr="00E44535">
        <w:rPr>
          <w:rFonts w:ascii="Arial" w:hAnsi="Arial" w:cs="Arial"/>
        </w:rPr>
        <w:t xml:space="preserve">z., ktorý nadobudne platnosť </w:t>
      </w:r>
      <w:r w:rsidR="00E20D22">
        <w:rPr>
          <w:rFonts w:ascii="Arial" w:hAnsi="Arial" w:cs="Arial"/>
        </w:rPr>
        <w:t xml:space="preserve"> </w:t>
      </w:r>
      <w:r w:rsidRPr="00E44535">
        <w:rPr>
          <w:rFonts w:ascii="Arial" w:hAnsi="Arial" w:cs="Arial"/>
        </w:rPr>
        <w:t>a účinnosť 1. septembra 2010.</w:t>
      </w:r>
    </w:p>
    <w:p w:rsidR="00A868C4" w:rsidRPr="00E44535" w:rsidP="00E44535">
      <w:pPr>
        <w:bidi w:val="0"/>
        <w:jc w:val="both"/>
        <w:rPr>
          <w:rFonts w:ascii="Arial" w:hAnsi="Arial" w:cs="Arial"/>
        </w:rPr>
      </w:pPr>
    </w:p>
    <w:p w:rsidR="00136E8D" w:rsidP="00136E8D">
      <w:pPr>
        <w:bidi w:val="0"/>
        <w:ind w:left="705"/>
        <w:jc w:val="both"/>
        <w:rPr>
          <w:rFonts w:ascii="Arial" w:hAnsi="Arial" w:cs="Arial"/>
          <w:b/>
        </w:rPr>
      </w:pPr>
      <w:r w:rsidRPr="00EF47B0" w:rsidR="00E20D22">
        <w:rPr>
          <w:rFonts w:ascii="Arial" w:hAnsi="Arial" w:cs="Arial"/>
          <w:b/>
        </w:rPr>
        <w:t>III.</w:t>
      </w:r>
      <w:r>
        <w:rPr>
          <w:rFonts w:ascii="Arial" w:hAnsi="Arial" w:cs="Arial"/>
        </w:rPr>
        <w:t xml:space="preserve"> </w:t>
      </w:r>
      <w:r w:rsidRPr="00E20D22" w:rsidR="00A868C4">
        <w:rPr>
          <w:rFonts w:ascii="Arial" w:hAnsi="Arial" w:cs="Arial"/>
          <w:b/>
        </w:rPr>
        <w:t xml:space="preserve">Medzinárodný </w:t>
      </w:r>
      <w:r w:rsidRPr="00E20D22" w:rsidR="00BD27DB">
        <w:rPr>
          <w:rFonts w:ascii="Arial" w:hAnsi="Arial" w:cs="Arial"/>
          <w:b/>
        </w:rPr>
        <w:t xml:space="preserve"> </w:t>
      </w:r>
      <w:r w:rsidRPr="00E20D22" w:rsidR="00A868C4">
        <w:rPr>
          <w:rFonts w:ascii="Arial" w:hAnsi="Arial" w:cs="Arial"/>
          <w:b/>
        </w:rPr>
        <w:t xml:space="preserve">odbor </w:t>
      </w:r>
      <w:r w:rsidR="00E20D22">
        <w:rPr>
          <w:rFonts w:ascii="Arial" w:hAnsi="Arial" w:cs="Arial"/>
          <w:b/>
        </w:rPr>
        <w:t xml:space="preserve"> </w:t>
      </w:r>
      <w:r w:rsidRPr="00E20D22" w:rsidR="00BD27DB">
        <w:rPr>
          <w:rFonts w:ascii="Arial" w:hAnsi="Arial" w:cs="Arial"/>
          <w:b/>
        </w:rPr>
        <w:t xml:space="preserve"> </w:t>
      </w:r>
      <w:r w:rsidRPr="00E20D22" w:rsidR="00A868C4">
        <w:rPr>
          <w:rFonts w:ascii="Arial" w:hAnsi="Arial" w:cs="Arial"/>
          <w:b/>
        </w:rPr>
        <w:t>sa</w:t>
      </w:r>
      <w:r w:rsidR="00E20D22">
        <w:rPr>
          <w:rFonts w:ascii="Arial" w:hAnsi="Arial" w:cs="Arial"/>
          <w:b/>
        </w:rPr>
        <w:t xml:space="preserve"> </w:t>
      </w:r>
      <w:r w:rsidRPr="00E20D22" w:rsidR="00A868C4">
        <w:rPr>
          <w:rFonts w:ascii="Arial" w:hAnsi="Arial" w:cs="Arial"/>
          <w:b/>
        </w:rPr>
        <w:t xml:space="preserve"> </w:t>
      </w:r>
      <w:r w:rsidRPr="00E20D22" w:rsidR="00BD27DB">
        <w:rPr>
          <w:rFonts w:ascii="Arial" w:hAnsi="Arial" w:cs="Arial"/>
          <w:b/>
        </w:rPr>
        <w:t xml:space="preserve"> </w:t>
      </w:r>
      <w:r w:rsidRPr="00E20D22" w:rsidR="00A868C4">
        <w:rPr>
          <w:rFonts w:ascii="Arial" w:hAnsi="Arial" w:cs="Arial"/>
          <w:b/>
        </w:rPr>
        <w:t>vo</w:t>
      </w:r>
      <w:r w:rsidRPr="00E20D22" w:rsidR="00BD27DB">
        <w:rPr>
          <w:rFonts w:ascii="Arial" w:hAnsi="Arial" w:cs="Arial"/>
          <w:b/>
        </w:rPr>
        <w:t xml:space="preserve"> </w:t>
      </w:r>
      <w:r w:rsidRPr="00E20D22" w:rsidR="00A868C4">
        <w:rPr>
          <w:rFonts w:ascii="Arial" w:hAnsi="Arial" w:cs="Arial"/>
          <w:b/>
        </w:rPr>
        <w:t xml:space="preserve"> forme </w:t>
      </w:r>
      <w:r w:rsidR="00E20D22">
        <w:rPr>
          <w:rFonts w:ascii="Arial" w:hAnsi="Arial" w:cs="Arial"/>
          <w:b/>
        </w:rPr>
        <w:t xml:space="preserve"> </w:t>
      </w:r>
      <w:r w:rsidRPr="00E20D22" w:rsidR="00BD27DB">
        <w:rPr>
          <w:rFonts w:ascii="Arial" w:hAnsi="Arial" w:cs="Arial"/>
          <w:b/>
        </w:rPr>
        <w:t xml:space="preserve"> </w:t>
      </w:r>
      <w:r w:rsidRPr="00E20D22" w:rsidR="00A868C4">
        <w:rPr>
          <w:rFonts w:ascii="Arial" w:hAnsi="Arial" w:cs="Arial"/>
          <w:b/>
        </w:rPr>
        <w:t>ú</w:t>
      </w:r>
      <w:r w:rsidRPr="00E20D22" w:rsidR="00BD27DB">
        <w:rPr>
          <w:rFonts w:ascii="Arial" w:hAnsi="Arial" w:cs="Arial"/>
          <w:b/>
        </w:rPr>
        <w:t xml:space="preserve">časti  v  delegáciách </w:t>
      </w:r>
      <w:r w:rsidR="00E20D22">
        <w:rPr>
          <w:rFonts w:ascii="Arial" w:hAnsi="Arial" w:cs="Arial"/>
          <w:b/>
        </w:rPr>
        <w:t xml:space="preserve"> </w:t>
      </w:r>
      <w:r w:rsidRPr="00E20D22" w:rsidR="00BD27DB">
        <w:rPr>
          <w:rFonts w:ascii="Arial" w:hAnsi="Arial" w:cs="Arial"/>
          <w:b/>
        </w:rPr>
        <w:t xml:space="preserve">SR </w:t>
      </w:r>
      <w:r w:rsidR="00E20D22">
        <w:rPr>
          <w:rFonts w:ascii="Arial" w:hAnsi="Arial" w:cs="Arial"/>
          <w:b/>
        </w:rPr>
        <w:t xml:space="preserve"> </w:t>
      </w:r>
      <w:r>
        <w:rPr>
          <w:rFonts w:ascii="Arial" w:hAnsi="Arial" w:cs="Arial"/>
          <w:b/>
        </w:rPr>
        <w:t xml:space="preserve">         </w:t>
      </w:r>
      <w:r w:rsidRPr="00E20D22" w:rsidR="00BD27DB">
        <w:rPr>
          <w:rFonts w:ascii="Arial" w:hAnsi="Arial" w:cs="Arial"/>
          <w:b/>
        </w:rPr>
        <w:t>v</w:t>
      </w:r>
      <w:r w:rsidR="00E20D22">
        <w:rPr>
          <w:rFonts w:ascii="Arial" w:hAnsi="Arial" w:cs="Arial"/>
          <w:b/>
        </w:rPr>
        <w:t xml:space="preserve"> </w:t>
      </w:r>
      <w:r>
        <w:rPr>
          <w:rFonts w:ascii="Arial" w:hAnsi="Arial" w:cs="Arial"/>
          <w:b/>
        </w:rPr>
        <w:t xml:space="preserve"> </w:t>
      </w:r>
      <w:r w:rsidRPr="00E20D22" w:rsidR="00BD27DB">
        <w:rPr>
          <w:rFonts w:ascii="Arial" w:hAnsi="Arial" w:cs="Arial"/>
          <w:b/>
        </w:rPr>
        <w:t xml:space="preserve">rámci </w:t>
      </w:r>
      <w:r w:rsidRPr="00E20D22" w:rsidR="00A868C4">
        <w:rPr>
          <w:rFonts w:ascii="Arial" w:hAnsi="Arial" w:cs="Arial"/>
          <w:b/>
        </w:rPr>
        <w:t xml:space="preserve">negociácií medzinárodných zmlúv formou expertnej spolupráce </w:t>
      </w:r>
    </w:p>
    <w:p w:rsidR="00A868C4" w:rsidRPr="00E44535" w:rsidP="00136E8D">
      <w:pPr>
        <w:bidi w:val="0"/>
        <w:ind w:left="705"/>
        <w:jc w:val="both"/>
        <w:rPr>
          <w:rFonts w:ascii="Arial" w:hAnsi="Arial" w:cs="Arial"/>
          <w:b/>
        </w:rPr>
      </w:pPr>
      <w:r w:rsidRPr="00E20D22">
        <w:rPr>
          <w:rFonts w:ascii="Arial" w:hAnsi="Arial" w:cs="Arial"/>
          <w:b/>
        </w:rPr>
        <w:t>podieľa na dohadovaní a kreovaní týchto medzinárodných dokumentov</w:t>
      </w:r>
      <w:r w:rsidRPr="00E20D22" w:rsidR="00BD27DB">
        <w:rPr>
          <w:rFonts w:ascii="Arial" w:hAnsi="Arial" w:cs="Arial"/>
          <w:b/>
        </w:rPr>
        <w:t xml:space="preserve">, </w:t>
      </w:r>
      <w:r w:rsidR="00BD27DB">
        <w:rPr>
          <w:rFonts w:ascii="Arial" w:hAnsi="Arial" w:cs="Arial"/>
        </w:rPr>
        <w:t>či už je</w:t>
      </w:r>
      <w:r w:rsidR="00EF37DA">
        <w:rPr>
          <w:rFonts w:ascii="Arial" w:hAnsi="Arial" w:cs="Arial"/>
        </w:rPr>
        <w:t xml:space="preserve"> </w:t>
      </w:r>
      <w:r w:rsidRPr="00E44535">
        <w:rPr>
          <w:rFonts w:ascii="Arial" w:hAnsi="Arial" w:cs="Arial"/>
        </w:rPr>
        <w:t>gestorom M</w:t>
      </w:r>
      <w:r w:rsidR="008902B6">
        <w:rPr>
          <w:rFonts w:ascii="Arial" w:hAnsi="Arial" w:cs="Arial"/>
        </w:rPr>
        <w:t>inisterstvo spravodlivosti</w:t>
      </w:r>
      <w:r w:rsidRPr="00E44535">
        <w:rPr>
          <w:rFonts w:ascii="Arial" w:hAnsi="Arial" w:cs="Arial"/>
        </w:rPr>
        <w:t xml:space="preserve"> SR alebo M</w:t>
      </w:r>
      <w:r w:rsidR="008902B6">
        <w:rPr>
          <w:rFonts w:ascii="Arial" w:hAnsi="Arial" w:cs="Arial"/>
        </w:rPr>
        <w:t>inisterstvo vnútra</w:t>
      </w:r>
      <w:r w:rsidRPr="00E44535">
        <w:rPr>
          <w:rFonts w:ascii="Arial" w:hAnsi="Arial" w:cs="Arial"/>
        </w:rPr>
        <w:t xml:space="preserve"> SR. V roku 2009 sa expert medzinárodného odboru zúčastnil negociácií s pracovnou skupinou z Chorvátska, pri kreovaní </w:t>
      </w:r>
      <w:r w:rsidR="009C22F0">
        <w:rPr>
          <w:rFonts w:ascii="Arial" w:hAnsi="Arial" w:cs="Arial"/>
        </w:rPr>
        <w:t>d</w:t>
      </w:r>
      <w:r w:rsidRPr="00E44535">
        <w:rPr>
          <w:rFonts w:ascii="Arial" w:hAnsi="Arial" w:cs="Arial"/>
        </w:rPr>
        <w:t>ruhého návrhu nového zmluvného dokumentu – Dohody medzi vládou  Slovenskej republiky a vládou Chorvátskej republiky o policajnej spolupráci. Účasť zástupcu prokuratúry v predmetných skupinách je nevyhnutná, aby sa predišlo  budúcim problémom s aplikáciou v praxi. Gestorom prípravy a priebehu negociačného rokovania je MV SR.</w:t>
      </w:r>
    </w:p>
    <w:p w:rsidR="00A868C4" w:rsidRPr="00E44535" w:rsidP="00EF47B0">
      <w:pPr>
        <w:bidi w:val="0"/>
        <w:ind w:left="708"/>
        <w:jc w:val="both"/>
        <w:rPr>
          <w:rFonts w:ascii="Arial" w:hAnsi="Arial" w:cs="Arial"/>
        </w:rPr>
      </w:pPr>
      <w:r w:rsidRPr="00E44535">
        <w:rPr>
          <w:rFonts w:ascii="Arial" w:hAnsi="Arial" w:cs="Arial"/>
        </w:rPr>
        <w:t xml:space="preserve">Podobným spôsobom sa expert z medzinárodného odboru zúčastňuje rokovaní so zástupcami Najvyššieho štátneho zastupiteľstva Českej republiky a Policajného zboru Českej republiky v rámci legislatívneho procesu súvisiaceho s Protokolom k dvojstrannej zmluve s Českou republikou - Protokolu o zmene a doplnení Zmluvy medzi Slovenskou republikou a Českou republikou o právnej pomoci poskytovanej justičnými orgánmi a úprave niektorých právnych  vzťahov v občianskych a trestných veciach z 29. októbra 1992 a jej Záverečného protokolu. V roku 2009 prebehli výlučne korešpondenčné rokovania. </w:t>
      </w:r>
    </w:p>
    <w:p w:rsidR="00121C40" w:rsidP="00390F13">
      <w:pPr>
        <w:bidi w:val="0"/>
        <w:rPr>
          <w:rFonts w:ascii="Arial" w:hAnsi="Arial" w:cs="Arial"/>
        </w:rPr>
      </w:pPr>
    </w:p>
    <w:p w:rsidR="00121C40" w:rsidP="00CB2DC7">
      <w:pPr>
        <w:bidi w:val="0"/>
        <w:ind w:left="708" w:firstLine="708"/>
        <w:jc w:val="both"/>
        <w:rPr>
          <w:rFonts w:ascii="Arial" w:hAnsi="Arial" w:cs="Arial"/>
          <w:bCs/>
        </w:rPr>
      </w:pPr>
      <w:r>
        <w:rPr>
          <w:rFonts w:ascii="Arial" w:hAnsi="Arial" w:cs="Arial"/>
          <w:bCs/>
        </w:rPr>
        <w:t>Vojenská súčasť prokuratúry v priebehu roku 2009 nevyvíjala vlastné legis</w:t>
      </w:r>
      <w:r w:rsidR="00546091">
        <w:rPr>
          <w:rFonts w:ascii="Arial" w:hAnsi="Arial" w:cs="Arial"/>
          <w:bCs/>
        </w:rPr>
        <w:t>latívne iniciatívy.</w:t>
      </w:r>
      <w:r>
        <w:rPr>
          <w:rFonts w:ascii="Arial" w:hAnsi="Arial" w:cs="Arial"/>
          <w:bCs/>
        </w:rPr>
        <w:t xml:space="preserve"> </w:t>
      </w:r>
      <w:r w:rsidR="00546091">
        <w:rPr>
          <w:rFonts w:ascii="Arial" w:hAnsi="Arial" w:cs="Arial"/>
          <w:bCs/>
        </w:rPr>
        <w:t>T</w:t>
      </w:r>
      <w:r>
        <w:rPr>
          <w:rFonts w:ascii="Arial" w:hAnsi="Arial" w:cs="Arial"/>
          <w:bCs/>
        </w:rPr>
        <w:t xml:space="preserve">ieto boli obmedzené iba na vypracovanie vnútrorezortných noriem upravujúcich činnosť vojenskej prokuratúry. </w:t>
      </w:r>
    </w:p>
    <w:p w:rsidR="00121C40" w:rsidP="00121C40">
      <w:pPr>
        <w:bidi w:val="0"/>
        <w:ind w:firstLine="708"/>
        <w:jc w:val="both"/>
        <w:rPr>
          <w:rFonts w:ascii="Arial" w:hAnsi="Arial" w:cs="Arial"/>
          <w:bCs/>
        </w:rPr>
      </w:pPr>
    </w:p>
    <w:p w:rsidR="00121C40" w:rsidRPr="009B4039" w:rsidP="00CB2DC7">
      <w:pPr>
        <w:bidi w:val="0"/>
        <w:ind w:left="708" w:firstLine="708"/>
        <w:jc w:val="both"/>
        <w:rPr>
          <w:rFonts w:ascii="Arial" w:hAnsi="Arial" w:cs="Arial"/>
          <w:bCs/>
        </w:rPr>
      </w:pPr>
      <w:r>
        <w:rPr>
          <w:rFonts w:ascii="Arial" w:hAnsi="Arial" w:cs="Arial"/>
          <w:bCs/>
        </w:rPr>
        <w:t>Okrem toho sa prokurátori vojenskej súčasti prokuratúry zúčastňovali ako na legislatívnych prácach súvisiacich s vnútrorezortnými normami, tak i na pripomienkovaní všeobecne záväzných noriem, ktorých návrhy nám boli zaslané jednotlivými orgánmi a inštitúciami.</w:t>
      </w:r>
    </w:p>
    <w:p w:rsidR="00D216B6" w:rsidP="00390F13">
      <w:pPr>
        <w:bidi w:val="0"/>
        <w:rPr>
          <w:rFonts w:ascii="Arial" w:hAnsi="Arial" w:cs="Arial"/>
          <w:b/>
        </w:rPr>
      </w:pPr>
    </w:p>
    <w:p w:rsidR="00D25F42" w:rsidP="00A55A8B">
      <w:pPr>
        <w:bidi w:val="0"/>
        <w:ind w:left="1413" w:hanging="705"/>
        <w:rPr>
          <w:rFonts w:ascii="Arial" w:hAnsi="Arial" w:cs="Arial"/>
          <w:b/>
        </w:rPr>
      </w:pPr>
      <w:r w:rsidRPr="00390F13" w:rsidR="00A5627B">
        <w:rPr>
          <w:rFonts w:ascii="Arial" w:hAnsi="Arial" w:cs="Arial"/>
          <w:b/>
        </w:rPr>
        <w:t>1.4.</w:t>
      </w:r>
      <w:r w:rsidR="00E02AE1">
        <w:rPr>
          <w:rFonts w:ascii="Arial" w:hAnsi="Arial" w:cs="Arial"/>
          <w:b/>
        </w:rPr>
        <w:tab/>
      </w:r>
      <w:r w:rsidR="00EF47B0">
        <w:rPr>
          <w:rFonts w:ascii="Arial" w:hAnsi="Arial" w:cs="Arial"/>
          <w:b/>
        </w:rPr>
        <w:t>P</w:t>
      </w:r>
      <w:r w:rsidRPr="00390F13" w:rsidR="00A5627B">
        <w:rPr>
          <w:rFonts w:ascii="Arial" w:hAnsi="Arial" w:cs="Arial"/>
          <w:b/>
        </w:rPr>
        <w:t xml:space="preserve">oznatky     o  uplatňovaní     zákona     o  prokuratúre    a    zákona    </w:t>
      </w:r>
      <w:r w:rsidR="00A55A8B">
        <w:rPr>
          <w:rFonts w:ascii="Arial" w:hAnsi="Arial" w:cs="Arial"/>
          <w:b/>
        </w:rPr>
        <w:t xml:space="preserve"> </w:t>
      </w:r>
      <w:r w:rsidRPr="00390F13" w:rsidR="00A5627B">
        <w:rPr>
          <w:rFonts w:ascii="Arial" w:hAnsi="Arial" w:cs="Arial"/>
          <w:b/>
        </w:rPr>
        <w:t xml:space="preserve">o </w:t>
      </w:r>
      <w:r w:rsidR="00EF47B0">
        <w:rPr>
          <w:rFonts w:ascii="Arial" w:hAnsi="Arial" w:cs="Arial"/>
          <w:b/>
        </w:rPr>
        <w:t xml:space="preserve"> </w:t>
      </w:r>
      <w:r w:rsidRPr="00390F13" w:rsidR="00A5627B">
        <w:rPr>
          <w:rFonts w:ascii="Arial" w:hAnsi="Arial" w:cs="Arial"/>
          <w:b/>
        </w:rPr>
        <w:t>prokurátoroch a právnych čakateľoch prokuratúry</w:t>
      </w:r>
      <w:r w:rsidR="00EF47B0">
        <w:rPr>
          <w:rFonts w:ascii="Arial" w:hAnsi="Arial" w:cs="Arial"/>
          <w:b/>
        </w:rPr>
        <w:t>.</w:t>
      </w:r>
      <w:r w:rsidRPr="00390F13" w:rsidR="00A5627B">
        <w:rPr>
          <w:rFonts w:ascii="Arial" w:hAnsi="Arial" w:cs="Arial"/>
          <w:b/>
        </w:rPr>
        <w:t xml:space="preserve"> </w:t>
      </w:r>
    </w:p>
    <w:p w:rsidR="00A55A8B" w:rsidRPr="00A55A8B" w:rsidP="00390F13">
      <w:pPr>
        <w:bidi w:val="0"/>
        <w:rPr>
          <w:rFonts w:ascii="Arial" w:hAnsi="Arial" w:cs="Arial"/>
          <w:b/>
          <w:i/>
        </w:rPr>
      </w:pPr>
    </w:p>
    <w:p w:rsidR="00A55A8B" w:rsidP="00A55A8B">
      <w:pPr>
        <w:bidi w:val="0"/>
        <w:ind w:left="708" w:firstLine="702"/>
        <w:jc w:val="both"/>
        <w:rPr>
          <w:rFonts w:ascii="Arial" w:hAnsi="Arial" w:cs="Arial"/>
        </w:rPr>
      </w:pPr>
      <w:r>
        <w:rPr>
          <w:rFonts w:ascii="Arial" w:hAnsi="Arial" w:cs="Arial"/>
        </w:rPr>
        <w:t xml:space="preserve">V disciplinárnych veciach prokurátorov konali  a rozhodovali disciplinárne komisie  menované generálnym prokurátorom na návrh samosprávneho  orgánu  prokurátorov – Rady  prokurátorov.  Na  generálnej  prokuratúre  je  vymenovaných  5 disciplinárnych komisií pre rozhodnutie  v prvom stupni. Jedna z týchto komisií  je zriadená pre prokurátorov vojenských prokuratúr. Pre konanie o opravných prostriedkoch je vymenovaná  </w:t>
      </w:r>
      <w:r w:rsidR="00B34139">
        <w:rPr>
          <w:rFonts w:ascii="Arial" w:hAnsi="Arial" w:cs="Arial"/>
        </w:rPr>
        <w:t>jedna</w:t>
      </w:r>
      <w:r>
        <w:rPr>
          <w:rFonts w:ascii="Arial" w:hAnsi="Arial" w:cs="Arial"/>
        </w:rPr>
        <w:t xml:space="preserve"> odvolacia disciplinárna komisia. </w:t>
      </w:r>
    </w:p>
    <w:p w:rsidR="00A55A8B" w:rsidP="00A55A8B">
      <w:pPr>
        <w:bidi w:val="0"/>
        <w:jc w:val="both"/>
        <w:rPr>
          <w:rFonts w:ascii="Arial" w:hAnsi="Arial" w:cs="Arial"/>
        </w:rPr>
      </w:pPr>
    </w:p>
    <w:p w:rsidR="00A55A8B" w:rsidP="00A55A8B">
      <w:pPr>
        <w:bidi w:val="0"/>
        <w:ind w:left="708" w:firstLine="702"/>
        <w:jc w:val="both"/>
        <w:rPr>
          <w:rFonts w:ascii="Arial" w:hAnsi="Arial" w:cs="Arial"/>
        </w:rPr>
      </w:pPr>
      <w:r>
        <w:rPr>
          <w:rFonts w:ascii="Arial" w:hAnsi="Arial" w:cs="Arial"/>
        </w:rPr>
        <w:t xml:space="preserve">V roku 2009 bolo proti prokurátorom vedených 23 disciplinárnych konaní, z toho 9 bolo  začatých ešte v roku 2008. </w:t>
      </w:r>
    </w:p>
    <w:p w:rsidR="00A55A8B" w:rsidP="00A55A8B">
      <w:pPr>
        <w:bidi w:val="0"/>
        <w:jc w:val="both"/>
        <w:rPr>
          <w:rFonts w:ascii="Arial" w:hAnsi="Arial" w:cs="Arial"/>
        </w:rPr>
      </w:pPr>
    </w:p>
    <w:p w:rsidR="00A55A8B" w:rsidP="00A55A8B">
      <w:pPr>
        <w:bidi w:val="0"/>
        <w:ind w:left="708" w:firstLine="702"/>
        <w:jc w:val="both"/>
        <w:rPr>
          <w:rFonts w:ascii="Arial" w:hAnsi="Arial" w:cs="Arial"/>
        </w:rPr>
      </w:pPr>
      <w:r>
        <w:rPr>
          <w:rFonts w:ascii="Arial" w:hAnsi="Arial" w:cs="Arial"/>
        </w:rPr>
        <w:t xml:space="preserve">V priebehu roku 2009 napadlo 14 návrhov na začatie  disciplinárneho konania. Z tohto počtu 7 návrhov podali okresní prokurátori, 2 návrhy podali krajskí prokurátori, 1 oznámenie okresného dopravného inšpektorátu o dopravnom priestupku, 1 oznámenie  </w:t>
      </w:r>
      <w:r w:rsidR="00772EED">
        <w:rPr>
          <w:rFonts w:ascii="Arial" w:hAnsi="Arial" w:cs="Arial"/>
        </w:rPr>
        <w:t>M</w:t>
      </w:r>
      <w:r>
        <w:rPr>
          <w:rFonts w:ascii="Arial" w:hAnsi="Arial" w:cs="Arial"/>
        </w:rPr>
        <w:t>estskej polície Hlavného mesta  SR Bratislavy o dopravnom  priestupku, 1 oznámenie  krajského dopravného inšpektorátu o dopravnej nehode a 2 oznámenia  Obvodného oddelenia Policajného zboru  SR o priestupku  proti verejnému poriadku a proti občianskemu spolunažívaniu.</w:t>
      </w:r>
    </w:p>
    <w:p w:rsidR="00A55A8B" w:rsidP="00A55A8B">
      <w:pPr>
        <w:bidi w:val="0"/>
        <w:jc w:val="both"/>
        <w:rPr>
          <w:rFonts w:ascii="Arial" w:hAnsi="Arial" w:cs="Arial"/>
        </w:rPr>
      </w:pPr>
    </w:p>
    <w:p w:rsidR="00A55A8B" w:rsidP="00A55A8B">
      <w:pPr>
        <w:bidi w:val="0"/>
        <w:ind w:left="708" w:firstLine="702"/>
        <w:jc w:val="both"/>
        <w:rPr>
          <w:rFonts w:ascii="Arial" w:hAnsi="Arial" w:cs="Arial"/>
        </w:rPr>
      </w:pPr>
      <w:r>
        <w:rPr>
          <w:rFonts w:ascii="Arial" w:hAnsi="Arial" w:cs="Arial"/>
        </w:rPr>
        <w:t>V roku 2008 bolo na prokuratúre vedených  14 disciplinárnych konaní, z ktorých 5 bolo  ukončených v príslušnom  roku  a 9 bolo ukončených  v roku  2009. V roku 2007 bolo vedených 12 disciplinárnych konaní.</w:t>
      </w:r>
    </w:p>
    <w:p w:rsidR="00A55A8B" w:rsidP="00A55A8B">
      <w:pPr>
        <w:bidi w:val="0"/>
        <w:jc w:val="both"/>
        <w:rPr>
          <w:rFonts w:ascii="Arial" w:hAnsi="Arial" w:cs="Arial"/>
        </w:rPr>
      </w:pPr>
    </w:p>
    <w:p w:rsidR="00A55A8B" w:rsidP="00A55A8B">
      <w:pPr>
        <w:bidi w:val="0"/>
        <w:ind w:left="708" w:firstLine="702"/>
        <w:jc w:val="both"/>
        <w:rPr>
          <w:rFonts w:ascii="Arial" w:hAnsi="Arial" w:cs="Arial"/>
        </w:rPr>
      </w:pPr>
      <w:r>
        <w:rPr>
          <w:rFonts w:ascii="Arial" w:hAnsi="Arial" w:cs="Arial"/>
        </w:rPr>
        <w:t xml:space="preserve">V priebehu roku 2009 bolo skončených  </w:t>
      </w:r>
      <w:r w:rsidR="00B34139">
        <w:rPr>
          <w:rFonts w:ascii="Arial" w:hAnsi="Arial" w:cs="Arial"/>
        </w:rPr>
        <w:t>9</w:t>
      </w:r>
      <w:r>
        <w:rPr>
          <w:rFonts w:ascii="Arial" w:hAnsi="Arial" w:cs="Arial"/>
        </w:rPr>
        <w:t xml:space="preserve"> disciplinárnych konaní začatých v roku 2008. Dve boli skončené  písomným pokarhaním, dve znížením základného platu  o 15% na 3 mesiace, </w:t>
      </w:r>
      <w:r w:rsidR="00B34139">
        <w:rPr>
          <w:rFonts w:ascii="Arial" w:hAnsi="Arial" w:cs="Arial"/>
        </w:rPr>
        <w:t>4</w:t>
      </w:r>
      <w:r>
        <w:rPr>
          <w:rFonts w:ascii="Arial" w:hAnsi="Arial" w:cs="Arial"/>
        </w:rPr>
        <w:t xml:space="preserve"> zastavením disciplinárneho konania</w:t>
      </w:r>
      <w:r w:rsidR="00546091">
        <w:rPr>
          <w:rFonts w:ascii="Arial" w:hAnsi="Arial" w:cs="Arial"/>
        </w:rPr>
        <w:t xml:space="preserve"> a</w:t>
      </w:r>
      <w:r>
        <w:rPr>
          <w:rFonts w:ascii="Arial" w:hAnsi="Arial" w:cs="Arial"/>
        </w:rPr>
        <w:t xml:space="preserve"> jedna napomenutím.</w:t>
      </w:r>
    </w:p>
    <w:p w:rsidR="00A55A8B" w:rsidP="00A55A8B">
      <w:pPr>
        <w:bidi w:val="0"/>
        <w:jc w:val="both"/>
        <w:rPr>
          <w:rFonts w:ascii="Arial" w:hAnsi="Arial" w:cs="Arial"/>
        </w:rPr>
      </w:pPr>
    </w:p>
    <w:p w:rsidR="00A55A8B" w:rsidP="00A55A8B">
      <w:pPr>
        <w:bidi w:val="0"/>
        <w:ind w:left="708" w:firstLine="702"/>
        <w:jc w:val="both"/>
        <w:rPr>
          <w:rFonts w:ascii="Arial" w:hAnsi="Arial" w:cs="Arial"/>
        </w:rPr>
      </w:pPr>
      <w:r>
        <w:rPr>
          <w:rFonts w:ascii="Arial" w:hAnsi="Arial" w:cs="Arial"/>
        </w:rPr>
        <w:t xml:space="preserve">Z   vecí  </w:t>
      </w:r>
      <w:r w:rsidR="00546091">
        <w:rPr>
          <w:rFonts w:ascii="Arial" w:hAnsi="Arial" w:cs="Arial"/>
        </w:rPr>
        <w:t>napadnutých</w:t>
      </w:r>
      <w:r>
        <w:rPr>
          <w:rFonts w:ascii="Arial" w:hAnsi="Arial" w:cs="Arial"/>
        </w:rPr>
        <w:t xml:space="preserve"> v  roku  2009 bolo skončených  8 disciplinárnych  konaní,  6 vecí nebolo do 31.12.2009 právoplatne  ukončených. V troch veciach bolo  uložené napomenutie, v jednej veci bolo uložené písomné pokarhanie,</w:t>
      </w:r>
      <w:r w:rsidR="00546091">
        <w:rPr>
          <w:rFonts w:ascii="Arial" w:hAnsi="Arial" w:cs="Arial"/>
        </w:rPr>
        <w:t xml:space="preserve"> v tr</w:t>
      </w:r>
      <w:r>
        <w:rPr>
          <w:rFonts w:ascii="Arial" w:hAnsi="Arial" w:cs="Arial"/>
        </w:rPr>
        <w:t xml:space="preserve">och veciach </w:t>
      </w:r>
      <w:r w:rsidR="00546091">
        <w:rPr>
          <w:rFonts w:ascii="Arial" w:hAnsi="Arial" w:cs="Arial"/>
        </w:rPr>
        <w:t>ne</w:t>
      </w:r>
      <w:r>
        <w:rPr>
          <w:rFonts w:ascii="Arial" w:hAnsi="Arial" w:cs="Arial"/>
        </w:rPr>
        <w:t>bolo doporučené začatie disciplinárneho konania a tieto veci boli osobne prejednané s prokurátormi a v jednej veci nebol daný súhlas na  začatie disciplinárneho konania a táto vec  bola odložená bez prijatia ďalších opatrení.</w:t>
      </w:r>
    </w:p>
    <w:p w:rsidR="00A55A8B" w:rsidP="00A55A8B">
      <w:pPr>
        <w:bidi w:val="0"/>
        <w:jc w:val="both"/>
        <w:rPr>
          <w:rFonts w:ascii="Arial" w:hAnsi="Arial" w:cs="Arial"/>
        </w:rPr>
      </w:pPr>
    </w:p>
    <w:p w:rsidR="00121C40" w:rsidRPr="00121C40" w:rsidP="00C63B00">
      <w:pPr>
        <w:bidi w:val="0"/>
        <w:ind w:left="708" w:firstLine="702"/>
        <w:jc w:val="both"/>
        <w:rPr>
          <w:rFonts w:ascii="Arial" w:hAnsi="Arial" w:cs="Arial"/>
        </w:rPr>
      </w:pPr>
      <w:r w:rsidR="00A55A8B">
        <w:rPr>
          <w:rFonts w:ascii="Arial" w:hAnsi="Arial" w:cs="Arial"/>
        </w:rPr>
        <w:t xml:space="preserve">Pre  prieťahy v konaní  bolo v roku 2009 vedených 7 disciplinárnych konaní, 1 konanie pre dopravnú nehodu, 3 disciplinárne konania pre priestupok proti bezpečnosti a plynulosti  v cestnej premávke a 3 konania pre priestupok proti verejnému poriadku a proti občianskemu spolunažívaniu.    </w:t>
      </w:r>
    </w:p>
    <w:p w:rsidR="002130B8" w:rsidP="002130B8">
      <w:pPr>
        <w:bidi w:val="0"/>
        <w:jc w:val="both"/>
        <w:rPr>
          <w:rFonts w:ascii="Arial" w:hAnsi="Arial" w:cs="Arial"/>
          <w:b/>
          <w:bCs/>
        </w:rPr>
      </w:pPr>
    </w:p>
    <w:p w:rsidR="002130B8" w:rsidP="00EA3A1A">
      <w:pPr>
        <w:bidi w:val="0"/>
        <w:ind w:firstLine="708"/>
        <w:jc w:val="both"/>
        <w:rPr>
          <w:rFonts w:ascii="Arial" w:hAnsi="Arial" w:cs="Arial"/>
          <w:b/>
          <w:bCs/>
        </w:rPr>
      </w:pPr>
      <w:r>
        <w:rPr>
          <w:rFonts w:ascii="Arial" w:hAnsi="Arial" w:cs="Arial"/>
          <w:b/>
          <w:bCs/>
        </w:rPr>
        <w:t xml:space="preserve">1.5. </w:t>
      </w:r>
      <w:r w:rsidR="00D216B6">
        <w:rPr>
          <w:rFonts w:ascii="Arial" w:hAnsi="Arial" w:cs="Arial"/>
          <w:b/>
          <w:bCs/>
        </w:rPr>
        <w:t xml:space="preserve">  </w:t>
      </w:r>
      <w:r w:rsidR="00E02AE1">
        <w:rPr>
          <w:rFonts w:ascii="Arial" w:hAnsi="Arial" w:cs="Arial"/>
          <w:b/>
          <w:bCs/>
        </w:rPr>
        <w:tab/>
      </w:r>
      <w:r>
        <w:rPr>
          <w:rFonts w:ascii="Arial" w:hAnsi="Arial" w:cs="Arial"/>
          <w:b/>
          <w:bCs/>
        </w:rPr>
        <w:t xml:space="preserve">Personálny </w:t>
      </w:r>
      <w:r w:rsidR="000D0E22">
        <w:rPr>
          <w:rFonts w:ascii="Arial" w:hAnsi="Arial" w:cs="Arial"/>
          <w:b/>
          <w:bCs/>
        </w:rPr>
        <w:t xml:space="preserve"> </w:t>
      </w:r>
      <w:r>
        <w:rPr>
          <w:rFonts w:ascii="Arial" w:hAnsi="Arial" w:cs="Arial"/>
          <w:b/>
          <w:bCs/>
        </w:rPr>
        <w:t xml:space="preserve">stav </w:t>
      </w:r>
      <w:r w:rsidR="000D0E22">
        <w:rPr>
          <w:rFonts w:ascii="Arial" w:hAnsi="Arial" w:cs="Arial"/>
          <w:b/>
          <w:bCs/>
        </w:rPr>
        <w:t xml:space="preserve"> </w:t>
      </w:r>
      <w:r>
        <w:rPr>
          <w:rFonts w:ascii="Arial" w:hAnsi="Arial" w:cs="Arial"/>
          <w:b/>
          <w:bCs/>
        </w:rPr>
        <w:t xml:space="preserve">prokuratúry </w:t>
      </w:r>
      <w:r w:rsidR="000D0E22">
        <w:rPr>
          <w:rFonts w:ascii="Arial" w:hAnsi="Arial" w:cs="Arial"/>
          <w:b/>
          <w:bCs/>
        </w:rPr>
        <w:t xml:space="preserve"> </w:t>
      </w:r>
      <w:r>
        <w:rPr>
          <w:rFonts w:ascii="Arial" w:hAnsi="Arial" w:cs="Arial"/>
          <w:b/>
          <w:bCs/>
        </w:rPr>
        <w:t>v</w:t>
      </w:r>
      <w:r w:rsidR="000D0E22">
        <w:rPr>
          <w:rFonts w:ascii="Arial" w:hAnsi="Arial" w:cs="Arial"/>
          <w:b/>
          <w:bCs/>
        </w:rPr>
        <w:t xml:space="preserve"> </w:t>
      </w:r>
      <w:r>
        <w:rPr>
          <w:rFonts w:ascii="Arial" w:hAnsi="Arial" w:cs="Arial"/>
          <w:b/>
          <w:bCs/>
        </w:rPr>
        <w:t> Slovenskej republike v </w:t>
      </w:r>
      <w:r w:rsidR="000D0E22">
        <w:rPr>
          <w:rFonts w:ascii="Arial" w:hAnsi="Arial" w:cs="Arial"/>
          <w:b/>
          <w:bCs/>
        </w:rPr>
        <w:t xml:space="preserve"> </w:t>
      </w:r>
      <w:r>
        <w:rPr>
          <w:rFonts w:ascii="Arial" w:hAnsi="Arial" w:cs="Arial"/>
          <w:b/>
          <w:bCs/>
        </w:rPr>
        <w:t>roku 2009</w:t>
      </w:r>
    </w:p>
    <w:p w:rsidR="00E02AE1" w:rsidP="002130B8">
      <w:pPr>
        <w:bidi w:val="0"/>
        <w:jc w:val="both"/>
        <w:rPr>
          <w:rFonts w:ascii="Arial" w:hAnsi="Arial" w:cs="Arial"/>
          <w:b/>
          <w:bCs/>
          <w:i/>
        </w:rPr>
      </w:pPr>
    </w:p>
    <w:p w:rsidR="00E02AE1" w:rsidRPr="00E02AE1" w:rsidP="00CB2DC7">
      <w:pPr>
        <w:pStyle w:val="BodyTextIndent2"/>
        <w:bidi w:val="0"/>
        <w:spacing w:line="240" w:lineRule="auto"/>
        <w:ind w:left="708" w:firstLine="708"/>
        <w:jc w:val="both"/>
        <w:rPr>
          <w:rFonts w:ascii="Arial" w:hAnsi="Arial" w:cs="Arial"/>
        </w:rPr>
      </w:pPr>
      <w:r w:rsidRPr="00E02AE1">
        <w:rPr>
          <w:rFonts w:ascii="Arial" w:hAnsi="Arial" w:cs="Arial"/>
        </w:rPr>
        <w:t>V nadväznosti na uznesenie vlády SR č. 717 zo dňa 15.</w:t>
      </w:r>
      <w:r w:rsidR="00D03DB1">
        <w:rPr>
          <w:rFonts w:ascii="Arial" w:hAnsi="Arial" w:cs="Arial"/>
        </w:rPr>
        <w:t xml:space="preserve"> </w:t>
      </w:r>
      <w:r w:rsidRPr="00E02AE1">
        <w:rPr>
          <w:rFonts w:ascii="Arial" w:hAnsi="Arial" w:cs="Arial"/>
        </w:rPr>
        <w:t>októbra 2008 Ministerstvo financií SR oznámilo generálnej prokuratúre záväzné ukazovatele štátneho rozpočtu na rok 2009, súčasťou ktorých bol aj limit počtu zamestnancov v rezorte prokuratúry, podľa ktorého bol plánovaný počet všetkých zamestnancov prokuratúry (bez vojenskej súčasti prokuratúry) 1</w:t>
      </w:r>
      <w:r w:rsidR="006B1831">
        <w:rPr>
          <w:rFonts w:ascii="Arial" w:hAnsi="Arial" w:cs="Arial"/>
        </w:rPr>
        <w:t xml:space="preserve"> </w:t>
      </w:r>
      <w:r w:rsidRPr="00E02AE1">
        <w:rPr>
          <w:rFonts w:ascii="Arial" w:hAnsi="Arial" w:cs="Arial"/>
        </w:rPr>
        <w:t xml:space="preserve">739 osôb, z toho 897 prokurátorov, 663 </w:t>
      </w:r>
      <w:r w:rsidR="005A5A50">
        <w:rPr>
          <w:rFonts w:ascii="Arial" w:hAnsi="Arial" w:cs="Arial"/>
        </w:rPr>
        <w:t xml:space="preserve">štátnych </w:t>
      </w:r>
      <w:r w:rsidRPr="00E02AE1">
        <w:rPr>
          <w:rFonts w:ascii="Arial" w:hAnsi="Arial" w:cs="Arial"/>
        </w:rPr>
        <w:t xml:space="preserve">zamestnancov a 179 zamestnancov pri výkone práce vo verejnom záujme. </w:t>
      </w:r>
    </w:p>
    <w:p w:rsidR="00E02AE1" w:rsidRPr="00E02AE1" w:rsidP="00CB2DC7">
      <w:pPr>
        <w:pStyle w:val="BodyTextIndent2"/>
        <w:bidi w:val="0"/>
        <w:spacing w:line="240" w:lineRule="auto"/>
        <w:ind w:left="708" w:firstLine="708"/>
        <w:jc w:val="both"/>
        <w:rPr>
          <w:rFonts w:ascii="Arial" w:hAnsi="Arial" w:cs="Arial"/>
        </w:rPr>
      </w:pPr>
      <w:r>
        <w:rPr>
          <w:rFonts w:ascii="Arial" w:hAnsi="Arial" w:cs="Arial"/>
        </w:rPr>
        <w:t xml:space="preserve">Skutočný </w:t>
      </w:r>
      <w:r w:rsidRPr="00E02AE1">
        <w:rPr>
          <w:rFonts w:ascii="Arial" w:hAnsi="Arial" w:cs="Arial"/>
        </w:rPr>
        <w:t xml:space="preserve">počet štátnych zamestnancov k 31.12.2009 bol 650  </w:t>
      </w:r>
      <w:r>
        <w:rPr>
          <w:rFonts w:ascii="Arial" w:hAnsi="Arial" w:cs="Arial"/>
        </w:rPr>
        <w:t xml:space="preserve">                         </w:t>
      </w:r>
      <w:r w:rsidRPr="00E02AE1">
        <w:rPr>
          <w:rFonts w:ascii="Arial" w:hAnsi="Arial" w:cs="Arial"/>
        </w:rPr>
        <w:t>a  zamestnancov pri výkone práce vo verejnom záujme 182. Na materskej alebo</w:t>
      </w:r>
      <w:r w:rsidR="000D0567">
        <w:rPr>
          <w:rFonts w:ascii="Arial" w:hAnsi="Arial" w:cs="Arial"/>
        </w:rPr>
        <w:t xml:space="preserve"> </w:t>
      </w:r>
      <w:r w:rsidRPr="00E02AE1">
        <w:rPr>
          <w:rFonts w:ascii="Arial" w:hAnsi="Arial" w:cs="Arial"/>
        </w:rPr>
        <w:t xml:space="preserve">rodičovskej dovolenke bolo 41 štátnych zamestnankýň </w:t>
      </w:r>
      <w:r w:rsidR="00FA58DD">
        <w:rPr>
          <w:rFonts w:ascii="Arial" w:hAnsi="Arial" w:cs="Arial"/>
        </w:rPr>
        <w:t xml:space="preserve">                          </w:t>
      </w:r>
      <w:r w:rsidRPr="00E02AE1">
        <w:rPr>
          <w:rFonts w:ascii="Arial" w:hAnsi="Arial" w:cs="Arial"/>
        </w:rPr>
        <w:t xml:space="preserve">a 5 zamestnankýň pri výkone práce vo verejnom záujme. </w:t>
      </w:r>
    </w:p>
    <w:p w:rsidR="00E02AE1" w:rsidP="00E02AE1">
      <w:pPr>
        <w:bidi w:val="0"/>
        <w:ind w:firstLine="708"/>
        <w:jc w:val="both"/>
        <w:rPr>
          <w:rFonts w:ascii="Arial" w:hAnsi="Arial" w:cs="Arial"/>
        </w:rPr>
      </w:pPr>
    </w:p>
    <w:p w:rsidR="00E02AE1" w:rsidP="00CB2DC7">
      <w:pPr>
        <w:bidi w:val="0"/>
        <w:ind w:left="708" w:firstLine="708"/>
        <w:jc w:val="both"/>
        <w:rPr>
          <w:rFonts w:ascii="Arial" w:hAnsi="Arial" w:cs="Arial"/>
        </w:rPr>
      </w:pPr>
      <w:r>
        <w:rPr>
          <w:rFonts w:ascii="Arial" w:hAnsi="Arial" w:cs="Arial"/>
        </w:rPr>
        <w:t xml:space="preserve">Skutočný počet prokurátorov, ktorí k 31.12.2009 vykonávali funkciu prokurátora na prokuratúre  bol 806, čo predstavuje z plánovaného počtu 89,85% a ďalších 37 prokurátoriek bolo na materskej alebo rodičovskej dovolenke. Jeden prokurátor bol podľa § 9 ods. 6  a  7 zákona č. 154/2001 </w:t>
      </w:r>
      <w:r w:rsidR="00ED506E">
        <w:rPr>
          <w:rFonts w:ascii="Arial" w:hAnsi="Arial" w:cs="Arial"/>
        </w:rPr>
        <w:t xml:space="preserve">   </w:t>
      </w:r>
      <w:r>
        <w:rPr>
          <w:rFonts w:ascii="Arial" w:hAnsi="Arial" w:cs="Arial"/>
        </w:rPr>
        <w:t>Z.</w:t>
      </w:r>
      <w:r w:rsidR="008438CF">
        <w:rPr>
          <w:rFonts w:ascii="Arial" w:hAnsi="Arial" w:cs="Arial"/>
        </w:rPr>
        <w:t xml:space="preserve"> </w:t>
      </w:r>
      <w:r>
        <w:rPr>
          <w:rFonts w:ascii="Arial" w:hAnsi="Arial" w:cs="Arial"/>
        </w:rPr>
        <w:t xml:space="preserve">z. o prokurátoroch a právnych čakateľoch prokuratúry </w:t>
      </w:r>
      <w:r w:rsidR="00772EED">
        <w:rPr>
          <w:rFonts w:ascii="Arial" w:hAnsi="Arial" w:cs="Arial"/>
        </w:rPr>
        <w:t xml:space="preserve">v znení neskorších predpisov </w:t>
      </w:r>
      <w:r>
        <w:rPr>
          <w:rFonts w:ascii="Arial" w:hAnsi="Arial" w:cs="Arial"/>
        </w:rPr>
        <w:t>dočasne pridelený k orgánom Európskej únie na výkon práv a povinností národného člena zastupujúceho Slovenskú republiku v Eurojuste.</w:t>
      </w:r>
    </w:p>
    <w:p w:rsidR="00E02AE1" w:rsidP="00E02AE1">
      <w:pPr>
        <w:bidi w:val="0"/>
        <w:ind w:firstLine="708"/>
        <w:jc w:val="both"/>
        <w:rPr>
          <w:rFonts w:ascii="Arial" w:hAnsi="Arial" w:cs="Arial"/>
        </w:rPr>
      </w:pPr>
    </w:p>
    <w:p w:rsidR="00E02AE1" w:rsidP="00CB2DC7">
      <w:pPr>
        <w:bidi w:val="0"/>
        <w:ind w:left="708" w:firstLine="702"/>
        <w:jc w:val="both"/>
        <w:rPr>
          <w:rFonts w:ascii="Arial" w:hAnsi="Arial" w:cs="Arial"/>
        </w:rPr>
      </w:pPr>
      <w:r>
        <w:rPr>
          <w:rFonts w:ascii="Arial" w:hAnsi="Arial" w:cs="Arial"/>
        </w:rPr>
        <w:t>Na funkciu prokurátora sa k 31. decembru 2009 pripravovalo 76 právnych čakateľov a dve právne čakateľky boli na rodičovskej dovolenke. Do funkcie prokurátora bolo v roku 2009 na prokuratúre v Slovenskej republike vymenovaných  19 právnych čakateľov.</w:t>
      </w:r>
    </w:p>
    <w:p w:rsidR="00E02AE1" w:rsidP="00E02AE1">
      <w:pPr>
        <w:bidi w:val="0"/>
        <w:jc w:val="both"/>
        <w:rPr>
          <w:rFonts w:ascii="Arial" w:hAnsi="Arial" w:cs="Arial"/>
        </w:rPr>
      </w:pPr>
    </w:p>
    <w:p w:rsidR="00E02AE1" w:rsidP="00CB2DC7">
      <w:pPr>
        <w:bidi w:val="0"/>
        <w:ind w:left="708" w:firstLine="708"/>
        <w:jc w:val="both"/>
        <w:rPr>
          <w:rFonts w:ascii="Arial" w:hAnsi="Arial" w:cs="Arial"/>
        </w:rPr>
      </w:pPr>
      <w:r>
        <w:rPr>
          <w:rFonts w:ascii="Arial" w:hAnsi="Arial" w:cs="Arial"/>
        </w:rPr>
        <w:t xml:space="preserve">V priebehu roku 2009 odišlo z rezortu prokuratúry celkovo </w:t>
      </w:r>
      <w:r w:rsidR="00257903">
        <w:rPr>
          <w:rFonts w:ascii="Arial" w:hAnsi="Arial" w:cs="Arial"/>
        </w:rPr>
        <w:t xml:space="preserve">                     </w:t>
      </w:r>
      <w:r>
        <w:rPr>
          <w:rFonts w:ascii="Arial" w:hAnsi="Arial" w:cs="Arial"/>
        </w:rPr>
        <w:t xml:space="preserve">6 prokurátorov, z toho 3 prokurátori odišli do starobného  dôchodku, </w:t>
      </w:r>
      <w:r w:rsidR="00257903">
        <w:rPr>
          <w:rFonts w:ascii="Arial" w:hAnsi="Arial" w:cs="Arial"/>
        </w:rPr>
        <w:t xml:space="preserve">               </w:t>
      </w:r>
      <w:r>
        <w:rPr>
          <w:rFonts w:ascii="Arial" w:hAnsi="Arial" w:cs="Arial"/>
        </w:rPr>
        <w:t xml:space="preserve">1 prokurátor do invalidného dôchodku a dvaja prokurátori po odchode z rezortu prokuratúry neoznámili ďalšie pracovné pôsobenie.   </w:t>
        <w:tab/>
      </w:r>
    </w:p>
    <w:p w:rsidR="00E02AE1" w:rsidP="00E02AE1">
      <w:pPr>
        <w:bidi w:val="0"/>
        <w:jc w:val="both"/>
        <w:rPr>
          <w:rFonts w:ascii="Arial" w:hAnsi="Arial" w:cs="Arial"/>
        </w:rPr>
      </w:pPr>
      <w:r>
        <w:rPr>
          <w:rFonts w:ascii="Arial" w:hAnsi="Arial" w:cs="Arial"/>
        </w:rPr>
        <w:tab/>
      </w:r>
    </w:p>
    <w:p w:rsidR="00E02AE1" w:rsidP="00CB2DC7">
      <w:pPr>
        <w:bidi w:val="0"/>
        <w:ind w:left="708" w:firstLine="708"/>
        <w:jc w:val="both"/>
        <w:rPr>
          <w:rFonts w:ascii="Arial" w:hAnsi="Arial" w:cs="Arial"/>
        </w:rPr>
      </w:pPr>
      <w:r>
        <w:rPr>
          <w:rFonts w:ascii="Arial" w:hAnsi="Arial" w:cs="Arial"/>
        </w:rPr>
        <w:t xml:space="preserve">Vysoký záujem o vykonávanie funkcie prokurátora  naďalej pretrváva. Na prokuratúre sa vykonáva  prísny a náročný výber formou výberového konania, ktorý postup vyplýva z pokynu generálneho prokurátora Slovenskej republiky č. 7/2004, ktorým sa ustanovujú podrobnosti o výberovom konaní na obsadenie voľného miesta právneho čakateľa prokuratúry. Výberovým konaním sa overujú odborné vedomosti, jazykové schopnosti a praktické skúsenosti z trestného práva a netrestných odvetví práva. </w:t>
      </w:r>
    </w:p>
    <w:p w:rsidR="00E02AE1" w:rsidP="00E02AE1">
      <w:pPr>
        <w:bidi w:val="0"/>
        <w:jc w:val="both"/>
        <w:rPr>
          <w:rFonts w:ascii="Arial" w:hAnsi="Arial" w:cs="Arial"/>
        </w:rPr>
      </w:pPr>
      <w:r>
        <w:rPr>
          <w:rFonts w:ascii="Arial" w:hAnsi="Arial" w:cs="Arial"/>
        </w:rPr>
        <w:tab/>
      </w:r>
    </w:p>
    <w:p w:rsidR="00E02AE1" w:rsidP="00CB2DC7">
      <w:pPr>
        <w:bidi w:val="0"/>
        <w:ind w:left="708"/>
        <w:jc w:val="both"/>
        <w:rPr>
          <w:rFonts w:ascii="Arial" w:hAnsi="Arial" w:cs="Arial"/>
        </w:rPr>
      </w:pPr>
      <w:r>
        <w:rPr>
          <w:rFonts w:ascii="Arial" w:hAnsi="Arial" w:cs="Arial"/>
        </w:rPr>
        <w:t xml:space="preserve">           Na prokuratúrach, na ktorých nie je naplnený plánovaný počet prokurátorov, sa na voľné funkčné miesta pripravuje dostatočný počet právnych čakateľov. V priebehu roku 2009 bolo do funkcie právneho čakateľa vymenovaných 65 uchádzačov.</w:t>
      </w:r>
    </w:p>
    <w:p w:rsidR="00772EED" w:rsidP="00CB2DC7">
      <w:pPr>
        <w:bidi w:val="0"/>
        <w:ind w:left="708"/>
        <w:jc w:val="both"/>
        <w:rPr>
          <w:rFonts w:ascii="Arial" w:hAnsi="Arial" w:cs="Arial"/>
        </w:rPr>
      </w:pPr>
    </w:p>
    <w:p w:rsidR="00D03DB1" w:rsidP="00D03DB1">
      <w:pPr>
        <w:tabs>
          <w:tab w:val="left" w:pos="-1560"/>
        </w:tabs>
        <w:bidi w:val="0"/>
        <w:ind w:left="708"/>
        <w:jc w:val="both"/>
        <w:rPr>
          <w:rFonts w:ascii="Arial" w:hAnsi="Arial" w:cs="Arial"/>
        </w:rPr>
      </w:pPr>
      <w:r>
        <w:rPr>
          <w:rFonts w:ascii="Arial" w:hAnsi="Arial" w:cs="Arial"/>
        </w:rPr>
        <w:tab/>
      </w:r>
      <w:r w:rsidRPr="00301E5E">
        <w:rPr>
          <w:rFonts w:ascii="Arial" w:hAnsi="Arial" w:cs="Arial"/>
        </w:rPr>
        <w:t>K 1.1.2009 boli</w:t>
      </w:r>
      <w:r w:rsidR="00772EED">
        <w:rPr>
          <w:rFonts w:ascii="Arial" w:hAnsi="Arial" w:cs="Arial"/>
        </w:rPr>
        <w:t xml:space="preserve"> vo v</w:t>
      </w:r>
      <w:r>
        <w:rPr>
          <w:rFonts w:ascii="Arial" w:hAnsi="Arial" w:cs="Arial"/>
        </w:rPr>
        <w:t>ojenskej súčasti prokuratúry</w:t>
      </w:r>
      <w:r w:rsidRPr="00301E5E">
        <w:rPr>
          <w:rFonts w:ascii="Arial" w:hAnsi="Arial" w:cs="Arial"/>
        </w:rPr>
        <w:t xml:space="preserve"> plánované tabuľkové počty po jednotlivých kategóriách nasledovné: profesionálni vojaci 59, štátna služba 64 </w:t>
      </w:r>
      <w:r w:rsidR="00B1707D">
        <w:rPr>
          <w:rFonts w:ascii="Arial" w:hAnsi="Arial" w:cs="Arial"/>
        </w:rPr>
        <w:t xml:space="preserve"> </w:t>
      </w:r>
      <w:r w:rsidRPr="00301E5E">
        <w:rPr>
          <w:rFonts w:ascii="Arial" w:hAnsi="Arial" w:cs="Arial"/>
        </w:rPr>
        <w:t>a  zamestnanci pri výkone práce vo verejnom záujme 15.</w:t>
      </w:r>
    </w:p>
    <w:p w:rsidR="006C1C26" w:rsidRPr="00301E5E" w:rsidP="00D03DB1">
      <w:pPr>
        <w:tabs>
          <w:tab w:val="left" w:pos="-1560"/>
        </w:tabs>
        <w:bidi w:val="0"/>
        <w:ind w:left="708"/>
        <w:jc w:val="both"/>
        <w:rPr>
          <w:rFonts w:ascii="Arial" w:hAnsi="Arial" w:cs="Arial"/>
        </w:rPr>
      </w:pPr>
    </w:p>
    <w:p w:rsidR="00D03DB1" w:rsidRPr="00301E5E" w:rsidP="00D03DB1">
      <w:pPr>
        <w:tabs>
          <w:tab w:val="left" w:pos="-1560"/>
        </w:tabs>
        <w:bidi w:val="0"/>
        <w:jc w:val="both"/>
        <w:rPr>
          <w:rFonts w:ascii="Arial" w:hAnsi="Arial" w:cs="Arial"/>
        </w:rPr>
      </w:pPr>
      <w:r w:rsidRPr="00301E5E">
        <w:rPr>
          <w:rFonts w:ascii="Arial" w:hAnsi="Arial" w:cs="Arial"/>
        </w:rPr>
        <w:tab/>
      </w:r>
    </w:p>
    <w:p w:rsidR="00D03DB1" w:rsidRPr="00243601" w:rsidP="00D03DB1">
      <w:pPr>
        <w:tabs>
          <w:tab w:val="left" w:pos="-1560"/>
        </w:tabs>
        <w:bidi w:val="0"/>
        <w:jc w:val="both"/>
        <w:rPr>
          <w:rFonts w:ascii="Arial" w:hAnsi="Arial" w:cs="Arial"/>
          <w:b/>
          <w:u w:val="single"/>
        </w:rPr>
      </w:pPr>
      <w:r>
        <w:rPr>
          <w:rFonts w:ascii="Arial" w:hAnsi="Arial" w:cs="Arial"/>
        </w:rPr>
        <w:tab/>
      </w:r>
      <w:r>
        <w:rPr>
          <w:rFonts w:ascii="Arial" w:hAnsi="Arial" w:cs="Arial"/>
          <w:b/>
          <w:u w:val="single"/>
        </w:rPr>
        <w:t>Schválené priemerné evidenčné počty k 1.1.2009</w:t>
      </w:r>
    </w:p>
    <w:p w:rsidR="00D03DB1" w:rsidRPr="00301E5E" w:rsidP="00D03DB1">
      <w:pPr>
        <w:tabs>
          <w:tab w:val="left" w:pos="-1560"/>
        </w:tabs>
        <w:bidi w:val="0"/>
        <w:jc w:val="both"/>
        <w:rPr>
          <w:rFonts w:ascii="Arial" w:hAnsi="Arial" w:cs="Arial"/>
          <w:u w:val="single"/>
        </w:rPr>
      </w:pPr>
    </w:p>
    <w:p w:rsidR="00D03DB1" w:rsidP="00D03DB1">
      <w:pPr>
        <w:bidi w:val="0"/>
        <w:ind w:left="708"/>
        <w:rPr>
          <w:rFonts w:ascii="Arial" w:hAnsi="Arial" w:cs="Arial"/>
        </w:rPr>
      </w:pPr>
      <w:r w:rsidR="001D5A8F">
        <w:rPr>
          <w:rFonts w:ascii="Arial" w:hAnsi="Arial" w:cs="Arial"/>
        </w:rPr>
        <w:t xml:space="preserve">Profesionálni vojaci        </w:t>
      </w:r>
      <w:r w:rsidRPr="00EF47B0">
        <w:rPr>
          <w:rFonts w:ascii="Arial" w:hAnsi="Arial" w:cs="Arial"/>
        </w:rPr>
        <w:t xml:space="preserve">  štátna služba</w:t>
      </w:r>
      <w:r>
        <w:rPr>
          <w:rFonts w:ascii="Times New Roman" w:hAnsi="Times New Roman"/>
        </w:rPr>
        <w:t xml:space="preserve">         </w:t>
      </w:r>
      <w:r w:rsidRPr="00301E5E">
        <w:rPr>
          <w:rFonts w:ascii="Times New Roman" w:hAnsi="Times New Roman"/>
        </w:rPr>
        <w:t xml:space="preserve">   </w:t>
      </w:r>
      <w:r>
        <w:rPr>
          <w:rFonts w:ascii="Times New Roman" w:hAnsi="Times New Roman"/>
        </w:rPr>
        <w:t xml:space="preserve">   </w:t>
      </w:r>
      <w:r w:rsidRPr="00EF47B0">
        <w:rPr>
          <w:rFonts w:ascii="Arial" w:hAnsi="Arial" w:cs="Arial"/>
        </w:rPr>
        <w:t xml:space="preserve">zamestnanci pri </w:t>
      </w:r>
      <w:r>
        <w:rPr>
          <w:rFonts w:ascii="Arial" w:hAnsi="Arial" w:cs="Arial"/>
        </w:rPr>
        <w:t xml:space="preserve">  </w:t>
      </w:r>
      <w:r w:rsidRPr="00EF47B0">
        <w:rPr>
          <w:rFonts w:ascii="Arial" w:hAnsi="Arial" w:cs="Arial"/>
        </w:rPr>
        <w:t>výkone</w:t>
      </w:r>
      <w:r w:rsidR="001D5A8F">
        <w:rPr>
          <w:rFonts w:ascii="Arial" w:hAnsi="Arial" w:cs="Arial"/>
        </w:rPr>
        <w:t xml:space="preserve"> </w:t>
      </w:r>
      <w:r w:rsidRPr="00EF47B0" w:rsidR="001D5A8F">
        <w:rPr>
          <w:rFonts w:ascii="Arial" w:hAnsi="Arial" w:cs="Arial"/>
        </w:rPr>
        <w:t>práce</w:t>
      </w:r>
      <w:r w:rsidR="001D5A8F">
        <w:rPr>
          <w:rFonts w:ascii="Arial" w:hAnsi="Arial" w:cs="Arial"/>
        </w:rPr>
        <w:t xml:space="preserve">  </w:t>
      </w:r>
      <w:r>
        <w:rPr>
          <w:rFonts w:ascii="Arial" w:hAnsi="Arial" w:cs="Arial"/>
        </w:rPr>
        <w:t xml:space="preserve">                                                    </w:t>
      </w:r>
      <w:r w:rsidR="003274BC">
        <w:rPr>
          <w:rFonts w:ascii="Arial" w:hAnsi="Arial" w:cs="Arial"/>
        </w:rPr>
        <w:t xml:space="preserve">                              </w:t>
      </w:r>
      <w:r>
        <w:rPr>
          <w:rFonts w:ascii="Arial" w:hAnsi="Arial" w:cs="Arial"/>
        </w:rPr>
        <w:t xml:space="preserve">    </w:t>
      </w:r>
    </w:p>
    <w:p w:rsidR="00D03DB1" w:rsidP="00D03DB1">
      <w:pPr>
        <w:bidi w:val="0"/>
        <w:ind w:left="708"/>
        <w:rPr>
          <w:rFonts w:ascii="Arial" w:hAnsi="Arial" w:cs="Arial"/>
        </w:rPr>
      </w:pPr>
      <w:r>
        <w:rPr>
          <w:rFonts w:ascii="Arial" w:hAnsi="Arial" w:cs="Arial"/>
        </w:rPr>
        <w:t xml:space="preserve">                                                   </w:t>
      </w:r>
      <w:r w:rsidR="003274BC">
        <w:rPr>
          <w:rFonts w:ascii="Arial" w:hAnsi="Arial" w:cs="Arial"/>
        </w:rPr>
        <w:t xml:space="preserve">                         </w:t>
      </w:r>
      <w:r w:rsidR="001D5A8F">
        <w:rPr>
          <w:rFonts w:ascii="Arial" w:hAnsi="Arial" w:cs="Arial"/>
        </w:rPr>
        <w:t>vo verejnom</w:t>
      </w:r>
      <w:r>
        <w:rPr>
          <w:rFonts w:ascii="Arial" w:hAnsi="Arial" w:cs="Arial"/>
        </w:rPr>
        <w:t xml:space="preserve"> záujme</w:t>
      </w:r>
    </w:p>
    <w:p w:rsidR="00D03DB1" w:rsidRPr="00EF47B0" w:rsidP="00D03DB1">
      <w:pPr>
        <w:bidi w:val="0"/>
        <w:rPr>
          <w:rFonts w:ascii="Arial" w:hAnsi="Arial" w:cs="Arial"/>
        </w:rPr>
      </w:pPr>
      <w:r>
        <w:rPr>
          <w:rFonts w:ascii="Arial" w:hAnsi="Arial" w:cs="Arial"/>
        </w:rPr>
        <w:t xml:space="preserve">         </w:t>
      </w:r>
    </w:p>
    <w:p w:rsidR="00D03DB1" w:rsidRPr="00301E5E" w:rsidP="00D03DB1">
      <w:pPr>
        <w:tabs>
          <w:tab w:val="left" w:pos="-1560"/>
        </w:tabs>
        <w:bidi w:val="0"/>
        <w:jc w:val="both"/>
        <w:rPr>
          <w:rFonts w:ascii="Arial" w:hAnsi="Arial" w:cs="Arial"/>
        </w:rPr>
      </w:pPr>
      <w:r>
        <w:rPr>
          <w:rFonts w:ascii="Arial" w:hAnsi="Arial" w:cs="Arial"/>
        </w:rPr>
        <w:tab/>
      </w:r>
      <w:r w:rsidR="00FF3F2A">
        <w:rPr>
          <w:rFonts w:ascii="Arial" w:hAnsi="Arial" w:cs="Arial"/>
        </w:rPr>
        <w:t xml:space="preserve">          </w:t>
      </w:r>
      <w:r w:rsidRPr="00301E5E">
        <w:rPr>
          <w:rFonts w:ascii="Arial" w:hAnsi="Arial" w:cs="Arial"/>
        </w:rPr>
        <w:t>50,</w:t>
      </w:r>
      <w:r w:rsidR="001D5A8F">
        <w:rPr>
          <w:rFonts w:ascii="Arial" w:hAnsi="Arial" w:cs="Arial"/>
        </w:rPr>
        <w:t xml:space="preserve">23                          </w:t>
      </w:r>
      <w:r w:rsidRPr="00301E5E">
        <w:rPr>
          <w:rFonts w:ascii="Arial" w:hAnsi="Arial" w:cs="Arial"/>
        </w:rPr>
        <w:t xml:space="preserve">  46,12                                </w:t>
      </w:r>
      <w:r>
        <w:rPr>
          <w:rFonts w:ascii="Arial" w:hAnsi="Arial" w:cs="Arial"/>
        </w:rPr>
        <w:t xml:space="preserve">    </w:t>
      </w:r>
      <w:r w:rsidRPr="00301E5E">
        <w:rPr>
          <w:rFonts w:ascii="Arial" w:hAnsi="Arial" w:cs="Arial"/>
        </w:rPr>
        <w:t xml:space="preserve">  14,00</w:t>
      </w:r>
    </w:p>
    <w:p w:rsidR="00D03DB1" w:rsidRPr="00301E5E" w:rsidP="00D03DB1">
      <w:pPr>
        <w:tabs>
          <w:tab w:val="left" w:pos="-1560"/>
        </w:tabs>
        <w:bidi w:val="0"/>
        <w:jc w:val="both"/>
        <w:rPr>
          <w:rFonts w:ascii="Arial" w:hAnsi="Arial" w:cs="Arial"/>
        </w:rPr>
      </w:pPr>
    </w:p>
    <w:p w:rsidR="006C1C26" w:rsidP="00D03DB1">
      <w:pPr>
        <w:tabs>
          <w:tab w:val="left" w:pos="-1560"/>
        </w:tabs>
        <w:bidi w:val="0"/>
        <w:ind w:left="708"/>
        <w:jc w:val="both"/>
        <w:rPr>
          <w:rFonts w:ascii="Arial" w:hAnsi="Arial" w:cs="Arial"/>
        </w:rPr>
      </w:pPr>
      <w:r w:rsidRPr="00301E5E" w:rsidR="00D03DB1">
        <w:rPr>
          <w:rFonts w:ascii="Arial" w:hAnsi="Arial" w:cs="Arial"/>
        </w:rPr>
        <w:tab/>
      </w:r>
    </w:p>
    <w:p w:rsidR="00D03DB1" w:rsidRPr="00301E5E" w:rsidP="00933997">
      <w:pPr>
        <w:tabs>
          <w:tab w:val="left" w:pos="-1560"/>
        </w:tabs>
        <w:bidi w:val="0"/>
        <w:ind w:left="708"/>
        <w:jc w:val="both"/>
        <w:rPr>
          <w:rFonts w:ascii="Arial" w:hAnsi="Arial" w:cs="Arial"/>
        </w:rPr>
      </w:pPr>
      <w:r w:rsidR="006C1C26">
        <w:rPr>
          <w:rFonts w:ascii="Arial" w:hAnsi="Arial" w:cs="Arial"/>
        </w:rPr>
        <w:tab/>
      </w:r>
      <w:r w:rsidRPr="00301E5E">
        <w:rPr>
          <w:rFonts w:ascii="Arial" w:hAnsi="Arial" w:cs="Arial"/>
        </w:rPr>
        <w:t>S účinnosťou od </w:t>
      </w:r>
      <w:r w:rsidRPr="00933997">
        <w:rPr>
          <w:rFonts w:ascii="Arial" w:hAnsi="Arial" w:cs="Arial"/>
        </w:rPr>
        <w:t>1.2.2009</w:t>
      </w:r>
      <w:r w:rsidRPr="00301E5E">
        <w:rPr>
          <w:rFonts w:ascii="Arial" w:hAnsi="Arial" w:cs="Arial"/>
        </w:rPr>
        <w:t xml:space="preserve"> boli vydané </w:t>
      </w:r>
      <w:r w:rsidRPr="00933997">
        <w:rPr>
          <w:rFonts w:ascii="Arial" w:hAnsi="Arial" w:cs="Arial"/>
        </w:rPr>
        <w:t>nové tabuľky počtov</w:t>
      </w:r>
      <w:r w:rsidRPr="00301E5E">
        <w:rPr>
          <w:rFonts w:ascii="Arial" w:hAnsi="Arial" w:cs="Arial"/>
        </w:rPr>
        <w:t xml:space="preserve"> pre jednotlivé vojenské prokuratúry</w:t>
      </w:r>
      <w:r>
        <w:rPr>
          <w:rFonts w:ascii="Arial" w:hAnsi="Arial" w:cs="Arial"/>
        </w:rPr>
        <w:t>. D</w:t>
      </w:r>
      <w:r w:rsidRPr="00301E5E">
        <w:rPr>
          <w:rFonts w:ascii="Arial" w:hAnsi="Arial" w:cs="Arial"/>
        </w:rPr>
        <w:t>ošlo k zníženiu počtov u jednotlivých kategórií zamestnancov</w:t>
      </w:r>
      <w:r>
        <w:rPr>
          <w:rFonts w:ascii="Arial" w:hAnsi="Arial" w:cs="Arial"/>
        </w:rPr>
        <w:t>.</w:t>
      </w:r>
      <w:r w:rsidRPr="00301E5E">
        <w:rPr>
          <w:rFonts w:ascii="Arial" w:hAnsi="Arial" w:cs="Arial"/>
        </w:rPr>
        <w:t xml:space="preserve"> Od tohto termínu sú plánované tabuľkové počty po jednotlivých kategóriách nasledovné: </w:t>
      </w:r>
      <w:r w:rsidRPr="00933997">
        <w:rPr>
          <w:rFonts w:ascii="Arial" w:hAnsi="Arial" w:cs="Arial"/>
        </w:rPr>
        <w:t xml:space="preserve">profesionálni vojaci 58, štátna služba 48 </w:t>
      </w:r>
      <w:r w:rsidRPr="00933997" w:rsidR="00611086">
        <w:rPr>
          <w:rFonts w:ascii="Arial" w:hAnsi="Arial" w:cs="Arial"/>
        </w:rPr>
        <w:t xml:space="preserve"> </w:t>
      </w:r>
      <w:r w:rsidRPr="00933997">
        <w:rPr>
          <w:rFonts w:ascii="Arial" w:hAnsi="Arial" w:cs="Arial"/>
        </w:rPr>
        <w:t>a  zamestnanci pri výkone práce vo verejnom záujme 14.</w:t>
        <w:tab/>
      </w:r>
      <w:r w:rsidRPr="00301E5E">
        <w:rPr>
          <w:rFonts w:ascii="Arial" w:hAnsi="Arial" w:cs="Arial"/>
        </w:rPr>
        <w:t>Skutočné počty k 31.12.2009 po jednotlivých kategóriách boli nasledovné: profesionálni vojaci 54, štátna služba 44 a  zamestnanci pri výkone práce vo verejnom záujme 14.</w:t>
        <w:tab/>
      </w:r>
    </w:p>
    <w:p w:rsidR="00D03DB1" w:rsidP="00A43CAB">
      <w:pPr>
        <w:tabs>
          <w:tab w:val="left" w:pos="-1560"/>
        </w:tabs>
        <w:bidi w:val="0"/>
        <w:ind w:left="708"/>
        <w:jc w:val="both"/>
        <w:rPr>
          <w:rFonts w:ascii="Arial" w:hAnsi="Arial" w:cs="Arial"/>
        </w:rPr>
      </w:pPr>
      <w:r w:rsidR="006C1C26">
        <w:rPr>
          <w:rFonts w:ascii="Arial" w:hAnsi="Arial" w:cs="Arial"/>
        </w:rPr>
        <w:tab/>
      </w:r>
      <w:r w:rsidRPr="00301E5E">
        <w:rPr>
          <w:rFonts w:ascii="Arial" w:hAnsi="Arial" w:cs="Arial"/>
        </w:rPr>
        <w:t xml:space="preserve">Na základe úspešného vykonania odbornej justičnej skúšky boli </w:t>
      </w:r>
      <w:r>
        <w:rPr>
          <w:rFonts w:ascii="Arial" w:hAnsi="Arial" w:cs="Arial"/>
        </w:rPr>
        <w:t xml:space="preserve">            </w:t>
      </w:r>
      <w:r w:rsidRPr="00301E5E">
        <w:rPr>
          <w:rFonts w:ascii="Arial" w:hAnsi="Arial" w:cs="Arial"/>
        </w:rPr>
        <w:t>5 právni čakatelia vymenovaní do funkcie prokurátor.</w:t>
      </w:r>
      <w:r w:rsidR="00933997">
        <w:rPr>
          <w:rFonts w:ascii="Arial" w:hAnsi="Arial" w:cs="Arial"/>
        </w:rPr>
        <w:t xml:space="preserve"> </w:t>
      </w:r>
      <w:r w:rsidRPr="00301E5E">
        <w:rPr>
          <w:rFonts w:ascii="Arial" w:hAnsi="Arial" w:cs="Arial"/>
        </w:rPr>
        <w:t>K 31.12.2009 odišiel z rezortu vojenskej prokuratúry 1 prokurátor</w:t>
      </w:r>
      <w:r w:rsidR="00A43CAB">
        <w:rPr>
          <w:rFonts w:ascii="Arial" w:hAnsi="Arial" w:cs="Arial"/>
        </w:rPr>
        <w:t xml:space="preserve"> a siedmi </w:t>
      </w:r>
      <w:r w:rsidRPr="00301E5E" w:rsidR="00A43CAB">
        <w:rPr>
          <w:rFonts w:ascii="Arial" w:hAnsi="Arial" w:cs="Arial"/>
        </w:rPr>
        <w:t xml:space="preserve"> vojenskí prokurátori</w:t>
      </w:r>
      <w:r w:rsidR="00A43CAB">
        <w:rPr>
          <w:rFonts w:ascii="Arial" w:hAnsi="Arial" w:cs="Arial"/>
        </w:rPr>
        <w:t xml:space="preserve"> </w:t>
      </w:r>
      <w:r w:rsidRPr="00301E5E">
        <w:rPr>
          <w:rFonts w:ascii="Arial" w:hAnsi="Arial" w:cs="Arial"/>
        </w:rPr>
        <w:t xml:space="preserve">boli dočasne vyčlenení na plnenie úloh na odboroch </w:t>
      </w:r>
      <w:r w:rsidR="00A43CAB">
        <w:rPr>
          <w:rFonts w:ascii="Arial" w:hAnsi="Arial" w:cs="Arial"/>
        </w:rPr>
        <w:t>generálnej prokuratúry</w:t>
      </w:r>
      <w:r w:rsidRPr="00301E5E">
        <w:rPr>
          <w:rFonts w:ascii="Arial" w:hAnsi="Arial" w:cs="Arial"/>
        </w:rPr>
        <w:t xml:space="preserve"> a</w:t>
      </w:r>
      <w:r w:rsidR="00A43CAB">
        <w:rPr>
          <w:rFonts w:ascii="Arial" w:hAnsi="Arial" w:cs="Arial"/>
        </w:rPr>
        <w:t xml:space="preserve"> okresných a krajských </w:t>
      </w:r>
      <w:r w:rsidR="003716F9">
        <w:rPr>
          <w:rFonts w:ascii="Arial" w:hAnsi="Arial" w:cs="Arial"/>
        </w:rPr>
        <w:t>prokuratúr</w:t>
      </w:r>
      <w:r w:rsidR="00A43CAB">
        <w:rPr>
          <w:rFonts w:ascii="Arial" w:hAnsi="Arial" w:cs="Arial"/>
        </w:rPr>
        <w:t>.</w:t>
      </w:r>
      <w:r w:rsidRPr="00301E5E">
        <w:rPr>
          <w:rFonts w:ascii="Arial" w:hAnsi="Arial" w:cs="Arial"/>
        </w:rPr>
        <w:t xml:space="preserve">  </w:t>
      </w:r>
    </w:p>
    <w:p w:rsidR="00E02AE1" w:rsidP="00E02AE1">
      <w:pPr>
        <w:bidi w:val="0"/>
        <w:jc w:val="both"/>
        <w:rPr>
          <w:rFonts w:ascii="Arial" w:hAnsi="Arial" w:cs="Arial"/>
        </w:rPr>
      </w:pPr>
    </w:p>
    <w:p w:rsidR="00D03DB1" w:rsidP="00D03DB1">
      <w:pPr>
        <w:pStyle w:val="BodyText2"/>
        <w:tabs>
          <w:tab w:val="left" w:pos="1134"/>
          <w:tab w:val="left" w:pos="8278"/>
          <w:tab w:val="left" w:pos="8778"/>
          <w:tab w:val="left" w:pos="9000"/>
        </w:tabs>
        <w:bidi w:val="0"/>
        <w:spacing w:before="120"/>
        <w:jc w:val="both"/>
        <w:rPr>
          <w:rFonts w:ascii="Arial" w:hAnsi="Arial" w:cs="Arial"/>
          <w:b/>
          <w:szCs w:val="24"/>
        </w:rPr>
      </w:pPr>
      <w:r w:rsidR="00AE6431">
        <w:rPr>
          <w:rFonts w:ascii="Arial" w:hAnsi="Arial" w:cs="Arial"/>
          <w:b/>
          <w:szCs w:val="24"/>
        </w:rPr>
        <w:t xml:space="preserve">          </w:t>
      </w:r>
      <w:r w:rsidRPr="00390F13">
        <w:rPr>
          <w:rFonts w:ascii="Arial" w:hAnsi="Arial" w:cs="Arial"/>
          <w:b/>
          <w:szCs w:val="24"/>
        </w:rPr>
        <w:t xml:space="preserve">1.6. </w:t>
      </w:r>
      <w:r>
        <w:rPr>
          <w:rFonts w:ascii="Arial" w:hAnsi="Arial" w:cs="Arial"/>
          <w:b/>
          <w:szCs w:val="24"/>
        </w:rPr>
        <w:t xml:space="preserve">    </w:t>
      </w:r>
      <w:r w:rsidRPr="00390F13">
        <w:rPr>
          <w:rFonts w:ascii="Arial" w:hAnsi="Arial" w:cs="Arial"/>
          <w:b/>
          <w:szCs w:val="24"/>
        </w:rPr>
        <w:t>Vyhodnotenie odbornej prípravy a</w:t>
      </w:r>
      <w:r>
        <w:rPr>
          <w:rFonts w:ascii="Arial" w:hAnsi="Arial" w:cs="Arial"/>
          <w:b/>
          <w:szCs w:val="24"/>
        </w:rPr>
        <w:t> </w:t>
      </w:r>
      <w:r w:rsidRPr="00390F13">
        <w:rPr>
          <w:rFonts w:ascii="Arial" w:hAnsi="Arial" w:cs="Arial"/>
          <w:b/>
          <w:szCs w:val="24"/>
        </w:rPr>
        <w:t>vzdelávania v</w:t>
      </w:r>
      <w:r>
        <w:rPr>
          <w:rFonts w:ascii="Arial" w:hAnsi="Arial" w:cs="Arial"/>
          <w:b/>
          <w:szCs w:val="24"/>
        </w:rPr>
        <w:t> </w:t>
      </w:r>
      <w:r w:rsidRPr="00390F13">
        <w:rPr>
          <w:rFonts w:ascii="Arial" w:hAnsi="Arial" w:cs="Arial"/>
          <w:b/>
          <w:szCs w:val="24"/>
        </w:rPr>
        <w:t xml:space="preserve">roku </w:t>
      </w:r>
      <w:r>
        <w:rPr>
          <w:rFonts w:ascii="Arial" w:hAnsi="Arial" w:cs="Arial"/>
          <w:b/>
          <w:szCs w:val="24"/>
        </w:rPr>
        <w:t>2009</w:t>
      </w:r>
    </w:p>
    <w:p w:rsidR="00E02AE1" w:rsidP="00E02AE1">
      <w:pPr>
        <w:bidi w:val="0"/>
        <w:jc w:val="both"/>
        <w:rPr>
          <w:rFonts w:ascii="Times New Roman" w:hAnsi="Times New Roman"/>
        </w:rPr>
      </w:pPr>
    </w:p>
    <w:p w:rsidR="00E02AE1" w:rsidP="00CB2DC7">
      <w:pPr>
        <w:bidi w:val="0"/>
        <w:ind w:left="708" w:firstLine="708"/>
        <w:jc w:val="both"/>
        <w:rPr>
          <w:rFonts w:ascii="Arial" w:hAnsi="Arial"/>
        </w:rPr>
      </w:pPr>
      <w:r>
        <w:rPr>
          <w:rFonts w:ascii="Arial" w:hAnsi="Arial"/>
        </w:rPr>
        <w:t>V roku 2009 sa vo vzdelávacích a rehabilitačných centrách prokuratúry v Krpáčove a v Starej Lesnej uskutočnilo 43 pracovných porád organizovaných jednotlivými organizačnými  zlo</w:t>
      </w:r>
      <w:r w:rsidR="00293648">
        <w:rPr>
          <w:rFonts w:ascii="Arial" w:hAnsi="Arial"/>
        </w:rPr>
        <w:t xml:space="preserve">žkami </w:t>
      </w:r>
      <w:r w:rsidR="002960C1">
        <w:rPr>
          <w:rFonts w:ascii="Arial" w:hAnsi="Arial"/>
        </w:rPr>
        <w:t>g</w:t>
      </w:r>
      <w:r w:rsidR="00293648">
        <w:rPr>
          <w:rFonts w:ascii="Arial" w:hAnsi="Arial"/>
        </w:rPr>
        <w:t xml:space="preserve">enerálnej prokuratúry </w:t>
      </w:r>
      <w:r>
        <w:rPr>
          <w:rFonts w:ascii="Arial" w:hAnsi="Arial"/>
        </w:rPr>
        <w:t xml:space="preserve">so zameraním na metodické usmernenie krajských a okresných prokuratúr, riešenie konkrétnych problémov napr. na úseku dozoru nad výkonom väzby, ochrany rodiny a mládeže, problémy v netrestnej oblasti, zhodnotenie medzinárodnej spolupráce v trestných veciach medzi členskými štátmi EÚ, atď.. </w:t>
      </w:r>
    </w:p>
    <w:p w:rsidR="00E02AE1" w:rsidP="00E02AE1">
      <w:pPr>
        <w:bidi w:val="0"/>
        <w:jc w:val="both"/>
        <w:rPr>
          <w:rFonts w:ascii="Arial" w:hAnsi="Arial"/>
        </w:rPr>
      </w:pPr>
    </w:p>
    <w:p w:rsidR="00E02AE1" w:rsidP="00CB2DC7">
      <w:pPr>
        <w:bidi w:val="0"/>
        <w:ind w:left="708" w:firstLine="708"/>
        <w:jc w:val="both"/>
        <w:rPr>
          <w:rFonts w:ascii="Arial" w:hAnsi="Arial"/>
        </w:rPr>
      </w:pPr>
      <w:r>
        <w:rPr>
          <w:rFonts w:ascii="Arial" w:hAnsi="Arial"/>
        </w:rPr>
        <w:t xml:space="preserve">V priestoroch </w:t>
      </w:r>
      <w:r w:rsidR="002960C1">
        <w:rPr>
          <w:rFonts w:ascii="Arial" w:hAnsi="Arial"/>
        </w:rPr>
        <w:t>g</w:t>
      </w:r>
      <w:r>
        <w:rPr>
          <w:rFonts w:ascii="Arial" w:hAnsi="Arial"/>
        </w:rPr>
        <w:t>enerálnej prokuratúry boli realizované semináre zamerané na celoživotné vzdelávanie sudcov, prokurátorov a právnych čakateľov prokuratúry  v oblasti európskeho práva a informačných technológií. Vzdelávacie akcie boli financované z Európskeho sociálneho fondu a pod gesciou Justičnej akadémie. Zúčastňovali sa na nich  prokurátori a  právni čakatelia prokuratúry  z Bratislavského samosprávneho kraja.</w:t>
      </w:r>
    </w:p>
    <w:p w:rsidR="00E02AE1" w:rsidP="00E02AE1">
      <w:pPr>
        <w:bidi w:val="0"/>
        <w:jc w:val="both"/>
        <w:rPr>
          <w:rFonts w:ascii="Arial" w:hAnsi="Arial"/>
        </w:rPr>
      </w:pPr>
    </w:p>
    <w:p w:rsidR="00E02AE1" w:rsidP="00CB2DC7">
      <w:pPr>
        <w:bidi w:val="0"/>
        <w:ind w:left="708" w:firstLine="708"/>
        <w:jc w:val="both"/>
        <w:rPr>
          <w:rFonts w:ascii="Arial" w:hAnsi="Arial"/>
        </w:rPr>
      </w:pPr>
      <w:r>
        <w:rPr>
          <w:rFonts w:ascii="Arial" w:hAnsi="Arial"/>
        </w:rPr>
        <w:t>Štátni zamestnanci a zamestnanci vykonávajúci prácu vo verejnom záujme sa za účelom prehlbovania odbornej kvalifikácie zúčastňovali aj na školeniach a seminároch organizovaných rôznymi vzdelávacími agentúrami.</w:t>
      </w:r>
    </w:p>
    <w:p w:rsidR="00EF47B0" w:rsidP="00E02AE1">
      <w:pPr>
        <w:bidi w:val="0"/>
        <w:ind w:firstLine="708"/>
        <w:jc w:val="both"/>
        <w:rPr>
          <w:rFonts w:ascii="Arial" w:hAnsi="Arial"/>
        </w:rPr>
      </w:pPr>
    </w:p>
    <w:p w:rsidR="00E02AE1" w:rsidP="00CB2DC7">
      <w:pPr>
        <w:bidi w:val="0"/>
        <w:ind w:left="708" w:firstLine="708"/>
        <w:jc w:val="both"/>
        <w:rPr>
          <w:rFonts w:ascii="Arial" w:hAnsi="Arial"/>
        </w:rPr>
      </w:pPr>
      <w:r>
        <w:rPr>
          <w:rFonts w:ascii="Arial" w:hAnsi="Arial"/>
        </w:rPr>
        <w:t>Pre audítora bolo zabezpe</w:t>
      </w:r>
      <w:r w:rsidR="002960C1">
        <w:rPr>
          <w:rFonts w:ascii="Arial" w:hAnsi="Arial"/>
        </w:rPr>
        <w:t xml:space="preserve">čované vzdelávanie v súlade s uznesením vlády SR </w:t>
      </w:r>
      <w:r>
        <w:rPr>
          <w:rFonts w:ascii="Arial" w:hAnsi="Arial"/>
        </w:rPr>
        <w:t>č. 558/2005 k aktualizácii koncepcie vzdelávania vnútorných audítorov  podľa rozsahu a požiadaviek určených gestorom tohto vzdelávania, ktorým je Ministerstvo financií S</w:t>
      </w:r>
      <w:r w:rsidR="00C1680D">
        <w:rPr>
          <w:rFonts w:ascii="Arial" w:hAnsi="Arial"/>
        </w:rPr>
        <w:t>R</w:t>
      </w:r>
      <w:r>
        <w:rPr>
          <w:rFonts w:ascii="Arial" w:hAnsi="Arial"/>
        </w:rPr>
        <w:t>.</w:t>
      </w:r>
    </w:p>
    <w:p w:rsidR="00E02AE1" w:rsidP="00E02AE1">
      <w:pPr>
        <w:bidi w:val="0"/>
        <w:jc w:val="both"/>
        <w:rPr>
          <w:rFonts w:ascii="Arial" w:hAnsi="Arial"/>
        </w:rPr>
      </w:pPr>
      <w:r>
        <w:rPr>
          <w:rFonts w:ascii="Arial" w:hAnsi="Arial"/>
        </w:rPr>
        <w:t xml:space="preserve">  </w:t>
      </w:r>
    </w:p>
    <w:p w:rsidR="00E02AE1" w:rsidRPr="00E02AE1" w:rsidP="00CB2DC7">
      <w:pPr>
        <w:bidi w:val="0"/>
        <w:ind w:left="708" w:firstLine="708"/>
        <w:jc w:val="both"/>
        <w:rPr>
          <w:rFonts w:ascii="Arial" w:hAnsi="Arial"/>
        </w:rPr>
      </w:pPr>
      <w:r>
        <w:rPr>
          <w:rFonts w:ascii="Arial" w:hAnsi="Arial"/>
        </w:rPr>
        <w:t>V zariadení Ministerstva spravodlivosti SR v Omšení, v priestoroch detašovaného pracoviska Justičnej akadémie v Omšení a v regionálnych pracoviskách akadémie sa v roku 2009 na 129 seminároch zúčastnilo 520 prokurátorov a 83 právnych čakateľov prokuratúry.  Zdrojom pre stanovenie konkrétnych tém vzdelávacích podujatí Justičnej akadémie pre sudcov a prokurátorov boli požiadavky a námety  zo strany prokuratúr, súdov, návrhy členov externého pedagogického zboru Justičnej akadémie a v nemalej miere aj požiadavky zo strany účastníkov seminárov vyplývajúcich z anonymných hodnotiacich formulárov k jednotlivým seminárom. Pre právnych čakateľov prokuratúry Justičná akadémia v roku 2009 organizuje prípravné vzdelávanie v zmysle schválených študijných osnov.</w:t>
      </w:r>
    </w:p>
    <w:p w:rsidR="00D216B6" w:rsidP="00E20BCC">
      <w:pPr>
        <w:tabs>
          <w:tab w:val="left" w:pos="1134"/>
          <w:tab w:val="left" w:pos="8278"/>
          <w:tab w:val="left" w:pos="8778"/>
          <w:tab w:val="left" w:pos="9000"/>
        </w:tabs>
        <w:autoSpaceDN w:val="0"/>
        <w:bidi w:val="0"/>
        <w:spacing w:before="120"/>
        <w:jc w:val="both"/>
        <w:rPr>
          <w:rFonts w:ascii="Arial" w:hAnsi="Arial" w:cs="Arial"/>
          <w:b/>
          <w:i/>
        </w:rPr>
      </w:pPr>
    </w:p>
    <w:p w:rsidR="0014454A" w:rsidP="00E20BCC">
      <w:pPr>
        <w:tabs>
          <w:tab w:val="left" w:pos="1134"/>
          <w:tab w:val="left" w:pos="8278"/>
          <w:tab w:val="left" w:pos="8778"/>
          <w:tab w:val="left" w:pos="9000"/>
        </w:tabs>
        <w:autoSpaceDN w:val="0"/>
        <w:bidi w:val="0"/>
        <w:spacing w:before="120"/>
        <w:jc w:val="both"/>
        <w:rPr>
          <w:rFonts w:ascii="Arial" w:hAnsi="Arial" w:cs="Arial"/>
          <w:b/>
          <w:i/>
        </w:rPr>
      </w:pPr>
    </w:p>
    <w:p w:rsidR="0014454A" w:rsidRPr="00E20BCC" w:rsidP="00E20BCC">
      <w:pPr>
        <w:tabs>
          <w:tab w:val="left" w:pos="1134"/>
          <w:tab w:val="left" w:pos="8278"/>
          <w:tab w:val="left" w:pos="8778"/>
          <w:tab w:val="left" w:pos="9000"/>
        </w:tabs>
        <w:autoSpaceDN w:val="0"/>
        <w:bidi w:val="0"/>
        <w:spacing w:before="120"/>
        <w:jc w:val="both"/>
        <w:rPr>
          <w:rFonts w:ascii="Arial" w:hAnsi="Arial" w:cs="Arial"/>
          <w:b/>
          <w:i/>
        </w:rPr>
      </w:pPr>
    </w:p>
    <w:p w:rsidR="00C34C59" w:rsidP="00C34C59">
      <w:pPr>
        <w:numPr>
          <w:ilvl w:val="1"/>
          <w:numId w:val="38"/>
        </w:numPr>
        <w:bidi w:val="0"/>
        <w:jc w:val="both"/>
        <w:rPr>
          <w:rFonts w:ascii="Arial" w:hAnsi="Arial" w:cs="Arial"/>
          <w:b/>
        </w:rPr>
      </w:pPr>
      <w:r w:rsidR="00AE28F5">
        <w:rPr>
          <w:rFonts w:ascii="Arial" w:hAnsi="Arial" w:cs="Arial"/>
          <w:b/>
        </w:rPr>
        <w:t>Materiálno</w:t>
      </w:r>
      <w:r>
        <w:rPr>
          <w:rFonts w:ascii="Arial" w:hAnsi="Arial" w:cs="Arial"/>
          <w:b/>
        </w:rPr>
        <w:t xml:space="preserve"> –</w:t>
      </w:r>
      <w:r w:rsidR="001E6C28">
        <w:rPr>
          <w:rFonts w:ascii="Arial" w:hAnsi="Arial" w:cs="Arial"/>
          <w:b/>
        </w:rPr>
        <w:t xml:space="preserve"> </w:t>
      </w:r>
      <w:r w:rsidR="00AE28F5">
        <w:rPr>
          <w:rFonts w:ascii="Arial" w:hAnsi="Arial" w:cs="Arial"/>
          <w:b/>
        </w:rPr>
        <w:t xml:space="preserve">technické </w:t>
      </w:r>
      <w:r>
        <w:rPr>
          <w:rFonts w:ascii="Arial" w:hAnsi="Arial" w:cs="Arial"/>
          <w:b/>
        </w:rPr>
        <w:t xml:space="preserve"> </w:t>
      </w:r>
      <w:r w:rsidR="00AE28F5">
        <w:rPr>
          <w:rFonts w:ascii="Arial" w:hAnsi="Arial" w:cs="Arial"/>
          <w:b/>
        </w:rPr>
        <w:t xml:space="preserve">zabezpečenie </w:t>
      </w:r>
      <w:r>
        <w:rPr>
          <w:rFonts w:ascii="Arial" w:hAnsi="Arial" w:cs="Arial"/>
          <w:b/>
        </w:rPr>
        <w:t xml:space="preserve"> </w:t>
      </w:r>
      <w:r w:rsidR="00AE28F5">
        <w:rPr>
          <w:rFonts w:ascii="Arial" w:hAnsi="Arial" w:cs="Arial"/>
          <w:b/>
        </w:rPr>
        <w:t xml:space="preserve">činnosti </w:t>
      </w:r>
      <w:r>
        <w:rPr>
          <w:rFonts w:ascii="Arial" w:hAnsi="Arial" w:cs="Arial"/>
          <w:b/>
        </w:rPr>
        <w:t xml:space="preserve"> </w:t>
      </w:r>
      <w:r w:rsidR="00AE28F5">
        <w:rPr>
          <w:rFonts w:ascii="Arial" w:hAnsi="Arial" w:cs="Arial"/>
          <w:b/>
        </w:rPr>
        <w:t xml:space="preserve">prokuratúry v roku </w:t>
      </w:r>
      <w:r>
        <w:rPr>
          <w:rFonts w:ascii="Arial" w:hAnsi="Arial" w:cs="Arial"/>
          <w:b/>
        </w:rPr>
        <w:t xml:space="preserve"> </w:t>
      </w:r>
    </w:p>
    <w:p w:rsidR="00AE28F5" w:rsidP="00C34C59">
      <w:pPr>
        <w:bidi w:val="0"/>
        <w:ind w:left="708" w:firstLine="708"/>
        <w:jc w:val="both"/>
        <w:rPr>
          <w:rFonts w:ascii="Arial" w:hAnsi="Arial" w:cs="Arial"/>
          <w:b/>
        </w:rPr>
      </w:pPr>
      <w:r w:rsidR="00891B7D">
        <w:rPr>
          <w:rFonts w:ascii="Arial" w:hAnsi="Arial" w:cs="Arial"/>
          <w:b/>
        </w:rPr>
        <w:t>2009</w:t>
      </w:r>
    </w:p>
    <w:p w:rsidR="00AE28F5" w:rsidP="00AE28F5">
      <w:pPr>
        <w:bidi w:val="0"/>
        <w:jc w:val="both"/>
        <w:rPr>
          <w:rFonts w:ascii="Arial" w:hAnsi="Arial" w:cs="Arial"/>
        </w:rPr>
      </w:pPr>
    </w:p>
    <w:p w:rsidR="00AE28F5" w:rsidP="000D5D02">
      <w:pPr>
        <w:bidi w:val="0"/>
        <w:ind w:left="708" w:firstLine="708"/>
        <w:jc w:val="both"/>
        <w:rPr>
          <w:rFonts w:ascii="Arial" w:hAnsi="Arial" w:cs="Arial"/>
        </w:rPr>
      </w:pPr>
      <w:r>
        <w:rPr>
          <w:rFonts w:ascii="Arial" w:hAnsi="Arial" w:cs="Arial"/>
        </w:rPr>
        <w:t>Na finančné zabezpečenie činnosti prokuratúry Slovenskej republiky  v roku 2009 boli Ministerstvom financií SR pridelené rozpočtové prostriedky v sume 59 017</w:t>
      </w:r>
      <w:r w:rsidR="006A127A">
        <w:rPr>
          <w:rFonts w:ascii="Arial" w:hAnsi="Arial" w:cs="Arial"/>
        </w:rPr>
        <w:t> </w:t>
      </w:r>
      <w:r>
        <w:rPr>
          <w:rFonts w:ascii="Arial" w:hAnsi="Arial" w:cs="Arial"/>
        </w:rPr>
        <w:t>760</w:t>
      </w:r>
      <w:r w:rsidR="006A127A">
        <w:rPr>
          <w:rFonts w:ascii="Arial" w:hAnsi="Arial" w:cs="Arial"/>
        </w:rPr>
        <w:t>,</w:t>
      </w:r>
      <w:r w:rsidR="00751E46">
        <w:rPr>
          <w:rFonts w:ascii="Arial" w:hAnsi="Arial" w:cs="Arial"/>
        </w:rPr>
        <w:t>-</w:t>
      </w:r>
      <w:r>
        <w:rPr>
          <w:rFonts w:ascii="Arial" w:hAnsi="Arial" w:cs="Arial"/>
        </w:rPr>
        <w:t xml:space="preserve"> </w:t>
      </w:r>
      <w:r w:rsidR="002F37F3">
        <w:rPr>
          <w:rFonts w:ascii="Arial" w:hAnsi="Arial" w:cs="Arial"/>
        </w:rPr>
        <w:t>€</w:t>
      </w:r>
      <w:r>
        <w:rPr>
          <w:rFonts w:ascii="Arial" w:hAnsi="Arial" w:cs="Arial"/>
        </w:rPr>
        <w:t>. Rozpočtovými opatreniami Ministerstva financií SR tento limit bol v priebehu roka upravený na 64 297</w:t>
      </w:r>
      <w:r w:rsidR="006A127A">
        <w:rPr>
          <w:rFonts w:ascii="Arial" w:hAnsi="Arial" w:cs="Arial"/>
        </w:rPr>
        <w:t> </w:t>
      </w:r>
      <w:r>
        <w:rPr>
          <w:rFonts w:ascii="Arial" w:hAnsi="Arial" w:cs="Arial"/>
        </w:rPr>
        <w:t>693</w:t>
      </w:r>
      <w:r w:rsidR="006A127A">
        <w:rPr>
          <w:rFonts w:ascii="Arial" w:hAnsi="Arial" w:cs="Arial"/>
        </w:rPr>
        <w:t>,</w:t>
      </w:r>
      <w:r w:rsidR="00FD2084">
        <w:rPr>
          <w:rFonts w:ascii="Arial" w:hAnsi="Arial" w:cs="Arial"/>
        </w:rPr>
        <w:t>-</w:t>
      </w:r>
      <w:r w:rsidR="002F37F3">
        <w:rPr>
          <w:rFonts w:ascii="Arial" w:hAnsi="Arial" w:cs="Arial"/>
        </w:rPr>
        <w:t xml:space="preserve"> €</w:t>
      </w:r>
      <w:r>
        <w:rPr>
          <w:rFonts w:ascii="Arial" w:hAnsi="Arial" w:cs="Arial"/>
        </w:rPr>
        <w:t>. Rozpočtové opatrenia sa týkali zvýšenia limitu kapitálových výdavkov o 1 890</w:t>
      </w:r>
      <w:r w:rsidR="006A127A">
        <w:rPr>
          <w:rFonts w:ascii="Arial" w:hAnsi="Arial" w:cs="Arial"/>
        </w:rPr>
        <w:t> </w:t>
      </w:r>
      <w:r>
        <w:rPr>
          <w:rFonts w:ascii="Arial" w:hAnsi="Arial" w:cs="Arial"/>
        </w:rPr>
        <w:t>000</w:t>
      </w:r>
      <w:r w:rsidR="006A127A">
        <w:rPr>
          <w:rFonts w:ascii="Arial" w:hAnsi="Arial" w:cs="Arial"/>
        </w:rPr>
        <w:t>,</w:t>
      </w:r>
      <w:r w:rsidR="00FD2084">
        <w:rPr>
          <w:rFonts w:ascii="Arial" w:hAnsi="Arial" w:cs="Arial"/>
        </w:rPr>
        <w:t>-</w:t>
      </w:r>
      <w:r>
        <w:rPr>
          <w:rFonts w:ascii="Arial" w:hAnsi="Arial" w:cs="Arial"/>
        </w:rPr>
        <w:t xml:space="preserve"> </w:t>
      </w:r>
      <w:r w:rsidR="002F37F3">
        <w:rPr>
          <w:rFonts w:ascii="Arial" w:hAnsi="Arial" w:cs="Arial"/>
        </w:rPr>
        <w:t>€</w:t>
      </w:r>
      <w:r>
        <w:rPr>
          <w:rFonts w:ascii="Arial" w:hAnsi="Arial" w:cs="Arial"/>
        </w:rPr>
        <w:t>, prevádzkových výdavkov o 2 100</w:t>
      </w:r>
      <w:r w:rsidR="006A127A">
        <w:rPr>
          <w:rFonts w:ascii="Arial" w:hAnsi="Arial" w:cs="Arial"/>
        </w:rPr>
        <w:t> </w:t>
      </w:r>
      <w:r>
        <w:rPr>
          <w:rFonts w:ascii="Arial" w:hAnsi="Arial" w:cs="Arial"/>
        </w:rPr>
        <w:t>000</w:t>
      </w:r>
      <w:r w:rsidR="006A127A">
        <w:rPr>
          <w:rFonts w:ascii="Arial" w:hAnsi="Arial" w:cs="Arial"/>
        </w:rPr>
        <w:t>,</w:t>
      </w:r>
      <w:r w:rsidR="00FD2084">
        <w:rPr>
          <w:rFonts w:ascii="Arial" w:hAnsi="Arial" w:cs="Arial"/>
        </w:rPr>
        <w:t>-</w:t>
      </w:r>
      <w:r>
        <w:rPr>
          <w:rFonts w:ascii="Arial" w:hAnsi="Arial" w:cs="Arial"/>
        </w:rPr>
        <w:t xml:space="preserve"> </w:t>
      </w:r>
      <w:r w:rsidR="002F37F3">
        <w:rPr>
          <w:rFonts w:ascii="Arial" w:hAnsi="Arial" w:cs="Arial"/>
        </w:rPr>
        <w:t>€</w:t>
      </w:r>
      <w:r>
        <w:rPr>
          <w:rFonts w:ascii="Arial" w:hAnsi="Arial" w:cs="Arial"/>
        </w:rPr>
        <w:t xml:space="preserve"> a limitu mzdových prostriedkov na valorizáciu platov prokurátorov o 2 157</w:t>
      </w:r>
      <w:r w:rsidR="006A127A">
        <w:rPr>
          <w:rFonts w:ascii="Arial" w:hAnsi="Arial" w:cs="Arial"/>
        </w:rPr>
        <w:t> </w:t>
      </w:r>
      <w:r>
        <w:rPr>
          <w:rFonts w:ascii="Arial" w:hAnsi="Arial" w:cs="Arial"/>
        </w:rPr>
        <w:t>380</w:t>
      </w:r>
      <w:r w:rsidR="006A127A">
        <w:rPr>
          <w:rFonts w:ascii="Arial" w:hAnsi="Arial" w:cs="Arial"/>
        </w:rPr>
        <w:t>,</w:t>
      </w:r>
      <w:r w:rsidR="00FD2084">
        <w:rPr>
          <w:rFonts w:ascii="Arial" w:hAnsi="Arial" w:cs="Arial"/>
        </w:rPr>
        <w:t>-</w:t>
      </w:r>
      <w:r>
        <w:rPr>
          <w:rFonts w:ascii="Arial" w:hAnsi="Arial" w:cs="Arial"/>
        </w:rPr>
        <w:t xml:space="preserve"> </w:t>
      </w:r>
      <w:r w:rsidR="002F37F3">
        <w:rPr>
          <w:rFonts w:ascii="Arial" w:hAnsi="Arial" w:cs="Arial"/>
        </w:rPr>
        <w:t>€</w:t>
      </w:r>
      <w:r>
        <w:rPr>
          <w:rFonts w:ascii="Arial" w:hAnsi="Arial" w:cs="Arial"/>
        </w:rPr>
        <w:t>. K viazaniu výdavkov došlo na základe uznesenia vlády SR č. 460 zo 17.</w:t>
      </w:r>
      <w:r w:rsidR="000D5D02">
        <w:rPr>
          <w:rFonts w:ascii="Arial" w:hAnsi="Arial" w:cs="Arial"/>
        </w:rPr>
        <w:t>6.200</w:t>
      </w:r>
      <w:r w:rsidR="00825485">
        <w:rPr>
          <w:rFonts w:ascii="Arial" w:hAnsi="Arial" w:cs="Arial"/>
        </w:rPr>
        <w:t>9</w:t>
      </w:r>
      <w:r w:rsidR="00891B7D">
        <w:rPr>
          <w:rFonts w:ascii="Arial" w:hAnsi="Arial" w:cs="Arial"/>
        </w:rPr>
        <w:t xml:space="preserve"> </w:t>
      </w:r>
      <w:r>
        <w:rPr>
          <w:rFonts w:ascii="Arial" w:hAnsi="Arial" w:cs="Arial"/>
        </w:rPr>
        <w:t xml:space="preserve">ku koncepcii obnovy hospodárskeho rastu SR vrátane finančných nástrojov </w:t>
      </w:r>
      <w:r w:rsidR="000D5D02">
        <w:rPr>
          <w:rFonts w:ascii="Arial" w:hAnsi="Arial" w:cs="Arial"/>
        </w:rPr>
        <w:t xml:space="preserve"> </w:t>
      </w:r>
      <w:r>
        <w:rPr>
          <w:rFonts w:ascii="Arial" w:hAnsi="Arial" w:cs="Arial"/>
        </w:rPr>
        <w:t>a časových dimenzií hospodárskeho rastu v sume 280</w:t>
      </w:r>
      <w:r w:rsidR="006A127A">
        <w:rPr>
          <w:rFonts w:ascii="Arial" w:hAnsi="Arial" w:cs="Arial"/>
        </w:rPr>
        <w:t> </w:t>
      </w:r>
      <w:r>
        <w:rPr>
          <w:rFonts w:ascii="Arial" w:hAnsi="Arial" w:cs="Arial"/>
        </w:rPr>
        <w:t>957</w:t>
      </w:r>
      <w:r w:rsidR="006A127A">
        <w:rPr>
          <w:rFonts w:ascii="Arial" w:hAnsi="Arial" w:cs="Arial"/>
        </w:rPr>
        <w:t>,</w:t>
      </w:r>
      <w:r w:rsidR="00FD2084">
        <w:rPr>
          <w:rFonts w:ascii="Arial" w:hAnsi="Arial" w:cs="Arial"/>
        </w:rPr>
        <w:t>-</w:t>
      </w:r>
      <w:r>
        <w:rPr>
          <w:rFonts w:ascii="Arial" w:hAnsi="Arial" w:cs="Arial"/>
        </w:rPr>
        <w:t xml:space="preserve"> </w:t>
      </w:r>
      <w:r w:rsidR="002F37F3">
        <w:rPr>
          <w:rFonts w:ascii="Arial" w:hAnsi="Arial" w:cs="Arial"/>
        </w:rPr>
        <w:t>€</w:t>
      </w:r>
      <w:r>
        <w:rPr>
          <w:rFonts w:ascii="Arial" w:hAnsi="Arial" w:cs="Arial"/>
        </w:rPr>
        <w:t xml:space="preserve">. Na základe žiadosti </w:t>
      </w:r>
      <w:r w:rsidR="00C43630">
        <w:rPr>
          <w:rFonts w:ascii="Arial" w:hAnsi="Arial" w:cs="Arial"/>
        </w:rPr>
        <w:t>g</w:t>
      </w:r>
      <w:r>
        <w:rPr>
          <w:rFonts w:ascii="Arial" w:hAnsi="Arial" w:cs="Arial"/>
        </w:rPr>
        <w:t>enerálnej prokuratúry Ministerstvo financií SR viazalo kapitálové výdavky s tým, že tieto prostriedky budú pridelené v roku 2010 na nákup serverov pre elektronickú poštu Lotus Notes v sume 586</w:t>
      </w:r>
      <w:r w:rsidR="006A127A">
        <w:rPr>
          <w:rFonts w:ascii="Arial" w:hAnsi="Arial" w:cs="Arial"/>
        </w:rPr>
        <w:t> </w:t>
      </w:r>
      <w:r>
        <w:rPr>
          <w:rFonts w:ascii="Arial" w:hAnsi="Arial" w:cs="Arial"/>
        </w:rPr>
        <w:t>490</w:t>
      </w:r>
      <w:r w:rsidR="006A127A">
        <w:rPr>
          <w:rFonts w:ascii="Arial" w:hAnsi="Arial" w:cs="Arial"/>
        </w:rPr>
        <w:t>,</w:t>
      </w:r>
      <w:r w:rsidR="00FD2084">
        <w:rPr>
          <w:rFonts w:ascii="Arial" w:hAnsi="Arial" w:cs="Arial"/>
        </w:rPr>
        <w:t>-</w:t>
      </w:r>
      <w:r>
        <w:rPr>
          <w:rFonts w:ascii="Arial" w:hAnsi="Arial" w:cs="Arial"/>
        </w:rPr>
        <w:t xml:space="preserve"> </w:t>
      </w:r>
      <w:r w:rsidR="002F37F3">
        <w:rPr>
          <w:rFonts w:ascii="Arial" w:hAnsi="Arial" w:cs="Arial"/>
        </w:rPr>
        <w:t>€</w:t>
      </w:r>
      <w:r>
        <w:rPr>
          <w:rFonts w:ascii="Arial" w:hAnsi="Arial" w:cs="Arial"/>
        </w:rPr>
        <w:t>.</w:t>
      </w:r>
    </w:p>
    <w:p w:rsidR="00AE28F5" w:rsidP="00AE28F5">
      <w:pPr>
        <w:bidi w:val="0"/>
        <w:jc w:val="both"/>
        <w:rPr>
          <w:rFonts w:ascii="Arial" w:hAnsi="Arial" w:cs="Arial"/>
        </w:rPr>
      </w:pPr>
    </w:p>
    <w:p w:rsidR="00AE28F5" w:rsidP="000D5D02">
      <w:pPr>
        <w:bidi w:val="0"/>
        <w:ind w:left="708" w:firstLine="702"/>
        <w:jc w:val="both"/>
        <w:rPr>
          <w:rFonts w:ascii="Arial" w:hAnsi="Arial" w:cs="Arial"/>
        </w:rPr>
      </w:pPr>
      <w:r>
        <w:rPr>
          <w:rFonts w:ascii="Arial" w:hAnsi="Arial" w:cs="Arial"/>
        </w:rPr>
        <w:t>Vlastnými rozpočtovými opatreniami generálna prokuratúra presunula prostriedky z kategórie „Poistné a príspevky poisťovniam“ do kategórie „T</w:t>
      </w:r>
      <w:r w:rsidR="00EF47B0">
        <w:rPr>
          <w:rFonts w:ascii="Arial" w:hAnsi="Arial" w:cs="Arial"/>
        </w:rPr>
        <w:t>ovary a služby“ v sume 911</w:t>
      </w:r>
      <w:r w:rsidR="006A127A">
        <w:rPr>
          <w:rFonts w:ascii="Arial" w:hAnsi="Arial" w:cs="Arial"/>
        </w:rPr>
        <w:t> </w:t>
      </w:r>
      <w:r w:rsidR="00EF47B0">
        <w:rPr>
          <w:rFonts w:ascii="Arial" w:hAnsi="Arial" w:cs="Arial"/>
        </w:rPr>
        <w:t>549</w:t>
      </w:r>
      <w:r w:rsidR="006A127A">
        <w:rPr>
          <w:rFonts w:ascii="Arial" w:hAnsi="Arial" w:cs="Arial"/>
        </w:rPr>
        <w:t>,</w:t>
      </w:r>
      <w:r w:rsidR="00FD2084">
        <w:rPr>
          <w:rFonts w:ascii="Arial" w:hAnsi="Arial" w:cs="Arial"/>
        </w:rPr>
        <w:t>-</w:t>
      </w:r>
      <w:r w:rsidR="00EF47B0">
        <w:rPr>
          <w:rFonts w:ascii="Arial" w:hAnsi="Arial" w:cs="Arial"/>
        </w:rPr>
        <w:t xml:space="preserve"> €</w:t>
      </w:r>
      <w:r>
        <w:rPr>
          <w:rFonts w:ascii="Arial" w:hAnsi="Arial" w:cs="Arial"/>
        </w:rPr>
        <w:t xml:space="preserve"> a do kategórie „Bežné transfery“ v sume 109</w:t>
      </w:r>
      <w:r w:rsidR="006A127A">
        <w:rPr>
          <w:rFonts w:ascii="Arial" w:hAnsi="Arial" w:cs="Arial"/>
        </w:rPr>
        <w:t> </w:t>
      </w:r>
      <w:r>
        <w:rPr>
          <w:rFonts w:ascii="Arial" w:hAnsi="Arial" w:cs="Arial"/>
        </w:rPr>
        <w:t>140</w:t>
      </w:r>
      <w:r w:rsidR="006A127A">
        <w:rPr>
          <w:rFonts w:ascii="Arial" w:hAnsi="Arial" w:cs="Arial"/>
        </w:rPr>
        <w:t>,</w:t>
      </w:r>
      <w:r w:rsidR="00FD2084">
        <w:rPr>
          <w:rFonts w:ascii="Arial" w:hAnsi="Arial" w:cs="Arial"/>
        </w:rPr>
        <w:t>-</w:t>
      </w:r>
      <w:r w:rsidR="00A26230">
        <w:rPr>
          <w:rFonts w:ascii="Arial" w:hAnsi="Arial" w:cs="Arial"/>
        </w:rPr>
        <w:t xml:space="preserve"> </w:t>
      </w:r>
      <w:r w:rsidR="002F37F3">
        <w:rPr>
          <w:rFonts w:ascii="Arial" w:hAnsi="Arial" w:cs="Arial"/>
        </w:rPr>
        <w:t>€</w:t>
      </w:r>
      <w:r>
        <w:rPr>
          <w:rFonts w:ascii="Arial" w:hAnsi="Arial" w:cs="Arial"/>
        </w:rPr>
        <w:t>. Uvedenými rozpočtovými opatreniami sa riešil nedostatok prostriedkov na financovanie prevádzkových výdavkov a na financovanie nemocenských dávok a príplatkov za výkon funkcie prokurátora – dôchodcu, ktoré sú hradené z bežných transferov.</w:t>
      </w:r>
    </w:p>
    <w:p w:rsidR="00AE28F5" w:rsidP="00AE28F5">
      <w:pPr>
        <w:bidi w:val="0"/>
        <w:jc w:val="both"/>
        <w:rPr>
          <w:rFonts w:ascii="Arial" w:hAnsi="Arial" w:cs="Arial"/>
        </w:rPr>
      </w:pPr>
    </w:p>
    <w:p w:rsidR="00AE28F5" w:rsidP="000D5D02">
      <w:pPr>
        <w:bidi w:val="0"/>
        <w:ind w:left="708" w:firstLine="702"/>
        <w:jc w:val="both"/>
        <w:rPr>
          <w:rFonts w:ascii="Arial" w:hAnsi="Arial" w:cs="Arial"/>
        </w:rPr>
      </w:pPr>
      <w:r>
        <w:rPr>
          <w:rFonts w:ascii="Arial" w:hAnsi="Arial" w:cs="Arial"/>
        </w:rPr>
        <w:t>Rozpočtovými opatreniami vykonanými generálnou prokuratúrou nedošlo k zmene záväzných ukazovateľov rozpočtu na rok 2009.</w:t>
      </w:r>
    </w:p>
    <w:p w:rsidR="00AE28F5" w:rsidP="00AE28F5">
      <w:pPr>
        <w:bidi w:val="0"/>
        <w:jc w:val="both"/>
        <w:rPr>
          <w:rFonts w:ascii="Arial" w:hAnsi="Arial" w:cs="Arial"/>
        </w:rPr>
      </w:pPr>
    </w:p>
    <w:p w:rsidR="00AE28F5" w:rsidP="00AE28F5">
      <w:pPr>
        <w:bidi w:val="0"/>
        <w:jc w:val="both"/>
        <w:rPr>
          <w:rFonts w:ascii="Arial" w:hAnsi="Arial" w:cs="Arial"/>
        </w:rPr>
      </w:pPr>
    </w:p>
    <w:p w:rsidR="00AE28F5" w:rsidP="00AE28F5">
      <w:pPr>
        <w:bidi w:val="0"/>
        <w:jc w:val="both"/>
        <w:rPr>
          <w:rFonts w:ascii="Arial" w:hAnsi="Arial" w:cs="Arial"/>
        </w:rPr>
      </w:pPr>
      <w:r>
        <w:rPr>
          <w:rFonts w:ascii="Arial" w:hAnsi="Arial" w:cs="Arial"/>
        </w:rPr>
        <w:tab/>
        <w:t>Plnenie ukazovateľov rozpočtu bolo v roku 2009 nasledovné (v eurách):</w:t>
      </w:r>
    </w:p>
    <w:p w:rsidR="00AE28F5" w:rsidP="00AE28F5">
      <w:pPr>
        <w:bidi w:val="0"/>
        <w:jc w:val="both"/>
        <w:rPr>
          <w:rFonts w:ascii="Arial" w:hAnsi="Arial" w:cs="Arial"/>
        </w:rPr>
      </w:pPr>
    </w:p>
    <w:p w:rsidR="00AE28F5" w:rsidRPr="00343973" w:rsidP="00AE28F5">
      <w:pPr>
        <w:bidi w:val="0"/>
        <w:jc w:val="both"/>
        <w:rPr>
          <w:rFonts w:ascii="Arial" w:hAnsi="Arial" w:cs="Arial"/>
          <w:sz w:val="22"/>
          <w:szCs w:val="22"/>
        </w:rPr>
      </w:pPr>
    </w:p>
    <w:p w:rsidR="00AE28F5" w:rsidRPr="00343973" w:rsidP="00AE28F5">
      <w:pPr>
        <w:bidi w:val="0"/>
        <w:jc w:val="both"/>
        <w:rPr>
          <w:rFonts w:ascii="Arial" w:hAnsi="Arial" w:cs="Arial"/>
          <w:sz w:val="22"/>
          <w:szCs w:val="22"/>
        </w:rPr>
      </w:pPr>
      <w:r w:rsidRPr="00343973">
        <w:rPr>
          <w:rFonts w:ascii="Arial" w:hAnsi="Arial" w:cs="Arial"/>
          <w:sz w:val="22"/>
          <w:szCs w:val="22"/>
        </w:rPr>
        <w:t xml:space="preserve">                                                                       </w:t>
      </w:r>
      <w:r w:rsidR="00B1707D">
        <w:rPr>
          <w:rFonts w:ascii="Arial" w:hAnsi="Arial" w:cs="Arial"/>
          <w:sz w:val="22"/>
          <w:szCs w:val="22"/>
        </w:rPr>
        <w:t xml:space="preserve">    </w:t>
      </w:r>
      <w:r w:rsidR="005111A4">
        <w:rPr>
          <w:rFonts w:ascii="Arial" w:hAnsi="Arial" w:cs="Arial"/>
          <w:sz w:val="22"/>
          <w:szCs w:val="22"/>
        </w:rPr>
        <w:t xml:space="preserve">   </w:t>
      </w:r>
      <w:r w:rsidRPr="00343973">
        <w:rPr>
          <w:rFonts w:ascii="Arial" w:hAnsi="Arial" w:cs="Arial"/>
          <w:sz w:val="22"/>
          <w:szCs w:val="22"/>
        </w:rPr>
        <w:t>Upravený</w:t>
      </w:r>
    </w:p>
    <w:p w:rsidR="00AE28F5" w:rsidRPr="00343973" w:rsidP="00AE28F5">
      <w:pPr>
        <w:bidi w:val="0"/>
        <w:jc w:val="both"/>
        <w:rPr>
          <w:rFonts w:ascii="Arial" w:hAnsi="Arial" w:cs="Arial"/>
          <w:sz w:val="22"/>
          <w:szCs w:val="22"/>
        </w:rPr>
      </w:pPr>
      <w:r w:rsidR="00343973">
        <w:rPr>
          <w:rFonts w:ascii="Arial" w:hAnsi="Arial" w:cs="Arial"/>
          <w:sz w:val="22"/>
          <w:szCs w:val="22"/>
        </w:rPr>
        <w:t xml:space="preserve">           </w:t>
      </w:r>
      <w:r w:rsidRPr="00343973">
        <w:rPr>
          <w:rFonts w:ascii="Arial" w:hAnsi="Arial" w:cs="Arial"/>
          <w:sz w:val="22"/>
          <w:szCs w:val="22"/>
        </w:rPr>
        <w:t xml:space="preserve">Ukazovateľ                  </w:t>
      </w:r>
      <w:r w:rsidR="00B1707D">
        <w:rPr>
          <w:rFonts w:ascii="Arial" w:hAnsi="Arial" w:cs="Arial"/>
          <w:sz w:val="22"/>
          <w:szCs w:val="22"/>
        </w:rPr>
        <w:t xml:space="preserve">                            </w:t>
      </w:r>
      <w:r w:rsidR="005111A4">
        <w:rPr>
          <w:rFonts w:ascii="Arial" w:hAnsi="Arial" w:cs="Arial"/>
          <w:sz w:val="22"/>
          <w:szCs w:val="22"/>
        </w:rPr>
        <w:t xml:space="preserve">  </w:t>
      </w:r>
      <w:r w:rsidR="00B1707D">
        <w:rPr>
          <w:rFonts w:ascii="Arial" w:hAnsi="Arial" w:cs="Arial"/>
          <w:sz w:val="22"/>
          <w:szCs w:val="22"/>
        </w:rPr>
        <w:t xml:space="preserve"> r</w:t>
      </w:r>
      <w:r w:rsidRPr="00343973">
        <w:rPr>
          <w:rFonts w:ascii="Arial" w:hAnsi="Arial" w:cs="Arial"/>
          <w:sz w:val="22"/>
          <w:szCs w:val="22"/>
        </w:rPr>
        <w:t xml:space="preserve">ozpočet         </w:t>
      </w:r>
      <w:r w:rsidR="00B1707D">
        <w:rPr>
          <w:rFonts w:ascii="Arial" w:hAnsi="Arial" w:cs="Arial"/>
          <w:sz w:val="22"/>
          <w:szCs w:val="22"/>
        </w:rPr>
        <w:t xml:space="preserve">       </w:t>
      </w:r>
      <w:r w:rsidRPr="00343973">
        <w:rPr>
          <w:rFonts w:ascii="Arial" w:hAnsi="Arial" w:cs="Arial"/>
          <w:sz w:val="22"/>
          <w:szCs w:val="22"/>
        </w:rPr>
        <w:t xml:space="preserve">Skutočnosť           </w:t>
      </w:r>
      <w:r w:rsidR="005111A4">
        <w:rPr>
          <w:rFonts w:ascii="Arial" w:hAnsi="Arial" w:cs="Arial"/>
          <w:sz w:val="22"/>
          <w:szCs w:val="22"/>
        </w:rPr>
        <w:t xml:space="preserve">  </w:t>
      </w:r>
      <w:r w:rsidRPr="00343973">
        <w:rPr>
          <w:rFonts w:ascii="Arial" w:hAnsi="Arial" w:cs="Arial"/>
          <w:sz w:val="22"/>
          <w:szCs w:val="22"/>
        </w:rPr>
        <w:t xml:space="preserve">%      </w:t>
      </w:r>
    </w:p>
    <w:p w:rsidR="00AE28F5" w:rsidRPr="00343973" w:rsidP="00AE28F5">
      <w:pPr>
        <w:bidi w:val="0"/>
        <w:jc w:val="both"/>
        <w:rPr>
          <w:rFonts w:ascii="Arial" w:hAnsi="Arial" w:cs="Arial"/>
          <w:sz w:val="22"/>
          <w:szCs w:val="22"/>
        </w:rPr>
      </w:pPr>
      <w:r w:rsidR="00343973">
        <w:rPr>
          <w:rFonts w:ascii="Arial" w:hAnsi="Arial" w:cs="Arial"/>
          <w:sz w:val="22"/>
          <w:szCs w:val="22"/>
        </w:rPr>
        <w:t xml:space="preserve">           </w:t>
      </w:r>
      <w:r w:rsidRPr="00343973">
        <w:rPr>
          <w:rFonts w:ascii="Arial" w:hAnsi="Arial" w:cs="Arial"/>
          <w:sz w:val="22"/>
          <w:szCs w:val="22"/>
        </w:rPr>
        <w:t>–––––––––––––––––––––––––––––––––––––––––––––––––––––––––––––––––</w:t>
      </w:r>
      <w:r w:rsidR="00343973">
        <w:rPr>
          <w:rFonts w:ascii="Arial" w:hAnsi="Arial" w:cs="Arial"/>
          <w:sz w:val="22"/>
          <w:szCs w:val="22"/>
        </w:rPr>
        <w:t>-</w:t>
      </w:r>
      <w:r w:rsidRPr="00343973">
        <w:rPr>
          <w:rFonts w:ascii="Arial" w:hAnsi="Arial" w:cs="Arial"/>
          <w:sz w:val="22"/>
          <w:szCs w:val="22"/>
        </w:rPr>
        <w:t>–</w:t>
      </w:r>
    </w:p>
    <w:p w:rsidR="00AE28F5" w:rsidRPr="00343973" w:rsidP="00AE28F5">
      <w:pPr>
        <w:tabs>
          <w:tab w:val="right" w:pos="5812"/>
          <w:tab w:val="right" w:pos="7513"/>
          <w:tab w:val="right" w:pos="8789"/>
        </w:tabs>
        <w:bidi w:val="0"/>
        <w:spacing w:line="360" w:lineRule="auto"/>
        <w:jc w:val="both"/>
        <w:rPr>
          <w:rFonts w:ascii="Arial" w:hAnsi="Arial" w:cs="Arial"/>
          <w:b/>
          <w:sz w:val="22"/>
          <w:szCs w:val="22"/>
        </w:rPr>
      </w:pPr>
      <w:r w:rsidR="00343973">
        <w:rPr>
          <w:rFonts w:ascii="Arial" w:hAnsi="Arial" w:cs="Arial"/>
          <w:b/>
          <w:sz w:val="22"/>
          <w:szCs w:val="22"/>
        </w:rPr>
        <w:t xml:space="preserve">           </w:t>
      </w:r>
      <w:r w:rsidRPr="00343973">
        <w:rPr>
          <w:rFonts w:ascii="Arial" w:hAnsi="Arial" w:cs="Arial"/>
          <w:b/>
          <w:sz w:val="22"/>
          <w:szCs w:val="22"/>
        </w:rPr>
        <w:t>Príjmy celkom</w:t>
        <w:tab/>
        <w:t>315 343</w:t>
        <w:tab/>
        <w:t>524 875</w:t>
        <w:tab/>
        <w:t>166,4</w:t>
      </w:r>
    </w:p>
    <w:p w:rsidR="00AE28F5" w:rsidRPr="00343973" w:rsidP="00AE28F5">
      <w:pPr>
        <w:tabs>
          <w:tab w:val="right" w:pos="5812"/>
          <w:tab w:val="right" w:pos="7513"/>
          <w:tab w:val="right" w:pos="8789"/>
        </w:tabs>
        <w:bidi w:val="0"/>
        <w:jc w:val="both"/>
        <w:rPr>
          <w:rFonts w:ascii="Arial" w:hAnsi="Arial" w:cs="Arial"/>
          <w:b/>
          <w:sz w:val="22"/>
          <w:szCs w:val="22"/>
        </w:rPr>
      </w:pPr>
      <w:r w:rsidR="00343973">
        <w:rPr>
          <w:rFonts w:ascii="Arial" w:hAnsi="Arial" w:cs="Arial"/>
          <w:b/>
          <w:sz w:val="22"/>
          <w:szCs w:val="22"/>
        </w:rPr>
        <w:t xml:space="preserve">           </w:t>
      </w:r>
      <w:r w:rsidRPr="00343973">
        <w:rPr>
          <w:rFonts w:ascii="Arial" w:hAnsi="Arial" w:cs="Arial"/>
          <w:b/>
          <w:sz w:val="22"/>
          <w:szCs w:val="22"/>
        </w:rPr>
        <w:t>Výdavky celkom</w:t>
        <w:tab/>
        <w:t>64 297 693</w:t>
        <w:tab/>
        <w:t>63 023 251</w:t>
        <w:tab/>
        <w:t>98,0</w:t>
      </w:r>
    </w:p>
    <w:p w:rsidR="00AE28F5" w:rsidRPr="00343973" w:rsidP="00AE28F5">
      <w:pPr>
        <w:tabs>
          <w:tab w:val="right" w:pos="4962"/>
          <w:tab w:val="right" w:pos="6804"/>
          <w:tab w:val="right" w:pos="8364"/>
        </w:tabs>
        <w:bidi w:val="0"/>
        <w:jc w:val="both"/>
        <w:rPr>
          <w:rFonts w:ascii="Arial" w:hAnsi="Arial" w:cs="Arial"/>
          <w:sz w:val="22"/>
          <w:szCs w:val="22"/>
        </w:rPr>
      </w:pPr>
      <w:r w:rsidR="00343973">
        <w:rPr>
          <w:rFonts w:ascii="Arial" w:hAnsi="Arial" w:cs="Arial"/>
          <w:sz w:val="22"/>
          <w:szCs w:val="22"/>
        </w:rPr>
        <w:t xml:space="preserve">           </w:t>
      </w:r>
      <w:r w:rsidRPr="00343973">
        <w:rPr>
          <w:rFonts w:ascii="Arial" w:hAnsi="Arial" w:cs="Arial"/>
          <w:sz w:val="22"/>
          <w:szCs w:val="22"/>
        </w:rPr>
        <w:t>z toho:</w:t>
      </w:r>
    </w:p>
    <w:p w:rsidR="00AE28F5" w:rsidRPr="00343973" w:rsidP="00AE28F5">
      <w:pPr>
        <w:tabs>
          <w:tab w:val="right" w:pos="5812"/>
          <w:tab w:val="right" w:pos="7513"/>
          <w:tab w:val="right" w:pos="8789"/>
        </w:tabs>
        <w:bidi w:val="0"/>
        <w:jc w:val="both"/>
        <w:rPr>
          <w:rFonts w:ascii="Arial" w:hAnsi="Arial" w:cs="Arial"/>
          <w:b/>
          <w:sz w:val="22"/>
          <w:szCs w:val="22"/>
        </w:rPr>
      </w:pPr>
      <w:r w:rsidR="00343973">
        <w:rPr>
          <w:rFonts w:ascii="Arial" w:hAnsi="Arial" w:cs="Arial"/>
          <w:b/>
          <w:sz w:val="22"/>
          <w:szCs w:val="22"/>
        </w:rPr>
        <w:t xml:space="preserve">           </w:t>
      </w:r>
      <w:r w:rsidRPr="00343973">
        <w:rPr>
          <w:rFonts w:ascii="Arial" w:hAnsi="Arial" w:cs="Arial"/>
          <w:b/>
          <w:sz w:val="22"/>
          <w:szCs w:val="22"/>
        </w:rPr>
        <w:t>Bežné výdavky</w:t>
        <w:tab/>
        <w:t>60 132 376</w:t>
        <w:tab/>
        <w:t>58 864 245</w:t>
        <w:tab/>
        <w:t>97,9</w:t>
      </w:r>
    </w:p>
    <w:p w:rsidR="00AE28F5" w:rsidRPr="00343973" w:rsidP="00AE28F5">
      <w:pPr>
        <w:tabs>
          <w:tab w:val="right" w:pos="4962"/>
          <w:tab w:val="right" w:pos="6804"/>
          <w:tab w:val="right" w:pos="8364"/>
        </w:tabs>
        <w:bidi w:val="0"/>
        <w:jc w:val="both"/>
        <w:rPr>
          <w:rFonts w:ascii="Arial" w:hAnsi="Arial" w:cs="Arial"/>
          <w:sz w:val="22"/>
          <w:szCs w:val="22"/>
        </w:rPr>
      </w:pPr>
      <w:r w:rsidR="00343973">
        <w:rPr>
          <w:rFonts w:ascii="Arial" w:hAnsi="Arial" w:cs="Arial"/>
          <w:sz w:val="22"/>
          <w:szCs w:val="22"/>
        </w:rPr>
        <w:t xml:space="preserve">           </w:t>
      </w:r>
      <w:r w:rsidRPr="00343973">
        <w:rPr>
          <w:rFonts w:ascii="Arial" w:hAnsi="Arial" w:cs="Arial"/>
          <w:sz w:val="22"/>
          <w:szCs w:val="22"/>
        </w:rPr>
        <w:t>v tom:</w:t>
      </w:r>
    </w:p>
    <w:p w:rsidR="003E7493" w:rsidRPr="00343973" w:rsidP="00AE28F5">
      <w:pPr>
        <w:tabs>
          <w:tab w:val="right" w:pos="4962"/>
          <w:tab w:val="right" w:pos="6804"/>
          <w:tab w:val="right" w:pos="8364"/>
        </w:tabs>
        <w:bidi w:val="0"/>
        <w:jc w:val="both"/>
        <w:rPr>
          <w:rFonts w:ascii="Arial" w:hAnsi="Arial" w:cs="Arial"/>
          <w:sz w:val="22"/>
          <w:szCs w:val="22"/>
        </w:rPr>
      </w:pPr>
    </w:p>
    <w:p w:rsidR="00AE28F5" w:rsidRPr="00343973" w:rsidP="00AE28F5">
      <w:pPr>
        <w:tabs>
          <w:tab w:val="right" w:pos="5812"/>
          <w:tab w:val="right" w:pos="7513"/>
          <w:tab w:val="right" w:pos="8789"/>
        </w:tabs>
        <w:bidi w:val="0"/>
        <w:spacing w:line="360" w:lineRule="auto"/>
        <w:jc w:val="both"/>
        <w:rPr>
          <w:rFonts w:ascii="Arial" w:hAnsi="Arial" w:cs="Arial"/>
          <w:sz w:val="22"/>
          <w:szCs w:val="22"/>
        </w:rPr>
      </w:pPr>
      <w:r w:rsidR="00343973">
        <w:rPr>
          <w:rFonts w:ascii="Arial" w:hAnsi="Arial" w:cs="Arial"/>
          <w:sz w:val="22"/>
          <w:szCs w:val="22"/>
        </w:rPr>
        <w:t xml:space="preserve">           </w:t>
      </w:r>
      <w:r w:rsidRPr="00343973">
        <w:rPr>
          <w:rFonts w:ascii="Arial" w:hAnsi="Arial" w:cs="Arial"/>
          <w:sz w:val="22"/>
          <w:szCs w:val="22"/>
        </w:rPr>
        <w:t>-  mzdy, platy, služobné príjmy a OOV</w:t>
        <w:tab/>
        <w:t>39 721 908</w:t>
        <w:tab/>
        <w:t>38 641 734</w:t>
        <w:tab/>
        <w:t>97,3</w:t>
      </w:r>
    </w:p>
    <w:p w:rsidR="00AE28F5" w:rsidRPr="00343973" w:rsidP="00AE28F5">
      <w:pPr>
        <w:tabs>
          <w:tab w:val="right" w:pos="5812"/>
          <w:tab w:val="right" w:pos="7513"/>
          <w:tab w:val="right" w:pos="8789"/>
        </w:tabs>
        <w:bidi w:val="0"/>
        <w:spacing w:line="360" w:lineRule="auto"/>
        <w:jc w:val="both"/>
        <w:rPr>
          <w:rFonts w:ascii="Arial" w:hAnsi="Arial" w:cs="Arial"/>
          <w:sz w:val="22"/>
          <w:szCs w:val="22"/>
        </w:rPr>
      </w:pPr>
      <w:r w:rsidR="00343973">
        <w:rPr>
          <w:rFonts w:ascii="Arial" w:hAnsi="Arial" w:cs="Arial"/>
          <w:sz w:val="22"/>
          <w:szCs w:val="22"/>
        </w:rPr>
        <w:t xml:space="preserve">           </w:t>
      </w:r>
      <w:r w:rsidRPr="00343973">
        <w:rPr>
          <w:rFonts w:ascii="Arial" w:hAnsi="Arial" w:cs="Arial"/>
          <w:sz w:val="22"/>
          <w:szCs w:val="22"/>
        </w:rPr>
        <w:t>-  poistné a príspevok do poisťovní</w:t>
        <w:tab/>
        <w:t>10 266 074</w:t>
        <w:tab/>
        <w:t>10 087 903</w:t>
        <w:tab/>
        <w:t>98,3</w:t>
      </w:r>
    </w:p>
    <w:p w:rsidR="00AE28F5" w:rsidRPr="00343973" w:rsidP="00AE28F5">
      <w:pPr>
        <w:tabs>
          <w:tab w:val="right" w:pos="5812"/>
          <w:tab w:val="right" w:pos="7513"/>
          <w:tab w:val="right" w:pos="8789"/>
        </w:tabs>
        <w:bidi w:val="0"/>
        <w:spacing w:line="360" w:lineRule="auto"/>
        <w:jc w:val="both"/>
        <w:rPr>
          <w:rFonts w:ascii="Arial" w:hAnsi="Arial" w:cs="Arial"/>
          <w:sz w:val="22"/>
          <w:szCs w:val="22"/>
        </w:rPr>
      </w:pPr>
      <w:r w:rsidR="00343973">
        <w:rPr>
          <w:rFonts w:ascii="Arial" w:hAnsi="Arial" w:cs="Arial"/>
          <w:sz w:val="22"/>
          <w:szCs w:val="22"/>
        </w:rPr>
        <w:t xml:space="preserve">           </w:t>
      </w:r>
      <w:r w:rsidRPr="00343973">
        <w:rPr>
          <w:rFonts w:ascii="Arial" w:hAnsi="Arial" w:cs="Arial"/>
          <w:sz w:val="22"/>
          <w:szCs w:val="22"/>
        </w:rPr>
        <w:t>-  tovary a služby</w:t>
        <w:tab/>
        <w:t>8 742 881</w:t>
        <w:tab/>
        <w:t>8 742 073</w:t>
        <w:tab/>
        <w:t>100,0</w:t>
      </w:r>
    </w:p>
    <w:p w:rsidR="00AE28F5" w:rsidRPr="00343973" w:rsidP="00AE28F5">
      <w:pPr>
        <w:tabs>
          <w:tab w:val="right" w:pos="5812"/>
          <w:tab w:val="right" w:pos="7513"/>
          <w:tab w:val="right" w:pos="8789"/>
        </w:tabs>
        <w:bidi w:val="0"/>
        <w:spacing w:line="360" w:lineRule="auto"/>
        <w:jc w:val="both"/>
        <w:rPr>
          <w:rFonts w:ascii="Arial" w:hAnsi="Arial" w:cs="Arial"/>
          <w:sz w:val="22"/>
          <w:szCs w:val="22"/>
        </w:rPr>
      </w:pPr>
      <w:r w:rsidR="00343973">
        <w:rPr>
          <w:rFonts w:ascii="Arial" w:hAnsi="Arial" w:cs="Arial"/>
          <w:sz w:val="22"/>
          <w:szCs w:val="22"/>
        </w:rPr>
        <w:t xml:space="preserve">           </w:t>
      </w:r>
      <w:r w:rsidRPr="00343973">
        <w:rPr>
          <w:rFonts w:ascii="Arial" w:hAnsi="Arial" w:cs="Arial"/>
          <w:sz w:val="22"/>
          <w:szCs w:val="22"/>
        </w:rPr>
        <w:t>-  bežné transfery</w:t>
        <w:tab/>
        <w:t>1 401 513</w:t>
        <w:tab/>
        <w:t>1 392 535</w:t>
        <w:tab/>
        <w:t>99,4</w:t>
      </w:r>
    </w:p>
    <w:p w:rsidR="00AE28F5" w:rsidRPr="00343973" w:rsidP="00AE28F5">
      <w:pPr>
        <w:tabs>
          <w:tab w:val="right" w:pos="5812"/>
          <w:tab w:val="right" w:pos="7513"/>
          <w:tab w:val="right" w:pos="8789"/>
        </w:tabs>
        <w:bidi w:val="0"/>
        <w:jc w:val="both"/>
        <w:rPr>
          <w:rFonts w:ascii="Arial" w:hAnsi="Arial" w:cs="Arial"/>
          <w:b/>
          <w:sz w:val="22"/>
          <w:szCs w:val="22"/>
        </w:rPr>
      </w:pPr>
      <w:r w:rsidR="00343973">
        <w:rPr>
          <w:rFonts w:ascii="Arial" w:hAnsi="Arial" w:cs="Arial"/>
          <w:b/>
          <w:sz w:val="22"/>
          <w:szCs w:val="22"/>
        </w:rPr>
        <w:t xml:space="preserve">         </w:t>
      </w:r>
      <w:r w:rsidR="00EF422E">
        <w:rPr>
          <w:rFonts w:ascii="Arial" w:hAnsi="Arial" w:cs="Arial"/>
          <w:b/>
          <w:sz w:val="22"/>
          <w:szCs w:val="22"/>
        </w:rPr>
        <w:t xml:space="preserve"> </w:t>
      </w:r>
      <w:r w:rsidR="00343973">
        <w:rPr>
          <w:rFonts w:ascii="Arial" w:hAnsi="Arial" w:cs="Arial"/>
          <w:b/>
          <w:sz w:val="22"/>
          <w:szCs w:val="22"/>
        </w:rPr>
        <w:t xml:space="preserve"> </w:t>
      </w:r>
      <w:r w:rsidRPr="00343973">
        <w:rPr>
          <w:rFonts w:ascii="Arial" w:hAnsi="Arial" w:cs="Arial"/>
          <w:b/>
          <w:sz w:val="22"/>
          <w:szCs w:val="22"/>
        </w:rPr>
        <w:t>Kapitálové výdavky</w:t>
        <w:tab/>
        <w:t>4 165 317</w:t>
        <w:tab/>
        <w:t>4 159 006</w:t>
        <w:tab/>
        <w:t>99,8</w:t>
      </w:r>
    </w:p>
    <w:p w:rsidR="00AE28F5" w:rsidRPr="00343973" w:rsidP="00AE28F5">
      <w:pPr>
        <w:tabs>
          <w:tab w:val="right" w:pos="4962"/>
          <w:tab w:val="right" w:pos="6804"/>
          <w:tab w:val="right" w:pos="8364"/>
        </w:tabs>
        <w:bidi w:val="0"/>
        <w:jc w:val="both"/>
        <w:rPr>
          <w:rFonts w:ascii="Arial" w:hAnsi="Arial" w:cs="Arial"/>
          <w:b/>
          <w:sz w:val="22"/>
          <w:szCs w:val="22"/>
        </w:rPr>
      </w:pPr>
      <w:r w:rsidR="00343973">
        <w:rPr>
          <w:rFonts w:ascii="Arial" w:hAnsi="Arial" w:cs="Arial"/>
          <w:b/>
          <w:sz w:val="22"/>
          <w:szCs w:val="22"/>
        </w:rPr>
        <w:t xml:space="preserve">          </w:t>
      </w:r>
      <w:r w:rsidRPr="00343973">
        <w:rPr>
          <w:rFonts w:ascii="Arial" w:hAnsi="Arial" w:cs="Arial"/>
          <w:b/>
          <w:sz w:val="22"/>
          <w:szCs w:val="22"/>
        </w:rPr>
        <w:t>–––––––––––––––––––––––––––––––––––––––––––––––––––––––––––––––––</w:t>
      </w:r>
      <w:r w:rsidR="00343973">
        <w:rPr>
          <w:rFonts w:ascii="Arial" w:hAnsi="Arial" w:cs="Arial"/>
          <w:b/>
          <w:sz w:val="22"/>
          <w:szCs w:val="22"/>
        </w:rPr>
        <w:t>–</w:t>
      </w:r>
      <w:r w:rsidRPr="00343973">
        <w:rPr>
          <w:rFonts w:ascii="Arial" w:hAnsi="Arial" w:cs="Arial"/>
          <w:b/>
          <w:sz w:val="22"/>
          <w:szCs w:val="22"/>
        </w:rPr>
        <w:t>–</w:t>
      </w:r>
    </w:p>
    <w:p w:rsidR="00AE28F5" w:rsidP="00AE28F5">
      <w:pPr>
        <w:bidi w:val="0"/>
        <w:jc w:val="both"/>
        <w:rPr>
          <w:rFonts w:ascii="Arial" w:hAnsi="Arial" w:cs="Arial"/>
          <w:b/>
          <w:sz w:val="22"/>
          <w:szCs w:val="22"/>
        </w:rPr>
      </w:pPr>
    </w:p>
    <w:p w:rsidR="0014454A" w:rsidRPr="00343973" w:rsidP="00AE28F5">
      <w:pPr>
        <w:bidi w:val="0"/>
        <w:jc w:val="both"/>
        <w:rPr>
          <w:rFonts w:ascii="Arial" w:hAnsi="Arial" w:cs="Arial"/>
          <w:b/>
          <w:sz w:val="22"/>
          <w:szCs w:val="22"/>
        </w:rPr>
      </w:pPr>
    </w:p>
    <w:p w:rsidR="00AE28F5" w:rsidP="00145980">
      <w:pPr>
        <w:bidi w:val="0"/>
        <w:ind w:left="708" w:firstLine="708"/>
        <w:jc w:val="both"/>
        <w:rPr>
          <w:rFonts w:ascii="Arial" w:hAnsi="Arial" w:cs="Arial"/>
        </w:rPr>
      </w:pPr>
      <w:r>
        <w:rPr>
          <w:rFonts w:ascii="Arial" w:hAnsi="Arial" w:cs="Arial"/>
        </w:rPr>
        <w:t xml:space="preserve">Plnenie príjmov v roku 2009 ovplyvnili najmä tržby zo vzdelávacích </w:t>
      </w:r>
      <w:r w:rsidR="00652786">
        <w:rPr>
          <w:rFonts w:ascii="Arial" w:hAnsi="Arial" w:cs="Arial"/>
        </w:rPr>
        <w:t xml:space="preserve">                  </w:t>
      </w:r>
      <w:r>
        <w:rPr>
          <w:rFonts w:ascii="Arial" w:hAnsi="Arial" w:cs="Arial"/>
        </w:rPr>
        <w:t>a rehabilitačných centier prokuratúry, príjmy z dobropisov, náhrady z poistného plnenia a grant poskytnutý Európskou komisiou v sume 98</w:t>
      </w:r>
      <w:r w:rsidR="00FD2084">
        <w:rPr>
          <w:rFonts w:ascii="Arial" w:hAnsi="Arial" w:cs="Arial"/>
        </w:rPr>
        <w:t> </w:t>
      </w:r>
      <w:r>
        <w:rPr>
          <w:rFonts w:ascii="Arial" w:hAnsi="Arial" w:cs="Arial"/>
        </w:rPr>
        <w:t>266</w:t>
      </w:r>
      <w:r w:rsidR="00FD2084">
        <w:rPr>
          <w:rFonts w:ascii="Arial" w:hAnsi="Arial" w:cs="Arial"/>
        </w:rPr>
        <w:t xml:space="preserve">,- </w:t>
      </w:r>
      <w:r w:rsidR="00C43630">
        <w:rPr>
          <w:rFonts w:ascii="Arial" w:hAnsi="Arial" w:cs="Arial"/>
        </w:rPr>
        <w:t>€</w:t>
      </w:r>
      <w:r>
        <w:rPr>
          <w:rFonts w:ascii="Arial" w:hAnsi="Arial" w:cs="Arial"/>
        </w:rPr>
        <w:t xml:space="preserve"> na prepojenie registra trestov generálnej prokuratúry na registre trestov krajín Európskej únie.</w:t>
      </w:r>
    </w:p>
    <w:p w:rsidR="00AE28F5" w:rsidP="00AE28F5">
      <w:pPr>
        <w:bidi w:val="0"/>
        <w:jc w:val="both"/>
        <w:rPr>
          <w:rFonts w:ascii="Arial" w:hAnsi="Arial" w:cs="Arial"/>
        </w:rPr>
      </w:pPr>
    </w:p>
    <w:p w:rsidR="00AE28F5" w:rsidP="00145980">
      <w:pPr>
        <w:bidi w:val="0"/>
        <w:ind w:left="708" w:firstLine="708"/>
        <w:jc w:val="both"/>
        <w:rPr>
          <w:rFonts w:ascii="Arial" w:hAnsi="Arial" w:cs="Arial"/>
        </w:rPr>
      </w:pPr>
      <w:r>
        <w:rPr>
          <w:rFonts w:ascii="Arial" w:hAnsi="Arial" w:cs="Arial"/>
        </w:rPr>
        <w:t>Z ročného limitu výdavkov v kategórii „Mzdy, platy, služobné príjmy a ostatné osobné vyrovnania“ sa vyčerpalo 97,3%. Nižšie čerpanie mzdových prostriedkov bolo v dôsledku neobsadenia funkčných miest prokurátorov na Úrade špeciálnej prokuratúry. Okrem toho novelou zákona č. 154/2001 Z.</w:t>
      </w:r>
      <w:r w:rsidR="00FD2084">
        <w:rPr>
          <w:rFonts w:ascii="Arial" w:hAnsi="Arial" w:cs="Arial"/>
        </w:rPr>
        <w:t xml:space="preserve"> </w:t>
      </w:r>
      <w:r>
        <w:rPr>
          <w:rFonts w:ascii="Arial" w:hAnsi="Arial" w:cs="Arial"/>
        </w:rPr>
        <w:t>z. o prokurátoroch a právnych čakateľoch prokuratúry v znení neskorších predpisov sa znížil funkčný príplatok za výkon funkcie prokurátora na Úrade špeciálnej prokuratúry zo šesťnásobku priemernej nominálnej mesačnej mzdy zamestnanca v hospodárstve SR na dvojnásobok. Čerpanie mzdových prostriedkov na krajských prokuratúrach bolo ovplyvnené neobsadenosťou funkčných miest prokurátorov.</w:t>
      </w:r>
    </w:p>
    <w:p w:rsidR="00AE28F5" w:rsidP="00AE28F5">
      <w:pPr>
        <w:bidi w:val="0"/>
        <w:jc w:val="both"/>
        <w:rPr>
          <w:rFonts w:ascii="Arial" w:hAnsi="Arial" w:cs="Arial"/>
        </w:rPr>
      </w:pPr>
    </w:p>
    <w:p w:rsidR="00AE28F5" w:rsidP="00145980">
      <w:pPr>
        <w:bidi w:val="0"/>
        <w:ind w:left="708" w:firstLine="708"/>
        <w:jc w:val="both"/>
        <w:rPr>
          <w:rFonts w:ascii="Arial" w:hAnsi="Arial" w:cs="Arial"/>
        </w:rPr>
      </w:pPr>
      <w:r>
        <w:rPr>
          <w:rFonts w:ascii="Arial" w:hAnsi="Arial" w:cs="Arial"/>
        </w:rPr>
        <w:t>V kategórii „Poistné a príspevok poisťovniam“ došlo k zvýšeniu výdavkov oproti  roku 2008 o 10,7%. Nárast poistného ovplyvnila valorizácia platov a zvýšenie vymeriavacích základov na odvod poistného v roku 2009.</w:t>
      </w:r>
    </w:p>
    <w:p w:rsidR="00AE28F5" w:rsidP="00AE28F5">
      <w:pPr>
        <w:bidi w:val="0"/>
        <w:jc w:val="both"/>
        <w:rPr>
          <w:rFonts w:ascii="Arial" w:hAnsi="Arial" w:cs="Arial"/>
        </w:rPr>
      </w:pPr>
    </w:p>
    <w:p w:rsidR="00AE28F5" w:rsidP="00145980">
      <w:pPr>
        <w:bidi w:val="0"/>
        <w:ind w:left="708" w:firstLine="708"/>
        <w:jc w:val="both"/>
        <w:rPr>
          <w:rFonts w:ascii="Arial" w:hAnsi="Arial" w:cs="Arial"/>
        </w:rPr>
      </w:pPr>
      <w:r>
        <w:rPr>
          <w:rFonts w:ascii="Arial" w:hAnsi="Arial" w:cs="Arial"/>
        </w:rPr>
        <w:t>Čerpanie výdavkov v kategórii „Tovary a služby“ bolo v porovnaní s rokom 2008 vyššie o 650</w:t>
      </w:r>
      <w:r w:rsidR="00981A8C">
        <w:rPr>
          <w:rFonts w:ascii="Arial" w:hAnsi="Arial" w:cs="Arial"/>
        </w:rPr>
        <w:t> </w:t>
      </w:r>
      <w:r>
        <w:rPr>
          <w:rFonts w:ascii="Arial" w:hAnsi="Arial" w:cs="Arial"/>
        </w:rPr>
        <w:t>325</w:t>
      </w:r>
      <w:r w:rsidR="00981A8C">
        <w:rPr>
          <w:rFonts w:ascii="Arial" w:hAnsi="Arial" w:cs="Arial"/>
        </w:rPr>
        <w:t>,</w:t>
      </w:r>
      <w:r w:rsidR="00FD2084">
        <w:rPr>
          <w:rFonts w:ascii="Arial" w:hAnsi="Arial" w:cs="Arial"/>
        </w:rPr>
        <w:t xml:space="preserve">- </w:t>
      </w:r>
      <w:r w:rsidR="006A127A">
        <w:rPr>
          <w:rFonts w:ascii="Arial" w:hAnsi="Arial" w:cs="Arial"/>
        </w:rPr>
        <w:t>€</w:t>
      </w:r>
      <w:r>
        <w:rPr>
          <w:rFonts w:ascii="Arial" w:hAnsi="Arial" w:cs="Arial"/>
        </w:rPr>
        <w:t>. Nárast výdavkov spôsobilo najmä  zvýšenie ceny elektrickej energie, plynu, vodného a stočného a zvýšenie výdavkov na nájomné, ktoré ovplyvnilo umiestnenie Krajskej prokuratúry</w:t>
      </w:r>
      <w:r w:rsidR="00C43630">
        <w:rPr>
          <w:rFonts w:ascii="Arial" w:hAnsi="Arial" w:cs="Arial"/>
        </w:rPr>
        <w:t xml:space="preserve">         v</w:t>
      </w:r>
      <w:r>
        <w:rPr>
          <w:rFonts w:ascii="Arial" w:hAnsi="Arial" w:cs="Arial"/>
        </w:rPr>
        <w:t xml:space="preserve"> Trenčín</w:t>
      </w:r>
      <w:r w:rsidR="00C43630">
        <w:rPr>
          <w:rFonts w:ascii="Arial" w:hAnsi="Arial" w:cs="Arial"/>
        </w:rPr>
        <w:t>e</w:t>
      </w:r>
      <w:r>
        <w:rPr>
          <w:rFonts w:ascii="Arial" w:hAnsi="Arial" w:cs="Arial"/>
        </w:rPr>
        <w:t xml:space="preserve"> do prenajatej budovy koncom roka 2008.</w:t>
      </w:r>
    </w:p>
    <w:p w:rsidR="00AE28F5" w:rsidP="00AE28F5">
      <w:pPr>
        <w:bidi w:val="0"/>
        <w:jc w:val="both"/>
        <w:rPr>
          <w:rFonts w:ascii="Arial" w:hAnsi="Arial" w:cs="Arial"/>
        </w:rPr>
      </w:pPr>
    </w:p>
    <w:p w:rsidR="00AE28F5" w:rsidP="00145980">
      <w:pPr>
        <w:bidi w:val="0"/>
        <w:ind w:left="708" w:firstLine="708"/>
        <w:jc w:val="both"/>
        <w:rPr>
          <w:rFonts w:ascii="Arial" w:hAnsi="Arial" w:cs="Arial"/>
        </w:rPr>
      </w:pPr>
      <w:r>
        <w:rPr>
          <w:rFonts w:ascii="Arial" w:hAnsi="Arial" w:cs="Arial"/>
        </w:rPr>
        <w:t xml:space="preserve">K zvýšeniu výdavkov v kategórii „Bežné transfery“ v roku 2009 oproti roku 2008 o 185 670 </w:t>
      </w:r>
      <w:r w:rsidR="006A127A">
        <w:rPr>
          <w:rFonts w:ascii="Arial" w:hAnsi="Arial" w:cs="Arial"/>
        </w:rPr>
        <w:t>€</w:t>
      </w:r>
      <w:r w:rsidR="00981A8C">
        <w:rPr>
          <w:rFonts w:ascii="Arial" w:hAnsi="Arial" w:cs="Arial"/>
        </w:rPr>
        <w:t>,</w:t>
      </w:r>
      <w:r w:rsidR="007903A8">
        <w:rPr>
          <w:rFonts w:ascii="Arial" w:hAnsi="Arial" w:cs="Arial"/>
        </w:rPr>
        <w:t>-</w:t>
      </w:r>
      <w:r w:rsidR="006A127A">
        <w:rPr>
          <w:rFonts w:ascii="Arial" w:hAnsi="Arial" w:cs="Arial"/>
        </w:rPr>
        <w:t xml:space="preserve"> </w:t>
      </w:r>
      <w:r>
        <w:rPr>
          <w:rFonts w:ascii="Arial" w:hAnsi="Arial" w:cs="Arial"/>
        </w:rPr>
        <w:t>došlo v dôsledku zvýšenia nemocenských dávok o 24,7% spôsobenom medziročným nárastom nemocnosti. Okrem toho zvýšenie výdavkov ovplyvnil aj nárast počtu prokurátorov – dôchodcov, ako aj valorizácia platov prokurátorov, ktorá mala priamy dopad na zvýšenie príplatku za výkon funkcie prokurátora – dôchodcu.</w:t>
      </w:r>
    </w:p>
    <w:p w:rsidR="00AE28F5" w:rsidP="00AE28F5">
      <w:pPr>
        <w:bidi w:val="0"/>
        <w:jc w:val="both"/>
        <w:rPr>
          <w:rFonts w:ascii="Arial" w:hAnsi="Arial" w:cs="Arial"/>
        </w:rPr>
      </w:pPr>
    </w:p>
    <w:p w:rsidR="00AE28F5" w:rsidP="00145980">
      <w:pPr>
        <w:bidi w:val="0"/>
        <w:ind w:left="708" w:firstLine="708"/>
        <w:jc w:val="both"/>
        <w:rPr>
          <w:rFonts w:ascii="Arial" w:hAnsi="Arial" w:cs="Arial"/>
        </w:rPr>
      </w:pPr>
      <w:r>
        <w:rPr>
          <w:rFonts w:ascii="Arial" w:hAnsi="Arial" w:cs="Arial"/>
        </w:rPr>
        <w:t>Limit kapitálových výdavkov bol čerpaný v</w:t>
      </w:r>
      <w:r w:rsidR="003F7696">
        <w:rPr>
          <w:rFonts w:ascii="Arial" w:hAnsi="Arial" w:cs="Arial"/>
        </w:rPr>
        <w:t> </w:t>
      </w:r>
      <w:r>
        <w:rPr>
          <w:rFonts w:ascii="Arial" w:hAnsi="Arial" w:cs="Arial"/>
        </w:rPr>
        <w:t>sume</w:t>
      </w:r>
      <w:r w:rsidR="003F7696">
        <w:rPr>
          <w:rFonts w:ascii="Arial" w:hAnsi="Arial" w:cs="Arial"/>
        </w:rPr>
        <w:t xml:space="preserve"> </w:t>
      </w:r>
      <w:r>
        <w:rPr>
          <w:rFonts w:ascii="Arial" w:hAnsi="Arial" w:cs="Arial"/>
        </w:rPr>
        <w:t xml:space="preserve"> 4 159</w:t>
      </w:r>
      <w:r w:rsidR="00981A8C">
        <w:rPr>
          <w:rFonts w:ascii="Arial" w:hAnsi="Arial" w:cs="Arial"/>
        </w:rPr>
        <w:t> </w:t>
      </w:r>
      <w:r>
        <w:rPr>
          <w:rFonts w:ascii="Arial" w:hAnsi="Arial" w:cs="Arial"/>
        </w:rPr>
        <w:t>006</w:t>
      </w:r>
      <w:r w:rsidR="00981A8C">
        <w:rPr>
          <w:rFonts w:ascii="Arial" w:hAnsi="Arial" w:cs="Arial"/>
        </w:rPr>
        <w:t>,</w:t>
      </w:r>
      <w:r w:rsidR="00FD2084">
        <w:rPr>
          <w:rFonts w:ascii="Arial" w:hAnsi="Arial" w:cs="Arial"/>
        </w:rPr>
        <w:t>-</w:t>
      </w:r>
      <w:r>
        <w:rPr>
          <w:rFonts w:ascii="Arial" w:hAnsi="Arial" w:cs="Arial"/>
        </w:rPr>
        <w:t xml:space="preserve"> </w:t>
      </w:r>
      <w:r w:rsidR="000A2CAD">
        <w:rPr>
          <w:rFonts w:ascii="Arial" w:hAnsi="Arial" w:cs="Arial"/>
        </w:rPr>
        <w:t>€</w:t>
      </w:r>
      <w:r>
        <w:rPr>
          <w:rFonts w:ascii="Arial" w:hAnsi="Arial" w:cs="Arial"/>
        </w:rPr>
        <w:t xml:space="preserve"> na nasledovné účely (v eurách):</w:t>
      </w:r>
    </w:p>
    <w:p w:rsidR="00AE28F5" w:rsidP="00AE28F5">
      <w:pPr>
        <w:bidi w:val="0"/>
        <w:jc w:val="both"/>
        <w:rPr>
          <w:rFonts w:ascii="Arial" w:hAnsi="Arial" w:cs="Arial"/>
        </w:rPr>
      </w:pPr>
    </w:p>
    <w:p w:rsidR="00AE28F5" w:rsidRPr="003F7696" w:rsidP="00145980">
      <w:pPr>
        <w:bidi w:val="0"/>
        <w:ind w:firstLine="708"/>
        <w:rPr>
          <w:rFonts w:ascii="Arial" w:hAnsi="Arial" w:cs="Arial"/>
        </w:rPr>
      </w:pPr>
      <w:r w:rsidRPr="003F7696">
        <w:rPr>
          <w:rFonts w:ascii="Arial" w:hAnsi="Arial" w:cs="Arial"/>
        </w:rPr>
        <w:t xml:space="preserve">- </w:t>
      </w:r>
      <w:r w:rsidRPr="003F7696" w:rsidR="003E7493">
        <w:rPr>
          <w:rFonts w:ascii="Arial" w:hAnsi="Arial" w:cs="Arial"/>
        </w:rPr>
        <w:t xml:space="preserve"> </w:t>
      </w:r>
      <w:r w:rsidRPr="003F7696">
        <w:rPr>
          <w:rFonts w:ascii="Arial" w:hAnsi="Arial" w:cs="Arial"/>
        </w:rPr>
        <w:t>realizácia stavieb</w:t>
      </w:r>
      <w:r w:rsidRPr="003F7696" w:rsidR="003E7493">
        <w:rPr>
          <w:rFonts w:ascii="Arial" w:hAnsi="Arial" w:cs="Arial"/>
        </w:rPr>
        <w:t xml:space="preserve">  </w:t>
      </w:r>
      <w:r w:rsidRPr="003F7696">
        <w:rPr>
          <w:rFonts w:ascii="Arial" w:hAnsi="Arial" w:cs="Arial"/>
        </w:rPr>
        <w:tab/>
      </w:r>
      <w:r w:rsidRPr="003F7696" w:rsidR="003E7493">
        <w:rPr>
          <w:rFonts w:ascii="Arial" w:hAnsi="Arial" w:cs="Arial"/>
        </w:rPr>
        <w:t xml:space="preserve">       </w:t>
      </w:r>
      <w:r w:rsidRPr="003F7696" w:rsidR="003F7696">
        <w:rPr>
          <w:rFonts w:ascii="Arial" w:hAnsi="Arial" w:cs="Arial"/>
        </w:rPr>
        <w:t xml:space="preserve">                </w:t>
      </w:r>
      <w:r w:rsidR="003F7696">
        <w:rPr>
          <w:rFonts w:ascii="Arial" w:hAnsi="Arial" w:cs="Arial"/>
        </w:rPr>
        <w:t xml:space="preserve">                                 </w:t>
      </w:r>
      <w:r w:rsidR="00145980">
        <w:rPr>
          <w:rFonts w:ascii="Arial" w:hAnsi="Arial" w:cs="Arial"/>
        </w:rPr>
        <w:t xml:space="preserve">    </w:t>
      </w:r>
      <w:r w:rsidR="003F7696">
        <w:rPr>
          <w:rFonts w:ascii="Arial" w:hAnsi="Arial" w:cs="Arial"/>
        </w:rPr>
        <w:t xml:space="preserve">  </w:t>
      </w:r>
      <w:r w:rsidR="00D14158">
        <w:rPr>
          <w:rFonts w:ascii="Arial" w:hAnsi="Arial" w:cs="Arial"/>
        </w:rPr>
        <w:t xml:space="preserve"> </w:t>
      </w:r>
      <w:r w:rsidR="003F7696">
        <w:rPr>
          <w:rFonts w:ascii="Arial" w:hAnsi="Arial" w:cs="Arial"/>
        </w:rPr>
        <w:t xml:space="preserve">  </w:t>
      </w:r>
      <w:r w:rsidR="00D14158">
        <w:rPr>
          <w:rFonts w:ascii="Arial" w:hAnsi="Arial" w:cs="Arial"/>
        </w:rPr>
        <w:t xml:space="preserve"> </w:t>
      </w:r>
      <w:r w:rsidRPr="003F7696">
        <w:rPr>
          <w:rFonts w:ascii="Arial" w:hAnsi="Arial" w:cs="Arial"/>
        </w:rPr>
        <w:t>1 636</w:t>
      </w:r>
      <w:r w:rsidR="00145980">
        <w:rPr>
          <w:rFonts w:ascii="Arial" w:hAnsi="Arial" w:cs="Arial"/>
        </w:rPr>
        <w:t> </w:t>
      </w:r>
      <w:r w:rsidRPr="003F7696">
        <w:rPr>
          <w:rFonts w:ascii="Arial" w:hAnsi="Arial" w:cs="Arial"/>
        </w:rPr>
        <w:t>604</w:t>
      </w:r>
    </w:p>
    <w:p w:rsidR="00AE28F5" w:rsidRPr="003F7696" w:rsidP="00145980">
      <w:pPr>
        <w:bidi w:val="0"/>
        <w:ind w:firstLine="708"/>
        <w:rPr>
          <w:rFonts w:ascii="Arial" w:hAnsi="Arial" w:cs="Arial"/>
        </w:rPr>
      </w:pPr>
      <w:r w:rsidRPr="003F7696">
        <w:rPr>
          <w:rFonts w:ascii="Arial" w:hAnsi="Arial" w:cs="Arial"/>
        </w:rPr>
        <w:t xml:space="preserve">- </w:t>
      </w:r>
      <w:r w:rsidRPr="003F7696" w:rsidR="003E7493">
        <w:rPr>
          <w:rFonts w:ascii="Arial" w:hAnsi="Arial" w:cs="Arial"/>
        </w:rPr>
        <w:t xml:space="preserve"> </w:t>
      </w:r>
      <w:r w:rsidRPr="003F7696">
        <w:rPr>
          <w:rFonts w:ascii="Arial" w:hAnsi="Arial" w:cs="Arial"/>
        </w:rPr>
        <w:t xml:space="preserve">nákup budov </w:t>
        <w:tab/>
      </w:r>
      <w:r w:rsidR="00145980">
        <w:rPr>
          <w:rFonts w:ascii="Arial" w:hAnsi="Arial" w:cs="Arial"/>
        </w:rPr>
        <w:tab/>
        <w:tab/>
        <w:tab/>
        <w:tab/>
        <w:tab/>
        <w:tab/>
        <w:tab/>
      </w:r>
      <w:r w:rsidR="00D14158">
        <w:rPr>
          <w:rFonts w:ascii="Arial" w:hAnsi="Arial" w:cs="Arial"/>
        </w:rPr>
        <w:t xml:space="preserve">   </w:t>
      </w:r>
      <w:r w:rsidRPr="003F7696">
        <w:rPr>
          <w:rFonts w:ascii="Arial" w:hAnsi="Arial" w:cs="Arial"/>
        </w:rPr>
        <w:t>1 084</w:t>
      </w:r>
      <w:r w:rsidR="00145980">
        <w:rPr>
          <w:rFonts w:ascii="Arial" w:hAnsi="Arial" w:cs="Arial"/>
        </w:rPr>
        <w:t> </w:t>
      </w:r>
      <w:r w:rsidRPr="003F7696">
        <w:rPr>
          <w:rFonts w:ascii="Arial" w:hAnsi="Arial" w:cs="Arial"/>
        </w:rPr>
        <w:t>949</w:t>
      </w:r>
    </w:p>
    <w:p w:rsidR="00AE28F5" w:rsidRPr="003F7696" w:rsidP="00145980">
      <w:pPr>
        <w:bidi w:val="0"/>
        <w:ind w:firstLine="708"/>
        <w:rPr>
          <w:rFonts w:ascii="Arial" w:hAnsi="Arial" w:cs="Arial"/>
        </w:rPr>
      </w:pPr>
      <w:r w:rsidRPr="003F7696">
        <w:rPr>
          <w:rFonts w:ascii="Arial" w:hAnsi="Arial" w:cs="Arial"/>
        </w:rPr>
        <w:t xml:space="preserve">- </w:t>
      </w:r>
      <w:r w:rsidRPr="003F7696" w:rsidR="003E7493">
        <w:rPr>
          <w:rFonts w:ascii="Arial" w:hAnsi="Arial" w:cs="Arial"/>
        </w:rPr>
        <w:t xml:space="preserve"> </w:t>
      </w:r>
      <w:r w:rsidRPr="003F7696">
        <w:rPr>
          <w:rFonts w:ascii="Arial" w:hAnsi="Arial" w:cs="Arial"/>
        </w:rPr>
        <w:t xml:space="preserve">nákup softvéru a licencií </w:t>
        <w:tab/>
      </w:r>
      <w:r w:rsidR="003F7696">
        <w:rPr>
          <w:rFonts w:ascii="Arial" w:hAnsi="Arial" w:cs="Arial"/>
        </w:rPr>
        <w:t xml:space="preserve">                   </w:t>
      </w:r>
      <w:r w:rsidR="00145980">
        <w:rPr>
          <w:rFonts w:ascii="Arial" w:hAnsi="Arial" w:cs="Arial"/>
        </w:rPr>
        <w:t xml:space="preserve">                    </w:t>
      </w:r>
      <w:r w:rsidR="003F7696">
        <w:rPr>
          <w:rFonts w:ascii="Arial" w:hAnsi="Arial" w:cs="Arial"/>
        </w:rPr>
        <w:t xml:space="preserve">               </w:t>
      </w:r>
      <w:r w:rsidR="00D14158">
        <w:rPr>
          <w:rFonts w:ascii="Arial" w:hAnsi="Arial" w:cs="Arial"/>
        </w:rPr>
        <w:t xml:space="preserve">  </w:t>
      </w:r>
      <w:r w:rsidR="003F7696">
        <w:rPr>
          <w:rFonts w:ascii="Arial" w:hAnsi="Arial" w:cs="Arial"/>
        </w:rPr>
        <w:t xml:space="preserve">   </w:t>
      </w:r>
      <w:r w:rsidRPr="003F7696">
        <w:rPr>
          <w:rFonts w:ascii="Arial" w:hAnsi="Arial" w:cs="Arial"/>
        </w:rPr>
        <w:t>760</w:t>
      </w:r>
      <w:r w:rsidR="00145980">
        <w:rPr>
          <w:rFonts w:ascii="Arial" w:hAnsi="Arial" w:cs="Arial"/>
        </w:rPr>
        <w:t> </w:t>
      </w:r>
      <w:r w:rsidRPr="003F7696">
        <w:rPr>
          <w:rFonts w:ascii="Arial" w:hAnsi="Arial" w:cs="Arial"/>
        </w:rPr>
        <w:t>021</w:t>
      </w:r>
    </w:p>
    <w:p w:rsidR="00AE28F5" w:rsidRPr="003F7696" w:rsidP="00145980">
      <w:pPr>
        <w:bidi w:val="0"/>
        <w:ind w:firstLine="708"/>
        <w:rPr>
          <w:rFonts w:ascii="Arial" w:hAnsi="Arial" w:cs="Arial"/>
        </w:rPr>
      </w:pPr>
      <w:r w:rsidRPr="003F7696">
        <w:rPr>
          <w:rFonts w:ascii="Arial" w:hAnsi="Arial" w:cs="Arial"/>
        </w:rPr>
        <w:t xml:space="preserve">- </w:t>
      </w:r>
      <w:r w:rsidRPr="003F7696" w:rsidR="003E7493">
        <w:rPr>
          <w:rFonts w:ascii="Arial" w:hAnsi="Arial" w:cs="Arial"/>
        </w:rPr>
        <w:t xml:space="preserve"> </w:t>
      </w:r>
      <w:r w:rsidRPr="003F7696">
        <w:rPr>
          <w:rFonts w:ascii="Arial" w:hAnsi="Arial" w:cs="Arial"/>
        </w:rPr>
        <w:t>nákup prístrojov a zariadení</w:t>
        <w:tab/>
      </w:r>
      <w:r w:rsidR="00145980">
        <w:rPr>
          <w:rFonts w:ascii="Arial" w:hAnsi="Arial" w:cs="Arial"/>
        </w:rPr>
        <w:tab/>
        <w:tab/>
        <w:tab/>
        <w:tab/>
      </w:r>
      <w:r w:rsidR="003F7696">
        <w:rPr>
          <w:rFonts w:ascii="Arial" w:hAnsi="Arial" w:cs="Arial"/>
        </w:rPr>
        <w:tab/>
        <w:t xml:space="preserve">   </w:t>
      </w:r>
      <w:r w:rsidR="00D14158">
        <w:rPr>
          <w:rFonts w:ascii="Arial" w:hAnsi="Arial" w:cs="Arial"/>
        </w:rPr>
        <w:t xml:space="preserve">  </w:t>
      </w:r>
      <w:r w:rsidR="003F7696">
        <w:rPr>
          <w:rFonts w:ascii="Arial" w:hAnsi="Arial" w:cs="Arial"/>
        </w:rPr>
        <w:t xml:space="preserve"> </w:t>
      </w:r>
      <w:r w:rsidRPr="003F7696">
        <w:rPr>
          <w:rFonts w:ascii="Arial" w:hAnsi="Arial" w:cs="Arial"/>
        </w:rPr>
        <w:t>450</w:t>
      </w:r>
      <w:r w:rsidR="00145980">
        <w:rPr>
          <w:rFonts w:ascii="Arial" w:hAnsi="Arial" w:cs="Arial"/>
        </w:rPr>
        <w:t> </w:t>
      </w:r>
      <w:r w:rsidRPr="003F7696">
        <w:rPr>
          <w:rFonts w:ascii="Arial" w:hAnsi="Arial" w:cs="Arial"/>
        </w:rPr>
        <w:t>075</w:t>
      </w:r>
    </w:p>
    <w:p w:rsidR="00AE28F5" w:rsidRPr="003F7696" w:rsidP="00145980">
      <w:pPr>
        <w:bidi w:val="0"/>
        <w:ind w:firstLine="708"/>
        <w:rPr>
          <w:rFonts w:ascii="Arial" w:hAnsi="Arial" w:cs="Arial"/>
        </w:rPr>
      </w:pPr>
      <w:r w:rsidRPr="003F7696">
        <w:rPr>
          <w:rFonts w:ascii="Arial" w:hAnsi="Arial" w:cs="Arial"/>
        </w:rPr>
        <w:t xml:space="preserve">- </w:t>
      </w:r>
      <w:r w:rsidRPr="003F7696" w:rsidR="003E7493">
        <w:rPr>
          <w:rFonts w:ascii="Arial" w:hAnsi="Arial" w:cs="Arial"/>
        </w:rPr>
        <w:t xml:space="preserve"> </w:t>
      </w:r>
      <w:r w:rsidRPr="003F7696">
        <w:rPr>
          <w:rFonts w:ascii="Arial" w:hAnsi="Arial" w:cs="Arial"/>
        </w:rPr>
        <w:t>prípravná a projektová dokumentácia</w:t>
        <w:tab/>
      </w:r>
      <w:r w:rsidR="00145980">
        <w:rPr>
          <w:rFonts w:ascii="Arial" w:hAnsi="Arial" w:cs="Arial"/>
        </w:rPr>
        <w:tab/>
        <w:tab/>
      </w:r>
      <w:r w:rsidR="003F7696">
        <w:rPr>
          <w:rFonts w:ascii="Arial" w:hAnsi="Arial" w:cs="Arial"/>
        </w:rPr>
        <w:tab/>
        <w:tab/>
        <w:t xml:space="preserve">  </w:t>
      </w:r>
      <w:r w:rsidR="00D14158">
        <w:rPr>
          <w:rFonts w:ascii="Arial" w:hAnsi="Arial" w:cs="Arial"/>
        </w:rPr>
        <w:t xml:space="preserve">  </w:t>
      </w:r>
      <w:r w:rsidR="003F7696">
        <w:rPr>
          <w:rFonts w:ascii="Arial" w:hAnsi="Arial" w:cs="Arial"/>
        </w:rPr>
        <w:t xml:space="preserve">  </w:t>
      </w:r>
      <w:r w:rsidRPr="003F7696">
        <w:rPr>
          <w:rFonts w:ascii="Arial" w:hAnsi="Arial" w:cs="Arial"/>
        </w:rPr>
        <w:t>227 357</w:t>
      </w:r>
    </w:p>
    <w:p w:rsidR="00AE28F5" w:rsidP="00AE28F5">
      <w:pPr>
        <w:bidi w:val="0"/>
        <w:jc w:val="both"/>
        <w:rPr>
          <w:rFonts w:ascii="Arial" w:hAnsi="Arial" w:cs="Arial"/>
        </w:rPr>
      </w:pPr>
    </w:p>
    <w:p w:rsidR="00AE28F5" w:rsidP="00145980">
      <w:pPr>
        <w:bidi w:val="0"/>
        <w:ind w:left="708" w:firstLine="702"/>
        <w:jc w:val="both"/>
        <w:rPr>
          <w:rFonts w:ascii="Arial" w:hAnsi="Arial" w:cs="Arial"/>
        </w:rPr>
      </w:pPr>
      <w:r>
        <w:rPr>
          <w:rFonts w:ascii="Arial" w:hAnsi="Arial" w:cs="Arial"/>
        </w:rPr>
        <w:t xml:space="preserve">K väčším investičným akciám realizovaným v roku 2009 patrili rekonštrukcia budovy Vzdelávacieho a rehabilitačného centra prokuratúry „Hotel Bratislava“ v Starej Lesnej, stavebné úpravy a rekonštrukcia výťahu </w:t>
      </w:r>
      <w:r w:rsidR="00145980">
        <w:rPr>
          <w:rFonts w:ascii="Arial" w:hAnsi="Arial" w:cs="Arial"/>
        </w:rPr>
        <w:t xml:space="preserve">     </w:t>
      </w:r>
      <w:r>
        <w:rPr>
          <w:rFonts w:ascii="Arial" w:hAnsi="Arial" w:cs="Arial"/>
        </w:rPr>
        <w:t xml:space="preserve">v budove Krajskej prokuratúry Žilina, prístavba a rekonštrukcia budovy Okresnej prokuratúry Bánovce nad Bebravou, rekonštrukcia kanalizácie vo Vzdelávacom a rehabilitačnom centre prokuratúry Krpáčovo, kúpa budovy </w:t>
      </w:r>
      <w:r w:rsidR="006A127A">
        <w:rPr>
          <w:rFonts w:ascii="Arial" w:hAnsi="Arial" w:cs="Arial"/>
        </w:rPr>
        <w:t xml:space="preserve"> </w:t>
      </w:r>
      <w:r>
        <w:rPr>
          <w:rFonts w:ascii="Arial" w:hAnsi="Arial" w:cs="Arial"/>
        </w:rPr>
        <w:t>(2/5 podiel) a pozemku (1/2 podiel) pre Krajskú prokuratúru a Okresnú prokuratúru v Nitre. Na pripojenie registra trestov generálnej prokuratúry na registre trestov krajín Európskej únie sa použili prostriedky v sume 222</w:t>
      </w:r>
      <w:r w:rsidR="00981A8C">
        <w:rPr>
          <w:rFonts w:ascii="Arial" w:hAnsi="Arial" w:cs="Arial"/>
        </w:rPr>
        <w:t> </w:t>
      </w:r>
      <w:r>
        <w:rPr>
          <w:rFonts w:ascii="Arial" w:hAnsi="Arial" w:cs="Arial"/>
        </w:rPr>
        <w:t>034</w:t>
      </w:r>
      <w:r w:rsidR="00B13D17">
        <w:rPr>
          <w:rFonts w:ascii="Arial" w:hAnsi="Arial" w:cs="Arial"/>
        </w:rPr>
        <w:t>,-</w:t>
      </w:r>
      <w:r w:rsidR="000A2CAD">
        <w:rPr>
          <w:rFonts w:ascii="Arial" w:hAnsi="Arial" w:cs="Arial"/>
        </w:rPr>
        <w:t>€</w:t>
      </w:r>
      <w:r>
        <w:rPr>
          <w:rFonts w:ascii="Arial" w:hAnsi="Arial" w:cs="Arial"/>
        </w:rPr>
        <w:t>, z toho grant poskytnutý Európskou komisiou činil 98</w:t>
      </w:r>
      <w:r w:rsidR="00B13D17">
        <w:rPr>
          <w:rFonts w:ascii="Arial" w:hAnsi="Arial" w:cs="Arial"/>
        </w:rPr>
        <w:t> </w:t>
      </w:r>
      <w:r>
        <w:rPr>
          <w:rFonts w:ascii="Arial" w:hAnsi="Arial" w:cs="Arial"/>
        </w:rPr>
        <w:t>266</w:t>
      </w:r>
      <w:r w:rsidR="00B13D17">
        <w:rPr>
          <w:rFonts w:ascii="Arial" w:hAnsi="Arial" w:cs="Arial"/>
        </w:rPr>
        <w:t>,</w:t>
      </w:r>
      <w:r w:rsidR="00751E46">
        <w:rPr>
          <w:rFonts w:ascii="Arial" w:hAnsi="Arial" w:cs="Arial"/>
        </w:rPr>
        <w:t>-</w:t>
      </w:r>
      <w:r>
        <w:rPr>
          <w:rFonts w:ascii="Arial" w:hAnsi="Arial" w:cs="Arial"/>
        </w:rPr>
        <w:t xml:space="preserve"> </w:t>
      </w:r>
      <w:r w:rsidR="000A2CAD">
        <w:rPr>
          <w:rFonts w:ascii="Arial" w:hAnsi="Arial" w:cs="Arial"/>
        </w:rPr>
        <w:t>€</w:t>
      </w:r>
      <w:r>
        <w:rPr>
          <w:rFonts w:ascii="Arial" w:hAnsi="Arial" w:cs="Arial"/>
        </w:rPr>
        <w:t>.</w:t>
      </w:r>
    </w:p>
    <w:p w:rsidR="00AE28F5" w:rsidP="00AE28F5">
      <w:pPr>
        <w:bidi w:val="0"/>
        <w:jc w:val="both"/>
        <w:rPr>
          <w:rFonts w:ascii="Arial" w:hAnsi="Arial" w:cs="Arial"/>
        </w:rPr>
      </w:pPr>
    </w:p>
    <w:p w:rsidR="00AE28F5" w:rsidP="00145980">
      <w:pPr>
        <w:bidi w:val="0"/>
        <w:ind w:left="708" w:firstLine="702"/>
        <w:jc w:val="both"/>
        <w:rPr>
          <w:rFonts w:ascii="Arial" w:hAnsi="Arial" w:cs="Arial"/>
        </w:rPr>
      </w:pPr>
      <w:r w:rsidRPr="00AE28F5">
        <w:rPr>
          <w:rFonts w:ascii="Arial" w:hAnsi="Arial" w:cs="Arial"/>
        </w:rPr>
        <w:t xml:space="preserve">Pridelené rozpočtové prostriedky boli v roku 2009 použité hospodárne </w:t>
      </w:r>
      <w:r w:rsidR="00652786">
        <w:rPr>
          <w:rFonts w:ascii="Arial" w:hAnsi="Arial" w:cs="Arial"/>
        </w:rPr>
        <w:t xml:space="preserve">            </w:t>
      </w:r>
      <w:r w:rsidRPr="00AE28F5">
        <w:rPr>
          <w:rFonts w:ascii="Arial" w:hAnsi="Arial" w:cs="Arial"/>
        </w:rPr>
        <w:t>a účelne na zabezpečenie mzdových, materiálnych, prevádzkových a investičných potrieb prokuratúry. Odvody poistného boli vykonané vo finančných objemoch vyplývajúcich zo zákona. Záväzné ukazovatele rozpočtu boli v roku 2009 dodržané.</w:t>
      </w:r>
    </w:p>
    <w:p w:rsidR="00D96D54" w:rsidRPr="00D96D54" w:rsidP="00AE28F5">
      <w:pPr>
        <w:bidi w:val="0"/>
        <w:jc w:val="both"/>
        <w:rPr>
          <w:rFonts w:ascii="Arial" w:hAnsi="Arial" w:cs="Arial"/>
        </w:rPr>
      </w:pPr>
    </w:p>
    <w:p w:rsidR="0038253F" w:rsidRPr="00AE28F5" w:rsidP="00AE28F5">
      <w:pPr>
        <w:tabs>
          <w:tab w:val="left" w:pos="1134"/>
          <w:tab w:val="left" w:pos="8278"/>
          <w:tab w:val="left" w:pos="8778"/>
          <w:tab w:val="left" w:pos="9000"/>
        </w:tabs>
        <w:bidi w:val="0"/>
        <w:spacing w:before="120" w:line="360" w:lineRule="auto"/>
        <w:jc w:val="both"/>
        <w:rPr>
          <w:rFonts w:ascii="Arial" w:hAnsi="Arial" w:cs="Arial"/>
          <w:b/>
        </w:rPr>
      </w:pPr>
      <w:r w:rsidR="00BC119B">
        <w:rPr>
          <w:rFonts w:ascii="Arial" w:hAnsi="Arial" w:cs="Arial"/>
          <w:b/>
        </w:rPr>
        <w:t xml:space="preserve">           </w:t>
      </w:r>
      <w:r w:rsidR="00AE28F5">
        <w:rPr>
          <w:rFonts w:ascii="Arial" w:hAnsi="Arial" w:cs="Arial"/>
          <w:b/>
        </w:rPr>
        <w:t xml:space="preserve">1.8.    </w:t>
      </w:r>
      <w:r w:rsidR="00652786">
        <w:rPr>
          <w:rFonts w:ascii="Arial" w:hAnsi="Arial" w:cs="Arial"/>
          <w:b/>
        </w:rPr>
        <w:t xml:space="preserve"> </w:t>
      </w:r>
      <w:r w:rsidRPr="00390F13" w:rsidR="00A5627B">
        <w:rPr>
          <w:rFonts w:ascii="Arial" w:hAnsi="Arial" w:cs="Arial"/>
          <w:b/>
        </w:rPr>
        <w:t xml:space="preserve">Činnosť Registra trestov  </w:t>
      </w:r>
    </w:p>
    <w:p w:rsidR="0038253F" w:rsidP="0038253F">
      <w:pPr>
        <w:bidi w:val="0"/>
        <w:jc w:val="both"/>
        <w:rPr>
          <w:rFonts w:ascii="Times New Roman" w:hAnsi="Times New Roman"/>
          <w:i/>
        </w:rPr>
      </w:pPr>
    </w:p>
    <w:p w:rsidR="0038253F" w:rsidP="00145980">
      <w:pPr>
        <w:bidi w:val="0"/>
        <w:ind w:left="708" w:firstLine="708"/>
        <w:jc w:val="both"/>
        <w:rPr>
          <w:rFonts w:ascii="Arial" w:hAnsi="Arial" w:cs="Arial"/>
        </w:rPr>
      </w:pPr>
      <w:r w:rsidRPr="0038253F">
        <w:rPr>
          <w:rFonts w:ascii="Arial" w:hAnsi="Arial" w:cs="Arial"/>
        </w:rPr>
        <w:t xml:space="preserve">Register trestov </w:t>
      </w:r>
      <w:r w:rsidR="00C43630">
        <w:rPr>
          <w:rFonts w:ascii="Arial" w:hAnsi="Arial" w:cs="Arial"/>
        </w:rPr>
        <w:t>G</w:t>
      </w:r>
      <w:r w:rsidRPr="0038253F">
        <w:rPr>
          <w:rFonts w:ascii="Arial" w:hAnsi="Arial" w:cs="Arial"/>
        </w:rPr>
        <w:t>enerálnej prokuratúry</w:t>
      </w:r>
      <w:r w:rsidR="00C43630">
        <w:rPr>
          <w:rFonts w:ascii="Arial" w:hAnsi="Arial" w:cs="Arial"/>
        </w:rPr>
        <w:t xml:space="preserve"> SR</w:t>
      </w:r>
      <w:r w:rsidRPr="0038253F">
        <w:rPr>
          <w:rFonts w:ascii="Arial" w:hAnsi="Arial" w:cs="Arial"/>
        </w:rPr>
        <w:t xml:space="preserve"> (ďalej len „register trestov“) v roku 2009 vykonával svoju činnosť v zmysle zákona č. 330/2007 Z.</w:t>
      </w:r>
      <w:r w:rsidR="00FD2084">
        <w:rPr>
          <w:rFonts w:ascii="Arial" w:hAnsi="Arial" w:cs="Arial"/>
        </w:rPr>
        <w:t xml:space="preserve"> </w:t>
      </w:r>
      <w:r w:rsidRPr="0038253F">
        <w:rPr>
          <w:rFonts w:ascii="Arial" w:hAnsi="Arial" w:cs="Arial"/>
        </w:rPr>
        <w:t>z. o registri trestov  a o zmene a doplnení niektorých zákonov v znení neskorších predpisov.</w:t>
      </w:r>
    </w:p>
    <w:p w:rsidR="0038253F" w:rsidRPr="0038253F" w:rsidP="0038253F">
      <w:pPr>
        <w:bidi w:val="0"/>
        <w:jc w:val="both"/>
        <w:rPr>
          <w:rFonts w:ascii="Arial" w:hAnsi="Arial" w:cs="Arial"/>
        </w:rPr>
      </w:pPr>
    </w:p>
    <w:p w:rsidR="0038253F" w:rsidP="00145980">
      <w:pPr>
        <w:bidi w:val="0"/>
        <w:ind w:left="708" w:firstLine="708"/>
        <w:jc w:val="both"/>
        <w:rPr>
          <w:rFonts w:ascii="Arial" w:hAnsi="Arial" w:cs="Arial"/>
        </w:rPr>
      </w:pPr>
      <w:r w:rsidRPr="0038253F">
        <w:rPr>
          <w:rFonts w:ascii="Arial" w:hAnsi="Arial" w:cs="Arial"/>
        </w:rPr>
        <w:t>Register trestov podľa medzištátnej zmluvy medzi vládou Slovenskej republiky a vládou Českej republiky (Oznámenie Ministerstva zahraničných vecí S</w:t>
      </w:r>
      <w:r w:rsidR="00C43630">
        <w:rPr>
          <w:rFonts w:ascii="Arial" w:hAnsi="Arial" w:cs="Arial"/>
        </w:rPr>
        <w:t>R</w:t>
      </w:r>
      <w:r w:rsidRPr="0038253F">
        <w:rPr>
          <w:rFonts w:ascii="Arial" w:hAnsi="Arial" w:cs="Arial"/>
        </w:rPr>
        <w:t xml:space="preserve"> č.184/1995 Z.</w:t>
      </w:r>
      <w:r w:rsidR="00FD2084">
        <w:rPr>
          <w:rFonts w:ascii="Arial" w:hAnsi="Arial" w:cs="Arial"/>
        </w:rPr>
        <w:t xml:space="preserve"> </w:t>
      </w:r>
      <w:r w:rsidRPr="0038253F">
        <w:rPr>
          <w:rFonts w:ascii="Arial" w:hAnsi="Arial" w:cs="Arial"/>
        </w:rPr>
        <w:t>z.</w:t>
      </w:r>
      <w:r w:rsidR="007903A8">
        <w:rPr>
          <w:rFonts w:ascii="Arial" w:hAnsi="Arial" w:cs="Arial"/>
        </w:rPr>
        <w:t>)</w:t>
      </w:r>
      <w:r w:rsidRPr="0038253F">
        <w:rPr>
          <w:rFonts w:ascii="Arial" w:hAnsi="Arial" w:cs="Arial"/>
        </w:rPr>
        <w:t xml:space="preserve"> zabezpečoval výmenu údajov </w:t>
      </w:r>
      <w:r w:rsidR="00145980">
        <w:rPr>
          <w:rFonts w:ascii="Arial" w:hAnsi="Arial" w:cs="Arial"/>
        </w:rPr>
        <w:t xml:space="preserve"> </w:t>
      </w:r>
      <w:r w:rsidRPr="0038253F">
        <w:rPr>
          <w:rFonts w:ascii="Arial" w:hAnsi="Arial" w:cs="Arial"/>
        </w:rPr>
        <w:t>o vlastných osobách.</w:t>
      </w:r>
    </w:p>
    <w:p w:rsidR="0038253F" w:rsidRPr="0038253F" w:rsidP="0038253F">
      <w:pPr>
        <w:bidi w:val="0"/>
        <w:jc w:val="both"/>
        <w:rPr>
          <w:rFonts w:ascii="Arial" w:hAnsi="Arial" w:cs="Arial"/>
        </w:rPr>
      </w:pPr>
    </w:p>
    <w:p w:rsidR="0038253F" w:rsidP="00145980">
      <w:pPr>
        <w:bidi w:val="0"/>
        <w:ind w:left="708" w:firstLine="708"/>
        <w:jc w:val="both"/>
        <w:rPr>
          <w:rFonts w:ascii="Arial" w:hAnsi="Arial" w:cs="Arial"/>
        </w:rPr>
      </w:pPr>
      <w:r w:rsidRPr="0038253F">
        <w:rPr>
          <w:rFonts w:ascii="Arial" w:hAnsi="Arial" w:cs="Arial"/>
        </w:rPr>
        <w:t>Ďalšie úlohy plnil register trestov podľa jednotlivých plánov na prokuratúre a vlastného plánu úlo</w:t>
      </w:r>
      <w:r w:rsidR="00C43630">
        <w:rPr>
          <w:rFonts w:ascii="Arial" w:hAnsi="Arial" w:cs="Arial"/>
        </w:rPr>
        <w:t>h a Rozhodnutia Rady Európskej ú</w:t>
      </w:r>
      <w:r w:rsidRPr="0038253F">
        <w:rPr>
          <w:rFonts w:ascii="Arial" w:hAnsi="Arial" w:cs="Arial"/>
        </w:rPr>
        <w:t xml:space="preserve">nie 2005/876/SVV </w:t>
      </w:r>
      <w:r w:rsidR="00652786">
        <w:rPr>
          <w:rFonts w:ascii="Arial" w:hAnsi="Arial" w:cs="Arial"/>
        </w:rPr>
        <w:t xml:space="preserve"> </w:t>
      </w:r>
      <w:r w:rsidRPr="0038253F">
        <w:rPr>
          <w:rFonts w:ascii="Arial" w:hAnsi="Arial" w:cs="Arial"/>
        </w:rPr>
        <w:t>z 21. novembra 2005 o výmene informácií z registrov trestov.</w:t>
      </w:r>
    </w:p>
    <w:p w:rsidR="0038253F" w:rsidRPr="0038253F" w:rsidP="0038253F">
      <w:pPr>
        <w:bidi w:val="0"/>
        <w:jc w:val="both"/>
        <w:rPr>
          <w:rFonts w:ascii="Arial" w:hAnsi="Arial" w:cs="Arial"/>
        </w:rPr>
      </w:pPr>
    </w:p>
    <w:p w:rsidR="0038253F" w:rsidRPr="0038253F" w:rsidP="007F05AB">
      <w:pPr>
        <w:bidi w:val="0"/>
        <w:ind w:left="708" w:firstLine="708"/>
        <w:jc w:val="both"/>
        <w:rPr>
          <w:rFonts w:ascii="Arial" w:hAnsi="Arial" w:cs="Arial"/>
        </w:rPr>
      </w:pPr>
      <w:r w:rsidRPr="0038253F">
        <w:rPr>
          <w:rFonts w:ascii="Arial" w:hAnsi="Arial" w:cs="Arial"/>
        </w:rPr>
        <w:t xml:space="preserve">V roku 2009 register trestov pokračoval v realizácii úlohy technického vytvárania pracovísk registra trestov na okresných prokuratúrach v SR. Do konca  roka 2009 bolo rozšírené vydávanie výpisov/odpisov na spolu devätnásť pracovísk na okresných prokuratúrach, kde sa pre občanov vydávali výpisy a odpisy registra trestov „na počkanie“. Ďalej v roku 2009 pokračoval register trestov na prácach súvisiacich s projektom elektronického prepojenia a výmeny údajov z registrov trestov niektorých štátov EÚ (štáty NJR – Network </w:t>
      </w:r>
      <w:r w:rsidR="00020A6C">
        <w:rPr>
          <w:rFonts w:ascii="Arial" w:hAnsi="Arial" w:cs="Arial"/>
        </w:rPr>
        <w:t xml:space="preserve">of </w:t>
      </w:r>
      <w:r w:rsidRPr="0038253F">
        <w:rPr>
          <w:rFonts w:ascii="Arial" w:hAnsi="Arial" w:cs="Arial"/>
        </w:rPr>
        <w:t>Judicial Registers), pričom reálna komunikácia bola zahájená so štátmi Nemecko,</w:t>
      </w:r>
      <w:r w:rsidR="00AD5641">
        <w:rPr>
          <w:rFonts w:ascii="Arial" w:hAnsi="Arial" w:cs="Arial"/>
        </w:rPr>
        <w:t xml:space="preserve"> Česká republika </w:t>
      </w:r>
      <w:r w:rsidRPr="0038253F">
        <w:rPr>
          <w:rFonts w:ascii="Arial" w:hAnsi="Arial" w:cs="Arial"/>
        </w:rPr>
        <w:t>a Španielsko a boli</w:t>
      </w:r>
      <w:r w:rsidRPr="0038253F">
        <w:rPr>
          <w:rFonts w:ascii="Arial" w:hAnsi="Arial" w:cs="Arial"/>
          <w:i/>
        </w:rPr>
        <w:t xml:space="preserve"> </w:t>
      </w:r>
      <w:r w:rsidRPr="0038253F">
        <w:rPr>
          <w:rFonts w:ascii="Arial" w:hAnsi="Arial" w:cs="Arial"/>
        </w:rPr>
        <w:t xml:space="preserve">ukončené práce elektronického prepojenia registrov trestov Slovenskej republiky a Českej republiky podľa medzištátnej zmluvy, reálna výmena je funkčná. </w:t>
      </w:r>
    </w:p>
    <w:p w:rsidR="0038253F" w:rsidRPr="0038253F" w:rsidP="0038253F">
      <w:pPr>
        <w:bidi w:val="0"/>
        <w:jc w:val="both"/>
        <w:rPr>
          <w:rFonts w:ascii="Arial" w:hAnsi="Arial" w:cs="Arial"/>
        </w:rPr>
      </w:pPr>
    </w:p>
    <w:p w:rsidR="0038253F" w:rsidRPr="0038253F" w:rsidP="0038253F">
      <w:pPr>
        <w:bidi w:val="0"/>
        <w:jc w:val="both"/>
        <w:rPr>
          <w:rFonts w:ascii="Arial" w:hAnsi="Arial" w:cs="Arial"/>
        </w:rPr>
      </w:pPr>
      <w:r w:rsidRPr="0038253F">
        <w:rPr>
          <w:rFonts w:ascii="Arial" w:hAnsi="Arial" w:cs="Arial"/>
        </w:rPr>
        <w:t xml:space="preserve"> </w:t>
      </w:r>
    </w:p>
    <w:p w:rsidR="0038253F" w:rsidRPr="00652786" w:rsidP="0038253F">
      <w:pPr>
        <w:bidi w:val="0"/>
        <w:jc w:val="both"/>
        <w:rPr>
          <w:rFonts w:ascii="Arial" w:hAnsi="Arial" w:cs="Arial"/>
          <w:b/>
        </w:rPr>
      </w:pPr>
      <w:r w:rsidRPr="0038253F">
        <w:rPr>
          <w:rFonts w:ascii="Arial" w:hAnsi="Arial" w:cs="Arial"/>
        </w:rPr>
        <w:t>1.</w:t>
      </w:r>
      <w:r w:rsidR="00652786">
        <w:rPr>
          <w:rFonts w:ascii="Arial" w:hAnsi="Arial" w:cs="Arial"/>
        </w:rPr>
        <w:tab/>
      </w:r>
      <w:r w:rsidRPr="0038253F">
        <w:rPr>
          <w:rFonts w:ascii="Arial" w:hAnsi="Arial" w:cs="Arial"/>
        </w:rPr>
        <w:t xml:space="preserve"> </w:t>
      </w:r>
      <w:r w:rsidRPr="00652786">
        <w:rPr>
          <w:rFonts w:ascii="Arial" w:hAnsi="Arial" w:cs="Arial"/>
          <w:b/>
        </w:rPr>
        <w:t xml:space="preserve">Register trestov spracoval a zaevidoval v roku 2009 </w:t>
      </w:r>
    </w:p>
    <w:p w:rsidR="0038253F" w:rsidRPr="00652786" w:rsidP="0038253F">
      <w:pPr>
        <w:bidi w:val="0"/>
        <w:jc w:val="both"/>
        <w:rPr>
          <w:rFonts w:ascii="Arial" w:hAnsi="Arial" w:cs="Arial"/>
          <w:b/>
        </w:rPr>
      </w:pPr>
      <w:r w:rsidRPr="00652786">
        <w:rPr>
          <w:rFonts w:ascii="Arial" w:hAnsi="Arial" w:cs="Arial"/>
          <w:b/>
        </w:rPr>
        <w:t xml:space="preserve">    </w:t>
      </w:r>
      <w:r w:rsidR="00652786">
        <w:rPr>
          <w:rFonts w:ascii="Arial" w:hAnsi="Arial" w:cs="Arial"/>
          <w:b/>
        </w:rPr>
        <w:t xml:space="preserve">        </w:t>
      </w:r>
      <w:r w:rsidRPr="00652786">
        <w:rPr>
          <w:rFonts w:ascii="Arial" w:hAnsi="Arial" w:cs="Arial"/>
          <w:b/>
        </w:rPr>
        <w:t>celkom</w:t>
      </w:r>
      <w:r w:rsidR="00652786">
        <w:rPr>
          <w:rFonts w:ascii="Arial" w:hAnsi="Arial" w:cs="Arial"/>
          <w:b/>
        </w:rPr>
        <w:t xml:space="preserve">     </w:t>
      </w:r>
      <w:r w:rsidRPr="00652786">
        <w:rPr>
          <w:rFonts w:ascii="Arial" w:hAnsi="Arial" w:cs="Arial"/>
          <w:b/>
        </w:rPr>
        <w:t>......................................  830 817 dokladov.</w:t>
      </w:r>
    </w:p>
    <w:p w:rsidR="00652786" w:rsidP="0038253F">
      <w:pPr>
        <w:bidi w:val="0"/>
        <w:spacing w:before="120"/>
        <w:jc w:val="both"/>
        <w:rPr>
          <w:rFonts w:ascii="Arial" w:hAnsi="Arial" w:cs="Arial"/>
        </w:rPr>
      </w:pPr>
    </w:p>
    <w:p w:rsidR="0038253F" w:rsidRPr="00F4473F" w:rsidP="00ED174B">
      <w:pPr>
        <w:bidi w:val="0"/>
        <w:ind w:left="705" w:hanging="705"/>
        <w:jc w:val="both"/>
        <w:rPr>
          <w:rFonts w:ascii="Arial" w:hAnsi="Arial" w:cs="Arial"/>
        </w:rPr>
      </w:pPr>
      <w:r w:rsidRPr="00F4473F">
        <w:rPr>
          <w:rFonts w:ascii="Arial" w:hAnsi="Arial" w:cs="Arial"/>
        </w:rPr>
        <w:t xml:space="preserve">1.1.  </w:t>
      </w:r>
      <w:r w:rsidRPr="00F4473F" w:rsidR="00652786">
        <w:rPr>
          <w:rFonts w:ascii="Arial" w:hAnsi="Arial" w:cs="Arial"/>
        </w:rPr>
        <w:tab/>
      </w:r>
      <w:r w:rsidRPr="00F4473F">
        <w:rPr>
          <w:rFonts w:ascii="Arial" w:hAnsi="Arial" w:cs="Arial"/>
        </w:rPr>
        <w:t>V </w:t>
      </w:r>
      <w:r w:rsidRPr="00F4473F" w:rsidR="00232E19">
        <w:rPr>
          <w:rFonts w:ascii="Arial" w:hAnsi="Arial" w:cs="Arial"/>
        </w:rPr>
        <w:t xml:space="preserve"> </w:t>
      </w:r>
      <w:r w:rsidRPr="00F4473F">
        <w:rPr>
          <w:rFonts w:ascii="Arial" w:hAnsi="Arial" w:cs="Arial"/>
        </w:rPr>
        <w:t xml:space="preserve">roku </w:t>
      </w:r>
      <w:r w:rsidRPr="00F4473F" w:rsidR="00232E19">
        <w:rPr>
          <w:rFonts w:ascii="Arial" w:hAnsi="Arial" w:cs="Arial"/>
        </w:rPr>
        <w:t xml:space="preserve"> </w:t>
      </w:r>
      <w:r w:rsidRPr="00F4473F">
        <w:rPr>
          <w:rFonts w:ascii="Arial" w:hAnsi="Arial" w:cs="Arial"/>
        </w:rPr>
        <w:t xml:space="preserve">2001 </w:t>
      </w:r>
      <w:r w:rsidRPr="00F4473F" w:rsidR="00232E19">
        <w:rPr>
          <w:rFonts w:ascii="Arial" w:hAnsi="Arial" w:cs="Arial"/>
        </w:rPr>
        <w:t xml:space="preserve">  </w:t>
      </w:r>
      <w:r w:rsidRPr="00F4473F">
        <w:rPr>
          <w:rFonts w:ascii="Arial" w:hAnsi="Arial" w:cs="Arial"/>
        </w:rPr>
        <w:t xml:space="preserve">spracoval </w:t>
      </w:r>
      <w:r w:rsidRPr="00F4473F" w:rsidR="00232E19">
        <w:rPr>
          <w:rFonts w:ascii="Arial" w:hAnsi="Arial" w:cs="Arial"/>
        </w:rPr>
        <w:t xml:space="preserve">  </w:t>
      </w:r>
      <w:r w:rsidRPr="00F4473F">
        <w:rPr>
          <w:rFonts w:ascii="Arial" w:hAnsi="Arial" w:cs="Arial"/>
        </w:rPr>
        <w:t>a </w:t>
      </w:r>
      <w:r w:rsidRPr="00F4473F" w:rsidR="00232E19">
        <w:rPr>
          <w:rFonts w:ascii="Arial" w:hAnsi="Arial" w:cs="Arial"/>
        </w:rPr>
        <w:t xml:space="preserve"> </w:t>
      </w:r>
      <w:r w:rsidRPr="00F4473F">
        <w:rPr>
          <w:rFonts w:ascii="Arial" w:hAnsi="Arial" w:cs="Arial"/>
        </w:rPr>
        <w:t xml:space="preserve">zaevidoval </w:t>
      </w:r>
      <w:r w:rsidRPr="00F4473F" w:rsidR="00232E19">
        <w:rPr>
          <w:rFonts w:ascii="Arial" w:hAnsi="Arial" w:cs="Arial"/>
        </w:rPr>
        <w:t xml:space="preserve"> </w:t>
      </w:r>
      <w:r w:rsidR="002E292D">
        <w:rPr>
          <w:rFonts w:ascii="Arial" w:hAnsi="Arial" w:cs="Arial"/>
        </w:rPr>
        <w:t xml:space="preserve">  </w:t>
      </w:r>
      <w:r w:rsidRPr="00F4473F" w:rsidR="00232E19">
        <w:rPr>
          <w:rFonts w:ascii="Arial" w:hAnsi="Arial" w:cs="Arial"/>
        </w:rPr>
        <w:t xml:space="preserve"> </w:t>
      </w:r>
      <w:r w:rsidRPr="00F4473F">
        <w:rPr>
          <w:rFonts w:ascii="Arial" w:hAnsi="Arial" w:cs="Arial"/>
        </w:rPr>
        <w:t xml:space="preserve">register trestov </w:t>
      </w:r>
      <w:r w:rsidRPr="00F4473F" w:rsidR="00232E19">
        <w:rPr>
          <w:rFonts w:ascii="Arial" w:hAnsi="Arial" w:cs="Arial"/>
        </w:rPr>
        <w:t xml:space="preserve">   </w:t>
      </w:r>
      <w:r w:rsidR="00ED174B">
        <w:rPr>
          <w:rFonts w:ascii="Arial" w:hAnsi="Arial" w:cs="Arial"/>
        </w:rPr>
        <w:t xml:space="preserve">celkom </w:t>
      </w:r>
      <w:r w:rsidRPr="00F4473F">
        <w:rPr>
          <w:rFonts w:ascii="Arial" w:hAnsi="Arial" w:cs="Arial"/>
        </w:rPr>
        <w:t>714</w:t>
      </w:r>
      <w:r w:rsidRPr="00F4473F" w:rsidR="00232E19">
        <w:rPr>
          <w:rFonts w:ascii="Arial" w:hAnsi="Arial" w:cs="Arial"/>
        </w:rPr>
        <w:t> </w:t>
      </w:r>
      <w:r w:rsidRPr="00F4473F">
        <w:rPr>
          <w:rFonts w:ascii="Arial" w:hAnsi="Arial" w:cs="Arial"/>
        </w:rPr>
        <w:t>056</w:t>
      </w:r>
      <w:r w:rsidRPr="00F4473F" w:rsidR="00232E19">
        <w:rPr>
          <w:rFonts w:ascii="Arial" w:hAnsi="Arial" w:cs="Arial"/>
        </w:rPr>
        <w:t xml:space="preserve">  </w:t>
      </w:r>
      <w:r w:rsidRPr="00F4473F">
        <w:rPr>
          <w:rFonts w:ascii="Arial" w:hAnsi="Arial" w:cs="Arial"/>
        </w:rPr>
        <w:t xml:space="preserve"> dokladov, </w:t>
      </w:r>
      <w:r w:rsidRPr="00F4473F" w:rsidR="00232E19">
        <w:rPr>
          <w:rFonts w:ascii="Arial" w:hAnsi="Arial" w:cs="Arial"/>
        </w:rPr>
        <w:t xml:space="preserve"> </w:t>
      </w:r>
      <w:r w:rsidRPr="00F4473F">
        <w:rPr>
          <w:rFonts w:ascii="Arial" w:hAnsi="Arial" w:cs="Arial"/>
        </w:rPr>
        <w:t>v </w:t>
      </w:r>
      <w:r w:rsidRPr="00F4473F" w:rsidR="00232E19">
        <w:rPr>
          <w:rFonts w:ascii="Arial" w:hAnsi="Arial" w:cs="Arial"/>
        </w:rPr>
        <w:t xml:space="preserve"> </w:t>
      </w:r>
      <w:r w:rsidR="002E292D">
        <w:rPr>
          <w:rFonts w:ascii="Arial" w:hAnsi="Arial" w:cs="Arial"/>
        </w:rPr>
        <w:t xml:space="preserve"> </w:t>
      </w:r>
      <w:r w:rsidRPr="00F4473F">
        <w:rPr>
          <w:rFonts w:ascii="Arial" w:hAnsi="Arial" w:cs="Arial"/>
        </w:rPr>
        <w:t xml:space="preserve">roku </w:t>
      </w:r>
      <w:r w:rsidRPr="00F4473F" w:rsidR="00232E19">
        <w:rPr>
          <w:rFonts w:ascii="Arial" w:hAnsi="Arial" w:cs="Arial"/>
        </w:rPr>
        <w:t xml:space="preserve"> </w:t>
      </w:r>
      <w:r w:rsidR="002E292D">
        <w:rPr>
          <w:rFonts w:ascii="Arial" w:hAnsi="Arial" w:cs="Arial"/>
        </w:rPr>
        <w:t xml:space="preserve"> </w:t>
      </w:r>
      <w:r w:rsidRPr="00F4473F">
        <w:rPr>
          <w:rFonts w:ascii="Arial" w:hAnsi="Arial" w:cs="Arial"/>
        </w:rPr>
        <w:t xml:space="preserve">2002 </w:t>
      </w:r>
      <w:r w:rsidRPr="00F4473F" w:rsidR="00232E19">
        <w:rPr>
          <w:rFonts w:ascii="Arial" w:hAnsi="Arial" w:cs="Arial"/>
        </w:rPr>
        <w:t xml:space="preserve">  </w:t>
      </w:r>
      <w:r w:rsidRPr="00F4473F">
        <w:rPr>
          <w:rFonts w:ascii="Arial" w:hAnsi="Arial" w:cs="Arial"/>
        </w:rPr>
        <w:t xml:space="preserve">spracoval </w:t>
      </w:r>
      <w:r w:rsidRPr="00F4473F" w:rsidR="00232E19">
        <w:rPr>
          <w:rFonts w:ascii="Arial" w:hAnsi="Arial" w:cs="Arial"/>
        </w:rPr>
        <w:t xml:space="preserve">  </w:t>
      </w:r>
      <w:r w:rsidRPr="00F4473F">
        <w:rPr>
          <w:rFonts w:ascii="Arial" w:hAnsi="Arial" w:cs="Arial"/>
        </w:rPr>
        <w:t>a</w:t>
      </w:r>
      <w:r w:rsidRPr="00F4473F" w:rsidR="00232E19">
        <w:rPr>
          <w:rFonts w:ascii="Arial" w:hAnsi="Arial" w:cs="Arial"/>
        </w:rPr>
        <w:t xml:space="preserve"> </w:t>
      </w:r>
      <w:r w:rsidRPr="00F4473F">
        <w:rPr>
          <w:rFonts w:ascii="Arial" w:hAnsi="Arial" w:cs="Arial"/>
        </w:rPr>
        <w:t> </w:t>
      </w:r>
      <w:r w:rsidRPr="00F4473F" w:rsidR="00232E19">
        <w:rPr>
          <w:rFonts w:ascii="Arial" w:hAnsi="Arial" w:cs="Arial"/>
        </w:rPr>
        <w:t xml:space="preserve"> </w:t>
      </w:r>
      <w:r w:rsidRPr="00F4473F">
        <w:rPr>
          <w:rFonts w:ascii="Arial" w:hAnsi="Arial" w:cs="Arial"/>
        </w:rPr>
        <w:t xml:space="preserve">zaevidoval </w:t>
      </w:r>
      <w:r w:rsidRPr="00F4473F" w:rsidR="00232E19">
        <w:rPr>
          <w:rFonts w:ascii="Arial" w:hAnsi="Arial" w:cs="Arial"/>
        </w:rPr>
        <w:t xml:space="preserve">   </w:t>
      </w:r>
      <w:r w:rsidR="00ED174B">
        <w:rPr>
          <w:rFonts w:ascii="Arial" w:hAnsi="Arial" w:cs="Arial"/>
        </w:rPr>
        <w:t>register trestov</w:t>
      </w:r>
      <w:r w:rsidRPr="00F4473F">
        <w:rPr>
          <w:rFonts w:ascii="Arial" w:hAnsi="Arial" w:cs="Arial"/>
        </w:rPr>
        <w:t xml:space="preserve"> </w:t>
      </w:r>
      <w:r w:rsidRPr="00F4473F" w:rsidR="00232E19">
        <w:rPr>
          <w:rFonts w:ascii="Arial" w:hAnsi="Arial" w:cs="Arial"/>
        </w:rPr>
        <w:t xml:space="preserve">  </w:t>
      </w:r>
      <w:r w:rsidR="00ED174B">
        <w:rPr>
          <w:rFonts w:ascii="Arial" w:hAnsi="Arial" w:cs="Arial"/>
        </w:rPr>
        <w:t>celkom</w:t>
      </w:r>
      <w:r w:rsidRPr="00F4473F" w:rsidR="00232E19">
        <w:rPr>
          <w:rFonts w:ascii="Arial" w:hAnsi="Arial" w:cs="Arial"/>
        </w:rPr>
        <w:t xml:space="preserve"> </w:t>
      </w:r>
      <w:r w:rsidRPr="00F4473F">
        <w:rPr>
          <w:rFonts w:ascii="Arial" w:hAnsi="Arial" w:cs="Arial"/>
        </w:rPr>
        <w:t>1 150</w:t>
      </w:r>
      <w:r w:rsidRPr="00F4473F" w:rsidR="00232E19">
        <w:rPr>
          <w:rFonts w:ascii="Arial" w:hAnsi="Arial" w:cs="Arial"/>
        </w:rPr>
        <w:t> </w:t>
      </w:r>
      <w:r w:rsidRPr="00F4473F">
        <w:rPr>
          <w:rFonts w:ascii="Arial" w:hAnsi="Arial" w:cs="Arial"/>
        </w:rPr>
        <w:t>972</w:t>
      </w:r>
      <w:r w:rsidRPr="00F4473F" w:rsidR="00232E19">
        <w:rPr>
          <w:rFonts w:ascii="Arial" w:hAnsi="Arial" w:cs="Arial"/>
        </w:rPr>
        <w:t xml:space="preserve"> </w:t>
      </w:r>
      <w:r w:rsidRPr="00F4473F">
        <w:rPr>
          <w:rFonts w:ascii="Arial" w:hAnsi="Arial" w:cs="Arial"/>
        </w:rPr>
        <w:t xml:space="preserve"> dokladov, </w:t>
      </w:r>
      <w:r w:rsidRPr="00F4473F" w:rsidR="00232E19">
        <w:rPr>
          <w:rFonts w:ascii="Arial" w:hAnsi="Arial" w:cs="Arial"/>
        </w:rPr>
        <w:t xml:space="preserve"> </w:t>
      </w:r>
      <w:r w:rsidRPr="00F4473F">
        <w:rPr>
          <w:rFonts w:ascii="Arial" w:hAnsi="Arial" w:cs="Arial"/>
        </w:rPr>
        <w:t>v </w:t>
      </w:r>
      <w:r w:rsidRPr="00F4473F" w:rsidR="00232E19">
        <w:rPr>
          <w:rFonts w:ascii="Arial" w:hAnsi="Arial" w:cs="Arial"/>
        </w:rPr>
        <w:t xml:space="preserve"> </w:t>
      </w:r>
      <w:r w:rsidRPr="00F4473F">
        <w:rPr>
          <w:rFonts w:ascii="Arial" w:hAnsi="Arial" w:cs="Arial"/>
        </w:rPr>
        <w:t xml:space="preserve">roku 2003 </w:t>
      </w:r>
      <w:r w:rsidRPr="00F4473F" w:rsidR="00232E19">
        <w:rPr>
          <w:rFonts w:ascii="Arial" w:hAnsi="Arial" w:cs="Arial"/>
        </w:rPr>
        <w:t xml:space="preserve"> </w:t>
      </w:r>
      <w:r w:rsidRPr="00F4473F">
        <w:rPr>
          <w:rFonts w:ascii="Arial" w:hAnsi="Arial" w:cs="Arial"/>
        </w:rPr>
        <w:t xml:space="preserve">to </w:t>
      </w:r>
      <w:r w:rsidRPr="00F4473F" w:rsidR="00232E19">
        <w:rPr>
          <w:rFonts w:ascii="Arial" w:hAnsi="Arial" w:cs="Arial"/>
        </w:rPr>
        <w:t xml:space="preserve"> </w:t>
      </w:r>
      <w:r w:rsidRPr="00F4473F">
        <w:rPr>
          <w:rFonts w:ascii="Arial" w:hAnsi="Arial" w:cs="Arial"/>
        </w:rPr>
        <w:t>bolo 797</w:t>
      </w:r>
      <w:r w:rsidR="002E292D">
        <w:rPr>
          <w:rFonts w:ascii="Arial" w:hAnsi="Arial" w:cs="Arial"/>
        </w:rPr>
        <w:t> </w:t>
      </w:r>
      <w:r w:rsidRPr="00F4473F">
        <w:rPr>
          <w:rFonts w:ascii="Arial" w:hAnsi="Arial" w:cs="Arial"/>
        </w:rPr>
        <w:t>132</w:t>
      </w:r>
      <w:r w:rsidR="002E292D">
        <w:rPr>
          <w:rFonts w:ascii="Arial" w:hAnsi="Arial" w:cs="Arial"/>
        </w:rPr>
        <w:t xml:space="preserve"> </w:t>
      </w:r>
      <w:r w:rsidRPr="00F4473F">
        <w:rPr>
          <w:rFonts w:ascii="Arial" w:hAnsi="Arial" w:cs="Arial"/>
        </w:rPr>
        <w:t xml:space="preserve"> dokladov,</w:t>
      </w:r>
      <w:r w:rsidRPr="00F4473F" w:rsidR="00232E19">
        <w:rPr>
          <w:rFonts w:ascii="Arial" w:hAnsi="Arial" w:cs="Arial"/>
        </w:rPr>
        <w:t xml:space="preserve"> </w:t>
      </w:r>
      <w:r w:rsidRPr="00F4473F">
        <w:rPr>
          <w:rFonts w:ascii="Arial" w:hAnsi="Arial" w:cs="Arial"/>
        </w:rPr>
        <w:t xml:space="preserve"> </w:t>
      </w:r>
      <w:r w:rsidR="00ED174B">
        <w:rPr>
          <w:rFonts w:ascii="Arial" w:hAnsi="Arial" w:cs="Arial"/>
        </w:rPr>
        <w:t xml:space="preserve">        </w:t>
      </w:r>
      <w:r w:rsidRPr="00F4473F">
        <w:rPr>
          <w:rFonts w:ascii="Arial" w:hAnsi="Arial" w:cs="Arial"/>
        </w:rPr>
        <w:t>v</w:t>
      </w:r>
      <w:r w:rsidRPr="00F4473F" w:rsidR="00232E19">
        <w:rPr>
          <w:rFonts w:ascii="Arial" w:hAnsi="Arial" w:cs="Arial"/>
        </w:rPr>
        <w:t xml:space="preserve">   </w:t>
      </w:r>
      <w:r w:rsidRPr="00F4473F">
        <w:rPr>
          <w:rFonts w:ascii="Arial" w:hAnsi="Arial" w:cs="Arial"/>
        </w:rPr>
        <w:t>roku</w:t>
      </w:r>
      <w:r w:rsidRPr="00F4473F" w:rsidR="00232E19">
        <w:rPr>
          <w:rFonts w:ascii="Arial" w:hAnsi="Arial" w:cs="Arial"/>
        </w:rPr>
        <w:t xml:space="preserve"> </w:t>
      </w:r>
      <w:r w:rsidR="00ED174B">
        <w:rPr>
          <w:rFonts w:ascii="Arial" w:hAnsi="Arial" w:cs="Arial"/>
        </w:rPr>
        <w:t xml:space="preserve"> 2004</w:t>
      </w:r>
      <w:r w:rsidR="00F4473F">
        <w:rPr>
          <w:rFonts w:ascii="Arial" w:hAnsi="Arial" w:cs="Arial"/>
        </w:rPr>
        <w:t xml:space="preserve"> </w:t>
      </w:r>
      <w:r w:rsidRPr="00F4473F">
        <w:rPr>
          <w:rFonts w:ascii="Arial" w:hAnsi="Arial" w:cs="Arial"/>
        </w:rPr>
        <w:t xml:space="preserve">spracoval </w:t>
      </w:r>
      <w:r w:rsidRPr="00F4473F" w:rsidR="00232E19">
        <w:rPr>
          <w:rFonts w:ascii="Arial" w:hAnsi="Arial" w:cs="Arial"/>
        </w:rPr>
        <w:t xml:space="preserve">  </w:t>
      </w:r>
      <w:r w:rsidRPr="00F4473F">
        <w:rPr>
          <w:rFonts w:ascii="Arial" w:hAnsi="Arial" w:cs="Arial"/>
        </w:rPr>
        <w:t>a</w:t>
      </w:r>
      <w:r w:rsidRPr="00F4473F" w:rsidR="00232E19">
        <w:rPr>
          <w:rFonts w:ascii="Arial" w:hAnsi="Arial" w:cs="Arial"/>
        </w:rPr>
        <w:t> </w:t>
      </w:r>
      <w:r w:rsidRPr="00F4473F">
        <w:rPr>
          <w:rFonts w:ascii="Arial" w:hAnsi="Arial" w:cs="Arial"/>
        </w:rPr>
        <w:t>zaevidoval</w:t>
      </w:r>
      <w:r w:rsidRPr="00F4473F" w:rsidR="00232E19">
        <w:rPr>
          <w:rFonts w:ascii="Arial" w:hAnsi="Arial" w:cs="Arial"/>
        </w:rPr>
        <w:t xml:space="preserve"> </w:t>
      </w:r>
      <w:r w:rsidRPr="00F4473F">
        <w:rPr>
          <w:rFonts w:ascii="Arial" w:hAnsi="Arial" w:cs="Arial"/>
        </w:rPr>
        <w:t xml:space="preserve"> 1 229 218 dokladov a</w:t>
      </w:r>
      <w:r w:rsidRPr="00F4473F" w:rsidR="00232E19">
        <w:rPr>
          <w:rFonts w:ascii="Arial" w:hAnsi="Arial" w:cs="Arial"/>
        </w:rPr>
        <w:t xml:space="preserve"> </w:t>
      </w:r>
      <w:r w:rsidRPr="00F4473F">
        <w:rPr>
          <w:rFonts w:ascii="Arial" w:hAnsi="Arial" w:cs="Arial"/>
        </w:rPr>
        <w:t xml:space="preserve"> v roku 2005 </w:t>
      </w:r>
      <w:r w:rsidR="00751E46">
        <w:rPr>
          <w:rFonts w:ascii="Arial" w:hAnsi="Arial" w:cs="Arial"/>
        </w:rPr>
        <w:t xml:space="preserve">    </w:t>
      </w:r>
      <w:r w:rsidRPr="00F4473F" w:rsidR="00232E19">
        <w:rPr>
          <w:rFonts w:ascii="Arial" w:hAnsi="Arial" w:cs="Arial"/>
        </w:rPr>
        <w:t xml:space="preserve"> </w:t>
      </w:r>
      <w:r w:rsidRPr="00F4473F">
        <w:rPr>
          <w:rFonts w:ascii="Arial" w:hAnsi="Arial" w:cs="Arial"/>
        </w:rPr>
        <w:t xml:space="preserve">to </w:t>
      </w:r>
      <w:r w:rsidR="002E292D">
        <w:rPr>
          <w:rFonts w:ascii="Arial" w:hAnsi="Arial" w:cs="Arial"/>
        </w:rPr>
        <w:t xml:space="preserve"> </w:t>
      </w:r>
      <w:r w:rsidRPr="00F4473F">
        <w:rPr>
          <w:rFonts w:ascii="Arial" w:hAnsi="Arial" w:cs="Arial"/>
        </w:rPr>
        <w:t xml:space="preserve">bolo </w:t>
      </w:r>
      <w:r w:rsidR="00F4473F">
        <w:rPr>
          <w:rFonts w:ascii="Arial" w:hAnsi="Arial" w:cs="Arial"/>
        </w:rPr>
        <w:t xml:space="preserve"> </w:t>
      </w:r>
      <w:r w:rsidRPr="00F4473F">
        <w:rPr>
          <w:rFonts w:ascii="Arial" w:hAnsi="Arial" w:cs="Arial"/>
        </w:rPr>
        <w:t>854 620 dokladov, v </w:t>
      </w:r>
      <w:r w:rsidRPr="00F4473F" w:rsidR="00232E19">
        <w:rPr>
          <w:rFonts w:ascii="Arial" w:hAnsi="Arial" w:cs="Arial"/>
        </w:rPr>
        <w:t xml:space="preserve"> </w:t>
      </w:r>
      <w:r w:rsidRPr="00F4473F">
        <w:rPr>
          <w:rFonts w:ascii="Arial" w:hAnsi="Arial" w:cs="Arial"/>
        </w:rPr>
        <w:t xml:space="preserve">roku </w:t>
      </w:r>
      <w:r w:rsidRPr="00F4473F" w:rsidR="00232E19">
        <w:rPr>
          <w:rFonts w:ascii="Arial" w:hAnsi="Arial" w:cs="Arial"/>
        </w:rPr>
        <w:t xml:space="preserve"> </w:t>
      </w:r>
      <w:r w:rsidRPr="00F4473F">
        <w:rPr>
          <w:rFonts w:ascii="Arial" w:hAnsi="Arial" w:cs="Arial"/>
        </w:rPr>
        <w:t xml:space="preserve">2006 </w:t>
      </w:r>
      <w:r w:rsidRPr="00F4473F" w:rsidR="00232E19">
        <w:rPr>
          <w:rFonts w:ascii="Arial" w:hAnsi="Arial" w:cs="Arial"/>
        </w:rPr>
        <w:t xml:space="preserve">  </w:t>
      </w:r>
      <w:r w:rsidRPr="00F4473F">
        <w:rPr>
          <w:rFonts w:ascii="Arial" w:hAnsi="Arial" w:cs="Arial"/>
        </w:rPr>
        <w:t xml:space="preserve">to </w:t>
      </w:r>
      <w:r w:rsidRPr="00F4473F" w:rsidR="00232E19">
        <w:rPr>
          <w:rFonts w:ascii="Arial" w:hAnsi="Arial" w:cs="Arial"/>
        </w:rPr>
        <w:t xml:space="preserve"> </w:t>
      </w:r>
      <w:r w:rsidRPr="00F4473F">
        <w:rPr>
          <w:rFonts w:ascii="Arial" w:hAnsi="Arial" w:cs="Arial"/>
        </w:rPr>
        <w:t>bolo</w:t>
      </w:r>
      <w:r w:rsidR="002E292D">
        <w:rPr>
          <w:rFonts w:ascii="Arial" w:hAnsi="Arial" w:cs="Arial"/>
        </w:rPr>
        <w:t xml:space="preserve"> </w:t>
      </w:r>
      <w:r w:rsidRPr="00F4473F">
        <w:rPr>
          <w:rFonts w:ascii="Arial" w:hAnsi="Arial" w:cs="Arial"/>
        </w:rPr>
        <w:t xml:space="preserve"> 861 379 dokladov. </w:t>
      </w:r>
      <w:r w:rsidRPr="00F4473F" w:rsidR="00232E19">
        <w:rPr>
          <w:rFonts w:ascii="Arial" w:hAnsi="Arial" w:cs="Arial"/>
        </w:rPr>
        <w:t xml:space="preserve"> </w:t>
      </w:r>
      <w:r w:rsidRPr="00F4473F">
        <w:rPr>
          <w:rFonts w:ascii="Arial" w:hAnsi="Arial" w:cs="Arial"/>
        </w:rPr>
        <w:t xml:space="preserve">Výrazné </w:t>
      </w:r>
      <w:r w:rsidR="00F4473F">
        <w:rPr>
          <w:rFonts w:ascii="Arial" w:hAnsi="Arial" w:cs="Arial"/>
        </w:rPr>
        <w:t xml:space="preserve"> </w:t>
      </w:r>
      <w:r w:rsidRPr="00F4473F">
        <w:rPr>
          <w:rFonts w:ascii="Arial" w:hAnsi="Arial" w:cs="Arial"/>
        </w:rPr>
        <w:t xml:space="preserve">výšenie </w:t>
      </w:r>
      <w:r w:rsidR="00F4473F">
        <w:rPr>
          <w:rFonts w:ascii="Arial" w:hAnsi="Arial" w:cs="Arial"/>
        </w:rPr>
        <w:t xml:space="preserve">  p</w:t>
      </w:r>
      <w:r w:rsidR="00ED174B">
        <w:rPr>
          <w:rFonts w:ascii="Arial" w:hAnsi="Arial" w:cs="Arial"/>
        </w:rPr>
        <w:t xml:space="preserve">očtu </w:t>
      </w:r>
      <w:r w:rsidRPr="00F4473F">
        <w:rPr>
          <w:rFonts w:ascii="Arial" w:hAnsi="Arial" w:cs="Arial"/>
        </w:rPr>
        <w:t xml:space="preserve">dokladov </w:t>
      </w:r>
      <w:r w:rsidRPr="00F4473F" w:rsidR="00232E19">
        <w:rPr>
          <w:rFonts w:ascii="Arial" w:hAnsi="Arial" w:cs="Arial"/>
        </w:rPr>
        <w:t xml:space="preserve"> </w:t>
      </w:r>
      <w:r w:rsidRPr="00F4473F">
        <w:rPr>
          <w:rFonts w:ascii="Arial" w:hAnsi="Arial" w:cs="Arial"/>
        </w:rPr>
        <w:t>v </w:t>
      </w:r>
      <w:r w:rsidRPr="00F4473F" w:rsidR="00232E19">
        <w:rPr>
          <w:rFonts w:ascii="Arial" w:hAnsi="Arial" w:cs="Arial"/>
        </w:rPr>
        <w:t xml:space="preserve">  </w:t>
      </w:r>
      <w:r w:rsidRPr="00F4473F">
        <w:rPr>
          <w:rFonts w:ascii="Arial" w:hAnsi="Arial" w:cs="Arial"/>
        </w:rPr>
        <w:t xml:space="preserve">rokoch </w:t>
      </w:r>
      <w:r w:rsidRPr="00F4473F" w:rsidR="00232E19">
        <w:rPr>
          <w:rFonts w:ascii="Arial" w:hAnsi="Arial" w:cs="Arial"/>
        </w:rPr>
        <w:t xml:space="preserve"> </w:t>
      </w:r>
      <w:r w:rsidRPr="00F4473F">
        <w:rPr>
          <w:rFonts w:ascii="Arial" w:hAnsi="Arial" w:cs="Arial"/>
        </w:rPr>
        <w:t xml:space="preserve">2002 </w:t>
      </w:r>
      <w:r w:rsidRPr="00F4473F" w:rsidR="00232E19">
        <w:rPr>
          <w:rFonts w:ascii="Arial" w:hAnsi="Arial" w:cs="Arial"/>
        </w:rPr>
        <w:t xml:space="preserve"> </w:t>
      </w:r>
      <w:r w:rsidRPr="00F4473F">
        <w:rPr>
          <w:rFonts w:ascii="Arial" w:hAnsi="Arial" w:cs="Arial"/>
        </w:rPr>
        <w:t>a</w:t>
      </w:r>
      <w:r w:rsidRPr="00F4473F" w:rsidR="00232E19">
        <w:rPr>
          <w:rFonts w:ascii="Arial" w:hAnsi="Arial" w:cs="Arial"/>
        </w:rPr>
        <w:t> </w:t>
      </w:r>
      <w:r w:rsidR="002E292D">
        <w:rPr>
          <w:rFonts w:ascii="Arial" w:hAnsi="Arial" w:cs="Arial"/>
        </w:rPr>
        <w:t xml:space="preserve"> </w:t>
      </w:r>
      <w:r w:rsidRPr="00F4473F">
        <w:rPr>
          <w:rFonts w:ascii="Arial" w:hAnsi="Arial" w:cs="Arial"/>
        </w:rPr>
        <w:t>2004</w:t>
      </w:r>
      <w:r w:rsidRPr="00F4473F" w:rsidR="00232E19">
        <w:rPr>
          <w:rFonts w:ascii="Arial" w:hAnsi="Arial" w:cs="Arial"/>
        </w:rPr>
        <w:t xml:space="preserve"> </w:t>
      </w:r>
      <w:r w:rsidRPr="00F4473F">
        <w:rPr>
          <w:rFonts w:ascii="Arial" w:hAnsi="Arial" w:cs="Arial"/>
        </w:rPr>
        <w:t xml:space="preserve"> bolo</w:t>
      </w:r>
      <w:r w:rsidR="00F4473F">
        <w:rPr>
          <w:rFonts w:ascii="Arial" w:hAnsi="Arial" w:cs="Arial"/>
        </w:rPr>
        <w:t xml:space="preserve"> </w:t>
      </w:r>
      <w:r w:rsidRPr="00F4473F">
        <w:rPr>
          <w:rFonts w:ascii="Arial" w:hAnsi="Arial" w:cs="Arial"/>
        </w:rPr>
        <w:t xml:space="preserve"> spôsobené </w:t>
      </w:r>
      <w:r w:rsidRPr="00F4473F" w:rsidR="00232E19">
        <w:rPr>
          <w:rFonts w:ascii="Arial" w:hAnsi="Arial" w:cs="Arial"/>
        </w:rPr>
        <w:t xml:space="preserve"> </w:t>
      </w:r>
      <w:r w:rsidR="00F4473F">
        <w:rPr>
          <w:rFonts w:ascii="Arial" w:hAnsi="Arial" w:cs="Arial"/>
        </w:rPr>
        <w:t xml:space="preserve"> </w:t>
      </w:r>
      <w:r w:rsidRPr="00F4473F">
        <w:rPr>
          <w:rFonts w:ascii="Arial" w:hAnsi="Arial" w:cs="Arial"/>
        </w:rPr>
        <w:t>požiadavkami</w:t>
      </w:r>
      <w:r w:rsidR="00F4473F">
        <w:rPr>
          <w:rFonts w:ascii="Arial" w:hAnsi="Arial" w:cs="Arial"/>
        </w:rPr>
        <w:t xml:space="preserve">  </w:t>
      </w:r>
      <w:r w:rsidR="00ED174B">
        <w:rPr>
          <w:rFonts w:ascii="Arial" w:hAnsi="Arial" w:cs="Arial"/>
        </w:rPr>
        <w:t xml:space="preserve">zákonov </w:t>
      </w:r>
      <w:r w:rsidRPr="00F4473F">
        <w:rPr>
          <w:rFonts w:ascii="Arial" w:hAnsi="Arial" w:cs="Arial"/>
        </w:rPr>
        <w:t>o </w:t>
      </w:r>
      <w:r w:rsidRPr="00F4473F" w:rsidR="00232E19">
        <w:rPr>
          <w:rFonts w:ascii="Arial" w:hAnsi="Arial" w:cs="Arial"/>
        </w:rPr>
        <w:t xml:space="preserve"> </w:t>
      </w:r>
      <w:r w:rsidRPr="00F4473F">
        <w:rPr>
          <w:rFonts w:ascii="Arial" w:hAnsi="Arial" w:cs="Arial"/>
        </w:rPr>
        <w:t xml:space="preserve">štátnej </w:t>
      </w:r>
      <w:r w:rsidRPr="00F4473F" w:rsidR="00232E19">
        <w:rPr>
          <w:rFonts w:ascii="Arial" w:hAnsi="Arial" w:cs="Arial"/>
        </w:rPr>
        <w:t xml:space="preserve"> </w:t>
      </w:r>
      <w:r w:rsidRPr="00F4473F">
        <w:rPr>
          <w:rFonts w:ascii="Arial" w:hAnsi="Arial" w:cs="Arial"/>
        </w:rPr>
        <w:t xml:space="preserve">službe </w:t>
      </w:r>
      <w:r w:rsidRPr="00F4473F" w:rsidR="00232E19">
        <w:rPr>
          <w:rFonts w:ascii="Arial" w:hAnsi="Arial" w:cs="Arial"/>
        </w:rPr>
        <w:t xml:space="preserve"> </w:t>
      </w:r>
      <w:r w:rsidRPr="00F4473F">
        <w:rPr>
          <w:rFonts w:ascii="Arial" w:hAnsi="Arial" w:cs="Arial"/>
        </w:rPr>
        <w:t xml:space="preserve">a verejnej </w:t>
      </w:r>
      <w:r w:rsidRPr="00F4473F" w:rsidR="00232E19">
        <w:rPr>
          <w:rFonts w:ascii="Arial" w:hAnsi="Arial" w:cs="Arial"/>
        </w:rPr>
        <w:t xml:space="preserve"> </w:t>
      </w:r>
      <w:r w:rsidRPr="00F4473F">
        <w:rPr>
          <w:rFonts w:ascii="Arial" w:hAnsi="Arial" w:cs="Arial"/>
        </w:rPr>
        <w:t xml:space="preserve">službe. </w:t>
      </w:r>
      <w:r w:rsidR="00F4473F">
        <w:rPr>
          <w:rFonts w:ascii="Arial" w:hAnsi="Arial" w:cs="Arial"/>
        </w:rPr>
        <w:t xml:space="preserve"> </w:t>
      </w:r>
      <w:r w:rsidRPr="00F4473F">
        <w:rPr>
          <w:rFonts w:ascii="Arial" w:hAnsi="Arial" w:cs="Arial"/>
        </w:rPr>
        <w:t>V </w:t>
      </w:r>
      <w:r w:rsidR="00F4473F">
        <w:rPr>
          <w:rFonts w:ascii="Arial" w:hAnsi="Arial" w:cs="Arial"/>
        </w:rPr>
        <w:t xml:space="preserve"> </w:t>
      </w:r>
      <w:r w:rsidRPr="00F4473F">
        <w:rPr>
          <w:rFonts w:ascii="Arial" w:hAnsi="Arial" w:cs="Arial"/>
        </w:rPr>
        <w:t xml:space="preserve">roku 2007 </w:t>
      </w:r>
      <w:r w:rsidR="00751E46">
        <w:rPr>
          <w:rFonts w:ascii="Arial" w:hAnsi="Arial" w:cs="Arial"/>
        </w:rPr>
        <w:t>register trestov</w:t>
      </w:r>
      <w:r w:rsidR="00F4473F">
        <w:rPr>
          <w:rFonts w:ascii="Arial" w:hAnsi="Arial" w:cs="Arial"/>
        </w:rPr>
        <w:t xml:space="preserve"> </w:t>
      </w:r>
      <w:r w:rsidRPr="00F4473F">
        <w:rPr>
          <w:rFonts w:ascii="Arial" w:hAnsi="Arial" w:cs="Arial"/>
        </w:rPr>
        <w:t xml:space="preserve"> spracoval a zaevidoval</w:t>
      </w:r>
      <w:r w:rsidR="00F4473F">
        <w:rPr>
          <w:rFonts w:ascii="Arial" w:hAnsi="Arial" w:cs="Arial"/>
        </w:rPr>
        <w:t xml:space="preserve"> </w:t>
      </w:r>
      <w:r w:rsidRPr="00F4473F">
        <w:rPr>
          <w:rFonts w:ascii="Arial" w:hAnsi="Arial" w:cs="Arial"/>
        </w:rPr>
        <w:t>868</w:t>
      </w:r>
      <w:r w:rsidRPr="00F4473F" w:rsidR="00232E19">
        <w:rPr>
          <w:rFonts w:ascii="Arial" w:hAnsi="Arial" w:cs="Arial"/>
        </w:rPr>
        <w:t> </w:t>
      </w:r>
      <w:r w:rsidRPr="00F4473F">
        <w:rPr>
          <w:rFonts w:ascii="Arial" w:hAnsi="Arial" w:cs="Arial"/>
        </w:rPr>
        <w:t>054</w:t>
      </w:r>
      <w:r w:rsidRPr="00F4473F" w:rsidR="00232E19">
        <w:rPr>
          <w:rFonts w:ascii="Arial" w:hAnsi="Arial" w:cs="Arial"/>
        </w:rPr>
        <w:t xml:space="preserve">  </w:t>
      </w:r>
      <w:r w:rsidRPr="00F4473F">
        <w:rPr>
          <w:rFonts w:ascii="Arial" w:hAnsi="Arial" w:cs="Arial"/>
        </w:rPr>
        <w:t xml:space="preserve"> dokladov, </w:t>
      </w:r>
      <w:r w:rsidRPr="00F4473F" w:rsidR="00232E19">
        <w:rPr>
          <w:rFonts w:ascii="Arial" w:hAnsi="Arial" w:cs="Arial"/>
        </w:rPr>
        <w:t xml:space="preserve"> </w:t>
      </w:r>
      <w:r w:rsidRPr="00F4473F">
        <w:rPr>
          <w:rFonts w:ascii="Arial" w:hAnsi="Arial" w:cs="Arial"/>
        </w:rPr>
        <w:t>v </w:t>
      </w:r>
      <w:r w:rsidRPr="00F4473F" w:rsidR="00232E19">
        <w:rPr>
          <w:rFonts w:ascii="Arial" w:hAnsi="Arial" w:cs="Arial"/>
        </w:rPr>
        <w:t xml:space="preserve"> </w:t>
      </w:r>
      <w:r w:rsidR="002E292D">
        <w:rPr>
          <w:rFonts w:ascii="Arial" w:hAnsi="Arial" w:cs="Arial"/>
        </w:rPr>
        <w:t xml:space="preserve"> </w:t>
      </w:r>
      <w:r w:rsidRPr="00F4473F">
        <w:rPr>
          <w:rFonts w:ascii="Arial" w:hAnsi="Arial" w:cs="Arial"/>
        </w:rPr>
        <w:t xml:space="preserve">roku 2008 </w:t>
      </w:r>
      <w:r w:rsidR="00F4473F">
        <w:rPr>
          <w:rFonts w:ascii="Arial" w:hAnsi="Arial" w:cs="Arial"/>
        </w:rPr>
        <w:t xml:space="preserve"> </w:t>
      </w:r>
      <w:r w:rsidR="00751E46">
        <w:rPr>
          <w:rFonts w:ascii="Arial" w:hAnsi="Arial" w:cs="Arial"/>
        </w:rPr>
        <w:t xml:space="preserve">   </w:t>
      </w:r>
      <w:r w:rsidR="00285989">
        <w:rPr>
          <w:rFonts w:ascii="Arial" w:hAnsi="Arial" w:cs="Arial"/>
        </w:rPr>
        <w:t xml:space="preserve"> </w:t>
      </w:r>
      <w:r w:rsidRPr="00F4473F">
        <w:rPr>
          <w:rFonts w:ascii="Arial" w:hAnsi="Arial" w:cs="Arial"/>
        </w:rPr>
        <w:t xml:space="preserve">to </w:t>
      </w:r>
      <w:r w:rsidRPr="00F4473F" w:rsidR="00232E19">
        <w:rPr>
          <w:rFonts w:ascii="Arial" w:hAnsi="Arial" w:cs="Arial"/>
        </w:rPr>
        <w:t xml:space="preserve"> </w:t>
      </w:r>
      <w:r w:rsidRPr="00F4473F">
        <w:rPr>
          <w:rFonts w:ascii="Arial" w:hAnsi="Arial" w:cs="Arial"/>
        </w:rPr>
        <w:t xml:space="preserve">bolo </w:t>
      </w:r>
      <w:r w:rsidRPr="00F4473F" w:rsidR="00232E19">
        <w:rPr>
          <w:rFonts w:ascii="Arial" w:hAnsi="Arial" w:cs="Arial"/>
        </w:rPr>
        <w:t xml:space="preserve"> </w:t>
      </w:r>
      <w:r w:rsidRPr="00F4473F">
        <w:rPr>
          <w:rFonts w:ascii="Arial" w:hAnsi="Arial" w:cs="Arial"/>
        </w:rPr>
        <w:t xml:space="preserve">890 723 </w:t>
      </w:r>
      <w:r w:rsidRPr="00F4473F" w:rsidR="00232E19">
        <w:rPr>
          <w:rFonts w:ascii="Arial" w:hAnsi="Arial" w:cs="Arial"/>
        </w:rPr>
        <w:t xml:space="preserve"> </w:t>
      </w:r>
      <w:r w:rsidRPr="00F4473F">
        <w:rPr>
          <w:rFonts w:ascii="Arial" w:hAnsi="Arial" w:cs="Arial"/>
        </w:rPr>
        <w:t xml:space="preserve">dokladov </w:t>
      </w:r>
      <w:r w:rsidRPr="00F4473F" w:rsidR="00232E19">
        <w:rPr>
          <w:rFonts w:ascii="Arial" w:hAnsi="Arial" w:cs="Arial"/>
        </w:rPr>
        <w:t xml:space="preserve"> </w:t>
      </w:r>
      <w:r w:rsidRPr="00F4473F">
        <w:rPr>
          <w:rFonts w:ascii="Arial" w:hAnsi="Arial" w:cs="Arial"/>
        </w:rPr>
        <w:t>a</w:t>
      </w:r>
      <w:r w:rsidRPr="00F4473F" w:rsidR="00232E19">
        <w:rPr>
          <w:rFonts w:ascii="Arial" w:hAnsi="Arial" w:cs="Arial"/>
        </w:rPr>
        <w:t xml:space="preserve"> </w:t>
      </w:r>
      <w:r w:rsidRPr="00F4473F">
        <w:rPr>
          <w:rFonts w:ascii="Arial" w:hAnsi="Arial" w:cs="Arial"/>
        </w:rPr>
        <w:t> v</w:t>
      </w:r>
      <w:r w:rsidR="00ED174B">
        <w:rPr>
          <w:rFonts w:ascii="Arial" w:hAnsi="Arial" w:cs="Arial"/>
        </w:rPr>
        <w:t xml:space="preserve"> roku 2009  </w:t>
      </w:r>
      <w:r w:rsidRPr="00F4473F">
        <w:rPr>
          <w:rFonts w:ascii="Arial" w:hAnsi="Arial" w:cs="Arial"/>
        </w:rPr>
        <w:t>830 817 dokladov.</w:t>
      </w:r>
    </w:p>
    <w:p w:rsidR="0038253F" w:rsidRPr="00F4473F" w:rsidP="00F4473F">
      <w:pPr>
        <w:bidi w:val="0"/>
        <w:jc w:val="both"/>
        <w:rPr>
          <w:rFonts w:ascii="Arial" w:hAnsi="Arial" w:cs="Arial"/>
        </w:rPr>
      </w:pPr>
      <w:r w:rsidRPr="00F4473F">
        <w:rPr>
          <w:rFonts w:ascii="Arial" w:hAnsi="Arial" w:cs="Arial"/>
        </w:rPr>
        <w:t xml:space="preserve">    </w:t>
      </w:r>
    </w:p>
    <w:p w:rsidR="0038253F" w:rsidRPr="00F4473F" w:rsidP="00F4473F">
      <w:pPr>
        <w:bidi w:val="0"/>
        <w:jc w:val="both"/>
        <w:rPr>
          <w:rFonts w:ascii="Arial" w:hAnsi="Arial" w:cs="Arial"/>
          <w:b/>
        </w:rPr>
      </w:pPr>
      <w:r w:rsidRPr="00F4473F">
        <w:rPr>
          <w:rFonts w:ascii="Arial" w:hAnsi="Arial" w:cs="Arial"/>
          <w:b/>
        </w:rPr>
        <w:t>2.</w:t>
      </w:r>
      <w:r w:rsidRPr="00F4473F" w:rsidR="00232E19">
        <w:rPr>
          <w:rFonts w:ascii="Arial" w:hAnsi="Arial" w:cs="Arial"/>
          <w:b/>
        </w:rPr>
        <w:tab/>
      </w:r>
      <w:r w:rsidRPr="00F4473F">
        <w:rPr>
          <w:rFonts w:ascii="Arial" w:hAnsi="Arial" w:cs="Arial"/>
          <w:b/>
        </w:rPr>
        <w:t xml:space="preserve"> Z celkového počtu 830 817 dokladov bolo: </w:t>
      </w:r>
    </w:p>
    <w:p w:rsidR="0038253F" w:rsidRPr="00F4473F" w:rsidP="00F4473F">
      <w:pPr>
        <w:bidi w:val="0"/>
        <w:jc w:val="both"/>
        <w:rPr>
          <w:rFonts w:ascii="Arial" w:hAnsi="Arial" w:cs="Arial"/>
        </w:rPr>
      </w:pPr>
    </w:p>
    <w:p w:rsidR="0038253F" w:rsidRPr="00F4473F" w:rsidP="00F4473F">
      <w:pPr>
        <w:bidi w:val="0"/>
        <w:jc w:val="both"/>
        <w:rPr>
          <w:rFonts w:ascii="Arial" w:hAnsi="Arial" w:cs="Arial"/>
        </w:rPr>
      </w:pPr>
      <w:r w:rsidRPr="00F4473F">
        <w:rPr>
          <w:rFonts w:ascii="Arial" w:hAnsi="Arial" w:cs="Arial"/>
        </w:rPr>
        <w:t>2.1.</w:t>
      </w:r>
      <w:r w:rsidR="00F4473F">
        <w:rPr>
          <w:rFonts w:ascii="Arial" w:hAnsi="Arial" w:cs="Arial"/>
        </w:rPr>
        <w:tab/>
      </w:r>
      <w:r w:rsidRPr="00F4473F">
        <w:rPr>
          <w:rFonts w:ascii="Arial" w:hAnsi="Arial" w:cs="Arial"/>
        </w:rPr>
        <w:t xml:space="preserve"> Trestných listov, podmienečných zastavení trestného stíhania a zmierov</w:t>
      </w:r>
    </w:p>
    <w:p w:rsidR="0038253F" w:rsidRPr="00F4473F" w:rsidP="00F4473F">
      <w:pPr>
        <w:bidi w:val="0"/>
        <w:jc w:val="both"/>
        <w:rPr>
          <w:rFonts w:ascii="Arial" w:hAnsi="Arial" w:cs="Arial"/>
        </w:rPr>
      </w:pPr>
      <w:r w:rsidRPr="00F4473F">
        <w:rPr>
          <w:rFonts w:ascii="Arial" w:hAnsi="Arial" w:cs="Arial"/>
        </w:rPr>
        <w:tab/>
        <w:tab/>
        <w:tab/>
        <w:tab/>
        <w:tab/>
        <w:tab/>
        <w:tab/>
        <w:tab/>
        <w:tab/>
        <w:t xml:space="preserve">........................  </w:t>
      </w:r>
      <w:r w:rsidRPr="00F4473F" w:rsidR="00232E19">
        <w:rPr>
          <w:rFonts w:ascii="Arial" w:hAnsi="Arial" w:cs="Arial"/>
        </w:rPr>
        <w:t xml:space="preserve"> </w:t>
      </w:r>
      <w:r w:rsidRPr="00F4473F">
        <w:rPr>
          <w:rFonts w:ascii="Arial" w:hAnsi="Arial" w:cs="Arial"/>
        </w:rPr>
        <w:t>47 895</w:t>
      </w:r>
    </w:p>
    <w:p w:rsidR="0038253F" w:rsidRPr="00F4473F" w:rsidP="00F4473F">
      <w:pPr>
        <w:bidi w:val="0"/>
        <w:jc w:val="both"/>
        <w:rPr>
          <w:rFonts w:ascii="Arial" w:hAnsi="Arial" w:cs="Arial"/>
        </w:rPr>
      </w:pPr>
    </w:p>
    <w:p w:rsidR="0038253F" w:rsidRPr="00F4473F" w:rsidP="00F4473F">
      <w:pPr>
        <w:bidi w:val="0"/>
        <w:jc w:val="both"/>
        <w:rPr>
          <w:rFonts w:ascii="Arial" w:hAnsi="Arial" w:cs="Arial"/>
        </w:rPr>
      </w:pPr>
      <w:r w:rsidRPr="00F4473F">
        <w:rPr>
          <w:rFonts w:ascii="Arial" w:hAnsi="Arial" w:cs="Arial"/>
        </w:rPr>
        <w:t xml:space="preserve">2.2. </w:t>
      </w:r>
      <w:r w:rsidR="00F4473F">
        <w:rPr>
          <w:rFonts w:ascii="Arial" w:hAnsi="Arial" w:cs="Arial"/>
        </w:rPr>
        <w:tab/>
      </w:r>
      <w:r w:rsidRPr="00F4473F">
        <w:rPr>
          <w:rFonts w:ascii="Arial" w:hAnsi="Arial" w:cs="Arial"/>
        </w:rPr>
        <w:t>Správ k trestným listom a podmienečným zastaven</w:t>
      </w:r>
      <w:r w:rsidR="00ED174B">
        <w:rPr>
          <w:rFonts w:ascii="Arial" w:hAnsi="Arial" w:cs="Arial"/>
        </w:rPr>
        <w:t xml:space="preserve">iam </w:t>
      </w:r>
      <w:r w:rsidRPr="00F4473F">
        <w:rPr>
          <w:rFonts w:ascii="Arial" w:hAnsi="Arial" w:cs="Arial"/>
        </w:rPr>
        <w:t>trestného stíhania</w:t>
      </w:r>
    </w:p>
    <w:p w:rsidR="0038253F" w:rsidRPr="00F4473F" w:rsidP="00F4473F">
      <w:pPr>
        <w:bidi w:val="0"/>
        <w:jc w:val="both"/>
        <w:rPr>
          <w:rFonts w:ascii="Arial" w:hAnsi="Arial" w:cs="Arial"/>
        </w:rPr>
      </w:pPr>
      <w:r w:rsidRPr="00F4473F">
        <w:rPr>
          <w:rFonts w:ascii="Arial" w:hAnsi="Arial" w:cs="Arial"/>
        </w:rPr>
        <w:tab/>
      </w:r>
      <w:r w:rsidRPr="00F4473F" w:rsidR="00337D52">
        <w:rPr>
          <w:rFonts w:ascii="Arial" w:hAnsi="Arial" w:cs="Arial"/>
        </w:rPr>
        <w:tab/>
        <w:tab/>
        <w:tab/>
        <w:tab/>
        <w:tab/>
        <w:tab/>
        <w:tab/>
        <w:tab/>
        <w:t>.......................</w:t>
      </w:r>
      <w:r w:rsidRPr="00F4473F">
        <w:rPr>
          <w:rFonts w:ascii="Arial" w:hAnsi="Arial" w:cs="Arial"/>
        </w:rPr>
        <w:t xml:space="preserve"> </w:t>
      </w:r>
      <w:r w:rsidRPr="00F4473F" w:rsidR="00232E19">
        <w:rPr>
          <w:rFonts w:ascii="Arial" w:hAnsi="Arial" w:cs="Arial"/>
        </w:rPr>
        <w:t xml:space="preserve"> </w:t>
      </w:r>
      <w:r w:rsidRPr="00F4473F" w:rsidR="00337D52">
        <w:rPr>
          <w:rFonts w:ascii="Arial" w:hAnsi="Arial" w:cs="Arial"/>
        </w:rPr>
        <w:t xml:space="preserve"> </w:t>
      </w:r>
      <w:r w:rsidRPr="00F4473F">
        <w:rPr>
          <w:rFonts w:ascii="Arial" w:hAnsi="Arial" w:cs="Arial"/>
        </w:rPr>
        <w:t xml:space="preserve"> 84 018</w:t>
      </w:r>
    </w:p>
    <w:p w:rsidR="0038253F" w:rsidRPr="00F4473F" w:rsidP="00F4473F">
      <w:pPr>
        <w:bidi w:val="0"/>
        <w:jc w:val="both"/>
        <w:rPr>
          <w:rFonts w:ascii="Arial" w:hAnsi="Arial" w:cs="Arial"/>
        </w:rPr>
      </w:pPr>
    </w:p>
    <w:p w:rsidR="0038253F" w:rsidRPr="00F4473F" w:rsidP="00F4473F">
      <w:pPr>
        <w:bidi w:val="0"/>
        <w:jc w:val="both"/>
        <w:rPr>
          <w:rFonts w:ascii="Arial" w:hAnsi="Arial" w:cs="Arial"/>
        </w:rPr>
      </w:pPr>
      <w:r w:rsidRPr="00F4473F" w:rsidR="00232E19">
        <w:rPr>
          <w:rFonts w:ascii="Arial" w:hAnsi="Arial" w:cs="Arial"/>
        </w:rPr>
        <w:t xml:space="preserve"> </w:t>
      </w:r>
      <w:r w:rsidRPr="00F4473F">
        <w:rPr>
          <w:rFonts w:ascii="Arial" w:hAnsi="Arial" w:cs="Arial"/>
        </w:rPr>
        <w:t xml:space="preserve">2.3. </w:t>
      </w:r>
      <w:r w:rsidR="00F4473F">
        <w:rPr>
          <w:rFonts w:ascii="Arial" w:hAnsi="Arial" w:cs="Arial"/>
        </w:rPr>
        <w:tab/>
      </w:r>
      <w:r w:rsidRPr="00F4473F">
        <w:rPr>
          <w:rFonts w:ascii="Arial" w:hAnsi="Arial" w:cs="Arial"/>
        </w:rPr>
        <w:t xml:space="preserve">Žiadostí o odpis registra trestov celkom </w:t>
        <w:tab/>
        <w:tab/>
      </w:r>
      <w:r w:rsidR="00F4473F">
        <w:rPr>
          <w:rFonts w:ascii="Arial" w:hAnsi="Arial" w:cs="Arial"/>
        </w:rPr>
        <w:t xml:space="preserve">          </w:t>
      </w:r>
      <w:r w:rsidR="00ED174B">
        <w:rPr>
          <w:rFonts w:ascii="Arial" w:hAnsi="Arial" w:cs="Arial"/>
        </w:rPr>
        <w:t xml:space="preserve"> </w:t>
      </w:r>
      <w:r w:rsidRPr="00F4473F">
        <w:rPr>
          <w:rFonts w:ascii="Arial" w:hAnsi="Arial" w:cs="Arial"/>
        </w:rPr>
        <w:t xml:space="preserve">...................... </w:t>
      </w:r>
      <w:r w:rsidRPr="00F4473F" w:rsidR="00232E19">
        <w:rPr>
          <w:rFonts w:ascii="Arial" w:hAnsi="Arial" w:cs="Arial"/>
        </w:rPr>
        <w:t xml:space="preserve">  </w:t>
      </w:r>
      <w:r w:rsidRPr="00F4473F">
        <w:rPr>
          <w:rFonts w:ascii="Arial" w:hAnsi="Arial" w:cs="Arial"/>
        </w:rPr>
        <w:t xml:space="preserve">222 337            </w:t>
      </w:r>
    </w:p>
    <w:p w:rsidR="00F4473F" w:rsidRPr="00F4473F" w:rsidP="00F4473F">
      <w:pPr>
        <w:bidi w:val="0"/>
        <w:jc w:val="both"/>
        <w:rPr>
          <w:rFonts w:ascii="Arial" w:hAnsi="Arial" w:cs="Arial"/>
        </w:rPr>
      </w:pPr>
      <w:r>
        <w:rPr>
          <w:rFonts w:ascii="Arial" w:hAnsi="Arial" w:cs="Arial"/>
        </w:rPr>
        <w:t xml:space="preserve">          </w:t>
      </w:r>
      <w:r w:rsidRPr="00F4473F" w:rsidR="00232E19">
        <w:rPr>
          <w:rFonts w:ascii="Arial" w:hAnsi="Arial" w:cs="Arial"/>
        </w:rPr>
        <w:t xml:space="preserve"> </w:t>
      </w:r>
      <w:r w:rsidRPr="00F4473F" w:rsidR="0038253F">
        <w:rPr>
          <w:rFonts w:ascii="Arial" w:hAnsi="Arial" w:cs="Arial"/>
        </w:rPr>
        <w:t>z toho:</w:t>
      </w:r>
    </w:p>
    <w:p w:rsidR="0038253F" w:rsidRPr="00F4473F" w:rsidP="00F4473F">
      <w:pPr>
        <w:bidi w:val="0"/>
        <w:jc w:val="both"/>
        <w:rPr>
          <w:rFonts w:ascii="Arial" w:hAnsi="Arial" w:cs="Arial"/>
        </w:rPr>
      </w:pPr>
      <w:r w:rsidRPr="00F4473F" w:rsidR="00232E19">
        <w:rPr>
          <w:rFonts w:ascii="Arial" w:hAnsi="Arial" w:cs="Arial"/>
        </w:rPr>
        <w:t xml:space="preserve"> </w:t>
      </w:r>
      <w:r w:rsidRPr="00F4473F">
        <w:rPr>
          <w:rFonts w:ascii="Arial" w:hAnsi="Arial" w:cs="Arial"/>
        </w:rPr>
        <w:t xml:space="preserve">2.3.1 </w:t>
      </w:r>
      <w:r w:rsidRPr="00F4473F" w:rsidR="00337D52">
        <w:rPr>
          <w:rFonts w:ascii="Arial" w:hAnsi="Arial" w:cs="Arial"/>
        </w:rPr>
        <w:t xml:space="preserve"> </w:t>
      </w:r>
      <w:r w:rsidRPr="00F4473F">
        <w:rPr>
          <w:rFonts w:ascii="Arial" w:hAnsi="Arial" w:cs="Arial"/>
        </w:rPr>
        <w:t>pre trestné stíhanie</w:t>
        <w:tab/>
        <w:tab/>
        <w:tab/>
        <w:tab/>
      </w:r>
      <w:r w:rsidRPr="00F4473F" w:rsidR="00232E19">
        <w:rPr>
          <w:rFonts w:ascii="Arial" w:hAnsi="Arial" w:cs="Arial"/>
        </w:rPr>
        <w:t xml:space="preserve">            </w:t>
      </w:r>
      <w:r w:rsidR="00F4473F">
        <w:rPr>
          <w:rFonts w:ascii="Arial" w:hAnsi="Arial" w:cs="Arial"/>
        </w:rPr>
        <w:t xml:space="preserve">           </w:t>
      </w:r>
      <w:r w:rsidRPr="00F4473F" w:rsidR="00912A37">
        <w:rPr>
          <w:rFonts w:ascii="Arial" w:hAnsi="Arial" w:cs="Arial"/>
        </w:rPr>
        <w:t xml:space="preserve">......................  </w:t>
      </w:r>
      <w:r w:rsidRPr="00F4473F">
        <w:rPr>
          <w:rFonts w:ascii="Arial" w:hAnsi="Arial" w:cs="Arial"/>
        </w:rPr>
        <w:t xml:space="preserve">  17 073</w:t>
      </w:r>
    </w:p>
    <w:p w:rsidR="0038253F" w:rsidRPr="00F4473F" w:rsidP="00F4473F">
      <w:pPr>
        <w:bidi w:val="0"/>
        <w:jc w:val="both"/>
        <w:rPr>
          <w:rFonts w:ascii="Arial" w:hAnsi="Arial" w:cs="Arial"/>
        </w:rPr>
      </w:pPr>
      <w:r w:rsidR="00F4473F">
        <w:rPr>
          <w:rFonts w:ascii="Arial" w:hAnsi="Arial" w:cs="Arial"/>
        </w:rPr>
        <w:t xml:space="preserve"> </w:t>
      </w:r>
      <w:r w:rsidRPr="00F4473F">
        <w:rPr>
          <w:rFonts w:ascii="Arial" w:hAnsi="Arial" w:cs="Arial"/>
        </w:rPr>
        <w:t xml:space="preserve">2.3.2 </w:t>
      </w:r>
      <w:r w:rsidRPr="00F4473F" w:rsidR="00337D52">
        <w:rPr>
          <w:rFonts w:ascii="Arial" w:hAnsi="Arial" w:cs="Arial"/>
        </w:rPr>
        <w:t xml:space="preserve"> </w:t>
      </w:r>
      <w:r w:rsidRPr="00F4473F">
        <w:rPr>
          <w:rFonts w:ascii="Arial" w:hAnsi="Arial" w:cs="Arial"/>
        </w:rPr>
        <w:t>elektronickou formou</w:t>
        <w:tab/>
        <w:tab/>
        <w:tab/>
        <w:tab/>
      </w:r>
      <w:r w:rsidRPr="00F4473F" w:rsidR="00337D52">
        <w:rPr>
          <w:rFonts w:ascii="Arial" w:hAnsi="Arial" w:cs="Arial"/>
        </w:rPr>
        <w:t xml:space="preserve">           </w:t>
      </w:r>
      <w:r w:rsidRPr="00F4473F" w:rsidR="00232E19">
        <w:rPr>
          <w:rFonts w:ascii="Arial" w:hAnsi="Arial" w:cs="Arial"/>
        </w:rPr>
        <w:t xml:space="preserve"> </w:t>
      </w:r>
      <w:r w:rsidRPr="00F4473F" w:rsidR="00337D52">
        <w:rPr>
          <w:rFonts w:ascii="Arial" w:hAnsi="Arial" w:cs="Arial"/>
        </w:rPr>
        <w:t xml:space="preserve">....................... </w:t>
      </w:r>
      <w:r w:rsidRPr="00F4473F">
        <w:rPr>
          <w:rFonts w:ascii="Arial" w:hAnsi="Arial" w:cs="Arial"/>
        </w:rPr>
        <w:t>175 682</w:t>
      </w:r>
    </w:p>
    <w:p w:rsidR="0038253F" w:rsidRPr="00F4473F" w:rsidP="00F4473F">
      <w:pPr>
        <w:bidi w:val="0"/>
        <w:jc w:val="both"/>
        <w:rPr>
          <w:rFonts w:ascii="Arial" w:hAnsi="Arial" w:cs="Arial"/>
        </w:rPr>
      </w:pPr>
      <w:r w:rsidR="00F4473F">
        <w:rPr>
          <w:rFonts w:ascii="Arial" w:hAnsi="Arial" w:cs="Arial"/>
        </w:rPr>
        <w:t xml:space="preserve"> </w:t>
      </w:r>
      <w:r w:rsidRPr="00F4473F">
        <w:rPr>
          <w:rFonts w:ascii="Arial" w:hAnsi="Arial" w:cs="Arial"/>
        </w:rPr>
        <w:t xml:space="preserve">2.3.3 </w:t>
      </w:r>
      <w:r w:rsidRPr="00F4473F" w:rsidR="00337D52">
        <w:rPr>
          <w:rFonts w:ascii="Arial" w:hAnsi="Arial" w:cs="Arial"/>
        </w:rPr>
        <w:t xml:space="preserve"> </w:t>
      </w:r>
      <w:r w:rsidRPr="00F4473F">
        <w:rPr>
          <w:rFonts w:ascii="Arial" w:hAnsi="Arial" w:cs="Arial"/>
        </w:rPr>
        <w:t>pre iné účely aj elektronicky</w:t>
        <w:tab/>
        <w:tab/>
        <w:tab/>
      </w:r>
      <w:r w:rsidRPr="00F4473F" w:rsidR="00337D52">
        <w:rPr>
          <w:rFonts w:ascii="Arial" w:hAnsi="Arial" w:cs="Arial"/>
        </w:rPr>
        <w:t xml:space="preserve">            </w:t>
      </w:r>
      <w:r w:rsidRPr="00F4473F">
        <w:rPr>
          <w:rFonts w:ascii="Arial" w:hAnsi="Arial" w:cs="Arial"/>
        </w:rPr>
        <w:t xml:space="preserve">.......................  </w:t>
      </w:r>
      <w:r w:rsidRPr="00F4473F" w:rsidR="00337D52">
        <w:rPr>
          <w:rFonts w:ascii="Arial" w:hAnsi="Arial" w:cs="Arial"/>
        </w:rPr>
        <w:t xml:space="preserve"> </w:t>
      </w:r>
      <w:r w:rsidRPr="00F4473F">
        <w:rPr>
          <w:rFonts w:ascii="Arial" w:hAnsi="Arial" w:cs="Arial"/>
        </w:rPr>
        <w:t>13 038</w:t>
      </w:r>
    </w:p>
    <w:p w:rsidR="0038253F" w:rsidRPr="00F4473F" w:rsidP="00F4473F">
      <w:pPr>
        <w:bidi w:val="0"/>
        <w:jc w:val="both"/>
        <w:rPr>
          <w:rFonts w:ascii="Arial" w:hAnsi="Arial" w:cs="Arial"/>
        </w:rPr>
      </w:pPr>
      <w:r w:rsidRPr="00F4473F" w:rsidR="00912A37">
        <w:rPr>
          <w:rFonts w:ascii="Arial" w:hAnsi="Arial" w:cs="Arial"/>
        </w:rPr>
        <w:t xml:space="preserve"> </w:t>
      </w:r>
      <w:r w:rsidRPr="00F4473F">
        <w:rPr>
          <w:rFonts w:ascii="Arial" w:hAnsi="Arial" w:cs="Arial"/>
        </w:rPr>
        <w:t xml:space="preserve">2.3.4 </w:t>
      </w:r>
      <w:r w:rsidRPr="00F4473F" w:rsidR="00337D52">
        <w:rPr>
          <w:rFonts w:ascii="Arial" w:hAnsi="Arial" w:cs="Arial"/>
        </w:rPr>
        <w:t xml:space="preserve">  </w:t>
      </w:r>
      <w:r w:rsidR="00ED174B">
        <w:rPr>
          <w:rFonts w:ascii="Arial" w:hAnsi="Arial" w:cs="Arial"/>
        </w:rPr>
        <w:t>žiadostí</w:t>
      </w:r>
      <w:r w:rsidRPr="00F4473F">
        <w:rPr>
          <w:rFonts w:ascii="Arial" w:hAnsi="Arial" w:cs="Arial"/>
        </w:rPr>
        <w:t xml:space="preserve"> o odpis s kolkovou známkou</w:t>
        <w:tab/>
      </w:r>
      <w:r w:rsidRPr="00F4473F" w:rsidR="00337D52">
        <w:rPr>
          <w:rFonts w:ascii="Arial" w:hAnsi="Arial" w:cs="Arial"/>
        </w:rPr>
        <w:t xml:space="preserve">           </w:t>
      </w:r>
      <w:r w:rsidR="00F4473F">
        <w:rPr>
          <w:rFonts w:ascii="Arial" w:hAnsi="Arial" w:cs="Arial"/>
        </w:rPr>
        <w:t xml:space="preserve">           </w:t>
      </w:r>
      <w:r w:rsidRPr="00F4473F" w:rsidR="00337D52">
        <w:rPr>
          <w:rFonts w:ascii="Arial" w:hAnsi="Arial" w:cs="Arial"/>
        </w:rPr>
        <w:t xml:space="preserve"> ....................... </w:t>
      </w:r>
      <w:r w:rsidRPr="00F4473F">
        <w:rPr>
          <w:rFonts w:ascii="Arial" w:hAnsi="Arial" w:cs="Arial"/>
        </w:rPr>
        <w:t xml:space="preserve">  16 544</w:t>
      </w:r>
    </w:p>
    <w:p w:rsidR="0038253F" w:rsidRPr="00F4473F" w:rsidP="00F4473F">
      <w:pPr>
        <w:bidi w:val="0"/>
        <w:jc w:val="both"/>
        <w:rPr>
          <w:rFonts w:ascii="Arial" w:hAnsi="Arial" w:cs="Arial"/>
        </w:rPr>
      </w:pPr>
    </w:p>
    <w:p w:rsidR="0038253F" w:rsidRPr="00F4473F" w:rsidP="00F4473F">
      <w:pPr>
        <w:bidi w:val="0"/>
        <w:jc w:val="both"/>
        <w:rPr>
          <w:rFonts w:ascii="Arial" w:hAnsi="Arial" w:cs="Arial"/>
        </w:rPr>
      </w:pPr>
      <w:r w:rsidRPr="00F4473F">
        <w:rPr>
          <w:rFonts w:ascii="Arial" w:hAnsi="Arial" w:cs="Arial"/>
        </w:rPr>
        <w:t xml:space="preserve">2.4.  </w:t>
      </w:r>
      <w:r w:rsidRPr="00F4473F" w:rsidR="00337D52">
        <w:rPr>
          <w:rFonts w:ascii="Arial" w:hAnsi="Arial" w:cs="Arial"/>
        </w:rPr>
        <w:t xml:space="preserve">  </w:t>
      </w:r>
      <w:r w:rsidRPr="00F4473F">
        <w:rPr>
          <w:rFonts w:ascii="Arial" w:hAnsi="Arial" w:cs="Arial"/>
        </w:rPr>
        <w:t>Žiadostí o výpis z registra trestov celkom</w:t>
        <w:tab/>
        <w:tab/>
      </w:r>
      <w:r w:rsidRPr="00F4473F" w:rsidR="00337D52">
        <w:rPr>
          <w:rFonts w:ascii="Arial" w:hAnsi="Arial" w:cs="Arial"/>
        </w:rPr>
        <w:t xml:space="preserve"> </w:t>
      </w:r>
      <w:r w:rsidRPr="00F4473F">
        <w:rPr>
          <w:rFonts w:ascii="Arial" w:hAnsi="Arial" w:cs="Arial"/>
        </w:rPr>
        <w:t xml:space="preserve">........................ 318 599           </w:t>
      </w:r>
    </w:p>
    <w:p w:rsidR="0038253F" w:rsidRPr="00F4473F" w:rsidP="00F4473F">
      <w:pPr>
        <w:bidi w:val="0"/>
        <w:jc w:val="both"/>
        <w:rPr>
          <w:rFonts w:ascii="Arial" w:hAnsi="Arial" w:cs="Arial"/>
        </w:rPr>
      </w:pPr>
      <w:r w:rsidR="00F4473F">
        <w:rPr>
          <w:rFonts w:ascii="Arial" w:hAnsi="Arial" w:cs="Arial"/>
        </w:rPr>
        <w:t xml:space="preserve">          </w:t>
      </w:r>
      <w:r w:rsidRPr="00F4473F">
        <w:rPr>
          <w:rFonts w:ascii="Arial" w:hAnsi="Arial" w:cs="Arial"/>
        </w:rPr>
        <w:t xml:space="preserve">z toho: </w:t>
      </w:r>
    </w:p>
    <w:p w:rsidR="0038253F" w:rsidRPr="00F4473F" w:rsidP="00F4473F">
      <w:pPr>
        <w:bidi w:val="0"/>
        <w:jc w:val="both"/>
        <w:rPr>
          <w:rFonts w:ascii="Arial" w:hAnsi="Arial" w:cs="Arial"/>
        </w:rPr>
      </w:pPr>
      <w:r w:rsidR="00ED174B">
        <w:rPr>
          <w:rFonts w:ascii="Arial" w:hAnsi="Arial" w:cs="Arial"/>
        </w:rPr>
        <w:t>2.4.1  žiadostí</w:t>
      </w:r>
      <w:r w:rsidRPr="00F4473F">
        <w:rPr>
          <w:rFonts w:ascii="Arial" w:hAnsi="Arial" w:cs="Arial"/>
        </w:rPr>
        <w:t xml:space="preserve"> s kolkovou známkou</w:t>
        <w:tab/>
        <w:tab/>
      </w:r>
      <w:r w:rsidRPr="00F4473F" w:rsidR="00337D52">
        <w:rPr>
          <w:rFonts w:ascii="Arial" w:hAnsi="Arial" w:cs="Arial"/>
        </w:rPr>
        <w:t xml:space="preserve">                      </w:t>
      </w:r>
      <w:r w:rsidRPr="00F4473F">
        <w:rPr>
          <w:rFonts w:ascii="Arial" w:hAnsi="Arial" w:cs="Arial"/>
        </w:rPr>
        <w:t>.......................  199</w:t>
      </w:r>
      <w:r w:rsidRPr="00F4473F" w:rsidR="00337D52">
        <w:rPr>
          <w:rFonts w:ascii="Arial" w:hAnsi="Arial" w:cs="Arial"/>
        </w:rPr>
        <w:t> </w:t>
      </w:r>
      <w:r w:rsidRPr="00F4473F">
        <w:rPr>
          <w:rFonts w:ascii="Arial" w:hAnsi="Arial" w:cs="Arial"/>
        </w:rPr>
        <w:t>232</w:t>
      </w:r>
    </w:p>
    <w:p w:rsidR="0038253F" w:rsidRPr="00F4473F" w:rsidP="00F4473F">
      <w:pPr>
        <w:bidi w:val="0"/>
        <w:jc w:val="both"/>
        <w:rPr>
          <w:rFonts w:ascii="Arial" w:hAnsi="Arial" w:cs="Arial"/>
        </w:rPr>
      </w:pPr>
      <w:r w:rsidRPr="00F4473F">
        <w:rPr>
          <w:rFonts w:ascii="Arial" w:hAnsi="Arial" w:cs="Arial"/>
        </w:rPr>
        <w:t>2.4.2</w:t>
      </w:r>
      <w:r w:rsidRPr="00F4473F" w:rsidR="00337D52">
        <w:rPr>
          <w:rFonts w:ascii="Arial" w:hAnsi="Arial" w:cs="Arial"/>
        </w:rPr>
        <w:t xml:space="preserve"> </w:t>
      </w:r>
      <w:r w:rsidRPr="00F4473F">
        <w:rPr>
          <w:rFonts w:ascii="Arial" w:hAnsi="Arial" w:cs="Arial"/>
        </w:rPr>
        <w:t xml:space="preserve"> žiadostí bez kolkovej známky </w:t>
        <w:tab/>
        <w:tab/>
      </w:r>
      <w:r w:rsidRPr="00F4473F" w:rsidR="00337D52">
        <w:rPr>
          <w:rFonts w:ascii="Arial" w:hAnsi="Arial" w:cs="Arial"/>
        </w:rPr>
        <w:t xml:space="preserve">                      </w:t>
      </w:r>
      <w:r w:rsidRPr="00F4473F">
        <w:rPr>
          <w:rFonts w:ascii="Arial" w:hAnsi="Arial" w:cs="Arial"/>
        </w:rPr>
        <w:t>........................ 119 367</w:t>
      </w:r>
    </w:p>
    <w:p w:rsidR="0038253F" w:rsidRPr="00F4473F" w:rsidP="00F4473F">
      <w:pPr>
        <w:bidi w:val="0"/>
        <w:jc w:val="both"/>
        <w:rPr>
          <w:rFonts w:ascii="Arial" w:hAnsi="Arial" w:cs="Arial"/>
        </w:rPr>
      </w:pPr>
    </w:p>
    <w:p w:rsidR="0038253F" w:rsidRPr="00F4473F" w:rsidP="00F4473F">
      <w:pPr>
        <w:bidi w:val="0"/>
        <w:jc w:val="both"/>
        <w:rPr>
          <w:rFonts w:ascii="Arial" w:hAnsi="Arial" w:cs="Arial"/>
        </w:rPr>
      </w:pPr>
      <w:r w:rsidRPr="00F4473F">
        <w:rPr>
          <w:rFonts w:ascii="Arial" w:hAnsi="Arial" w:cs="Arial"/>
        </w:rPr>
        <w:t>2.5.   Spolupráca s registrom trestov ČR celkom</w:t>
        <w:tab/>
      </w:r>
      <w:r w:rsidRPr="00F4473F" w:rsidR="00337D52">
        <w:rPr>
          <w:rFonts w:ascii="Arial" w:hAnsi="Arial" w:cs="Arial"/>
        </w:rPr>
        <w:t xml:space="preserve">           </w:t>
      </w:r>
      <w:r w:rsidRPr="00F4473F">
        <w:rPr>
          <w:rFonts w:ascii="Arial" w:hAnsi="Arial" w:cs="Arial"/>
        </w:rPr>
        <w:t>........................     7 255</w:t>
      </w:r>
    </w:p>
    <w:p w:rsidR="0038253F" w:rsidRPr="00F4473F" w:rsidP="00F4473F">
      <w:pPr>
        <w:bidi w:val="0"/>
        <w:jc w:val="both"/>
        <w:rPr>
          <w:rFonts w:ascii="Arial" w:hAnsi="Arial" w:cs="Arial"/>
        </w:rPr>
      </w:pPr>
      <w:r w:rsidRPr="00F4473F" w:rsidR="00337D52">
        <w:rPr>
          <w:rFonts w:ascii="Arial" w:hAnsi="Arial" w:cs="Arial"/>
        </w:rPr>
        <w:tab/>
        <w:t xml:space="preserve">   </w:t>
      </w:r>
      <w:r w:rsidRPr="00F4473F">
        <w:rPr>
          <w:rFonts w:ascii="Arial" w:hAnsi="Arial" w:cs="Arial"/>
        </w:rPr>
        <w:t>z toho:</w:t>
      </w:r>
    </w:p>
    <w:p w:rsidR="0038253F" w:rsidRPr="00F4473F" w:rsidP="00F4473F">
      <w:pPr>
        <w:bidi w:val="0"/>
        <w:jc w:val="both"/>
        <w:rPr>
          <w:rFonts w:ascii="Arial" w:hAnsi="Arial" w:cs="Arial"/>
        </w:rPr>
      </w:pPr>
      <w:r w:rsidRPr="00F4473F">
        <w:rPr>
          <w:rFonts w:ascii="Arial" w:hAnsi="Arial" w:cs="Arial"/>
        </w:rPr>
        <w:t xml:space="preserve">2.5.1  </w:t>
      </w:r>
      <w:r w:rsidRPr="00F4473F" w:rsidR="00337D52">
        <w:rPr>
          <w:rFonts w:ascii="Arial" w:hAnsi="Arial" w:cs="Arial"/>
        </w:rPr>
        <w:t xml:space="preserve"> </w:t>
      </w:r>
      <w:r w:rsidRPr="00F4473F">
        <w:rPr>
          <w:rFonts w:ascii="Arial" w:hAnsi="Arial" w:cs="Arial"/>
        </w:rPr>
        <w:t xml:space="preserve">dožiadaní do </w:t>
      </w:r>
      <w:r w:rsidR="00ED174B">
        <w:rPr>
          <w:rFonts w:ascii="Arial" w:hAnsi="Arial" w:cs="Arial"/>
        </w:rPr>
        <w:t>r</w:t>
      </w:r>
      <w:r w:rsidR="00FD2084">
        <w:rPr>
          <w:rFonts w:ascii="Arial" w:hAnsi="Arial" w:cs="Arial"/>
        </w:rPr>
        <w:t>e</w:t>
      </w:r>
      <w:r w:rsidR="00ED174B">
        <w:rPr>
          <w:rFonts w:ascii="Arial" w:hAnsi="Arial" w:cs="Arial"/>
        </w:rPr>
        <w:t>gistra trestov ČR</w:t>
      </w:r>
      <w:r w:rsidRPr="00F4473F">
        <w:rPr>
          <w:rFonts w:ascii="Arial" w:hAnsi="Arial" w:cs="Arial"/>
        </w:rPr>
        <w:tab/>
        <w:tab/>
      </w:r>
      <w:r w:rsidRPr="00F4473F" w:rsidR="00337D52">
        <w:rPr>
          <w:rFonts w:ascii="Arial" w:hAnsi="Arial" w:cs="Arial"/>
        </w:rPr>
        <w:t xml:space="preserve">        </w:t>
      </w:r>
      <w:r w:rsidR="00F4473F">
        <w:rPr>
          <w:rFonts w:ascii="Arial" w:hAnsi="Arial" w:cs="Arial"/>
        </w:rPr>
        <w:t xml:space="preserve"> </w:t>
      </w:r>
      <w:r w:rsidR="00ED174B">
        <w:rPr>
          <w:rFonts w:ascii="Arial" w:hAnsi="Arial" w:cs="Arial"/>
        </w:rPr>
        <w:t xml:space="preserve">            </w:t>
      </w:r>
      <w:r w:rsidR="00F4473F">
        <w:rPr>
          <w:rFonts w:ascii="Arial" w:hAnsi="Arial" w:cs="Arial"/>
        </w:rPr>
        <w:t xml:space="preserve"> </w:t>
      </w:r>
      <w:r w:rsidRPr="00F4473F">
        <w:rPr>
          <w:rFonts w:ascii="Arial" w:hAnsi="Arial" w:cs="Arial"/>
        </w:rPr>
        <w:t>........................     4</w:t>
      </w:r>
      <w:r w:rsidRPr="00F4473F" w:rsidR="00337D52">
        <w:rPr>
          <w:rFonts w:ascii="Arial" w:hAnsi="Arial" w:cs="Arial"/>
        </w:rPr>
        <w:t> </w:t>
      </w:r>
      <w:r w:rsidRPr="00F4473F">
        <w:rPr>
          <w:rFonts w:ascii="Arial" w:hAnsi="Arial" w:cs="Arial"/>
        </w:rPr>
        <w:t>512</w:t>
      </w:r>
    </w:p>
    <w:p w:rsidR="0038253F" w:rsidRPr="00F4473F" w:rsidP="00F4473F">
      <w:pPr>
        <w:bidi w:val="0"/>
        <w:jc w:val="both"/>
        <w:rPr>
          <w:rFonts w:ascii="Arial" w:hAnsi="Arial" w:cs="Arial"/>
        </w:rPr>
      </w:pPr>
      <w:r w:rsidRPr="00F4473F">
        <w:rPr>
          <w:rFonts w:ascii="Arial" w:hAnsi="Arial" w:cs="Arial"/>
        </w:rPr>
        <w:t xml:space="preserve">2.5.2  </w:t>
      </w:r>
      <w:r w:rsidRPr="00F4473F" w:rsidR="00337D52">
        <w:rPr>
          <w:rFonts w:ascii="Arial" w:hAnsi="Arial" w:cs="Arial"/>
        </w:rPr>
        <w:t xml:space="preserve"> </w:t>
      </w:r>
      <w:r w:rsidRPr="00F4473F">
        <w:rPr>
          <w:rFonts w:ascii="Arial" w:hAnsi="Arial" w:cs="Arial"/>
        </w:rPr>
        <w:t xml:space="preserve">dožiadaní do </w:t>
      </w:r>
      <w:r w:rsidRPr="00F4473F" w:rsidR="00ED174B">
        <w:rPr>
          <w:rFonts w:ascii="Arial" w:hAnsi="Arial" w:cs="Arial"/>
        </w:rPr>
        <w:t xml:space="preserve">registra trestov </w:t>
      </w:r>
      <w:r w:rsidRPr="00F4473F">
        <w:rPr>
          <w:rFonts w:ascii="Arial" w:hAnsi="Arial" w:cs="Arial"/>
        </w:rPr>
        <w:t>GP SR</w:t>
        <w:tab/>
      </w:r>
      <w:r w:rsidRPr="00F4473F" w:rsidR="00912A37">
        <w:rPr>
          <w:rFonts w:ascii="Arial" w:hAnsi="Arial" w:cs="Arial"/>
        </w:rPr>
        <w:t xml:space="preserve">  </w:t>
      </w:r>
      <w:r w:rsidR="00F4473F">
        <w:rPr>
          <w:rFonts w:ascii="Arial" w:hAnsi="Arial" w:cs="Arial"/>
        </w:rPr>
        <w:t xml:space="preserve">          </w:t>
      </w:r>
      <w:r w:rsidR="00ED174B">
        <w:rPr>
          <w:rFonts w:ascii="Arial" w:hAnsi="Arial" w:cs="Arial"/>
        </w:rPr>
        <w:t xml:space="preserve">       </w:t>
      </w:r>
      <w:r w:rsidR="00F4473F">
        <w:rPr>
          <w:rFonts w:ascii="Arial" w:hAnsi="Arial" w:cs="Arial"/>
        </w:rPr>
        <w:t xml:space="preserve">   </w:t>
      </w:r>
      <w:r w:rsidRPr="00F4473F">
        <w:rPr>
          <w:rFonts w:ascii="Arial" w:hAnsi="Arial" w:cs="Arial"/>
        </w:rPr>
        <w:t>........................     2</w:t>
      </w:r>
      <w:r w:rsidR="006C1C26">
        <w:rPr>
          <w:rFonts w:ascii="Arial" w:hAnsi="Arial" w:cs="Arial"/>
        </w:rPr>
        <w:t> </w:t>
      </w:r>
      <w:r w:rsidRPr="00F4473F">
        <w:rPr>
          <w:rFonts w:ascii="Arial" w:hAnsi="Arial" w:cs="Arial"/>
        </w:rPr>
        <w:t>743</w:t>
      </w:r>
    </w:p>
    <w:p w:rsidR="006C1C26" w:rsidP="00F4473F">
      <w:pPr>
        <w:bidi w:val="0"/>
        <w:jc w:val="both"/>
        <w:rPr>
          <w:rFonts w:ascii="Arial" w:hAnsi="Arial" w:cs="Arial"/>
        </w:rPr>
      </w:pPr>
    </w:p>
    <w:p w:rsidR="0038253F" w:rsidRPr="00F4473F" w:rsidP="00F4473F">
      <w:pPr>
        <w:bidi w:val="0"/>
        <w:jc w:val="both"/>
        <w:rPr>
          <w:rFonts w:ascii="Arial" w:hAnsi="Arial" w:cs="Arial"/>
        </w:rPr>
      </w:pPr>
      <w:r w:rsidRPr="00F4473F">
        <w:rPr>
          <w:rFonts w:ascii="Arial" w:hAnsi="Arial" w:cs="Arial"/>
        </w:rPr>
        <w:tab/>
        <w:t xml:space="preserve">         </w:t>
      </w:r>
    </w:p>
    <w:p w:rsidR="004C1131" w:rsidP="007903A8">
      <w:pPr>
        <w:bidi w:val="0"/>
        <w:rPr>
          <w:rFonts w:ascii="Arial" w:hAnsi="Arial" w:cs="Arial"/>
          <w:b/>
        </w:rPr>
      </w:pPr>
      <w:r w:rsidR="007903A8">
        <w:rPr>
          <w:rFonts w:ascii="Arial" w:hAnsi="Arial" w:cs="Arial"/>
          <w:b/>
        </w:rPr>
        <w:t xml:space="preserve">3. </w:t>
        <w:tab/>
        <w:t>V</w:t>
      </w:r>
      <w:r w:rsidRPr="00912A37" w:rsidR="0038253F">
        <w:rPr>
          <w:rFonts w:ascii="Arial" w:hAnsi="Arial" w:cs="Arial"/>
          <w:b/>
        </w:rPr>
        <w:t> </w:t>
      </w:r>
      <w:r>
        <w:rPr>
          <w:rFonts w:ascii="Arial" w:hAnsi="Arial" w:cs="Arial"/>
          <w:b/>
        </w:rPr>
        <w:t xml:space="preserve"> </w:t>
      </w:r>
      <w:r w:rsidRPr="00912A37" w:rsidR="0038253F">
        <w:rPr>
          <w:rFonts w:ascii="Arial" w:hAnsi="Arial" w:cs="Arial"/>
          <w:b/>
        </w:rPr>
        <w:t xml:space="preserve">centrálnom </w:t>
      </w:r>
      <w:r>
        <w:rPr>
          <w:rFonts w:ascii="Arial" w:hAnsi="Arial" w:cs="Arial"/>
          <w:b/>
        </w:rPr>
        <w:t xml:space="preserve"> </w:t>
      </w:r>
      <w:r w:rsidRPr="00912A37" w:rsidR="0038253F">
        <w:rPr>
          <w:rFonts w:ascii="Arial" w:hAnsi="Arial" w:cs="Arial"/>
          <w:b/>
        </w:rPr>
        <w:t xml:space="preserve">príjme </w:t>
      </w:r>
      <w:r>
        <w:rPr>
          <w:rFonts w:ascii="Arial" w:hAnsi="Arial" w:cs="Arial"/>
          <w:b/>
        </w:rPr>
        <w:t xml:space="preserve"> </w:t>
      </w:r>
      <w:r w:rsidRPr="00912A37" w:rsidR="0038253F">
        <w:rPr>
          <w:rFonts w:ascii="Arial" w:hAnsi="Arial" w:cs="Arial"/>
          <w:b/>
        </w:rPr>
        <w:t>v </w:t>
      </w:r>
      <w:r>
        <w:rPr>
          <w:rFonts w:ascii="Arial" w:hAnsi="Arial" w:cs="Arial"/>
          <w:b/>
        </w:rPr>
        <w:t xml:space="preserve"> </w:t>
      </w:r>
      <w:r w:rsidRPr="00912A37" w:rsidR="0038253F">
        <w:rPr>
          <w:rFonts w:ascii="Arial" w:hAnsi="Arial" w:cs="Arial"/>
          <w:b/>
        </w:rPr>
        <w:t>podateľni</w:t>
      </w:r>
      <w:r w:rsidRPr="004C1131">
        <w:rPr>
          <w:rFonts w:ascii="Arial" w:hAnsi="Arial" w:cs="Arial"/>
        </w:rPr>
        <w:t xml:space="preserve"> </w:t>
      </w:r>
      <w:r>
        <w:rPr>
          <w:rFonts w:ascii="Arial" w:hAnsi="Arial" w:cs="Arial"/>
        </w:rPr>
        <w:t xml:space="preserve">  </w:t>
      </w:r>
      <w:r w:rsidRPr="004C1131">
        <w:rPr>
          <w:rFonts w:ascii="Arial" w:hAnsi="Arial" w:cs="Arial"/>
          <w:b/>
        </w:rPr>
        <w:t xml:space="preserve">registra </w:t>
      </w:r>
      <w:r>
        <w:rPr>
          <w:rFonts w:ascii="Arial" w:hAnsi="Arial" w:cs="Arial"/>
          <w:b/>
        </w:rPr>
        <w:t xml:space="preserve"> </w:t>
      </w:r>
      <w:r w:rsidRPr="004C1131">
        <w:rPr>
          <w:rFonts w:ascii="Arial" w:hAnsi="Arial" w:cs="Arial"/>
          <w:b/>
        </w:rPr>
        <w:t>trestov</w:t>
      </w:r>
      <w:r w:rsidRPr="00F4473F">
        <w:rPr>
          <w:rFonts w:ascii="Arial" w:hAnsi="Arial" w:cs="Arial"/>
        </w:rPr>
        <w:t xml:space="preserve"> </w:t>
      </w:r>
      <w:r>
        <w:rPr>
          <w:rFonts w:ascii="Arial" w:hAnsi="Arial" w:cs="Arial"/>
        </w:rPr>
        <w:t xml:space="preserve"> </w:t>
      </w:r>
      <w:r w:rsidRPr="00912A37" w:rsidR="0038253F">
        <w:rPr>
          <w:rFonts w:ascii="Arial" w:hAnsi="Arial" w:cs="Arial"/>
          <w:b/>
        </w:rPr>
        <w:t>bolo</w:t>
      </w:r>
      <w:r>
        <w:rPr>
          <w:rFonts w:ascii="Arial" w:hAnsi="Arial" w:cs="Arial"/>
          <w:b/>
        </w:rPr>
        <w:t xml:space="preserve"> </w:t>
      </w:r>
      <w:r w:rsidRPr="00912A37" w:rsidR="0038253F">
        <w:rPr>
          <w:rFonts w:ascii="Arial" w:hAnsi="Arial" w:cs="Arial"/>
          <w:b/>
        </w:rPr>
        <w:t xml:space="preserve"> v </w:t>
      </w:r>
      <w:r>
        <w:rPr>
          <w:rFonts w:ascii="Arial" w:hAnsi="Arial" w:cs="Arial"/>
          <w:b/>
        </w:rPr>
        <w:t xml:space="preserve"> </w:t>
      </w:r>
      <w:r w:rsidRPr="00912A37" w:rsidR="0038253F">
        <w:rPr>
          <w:rFonts w:ascii="Arial" w:hAnsi="Arial" w:cs="Arial"/>
          <w:b/>
        </w:rPr>
        <w:t xml:space="preserve">režime „na </w:t>
      </w:r>
      <w:r>
        <w:rPr>
          <w:rFonts w:ascii="Arial" w:hAnsi="Arial" w:cs="Arial"/>
          <w:b/>
        </w:rPr>
        <w:t xml:space="preserve">            </w:t>
      </w:r>
    </w:p>
    <w:p w:rsidR="0038253F" w:rsidP="004C1131">
      <w:pPr>
        <w:bidi w:val="0"/>
        <w:rPr>
          <w:rFonts w:ascii="Arial" w:hAnsi="Arial" w:cs="Arial"/>
          <w:b/>
        </w:rPr>
      </w:pPr>
      <w:r w:rsidR="007903A8">
        <w:rPr>
          <w:rFonts w:ascii="Arial" w:hAnsi="Arial" w:cs="Arial"/>
          <w:b/>
        </w:rPr>
        <w:t xml:space="preserve">    </w:t>
        <w:tab/>
      </w:r>
      <w:r w:rsidRPr="00912A37">
        <w:rPr>
          <w:rFonts w:ascii="Arial" w:hAnsi="Arial" w:cs="Arial"/>
          <w:b/>
        </w:rPr>
        <w:t xml:space="preserve">počkanie“ </w:t>
      </w:r>
      <w:r w:rsidRPr="00912A37" w:rsidR="00912A37">
        <w:rPr>
          <w:rFonts w:ascii="Arial" w:hAnsi="Arial" w:cs="Arial"/>
          <w:b/>
        </w:rPr>
        <w:t xml:space="preserve">  </w:t>
      </w:r>
      <w:r w:rsidR="00912A37">
        <w:rPr>
          <w:rFonts w:ascii="Arial" w:hAnsi="Arial" w:cs="Arial"/>
          <w:b/>
        </w:rPr>
        <w:t xml:space="preserve"> </w:t>
      </w:r>
      <w:r w:rsidRPr="00912A37">
        <w:rPr>
          <w:rFonts w:ascii="Arial" w:hAnsi="Arial" w:cs="Arial"/>
          <w:b/>
        </w:rPr>
        <w:t>vybavených celkom</w:t>
      </w:r>
      <w:r w:rsidRPr="00912A37" w:rsidR="00912A37">
        <w:rPr>
          <w:rFonts w:ascii="Arial" w:hAnsi="Arial" w:cs="Arial"/>
          <w:b/>
        </w:rPr>
        <w:t xml:space="preserve">  ...................................</w:t>
      </w:r>
      <w:r w:rsidRPr="00912A37">
        <w:rPr>
          <w:rFonts w:ascii="Arial" w:hAnsi="Arial" w:cs="Arial"/>
          <w:b/>
        </w:rPr>
        <w:t xml:space="preserve"> </w:t>
      </w:r>
      <w:r w:rsidR="004C1131">
        <w:rPr>
          <w:rFonts w:ascii="Arial" w:hAnsi="Arial" w:cs="Arial"/>
          <w:b/>
        </w:rPr>
        <w:t xml:space="preserve">  </w:t>
      </w:r>
      <w:r w:rsidRPr="00912A37">
        <w:rPr>
          <w:rFonts w:ascii="Arial" w:hAnsi="Arial" w:cs="Arial"/>
          <w:b/>
        </w:rPr>
        <w:t>112 289 žiadostí</w:t>
      </w:r>
    </w:p>
    <w:p w:rsidR="00912A37" w:rsidRPr="00912A37" w:rsidP="00912A37">
      <w:pPr>
        <w:bidi w:val="0"/>
        <w:rPr>
          <w:rFonts w:ascii="Arial" w:hAnsi="Arial" w:cs="Arial"/>
          <w:b/>
        </w:rPr>
      </w:pPr>
    </w:p>
    <w:p w:rsidR="0038253F" w:rsidRPr="0038253F" w:rsidP="007F05AB">
      <w:pPr>
        <w:bidi w:val="0"/>
        <w:spacing w:before="120"/>
        <w:ind w:left="704"/>
        <w:jc w:val="both"/>
        <w:rPr>
          <w:rFonts w:ascii="Arial" w:hAnsi="Arial" w:cs="Arial"/>
        </w:rPr>
      </w:pPr>
      <w:r w:rsidRPr="0038253F">
        <w:rPr>
          <w:rFonts w:ascii="Arial" w:hAnsi="Arial" w:cs="Arial"/>
        </w:rPr>
        <w:t>Priemerný denný nápad bol 564 žiadostí. Najvyšší nápad bol dňa 30.</w:t>
      </w:r>
      <w:r w:rsidR="00912A37">
        <w:rPr>
          <w:rFonts w:ascii="Arial" w:hAnsi="Arial" w:cs="Arial"/>
        </w:rPr>
        <w:t>0</w:t>
      </w:r>
      <w:r w:rsidRPr="0038253F">
        <w:rPr>
          <w:rFonts w:ascii="Arial" w:hAnsi="Arial" w:cs="Arial"/>
        </w:rPr>
        <w:t>3.2009  a to 722 žiadostí a najnižší nápad bol dňa 31.12.2009  27 žiadostí.</w:t>
      </w:r>
    </w:p>
    <w:p w:rsidR="0038253F" w:rsidRPr="0038253F" w:rsidP="00912A37">
      <w:pPr>
        <w:bidi w:val="0"/>
        <w:spacing w:before="120"/>
        <w:jc w:val="both"/>
        <w:rPr>
          <w:rFonts w:ascii="Arial" w:hAnsi="Arial" w:cs="Arial"/>
        </w:rPr>
      </w:pPr>
    </w:p>
    <w:p w:rsidR="00912A37" w:rsidRPr="00912A37" w:rsidP="00F4473F">
      <w:pPr>
        <w:bidi w:val="0"/>
        <w:ind w:left="284" w:hanging="284"/>
        <w:jc w:val="both"/>
        <w:rPr>
          <w:rFonts w:ascii="Arial" w:hAnsi="Arial" w:cs="Arial"/>
          <w:b/>
        </w:rPr>
      </w:pPr>
      <w:r w:rsidRPr="00912A37">
        <w:rPr>
          <w:rFonts w:ascii="Arial" w:hAnsi="Arial" w:cs="Arial"/>
          <w:b/>
        </w:rPr>
        <w:t xml:space="preserve">4. </w:t>
      </w:r>
      <w:r w:rsidR="00F4473F">
        <w:rPr>
          <w:rFonts w:ascii="Arial" w:hAnsi="Arial" w:cs="Arial"/>
          <w:b/>
        </w:rPr>
        <w:tab/>
      </w:r>
      <w:r w:rsidRPr="00912A37">
        <w:rPr>
          <w:rFonts w:ascii="Arial" w:hAnsi="Arial" w:cs="Arial"/>
          <w:b/>
        </w:rPr>
        <w:t xml:space="preserve"> </w:t>
      </w:r>
      <w:r w:rsidR="00F4473F">
        <w:rPr>
          <w:rFonts w:ascii="Arial" w:hAnsi="Arial" w:cs="Arial"/>
          <w:b/>
        </w:rPr>
        <w:t xml:space="preserve">    </w:t>
      </w:r>
      <w:r w:rsidRPr="00912A37" w:rsidR="0038253F">
        <w:rPr>
          <w:rFonts w:ascii="Arial" w:hAnsi="Arial" w:cs="Arial"/>
          <w:b/>
        </w:rPr>
        <w:t>Výmena informácií so štátmi</w:t>
      </w:r>
      <w:r>
        <w:rPr>
          <w:rFonts w:ascii="Arial" w:hAnsi="Arial" w:cs="Arial"/>
          <w:b/>
        </w:rPr>
        <w:t xml:space="preserve"> NJR (Česká republika, Nemecko,Španielsko)</w:t>
      </w:r>
    </w:p>
    <w:p w:rsidR="0038253F" w:rsidRPr="00912A37" w:rsidP="00912A37">
      <w:pPr>
        <w:bidi w:val="0"/>
        <w:jc w:val="both"/>
        <w:rPr>
          <w:rFonts w:ascii="Arial" w:hAnsi="Arial" w:cs="Arial"/>
          <w:b/>
        </w:rPr>
      </w:pPr>
      <w:r w:rsidR="00912A37">
        <w:rPr>
          <w:rFonts w:ascii="Arial" w:hAnsi="Arial" w:cs="Arial"/>
          <w:b/>
        </w:rPr>
        <w:t xml:space="preserve">         </w:t>
      </w:r>
    </w:p>
    <w:p w:rsidR="0038253F" w:rsidRPr="0038253F" w:rsidP="007F05AB">
      <w:pPr>
        <w:bidi w:val="0"/>
        <w:spacing w:before="120"/>
        <w:ind w:left="704"/>
        <w:jc w:val="both"/>
        <w:rPr>
          <w:rFonts w:ascii="Arial" w:hAnsi="Arial" w:cs="Arial"/>
        </w:rPr>
      </w:pPr>
      <w:r w:rsidRPr="0038253F">
        <w:rPr>
          <w:rFonts w:ascii="Arial" w:hAnsi="Arial" w:cs="Arial"/>
        </w:rPr>
        <w:t xml:space="preserve">V roku 2009 požiadali štáty NJR </w:t>
      </w:r>
      <w:r w:rsidRPr="00F4473F" w:rsidR="0058695E">
        <w:rPr>
          <w:rFonts w:ascii="Arial" w:hAnsi="Arial" w:cs="Arial"/>
        </w:rPr>
        <w:t>regist</w:t>
      </w:r>
      <w:r w:rsidR="0058695E">
        <w:rPr>
          <w:rFonts w:ascii="Arial" w:hAnsi="Arial" w:cs="Arial"/>
        </w:rPr>
        <w:t>er</w:t>
      </w:r>
      <w:r w:rsidRPr="00F4473F" w:rsidR="0058695E">
        <w:rPr>
          <w:rFonts w:ascii="Arial" w:hAnsi="Arial" w:cs="Arial"/>
        </w:rPr>
        <w:t xml:space="preserve"> trestov </w:t>
      </w:r>
      <w:r w:rsidRPr="0038253F">
        <w:rPr>
          <w:rFonts w:ascii="Arial" w:hAnsi="Arial" w:cs="Arial"/>
        </w:rPr>
        <w:t xml:space="preserve">o 550 odpisov a zaslali do </w:t>
      </w:r>
      <w:r w:rsidRPr="00F4473F" w:rsidR="0058695E">
        <w:rPr>
          <w:rFonts w:ascii="Arial" w:hAnsi="Arial" w:cs="Arial"/>
        </w:rPr>
        <w:t xml:space="preserve">registra trestov </w:t>
      </w:r>
      <w:r w:rsidRPr="0038253F">
        <w:rPr>
          <w:rFonts w:ascii="Arial" w:hAnsi="Arial" w:cs="Arial"/>
        </w:rPr>
        <w:t xml:space="preserve">872 trestných listov elektronicky. </w:t>
      </w:r>
    </w:p>
    <w:p w:rsidR="0038253F" w:rsidRPr="0038253F" w:rsidP="007F05AB">
      <w:pPr>
        <w:bidi w:val="0"/>
        <w:spacing w:before="120"/>
        <w:ind w:left="704"/>
        <w:jc w:val="both"/>
        <w:rPr>
          <w:rFonts w:ascii="Arial" w:hAnsi="Arial" w:cs="Arial"/>
        </w:rPr>
      </w:pPr>
      <w:r w:rsidRPr="0038253F">
        <w:rPr>
          <w:rFonts w:ascii="Arial" w:hAnsi="Arial" w:cs="Arial"/>
        </w:rPr>
        <w:t>Register trestov požiadal štáty NJR o 14 odpisov na základe žiadostí oprávnených orgánov.</w:t>
      </w:r>
    </w:p>
    <w:p w:rsidR="0038253F" w:rsidRPr="0038253F" w:rsidP="00864E40">
      <w:pPr>
        <w:bidi w:val="0"/>
        <w:spacing w:before="120"/>
        <w:ind w:left="284"/>
        <w:jc w:val="both"/>
        <w:rPr>
          <w:rFonts w:ascii="Arial" w:hAnsi="Arial" w:cs="Arial"/>
        </w:rPr>
      </w:pPr>
      <w:r w:rsidRPr="0038253F">
        <w:rPr>
          <w:rFonts w:ascii="Arial" w:hAnsi="Arial" w:cs="Arial"/>
        </w:rPr>
        <w:tab/>
        <w:tab/>
        <w:t xml:space="preserve"> </w:t>
      </w:r>
    </w:p>
    <w:p w:rsidR="0038253F" w:rsidRPr="00864E40" w:rsidP="00864E40">
      <w:pPr>
        <w:bidi w:val="0"/>
        <w:rPr>
          <w:rFonts w:ascii="Arial" w:hAnsi="Arial" w:cs="Arial"/>
          <w:b/>
        </w:rPr>
      </w:pPr>
      <w:r w:rsidRPr="00864E40">
        <w:rPr>
          <w:rFonts w:ascii="Arial" w:hAnsi="Arial" w:cs="Arial"/>
          <w:b/>
        </w:rPr>
        <w:t xml:space="preserve">5. </w:t>
      </w:r>
      <w:r w:rsidR="00F4473F">
        <w:rPr>
          <w:rFonts w:ascii="Arial" w:hAnsi="Arial" w:cs="Arial"/>
          <w:b/>
        </w:rPr>
        <w:tab/>
      </w:r>
      <w:r w:rsidRPr="00864E40">
        <w:rPr>
          <w:rFonts w:ascii="Arial" w:hAnsi="Arial" w:cs="Arial"/>
          <w:b/>
        </w:rPr>
        <w:t xml:space="preserve">Celkový  počet  </w:t>
      </w:r>
      <w:r w:rsidR="00F4473F">
        <w:rPr>
          <w:rFonts w:ascii="Arial" w:hAnsi="Arial" w:cs="Arial"/>
          <w:b/>
        </w:rPr>
        <w:t xml:space="preserve"> </w:t>
      </w:r>
      <w:r w:rsidRPr="00864E40">
        <w:rPr>
          <w:rFonts w:ascii="Arial" w:hAnsi="Arial" w:cs="Arial"/>
          <w:b/>
        </w:rPr>
        <w:t>evidovaných  osôb  v </w:t>
      </w:r>
      <w:r w:rsidR="00F4473F">
        <w:rPr>
          <w:rFonts w:ascii="Arial" w:hAnsi="Arial" w:cs="Arial"/>
          <w:b/>
        </w:rPr>
        <w:t xml:space="preserve"> </w:t>
      </w:r>
      <w:r w:rsidRPr="00864E40">
        <w:rPr>
          <w:rFonts w:ascii="Arial" w:hAnsi="Arial" w:cs="Arial"/>
          <w:b/>
        </w:rPr>
        <w:t xml:space="preserve">registri </w:t>
      </w:r>
      <w:r w:rsidR="00F4473F">
        <w:rPr>
          <w:rFonts w:ascii="Arial" w:hAnsi="Arial" w:cs="Arial"/>
          <w:b/>
        </w:rPr>
        <w:t xml:space="preserve"> </w:t>
      </w:r>
      <w:r w:rsidRPr="00864E40">
        <w:rPr>
          <w:rFonts w:ascii="Arial" w:hAnsi="Arial" w:cs="Arial"/>
          <w:b/>
        </w:rPr>
        <w:t xml:space="preserve"> trestov k 31.12.2009 bolo  </w:t>
      </w:r>
    </w:p>
    <w:p w:rsidR="00F4473F" w:rsidP="00F4473F">
      <w:pPr>
        <w:bidi w:val="0"/>
        <w:rPr>
          <w:rFonts w:ascii="Arial" w:hAnsi="Arial" w:cs="Arial"/>
          <w:b/>
        </w:rPr>
      </w:pPr>
      <w:r w:rsidRPr="00864E40" w:rsidR="0038253F">
        <w:rPr>
          <w:rFonts w:ascii="Arial" w:hAnsi="Arial" w:cs="Arial"/>
          <w:b/>
        </w:rPr>
        <w:t xml:space="preserve">    </w:t>
      </w:r>
      <w:r w:rsidRPr="00864E40" w:rsidR="00864E40">
        <w:rPr>
          <w:rFonts w:ascii="Arial" w:hAnsi="Arial" w:cs="Arial"/>
          <w:b/>
        </w:rPr>
        <w:t xml:space="preserve"> </w:t>
      </w:r>
      <w:r>
        <w:rPr>
          <w:rFonts w:ascii="Arial" w:hAnsi="Arial" w:cs="Arial"/>
          <w:b/>
        </w:rPr>
        <w:tab/>
      </w:r>
      <w:r w:rsidRPr="00864E40" w:rsidR="0038253F">
        <w:rPr>
          <w:rFonts w:ascii="Arial" w:hAnsi="Arial" w:cs="Arial"/>
          <w:b/>
        </w:rPr>
        <w:t>912 539 osôb</w:t>
      </w:r>
      <w:r w:rsidR="00864E40">
        <w:rPr>
          <w:rFonts w:ascii="Arial" w:hAnsi="Arial" w:cs="Arial"/>
          <w:b/>
        </w:rPr>
        <w:t>,</w:t>
      </w:r>
      <w:r w:rsidRPr="00864E40" w:rsidR="0038253F">
        <w:rPr>
          <w:rFonts w:ascii="Arial" w:hAnsi="Arial" w:cs="Arial"/>
          <w:b/>
        </w:rPr>
        <w:t xml:space="preserve">  </w:t>
      </w:r>
    </w:p>
    <w:p w:rsidR="0038253F" w:rsidRPr="00F4473F" w:rsidP="00F4473F">
      <w:pPr>
        <w:bidi w:val="0"/>
        <w:rPr>
          <w:rFonts w:ascii="Arial" w:hAnsi="Arial" w:cs="Arial"/>
          <w:b/>
        </w:rPr>
      </w:pPr>
      <w:r w:rsidR="00F4473F">
        <w:rPr>
          <w:rFonts w:ascii="Arial" w:hAnsi="Arial" w:cs="Arial"/>
          <w:b/>
        </w:rPr>
        <w:t xml:space="preserve">           </w:t>
      </w:r>
      <w:r w:rsidRPr="0038253F">
        <w:rPr>
          <w:rFonts w:ascii="Arial" w:hAnsi="Arial" w:cs="Arial"/>
        </w:rPr>
        <w:t>čo je oproti roku 2008 zvýšenie o 26 126 osôb.</w:t>
      </w:r>
    </w:p>
    <w:p w:rsidR="00864E40" w:rsidRPr="0038253F" w:rsidP="0038253F">
      <w:pPr>
        <w:bidi w:val="0"/>
        <w:spacing w:before="120"/>
        <w:ind w:left="284"/>
        <w:jc w:val="both"/>
        <w:rPr>
          <w:rFonts w:ascii="Arial" w:hAnsi="Arial" w:cs="Arial"/>
        </w:rPr>
      </w:pPr>
    </w:p>
    <w:p w:rsidR="0038253F" w:rsidP="007F05AB">
      <w:pPr>
        <w:bidi w:val="0"/>
        <w:spacing w:before="120"/>
        <w:ind w:left="704"/>
        <w:jc w:val="both"/>
        <w:rPr>
          <w:rFonts w:ascii="Arial" w:hAnsi="Arial" w:cs="Arial"/>
        </w:rPr>
      </w:pPr>
      <w:r w:rsidRPr="0038253F">
        <w:rPr>
          <w:rFonts w:ascii="Arial" w:hAnsi="Arial" w:cs="Arial"/>
        </w:rPr>
        <w:t>Celkový počet evidovaných trestných listov, právoplatných podmienečných zastavení trestného stíhania a zmierov v registri trestov k 31.12.2009  je celkom 1 645 738,  z toho n</w:t>
      </w:r>
      <w:r w:rsidR="00F4473F">
        <w:rPr>
          <w:rFonts w:ascii="Arial" w:hAnsi="Arial" w:cs="Arial"/>
        </w:rPr>
        <w:t xml:space="preserve">ezahladených 446 869. </w:t>
      </w:r>
      <w:r w:rsidRPr="0038253F">
        <w:rPr>
          <w:rFonts w:ascii="Arial" w:hAnsi="Arial" w:cs="Arial"/>
        </w:rPr>
        <w:t>Oproti roku 2008 je to zvýšenie</w:t>
      </w:r>
      <w:r w:rsidR="00864E40">
        <w:rPr>
          <w:rFonts w:ascii="Arial" w:hAnsi="Arial" w:cs="Arial"/>
        </w:rPr>
        <w:t xml:space="preserve">  </w:t>
      </w:r>
      <w:r w:rsidR="00D83FF9">
        <w:rPr>
          <w:rFonts w:ascii="Arial" w:hAnsi="Arial" w:cs="Arial"/>
        </w:rPr>
        <w:t xml:space="preserve"> </w:t>
      </w:r>
      <w:r w:rsidR="00864E40">
        <w:rPr>
          <w:rFonts w:ascii="Arial" w:hAnsi="Arial" w:cs="Arial"/>
        </w:rPr>
        <w:t xml:space="preserve">o  </w:t>
      </w:r>
      <w:r w:rsidRPr="0038253F">
        <w:rPr>
          <w:rFonts w:ascii="Arial" w:hAnsi="Arial" w:cs="Arial"/>
        </w:rPr>
        <w:t xml:space="preserve">52 947.  </w:t>
      </w:r>
    </w:p>
    <w:p w:rsidR="00864E40" w:rsidRPr="0038253F" w:rsidP="00864E40">
      <w:pPr>
        <w:bidi w:val="0"/>
        <w:spacing w:before="120"/>
        <w:ind w:left="284"/>
        <w:jc w:val="both"/>
        <w:rPr>
          <w:rFonts w:ascii="Arial" w:hAnsi="Arial" w:cs="Arial"/>
        </w:rPr>
      </w:pPr>
    </w:p>
    <w:p w:rsidR="0038253F" w:rsidRPr="00864E40" w:rsidP="0038253F">
      <w:pPr>
        <w:bidi w:val="0"/>
        <w:spacing w:before="120"/>
        <w:jc w:val="both"/>
        <w:rPr>
          <w:rFonts w:ascii="Arial" w:hAnsi="Arial" w:cs="Arial"/>
          <w:b/>
        </w:rPr>
      </w:pPr>
      <w:r w:rsidRPr="0038253F">
        <w:rPr>
          <w:rFonts w:ascii="Arial" w:hAnsi="Arial" w:cs="Arial"/>
        </w:rPr>
        <w:t xml:space="preserve">  </w:t>
      </w:r>
      <w:r w:rsidRPr="00864E40">
        <w:rPr>
          <w:rFonts w:ascii="Arial" w:hAnsi="Arial" w:cs="Arial"/>
          <w:b/>
        </w:rPr>
        <w:t xml:space="preserve">6. </w:t>
      </w:r>
      <w:r w:rsidR="00FA6247">
        <w:rPr>
          <w:rFonts w:ascii="Arial" w:hAnsi="Arial" w:cs="Arial"/>
          <w:b/>
        </w:rPr>
        <w:tab/>
      </w:r>
      <w:r w:rsidRPr="00864E40">
        <w:rPr>
          <w:rFonts w:ascii="Arial" w:hAnsi="Arial" w:cs="Arial"/>
          <w:b/>
        </w:rPr>
        <w:t xml:space="preserve">Suma odvedená do štátneho rozpočtu v roku 2009 činí celkom  </w:t>
      </w:r>
    </w:p>
    <w:p w:rsidR="0038253F" w:rsidRPr="00FA6247" w:rsidP="0038253F">
      <w:pPr>
        <w:bidi w:val="0"/>
        <w:spacing w:before="120"/>
        <w:ind w:left="2124" w:firstLine="708"/>
        <w:jc w:val="both"/>
        <w:rPr>
          <w:rFonts w:ascii="Arial" w:hAnsi="Arial" w:cs="Arial"/>
          <w:b/>
        </w:rPr>
      </w:pPr>
      <w:r w:rsidRPr="0038253F">
        <w:rPr>
          <w:rFonts w:ascii="Arial" w:hAnsi="Arial" w:cs="Arial"/>
        </w:rPr>
        <w:t xml:space="preserve">              </w:t>
      </w:r>
      <w:r w:rsidR="00864E40">
        <w:rPr>
          <w:rFonts w:ascii="Arial" w:hAnsi="Arial" w:cs="Arial"/>
        </w:rPr>
        <w:t xml:space="preserve">                                 </w:t>
      </w:r>
      <w:r w:rsidRPr="00FA6247" w:rsidR="00864E40">
        <w:rPr>
          <w:rFonts w:ascii="Arial" w:hAnsi="Arial" w:cs="Arial"/>
          <w:b/>
        </w:rPr>
        <w:t>.</w:t>
      </w:r>
      <w:r w:rsidRPr="00FA6247">
        <w:rPr>
          <w:rFonts w:ascii="Arial" w:hAnsi="Arial" w:cs="Arial"/>
          <w:b/>
        </w:rPr>
        <w:t xml:space="preserve">...................       </w:t>
      </w:r>
      <w:r w:rsidR="00FD2084">
        <w:rPr>
          <w:rFonts w:ascii="Arial" w:hAnsi="Arial" w:cs="Arial"/>
          <w:b/>
        </w:rPr>
        <w:t xml:space="preserve"> </w:t>
      </w:r>
      <w:r w:rsidRPr="00FA6247">
        <w:rPr>
          <w:rFonts w:ascii="Arial" w:hAnsi="Arial" w:cs="Arial"/>
          <w:b/>
        </w:rPr>
        <w:t>647</w:t>
      </w:r>
      <w:r w:rsidR="00FD2084">
        <w:rPr>
          <w:rFonts w:ascii="Arial" w:hAnsi="Arial" w:cs="Arial"/>
          <w:b/>
        </w:rPr>
        <w:t> </w:t>
      </w:r>
      <w:r w:rsidRPr="00FA6247">
        <w:rPr>
          <w:rFonts w:ascii="Arial" w:hAnsi="Arial" w:cs="Arial"/>
          <w:b/>
        </w:rPr>
        <w:t>328</w:t>
      </w:r>
      <w:r w:rsidR="00FD2084">
        <w:rPr>
          <w:rFonts w:ascii="Arial" w:hAnsi="Arial" w:cs="Arial"/>
          <w:b/>
        </w:rPr>
        <w:t>,</w:t>
      </w:r>
      <w:r w:rsidRPr="00FA6247">
        <w:rPr>
          <w:rFonts w:ascii="Arial" w:hAnsi="Arial" w:cs="Arial"/>
          <w:b/>
        </w:rPr>
        <w:t>- €</w:t>
      </w:r>
    </w:p>
    <w:p w:rsidR="0038253F" w:rsidRPr="0038253F" w:rsidP="0038253F">
      <w:pPr>
        <w:bidi w:val="0"/>
        <w:spacing w:before="120"/>
        <w:ind w:left="284"/>
        <w:jc w:val="both"/>
        <w:rPr>
          <w:rFonts w:ascii="Arial" w:hAnsi="Arial" w:cs="Arial"/>
        </w:rPr>
      </w:pPr>
      <w:r w:rsidRPr="0038253F">
        <w:rPr>
          <w:rFonts w:ascii="Arial" w:hAnsi="Arial" w:cs="Arial"/>
        </w:rPr>
        <w:tab/>
        <w:t>z</w:t>
      </w:r>
      <w:r w:rsidR="00864E40">
        <w:rPr>
          <w:rFonts w:ascii="Arial" w:hAnsi="Arial" w:cs="Arial"/>
        </w:rPr>
        <w:t> </w:t>
      </w:r>
      <w:r w:rsidRPr="0038253F">
        <w:rPr>
          <w:rFonts w:ascii="Arial" w:hAnsi="Arial" w:cs="Arial"/>
        </w:rPr>
        <w:t>toho</w:t>
      </w:r>
      <w:r w:rsidR="00864E40">
        <w:rPr>
          <w:rFonts w:ascii="Arial" w:hAnsi="Arial" w:cs="Arial"/>
        </w:rPr>
        <w:t>:</w:t>
      </w:r>
    </w:p>
    <w:p w:rsidR="0038253F" w:rsidRPr="0038253F" w:rsidP="00FA6247">
      <w:pPr>
        <w:bidi w:val="0"/>
        <w:spacing w:before="120"/>
        <w:jc w:val="both"/>
        <w:rPr>
          <w:rFonts w:ascii="Arial" w:hAnsi="Arial" w:cs="Arial"/>
        </w:rPr>
      </w:pPr>
      <w:r w:rsidR="00D60BB5">
        <w:rPr>
          <w:rFonts w:ascii="Arial" w:hAnsi="Arial" w:cs="Arial"/>
        </w:rPr>
        <w:t xml:space="preserve">  </w:t>
      </w:r>
      <w:r w:rsidRPr="0038253F">
        <w:rPr>
          <w:rFonts w:ascii="Arial" w:hAnsi="Arial" w:cs="Arial"/>
        </w:rPr>
        <w:t>6.1</w:t>
      </w:r>
      <w:r w:rsidR="00FA6247">
        <w:rPr>
          <w:rFonts w:ascii="Arial" w:hAnsi="Arial" w:cs="Arial"/>
        </w:rPr>
        <w:t>.</w:t>
        <w:tab/>
      </w:r>
      <w:r w:rsidRPr="0038253F">
        <w:rPr>
          <w:rFonts w:ascii="Arial" w:hAnsi="Arial" w:cs="Arial"/>
        </w:rPr>
        <w:t>výpisy s kolkovou známkou</w:t>
      </w:r>
      <w:r w:rsidR="00864E40">
        <w:rPr>
          <w:rFonts w:ascii="Arial" w:hAnsi="Arial" w:cs="Arial"/>
        </w:rPr>
        <w:t xml:space="preserve">                                 </w:t>
      </w:r>
      <w:r w:rsidR="00FA6247">
        <w:rPr>
          <w:rFonts w:ascii="Arial" w:hAnsi="Arial" w:cs="Arial"/>
        </w:rPr>
        <w:t xml:space="preserve"> </w:t>
      </w:r>
      <w:r w:rsidR="00864E40">
        <w:rPr>
          <w:rFonts w:ascii="Arial" w:hAnsi="Arial" w:cs="Arial"/>
        </w:rPr>
        <w:t xml:space="preserve"> ...</w:t>
      </w:r>
      <w:r w:rsidRPr="0038253F">
        <w:rPr>
          <w:rFonts w:ascii="Arial" w:hAnsi="Arial" w:cs="Arial"/>
        </w:rPr>
        <w:t>.................        597 696,- €</w:t>
      </w:r>
    </w:p>
    <w:p w:rsidR="0038253F" w:rsidRPr="0038253F" w:rsidP="00FA6247">
      <w:pPr>
        <w:bidi w:val="0"/>
        <w:spacing w:before="120"/>
        <w:jc w:val="both"/>
        <w:rPr>
          <w:rFonts w:ascii="Arial" w:hAnsi="Arial" w:cs="Arial"/>
        </w:rPr>
      </w:pPr>
      <w:r w:rsidR="007655AF">
        <w:rPr>
          <w:rFonts w:ascii="Arial" w:hAnsi="Arial" w:cs="Arial"/>
        </w:rPr>
        <w:t xml:space="preserve"> </w:t>
      </w:r>
      <w:r w:rsidR="00D60BB5">
        <w:rPr>
          <w:rFonts w:ascii="Arial" w:hAnsi="Arial" w:cs="Arial"/>
        </w:rPr>
        <w:t xml:space="preserve"> </w:t>
      </w:r>
      <w:r w:rsidRPr="0038253F">
        <w:rPr>
          <w:rFonts w:ascii="Arial" w:hAnsi="Arial" w:cs="Arial"/>
        </w:rPr>
        <w:t>6.2</w:t>
      </w:r>
      <w:r w:rsidR="00FA6247">
        <w:rPr>
          <w:rFonts w:ascii="Arial" w:hAnsi="Arial" w:cs="Arial"/>
        </w:rPr>
        <w:t>.</w:t>
      </w:r>
      <w:r w:rsidRPr="0038253F">
        <w:rPr>
          <w:rFonts w:ascii="Arial" w:hAnsi="Arial" w:cs="Arial"/>
        </w:rPr>
        <w:t xml:space="preserve"> </w:t>
      </w:r>
      <w:r w:rsidR="00864E40">
        <w:rPr>
          <w:rFonts w:ascii="Arial" w:hAnsi="Arial" w:cs="Arial"/>
        </w:rPr>
        <w:t xml:space="preserve"> </w:t>
      </w:r>
      <w:r w:rsidR="00FA6247">
        <w:rPr>
          <w:rFonts w:ascii="Arial" w:hAnsi="Arial" w:cs="Arial"/>
        </w:rPr>
        <w:tab/>
      </w:r>
      <w:r w:rsidRPr="0038253F">
        <w:rPr>
          <w:rFonts w:ascii="Arial" w:hAnsi="Arial" w:cs="Arial"/>
        </w:rPr>
        <w:t>odpisy s kolkovou známkou</w:t>
      </w:r>
      <w:r w:rsidR="00864E40">
        <w:rPr>
          <w:rFonts w:ascii="Arial" w:hAnsi="Arial" w:cs="Arial"/>
        </w:rPr>
        <w:t xml:space="preserve">                               </w:t>
      </w:r>
      <w:r w:rsidR="00FA6247">
        <w:rPr>
          <w:rFonts w:ascii="Arial" w:hAnsi="Arial" w:cs="Arial"/>
        </w:rPr>
        <w:t xml:space="preserve"> </w:t>
      </w:r>
      <w:r w:rsidR="00864E40">
        <w:rPr>
          <w:rFonts w:ascii="Arial" w:hAnsi="Arial" w:cs="Arial"/>
        </w:rPr>
        <w:t xml:space="preserve">  .</w:t>
      </w:r>
      <w:r w:rsidRPr="0038253F">
        <w:rPr>
          <w:rFonts w:ascii="Arial" w:hAnsi="Arial" w:cs="Arial"/>
        </w:rPr>
        <w:t>....................          49 632,- €</w:t>
      </w:r>
    </w:p>
    <w:p w:rsidR="0038253F" w:rsidRPr="0038253F" w:rsidP="00864E40">
      <w:pPr>
        <w:bidi w:val="0"/>
        <w:spacing w:before="120"/>
        <w:ind w:left="284"/>
        <w:jc w:val="both"/>
        <w:rPr>
          <w:rFonts w:ascii="Arial" w:hAnsi="Arial" w:cs="Arial"/>
        </w:rPr>
      </w:pPr>
      <w:r w:rsidRPr="0038253F">
        <w:rPr>
          <w:rFonts w:ascii="Arial" w:hAnsi="Arial" w:cs="Arial"/>
        </w:rPr>
        <w:tab/>
      </w:r>
    </w:p>
    <w:p w:rsidR="0038253F" w:rsidRPr="00864E40" w:rsidP="0038253F">
      <w:pPr>
        <w:bidi w:val="0"/>
        <w:spacing w:before="120"/>
        <w:jc w:val="both"/>
        <w:rPr>
          <w:rFonts w:ascii="Arial" w:hAnsi="Arial" w:cs="Arial"/>
          <w:b/>
        </w:rPr>
      </w:pPr>
      <w:r w:rsidR="00D54D28">
        <w:rPr>
          <w:rFonts w:ascii="Arial" w:hAnsi="Arial" w:cs="Arial"/>
          <w:b/>
        </w:rPr>
        <w:t xml:space="preserve"> </w:t>
      </w:r>
      <w:r w:rsidR="00D60BB5">
        <w:rPr>
          <w:rFonts w:ascii="Arial" w:hAnsi="Arial" w:cs="Arial"/>
          <w:b/>
        </w:rPr>
        <w:t xml:space="preserve"> </w:t>
      </w:r>
      <w:r w:rsidR="00E20BCC">
        <w:rPr>
          <w:rFonts w:ascii="Arial" w:hAnsi="Arial" w:cs="Arial"/>
          <w:b/>
        </w:rPr>
        <w:t xml:space="preserve">7.     </w:t>
      </w:r>
      <w:r w:rsidR="00D54D28">
        <w:rPr>
          <w:rFonts w:ascii="Arial" w:hAnsi="Arial" w:cs="Arial"/>
          <w:b/>
        </w:rPr>
        <w:t xml:space="preserve"> </w:t>
      </w:r>
      <w:r w:rsidR="00E20BCC">
        <w:rPr>
          <w:rFonts w:ascii="Arial" w:hAnsi="Arial" w:cs="Arial"/>
          <w:b/>
        </w:rPr>
        <w:t xml:space="preserve"> </w:t>
      </w:r>
      <w:r w:rsidRPr="00864E40">
        <w:rPr>
          <w:rFonts w:ascii="Arial" w:hAnsi="Arial" w:cs="Arial"/>
          <w:b/>
        </w:rPr>
        <w:t xml:space="preserve">Žiadosti o výpis/odpis na </w:t>
      </w:r>
      <w:r w:rsidR="00864E40">
        <w:rPr>
          <w:rFonts w:ascii="Arial" w:hAnsi="Arial" w:cs="Arial"/>
          <w:b/>
        </w:rPr>
        <w:t>okresné prokuratúry</w:t>
      </w:r>
    </w:p>
    <w:p w:rsidR="0038253F" w:rsidRPr="0038253F" w:rsidP="007F05AB">
      <w:pPr>
        <w:bidi w:val="0"/>
        <w:spacing w:before="120"/>
        <w:ind w:left="708" w:firstLine="708"/>
        <w:jc w:val="both"/>
        <w:rPr>
          <w:rFonts w:ascii="Arial" w:hAnsi="Arial" w:cs="Arial"/>
        </w:rPr>
      </w:pPr>
      <w:r w:rsidRPr="0038253F">
        <w:rPr>
          <w:rFonts w:ascii="Arial" w:hAnsi="Arial" w:cs="Arial"/>
        </w:rPr>
        <w:t xml:space="preserve">V roku 2009 </w:t>
      </w:r>
      <w:r w:rsidR="005C513C">
        <w:rPr>
          <w:rFonts w:ascii="Arial" w:hAnsi="Arial" w:cs="Arial"/>
        </w:rPr>
        <w:t xml:space="preserve">sa zvýšil počet </w:t>
      </w:r>
      <w:r w:rsidR="00CF07AE">
        <w:rPr>
          <w:rFonts w:ascii="Arial" w:hAnsi="Arial" w:cs="Arial"/>
        </w:rPr>
        <w:t>o</w:t>
      </w:r>
      <w:r w:rsidR="005C513C">
        <w:rPr>
          <w:rFonts w:ascii="Arial" w:hAnsi="Arial" w:cs="Arial"/>
        </w:rPr>
        <w:t>kresných prokuratúr, kde sa vydávali výpisy a odpisy z registra trestov na 19. Na týchto</w:t>
      </w:r>
      <w:r w:rsidRPr="0038253F">
        <w:rPr>
          <w:rFonts w:ascii="Arial" w:hAnsi="Arial" w:cs="Arial"/>
        </w:rPr>
        <w:t xml:space="preserve"> pracoviskách </w:t>
      </w:r>
      <w:r w:rsidR="005C513C">
        <w:rPr>
          <w:rFonts w:ascii="Arial" w:hAnsi="Arial" w:cs="Arial"/>
        </w:rPr>
        <w:t>bolo vybavených</w:t>
      </w:r>
      <w:r w:rsidRPr="0038253F">
        <w:rPr>
          <w:rFonts w:ascii="Arial" w:hAnsi="Arial" w:cs="Arial"/>
        </w:rPr>
        <w:t xml:space="preserve"> celkom 149 277 osôb, ktoré požiadali o výpis alebo odpis </w:t>
      </w:r>
      <w:r w:rsidR="00CF07AE">
        <w:rPr>
          <w:rFonts w:ascii="Arial" w:hAnsi="Arial" w:cs="Arial"/>
        </w:rPr>
        <w:t xml:space="preserve">            z </w:t>
      </w:r>
      <w:r w:rsidRPr="0038253F">
        <w:rPr>
          <w:rFonts w:ascii="Arial" w:hAnsi="Arial" w:cs="Arial"/>
        </w:rPr>
        <w:t>registra trestov v režime „na počkanie“, pričom bolo podaných 131 755 žiadostí o výpis a 17 522 žiadostí o odpis, čo predstavuje sumu odvedenú do štátneho rozpočtu minimálne 447 831,- €, keďže osoba môže požiadať pri jednom podaní  žiadosti o viac kusov výpisu/odpisu registra trestov.</w:t>
      </w:r>
    </w:p>
    <w:p w:rsidR="00A5627B" w:rsidP="00A5627B">
      <w:pPr>
        <w:tabs>
          <w:tab w:val="left" w:pos="1134"/>
          <w:tab w:val="left" w:pos="8278"/>
          <w:tab w:val="left" w:pos="8778"/>
          <w:tab w:val="left" w:pos="9000"/>
        </w:tabs>
        <w:bidi w:val="0"/>
        <w:spacing w:before="120" w:line="360" w:lineRule="auto"/>
        <w:jc w:val="both"/>
        <w:rPr>
          <w:rFonts w:ascii="Arial" w:hAnsi="Arial" w:cs="Arial"/>
        </w:rPr>
      </w:pPr>
      <w:r w:rsidRPr="0038253F">
        <w:rPr>
          <w:rFonts w:ascii="Arial" w:hAnsi="Arial" w:cs="Arial"/>
        </w:rPr>
        <w:tab/>
      </w: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P="00A5627B">
      <w:pPr>
        <w:tabs>
          <w:tab w:val="left" w:pos="1134"/>
          <w:tab w:val="left" w:pos="8278"/>
          <w:tab w:val="left" w:pos="8778"/>
          <w:tab w:val="left" w:pos="9000"/>
        </w:tabs>
        <w:bidi w:val="0"/>
        <w:spacing w:before="120" w:line="360" w:lineRule="auto"/>
        <w:jc w:val="both"/>
        <w:rPr>
          <w:rFonts w:ascii="Arial" w:hAnsi="Arial" w:cs="Arial"/>
        </w:rPr>
      </w:pPr>
    </w:p>
    <w:p w:rsidR="008438CF" w:rsidRPr="0038253F" w:rsidP="00A5627B">
      <w:pPr>
        <w:tabs>
          <w:tab w:val="left" w:pos="1134"/>
          <w:tab w:val="left" w:pos="8278"/>
          <w:tab w:val="left" w:pos="8778"/>
          <w:tab w:val="left" w:pos="9000"/>
        </w:tabs>
        <w:bidi w:val="0"/>
        <w:spacing w:before="120" w:line="360" w:lineRule="auto"/>
        <w:jc w:val="both"/>
        <w:rPr>
          <w:rFonts w:ascii="Arial" w:hAnsi="Arial" w:cs="Arial"/>
        </w:rPr>
      </w:pPr>
    </w:p>
    <w:p w:rsidR="00664A48" w:rsidRPr="0038253F" w:rsidP="00A5627B">
      <w:pPr>
        <w:tabs>
          <w:tab w:val="left" w:pos="1134"/>
          <w:tab w:val="left" w:pos="8278"/>
          <w:tab w:val="left" w:pos="8778"/>
          <w:tab w:val="left" w:pos="9000"/>
        </w:tabs>
        <w:bidi w:val="0"/>
        <w:spacing w:before="120" w:line="360" w:lineRule="auto"/>
        <w:jc w:val="both"/>
        <w:rPr>
          <w:rFonts w:ascii="Arial" w:hAnsi="Arial" w:cs="Arial"/>
        </w:rPr>
      </w:pPr>
    </w:p>
    <w:p w:rsidR="00A5627B" w:rsidRPr="00664A48" w:rsidP="00A5627B">
      <w:pPr>
        <w:tabs>
          <w:tab w:val="left" w:pos="1134"/>
          <w:tab w:val="left" w:pos="8278"/>
          <w:tab w:val="left" w:pos="8778"/>
          <w:tab w:val="left" w:pos="9000"/>
        </w:tabs>
        <w:bidi w:val="0"/>
        <w:spacing w:line="360" w:lineRule="auto"/>
        <w:jc w:val="center"/>
        <w:rPr>
          <w:rFonts w:ascii="Arial" w:hAnsi="Arial" w:cs="Arial"/>
          <w:b/>
          <w:caps/>
          <w:sz w:val="28"/>
          <w:szCs w:val="28"/>
        </w:rPr>
      </w:pPr>
      <w:r w:rsidRPr="00664A48">
        <w:rPr>
          <w:rFonts w:ascii="Arial" w:hAnsi="Arial" w:cs="Arial"/>
          <w:b/>
          <w:caps/>
          <w:sz w:val="28"/>
          <w:szCs w:val="28"/>
        </w:rPr>
        <w:t>Časť 2.</w:t>
      </w:r>
    </w:p>
    <w:p w:rsidR="00A5627B" w:rsidP="00A5627B">
      <w:pPr>
        <w:tabs>
          <w:tab w:val="left" w:pos="1134"/>
          <w:tab w:val="left" w:pos="8278"/>
          <w:tab w:val="left" w:pos="8778"/>
          <w:tab w:val="left" w:pos="9000"/>
        </w:tabs>
        <w:bidi w:val="0"/>
        <w:spacing w:line="360" w:lineRule="auto"/>
        <w:jc w:val="center"/>
        <w:rPr>
          <w:rFonts w:ascii="Arial" w:hAnsi="Arial" w:cs="Arial"/>
          <w:b/>
          <w:caps/>
          <w:sz w:val="28"/>
          <w:szCs w:val="28"/>
        </w:rPr>
      </w:pPr>
      <w:r w:rsidR="00922EE0">
        <w:rPr>
          <w:rFonts w:ascii="Arial" w:hAnsi="Arial" w:cs="Arial"/>
          <w:b/>
          <w:caps/>
          <w:sz w:val="28"/>
          <w:szCs w:val="28"/>
        </w:rPr>
        <w:t xml:space="preserve">        </w:t>
      </w:r>
      <w:r>
        <w:rPr>
          <w:rFonts w:ascii="Arial" w:hAnsi="Arial" w:cs="Arial"/>
          <w:b/>
          <w:caps/>
          <w:sz w:val="28"/>
          <w:szCs w:val="28"/>
        </w:rPr>
        <w:t>Stav zákonnosti a</w:t>
      </w:r>
      <w:r w:rsidR="00390F13">
        <w:rPr>
          <w:rFonts w:ascii="Arial" w:hAnsi="Arial" w:cs="Arial"/>
          <w:b/>
          <w:caps/>
          <w:sz w:val="28"/>
          <w:szCs w:val="28"/>
        </w:rPr>
        <w:t> </w:t>
      </w:r>
      <w:r>
        <w:rPr>
          <w:rFonts w:ascii="Arial" w:hAnsi="Arial" w:cs="Arial"/>
          <w:b/>
          <w:caps/>
          <w:sz w:val="28"/>
          <w:szCs w:val="28"/>
        </w:rPr>
        <w:t>činnosť prokuratúry  v</w:t>
      </w:r>
      <w:r w:rsidR="00390F13">
        <w:rPr>
          <w:rFonts w:ascii="Arial" w:hAnsi="Arial" w:cs="Arial"/>
          <w:b/>
          <w:caps/>
          <w:sz w:val="28"/>
          <w:szCs w:val="28"/>
        </w:rPr>
        <w:t> </w:t>
      </w:r>
      <w:r>
        <w:rPr>
          <w:rFonts w:ascii="Arial" w:hAnsi="Arial" w:cs="Arial"/>
          <w:b/>
          <w:caps/>
          <w:sz w:val="28"/>
          <w:szCs w:val="28"/>
        </w:rPr>
        <w:t>trestnej oblasti</w:t>
      </w:r>
    </w:p>
    <w:p w:rsidR="00A5627B" w:rsidP="00A5627B">
      <w:pPr>
        <w:tabs>
          <w:tab w:val="left" w:pos="1134"/>
          <w:tab w:val="left" w:pos="8278"/>
          <w:tab w:val="left" w:pos="8778"/>
          <w:tab w:val="left" w:pos="9000"/>
        </w:tabs>
        <w:bidi w:val="0"/>
        <w:spacing w:line="360" w:lineRule="auto"/>
        <w:jc w:val="both"/>
        <w:rPr>
          <w:rFonts w:ascii="Arial" w:hAnsi="Arial" w:cs="Arial"/>
          <w:b/>
        </w:rPr>
      </w:pPr>
    </w:p>
    <w:p w:rsidR="00664A48" w:rsidP="00E5264F">
      <w:pPr>
        <w:tabs>
          <w:tab w:val="num" w:pos="1260"/>
        </w:tabs>
        <w:autoSpaceDN w:val="0"/>
        <w:bidi w:val="0"/>
        <w:spacing w:before="120" w:line="360" w:lineRule="auto"/>
        <w:ind w:left="180"/>
        <w:jc w:val="both"/>
        <w:rPr>
          <w:rFonts w:ascii="Arial" w:hAnsi="Arial" w:cs="Arial"/>
        </w:rPr>
      </w:pPr>
      <w:r w:rsidR="00E5264F">
        <w:rPr>
          <w:rFonts w:ascii="Arial" w:hAnsi="Arial" w:cs="Arial"/>
          <w:b/>
        </w:rPr>
        <w:t xml:space="preserve">        2.1.    </w:t>
      </w:r>
      <w:r w:rsidR="00A5627B">
        <w:rPr>
          <w:rFonts w:ascii="Arial" w:hAnsi="Arial" w:cs="Arial"/>
          <w:b/>
        </w:rPr>
        <w:t>Stav a</w:t>
      </w:r>
      <w:r w:rsidR="00390F13">
        <w:rPr>
          <w:rFonts w:ascii="Arial" w:hAnsi="Arial" w:cs="Arial"/>
          <w:b/>
        </w:rPr>
        <w:t> </w:t>
      </w:r>
      <w:r w:rsidR="00A5627B">
        <w:rPr>
          <w:rFonts w:ascii="Arial" w:hAnsi="Arial" w:cs="Arial"/>
          <w:b/>
        </w:rPr>
        <w:t>vývoj kriminality</w:t>
      </w:r>
      <w:r w:rsidR="00A5627B">
        <w:rPr>
          <w:rFonts w:ascii="Arial" w:hAnsi="Arial" w:cs="Arial"/>
        </w:rPr>
        <w:t xml:space="preserve"> </w:t>
      </w:r>
    </w:p>
    <w:p w:rsidR="006402A5" w:rsidRPr="0068332D" w:rsidP="0068332D">
      <w:pPr>
        <w:bidi w:val="0"/>
        <w:jc w:val="both"/>
        <w:rPr>
          <w:rFonts w:ascii="Arial" w:hAnsi="Arial" w:cs="Arial"/>
          <w:b/>
          <w:bCs/>
        </w:rPr>
      </w:pPr>
      <w:r w:rsidR="00A5627B">
        <w:rPr>
          <w:rFonts w:ascii="Times New Roman" w:hAnsi="Times New Roman"/>
        </w:rPr>
        <w:t xml:space="preserve"> </w:t>
      </w:r>
      <w:r w:rsidR="0029198B">
        <w:rPr>
          <w:rFonts w:ascii="Times New Roman" w:hAnsi="Times New Roman"/>
        </w:rPr>
        <w:t xml:space="preserve"> </w:t>
      </w:r>
    </w:p>
    <w:p w:rsidR="00863402" w:rsidP="006402A5">
      <w:pPr>
        <w:pStyle w:val="NormalWeb"/>
        <w:shd w:val="clear" w:color="auto" w:fill="FFFFFF"/>
        <w:bidi w:val="0"/>
        <w:ind w:left="708" w:firstLine="708"/>
        <w:jc w:val="both"/>
        <w:rPr>
          <w:rFonts w:ascii="Arial" w:eastAsia="Batang" w:hAnsi="Arial" w:cs="Arial" w:hint="default"/>
          <w:color w:val="000000"/>
        </w:rPr>
      </w:pPr>
      <w:r>
        <w:rPr>
          <w:rFonts w:ascii="Arial" w:eastAsia="Batang" w:hAnsi="Arial" w:cs="Arial" w:hint="default"/>
          <w:color w:val="000000"/>
        </w:rPr>
        <w:t>V roku 2009 zaevidovala prokuratú</w:t>
      </w:r>
      <w:r>
        <w:rPr>
          <w:rFonts w:ascii="Arial" w:eastAsia="Batang" w:hAnsi="Arial" w:cs="Arial" w:hint="default"/>
          <w:color w:val="000000"/>
        </w:rPr>
        <w:t>r</w:t>
      </w:r>
      <w:r>
        <w:rPr>
          <w:rFonts w:ascii="Arial" w:eastAsia="Batang" w:hAnsi="Arial" w:cs="Arial" w:hint="default"/>
          <w:color w:val="000000"/>
        </w:rPr>
        <w:t xml:space="preserve">a Slovenskej republiky  </w:t>
      </w:r>
      <w:r>
        <w:rPr>
          <w:rFonts w:ascii="Arial" w:eastAsia="Batang" w:hAnsi="Arial" w:cs="Arial" w:hint="default"/>
          <w:b/>
          <w:bCs/>
          <w:color w:val="000000"/>
        </w:rPr>
        <w:t>ná</w:t>
      </w:r>
      <w:r>
        <w:rPr>
          <w:rFonts w:ascii="Arial" w:eastAsia="Batang" w:hAnsi="Arial" w:cs="Arial" w:hint="default"/>
          <w:b/>
          <w:bCs/>
          <w:color w:val="000000"/>
        </w:rPr>
        <w:t>pad</w:t>
      </w:r>
      <w:r>
        <w:rPr>
          <w:rFonts w:ascii="Arial" w:eastAsia="Batang" w:hAnsi="Arial" w:cs="Arial"/>
          <w:color w:val="000000"/>
        </w:rPr>
        <w:t xml:space="preserve"> 112</w:t>
      </w:r>
      <w:r w:rsidR="006402A5">
        <w:rPr>
          <w:rFonts w:ascii="Arial" w:eastAsia="Batang" w:hAnsi="Arial" w:cs="Arial"/>
          <w:color w:val="000000"/>
        </w:rPr>
        <w:t> </w:t>
      </w:r>
      <w:r>
        <w:rPr>
          <w:rFonts w:ascii="Arial" w:eastAsia="Batang" w:hAnsi="Arial" w:cs="Arial" w:hint="default"/>
          <w:color w:val="000000"/>
        </w:rPr>
        <w:t>063 trestný</w:t>
      </w:r>
      <w:r>
        <w:rPr>
          <w:rFonts w:ascii="Arial" w:eastAsia="Batang" w:hAnsi="Arial" w:cs="Arial" w:hint="default"/>
          <w:color w:val="000000"/>
        </w:rPr>
        <w:t>ch vecí</w:t>
      </w:r>
      <w:r>
        <w:rPr>
          <w:rFonts w:ascii="Arial" w:eastAsia="Batang" w:hAnsi="Arial" w:cs="Arial" w:hint="default"/>
          <w:color w:val="000000"/>
        </w:rPr>
        <w:t>, č</w:t>
      </w:r>
      <w:r>
        <w:rPr>
          <w:rFonts w:ascii="Arial" w:eastAsia="Batang" w:hAnsi="Arial" w:cs="Arial" w:hint="default"/>
          <w:color w:val="000000"/>
        </w:rPr>
        <w:t>o v porovnaní</w:t>
      </w:r>
      <w:r>
        <w:rPr>
          <w:rFonts w:ascii="Arial" w:eastAsia="Batang" w:hAnsi="Arial" w:cs="Arial" w:hint="default"/>
          <w:color w:val="000000"/>
        </w:rPr>
        <w:t xml:space="preserve"> s rokom 2008 predstavuje pokles </w:t>
      </w:r>
      <w:r w:rsidR="001E6C28">
        <w:rPr>
          <w:rFonts w:ascii="Arial" w:eastAsia="Batang" w:hAnsi="Arial" w:cs="Arial"/>
          <w:color w:val="000000"/>
        </w:rPr>
        <w:t xml:space="preserve">     </w:t>
      </w:r>
      <w:r>
        <w:rPr>
          <w:rFonts w:ascii="Arial" w:eastAsia="Batang" w:hAnsi="Arial" w:cs="Arial"/>
          <w:color w:val="000000"/>
        </w:rPr>
        <w:t>o </w:t>
      </w:r>
      <w:r>
        <w:rPr>
          <w:rFonts w:ascii="Arial" w:eastAsia="Batang" w:hAnsi="Arial" w:cs="Arial" w:hint="default"/>
          <w:color w:val="000000"/>
        </w:rPr>
        <w:t>7 090 vecí</w:t>
      </w:r>
      <w:r>
        <w:rPr>
          <w:rFonts w:ascii="Arial" w:eastAsia="Batang" w:hAnsi="Arial" w:cs="Arial" w:hint="default"/>
          <w:color w:val="000000"/>
        </w:rPr>
        <w:t xml:space="preserve"> a oproti roku 2007 ide o pokles trestný</w:t>
      </w:r>
      <w:r>
        <w:rPr>
          <w:rFonts w:ascii="Arial" w:eastAsia="Batang" w:hAnsi="Arial" w:cs="Arial" w:hint="default"/>
          <w:color w:val="000000"/>
        </w:rPr>
        <w:t>ch vecí</w:t>
      </w:r>
      <w:r>
        <w:rPr>
          <w:rFonts w:ascii="Arial" w:eastAsia="Batang" w:hAnsi="Arial" w:cs="Arial" w:hint="default"/>
          <w:color w:val="000000"/>
        </w:rPr>
        <w:t xml:space="preserve"> o </w:t>
      </w:r>
      <w:r>
        <w:rPr>
          <w:rFonts w:ascii="Arial" w:eastAsia="Batang" w:hAnsi="Arial" w:cs="Arial" w:hint="default"/>
          <w:color w:val="000000"/>
        </w:rPr>
        <w:t>5 586. Najväčší</w:t>
      </w:r>
      <w:r>
        <w:rPr>
          <w:rFonts w:ascii="Arial" w:eastAsia="Batang" w:hAnsi="Arial" w:cs="Arial" w:hint="default"/>
          <w:color w:val="000000"/>
        </w:rPr>
        <w:t xml:space="preserve"> pokles ná</w:t>
      </w:r>
      <w:r>
        <w:rPr>
          <w:rFonts w:ascii="Arial" w:eastAsia="Batang" w:hAnsi="Arial" w:cs="Arial" w:hint="default"/>
          <w:color w:val="000000"/>
        </w:rPr>
        <w:t>padu trestný</w:t>
      </w:r>
      <w:r>
        <w:rPr>
          <w:rFonts w:ascii="Arial" w:eastAsia="Batang" w:hAnsi="Arial" w:cs="Arial" w:hint="default"/>
          <w:color w:val="000000"/>
        </w:rPr>
        <w:t>ch vecí</w:t>
      </w:r>
      <w:r>
        <w:rPr>
          <w:rFonts w:ascii="Arial" w:eastAsia="Batang" w:hAnsi="Arial" w:cs="Arial" w:hint="default"/>
          <w:color w:val="000000"/>
        </w:rPr>
        <w:t xml:space="preserve"> oproti roku 2008 bol zaznamenaný</w:t>
      </w:r>
      <w:r>
        <w:rPr>
          <w:rFonts w:ascii="Arial" w:eastAsia="Batang" w:hAnsi="Arial" w:cs="Arial" w:hint="default"/>
          <w:color w:val="000000"/>
        </w:rPr>
        <w:t xml:space="preserve"> na Krajský</w:t>
      </w:r>
      <w:r>
        <w:rPr>
          <w:rFonts w:ascii="Arial" w:eastAsia="Batang" w:hAnsi="Arial" w:cs="Arial" w:hint="default"/>
          <w:color w:val="000000"/>
        </w:rPr>
        <w:t>ch prokuratú</w:t>
      </w:r>
      <w:r>
        <w:rPr>
          <w:rFonts w:ascii="Arial" w:eastAsia="Batang" w:hAnsi="Arial" w:cs="Arial" w:hint="default"/>
          <w:color w:val="000000"/>
        </w:rPr>
        <w:t>rach Trnava (o 2 904), Bratislava (o 2 </w:t>
      </w:r>
      <w:r>
        <w:rPr>
          <w:rFonts w:ascii="Arial" w:eastAsia="Batang" w:hAnsi="Arial" w:cs="Arial" w:hint="default"/>
          <w:color w:val="000000"/>
        </w:rPr>
        <w:t>740), Trenčí</w:t>
      </w:r>
      <w:r>
        <w:rPr>
          <w:rFonts w:ascii="Arial" w:eastAsia="Batang" w:hAnsi="Arial" w:cs="Arial" w:hint="default"/>
          <w:color w:val="000000"/>
        </w:rPr>
        <w:t>n (o 790) a </w:t>
      </w:r>
      <w:r>
        <w:rPr>
          <w:rFonts w:ascii="Arial" w:eastAsia="Batang" w:hAnsi="Arial" w:cs="Arial" w:hint="default"/>
          <w:color w:val="000000"/>
        </w:rPr>
        <w:t>Koš</w:t>
      </w:r>
      <w:r>
        <w:rPr>
          <w:rFonts w:ascii="Arial" w:eastAsia="Batang" w:hAnsi="Arial" w:cs="Arial" w:hint="default"/>
          <w:color w:val="000000"/>
        </w:rPr>
        <w:t>ice (o 748 vecí</w:t>
      </w:r>
      <w:r>
        <w:rPr>
          <w:rFonts w:ascii="Arial" w:eastAsia="Batang" w:hAnsi="Arial" w:cs="Arial" w:hint="default"/>
          <w:color w:val="000000"/>
        </w:rPr>
        <w:t xml:space="preserve"> menej). Naopak, Krajská</w:t>
      </w:r>
      <w:r>
        <w:rPr>
          <w:rFonts w:ascii="Arial" w:eastAsia="Batang" w:hAnsi="Arial" w:cs="Arial" w:hint="default"/>
          <w:color w:val="000000"/>
        </w:rPr>
        <w:t xml:space="preserve"> prokuratú</w:t>
      </w:r>
      <w:r>
        <w:rPr>
          <w:rFonts w:ascii="Arial" w:eastAsia="Batang" w:hAnsi="Arial" w:cs="Arial" w:hint="default"/>
          <w:color w:val="000000"/>
        </w:rPr>
        <w:t>ra  </w:t>
      </w:r>
      <w:r>
        <w:rPr>
          <w:rFonts w:ascii="Arial" w:eastAsia="Batang" w:hAnsi="Arial" w:cs="Arial" w:hint="default"/>
          <w:color w:val="000000"/>
        </w:rPr>
        <w:t>Preš</w:t>
      </w:r>
      <w:r>
        <w:rPr>
          <w:rFonts w:ascii="Arial" w:eastAsia="Batang" w:hAnsi="Arial" w:cs="Arial" w:hint="default"/>
          <w:color w:val="000000"/>
        </w:rPr>
        <w:t>ov zaznamenala ná</w:t>
      </w:r>
      <w:r>
        <w:rPr>
          <w:rFonts w:ascii="Arial" w:eastAsia="Batang" w:hAnsi="Arial" w:cs="Arial" w:hint="default"/>
          <w:color w:val="000000"/>
        </w:rPr>
        <w:t>rast trestný</w:t>
      </w:r>
      <w:r>
        <w:rPr>
          <w:rFonts w:ascii="Arial" w:eastAsia="Batang" w:hAnsi="Arial" w:cs="Arial" w:hint="default"/>
          <w:color w:val="000000"/>
        </w:rPr>
        <w:t>ch vecí</w:t>
      </w:r>
      <w:r>
        <w:rPr>
          <w:rFonts w:ascii="Arial" w:eastAsia="Batang" w:hAnsi="Arial" w:cs="Arial" w:hint="default"/>
          <w:color w:val="000000"/>
        </w:rPr>
        <w:t xml:space="preserve"> v roku 2009 o </w:t>
      </w:r>
      <w:r>
        <w:rPr>
          <w:rFonts w:ascii="Arial" w:eastAsia="Batang" w:hAnsi="Arial" w:cs="Arial" w:hint="default"/>
          <w:color w:val="000000"/>
        </w:rPr>
        <w:t>656 vecí</w:t>
      </w:r>
      <w:r>
        <w:rPr>
          <w:rFonts w:ascii="Arial" w:eastAsia="Batang" w:hAnsi="Arial" w:cs="Arial" w:hint="default"/>
          <w:color w:val="000000"/>
        </w:rPr>
        <w:t>. Napriek vý</w:t>
      </w:r>
      <w:r>
        <w:rPr>
          <w:rFonts w:ascii="Arial" w:eastAsia="Batang" w:hAnsi="Arial" w:cs="Arial" w:hint="default"/>
          <w:color w:val="000000"/>
        </w:rPr>
        <w:t>raznejš</w:t>
      </w:r>
      <w:r>
        <w:rPr>
          <w:rFonts w:ascii="Arial" w:eastAsia="Batang" w:hAnsi="Arial" w:cs="Arial" w:hint="default"/>
          <w:color w:val="000000"/>
        </w:rPr>
        <w:t>iemu poklesu trestný</w:t>
      </w:r>
      <w:r>
        <w:rPr>
          <w:rFonts w:ascii="Arial" w:eastAsia="Batang" w:hAnsi="Arial" w:cs="Arial" w:hint="default"/>
          <w:color w:val="000000"/>
        </w:rPr>
        <w:t>ch vecí</w:t>
      </w:r>
      <w:r>
        <w:rPr>
          <w:rFonts w:ascii="Arial" w:eastAsia="Batang" w:hAnsi="Arial" w:cs="Arial" w:hint="default"/>
          <w:color w:val="000000"/>
        </w:rPr>
        <w:t xml:space="preserve"> v obvode Krajs</w:t>
      </w:r>
      <w:r>
        <w:rPr>
          <w:rFonts w:ascii="Arial" w:eastAsia="Batang" w:hAnsi="Arial" w:cs="Arial" w:hint="default"/>
          <w:color w:val="000000"/>
        </w:rPr>
        <w:t>k</w:t>
      </w:r>
      <w:r>
        <w:rPr>
          <w:rFonts w:ascii="Arial" w:eastAsia="Batang" w:hAnsi="Arial" w:cs="Arial" w:hint="default"/>
          <w:color w:val="000000"/>
        </w:rPr>
        <w:t>ej prokuratú</w:t>
      </w:r>
      <w:r>
        <w:rPr>
          <w:rFonts w:ascii="Arial" w:eastAsia="Batang" w:hAnsi="Arial" w:cs="Arial" w:hint="default"/>
          <w:color w:val="000000"/>
        </w:rPr>
        <w:t>ry v Bratislave</w:t>
      </w:r>
      <w:r w:rsidR="00440F49">
        <w:rPr>
          <w:rFonts w:ascii="Arial" w:eastAsia="Batang" w:hAnsi="Arial" w:cs="Arial" w:hint="default"/>
          <w:color w:val="000000"/>
        </w:rPr>
        <w:t xml:space="preserve"> je jej ná</w:t>
      </w:r>
      <w:r w:rsidR="00440F49">
        <w:rPr>
          <w:rFonts w:ascii="Arial" w:eastAsia="Batang" w:hAnsi="Arial" w:cs="Arial" w:hint="default"/>
          <w:color w:val="000000"/>
        </w:rPr>
        <w:t xml:space="preserve">pad </w:t>
      </w:r>
      <w:r>
        <w:rPr>
          <w:rFonts w:ascii="Arial" w:eastAsia="Batang" w:hAnsi="Arial" w:cs="Arial" w:hint="default"/>
          <w:color w:val="000000"/>
        </w:rPr>
        <w:t xml:space="preserve"> stabilne vysoko najvyšší</w:t>
      </w:r>
      <w:r>
        <w:rPr>
          <w:rFonts w:ascii="Arial" w:eastAsia="Batang" w:hAnsi="Arial" w:cs="Arial" w:hint="default"/>
          <w:color w:val="000000"/>
        </w:rPr>
        <w:t xml:space="preserve"> v </w:t>
      </w:r>
      <w:r>
        <w:rPr>
          <w:rFonts w:ascii="Arial" w:eastAsia="Batang" w:hAnsi="Arial" w:cs="Arial" w:hint="default"/>
          <w:color w:val="000000"/>
        </w:rPr>
        <w:t>rá</w:t>
      </w:r>
      <w:r>
        <w:rPr>
          <w:rFonts w:ascii="Arial" w:eastAsia="Batang" w:hAnsi="Arial" w:cs="Arial" w:hint="default"/>
          <w:color w:val="000000"/>
        </w:rPr>
        <w:t xml:space="preserve">mci Slovenskej republiky. </w:t>
      </w:r>
    </w:p>
    <w:p w:rsidR="006402A5" w:rsidP="006402A5">
      <w:pPr>
        <w:pStyle w:val="NormalWeb"/>
        <w:shd w:val="clear" w:color="auto" w:fill="FFFFFF"/>
        <w:bidi w:val="0"/>
        <w:ind w:left="708" w:firstLine="708"/>
        <w:jc w:val="both"/>
        <w:rPr>
          <w:rFonts w:ascii="Arial" w:eastAsia="Batang" w:hAnsi="Arial" w:cs="Arial"/>
          <w:color w:val="000000"/>
        </w:rPr>
      </w:pPr>
    </w:p>
    <w:p w:rsidR="00863402" w:rsidP="006402A5">
      <w:pPr>
        <w:pStyle w:val="NormalWeb"/>
        <w:shd w:val="clear" w:color="auto" w:fill="FFFFFF"/>
        <w:bidi w:val="0"/>
        <w:ind w:left="708" w:firstLine="708"/>
        <w:jc w:val="both"/>
        <w:rPr>
          <w:rFonts w:ascii="Arial" w:eastAsia="Batang" w:hAnsi="Arial" w:cs="Arial" w:hint="default"/>
          <w:color w:val="000000"/>
        </w:rPr>
      </w:pPr>
      <w:r>
        <w:rPr>
          <w:rFonts w:ascii="Arial" w:eastAsia="Batang" w:hAnsi="Arial" w:cs="Arial" w:hint="default"/>
          <w:color w:val="000000"/>
        </w:rPr>
        <w:t>K 1. januá</w:t>
      </w:r>
      <w:r>
        <w:rPr>
          <w:rFonts w:ascii="Arial" w:eastAsia="Batang" w:hAnsi="Arial" w:cs="Arial" w:hint="default"/>
          <w:color w:val="000000"/>
        </w:rPr>
        <w:t xml:space="preserve">ru 2009 bolo </w:t>
      </w:r>
      <w:r>
        <w:rPr>
          <w:rFonts w:ascii="Arial" w:eastAsia="Batang" w:hAnsi="Arial" w:cs="Arial" w:hint="default"/>
          <w:b/>
          <w:bCs/>
          <w:color w:val="000000"/>
        </w:rPr>
        <w:t>prevedený</w:t>
      </w:r>
      <w:r>
        <w:rPr>
          <w:rFonts w:ascii="Arial" w:eastAsia="Batang" w:hAnsi="Arial" w:cs="Arial" w:hint="default"/>
          <w:b/>
          <w:bCs/>
          <w:color w:val="000000"/>
        </w:rPr>
        <w:t>ch</w:t>
      </w:r>
      <w:r>
        <w:rPr>
          <w:rFonts w:ascii="Arial" w:eastAsia="Batang" w:hAnsi="Arial" w:cs="Arial" w:hint="default"/>
          <w:color w:val="000000"/>
        </w:rPr>
        <w:t xml:space="preserve"> z trestný</w:t>
      </w:r>
      <w:r>
        <w:rPr>
          <w:rFonts w:ascii="Arial" w:eastAsia="Batang" w:hAnsi="Arial" w:cs="Arial" w:hint="default"/>
          <w:color w:val="000000"/>
        </w:rPr>
        <w:t>ch registrov prokuratú</w:t>
      </w:r>
      <w:r>
        <w:rPr>
          <w:rFonts w:ascii="Arial" w:eastAsia="Batang" w:hAnsi="Arial" w:cs="Arial" w:hint="default"/>
          <w:color w:val="000000"/>
        </w:rPr>
        <w:t>r celkom 40 062 neskonč</w:t>
      </w:r>
      <w:r>
        <w:rPr>
          <w:rFonts w:ascii="Arial" w:eastAsia="Batang" w:hAnsi="Arial" w:cs="Arial" w:hint="default"/>
          <w:color w:val="000000"/>
        </w:rPr>
        <w:t>ený</w:t>
      </w:r>
      <w:r>
        <w:rPr>
          <w:rFonts w:ascii="Arial" w:eastAsia="Batang" w:hAnsi="Arial" w:cs="Arial" w:hint="default"/>
          <w:color w:val="000000"/>
        </w:rPr>
        <w:t>ch trestný</w:t>
      </w:r>
      <w:r>
        <w:rPr>
          <w:rFonts w:ascii="Arial" w:eastAsia="Batang" w:hAnsi="Arial" w:cs="Arial" w:hint="default"/>
          <w:color w:val="000000"/>
        </w:rPr>
        <w:t>ch vecí</w:t>
      </w:r>
      <w:r>
        <w:rPr>
          <w:rFonts w:ascii="Arial" w:eastAsia="Batang" w:hAnsi="Arial" w:cs="Arial" w:hint="default"/>
          <w:color w:val="000000"/>
        </w:rPr>
        <w:t>, ktoré</w:t>
      </w:r>
      <w:r>
        <w:rPr>
          <w:rFonts w:ascii="Arial" w:eastAsia="Batang" w:hAnsi="Arial" w:cs="Arial" w:hint="default"/>
          <w:color w:val="000000"/>
        </w:rPr>
        <w:t xml:space="preserve"> napadli v predchá</w:t>
      </w:r>
      <w:r>
        <w:rPr>
          <w:rFonts w:ascii="Arial" w:eastAsia="Batang" w:hAnsi="Arial" w:cs="Arial" w:hint="default"/>
          <w:color w:val="000000"/>
        </w:rPr>
        <w:t>dzajú</w:t>
      </w:r>
      <w:r>
        <w:rPr>
          <w:rFonts w:ascii="Arial" w:eastAsia="Batang" w:hAnsi="Arial" w:cs="Arial" w:hint="default"/>
          <w:color w:val="000000"/>
        </w:rPr>
        <w:t>cich rokoch.</w:t>
      </w:r>
    </w:p>
    <w:p w:rsidR="006402A5" w:rsidP="006402A5">
      <w:pPr>
        <w:pStyle w:val="NormalWeb"/>
        <w:shd w:val="clear" w:color="auto" w:fill="FFFFFF"/>
        <w:bidi w:val="0"/>
        <w:ind w:left="708" w:firstLine="708"/>
        <w:jc w:val="both"/>
        <w:rPr>
          <w:rFonts w:ascii="Arial" w:eastAsia="Batang" w:hAnsi="Arial" w:cs="Arial"/>
          <w:color w:val="000000"/>
        </w:rPr>
      </w:pPr>
    </w:p>
    <w:p w:rsidR="006A49E9" w:rsidP="008C568E">
      <w:pPr>
        <w:pStyle w:val="NormalWeb"/>
        <w:shd w:val="clear" w:color="auto" w:fill="FFFFFF"/>
        <w:bidi w:val="0"/>
        <w:ind w:left="708" w:firstLine="708"/>
        <w:jc w:val="both"/>
        <w:rPr>
          <w:rFonts w:ascii="Arial" w:eastAsia="Batang" w:hAnsi="Arial" w:cs="Arial"/>
          <w:color w:val="000000"/>
        </w:rPr>
      </w:pPr>
      <w:r w:rsidR="00863402">
        <w:rPr>
          <w:rFonts w:ascii="Arial" w:eastAsia="Batang" w:hAnsi="Arial" w:cs="Arial"/>
          <w:color w:val="000000"/>
        </w:rPr>
        <w:t>V ka</w:t>
      </w:r>
      <w:r w:rsidR="00863402">
        <w:rPr>
          <w:rFonts w:ascii="Arial" w:eastAsia="Batang" w:hAnsi="Arial" w:cs="Arial" w:hint="default"/>
          <w:color w:val="000000"/>
        </w:rPr>
        <w:t>lendá</w:t>
      </w:r>
      <w:r w:rsidR="00863402">
        <w:rPr>
          <w:rFonts w:ascii="Arial" w:eastAsia="Batang" w:hAnsi="Arial" w:cs="Arial" w:hint="default"/>
          <w:color w:val="000000"/>
        </w:rPr>
        <w:t xml:space="preserve">rnom roku 2009 bolo </w:t>
      </w:r>
      <w:r w:rsidR="00863402">
        <w:rPr>
          <w:rFonts w:ascii="Arial" w:eastAsia="Batang" w:hAnsi="Arial" w:cs="Arial" w:hint="default"/>
          <w:b/>
          <w:bCs/>
          <w:color w:val="000000"/>
        </w:rPr>
        <w:t>vznesené</w:t>
      </w:r>
      <w:r w:rsidR="00863402">
        <w:rPr>
          <w:rFonts w:ascii="Arial" w:eastAsia="Batang" w:hAnsi="Arial" w:cs="Arial" w:hint="default"/>
          <w:b/>
          <w:bCs/>
          <w:color w:val="000000"/>
        </w:rPr>
        <w:t xml:space="preserve"> obvinenie</w:t>
      </w:r>
      <w:r w:rsidR="00863402">
        <w:rPr>
          <w:rFonts w:ascii="Arial" w:eastAsia="Batang" w:hAnsi="Arial" w:cs="Arial"/>
          <w:color w:val="000000"/>
        </w:rPr>
        <w:t xml:space="preserve"> </w:t>
      </w:r>
      <w:r w:rsidR="00C331EB">
        <w:rPr>
          <w:rFonts w:ascii="Arial" w:eastAsia="Batang" w:hAnsi="Arial" w:cs="Arial"/>
          <w:color w:val="000000"/>
        </w:rPr>
        <w:t xml:space="preserve">proti </w:t>
      </w:r>
      <w:r w:rsidR="00863402">
        <w:rPr>
          <w:rFonts w:ascii="Arial" w:eastAsia="Batang" w:hAnsi="Arial" w:cs="Arial" w:hint="default"/>
          <w:color w:val="000000"/>
        </w:rPr>
        <w:t>57 813 osobá</w:t>
      </w:r>
      <w:r w:rsidR="00863402">
        <w:rPr>
          <w:rFonts w:ascii="Arial" w:eastAsia="Batang" w:hAnsi="Arial" w:cs="Arial" w:hint="default"/>
          <w:color w:val="000000"/>
        </w:rPr>
        <w:t>m, č</w:t>
      </w:r>
      <w:r w:rsidR="00863402">
        <w:rPr>
          <w:rFonts w:ascii="Arial" w:eastAsia="Batang" w:hAnsi="Arial" w:cs="Arial" w:hint="default"/>
          <w:color w:val="000000"/>
        </w:rPr>
        <w:t>o je o </w:t>
      </w:r>
      <w:r w:rsidR="00863402">
        <w:rPr>
          <w:rFonts w:ascii="Arial" w:eastAsia="Batang" w:hAnsi="Arial" w:cs="Arial" w:hint="default"/>
          <w:color w:val="000000"/>
        </w:rPr>
        <w:t>4 243 osô</w:t>
      </w:r>
      <w:r w:rsidR="00863402">
        <w:rPr>
          <w:rFonts w:ascii="Arial" w:eastAsia="Batang" w:hAnsi="Arial" w:cs="Arial" w:hint="default"/>
          <w:color w:val="000000"/>
        </w:rPr>
        <w:t>b (9,06%) viac ako v roku 2008 (53 570 osô</w:t>
      </w:r>
      <w:r w:rsidR="00863402">
        <w:rPr>
          <w:rFonts w:ascii="Arial" w:eastAsia="Batang" w:hAnsi="Arial" w:cs="Arial" w:hint="default"/>
          <w:color w:val="000000"/>
        </w:rPr>
        <w:t>b)</w:t>
      </w:r>
      <w:r w:rsidR="00285989">
        <w:rPr>
          <w:rFonts w:ascii="Arial" w:eastAsia="Batang" w:hAnsi="Arial" w:cs="Arial"/>
          <w:color w:val="000000"/>
        </w:rPr>
        <w:t xml:space="preserve">         </w:t>
      </w:r>
      <w:r w:rsidR="00863402">
        <w:rPr>
          <w:rFonts w:ascii="Arial" w:eastAsia="Batang" w:hAnsi="Arial" w:cs="Arial"/>
          <w:color w:val="000000"/>
        </w:rPr>
        <w:t xml:space="preserve"> a o </w:t>
      </w:r>
      <w:r w:rsidR="00863402">
        <w:rPr>
          <w:rFonts w:ascii="Arial" w:eastAsia="Batang" w:hAnsi="Arial" w:cs="Arial" w:hint="default"/>
          <w:color w:val="000000"/>
        </w:rPr>
        <w:t>2 595 osô</w:t>
      </w:r>
      <w:r w:rsidR="00863402">
        <w:rPr>
          <w:rFonts w:ascii="Arial" w:eastAsia="Batang" w:hAnsi="Arial" w:cs="Arial" w:hint="default"/>
          <w:color w:val="000000"/>
        </w:rPr>
        <w:t>b (o 5,8%) viac ako v roku 2007 (55 218 osô</w:t>
      </w:r>
      <w:r w:rsidR="00863402">
        <w:rPr>
          <w:rFonts w:ascii="Arial" w:eastAsia="Batang" w:hAnsi="Arial" w:cs="Arial" w:hint="default"/>
          <w:color w:val="000000"/>
        </w:rPr>
        <w:t>b). Z celkové</w:t>
      </w:r>
      <w:r w:rsidR="00863402">
        <w:rPr>
          <w:rFonts w:ascii="Arial" w:eastAsia="Batang" w:hAnsi="Arial" w:cs="Arial" w:hint="default"/>
          <w:color w:val="000000"/>
        </w:rPr>
        <w:t>ho poč</w:t>
      </w:r>
      <w:r w:rsidR="00863402">
        <w:rPr>
          <w:rFonts w:ascii="Arial" w:eastAsia="Batang" w:hAnsi="Arial" w:cs="Arial" w:hint="default"/>
          <w:color w:val="000000"/>
        </w:rPr>
        <w:t>tu 57 813 obvinený</w:t>
      </w:r>
      <w:r w:rsidR="00863402">
        <w:rPr>
          <w:rFonts w:ascii="Arial" w:eastAsia="Batang" w:hAnsi="Arial" w:cs="Arial" w:hint="default"/>
          <w:color w:val="000000"/>
        </w:rPr>
        <w:t>ch osô</w:t>
      </w:r>
      <w:r w:rsidR="00863402">
        <w:rPr>
          <w:rFonts w:ascii="Arial" w:eastAsia="Batang" w:hAnsi="Arial" w:cs="Arial" w:hint="default"/>
          <w:color w:val="000000"/>
        </w:rPr>
        <w:t xml:space="preserve">b bolo v roku 2009 </w:t>
      </w:r>
      <w:r w:rsidR="00863402">
        <w:rPr>
          <w:rFonts w:ascii="Arial" w:eastAsia="Batang" w:hAnsi="Arial" w:cs="Arial" w:hint="default"/>
          <w:color w:val="000000"/>
        </w:rPr>
        <w:t>–</w:t>
      </w:r>
      <w:r w:rsidR="00863402">
        <w:rPr>
          <w:rFonts w:ascii="Arial" w:eastAsia="Batang" w:hAnsi="Arial" w:cs="Arial" w:hint="default"/>
          <w:color w:val="000000"/>
        </w:rPr>
        <w:t xml:space="preserve"> </w:t>
      </w:r>
      <w:r w:rsidR="00863402">
        <w:rPr>
          <w:rFonts w:ascii="Arial" w:eastAsia="Batang" w:hAnsi="Arial" w:cs="Arial" w:hint="default"/>
          <w:color w:val="000000"/>
        </w:rPr>
        <w:t xml:space="preserve">50 052 </w:t>
      </w:r>
      <w:r w:rsidR="00863402">
        <w:rPr>
          <w:rFonts w:ascii="Arial" w:eastAsia="Batang" w:hAnsi="Arial" w:cs="Arial" w:hint="default"/>
          <w:b/>
          <w:bCs/>
          <w:color w:val="000000"/>
        </w:rPr>
        <w:t>muž</w:t>
      </w:r>
      <w:r w:rsidR="00863402">
        <w:rPr>
          <w:rFonts w:ascii="Arial" w:eastAsia="Batang" w:hAnsi="Arial" w:cs="Arial" w:hint="default"/>
          <w:b/>
          <w:bCs/>
          <w:color w:val="000000"/>
        </w:rPr>
        <w:t>ov</w:t>
      </w:r>
      <w:r w:rsidR="00863402">
        <w:rPr>
          <w:rFonts w:ascii="Arial" w:eastAsia="Batang" w:hAnsi="Arial" w:cs="Arial"/>
          <w:color w:val="000000"/>
        </w:rPr>
        <w:t xml:space="preserve"> a 7 761 </w:t>
      </w:r>
      <w:r w:rsidR="00863402">
        <w:rPr>
          <w:rFonts w:ascii="Arial" w:eastAsia="Batang" w:hAnsi="Arial" w:cs="Arial" w:hint="default"/>
          <w:b/>
          <w:bCs/>
          <w:color w:val="000000"/>
        </w:rPr>
        <w:t>ž</w:t>
      </w:r>
      <w:r w:rsidR="00863402">
        <w:rPr>
          <w:rFonts w:ascii="Arial" w:eastAsia="Batang" w:hAnsi="Arial" w:cs="Arial" w:hint="default"/>
          <w:b/>
          <w:bCs/>
          <w:color w:val="000000"/>
        </w:rPr>
        <w:t>ien</w:t>
      </w:r>
      <w:r w:rsidR="00285989">
        <w:rPr>
          <w:rFonts w:ascii="Arial" w:eastAsia="Batang" w:hAnsi="Arial" w:cs="Arial"/>
          <w:color w:val="000000"/>
        </w:rPr>
        <w:t xml:space="preserve">. </w:t>
      </w:r>
      <w:r w:rsidR="00863402">
        <w:rPr>
          <w:rFonts w:ascii="Arial" w:eastAsia="Batang" w:hAnsi="Arial" w:cs="Arial" w:hint="default"/>
          <w:color w:val="000000"/>
        </w:rPr>
        <w:t>V porovnaní</w:t>
      </w:r>
      <w:r w:rsidR="00863402">
        <w:rPr>
          <w:rFonts w:ascii="Arial" w:eastAsia="Batang" w:hAnsi="Arial" w:cs="Arial" w:hint="default"/>
          <w:color w:val="000000"/>
        </w:rPr>
        <w:t xml:space="preserve"> s rokom 2008 je to viac o </w:t>
      </w:r>
      <w:r w:rsidR="00863402">
        <w:rPr>
          <w:rFonts w:ascii="Arial" w:eastAsia="Batang" w:hAnsi="Arial" w:cs="Arial" w:hint="default"/>
          <w:color w:val="000000"/>
        </w:rPr>
        <w:t>3 284 muž</w:t>
      </w:r>
      <w:r w:rsidR="00863402">
        <w:rPr>
          <w:rFonts w:ascii="Arial" w:eastAsia="Batang" w:hAnsi="Arial" w:cs="Arial" w:hint="default"/>
          <w:color w:val="000000"/>
        </w:rPr>
        <w:t>ov, u </w:t>
      </w:r>
      <w:r w:rsidR="00863402">
        <w:rPr>
          <w:rFonts w:ascii="Arial" w:eastAsia="Batang" w:hAnsi="Arial" w:cs="Arial" w:hint="default"/>
          <w:color w:val="000000"/>
        </w:rPr>
        <w:t>ž</w:t>
      </w:r>
      <w:r w:rsidR="00863402">
        <w:rPr>
          <w:rFonts w:ascii="Arial" w:eastAsia="Batang" w:hAnsi="Arial" w:cs="Arial" w:hint="default"/>
          <w:color w:val="000000"/>
        </w:rPr>
        <w:t>ien bol pokles o </w:t>
      </w:r>
      <w:r w:rsidR="00863402">
        <w:rPr>
          <w:rFonts w:ascii="Arial" w:eastAsia="Batang" w:hAnsi="Arial" w:cs="Arial" w:hint="default"/>
          <w:color w:val="000000"/>
        </w:rPr>
        <w:t>41 osô</w:t>
      </w:r>
      <w:r w:rsidR="00863402">
        <w:rPr>
          <w:rFonts w:ascii="Arial" w:eastAsia="Batang" w:hAnsi="Arial" w:cs="Arial" w:hint="default"/>
          <w:color w:val="000000"/>
        </w:rPr>
        <w:t>b.</w:t>
      </w:r>
      <w:r w:rsidR="00285989">
        <w:rPr>
          <w:rFonts w:ascii="Arial" w:eastAsia="Batang" w:hAnsi="Arial" w:cs="Arial"/>
          <w:color w:val="000000"/>
        </w:rPr>
        <w:t xml:space="preserve"> </w:t>
      </w:r>
      <w:r w:rsidR="00863402">
        <w:rPr>
          <w:rFonts w:ascii="Arial" w:eastAsia="Batang" w:hAnsi="Arial" w:cs="Arial" w:hint="default"/>
          <w:color w:val="000000"/>
        </w:rPr>
        <w:t>V porovnaní</w:t>
      </w:r>
      <w:r w:rsidR="00863402">
        <w:rPr>
          <w:rFonts w:ascii="Arial" w:eastAsia="Batang" w:hAnsi="Arial" w:cs="Arial" w:hint="default"/>
          <w:color w:val="000000"/>
        </w:rPr>
        <w:t xml:space="preserve"> s rokom 2007 evidujeme ná</w:t>
      </w:r>
      <w:r w:rsidR="00863402">
        <w:rPr>
          <w:rFonts w:ascii="Arial" w:eastAsia="Batang" w:hAnsi="Arial" w:cs="Arial" w:hint="default"/>
          <w:color w:val="000000"/>
        </w:rPr>
        <w:t>rast obvinený</w:t>
      </w:r>
      <w:r w:rsidR="00863402">
        <w:rPr>
          <w:rFonts w:ascii="Arial" w:eastAsia="Batang" w:hAnsi="Arial" w:cs="Arial" w:hint="default"/>
          <w:color w:val="000000"/>
        </w:rPr>
        <w:t>ch muž</w:t>
      </w:r>
      <w:r w:rsidR="00863402">
        <w:rPr>
          <w:rFonts w:ascii="Arial" w:eastAsia="Batang" w:hAnsi="Arial" w:cs="Arial" w:hint="default"/>
          <w:color w:val="000000"/>
        </w:rPr>
        <w:t xml:space="preserve">ov </w:t>
      </w:r>
      <w:r w:rsidR="00285989">
        <w:rPr>
          <w:rFonts w:ascii="Arial" w:eastAsia="Batang" w:hAnsi="Arial" w:cs="Arial"/>
          <w:color w:val="000000"/>
        </w:rPr>
        <w:t xml:space="preserve">  </w:t>
      </w:r>
      <w:r w:rsidR="00863402">
        <w:rPr>
          <w:rFonts w:ascii="Arial" w:eastAsia="Batang" w:hAnsi="Arial" w:cs="Arial"/>
          <w:color w:val="000000"/>
        </w:rPr>
        <w:t>o 2 994 a </w:t>
      </w:r>
      <w:r w:rsidR="00863402">
        <w:rPr>
          <w:rFonts w:ascii="Arial" w:eastAsia="Batang" w:hAnsi="Arial" w:cs="Arial" w:hint="default"/>
          <w:color w:val="000000"/>
        </w:rPr>
        <w:t>pokles poč</w:t>
      </w:r>
      <w:r w:rsidR="00863402">
        <w:rPr>
          <w:rFonts w:ascii="Arial" w:eastAsia="Batang" w:hAnsi="Arial" w:cs="Arial" w:hint="default"/>
          <w:color w:val="000000"/>
        </w:rPr>
        <w:t>tu obvinený</w:t>
      </w:r>
      <w:r w:rsidR="00863402">
        <w:rPr>
          <w:rFonts w:ascii="Arial" w:eastAsia="Batang" w:hAnsi="Arial" w:cs="Arial" w:hint="default"/>
          <w:color w:val="000000"/>
        </w:rPr>
        <w:t>ch ž</w:t>
      </w:r>
      <w:r w:rsidR="00863402">
        <w:rPr>
          <w:rFonts w:ascii="Arial" w:eastAsia="Batang" w:hAnsi="Arial" w:cs="Arial" w:hint="default"/>
          <w:color w:val="000000"/>
        </w:rPr>
        <w:t>ien o 1 399. V </w:t>
      </w:r>
      <w:r w:rsidR="00863402">
        <w:rPr>
          <w:rFonts w:ascii="Arial" w:eastAsia="Batang" w:hAnsi="Arial" w:cs="Arial" w:hint="default"/>
          <w:color w:val="000000"/>
        </w:rPr>
        <w:t>porovnaní</w:t>
      </w:r>
      <w:r w:rsidR="00863402">
        <w:rPr>
          <w:rFonts w:ascii="Arial" w:eastAsia="Batang" w:hAnsi="Arial" w:cs="Arial" w:hint="default"/>
          <w:color w:val="000000"/>
        </w:rPr>
        <w:t xml:space="preserve"> s rokom  2008 bol v roku 200</w:t>
      </w:r>
      <w:r w:rsidR="00863402">
        <w:rPr>
          <w:rFonts w:ascii="Arial" w:eastAsia="Batang" w:hAnsi="Arial" w:cs="Arial" w:hint="default"/>
          <w:color w:val="000000"/>
        </w:rPr>
        <w:t>9 zaznamenaný</w:t>
      </w:r>
      <w:r w:rsidR="00863402">
        <w:rPr>
          <w:rFonts w:ascii="Arial" w:eastAsia="Batang" w:hAnsi="Arial" w:cs="Arial" w:hint="default"/>
          <w:color w:val="000000"/>
        </w:rPr>
        <w:t xml:space="preserve"> pokles poč</w:t>
      </w:r>
      <w:r w:rsidR="00863402">
        <w:rPr>
          <w:rFonts w:ascii="Arial" w:eastAsia="Batang" w:hAnsi="Arial" w:cs="Arial" w:hint="default"/>
          <w:color w:val="000000"/>
        </w:rPr>
        <w:t>tu stí</w:t>
      </w:r>
      <w:r w:rsidR="00863402">
        <w:rPr>
          <w:rFonts w:ascii="Arial" w:eastAsia="Batang" w:hAnsi="Arial" w:cs="Arial" w:hint="default"/>
          <w:color w:val="000000"/>
        </w:rPr>
        <w:t>haný</w:t>
      </w:r>
      <w:r w:rsidR="00863402">
        <w:rPr>
          <w:rFonts w:ascii="Arial" w:eastAsia="Batang" w:hAnsi="Arial" w:cs="Arial" w:hint="default"/>
          <w:color w:val="000000"/>
        </w:rPr>
        <w:t xml:space="preserve">ch </w:t>
      </w:r>
      <w:r w:rsidR="00863402">
        <w:rPr>
          <w:rFonts w:ascii="Arial" w:eastAsia="Batang" w:hAnsi="Arial" w:cs="Arial" w:hint="default"/>
          <w:b/>
          <w:bCs/>
          <w:color w:val="000000"/>
        </w:rPr>
        <w:t>mladistvý</w:t>
      </w:r>
      <w:r w:rsidR="00863402">
        <w:rPr>
          <w:rFonts w:ascii="Arial" w:eastAsia="Batang" w:hAnsi="Arial" w:cs="Arial" w:hint="default"/>
          <w:b/>
          <w:bCs/>
          <w:color w:val="000000"/>
        </w:rPr>
        <w:t>ch</w:t>
      </w:r>
      <w:r w:rsidR="00863402">
        <w:rPr>
          <w:rFonts w:ascii="Arial" w:eastAsia="Batang" w:hAnsi="Arial" w:cs="Arial" w:hint="default"/>
          <w:color w:val="000000"/>
        </w:rPr>
        <w:t xml:space="preserve"> osô</w:t>
      </w:r>
      <w:r w:rsidR="00863402">
        <w:rPr>
          <w:rFonts w:ascii="Arial" w:eastAsia="Batang" w:hAnsi="Arial" w:cs="Arial" w:hint="default"/>
          <w:color w:val="000000"/>
        </w:rPr>
        <w:t>b. Celkom bolo vznesené</w:t>
      </w:r>
      <w:r w:rsidR="00863402">
        <w:rPr>
          <w:rFonts w:ascii="Arial" w:eastAsia="Batang" w:hAnsi="Arial" w:cs="Arial" w:hint="default"/>
          <w:color w:val="000000"/>
        </w:rPr>
        <w:t xml:space="preserve"> obvinenie 4 </w:t>
      </w:r>
      <w:r w:rsidR="008C568E">
        <w:rPr>
          <w:rFonts w:ascii="Arial" w:eastAsia="Batang" w:hAnsi="Arial" w:cs="Arial"/>
          <w:color w:val="000000"/>
        </w:rPr>
        <w:t>687</w:t>
      </w:r>
      <w:r w:rsidR="00863402">
        <w:rPr>
          <w:rFonts w:ascii="Arial" w:eastAsia="Batang" w:hAnsi="Arial" w:cs="Arial" w:hint="default"/>
          <w:color w:val="000000"/>
        </w:rPr>
        <w:t xml:space="preserve"> mladistvý</w:t>
      </w:r>
      <w:r w:rsidR="00863402">
        <w:rPr>
          <w:rFonts w:ascii="Arial" w:eastAsia="Batang" w:hAnsi="Arial" w:cs="Arial" w:hint="default"/>
          <w:color w:val="000000"/>
        </w:rPr>
        <w:t>m osobá</w:t>
      </w:r>
      <w:r w:rsidR="00863402">
        <w:rPr>
          <w:rFonts w:ascii="Arial" w:eastAsia="Batang" w:hAnsi="Arial" w:cs="Arial" w:hint="default"/>
          <w:color w:val="000000"/>
        </w:rPr>
        <w:t>m, č</w:t>
      </w:r>
      <w:r w:rsidR="00863402">
        <w:rPr>
          <w:rFonts w:ascii="Arial" w:eastAsia="Batang" w:hAnsi="Arial" w:cs="Arial" w:hint="default"/>
          <w:color w:val="000000"/>
        </w:rPr>
        <w:t>o je v porovnaní</w:t>
      </w:r>
      <w:r w:rsidR="00863402">
        <w:rPr>
          <w:rFonts w:ascii="Arial" w:eastAsia="Batang" w:hAnsi="Arial" w:cs="Arial" w:hint="default"/>
          <w:color w:val="000000"/>
        </w:rPr>
        <w:t xml:space="preserve"> s rokom 2008, kedy bolo vznesené</w:t>
      </w:r>
      <w:r w:rsidR="00863402">
        <w:rPr>
          <w:rFonts w:ascii="Arial" w:eastAsia="Batang" w:hAnsi="Arial" w:cs="Arial" w:hint="default"/>
          <w:color w:val="000000"/>
        </w:rPr>
        <w:t xml:space="preserve"> obvinenie </w:t>
      </w:r>
      <w:r w:rsidR="009D34BC">
        <w:rPr>
          <w:rFonts w:ascii="Arial" w:eastAsia="Batang" w:hAnsi="Arial" w:cs="Arial"/>
          <w:color w:val="000000"/>
        </w:rPr>
        <w:t>5 774</w:t>
      </w:r>
      <w:r w:rsidR="00863402">
        <w:rPr>
          <w:rFonts w:ascii="Arial" w:eastAsia="Batang" w:hAnsi="Arial" w:cs="Arial" w:hint="default"/>
          <w:color w:val="000000"/>
        </w:rPr>
        <w:t xml:space="preserve"> osobá</w:t>
      </w:r>
      <w:r w:rsidR="00863402">
        <w:rPr>
          <w:rFonts w:ascii="Arial" w:eastAsia="Batang" w:hAnsi="Arial" w:cs="Arial" w:hint="default"/>
          <w:color w:val="000000"/>
        </w:rPr>
        <w:t>m menej o</w:t>
      </w:r>
      <w:r w:rsidR="009D34BC">
        <w:rPr>
          <w:rFonts w:ascii="Arial" w:eastAsia="Batang" w:hAnsi="Arial" w:cs="Arial"/>
          <w:color w:val="000000"/>
        </w:rPr>
        <w:t> </w:t>
      </w:r>
      <w:r w:rsidR="009D34BC">
        <w:rPr>
          <w:rFonts w:ascii="Arial" w:eastAsia="Batang" w:hAnsi="Arial" w:cs="Arial"/>
          <w:color w:val="000000"/>
        </w:rPr>
        <w:t>1 087</w:t>
      </w:r>
      <w:r w:rsidR="00863402">
        <w:rPr>
          <w:rFonts w:ascii="Arial" w:eastAsia="Batang" w:hAnsi="Arial" w:cs="Arial" w:hint="default"/>
          <w:color w:val="000000"/>
        </w:rPr>
        <w:t xml:space="preserve"> osô</w:t>
      </w:r>
      <w:r w:rsidR="00863402">
        <w:rPr>
          <w:rFonts w:ascii="Arial" w:eastAsia="Batang" w:hAnsi="Arial" w:cs="Arial" w:hint="default"/>
          <w:color w:val="000000"/>
        </w:rPr>
        <w:t xml:space="preserve">b (o </w:t>
      </w:r>
      <w:r w:rsidR="009D34BC">
        <w:rPr>
          <w:rFonts w:ascii="Arial" w:eastAsia="Batang" w:hAnsi="Arial" w:cs="Arial"/>
          <w:color w:val="000000"/>
        </w:rPr>
        <w:t>1</w:t>
      </w:r>
      <w:r w:rsidR="00863402">
        <w:rPr>
          <w:rFonts w:ascii="Arial" w:eastAsia="Batang" w:hAnsi="Arial" w:cs="Arial"/>
          <w:color w:val="000000"/>
        </w:rPr>
        <w:t>8,</w:t>
      </w:r>
      <w:r w:rsidR="009D34BC">
        <w:rPr>
          <w:rFonts w:ascii="Arial" w:eastAsia="Batang" w:hAnsi="Arial" w:cs="Arial"/>
          <w:color w:val="000000"/>
        </w:rPr>
        <w:t>8</w:t>
      </w:r>
      <w:r w:rsidR="00863402">
        <w:rPr>
          <w:rFonts w:ascii="Arial" w:eastAsia="Batang" w:hAnsi="Arial" w:cs="Arial" w:hint="default"/>
          <w:color w:val="000000"/>
        </w:rPr>
        <w:t>%). V porovnaní</w:t>
      </w:r>
      <w:r w:rsidR="00863402">
        <w:rPr>
          <w:rFonts w:ascii="Arial" w:eastAsia="Batang" w:hAnsi="Arial" w:cs="Arial" w:hint="default"/>
          <w:color w:val="000000"/>
        </w:rPr>
        <w:t xml:space="preserve"> s rokom 2007, kedy bolo vznes</w:t>
      </w:r>
      <w:r w:rsidR="00863402">
        <w:rPr>
          <w:rFonts w:ascii="Arial" w:eastAsia="Batang" w:hAnsi="Arial" w:cs="Arial" w:hint="default"/>
          <w:color w:val="000000"/>
        </w:rPr>
        <w:t>ené</w:t>
      </w:r>
      <w:r w:rsidR="00863402">
        <w:rPr>
          <w:rFonts w:ascii="Arial" w:eastAsia="Batang" w:hAnsi="Arial" w:cs="Arial" w:hint="default"/>
          <w:color w:val="000000"/>
        </w:rPr>
        <w:t xml:space="preserve"> obvinenie</w:t>
      </w:r>
      <w:r w:rsidR="00285989">
        <w:rPr>
          <w:rFonts w:ascii="Arial" w:eastAsia="Batang" w:hAnsi="Arial" w:cs="Arial"/>
          <w:color w:val="000000"/>
        </w:rPr>
        <w:t xml:space="preserve">    </w:t>
      </w:r>
      <w:r w:rsidR="00863402">
        <w:rPr>
          <w:rFonts w:ascii="Arial" w:eastAsia="Batang" w:hAnsi="Arial" w:cs="Arial"/>
          <w:color w:val="000000"/>
        </w:rPr>
        <w:t xml:space="preserve"> </w:t>
      </w:r>
      <w:r w:rsidR="009D34BC">
        <w:rPr>
          <w:rFonts w:ascii="Arial" w:eastAsia="Batang" w:hAnsi="Arial" w:cs="Arial"/>
          <w:color w:val="000000"/>
        </w:rPr>
        <w:t>5 453</w:t>
      </w:r>
      <w:r w:rsidR="00863402">
        <w:rPr>
          <w:rFonts w:ascii="Arial" w:eastAsia="Batang" w:hAnsi="Arial" w:cs="Arial" w:hint="default"/>
          <w:color w:val="000000"/>
        </w:rPr>
        <w:t xml:space="preserve"> mladistvý</w:t>
      </w:r>
      <w:r w:rsidR="00863402">
        <w:rPr>
          <w:rFonts w:ascii="Arial" w:eastAsia="Batang" w:hAnsi="Arial" w:cs="Arial" w:hint="default"/>
          <w:color w:val="000000"/>
        </w:rPr>
        <w:t>m osobá</w:t>
      </w:r>
      <w:r w:rsidR="00863402">
        <w:rPr>
          <w:rFonts w:ascii="Arial" w:eastAsia="Batang" w:hAnsi="Arial" w:cs="Arial" w:hint="default"/>
          <w:color w:val="000000"/>
        </w:rPr>
        <w:t xml:space="preserve">m, </w:t>
      </w:r>
      <w:r w:rsidR="00C331EB">
        <w:rPr>
          <w:rFonts w:ascii="Arial" w:eastAsia="Batang" w:hAnsi="Arial" w:cs="Arial" w:hint="default"/>
          <w:color w:val="000000"/>
        </w:rPr>
        <w:t>prokuratú</w:t>
      </w:r>
      <w:r w:rsidR="00C331EB">
        <w:rPr>
          <w:rFonts w:ascii="Arial" w:eastAsia="Batang" w:hAnsi="Arial" w:cs="Arial" w:hint="default"/>
          <w:color w:val="000000"/>
        </w:rPr>
        <w:t>ra rovnako zaznamenala</w:t>
      </w:r>
      <w:r w:rsidR="00863402">
        <w:rPr>
          <w:rFonts w:ascii="Arial" w:eastAsia="Batang" w:hAnsi="Arial" w:cs="Arial"/>
          <w:color w:val="000000"/>
        </w:rPr>
        <w:t xml:space="preserve"> pokles o </w:t>
      </w:r>
      <w:r w:rsidR="009D34BC">
        <w:rPr>
          <w:rFonts w:ascii="Arial" w:eastAsia="Batang" w:hAnsi="Arial" w:cs="Arial"/>
          <w:color w:val="000000"/>
        </w:rPr>
        <w:t>766</w:t>
      </w:r>
      <w:r w:rsidR="00863402">
        <w:rPr>
          <w:rFonts w:ascii="Arial" w:eastAsia="Batang" w:hAnsi="Arial" w:cs="Arial" w:hint="default"/>
          <w:color w:val="000000"/>
        </w:rPr>
        <w:t xml:space="preserve"> osô</w:t>
      </w:r>
      <w:r w:rsidR="00863402">
        <w:rPr>
          <w:rFonts w:ascii="Arial" w:eastAsia="Batang" w:hAnsi="Arial" w:cs="Arial" w:hint="default"/>
          <w:color w:val="000000"/>
        </w:rPr>
        <w:t xml:space="preserve">b </w:t>
      </w:r>
      <w:r w:rsidR="00C331EB">
        <w:rPr>
          <w:rFonts w:ascii="Arial" w:eastAsia="Batang" w:hAnsi="Arial" w:cs="Arial"/>
          <w:color w:val="000000"/>
        </w:rPr>
        <w:t xml:space="preserve"> </w:t>
      </w:r>
      <w:r w:rsidR="00863402">
        <w:rPr>
          <w:rFonts w:ascii="Arial" w:eastAsia="Batang" w:hAnsi="Arial" w:cs="Arial"/>
          <w:color w:val="000000"/>
        </w:rPr>
        <w:t xml:space="preserve">(o </w:t>
      </w:r>
      <w:r w:rsidR="009D34BC">
        <w:rPr>
          <w:rFonts w:ascii="Arial" w:eastAsia="Batang" w:hAnsi="Arial" w:cs="Arial"/>
          <w:color w:val="000000"/>
        </w:rPr>
        <w:t>14</w:t>
      </w:r>
      <w:r w:rsidR="00863402">
        <w:rPr>
          <w:rFonts w:ascii="Arial" w:eastAsia="Batang" w:hAnsi="Arial" w:cs="Arial"/>
          <w:color w:val="000000"/>
        </w:rPr>
        <w:t>,</w:t>
      </w:r>
      <w:r w:rsidR="009D34BC">
        <w:rPr>
          <w:rFonts w:ascii="Arial" w:eastAsia="Batang" w:hAnsi="Arial" w:cs="Arial"/>
          <w:color w:val="000000"/>
        </w:rPr>
        <w:t>0</w:t>
      </w:r>
      <w:r w:rsidR="00863402">
        <w:rPr>
          <w:rFonts w:ascii="Arial" w:eastAsia="Batang" w:hAnsi="Arial" w:cs="Arial" w:hint="default"/>
          <w:color w:val="000000"/>
        </w:rPr>
        <w:t>%). V uvedenej sú</w:t>
      </w:r>
      <w:r w:rsidR="00863402">
        <w:rPr>
          <w:rFonts w:ascii="Arial" w:eastAsia="Batang" w:hAnsi="Arial" w:cs="Arial" w:hint="default"/>
          <w:color w:val="000000"/>
        </w:rPr>
        <w:t>vislosti môž</w:t>
      </w:r>
      <w:r w:rsidR="00863402">
        <w:rPr>
          <w:rFonts w:ascii="Arial" w:eastAsia="Batang" w:hAnsi="Arial" w:cs="Arial" w:hint="default"/>
          <w:color w:val="000000"/>
        </w:rPr>
        <w:t>eme konš</w:t>
      </w:r>
      <w:r w:rsidR="00863402">
        <w:rPr>
          <w:rFonts w:ascii="Arial" w:eastAsia="Batang" w:hAnsi="Arial" w:cs="Arial" w:hint="default"/>
          <w:color w:val="000000"/>
        </w:rPr>
        <w:t>tatovať</w:t>
      </w:r>
      <w:r w:rsidR="00863402">
        <w:rPr>
          <w:rFonts w:ascii="Arial" w:eastAsia="Batang" w:hAnsi="Arial" w:cs="Arial" w:hint="default"/>
          <w:color w:val="000000"/>
        </w:rPr>
        <w:t>, ž</w:t>
      </w:r>
      <w:r w:rsidR="00863402">
        <w:rPr>
          <w:rFonts w:ascii="Arial" w:eastAsia="Batang" w:hAnsi="Arial" w:cs="Arial" w:hint="default"/>
          <w:color w:val="000000"/>
        </w:rPr>
        <w:t>e aj po zníž</w:t>
      </w:r>
      <w:r w:rsidR="00863402">
        <w:rPr>
          <w:rFonts w:ascii="Arial" w:eastAsia="Batang" w:hAnsi="Arial" w:cs="Arial" w:hint="default"/>
          <w:color w:val="000000"/>
        </w:rPr>
        <w:t>ení</w:t>
      </w:r>
      <w:r w:rsidR="00863402">
        <w:rPr>
          <w:rFonts w:ascii="Arial" w:eastAsia="Batang" w:hAnsi="Arial" w:cs="Arial" w:hint="default"/>
          <w:color w:val="000000"/>
        </w:rPr>
        <w:t xml:space="preserve"> hranice trestnej zodpovednosti z 15 na 14 rokov (s vý</w:t>
      </w:r>
      <w:r w:rsidR="00863402">
        <w:rPr>
          <w:rFonts w:ascii="Arial" w:eastAsia="Batang" w:hAnsi="Arial" w:cs="Arial" w:hint="default"/>
          <w:color w:val="000000"/>
        </w:rPr>
        <w:t>nimkou trestné</w:t>
      </w:r>
      <w:r w:rsidR="00863402">
        <w:rPr>
          <w:rFonts w:ascii="Arial" w:eastAsia="Batang" w:hAnsi="Arial" w:cs="Arial" w:hint="default"/>
          <w:color w:val="000000"/>
        </w:rPr>
        <w:t>ho č</w:t>
      </w:r>
      <w:r w:rsidR="00863402">
        <w:rPr>
          <w:rFonts w:ascii="Arial" w:eastAsia="Batang" w:hAnsi="Arial" w:cs="Arial" w:hint="default"/>
          <w:color w:val="000000"/>
        </w:rPr>
        <w:t>inu sexuá</w:t>
      </w:r>
      <w:r w:rsidR="00863402">
        <w:rPr>
          <w:rFonts w:ascii="Arial" w:eastAsia="Batang" w:hAnsi="Arial" w:cs="Arial" w:hint="default"/>
          <w:color w:val="000000"/>
        </w:rPr>
        <w:t>lneho zneuží</w:t>
      </w:r>
      <w:r w:rsidR="00863402">
        <w:rPr>
          <w:rFonts w:ascii="Arial" w:eastAsia="Batang" w:hAnsi="Arial" w:cs="Arial" w:hint="default"/>
          <w:color w:val="000000"/>
        </w:rPr>
        <w:t>vania podľ</w:t>
      </w:r>
      <w:r w:rsidR="00863402">
        <w:rPr>
          <w:rFonts w:ascii="Arial" w:eastAsia="Batang" w:hAnsi="Arial" w:cs="Arial" w:hint="default"/>
          <w:color w:val="000000"/>
        </w:rPr>
        <w:t>a §</w:t>
      </w:r>
      <w:r w:rsidR="00863402">
        <w:rPr>
          <w:rFonts w:ascii="Arial" w:eastAsia="Batang" w:hAnsi="Arial" w:cs="Arial" w:hint="default"/>
          <w:color w:val="000000"/>
        </w:rPr>
        <w:t xml:space="preserve"> 201 Trestné</w:t>
      </w:r>
      <w:r w:rsidR="00863402">
        <w:rPr>
          <w:rFonts w:ascii="Arial" w:eastAsia="Batang" w:hAnsi="Arial" w:cs="Arial" w:hint="default"/>
          <w:color w:val="000000"/>
        </w:rPr>
        <w:t>ho zá</w:t>
      </w:r>
      <w:r w:rsidR="00863402">
        <w:rPr>
          <w:rFonts w:ascii="Arial" w:eastAsia="Batang" w:hAnsi="Arial" w:cs="Arial" w:hint="default"/>
          <w:color w:val="000000"/>
        </w:rPr>
        <w:t>kona) poč</w:t>
      </w:r>
      <w:r w:rsidR="00863402">
        <w:rPr>
          <w:rFonts w:ascii="Arial" w:eastAsia="Batang" w:hAnsi="Arial" w:cs="Arial" w:hint="default"/>
          <w:color w:val="000000"/>
        </w:rPr>
        <w:t>et obvinený</w:t>
      </w:r>
      <w:r w:rsidR="00863402">
        <w:rPr>
          <w:rFonts w:ascii="Arial" w:eastAsia="Batang" w:hAnsi="Arial" w:cs="Arial" w:hint="default"/>
          <w:color w:val="000000"/>
        </w:rPr>
        <w:t>ch mladistvý</w:t>
      </w:r>
      <w:r w:rsidR="00863402">
        <w:rPr>
          <w:rFonts w:ascii="Arial" w:eastAsia="Batang" w:hAnsi="Arial" w:cs="Arial" w:hint="default"/>
          <w:color w:val="000000"/>
        </w:rPr>
        <w:t xml:space="preserve">ch po roku 2005 </w:t>
      </w:r>
      <w:r w:rsidR="009D34BC">
        <w:rPr>
          <w:rFonts w:ascii="Arial" w:eastAsia="Batang" w:hAnsi="Arial" w:cs="Arial" w:hint="default"/>
          <w:color w:val="000000"/>
        </w:rPr>
        <w:t>nestú</w:t>
      </w:r>
      <w:r w:rsidR="009D34BC">
        <w:rPr>
          <w:rFonts w:ascii="Arial" w:eastAsia="Batang" w:hAnsi="Arial" w:cs="Arial" w:hint="default"/>
          <w:color w:val="000000"/>
        </w:rPr>
        <w:t>pol.</w:t>
      </w:r>
      <w:r w:rsidR="00863402">
        <w:rPr>
          <w:rFonts w:ascii="Arial" w:eastAsia="Batang" w:hAnsi="Arial" w:cs="Arial"/>
          <w:color w:val="000000"/>
        </w:rPr>
        <w:t xml:space="preserve"> </w:t>
      </w:r>
    </w:p>
    <w:p w:rsidR="006A49E9" w:rsidP="008C568E">
      <w:pPr>
        <w:pStyle w:val="NormalWeb"/>
        <w:shd w:val="clear" w:color="auto" w:fill="FFFFFF"/>
        <w:bidi w:val="0"/>
        <w:ind w:left="708" w:firstLine="708"/>
        <w:jc w:val="both"/>
        <w:rPr>
          <w:rFonts w:ascii="Arial" w:eastAsia="Batang" w:hAnsi="Arial" w:cs="Arial"/>
          <w:color w:val="000000"/>
        </w:rPr>
      </w:pPr>
    </w:p>
    <w:p w:rsidR="00863402" w:rsidP="006A49E9">
      <w:pPr>
        <w:pStyle w:val="NormalWeb"/>
        <w:shd w:val="clear" w:color="auto" w:fill="FFFFFF"/>
        <w:bidi w:val="0"/>
        <w:ind w:left="708" w:firstLine="708"/>
        <w:jc w:val="both"/>
        <w:rPr>
          <w:rFonts w:ascii="Arial" w:eastAsia="Batang" w:hAnsi="Arial" w:cs="Arial"/>
          <w:color w:val="000000"/>
        </w:rPr>
      </w:pPr>
      <w:r>
        <w:rPr>
          <w:rFonts w:ascii="Arial" w:eastAsia="Batang" w:hAnsi="Arial" w:cs="Arial" w:hint="default"/>
          <w:color w:val="000000"/>
        </w:rPr>
        <w:t>Bol zaznamenaný</w:t>
      </w:r>
      <w:r>
        <w:rPr>
          <w:rFonts w:ascii="Arial" w:eastAsia="Batang" w:hAnsi="Arial" w:cs="Arial" w:hint="default"/>
          <w:color w:val="000000"/>
        </w:rPr>
        <w:t xml:space="preserve"> ná</w:t>
      </w:r>
      <w:r>
        <w:rPr>
          <w:rFonts w:ascii="Arial" w:eastAsia="Batang" w:hAnsi="Arial" w:cs="Arial" w:hint="default"/>
          <w:color w:val="000000"/>
        </w:rPr>
        <w:t>rast kriminality vo vzť</w:t>
      </w:r>
      <w:r>
        <w:rPr>
          <w:rFonts w:ascii="Arial" w:eastAsia="Batang" w:hAnsi="Arial" w:cs="Arial" w:hint="default"/>
          <w:color w:val="000000"/>
        </w:rPr>
        <w:t xml:space="preserve">ahu k </w:t>
      </w:r>
      <w:r>
        <w:rPr>
          <w:rFonts w:ascii="Arial" w:eastAsia="Batang" w:hAnsi="Arial" w:cs="Arial"/>
          <w:b/>
          <w:bCs/>
          <w:color w:val="000000"/>
        </w:rPr>
        <w:t>cudzincom</w:t>
      </w:r>
      <w:r>
        <w:rPr>
          <w:rFonts w:ascii="Arial" w:eastAsia="Batang" w:hAnsi="Arial" w:cs="Arial" w:hint="default"/>
          <w:color w:val="000000"/>
        </w:rPr>
        <w:t>,  u ktorý</w:t>
      </w:r>
      <w:r>
        <w:rPr>
          <w:rFonts w:ascii="Arial" w:eastAsia="Batang" w:hAnsi="Arial" w:cs="Arial" w:hint="default"/>
          <w:color w:val="000000"/>
        </w:rPr>
        <w:t>ch bolo vznesené</w:t>
      </w:r>
      <w:r>
        <w:rPr>
          <w:rFonts w:ascii="Arial" w:eastAsia="Batang" w:hAnsi="Arial" w:cs="Arial" w:hint="default"/>
          <w:color w:val="000000"/>
        </w:rPr>
        <w:t xml:space="preserve"> obvinenie proti 1 089 osobá</w:t>
      </w:r>
      <w:r>
        <w:rPr>
          <w:rFonts w:ascii="Arial" w:eastAsia="Batang" w:hAnsi="Arial" w:cs="Arial" w:hint="default"/>
          <w:color w:val="000000"/>
        </w:rPr>
        <w:t>m, č</w:t>
      </w:r>
      <w:r>
        <w:rPr>
          <w:rFonts w:ascii="Arial" w:eastAsia="Batang" w:hAnsi="Arial" w:cs="Arial" w:hint="default"/>
          <w:color w:val="000000"/>
        </w:rPr>
        <w:t>o je o 38 viac (3,6%) ako v </w:t>
      </w:r>
      <w:r>
        <w:rPr>
          <w:rFonts w:ascii="Arial" w:eastAsia="Batang" w:hAnsi="Arial" w:cs="Arial" w:hint="default"/>
          <w:color w:val="000000"/>
        </w:rPr>
        <w:t>roku 2008.  V porovnaní</w:t>
      </w:r>
      <w:r>
        <w:rPr>
          <w:rFonts w:ascii="Arial" w:eastAsia="Batang" w:hAnsi="Arial" w:cs="Arial" w:hint="default"/>
          <w:color w:val="000000"/>
        </w:rPr>
        <w:t xml:space="preserve"> </w:t>
      </w:r>
      <w:r>
        <w:rPr>
          <w:rFonts w:ascii="Arial" w:eastAsia="Batang" w:hAnsi="Arial" w:cs="Arial" w:hint="default"/>
          <w:color w:val="000000"/>
        </w:rPr>
        <w:t>s </w:t>
      </w:r>
      <w:r>
        <w:rPr>
          <w:rFonts w:ascii="Arial" w:eastAsia="Batang" w:hAnsi="Arial" w:cs="Arial" w:hint="default"/>
          <w:color w:val="000000"/>
        </w:rPr>
        <w:t>rokom 2007 je to vš</w:t>
      </w:r>
      <w:r>
        <w:rPr>
          <w:rFonts w:ascii="Arial" w:eastAsia="Batang" w:hAnsi="Arial" w:cs="Arial" w:hint="default"/>
          <w:color w:val="000000"/>
        </w:rPr>
        <w:t xml:space="preserve">ak o 606 cudzincov menej  </w:t>
      </w:r>
      <w:r w:rsidR="006402A5">
        <w:rPr>
          <w:rFonts w:ascii="Arial" w:eastAsia="Batang" w:hAnsi="Arial" w:cs="Arial"/>
          <w:color w:val="000000"/>
        </w:rPr>
        <w:t xml:space="preserve">     </w:t>
      </w:r>
      <w:r>
        <w:rPr>
          <w:rFonts w:ascii="Arial" w:eastAsia="Batang" w:hAnsi="Arial" w:cs="Arial"/>
          <w:color w:val="000000"/>
        </w:rPr>
        <w:t>(o 35,7%).</w:t>
      </w:r>
    </w:p>
    <w:p w:rsidR="006402A5" w:rsidP="006402A5">
      <w:pPr>
        <w:pStyle w:val="NormalWeb"/>
        <w:shd w:val="clear" w:color="auto" w:fill="FFFFFF"/>
        <w:bidi w:val="0"/>
        <w:ind w:left="708" w:firstLine="708"/>
        <w:jc w:val="both"/>
        <w:rPr>
          <w:rFonts w:ascii="Arial" w:eastAsia="Batang" w:hAnsi="Arial" w:cs="Arial"/>
          <w:color w:val="000000"/>
        </w:rPr>
      </w:pPr>
    </w:p>
    <w:p w:rsidR="00863402" w:rsidP="006402A5">
      <w:pPr>
        <w:pStyle w:val="NormalWeb"/>
        <w:shd w:val="clear" w:color="auto" w:fill="FFFFFF"/>
        <w:bidi w:val="0"/>
        <w:ind w:left="708" w:firstLine="708"/>
        <w:jc w:val="both"/>
        <w:rPr>
          <w:rFonts w:ascii="Arial" w:eastAsia="Batang" w:hAnsi="Arial" w:cs="Arial"/>
          <w:color w:val="000000"/>
        </w:rPr>
      </w:pPr>
      <w:r>
        <w:rPr>
          <w:rFonts w:ascii="Arial" w:eastAsia="Batang" w:hAnsi="Arial" w:cs="Arial" w:hint="default"/>
          <w:color w:val="000000"/>
        </w:rPr>
        <w:t>Na rozdiel od minulé</w:t>
      </w:r>
      <w:r>
        <w:rPr>
          <w:rFonts w:ascii="Arial" w:eastAsia="Batang" w:hAnsi="Arial" w:cs="Arial" w:hint="default"/>
          <w:color w:val="000000"/>
        </w:rPr>
        <w:t>ho roku bol zaznamenaný</w:t>
      </w:r>
      <w:r>
        <w:rPr>
          <w:rFonts w:ascii="Arial" w:eastAsia="Batang" w:hAnsi="Arial" w:cs="Arial" w:hint="default"/>
          <w:color w:val="000000"/>
        </w:rPr>
        <w:t xml:space="preserve"> ná</w:t>
      </w:r>
      <w:r>
        <w:rPr>
          <w:rFonts w:ascii="Arial" w:eastAsia="Batang" w:hAnsi="Arial" w:cs="Arial" w:hint="default"/>
          <w:color w:val="000000"/>
        </w:rPr>
        <w:t>rast poč</w:t>
      </w:r>
      <w:r>
        <w:rPr>
          <w:rFonts w:ascii="Arial" w:eastAsia="Batang" w:hAnsi="Arial" w:cs="Arial" w:hint="default"/>
          <w:color w:val="000000"/>
        </w:rPr>
        <w:t>tu osô</w:t>
      </w:r>
      <w:r>
        <w:rPr>
          <w:rFonts w:ascii="Arial" w:eastAsia="Batang" w:hAnsi="Arial" w:cs="Arial" w:hint="default"/>
          <w:color w:val="000000"/>
        </w:rPr>
        <w:t>b, ktoré</w:t>
      </w:r>
      <w:r>
        <w:rPr>
          <w:rFonts w:ascii="Arial" w:eastAsia="Batang" w:hAnsi="Arial" w:cs="Arial" w:hint="default"/>
          <w:color w:val="000000"/>
        </w:rPr>
        <w:t xml:space="preserve"> boli vzaté</w:t>
      </w:r>
      <w:r>
        <w:rPr>
          <w:rFonts w:ascii="Arial" w:eastAsia="Batang" w:hAnsi="Arial" w:cs="Arial" w:hint="default"/>
          <w:color w:val="000000"/>
        </w:rPr>
        <w:t xml:space="preserve"> do </w:t>
      </w:r>
      <w:r>
        <w:rPr>
          <w:rFonts w:ascii="Arial" w:eastAsia="Batang" w:hAnsi="Arial" w:cs="Arial" w:hint="default"/>
          <w:b/>
          <w:bCs/>
          <w:color w:val="000000"/>
        </w:rPr>
        <w:t>vä</w:t>
      </w:r>
      <w:r>
        <w:rPr>
          <w:rFonts w:ascii="Arial" w:eastAsia="Batang" w:hAnsi="Arial" w:cs="Arial" w:hint="default"/>
          <w:b/>
          <w:bCs/>
          <w:color w:val="000000"/>
        </w:rPr>
        <w:t>zby</w:t>
      </w:r>
      <w:r>
        <w:rPr>
          <w:rFonts w:ascii="Arial" w:eastAsia="Batang" w:hAnsi="Arial" w:cs="Arial" w:hint="default"/>
          <w:color w:val="000000"/>
        </w:rPr>
        <w:t>. V roku 2009 bolo do vä</w:t>
      </w:r>
      <w:r>
        <w:rPr>
          <w:rFonts w:ascii="Arial" w:eastAsia="Batang" w:hAnsi="Arial" w:cs="Arial" w:hint="default"/>
          <w:color w:val="000000"/>
        </w:rPr>
        <w:t>zby vzatý</w:t>
      </w:r>
      <w:r>
        <w:rPr>
          <w:rFonts w:ascii="Arial" w:eastAsia="Batang" w:hAnsi="Arial" w:cs="Arial" w:hint="default"/>
          <w:color w:val="000000"/>
        </w:rPr>
        <w:t>ch 2 859 osô</w:t>
      </w:r>
      <w:r>
        <w:rPr>
          <w:rFonts w:ascii="Arial" w:eastAsia="Batang" w:hAnsi="Arial" w:cs="Arial" w:hint="default"/>
          <w:color w:val="000000"/>
        </w:rPr>
        <w:t>b, č</w:t>
      </w:r>
      <w:r>
        <w:rPr>
          <w:rFonts w:ascii="Arial" w:eastAsia="Batang" w:hAnsi="Arial" w:cs="Arial" w:hint="default"/>
          <w:color w:val="000000"/>
        </w:rPr>
        <w:t>o je o 258 viac (o 9,9%) ako v </w:t>
      </w:r>
      <w:r>
        <w:rPr>
          <w:rFonts w:ascii="Arial" w:eastAsia="Batang" w:hAnsi="Arial" w:cs="Arial" w:hint="default"/>
          <w:color w:val="000000"/>
        </w:rPr>
        <w:t>roku 2008. V porovnaní</w:t>
      </w:r>
      <w:r>
        <w:rPr>
          <w:rFonts w:ascii="Arial" w:eastAsia="Batang" w:hAnsi="Arial" w:cs="Arial" w:hint="default"/>
          <w:color w:val="000000"/>
        </w:rPr>
        <w:t xml:space="preserve"> s</w:t>
      </w:r>
      <w:r>
        <w:rPr>
          <w:rFonts w:ascii="Arial" w:eastAsia="Batang" w:hAnsi="Arial" w:cs="Arial" w:hint="default"/>
          <w:color w:val="000000"/>
        </w:rPr>
        <w:t xml:space="preserve"> rokom 2007 je to taktiež</w:t>
      </w:r>
      <w:r>
        <w:rPr>
          <w:rFonts w:ascii="Arial" w:eastAsia="Batang" w:hAnsi="Arial" w:cs="Arial" w:hint="default"/>
          <w:color w:val="000000"/>
        </w:rPr>
        <w:t xml:space="preserve"> mierny ná</w:t>
      </w:r>
      <w:r>
        <w:rPr>
          <w:rFonts w:ascii="Arial" w:eastAsia="Batang" w:hAnsi="Arial" w:cs="Arial" w:hint="default"/>
          <w:color w:val="000000"/>
        </w:rPr>
        <w:t>rast o </w:t>
      </w:r>
      <w:r>
        <w:rPr>
          <w:rFonts w:ascii="Arial" w:eastAsia="Batang" w:hAnsi="Arial" w:cs="Arial" w:hint="default"/>
          <w:color w:val="000000"/>
        </w:rPr>
        <w:t>44 osô</w:t>
      </w:r>
      <w:r>
        <w:rPr>
          <w:rFonts w:ascii="Arial" w:eastAsia="Batang" w:hAnsi="Arial" w:cs="Arial" w:hint="default"/>
          <w:color w:val="000000"/>
        </w:rPr>
        <w:t>b (o 1,5% viac).</w:t>
      </w:r>
      <w:r w:rsidR="006402A5">
        <w:rPr>
          <w:rFonts w:ascii="Arial" w:eastAsia="Batang" w:hAnsi="Arial" w:cs="Arial"/>
          <w:color w:val="000000"/>
        </w:rPr>
        <w:tab/>
      </w:r>
    </w:p>
    <w:p w:rsidR="006402A5" w:rsidP="006402A5">
      <w:pPr>
        <w:pStyle w:val="NormalWeb"/>
        <w:shd w:val="clear" w:color="auto" w:fill="FFFFFF"/>
        <w:bidi w:val="0"/>
        <w:jc w:val="both"/>
        <w:rPr>
          <w:rFonts w:ascii="Arial" w:eastAsia="Batang" w:hAnsi="Arial" w:cs="Arial"/>
          <w:color w:val="000000"/>
        </w:rPr>
      </w:pPr>
    </w:p>
    <w:p w:rsidR="00863402" w:rsidP="006402A5">
      <w:pPr>
        <w:pStyle w:val="NormalWeb"/>
        <w:shd w:val="clear" w:color="auto" w:fill="FFFFFF"/>
        <w:bidi w:val="0"/>
        <w:ind w:left="708" w:firstLine="708"/>
        <w:jc w:val="both"/>
        <w:rPr>
          <w:rFonts w:ascii="Arial" w:eastAsia="Batang" w:hAnsi="Arial" w:cs="Arial" w:hint="default"/>
          <w:color w:val="000000"/>
        </w:rPr>
      </w:pPr>
      <w:r>
        <w:rPr>
          <w:rFonts w:ascii="Arial" w:eastAsia="Batang" w:hAnsi="Arial" w:cs="Arial"/>
          <w:color w:val="000000"/>
        </w:rPr>
        <w:t xml:space="preserve">V roku 2009 bolo </w:t>
      </w:r>
      <w:r>
        <w:rPr>
          <w:rFonts w:ascii="Arial" w:eastAsia="Batang" w:hAnsi="Arial" w:cs="Arial" w:hint="default"/>
          <w:b/>
          <w:bCs/>
          <w:color w:val="000000"/>
        </w:rPr>
        <w:t>trestné</w:t>
      </w:r>
      <w:r>
        <w:rPr>
          <w:rFonts w:ascii="Arial" w:eastAsia="Batang" w:hAnsi="Arial" w:cs="Arial" w:hint="default"/>
          <w:b/>
          <w:bCs/>
          <w:color w:val="000000"/>
        </w:rPr>
        <w:t xml:space="preserve"> stí</w:t>
      </w:r>
      <w:r>
        <w:rPr>
          <w:rFonts w:ascii="Arial" w:eastAsia="Batang" w:hAnsi="Arial" w:cs="Arial" w:hint="default"/>
          <w:b/>
          <w:bCs/>
          <w:color w:val="000000"/>
        </w:rPr>
        <w:t>hanie skonč</w:t>
      </w:r>
      <w:r>
        <w:rPr>
          <w:rFonts w:ascii="Arial" w:eastAsia="Batang" w:hAnsi="Arial" w:cs="Arial" w:hint="default"/>
          <w:b/>
          <w:bCs/>
          <w:color w:val="000000"/>
        </w:rPr>
        <w:t>ené</w:t>
      </w:r>
      <w:r>
        <w:rPr>
          <w:rFonts w:ascii="Arial" w:eastAsia="Batang" w:hAnsi="Arial" w:cs="Arial"/>
          <w:color w:val="000000"/>
        </w:rPr>
        <w:t xml:space="preserve"> celkom v </w:t>
      </w:r>
      <w:r>
        <w:rPr>
          <w:rFonts w:ascii="Arial" w:eastAsia="Batang" w:hAnsi="Arial" w:cs="Arial" w:hint="default"/>
          <w:color w:val="000000"/>
        </w:rPr>
        <w:t>120 869 trestný</w:t>
      </w:r>
      <w:r>
        <w:rPr>
          <w:rFonts w:ascii="Arial" w:eastAsia="Batang" w:hAnsi="Arial" w:cs="Arial" w:hint="default"/>
          <w:color w:val="000000"/>
        </w:rPr>
        <w:t>ch veciach, č</w:t>
      </w:r>
      <w:r>
        <w:rPr>
          <w:rFonts w:ascii="Arial" w:eastAsia="Batang" w:hAnsi="Arial" w:cs="Arial" w:hint="default"/>
          <w:color w:val="000000"/>
        </w:rPr>
        <w:t>o je v porovnaní</w:t>
      </w:r>
      <w:r>
        <w:rPr>
          <w:rFonts w:ascii="Arial" w:eastAsia="Batang" w:hAnsi="Arial" w:cs="Arial" w:hint="default"/>
          <w:color w:val="000000"/>
        </w:rPr>
        <w:t xml:space="preserve"> s rokom 2008 menej o </w:t>
      </w:r>
      <w:r>
        <w:rPr>
          <w:rFonts w:ascii="Arial" w:eastAsia="Batang" w:hAnsi="Arial" w:cs="Arial" w:hint="default"/>
          <w:color w:val="000000"/>
        </w:rPr>
        <w:t>7 545 vecí</w:t>
      </w:r>
      <w:r>
        <w:rPr>
          <w:rFonts w:ascii="Arial" w:eastAsia="Batang" w:hAnsi="Arial" w:cs="Arial" w:hint="default"/>
          <w:color w:val="000000"/>
        </w:rPr>
        <w:t xml:space="preserve"> </w:t>
      </w:r>
      <w:r w:rsidR="006402A5">
        <w:rPr>
          <w:rFonts w:ascii="Arial" w:eastAsia="Batang" w:hAnsi="Arial" w:cs="Arial"/>
          <w:color w:val="000000"/>
        </w:rPr>
        <w:t xml:space="preserve">           </w:t>
      </w:r>
      <w:r>
        <w:rPr>
          <w:rFonts w:ascii="Arial" w:eastAsia="Batang" w:hAnsi="Arial" w:cs="Arial" w:hint="default"/>
          <w:color w:val="000000"/>
        </w:rPr>
        <w:t>(o 5,8%) a v porovnaní</w:t>
      </w:r>
      <w:r>
        <w:rPr>
          <w:rFonts w:ascii="Arial" w:eastAsia="Batang" w:hAnsi="Arial" w:cs="Arial" w:hint="default"/>
          <w:color w:val="000000"/>
        </w:rPr>
        <w:t xml:space="preserve"> s rokom 2007 menej o 4 998</w:t>
      </w:r>
      <w:r>
        <w:rPr>
          <w:rFonts w:ascii="Arial" w:eastAsia="Batang" w:hAnsi="Arial" w:cs="Arial" w:hint="default"/>
          <w:color w:val="000000"/>
        </w:rPr>
        <w:t xml:space="preserve"> vecí</w:t>
      </w:r>
      <w:r>
        <w:rPr>
          <w:rFonts w:ascii="Arial" w:eastAsia="Batang" w:hAnsi="Arial" w:cs="Arial" w:hint="default"/>
          <w:color w:val="000000"/>
        </w:rPr>
        <w:t xml:space="preserve"> (o 3,9%). </w:t>
      </w:r>
    </w:p>
    <w:p w:rsidR="00863402" w:rsidP="006402A5">
      <w:pPr>
        <w:pStyle w:val="NormalWeb"/>
        <w:shd w:val="clear" w:color="auto" w:fill="FFFFFF"/>
        <w:bidi w:val="0"/>
        <w:ind w:left="708"/>
        <w:jc w:val="both"/>
        <w:rPr>
          <w:rFonts w:ascii="Arial" w:eastAsia="Batang" w:hAnsi="Arial" w:cs="Arial"/>
          <w:color w:val="000000"/>
        </w:rPr>
      </w:pPr>
      <w:r>
        <w:rPr>
          <w:rFonts w:ascii="Arial" w:eastAsia="Batang" w:hAnsi="Arial" w:cs="Arial" w:hint="default"/>
          <w:color w:val="000000"/>
        </w:rPr>
        <w:t>V roku 2009 stú</w:t>
      </w:r>
      <w:r>
        <w:rPr>
          <w:rFonts w:ascii="Arial" w:eastAsia="Batang" w:hAnsi="Arial" w:cs="Arial" w:hint="default"/>
          <w:color w:val="000000"/>
        </w:rPr>
        <w:t xml:space="preserve">pla </w:t>
      </w:r>
      <w:r>
        <w:rPr>
          <w:rFonts w:ascii="Arial" w:eastAsia="Batang" w:hAnsi="Arial" w:cs="Arial" w:hint="default"/>
          <w:b/>
          <w:bCs/>
          <w:color w:val="000000"/>
        </w:rPr>
        <w:t>objasniteľ</w:t>
      </w:r>
      <w:r>
        <w:rPr>
          <w:rFonts w:ascii="Arial" w:eastAsia="Batang" w:hAnsi="Arial" w:cs="Arial" w:hint="default"/>
          <w:b/>
          <w:bCs/>
          <w:color w:val="000000"/>
        </w:rPr>
        <w:t>nosť</w:t>
      </w:r>
      <w:r>
        <w:rPr>
          <w:rFonts w:ascii="Arial" w:eastAsia="Batang" w:hAnsi="Arial" w:cs="Arial" w:hint="default"/>
          <w:color w:val="000000"/>
        </w:rPr>
        <w:t xml:space="preserve"> trestný</w:t>
      </w:r>
      <w:r>
        <w:rPr>
          <w:rFonts w:ascii="Arial" w:eastAsia="Batang" w:hAnsi="Arial" w:cs="Arial" w:hint="default"/>
          <w:color w:val="000000"/>
        </w:rPr>
        <w:t>ch č</w:t>
      </w:r>
      <w:r>
        <w:rPr>
          <w:rFonts w:ascii="Arial" w:eastAsia="Batang" w:hAnsi="Arial" w:cs="Arial" w:hint="default"/>
          <w:color w:val="000000"/>
        </w:rPr>
        <w:t>inov, keď</w:t>
      </w:r>
      <w:r>
        <w:rPr>
          <w:rFonts w:ascii="Arial" w:eastAsia="Batang" w:hAnsi="Arial" w:cs="Arial" w:hint="default"/>
          <w:color w:val="000000"/>
        </w:rPr>
        <w:t xml:space="preserve"> evidujeme 64</w:t>
      </w:r>
      <w:r w:rsidR="006402A5">
        <w:rPr>
          <w:rFonts w:ascii="Arial" w:eastAsia="Batang" w:hAnsi="Arial" w:cs="Arial"/>
          <w:color w:val="000000"/>
        </w:rPr>
        <w:t> </w:t>
      </w:r>
      <w:r>
        <w:rPr>
          <w:rFonts w:ascii="Arial" w:eastAsia="Batang" w:hAnsi="Arial" w:cs="Arial" w:hint="default"/>
          <w:color w:val="000000"/>
        </w:rPr>
        <w:t>176 neobjasnený</w:t>
      </w:r>
      <w:r>
        <w:rPr>
          <w:rFonts w:ascii="Arial" w:eastAsia="Batang" w:hAnsi="Arial" w:cs="Arial" w:hint="default"/>
          <w:color w:val="000000"/>
        </w:rPr>
        <w:t>ch vecí</w:t>
      </w:r>
      <w:r>
        <w:rPr>
          <w:rFonts w:ascii="Arial" w:eastAsia="Batang" w:hAnsi="Arial" w:cs="Arial" w:hint="default"/>
          <w:color w:val="000000"/>
        </w:rPr>
        <w:t>, č</w:t>
      </w:r>
      <w:r>
        <w:rPr>
          <w:rFonts w:ascii="Arial" w:eastAsia="Batang" w:hAnsi="Arial" w:cs="Arial" w:hint="default"/>
          <w:color w:val="000000"/>
        </w:rPr>
        <w:t>o reprezentuje oproti roku 2008 opäť</w:t>
      </w:r>
      <w:r>
        <w:rPr>
          <w:rFonts w:ascii="Arial" w:eastAsia="Batang" w:hAnsi="Arial" w:cs="Arial" w:hint="default"/>
          <w:color w:val="000000"/>
        </w:rPr>
        <w:t xml:space="preserve"> pokles o </w:t>
      </w:r>
      <w:r>
        <w:rPr>
          <w:rFonts w:ascii="Arial" w:eastAsia="Batang" w:hAnsi="Arial" w:cs="Arial" w:hint="default"/>
          <w:color w:val="000000"/>
        </w:rPr>
        <w:t>3 123 vecí</w:t>
      </w:r>
      <w:r>
        <w:rPr>
          <w:rFonts w:ascii="Arial" w:eastAsia="Batang" w:hAnsi="Arial" w:cs="Arial" w:hint="default"/>
          <w:color w:val="000000"/>
        </w:rPr>
        <w:t xml:space="preserve"> (o 4,6%) a v porovnaní</w:t>
      </w:r>
      <w:r>
        <w:rPr>
          <w:rFonts w:ascii="Arial" w:eastAsia="Batang" w:hAnsi="Arial" w:cs="Arial" w:hint="default"/>
          <w:color w:val="000000"/>
        </w:rPr>
        <w:t xml:space="preserve"> s rokom 2007 pokles neobjasnený</w:t>
      </w:r>
      <w:r>
        <w:rPr>
          <w:rFonts w:ascii="Arial" w:eastAsia="Batang" w:hAnsi="Arial" w:cs="Arial" w:hint="default"/>
          <w:color w:val="000000"/>
        </w:rPr>
        <w:t>ch vecí</w:t>
      </w:r>
      <w:r>
        <w:rPr>
          <w:rFonts w:ascii="Arial" w:eastAsia="Batang" w:hAnsi="Arial" w:cs="Arial" w:hint="default"/>
          <w:color w:val="000000"/>
        </w:rPr>
        <w:t xml:space="preserve"> až</w:t>
      </w:r>
      <w:r w:rsidR="006402A5">
        <w:rPr>
          <w:rFonts w:ascii="Arial" w:eastAsia="Batang" w:hAnsi="Arial" w:cs="Arial"/>
          <w:color w:val="000000"/>
        </w:rPr>
        <w:t xml:space="preserve">     </w:t>
      </w:r>
      <w:r>
        <w:rPr>
          <w:rFonts w:ascii="Arial" w:eastAsia="Batang" w:hAnsi="Arial" w:cs="Arial"/>
          <w:color w:val="000000"/>
        </w:rPr>
        <w:t xml:space="preserve"> o </w:t>
      </w:r>
      <w:r>
        <w:rPr>
          <w:rFonts w:ascii="Arial" w:eastAsia="Batang" w:hAnsi="Arial" w:cs="Arial" w:hint="default"/>
          <w:color w:val="000000"/>
        </w:rPr>
        <w:t>8 308 vecí</w:t>
      </w:r>
      <w:r>
        <w:rPr>
          <w:rFonts w:ascii="Arial" w:eastAsia="Batang" w:hAnsi="Arial" w:cs="Arial" w:hint="default"/>
          <w:color w:val="000000"/>
        </w:rPr>
        <w:t xml:space="preserve"> (o 11,</w:t>
      </w:r>
      <w:r>
        <w:rPr>
          <w:rFonts w:ascii="Arial" w:eastAsia="Batang" w:hAnsi="Arial" w:cs="Arial" w:hint="default"/>
          <w:color w:val="000000"/>
        </w:rPr>
        <w:t>4%).</w:t>
      </w:r>
      <w:r w:rsidR="006402A5">
        <w:rPr>
          <w:rFonts w:ascii="Arial" w:eastAsia="Batang" w:hAnsi="Arial" w:cs="Arial"/>
          <w:color w:val="000000"/>
        </w:rPr>
        <w:tab/>
      </w:r>
    </w:p>
    <w:p w:rsidR="006402A5" w:rsidP="006402A5">
      <w:pPr>
        <w:pStyle w:val="NormalWeb"/>
        <w:shd w:val="clear" w:color="auto" w:fill="FFFFFF"/>
        <w:bidi w:val="0"/>
        <w:ind w:left="708"/>
        <w:jc w:val="both"/>
        <w:rPr>
          <w:rFonts w:ascii="Arial" w:eastAsia="Batang" w:hAnsi="Arial" w:cs="Arial"/>
          <w:color w:val="000000"/>
        </w:rPr>
      </w:pPr>
    </w:p>
    <w:p w:rsidR="00863402" w:rsidP="006402A5">
      <w:pPr>
        <w:pStyle w:val="NormalWeb"/>
        <w:shd w:val="clear" w:color="auto" w:fill="FFFFFF"/>
        <w:bidi w:val="0"/>
        <w:ind w:left="708" w:firstLine="708"/>
        <w:jc w:val="both"/>
        <w:rPr>
          <w:rFonts w:ascii="Arial" w:eastAsia="Batang" w:hAnsi="Arial" w:cs="Arial" w:hint="default"/>
          <w:color w:val="000000"/>
        </w:rPr>
      </w:pPr>
      <w:r>
        <w:rPr>
          <w:rFonts w:ascii="Arial" w:eastAsia="Batang" w:hAnsi="Arial" w:cs="Arial" w:hint="default"/>
          <w:color w:val="000000"/>
        </w:rPr>
        <w:t>Vo vzť</w:t>
      </w:r>
      <w:r>
        <w:rPr>
          <w:rFonts w:ascii="Arial" w:eastAsia="Batang" w:hAnsi="Arial" w:cs="Arial" w:hint="default"/>
          <w:color w:val="000000"/>
        </w:rPr>
        <w:t xml:space="preserve">ahu k </w:t>
      </w:r>
      <w:r>
        <w:rPr>
          <w:rFonts w:ascii="Arial" w:eastAsia="Batang" w:hAnsi="Arial" w:cs="Arial" w:hint="default"/>
          <w:b/>
          <w:bCs/>
          <w:color w:val="000000"/>
        </w:rPr>
        <w:t>nezná</w:t>
      </w:r>
      <w:r>
        <w:rPr>
          <w:rFonts w:ascii="Arial" w:eastAsia="Batang" w:hAnsi="Arial" w:cs="Arial" w:hint="default"/>
          <w:b/>
          <w:bCs/>
          <w:color w:val="000000"/>
        </w:rPr>
        <w:t>mym</w:t>
      </w:r>
      <w:r>
        <w:rPr>
          <w:rFonts w:ascii="Arial" w:eastAsia="Batang" w:hAnsi="Arial" w:cs="Arial" w:hint="default"/>
          <w:color w:val="000000"/>
        </w:rPr>
        <w:t xml:space="preserve"> pá</w:t>
      </w:r>
      <w:r>
        <w:rPr>
          <w:rFonts w:ascii="Arial" w:eastAsia="Batang" w:hAnsi="Arial" w:cs="Arial" w:hint="default"/>
          <w:color w:val="000000"/>
        </w:rPr>
        <w:t>chateľ</w:t>
      </w:r>
      <w:r>
        <w:rPr>
          <w:rFonts w:ascii="Arial" w:eastAsia="Batang" w:hAnsi="Arial" w:cs="Arial" w:hint="default"/>
          <w:color w:val="000000"/>
        </w:rPr>
        <w:t>om bolo preruš</w:t>
      </w:r>
      <w:r>
        <w:rPr>
          <w:rFonts w:ascii="Arial" w:eastAsia="Batang" w:hAnsi="Arial" w:cs="Arial" w:hint="default"/>
          <w:color w:val="000000"/>
        </w:rPr>
        <w:t>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 xml:space="preserve">hanie </w:t>
      </w:r>
      <w:r w:rsidR="006402A5">
        <w:rPr>
          <w:rFonts w:ascii="Arial" w:eastAsia="Batang" w:hAnsi="Arial" w:cs="Arial"/>
          <w:color w:val="000000"/>
        </w:rPr>
        <w:t xml:space="preserve">   </w:t>
      </w:r>
      <w:r>
        <w:rPr>
          <w:rFonts w:ascii="Arial" w:eastAsia="Batang" w:hAnsi="Arial" w:cs="Arial"/>
          <w:color w:val="000000"/>
        </w:rPr>
        <w:t>v roku 2009 v </w:t>
      </w:r>
      <w:r>
        <w:rPr>
          <w:rFonts w:ascii="Arial" w:eastAsia="Batang" w:hAnsi="Arial" w:cs="Arial" w:hint="default"/>
          <w:color w:val="000000"/>
        </w:rPr>
        <w:t>46 272 veciach, č</w:t>
      </w:r>
      <w:r>
        <w:rPr>
          <w:rFonts w:ascii="Arial" w:eastAsia="Batang" w:hAnsi="Arial" w:cs="Arial" w:hint="default"/>
          <w:color w:val="000000"/>
        </w:rPr>
        <w:t>o je o 3 </w:t>
      </w:r>
      <w:r>
        <w:rPr>
          <w:rFonts w:ascii="Arial" w:eastAsia="Batang" w:hAnsi="Arial" w:cs="Arial" w:hint="default"/>
          <w:color w:val="000000"/>
        </w:rPr>
        <w:t>455 menej než</w:t>
      </w:r>
      <w:r>
        <w:rPr>
          <w:rFonts w:ascii="Arial" w:eastAsia="Batang" w:hAnsi="Arial" w:cs="Arial" w:hint="default"/>
          <w:color w:val="000000"/>
        </w:rPr>
        <w:t xml:space="preserve"> v roku </w:t>
      </w:r>
      <w:smartTag w:uri="urn:schemas-microsoft-com:office:smarttags" w:element="metricconverter">
        <w:smartTagPr>
          <w:attr w:name="ProductID" w:val="2008 a"/>
        </w:smartTagPr>
        <w:r>
          <w:rPr>
            <w:rFonts w:ascii="Arial" w:eastAsia="Batang" w:hAnsi="Arial" w:cs="Arial" w:hint="default"/>
            <w:color w:val="000000"/>
          </w:rPr>
          <w:t>2008 a</w:t>
        </w:r>
      </w:smartTag>
      <w:r>
        <w:rPr>
          <w:rFonts w:ascii="Arial" w:eastAsia="Batang" w:hAnsi="Arial" w:cs="Arial" w:hint="default"/>
          <w:color w:val="000000"/>
        </w:rPr>
        <w:t xml:space="preserve"> o 8 </w:t>
      </w:r>
      <w:r>
        <w:rPr>
          <w:rFonts w:ascii="Arial" w:eastAsia="Batang" w:hAnsi="Arial" w:cs="Arial" w:hint="default"/>
          <w:color w:val="000000"/>
        </w:rPr>
        <w:t>324 vecí</w:t>
      </w:r>
      <w:r>
        <w:rPr>
          <w:rFonts w:ascii="Arial" w:eastAsia="Batang" w:hAnsi="Arial" w:cs="Arial" w:hint="default"/>
          <w:color w:val="000000"/>
        </w:rPr>
        <w:t xml:space="preserve"> menej než</w:t>
      </w:r>
      <w:r>
        <w:rPr>
          <w:rFonts w:ascii="Arial" w:eastAsia="Batang" w:hAnsi="Arial" w:cs="Arial" w:hint="default"/>
          <w:color w:val="000000"/>
        </w:rPr>
        <w:t xml:space="preserve"> v roku 2007. Zastavení</w:t>
      </w:r>
      <w:r>
        <w:rPr>
          <w:rFonts w:ascii="Arial" w:eastAsia="Batang" w:hAnsi="Arial" w:cs="Arial" w:hint="default"/>
          <w:color w:val="000000"/>
        </w:rPr>
        <w:t>m trestné</w:t>
      </w:r>
      <w:r>
        <w:rPr>
          <w:rFonts w:ascii="Arial" w:eastAsia="Batang" w:hAnsi="Arial" w:cs="Arial" w:hint="default"/>
          <w:color w:val="000000"/>
        </w:rPr>
        <w:t>ho stí</w:t>
      </w:r>
      <w:r>
        <w:rPr>
          <w:rFonts w:ascii="Arial" w:eastAsia="Batang" w:hAnsi="Arial" w:cs="Arial" w:hint="default"/>
          <w:color w:val="000000"/>
        </w:rPr>
        <w:t>hania kategó</w:t>
      </w:r>
      <w:r>
        <w:rPr>
          <w:rFonts w:ascii="Arial" w:eastAsia="Batang" w:hAnsi="Arial" w:cs="Arial" w:hint="default"/>
          <w:color w:val="000000"/>
        </w:rPr>
        <w:t>rie nezná</w:t>
      </w:r>
      <w:r>
        <w:rPr>
          <w:rFonts w:ascii="Arial" w:eastAsia="Batang" w:hAnsi="Arial" w:cs="Arial" w:hint="default"/>
          <w:color w:val="000000"/>
        </w:rPr>
        <w:t>mych pá</w:t>
      </w:r>
      <w:r>
        <w:rPr>
          <w:rFonts w:ascii="Arial" w:eastAsia="Batang" w:hAnsi="Arial" w:cs="Arial" w:hint="default"/>
          <w:color w:val="000000"/>
        </w:rPr>
        <w:t>chateľ</w:t>
      </w:r>
      <w:r>
        <w:rPr>
          <w:rFonts w:ascii="Arial" w:eastAsia="Batang" w:hAnsi="Arial" w:cs="Arial" w:hint="default"/>
          <w:color w:val="000000"/>
        </w:rPr>
        <w:t>ov sa v roku 2009 sk</w:t>
      </w:r>
      <w:r>
        <w:rPr>
          <w:rFonts w:ascii="Arial" w:eastAsia="Batang" w:hAnsi="Arial" w:cs="Arial" w:hint="default"/>
          <w:color w:val="000000"/>
        </w:rPr>
        <w:t>onč</w:t>
      </w:r>
      <w:r>
        <w:rPr>
          <w:rFonts w:ascii="Arial" w:eastAsia="Batang" w:hAnsi="Arial" w:cs="Arial" w:hint="default"/>
          <w:color w:val="000000"/>
        </w:rPr>
        <w:t>ilo 14 645 vecí</w:t>
      </w:r>
      <w:r>
        <w:rPr>
          <w:rFonts w:ascii="Arial" w:eastAsia="Batang" w:hAnsi="Arial" w:cs="Arial" w:hint="default"/>
          <w:color w:val="000000"/>
        </w:rPr>
        <w:t>, č</w:t>
      </w:r>
      <w:r>
        <w:rPr>
          <w:rFonts w:ascii="Arial" w:eastAsia="Batang" w:hAnsi="Arial" w:cs="Arial" w:hint="default"/>
          <w:color w:val="000000"/>
        </w:rPr>
        <w:t>o predstavuje mierny ná</w:t>
      </w:r>
      <w:r>
        <w:rPr>
          <w:rFonts w:ascii="Arial" w:eastAsia="Batang" w:hAnsi="Arial" w:cs="Arial" w:hint="default"/>
          <w:color w:val="000000"/>
        </w:rPr>
        <w:t>rast o </w:t>
      </w:r>
      <w:r>
        <w:rPr>
          <w:rFonts w:ascii="Arial" w:eastAsia="Batang" w:hAnsi="Arial" w:cs="Arial" w:hint="default"/>
          <w:color w:val="000000"/>
        </w:rPr>
        <w:t>634 vecí</w:t>
      </w:r>
      <w:r>
        <w:rPr>
          <w:rFonts w:ascii="Arial" w:eastAsia="Batang" w:hAnsi="Arial" w:cs="Arial" w:hint="default"/>
          <w:color w:val="000000"/>
        </w:rPr>
        <w:t xml:space="preserve"> oproti  roku 2008 a </w:t>
      </w:r>
      <w:r>
        <w:rPr>
          <w:rFonts w:ascii="Arial" w:eastAsia="Batang" w:hAnsi="Arial" w:cs="Arial" w:hint="default"/>
          <w:color w:val="000000"/>
        </w:rPr>
        <w:t>takisto ná</w:t>
      </w:r>
      <w:r>
        <w:rPr>
          <w:rFonts w:ascii="Arial" w:eastAsia="Batang" w:hAnsi="Arial" w:cs="Arial" w:hint="default"/>
          <w:color w:val="000000"/>
        </w:rPr>
        <w:t>rast oproti roku 2007 o </w:t>
      </w:r>
      <w:r>
        <w:rPr>
          <w:rFonts w:ascii="Arial" w:eastAsia="Batang" w:hAnsi="Arial" w:cs="Arial" w:hint="default"/>
          <w:color w:val="000000"/>
        </w:rPr>
        <w:t>444 vecí</w:t>
      </w:r>
      <w:r>
        <w:rPr>
          <w:rFonts w:ascii="Arial" w:eastAsia="Batang" w:hAnsi="Arial" w:cs="Arial" w:hint="default"/>
          <w:color w:val="000000"/>
        </w:rPr>
        <w:t>. Postú</w:t>
      </w:r>
      <w:r>
        <w:rPr>
          <w:rFonts w:ascii="Arial" w:eastAsia="Batang" w:hAnsi="Arial" w:cs="Arial" w:hint="default"/>
          <w:color w:val="000000"/>
        </w:rPr>
        <w:t>pení</w:t>
      </w:r>
      <w:r>
        <w:rPr>
          <w:rFonts w:ascii="Arial" w:eastAsia="Batang" w:hAnsi="Arial" w:cs="Arial" w:hint="default"/>
          <w:color w:val="000000"/>
        </w:rPr>
        <w:t>m veci bolo konanie ukonč</w:t>
      </w:r>
      <w:r>
        <w:rPr>
          <w:rFonts w:ascii="Arial" w:eastAsia="Batang" w:hAnsi="Arial" w:cs="Arial" w:hint="default"/>
          <w:color w:val="000000"/>
        </w:rPr>
        <w:t>ené</w:t>
      </w:r>
      <w:r>
        <w:rPr>
          <w:rFonts w:ascii="Arial" w:eastAsia="Batang" w:hAnsi="Arial" w:cs="Arial" w:hint="default"/>
          <w:color w:val="000000"/>
        </w:rPr>
        <w:t xml:space="preserve"> v 3 259 veciach, č</w:t>
      </w:r>
      <w:r>
        <w:rPr>
          <w:rFonts w:ascii="Arial" w:eastAsia="Batang" w:hAnsi="Arial" w:cs="Arial" w:hint="default"/>
          <w:color w:val="000000"/>
        </w:rPr>
        <w:t>o je o </w:t>
      </w:r>
      <w:r>
        <w:rPr>
          <w:rFonts w:ascii="Arial" w:eastAsia="Batang" w:hAnsi="Arial" w:cs="Arial" w:hint="default"/>
          <w:color w:val="000000"/>
        </w:rPr>
        <w:t>299 vecí</w:t>
      </w:r>
      <w:r>
        <w:rPr>
          <w:rFonts w:ascii="Arial" w:eastAsia="Batang" w:hAnsi="Arial" w:cs="Arial" w:hint="default"/>
          <w:color w:val="000000"/>
        </w:rPr>
        <w:t xml:space="preserve"> menej než</w:t>
      </w:r>
      <w:r>
        <w:rPr>
          <w:rFonts w:ascii="Arial" w:eastAsia="Batang" w:hAnsi="Arial" w:cs="Arial" w:hint="default"/>
          <w:color w:val="000000"/>
        </w:rPr>
        <w:t xml:space="preserve"> v roku </w:t>
      </w:r>
      <w:smartTag w:uri="urn:schemas-microsoft-com:office:smarttags" w:element="metricconverter">
        <w:smartTagPr>
          <w:attr w:name="ProductID" w:val="2008 a"/>
        </w:smartTagPr>
        <w:r>
          <w:rPr>
            <w:rFonts w:ascii="Arial" w:eastAsia="Batang" w:hAnsi="Arial" w:cs="Arial" w:hint="default"/>
            <w:color w:val="000000"/>
          </w:rPr>
          <w:t>2008 a</w:t>
        </w:r>
      </w:smartTag>
      <w:r>
        <w:rPr>
          <w:rFonts w:ascii="Arial" w:eastAsia="Batang" w:hAnsi="Arial" w:cs="Arial" w:hint="default"/>
          <w:color w:val="000000"/>
        </w:rPr>
        <w:t xml:space="preserve"> o </w:t>
      </w:r>
      <w:r>
        <w:rPr>
          <w:rFonts w:ascii="Arial" w:eastAsia="Batang" w:hAnsi="Arial" w:cs="Arial" w:hint="default"/>
          <w:color w:val="000000"/>
        </w:rPr>
        <w:t>425 vecí</w:t>
      </w:r>
      <w:r>
        <w:rPr>
          <w:rFonts w:ascii="Arial" w:eastAsia="Batang" w:hAnsi="Arial" w:cs="Arial" w:hint="default"/>
          <w:color w:val="000000"/>
        </w:rPr>
        <w:t xml:space="preserve"> menej než</w:t>
      </w:r>
      <w:r>
        <w:rPr>
          <w:rFonts w:ascii="Arial" w:eastAsia="Batang" w:hAnsi="Arial" w:cs="Arial" w:hint="default"/>
          <w:color w:val="000000"/>
        </w:rPr>
        <w:t xml:space="preserve"> v roku 2007. </w:t>
      </w:r>
    </w:p>
    <w:p w:rsidR="006402A5" w:rsidP="006402A5">
      <w:pPr>
        <w:pStyle w:val="NormalWeb"/>
        <w:shd w:val="clear" w:color="auto" w:fill="FFFFFF"/>
        <w:bidi w:val="0"/>
        <w:ind w:left="708" w:firstLine="708"/>
        <w:jc w:val="both"/>
        <w:rPr>
          <w:rFonts w:ascii="Arial" w:eastAsia="Batang" w:hAnsi="Arial" w:cs="Arial"/>
          <w:color w:val="000000"/>
        </w:rPr>
      </w:pPr>
    </w:p>
    <w:p w:rsidR="00863402" w:rsidP="006402A5">
      <w:pPr>
        <w:pStyle w:val="NormalWeb"/>
        <w:shd w:val="clear" w:color="auto" w:fill="FFFFFF"/>
        <w:bidi w:val="0"/>
        <w:ind w:left="708" w:firstLine="708"/>
        <w:jc w:val="both"/>
        <w:rPr>
          <w:rFonts w:ascii="Arial" w:eastAsia="Batang" w:hAnsi="Arial" w:cs="Arial" w:hint="default"/>
          <w:color w:val="000000"/>
        </w:rPr>
      </w:pPr>
      <w:r>
        <w:rPr>
          <w:rFonts w:ascii="Arial" w:eastAsia="Batang" w:hAnsi="Arial" w:cs="Arial" w:hint="default"/>
          <w:color w:val="000000"/>
        </w:rPr>
        <w:t>V roku 2009 bolo skonč</w:t>
      </w:r>
      <w:r>
        <w:rPr>
          <w:rFonts w:ascii="Arial" w:eastAsia="Batang" w:hAnsi="Arial" w:cs="Arial" w:hint="default"/>
          <w:color w:val="000000"/>
        </w:rPr>
        <w:t>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hanie 53 413 obvinený</w:t>
      </w:r>
      <w:r>
        <w:rPr>
          <w:rFonts w:ascii="Arial" w:eastAsia="Batang" w:hAnsi="Arial" w:cs="Arial" w:hint="default"/>
          <w:color w:val="000000"/>
        </w:rPr>
        <w:t>ch, č</w:t>
      </w:r>
      <w:r>
        <w:rPr>
          <w:rFonts w:ascii="Arial" w:eastAsia="Batang" w:hAnsi="Arial" w:cs="Arial" w:hint="default"/>
          <w:color w:val="000000"/>
        </w:rPr>
        <w:t>o predstavuje ná</w:t>
      </w:r>
      <w:r>
        <w:rPr>
          <w:rFonts w:ascii="Arial" w:eastAsia="Batang" w:hAnsi="Arial" w:cs="Arial" w:hint="default"/>
          <w:color w:val="000000"/>
        </w:rPr>
        <w:t>rast o </w:t>
      </w:r>
      <w:r>
        <w:rPr>
          <w:rFonts w:ascii="Arial" w:eastAsia="Batang" w:hAnsi="Arial" w:cs="Arial" w:hint="default"/>
          <w:color w:val="000000"/>
        </w:rPr>
        <w:t>2 384 osô</w:t>
      </w:r>
      <w:r>
        <w:rPr>
          <w:rFonts w:ascii="Arial" w:eastAsia="Batang" w:hAnsi="Arial" w:cs="Arial" w:hint="default"/>
          <w:color w:val="000000"/>
        </w:rPr>
        <w:t>b (o 4,6%) oproti roku 2008, kedy bolo ukonč</w:t>
      </w:r>
      <w:r>
        <w:rPr>
          <w:rFonts w:ascii="Arial" w:eastAsia="Batang" w:hAnsi="Arial" w:cs="Arial" w:hint="default"/>
          <w:color w:val="000000"/>
        </w:rPr>
        <w:t>ený</w:t>
      </w:r>
      <w:r>
        <w:rPr>
          <w:rFonts w:ascii="Arial" w:eastAsia="Batang" w:hAnsi="Arial" w:cs="Arial" w:hint="default"/>
          <w:color w:val="000000"/>
        </w:rPr>
        <w:t>ch 51 029 trestný</w:t>
      </w:r>
      <w:r>
        <w:rPr>
          <w:rFonts w:ascii="Arial" w:eastAsia="Batang" w:hAnsi="Arial" w:cs="Arial" w:hint="default"/>
          <w:color w:val="000000"/>
        </w:rPr>
        <w:t>ch stí</w:t>
      </w:r>
      <w:r>
        <w:rPr>
          <w:rFonts w:ascii="Arial" w:eastAsia="Batang" w:hAnsi="Arial" w:cs="Arial" w:hint="default"/>
          <w:color w:val="000000"/>
        </w:rPr>
        <w:t>haní</w:t>
      </w:r>
      <w:r>
        <w:rPr>
          <w:rFonts w:ascii="Arial" w:eastAsia="Batang" w:hAnsi="Arial" w:cs="Arial" w:hint="default"/>
          <w:color w:val="000000"/>
        </w:rPr>
        <w:t xml:space="preserve"> zná</w:t>
      </w:r>
      <w:r>
        <w:rPr>
          <w:rFonts w:ascii="Arial" w:eastAsia="Batang" w:hAnsi="Arial" w:cs="Arial" w:hint="default"/>
          <w:color w:val="000000"/>
        </w:rPr>
        <w:t>mych pá</w:t>
      </w:r>
      <w:r>
        <w:rPr>
          <w:rFonts w:ascii="Arial" w:eastAsia="Batang" w:hAnsi="Arial" w:cs="Arial" w:hint="default"/>
          <w:color w:val="000000"/>
        </w:rPr>
        <w:t>chateľ</w:t>
      </w:r>
      <w:r>
        <w:rPr>
          <w:rFonts w:ascii="Arial" w:eastAsia="Batang" w:hAnsi="Arial" w:cs="Arial" w:hint="default"/>
          <w:color w:val="000000"/>
        </w:rPr>
        <w:t>ov. V roku 2007 bolo ukonč</w:t>
      </w:r>
      <w:r>
        <w:rPr>
          <w:rFonts w:ascii="Arial" w:eastAsia="Batang" w:hAnsi="Arial" w:cs="Arial" w:hint="default"/>
          <w:color w:val="000000"/>
        </w:rPr>
        <w:t>ený</w:t>
      </w:r>
      <w:r>
        <w:rPr>
          <w:rFonts w:ascii="Arial" w:eastAsia="Batang" w:hAnsi="Arial" w:cs="Arial" w:hint="default"/>
          <w:color w:val="000000"/>
        </w:rPr>
        <w:t>ch 51 579 trestný</w:t>
      </w:r>
      <w:r>
        <w:rPr>
          <w:rFonts w:ascii="Arial" w:eastAsia="Batang" w:hAnsi="Arial" w:cs="Arial" w:hint="default"/>
          <w:color w:val="000000"/>
        </w:rPr>
        <w:t>ch stí</w:t>
      </w:r>
      <w:r>
        <w:rPr>
          <w:rFonts w:ascii="Arial" w:eastAsia="Batang" w:hAnsi="Arial" w:cs="Arial" w:hint="default"/>
          <w:color w:val="000000"/>
        </w:rPr>
        <w:t>haní</w:t>
      </w:r>
      <w:r>
        <w:rPr>
          <w:rFonts w:ascii="Arial" w:eastAsia="Batang" w:hAnsi="Arial" w:cs="Arial" w:hint="default"/>
          <w:color w:val="000000"/>
        </w:rPr>
        <w:t xml:space="preserve"> obvinený</w:t>
      </w:r>
      <w:r>
        <w:rPr>
          <w:rFonts w:ascii="Arial" w:eastAsia="Batang" w:hAnsi="Arial" w:cs="Arial" w:hint="default"/>
          <w:color w:val="000000"/>
        </w:rPr>
        <w:t xml:space="preserve">ch, </w:t>
      </w:r>
      <w:r>
        <w:rPr>
          <w:rFonts w:ascii="Arial" w:eastAsia="Batang" w:hAnsi="Arial" w:cs="Arial" w:hint="default"/>
          <w:color w:val="000000"/>
        </w:rPr>
        <w:t>č</w:t>
      </w:r>
      <w:r>
        <w:rPr>
          <w:rFonts w:ascii="Arial" w:eastAsia="Batang" w:hAnsi="Arial" w:cs="Arial" w:hint="default"/>
          <w:color w:val="000000"/>
        </w:rPr>
        <w:t>o je oproti roku 2009 menej o </w:t>
      </w:r>
      <w:r>
        <w:rPr>
          <w:rFonts w:ascii="Arial" w:eastAsia="Batang" w:hAnsi="Arial" w:cs="Arial" w:hint="default"/>
          <w:color w:val="000000"/>
        </w:rPr>
        <w:t>1 834 osô</w:t>
      </w:r>
      <w:r>
        <w:rPr>
          <w:rFonts w:ascii="Arial" w:eastAsia="Batang" w:hAnsi="Arial" w:cs="Arial" w:hint="default"/>
          <w:color w:val="000000"/>
        </w:rPr>
        <w:t>b (o 3,5%). Z uvedené</w:t>
      </w:r>
      <w:r>
        <w:rPr>
          <w:rFonts w:ascii="Arial" w:eastAsia="Batang" w:hAnsi="Arial" w:cs="Arial" w:hint="default"/>
          <w:color w:val="000000"/>
        </w:rPr>
        <w:t>ho poč</w:t>
      </w:r>
      <w:r>
        <w:rPr>
          <w:rFonts w:ascii="Arial" w:eastAsia="Batang" w:hAnsi="Arial" w:cs="Arial" w:hint="default"/>
          <w:color w:val="000000"/>
        </w:rPr>
        <w:t>tu skonč</w:t>
      </w:r>
      <w:r>
        <w:rPr>
          <w:rFonts w:ascii="Arial" w:eastAsia="Batang" w:hAnsi="Arial" w:cs="Arial" w:hint="default"/>
          <w:color w:val="000000"/>
        </w:rPr>
        <w:t>ený</w:t>
      </w:r>
      <w:r>
        <w:rPr>
          <w:rFonts w:ascii="Arial" w:eastAsia="Batang" w:hAnsi="Arial" w:cs="Arial" w:hint="default"/>
          <w:color w:val="000000"/>
        </w:rPr>
        <w:t>ch vecí</w:t>
      </w:r>
      <w:r>
        <w:rPr>
          <w:rFonts w:ascii="Arial" w:eastAsia="Batang" w:hAnsi="Arial" w:cs="Arial" w:hint="default"/>
          <w:color w:val="000000"/>
        </w:rPr>
        <w:t xml:space="preserve"> bolo v roku 2009 obž</w:t>
      </w:r>
      <w:r>
        <w:rPr>
          <w:rFonts w:ascii="Arial" w:eastAsia="Batang" w:hAnsi="Arial" w:cs="Arial" w:hint="default"/>
          <w:color w:val="000000"/>
        </w:rPr>
        <w:t>alovaný</w:t>
      </w:r>
      <w:r>
        <w:rPr>
          <w:rFonts w:ascii="Arial" w:eastAsia="Batang" w:hAnsi="Arial" w:cs="Arial" w:hint="default"/>
          <w:color w:val="000000"/>
        </w:rPr>
        <w:t>ch 32 266 osô</w:t>
      </w:r>
      <w:r>
        <w:rPr>
          <w:rFonts w:ascii="Arial" w:eastAsia="Batang" w:hAnsi="Arial" w:cs="Arial" w:hint="default"/>
          <w:color w:val="000000"/>
        </w:rPr>
        <w:t>b. Oproti roku 2008 bol zaznamenaný</w:t>
      </w:r>
      <w:r>
        <w:rPr>
          <w:rFonts w:ascii="Arial" w:eastAsia="Batang" w:hAnsi="Arial" w:cs="Arial" w:hint="default"/>
          <w:color w:val="000000"/>
        </w:rPr>
        <w:t xml:space="preserve"> ná</w:t>
      </w:r>
      <w:r>
        <w:rPr>
          <w:rFonts w:ascii="Arial" w:eastAsia="Batang" w:hAnsi="Arial" w:cs="Arial" w:hint="default"/>
          <w:color w:val="000000"/>
        </w:rPr>
        <w:t>rast poč</w:t>
      </w:r>
      <w:r>
        <w:rPr>
          <w:rFonts w:ascii="Arial" w:eastAsia="Batang" w:hAnsi="Arial" w:cs="Arial" w:hint="default"/>
          <w:color w:val="000000"/>
        </w:rPr>
        <w:t>tu obž</w:t>
      </w:r>
      <w:r>
        <w:rPr>
          <w:rFonts w:ascii="Arial" w:eastAsia="Batang" w:hAnsi="Arial" w:cs="Arial" w:hint="default"/>
          <w:color w:val="000000"/>
        </w:rPr>
        <w:t>alovaný</w:t>
      </w:r>
      <w:r>
        <w:rPr>
          <w:rFonts w:ascii="Arial" w:eastAsia="Batang" w:hAnsi="Arial" w:cs="Arial" w:hint="default"/>
          <w:color w:val="000000"/>
        </w:rPr>
        <w:t>ch osô</w:t>
      </w:r>
      <w:r>
        <w:rPr>
          <w:rFonts w:ascii="Arial" w:eastAsia="Batang" w:hAnsi="Arial" w:cs="Arial" w:hint="default"/>
          <w:color w:val="000000"/>
        </w:rPr>
        <w:t>b o </w:t>
      </w:r>
      <w:r>
        <w:rPr>
          <w:rFonts w:ascii="Arial" w:eastAsia="Batang" w:hAnsi="Arial" w:cs="Arial" w:hint="default"/>
          <w:color w:val="000000"/>
        </w:rPr>
        <w:t>2 196 osô</w:t>
      </w:r>
      <w:r>
        <w:rPr>
          <w:rFonts w:ascii="Arial" w:eastAsia="Batang" w:hAnsi="Arial" w:cs="Arial" w:hint="default"/>
          <w:color w:val="000000"/>
        </w:rPr>
        <w:t>b (o 7,3%). Oproti roku 2007 ide o ná</w:t>
      </w:r>
      <w:r>
        <w:rPr>
          <w:rFonts w:ascii="Arial" w:eastAsia="Batang" w:hAnsi="Arial" w:cs="Arial" w:hint="default"/>
          <w:color w:val="000000"/>
        </w:rPr>
        <w:t xml:space="preserve">rast </w:t>
      </w:r>
      <w:r w:rsidR="006402A5">
        <w:rPr>
          <w:rFonts w:ascii="Arial" w:eastAsia="Batang" w:hAnsi="Arial" w:cs="Arial"/>
          <w:color w:val="000000"/>
        </w:rPr>
        <w:t xml:space="preserve"> </w:t>
      </w:r>
      <w:r w:rsidR="006E0A31">
        <w:rPr>
          <w:rFonts w:ascii="Arial" w:eastAsia="Batang" w:hAnsi="Arial" w:cs="Arial"/>
          <w:color w:val="000000"/>
        </w:rPr>
        <w:t xml:space="preserve"> </w:t>
      </w:r>
      <w:r w:rsidR="006402A5">
        <w:rPr>
          <w:rFonts w:ascii="Arial" w:eastAsia="Batang" w:hAnsi="Arial" w:cs="Arial"/>
          <w:color w:val="000000"/>
        </w:rPr>
        <w:t xml:space="preserve">  </w:t>
      </w:r>
      <w:r>
        <w:rPr>
          <w:rFonts w:ascii="Arial" w:eastAsia="Batang" w:hAnsi="Arial" w:cs="Arial"/>
          <w:color w:val="000000"/>
        </w:rPr>
        <w:t>o 2 340</w:t>
      </w:r>
      <w:r>
        <w:rPr>
          <w:rFonts w:ascii="Arial" w:eastAsia="Batang" w:hAnsi="Arial" w:cs="Arial" w:hint="default"/>
          <w:color w:val="000000"/>
        </w:rPr>
        <w:t xml:space="preserve"> osô</w:t>
      </w:r>
      <w:r>
        <w:rPr>
          <w:rFonts w:ascii="Arial" w:eastAsia="Batang" w:hAnsi="Arial" w:cs="Arial" w:hint="default"/>
          <w:color w:val="000000"/>
        </w:rPr>
        <w:t>b (o 7,8%).</w:t>
      </w:r>
    </w:p>
    <w:p w:rsidR="006A49E9" w:rsidP="006402A5">
      <w:pPr>
        <w:pStyle w:val="NormalWeb"/>
        <w:shd w:val="clear" w:color="auto" w:fill="FFFFFF"/>
        <w:bidi w:val="0"/>
        <w:ind w:left="708" w:firstLine="708"/>
        <w:jc w:val="both"/>
        <w:rPr>
          <w:rFonts w:ascii="Arial" w:eastAsia="Batang" w:hAnsi="Arial" w:cs="Arial"/>
          <w:color w:val="000000"/>
        </w:rPr>
      </w:pPr>
    </w:p>
    <w:p w:rsidR="00863402" w:rsidP="00FA6E2D">
      <w:pPr>
        <w:pStyle w:val="NormalWeb"/>
        <w:shd w:val="clear" w:color="auto" w:fill="FFFFFF"/>
        <w:bidi w:val="0"/>
        <w:ind w:left="708" w:firstLine="708"/>
        <w:jc w:val="both"/>
        <w:rPr>
          <w:rFonts w:ascii="Arial" w:eastAsia="Batang" w:hAnsi="Arial" w:cs="Arial" w:hint="default"/>
          <w:color w:val="000000"/>
        </w:rPr>
      </w:pPr>
      <w:r>
        <w:rPr>
          <w:rFonts w:ascii="Arial" w:eastAsia="Batang" w:hAnsi="Arial" w:cs="Arial" w:hint="default"/>
          <w:b/>
          <w:bCs/>
          <w:color w:val="000000"/>
        </w:rPr>
        <w:t>Podmieneč</w:t>
      </w:r>
      <w:r>
        <w:rPr>
          <w:rFonts w:ascii="Arial" w:eastAsia="Batang" w:hAnsi="Arial" w:cs="Arial" w:hint="default"/>
          <w:b/>
          <w:bCs/>
          <w:color w:val="000000"/>
        </w:rPr>
        <w:t>ne zastavené</w:t>
      </w:r>
      <w:r>
        <w:rPr>
          <w:rFonts w:ascii="Arial" w:eastAsia="Batang" w:hAnsi="Arial" w:cs="Arial" w:hint="default"/>
          <w:b/>
          <w:bCs/>
          <w:color w:val="000000"/>
        </w:rPr>
        <w:t xml:space="preserve"> trestné</w:t>
      </w:r>
      <w:r>
        <w:rPr>
          <w:rFonts w:ascii="Arial" w:eastAsia="Batang" w:hAnsi="Arial" w:cs="Arial" w:hint="default"/>
          <w:b/>
          <w:bCs/>
          <w:color w:val="000000"/>
        </w:rPr>
        <w:t xml:space="preserve"> stí</w:t>
      </w:r>
      <w:r>
        <w:rPr>
          <w:rFonts w:ascii="Arial" w:eastAsia="Batang" w:hAnsi="Arial" w:cs="Arial" w:hint="default"/>
          <w:b/>
          <w:bCs/>
          <w:color w:val="000000"/>
        </w:rPr>
        <w:t>hanie</w:t>
      </w:r>
      <w:r>
        <w:rPr>
          <w:rFonts w:ascii="Arial" w:eastAsia="Batang" w:hAnsi="Arial" w:cs="Arial"/>
          <w:color w:val="000000"/>
        </w:rPr>
        <w:t xml:space="preserve"> v roku 2009 bolo proti </w:t>
      </w:r>
      <w:r w:rsidR="00FA6E2D">
        <w:rPr>
          <w:rFonts w:ascii="Arial" w:eastAsia="Batang" w:hAnsi="Arial" w:cs="Arial"/>
          <w:color w:val="000000"/>
        </w:rPr>
        <w:t xml:space="preserve">       </w:t>
      </w:r>
      <w:r>
        <w:rPr>
          <w:rFonts w:ascii="Arial" w:eastAsia="Batang" w:hAnsi="Arial" w:cs="Arial" w:hint="default"/>
          <w:color w:val="000000"/>
        </w:rPr>
        <w:t>4 207 osobá</w:t>
      </w:r>
      <w:r>
        <w:rPr>
          <w:rFonts w:ascii="Arial" w:eastAsia="Batang" w:hAnsi="Arial" w:cs="Arial" w:hint="default"/>
          <w:color w:val="000000"/>
        </w:rPr>
        <w:t>m, č</w:t>
      </w:r>
      <w:r>
        <w:rPr>
          <w:rFonts w:ascii="Arial" w:eastAsia="Batang" w:hAnsi="Arial" w:cs="Arial" w:hint="default"/>
          <w:color w:val="000000"/>
        </w:rPr>
        <w:t>o predstavuje 7,9% zo vš</w:t>
      </w:r>
      <w:r>
        <w:rPr>
          <w:rFonts w:ascii="Arial" w:eastAsia="Batang" w:hAnsi="Arial" w:cs="Arial" w:hint="default"/>
          <w:color w:val="000000"/>
        </w:rPr>
        <w:t>etký</w:t>
      </w:r>
      <w:r>
        <w:rPr>
          <w:rFonts w:ascii="Arial" w:eastAsia="Batang" w:hAnsi="Arial" w:cs="Arial" w:hint="default"/>
          <w:color w:val="000000"/>
        </w:rPr>
        <w:t>ch skonč</w:t>
      </w:r>
      <w:r>
        <w:rPr>
          <w:rFonts w:ascii="Arial" w:eastAsia="Batang" w:hAnsi="Arial" w:cs="Arial" w:hint="default"/>
          <w:color w:val="000000"/>
        </w:rPr>
        <w:t>ený</w:t>
      </w:r>
      <w:r>
        <w:rPr>
          <w:rFonts w:ascii="Arial" w:eastAsia="Batang" w:hAnsi="Arial" w:cs="Arial" w:hint="default"/>
          <w:color w:val="000000"/>
        </w:rPr>
        <w:t>ch trestný</w:t>
      </w:r>
      <w:r>
        <w:rPr>
          <w:rFonts w:ascii="Arial" w:eastAsia="Batang" w:hAnsi="Arial" w:cs="Arial" w:hint="default"/>
          <w:color w:val="000000"/>
        </w:rPr>
        <w:t>ch stí</w:t>
      </w:r>
      <w:r>
        <w:rPr>
          <w:rFonts w:ascii="Arial" w:eastAsia="Batang" w:hAnsi="Arial" w:cs="Arial" w:hint="default"/>
          <w:color w:val="000000"/>
        </w:rPr>
        <w:t>haní</w:t>
      </w:r>
      <w:r>
        <w:rPr>
          <w:rFonts w:ascii="Arial" w:eastAsia="Batang" w:hAnsi="Arial" w:cs="Arial" w:hint="default"/>
          <w:color w:val="000000"/>
        </w:rPr>
        <w:t xml:space="preserve"> proti zná</w:t>
      </w:r>
      <w:r>
        <w:rPr>
          <w:rFonts w:ascii="Arial" w:eastAsia="Batang" w:hAnsi="Arial" w:cs="Arial" w:hint="default"/>
          <w:color w:val="000000"/>
        </w:rPr>
        <w:t>mej osobe. V roku 2008 bol tento inš</w:t>
      </w:r>
      <w:r>
        <w:rPr>
          <w:rFonts w:ascii="Arial" w:eastAsia="Batang" w:hAnsi="Arial" w:cs="Arial" w:hint="default"/>
          <w:color w:val="000000"/>
        </w:rPr>
        <w:t>titú</w:t>
      </w:r>
      <w:r>
        <w:rPr>
          <w:rFonts w:ascii="Arial" w:eastAsia="Batang" w:hAnsi="Arial" w:cs="Arial" w:hint="default"/>
          <w:color w:val="000000"/>
        </w:rPr>
        <w:t>t použ</w:t>
      </w:r>
      <w:r>
        <w:rPr>
          <w:rFonts w:ascii="Arial" w:eastAsia="Batang" w:hAnsi="Arial" w:cs="Arial" w:hint="default"/>
          <w:color w:val="000000"/>
        </w:rPr>
        <w:t>itý</w:t>
      </w:r>
      <w:r>
        <w:rPr>
          <w:rFonts w:ascii="Arial" w:eastAsia="Batang" w:hAnsi="Arial" w:cs="Arial" w:hint="default"/>
          <w:color w:val="000000"/>
        </w:rPr>
        <w:t xml:space="preserve"> proti 4 452 osobá</w:t>
      </w:r>
      <w:r>
        <w:rPr>
          <w:rFonts w:ascii="Arial" w:eastAsia="Batang" w:hAnsi="Arial" w:cs="Arial" w:hint="default"/>
          <w:color w:val="000000"/>
        </w:rPr>
        <w:t>m, č</w:t>
      </w:r>
      <w:r>
        <w:rPr>
          <w:rFonts w:ascii="Arial" w:eastAsia="Batang" w:hAnsi="Arial" w:cs="Arial" w:hint="default"/>
          <w:color w:val="000000"/>
        </w:rPr>
        <w:t>o predstavovalo</w:t>
      </w:r>
      <w:r>
        <w:rPr>
          <w:rFonts w:ascii="Arial" w:eastAsia="Batang" w:hAnsi="Arial" w:cs="Arial" w:hint="default"/>
          <w:color w:val="000000"/>
        </w:rPr>
        <w:t xml:space="preserve"> 8,7% zo vš</w:t>
      </w:r>
      <w:r>
        <w:rPr>
          <w:rFonts w:ascii="Arial" w:eastAsia="Batang" w:hAnsi="Arial" w:cs="Arial" w:hint="default"/>
          <w:color w:val="000000"/>
        </w:rPr>
        <w:t>etký</w:t>
      </w:r>
      <w:r>
        <w:rPr>
          <w:rFonts w:ascii="Arial" w:eastAsia="Batang" w:hAnsi="Arial" w:cs="Arial" w:hint="default"/>
          <w:color w:val="000000"/>
        </w:rPr>
        <w:t>ch skonč</w:t>
      </w:r>
      <w:r>
        <w:rPr>
          <w:rFonts w:ascii="Arial" w:eastAsia="Batang" w:hAnsi="Arial" w:cs="Arial" w:hint="default"/>
          <w:color w:val="000000"/>
        </w:rPr>
        <w:t>ený</w:t>
      </w:r>
      <w:r>
        <w:rPr>
          <w:rFonts w:ascii="Arial" w:eastAsia="Batang" w:hAnsi="Arial" w:cs="Arial" w:hint="default"/>
          <w:color w:val="000000"/>
        </w:rPr>
        <w:t>ch trestný</w:t>
      </w:r>
      <w:r>
        <w:rPr>
          <w:rFonts w:ascii="Arial" w:eastAsia="Batang" w:hAnsi="Arial" w:cs="Arial" w:hint="default"/>
          <w:color w:val="000000"/>
        </w:rPr>
        <w:t>ch stí</w:t>
      </w:r>
      <w:r>
        <w:rPr>
          <w:rFonts w:ascii="Arial" w:eastAsia="Batang" w:hAnsi="Arial" w:cs="Arial" w:hint="default"/>
          <w:color w:val="000000"/>
        </w:rPr>
        <w:t>haní</w:t>
      </w:r>
      <w:r>
        <w:rPr>
          <w:rFonts w:ascii="Arial" w:eastAsia="Batang" w:hAnsi="Arial" w:cs="Arial" w:hint="default"/>
          <w:color w:val="000000"/>
        </w:rPr>
        <w:t xml:space="preserve"> proti zná</w:t>
      </w:r>
      <w:r>
        <w:rPr>
          <w:rFonts w:ascii="Arial" w:eastAsia="Batang" w:hAnsi="Arial" w:cs="Arial" w:hint="default"/>
          <w:color w:val="000000"/>
        </w:rPr>
        <w:t>mej osobe a v roku 2007  bolo podmieneč</w:t>
      </w:r>
      <w:r>
        <w:rPr>
          <w:rFonts w:ascii="Arial" w:eastAsia="Batang" w:hAnsi="Arial" w:cs="Arial" w:hint="default"/>
          <w:color w:val="000000"/>
        </w:rPr>
        <w:t>ne zastavené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hanie proti 5 165 osobá</w:t>
      </w:r>
      <w:r>
        <w:rPr>
          <w:rFonts w:ascii="Arial" w:eastAsia="Batang" w:hAnsi="Arial" w:cs="Arial" w:hint="default"/>
          <w:color w:val="000000"/>
        </w:rPr>
        <w:t>m (10%). V </w:t>
      </w:r>
      <w:r>
        <w:rPr>
          <w:rFonts w:ascii="Arial" w:eastAsia="Batang" w:hAnsi="Arial" w:cs="Arial" w:hint="default"/>
          <w:color w:val="000000"/>
        </w:rPr>
        <w:t>roku 2009 sa vyskytol jeden prí</w:t>
      </w:r>
      <w:r>
        <w:rPr>
          <w:rFonts w:ascii="Arial" w:eastAsia="Batang" w:hAnsi="Arial" w:cs="Arial" w:hint="default"/>
          <w:color w:val="000000"/>
        </w:rPr>
        <w:t>pad podmieneč</w:t>
      </w:r>
      <w:r>
        <w:rPr>
          <w:rFonts w:ascii="Arial" w:eastAsia="Batang" w:hAnsi="Arial" w:cs="Arial" w:hint="default"/>
          <w:color w:val="000000"/>
        </w:rPr>
        <w:t>né</w:t>
      </w:r>
      <w:r>
        <w:rPr>
          <w:rFonts w:ascii="Arial" w:eastAsia="Batang" w:hAnsi="Arial" w:cs="Arial" w:hint="default"/>
          <w:color w:val="000000"/>
        </w:rPr>
        <w:t>ho zastavenia spolupracujú</w:t>
      </w:r>
      <w:r>
        <w:rPr>
          <w:rFonts w:ascii="Arial" w:eastAsia="Batang" w:hAnsi="Arial" w:cs="Arial" w:hint="default"/>
          <w:color w:val="000000"/>
        </w:rPr>
        <w:t>ceho obvinené</w:t>
      </w:r>
      <w:r>
        <w:rPr>
          <w:rFonts w:ascii="Arial" w:eastAsia="Batang" w:hAnsi="Arial" w:cs="Arial" w:hint="default"/>
          <w:color w:val="000000"/>
        </w:rPr>
        <w:t>ho podľ</w:t>
      </w:r>
      <w:r>
        <w:rPr>
          <w:rFonts w:ascii="Arial" w:eastAsia="Batang" w:hAnsi="Arial" w:cs="Arial" w:hint="default"/>
          <w:color w:val="000000"/>
        </w:rPr>
        <w:t>a §</w:t>
      </w:r>
      <w:r>
        <w:rPr>
          <w:rFonts w:ascii="Arial" w:eastAsia="Batang" w:hAnsi="Arial" w:cs="Arial" w:hint="default"/>
          <w:color w:val="000000"/>
        </w:rPr>
        <w:t xml:space="preserve"> 218 od</w:t>
      </w:r>
      <w:r>
        <w:rPr>
          <w:rFonts w:ascii="Arial" w:eastAsia="Batang" w:hAnsi="Arial" w:cs="Arial" w:hint="default"/>
          <w:color w:val="000000"/>
        </w:rPr>
        <w:t>s</w:t>
      </w:r>
      <w:r>
        <w:rPr>
          <w:rFonts w:ascii="Arial" w:eastAsia="Batang" w:hAnsi="Arial" w:cs="Arial" w:hint="default"/>
          <w:color w:val="000000"/>
        </w:rPr>
        <w:t>. 1 Trestné</w:t>
      </w:r>
      <w:r>
        <w:rPr>
          <w:rFonts w:ascii="Arial" w:eastAsia="Batang" w:hAnsi="Arial" w:cs="Arial" w:hint="default"/>
          <w:color w:val="000000"/>
        </w:rPr>
        <w:t xml:space="preserve">ho poriadku. </w:t>
      </w:r>
    </w:p>
    <w:p w:rsidR="00FA6E2D" w:rsidP="00FA6E2D">
      <w:pPr>
        <w:pStyle w:val="NormalWeb"/>
        <w:shd w:val="clear" w:color="auto" w:fill="FFFFFF"/>
        <w:bidi w:val="0"/>
        <w:ind w:left="708" w:firstLine="708"/>
        <w:jc w:val="both"/>
        <w:rPr>
          <w:rFonts w:ascii="Arial" w:eastAsia="Batang" w:hAnsi="Arial" w:cs="Arial"/>
          <w:color w:val="000000"/>
        </w:rPr>
      </w:pPr>
    </w:p>
    <w:p w:rsidR="00863402" w:rsidP="00FA6E2D">
      <w:pPr>
        <w:pStyle w:val="NormalWeb"/>
        <w:shd w:val="clear" w:color="auto" w:fill="FFFFFF"/>
        <w:bidi w:val="0"/>
        <w:ind w:left="708" w:firstLine="708"/>
        <w:jc w:val="both"/>
        <w:rPr>
          <w:rFonts w:ascii="Arial" w:eastAsia="Batang" w:hAnsi="Arial" w:cs="Arial" w:hint="default"/>
          <w:color w:val="000000"/>
        </w:rPr>
      </w:pPr>
      <w:r>
        <w:rPr>
          <w:rFonts w:ascii="Arial" w:eastAsia="Batang" w:hAnsi="Arial" w:cs="Arial" w:hint="default"/>
          <w:b/>
          <w:bCs/>
          <w:color w:val="000000"/>
        </w:rPr>
        <w:t>Inš</w:t>
      </w:r>
      <w:r>
        <w:rPr>
          <w:rFonts w:ascii="Arial" w:eastAsia="Batang" w:hAnsi="Arial" w:cs="Arial" w:hint="default"/>
          <w:b/>
          <w:bCs/>
          <w:color w:val="000000"/>
        </w:rPr>
        <w:t>titú</w:t>
      </w:r>
      <w:r>
        <w:rPr>
          <w:rFonts w:ascii="Arial" w:eastAsia="Batang" w:hAnsi="Arial" w:cs="Arial" w:hint="default"/>
          <w:b/>
          <w:bCs/>
          <w:color w:val="000000"/>
        </w:rPr>
        <w:t>t zmieru a ná</w:t>
      </w:r>
      <w:r>
        <w:rPr>
          <w:rFonts w:ascii="Arial" w:eastAsia="Batang" w:hAnsi="Arial" w:cs="Arial" w:hint="default"/>
          <w:b/>
          <w:bCs/>
          <w:color w:val="000000"/>
        </w:rPr>
        <w:t>sledné</w:t>
      </w:r>
      <w:r>
        <w:rPr>
          <w:rFonts w:ascii="Arial" w:eastAsia="Batang" w:hAnsi="Arial" w:cs="Arial" w:hint="default"/>
          <w:b/>
          <w:bCs/>
          <w:color w:val="000000"/>
        </w:rPr>
        <w:t xml:space="preserve"> zastavenie trestné</w:t>
      </w:r>
      <w:r>
        <w:rPr>
          <w:rFonts w:ascii="Arial" w:eastAsia="Batang" w:hAnsi="Arial" w:cs="Arial" w:hint="default"/>
          <w:b/>
          <w:bCs/>
          <w:color w:val="000000"/>
        </w:rPr>
        <w:t>ho stí</w:t>
      </w:r>
      <w:r>
        <w:rPr>
          <w:rFonts w:ascii="Arial" w:eastAsia="Batang" w:hAnsi="Arial" w:cs="Arial" w:hint="default"/>
          <w:b/>
          <w:bCs/>
          <w:color w:val="000000"/>
        </w:rPr>
        <w:t>hania</w:t>
      </w:r>
      <w:r>
        <w:rPr>
          <w:rFonts w:ascii="Arial" w:eastAsia="Batang" w:hAnsi="Arial" w:cs="Arial" w:hint="default"/>
          <w:color w:val="000000"/>
        </w:rPr>
        <w:t xml:space="preserve"> podľ</w:t>
      </w:r>
      <w:r>
        <w:rPr>
          <w:rFonts w:ascii="Arial" w:eastAsia="Batang" w:hAnsi="Arial" w:cs="Arial" w:hint="default"/>
          <w:color w:val="000000"/>
        </w:rPr>
        <w:t xml:space="preserve">a </w:t>
      </w:r>
      <w:r w:rsidR="00FA6E2D">
        <w:rPr>
          <w:rFonts w:ascii="Arial" w:eastAsia="Batang" w:hAnsi="Arial" w:cs="Arial"/>
          <w:color w:val="000000"/>
        </w:rPr>
        <w:t xml:space="preserve">        </w:t>
      </w:r>
      <w:r>
        <w:rPr>
          <w:rFonts w:ascii="Arial" w:eastAsia="Batang" w:hAnsi="Arial" w:cs="Arial" w:hint="default"/>
          <w:color w:val="000000"/>
        </w:rPr>
        <w:t>§</w:t>
      </w:r>
      <w:r>
        <w:rPr>
          <w:rFonts w:ascii="Arial" w:eastAsia="Batang" w:hAnsi="Arial" w:cs="Arial" w:hint="default"/>
          <w:color w:val="000000"/>
        </w:rPr>
        <w:t xml:space="preserve"> 220 Trestné</w:t>
      </w:r>
      <w:r>
        <w:rPr>
          <w:rFonts w:ascii="Arial" w:eastAsia="Batang" w:hAnsi="Arial" w:cs="Arial" w:hint="default"/>
          <w:color w:val="000000"/>
        </w:rPr>
        <w:t>ho poriadku bolo v roku 2009 realizované</w:t>
      </w:r>
      <w:r>
        <w:rPr>
          <w:rFonts w:ascii="Arial" w:eastAsia="Batang" w:hAnsi="Arial" w:cs="Arial" w:hint="default"/>
          <w:color w:val="000000"/>
        </w:rPr>
        <w:t xml:space="preserve"> proti 1 032 osobá</w:t>
      </w:r>
      <w:r>
        <w:rPr>
          <w:rFonts w:ascii="Arial" w:eastAsia="Batang" w:hAnsi="Arial" w:cs="Arial" w:hint="default"/>
          <w:color w:val="000000"/>
        </w:rPr>
        <w:t>m (1,9% skonč</w:t>
      </w:r>
      <w:r>
        <w:rPr>
          <w:rFonts w:ascii="Arial" w:eastAsia="Batang" w:hAnsi="Arial" w:cs="Arial" w:hint="default"/>
          <w:color w:val="000000"/>
        </w:rPr>
        <w:t>ený</w:t>
      </w:r>
      <w:r>
        <w:rPr>
          <w:rFonts w:ascii="Arial" w:eastAsia="Batang" w:hAnsi="Arial" w:cs="Arial" w:hint="default"/>
          <w:color w:val="000000"/>
        </w:rPr>
        <w:t>ch trestný</w:t>
      </w:r>
      <w:r>
        <w:rPr>
          <w:rFonts w:ascii="Arial" w:eastAsia="Batang" w:hAnsi="Arial" w:cs="Arial" w:hint="default"/>
          <w:color w:val="000000"/>
        </w:rPr>
        <w:t>ch stí</w:t>
      </w:r>
      <w:r>
        <w:rPr>
          <w:rFonts w:ascii="Arial" w:eastAsia="Batang" w:hAnsi="Arial" w:cs="Arial" w:hint="default"/>
          <w:color w:val="000000"/>
        </w:rPr>
        <w:t>haní</w:t>
      </w:r>
      <w:r>
        <w:rPr>
          <w:rFonts w:ascii="Arial" w:eastAsia="Batang" w:hAnsi="Arial" w:cs="Arial" w:hint="default"/>
          <w:color w:val="000000"/>
        </w:rPr>
        <w:t xml:space="preserve"> zná</w:t>
      </w:r>
      <w:r>
        <w:rPr>
          <w:rFonts w:ascii="Arial" w:eastAsia="Batang" w:hAnsi="Arial" w:cs="Arial" w:hint="default"/>
          <w:color w:val="000000"/>
        </w:rPr>
        <w:t>mych osô</w:t>
      </w:r>
      <w:r>
        <w:rPr>
          <w:rFonts w:ascii="Arial" w:eastAsia="Batang" w:hAnsi="Arial" w:cs="Arial" w:hint="default"/>
          <w:color w:val="000000"/>
        </w:rPr>
        <w:t>b), č</w:t>
      </w:r>
      <w:r>
        <w:rPr>
          <w:rFonts w:ascii="Arial" w:eastAsia="Batang" w:hAnsi="Arial" w:cs="Arial" w:hint="default"/>
          <w:color w:val="000000"/>
        </w:rPr>
        <w:t>o je vš</w:t>
      </w:r>
      <w:r>
        <w:rPr>
          <w:rFonts w:ascii="Arial" w:eastAsia="Batang" w:hAnsi="Arial" w:cs="Arial" w:hint="default"/>
          <w:color w:val="000000"/>
        </w:rPr>
        <w:t>ak o </w:t>
      </w:r>
      <w:r>
        <w:rPr>
          <w:rFonts w:ascii="Arial" w:eastAsia="Batang" w:hAnsi="Arial" w:cs="Arial" w:hint="default"/>
          <w:color w:val="000000"/>
        </w:rPr>
        <w:t>39 viac než</w:t>
      </w:r>
      <w:r>
        <w:rPr>
          <w:rFonts w:ascii="Arial" w:eastAsia="Batang" w:hAnsi="Arial" w:cs="Arial" w:hint="default"/>
          <w:color w:val="000000"/>
        </w:rPr>
        <w:t xml:space="preserve"> </w:t>
      </w:r>
      <w:r w:rsidR="00C62FBA">
        <w:rPr>
          <w:rFonts w:ascii="Arial" w:eastAsia="Batang" w:hAnsi="Arial" w:cs="Arial"/>
          <w:color w:val="000000"/>
        </w:rPr>
        <w:t xml:space="preserve"> </w:t>
      </w:r>
      <w:r>
        <w:rPr>
          <w:rFonts w:ascii="Arial" w:eastAsia="Batang" w:hAnsi="Arial" w:cs="Arial"/>
          <w:color w:val="000000"/>
        </w:rPr>
        <w:t>v roku 200</w:t>
      </w:r>
      <w:r>
        <w:rPr>
          <w:rFonts w:ascii="Arial" w:eastAsia="Batang" w:hAnsi="Arial" w:cs="Arial"/>
          <w:color w:val="000000"/>
        </w:rPr>
        <w:t>8, hoci ich podiel predstavoval rovnako 1,9% . V roku 2007 ich podiel predstavoval 2,2%  (1 </w:t>
      </w:r>
      <w:r>
        <w:rPr>
          <w:rFonts w:ascii="Arial" w:eastAsia="Batang" w:hAnsi="Arial" w:cs="Arial" w:hint="default"/>
          <w:color w:val="000000"/>
        </w:rPr>
        <w:t>130 obvinený</w:t>
      </w:r>
      <w:r>
        <w:rPr>
          <w:rFonts w:ascii="Arial" w:eastAsia="Batang" w:hAnsi="Arial" w:cs="Arial" w:hint="default"/>
          <w:color w:val="000000"/>
        </w:rPr>
        <w:t>ch).</w:t>
      </w:r>
    </w:p>
    <w:p w:rsidR="002F48AD" w:rsidP="00FA6E2D">
      <w:pPr>
        <w:pStyle w:val="NormalWeb"/>
        <w:shd w:val="clear" w:color="auto" w:fill="FFFFFF"/>
        <w:bidi w:val="0"/>
        <w:ind w:left="708" w:firstLine="708"/>
        <w:jc w:val="both"/>
        <w:rPr>
          <w:rFonts w:ascii="Arial" w:eastAsia="Batang" w:hAnsi="Arial" w:cs="Arial"/>
          <w:color w:val="000000"/>
        </w:rPr>
      </w:pPr>
    </w:p>
    <w:p w:rsidR="00863402" w:rsidP="002F48AD">
      <w:pPr>
        <w:pStyle w:val="NormalWeb"/>
        <w:shd w:val="clear" w:color="auto" w:fill="FFFFFF"/>
        <w:bidi w:val="0"/>
        <w:ind w:left="708" w:firstLine="702"/>
        <w:jc w:val="both"/>
        <w:rPr>
          <w:rFonts w:ascii="Arial" w:eastAsia="Batang" w:hAnsi="Arial" w:cs="Arial" w:hint="default"/>
          <w:color w:val="000000"/>
        </w:rPr>
      </w:pPr>
      <w:r w:rsidR="00C331EB">
        <w:rPr>
          <w:rFonts w:ascii="Arial" w:eastAsia="Batang" w:hAnsi="Arial" w:cs="Arial"/>
          <w:color w:val="000000"/>
        </w:rPr>
        <w:t xml:space="preserve">V roku 2009 boli </w:t>
      </w:r>
      <w:r>
        <w:rPr>
          <w:rFonts w:ascii="Arial" w:eastAsia="Batang" w:hAnsi="Arial" w:cs="Arial" w:hint="default"/>
          <w:color w:val="000000"/>
        </w:rPr>
        <w:t xml:space="preserve"> na prokuratú</w:t>
      </w:r>
      <w:r>
        <w:rPr>
          <w:rFonts w:ascii="Arial" w:eastAsia="Batang" w:hAnsi="Arial" w:cs="Arial" w:hint="default"/>
          <w:color w:val="000000"/>
        </w:rPr>
        <w:t>re skonč</w:t>
      </w:r>
      <w:r>
        <w:rPr>
          <w:rFonts w:ascii="Arial" w:eastAsia="Batang" w:hAnsi="Arial" w:cs="Arial" w:hint="default"/>
          <w:color w:val="000000"/>
        </w:rPr>
        <w:t>en</w:t>
      </w:r>
      <w:r w:rsidR="00C331EB">
        <w:rPr>
          <w:rFonts w:ascii="Arial" w:eastAsia="Batang" w:hAnsi="Arial" w:cs="Arial" w:hint="default"/>
          <w:color w:val="000000"/>
        </w:rPr>
        <w:t>é</w:t>
      </w:r>
      <w:r>
        <w:rPr>
          <w:rFonts w:ascii="Arial" w:eastAsia="Batang" w:hAnsi="Arial" w:cs="Arial"/>
          <w:color w:val="000000"/>
        </w:rPr>
        <w:t xml:space="preserve"> </w:t>
      </w:r>
      <w:r>
        <w:rPr>
          <w:rFonts w:ascii="Arial" w:eastAsia="Batang" w:hAnsi="Arial" w:cs="Arial" w:hint="default"/>
          <w:b/>
          <w:bCs/>
          <w:color w:val="000000"/>
        </w:rPr>
        <w:t>ná</w:t>
      </w:r>
      <w:r>
        <w:rPr>
          <w:rFonts w:ascii="Arial" w:eastAsia="Batang" w:hAnsi="Arial" w:cs="Arial" w:hint="default"/>
          <w:b/>
          <w:bCs/>
          <w:color w:val="000000"/>
        </w:rPr>
        <w:t xml:space="preserve">vrhom na dohodu </w:t>
      </w:r>
      <w:r w:rsidR="002F48AD">
        <w:rPr>
          <w:rFonts w:ascii="Arial" w:eastAsia="Batang" w:hAnsi="Arial" w:cs="Arial"/>
          <w:b/>
          <w:bCs/>
          <w:color w:val="000000"/>
        </w:rPr>
        <w:t xml:space="preserve">     </w:t>
      </w:r>
      <w:r w:rsidR="00C331EB">
        <w:rPr>
          <w:rFonts w:ascii="Arial" w:eastAsia="Batang" w:hAnsi="Arial" w:cs="Arial"/>
          <w:b/>
          <w:bCs/>
          <w:color w:val="000000"/>
        </w:rPr>
        <w:t xml:space="preserve">     </w:t>
      </w:r>
      <w:r>
        <w:rPr>
          <w:rFonts w:ascii="Arial" w:eastAsia="Batang" w:hAnsi="Arial" w:cs="Arial"/>
          <w:b/>
          <w:bCs/>
          <w:color w:val="000000"/>
        </w:rPr>
        <w:t xml:space="preserve">o vine a treste </w:t>
      </w:r>
      <w:r>
        <w:rPr>
          <w:rFonts w:ascii="Arial" w:eastAsia="Batang" w:hAnsi="Arial" w:cs="Arial"/>
          <w:color w:val="000000"/>
        </w:rPr>
        <w:t>konani</w:t>
      </w:r>
      <w:r w:rsidR="00C331EB">
        <w:rPr>
          <w:rFonts w:ascii="Arial" w:eastAsia="Batang" w:hAnsi="Arial" w:cs="Arial"/>
          <w:color w:val="000000"/>
        </w:rPr>
        <w:t>a</w:t>
      </w:r>
      <w:r>
        <w:rPr>
          <w:rFonts w:ascii="Arial" w:eastAsia="Batang" w:hAnsi="Arial" w:cs="Arial"/>
          <w:color w:val="000000"/>
        </w:rPr>
        <w:t xml:space="preserve">  s 7 209 </w:t>
      </w:r>
      <w:r>
        <w:rPr>
          <w:rFonts w:ascii="Arial" w:eastAsia="Batang" w:hAnsi="Arial" w:cs="Arial" w:hint="default"/>
          <w:color w:val="000000"/>
        </w:rPr>
        <w:t>obvinený</w:t>
      </w:r>
      <w:r>
        <w:rPr>
          <w:rFonts w:ascii="Arial" w:eastAsia="Batang" w:hAnsi="Arial" w:cs="Arial" w:hint="default"/>
          <w:color w:val="000000"/>
        </w:rPr>
        <w:t xml:space="preserve">mi (13,3%) v 6 253 veciach. Oproti </w:t>
      </w:r>
      <w:r>
        <w:rPr>
          <w:rFonts w:ascii="Arial" w:eastAsia="Batang" w:hAnsi="Arial" w:cs="Arial" w:hint="default"/>
          <w:color w:val="000000"/>
        </w:rPr>
        <w:t>roku 2008, kedy bolo tý</w:t>
      </w:r>
      <w:r>
        <w:rPr>
          <w:rFonts w:ascii="Arial" w:eastAsia="Batang" w:hAnsi="Arial" w:cs="Arial" w:hint="default"/>
          <w:color w:val="000000"/>
        </w:rPr>
        <w:t>mto spô</w:t>
      </w:r>
      <w:r>
        <w:rPr>
          <w:rFonts w:ascii="Arial" w:eastAsia="Batang" w:hAnsi="Arial" w:cs="Arial" w:hint="default"/>
          <w:color w:val="000000"/>
        </w:rPr>
        <w:t>sobom skonč</w:t>
      </w:r>
      <w:r>
        <w:rPr>
          <w:rFonts w:ascii="Arial" w:eastAsia="Batang" w:hAnsi="Arial" w:cs="Arial" w:hint="default"/>
          <w:color w:val="000000"/>
        </w:rPr>
        <w:t>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hanie 11,8% zná</w:t>
      </w:r>
      <w:r>
        <w:rPr>
          <w:rFonts w:ascii="Arial" w:eastAsia="Batang" w:hAnsi="Arial" w:cs="Arial" w:hint="default"/>
          <w:color w:val="000000"/>
        </w:rPr>
        <w:t>mych osô</w:t>
      </w:r>
      <w:r>
        <w:rPr>
          <w:rFonts w:ascii="Arial" w:eastAsia="Batang" w:hAnsi="Arial" w:cs="Arial" w:hint="default"/>
          <w:color w:val="000000"/>
        </w:rPr>
        <w:t>b, bol zaznamenaný</w:t>
      </w:r>
      <w:r>
        <w:rPr>
          <w:rFonts w:ascii="Arial" w:eastAsia="Batang" w:hAnsi="Arial" w:cs="Arial" w:hint="default"/>
          <w:color w:val="000000"/>
        </w:rPr>
        <w:t xml:space="preserve"> ná</w:t>
      </w:r>
      <w:r>
        <w:rPr>
          <w:rFonts w:ascii="Arial" w:eastAsia="Batang" w:hAnsi="Arial" w:cs="Arial" w:hint="default"/>
          <w:color w:val="000000"/>
        </w:rPr>
        <w:t>rast ná</w:t>
      </w:r>
      <w:r>
        <w:rPr>
          <w:rFonts w:ascii="Arial" w:eastAsia="Batang" w:hAnsi="Arial" w:cs="Arial" w:hint="default"/>
          <w:color w:val="000000"/>
        </w:rPr>
        <w:t>vrhov o 1 </w:t>
      </w:r>
      <w:r>
        <w:rPr>
          <w:rFonts w:ascii="Arial" w:eastAsia="Batang" w:hAnsi="Arial" w:cs="Arial" w:hint="default"/>
          <w:color w:val="000000"/>
        </w:rPr>
        <w:t>061 osô</w:t>
      </w:r>
      <w:r>
        <w:rPr>
          <w:rFonts w:ascii="Arial" w:eastAsia="Batang" w:hAnsi="Arial" w:cs="Arial" w:hint="default"/>
          <w:color w:val="000000"/>
        </w:rPr>
        <w:t>b (o 17,6%). Oproti roku 2007 , kedy bolo podaný</w:t>
      </w:r>
      <w:r>
        <w:rPr>
          <w:rFonts w:ascii="Arial" w:eastAsia="Batang" w:hAnsi="Arial" w:cs="Arial" w:hint="default"/>
          <w:color w:val="000000"/>
        </w:rPr>
        <w:t>ch 4 </w:t>
      </w:r>
      <w:r>
        <w:rPr>
          <w:rFonts w:ascii="Arial" w:eastAsia="Batang" w:hAnsi="Arial" w:cs="Arial" w:hint="default"/>
          <w:color w:val="000000"/>
        </w:rPr>
        <w:t>505 ná</w:t>
      </w:r>
      <w:r>
        <w:rPr>
          <w:rFonts w:ascii="Arial" w:eastAsia="Batang" w:hAnsi="Arial" w:cs="Arial" w:hint="default"/>
          <w:color w:val="000000"/>
        </w:rPr>
        <w:t>vrhov na dohodu o vine a </w:t>
      </w:r>
      <w:r>
        <w:rPr>
          <w:rFonts w:ascii="Arial" w:eastAsia="Batang" w:hAnsi="Arial" w:cs="Arial" w:hint="default"/>
          <w:color w:val="000000"/>
        </w:rPr>
        <w:t>treste proti  5 328 obvinený</w:t>
      </w:r>
      <w:r>
        <w:rPr>
          <w:rFonts w:ascii="Arial" w:eastAsia="Batang" w:hAnsi="Arial" w:cs="Arial" w:hint="default"/>
          <w:color w:val="000000"/>
        </w:rPr>
        <w:t>m, je to vý</w:t>
      </w:r>
      <w:r>
        <w:rPr>
          <w:rFonts w:ascii="Arial" w:eastAsia="Batang" w:hAnsi="Arial" w:cs="Arial" w:hint="default"/>
          <w:color w:val="000000"/>
        </w:rPr>
        <w:t>razný</w:t>
      </w:r>
      <w:r>
        <w:rPr>
          <w:rFonts w:ascii="Arial" w:eastAsia="Batang" w:hAnsi="Arial" w:cs="Arial" w:hint="default"/>
          <w:color w:val="000000"/>
        </w:rPr>
        <w:t xml:space="preserve"> ná</w:t>
      </w:r>
      <w:r>
        <w:rPr>
          <w:rFonts w:ascii="Arial" w:eastAsia="Batang" w:hAnsi="Arial" w:cs="Arial" w:hint="default"/>
          <w:color w:val="000000"/>
        </w:rPr>
        <w:t>r</w:t>
      </w:r>
      <w:r>
        <w:rPr>
          <w:rFonts w:ascii="Arial" w:eastAsia="Batang" w:hAnsi="Arial" w:cs="Arial" w:hint="default"/>
          <w:color w:val="000000"/>
        </w:rPr>
        <w:t>ast o 1 </w:t>
      </w:r>
      <w:r>
        <w:rPr>
          <w:rFonts w:ascii="Arial" w:eastAsia="Batang" w:hAnsi="Arial" w:cs="Arial" w:hint="default"/>
          <w:color w:val="000000"/>
        </w:rPr>
        <w:t>748 vecí</w:t>
      </w:r>
      <w:r>
        <w:rPr>
          <w:rFonts w:ascii="Arial" w:eastAsia="Batang" w:hAnsi="Arial" w:cs="Arial" w:hint="default"/>
          <w:color w:val="000000"/>
        </w:rPr>
        <w:t xml:space="preserve"> (38%) a 1 </w:t>
      </w:r>
      <w:r>
        <w:rPr>
          <w:rFonts w:ascii="Arial" w:eastAsia="Batang" w:hAnsi="Arial" w:cs="Arial" w:hint="default"/>
          <w:color w:val="000000"/>
        </w:rPr>
        <w:t>772 osô</w:t>
      </w:r>
      <w:r>
        <w:rPr>
          <w:rFonts w:ascii="Arial" w:eastAsia="Batang" w:hAnsi="Arial" w:cs="Arial" w:hint="default"/>
          <w:color w:val="000000"/>
        </w:rPr>
        <w:t>b (33,2%).</w:t>
      </w:r>
    </w:p>
    <w:p w:rsidR="00863402" w:rsidP="002F48AD">
      <w:pPr>
        <w:pStyle w:val="NormalWeb"/>
        <w:shd w:val="clear" w:color="auto" w:fill="FFFFFF"/>
        <w:bidi w:val="0"/>
        <w:ind w:left="705"/>
        <w:jc w:val="both"/>
        <w:rPr>
          <w:rFonts w:ascii="Arial" w:eastAsia="Batang" w:hAnsi="Arial" w:cs="Arial" w:hint="default"/>
          <w:color w:val="000000"/>
        </w:rPr>
      </w:pPr>
      <w:r>
        <w:rPr>
          <w:rFonts w:ascii="Arial" w:eastAsia="Batang" w:hAnsi="Arial" w:cs="Arial" w:hint="default"/>
          <w:color w:val="000000"/>
        </w:rPr>
        <w:t>Tieto vý</w:t>
      </w:r>
      <w:r>
        <w:rPr>
          <w:rFonts w:ascii="Arial" w:eastAsia="Batang" w:hAnsi="Arial" w:cs="Arial" w:hint="default"/>
          <w:color w:val="000000"/>
        </w:rPr>
        <w:t>sledky aj v roku 2009 opakovane potvrdzujú</w:t>
      </w:r>
      <w:r>
        <w:rPr>
          <w:rFonts w:ascii="Arial" w:eastAsia="Batang" w:hAnsi="Arial" w:cs="Arial" w:hint="default"/>
          <w:color w:val="000000"/>
        </w:rPr>
        <w:t xml:space="preserve"> akceptovanie uvedené</w:t>
      </w:r>
      <w:r>
        <w:rPr>
          <w:rFonts w:ascii="Arial" w:eastAsia="Batang" w:hAnsi="Arial" w:cs="Arial" w:hint="default"/>
          <w:color w:val="000000"/>
        </w:rPr>
        <w:t>ho inš</w:t>
      </w:r>
      <w:r>
        <w:rPr>
          <w:rFonts w:ascii="Arial" w:eastAsia="Batang" w:hAnsi="Arial" w:cs="Arial" w:hint="default"/>
          <w:color w:val="000000"/>
        </w:rPr>
        <w:t>titú</w:t>
      </w:r>
      <w:r>
        <w:rPr>
          <w:rFonts w:ascii="Arial" w:eastAsia="Batang" w:hAnsi="Arial" w:cs="Arial" w:hint="default"/>
          <w:color w:val="000000"/>
        </w:rPr>
        <w:t>tu z dô</w:t>
      </w:r>
      <w:r>
        <w:rPr>
          <w:rFonts w:ascii="Arial" w:eastAsia="Batang" w:hAnsi="Arial" w:cs="Arial" w:hint="default"/>
          <w:color w:val="000000"/>
        </w:rPr>
        <w:t>vodu vý</w:t>
      </w:r>
      <w:r>
        <w:rPr>
          <w:rFonts w:ascii="Arial" w:eastAsia="Batang" w:hAnsi="Arial" w:cs="Arial" w:hint="default"/>
          <w:color w:val="000000"/>
        </w:rPr>
        <w:t>hodnosti pre obvinené</w:t>
      </w:r>
      <w:r>
        <w:rPr>
          <w:rFonts w:ascii="Arial" w:eastAsia="Batang" w:hAnsi="Arial" w:cs="Arial" w:hint="default"/>
          <w:color w:val="000000"/>
        </w:rPr>
        <w:t>ho.</w:t>
      </w:r>
    </w:p>
    <w:p w:rsidR="002F48AD" w:rsidP="002F48AD">
      <w:pPr>
        <w:pStyle w:val="NormalWeb"/>
        <w:shd w:val="clear" w:color="auto" w:fill="FFFFFF"/>
        <w:bidi w:val="0"/>
        <w:ind w:left="705"/>
        <w:jc w:val="both"/>
        <w:rPr>
          <w:rFonts w:ascii="Arial" w:eastAsia="Batang" w:hAnsi="Arial" w:cs="Arial"/>
          <w:color w:val="000000"/>
        </w:rPr>
      </w:pPr>
    </w:p>
    <w:p w:rsidR="00863402" w:rsidRPr="00633EC9" w:rsidP="002F48AD">
      <w:pPr>
        <w:pStyle w:val="NormalWeb"/>
        <w:shd w:val="clear" w:color="auto" w:fill="FFFFFF"/>
        <w:bidi w:val="0"/>
        <w:ind w:left="705" w:firstLine="708"/>
        <w:jc w:val="both"/>
        <w:rPr>
          <w:rFonts w:ascii="Arial" w:eastAsia="Batang" w:hAnsi="Arial" w:cs="Arial" w:hint="default"/>
          <w:iCs/>
          <w:color w:val="000000"/>
        </w:rPr>
      </w:pPr>
      <w:r>
        <w:rPr>
          <w:rFonts w:ascii="Arial" w:eastAsia="Batang" w:hAnsi="Arial" w:cs="Arial" w:hint="default"/>
          <w:color w:val="000000"/>
        </w:rPr>
        <w:t>Rozhodnutí</w:t>
      </w:r>
      <w:r>
        <w:rPr>
          <w:rFonts w:ascii="Arial" w:eastAsia="Batang" w:hAnsi="Arial" w:cs="Arial" w:hint="default"/>
          <w:color w:val="000000"/>
        </w:rPr>
        <w:t>m prokurá</w:t>
      </w:r>
      <w:r>
        <w:rPr>
          <w:rFonts w:ascii="Arial" w:eastAsia="Batang" w:hAnsi="Arial" w:cs="Arial" w:hint="default"/>
          <w:color w:val="000000"/>
        </w:rPr>
        <w:t>tora o podmieneč</w:t>
      </w:r>
      <w:r>
        <w:rPr>
          <w:rFonts w:ascii="Arial" w:eastAsia="Batang" w:hAnsi="Arial" w:cs="Arial" w:hint="default"/>
          <w:color w:val="000000"/>
        </w:rPr>
        <w:t>nom zastavení</w:t>
      </w:r>
      <w:r>
        <w:rPr>
          <w:rFonts w:ascii="Arial" w:eastAsia="Batang" w:hAnsi="Arial" w:cs="Arial" w:hint="default"/>
          <w:color w:val="000000"/>
        </w:rPr>
        <w:t xml:space="preserve"> trestné</w:t>
      </w:r>
      <w:r>
        <w:rPr>
          <w:rFonts w:ascii="Arial" w:eastAsia="Batang" w:hAnsi="Arial" w:cs="Arial" w:hint="default"/>
          <w:color w:val="000000"/>
        </w:rPr>
        <w:t>ho stí</w:t>
      </w:r>
      <w:r>
        <w:rPr>
          <w:rFonts w:ascii="Arial" w:eastAsia="Batang" w:hAnsi="Arial" w:cs="Arial" w:hint="default"/>
          <w:color w:val="000000"/>
        </w:rPr>
        <w:t>hania bolo v roku 2009 skonč</w:t>
      </w:r>
      <w:r>
        <w:rPr>
          <w:rFonts w:ascii="Arial" w:eastAsia="Batang" w:hAnsi="Arial" w:cs="Arial" w:hint="default"/>
          <w:color w:val="000000"/>
        </w:rPr>
        <w:t>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hanie proti 4 2</w:t>
      </w:r>
      <w:r w:rsidR="006A49E9">
        <w:rPr>
          <w:rFonts w:ascii="Arial" w:eastAsia="Batang" w:hAnsi="Arial" w:cs="Arial"/>
          <w:color w:val="000000"/>
        </w:rPr>
        <w:t>07</w:t>
      </w:r>
      <w:r>
        <w:rPr>
          <w:rFonts w:ascii="Arial" w:eastAsia="Batang" w:hAnsi="Arial" w:cs="Arial" w:hint="default"/>
          <w:color w:val="000000"/>
        </w:rPr>
        <w:t xml:space="preserve"> osobá</w:t>
      </w:r>
      <w:r>
        <w:rPr>
          <w:rFonts w:ascii="Arial" w:eastAsia="Batang" w:hAnsi="Arial" w:cs="Arial" w:hint="default"/>
          <w:color w:val="000000"/>
        </w:rPr>
        <w:t>m, zmierom proti 1 0</w:t>
      </w:r>
      <w:r w:rsidR="006A49E9">
        <w:rPr>
          <w:rFonts w:ascii="Arial" w:eastAsia="Batang" w:hAnsi="Arial" w:cs="Arial"/>
          <w:color w:val="000000"/>
        </w:rPr>
        <w:t>32</w:t>
      </w:r>
      <w:r>
        <w:rPr>
          <w:rFonts w:ascii="Arial" w:eastAsia="Batang" w:hAnsi="Arial" w:cs="Arial" w:hint="default"/>
          <w:color w:val="000000"/>
        </w:rPr>
        <w:t xml:space="preserve"> osobá</w:t>
      </w:r>
      <w:r>
        <w:rPr>
          <w:rFonts w:ascii="Arial" w:eastAsia="Batang" w:hAnsi="Arial" w:cs="Arial" w:hint="default"/>
          <w:color w:val="000000"/>
        </w:rPr>
        <w:t>m a spolu s konaní</w:t>
      </w:r>
      <w:r>
        <w:rPr>
          <w:rFonts w:ascii="Arial" w:eastAsia="Batang" w:hAnsi="Arial" w:cs="Arial" w:hint="default"/>
          <w:color w:val="000000"/>
        </w:rPr>
        <w:t xml:space="preserve">m o dohode o vine a treste </w:t>
      </w:r>
      <w:r w:rsidR="002F48AD">
        <w:rPr>
          <w:rFonts w:ascii="Arial" w:eastAsia="Batang" w:hAnsi="Arial" w:cs="Arial"/>
          <w:color w:val="000000"/>
        </w:rPr>
        <w:t xml:space="preserve">      </w:t>
      </w:r>
      <w:r>
        <w:rPr>
          <w:rFonts w:ascii="Arial" w:eastAsia="Batang" w:hAnsi="Arial" w:cs="Arial"/>
          <w:color w:val="000000"/>
        </w:rPr>
        <w:t xml:space="preserve">(7 </w:t>
      </w:r>
      <w:r w:rsidR="006A49E9">
        <w:rPr>
          <w:rFonts w:ascii="Arial" w:eastAsia="Batang" w:hAnsi="Arial" w:cs="Arial"/>
          <w:color w:val="000000"/>
        </w:rPr>
        <w:t>209</w:t>
      </w:r>
      <w:r>
        <w:rPr>
          <w:rFonts w:ascii="Arial" w:eastAsia="Batang" w:hAnsi="Arial" w:cs="Arial" w:hint="default"/>
          <w:color w:val="000000"/>
        </w:rPr>
        <w:t>) bolo na prokuratú</w:t>
      </w:r>
      <w:r>
        <w:rPr>
          <w:rFonts w:ascii="Arial" w:eastAsia="Batang" w:hAnsi="Arial" w:cs="Arial" w:hint="default"/>
          <w:color w:val="000000"/>
        </w:rPr>
        <w:t>re ukonč</w:t>
      </w:r>
      <w:r>
        <w:rPr>
          <w:rFonts w:ascii="Arial" w:eastAsia="Batang" w:hAnsi="Arial" w:cs="Arial" w:hint="default"/>
          <w:color w:val="000000"/>
        </w:rPr>
        <w:t>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hanie tzv. odklonmi proti 12</w:t>
      </w:r>
      <w:r w:rsidR="006A49E9">
        <w:rPr>
          <w:rFonts w:ascii="Arial" w:eastAsia="Batang" w:hAnsi="Arial" w:cs="Arial"/>
          <w:color w:val="000000"/>
        </w:rPr>
        <w:t> </w:t>
      </w:r>
      <w:r w:rsidR="006A49E9">
        <w:rPr>
          <w:rFonts w:ascii="Arial" w:eastAsia="Batang" w:hAnsi="Arial" w:cs="Arial"/>
          <w:color w:val="000000"/>
        </w:rPr>
        <w:t xml:space="preserve">448 </w:t>
      </w:r>
      <w:r>
        <w:rPr>
          <w:rFonts w:ascii="Arial" w:eastAsia="Batang" w:hAnsi="Arial" w:cs="Arial" w:hint="default"/>
          <w:color w:val="000000"/>
        </w:rPr>
        <w:t>osobá</w:t>
      </w:r>
      <w:r>
        <w:rPr>
          <w:rFonts w:ascii="Arial" w:eastAsia="Batang" w:hAnsi="Arial" w:cs="Arial" w:hint="default"/>
          <w:color w:val="000000"/>
        </w:rPr>
        <w:t>m. Oproti roku 2008 bol tak zaznamenaný</w:t>
      </w:r>
      <w:r>
        <w:rPr>
          <w:rFonts w:ascii="Arial" w:eastAsia="Batang" w:hAnsi="Arial" w:cs="Arial" w:hint="default"/>
          <w:color w:val="000000"/>
        </w:rPr>
        <w:t xml:space="preserve"> ná</w:t>
      </w:r>
      <w:r>
        <w:rPr>
          <w:rFonts w:ascii="Arial" w:eastAsia="Batang" w:hAnsi="Arial" w:cs="Arial" w:hint="default"/>
          <w:color w:val="000000"/>
        </w:rPr>
        <w:t>rast ukonč</w:t>
      </w:r>
      <w:r>
        <w:rPr>
          <w:rFonts w:ascii="Arial" w:eastAsia="Batang" w:hAnsi="Arial" w:cs="Arial" w:hint="default"/>
          <w:color w:val="000000"/>
        </w:rPr>
        <w:t>e</w:t>
      </w:r>
      <w:r>
        <w:rPr>
          <w:rFonts w:ascii="Arial" w:eastAsia="Batang" w:hAnsi="Arial" w:cs="Arial" w:hint="default"/>
          <w:color w:val="000000"/>
        </w:rPr>
        <w:t>ný</w:t>
      </w:r>
      <w:r>
        <w:rPr>
          <w:rFonts w:ascii="Arial" w:eastAsia="Batang" w:hAnsi="Arial" w:cs="Arial" w:hint="default"/>
          <w:color w:val="000000"/>
        </w:rPr>
        <w:t>ch vecí</w:t>
      </w:r>
      <w:r>
        <w:rPr>
          <w:rFonts w:ascii="Arial" w:eastAsia="Batang" w:hAnsi="Arial" w:cs="Arial" w:hint="default"/>
          <w:color w:val="000000"/>
        </w:rPr>
        <w:t xml:space="preserve"> </w:t>
      </w:r>
      <w:r>
        <w:rPr>
          <w:rFonts w:ascii="Arial" w:eastAsia="Batang" w:hAnsi="Arial" w:cs="Arial"/>
          <w:b/>
          <w:bCs/>
          <w:color w:val="000000"/>
        </w:rPr>
        <w:t>tzv. odklonmi</w:t>
      </w:r>
      <w:r w:rsidR="006A49E9">
        <w:rPr>
          <w:rFonts w:ascii="Arial" w:eastAsia="Batang" w:hAnsi="Arial" w:cs="Arial"/>
          <w:color w:val="000000"/>
        </w:rPr>
        <w:t xml:space="preserve"> o 986</w:t>
      </w:r>
      <w:r>
        <w:rPr>
          <w:rFonts w:ascii="Arial" w:eastAsia="Batang" w:hAnsi="Arial" w:cs="Arial" w:hint="default"/>
          <w:color w:val="000000"/>
        </w:rPr>
        <w:t xml:space="preserve"> osô</w:t>
      </w:r>
      <w:r>
        <w:rPr>
          <w:rFonts w:ascii="Arial" w:eastAsia="Batang" w:hAnsi="Arial" w:cs="Arial" w:hint="default"/>
          <w:color w:val="000000"/>
        </w:rPr>
        <w:t>b. V porovnaní</w:t>
      </w:r>
      <w:r>
        <w:rPr>
          <w:rFonts w:ascii="Arial" w:eastAsia="Batang" w:hAnsi="Arial" w:cs="Arial" w:hint="default"/>
          <w:color w:val="000000"/>
        </w:rPr>
        <w:t xml:space="preserve"> s rokom 2007, kedy bolo odklonmi ukonč</w:t>
      </w:r>
      <w:r>
        <w:rPr>
          <w:rFonts w:ascii="Arial" w:eastAsia="Batang" w:hAnsi="Arial" w:cs="Arial" w:hint="default"/>
          <w:color w:val="000000"/>
        </w:rPr>
        <w:t>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hanie proti 11 623 osobá</w:t>
      </w:r>
      <w:r>
        <w:rPr>
          <w:rFonts w:ascii="Arial" w:eastAsia="Batang" w:hAnsi="Arial" w:cs="Arial" w:hint="default"/>
          <w:color w:val="000000"/>
        </w:rPr>
        <w:t>m, predstavuje ná</w:t>
      </w:r>
      <w:r>
        <w:rPr>
          <w:rFonts w:ascii="Arial" w:eastAsia="Batang" w:hAnsi="Arial" w:cs="Arial" w:hint="default"/>
          <w:color w:val="000000"/>
        </w:rPr>
        <w:t>rast uplatnenia uvedené</w:t>
      </w:r>
      <w:r>
        <w:rPr>
          <w:rFonts w:ascii="Arial" w:eastAsia="Batang" w:hAnsi="Arial" w:cs="Arial" w:hint="default"/>
          <w:color w:val="000000"/>
        </w:rPr>
        <w:t>ho inš</w:t>
      </w:r>
      <w:r>
        <w:rPr>
          <w:rFonts w:ascii="Arial" w:eastAsia="Batang" w:hAnsi="Arial" w:cs="Arial" w:hint="default"/>
          <w:color w:val="000000"/>
        </w:rPr>
        <w:t>titú</w:t>
      </w:r>
      <w:r>
        <w:rPr>
          <w:rFonts w:ascii="Arial" w:eastAsia="Batang" w:hAnsi="Arial" w:cs="Arial" w:hint="default"/>
          <w:color w:val="000000"/>
        </w:rPr>
        <w:t>tu o </w:t>
      </w:r>
      <w:r w:rsidR="006A49E9">
        <w:rPr>
          <w:rFonts w:ascii="Arial" w:eastAsia="Batang" w:hAnsi="Arial" w:cs="Arial"/>
          <w:color w:val="000000"/>
        </w:rPr>
        <w:t>825</w:t>
      </w:r>
      <w:r>
        <w:rPr>
          <w:rFonts w:ascii="Arial" w:eastAsia="Batang" w:hAnsi="Arial" w:cs="Arial" w:hint="default"/>
          <w:color w:val="000000"/>
        </w:rPr>
        <w:t xml:space="preserve"> osô</w:t>
      </w:r>
      <w:r>
        <w:rPr>
          <w:rFonts w:ascii="Arial" w:eastAsia="Batang" w:hAnsi="Arial" w:cs="Arial" w:hint="default"/>
          <w:color w:val="000000"/>
        </w:rPr>
        <w:t>b. Z uvedený</w:t>
      </w:r>
      <w:r>
        <w:rPr>
          <w:rFonts w:ascii="Arial" w:eastAsia="Batang" w:hAnsi="Arial" w:cs="Arial" w:hint="default"/>
          <w:color w:val="000000"/>
        </w:rPr>
        <w:t>ch ukazovateľ</w:t>
      </w:r>
      <w:r>
        <w:rPr>
          <w:rFonts w:ascii="Arial" w:eastAsia="Batang" w:hAnsi="Arial" w:cs="Arial" w:hint="default"/>
          <w:color w:val="000000"/>
        </w:rPr>
        <w:t>ov je zrejmé</w:t>
      </w:r>
      <w:r>
        <w:rPr>
          <w:rFonts w:ascii="Arial" w:eastAsia="Batang" w:hAnsi="Arial" w:cs="Arial" w:hint="default"/>
          <w:color w:val="000000"/>
        </w:rPr>
        <w:t>, ž</w:t>
      </w:r>
      <w:r>
        <w:rPr>
          <w:rFonts w:ascii="Arial" w:eastAsia="Batang" w:hAnsi="Arial" w:cs="Arial" w:hint="default"/>
          <w:color w:val="000000"/>
        </w:rPr>
        <w:t>e i napriek uplynutiu 4-roč</w:t>
      </w:r>
      <w:r>
        <w:rPr>
          <w:rFonts w:ascii="Arial" w:eastAsia="Batang" w:hAnsi="Arial" w:cs="Arial" w:hint="default"/>
          <w:color w:val="000000"/>
        </w:rPr>
        <w:t>ne</w:t>
      </w:r>
      <w:r>
        <w:rPr>
          <w:rFonts w:ascii="Arial" w:eastAsia="Batang" w:hAnsi="Arial" w:cs="Arial" w:hint="default"/>
          <w:color w:val="000000"/>
        </w:rPr>
        <w:t>j lehoty od rekodifiká</w:t>
      </w:r>
      <w:r>
        <w:rPr>
          <w:rFonts w:ascii="Arial" w:eastAsia="Batang" w:hAnsi="Arial" w:cs="Arial" w:hint="default"/>
          <w:color w:val="000000"/>
        </w:rPr>
        <w:t>cie Trestné</w:t>
      </w:r>
      <w:r>
        <w:rPr>
          <w:rFonts w:ascii="Arial" w:eastAsia="Batang" w:hAnsi="Arial" w:cs="Arial" w:hint="default"/>
          <w:color w:val="000000"/>
        </w:rPr>
        <w:t>ho poriadku, sa nepodarilo naplniť</w:t>
      </w:r>
      <w:r>
        <w:rPr>
          <w:rFonts w:ascii="Arial" w:eastAsia="Batang" w:hAnsi="Arial" w:cs="Arial" w:hint="default"/>
          <w:color w:val="000000"/>
        </w:rPr>
        <w:t xml:space="preserve"> zá</w:t>
      </w:r>
      <w:r>
        <w:rPr>
          <w:rFonts w:ascii="Arial" w:eastAsia="Batang" w:hAnsi="Arial" w:cs="Arial" w:hint="default"/>
          <w:color w:val="000000"/>
        </w:rPr>
        <w:t>mery zá</w:t>
      </w:r>
      <w:r>
        <w:rPr>
          <w:rFonts w:ascii="Arial" w:eastAsia="Batang" w:hAnsi="Arial" w:cs="Arial" w:hint="default"/>
          <w:color w:val="000000"/>
        </w:rPr>
        <w:t>konodarcu, ktorý</w:t>
      </w:r>
      <w:r>
        <w:rPr>
          <w:rFonts w:ascii="Arial" w:eastAsia="Batang" w:hAnsi="Arial" w:cs="Arial" w:hint="default"/>
          <w:color w:val="000000"/>
        </w:rPr>
        <w:t xml:space="preserve"> predpokladal  podiel odklonov na celkovo skonč</w:t>
      </w:r>
      <w:r>
        <w:rPr>
          <w:rFonts w:ascii="Arial" w:eastAsia="Batang" w:hAnsi="Arial" w:cs="Arial" w:hint="default"/>
          <w:color w:val="000000"/>
        </w:rPr>
        <w:t>ený</w:t>
      </w:r>
      <w:r>
        <w:rPr>
          <w:rFonts w:ascii="Arial" w:eastAsia="Batang" w:hAnsi="Arial" w:cs="Arial" w:hint="default"/>
          <w:color w:val="000000"/>
        </w:rPr>
        <w:t>ch trestný</w:t>
      </w:r>
      <w:r>
        <w:rPr>
          <w:rFonts w:ascii="Arial" w:eastAsia="Batang" w:hAnsi="Arial" w:cs="Arial" w:hint="default"/>
          <w:color w:val="000000"/>
        </w:rPr>
        <w:t>ch veciach</w:t>
      </w:r>
      <w:r w:rsidR="00633EC9">
        <w:rPr>
          <w:rFonts w:ascii="Arial" w:eastAsia="Batang" w:hAnsi="Arial" w:cs="Arial"/>
          <w:color w:val="000000"/>
        </w:rPr>
        <w:t xml:space="preserve"> 70%</w:t>
      </w:r>
      <w:r>
        <w:rPr>
          <w:rFonts w:ascii="Arial" w:eastAsia="Batang" w:hAnsi="Arial" w:cs="Arial" w:hint="default"/>
          <w:color w:val="000000"/>
        </w:rPr>
        <w:t>, prič</w:t>
      </w:r>
      <w:r>
        <w:rPr>
          <w:rFonts w:ascii="Arial" w:eastAsia="Batang" w:hAnsi="Arial" w:cs="Arial" w:hint="default"/>
          <w:color w:val="000000"/>
        </w:rPr>
        <w:t xml:space="preserve">om </w:t>
      </w:r>
      <w:r w:rsidRPr="00633EC9">
        <w:rPr>
          <w:rFonts w:ascii="Arial" w:eastAsia="Batang" w:hAnsi="Arial" w:cs="Arial" w:hint="default"/>
          <w:iCs/>
          <w:color w:val="000000"/>
        </w:rPr>
        <w:t>prokurá</w:t>
      </w:r>
      <w:r w:rsidRPr="00633EC9">
        <w:rPr>
          <w:rFonts w:ascii="Arial" w:eastAsia="Batang" w:hAnsi="Arial" w:cs="Arial" w:hint="default"/>
          <w:iCs/>
          <w:color w:val="000000"/>
        </w:rPr>
        <w:t>tori signalizujú</w:t>
      </w:r>
      <w:r w:rsidRPr="00633EC9">
        <w:rPr>
          <w:rFonts w:ascii="Arial" w:eastAsia="Batang" w:hAnsi="Arial" w:cs="Arial" w:hint="default"/>
          <w:iCs/>
          <w:color w:val="000000"/>
        </w:rPr>
        <w:t>, ž</w:t>
      </w:r>
      <w:r w:rsidRPr="00633EC9">
        <w:rPr>
          <w:rFonts w:ascii="Arial" w:eastAsia="Batang" w:hAnsi="Arial" w:cs="Arial" w:hint="default"/>
          <w:iCs/>
          <w:color w:val="000000"/>
        </w:rPr>
        <w:t>e súč</w:t>
      </w:r>
      <w:r w:rsidRPr="00633EC9">
        <w:rPr>
          <w:rFonts w:ascii="Arial" w:eastAsia="Batang" w:hAnsi="Arial" w:cs="Arial" w:hint="default"/>
          <w:iCs/>
          <w:color w:val="000000"/>
        </w:rPr>
        <w:t>asný</w:t>
      </w:r>
      <w:r w:rsidRPr="00633EC9">
        <w:rPr>
          <w:rFonts w:ascii="Arial" w:eastAsia="Batang" w:hAnsi="Arial" w:cs="Arial" w:hint="default"/>
          <w:iCs/>
          <w:color w:val="000000"/>
        </w:rPr>
        <w:t xml:space="preserve"> stav vo využí</w:t>
      </w:r>
      <w:r w:rsidRPr="00633EC9">
        <w:rPr>
          <w:rFonts w:ascii="Arial" w:eastAsia="Batang" w:hAnsi="Arial" w:cs="Arial" w:hint="default"/>
          <w:iCs/>
          <w:color w:val="000000"/>
        </w:rPr>
        <w:t>vaní</w:t>
      </w:r>
      <w:r w:rsidRPr="00633EC9">
        <w:rPr>
          <w:rFonts w:ascii="Arial" w:eastAsia="Batang" w:hAnsi="Arial" w:cs="Arial" w:hint="default"/>
          <w:iCs/>
          <w:color w:val="000000"/>
        </w:rPr>
        <w:t xml:space="preserve"> odklonov je na hranici tak</w:t>
      </w:r>
      <w:r w:rsidRPr="00633EC9">
        <w:rPr>
          <w:rFonts w:ascii="Arial" w:eastAsia="Batang" w:hAnsi="Arial" w:cs="Arial" w:hint="default"/>
          <w:iCs/>
          <w:color w:val="000000"/>
        </w:rPr>
        <w:t xml:space="preserve"> personá</w:t>
      </w:r>
      <w:r w:rsidRPr="00633EC9">
        <w:rPr>
          <w:rFonts w:ascii="Arial" w:eastAsia="Batang" w:hAnsi="Arial" w:cs="Arial" w:hint="default"/>
          <w:iCs/>
          <w:color w:val="000000"/>
        </w:rPr>
        <w:t>lnej, ako aj materiá</w:t>
      </w:r>
      <w:r w:rsidRPr="00633EC9">
        <w:rPr>
          <w:rFonts w:ascii="Arial" w:eastAsia="Batang" w:hAnsi="Arial" w:cs="Arial" w:hint="default"/>
          <w:iCs/>
          <w:color w:val="000000"/>
        </w:rPr>
        <w:t>lnej ú</w:t>
      </w:r>
      <w:r w:rsidRPr="00633EC9">
        <w:rPr>
          <w:rFonts w:ascii="Arial" w:eastAsia="Batang" w:hAnsi="Arial" w:cs="Arial" w:hint="default"/>
          <w:iCs/>
          <w:color w:val="000000"/>
        </w:rPr>
        <w:t>nosnosti jednotlivý</w:t>
      </w:r>
      <w:r w:rsidRPr="00633EC9">
        <w:rPr>
          <w:rFonts w:ascii="Arial" w:eastAsia="Batang" w:hAnsi="Arial" w:cs="Arial" w:hint="default"/>
          <w:iCs/>
          <w:color w:val="000000"/>
        </w:rPr>
        <w:t>ch prokuratú</w:t>
      </w:r>
      <w:r w:rsidRPr="00633EC9">
        <w:rPr>
          <w:rFonts w:ascii="Arial" w:eastAsia="Batang" w:hAnsi="Arial" w:cs="Arial" w:hint="default"/>
          <w:iCs/>
          <w:color w:val="000000"/>
        </w:rPr>
        <w:t>r.</w:t>
      </w:r>
    </w:p>
    <w:p w:rsidR="00C83073" w:rsidRPr="00633EC9" w:rsidP="002F48AD">
      <w:pPr>
        <w:pStyle w:val="NormalWeb"/>
        <w:shd w:val="clear" w:color="auto" w:fill="FFFFFF"/>
        <w:bidi w:val="0"/>
        <w:ind w:left="705" w:firstLine="708"/>
        <w:jc w:val="both"/>
        <w:rPr>
          <w:rFonts w:ascii="Arial" w:eastAsia="Batang" w:hAnsi="Arial" w:cs="Arial"/>
          <w:iCs/>
          <w:color w:val="000000"/>
        </w:rPr>
      </w:pPr>
    </w:p>
    <w:p w:rsidR="00863402" w:rsidP="00C83073">
      <w:pPr>
        <w:pStyle w:val="NormalWeb"/>
        <w:shd w:val="clear" w:color="auto" w:fill="FFFFFF"/>
        <w:bidi w:val="0"/>
        <w:ind w:left="705" w:firstLine="705"/>
        <w:jc w:val="both"/>
        <w:rPr>
          <w:rFonts w:ascii="Arial" w:eastAsia="Batang" w:hAnsi="Arial" w:cs="Arial"/>
          <w:color w:val="000000"/>
        </w:rPr>
      </w:pPr>
      <w:r>
        <w:rPr>
          <w:rFonts w:ascii="Arial" w:eastAsia="Batang" w:hAnsi="Arial" w:cs="Arial" w:hint="default"/>
          <w:color w:val="000000"/>
        </w:rPr>
        <w:t>V roku 2009 predstavuje podiel vš</w:t>
      </w:r>
      <w:r>
        <w:rPr>
          <w:rFonts w:ascii="Arial" w:eastAsia="Batang" w:hAnsi="Arial" w:cs="Arial" w:hint="default"/>
          <w:color w:val="000000"/>
        </w:rPr>
        <w:t>etký</w:t>
      </w:r>
      <w:r>
        <w:rPr>
          <w:rFonts w:ascii="Arial" w:eastAsia="Batang" w:hAnsi="Arial" w:cs="Arial" w:hint="default"/>
          <w:color w:val="000000"/>
        </w:rPr>
        <w:t>ch skonč</w:t>
      </w:r>
      <w:r>
        <w:rPr>
          <w:rFonts w:ascii="Arial" w:eastAsia="Batang" w:hAnsi="Arial" w:cs="Arial" w:hint="default"/>
          <w:color w:val="000000"/>
        </w:rPr>
        <w:t>ený</w:t>
      </w:r>
      <w:r>
        <w:rPr>
          <w:rFonts w:ascii="Arial" w:eastAsia="Batang" w:hAnsi="Arial" w:cs="Arial" w:hint="default"/>
          <w:color w:val="000000"/>
        </w:rPr>
        <w:t>ch trestný</w:t>
      </w:r>
      <w:r>
        <w:rPr>
          <w:rFonts w:ascii="Arial" w:eastAsia="Batang" w:hAnsi="Arial" w:cs="Arial" w:hint="default"/>
          <w:color w:val="000000"/>
        </w:rPr>
        <w:t>ch stí</w:t>
      </w:r>
      <w:r>
        <w:rPr>
          <w:rFonts w:ascii="Arial" w:eastAsia="Batang" w:hAnsi="Arial" w:cs="Arial" w:hint="default"/>
          <w:color w:val="000000"/>
        </w:rPr>
        <w:t>haní</w:t>
      </w:r>
      <w:r>
        <w:rPr>
          <w:rFonts w:ascii="Arial" w:eastAsia="Batang" w:hAnsi="Arial" w:cs="Arial" w:hint="default"/>
          <w:color w:val="000000"/>
        </w:rPr>
        <w:t xml:space="preserve"> zná</w:t>
      </w:r>
      <w:r>
        <w:rPr>
          <w:rFonts w:ascii="Arial" w:eastAsia="Batang" w:hAnsi="Arial" w:cs="Arial" w:hint="default"/>
          <w:color w:val="000000"/>
        </w:rPr>
        <w:t>mych pá</w:t>
      </w:r>
      <w:r>
        <w:rPr>
          <w:rFonts w:ascii="Arial" w:eastAsia="Batang" w:hAnsi="Arial" w:cs="Arial" w:hint="default"/>
          <w:color w:val="000000"/>
        </w:rPr>
        <w:t>chateľ</w:t>
      </w:r>
      <w:r>
        <w:rPr>
          <w:rFonts w:ascii="Arial" w:eastAsia="Batang" w:hAnsi="Arial" w:cs="Arial" w:hint="default"/>
          <w:color w:val="000000"/>
        </w:rPr>
        <w:t>ov tzv. odklonmi 23,</w:t>
      </w:r>
      <w:r w:rsidR="00073F9A">
        <w:rPr>
          <w:rFonts w:ascii="Arial" w:eastAsia="Batang" w:hAnsi="Arial" w:cs="Arial"/>
          <w:color w:val="000000"/>
        </w:rPr>
        <w:t>3</w:t>
      </w:r>
      <w:r>
        <w:rPr>
          <w:rFonts w:ascii="Arial" w:eastAsia="Batang" w:hAnsi="Arial" w:cs="Arial" w:hint="default"/>
          <w:color w:val="000000"/>
        </w:rPr>
        <w:t>%, teda opakovane za ostatné</w:t>
      </w:r>
      <w:r>
        <w:rPr>
          <w:rFonts w:ascii="Arial" w:eastAsia="Batang" w:hAnsi="Arial" w:cs="Arial" w:hint="default"/>
          <w:color w:val="000000"/>
        </w:rPr>
        <w:t xml:space="preserve"> tri roky odklonmi končí</w:t>
      </w:r>
      <w:r>
        <w:rPr>
          <w:rFonts w:ascii="Arial" w:eastAsia="Batang" w:hAnsi="Arial" w:cs="Arial" w:hint="default"/>
          <w:color w:val="000000"/>
        </w:rPr>
        <w:t xml:space="preserve"> asi š</w:t>
      </w:r>
      <w:r>
        <w:rPr>
          <w:rFonts w:ascii="Arial" w:eastAsia="Batang" w:hAnsi="Arial" w:cs="Arial" w:hint="default"/>
          <w:color w:val="000000"/>
        </w:rPr>
        <w:t>tvrtina trestný</w:t>
      </w:r>
      <w:r>
        <w:rPr>
          <w:rFonts w:ascii="Arial" w:eastAsia="Batang" w:hAnsi="Arial" w:cs="Arial" w:hint="default"/>
          <w:color w:val="000000"/>
        </w:rPr>
        <w:t>ch stí</w:t>
      </w:r>
      <w:r>
        <w:rPr>
          <w:rFonts w:ascii="Arial" w:eastAsia="Batang" w:hAnsi="Arial" w:cs="Arial" w:hint="default"/>
          <w:color w:val="000000"/>
        </w:rPr>
        <w:t>ha</w:t>
      </w:r>
      <w:r>
        <w:rPr>
          <w:rFonts w:ascii="Arial" w:eastAsia="Batang" w:hAnsi="Arial" w:cs="Arial" w:hint="default"/>
          <w:color w:val="000000"/>
        </w:rPr>
        <w:t>ní</w:t>
      </w:r>
      <w:r>
        <w:rPr>
          <w:rFonts w:ascii="Arial" w:eastAsia="Batang" w:hAnsi="Arial" w:cs="Arial" w:hint="default"/>
          <w:color w:val="000000"/>
        </w:rPr>
        <w:t xml:space="preserve"> zná</w:t>
      </w:r>
      <w:r>
        <w:rPr>
          <w:rFonts w:ascii="Arial" w:eastAsia="Batang" w:hAnsi="Arial" w:cs="Arial" w:hint="default"/>
          <w:color w:val="000000"/>
        </w:rPr>
        <w:t>mych pá</w:t>
      </w:r>
      <w:r>
        <w:rPr>
          <w:rFonts w:ascii="Arial" w:eastAsia="Batang" w:hAnsi="Arial" w:cs="Arial" w:hint="default"/>
          <w:color w:val="000000"/>
        </w:rPr>
        <w:t>chateľ</w:t>
      </w:r>
      <w:r>
        <w:rPr>
          <w:rFonts w:ascii="Arial" w:eastAsia="Batang" w:hAnsi="Arial" w:cs="Arial" w:hint="default"/>
          <w:color w:val="000000"/>
        </w:rPr>
        <w:t>ov, napriek miernemu ná</w:t>
      </w:r>
      <w:r>
        <w:rPr>
          <w:rFonts w:ascii="Arial" w:eastAsia="Batang" w:hAnsi="Arial" w:cs="Arial" w:hint="default"/>
          <w:color w:val="000000"/>
        </w:rPr>
        <w:t xml:space="preserve">rastu oproti roku </w:t>
      </w:r>
      <w:smartTag w:uri="urn:schemas-microsoft-com:office:smarttags" w:element="metricconverter">
        <w:smartTagPr>
          <w:attr w:name="ProductID" w:val="2007 a"/>
        </w:smartTagPr>
        <w:r w:rsidR="00073F9A">
          <w:rPr>
            <w:rFonts w:ascii="Arial" w:eastAsia="Batang" w:hAnsi="Arial" w:cs="Arial"/>
            <w:color w:val="000000"/>
          </w:rPr>
          <w:t>2007 a</w:t>
        </w:r>
      </w:smartTag>
      <w:r w:rsidR="00073F9A">
        <w:rPr>
          <w:rFonts w:ascii="Arial" w:eastAsia="Batang" w:hAnsi="Arial" w:cs="Arial"/>
          <w:color w:val="000000"/>
        </w:rPr>
        <w:t xml:space="preserve"> </w:t>
      </w:r>
      <w:r>
        <w:rPr>
          <w:rFonts w:ascii="Arial" w:eastAsia="Batang" w:hAnsi="Arial" w:cs="Arial"/>
          <w:color w:val="000000"/>
        </w:rPr>
        <w:t>2008, kedy bol ich podiel 22,5%</w:t>
      </w:r>
      <w:r w:rsidR="004405FC">
        <w:rPr>
          <w:rFonts w:ascii="Arial" w:eastAsia="Batang" w:hAnsi="Arial" w:cs="Arial"/>
          <w:color w:val="000000"/>
        </w:rPr>
        <w:t>.</w:t>
      </w:r>
    </w:p>
    <w:p w:rsidR="00073F9A" w:rsidP="00C83073">
      <w:pPr>
        <w:pStyle w:val="NormalWeb"/>
        <w:shd w:val="clear" w:color="auto" w:fill="FFFFFF"/>
        <w:bidi w:val="0"/>
        <w:ind w:left="705" w:firstLine="705"/>
        <w:jc w:val="both"/>
        <w:rPr>
          <w:rFonts w:ascii="Arial" w:eastAsia="Batang" w:hAnsi="Arial" w:cs="Arial"/>
          <w:color w:val="000000"/>
        </w:rPr>
      </w:pPr>
    </w:p>
    <w:p w:rsidR="00073F9A" w:rsidP="00C331EB">
      <w:pPr>
        <w:pStyle w:val="NormalWeb"/>
        <w:shd w:val="clear" w:color="auto" w:fill="FFFFFF"/>
        <w:bidi w:val="0"/>
        <w:ind w:left="708" w:firstLine="702"/>
        <w:jc w:val="both"/>
        <w:rPr>
          <w:rFonts w:ascii="Arial" w:eastAsia="Batang" w:hAnsi="Arial" w:cs="Arial"/>
          <w:color w:val="000000"/>
        </w:rPr>
      </w:pPr>
      <w:r w:rsidR="00863402">
        <w:rPr>
          <w:rFonts w:ascii="Arial" w:eastAsia="Batang" w:hAnsi="Arial" w:cs="Arial" w:hint="default"/>
          <w:b/>
          <w:bCs/>
          <w:color w:val="000000"/>
        </w:rPr>
        <w:t>Postú</w:t>
      </w:r>
      <w:r w:rsidR="00863402">
        <w:rPr>
          <w:rFonts w:ascii="Arial" w:eastAsia="Batang" w:hAnsi="Arial" w:cs="Arial" w:hint="default"/>
          <w:b/>
          <w:bCs/>
          <w:color w:val="000000"/>
        </w:rPr>
        <w:t>pení</w:t>
      </w:r>
      <w:r w:rsidR="00863402">
        <w:rPr>
          <w:rFonts w:ascii="Arial" w:eastAsia="Batang" w:hAnsi="Arial" w:cs="Arial" w:hint="default"/>
          <w:b/>
          <w:bCs/>
          <w:color w:val="000000"/>
        </w:rPr>
        <w:t>m</w:t>
      </w:r>
      <w:r w:rsidR="00863402">
        <w:rPr>
          <w:rFonts w:ascii="Arial" w:eastAsia="Batang" w:hAnsi="Arial" w:cs="Arial" w:hint="default"/>
          <w:color w:val="000000"/>
        </w:rPr>
        <w:t xml:space="preserve"> vecí</w:t>
      </w:r>
      <w:r w:rsidR="00863402">
        <w:rPr>
          <w:rFonts w:ascii="Arial" w:eastAsia="Batang" w:hAnsi="Arial" w:cs="Arial" w:hint="default"/>
          <w:color w:val="000000"/>
        </w:rPr>
        <w:t xml:space="preserve"> podľ</w:t>
      </w:r>
      <w:r w:rsidR="00863402">
        <w:rPr>
          <w:rFonts w:ascii="Arial" w:eastAsia="Batang" w:hAnsi="Arial" w:cs="Arial" w:hint="default"/>
          <w:color w:val="000000"/>
        </w:rPr>
        <w:t>a §</w:t>
      </w:r>
      <w:r w:rsidR="00863402">
        <w:rPr>
          <w:rFonts w:ascii="Arial" w:eastAsia="Batang" w:hAnsi="Arial" w:cs="Arial" w:hint="default"/>
          <w:color w:val="000000"/>
        </w:rPr>
        <w:t xml:space="preserve"> 214 Trestné</w:t>
      </w:r>
      <w:r w:rsidR="00863402">
        <w:rPr>
          <w:rFonts w:ascii="Arial" w:eastAsia="Batang" w:hAnsi="Arial" w:cs="Arial" w:hint="default"/>
          <w:color w:val="000000"/>
        </w:rPr>
        <w:t>ho poriadku bolo rozhodnuté</w:t>
      </w:r>
      <w:r w:rsidR="00863402">
        <w:rPr>
          <w:rFonts w:ascii="Arial" w:eastAsia="Batang" w:hAnsi="Arial" w:cs="Arial" w:hint="default"/>
          <w:color w:val="000000"/>
        </w:rPr>
        <w:t xml:space="preserve"> </w:t>
      </w:r>
      <w:r w:rsidR="00C83073">
        <w:rPr>
          <w:rFonts w:ascii="Arial" w:eastAsia="Batang" w:hAnsi="Arial" w:cs="Arial"/>
          <w:color w:val="000000"/>
        </w:rPr>
        <w:t xml:space="preserve">       </w:t>
      </w:r>
      <w:r w:rsidR="0068332D">
        <w:rPr>
          <w:rFonts w:ascii="Arial" w:eastAsia="Batang" w:hAnsi="Arial" w:cs="Arial"/>
          <w:color w:val="000000"/>
        </w:rPr>
        <w:t>u</w:t>
      </w:r>
      <w:r w:rsidR="00863402">
        <w:rPr>
          <w:rFonts w:ascii="Arial" w:eastAsia="Batang" w:hAnsi="Arial" w:cs="Arial"/>
          <w:color w:val="000000"/>
        </w:rPr>
        <w:t xml:space="preserve"> 4</w:t>
      </w:r>
      <w:r w:rsidR="00C83073">
        <w:rPr>
          <w:rFonts w:ascii="Arial" w:eastAsia="Batang" w:hAnsi="Arial" w:cs="Arial"/>
          <w:color w:val="000000"/>
        </w:rPr>
        <w:t> </w:t>
      </w:r>
      <w:r w:rsidR="00863402">
        <w:rPr>
          <w:rFonts w:ascii="Arial" w:eastAsia="Batang" w:hAnsi="Arial" w:cs="Arial"/>
          <w:color w:val="000000"/>
        </w:rPr>
        <w:t xml:space="preserve">314 </w:t>
      </w:r>
      <w:r w:rsidR="0068332D">
        <w:rPr>
          <w:rFonts w:ascii="Arial" w:eastAsia="Batang" w:hAnsi="Arial" w:cs="Arial" w:hint="default"/>
          <w:color w:val="000000"/>
        </w:rPr>
        <w:t>osô</w:t>
      </w:r>
      <w:r w:rsidR="0068332D">
        <w:rPr>
          <w:rFonts w:ascii="Arial" w:eastAsia="Batang" w:hAnsi="Arial" w:cs="Arial" w:hint="default"/>
          <w:color w:val="000000"/>
        </w:rPr>
        <w:t>b</w:t>
      </w:r>
      <w:r w:rsidR="00863402">
        <w:rPr>
          <w:rFonts w:ascii="Arial" w:eastAsia="Batang" w:hAnsi="Arial" w:cs="Arial" w:hint="default"/>
          <w:color w:val="000000"/>
        </w:rPr>
        <w:t>. V roku 2008 bol taký</w:t>
      </w:r>
      <w:r w:rsidR="00863402">
        <w:rPr>
          <w:rFonts w:ascii="Arial" w:eastAsia="Batang" w:hAnsi="Arial" w:cs="Arial" w:hint="default"/>
          <w:color w:val="000000"/>
        </w:rPr>
        <w:t>to postup použ</w:t>
      </w:r>
      <w:r w:rsidR="00863402">
        <w:rPr>
          <w:rFonts w:ascii="Arial" w:eastAsia="Batang" w:hAnsi="Arial" w:cs="Arial" w:hint="default"/>
          <w:color w:val="000000"/>
        </w:rPr>
        <w:t>itý</w:t>
      </w:r>
      <w:r w:rsidR="00863402">
        <w:rPr>
          <w:rFonts w:ascii="Arial" w:eastAsia="Batang" w:hAnsi="Arial" w:cs="Arial" w:hint="default"/>
          <w:color w:val="000000"/>
        </w:rPr>
        <w:t xml:space="preserve"> </w:t>
      </w:r>
      <w:r w:rsidR="0068332D">
        <w:rPr>
          <w:rFonts w:ascii="Arial" w:eastAsia="Batang" w:hAnsi="Arial" w:cs="Arial"/>
          <w:color w:val="000000"/>
        </w:rPr>
        <w:t>u</w:t>
      </w:r>
      <w:r w:rsidR="0051156E">
        <w:rPr>
          <w:rFonts w:ascii="Arial" w:eastAsia="Batang" w:hAnsi="Arial" w:cs="Arial"/>
          <w:color w:val="000000"/>
        </w:rPr>
        <w:t xml:space="preserve"> </w:t>
      </w:r>
      <w:r w:rsidR="00863402">
        <w:rPr>
          <w:rFonts w:ascii="Arial" w:eastAsia="Batang" w:hAnsi="Arial" w:cs="Arial"/>
          <w:color w:val="000000"/>
        </w:rPr>
        <w:t> </w:t>
      </w:r>
      <w:r w:rsidR="00863402">
        <w:rPr>
          <w:rFonts w:ascii="Arial" w:eastAsia="Batang" w:hAnsi="Arial" w:cs="Arial"/>
          <w:color w:val="000000"/>
        </w:rPr>
        <w:t xml:space="preserve">4 715 </w:t>
      </w:r>
      <w:r w:rsidR="0068332D">
        <w:rPr>
          <w:rFonts w:ascii="Arial" w:eastAsia="Batang" w:hAnsi="Arial" w:cs="Arial" w:hint="default"/>
          <w:color w:val="000000"/>
        </w:rPr>
        <w:t>osô</w:t>
      </w:r>
      <w:r w:rsidR="0068332D">
        <w:rPr>
          <w:rFonts w:ascii="Arial" w:eastAsia="Batang" w:hAnsi="Arial" w:cs="Arial" w:hint="default"/>
          <w:color w:val="000000"/>
        </w:rPr>
        <w:t>b</w:t>
      </w:r>
      <w:r w:rsidR="00863402">
        <w:rPr>
          <w:rFonts w:ascii="Arial" w:eastAsia="Batang" w:hAnsi="Arial" w:cs="Arial"/>
          <w:color w:val="000000"/>
        </w:rPr>
        <w:t xml:space="preserve"> </w:t>
      </w:r>
      <w:r w:rsidR="000F7CD6">
        <w:rPr>
          <w:rFonts w:ascii="Arial" w:eastAsia="Batang" w:hAnsi="Arial" w:cs="Arial"/>
          <w:color w:val="000000"/>
        </w:rPr>
        <w:t xml:space="preserve"> </w:t>
      </w:r>
      <w:r w:rsidR="00863402">
        <w:rPr>
          <w:rFonts w:ascii="Arial" w:eastAsia="Batang" w:hAnsi="Arial" w:cs="Arial"/>
          <w:color w:val="000000"/>
        </w:rPr>
        <w:t xml:space="preserve">a </w:t>
      </w:r>
      <w:r w:rsidR="003A72AF">
        <w:rPr>
          <w:rFonts w:ascii="Arial" w:eastAsia="Batang" w:hAnsi="Arial" w:cs="Arial"/>
          <w:color w:val="000000"/>
        </w:rPr>
        <w:t xml:space="preserve"> </w:t>
      </w:r>
      <w:r w:rsidR="00863402">
        <w:rPr>
          <w:rFonts w:ascii="Arial" w:eastAsia="Batang" w:hAnsi="Arial" w:cs="Arial"/>
          <w:color w:val="000000"/>
        </w:rPr>
        <w:t xml:space="preserve">v roku 2007 </w:t>
      </w:r>
      <w:r w:rsidR="0068332D">
        <w:rPr>
          <w:rFonts w:ascii="Arial" w:eastAsia="Batang" w:hAnsi="Arial" w:cs="Arial"/>
          <w:color w:val="000000"/>
        </w:rPr>
        <w:t>u</w:t>
      </w:r>
      <w:r w:rsidR="0051156E">
        <w:rPr>
          <w:rFonts w:ascii="Arial" w:eastAsia="Batang" w:hAnsi="Arial" w:cs="Arial"/>
          <w:color w:val="000000"/>
        </w:rPr>
        <w:t xml:space="preserve"> </w:t>
      </w:r>
      <w:r w:rsidR="00863402">
        <w:rPr>
          <w:rFonts w:ascii="Arial" w:eastAsia="Batang" w:hAnsi="Arial" w:cs="Arial"/>
          <w:color w:val="000000"/>
        </w:rPr>
        <w:t> </w:t>
      </w:r>
      <w:r w:rsidR="00863402">
        <w:rPr>
          <w:rFonts w:ascii="Arial" w:eastAsia="Batang" w:hAnsi="Arial" w:cs="Arial"/>
          <w:color w:val="000000"/>
        </w:rPr>
        <w:t xml:space="preserve">5 150 </w:t>
      </w:r>
      <w:r w:rsidR="0068332D">
        <w:rPr>
          <w:rFonts w:ascii="Arial" w:eastAsia="Batang" w:hAnsi="Arial" w:cs="Arial" w:hint="default"/>
          <w:color w:val="000000"/>
        </w:rPr>
        <w:t>osô</w:t>
      </w:r>
      <w:r w:rsidR="0068332D">
        <w:rPr>
          <w:rFonts w:ascii="Arial" w:eastAsia="Batang" w:hAnsi="Arial" w:cs="Arial" w:hint="default"/>
          <w:color w:val="000000"/>
        </w:rPr>
        <w:t>b</w:t>
      </w:r>
      <w:r w:rsidR="00863402">
        <w:rPr>
          <w:rFonts w:ascii="Arial" w:eastAsia="Batang" w:hAnsi="Arial" w:cs="Arial"/>
          <w:color w:val="000000"/>
        </w:rPr>
        <w:t>.</w:t>
      </w:r>
    </w:p>
    <w:p w:rsidR="004405FC" w:rsidP="00C83073">
      <w:pPr>
        <w:pStyle w:val="NormalWeb"/>
        <w:shd w:val="clear" w:color="auto" w:fill="FFFFFF"/>
        <w:bidi w:val="0"/>
        <w:ind w:left="708" w:firstLine="702"/>
        <w:jc w:val="both"/>
        <w:rPr>
          <w:rFonts w:ascii="Arial" w:eastAsia="Batang" w:hAnsi="Arial" w:cs="Arial"/>
          <w:color w:val="000000"/>
        </w:rPr>
      </w:pPr>
    </w:p>
    <w:p w:rsidR="00863402" w:rsidP="00C83073">
      <w:pPr>
        <w:pStyle w:val="NormalWeb"/>
        <w:shd w:val="clear" w:color="auto" w:fill="FFFFFF"/>
        <w:bidi w:val="0"/>
        <w:ind w:left="708" w:firstLine="702"/>
        <w:jc w:val="both"/>
        <w:rPr>
          <w:rFonts w:ascii="Arial" w:eastAsia="Batang" w:hAnsi="Arial" w:cs="Arial" w:hint="default"/>
          <w:color w:val="000000"/>
        </w:rPr>
      </w:pPr>
      <w:r>
        <w:rPr>
          <w:rFonts w:ascii="Arial" w:eastAsia="Batang" w:hAnsi="Arial" w:cs="Arial" w:hint="default"/>
          <w:b/>
          <w:bCs/>
          <w:color w:val="000000"/>
        </w:rPr>
        <w:t>Zastavené</w:t>
      </w:r>
      <w:r>
        <w:rPr>
          <w:rFonts w:ascii="Arial" w:eastAsia="Batang" w:hAnsi="Arial" w:cs="Arial" w:hint="default"/>
          <w:b/>
          <w:bCs/>
          <w:color w:val="000000"/>
        </w:rPr>
        <w:t xml:space="preserve"> trestné</w:t>
      </w:r>
      <w:r>
        <w:rPr>
          <w:rFonts w:ascii="Arial" w:eastAsia="Batang" w:hAnsi="Arial" w:cs="Arial" w:hint="default"/>
          <w:b/>
          <w:bCs/>
          <w:color w:val="000000"/>
        </w:rPr>
        <w:t xml:space="preserve"> stí</w:t>
      </w:r>
      <w:r>
        <w:rPr>
          <w:rFonts w:ascii="Arial" w:eastAsia="Batang" w:hAnsi="Arial" w:cs="Arial" w:hint="default"/>
          <w:b/>
          <w:bCs/>
          <w:color w:val="000000"/>
        </w:rPr>
        <w:t>hanie</w:t>
      </w:r>
      <w:r>
        <w:rPr>
          <w:rFonts w:ascii="Arial" w:eastAsia="Batang" w:hAnsi="Arial" w:cs="Arial" w:hint="default"/>
          <w:color w:val="000000"/>
        </w:rPr>
        <w:t xml:space="preserve"> podľ</w:t>
      </w:r>
      <w:r>
        <w:rPr>
          <w:rFonts w:ascii="Arial" w:eastAsia="Batang" w:hAnsi="Arial" w:cs="Arial" w:hint="default"/>
          <w:color w:val="000000"/>
        </w:rPr>
        <w:t>a §</w:t>
      </w:r>
      <w:r>
        <w:rPr>
          <w:rFonts w:ascii="Arial" w:eastAsia="Batang" w:hAnsi="Arial" w:cs="Arial" w:hint="default"/>
          <w:color w:val="000000"/>
        </w:rPr>
        <w:t xml:space="preserve"> 215 Trestné</w:t>
      </w:r>
      <w:r>
        <w:rPr>
          <w:rFonts w:ascii="Arial" w:eastAsia="Batang" w:hAnsi="Arial" w:cs="Arial" w:hint="default"/>
          <w:color w:val="000000"/>
        </w:rPr>
        <w:t xml:space="preserve">ho poriadku bolo </w:t>
      </w:r>
      <w:r w:rsidR="00C83073">
        <w:rPr>
          <w:rFonts w:ascii="Arial" w:eastAsia="Batang" w:hAnsi="Arial" w:cs="Arial"/>
          <w:color w:val="000000"/>
        </w:rPr>
        <w:t xml:space="preserve">        </w:t>
      </w:r>
      <w:r>
        <w:rPr>
          <w:rFonts w:ascii="Arial" w:eastAsia="Batang" w:hAnsi="Arial" w:cs="Arial"/>
          <w:color w:val="000000"/>
        </w:rPr>
        <w:t>v roku 2009 proti 19 </w:t>
      </w:r>
      <w:r>
        <w:rPr>
          <w:rFonts w:ascii="Arial" w:eastAsia="Batang" w:hAnsi="Arial" w:cs="Arial" w:hint="default"/>
          <w:color w:val="000000"/>
        </w:rPr>
        <w:t>146 osobá</w:t>
      </w:r>
      <w:r>
        <w:rPr>
          <w:rFonts w:ascii="Arial" w:eastAsia="Batang" w:hAnsi="Arial" w:cs="Arial" w:hint="default"/>
          <w:color w:val="000000"/>
        </w:rPr>
        <w:t>m, č</w:t>
      </w:r>
      <w:r>
        <w:rPr>
          <w:rFonts w:ascii="Arial" w:eastAsia="Batang" w:hAnsi="Arial" w:cs="Arial" w:hint="default"/>
          <w:color w:val="000000"/>
        </w:rPr>
        <w:t>o je ná</w:t>
      </w:r>
      <w:r>
        <w:rPr>
          <w:rFonts w:ascii="Arial" w:eastAsia="Batang" w:hAnsi="Arial" w:cs="Arial" w:hint="default"/>
          <w:color w:val="000000"/>
        </w:rPr>
        <w:t>rast oproti roku 2008 (18 </w:t>
      </w:r>
      <w:r>
        <w:rPr>
          <w:rFonts w:ascii="Arial" w:eastAsia="Batang" w:hAnsi="Arial" w:cs="Arial" w:hint="default"/>
          <w:color w:val="000000"/>
        </w:rPr>
        <w:t>686 osô</w:t>
      </w:r>
      <w:r>
        <w:rPr>
          <w:rFonts w:ascii="Arial" w:eastAsia="Batang" w:hAnsi="Arial" w:cs="Arial" w:hint="default"/>
          <w:color w:val="000000"/>
        </w:rPr>
        <w:t>b) o 460.  V roku 2007 to bolo proti  19 </w:t>
      </w:r>
      <w:r>
        <w:rPr>
          <w:rFonts w:ascii="Arial" w:eastAsia="Batang" w:hAnsi="Arial" w:cs="Arial" w:hint="default"/>
          <w:color w:val="000000"/>
        </w:rPr>
        <w:t>125 osobá</w:t>
      </w:r>
      <w:r>
        <w:rPr>
          <w:rFonts w:ascii="Arial" w:eastAsia="Batang" w:hAnsi="Arial" w:cs="Arial" w:hint="default"/>
          <w:color w:val="000000"/>
        </w:rPr>
        <w:t xml:space="preserve">m. </w:t>
      </w:r>
    </w:p>
    <w:p w:rsidR="004405FC" w:rsidP="00C83073">
      <w:pPr>
        <w:pStyle w:val="NormalWeb"/>
        <w:shd w:val="clear" w:color="auto" w:fill="FFFFFF"/>
        <w:bidi w:val="0"/>
        <w:ind w:left="708" w:firstLine="702"/>
        <w:jc w:val="both"/>
        <w:rPr>
          <w:rFonts w:ascii="Arial" w:eastAsia="Batang" w:hAnsi="Arial" w:cs="Arial"/>
          <w:i/>
          <w:iCs/>
          <w:color w:val="000000"/>
        </w:rPr>
      </w:pPr>
    </w:p>
    <w:p w:rsidR="00863402" w:rsidP="004405FC">
      <w:pPr>
        <w:pStyle w:val="NormalWeb"/>
        <w:shd w:val="clear" w:color="auto" w:fill="FFFFFF"/>
        <w:bidi w:val="0"/>
        <w:ind w:left="708" w:firstLine="702"/>
        <w:jc w:val="both"/>
        <w:rPr>
          <w:rFonts w:ascii="Arial" w:eastAsia="Batang" w:hAnsi="Arial" w:cs="Arial" w:hint="default"/>
          <w:color w:val="000000"/>
        </w:rPr>
      </w:pPr>
      <w:r>
        <w:rPr>
          <w:rFonts w:ascii="Arial" w:eastAsia="Batang" w:hAnsi="Arial" w:cs="Arial" w:hint="default"/>
          <w:color w:val="000000"/>
        </w:rPr>
        <w:t>Postupom podľ</w:t>
      </w:r>
      <w:r>
        <w:rPr>
          <w:rFonts w:ascii="Arial" w:eastAsia="Batang" w:hAnsi="Arial" w:cs="Arial" w:hint="default"/>
          <w:color w:val="000000"/>
        </w:rPr>
        <w:t>a §</w:t>
      </w:r>
      <w:r>
        <w:rPr>
          <w:rFonts w:ascii="Arial" w:eastAsia="Batang" w:hAnsi="Arial" w:cs="Arial" w:hint="default"/>
          <w:color w:val="000000"/>
        </w:rPr>
        <w:t xml:space="preserve"> 228 Trestné</w:t>
      </w:r>
      <w:r>
        <w:rPr>
          <w:rFonts w:ascii="Arial" w:eastAsia="Batang" w:hAnsi="Arial" w:cs="Arial" w:hint="default"/>
          <w:color w:val="000000"/>
        </w:rPr>
        <w:t>ho poriadku bol</w:t>
      </w:r>
      <w:r>
        <w:rPr>
          <w:rFonts w:ascii="Arial" w:eastAsia="Batang" w:hAnsi="Arial" w:cs="Arial" w:hint="default"/>
          <w:color w:val="000000"/>
        </w:rPr>
        <w:t xml:space="preserve">o v roku 2009 </w:t>
      </w:r>
      <w:r>
        <w:rPr>
          <w:rFonts w:ascii="Arial" w:eastAsia="Batang" w:hAnsi="Arial" w:cs="Arial" w:hint="default"/>
          <w:b/>
          <w:bCs/>
          <w:color w:val="000000"/>
        </w:rPr>
        <w:t>preruš</w:t>
      </w:r>
      <w:r>
        <w:rPr>
          <w:rFonts w:ascii="Arial" w:eastAsia="Batang" w:hAnsi="Arial" w:cs="Arial" w:hint="default"/>
          <w:b/>
          <w:bCs/>
          <w:color w:val="000000"/>
        </w:rPr>
        <w:t>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hanie v 50 888 veciach. V roku 2008 to bolo  55 083 a v roku 2007 celkove  60 </w:t>
      </w:r>
      <w:r>
        <w:rPr>
          <w:rFonts w:ascii="Arial" w:eastAsia="Batang" w:hAnsi="Arial" w:cs="Arial" w:hint="default"/>
          <w:color w:val="000000"/>
        </w:rPr>
        <w:t>249 prí</w:t>
      </w:r>
      <w:r>
        <w:rPr>
          <w:rFonts w:ascii="Arial" w:eastAsia="Batang" w:hAnsi="Arial" w:cs="Arial" w:hint="default"/>
          <w:color w:val="000000"/>
        </w:rPr>
        <w:t>padov.</w:t>
      </w:r>
    </w:p>
    <w:p w:rsidR="00073F9A" w:rsidP="00C83073">
      <w:pPr>
        <w:pStyle w:val="NormalWeb"/>
        <w:shd w:val="clear" w:color="auto" w:fill="FFFFFF"/>
        <w:bidi w:val="0"/>
        <w:ind w:left="705" w:firstLine="3"/>
        <w:jc w:val="both"/>
        <w:rPr>
          <w:rFonts w:ascii="Arial" w:eastAsia="Batang" w:hAnsi="Arial" w:cs="Arial"/>
          <w:color w:val="000000"/>
        </w:rPr>
      </w:pPr>
    </w:p>
    <w:p w:rsidR="00863402" w:rsidP="00C83073">
      <w:pPr>
        <w:pStyle w:val="NormalWeb"/>
        <w:shd w:val="clear" w:color="auto" w:fill="FFFFFF"/>
        <w:bidi w:val="0"/>
        <w:ind w:left="705" w:firstLine="708"/>
        <w:jc w:val="both"/>
        <w:rPr>
          <w:rFonts w:ascii="Arial" w:eastAsia="Batang" w:hAnsi="Arial" w:cs="Arial" w:hint="default"/>
          <w:color w:val="000000"/>
        </w:rPr>
      </w:pPr>
      <w:r>
        <w:rPr>
          <w:rFonts w:ascii="Arial" w:eastAsia="Batang" w:hAnsi="Arial" w:cs="Arial" w:hint="default"/>
          <w:b/>
          <w:bCs/>
          <w:color w:val="000000"/>
        </w:rPr>
        <w:t>Skladba trestne stí</w:t>
      </w:r>
      <w:r>
        <w:rPr>
          <w:rFonts w:ascii="Arial" w:eastAsia="Batang" w:hAnsi="Arial" w:cs="Arial" w:hint="default"/>
          <w:b/>
          <w:bCs/>
          <w:color w:val="000000"/>
        </w:rPr>
        <w:t>haný</w:t>
      </w:r>
      <w:r>
        <w:rPr>
          <w:rFonts w:ascii="Arial" w:eastAsia="Batang" w:hAnsi="Arial" w:cs="Arial" w:hint="default"/>
          <w:b/>
          <w:bCs/>
          <w:color w:val="000000"/>
        </w:rPr>
        <w:t>ch osô</w:t>
      </w:r>
      <w:r>
        <w:rPr>
          <w:rFonts w:ascii="Arial" w:eastAsia="Batang" w:hAnsi="Arial" w:cs="Arial" w:hint="default"/>
          <w:b/>
          <w:bCs/>
          <w:color w:val="000000"/>
        </w:rPr>
        <w:t>b</w:t>
      </w:r>
      <w:r>
        <w:rPr>
          <w:rFonts w:ascii="Arial" w:eastAsia="Batang" w:hAnsi="Arial" w:cs="Arial" w:hint="default"/>
          <w:color w:val="000000"/>
        </w:rPr>
        <w:t>, proti ktorý</w:t>
      </w:r>
      <w:r>
        <w:rPr>
          <w:rFonts w:ascii="Arial" w:eastAsia="Batang" w:hAnsi="Arial" w:cs="Arial" w:hint="default"/>
          <w:color w:val="000000"/>
        </w:rPr>
        <w:t>m bolo skonč</w:t>
      </w:r>
      <w:r>
        <w:rPr>
          <w:rFonts w:ascii="Arial" w:eastAsia="Batang" w:hAnsi="Arial" w:cs="Arial" w:hint="default"/>
          <w:color w:val="000000"/>
        </w:rPr>
        <w:t>ené</w:t>
      </w:r>
      <w:r>
        <w:rPr>
          <w:rFonts w:ascii="Arial" w:eastAsia="Batang" w:hAnsi="Arial" w:cs="Arial" w:hint="default"/>
          <w:color w:val="000000"/>
        </w:rPr>
        <w:t xml:space="preserve"> trestné</w:t>
      </w:r>
      <w:r>
        <w:rPr>
          <w:rFonts w:ascii="Arial" w:eastAsia="Batang" w:hAnsi="Arial" w:cs="Arial" w:hint="default"/>
          <w:color w:val="000000"/>
        </w:rPr>
        <w:t xml:space="preserve"> stí</w:t>
      </w:r>
      <w:r>
        <w:rPr>
          <w:rFonts w:ascii="Arial" w:eastAsia="Batang" w:hAnsi="Arial" w:cs="Arial" w:hint="default"/>
          <w:color w:val="000000"/>
        </w:rPr>
        <w:t>hanie v </w:t>
      </w:r>
      <w:r>
        <w:rPr>
          <w:rFonts w:ascii="Arial" w:eastAsia="Batang" w:hAnsi="Arial" w:cs="Arial" w:hint="default"/>
          <w:color w:val="000000"/>
        </w:rPr>
        <w:t>roku 2009 sa vý</w:t>
      </w:r>
      <w:r>
        <w:rPr>
          <w:rFonts w:ascii="Arial" w:eastAsia="Batang" w:hAnsi="Arial" w:cs="Arial" w:hint="default"/>
          <w:color w:val="000000"/>
        </w:rPr>
        <w:t>razne nezmenila. Z celkové</w:t>
      </w:r>
      <w:r>
        <w:rPr>
          <w:rFonts w:ascii="Arial" w:eastAsia="Batang" w:hAnsi="Arial" w:cs="Arial" w:hint="default"/>
          <w:color w:val="000000"/>
        </w:rPr>
        <w:t>ho poč</w:t>
      </w:r>
      <w:r>
        <w:rPr>
          <w:rFonts w:ascii="Arial" w:eastAsia="Batang" w:hAnsi="Arial" w:cs="Arial" w:hint="default"/>
          <w:color w:val="000000"/>
        </w:rPr>
        <w:t xml:space="preserve">tu </w:t>
      </w:r>
      <w:r>
        <w:rPr>
          <w:rFonts w:ascii="Arial" w:eastAsia="Batang" w:hAnsi="Arial" w:cs="Arial" w:hint="default"/>
          <w:color w:val="000000"/>
        </w:rPr>
        <w:t>53 413 osô</w:t>
      </w:r>
      <w:r>
        <w:rPr>
          <w:rFonts w:ascii="Arial" w:eastAsia="Batang" w:hAnsi="Arial" w:cs="Arial" w:hint="default"/>
          <w:color w:val="000000"/>
        </w:rPr>
        <w:t>b  bolo 45 898 (85,93%) muž</w:t>
      </w:r>
      <w:r>
        <w:rPr>
          <w:rFonts w:ascii="Arial" w:eastAsia="Batang" w:hAnsi="Arial" w:cs="Arial" w:hint="default"/>
          <w:color w:val="000000"/>
        </w:rPr>
        <w:t>ov a 7 </w:t>
      </w:r>
      <w:r>
        <w:rPr>
          <w:rFonts w:ascii="Arial" w:eastAsia="Batang" w:hAnsi="Arial" w:cs="Arial" w:hint="default"/>
          <w:color w:val="000000"/>
        </w:rPr>
        <w:t>515 (14,06%) ž</w:t>
      </w:r>
      <w:r>
        <w:rPr>
          <w:rFonts w:ascii="Arial" w:eastAsia="Batang" w:hAnsi="Arial" w:cs="Arial" w:hint="default"/>
          <w:color w:val="000000"/>
        </w:rPr>
        <w:t>ien. Pre porovn</w:t>
      </w:r>
      <w:r w:rsidR="00C331EB">
        <w:rPr>
          <w:rFonts w:ascii="Arial" w:eastAsia="Batang" w:hAnsi="Arial" w:cs="Arial"/>
          <w:color w:val="000000"/>
        </w:rPr>
        <w:t>anie  v roku 2008 to bolo 86 %</w:t>
      </w:r>
      <w:r>
        <w:rPr>
          <w:rFonts w:ascii="Arial" w:eastAsia="Batang" w:hAnsi="Arial" w:cs="Arial" w:hint="default"/>
          <w:color w:val="000000"/>
        </w:rPr>
        <w:t xml:space="preserve"> muž</w:t>
      </w:r>
      <w:r>
        <w:rPr>
          <w:rFonts w:ascii="Arial" w:eastAsia="Batang" w:hAnsi="Arial" w:cs="Arial" w:hint="default"/>
          <w:color w:val="000000"/>
        </w:rPr>
        <w:t>ov a 14% ž</w:t>
      </w:r>
      <w:r>
        <w:rPr>
          <w:rFonts w:ascii="Arial" w:eastAsia="Batang" w:hAnsi="Arial" w:cs="Arial" w:hint="default"/>
          <w:color w:val="000000"/>
        </w:rPr>
        <w:t>ien,</w:t>
      </w:r>
      <w:r>
        <w:rPr>
          <w:rFonts w:ascii="Arial" w:eastAsia="Batang" w:hAnsi="Arial" w:cs="Arial"/>
          <w:i/>
          <w:iCs/>
          <w:color w:val="000000"/>
        </w:rPr>
        <w:t xml:space="preserve"> </w:t>
      </w:r>
      <w:r>
        <w:rPr>
          <w:rFonts w:ascii="Arial" w:eastAsia="Batang" w:hAnsi="Arial" w:cs="Arial" w:hint="default"/>
          <w:color w:val="000000"/>
        </w:rPr>
        <w:t>v roku 2007 bol podiel trestne stí</w:t>
      </w:r>
      <w:r>
        <w:rPr>
          <w:rFonts w:ascii="Arial" w:eastAsia="Batang" w:hAnsi="Arial" w:cs="Arial" w:hint="default"/>
          <w:color w:val="000000"/>
        </w:rPr>
        <w:t>haný</w:t>
      </w:r>
      <w:r>
        <w:rPr>
          <w:rFonts w:ascii="Arial" w:eastAsia="Batang" w:hAnsi="Arial" w:cs="Arial" w:hint="default"/>
          <w:color w:val="000000"/>
        </w:rPr>
        <w:t>ch muž</w:t>
      </w:r>
      <w:r>
        <w:rPr>
          <w:rFonts w:ascii="Arial" w:eastAsia="Batang" w:hAnsi="Arial" w:cs="Arial" w:hint="default"/>
          <w:color w:val="000000"/>
        </w:rPr>
        <w:t xml:space="preserve">ov 87% </w:t>
      </w:r>
      <w:r w:rsidR="002C4A88">
        <w:rPr>
          <w:rFonts w:ascii="Arial" w:eastAsia="Batang" w:hAnsi="Arial" w:cs="Arial"/>
          <w:color w:val="000000"/>
        </w:rPr>
        <w:t xml:space="preserve"> </w:t>
      </w:r>
      <w:r>
        <w:rPr>
          <w:rFonts w:ascii="Arial" w:eastAsia="Batang" w:hAnsi="Arial" w:cs="Arial"/>
          <w:color w:val="000000"/>
        </w:rPr>
        <w:t>a</w:t>
      </w:r>
      <w:r w:rsidR="002C4A88">
        <w:rPr>
          <w:rFonts w:ascii="Arial" w:eastAsia="Batang" w:hAnsi="Arial" w:cs="Arial"/>
          <w:color w:val="000000"/>
        </w:rPr>
        <w:t xml:space="preserve"> </w:t>
      </w:r>
      <w:r>
        <w:rPr>
          <w:rFonts w:ascii="Arial" w:eastAsia="Batang" w:hAnsi="Arial" w:cs="Arial" w:hint="default"/>
          <w:color w:val="000000"/>
        </w:rPr>
        <w:t xml:space="preserve"> 13% ž</w:t>
      </w:r>
      <w:r>
        <w:rPr>
          <w:rFonts w:ascii="Arial" w:eastAsia="Batang" w:hAnsi="Arial" w:cs="Arial" w:hint="default"/>
          <w:color w:val="000000"/>
        </w:rPr>
        <w:t>ien.</w:t>
      </w:r>
    </w:p>
    <w:p w:rsidR="005B1444" w:rsidP="00C83073">
      <w:pPr>
        <w:pStyle w:val="NormalWeb"/>
        <w:shd w:val="clear" w:color="auto" w:fill="FFFFFF"/>
        <w:bidi w:val="0"/>
        <w:ind w:left="705" w:firstLine="708"/>
        <w:jc w:val="both"/>
        <w:rPr>
          <w:rFonts w:ascii="Arial" w:eastAsia="Batang" w:hAnsi="Arial" w:cs="Arial"/>
          <w:color w:val="000000"/>
        </w:rPr>
      </w:pPr>
    </w:p>
    <w:p w:rsidR="00863402" w:rsidP="005B1444">
      <w:pPr>
        <w:pStyle w:val="NormalWeb"/>
        <w:shd w:val="clear" w:color="auto" w:fill="FFFFFF"/>
        <w:bidi w:val="0"/>
        <w:ind w:left="708" w:firstLine="705"/>
        <w:jc w:val="both"/>
        <w:rPr>
          <w:rFonts w:ascii="Arial" w:eastAsia="Batang" w:hAnsi="Arial" w:cs="Arial"/>
          <w:color w:val="000000"/>
        </w:rPr>
      </w:pPr>
      <w:r>
        <w:rPr>
          <w:rFonts w:ascii="Arial" w:eastAsia="Batang" w:hAnsi="Arial" w:cs="Arial" w:hint="default"/>
          <w:color w:val="000000"/>
        </w:rPr>
        <w:t>Vý</w:t>
      </w:r>
      <w:r>
        <w:rPr>
          <w:rFonts w:ascii="Arial" w:eastAsia="Batang" w:hAnsi="Arial" w:cs="Arial" w:hint="default"/>
          <w:color w:val="000000"/>
        </w:rPr>
        <w:t>znamný</w:t>
      </w:r>
      <w:r>
        <w:rPr>
          <w:rFonts w:ascii="Arial" w:eastAsia="Batang" w:hAnsi="Arial" w:cs="Arial" w:hint="default"/>
          <w:color w:val="000000"/>
        </w:rPr>
        <w:t xml:space="preserve"> je na pá</w:t>
      </w:r>
      <w:r>
        <w:rPr>
          <w:rFonts w:ascii="Arial" w:eastAsia="Batang" w:hAnsi="Arial" w:cs="Arial" w:hint="default"/>
          <w:color w:val="000000"/>
        </w:rPr>
        <w:t>chaní</w:t>
      </w:r>
      <w:r>
        <w:rPr>
          <w:rFonts w:ascii="Arial" w:eastAsia="Batang" w:hAnsi="Arial" w:cs="Arial" w:hint="default"/>
          <w:color w:val="000000"/>
        </w:rPr>
        <w:t xml:space="preserve"> trestnej č</w:t>
      </w:r>
      <w:r>
        <w:rPr>
          <w:rFonts w:ascii="Arial" w:eastAsia="Batang" w:hAnsi="Arial" w:cs="Arial" w:hint="default"/>
          <w:color w:val="000000"/>
        </w:rPr>
        <w:t xml:space="preserve">innosti </w:t>
      </w:r>
      <w:r>
        <w:rPr>
          <w:rFonts w:ascii="Arial" w:eastAsia="Batang" w:hAnsi="Arial" w:cs="Arial" w:hint="default"/>
          <w:b/>
          <w:bCs/>
          <w:color w:val="000000"/>
        </w:rPr>
        <w:t>podiel osô</w:t>
      </w:r>
      <w:r>
        <w:rPr>
          <w:rFonts w:ascii="Arial" w:eastAsia="Batang" w:hAnsi="Arial" w:cs="Arial" w:hint="default"/>
          <w:b/>
          <w:bCs/>
          <w:color w:val="000000"/>
        </w:rPr>
        <w:t>b, ktoré</w:t>
      </w:r>
      <w:r>
        <w:rPr>
          <w:rFonts w:ascii="Arial" w:eastAsia="Batang" w:hAnsi="Arial" w:cs="Arial" w:hint="default"/>
          <w:b/>
          <w:bCs/>
          <w:color w:val="000000"/>
        </w:rPr>
        <w:t xml:space="preserve"> už</w:t>
      </w:r>
      <w:r>
        <w:rPr>
          <w:rFonts w:ascii="Arial" w:eastAsia="Batang" w:hAnsi="Arial" w:cs="Arial" w:hint="default"/>
          <w:b/>
          <w:bCs/>
          <w:color w:val="000000"/>
        </w:rPr>
        <w:t xml:space="preserve"> boli </w:t>
      </w:r>
      <w:r>
        <w:rPr>
          <w:rFonts w:ascii="Arial" w:eastAsia="Batang" w:hAnsi="Arial" w:cs="Arial" w:hint="default"/>
          <w:b/>
          <w:bCs/>
          <w:color w:val="000000"/>
        </w:rPr>
        <w:t>v </w:t>
      </w:r>
      <w:r>
        <w:rPr>
          <w:rFonts w:ascii="Arial" w:eastAsia="Batang" w:hAnsi="Arial" w:cs="Arial" w:hint="default"/>
          <w:b/>
          <w:bCs/>
          <w:color w:val="000000"/>
        </w:rPr>
        <w:t>minulosti  sú</w:t>
      </w:r>
      <w:r>
        <w:rPr>
          <w:rFonts w:ascii="Arial" w:eastAsia="Batang" w:hAnsi="Arial" w:cs="Arial" w:hint="default"/>
          <w:b/>
          <w:bCs/>
          <w:color w:val="000000"/>
        </w:rPr>
        <w:t>dne trestané</w:t>
      </w:r>
      <w:r>
        <w:rPr>
          <w:rFonts w:ascii="Arial" w:eastAsia="Batang" w:hAnsi="Arial" w:cs="Arial" w:hint="default"/>
          <w:color w:val="000000"/>
        </w:rPr>
        <w:t>. Zo š</w:t>
      </w:r>
      <w:r>
        <w:rPr>
          <w:rFonts w:ascii="Arial" w:eastAsia="Batang" w:hAnsi="Arial" w:cs="Arial" w:hint="default"/>
          <w:color w:val="000000"/>
        </w:rPr>
        <w:t>tatistický</w:t>
      </w:r>
      <w:r>
        <w:rPr>
          <w:rFonts w:ascii="Arial" w:eastAsia="Batang" w:hAnsi="Arial" w:cs="Arial" w:hint="default"/>
          <w:color w:val="000000"/>
        </w:rPr>
        <w:t>ch ú</w:t>
      </w:r>
      <w:r>
        <w:rPr>
          <w:rFonts w:ascii="Arial" w:eastAsia="Batang" w:hAnsi="Arial" w:cs="Arial" w:hint="default"/>
          <w:color w:val="000000"/>
        </w:rPr>
        <w:t>dajov vyplý</w:t>
      </w:r>
      <w:r>
        <w:rPr>
          <w:rFonts w:ascii="Arial" w:eastAsia="Batang" w:hAnsi="Arial" w:cs="Arial" w:hint="default"/>
          <w:color w:val="000000"/>
        </w:rPr>
        <w:t>va, ž</w:t>
      </w:r>
      <w:r>
        <w:rPr>
          <w:rFonts w:ascii="Arial" w:eastAsia="Batang" w:hAnsi="Arial" w:cs="Arial" w:hint="default"/>
          <w:color w:val="000000"/>
        </w:rPr>
        <w:t>e  v roku 2009 bolo trestne stí</w:t>
      </w:r>
      <w:r>
        <w:rPr>
          <w:rFonts w:ascii="Arial" w:eastAsia="Batang" w:hAnsi="Arial" w:cs="Arial" w:hint="default"/>
          <w:color w:val="000000"/>
        </w:rPr>
        <w:t>haný</w:t>
      </w:r>
      <w:r>
        <w:rPr>
          <w:rFonts w:ascii="Arial" w:eastAsia="Batang" w:hAnsi="Arial" w:cs="Arial" w:hint="default"/>
          <w:color w:val="000000"/>
        </w:rPr>
        <w:t>ch pre spá</w:t>
      </w:r>
      <w:r>
        <w:rPr>
          <w:rFonts w:ascii="Arial" w:eastAsia="Batang" w:hAnsi="Arial" w:cs="Arial" w:hint="default"/>
          <w:color w:val="000000"/>
        </w:rPr>
        <w:t>chanie 41 </w:t>
      </w:r>
      <w:r>
        <w:rPr>
          <w:rFonts w:ascii="Arial" w:eastAsia="Batang" w:hAnsi="Arial" w:cs="Arial" w:hint="default"/>
          <w:color w:val="000000"/>
        </w:rPr>
        <w:t>753 trestný</w:t>
      </w:r>
      <w:r>
        <w:rPr>
          <w:rFonts w:ascii="Arial" w:eastAsia="Batang" w:hAnsi="Arial" w:cs="Arial" w:hint="default"/>
          <w:color w:val="000000"/>
        </w:rPr>
        <w:t>ch č</w:t>
      </w:r>
      <w:r>
        <w:rPr>
          <w:rFonts w:ascii="Arial" w:eastAsia="Batang" w:hAnsi="Arial" w:cs="Arial" w:hint="default"/>
          <w:color w:val="000000"/>
        </w:rPr>
        <w:t>inov až</w:t>
      </w:r>
      <w:r>
        <w:rPr>
          <w:rFonts w:ascii="Arial" w:eastAsia="Batang" w:hAnsi="Arial" w:cs="Arial" w:hint="default"/>
          <w:color w:val="000000"/>
        </w:rPr>
        <w:t xml:space="preserve"> 13 495 recidivistov, č</w:t>
      </w:r>
      <w:r>
        <w:rPr>
          <w:rFonts w:ascii="Arial" w:eastAsia="Batang" w:hAnsi="Arial" w:cs="Arial" w:hint="default"/>
          <w:color w:val="000000"/>
        </w:rPr>
        <w:t>o je ná</w:t>
      </w:r>
      <w:r>
        <w:rPr>
          <w:rFonts w:ascii="Arial" w:eastAsia="Batang" w:hAnsi="Arial" w:cs="Arial" w:hint="default"/>
          <w:color w:val="000000"/>
        </w:rPr>
        <w:t>rast oproti roku 2008 o </w:t>
      </w:r>
      <w:r>
        <w:rPr>
          <w:rFonts w:ascii="Arial" w:eastAsia="Batang" w:hAnsi="Arial" w:cs="Arial" w:hint="default"/>
          <w:color w:val="000000"/>
        </w:rPr>
        <w:t>1 306 osô</w:t>
      </w:r>
      <w:r>
        <w:rPr>
          <w:rFonts w:ascii="Arial" w:eastAsia="Batang" w:hAnsi="Arial" w:cs="Arial" w:hint="default"/>
          <w:color w:val="000000"/>
        </w:rPr>
        <w:t>b a v </w:t>
      </w:r>
      <w:r>
        <w:rPr>
          <w:rFonts w:ascii="Arial" w:eastAsia="Batang" w:hAnsi="Arial" w:cs="Arial" w:hint="default"/>
          <w:color w:val="000000"/>
        </w:rPr>
        <w:t>porovnaní</w:t>
      </w:r>
      <w:r>
        <w:rPr>
          <w:rFonts w:ascii="Arial" w:eastAsia="Batang" w:hAnsi="Arial" w:cs="Arial" w:hint="default"/>
          <w:color w:val="000000"/>
        </w:rPr>
        <w:t xml:space="preserve"> s rokom 2007 je to o 1 </w:t>
      </w:r>
      <w:r>
        <w:rPr>
          <w:rFonts w:ascii="Arial" w:eastAsia="Batang" w:hAnsi="Arial" w:cs="Arial" w:hint="default"/>
          <w:color w:val="000000"/>
        </w:rPr>
        <w:t>282 osô</w:t>
      </w:r>
      <w:r>
        <w:rPr>
          <w:rFonts w:ascii="Arial" w:eastAsia="Batang" w:hAnsi="Arial" w:cs="Arial" w:hint="default"/>
          <w:color w:val="000000"/>
        </w:rPr>
        <w:t>b viac.</w:t>
      </w:r>
      <w:r>
        <w:rPr>
          <w:rFonts w:ascii="Arial" w:eastAsia="Batang" w:hAnsi="Arial" w:cs="Arial" w:hint="default"/>
          <w:color w:val="000000"/>
        </w:rPr>
        <w:t xml:space="preserve"> Z </w:t>
      </w:r>
      <w:r>
        <w:rPr>
          <w:rFonts w:ascii="Arial" w:eastAsia="Batang" w:hAnsi="Arial" w:cs="Arial" w:hint="default"/>
          <w:color w:val="000000"/>
        </w:rPr>
        <w:t>tohto poč</w:t>
      </w:r>
      <w:r>
        <w:rPr>
          <w:rFonts w:ascii="Arial" w:eastAsia="Batang" w:hAnsi="Arial" w:cs="Arial" w:hint="default"/>
          <w:color w:val="000000"/>
        </w:rPr>
        <w:t>tu bol v </w:t>
      </w:r>
      <w:r>
        <w:rPr>
          <w:rFonts w:ascii="Arial" w:eastAsia="Batang" w:hAnsi="Arial" w:cs="Arial" w:hint="default"/>
          <w:color w:val="000000"/>
        </w:rPr>
        <w:t>roku 2009 poč</w:t>
      </w:r>
      <w:r>
        <w:rPr>
          <w:rFonts w:ascii="Arial" w:eastAsia="Batang" w:hAnsi="Arial" w:cs="Arial" w:hint="default"/>
          <w:color w:val="000000"/>
        </w:rPr>
        <w:t>et osô</w:t>
      </w:r>
      <w:r>
        <w:rPr>
          <w:rFonts w:ascii="Arial" w:eastAsia="Batang" w:hAnsi="Arial" w:cs="Arial" w:hint="default"/>
          <w:color w:val="000000"/>
        </w:rPr>
        <w:t>b, ktoré</w:t>
      </w:r>
      <w:r>
        <w:rPr>
          <w:rFonts w:ascii="Arial" w:eastAsia="Batang" w:hAnsi="Arial" w:cs="Arial" w:hint="default"/>
          <w:color w:val="000000"/>
        </w:rPr>
        <w:t xml:space="preserve"> sa opä</w:t>
      </w:r>
      <w:r>
        <w:rPr>
          <w:rFonts w:ascii="Arial" w:eastAsia="Batang" w:hAnsi="Arial" w:cs="Arial" w:hint="default"/>
          <w:color w:val="000000"/>
        </w:rPr>
        <w:t>tovne dopustili obzvlášť</w:t>
      </w:r>
      <w:r>
        <w:rPr>
          <w:rFonts w:ascii="Arial" w:eastAsia="Batang" w:hAnsi="Arial" w:cs="Arial" w:hint="default"/>
          <w:color w:val="000000"/>
        </w:rPr>
        <w:t xml:space="preserve"> zá</w:t>
      </w:r>
      <w:r>
        <w:rPr>
          <w:rFonts w:ascii="Arial" w:eastAsia="Batang" w:hAnsi="Arial" w:cs="Arial" w:hint="default"/>
          <w:color w:val="000000"/>
        </w:rPr>
        <w:t>važ</w:t>
      </w:r>
      <w:r>
        <w:rPr>
          <w:rFonts w:ascii="Arial" w:eastAsia="Batang" w:hAnsi="Arial" w:cs="Arial" w:hint="default"/>
          <w:color w:val="000000"/>
        </w:rPr>
        <w:t>ný</w:t>
      </w:r>
      <w:r>
        <w:rPr>
          <w:rFonts w:ascii="Arial" w:eastAsia="Batang" w:hAnsi="Arial" w:cs="Arial" w:hint="default"/>
          <w:color w:val="000000"/>
        </w:rPr>
        <w:t>ch ú</w:t>
      </w:r>
      <w:r>
        <w:rPr>
          <w:rFonts w:ascii="Arial" w:eastAsia="Batang" w:hAnsi="Arial" w:cs="Arial" w:hint="default"/>
          <w:color w:val="000000"/>
        </w:rPr>
        <w:t>myselný</w:t>
      </w:r>
      <w:r>
        <w:rPr>
          <w:rFonts w:ascii="Arial" w:eastAsia="Batang" w:hAnsi="Arial" w:cs="Arial" w:hint="default"/>
          <w:color w:val="000000"/>
        </w:rPr>
        <w:t>ch trestný</w:t>
      </w:r>
      <w:r>
        <w:rPr>
          <w:rFonts w:ascii="Arial" w:eastAsia="Batang" w:hAnsi="Arial" w:cs="Arial" w:hint="default"/>
          <w:color w:val="000000"/>
        </w:rPr>
        <w:t>ch č</w:t>
      </w:r>
      <w:r>
        <w:rPr>
          <w:rFonts w:ascii="Arial" w:eastAsia="Batang" w:hAnsi="Arial" w:cs="Arial" w:hint="default"/>
          <w:color w:val="000000"/>
        </w:rPr>
        <w:t>inov, t.j. obzvlášť</w:t>
      </w:r>
      <w:r>
        <w:rPr>
          <w:rFonts w:ascii="Arial" w:eastAsia="Batang" w:hAnsi="Arial" w:cs="Arial" w:hint="default"/>
          <w:color w:val="000000"/>
        </w:rPr>
        <w:t xml:space="preserve"> n</w:t>
      </w:r>
      <w:r w:rsidR="00336693">
        <w:rPr>
          <w:rFonts w:ascii="Arial" w:eastAsia="Batang" w:hAnsi="Arial" w:cs="Arial" w:hint="default"/>
          <w:color w:val="000000"/>
        </w:rPr>
        <w:t>ebezpeč</w:t>
      </w:r>
      <w:r w:rsidR="00336693">
        <w:rPr>
          <w:rFonts w:ascii="Arial" w:eastAsia="Batang" w:hAnsi="Arial" w:cs="Arial" w:hint="default"/>
          <w:color w:val="000000"/>
        </w:rPr>
        <w:t>ní</w:t>
      </w:r>
      <w:r w:rsidR="00336693">
        <w:rPr>
          <w:rFonts w:ascii="Arial" w:eastAsia="Batang" w:hAnsi="Arial" w:cs="Arial" w:hint="default"/>
          <w:color w:val="000000"/>
        </w:rPr>
        <w:t xml:space="preserve"> recidivisti -</w:t>
      </w:r>
      <w:r>
        <w:rPr>
          <w:rFonts w:ascii="Arial" w:eastAsia="Batang" w:hAnsi="Arial" w:cs="Arial" w:hint="default"/>
          <w:color w:val="000000"/>
        </w:rPr>
        <w:t xml:space="preserve"> 21, č</w:t>
      </w:r>
      <w:r>
        <w:rPr>
          <w:rFonts w:ascii="Arial" w:eastAsia="Batang" w:hAnsi="Arial" w:cs="Arial" w:hint="default"/>
          <w:color w:val="000000"/>
        </w:rPr>
        <w:t>o je o </w:t>
      </w:r>
      <w:r>
        <w:rPr>
          <w:rFonts w:ascii="Arial" w:eastAsia="Batang" w:hAnsi="Arial" w:cs="Arial" w:hint="default"/>
          <w:color w:val="000000"/>
        </w:rPr>
        <w:t>11 menej ako v roku 2008, kedy bolo odsú</w:t>
      </w:r>
      <w:r>
        <w:rPr>
          <w:rFonts w:ascii="Arial" w:eastAsia="Batang" w:hAnsi="Arial" w:cs="Arial" w:hint="default"/>
          <w:color w:val="000000"/>
        </w:rPr>
        <w:t>dený</w:t>
      </w:r>
      <w:r>
        <w:rPr>
          <w:rFonts w:ascii="Arial" w:eastAsia="Batang" w:hAnsi="Arial" w:cs="Arial" w:hint="default"/>
          <w:color w:val="000000"/>
        </w:rPr>
        <w:t>ch 32 taký</w:t>
      </w:r>
      <w:r>
        <w:rPr>
          <w:rFonts w:ascii="Arial" w:eastAsia="Batang" w:hAnsi="Arial" w:cs="Arial" w:hint="default"/>
          <w:color w:val="000000"/>
        </w:rPr>
        <w:t>chto osô</w:t>
      </w:r>
      <w:r>
        <w:rPr>
          <w:rFonts w:ascii="Arial" w:eastAsia="Batang" w:hAnsi="Arial" w:cs="Arial" w:hint="default"/>
          <w:color w:val="000000"/>
        </w:rPr>
        <w:t>b. V roku 2007 to bolo 31</w:t>
      </w:r>
      <w:r>
        <w:rPr>
          <w:rFonts w:ascii="Arial" w:eastAsia="Batang" w:hAnsi="Arial" w:cs="Arial" w:hint="default"/>
          <w:color w:val="000000"/>
        </w:rPr>
        <w:t xml:space="preserve"> osô</w:t>
      </w:r>
      <w:r>
        <w:rPr>
          <w:rFonts w:ascii="Arial" w:eastAsia="Batang" w:hAnsi="Arial" w:cs="Arial" w:hint="default"/>
          <w:color w:val="000000"/>
        </w:rPr>
        <w:t>b. Osobitnou kategó</w:t>
      </w:r>
      <w:r>
        <w:rPr>
          <w:rFonts w:ascii="Arial" w:eastAsia="Batang" w:hAnsi="Arial" w:cs="Arial" w:hint="default"/>
          <w:color w:val="000000"/>
        </w:rPr>
        <w:t>riou v tomto smere sú</w:t>
      </w:r>
      <w:r>
        <w:rPr>
          <w:rFonts w:ascii="Arial" w:eastAsia="Batang" w:hAnsi="Arial" w:cs="Arial" w:hint="default"/>
          <w:color w:val="000000"/>
        </w:rPr>
        <w:t xml:space="preserve"> osoby stí</w:t>
      </w:r>
      <w:r>
        <w:rPr>
          <w:rFonts w:ascii="Arial" w:eastAsia="Batang" w:hAnsi="Arial" w:cs="Arial" w:hint="default"/>
          <w:color w:val="000000"/>
        </w:rPr>
        <w:t>hané</w:t>
      </w:r>
      <w:r>
        <w:rPr>
          <w:rFonts w:ascii="Arial" w:eastAsia="Batang" w:hAnsi="Arial" w:cs="Arial" w:hint="default"/>
          <w:color w:val="000000"/>
        </w:rPr>
        <w:t xml:space="preserve"> za použ</w:t>
      </w:r>
      <w:r>
        <w:rPr>
          <w:rFonts w:ascii="Arial" w:eastAsia="Batang" w:hAnsi="Arial" w:cs="Arial" w:hint="default"/>
          <w:color w:val="000000"/>
        </w:rPr>
        <w:t>itia ustanovenia §</w:t>
      </w:r>
      <w:r>
        <w:rPr>
          <w:rFonts w:ascii="Arial" w:eastAsia="Batang" w:hAnsi="Arial" w:cs="Arial" w:hint="default"/>
          <w:color w:val="000000"/>
        </w:rPr>
        <w:t xml:space="preserve"> 47 odsek 2 Trestné</w:t>
      </w:r>
      <w:r>
        <w:rPr>
          <w:rFonts w:ascii="Arial" w:eastAsia="Batang" w:hAnsi="Arial" w:cs="Arial" w:hint="default"/>
          <w:color w:val="000000"/>
        </w:rPr>
        <w:t>ho zá</w:t>
      </w:r>
      <w:r>
        <w:rPr>
          <w:rFonts w:ascii="Arial" w:eastAsia="Batang" w:hAnsi="Arial" w:cs="Arial" w:hint="default"/>
          <w:color w:val="000000"/>
        </w:rPr>
        <w:t>kona alebo §</w:t>
      </w:r>
      <w:r>
        <w:rPr>
          <w:rFonts w:ascii="Arial" w:eastAsia="Batang" w:hAnsi="Arial" w:cs="Arial" w:hint="default"/>
          <w:color w:val="000000"/>
        </w:rPr>
        <w:t xml:space="preserve"> 43 odsek 1 zá</w:t>
      </w:r>
      <w:r>
        <w:rPr>
          <w:rFonts w:ascii="Arial" w:eastAsia="Batang" w:hAnsi="Arial" w:cs="Arial" w:hint="default"/>
          <w:color w:val="000000"/>
        </w:rPr>
        <w:t>kona č</w:t>
      </w:r>
      <w:r>
        <w:rPr>
          <w:rFonts w:ascii="Arial" w:eastAsia="Batang" w:hAnsi="Arial" w:cs="Arial" w:hint="default"/>
          <w:color w:val="000000"/>
        </w:rPr>
        <w:t xml:space="preserve">. 140/1961 Zb., </w:t>
      </w:r>
      <w:r w:rsidR="005B1444">
        <w:rPr>
          <w:rFonts w:ascii="Arial" w:eastAsia="Batang" w:hAnsi="Arial" w:cs="Arial"/>
          <w:color w:val="000000"/>
        </w:rPr>
        <w:t xml:space="preserve">          </w:t>
      </w:r>
      <w:r>
        <w:rPr>
          <w:rFonts w:ascii="Arial" w:eastAsia="Batang" w:hAnsi="Arial" w:cs="Arial" w:hint="default"/>
          <w:color w:val="000000"/>
        </w:rPr>
        <w:t>v znení</w:t>
      </w:r>
      <w:r>
        <w:rPr>
          <w:rFonts w:ascii="Arial" w:eastAsia="Batang" w:hAnsi="Arial" w:cs="Arial" w:hint="default"/>
          <w:color w:val="000000"/>
        </w:rPr>
        <w:t xml:space="preserve"> neskorší</w:t>
      </w:r>
      <w:r>
        <w:rPr>
          <w:rFonts w:ascii="Arial" w:eastAsia="Batang" w:hAnsi="Arial" w:cs="Arial" w:hint="default"/>
          <w:color w:val="000000"/>
        </w:rPr>
        <w:t>ch predpisov, t.j. osoby, proti ktorý</w:t>
      </w:r>
      <w:r>
        <w:rPr>
          <w:rFonts w:ascii="Arial" w:eastAsia="Batang" w:hAnsi="Arial" w:cs="Arial" w:hint="default"/>
          <w:color w:val="000000"/>
        </w:rPr>
        <w:t>m bola uplatnená</w:t>
      </w:r>
      <w:r>
        <w:rPr>
          <w:rFonts w:ascii="Arial" w:eastAsia="Batang" w:hAnsi="Arial" w:cs="Arial" w:hint="default"/>
          <w:color w:val="000000"/>
        </w:rPr>
        <w:t xml:space="preserve"> zá</w:t>
      </w:r>
      <w:r>
        <w:rPr>
          <w:rFonts w:ascii="Arial" w:eastAsia="Batang" w:hAnsi="Arial" w:cs="Arial" w:hint="default"/>
          <w:color w:val="000000"/>
        </w:rPr>
        <w:t>sada „</w:t>
      </w:r>
      <w:r>
        <w:rPr>
          <w:rFonts w:ascii="Arial" w:eastAsia="Batang" w:hAnsi="Arial" w:cs="Arial" w:hint="default"/>
          <w:color w:val="000000"/>
        </w:rPr>
        <w:t>trikrá</w:t>
      </w:r>
      <w:r>
        <w:rPr>
          <w:rFonts w:ascii="Arial" w:eastAsia="Batang" w:hAnsi="Arial" w:cs="Arial" w:hint="default"/>
          <w:color w:val="000000"/>
        </w:rPr>
        <w:t>t a do</w:t>
      </w:r>
      <w:r>
        <w:rPr>
          <w:rFonts w:ascii="Arial" w:eastAsia="Batang" w:hAnsi="Arial" w:cs="Arial" w:hint="default"/>
          <w:color w:val="000000"/>
        </w:rPr>
        <w:t>sť”</w:t>
      </w:r>
      <w:r>
        <w:rPr>
          <w:rFonts w:ascii="Arial" w:eastAsia="Batang" w:hAnsi="Arial" w:cs="Arial" w:hint="default"/>
          <w:color w:val="000000"/>
        </w:rPr>
        <w:t>. Uvedená</w:t>
      </w:r>
      <w:r>
        <w:rPr>
          <w:rFonts w:ascii="Arial" w:eastAsia="Batang" w:hAnsi="Arial" w:cs="Arial" w:hint="default"/>
          <w:color w:val="000000"/>
        </w:rPr>
        <w:t xml:space="preserve"> zá</w:t>
      </w:r>
      <w:r>
        <w:rPr>
          <w:rFonts w:ascii="Arial" w:eastAsia="Batang" w:hAnsi="Arial" w:cs="Arial" w:hint="default"/>
          <w:color w:val="000000"/>
        </w:rPr>
        <w:t>sada sa uplatň</w:t>
      </w:r>
      <w:r>
        <w:rPr>
          <w:rFonts w:ascii="Arial" w:eastAsia="Batang" w:hAnsi="Arial" w:cs="Arial" w:hint="default"/>
          <w:color w:val="000000"/>
        </w:rPr>
        <w:t>uje od roku 2003. V </w:t>
      </w:r>
      <w:r>
        <w:rPr>
          <w:rFonts w:ascii="Arial" w:eastAsia="Batang" w:hAnsi="Arial" w:cs="Arial" w:hint="default"/>
          <w:color w:val="000000"/>
        </w:rPr>
        <w:t>roku 2009 bola tá</w:t>
      </w:r>
      <w:r>
        <w:rPr>
          <w:rFonts w:ascii="Arial" w:eastAsia="Batang" w:hAnsi="Arial" w:cs="Arial" w:hint="default"/>
          <w:color w:val="000000"/>
        </w:rPr>
        <w:t>to zá</w:t>
      </w:r>
      <w:r>
        <w:rPr>
          <w:rFonts w:ascii="Arial" w:eastAsia="Batang" w:hAnsi="Arial" w:cs="Arial" w:hint="default"/>
          <w:color w:val="000000"/>
        </w:rPr>
        <w:t>sada aplikovaná</w:t>
      </w:r>
      <w:r>
        <w:rPr>
          <w:rFonts w:ascii="Arial" w:eastAsia="Batang" w:hAnsi="Arial" w:cs="Arial" w:hint="default"/>
          <w:color w:val="000000"/>
        </w:rPr>
        <w:t xml:space="preserve"> u </w:t>
      </w:r>
      <w:r>
        <w:rPr>
          <w:rFonts w:ascii="Arial" w:eastAsia="Batang" w:hAnsi="Arial" w:cs="Arial" w:hint="default"/>
          <w:color w:val="000000"/>
        </w:rPr>
        <w:t>50 osô</w:t>
      </w:r>
      <w:r>
        <w:rPr>
          <w:rFonts w:ascii="Arial" w:eastAsia="Batang" w:hAnsi="Arial" w:cs="Arial" w:hint="default"/>
          <w:color w:val="000000"/>
        </w:rPr>
        <w:t>b, č</w:t>
      </w:r>
      <w:r>
        <w:rPr>
          <w:rFonts w:ascii="Arial" w:eastAsia="Batang" w:hAnsi="Arial" w:cs="Arial" w:hint="default"/>
          <w:color w:val="000000"/>
        </w:rPr>
        <w:t>o je ná</w:t>
      </w:r>
      <w:r>
        <w:rPr>
          <w:rFonts w:ascii="Arial" w:eastAsia="Batang" w:hAnsi="Arial" w:cs="Arial" w:hint="default"/>
          <w:color w:val="000000"/>
        </w:rPr>
        <w:t>rast oproti  roku  2008 -  proti 32 osobá</w:t>
      </w:r>
      <w:r>
        <w:rPr>
          <w:rFonts w:ascii="Arial" w:eastAsia="Batang" w:hAnsi="Arial" w:cs="Arial" w:hint="default"/>
          <w:color w:val="000000"/>
        </w:rPr>
        <w:t>m a  roku 2007 - proti 31 osobá</w:t>
      </w:r>
      <w:r>
        <w:rPr>
          <w:rFonts w:ascii="Arial" w:eastAsia="Batang" w:hAnsi="Arial" w:cs="Arial" w:hint="default"/>
          <w:color w:val="000000"/>
        </w:rPr>
        <w:t>m o </w:t>
      </w:r>
      <w:r>
        <w:rPr>
          <w:rFonts w:ascii="Arial" w:eastAsia="Batang" w:hAnsi="Arial" w:cs="Arial" w:hint="default"/>
          <w:color w:val="000000"/>
        </w:rPr>
        <w:t>18 resp. 19 odsú</w:t>
      </w:r>
      <w:r>
        <w:rPr>
          <w:rFonts w:ascii="Arial" w:eastAsia="Batang" w:hAnsi="Arial" w:cs="Arial" w:hint="default"/>
          <w:color w:val="000000"/>
        </w:rPr>
        <w:t>dený</w:t>
      </w:r>
      <w:r>
        <w:rPr>
          <w:rFonts w:ascii="Arial" w:eastAsia="Batang" w:hAnsi="Arial" w:cs="Arial" w:hint="default"/>
          <w:color w:val="000000"/>
        </w:rPr>
        <w:t>ch.</w:t>
      </w:r>
      <w:r w:rsidR="005B1444">
        <w:rPr>
          <w:rFonts w:ascii="Arial" w:eastAsia="Batang" w:hAnsi="Arial" w:cs="Arial"/>
          <w:color w:val="000000"/>
        </w:rPr>
        <w:t xml:space="preserve">   </w:t>
      </w:r>
    </w:p>
    <w:p w:rsidR="00B74812" w:rsidP="00B74812">
      <w:pPr>
        <w:pStyle w:val="NormalWeb"/>
        <w:bidi w:val="0"/>
        <w:ind w:firstLine="708"/>
        <w:jc w:val="both"/>
        <w:rPr>
          <w:rFonts w:ascii="Arial" w:hAnsi="Arial" w:cs="Arial"/>
          <w:b/>
        </w:rPr>
      </w:pPr>
      <w:r w:rsidR="00DA52D3">
        <w:rPr>
          <w:rFonts w:ascii="Arial" w:hAnsi="Arial" w:cs="Arial"/>
          <w:b/>
        </w:rPr>
        <w:t xml:space="preserve">  </w:t>
      </w:r>
    </w:p>
    <w:p w:rsidR="00B74812" w:rsidP="00B74812">
      <w:pPr>
        <w:pStyle w:val="NormalWeb"/>
        <w:bidi w:val="0"/>
        <w:ind w:firstLine="708"/>
        <w:jc w:val="both"/>
        <w:rPr>
          <w:rFonts w:ascii="Arial" w:hAnsi="Arial" w:cs="Arial"/>
          <w:b/>
          <w:bCs/>
          <w:color w:val="000000"/>
        </w:rPr>
      </w:pPr>
      <w:r>
        <w:rPr>
          <w:rFonts w:ascii="Arial" w:hAnsi="Arial" w:cs="Arial"/>
          <w:b/>
          <w:bCs/>
          <w:color w:val="000000"/>
        </w:rPr>
        <w:t>Kriminalita mladistvých</w:t>
      </w:r>
    </w:p>
    <w:p w:rsidR="00B74812" w:rsidP="00B74812">
      <w:pPr>
        <w:pStyle w:val="NormalWeb"/>
        <w:bidi w:val="0"/>
        <w:ind w:firstLine="708"/>
        <w:jc w:val="both"/>
        <w:rPr>
          <w:rFonts w:ascii="Arial" w:hAnsi="Arial" w:cs="Arial"/>
          <w:b/>
          <w:bCs/>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V roku 2009 bolo v rámci celej Slovenskej republiky začaté trestné stíhanie proti 4</w:t>
      </w:r>
      <w:r w:rsidR="00073F9A">
        <w:rPr>
          <w:rFonts w:ascii="Arial" w:hAnsi="Arial" w:cs="Arial"/>
          <w:color w:val="000000"/>
        </w:rPr>
        <w:t xml:space="preserve"> 687</w:t>
      </w:r>
      <w:r>
        <w:rPr>
          <w:rFonts w:ascii="Arial" w:hAnsi="Arial" w:cs="Arial"/>
          <w:color w:val="000000"/>
        </w:rPr>
        <w:t xml:space="preserve"> mladistvým osobám</w:t>
      </w:r>
      <w:r w:rsidR="00073F9A">
        <w:rPr>
          <w:rFonts w:ascii="Arial" w:hAnsi="Arial" w:cs="Arial"/>
          <w:color w:val="000000"/>
        </w:rPr>
        <w:t xml:space="preserve"> (z toho od 14 do 15 rokov proti 656 osobám</w:t>
      </w:r>
      <w:r w:rsidR="004405FC">
        <w:rPr>
          <w:rFonts w:ascii="Arial" w:hAnsi="Arial" w:cs="Arial"/>
          <w:color w:val="000000"/>
        </w:rPr>
        <w:t>)</w:t>
      </w:r>
      <w:r w:rsidR="00073F9A">
        <w:rPr>
          <w:rFonts w:ascii="Arial" w:hAnsi="Arial" w:cs="Arial"/>
          <w:color w:val="000000"/>
        </w:rPr>
        <w:t>. C</w:t>
      </w:r>
      <w:r>
        <w:rPr>
          <w:rFonts w:ascii="Arial" w:hAnsi="Arial" w:cs="Arial"/>
          <w:color w:val="000000"/>
        </w:rPr>
        <w:t xml:space="preserve">elkovo bolo v tomto roku skončené trestné stíhanie proti 4 286 mladistvým  páchateľom. Predstavuje to 8,02% z celkového počtu 53 413 osôb, proti ktorým bolo trestné stíhanie v roku 2009 skončené. V porovnaní s rokmi 2007 a 2008 ide o pokles počtu mladistvých osôb, </w:t>
      </w:r>
      <w:r w:rsidR="004405FC">
        <w:rPr>
          <w:rFonts w:ascii="Arial" w:hAnsi="Arial" w:cs="Arial"/>
          <w:color w:val="000000"/>
        </w:rPr>
        <w:t>proti</w:t>
      </w:r>
      <w:r>
        <w:rPr>
          <w:rFonts w:ascii="Arial" w:hAnsi="Arial" w:cs="Arial"/>
          <w:color w:val="000000"/>
        </w:rPr>
        <w:t xml:space="preserve"> ktorým bolo trestné stíhanie skončené (s  rokom 2007 – o 250 osôb  a s rokom 2008 – až o 397 osôb).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 xml:space="preserve">Porovnaním podielu kriminality mladistvých, proti ktorým bolo skončené trestné stíhanie, na celkovom počte  osôb, voči ktorým bolo trestné stíhanie skončené za ostatné tri roky v celej Slovenskej republike (r. 2007 – 4 536, t.j. 8,79% mladistvých z celkového počtu 51 579 osôb, v roku 2008 – 4 683, t.j. 9,17% mladistvých z počtu 51 029 osôb a v roku 2009 - 4 286, t.j. 8,02% mladistvých z celkového počtu 53 413 osôb) je možné konštatovať, že podiel kriminality mladistvých páchateľov po prvýkrát začína klesať a vzhľadom na výrazné zníženie počtu stíhaných mladistvých osôb v roku 2009 (takmer         o pätinu) je predpoklad, že naznačená tendencia bude naďalej pokračovať.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 xml:space="preserve">Výskyt kriminality mladistvých v jednotlivých krajoch Slovenskej republiky je značne rozdielny. Tak ako v predchádzajúcich  rokoch, aj v roku 2009 bolo najviac skončených trestných konaní vedených </w:t>
      </w:r>
      <w:r w:rsidR="007324CD">
        <w:rPr>
          <w:rFonts w:ascii="Arial" w:hAnsi="Arial" w:cs="Arial"/>
          <w:color w:val="000000"/>
        </w:rPr>
        <w:t>proti</w:t>
      </w:r>
      <w:r>
        <w:rPr>
          <w:rFonts w:ascii="Arial" w:hAnsi="Arial" w:cs="Arial"/>
          <w:color w:val="000000"/>
        </w:rPr>
        <w:t xml:space="preserve"> mladistvým páchateľom v obvodoch prokuratúr východného Slovenska – Košice a Prešov. V obvode Krajskej prokuratúry v Košiciach bol</w:t>
      </w:r>
      <w:r w:rsidR="00C331EB">
        <w:rPr>
          <w:rFonts w:ascii="Arial" w:hAnsi="Arial" w:cs="Arial"/>
          <w:color w:val="000000"/>
        </w:rPr>
        <w:t>i</w:t>
      </w:r>
      <w:r>
        <w:rPr>
          <w:rFonts w:ascii="Arial" w:hAnsi="Arial" w:cs="Arial"/>
          <w:color w:val="000000"/>
        </w:rPr>
        <w:t xml:space="preserve"> skončen</w:t>
      </w:r>
      <w:r w:rsidR="00C331EB">
        <w:rPr>
          <w:rFonts w:ascii="Arial" w:hAnsi="Arial" w:cs="Arial"/>
          <w:color w:val="000000"/>
        </w:rPr>
        <w:t>é</w:t>
      </w:r>
      <w:r w:rsidR="007324CD">
        <w:rPr>
          <w:rFonts w:ascii="Arial" w:hAnsi="Arial" w:cs="Arial"/>
          <w:color w:val="000000"/>
        </w:rPr>
        <w:t xml:space="preserve"> 1 038 </w:t>
      </w:r>
      <w:r>
        <w:rPr>
          <w:rFonts w:ascii="Arial" w:hAnsi="Arial" w:cs="Arial"/>
          <w:color w:val="000000"/>
        </w:rPr>
        <w:t xml:space="preserve"> trestn</w:t>
      </w:r>
      <w:r w:rsidR="00C331EB">
        <w:rPr>
          <w:rFonts w:ascii="Arial" w:hAnsi="Arial" w:cs="Arial"/>
          <w:color w:val="000000"/>
        </w:rPr>
        <w:t>é</w:t>
      </w:r>
      <w:r>
        <w:rPr>
          <w:rFonts w:ascii="Arial" w:hAnsi="Arial" w:cs="Arial"/>
          <w:color w:val="000000"/>
        </w:rPr>
        <w:t xml:space="preserve"> stíhan</w:t>
      </w:r>
      <w:r w:rsidR="00C331EB">
        <w:rPr>
          <w:rFonts w:ascii="Arial" w:hAnsi="Arial" w:cs="Arial"/>
          <w:color w:val="000000"/>
        </w:rPr>
        <w:t xml:space="preserve">ia </w:t>
      </w:r>
      <w:r w:rsidR="00073F9A">
        <w:rPr>
          <w:rFonts w:ascii="Arial" w:hAnsi="Arial" w:cs="Arial"/>
          <w:color w:val="000000"/>
        </w:rPr>
        <w:t xml:space="preserve">proti </w:t>
      </w:r>
      <w:r>
        <w:rPr>
          <w:rFonts w:ascii="Arial" w:hAnsi="Arial" w:cs="Arial"/>
          <w:color w:val="000000"/>
        </w:rPr>
        <w:t>mladistvý</w:t>
      </w:r>
      <w:r w:rsidR="00073F9A">
        <w:rPr>
          <w:rFonts w:ascii="Arial" w:hAnsi="Arial" w:cs="Arial"/>
          <w:color w:val="000000"/>
        </w:rPr>
        <w:t>m</w:t>
      </w:r>
      <w:r>
        <w:rPr>
          <w:rFonts w:ascii="Arial" w:hAnsi="Arial" w:cs="Arial"/>
          <w:color w:val="000000"/>
        </w:rPr>
        <w:t xml:space="preserve"> páchateľo</w:t>
      </w:r>
      <w:r w:rsidR="00073F9A">
        <w:rPr>
          <w:rFonts w:ascii="Arial" w:hAnsi="Arial" w:cs="Arial"/>
          <w:color w:val="000000"/>
        </w:rPr>
        <w:t>m</w:t>
      </w:r>
      <w:r>
        <w:rPr>
          <w:rFonts w:ascii="Arial" w:hAnsi="Arial" w:cs="Arial"/>
          <w:color w:val="000000"/>
        </w:rPr>
        <w:t xml:space="preserve"> (8,84% z celkového počtu skončených trestných stíhaní v tomto kraji), čo tvorí až 24,21% z celkového počtu stíhaných mladistvých v rámci celej Slovenskej republiky. V obvode Krajskej prokuratúry v Prešove bolo skončených 846 trestných stíhaní </w:t>
      </w:r>
      <w:r w:rsidR="00C331EB">
        <w:rPr>
          <w:rFonts w:ascii="Arial" w:hAnsi="Arial" w:cs="Arial"/>
          <w:color w:val="000000"/>
        </w:rPr>
        <w:t>proti</w:t>
      </w:r>
      <w:r>
        <w:rPr>
          <w:rFonts w:ascii="Arial" w:hAnsi="Arial" w:cs="Arial"/>
          <w:color w:val="000000"/>
        </w:rPr>
        <w:t xml:space="preserve"> mladistvým páchateľom (9,63%  z celkového počtu skončených trestných stíhaní v tomto kraji), t.j. 19,73% z celkového počtu stíhaných mladistvých v rámci celej Slovenskej republiky.</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Naopak</w:t>
      </w:r>
      <w:r w:rsidR="00C63B00">
        <w:rPr>
          <w:rFonts w:ascii="Arial" w:hAnsi="Arial" w:cs="Arial"/>
          <w:color w:val="000000"/>
        </w:rPr>
        <w:t>,</w:t>
      </w:r>
      <w:r>
        <w:rPr>
          <w:rFonts w:ascii="Arial" w:hAnsi="Arial" w:cs="Arial"/>
          <w:color w:val="000000"/>
        </w:rPr>
        <w:t xml:space="preserve"> v Bratislavskom kraji, podobne ako v uplynulých rokoch, aj       v roku 2009 bol v rámci Slovenskej republiky najnižší počet skončených trestných stíhaní </w:t>
      </w:r>
      <w:r w:rsidR="00073F9A">
        <w:rPr>
          <w:rFonts w:ascii="Arial" w:hAnsi="Arial" w:cs="Arial"/>
          <w:color w:val="000000"/>
        </w:rPr>
        <w:t>proti</w:t>
      </w:r>
      <w:r>
        <w:rPr>
          <w:rFonts w:ascii="Arial" w:hAnsi="Arial" w:cs="Arial"/>
          <w:color w:val="000000"/>
        </w:rPr>
        <w:t xml:space="preserve"> mladistvým páchateľom a to i napriek tomu, že ich počet  postupne od roku 2007 mierne narastá. V roku 2009 bolo skončených 275 trestných stíhaných voči mladistvým, čo činí iba 2,97% z celkového počtu osôb, </w:t>
      </w:r>
      <w:r w:rsidR="00C331EB">
        <w:rPr>
          <w:rFonts w:ascii="Arial" w:hAnsi="Arial" w:cs="Arial"/>
          <w:color w:val="000000"/>
        </w:rPr>
        <w:t>prot</w:t>
      </w:r>
      <w:r>
        <w:rPr>
          <w:rFonts w:ascii="Arial" w:hAnsi="Arial" w:cs="Arial"/>
          <w:color w:val="000000"/>
        </w:rPr>
        <w:t>i ktorým bolo skončené trestné s</w:t>
      </w:r>
      <w:r w:rsidR="002C4A88">
        <w:rPr>
          <w:rFonts w:ascii="Arial" w:hAnsi="Arial" w:cs="Arial"/>
          <w:color w:val="000000"/>
        </w:rPr>
        <w:t xml:space="preserve">tíhanie </w:t>
      </w:r>
      <w:r w:rsidR="007324CD">
        <w:rPr>
          <w:rFonts w:ascii="Arial" w:hAnsi="Arial" w:cs="Arial"/>
          <w:color w:val="000000"/>
        </w:rPr>
        <w:t xml:space="preserve">v tomto kraji </w:t>
      </w:r>
      <w:r w:rsidR="002C4A88">
        <w:rPr>
          <w:rFonts w:ascii="Arial" w:hAnsi="Arial" w:cs="Arial"/>
          <w:color w:val="000000"/>
        </w:rPr>
        <w:t>(9 247) a  6,4</w:t>
      </w:r>
      <w:r>
        <w:rPr>
          <w:rFonts w:ascii="Arial" w:hAnsi="Arial" w:cs="Arial"/>
          <w:color w:val="000000"/>
        </w:rPr>
        <w:t xml:space="preserve">% z celkového počtu skončených trestných stíhaní </w:t>
      </w:r>
      <w:r w:rsidR="00C331EB">
        <w:rPr>
          <w:rFonts w:ascii="Arial" w:hAnsi="Arial" w:cs="Arial"/>
          <w:color w:val="000000"/>
        </w:rPr>
        <w:t>prot</w:t>
      </w:r>
      <w:r>
        <w:rPr>
          <w:rFonts w:ascii="Arial" w:hAnsi="Arial" w:cs="Arial"/>
          <w:color w:val="000000"/>
        </w:rPr>
        <w:t>i mladistvým v rámci celej Slovenskej republiky. V roku 2008 bolo skončených 279 trestných stíhaní ml</w:t>
      </w:r>
      <w:r w:rsidR="002C4A88">
        <w:rPr>
          <w:rFonts w:ascii="Arial" w:hAnsi="Arial" w:cs="Arial"/>
          <w:color w:val="000000"/>
        </w:rPr>
        <w:t>adistvých, čo predstavuje  3,28</w:t>
      </w:r>
      <w:r>
        <w:rPr>
          <w:rFonts w:ascii="Arial" w:hAnsi="Arial" w:cs="Arial"/>
          <w:color w:val="000000"/>
        </w:rPr>
        <w:t xml:space="preserve">% z celkového počtu skončených trestných stíhaní </w:t>
      </w:r>
      <w:r w:rsidR="007324CD">
        <w:rPr>
          <w:rFonts w:ascii="Arial" w:hAnsi="Arial" w:cs="Arial"/>
          <w:color w:val="000000"/>
        </w:rPr>
        <w:t>(</w:t>
      </w:r>
      <w:r>
        <w:rPr>
          <w:rFonts w:ascii="Arial" w:hAnsi="Arial" w:cs="Arial"/>
          <w:color w:val="000000"/>
        </w:rPr>
        <w:t>8</w:t>
      </w:r>
      <w:r w:rsidR="00A03757">
        <w:rPr>
          <w:rFonts w:ascii="Arial" w:hAnsi="Arial" w:cs="Arial"/>
          <w:color w:val="000000"/>
        </w:rPr>
        <w:t xml:space="preserve"> </w:t>
      </w:r>
      <w:r>
        <w:rPr>
          <w:rFonts w:ascii="Arial" w:hAnsi="Arial" w:cs="Arial"/>
          <w:color w:val="000000"/>
        </w:rPr>
        <w:t>491 osôb) a v roku 2008 bolo skončených 245 trestných stíhaní mladistvých osôb</w:t>
      </w:r>
      <w:r w:rsidR="0063677B">
        <w:rPr>
          <w:rFonts w:ascii="Arial" w:hAnsi="Arial" w:cs="Arial"/>
          <w:color w:val="000000"/>
        </w:rPr>
        <w:t>, čo predstavuje</w:t>
      </w:r>
      <w:r>
        <w:rPr>
          <w:rFonts w:ascii="Arial" w:hAnsi="Arial" w:cs="Arial"/>
          <w:color w:val="000000"/>
        </w:rPr>
        <w:t xml:space="preserve"> 3,12% z celkového počtu skončených trestných stíhaní známych osôb </w:t>
      </w:r>
      <w:r w:rsidR="00D105B3">
        <w:rPr>
          <w:rFonts w:ascii="Arial" w:hAnsi="Arial" w:cs="Arial"/>
          <w:color w:val="000000"/>
        </w:rPr>
        <w:t xml:space="preserve"> </w:t>
      </w:r>
      <w:r>
        <w:rPr>
          <w:rFonts w:ascii="Arial" w:hAnsi="Arial" w:cs="Arial"/>
          <w:color w:val="000000"/>
        </w:rPr>
        <w:t>(7 834).</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Pokl</w:t>
      </w:r>
      <w:r w:rsidR="00C331EB">
        <w:rPr>
          <w:rFonts w:ascii="Arial" w:hAnsi="Arial" w:cs="Arial"/>
          <w:color w:val="000000"/>
        </w:rPr>
        <w:t>es skončených trestných vecí prot</w:t>
      </w:r>
      <w:r>
        <w:rPr>
          <w:rFonts w:ascii="Arial" w:hAnsi="Arial" w:cs="Arial"/>
          <w:color w:val="000000"/>
        </w:rPr>
        <w:t>i mladistvým osobám, ale i</w:t>
      </w:r>
      <w:r w:rsidR="0063677B">
        <w:rPr>
          <w:rFonts w:ascii="Arial" w:hAnsi="Arial" w:cs="Arial"/>
          <w:color w:val="000000"/>
        </w:rPr>
        <w:t xml:space="preserve"> pokles počtu </w:t>
      </w:r>
      <w:r>
        <w:rPr>
          <w:rFonts w:ascii="Arial" w:hAnsi="Arial" w:cs="Arial"/>
          <w:color w:val="000000"/>
        </w:rPr>
        <w:t xml:space="preserve">trestne stíhaných mladistvých osôb v roku 2009 zaznamenali kraje východného a stredného Slovenska, naopak k miernemu nárastu počtu stíhaných mladistvých dochádza na západnom Slovensku.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V roku 2009 tvoril podiel</w:t>
      </w:r>
      <w:r>
        <w:rPr>
          <w:rFonts w:ascii="Arial" w:hAnsi="Arial" w:cs="Arial"/>
          <w:b/>
          <w:bCs/>
          <w:color w:val="000000"/>
        </w:rPr>
        <w:t xml:space="preserve"> </w:t>
      </w:r>
      <w:r>
        <w:rPr>
          <w:rFonts w:ascii="Arial" w:hAnsi="Arial" w:cs="Arial"/>
          <w:color w:val="000000"/>
        </w:rPr>
        <w:t>obžalovaných ml</w:t>
      </w:r>
      <w:r w:rsidR="008E4A67">
        <w:rPr>
          <w:rFonts w:ascii="Arial" w:hAnsi="Arial" w:cs="Arial"/>
          <w:color w:val="000000"/>
        </w:rPr>
        <w:t xml:space="preserve">adistvých </w:t>
      </w:r>
      <w:r w:rsidR="00386D8E">
        <w:rPr>
          <w:rFonts w:ascii="Arial" w:hAnsi="Arial" w:cs="Arial"/>
          <w:color w:val="000000"/>
        </w:rPr>
        <w:t xml:space="preserve"> </w:t>
      </w:r>
      <w:r w:rsidR="008E4A67">
        <w:rPr>
          <w:rFonts w:ascii="Arial" w:hAnsi="Arial" w:cs="Arial"/>
          <w:color w:val="000000"/>
        </w:rPr>
        <w:t>na celkovom počte 32</w:t>
      </w:r>
      <w:r w:rsidR="00386D8E">
        <w:rPr>
          <w:rFonts w:ascii="Arial" w:hAnsi="Arial" w:cs="Arial"/>
          <w:color w:val="000000"/>
        </w:rPr>
        <w:t xml:space="preserve"> </w:t>
      </w:r>
      <w:r w:rsidR="008E4A67">
        <w:rPr>
          <w:rFonts w:ascii="Arial" w:hAnsi="Arial" w:cs="Arial"/>
          <w:color w:val="000000"/>
        </w:rPr>
        <w:t xml:space="preserve">266 </w:t>
      </w:r>
      <w:r>
        <w:rPr>
          <w:rFonts w:ascii="Arial" w:hAnsi="Arial" w:cs="Arial"/>
          <w:color w:val="000000"/>
        </w:rPr>
        <w:t>obžalovaných 2</w:t>
      </w:r>
      <w:r w:rsidR="00386D8E">
        <w:rPr>
          <w:rFonts w:ascii="Arial" w:hAnsi="Arial" w:cs="Arial"/>
          <w:color w:val="000000"/>
        </w:rPr>
        <w:t xml:space="preserve"> </w:t>
      </w:r>
      <w:r>
        <w:rPr>
          <w:rFonts w:ascii="Arial" w:hAnsi="Arial" w:cs="Arial"/>
          <w:color w:val="000000"/>
        </w:rPr>
        <w:t>247 osôb, čo je o </w:t>
      </w:r>
      <w:r w:rsidR="00386D8E">
        <w:rPr>
          <w:rFonts w:ascii="Arial" w:hAnsi="Arial" w:cs="Arial"/>
          <w:color w:val="000000"/>
        </w:rPr>
        <w:t xml:space="preserve"> </w:t>
      </w:r>
      <w:r>
        <w:rPr>
          <w:rFonts w:ascii="Arial" w:hAnsi="Arial" w:cs="Arial"/>
          <w:color w:val="000000"/>
        </w:rPr>
        <w:t>10,94% menej ako</w:t>
      </w:r>
      <w:r w:rsidR="0063677B">
        <w:rPr>
          <w:rFonts w:ascii="Arial" w:hAnsi="Arial" w:cs="Arial"/>
          <w:color w:val="000000"/>
        </w:rPr>
        <w:t xml:space="preserve">                           </w:t>
      </w:r>
      <w:r>
        <w:rPr>
          <w:rFonts w:ascii="Arial" w:hAnsi="Arial" w:cs="Arial"/>
          <w:color w:val="000000"/>
        </w:rPr>
        <w:t xml:space="preserve">v predchádzajúcom roku. V roku 2008 bolo obžalovaných 2 498 mladistvých osôb, čo predstavovalo 8,30% z celkového počtu obžalovaných (30 070)        a v roku 2007 bol tento podiel 8,50% (2 546 obžalovaných mladistvých z 29 926 obžalovaných). Najvyšší podiel skončených vecí podaním obžaloby na mladistvých páchateľov bol, podobne ako v minulom roku, v obvode Krajskej prokuratúry v Prešove - 560 (čo činí 66,19% z celkového počtu 846 skončených trestných stíhaní </w:t>
      </w:r>
      <w:r w:rsidR="00C331EB">
        <w:rPr>
          <w:rFonts w:ascii="Arial" w:hAnsi="Arial" w:cs="Arial"/>
          <w:color w:val="000000"/>
        </w:rPr>
        <w:t>prot</w:t>
      </w:r>
      <w:r>
        <w:rPr>
          <w:rFonts w:ascii="Arial" w:hAnsi="Arial" w:cs="Arial"/>
          <w:color w:val="000000"/>
        </w:rPr>
        <w:t>i mladistvým páchateľom v tomto kraji), naopak, najmenej v obvode Krajskej prokuratúry v Trnave - 96 obžalovaných mladistvých (32,10% z celkového počtu skončených 299 trestných stíhaní mladistvých).</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Oproti predchádzajúcim rokom mierne stúpol podiel mladistvých, proti ktorým bolo zastavené trestné stíhanie</w:t>
      </w:r>
      <w:r>
        <w:rPr>
          <w:rFonts w:ascii="Arial" w:hAnsi="Arial" w:cs="Arial"/>
          <w:b/>
          <w:bCs/>
          <w:color w:val="000000"/>
        </w:rPr>
        <w:t>.</w:t>
      </w:r>
      <w:r>
        <w:rPr>
          <w:rFonts w:ascii="Arial" w:hAnsi="Arial" w:cs="Arial"/>
          <w:color w:val="000000"/>
        </w:rPr>
        <w:t xml:space="preserve"> Z celkového počtu 4 286  skončených trestných stíhaní </w:t>
      </w:r>
      <w:r w:rsidR="00C331EB">
        <w:rPr>
          <w:rFonts w:ascii="Arial" w:hAnsi="Arial" w:cs="Arial"/>
          <w:color w:val="000000"/>
        </w:rPr>
        <w:t>prot</w:t>
      </w:r>
      <w:r>
        <w:rPr>
          <w:rFonts w:ascii="Arial" w:hAnsi="Arial" w:cs="Arial"/>
          <w:color w:val="000000"/>
        </w:rPr>
        <w:t>i mladistvým  páchateľov bolo zastavené trestné stíhanie v roku 2009 proti 313 mladistvým osobám, čo je 7,30%.  V roku 2008 bolo skončené trestné stíhanie zastavením trestného stíhania proti 273  mladistvým páchateľom, čo predstavovalo iba 5,82% podiel na všetkých formách sk</w:t>
      </w:r>
      <w:r w:rsidR="009F46D0">
        <w:rPr>
          <w:rFonts w:ascii="Arial" w:hAnsi="Arial" w:cs="Arial"/>
          <w:color w:val="000000"/>
        </w:rPr>
        <w:t xml:space="preserve">ončenia  prípravného konania.  </w:t>
      </w:r>
      <w:r>
        <w:rPr>
          <w:rFonts w:ascii="Arial" w:hAnsi="Arial" w:cs="Arial"/>
          <w:color w:val="000000"/>
        </w:rPr>
        <w:t>V roku 2007 bolo zastavené trestné stíhanie proti 266 mladistvým, čo bolo 5,86%. Najvyšší podiel zastavených trestných stíhaní mladistvých páchateľov v roku 2009  bol opäť v obvode Krajskej prokuratúry v Bratislave -</w:t>
      </w:r>
      <w:r w:rsidR="009F46D0">
        <w:rPr>
          <w:rFonts w:ascii="Arial" w:hAnsi="Arial" w:cs="Arial"/>
          <w:color w:val="000000"/>
        </w:rPr>
        <w:t xml:space="preserve"> proti 33 osobám, čo činí 12% </w:t>
      </w:r>
      <w:r>
        <w:rPr>
          <w:rFonts w:ascii="Arial" w:hAnsi="Arial" w:cs="Arial"/>
          <w:color w:val="000000"/>
        </w:rPr>
        <w:t xml:space="preserve"> z celkového počtu 275 skončených trestných stíhaní  mladistvých, naopak najnižší v obvode Krajskej prokuratúry v Trenčíne - proti 12 osobám, čo činí 3,71% stíhaných mladistvých v tomto kraji (323).</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V roku 200</w:t>
      </w:r>
      <w:r w:rsidR="00C331EB">
        <w:rPr>
          <w:rFonts w:ascii="Arial" w:hAnsi="Arial" w:cs="Arial"/>
          <w:color w:val="000000"/>
        </w:rPr>
        <w:t>9</w:t>
      </w:r>
      <w:r>
        <w:rPr>
          <w:rFonts w:ascii="Arial" w:hAnsi="Arial" w:cs="Arial"/>
          <w:color w:val="000000"/>
        </w:rPr>
        <w:t xml:space="preserve"> bolo postúpené trestné stíhanie proti 94 mladistvým páchateľom, čo je 2,19% z celkového počtu skončených trestných stíhaní mladistvých osôb (4</w:t>
      </w:r>
      <w:r w:rsidR="000936A2">
        <w:rPr>
          <w:rFonts w:ascii="Arial" w:hAnsi="Arial" w:cs="Arial"/>
          <w:color w:val="000000"/>
        </w:rPr>
        <w:t xml:space="preserve"> </w:t>
      </w:r>
      <w:r>
        <w:rPr>
          <w:rFonts w:ascii="Arial" w:hAnsi="Arial" w:cs="Arial"/>
          <w:color w:val="000000"/>
        </w:rPr>
        <w:t>286).</w:t>
      </w:r>
      <w:r w:rsidR="00C25099">
        <w:rPr>
          <w:rFonts w:ascii="Arial" w:hAnsi="Arial" w:cs="Arial"/>
          <w:color w:val="000000"/>
        </w:rPr>
        <w:t xml:space="preserve"> </w:t>
      </w:r>
      <w:r>
        <w:rPr>
          <w:rFonts w:ascii="Arial" w:hAnsi="Arial" w:cs="Arial"/>
          <w:color w:val="000000"/>
        </w:rPr>
        <w:t>Je to opätovne mierny pokles oproti predchádzajúcim rokom. V roku 2008 bolo postúpené trestné stíhanie proti 132 mladistvým páchateľom (2,81% z celkového počtu skončených       trestných stíhaní), pričom v roku 2007 tvoril tento podiel až 3,99% z celkového počtu skončených trestných stíhaní mladistvých osôb. Najviac bol inštitút postúpenia trestnej veci proti mladistvému využívaný v obvode Krajskej prokuratúry v Žiline - proti 27 osobám, čo činí 5,42% z celkového počtu tam skončených trestných stíhaní mladistvých, k postúpeni</w:t>
      </w:r>
      <w:r w:rsidR="0063677B">
        <w:rPr>
          <w:rFonts w:ascii="Arial" w:hAnsi="Arial" w:cs="Arial"/>
          <w:color w:val="000000"/>
        </w:rPr>
        <w:t>u</w:t>
      </w:r>
      <w:r>
        <w:rPr>
          <w:rFonts w:ascii="Arial" w:hAnsi="Arial" w:cs="Arial"/>
          <w:color w:val="000000"/>
        </w:rPr>
        <w:t xml:space="preserve"> veci trestne stíhaného mladistvého nedošlo vôbec v obvode Krajskej prokuratúry v Trnave.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Podiel mladistvých, proti ktorým bolo prerušené trestné stíhanie</w:t>
      </w:r>
      <w:r w:rsidR="0063677B">
        <w:rPr>
          <w:rFonts w:ascii="Arial" w:hAnsi="Arial" w:cs="Arial"/>
          <w:color w:val="000000"/>
        </w:rPr>
        <w:t>,</w:t>
      </w:r>
      <w:r>
        <w:rPr>
          <w:rFonts w:ascii="Arial" w:hAnsi="Arial" w:cs="Arial"/>
          <w:color w:val="000000"/>
        </w:rPr>
        <w:t xml:space="preserve"> sa naďalej postupne znižuje. V roku 2009 bolo trestné stíhanie prerušené proti 351 mladistvým z celkového  počtu 4 286  skončených trestných stíhaní, čo predstavuje 8,18%. V roku 2008 bol tento podiel 9,86 % (prerušené bolo proti 462 mladistvým zo 4 683 skončených trestných stíhaní mladistvých) a v roku 2007 bolo trestné stíhanie prerušené proti 444 mladistvým z 4 536 skončených trestných stíhaní mladistvých, čo bolo </w:t>
      </w:r>
      <w:r w:rsidR="0063677B">
        <w:rPr>
          <w:rFonts w:ascii="Arial" w:hAnsi="Arial" w:cs="Arial"/>
          <w:color w:val="000000"/>
        </w:rPr>
        <w:t>9,79</w:t>
      </w:r>
      <w:r>
        <w:rPr>
          <w:rFonts w:ascii="Arial" w:hAnsi="Arial" w:cs="Arial"/>
          <w:color w:val="000000"/>
        </w:rPr>
        <w:t xml:space="preserve">%. Najvyšší podiel prerušených trestných stíhaní mladistvých páchateľov bol v obvode Krajskej prokuratúry v Banskej Bystrici - proti 79 osobám, čo predstavuje 13,05%         z celkového počtu 605  skončených trestných stíhaní mladistvých páchateľov, naopak, obdobne ako v roku 2008,  najnižší </w:t>
      </w:r>
      <w:r w:rsidR="00C331EB">
        <w:rPr>
          <w:rFonts w:ascii="Arial" w:hAnsi="Arial" w:cs="Arial"/>
          <w:color w:val="000000"/>
        </w:rPr>
        <w:t xml:space="preserve">podiel bol </w:t>
      </w:r>
      <w:r>
        <w:rPr>
          <w:rFonts w:ascii="Arial" w:hAnsi="Arial" w:cs="Arial"/>
          <w:color w:val="000000"/>
        </w:rPr>
        <w:t xml:space="preserve">v obvode Krajskej prokuratúry       v Prešove – proti 27 osobám, čo činí 3,19% z celkového počtu skončených trestných stíhaní </w:t>
      </w:r>
      <w:r w:rsidR="00C331EB">
        <w:rPr>
          <w:rFonts w:ascii="Arial" w:hAnsi="Arial" w:cs="Arial"/>
          <w:color w:val="000000"/>
        </w:rPr>
        <w:t>proti</w:t>
      </w:r>
      <w:r>
        <w:rPr>
          <w:rFonts w:ascii="Arial" w:hAnsi="Arial" w:cs="Arial"/>
          <w:color w:val="000000"/>
        </w:rPr>
        <w:t xml:space="preserve"> mladistvým.</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 xml:space="preserve">Z celkového počtu 4 286 skončených  trestných  stíhaní mladistvých      v roku 2009 prokurátor podmienečne zastavil trestné stíhanie proti 557 mladistvým páchateľom, čo činí 12,99%. Štatistické údaje potvrdzujú neustály pokles využívania tohto druhu odklonu v prípravnom konaní. V roku 2008 prokurátor podmienečne zastavil trestné stíhanie vedené  </w:t>
      </w:r>
      <w:r w:rsidR="00C331EB">
        <w:rPr>
          <w:rFonts w:ascii="Arial" w:hAnsi="Arial" w:cs="Arial"/>
          <w:color w:val="000000"/>
        </w:rPr>
        <w:t>prot</w:t>
      </w:r>
      <w:r>
        <w:rPr>
          <w:rFonts w:ascii="Arial" w:hAnsi="Arial" w:cs="Arial"/>
          <w:color w:val="000000"/>
        </w:rPr>
        <w:t>i  673 osobám, čo činilo 13,60% a v roku 2007 voči 705 osobám, čo predstavovalo 15,54% podiel. Aj v roku 2009 bol najviac  inštitút podmienečného zastavenia trestného stíhania proti mladistvému využitý v obvode Krajskej prokuratúry       v Bratislave - proti 67 osobám, čo predstavuje 24,36% z celkového počtu skončenýc</w:t>
      </w:r>
      <w:r w:rsidR="0063677B">
        <w:rPr>
          <w:rFonts w:ascii="Arial" w:hAnsi="Arial" w:cs="Arial"/>
          <w:color w:val="000000"/>
        </w:rPr>
        <w:t>h trestných stíhaní mladistvých</w:t>
      </w:r>
      <w:r>
        <w:rPr>
          <w:rFonts w:ascii="Arial" w:hAnsi="Arial" w:cs="Arial"/>
          <w:color w:val="000000"/>
        </w:rPr>
        <w:t xml:space="preserve"> a najnižší  opakovane  v obvode Krajskej prokuratúry v Banskej Bystrici - proti 45 mladistvým osobám, čo činí 7,43% z celkového počtu skončených trestných stíhaní mladistvých v tomto kraji.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 xml:space="preserve">Dohodu o vine a treste predložil prokurátor súdu v roku 2009  pri 691 mladistvých osobách z celkového počtu 4 286 skončených trestných stíhaní, čo predstavuje 16,12%, kým v roku 2008 činil tento podiel  15,03% (dohoda so 704 mladistvými z 4 683) a v roku 2007 len 12,50% (dohoda s 567 mladistvými z 4 536). Inštitút dohody o vine a treste v trestnom konaní vedenom proti mladistvému bol najviac aplikovaný v obvode Krajskej prokuratúry v Trenčíne – pri 98 osobách, čo činí 30,34% z celkového počtu 323 skončených trestných stíhaní mladistvých, najnižší v obvode Krajskej prokuratúry v Košiciach - pri 66 osobách, čo je 6,35% skončených trestných stíhaní mladistvých v tomto kraji.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Inštitút zmieru bol prokurátorom v roku 2009 využitý pri 181 mladistvých páchateľoch, čo predstavuje 4,22%. V roku 2008 uzavrel prokurátor zmier       s mladistvými v 154 prípadoch, čo činilo 3,28 % a v roku 2007 to bolo 3,30% (so 159 mladistvými páchateľmi). Najvyšší podiel trestných stíhaní mladistvých páchateľov skončených zmierom bol aj v roku 2009  v obvode Krajskej prokuratúry v Žiline - pri 76 mladistvých osobách, čo je 15,26% z celkového počtu tam skončených stíhaní (498), naopak v posledných dvoch rokoch (2008 a 2009) v obvode Krajskej prokuratúry v Nitre nebol uzavretý ani jeden zmier s mladistvým páchateľom.</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Za ostatné tri roky (2007-2009)</w:t>
      </w:r>
      <w:r w:rsidR="009F46D0">
        <w:rPr>
          <w:rFonts w:ascii="Arial" w:hAnsi="Arial" w:cs="Arial"/>
          <w:color w:val="000000"/>
        </w:rPr>
        <w:t xml:space="preserve"> </w:t>
      </w:r>
      <w:r>
        <w:rPr>
          <w:rFonts w:ascii="Arial" w:hAnsi="Arial" w:cs="Arial"/>
          <w:color w:val="000000"/>
        </w:rPr>
        <w:t>sa nevyskytol ani jeden prípad, v ktorom by bolo u mladistvého prerušené alebo podmienečne zastavené trestné stíhanie spolupracujúceho obvineného.</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Štatistické údaje z roku 2009  potvrdzujú rastúci trend účasti dievčat na  páchaní trestnej činnosti.  Z celkového počtu (4 286) skončených trestných stíhaní  mladistvých páchateľov v roku 2009 bolo 314 dievčat, čo predstavuje 7,32%. V roku 2008 to bolo 278 dievčat, čo činilo 5,93% a v roku 2007</w:t>
      </w:r>
      <w:r w:rsidR="001F53E2">
        <w:rPr>
          <w:rFonts w:ascii="Arial" w:hAnsi="Arial" w:cs="Arial"/>
          <w:color w:val="000000"/>
        </w:rPr>
        <w:t xml:space="preserve"> to bolo</w:t>
      </w:r>
      <w:r>
        <w:rPr>
          <w:rFonts w:ascii="Arial" w:hAnsi="Arial" w:cs="Arial"/>
          <w:color w:val="000000"/>
        </w:rPr>
        <w:t xml:space="preserve">  296 (6,52%) dievčat.</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 xml:space="preserve">Obdobne každoročne rastie počet mladistvých, ktorí sa trestnej činnosti dopúšťajú opakovane. Z celkového počtu stíhaných mladistvých v roku 2009 bolo  561 recidivistov (13,08 %), kým v roku  2008 ich  počet (449) predstavoval   9,58 % podiel a v roku 2007 iba 8,66 % (393).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V roku 2009 bol počet mladistvých, ktorí spáchali trestný čin pod vplyvom alkoholu alebo inej návykovej látky z celkového počtu (4 286) páchateľov až 257 osôb (5,99%), kým v roku 2008 to bolo 261 (5,57%) mladistvých osôb z celkového počtu (4 683) skončených trestných stíhaní mladistvých a v roku 2007 -</w:t>
      </w:r>
      <w:r w:rsidR="00BA5C75">
        <w:rPr>
          <w:rFonts w:ascii="Arial" w:hAnsi="Arial" w:cs="Arial"/>
          <w:color w:val="000000"/>
        </w:rPr>
        <w:t xml:space="preserve"> </w:t>
      </w:r>
      <w:r>
        <w:rPr>
          <w:rFonts w:ascii="Arial" w:hAnsi="Arial" w:cs="Arial"/>
          <w:color w:val="000000"/>
        </w:rPr>
        <w:t xml:space="preserve">201 mladistvých, čo činilo 4,43% z  celkového počtu (4 536) skončených trestných stíhaní mladistvých. Počet mladistvých, ktorí sa dopúšťajú trestnej činnosti pod vplyvom alkoholu alebo omamných     a psychotropných látok znepokojivo neustále narastá.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V roku 2009 bolo začaté trestné stíhanie voči 656 osobám vo veku 14 rokov, čo predstavuje 13,99% z celkového počtu stíhaných mladistvých páchateľov, a skončené bolo proti 639 (14,90%) takýmto osobám. V roku 2008 bolo začaté trestné stíhanie proti 828 (17,68% z celkového počtu mladistvých) osobám vo veku 14 rokov a skončené bolo proti 669 (14,28%) takýmto osobám. V roku 2007 bolo trestné stíhanie začaté proti 8</w:t>
      </w:r>
      <w:r w:rsidR="00C033DF">
        <w:rPr>
          <w:rFonts w:ascii="Arial" w:hAnsi="Arial" w:cs="Arial"/>
          <w:color w:val="000000"/>
        </w:rPr>
        <w:t xml:space="preserve">04 (17,72% </w:t>
      </w:r>
      <w:r w:rsidR="00E04CA1">
        <w:rPr>
          <w:rFonts w:ascii="Arial" w:hAnsi="Arial" w:cs="Arial"/>
          <w:color w:val="000000"/>
        </w:rPr>
        <w:t xml:space="preserve">               </w:t>
      </w:r>
      <w:r w:rsidR="00C033DF">
        <w:rPr>
          <w:rFonts w:ascii="Arial" w:hAnsi="Arial" w:cs="Arial"/>
          <w:color w:val="000000"/>
        </w:rPr>
        <w:t>z celkového počtu 4</w:t>
      </w:r>
      <w:r w:rsidR="00E04CA1">
        <w:rPr>
          <w:rFonts w:ascii="Arial" w:hAnsi="Arial" w:cs="Arial"/>
          <w:color w:val="000000"/>
        </w:rPr>
        <w:t xml:space="preserve"> </w:t>
      </w:r>
      <w:r>
        <w:rPr>
          <w:rFonts w:ascii="Arial" w:hAnsi="Arial" w:cs="Arial"/>
          <w:color w:val="000000"/>
        </w:rPr>
        <w:t>536 mladistvých) osobám vo veku  14 rokov a skončené bolo proti  635 (13,99%) osobám.</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Obžalovaných mladistvých osôb vo veku 14 rokov bolo v roku 2009  318, čo je 7,41% z celkového počtu mladistvých obžalovaných (2 247). V roku 2008 to bolo 359, čo činilo 14,37% z celkového počtu (2</w:t>
      </w:r>
      <w:r w:rsidR="00AE3755">
        <w:rPr>
          <w:rFonts w:ascii="Arial" w:hAnsi="Arial" w:cs="Arial"/>
          <w:color w:val="000000"/>
        </w:rPr>
        <w:t xml:space="preserve"> </w:t>
      </w:r>
      <w:r>
        <w:rPr>
          <w:rFonts w:ascii="Arial" w:hAnsi="Arial" w:cs="Arial"/>
          <w:color w:val="000000"/>
        </w:rPr>
        <w:t>498) a v roku 2007 bolo obžalovaných 373 osôb vo veku 14  rokov, čo bolo 15,18% z </w:t>
      </w:r>
      <w:r w:rsidR="00F94560">
        <w:rPr>
          <w:rFonts w:ascii="Arial" w:hAnsi="Arial" w:cs="Arial"/>
          <w:color w:val="000000"/>
        </w:rPr>
        <w:t xml:space="preserve"> </w:t>
      </w:r>
      <w:r>
        <w:rPr>
          <w:rFonts w:ascii="Arial" w:hAnsi="Arial" w:cs="Arial"/>
          <w:color w:val="000000"/>
        </w:rPr>
        <w:t xml:space="preserve">2 456 mladistvých obžalovaných. </w:t>
      </w:r>
    </w:p>
    <w:p w:rsidR="00C331EB"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V roku 2009 bolo celkovo odsúdených 1 840 mladistvých páchateľov, čo je pokles oproti roku 2008 o</w:t>
      </w:r>
      <w:r w:rsidR="00F94560">
        <w:rPr>
          <w:rFonts w:ascii="Arial" w:hAnsi="Arial" w:cs="Arial"/>
          <w:color w:val="000000"/>
        </w:rPr>
        <w:t xml:space="preserve"> </w:t>
      </w:r>
      <w:r>
        <w:rPr>
          <w:rFonts w:ascii="Arial" w:hAnsi="Arial" w:cs="Arial"/>
          <w:color w:val="000000"/>
        </w:rPr>
        <w:t> 2,60%, kedy bolo 1</w:t>
      </w:r>
      <w:r w:rsidR="00C331EB">
        <w:rPr>
          <w:rFonts w:ascii="Arial" w:hAnsi="Arial" w:cs="Arial"/>
          <w:color w:val="000000"/>
        </w:rPr>
        <w:t xml:space="preserve"> </w:t>
      </w:r>
      <w:r>
        <w:rPr>
          <w:rFonts w:ascii="Arial" w:hAnsi="Arial" w:cs="Arial"/>
          <w:color w:val="000000"/>
        </w:rPr>
        <w:t>889 odsúdených mladistvých. V porovnaní s rokom 2007, kedy bolo 1</w:t>
      </w:r>
      <w:r w:rsidR="00C331EB">
        <w:rPr>
          <w:rFonts w:ascii="Arial" w:hAnsi="Arial" w:cs="Arial"/>
          <w:color w:val="000000"/>
        </w:rPr>
        <w:t xml:space="preserve"> </w:t>
      </w:r>
      <w:r>
        <w:rPr>
          <w:rFonts w:ascii="Arial" w:hAnsi="Arial" w:cs="Arial"/>
          <w:color w:val="000000"/>
        </w:rPr>
        <w:t>780 odsúdených mladistvých páchateľov, je to však o 3,32% viac.</w:t>
      </w:r>
    </w:p>
    <w:p w:rsidR="00C331EB" w:rsidP="00B74812">
      <w:pPr>
        <w:pStyle w:val="NormalWeb"/>
        <w:bidi w:val="0"/>
        <w:ind w:left="708" w:firstLine="708"/>
        <w:jc w:val="both"/>
        <w:rPr>
          <w:rFonts w:ascii="Arial" w:hAnsi="Arial" w:cs="Arial"/>
          <w:color w:val="000000"/>
        </w:rPr>
      </w:pPr>
    </w:p>
    <w:p w:rsidR="00B74812" w:rsidP="00C331EB">
      <w:pPr>
        <w:pStyle w:val="NormalWeb"/>
        <w:bidi w:val="0"/>
        <w:ind w:left="708" w:firstLine="708"/>
        <w:jc w:val="both"/>
        <w:rPr>
          <w:rFonts w:ascii="Arial" w:hAnsi="Arial" w:cs="Arial"/>
          <w:color w:val="000000"/>
        </w:rPr>
      </w:pPr>
      <w:r>
        <w:rPr>
          <w:rFonts w:ascii="Arial" w:hAnsi="Arial" w:cs="Arial"/>
          <w:color w:val="000000"/>
        </w:rPr>
        <w:t>Súdy podmienečne zastavili trestné stíhanie v roku 2009 proti 66 mladistvým, čo je o 14 viac (o 21,21%) ako v roku 2008, kedy bolo trestné stíhanie podmienečne zastavené súdom proti 52 mladistvým. Oproti roku 2007, kedy bolo trestné stíhanie podmienečne zastavené súdom proti 72 mladistvým páchateľom, je to pokles  o 6 osôb (o 8,44%).</w:t>
      </w:r>
      <w:r w:rsidR="00C331EB">
        <w:rPr>
          <w:rFonts w:ascii="Arial" w:hAnsi="Arial" w:cs="Arial"/>
          <w:color w:val="000000"/>
        </w:rPr>
        <w:t xml:space="preserve"> </w:t>
      </w:r>
      <w:r>
        <w:rPr>
          <w:rFonts w:ascii="Arial" w:hAnsi="Arial" w:cs="Arial"/>
          <w:color w:val="000000"/>
        </w:rPr>
        <w:t>Súdom schválených bolo v roku 2009 celkom 673 dohôd o vine a treste mladistvých, čo je 97,39% zo všetkých návrhov prokurátora, ktoré predložil súdu (691). V roku 2008 súdy takto sc</w:t>
      </w:r>
      <w:r w:rsidR="00C331EB">
        <w:rPr>
          <w:rFonts w:ascii="Arial" w:hAnsi="Arial" w:cs="Arial"/>
          <w:color w:val="000000"/>
        </w:rPr>
        <w:t xml:space="preserve">hválili 616 dohôd uzatvorených </w:t>
      </w:r>
      <w:r>
        <w:rPr>
          <w:rFonts w:ascii="Arial" w:hAnsi="Arial" w:cs="Arial"/>
          <w:color w:val="000000"/>
        </w:rPr>
        <w:t xml:space="preserve">s mladistvými, čo bolo 87,50% </w:t>
      </w:r>
      <w:r w:rsidR="00C331EB">
        <w:rPr>
          <w:rFonts w:ascii="Arial" w:hAnsi="Arial" w:cs="Arial"/>
          <w:color w:val="000000"/>
        </w:rPr>
        <w:t xml:space="preserve">             </w:t>
      </w:r>
      <w:r>
        <w:rPr>
          <w:rFonts w:ascii="Arial" w:hAnsi="Arial" w:cs="Arial"/>
          <w:color w:val="000000"/>
        </w:rPr>
        <w:t xml:space="preserve">z celkového počtu (704). V roku 2007 schválili 487 dohôd, čo bolo 85,89% </w:t>
      </w:r>
      <w:r w:rsidR="00C331EB">
        <w:rPr>
          <w:rFonts w:ascii="Arial" w:hAnsi="Arial" w:cs="Arial"/>
          <w:color w:val="000000"/>
        </w:rPr>
        <w:t xml:space="preserve">      </w:t>
      </w:r>
      <w:r>
        <w:rPr>
          <w:rFonts w:ascii="Arial" w:hAnsi="Arial" w:cs="Arial"/>
          <w:color w:val="000000"/>
        </w:rPr>
        <w:t xml:space="preserve">z celkového počtu 567 dohôd predložených prokurátorom. Súdy schválili </w:t>
      </w:r>
      <w:r w:rsidR="00C331EB">
        <w:rPr>
          <w:rFonts w:ascii="Arial" w:hAnsi="Arial" w:cs="Arial"/>
          <w:color w:val="000000"/>
        </w:rPr>
        <w:t xml:space="preserve">        </w:t>
      </w:r>
      <w:r>
        <w:rPr>
          <w:rFonts w:ascii="Arial" w:hAnsi="Arial" w:cs="Arial"/>
          <w:color w:val="000000"/>
        </w:rPr>
        <w:t xml:space="preserve">v roku 2009 u mladistvých páchateľov 26 zmierov. V roku 2008 tento inštitút aplikovali u 23 mladistvých páchateľov a v roku 2007až u 36 mladistvých páchateľov. </w:t>
      </w:r>
    </w:p>
    <w:p w:rsidR="00C331EB" w:rsidP="00C331EB">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 xml:space="preserve">U mladistvých, rovnako ako v predchádzajúcich rokoch, bolo aj v roku 2009 najčastejšie skončené trestné stíhanie pre trestný čin krádeže podľa       § 247 Trestného zákona účinného do 31.12.2005, resp. podľa § 212 Trestného zákona účinného od 1.1.2006 (ďalej za rozdeľovníkom „/“ číselné označenie trestného činu podľa Trestného zákona účinného od 1. 1. 2006       a počty trestných činov podľa zákona č. 140/1961 Zb. + podľa zákona </w:t>
      </w:r>
      <w:r w:rsidR="00751E46">
        <w:rPr>
          <w:rFonts w:ascii="Arial" w:hAnsi="Arial" w:cs="Arial"/>
          <w:color w:val="000000"/>
        </w:rPr>
        <w:t xml:space="preserve">           </w:t>
      </w:r>
      <w:r>
        <w:rPr>
          <w:rFonts w:ascii="Arial" w:hAnsi="Arial" w:cs="Arial"/>
          <w:color w:val="000000"/>
        </w:rPr>
        <w:t>č. 300/2005 Z.</w:t>
      </w:r>
      <w:r w:rsidR="00751E46">
        <w:rPr>
          <w:rFonts w:ascii="Arial" w:hAnsi="Arial" w:cs="Arial"/>
          <w:color w:val="000000"/>
        </w:rPr>
        <w:t xml:space="preserve"> </w:t>
      </w:r>
      <w:r>
        <w:rPr>
          <w:rFonts w:ascii="Arial" w:hAnsi="Arial" w:cs="Arial"/>
          <w:color w:val="000000"/>
        </w:rPr>
        <w:t>z.). V roku 2009 bolo skončené trestné stíhanie mladistvých pre trestné činy krádeže celkove v 102 + 2</w:t>
      </w:r>
      <w:r w:rsidR="0071632C">
        <w:rPr>
          <w:rFonts w:ascii="Arial" w:hAnsi="Arial" w:cs="Arial"/>
          <w:color w:val="000000"/>
        </w:rPr>
        <w:t xml:space="preserve"> </w:t>
      </w:r>
      <w:r>
        <w:rPr>
          <w:rFonts w:ascii="Arial" w:hAnsi="Arial" w:cs="Arial"/>
          <w:color w:val="000000"/>
        </w:rPr>
        <w:t>312 (2</w:t>
      </w:r>
      <w:r w:rsidR="0071632C">
        <w:rPr>
          <w:rFonts w:ascii="Arial" w:hAnsi="Arial" w:cs="Arial"/>
          <w:color w:val="000000"/>
        </w:rPr>
        <w:t xml:space="preserve"> </w:t>
      </w:r>
      <w:r>
        <w:rPr>
          <w:rFonts w:ascii="Arial" w:hAnsi="Arial" w:cs="Arial"/>
          <w:color w:val="000000"/>
        </w:rPr>
        <w:t xml:space="preserve">414) prípadoch, čo bolo </w:t>
      </w:r>
      <w:r w:rsidR="001F53E2">
        <w:rPr>
          <w:rFonts w:ascii="Arial" w:hAnsi="Arial" w:cs="Arial"/>
          <w:color w:val="000000"/>
        </w:rPr>
        <w:t xml:space="preserve">       </w:t>
      </w:r>
      <w:r>
        <w:rPr>
          <w:rFonts w:ascii="Arial" w:hAnsi="Arial" w:cs="Arial"/>
          <w:color w:val="000000"/>
        </w:rPr>
        <w:t>56,32% z celkového počtu skončených trestných stíhaní mladistvých. V roku</w:t>
      </w:r>
      <w:r w:rsidR="0071632C">
        <w:rPr>
          <w:rFonts w:ascii="Arial" w:hAnsi="Arial" w:cs="Arial"/>
          <w:color w:val="000000"/>
        </w:rPr>
        <w:t xml:space="preserve"> 2008 bol tento podiel 55,32% a v </w:t>
      </w:r>
      <w:r>
        <w:rPr>
          <w:rFonts w:ascii="Arial" w:hAnsi="Arial" w:cs="Arial"/>
          <w:color w:val="000000"/>
        </w:rPr>
        <w:t>roku 2007</w:t>
      </w:r>
      <w:r w:rsidR="0071632C">
        <w:rPr>
          <w:rFonts w:ascii="Arial" w:hAnsi="Arial" w:cs="Arial"/>
          <w:color w:val="000000"/>
        </w:rPr>
        <w:t xml:space="preserve"> to</w:t>
      </w:r>
      <w:r>
        <w:rPr>
          <w:rFonts w:ascii="Arial" w:hAnsi="Arial" w:cs="Arial"/>
          <w:color w:val="000000"/>
        </w:rPr>
        <w:t xml:space="preserve"> bolo 57,05%</w:t>
      </w:r>
      <w:r w:rsidR="0071632C">
        <w:rPr>
          <w:rFonts w:ascii="Arial" w:hAnsi="Arial" w:cs="Arial"/>
          <w:color w:val="000000"/>
        </w:rPr>
        <w:t>.</w:t>
      </w:r>
      <w:r>
        <w:rPr>
          <w:rFonts w:ascii="Arial" w:hAnsi="Arial" w:cs="Arial"/>
          <w:color w:val="000000"/>
        </w:rPr>
        <w:t xml:space="preserve"> Majetková kriminalita vo všeobecnosti, popri krádeži, najmä vo forme trestných činov ako je neoprávnené používanie cudzieho motorového vozidla (§ 249a/216 Trestného zákona), neoprávnené vyrobenie a používanie platobného prostriedku a inej platobnej karty (§ 249c/219 Trestného zákona), podvod </w:t>
      </w:r>
      <w:r w:rsidR="00751E46">
        <w:rPr>
          <w:rFonts w:ascii="Arial" w:hAnsi="Arial" w:cs="Arial"/>
          <w:color w:val="000000"/>
        </w:rPr>
        <w:t xml:space="preserve">     </w:t>
      </w:r>
      <w:r>
        <w:rPr>
          <w:rFonts w:ascii="Arial" w:hAnsi="Arial" w:cs="Arial"/>
          <w:color w:val="000000"/>
        </w:rPr>
        <w:t>(§ 250/221 Trestného zákona), poškodzovanie cudzej veci (§ 257/245 - 246 Trestného zákona),  podielnictv</w:t>
      </w:r>
      <w:r w:rsidR="008C7746">
        <w:rPr>
          <w:rFonts w:ascii="Arial" w:hAnsi="Arial" w:cs="Arial"/>
          <w:color w:val="000000"/>
        </w:rPr>
        <w:t>o</w:t>
      </w:r>
      <w:r>
        <w:rPr>
          <w:rFonts w:ascii="Arial" w:hAnsi="Arial" w:cs="Arial"/>
          <w:color w:val="000000"/>
        </w:rPr>
        <w:t xml:space="preserve"> (§ 251/231 Trestného zákona) a iné tvorili </w:t>
      </w:r>
      <w:r w:rsidR="00751E46">
        <w:rPr>
          <w:rFonts w:ascii="Arial" w:hAnsi="Arial" w:cs="Arial"/>
          <w:color w:val="000000"/>
        </w:rPr>
        <w:t xml:space="preserve">     </w:t>
      </w:r>
      <w:r>
        <w:rPr>
          <w:rFonts w:ascii="Arial" w:hAnsi="Arial" w:cs="Arial"/>
          <w:color w:val="000000"/>
        </w:rPr>
        <w:t>v roku 2009 celkove až 144 + 2 821 (2</w:t>
      </w:r>
      <w:r w:rsidR="001A4366">
        <w:rPr>
          <w:rFonts w:ascii="Arial" w:hAnsi="Arial" w:cs="Arial"/>
          <w:color w:val="000000"/>
        </w:rPr>
        <w:t xml:space="preserve"> </w:t>
      </w:r>
      <w:r>
        <w:rPr>
          <w:rFonts w:ascii="Arial" w:hAnsi="Arial" w:cs="Arial"/>
          <w:color w:val="000000"/>
        </w:rPr>
        <w:t xml:space="preserve">965) trestných činov, spáchaných mladistvými páchateľmi. Je to </w:t>
      </w:r>
      <w:r w:rsidR="0071632C">
        <w:rPr>
          <w:rFonts w:ascii="Arial" w:hAnsi="Arial" w:cs="Arial"/>
          <w:color w:val="000000"/>
        </w:rPr>
        <w:t xml:space="preserve">viac ako 50% </w:t>
      </w:r>
      <w:r>
        <w:rPr>
          <w:rFonts w:ascii="Arial" w:hAnsi="Arial" w:cs="Arial"/>
          <w:color w:val="000000"/>
        </w:rPr>
        <w:t>podiel</w:t>
      </w:r>
      <w:r w:rsidR="0071632C">
        <w:rPr>
          <w:rFonts w:ascii="Arial" w:hAnsi="Arial" w:cs="Arial"/>
          <w:color w:val="000000"/>
        </w:rPr>
        <w:t xml:space="preserve">u </w:t>
      </w:r>
      <w:r>
        <w:rPr>
          <w:rFonts w:ascii="Arial" w:hAnsi="Arial" w:cs="Arial"/>
          <w:color w:val="000000"/>
        </w:rPr>
        <w:t>na tomto druhu kriminality v roku 2009 z celkov</w:t>
      </w:r>
      <w:r w:rsidR="0071632C">
        <w:rPr>
          <w:rFonts w:ascii="Arial" w:hAnsi="Arial" w:cs="Arial"/>
          <w:color w:val="000000"/>
        </w:rPr>
        <w:t>ého počtu 5 576 trestných činov</w:t>
      </w:r>
      <w:r>
        <w:rPr>
          <w:rFonts w:ascii="Arial" w:hAnsi="Arial" w:cs="Arial"/>
          <w:color w:val="000000"/>
        </w:rPr>
        <w:t xml:space="preserve"> spáchaných mladistvými. </w:t>
      </w:r>
    </w:p>
    <w:p w:rsidR="008C7746"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V priamej súvislosti s trestným činom krádeže je prirodzene ďalším najčastejš</w:t>
      </w:r>
      <w:r w:rsidR="008C7746">
        <w:rPr>
          <w:rFonts w:ascii="Arial" w:hAnsi="Arial" w:cs="Arial"/>
          <w:color w:val="000000"/>
        </w:rPr>
        <w:t>ie</w:t>
      </w:r>
      <w:r>
        <w:rPr>
          <w:rFonts w:ascii="Arial" w:hAnsi="Arial" w:cs="Arial"/>
          <w:color w:val="000000"/>
        </w:rPr>
        <w:t xml:space="preserve"> odhaleným trestným činom páchaným mladistvými páchateľmi trestný čin porušovania domovej slobody podľa § 238/194 Trestného zákona. V roku 2009 bolo stíhaných pre tento trestný čin 31 + 571 (602) mladistvých, čo je 14,04% z celkového počtu skončených trestných stíhaní mladistvých.     V roku 2008 bolo pre trestný čin porušovania domovej slobody podľa              § 238/194 Trestného zákona stíhaných 751 mladistvých páchateľov, čo činilo 16,03% z celkového počtu stíhaných mladistvých (§ 238 - 58 osôb, § 194 - 693 osôb). V roku 2007 bol tento podiel až 16,33% (stíhaných 741 páchateľov).</w:t>
      </w:r>
    </w:p>
    <w:p w:rsidR="008C7746"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 xml:space="preserve">V porovnaní s predchádzajúcimi rokmi sa nič nezmenilo ani na poradí ďalšieho najpočetnejšieho trestného činu, pre ktorý bolo v roku 2009 skončené trestné stíhanie vedené voči mladistvým páchateľom. Tretím najfrekventovanejším trestným činom je stabilne trestný čin výtržníctva podľa </w:t>
      </w:r>
      <w:r w:rsidR="00544655">
        <w:rPr>
          <w:rFonts w:ascii="Arial" w:hAnsi="Arial" w:cs="Arial"/>
          <w:color w:val="000000"/>
        </w:rPr>
        <w:t xml:space="preserve"> </w:t>
      </w:r>
      <w:r>
        <w:rPr>
          <w:rFonts w:ascii="Arial" w:hAnsi="Arial" w:cs="Arial"/>
          <w:color w:val="000000"/>
        </w:rPr>
        <w:t>§ 202/364 Trestného zákona. V roku 2009 bolo stíhaných pre tento trestný čin 29 + 437 (466) mladistvých, čo činí podiel 10,87% zo všetkých stíhaných mladistvých (4 286 osôb). V roku 2008 bolo stíhaných pre trestný čin výtržníctva podľa § 202/364 Trestného zákona 537 mladistvých páchateľov, čo predstavovalo 11,46% z celkového počtu skončených trestných stíhaní mladistvých a v roku 2007 činil tento podiel 11,99% (stíhaných 544 mladistvých).</w:t>
      </w:r>
    </w:p>
    <w:p w:rsidR="008C7746" w:rsidP="00B74812">
      <w:pPr>
        <w:pStyle w:val="NormalWeb"/>
        <w:bidi w:val="0"/>
        <w:ind w:left="708" w:firstLine="708"/>
        <w:jc w:val="both"/>
        <w:rPr>
          <w:rFonts w:ascii="Arial" w:hAnsi="Arial" w:cs="Arial"/>
          <w:color w:val="000000"/>
        </w:rPr>
      </w:pPr>
    </w:p>
    <w:p w:rsidR="008C7746" w:rsidP="00B74812">
      <w:pPr>
        <w:pStyle w:val="NormalWeb"/>
        <w:bidi w:val="0"/>
        <w:ind w:left="708" w:firstLine="708"/>
        <w:jc w:val="both"/>
        <w:rPr>
          <w:rFonts w:ascii="Arial" w:hAnsi="Arial" w:cs="Arial"/>
          <w:color w:val="000000"/>
        </w:rPr>
      </w:pPr>
      <w:r w:rsidR="00B74812">
        <w:rPr>
          <w:rFonts w:ascii="Arial" w:hAnsi="Arial" w:cs="Arial"/>
          <w:color w:val="000000"/>
        </w:rPr>
        <w:t>Príčiny páchania trestnej činnosti mladistvých páchateľov sa výraznejšie nezmenili. Opäť  možno skonštatovať, že  spočívajú predovšetkým v zanedbanej rodinnej výchove a v prostredí, v ktorom žijú a vyrastajú. Vo svojom veku sú ľahko ovplyvniteľní pri páchanej trestnej činnosti najmä tam, kde im chýbajú pozitívne vzory, stimulujúce prostredie a podmienky na plnohodnotné využívanie voľného času. Vo viacerých prípadoch bolo zaznamenané páchanie trestnej činnosti v spolupáchateľstve s dospelými páchateľmi, ktorí mladistvých k protiprávnemu konaniu motivujú. K príčinám páchania trestnej činnosti prispieva aj preferovanie konzumného spôsobu života a negatívne mediálne informácie  a často i zlá finančná situácia rodín, ktorá neumožňuje mladistvým uspokojiť ich materiálne potreby a vyrovnať sa rovesníkom z rodín, ktoré sú lepšie situované. Mladiství sa dopúšťajú trestnej činnosti prevažne s cieľom okamžitého získania finančných prostriedkov, či už na nákup omamných a psychotropných látok, cigariet, liekov, značkového ob</w:t>
      </w:r>
      <w:r w:rsidR="009F46D0">
        <w:rPr>
          <w:rFonts w:ascii="Arial" w:hAnsi="Arial" w:cs="Arial"/>
          <w:color w:val="000000"/>
        </w:rPr>
        <w:t xml:space="preserve">lečenia a pod. Nasvedčuje tomu </w:t>
      </w:r>
      <w:r w:rsidR="00B74812">
        <w:rPr>
          <w:rFonts w:ascii="Arial" w:hAnsi="Arial" w:cs="Arial"/>
          <w:color w:val="000000"/>
        </w:rPr>
        <w:t>postupný rast počtu stíhaných mladistvých  pre trestné činy podľa § 186 - 187/171 - 173 Trestného zákona - drogová kriminalita</w:t>
      </w:r>
      <w:r w:rsidR="00B74812">
        <w:rPr>
          <w:rFonts w:ascii="Arial" w:hAnsi="Arial" w:cs="Arial"/>
          <w:b/>
          <w:bCs/>
          <w:color w:val="000000"/>
        </w:rPr>
        <w:t>,</w:t>
      </w:r>
      <w:r w:rsidR="00B74812">
        <w:rPr>
          <w:rFonts w:ascii="Arial" w:hAnsi="Arial" w:cs="Arial"/>
          <w:color w:val="000000"/>
        </w:rPr>
        <w:t xml:space="preserve"> napriek vysokej miere latencie tohto druhu trestnej činnosti. Kým</w:t>
      </w:r>
      <w:r w:rsidR="00C47ADB">
        <w:rPr>
          <w:rFonts w:ascii="Arial" w:hAnsi="Arial" w:cs="Arial"/>
          <w:color w:val="000000"/>
        </w:rPr>
        <w:t xml:space="preserve">   </w:t>
      </w:r>
      <w:r w:rsidR="00B74812">
        <w:rPr>
          <w:rFonts w:ascii="Arial" w:hAnsi="Arial" w:cs="Arial"/>
          <w:color w:val="000000"/>
        </w:rPr>
        <w:t xml:space="preserve"> v roku 2007 bolo ukončené trestné stíhanie pre tento druh kriminality u 137 mladistvých,  v roku 2008 bolo stíhaných 168 mladistvých  a v roku 2009 bolo stíhaných pre tieto trestné činy celkove 7 + 171 (178) mladistvých, čo predstavuje opäť, i keď mierny, nárast. Alarmujúca je rastúca  brutalita  trestného konania mladistvých a dlhodobé plánovanie  trestnej činnosti. V roku 2009 bolo skončené trestné stíhanie voči trom</w:t>
      </w:r>
      <w:r>
        <w:rPr>
          <w:rFonts w:ascii="Arial" w:hAnsi="Arial" w:cs="Arial"/>
          <w:color w:val="000000"/>
        </w:rPr>
        <w:t xml:space="preserve"> mladistvým páchateľom stíhaným</w:t>
      </w:r>
      <w:r w:rsidR="00B74812">
        <w:rPr>
          <w:rFonts w:ascii="Arial" w:hAnsi="Arial" w:cs="Arial"/>
          <w:color w:val="000000"/>
        </w:rPr>
        <w:t xml:space="preserve"> pre trestný čin  úkladnej vraždy (§ 144 Trestného zákona), dvom mladistvým páchateľom pre trestný čin vraždy (§ 145 Trestného zákona) a až 273 mladistvým páchateľom pre trestný čin lúpeže (§ 234/188 Trestného zákona).     </w:t>
      </w:r>
    </w:p>
    <w:p w:rsidR="00B74812" w:rsidP="00B74812">
      <w:pPr>
        <w:pStyle w:val="NormalWeb"/>
        <w:bidi w:val="0"/>
        <w:ind w:left="708" w:firstLine="708"/>
        <w:jc w:val="both"/>
        <w:rPr>
          <w:rFonts w:ascii="Arial" w:hAnsi="Arial" w:cs="Arial"/>
          <w:color w:val="000000"/>
        </w:rPr>
      </w:pPr>
      <w:r>
        <w:rPr>
          <w:rFonts w:ascii="Arial" w:hAnsi="Arial" w:cs="Arial"/>
          <w:color w:val="000000"/>
        </w:rPr>
        <w:t xml:space="preserve">                                                   </w:t>
      </w:r>
    </w:p>
    <w:p w:rsidR="00B74812" w:rsidP="00B74812">
      <w:pPr>
        <w:pStyle w:val="NormalWeb"/>
        <w:bidi w:val="0"/>
        <w:ind w:left="708" w:firstLine="708"/>
        <w:jc w:val="both"/>
        <w:rPr>
          <w:rFonts w:ascii="Arial" w:hAnsi="Arial" w:cs="Arial"/>
          <w:color w:val="000000"/>
        </w:rPr>
      </w:pPr>
      <w:r>
        <w:rPr>
          <w:rFonts w:ascii="Arial" w:hAnsi="Arial" w:cs="Arial"/>
          <w:color w:val="000000"/>
        </w:rPr>
        <w:t>Osobitnú skupinu páchateľov tvoria maloleté osoby, ktoré v čase spáchania činu nedovŕšili 14. rok svojho veku. V roku 2009 stúpol podiel oznámení o trestnej činnosti na maloletých páchateľov na 1 363 osôb. V roku 2008 bolo zaevidovaných 1 273 oznámení vo veciach, kde boli páchatelia maloletí a v roku 2007 bolo 896 oznámení na maloletých.</w:t>
      </w:r>
    </w:p>
    <w:p w:rsidR="008C7746" w:rsidP="00B74812">
      <w:pPr>
        <w:pStyle w:val="NormalWeb"/>
        <w:bidi w:val="0"/>
        <w:ind w:left="708" w:firstLine="708"/>
        <w:jc w:val="both"/>
        <w:rPr>
          <w:rFonts w:ascii="Arial" w:hAnsi="Arial" w:cs="Arial"/>
          <w:color w:val="000000"/>
        </w:rPr>
      </w:pPr>
    </w:p>
    <w:p w:rsidR="00B74812" w:rsidP="00B74812">
      <w:pPr>
        <w:pStyle w:val="NormalWeb"/>
        <w:bidi w:val="0"/>
        <w:ind w:left="708" w:firstLine="708"/>
        <w:jc w:val="both"/>
        <w:rPr>
          <w:rFonts w:ascii="Arial" w:hAnsi="Arial" w:cs="Arial"/>
          <w:color w:val="000000"/>
        </w:rPr>
      </w:pPr>
      <w:r>
        <w:rPr>
          <w:rFonts w:ascii="Arial" w:hAnsi="Arial" w:cs="Arial"/>
          <w:color w:val="000000"/>
        </w:rPr>
        <w:t>Ani v tejto vekovej kategórii sa skladba trestnej činnosti nezmenila. Maloletí sa prevažne dopúšťali deliktov majetkového charakteru, napr. krádeže mobilných telefónov, peňazí, tovaru v obchodoch, krádeže úrody na poliach a iné. Naďalej vzrastá násilná kriminalita maloletých v objektoch škôl, školských a výchovných zariadení, kde predmetom útokov boli väčšinou spolužiaci. Príčiny a podmienky páchania trestnej činnosti maloletých sú obdobné ako u mladistvých páchateľov. Medzi hlavné faktory ovplyvňujúce páchanie trestnej činnosti patrí nezáujem rodičov o výchovu detí, čím  im umožňujú viesť záhaľčivý a príživnícky spôsob života. Nepriaznivo pôsobí         i ekonomické a sociálne postavenie súčasnej rodiny, keďže väčšina                maloletých pochádza zo sociálne slabých, rozvrátených, či neúplných rodín. Čoraz viac sa zvyšuje aj negatívny vplyv masovokomunikačných prostriedkov, ktorý v spojení s presadzovaním konzumného spôsobu života vplýva na utváranie  morálnych hodnôt a postojov maloletých.</w:t>
      </w:r>
    </w:p>
    <w:p w:rsidR="00B74812" w:rsidP="00B74812">
      <w:pPr>
        <w:pStyle w:val="NormalWeb"/>
        <w:bidi w:val="0"/>
        <w:ind w:left="708" w:firstLine="708"/>
        <w:jc w:val="both"/>
        <w:rPr>
          <w:rFonts w:ascii="Arial" w:hAnsi="Arial" w:cs="Arial"/>
          <w:color w:val="000000"/>
        </w:rPr>
      </w:pPr>
    </w:p>
    <w:p w:rsidR="00501492" w:rsidP="008C7746">
      <w:pPr>
        <w:bidi w:val="0"/>
        <w:ind w:firstLine="708"/>
        <w:jc w:val="both"/>
        <w:rPr>
          <w:rFonts w:ascii="Arial" w:hAnsi="Arial" w:cs="Arial"/>
          <w:b/>
          <w:bCs/>
        </w:rPr>
      </w:pPr>
      <w:r>
        <w:rPr>
          <w:rFonts w:ascii="Arial" w:hAnsi="Arial" w:cs="Arial"/>
          <w:b/>
          <w:bCs/>
        </w:rPr>
        <w:t>Kriminalita cudzincov na území</w:t>
      </w:r>
      <w:r w:rsidR="008C7746">
        <w:rPr>
          <w:rFonts w:ascii="Arial" w:hAnsi="Arial" w:cs="Arial"/>
          <w:b/>
          <w:bCs/>
        </w:rPr>
        <w:t xml:space="preserve"> Slovenskej republiky</w:t>
      </w:r>
    </w:p>
    <w:p w:rsidR="008C7746" w:rsidP="00501492">
      <w:pPr>
        <w:bidi w:val="0"/>
        <w:jc w:val="both"/>
        <w:rPr>
          <w:rFonts w:ascii="Arial" w:hAnsi="Arial" w:cs="Arial"/>
          <w:b/>
          <w:bCs/>
        </w:rPr>
      </w:pPr>
    </w:p>
    <w:p w:rsidR="00501492" w:rsidP="00501492">
      <w:pPr>
        <w:bidi w:val="0"/>
        <w:ind w:left="708" w:firstLine="708"/>
        <w:jc w:val="both"/>
        <w:rPr>
          <w:rFonts w:ascii="Arial" w:hAnsi="Arial" w:cs="Arial"/>
        </w:rPr>
      </w:pPr>
      <w:r>
        <w:rPr>
          <w:rFonts w:ascii="Arial" w:hAnsi="Arial" w:cs="Arial"/>
        </w:rPr>
        <w:t>Počet trestných stíhaní cudzincov na území Slovenskej republiky v roku 2009 sa pohybuje na úrovni roka 2008. V roku 2009 bolo na našom území trestne stíhaných 1</w:t>
      </w:r>
      <w:r w:rsidR="00140D25">
        <w:rPr>
          <w:rFonts w:ascii="Arial" w:hAnsi="Arial" w:cs="Arial"/>
        </w:rPr>
        <w:t xml:space="preserve"> </w:t>
      </w:r>
      <w:r>
        <w:rPr>
          <w:rFonts w:ascii="Arial" w:hAnsi="Arial" w:cs="Arial"/>
        </w:rPr>
        <w:t>141 cudzincov, ktorí spáchali 1</w:t>
      </w:r>
      <w:r w:rsidR="00140D25">
        <w:rPr>
          <w:rFonts w:ascii="Arial" w:hAnsi="Arial" w:cs="Arial"/>
        </w:rPr>
        <w:t xml:space="preserve"> </w:t>
      </w:r>
      <w:r>
        <w:rPr>
          <w:rFonts w:ascii="Arial" w:hAnsi="Arial" w:cs="Arial"/>
        </w:rPr>
        <w:t>429 trestných činov (v roku 2008 bolo stíhaných 1</w:t>
      </w:r>
      <w:r w:rsidR="00140D25">
        <w:rPr>
          <w:rFonts w:ascii="Arial" w:hAnsi="Arial" w:cs="Arial"/>
        </w:rPr>
        <w:t xml:space="preserve"> </w:t>
      </w:r>
      <w:r>
        <w:rPr>
          <w:rFonts w:ascii="Arial" w:hAnsi="Arial" w:cs="Arial"/>
        </w:rPr>
        <w:t>140 cudzincov  za 1</w:t>
      </w:r>
      <w:r w:rsidR="00140D25">
        <w:rPr>
          <w:rFonts w:ascii="Arial" w:hAnsi="Arial" w:cs="Arial"/>
        </w:rPr>
        <w:t xml:space="preserve"> </w:t>
      </w:r>
      <w:r>
        <w:rPr>
          <w:rFonts w:ascii="Arial" w:hAnsi="Arial" w:cs="Arial"/>
        </w:rPr>
        <w:t>334 trestných činov, v roku 2007 bolo stíhaných 1</w:t>
      </w:r>
      <w:r w:rsidR="00140D25">
        <w:rPr>
          <w:rFonts w:ascii="Arial" w:hAnsi="Arial" w:cs="Arial"/>
        </w:rPr>
        <w:t xml:space="preserve"> </w:t>
      </w:r>
      <w:r>
        <w:rPr>
          <w:rFonts w:ascii="Arial" w:hAnsi="Arial" w:cs="Arial"/>
        </w:rPr>
        <w:t>467 cudzincov za 1</w:t>
      </w:r>
      <w:r w:rsidR="00140D25">
        <w:rPr>
          <w:rFonts w:ascii="Arial" w:hAnsi="Arial" w:cs="Arial"/>
        </w:rPr>
        <w:t xml:space="preserve"> </w:t>
      </w:r>
      <w:r>
        <w:rPr>
          <w:rFonts w:ascii="Arial" w:hAnsi="Arial" w:cs="Arial"/>
        </w:rPr>
        <w:t>681 trestných činov).</w:t>
      </w:r>
    </w:p>
    <w:p w:rsidR="00501492" w:rsidP="00501492">
      <w:pPr>
        <w:bidi w:val="0"/>
        <w:ind w:left="708"/>
        <w:jc w:val="both"/>
        <w:rPr>
          <w:rFonts w:ascii="Arial" w:hAnsi="Arial" w:cs="Arial"/>
        </w:rPr>
      </w:pPr>
      <w:r>
        <w:rPr>
          <w:rFonts w:ascii="Arial" w:hAnsi="Arial" w:cs="Arial"/>
        </w:rPr>
        <w:t>Počet stíhaných cudzincov je v jednotlivých krajoch nerovnomerný, čo možno dokladovať nasledujúcou tabuľkou</w:t>
      </w:r>
      <w:r w:rsidR="008C7746">
        <w:rPr>
          <w:rFonts w:ascii="Arial" w:hAnsi="Arial" w:cs="Arial"/>
        </w:rPr>
        <w:t>:</w:t>
      </w:r>
    </w:p>
    <w:p w:rsidR="00501492" w:rsidP="00501492">
      <w:pPr>
        <w:bidi w:val="0"/>
        <w:ind w:firstLine="708"/>
        <w:jc w:val="both"/>
        <w:rPr>
          <w:rFonts w:ascii="Arial" w:hAnsi="Arial" w:cs="Arial"/>
        </w:rPr>
      </w:pPr>
    </w:p>
    <w:p w:rsidR="00501492" w:rsidP="00501492">
      <w:pPr>
        <w:bidi w:val="0"/>
        <w:jc w:val="both"/>
        <w:rPr>
          <w:rFonts w:ascii="Arial" w:hAnsi="Arial" w:cs="Arial"/>
        </w:rPr>
      </w:pPr>
    </w:p>
    <w:tbl>
      <w:tblPr>
        <w:tblStyle w:val="TableNormal"/>
        <w:tblW w:w="8460" w:type="dxa"/>
        <w:tblInd w:w="790" w:type="dxa"/>
        <w:tblCellMar>
          <w:left w:w="70" w:type="dxa"/>
          <w:right w:w="70" w:type="dxa"/>
        </w:tblCellMar>
      </w:tblPr>
      <w:tblGrid>
        <w:gridCol w:w="1980"/>
        <w:gridCol w:w="2160"/>
        <w:gridCol w:w="1980"/>
        <w:gridCol w:w="2340"/>
      </w:tblGrid>
      <w:tr>
        <w:tblPrEx>
          <w:tblW w:w="8460" w:type="dxa"/>
          <w:tblInd w:w="790" w:type="dxa"/>
          <w:tblCellMar>
            <w:left w:w="70" w:type="dxa"/>
            <w:right w:w="70" w:type="dxa"/>
          </w:tblCellMar>
        </w:tblPrEx>
        <w:trPr>
          <w:trHeight w:val="300"/>
        </w:trPr>
        <w:tc>
          <w:tcPr>
            <w:tcW w:w="1980" w:type="dxa"/>
            <w:tcBorders>
              <w:top w:val="none" w:sz="0" w:space="0" w:color="auto"/>
              <w:left w:val="none" w:sz="0" w:space="0" w:color="auto"/>
              <w:bottom w:val="none" w:sz="0" w:space="0" w:color="auto"/>
              <w:right w:val="none" w:sz="0" w:space="0" w:color="auto"/>
            </w:tcBorders>
            <w:noWrap/>
            <w:textDirection w:val="lrTb"/>
            <w:vAlign w:val="bottom"/>
          </w:tcPr>
          <w:p w:rsidR="00501492" w:rsidP="00C327E4">
            <w:pPr>
              <w:bidi w:val="0"/>
              <w:rPr>
                <w:rFonts w:ascii="Arial" w:hAnsi="Arial"/>
              </w:rPr>
            </w:pPr>
          </w:p>
        </w:tc>
        <w:tc>
          <w:tcPr>
            <w:tcW w:w="2160" w:type="dxa"/>
            <w:tcBorders>
              <w:top w:val="single" w:sz="4" w:space="0" w:color="auto"/>
              <w:left w:val="single" w:sz="4" w:space="0" w:color="auto"/>
              <w:bottom w:val="single" w:sz="4" w:space="0" w:color="auto"/>
              <w:right w:val="nil"/>
            </w:tcBorders>
            <w:shd w:val="clear" w:color="auto" w:fill="CCFFFF"/>
            <w:noWrap/>
            <w:textDirection w:val="lrTb"/>
            <w:vAlign w:val="bottom"/>
          </w:tcPr>
          <w:p w:rsidR="00501492" w:rsidP="00C327E4">
            <w:pPr>
              <w:bidi w:val="0"/>
              <w:jc w:val="center"/>
              <w:rPr>
                <w:rFonts w:ascii="Arial" w:hAnsi="Arial"/>
              </w:rPr>
            </w:pPr>
            <w:r>
              <w:rPr>
                <w:rFonts w:ascii="Arial" w:hAnsi="Arial"/>
              </w:rPr>
              <w:t> </w:t>
            </w:r>
          </w:p>
        </w:tc>
        <w:tc>
          <w:tcPr>
            <w:tcW w:w="1980" w:type="dxa"/>
            <w:tcBorders>
              <w:top w:val="single" w:sz="4" w:space="0" w:color="auto"/>
              <w:left w:val="nil"/>
              <w:bottom w:val="single" w:sz="4" w:space="0" w:color="auto"/>
              <w:right w:val="nil"/>
            </w:tcBorders>
            <w:shd w:val="clear" w:color="auto" w:fill="CCFFFF"/>
            <w:noWrap/>
            <w:textDirection w:val="lrTb"/>
            <w:vAlign w:val="bottom"/>
          </w:tcPr>
          <w:p w:rsidR="00501492" w:rsidP="00C327E4">
            <w:pPr>
              <w:bidi w:val="0"/>
              <w:jc w:val="center"/>
              <w:rPr>
                <w:rFonts w:ascii="Arial" w:hAnsi="Arial"/>
              </w:rPr>
            </w:pPr>
            <w:r>
              <w:rPr>
                <w:rFonts w:ascii="Arial" w:hAnsi="Arial"/>
              </w:rPr>
              <w:t>Rok</w:t>
            </w:r>
          </w:p>
        </w:tc>
        <w:tc>
          <w:tcPr>
            <w:tcW w:w="2340" w:type="dxa"/>
            <w:tcBorders>
              <w:top w:val="single" w:sz="4" w:space="0" w:color="auto"/>
              <w:left w:val="nil"/>
              <w:bottom w:val="single" w:sz="4" w:space="0" w:color="auto"/>
              <w:right w:val="single" w:sz="4" w:space="0" w:color="auto"/>
            </w:tcBorders>
            <w:shd w:val="clear" w:color="auto" w:fill="CCFFFF"/>
            <w:noWrap/>
            <w:textDirection w:val="lrTb"/>
            <w:vAlign w:val="bottom"/>
          </w:tcPr>
          <w:p w:rsidR="00501492" w:rsidP="00C327E4">
            <w:pPr>
              <w:bidi w:val="0"/>
              <w:jc w:val="center"/>
              <w:rPr>
                <w:rFonts w:ascii="Arial" w:hAnsi="Arial"/>
              </w:rPr>
            </w:pPr>
            <w:r>
              <w:rPr>
                <w:rFonts w:ascii="Arial" w:hAnsi="Arial"/>
              </w:rPr>
              <w:t> </w:t>
            </w:r>
          </w:p>
        </w:tc>
      </w:tr>
      <w:tr>
        <w:tblPrEx>
          <w:tblW w:w="8460" w:type="dxa"/>
          <w:tblInd w:w="790" w:type="dxa"/>
          <w:tblCellMar>
            <w:left w:w="70" w:type="dxa"/>
            <w:right w:w="70" w:type="dxa"/>
          </w:tblCellMar>
        </w:tblPrEx>
        <w:trPr>
          <w:trHeight w:val="330"/>
        </w:trPr>
        <w:tc>
          <w:tcPr>
            <w:tcW w:w="1980" w:type="dxa"/>
            <w:tcBorders>
              <w:top w:val="none" w:sz="0" w:space="0" w:color="auto"/>
              <w:left w:val="none" w:sz="0" w:space="0" w:color="auto"/>
              <w:bottom w:val="none" w:sz="0" w:space="0" w:color="auto"/>
              <w:right w:val="none" w:sz="0" w:space="0" w:color="auto"/>
            </w:tcBorders>
            <w:noWrap/>
            <w:textDirection w:val="lrTb"/>
            <w:vAlign w:val="bottom"/>
          </w:tcPr>
          <w:p w:rsidR="00501492" w:rsidP="00C327E4">
            <w:pPr>
              <w:bidi w:val="0"/>
              <w:rPr>
                <w:rFonts w:ascii="Arial" w:hAnsi="Arial"/>
              </w:rPr>
            </w:pPr>
          </w:p>
        </w:tc>
        <w:tc>
          <w:tcPr>
            <w:tcW w:w="2160" w:type="dxa"/>
            <w:tcBorders>
              <w:top w:val="nil"/>
              <w:left w:val="single" w:sz="4" w:space="0" w:color="auto"/>
              <w:bottom w:val="double" w:sz="6" w:space="0" w:color="auto"/>
              <w:right w:val="single" w:sz="4" w:space="0" w:color="auto"/>
            </w:tcBorders>
            <w:noWrap/>
            <w:textDirection w:val="lrTb"/>
            <w:vAlign w:val="bottom"/>
          </w:tcPr>
          <w:p w:rsidR="00501492" w:rsidP="00C327E4">
            <w:pPr>
              <w:bidi w:val="0"/>
              <w:jc w:val="center"/>
              <w:rPr>
                <w:rFonts w:ascii="Arial" w:hAnsi="Arial"/>
                <w:b/>
                <w:bCs/>
              </w:rPr>
            </w:pPr>
            <w:r>
              <w:rPr>
                <w:rFonts w:ascii="Arial" w:hAnsi="Arial"/>
                <w:b/>
                <w:bCs/>
              </w:rPr>
              <w:t>2007</w:t>
            </w:r>
          </w:p>
        </w:tc>
        <w:tc>
          <w:tcPr>
            <w:tcW w:w="1980" w:type="dxa"/>
            <w:tcBorders>
              <w:top w:val="nil"/>
              <w:left w:val="nil"/>
              <w:bottom w:val="double" w:sz="6" w:space="0" w:color="auto"/>
              <w:right w:val="single" w:sz="4" w:space="0" w:color="auto"/>
            </w:tcBorders>
            <w:noWrap/>
            <w:textDirection w:val="lrTb"/>
            <w:vAlign w:val="bottom"/>
          </w:tcPr>
          <w:p w:rsidR="00501492" w:rsidP="00C327E4">
            <w:pPr>
              <w:bidi w:val="0"/>
              <w:jc w:val="center"/>
              <w:rPr>
                <w:rFonts w:ascii="Arial" w:hAnsi="Arial"/>
                <w:b/>
                <w:bCs/>
              </w:rPr>
            </w:pPr>
            <w:r>
              <w:rPr>
                <w:rFonts w:ascii="Arial" w:hAnsi="Arial"/>
                <w:b/>
                <w:bCs/>
              </w:rPr>
              <w:t>2008</w:t>
            </w:r>
          </w:p>
        </w:tc>
        <w:tc>
          <w:tcPr>
            <w:tcW w:w="2340" w:type="dxa"/>
            <w:tcBorders>
              <w:top w:val="nil"/>
              <w:left w:val="nil"/>
              <w:bottom w:val="double" w:sz="6" w:space="0" w:color="auto"/>
              <w:right w:val="single" w:sz="4" w:space="0" w:color="auto"/>
            </w:tcBorders>
            <w:noWrap/>
            <w:textDirection w:val="lrTb"/>
            <w:vAlign w:val="bottom"/>
          </w:tcPr>
          <w:p w:rsidR="00501492" w:rsidP="00C327E4">
            <w:pPr>
              <w:bidi w:val="0"/>
              <w:jc w:val="center"/>
              <w:rPr>
                <w:rFonts w:ascii="Arial" w:hAnsi="Arial"/>
                <w:b/>
                <w:bCs/>
              </w:rPr>
            </w:pPr>
            <w:r>
              <w:rPr>
                <w:rFonts w:ascii="Arial" w:hAnsi="Arial"/>
                <w:b/>
                <w:bCs/>
              </w:rPr>
              <w:t>2009</w:t>
            </w:r>
          </w:p>
        </w:tc>
      </w:tr>
      <w:tr>
        <w:tblPrEx>
          <w:tblW w:w="8460" w:type="dxa"/>
          <w:tblInd w:w="790" w:type="dxa"/>
          <w:tblCellMar>
            <w:left w:w="70" w:type="dxa"/>
            <w:right w:w="70" w:type="dxa"/>
          </w:tblCellMar>
        </w:tblPrEx>
        <w:trPr>
          <w:trHeight w:val="330"/>
        </w:trPr>
        <w:tc>
          <w:tcPr>
            <w:tcW w:w="1980" w:type="dxa"/>
            <w:tcBorders>
              <w:top w:val="single" w:sz="4" w:space="0" w:color="auto"/>
              <w:left w:val="single" w:sz="4" w:space="0" w:color="auto"/>
              <w:bottom w:val="single" w:sz="4" w:space="0" w:color="auto"/>
              <w:right w:val="single" w:sz="4" w:space="0" w:color="auto"/>
            </w:tcBorders>
            <w:noWrap/>
            <w:textDirection w:val="lrTb"/>
            <w:vAlign w:val="bottom"/>
          </w:tcPr>
          <w:p w:rsidR="00501492" w:rsidP="00C327E4">
            <w:pPr>
              <w:bidi w:val="0"/>
              <w:rPr>
                <w:rFonts w:ascii="Arial" w:hAnsi="Arial"/>
                <w:b/>
                <w:bCs/>
              </w:rPr>
            </w:pPr>
            <w:r>
              <w:rPr>
                <w:rFonts w:ascii="Arial" w:hAnsi="Arial"/>
                <w:b/>
                <w:bCs/>
              </w:rPr>
              <w:t xml:space="preserve">           Bratislava</w:t>
            </w:r>
          </w:p>
        </w:tc>
        <w:tc>
          <w:tcPr>
            <w:tcW w:w="216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426</w:t>
            </w:r>
          </w:p>
        </w:tc>
        <w:tc>
          <w:tcPr>
            <w:tcW w:w="198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117</w:t>
            </w:r>
          </w:p>
        </w:tc>
        <w:tc>
          <w:tcPr>
            <w:tcW w:w="234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250</w:t>
            </w:r>
          </w:p>
        </w:tc>
      </w:tr>
      <w:tr>
        <w:tblPrEx>
          <w:tblW w:w="8460" w:type="dxa"/>
          <w:tblInd w:w="790" w:type="dxa"/>
          <w:tblCellMar>
            <w:left w:w="70" w:type="dxa"/>
            <w:right w:w="70" w:type="dxa"/>
          </w:tblCellMar>
        </w:tblPrEx>
        <w:trPr>
          <w:trHeight w:val="315"/>
        </w:trPr>
        <w:tc>
          <w:tcPr>
            <w:tcW w:w="1980" w:type="dxa"/>
            <w:tcBorders>
              <w:top w:val="nil"/>
              <w:left w:val="single" w:sz="4" w:space="0" w:color="auto"/>
              <w:bottom w:val="single" w:sz="4" w:space="0" w:color="auto"/>
              <w:right w:val="single" w:sz="4" w:space="0" w:color="auto"/>
            </w:tcBorders>
            <w:noWrap/>
            <w:textDirection w:val="lrTb"/>
            <w:vAlign w:val="bottom"/>
          </w:tcPr>
          <w:p w:rsidR="00501492" w:rsidP="00C327E4">
            <w:pPr>
              <w:bidi w:val="0"/>
              <w:rPr>
                <w:rFonts w:ascii="Arial" w:hAnsi="Arial"/>
                <w:b/>
                <w:bCs/>
              </w:rPr>
            </w:pPr>
            <w:r>
              <w:rPr>
                <w:rFonts w:ascii="Arial" w:hAnsi="Arial"/>
                <w:b/>
                <w:bCs/>
              </w:rPr>
              <w:t>Trnava</w:t>
            </w:r>
          </w:p>
        </w:tc>
        <w:tc>
          <w:tcPr>
            <w:tcW w:w="216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90</w:t>
            </w:r>
          </w:p>
        </w:tc>
        <w:tc>
          <w:tcPr>
            <w:tcW w:w="198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112</w:t>
            </w:r>
          </w:p>
        </w:tc>
        <w:tc>
          <w:tcPr>
            <w:tcW w:w="234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120</w:t>
            </w:r>
          </w:p>
        </w:tc>
      </w:tr>
      <w:tr>
        <w:tblPrEx>
          <w:tblW w:w="8460" w:type="dxa"/>
          <w:tblInd w:w="790" w:type="dxa"/>
          <w:tblCellMar>
            <w:left w:w="70" w:type="dxa"/>
            <w:right w:w="70" w:type="dxa"/>
          </w:tblCellMar>
        </w:tblPrEx>
        <w:trPr>
          <w:trHeight w:val="315"/>
        </w:trPr>
        <w:tc>
          <w:tcPr>
            <w:tcW w:w="1980" w:type="dxa"/>
            <w:tcBorders>
              <w:top w:val="nil"/>
              <w:left w:val="single" w:sz="4" w:space="0" w:color="auto"/>
              <w:bottom w:val="single" w:sz="4" w:space="0" w:color="auto"/>
              <w:right w:val="single" w:sz="4" w:space="0" w:color="auto"/>
            </w:tcBorders>
            <w:noWrap/>
            <w:textDirection w:val="lrTb"/>
            <w:vAlign w:val="bottom"/>
          </w:tcPr>
          <w:p w:rsidR="00501492" w:rsidP="00C327E4">
            <w:pPr>
              <w:bidi w:val="0"/>
              <w:rPr>
                <w:rFonts w:ascii="Arial" w:hAnsi="Arial"/>
                <w:b/>
                <w:bCs/>
              </w:rPr>
            </w:pPr>
            <w:r>
              <w:rPr>
                <w:rFonts w:ascii="Arial" w:hAnsi="Arial"/>
                <w:b/>
                <w:bCs/>
              </w:rPr>
              <w:t>Trenčín</w:t>
            </w:r>
          </w:p>
        </w:tc>
        <w:tc>
          <w:tcPr>
            <w:tcW w:w="216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62</w:t>
            </w:r>
          </w:p>
        </w:tc>
        <w:tc>
          <w:tcPr>
            <w:tcW w:w="198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66</w:t>
            </w:r>
          </w:p>
        </w:tc>
        <w:tc>
          <w:tcPr>
            <w:tcW w:w="234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70</w:t>
            </w:r>
          </w:p>
        </w:tc>
      </w:tr>
      <w:tr>
        <w:tblPrEx>
          <w:tblW w:w="8460" w:type="dxa"/>
          <w:tblInd w:w="790" w:type="dxa"/>
          <w:tblCellMar>
            <w:left w:w="70" w:type="dxa"/>
            <w:right w:w="70" w:type="dxa"/>
          </w:tblCellMar>
        </w:tblPrEx>
        <w:trPr>
          <w:trHeight w:val="315"/>
        </w:trPr>
        <w:tc>
          <w:tcPr>
            <w:tcW w:w="1980" w:type="dxa"/>
            <w:tcBorders>
              <w:top w:val="nil"/>
              <w:left w:val="single" w:sz="4" w:space="0" w:color="auto"/>
              <w:bottom w:val="single" w:sz="4" w:space="0" w:color="auto"/>
              <w:right w:val="single" w:sz="4" w:space="0" w:color="auto"/>
            </w:tcBorders>
            <w:noWrap/>
            <w:textDirection w:val="lrTb"/>
            <w:vAlign w:val="bottom"/>
          </w:tcPr>
          <w:p w:rsidR="00501492" w:rsidP="00C327E4">
            <w:pPr>
              <w:bidi w:val="0"/>
              <w:rPr>
                <w:rFonts w:ascii="Arial" w:hAnsi="Arial"/>
                <w:b/>
                <w:bCs/>
              </w:rPr>
            </w:pPr>
            <w:r>
              <w:rPr>
                <w:rFonts w:ascii="Arial" w:hAnsi="Arial"/>
                <w:b/>
                <w:bCs/>
              </w:rPr>
              <w:t>Nitra</w:t>
            </w:r>
          </w:p>
        </w:tc>
        <w:tc>
          <w:tcPr>
            <w:tcW w:w="216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81</w:t>
            </w:r>
          </w:p>
        </w:tc>
        <w:tc>
          <w:tcPr>
            <w:tcW w:w="198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103</w:t>
            </w:r>
          </w:p>
        </w:tc>
        <w:tc>
          <w:tcPr>
            <w:tcW w:w="234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104</w:t>
            </w:r>
          </w:p>
        </w:tc>
      </w:tr>
      <w:tr>
        <w:tblPrEx>
          <w:tblW w:w="8460" w:type="dxa"/>
          <w:tblInd w:w="790" w:type="dxa"/>
          <w:tblCellMar>
            <w:left w:w="70" w:type="dxa"/>
            <w:right w:w="70" w:type="dxa"/>
          </w:tblCellMar>
        </w:tblPrEx>
        <w:trPr>
          <w:trHeight w:val="315"/>
        </w:trPr>
        <w:tc>
          <w:tcPr>
            <w:tcW w:w="1980" w:type="dxa"/>
            <w:tcBorders>
              <w:top w:val="nil"/>
              <w:left w:val="single" w:sz="4" w:space="0" w:color="auto"/>
              <w:bottom w:val="single" w:sz="4" w:space="0" w:color="auto"/>
              <w:right w:val="single" w:sz="4" w:space="0" w:color="auto"/>
            </w:tcBorders>
            <w:noWrap/>
            <w:textDirection w:val="lrTb"/>
            <w:vAlign w:val="bottom"/>
          </w:tcPr>
          <w:p w:rsidR="00501492" w:rsidP="00C327E4">
            <w:pPr>
              <w:bidi w:val="0"/>
              <w:rPr>
                <w:rFonts w:ascii="Arial" w:hAnsi="Arial"/>
                <w:b/>
                <w:bCs/>
              </w:rPr>
            </w:pPr>
            <w:r>
              <w:rPr>
                <w:rFonts w:ascii="Arial" w:hAnsi="Arial"/>
                <w:b/>
                <w:bCs/>
              </w:rPr>
              <w:t>Žilina</w:t>
            </w:r>
          </w:p>
        </w:tc>
        <w:tc>
          <w:tcPr>
            <w:tcW w:w="216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178</w:t>
            </w:r>
          </w:p>
        </w:tc>
        <w:tc>
          <w:tcPr>
            <w:tcW w:w="198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156</w:t>
            </w:r>
          </w:p>
        </w:tc>
        <w:tc>
          <w:tcPr>
            <w:tcW w:w="234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129</w:t>
            </w:r>
          </w:p>
        </w:tc>
      </w:tr>
      <w:tr>
        <w:tblPrEx>
          <w:tblW w:w="8460" w:type="dxa"/>
          <w:tblInd w:w="790" w:type="dxa"/>
          <w:tblCellMar>
            <w:left w:w="70" w:type="dxa"/>
            <w:right w:w="70" w:type="dxa"/>
          </w:tblCellMar>
        </w:tblPrEx>
        <w:trPr>
          <w:trHeight w:val="315"/>
        </w:trPr>
        <w:tc>
          <w:tcPr>
            <w:tcW w:w="1980" w:type="dxa"/>
            <w:tcBorders>
              <w:top w:val="nil"/>
              <w:left w:val="single" w:sz="4" w:space="0" w:color="auto"/>
              <w:bottom w:val="single" w:sz="4" w:space="0" w:color="auto"/>
              <w:right w:val="single" w:sz="4" w:space="0" w:color="auto"/>
            </w:tcBorders>
            <w:noWrap/>
            <w:textDirection w:val="lrTb"/>
            <w:vAlign w:val="bottom"/>
          </w:tcPr>
          <w:p w:rsidR="00501492" w:rsidP="00C327E4">
            <w:pPr>
              <w:bidi w:val="0"/>
              <w:rPr>
                <w:rFonts w:ascii="Arial" w:hAnsi="Arial"/>
                <w:b/>
                <w:bCs/>
              </w:rPr>
            </w:pPr>
            <w:r>
              <w:rPr>
                <w:rFonts w:ascii="Arial" w:hAnsi="Arial"/>
                <w:b/>
                <w:bCs/>
              </w:rPr>
              <w:t>Banská Bystrica</w:t>
            </w:r>
          </w:p>
        </w:tc>
        <w:tc>
          <w:tcPr>
            <w:tcW w:w="216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94</w:t>
            </w:r>
          </w:p>
        </w:tc>
        <w:tc>
          <w:tcPr>
            <w:tcW w:w="198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105</w:t>
            </w:r>
          </w:p>
        </w:tc>
        <w:tc>
          <w:tcPr>
            <w:tcW w:w="234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95</w:t>
            </w:r>
          </w:p>
        </w:tc>
      </w:tr>
      <w:tr>
        <w:tblPrEx>
          <w:tblW w:w="8460" w:type="dxa"/>
          <w:tblInd w:w="790" w:type="dxa"/>
          <w:tblCellMar>
            <w:left w:w="70" w:type="dxa"/>
            <w:right w:w="70" w:type="dxa"/>
          </w:tblCellMar>
        </w:tblPrEx>
        <w:trPr>
          <w:trHeight w:val="315"/>
        </w:trPr>
        <w:tc>
          <w:tcPr>
            <w:tcW w:w="1980" w:type="dxa"/>
            <w:tcBorders>
              <w:top w:val="nil"/>
              <w:left w:val="single" w:sz="4" w:space="0" w:color="auto"/>
              <w:bottom w:val="single" w:sz="4" w:space="0" w:color="auto"/>
              <w:right w:val="single" w:sz="4" w:space="0" w:color="auto"/>
            </w:tcBorders>
            <w:noWrap/>
            <w:textDirection w:val="lrTb"/>
            <w:vAlign w:val="bottom"/>
          </w:tcPr>
          <w:p w:rsidR="00501492" w:rsidP="00C327E4">
            <w:pPr>
              <w:bidi w:val="0"/>
              <w:rPr>
                <w:rFonts w:ascii="Arial" w:hAnsi="Arial"/>
                <w:b/>
                <w:bCs/>
              </w:rPr>
            </w:pPr>
            <w:r>
              <w:rPr>
                <w:rFonts w:ascii="Arial" w:hAnsi="Arial"/>
                <w:b/>
                <w:bCs/>
              </w:rPr>
              <w:t>Prešov</w:t>
            </w:r>
          </w:p>
        </w:tc>
        <w:tc>
          <w:tcPr>
            <w:tcW w:w="216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163</w:t>
            </w:r>
          </w:p>
        </w:tc>
        <w:tc>
          <w:tcPr>
            <w:tcW w:w="198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133</w:t>
            </w:r>
          </w:p>
        </w:tc>
        <w:tc>
          <w:tcPr>
            <w:tcW w:w="234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133</w:t>
            </w:r>
          </w:p>
        </w:tc>
      </w:tr>
      <w:tr>
        <w:tblPrEx>
          <w:tblW w:w="8460" w:type="dxa"/>
          <w:tblInd w:w="790" w:type="dxa"/>
          <w:tblCellMar>
            <w:left w:w="70" w:type="dxa"/>
            <w:right w:w="70" w:type="dxa"/>
          </w:tblCellMar>
        </w:tblPrEx>
        <w:trPr>
          <w:trHeight w:val="315"/>
        </w:trPr>
        <w:tc>
          <w:tcPr>
            <w:tcW w:w="1980" w:type="dxa"/>
            <w:tcBorders>
              <w:top w:val="nil"/>
              <w:left w:val="single" w:sz="4" w:space="0" w:color="auto"/>
              <w:bottom w:val="single" w:sz="4" w:space="0" w:color="auto"/>
              <w:right w:val="single" w:sz="4" w:space="0" w:color="auto"/>
            </w:tcBorders>
            <w:noWrap/>
            <w:textDirection w:val="lrTb"/>
            <w:vAlign w:val="bottom"/>
          </w:tcPr>
          <w:p w:rsidR="00501492" w:rsidP="00C327E4">
            <w:pPr>
              <w:bidi w:val="0"/>
              <w:rPr>
                <w:rFonts w:ascii="Arial" w:hAnsi="Arial"/>
                <w:b/>
                <w:bCs/>
              </w:rPr>
            </w:pPr>
            <w:r>
              <w:rPr>
                <w:rFonts w:ascii="Arial" w:hAnsi="Arial"/>
                <w:b/>
                <w:bCs/>
              </w:rPr>
              <w:t>Košice</w:t>
            </w:r>
          </w:p>
        </w:tc>
        <w:tc>
          <w:tcPr>
            <w:tcW w:w="216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373</w:t>
            </w:r>
          </w:p>
        </w:tc>
        <w:tc>
          <w:tcPr>
            <w:tcW w:w="198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288</w:t>
            </w:r>
          </w:p>
        </w:tc>
        <w:tc>
          <w:tcPr>
            <w:tcW w:w="2340" w:type="dxa"/>
            <w:tcBorders>
              <w:top w:val="nil"/>
              <w:left w:val="nil"/>
              <w:bottom w:val="single" w:sz="4" w:space="0" w:color="auto"/>
              <w:right w:val="single" w:sz="4" w:space="0" w:color="auto"/>
            </w:tcBorders>
            <w:noWrap/>
            <w:textDirection w:val="lrTb"/>
            <w:vAlign w:val="bottom"/>
          </w:tcPr>
          <w:p w:rsidR="00501492" w:rsidP="00C327E4">
            <w:pPr>
              <w:bidi w:val="0"/>
              <w:jc w:val="center"/>
              <w:rPr>
                <w:rFonts w:ascii="Arial" w:hAnsi="Arial"/>
              </w:rPr>
            </w:pPr>
            <w:r>
              <w:rPr>
                <w:rFonts w:ascii="Arial" w:hAnsi="Arial"/>
              </w:rPr>
              <w:t>240</w:t>
            </w:r>
          </w:p>
        </w:tc>
      </w:tr>
    </w:tbl>
    <w:p w:rsidR="00501492" w:rsidP="00501492">
      <w:pPr>
        <w:bidi w:val="0"/>
        <w:jc w:val="both"/>
        <w:rPr>
          <w:rFonts w:ascii="Arial" w:hAnsi="Arial" w:cs="Arial"/>
        </w:rPr>
      </w:pPr>
      <w:r>
        <w:rPr>
          <w:rFonts w:ascii="Arial" w:hAnsi="Arial" w:cs="Arial"/>
        </w:rPr>
        <w:tab/>
      </w:r>
    </w:p>
    <w:p w:rsidR="00501492" w:rsidP="00501492">
      <w:pPr>
        <w:bidi w:val="0"/>
        <w:ind w:left="708" w:firstLine="708"/>
        <w:jc w:val="both"/>
        <w:rPr>
          <w:rFonts w:ascii="Arial" w:hAnsi="Arial" w:cs="Arial"/>
        </w:rPr>
      </w:pPr>
      <w:r>
        <w:rPr>
          <w:rFonts w:ascii="Arial" w:hAnsi="Arial" w:cs="Arial"/>
        </w:rPr>
        <w:t>V roku 2009 boli najčastejšie stíhanými cudzincami na území Slovenskej republiky občania Českej republiky v počte 304 osôb (v roku 2008 - 223, v roku 2007 - 218). Po nich nasledovali občania  Ukrajiny, ktorých bolo stíhaných 179 (v roku 2008 - 234, v roku 2007 - 411). Nasledovali občania Maďarskej republiky  v počte 165 (v roku 2008 -98, v roku 2007 - 88)</w:t>
      </w:r>
      <w:r w:rsidR="002A7846">
        <w:rPr>
          <w:rFonts w:ascii="Arial" w:hAnsi="Arial" w:cs="Arial"/>
        </w:rPr>
        <w:t>,</w:t>
      </w:r>
      <w:r>
        <w:rPr>
          <w:rFonts w:ascii="Arial" w:hAnsi="Arial" w:cs="Arial"/>
        </w:rPr>
        <w:t xml:space="preserve"> občania Poľskej republiky v počte 131 (v roku 2008 - 120, v roku 2007 - 137), občania Rumunskej republiky v počte 61 (v roku 2008 - 39, v roku 2007 - 18), občania Moldavskej republiky v počte 50 (v rokoch 2008 a 2007 nebol zaznamenaný vyšší </w:t>
      </w:r>
      <w:r w:rsidR="00EF5476">
        <w:rPr>
          <w:rFonts w:ascii="Arial" w:hAnsi="Arial" w:cs="Arial"/>
        </w:rPr>
        <w:t>výskyt</w:t>
      </w:r>
      <w:r>
        <w:rPr>
          <w:rFonts w:ascii="Arial" w:hAnsi="Arial" w:cs="Arial"/>
        </w:rPr>
        <w:t xml:space="preserve">), občania Bulharska v počte 49, (v rokoch 2008 a 2007 nebol zaznamenaný vyšší </w:t>
      </w:r>
      <w:r w:rsidR="00EF5476">
        <w:rPr>
          <w:rFonts w:ascii="Arial" w:hAnsi="Arial" w:cs="Arial"/>
        </w:rPr>
        <w:t>výskyt</w:t>
      </w:r>
      <w:r>
        <w:rPr>
          <w:rFonts w:ascii="Arial" w:hAnsi="Arial" w:cs="Arial"/>
        </w:rPr>
        <w:t xml:space="preserve">),  občania Srbska v počte 42, (v roku 2008 -  25, </w:t>
      </w:r>
      <w:r w:rsidR="0014454A">
        <w:rPr>
          <w:rFonts w:ascii="Arial" w:hAnsi="Arial" w:cs="Arial"/>
        </w:rPr>
        <w:t xml:space="preserve">   </w:t>
      </w:r>
      <w:r>
        <w:rPr>
          <w:rFonts w:ascii="Arial" w:hAnsi="Arial" w:cs="Arial"/>
        </w:rPr>
        <w:t xml:space="preserve">v roku 2007 - 21), občania Vietnamskej republiky v počte 39 (v roku 2008 - 27, v roku 2007 - 25), občania Talianskej republiky v počte 34 (v roku 2008 - 19, </w:t>
      </w:r>
      <w:r w:rsidR="0014454A">
        <w:rPr>
          <w:rFonts w:ascii="Arial" w:hAnsi="Arial" w:cs="Arial"/>
        </w:rPr>
        <w:t xml:space="preserve">  </w:t>
      </w:r>
      <w:r>
        <w:rPr>
          <w:rFonts w:ascii="Arial" w:hAnsi="Arial" w:cs="Arial"/>
        </w:rPr>
        <w:t xml:space="preserve">v roku 2007 -14), občania Ruskej federácie v počte 33 (v roku 2008 - 26, </w:t>
      </w:r>
      <w:r w:rsidR="0014454A">
        <w:rPr>
          <w:rFonts w:ascii="Arial" w:hAnsi="Arial" w:cs="Arial"/>
        </w:rPr>
        <w:t xml:space="preserve">        </w:t>
      </w:r>
      <w:r>
        <w:rPr>
          <w:rFonts w:ascii="Arial" w:hAnsi="Arial" w:cs="Arial"/>
        </w:rPr>
        <w:t xml:space="preserve">v roku 2007 - 27), občania Spolkovej republiky Nemecko v počte 31  (v roku 2008 - 16, v roku 2007 - 24), občania Pakistanu v počte 29, (v rokoch 2008 a 2007 nebol zaznamenaný vyšší </w:t>
      </w:r>
      <w:r w:rsidR="00EF5476">
        <w:rPr>
          <w:rFonts w:ascii="Arial" w:hAnsi="Arial" w:cs="Arial"/>
        </w:rPr>
        <w:t>výskyt</w:t>
      </w:r>
      <w:r>
        <w:rPr>
          <w:rFonts w:ascii="Arial" w:hAnsi="Arial" w:cs="Arial"/>
        </w:rPr>
        <w:t>),  občania  Rakúskej republiky v počte 21,   (v roku 2008 - 19, v roku 2007 -16), občania Bosny a Hercegoviny v počte 21, (v roku 2008 - 17, v roku 2007 - 21), občania Macedónska v počte 21 (v roku 2008 - 20, v roku 2007 - 16).  Občania ďalších 32 krajín sa podieľali na trestnej činnosti cudzincov v počte od 1 do 16 osôb. (Pozri tabuľku – štatistická ročenka o činnosti prokuratúry Slovenskej republiky za rok 2009 - stíhaní cudzinci v SR za rok 2009 podľa štátnej príslušnosti).</w:t>
      </w:r>
    </w:p>
    <w:p w:rsidR="00501492" w:rsidP="00501492">
      <w:pPr>
        <w:bidi w:val="0"/>
        <w:ind w:firstLine="708"/>
        <w:jc w:val="both"/>
        <w:rPr>
          <w:rFonts w:ascii="Arial" w:hAnsi="Arial" w:cs="Arial"/>
        </w:rPr>
      </w:pPr>
    </w:p>
    <w:p w:rsidR="00501492" w:rsidP="00501492">
      <w:pPr>
        <w:bidi w:val="0"/>
        <w:ind w:left="708" w:firstLine="708"/>
        <w:jc w:val="both"/>
        <w:rPr>
          <w:rFonts w:ascii="Arial" w:hAnsi="Arial" w:cs="Arial"/>
        </w:rPr>
      </w:pPr>
      <w:r>
        <w:rPr>
          <w:rFonts w:ascii="Arial" w:hAnsi="Arial" w:cs="Arial"/>
        </w:rPr>
        <w:t>V roku 2009</w:t>
      </w:r>
      <w:r w:rsidR="008C7746">
        <w:rPr>
          <w:rFonts w:ascii="Arial" w:hAnsi="Arial" w:cs="Arial"/>
        </w:rPr>
        <w:t>,</w:t>
      </w:r>
      <w:r>
        <w:rPr>
          <w:rFonts w:ascii="Arial" w:hAnsi="Arial" w:cs="Arial"/>
        </w:rPr>
        <w:t xml:space="preserve">  podobne ako v roku 2008</w:t>
      </w:r>
      <w:r w:rsidR="008C7746">
        <w:rPr>
          <w:rFonts w:ascii="Arial" w:hAnsi="Arial" w:cs="Arial"/>
        </w:rPr>
        <w:t>,</w:t>
      </w:r>
      <w:r>
        <w:rPr>
          <w:rFonts w:ascii="Arial" w:hAnsi="Arial" w:cs="Arial"/>
        </w:rPr>
        <w:t xml:space="preserve"> cudzinci  na území Slovenskej republiky najčastejšie páchali majetkovú trestnú činnosť (krádež - § 212</w:t>
      </w:r>
      <w:r w:rsidR="00775A59">
        <w:rPr>
          <w:rFonts w:ascii="Arial" w:hAnsi="Arial" w:cs="Arial"/>
        </w:rPr>
        <w:t xml:space="preserve"> Trestného zákona</w:t>
      </w:r>
      <w:r>
        <w:rPr>
          <w:rFonts w:ascii="Arial" w:hAnsi="Arial" w:cs="Arial"/>
        </w:rPr>
        <w:t>, podvod - § 221</w:t>
      </w:r>
      <w:r w:rsidRPr="00775A59" w:rsidR="00775A59">
        <w:rPr>
          <w:rFonts w:ascii="Arial" w:hAnsi="Arial" w:cs="Arial"/>
        </w:rPr>
        <w:t xml:space="preserve"> </w:t>
      </w:r>
      <w:r w:rsidR="00775A59">
        <w:rPr>
          <w:rFonts w:ascii="Arial" w:hAnsi="Arial" w:cs="Arial"/>
        </w:rPr>
        <w:t>Trestného zákona</w:t>
      </w:r>
      <w:r>
        <w:rPr>
          <w:rFonts w:ascii="Arial" w:hAnsi="Arial" w:cs="Arial"/>
        </w:rPr>
        <w:t>, sprenevera -  § 213</w:t>
      </w:r>
      <w:r w:rsidRPr="00775A59" w:rsidR="00775A59">
        <w:rPr>
          <w:rFonts w:ascii="Arial" w:hAnsi="Arial" w:cs="Arial"/>
        </w:rPr>
        <w:t xml:space="preserve"> </w:t>
      </w:r>
      <w:r w:rsidR="00775A59">
        <w:rPr>
          <w:rFonts w:ascii="Arial" w:hAnsi="Arial" w:cs="Arial"/>
        </w:rPr>
        <w:t>Trestného zákona</w:t>
      </w:r>
      <w:r>
        <w:rPr>
          <w:rFonts w:ascii="Arial" w:hAnsi="Arial" w:cs="Arial"/>
        </w:rPr>
        <w:t>), ďalej</w:t>
      </w:r>
      <w:r w:rsidR="008C7746">
        <w:rPr>
          <w:rFonts w:ascii="Arial" w:hAnsi="Arial" w:cs="Arial"/>
        </w:rPr>
        <w:t xml:space="preserve"> nasledoval</w:t>
      </w:r>
      <w:r>
        <w:rPr>
          <w:rFonts w:ascii="Arial" w:hAnsi="Arial" w:cs="Arial"/>
        </w:rPr>
        <w:t xml:space="preserve"> trestný čin  marenia výkonu úradného rozhodnutia (§ 348</w:t>
      </w:r>
      <w:r w:rsidRPr="00775A59" w:rsidR="00775A59">
        <w:rPr>
          <w:rFonts w:ascii="Arial" w:hAnsi="Arial" w:cs="Arial"/>
        </w:rPr>
        <w:t xml:space="preserve"> </w:t>
      </w:r>
      <w:r w:rsidR="00775A59">
        <w:rPr>
          <w:rFonts w:ascii="Arial" w:hAnsi="Arial" w:cs="Arial"/>
        </w:rPr>
        <w:t>Trestného zákona</w:t>
      </w:r>
      <w:r>
        <w:rPr>
          <w:rFonts w:ascii="Arial" w:hAnsi="Arial" w:cs="Arial"/>
        </w:rPr>
        <w:t>), trestný čin falšovania a pozmeňovania verejnej listiny, úradnej pečate, úradnej uzávery, úradného znaku a úradnej značky (§ 352</w:t>
      </w:r>
      <w:r w:rsidRPr="00775A59" w:rsidR="00775A59">
        <w:rPr>
          <w:rFonts w:ascii="Arial" w:hAnsi="Arial" w:cs="Arial"/>
        </w:rPr>
        <w:t xml:space="preserve"> </w:t>
      </w:r>
      <w:r w:rsidR="00775A59">
        <w:rPr>
          <w:rFonts w:ascii="Arial" w:hAnsi="Arial" w:cs="Arial"/>
        </w:rPr>
        <w:t>Trestného zákona</w:t>
      </w:r>
      <w:r>
        <w:rPr>
          <w:rFonts w:ascii="Arial" w:hAnsi="Arial" w:cs="Arial"/>
        </w:rPr>
        <w:t>) a tr</w:t>
      </w:r>
      <w:r w:rsidR="008C7746">
        <w:rPr>
          <w:rFonts w:ascii="Arial" w:hAnsi="Arial" w:cs="Arial"/>
        </w:rPr>
        <w:t>estný čin prevádzačstva  (§ 355</w:t>
      </w:r>
      <w:r w:rsidRPr="00775A59" w:rsidR="00775A59">
        <w:rPr>
          <w:rFonts w:ascii="Arial" w:hAnsi="Arial" w:cs="Arial"/>
        </w:rPr>
        <w:t xml:space="preserve"> </w:t>
      </w:r>
      <w:r w:rsidR="00775A59">
        <w:rPr>
          <w:rFonts w:ascii="Arial" w:hAnsi="Arial" w:cs="Arial"/>
        </w:rPr>
        <w:t>Trestného zákona</w:t>
      </w:r>
      <w:r w:rsidR="008C7746">
        <w:rPr>
          <w:rFonts w:ascii="Arial" w:hAnsi="Arial" w:cs="Arial"/>
        </w:rPr>
        <w:t xml:space="preserve">), </w:t>
      </w:r>
      <w:r>
        <w:rPr>
          <w:rFonts w:ascii="Arial" w:hAnsi="Arial" w:cs="Arial"/>
        </w:rPr>
        <w:t>trestný čin ublíženia na zdraví (§ 156, §157, §158</w:t>
      </w:r>
      <w:r w:rsidRPr="00775A59" w:rsidR="00775A59">
        <w:rPr>
          <w:rFonts w:ascii="Arial" w:hAnsi="Arial" w:cs="Arial"/>
        </w:rPr>
        <w:t xml:space="preserve"> </w:t>
      </w:r>
      <w:r w:rsidR="00775A59">
        <w:rPr>
          <w:rFonts w:ascii="Arial" w:hAnsi="Arial" w:cs="Arial"/>
        </w:rPr>
        <w:t>Trestného zákona</w:t>
      </w:r>
      <w:r>
        <w:rPr>
          <w:rFonts w:ascii="Arial" w:hAnsi="Arial" w:cs="Arial"/>
        </w:rPr>
        <w:t>) a  trestný čin zanedbania povinnej výživy (§ 207</w:t>
      </w:r>
      <w:r w:rsidRPr="00775A59" w:rsidR="00775A59">
        <w:rPr>
          <w:rFonts w:ascii="Arial" w:hAnsi="Arial" w:cs="Arial"/>
        </w:rPr>
        <w:t xml:space="preserve"> </w:t>
      </w:r>
      <w:r w:rsidR="00775A59">
        <w:rPr>
          <w:rFonts w:ascii="Arial" w:hAnsi="Arial" w:cs="Arial"/>
        </w:rPr>
        <w:t>Trestného zákona</w:t>
      </w:r>
      <w:r>
        <w:rPr>
          <w:rFonts w:ascii="Arial" w:hAnsi="Arial" w:cs="Arial"/>
        </w:rPr>
        <w:t>).</w:t>
      </w:r>
    </w:p>
    <w:p w:rsidR="00501492" w:rsidP="00501492">
      <w:pPr>
        <w:bidi w:val="0"/>
        <w:ind w:left="708" w:firstLine="708"/>
        <w:jc w:val="both"/>
        <w:rPr>
          <w:rFonts w:ascii="Arial" w:hAnsi="Arial" w:cs="Arial"/>
        </w:rPr>
      </w:pPr>
    </w:p>
    <w:p w:rsidR="00501492" w:rsidP="00501492">
      <w:pPr>
        <w:bidi w:val="0"/>
        <w:ind w:left="708" w:firstLine="708"/>
        <w:jc w:val="both"/>
        <w:rPr>
          <w:rFonts w:ascii="Arial" w:hAnsi="Arial" w:cs="Arial"/>
        </w:rPr>
      </w:pPr>
      <w:r>
        <w:rPr>
          <w:rFonts w:ascii="Arial" w:hAnsi="Arial" w:cs="Arial"/>
        </w:rPr>
        <w:t xml:space="preserve">V roku 2009 bola podaná obžaloba na 646 cudzincov, čo predstavuje mierny vzostup  oproti roku 2008, kedy bolo obžalovaných 639  cudzincov.     V  roku  2007 bola podaná obžaloba na 962 cudzincov, </w:t>
      </w:r>
    </w:p>
    <w:p w:rsidR="00501492" w:rsidP="00501492">
      <w:pPr>
        <w:bidi w:val="0"/>
        <w:jc w:val="both"/>
        <w:rPr>
          <w:rFonts w:ascii="Arial" w:hAnsi="Arial" w:cs="Arial"/>
        </w:rPr>
      </w:pPr>
    </w:p>
    <w:p w:rsidR="00501492" w:rsidP="00501492">
      <w:pPr>
        <w:bidi w:val="0"/>
        <w:ind w:left="708" w:firstLine="708"/>
        <w:jc w:val="both"/>
        <w:rPr>
          <w:rFonts w:ascii="Arial" w:hAnsi="Arial" w:cs="Arial"/>
        </w:rPr>
      </w:pPr>
      <w:r>
        <w:rPr>
          <w:rFonts w:ascii="Arial" w:hAnsi="Arial" w:cs="Arial"/>
        </w:rPr>
        <w:t>Právoplatne bolo odsúdených 478 cudzincov, v roku 2008 bolo právoplatne odsúdených 485 cudzincov a v roku 2007 -  1</w:t>
      </w:r>
      <w:r w:rsidR="00386D8E">
        <w:rPr>
          <w:rFonts w:ascii="Arial" w:hAnsi="Arial" w:cs="Arial"/>
        </w:rPr>
        <w:t xml:space="preserve"> </w:t>
      </w:r>
      <w:r>
        <w:rPr>
          <w:rFonts w:ascii="Arial" w:hAnsi="Arial" w:cs="Arial"/>
        </w:rPr>
        <w:t>107 cudzincov.</w:t>
      </w:r>
    </w:p>
    <w:p w:rsidR="00501492" w:rsidP="00501492">
      <w:pPr>
        <w:bidi w:val="0"/>
        <w:jc w:val="both"/>
        <w:rPr>
          <w:rFonts w:ascii="Arial" w:hAnsi="Arial" w:cs="Arial"/>
        </w:rPr>
      </w:pPr>
      <w:r>
        <w:rPr>
          <w:rFonts w:ascii="Arial" w:hAnsi="Arial" w:cs="Arial"/>
        </w:rPr>
        <w:t xml:space="preserve"> </w:t>
        <w:tab/>
      </w:r>
    </w:p>
    <w:p w:rsidR="00501492" w:rsidP="00501492">
      <w:pPr>
        <w:bidi w:val="0"/>
        <w:ind w:firstLine="708"/>
        <w:jc w:val="both"/>
        <w:rPr>
          <w:rFonts w:ascii="Arial" w:hAnsi="Arial" w:cs="Arial"/>
          <w:b/>
          <w:bCs/>
        </w:rPr>
      </w:pPr>
      <w:r>
        <w:rPr>
          <w:rFonts w:ascii="Arial" w:hAnsi="Arial" w:cs="Arial"/>
          <w:b/>
          <w:bCs/>
        </w:rPr>
        <w:t xml:space="preserve">Kriminalita našich občanov alebo osôb s trvalým pobytom na našom   </w:t>
      </w:r>
    </w:p>
    <w:p w:rsidR="00501492" w:rsidP="00501492">
      <w:pPr>
        <w:bidi w:val="0"/>
        <w:ind w:firstLine="708"/>
        <w:jc w:val="both"/>
        <w:rPr>
          <w:rFonts w:ascii="Arial" w:hAnsi="Arial" w:cs="Arial"/>
        </w:rPr>
      </w:pPr>
      <w:r>
        <w:rPr>
          <w:rFonts w:ascii="Arial" w:hAnsi="Arial" w:cs="Arial"/>
          <w:b/>
          <w:bCs/>
        </w:rPr>
        <w:t>území</w:t>
      </w:r>
      <w:r>
        <w:rPr>
          <w:rFonts w:ascii="Arial" w:hAnsi="Arial" w:cs="Arial"/>
        </w:rPr>
        <w:t xml:space="preserve"> </w:t>
      </w:r>
      <w:r>
        <w:rPr>
          <w:rFonts w:ascii="Arial" w:hAnsi="Arial" w:cs="Arial"/>
          <w:b/>
          <w:bCs/>
        </w:rPr>
        <w:t>v cudzine</w:t>
      </w:r>
      <w:r>
        <w:rPr>
          <w:rFonts w:ascii="Arial" w:hAnsi="Arial" w:cs="Arial"/>
        </w:rPr>
        <w:t xml:space="preserve">  </w:t>
      </w:r>
    </w:p>
    <w:p w:rsidR="00501492" w:rsidP="00501492">
      <w:pPr>
        <w:bidi w:val="0"/>
        <w:jc w:val="both"/>
        <w:rPr>
          <w:rFonts w:ascii="Arial" w:hAnsi="Arial" w:cs="Arial"/>
        </w:rPr>
      </w:pPr>
      <w:r>
        <w:rPr>
          <w:rFonts w:ascii="Arial" w:hAnsi="Arial" w:cs="Arial"/>
        </w:rPr>
        <w:t xml:space="preserve"> </w:t>
      </w:r>
    </w:p>
    <w:p w:rsidR="00501492" w:rsidP="00501492">
      <w:pPr>
        <w:bidi w:val="0"/>
        <w:ind w:left="708" w:firstLine="708"/>
        <w:jc w:val="both"/>
        <w:rPr>
          <w:rFonts w:ascii="Arial" w:hAnsi="Arial" w:cs="Arial"/>
        </w:rPr>
      </w:pPr>
      <w:r>
        <w:rPr>
          <w:rFonts w:ascii="Arial" w:hAnsi="Arial" w:cs="Arial"/>
        </w:rPr>
        <w:t>V roku 2009 bolo orgánmi slovenskej prokuratúry prevzatých spolu 557 trestných konaní, čo predstavuje oproti roku 2008 pokles o 86 trestných konaní. Z celkového počtu 557  bolo prevzatých  100 trestných stíhaní (v roku 2008 - 148, v roku 2007 - 93) a prijatých 457 trestných oznámení  (v roku 2008 -  475, v roku 2007 - 373).</w:t>
      </w:r>
    </w:p>
    <w:p w:rsidR="00501492" w:rsidP="00501492">
      <w:pPr>
        <w:bidi w:val="0"/>
        <w:jc w:val="both"/>
        <w:rPr>
          <w:rFonts w:ascii="Arial" w:hAnsi="Arial" w:cs="Arial"/>
        </w:rPr>
      </w:pPr>
      <w:r>
        <w:rPr>
          <w:rFonts w:ascii="Arial" w:hAnsi="Arial" w:cs="Arial"/>
        </w:rPr>
        <w:t xml:space="preserve">    </w:t>
      </w:r>
    </w:p>
    <w:p w:rsidR="00501492" w:rsidP="00501492">
      <w:pPr>
        <w:bidi w:val="0"/>
        <w:ind w:left="708" w:firstLine="708"/>
        <w:jc w:val="both"/>
        <w:rPr>
          <w:rFonts w:ascii="Arial" w:hAnsi="Arial" w:cs="Arial"/>
        </w:rPr>
      </w:pPr>
      <w:r>
        <w:rPr>
          <w:rFonts w:ascii="Arial" w:hAnsi="Arial" w:cs="Arial"/>
        </w:rPr>
        <w:t>Kriminalitu slovenských občanov a osôb s trvalým pobytom na našom území páchanú v cudzine možno vyhodnotiť iba z údajov o prevzatých trestných konaniach a prijatých trestných oznámeniach z cudziny a z európskych zatýkacích rozkazo</w:t>
      </w:r>
      <w:r w:rsidR="00DE6F14">
        <w:rPr>
          <w:rFonts w:ascii="Arial" w:hAnsi="Arial" w:cs="Arial"/>
        </w:rPr>
        <w:t>v</w:t>
      </w:r>
      <w:r>
        <w:rPr>
          <w:rFonts w:ascii="Arial" w:hAnsi="Arial" w:cs="Arial"/>
        </w:rPr>
        <w:t xml:space="preserve"> vydaných na občanov Slovenskej republiky.  Treba poznamenať, že štáty nemajú povinnosť odovzdávať trestné konanie do domovského štátu páchateľa.</w:t>
      </w:r>
    </w:p>
    <w:p w:rsidR="00501492" w:rsidP="00501492">
      <w:pPr>
        <w:bidi w:val="0"/>
        <w:jc w:val="both"/>
        <w:rPr>
          <w:rFonts w:ascii="Arial" w:hAnsi="Arial" w:cs="Arial"/>
        </w:rPr>
      </w:pPr>
    </w:p>
    <w:p w:rsidR="00501492" w:rsidP="00501492">
      <w:pPr>
        <w:bidi w:val="0"/>
        <w:ind w:left="708" w:firstLine="708"/>
        <w:jc w:val="both"/>
        <w:rPr>
          <w:rFonts w:ascii="Arial" w:hAnsi="Arial" w:cs="Arial"/>
        </w:rPr>
      </w:pPr>
      <w:r>
        <w:rPr>
          <w:rFonts w:ascii="Arial" w:hAnsi="Arial" w:cs="Arial"/>
        </w:rPr>
        <w:t>Zastúpenie štátov pri prevzatých trestných konaniach a prijatých trestných oznámeniach je nasledovné:</w:t>
      </w:r>
    </w:p>
    <w:p w:rsidR="00501492" w:rsidP="00501492">
      <w:pPr>
        <w:bidi w:val="0"/>
        <w:jc w:val="both"/>
        <w:rPr>
          <w:rFonts w:ascii="Arial" w:hAnsi="Arial" w:cs="Arial"/>
        </w:rPr>
      </w:pPr>
    </w:p>
    <w:tbl>
      <w:tblPr>
        <w:tblStyle w:val="TableNormal"/>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7"/>
        <w:gridCol w:w="1583"/>
        <w:gridCol w:w="1980"/>
        <w:gridCol w:w="1620"/>
      </w:tblGrid>
      <w:tr>
        <w:tblPrEx>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3097"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p>
        </w:tc>
        <w:tc>
          <w:tcPr>
            <w:tcW w:w="1583"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 </w:t>
            </w:r>
          </w:p>
        </w:tc>
        <w:tc>
          <w:tcPr>
            <w:tcW w:w="198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Rok</w:t>
            </w:r>
          </w:p>
        </w:tc>
        <w:tc>
          <w:tcPr>
            <w:tcW w:w="162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 </w:t>
            </w:r>
          </w:p>
        </w:tc>
      </w:tr>
      <w:tr>
        <w:tblPrEx>
          <w:tblW w:w="8280" w:type="dxa"/>
          <w:tblInd w:w="828" w:type="dxa"/>
          <w:tblLook w:val="01E0"/>
        </w:tblPrEx>
        <w:trPr>
          <w:trHeight w:val="330"/>
        </w:trPr>
        <w:tc>
          <w:tcPr>
            <w:tcW w:w="3097"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b/>
                <w:bCs/>
              </w:rPr>
            </w:pPr>
            <w:r w:rsidRPr="00C375AC">
              <w:rPr>
                <w:rFonts w:ascii="Arial" w:hAnsi="Arial"/>
                <w:b/>
                <w:bCs/>
              </w:rPr>
              <w:t>Štát</w:t>
            </w:r>
          </w:p>
        </w:tc>
        <w:tc>
          <w:tcPr>
            <w:tcW w:w="1583"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b/>
                <w:bCs/>
              </w:rPr>
            </w:pPr>
            <w:r w:rsidRPr="00C375AC">
              <w:rPr>
                <w:rFonts w:ascii="Arial" w:hAnsi="Arial"/>
                <w:b/>
                <w:bCs/>
              </w:rPr>
              <w:t>2007</w:t>
            </w:r>
          </w:p>
        </w:tc>
        <w:tc>
          <w:tcPr>
            <w:tcW w:w="198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b/>
                <w:bCs/>
              </w:rPr>
            </w:pPr>
            <w:r w:rsidRPr="00C375AC">
              <w:rPr>
                <w:rFonts w:ascii="Arial" w:hAnsi="Arial"/>
                <w:b/>
                <w:bCs/>
              </w:rPr>
              <w:t>2008</w:t>
            </w:r>
          </w:p>
        </w:tc>
        <w:tc>
          <w:tcPr>
            <w:tcW w:w="162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b/>
                <w:bCs/>
              </w:rPr>
            </w:pPr>
            <w:r w:rsidRPr="00C375AC">
              <w:rPr>
                <w:rFonts w:ascii="Arial" w:hAnsi="Arial"/>
                <w:b/>
                <w:bCs/>
              </w:rPr>
              <w:t>2009</w:t>
            </w:r>
          </w:p>
        </w:tc>
      </w:tr>
      <w:tr>
        <w:tblPrEx>
          <w:tblW w:w="8280" w:type="dxa"/>
          <w:tblInd w:w="828" w:type="dxa"/>
          <w:tblLook w:val="01E0"/>
        </w:tblPrEx>
        <w:trPr>
          <w:trHeight w:val="330"/>
        </w:trPr>
        <w:tc>
          <w:tcPr>
            <w:tcW w:w="3097"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27E4">
            <w:pPr>
              <w:bidi w:val="0"/>
              <w:rPr>
                <w:rFonts w:ascii="Arial" w:hAnsi="Arial"/>
                <w:b/>
                <w:bCs/>
              </w:rPr>
            </w:pPr>
            <w:r w:rsidRPr="00C375AC">
              <w:rPr>
                <w:rFonts w:ascii="Arial" w:hAnsi="Arial"/>
                <w:b/>
                <w:bCs/>
              </w:rPr>
              <w:t>Česká republika</w:t>
            </w:r>
          </w:p>
        </w:tc>
        <w:tc>
          <w:tcPr>
            <w:tcW w:w="1583"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363</w:t>
            </w:r>
          </w:p>
        </w:tc>
        <w:tc>
          <w:tcPr>
            <w:tcW w:w="198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489</w:t>
            </w:r>
          </w:p>
        </w:tc>
        <w:tc>
          <w:tcPr>
            <w:tcW w:w="162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421</w:t>
            </w:r>
          </w:p>
        </w:tc>
      </w:tr>
      <w:tr>
        <w:tblPrEx>
          <w:tblW w:w="8280" w:type="dxa"/>
          <w:tblInd w:w="828" w:type="dxa"/>
          <w:tblLook w:val="01E0"/>
        </w:tblPrEx>
        <w:trPr>
          <w:trHeight w:val="315"/>
        </w:trPr>
        <w:tc>
          <w:tcPr>
            <w:tcW w:w="3097"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27E4">
            <w:pPr>
              <w:bidi w:val="0"/>
              <w:rPr>
                <w:rFonts w:ascii="Arial" w:hAnsi="Arial"/>
                <w:b/>
                <w:bCs/>
              </w:rPr>
            </w:pPr>
            <w:r w:rsidRPr="00C375AC">
              <w:rPr>
                <w:rFonts w:ascii="Arial" w:hAnsi="Arial"/>
                <w:b/>
                <w:bCs/>
              </w:rPr>
              <w:t>Poľská republika</w:t>
            </w:r>
          </w:p>
        </w:tc>
        <w:tc>
          <w:tcPr>
            <w:tcW w:w="1583"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29</w:t>
            </w:r>
          </w:p>
        </w:tc>
        <w:tc>
          <w:tcPr>
            <w:tcW w:w="198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52</w:t>
            </w:r>
          </w:p>
        </w:tc>
        <w:tc>
          <w:tcPr>
            <w:tcW w:w="162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49</w:t>
            </w:r>
          </w:p>
        </w:tc>
      </w:tr>
      <w:tr>
        <w:tblPrEx>
          <w:tblW w:w="8280" w:type="dxa"/>
          <w:tblInd w:w="828" w:type="dxa"/>
          <w:tblLook w:val="01E0"/>
        </w:tblPrEx>
        <w:trPr>
          <w:trHeight w:val="315"/>
        </w:trPr>
        <w:tc>
          <w:tcPr>
            <w:tcW w:w="3097"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27E4">
            <w:pPr>
              <w:bidi w:val="0"/>
              <w:rPr>
                <w:rFonts w:ascii="Arial" w:hAnsi="Arial"/>
                <w:b/>
                <w:bCs/>
              </w:rPr>
            </w:pPr>
            <w:r w:rsidRPr="00C375AC">
              <w:rPr>
                <w:rFonts w:ascii="Arial" w:hAnsi="Arial"/>
                <w:b/>
                <w:bCs/>
              </w:rPr>
              <w:t>Maďarská republika</w:t>
            </w:r>
          </w:p>
        </w:tc>
        <w:tc>
          <w:tcPr>
            <w:tcW w:w="1583"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25</w:t>
            </w:r>
          </w:p>
        </w:tc>
        <w:tc>
          <w:tcPr>
            <w:tcW w:w="198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30</w:t>
            </w:r>
          </w:p>
        </w:tc>
        <w:tc>
          <w:tcPr>
            <w:tcW w:w="162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40</w:t>
            </w:r>
          </w:p>
        </w:tc>
      </w:tr>
      <w:tr>
        <w:tblPrEx>
          <w:tblW w:w="8280" w:type="dxa"/>
          <w:tblInd w:w="828" w:type="dxa"/>
          <w:tblLook w:val="01E0"/>
        </w:tblPrEx>
        <w:trPr>
          <w:trHeight w:val="315"/>
        </w:trPr>
        <w:tc>
          <w:tcPr>
            <w:tcW w:w="3097"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27E4">
            <w:pPr>
              <w:bidi w:val="0"/>
              <w:rPr>
                <w:rFonts w:ascii="Arial" w:hAnsi="Arial"/>
                <w:b/>
                <w:bCs/>
              </w:rPr>
            </w:pPr>
            <w:r w:rsidRPr="00C375AC">
              <w:rPr>
                <w:rFonts w:ascii="Arial" w:hAnsi="Arial"/>
                <w:b/>
                <w:bCs/>
              </w:rPr>
              <w:t>Rakúska republika</w:t>
            </w:r>
          </w:p>
        </w:tc>
        <w:tc>
          <w:tcPr>
            <w:tcW w:w="1583"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22</w:t>
            </w:r>
          </w:p>
        </w:tc>
        <w:tc>
          <w:tcPr>
            <w:tcW w:w="198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26</w:t>
            </w:r>
          </w:p>
        </w:tc>
        <w:tc>
          <w:tcPr>
            <w:tcW w:w="162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34</w:t>
            </w:r>
          </w:p>
        </w:tc>
      </w:tr>
      <w:tr>
        <w:tblPrEx>
          <w:tblW w:w="8280" w:type="dxa"/>
          <w:tblInd w:w="828" w:type="dxa"/>
          <w:tblLook w:val="01E0"/>
        </w:tblPrEx>
        <w:trPr>
          <w:trHeight w:val="315"/>
        </w:trPr>
        <w:tc>
          <w:tcPr>
            <w:tcW w:w="3097"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27E4">
            <w:pPr>
              <w:bidi w:val="0"/>
              <w:rPr>
                <w:rFonts w:ascii="Arial" w:hAnsi="Arial"/>
                <w:b/>
                <w:bCs/>
              </w:rPr>
            </w:pPr>
            <w:r w:rsidRPr="00C375AC">
              <w:rPr>
                <w:rFonts w:ascii="Arial" w:hAnsi="Arial"/>
                <w:b/>
                <w:bCs/>
              </w:rPr>
              <w:t>Spolková republika Nemecko</w:t>
            </w:r>
          </w:p>
        </w:tc>
        <w:tc>
          <w:tcPr>
            <w:tcW w:w="1583"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13</w:t>
            </w:r>
          </w:p>
        </w:tc>
        <w:tc>
          <w:tcPr>
            <w:tcW w:w="198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11</w:t>
            </w:r>
          </w:p>
        </w:tc>
        <w:tc>
          <w:tcPr>
            <w:tcW w:w="1620" w:type="dxa"/>
            <w:tcBorders>
              <w:top w:val="single" w:sz="4" w:space="0" w:color="auto"/>
              <w:left w:val="single" w:sz="4" w:space="0" w:color="auto"/>
              <w:bottom w:val="single" w:sz="4" w:space="0" w:color="auto"/>
              <w:right w:val="single" w:sz="4" w:space="0" w:color="auto"/>
            </w:tcBorders>
            <w:noWrap/>
            <w:textDirection w:val="lrTb"/>
            <w:vAlign w:val="top"/>
          </w:tcPr>
          <w:p w:rsidR="00501492" w:rsidRPr="00C375AC" w:rsidP="00C375AC">
            <w:pPr>
              <w:bidi w:val="0"/>
              <w:jc w:val="center"/>
              <w:rPr>
                <w:rFonts w:ascii="Arial" w:hAnsi="Arial"/>
              </w:rPr>
            </w:pPr>
            <w:r w:rsidRPr="00C375AC">
              <w:rPr>
                <w:rFonts w:ascii="Arial" w:hAnsi="Arial"/>
              </w:rPr>
              <w:t>8</w:t>
            </w:r>
          </w:p>
        </w:tc>
      </w:tr>
    </w:tbl>
    <w:p w:rsidR="00501492" w:rsidP="00501492">
      <w:pPr>
        <w:bidi w:val="0"/>
        <w:jc w:val="both"/>
        <w:rPr>
          <w:rFonts w:ascii="Arial" w:hAnsi="Arial" w:cs="Arial"/>
        </w:rPr>
      </w:pPr>
    </w:p>
    <w:p w:rsidR="00501492" w:rsidP="00501492">
      <w:pPr>
        <w:bidi w:val="0"/>
        <w:ind w:left="708" w:firstLine="708"/>
        <w:jc w:val="both"/>
        <w:rPr>
          <w:rFonts w:ascii="Arial" w:hAnsi="Arial" w:cs="Arial"/>
        </w:rPr>
      </w:pPr>
      <w:r>
        <w:rPr>
          <w:rFonts w:ascii="Arial" w:hAnsi="Arial" w:cs="Arial"/>
        </w:rPr>
        <w:t>Skladba trestnej činnosti našich občanov v cudzine bola rôznorodá, prevažovali trestné  činy majetkové (krádež - § 212</w:t>
      </w:r>
      <w:r w:rsidRPr="00775A59" w:rsidR="00775A59">
        <w:rPr>
          <w:rFonts w:ascii="Arial" w:hAnsi="Arial" w:cs="Arial"/>
        </w:rPr>
        <w:t xml:space="preserve"> </w:t>
      </w:r>
      <w:r w:rsidR="00775A59">
        <w:rPr>
          <w:rFonts w:ascii="Arial" w:hAnsi="Arial" w:cs="Arial"/>
        </w:rPr>
        <w:t>Trestného zákona</w:t>
      </w:r>
      <w:r>
        <w:rPr>
          <w:rFonts w:ascii="Arial" w:hAnsi="Arial" w:cs="Arial"/>
        </w:rPr>
        <w:t>, podvod - § 221</w:t>
      </w:r>
      <w:r w:rsidRPr="00775A59" w:rsidR="00775A59">
        <w:rPr>
          <w:rFonts w:ascii="Arial" w:hAnsi="Arial" w:cs="Arial"/>
        </w:rPr>
        <w:t xml:space="preserve"> </w:t>
      </w:r>
      <w:r w:rsidR="00775A59">
        <w:rPr>
          <w:rFonts w:ascii="Arial" w:hAnsi="Arial" w:cs="Arial"/>
        </w:rPr>
        <w:t>Trestného zákona)</w:t>
      </w:r>
      <w:r>
        <w:rPr>
          <w:rFonts w:ascii="Arial" w:hAnsi="Arial" w:cs="Arial"/>
        </w:rPr>
        <w:t>, nasledoval  trestný čin zanedbania povinnej výživy (§ 207</w:t>
      </w:r>
      <w:r w:rsidRPr="00775A59" w:rsidR="00775A59">
        <w:rPr>
          <w:rFonts w:ascii="Arial" w:hAnsi="Arial" w:cs="Arial"/>
        </w:rPr>
        <w:t xml:space="preserve"> </w:t>
      </w:r>
      <w:r w:rsidR="00775A59">
        <w:rPr>
          <w:rFonts w:ascii="Arial" w:hAnsi="Arial" w:cs="Arial"/>
        </w:rPr>
        <w:t>Trestného zákona</w:t>
      </w:r>
      <w:r>
        <w:rPr>
          <w:rFonts w:ascii="Arial" w:hAnsi="Arial" w:cs="Arial"/>
        </w:rPr>
        <w:t xml:space="preserve">),  trestné </w:t>
      </w:r>
      <w:r w:rsidR="006B14EC">
        <w:rPr>
          <w:rFonts w:ascii="Arial" w:hAnsi="Arial" w:cs="Arial"/>
        </w:rPr>
        <w:t>činy  ublíženia na zdraví</w:t>
      </w:r>
      <w:r w:rsidR="00291471">
        <w:rPr>
          <w:rFonts w:ascii="Arial" w:hAnsi="Arial" w:cs="Arial"/>
        </w:rPr>
        <w:t xml:space="preserve">  </w:t>
      </w:r>
      <w:r w:rsidR="00775A59">
        <w:rPr>
          <w:rFonts w:ascii="Arial" w:hAnsi="Arial" w:cs="Arial"/>
        </w:rPr>
        <w:t>(</w:t>
      </w:r>
      <w:r w:rsidR="00291471">
        <w:rPr>
          <w:rFonts w:ascii="Arial" w:hAnsi="Arial" w:cs="Arial"/>
        </w:rPr>
        <w:t xml:space="preserve">§ 157,  </w:t>
      </w:r>
      <w:r>
        <w:rPr>
          <w:rFonts w:ascii="Arial" w:hAnsi="Arial" w:cs="Arial"/>
        </w:rPr>
        <w:t>§ 158</w:t>
      </w:r>
      <w:r w:rsidRPr="00775A59" w:rsidR="00775A59">
        <w:rPr>
          <w:rFonts w:ascii="Arial" w:hAnsi="Arial" w:cs="Arial"/>
        </w:rPr>
        <w:t xml:space="preserve"> </w:t>
      </w:r>
      <w:r w:rsidR="00775A59">
        <w:rPr>
          <w:rFonts w:ascii="Arial" w:hAnsi="Arial" w:cs="Arial"/>
        </w:rPr>
        <w:t>Trestného zákona)</w:t>
      </w:r>
      <w:r>
        <w:rPr>
          <w:rFonts w:ascii="Arial" w:hAnsi="Arial" w:cs="Arial"/>
        </w:rPr>
        <w:t>. Ojedinele sa vyskytla trestná činnosť iného charakteru, napríklad trestný čin týrania blízkej osoby a zverenej osoby podľa</w:t>
      </w:r>
      <w:r w:rsidR="00131B1F">
        <w:rPr>
          <w:rFonts w:ascii="Arial" w:hAnsi="Arial" w:cs="Arial"/>
        </w:rPr>
        <w:t xml:space="preserve"> § 208 ods. 1 písm. a/ </w:t>
      </w:r>
      <w:r w:rsidR="002D2601">
        <w:rPr>
          <w:rFonts w:ascii="Arial" w:hAnsi="Arial" w:cs="Arial"/>
        </w:rPr>
        <w:t>Trestného</w:t>
      </w:r>
      <w:r>
        <w:rPr>
          <w:rFonts w:ascii="Arial" w:hAnsi="Arial" w:cs="Arial"/>
        </w:rPr>
        <w:t xml:space="preserve"> zák</w:t>
      </w:r>
      <w:r w:rsidR="002D2601">
        <w:rPr>
          <w:rFonts w:ascii="Arial" w:hAnsi="Arial" w:cs="Arial"/>
        </w:rPr>
        <w:t>ona</w:t>
      </w:r>
      <w:r>
        <w:rPr>
          <w:rFonts w:ascii="Arial" w:hAnsi="Arial" w:cs="Arial"/>
        </w:rPr>
        <w:t>, trestný čin lúpeže podľa § 188 Trestného zákona alebo trestný čin nebezpečného  vyhrážania podľa § 360 Trestného zákona.</w:t>
      </w:r>
    </w:p>
    <w:p w:rsidR="00B03927" w:rsidP="00C63B00">
      <w:pPr>
        <w:bidi w:val="0"/>
        <w:jc w:val="both"/>
        <w:rPr>
          <w:rFonts w:ascii="Arial" w:hAnsi="Arial" w:cs="Arial"/>
          <w:bCs/>
        </w:rPr>
      </w:pPr>
    </w:p>
    <w:p w:rsidR="00B03927" w:rsidP="001278B2">
      <w:pPr>
        <w:bidi w:val="0"/>
        <w:ind w:left="708" w:firstLine="708"/>
        <w:jc w:val="both"/>
        <w:rPr>
          <w:rFonts w:ascii="Arial" w:hAnsi="Arial" w:cs="Arial"/>
          <w:bCs/>
        </w:rPr>
      </w:pPr>
      <w:r w:rsidRPr="001278B2">
        <w:rPr>
          <w:rFonts w:ascii="Arial" w:hAnsi="Arial" w:cs="Arial"/>
          <w:bCs/>
        </w:rPr>
        <w:t>V priebehu</w:t>
      </w:r>
      <w:r>
        <w:rPr>
          <w:rFonts w:ascii="Arial" w:hAnsi="Arial" w:cs="Arial"/>
          <w:bCs/>
        </w:rPr>
        <w:t xml:space="preserve"> sledovaného obdobia na vojenskej </w:t>
      </w:r>
      <w:r w:rsidR="00775A59">
        <w:rPr>
          <w:rFonts w:ascii="Arial" w:hAnsi="Arial" w:cs="Arial"/>
          <w:bCs/>
        </w:rPr>
        <w:t xml:space="preserve">súčasti </w:t>
      </w:r>
      <w:r>
        <w:rPr>
          <w:rFonts w:ascii="Arial" w:hAnsi="Arial" w:cs="Arial"/>
          <w:bCs/>
        </w:rPr>
        <w:t>prokuratúr</w:t>
      </w:r>
      <w:r w:rsidR="00775A59">
        <w:rPr>
          <w:rFonts w:ascii="Arial" w:hAnsi="Arial" w:cs="Arial"/>
          <w:bCs/>
        </w:rPr>
        <w:t xml:space="preserve">y </w:t>
      </w:r>
      <w:r>
        <w:rPr>
          <w:rFonts w:ascii="Arial" w:hAnsi="Arial" w:cs="Arial"/>
          <w:bCs/>
        </w:rPr>
        <w:t xml:space="preserve">napadlo celkom 703 vecí. Z predchádzajúceho obdobia bolo prevedených celkom 451 vecí. Oproti roku 2008 došlo na vojenskej prokuratúre k zníženiu nápadu trestných vecí.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V sledovanom období bolo vznesené obvinenie na vojenskej </w:t>
      </w:r>
      <w:r w:rsidR="00775A59">
        <w:rPr>
          <w:rFonts w:ascii="Arial" w:hAnsi="Arial" w:cs="Arial"/>
          <w:bCs/>
        </w:rPr>
        <w:t xml:space="preserve">súčasti </w:t>
      </w:r>
      <w:r>
        <w:rPr>
          <w:rFonts w:ascii="Arial" w:hAnsi="Arial" w:cs="Arial"/>
          <w:bCs/>
        </w:rPr>
        <w:t>pro</w:t>
      </w:r>
      <w:r w:rsidR="00C033DF">
        <w:rPr>
          <w:rFonts w:ascii="Arial" w:hAnsi="Arial" w:cs="Arial"/>
          <w:bCs/>
        </w:rPr>
        <w:t>kuratúr</w:t>
      </w:r>
      <w:r w:rsidR="00775A59">
        <w:rPr>
          <w:rFonts w:ascii="Arial" w:hAnsi="Arial" w:cs="Arial"/>
          <w:bCs/>
        </w:rPr>
        <w:t>y</w:t>
      </w:r>
      <w:r w:rsidR="00C033DF">
        <w:rPr>
          <w:rFonts w:ascii="Arial" w:hAnsi="Arial" w:cs="Arial"/>
          <w:bCs/>
        </w:rPr>
        <w:t xml:space="preserve"> celkom 295 osobám. V roku 2008 to bolo proti 384 osobám a v roku 2007 proti 593 osobám. P</w:t>
      </w:r>
      <w:r>
        <w:rPr>
          <w:rFonts w:ascii="Arial" w:hAnsi="Arial" w:cs="Arial"/>
          <w:bCs/>
        </w:rPr>
        <w:t>ercentuálny podiel stíhaných žien z celkového počtu</w:t>
      </w:r>
      <w:r w:rsidR="00C033DF">
        <w:rPr>
          <w:rFonts w:ascii="Arial" w:hAnsi="Arial" w:cs="Arial"/>
          <w:bCs/>
        </w:rPr>
        <w:t xml:space="preserve"> trestne stíhaných</w:t>
      </w:r>
      <w:r>
        <w:rPr>
          <w:rFonts w:ascii="Arial" w:hAnsi="Arial" w:cs="Arial"/>
          <w:bCs/>
        </w:rPr>
        <w:t xml:space="preserve"> je vyslovene zanedbateľný</w:t>
      </w:r>
      <w:r w:rsidR="00890B7D">
        <w:rPr>
          <w:rFonts w:ascii="Arial" w:hAnsi="Arial" w:cs="Arial"/>
          <w:bCs/>
        </w:rPr>
        <w:t>, pričom obvinenie bolo vznesené len 6 ženám</w:t>
      </w:r>
      <w:r>
        <w:rPr>
          <w:rFonts w:ascii="Arial" w:hAnsi="Arial" w:cs="Arial"/>
          <w:bCs/>
        </w:rPr>
        <w:t xml:space="preserve">. Obdobný stav je možné konštatovať aj v roku 2008 a taktiež i v roku 2007.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Vo vojenskej </w:t>
      </w:r>
      <w:r w:rsidR="00775A59">
        <w:rPr>
          <w:rFonts w:ascii="Arial" w:hAnsi="Arial" w:cs="Arial"/>
          <w:bCs/>
        </w:rPr>
        <w:t xml:space="preserve">súčasti </w:t>
      </w:r>
      <w:r>
        <w:rPr>
          <w:rFonts w:ascii="Arial" w:hAnsi="Arial" w:cs="Arial"/>
          <w:bCs/>
        </w:rPr>
        <w:t>prokuratúr</w:t>
      </w:r>
      <w:r w:rsidR="00775A59">
        <w:rPr>
          <w:rFonts w:ascii="Arial" w:hAnsi="Arial" w:cs="Arial"/>
          <w:bCs/>
        </w:rPr>
        <w:t>y</w:t>
      </w:r>
      <w:r>
        <w:rPr>
          <w:rFonts w:ascii="Arial" w:hAnsi="Arial" w:cs="Arial"/>
          <w:bCs/>
        </w:rPr>
        <w:t xml:space="preserve"> nebol stíhaný žiaden mladistvý a taktiež ani cudzinec.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V sledovanom období bolo vzatých do väzby celkom 12 osôb</w:t>
      </w:r>
      <w:r w:rsidR="00890B7D">
        <w:rPr>
          <w:rFonts w:ascii="Arial" w:hAnsi="Arial" w:cs="Arial"/>
          <w:bCs/>
        </w:rPr>
        <w:t xml:space="preserve">. </w:t>
      </w:r>
      <w:r>
        <w:rPr>
          <w:rFonts w:ascii="Arial" w:hAnsi="Arial" w:cs="Arial"/>
          <w:bCs/>
        </w:rPr>
        <w:t xml:space="preserve">Oproti roku 2008 došlo k podstatnému zníženiu väzobných konaní, pretože v danom roku bolo celkom vzatých do väzby 17 osôb a v roku 2007 bolo celkom vzatých do väzby 25 osôb. </w:t>
      </w:r>
    </w:p>
    <w:p w:rsidR="00B03927" w:rsidP="00B03927">
      <w:pPr>
        <w:bidi w:val="0"/>
        <w:jc w:val="both"/>
        <w:rPr>
          <w:rFonts w:ascii="Arial" w:hAnsi="Arial" w:cs="Arial"/>
          <w:bCs/>
        </w:rPr>
      </w:pPr>
    </w:p>
    <w:p w:rsidR="00B03927" w:rsidP="00890B7D">
      <w:pPr>
        <w:bidi w:val="0"/>
        <w:ind w:left="708" w:firstLine="708"/>
        <w:jc w:val="both"/>
        <w:rPr>
          <w:rFonts w:ascii="Arial" w:hAnsi="Arial" w:cs="Arial"/>
          <w:bCs/>
        </w:rPr>
      </w:pPr>
      <w:r>
        <w:rPr>
          <w:rFonts w:ascii="Arial" w:hAnsi="Arial" w:cs="Arial"/>
          <w:bCs/>
        </w:rPr>
        <w:t>V roku 2009 bolo celkom ukončených 899 vecí</w:t>
      </w:r>
      <w:r w:rsidR="00890B7D">
        <w:rPr>
          <w:rFonts w:ascii="Arial" w:hAnsi="Arial" w:cs="Arial"/>
          <w:bCs/>
        </w:rPr>
        <w:t>.</w:t>
      </w:r>
      <w:r>
        <w:rPr>
          <w:rFonts w:ascii="Arial" w:hAnsi="Arial" w:cs="Arial"/>
          <w:bCs/>
        </w:rPr>
        <w:t xml:space="preserve"> V roku 2008 bolo ukončených 1</w:t>
      </w:r>
      <w:r w:rsidR="00963AFE">
        <w:rPr>
          <w:rFonts w:ascii="Arial" w:hAnsi="Arial" w:cs="Arial"/>
          <w:bCs/>
        </w:rPr>
        <w:t xml:space="preserve"> </w:t>
      </w:r>
      <w:r>
        <w:rPr>
          <w:rFonts w:ascii="Arial" w:hAnsi="Arial" w:cs="Arial"/>
          <w:bCs/>
        </w:rPr>
        <w:t>154 vecí</w:t>
      </w:r>
      <w:r w:rsidR="00890B7D">
        <w:rPr>
          <w:rFonts w:ascii="Arial" w:hAnsi="Arial" w:cs="Arial"/>
          <w:bCs/>
        </w:rPr>
        <w:t xml:space="preserve"> a</w:t>
      </w:r>
      <w:r w:rsidR="00963AFE">
        <w:rPr>
          <w:rFonts w:ascii="Arial" w:hAnsi="Arial" w:cs="Arial"/>
          <w:bCs/>
        </w:rPr>
        <w:t xml:space="preserve">  </w:t>
      </w:r>
      <w:r w:rsidR="00890B7D">
        <w:rPr>
          <w:rFonts w:ascii="Arial" w:hAnsi="Arial" w:cs="Arial"/>
          <w:bCs/>
        </w:rPr>
        <w:t>v</w:t>
      </w:r>
      <w:r w:rsidR="00963AFE">
        <w:rPr>
          <w:rFonts w:ascii="Arial" w:hAnsi="Arial" w:cs="Arial"/>
          <w:bCs/>
        </w:rPr>
        <w:t xml:space="preserve"> </w:t>
      </w:r>
      <w:r w:rsidR="00890B7D">
        <w:rPr>
          <w:rFonts w:ascii="Arial" w:hAnsi="Arial" w:cs="Arial"/>
          <w:bCs/>
        </w:rPr>
        <w:t> roku 2007 1 241</w:t>
      </w:r>
      <w:r>
        <w:rPr>
          <w:rFonts w:ascii="Arial" w:hAnsi="Arial" w:cs="Arial"/>
          <w:bCs/>
        </w:rPr>
        <w:t xml:space="preserve">, čiže došlo k zníženiu vybaviteľnosti vecí. </w:t>
      </w:r>
    </w:p>
    <w:p w:rsidR="00B03927" w:rsidP="00B03927">
      <w:pPr>
        <w:bidi w:val="0"/>
        <w:ind w:firstLine="708"/>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V sledovanom období bolo celkom vydaných 511 rozhodnutí</w:t>
      </w:r>
      <w:r w:rsidR="00890B7D">
        <w:rPr>
          <w:rFonts w:ascii="Arial" w:hAnsi="Arial" w:cs="Arial"/>
          <w:bCs/>
        </w:rPr>
        <w:t xml:space="preserve"> vo veciach neznámeho páchateľa.</w:t>
      </w:r>
      <w:r>
        <w:rPr>
          <w:rFonts w:ascii="Arial" w:hAnsi="Arial" w:cs="Arial"/>
          <w:bCs/>
        </w:rPr>
        <w:t xml:space="preserve"> V porovnaní s rokom 2008 došlo k poklesu, pretože v tomto období bolo vydaných 679 rozhodnutí vo veciach neznámeho páchateľa</w:t>
      </w:r>
      <w:r w:rsidR="00890B7D">
        <w:rPr>
          <w:rFonts w:ascii="Arial" w:hAnsi="Arial" w:cs="Arial"/>
          <w:bCs/>
        </w:rPr>
        <w:t xml:space="preserve"> a v roku 2007 to bolo 644 </w:t>
      </w:r>
      <w:r w:rsidR="00775A59">
        <w:rPr>
          <w:rFonts w:ascii="Arial" w:hAnsi="Arial" w:cs="Arial"/>
          <w:bCs/>
        </w:rPr>
        <w:t>rozhodnutí</w:t>
      </w:r>
      <w:r>
        <w:rPr>
          <w:rFonts w:ascii="Arial" w:hAnsi="Arial" w:cs="Arial"/>
          <w:bCs/>
        </w:rPr>
        <w:t xml:space="preserve">. </w:t>
      </w:r>
    </w:p>
    <w:p w:rsidR="00B03927" w:rsidP="00B03927">
      <w:pPr>
        <w:bidi w:val="0"/>
        <w:ind w:firstLine="708"/>
        <w:jc w:val="both"/>
        <w:rPr>
          <w:rFonts w:ascii="Arial" w:hAnsi="Arial" w:cs="Arial"/>
          <w:bCs/>
        </w:rPr>
      </w:pPr>
    </w:p>
    <w:p w:rsidR="00B03927" w:rsidP="00890B7D">
      <w:pPr>
        <w:bidi w:val="0"/>
        <w:ind w:left="708" w:firstLine="708"/>
        <w:jc w:val="both"/>
        <w:rPr>
          <w:rFonts w:ascii="Arial" w:hAnsi="Arial" w:cs="Arial"/>
          <w:bCs/>
        </w:rPr>
      </w:pPr>
      <w:r>
        <w:rPr>
          <w:rFonts w:ascii="Arial" w:hAnsi="Arial" w:cs="Arial"/>
          <w:bCs/>
        </w:rPr>
        <w:t xml:space="preserve">V roku 2009 bolo z celkového počtu rozhodnutí u neznámeho páchateľa v 78 prípadoch vydané uznesenie o prerušení trestného stíhania, v 111 prípadoch o postúpení veci, v 286 prípadoch bola vec zastavená a iným spôsobom bolo vybavených 36 vecí. V roku 2008 bolo z celkového počtu vecí u neznámeho páchateľa v 100 prípadoch vydané uznesenie o prerušení, v 179 prípadoch o postúpení veci, v 359 prípadoch bola vec zastavená a iným spôsobom bolo rozhodnuté v 40 veciach. V roku 2007 bolo prerušených 123 vecí, postúpením bolo vybavených 128 vecí, zastavením trestného stíhania bolo celkom ukončených 328 vecí a iným spôsobom bolo vybavených 66 vecí. </w:t>
      </w:r>
    </w:p>
    <w:p w:rsidR="00B03927" w:rsidP="00B03927">
      <w:pPr>
        <w:bidi w:val="0"/>
        <w:ind w:firstLine="708"/>
        <w:jc w:val="both"/>
        <w:rPr>
          <w:rFonts w:ascii="Arial" w:hAnsi="Arial" w:cs="Arial"/>
          <w:bCs/>
        </w:rPr>
      </w:pPr>
    </w:p>
    <w:p w:rsidR="00B03927" w:rsidP="00890B7D">
      <w:pPr>
        <w:bidi w:val="0"/>
        <w:ind w:left="708" w:firstLine="708"/>
        <w:jc w:val="both"/>
        <w:rPr>
          <w:rFonts w:ascii="Arial" w:hAnsi="Arial" w:cs="Arial"/>
          <w:bCs/>
        </w:rPr>
      </w:pPr>
      <w:r>
        <w:rPr>
          <w:rFonts w:ascii="Arial" w:hAnsi="Arial" w:cs="Arial"/>
          <w:bCs/>
        </w:rPr>
        <w:t xml:space="preserve">V sledovanom období bolo ukončené trestné stíhanie proti 391 osobám, pričom došlo k zníženiu, pretože v roku 2008 </w:t>
      </w:r>
      <w:r w:rsidR="00890B7D">
        <w:rPr>
          <w:rFonts w:ascii="Arial" w:hAnsi="Arial" w:cs="Arial"/>
          <w:bCs/>
        </w:rPr>
        <w:t xml:space="preserve">to </w:t>
      </w:r>
      <w:r>
        <w:rPr>
          <w:rFonts w:ascii="Arial" w:hAnsi="Arial" w:cs="Arial"/>
          <w:bCs/>
        </w:rPr>
        <w:t>bolo 475 osôb</w:t>
      </w:r>
      <w:r w:rsidR="00890B7D">
        <w:rPr>
          <w:rFonts w:ascii="Arial" w:hAnsi="Arial" w:cs="Arial"/>
          <w:bCs/>
        </w:rPr>
        <w:t xml:space="preserve"> a v roku 2007 bolo skončené trestné stíhanie proti 645 osobám. </w:t>
      </w:r>
      <w:r>
        <w:rPr>
          <w:rFonts w:ascii="Arial" w:hAnsi="Arial" w:cs="Arial"/>
          <w:bCs/>
        </w:rPr>
        <w:t>Podiel mužov a žien na spáchaných trestných činoch vo veciach, v ktorých bolo skončené trestné stíhanie</w:t>
      </w:r>
      <w:r w:rsidR="00775A59">
        <w:rPr>
          <w:rFonts w:ascii="Arial" w:hAnsi="Arial" w:cs="Arial"/>
          <w:bCs/>
        </w:rPr>
        <w:t xml:space="preserve">, </w:t>
      </w:r>
      <w:r>
        <w:rPr>
          <w:rFonts w:ascii="Arial" w:hAnsi="Arial" w:cs="Arial"/>
          <w:bCs/>
        </w:rPr>
        <w:t xml:space="preserve"> bol v sledovanom období 382 mužov</w:t>
      </w:r>
      <w:r w:rsidR="00890B7D">
        <w:rPr>
          <w:rFonts w:ascii="Arial" w:hAnsi="Arial" w:cs="Arial"/>
          <w:bCs/>
        </w:rPr>
        <w:t xml:space="preserve"> a</w:t>
      </w:r>
      <w:r>
        <w:rPr>
          <w:rFonts w:ascii="Arial" w:hAnsi="Arial" w:cs="Arial"/>
          <w:bCs/>
        </w:rPr>
        <w:t xml:space="preserve"> 9 žien. </w:t>
      </w:r>
    </w:p>
    <w:p w:rsidR="00B03927" w:rsidP="00B03927">
      <w:pPr>
        <w:bidi w:val="0"/>
        <w:ind w:firstLine="708"/>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Žiadna osoba v roku 2009 na vojenskej </w:t>
      </w:r>
      <w:r w:rsidR="00775A59">
        <w:rPr>
          <w:rFonts w:ascii="Arial" w:hAnsi="Arial" w:cs="Arial"/>
          <w:bCs/>
        </w:rPr>
        <w:t xml:space="preserve">súčasti </w:t>
      </w:r>
      <w:r>
        <w:rPr>
          <w:rFonts w:ascii="Arial" w:hAnsi="Arial" w:cs="Arial"/>
          <w:bCs/>
        </w:rPr>
        <w:t>prokuratúr</w:t>
      </w:r>
      <w:r w:rsidR="00775A59">
        <w:rPr>
          <w:rFonts w:ascii="Arial" w:hAnsi="Arial" w:cs="Arial"/>
          <w:bCs/>
        </w:rPr>
        <w:t>y</w:t>
      </w:r>
      <w:r>
        <w:rPr>
          <w:rFonts w:ascii="Arial" w:hAnsi="Arial" w:cs="Arial"/>
          <w:bCs/>
        </w:rPr>
        <w:t xml:space="preserve"> nebola stíhaná za použitia § 47 ods. 2 </w:t>
      </w:r>
      <w:r w:rsidR="00775A59">
        <w:rPr>
          <w:rFonts w:ascii="Arial" w:hAnsi="Arial" w:cs="Arial"/>
        </w:rPr>
        <w:t>Trestného zákona</w:t>
      </w:r>
      <w:r w:rsidR="00775A59">
        <w:rPr>
          <w:rFonts w:ascii="Arial" w:hAnsi="Arial" w:cs="Arial"/>
          <w:bCs/>
        </w:rPr>
        <w:t xml:space="preserve"> </w:t>
      </w:r>
      <w:r>
        <w:rPr>
          <w:rFonts w:ascii="Arial" w:hAnsi="Arial" w:cs="Arial"/>
          <w:bCs/>
        </w:rPr>
        <w:t xml:space="preserve">alebo § 43 ods. 1 zák. </w:t>
      </w:r>
      <w:r w:rsidR="00775A59">
        <w:rPr>
          <w:rFonts w:ascii="Arial" w:hAnsi="Arial" w:cs="Arial"/>
          <w:bCs/>
        </w:rPr>
        <w:t xml:space="preserve">        </w:t>
      </w:r>
      <w:r>
        <w:rPr>
          <w:rFonts w:ascii="Arial" w:hAnsi="Arial" w:cs="Arial"/>
          <w:bCs/>
        </w:rPr>
        <w:t xml:space="preserve">č. 140/1961 Zb., pričom obdobná situácia bola i v predchádzajúcich rokoch. </w:t>
      </w:r>
    </w:p>
    <w:p w:rsidR="00B03927" w:rsidP="00B03927">
      <w:pPr>
        <w:bidi w:val="0"/>
        <w:ind w:firstLine="708"/>
        <w:jc w:val="both"/>
        <w:rPr>
          <w:rFonts w:ascii="Arial" w:hAnsi="Arial" w:cs="Arial"/>
          <w:bCs/>
        </w:rPr>
      </w:pPr>
    </w:p>
    <w:p w:rsidR="00B03927" w:rsidRPr="00EC5F0E" w:rsidP="00EC5F0E">
      <w:pPr>
        <w:bidi w:val="0"/>
        <w:ind w:left="708" w:firstLine="708"/>
        <w:jc w:val="both"/>
        <w:rPr>
          <w:rFonts w:ascii="Arial" w:hAnsi="Arial" w:cs="Arial"/>
          <w:bCs/>
        </w:rPr>
      </w:pPr>
      <w:r>
        <w:rPr>
          <w:rFonts w:ascii="Arial" w:hAnsi="Arial" w:cs="Arial"/>
          <w:bCs/>
        </w:rPr>
        <w:t xml:space="preserve">V roku 2009 bolo celkom spáchaných 25 trestných činov osobami, ktoré už boli v minulosti súdne trestané. Oproti roku 2008 došlo k výraznému zvýšeniu, pretože v tomto období bolo </w:t>
      </w:r>
      <w:r w:rsidR="00775A59">
        <w:rPr>
          <w:rFonts w:ascii="Arial" w:hAnsi="Arial" w:cs="Arial"/>
          <w:bCs/>
        </w:rPr>
        <w:t xml:space="preserve">recidivistami </w:t>
      </w:r>
      <w:r>
        <w:rPr>
          <w:rFonts w:ascii="Arial" w:hAnsi="Arial" w:cs="Arial"/>
          <w:bCs/>
        </w:rPr>
        <w:t xml:space="preserve">celkom spáchaných 14 trestných činov. </w:t>
      </w:r>
    </w:p>
    <w:p w:rsidR="00DA52D3" w:rsidP="00DA52D3">
      <w:pPr>
        <w:tabs>
          <w:tab w:val="left" w:pos="1080"/>
          <w:tab w:val="left" w:pos="9000"/>
        </w:tabs>
        <w:bidi w:val="0"/>
        <w:spacing w:before="120"/>
        <w:ind w:left="1080" w:hanging="720"/>
        <w:jc w:val="both"/>
        <w:rPr>
          <w:rFonts w:ascii="Arial" w:hAnsi="Arial" w:cs="Arial"/>
          <w:b/>
        </w:rPr>
      </w:pPr>
    </w:p>
    <w:p w:rsidR="00BB27F6" w:rsidRPr="00BB27F6" w:rsidP="00BB27F6">
      <w:pPr>
        <w:pStyle w:val="NormalWeb"/>
        <w:bidi w:val="0"/>
        <w:rPr>
          <w:rFonts w:ascii="Arial" w:hAnsi="Arial" w:cs="Arial"/>
          <w:b/>
        </w:rPr>
      </w:pPr>
      <w:r w:rsidR="00DA52D3">
        <w:rPr>
          <w:rFonts w:ascii="Times New Roman" w:hAnsi="Times New Roman"/>
        </w:rPr>
        <w:t xml:space="preserve">     </w:t>
      </w:r>
      <w:r>
        <w:rPr>
          <w:rFonts w:ascii="Times New Roman" w:hAnsi="Times New Roman"/>
        </w:rPr>
        <w:tab/>
      </w:r>
      <w:r w:rsidRPr="00BB27F6" w:rsidR="00DA52D3">
        <w:rPr>
          <w:rFonts w:ascii="Arial" w:hAnsi="Arial" w:cs="Arial"/>
          <w:b/>
        </w:rPr>
        <w:t xml:space="preserve"> 2.2.</w:t>
      </w:r>
      <w:r>
        <w:rPr>
          <w:rFonts w:ascii="Times New Roman" w:hAnsi="Times New Roman"/>
        </w:rPr>
        <w:t xml:space="preserve">   </w:t>
      </w:r>
      <w:r w:rsidRPr="00BB27F6" w:rsidR="00DA52D3">
        <w:rPr>
          <w:rFonts w:ascii="Arial" w:hAnsi="Arial" w:cs="Arial"/>
          <w:b/>
        </w:rPr>
        <w:t>Skladba</w:t>
      </w:r>
      <w:r>
        <w:rPr>
          <w:rFonts w:ascii="Arial" w:hAnsi="Arial" w:cs="Arial"/>
          <w:b/>
        </w:rPr>
        <w:t xml:space="preserve">  </w:t>
      </w:r>
      <w:r w:rsidRPr="00BB27F6" w:rsidR="00DA52D3">
        <w:rPr>
          <w:rFonts w:ascii="Arial" w:hAnsi="Arial" w:cs="Arial"/>
          <w:b/>
        </w:rPr>
        <w:t xml:space="preserve">  </w:t>
      </w:r>
      <w:r>
        <w:rPr>
          <w:rFonts w:ascii="Arial" w:hAnsi="Arial" w:cs="Arial"/>
          <w:b/>
        </w:rPr>
        <w:t xml:space="preserve"> </w:t>
      </w:r>
      <w:r w:rsidRPr="00BB27F6" w:rsidR="00DA52D3">
        <w:rPr>
          <w:rFonts w:ascii="Arial" w:hAnsi="Arial" w:cs="Arial"/>
          <w:b/>
        </w:rPr>
        <w:t xml:space="preserve">kriminality  </w:t>
      </w:r>
      <w:r>
        <w:rPr>
          <w:rFonts w:ascii="Arial" w:hAnsi="Arial" w:cs="Arial"/>
          <w:b/>
        </w:rPr>
        <w:t xml:space="preserve">       </w:t>
      </w:r>
      <w:r w:rsidRPr="00BB27F6" w:rsidR="00DA52D3">
        <w:rPr>
          <w:rFonts w:ascii="Arial" w:hAnsi="Arial" w:cs="Arial"/>
          <w:b/>
        </w:rPr>
        <w:t xml:space="preserve">vo </w:t>
      </w:r>
      <w:r>
        <w:rPr>
          <w:rFonts w:ascii="Arial" w:hAnsi="Arial" w:cs="Arial"/>
          <w:b/>
        </w:rPr>
        <w:t xml:space="preserve"> </w:t>
      </w:r>
      <w:r w:rsidRPr="00BB27F6" w:rsidR="00DA52D3">
        <w:rPr>
          <w:rFonts w:ascii="Arial" w:hAnsi="Arial" w:cs="Arial"/>
          <w:b/>
        </w:rPr>
        <w:t xml:space="preserve"> </w:t>
      </w:r>
      <w:r w:rsidR="00EC5F0E">
        <w:rPr>
          <w:rFonts w:ascii="Arial" w:hAnsi="Arial" w:cs="Arial"/>
          <w:b/>
        </w:rPr>
        <w:t xml:space="preserve"> </w:t>
      </w:r>
      <w:r>
        <w:rPr>
          <w:rFonts w:ascii="Arial" w:hAnsi="Arial" w:cs="Arial"/>
          <w:b/>
        </w:rPr>
        <w:t xml:space="preserve"> </w:t>
      </w:r>
      <w:r w:rsidRPr="00BB27F6" w:rsidR="00DA52D3">
        <w:rPr>
          <w:rFonts w:ascii="Arial" w:hAnsi="Arial" w:cs="Arial"/>
          <w:b/>
        </w:rPr>
        <w:t xml:space="preserve">veciach, </w:t>
      </w:r>
      <w:r>
        <w:rPr>
          <w:rFonts w:ascii="Arial" w:hAnsi="Arial" w:cs="Arial"/>
          <w:b/>
        </w:rPr>
        <w:t xml:space="preserve"> </w:t>
      </w:r>
      <w:r w:rsidR="00EC5F0E">
        <w:rPr>
          <w:rFonts w:ascii="Arial" w:hAnsi="Arial" w:cs="Arial"/>
          <w:b/>
        </w:rPr>
        <w:t xml:space="preserve"> </w:t>
      </w:r>
      <w:r>
        <w:rPr>
          <w:rFonts w:ascii="Arial" w:hAnsi="Arial" w:cs="Arial"/>
          <w:b/>
        </w:rPr>
        <w:t xml:space="preserve">  </w:t>
      </w:r>
      <w:r w:rsidRPr="00BB27F6" w:rsidR="00DA52D3">
        <w:rPr>
          <w:rFonts w:ascii="Arial" w:hAnsi="Arial" w:cs="Arial"/>
          <w:b/>
        </w:rPr>
        <w:t xml:space="preserve">ktoré </w:t>
      </w:r>
      <w:r>
        <w:rPr>
          <w:rFonts w:ascii="Arial" w:hAnsi="Arial" w:cs="Arial"/>
          <w:b/>
        </w:rPr>
        <w:t xml:space="preserve">   </w:t>
      </w:r>
      <w:r w:rsidRPr="00BB27F6" w:rsidR="00DA52D3">
        <w:rPr>
          <w:rFonts w:ascii="Arial" w:hAnsi="Arial" w:cs="Arial"/>
          <w:b/>
        </w:rPr>
        <w:t xml:space="preserve">boli </w:t>
      </w:r>
      <w:r>
        <w:rPr>
          <w:rFonts w:ascii="Arial" w:hAnsi="Arial" w:cs="Arial"/>
          <w:b/>
        </w:rPr>
        <w:t xml:space="preserve">    </w:t>
      </w:r>
      <w:r w:rsidRPr="00BB27F6" w:rsidR="00DA52D3">
        <w:rPr>
          <w:rFonts w:ascii="Arial" w:hAnsi="Arial" w:cs="Arial"/>
          <w:b/>
        </w:rPr>
        <w:t xml:space="preserve">skončené       </w:t>
      </w:r>
      <w:r w:rsidRPr="00BB27F6">
        <w:rPr>
          <w:rFonts w:ascii="Arial" w:hAnsi="Arial" w:cs="Arial"/>
          <w:b/>
        </w:rPr>
        <w:t xml:space="preserve">   </w:t>
      </w:r>
    </w:p>
    <w:p w:rsidR="00DA52D3" w:rsidRPr="00BB27F6" w:rsidP="00BB27F6">
      <w:pPr>
        <w:pStyle w:val="NormalWeb"/>
        <w:bidi w:val="0"/>
        <w:rPr>
          <w:rFonts w:ascii="Arial" w:hAnsi="Arial" w:cs="Arial"/>
          <w:b/>
        </w:rPr>
      </w:pPr>
      <w:r w:rsidRPr="00BB27F6" w:rsidR="00BB27F6">
        <w:rPr>
          <w:rFonts w:ascii="Arial" w:hAnsi="Arial" w:cs="Arial"/>
          <w:b/>
        </w:rPr>
        <w:t xml:space="preserve">         </w:t>
        <w:tab/>
        <w:t xml:space="preserve">     </w:t>
      </w:r>
      <w:r w:rsidR="00BB27F6">
        <w:rPr>
          <w:rFonts w:ascii="Arial" w:hAnsi="Arial" w:cs="Arial"/>
          <w:b/>
        </w:rPr>
        <w:t xml:space="preserve">     </w:t>
      </w:r>
      <w:r w:rsidRPr="00BB27F6">
        <w:rPr>
          <w:rFonts w:ascii="Arial" w:hAnsi="Arial" w:cs="Arial"/>
          <w:b/>
        </w:rPr>
        <w:t>v </w:t>
      </w:r>
      <w:r w:rsidR="00BB27F6">
        <w:rPr>
          <w:rFonts w:ascii="Arial" w:hAnsi="Arial" w:cs="Arial"/>
          <w:b/>
        </w:rPr>
        <w:t xml:space="preserve"> </w:t>
      </w:r>
      <w:r w:rsidRPr="00BB27F6">
        <w:rPr>
          <w:rFonts w:ascii="Arial" w:hAnsi="Arial" w:cs="Arial"/>
          <w:b/>
        </w:rPr>
        <w:t xml:space="preserve">kalendárnom </w:t>
      </w:r>
      <w:r w:rsidR="00BB27F6">
        <w:rPr>
          <w:rFonts w:ascii="Arial" w:hAnsi="Arial" w:cs="Arial"/>
          <w:b/>
        </w:rPr>
        <w:t xml:space="preserve"> </w:t>
      </w:r>
      <w:r w:rsidRPr="00BB27F6">
        <w:rPr>
          <w:rFonts w:ascii="Arial" w:hAnsi="Arial" w:cs="Arial"/>
          <w:b/>
        </w:rPr>
        <w:t>roku</w:t>
      </w:r>
    </w:p>
    <w:p w:rsidR="00DA52D3" w:rsidRPr="00DA52D3" w:rsidP="00BB27F6">
      <w:pPr>
        <w:tabs>
          <w:tab w:val="left" w:pos="1134"/>
          <w:tab w:val="left" w:pos="9000"/>
        </w:tabs>
        <w:bidi w:val="0"/>
        <w:spacing w:before="120"/>
        <w:ind w:left="708"/>
        <w:jc w:val="both"/>
        <w:rPr>
          <w:rFonts w:ascii="Arial" w:hAnsi="Arial" w:cs="Arial"/>
          <w:b/>
        </w:rPr>
      </w:pPr>
      <w:r w:rsidRPr="00DA52D3">
        <w:rPr>
          <w:rFonts w:ascii="Arial" w:hAnsi="Arial" w:cs="Arial"/>
        </w:rPr>
        <w:t xml:space="preserve">          </w:t>
      </w:r>
      <w:r w:rsidR="00BB27F6">
        <w:rPr>
          <w:rFonts w:ascii="Arial" w:hAnsi="Arial" w:cs="Arial"/>
        </w:rPr>
        <w:tab/>
        <w:tab/>
        <w:t xml:space="preserve">    </w:t>
      </w:r>
      <w:r w:rsidRPr="00DA52D3">
        <w:rPr>
          <w:rFonts w:ascii="Arial" w:hAnsi="Arial" w:cs="Arial"/>
        </w:rPr>
        <w:t>Vzhľadom na účinnosť zákona č. 300/2005 Z.</w:t>
      </w:r>
      <w:r w:rsidR="00751E46">
        <w:rPr>
          <w:rFonts w:ascii="Arial" w:hAnsi="Arial" w:cs="Arial"/>
        </w:rPr>
        <w:t xml:space="preserve"> </w:t>
      </w:r>
      <w:r w:rsidR="00775A59">
        <w:rPr>
          <w:rFonts w:ascii="Arial" w:hAnsi="Arial" w:cs="Arial"/>
        </w:rPr>
        <w:t>z. Trestný zákon</w:t>
      </w:r>
      <w:r w:rsidR="00981A8C">
        <w:rPr>
          <w:rFonts w:ascii="Arial" w:hAnsi="Arial" w:cs="Arial"/>
        </w:rPr>
        <w:t xml:space="preserve">                 </w:t>
      </w:r>
      <w:r w:rsidRPr="00DA52D3">
        <w:rPr>
          <w:rFonts w:ascii="Arial" w:hAnsi="Arial" w:cs="Arial"/>
        </w:rPr>
        <w:t>(od 1.1.2006) sa zmenil obsah i číselné označenie väčšiny trestných činov.        Do Trestného zákona boli začlenené aj novo koncipované trestné činy. Keďže trestnosť činu sa posudzuje podľa zákona účinného v čase, keď bol čin spáchaný, boli v roku 200</w:t>
      </w:r>
      <w:r>
        <w:rPr>
          <w:rFonts w:ascii="Arial" w:hAnsi="Arial" w:cs="Arial"/>
        </w:rPr>
        <w:t>9</w:t>
      </w:r>
      <w:r w:rsidRPr="00DA52D3">
        <w:rPr>
          <w:rFonts w:ascii="Arial" w:hAnsi="Arial" w:cs="Arial"/>
        </w:rPr>
        <w:t xml:space="preserve"> posudzovaní páchatelia trestných činov jednak podľa zákona č. 140/1961 Zb. </w:t>
      </w:r>
      <w:r w:rsidR="00775A59">
        <w:rPr>
          <w:rFonts w:ascii="Arial" w:hAnsi="Arial" w:cs="Arial"/>
        </w:rPr>
        <w:t>Trestný zákon</w:t>
      </w:r>
      <w:r w:rsidRPr="00DA52D3" w:rsidR="00775A59">
        <w:rPr>
          <w:rFonts w:ascii="Arial" w:hAnsi="Arial" w:cs="Arial"/>
        </w:rPr>
        <w:t xml:space="preserve"> </w:t>
      </w:r>
      <w:r w:rsidRPr="00DA52D3">
        <w:rPr>
          <w:rFonts w:ascii="Arial" w:hAnsi="Arial" w:cs="Arial"/>
        </w:rPr>
        <w:t>(účinného do 31.12.2005) a jednak podľa zákona č. 300/2005 Z.</w:t>
      </w:r>
      <w:r w:rsidR="00751E46">
        <w:rPr>
          <w:rFonts w:ascii="Arial" w:hAnsi="Arial" w:cs="Arial"/>
        </w:rPr>
        <w:t xml:space="preserve"> </w:t>
      </w:r>
      <w:r w:rsidRPr="00DA52D3">
        <w:rPr>
          <w:rFonts w:ascii="Arial" w:hAnsi="Arial" w:cs="Arial"/>
        </w:rPr>
        <w:t>z.</w:t>
      </w:r>
      <w:r w:rsidRPr="00775A59" w:rsidR="00775A59">
        <w:rPr>
          <w:rFonts w:ascii="Arial" w:hAnsi="Arial" w:cs="Arial"/>
        </w:rPr>
        <w:t xml:space="preserve"> </w:t>
      </w:r>
      <w:r w:rsidR="00775A59">
        <w:rPr>
          <w:rFonts w:ascii="Arial" w:hAnsi="Arial" w:cs="Arial"/>
        </w:rPr>
        <w:t>Trestný zákon.</w:t>
      </w:r>
      <w:r w:rsidRPr="00DA52D3">
        <w:rPr>
          <w:rFonts w:ascii="Arial" w:hAnsi="Arial" w:cs="Arial"/>
        </w:rPr>
        <w:t xml:space="preserve"> Z uvedeného dôvodu sú pri vyhodnocovaní v správe uvádzané obe číselné označenia jednotlivých trestných činov v poradí </w:t>
      </w:r>
      <w:r w:rsidR="00670A98">
        <w:rPr>
          <w:rFonts w:ascii="Arial" w:hAnsi="Arial" w:cs="Arial"/>
        </w:rPr>
        <w:t>trestný čin podľa zákon č. 140/</w:t>
      </w:r>
      <w:r w:rsidRPr="00DA52D3">
        <w:rPr>
          <w:rFonts w:ascii="Arial" w:hAnsi="Arial" w:cs="Arial"/>
        </w:rPr>
        <w:t>1961 Zb. „/“ (lomeno) trestný čin podľa zákona  č. 300/2005 Z.</w:t>
      </w:r>
      <w:r w:rsidR="00751E46">
        <w:rPr>
          <w:rFonts w:ascii="Arial" w:hAnsi="Arial" w:cs="Arial"/>
        </w:rPr>
        <w:t xml:space="preserve"> </w:t>
      </w:r>
      <w:r w:rsidRPr="00DA52D3">
        <w:rPr>
          <w:rFonts w:ascii="Arial" w:hAnsi="Arial" w:cs="Arial"/>
        </w:rPr>
        <w:t>z..</w:t>
      </w:r>
    </w:p>
    <w:p w:rsidR="00336693" w:rsidP="00336693">
      <w:pPr>
        <w:bidi w:val="0"/>
        <w:ind w:firstLine="708"/>
        <w:jc w:val="both"/>
        <w:rPr>
          <w:rFonts w:ascii="Arial" w:hAnsi="Arial" w:cs="Arial"/>
          <w:b/>
        </w:rPr>
      </w:pPr>
    </w:p>
    <w:p w:rsidR="00336693" w:rsidP="00336693">
      <w:pPr>
        <w:bidi w:val="0"/>
        <w:ind w:firstLine="708"/>
        <w:jc w:val="both"/>
        <w:rPr>
          <w:rFonts w:ascii="Arial" w:hAnsi="Arial" w:cs="Arial"/>
          <w:b/>
        </w:rPr>
      </w:pPr>
      <w:r>
        <w:rPr>
          <w:rFonts w:ascii="Arial" w:hAnsi="Arial" w:cs="Arial"/>
          <w:b/>
        </w:rPr>
        <w:t>2.2.1  Násilná kriminalita</w:t>
      </w:r>
    </w:p>
    <w:p w:rsidR="00336693" w:rsidP="00336693">
      <w:pPr>
        <w:bidi w:val="0"/>
        <w:jc w:val="both"/>
        <w:rPr>
          <w:rFonts w:ascii="Arial" w:hAnsi="Arial" w:cs="Arial"/>
          <w:b/>
        </w:rPr>
      </w:pPr>
    </w:p>
    <w:p w:rsidR="00336693" w:rsidP="00336693">
      <w:pPr>
        <w:bidi w:val="0"/>
        <w:ind w:left="708" w:firstLine="702"/>
        <w:jc w:val="both"/>
        <w:rPr>
          <w:rFonts w:ascii="Arial" w:hAnsi="Arial" w:cs="Arial"/>
        </w:rPr>
      </w:pPr>
      <w:r>
        <w:rPr>
          <w:rFonts w:ascii="Arial" w:hAnsi="Arial" w:cs="Arial"/>
        </w:rPr>
        <w:t>Pod označenie násilná kriminalita boli zaradené niektoré tres</w:t>
      </w:r>
      <w:r w:rsidR="00670A98">
        <w:rPr>
          <w:rFonts w:ascii="Arial" w:hAnsi="Arial" w:cs="Arial"/>
        </w:rPr>
        <w:t>tné činy proti životu a zdraviu,</w:t>
      </w:r>
      <w:r>
        <w:rPr>
          <w:rFonts w:ascii="Arial" w:hAnsi="Arial" w:cs="Arial"/>
        </w:rPr>
        <w:t xml:space="preserve"> vybrané trestné činy proti slobode o ľudskej dôstojnosti, vybrané trestné činy proti rodine a mládeži a vybrané trestné činy proti mieru, proti ľudskosti a trestné činy vojnové</w:t>
      </w:r>
      <w:r w:rsidR="00670A98">
        <w:rPr>
          <w:rFonts w:ascii="Arial" w:hAnsi="Arial" w:cs="Arial"/>
        </w:rPr>
        <w:t xml:space="preserve">. </w:t>
      </w:r>
      <w:r>
        <w:rPr>
          <w:rFonts w:ascii="Arial" w:hAnsi="Arial" w:cs="Arial"/>
        </w:rPr>
        <w:t>Trestné činy spadajúce pod označenie „násilná kriminalita” sú uvedené v Štatistickej ročenke o činnosti prokuratúry Slovenskej republiky za rok 2009</w:t>
      </w:r>
      <w:r w:rsidR="00D5358B">
        <w:rPr>
          <w:rFonts w:ascii="Arial" w:hAnsi="Arial" w:cs="Arial"/>
        </w:rPr>
        <w:t xml:space="preserve"> na strane </w:t>
      </w:r>
      <w:smartTag w:uri="urn:schemas-microsoft-com:office:smarttags" w:element="metricconverter">
        <w:smartTagPr>
          <w:attr w:name="ProductID" w:val="31 a"/>
        </w:smartTagPr>
        <w:r w:rsidR="00D5358B">
          <w:rPr>
            <w:rFonts w:ascii="Arial" w:hAnsi="Arial" w:cs="Arial"/>
          </w:rPr>
          <w:t>31 a</w:t>
        </w:r>
      </w:smartTag>
      <w:r w:rsidR="00D5358B">
        <w:rPr>
          <w:rFonts w:ascii="Arial" w:hAnsi="Arial" w:cs="Arial"/>
        </w:rPr>
        <w:t xml:space="preserve"> 42</w:t>
      </w:r>
      <w:r>
        <w:rPr>
          <w:rFonts w:ascii="Arial" w:hAnsi="Arial" w:cs="Arial"/>
        </w:rPr>
        <w:t>.</w:t>
      </w:r>
    </w:p>
    <w:p w:rsidR="00336693" w:rsidP="00336693">
      <w:pPr>
        <w:bidi w:val="0"/>
        <w:jc w:val="both"/>
        <w:rPr>
          <w:rFonts w:ascii="Arial" w:hAnsi="Arial" w:cs="Arial"/>
          <w:b/>
        </w:rPr>
      </w:pPr>
      <w:r>
        <w:rPr>
          <w:rFonts w:ascii="Arial" w:hAnsi="Arial" w:cs="Arial"/>
          <w:b/>
        </w:rPr>
        <w:t xml:space="preserve">  </w:t>
      </w:r>
    </w:p>
    <w:p w:rsidR="00336693" w:rsidP="00336693">
      <w:pPr>
        <w:bidi w:val="0"/>
        <w:ind w:left="708" w:firstLine="702"/>
        <w:jc w:val="both"/>
        <w:rPr>
          <w:rFonts w:ascii="Arial" w:hAnsi="Arial" w:cs="Arial"/>
        </w:rPr>
      </w:pPr>
      <w:r>
        <w:rPr>
          <w:rFonts w:ascii="Arial" w:hAnsi="Arial" w:cs="Arial"/>
        </w:rPr>
        <w:t>Pre trestné činy násilnej povahy bolo v roku 2009 trestne stíhaných celkom 10 </w:t>
      </w:r>
      <w:r w:rsidR="00D5358B">
        <w:rPr>
          <w:rFonts w:ascii="Arial" w:hAnsi="Arial" w:cs="Arial"/>
        </w:rPr>
        <w:t>588</w:t>
      </w:r>
      <w:r>
        <w:rPr>
          <w:rFonts w:ascii="Arial" w:hAnsi="Arial" w:cs="Arial"/>
        </w:rPr>
        <w:t xml:space="preserve"> osôb. Najviac v krajoch Banská Bystrica a Košice, najmenej v Bratislavskom kraji. V roku 2008 bolo trestne stíhaných 11 579 osôb a v roku 2007 </w:t>
      </w:r>
      <w:r w:rsidR="00DE57CF">
        <w:rPr>
          <w:rFonts w:ascii="Arial" w:hAnsi="Arial" w:cs="Arial"/>
        </w:rPr>
        <w:t xml:space="preserve">to bolo </w:t>
      </w:r>
      <w:r>
        <w:rPr>
          <w:rFonts w:ascii="Arial" w:hAnsi="Arial" w:cs="Arial"/>
        </w:rPr>
        <w:t>12 410 osôb. Podiel páchateľov trestných  činov  násilnej  kriminality  na  celkovom  počte   stíhaných  osôb v roku 2009 je 18,</w:t>
      </w:r>
      <w:r w:rsidR="00DE57CF">
        <w:rPr>
          <w:rFonts w:ascii="Arial" w:hAnsi="Arial" w:cs="Arial"/>
        </w:rPr>
        <w:t>31</w:t>
      </w:r>
      <w:r>
        <w:rPr>
          <w:rFonts w:ascii="Arial" w:hAnsi="Arial" w:cs="Arial"/>
        </w:rPr>
        <w:t xml:space="preserve">% </w:t>
      </w:r>
      <w:r w:rsidR="009A39F6">
        <w:rPr>
          <w:rFonts w:ascii="Arial" w:hAnsi="Arial" w:cs="Arial"/>
        </w:rPr>
        <w:t xml:space="preserve">    </w:t>
      </w:r>
      <w:r w:rsidR="00420654">
        <w:rPr>
          <w:rFonts w:ascii="Arial" w:hAnsi="Arial" w:cs="Arial"/>
        </w:rPr>
        <w:t xml:space="preserve"> </w:t>
      </w:r>
      <w:r w:rsidR="009A39F6">
        <w:rPr>
          <w:rFonts w:ascii="Arial" w:hAnsi="Arial" w:cs="Arial"/>
        </w:rPr>
        <w:t xml:space="preserve">  </w:t>
      </w:r>
      <w:r>
        <w:rPr>
          <w:rFonts w:ascii="Arial" w:hAnsi="Arial" w:cs="Arial"/>
        </w:rPr>
        <w:t>(v roku 2008 bol podiel 21</w:t>
      </w:r>
      <w:r w:rsidR="00420654">
        <w:rPr>
          <w:rFonts w:ascii="Arial" w:hAnsi="Arial" w:cs="Arial"/>
        </w:rPr>
        <w:t>,4</w:t>
      </w:r>
      <w:r>
        <w:rPr>
          <w:rFonts w:ascii="Arial" w:hAnsi="Arial" w:cs="Arial"/>
        </w:rPr>
        <w:t>5%, v roku 2007 bol podiel 22,18%).</w:t>
      </w:r>
    </w:p>
    <w:p w:rsidR="00336693" w:rsidP="00336693">
      <w:pPr>
        <w:bidi w:val="0"/>
        <w:jc w:val="both"/>
        <w:rPr>
          <w:rFonts w:ascii="Arial" w:hAnsi="Arial" w:cs="Arial"/>
        </w:rPr>
      </w:pPr>
    </w:p>
    <w:p w:rsidR="00336693" w:rsidP="00DE57CF">
      <w:pPr>
        <w:bidi w:val="0"/>
        <w:ind w:left="708" w:firstLine="702"/>
        <w:jc w:val="both"/>
        <w:rPr>
          <w:rFonts w:ascii="Arial" w:hAnsi="Arial" w:cs="Arial"/>
        </w:rPr>
      </w:pPr>
      <w:r>
        <w:rPr>
          <w:rFonts w:ascii="Arial" w:hAnsi="Arial" w:cs="Arial"/>
        </w:rPr>
        <w:t xml:space="preserve">Obžaloba bola v roku 2009 podaná na </w:t>
      </w:r>
      <w:r w:rsidR="00DE57CF">
        <w:rPr>
          <w:rFonts w:ascii="Arial" w:hAnsi="Arial" w:cs="Arial"/>
        </w:rPr>
        <w:t>6 407</w:t>
      </w:r>
      <w:r>
        <w:rPr>
          <w:rFonts w:ascii="Arial" w:hAnsi="Arial" w:cs="Arial"/>
        </w:rPr>
        <w:t xml:space="preserve"> osôb,  v roku 2008 na 7 071 osôb a v roku 2007 na 7 467 osôb.</w:t>
      </w:r>
      <w:r w:rsidR="00DE57CF">
        <w:rPr>
          <w:rFonts w:ascii="Arial" w:hAnsi="Arial" w:cs="Arial"/>
        </w:rPr>
        <w:t xml:space="preserve"> </w:t>
      </w:r>
      <w:r>
        <w:rPr>
          <w:rFonts w:ascii="Arial" w:hAnsi="Arial" w:cs="Arial"/>
        </w:rPr>
        <w:t xml:space="preserve">Odsúdených bolo </w:t>
      </w:r>
      <w:r w:rsidR="00DE57CF">
        <w:rPr>
          <w:rFonts w:ascii="Arial" w:hAnsi="Arial" w:cs="Arial"/>
        </w:rPr>
        <w:t>5 036</w:t>
      </w:r>
      <w:r>
        <w:rPr>
          <w:rFonts w:ascii="Arial" w:hAnsi="Arial" w:cs="Arial"/>
        </w:rPr>
        <w:t xml:space="preserve"> osôb, čo je o </w:t>
      </w:r>
      <w:r w:rsidR="00DE57CF">
        <w:rPr>
          <w:rFonts w:ascii="Arial" w:hAnsi="Arial" w:cs="Arial"/>
        </w:rPr>
        <w:t>590</w:t>
      </w:r>
      <w:r>
        <w:rPr>
          <w:rFonts w:ascii="Arial" w:hAnsi="Arial" w:cs="Arial"/>
        </w:rPr>
        <w:t xml:space="preserve"> osôb menej ako v roku 2008 a o </w:t>
      </w:r>
      <w:r w:rsidR="00DE57CF">
        <w:rPr>
          <w:rFonts w:ascii="Arial" w:hAnsi="Arial" w:cs="Arial"/>
        </w:rPr>
        <w:t>823</w:t>
      </w:r>
      <w:r>
        <w:rPr>
          <w:rFonts w:ascii="Arial" w:hAnsi="Arial" w:cs="Arial"/>
        </w:rPr>
        <w:t xml:space="preserve"> osôb menej ako v roku 2007.</w:t>
      </w:r>
    </w:p>
    <w:p w:rsidR="00DE57CF" w:rsidP="00336693">
      <w:pPr>
        <w:bidi w:val="0"/>
        <w:ind w:left="708" w:firstLine="708"/>
        <w:jc w:val="both"/>
        <w:rPr>
          <w:rFonts w:ascii="Arial" w:hAnsi="Arial" w:cs="Arial"/>
        </w:rPr>
      </w:pPr>
    </w:p>
    <w:p w:rsidR="00336693" w:rsidP="00336693">
      <w:pPr>
        <w:bidi w:val="0"/>
        <w:ind w:left="708" w:firstLine="708"/>
        <w:jc w:val="both"/>
        <w:rPr>
          <w:rFonts w:ascii="Arial" w:hAnsi="Arial" w:cs="Arial"/>
        </w:rPr>
      </w:pPr>
      <w:r>
        <w:rPr>
          <w:rFonts w:ascii="Arial" w:hAnsi="Arial" w:cs="Arial"/>
        </w:rPr>
        <w:t xml:space="preserve">Návrhom dohody o vine a treste skončilo v roku 2009 trestné stíhanie v 1 605 prípadoch (o 30 viac ako v roku </w:t>
      </w:r>
      <w:smartTag w:uri="urn:schemas-microsoft-com:office:smarttags" w:element="metricconverter">
        <w:smartTagPr>
          <w:attr w:name="ProductID" w:val="2008 a"/>
        </w:smartTagPr>
        <w:r>
          <w:rPr>
            <w:rFonts w:ascii="Arial" w:hAnsi="Arial" w:cs="Arial"/>
          </w:rPr>
          <w:t>2008 a</w:t>
        </w:r>
      </w:smartTag>
      <w:r>
        <w:rPr>
          <w:rFonts w:ascii="Arial" w:hAnsi="Arial" w:cs="Arial"/>
        </w:rPr>
        <w:t xml:space="preserve"> o 87 viac ako v roku 2007).</w:t>
      </w:r>
    </w:p>
    <w:p w:rsidR="00DE57CF" w:rsidP="00336693">
      <w:pPr>
        <w:bidi w:val="0"/>
        <w:ind w:left="708" w:firstLine="702"/>
        <w:jc w:val="both"/>
        <w:rPr>
          <w:rFonts w:ascii="Arial" w:hAnsi="Arial" w:cs="Arial"/>
        </w:rPr>
      </w:pPr>
    </w:p>
    <w:p w:rsidR="00336693" w:rsidP="00336693">
      <w:pPr>
        <w:bidi w:val="0"/>
        <w:ind w:left="708" w:firstLine="702"/>
        <w:jc w:val="both"/>
        <w:rPr>
          <w:rFonts w:ascii="Arial" w:hAnsi="Arial" w:cs="Arial"/>
        </w:rPr>
      </w:pPr>
      <w:r>
        <w:rPr>
          <w:rFonts w:ascii="Arial" w:hAnsi="Arial" w:cs="Arial"/>
        </w:rPr>
        <w:t>Podmienečn</w:t>
      </w:r>
      <w:r w:rsidR="00775A59">
        <w:rPr>
          <w:rFonts w:ascii="Arial" w:hAnsi="Arial" w:cs="Arial"/>
        </w:rPr>
        <w:t>ým</w:t>
      </w:r>
      <w:r>
        <w:rPr>
          <w:rFonts w:ascii="Arial" w:hAnsi="Arial" w:cs="Arial"/>
        </w:rPr>
        <w:t xml:space="preserve"> zastavením trestného stíhania bolo trestné stíhanie v roku 2009 ukončené v 750 prípadoch (až o 155 viac ako v roku 2008  a o 39 menej ako v roku 2007).</w:t>
      </w:r>
    </w:p>
    <w:p w:rsidR="00DE57CF" w:rsidP="00336693">
      <w:pPr>
        <w:bidi w:val="0"/>
        <w:ind w:left="708" w:firstLine="702"/>
        <w:jc w:val="both"/>
        <w:rPr>
          <w:rFonts w:ascii="Arial" w:hAnsi="Arial" w:cs="Arial"/>
        </w:rPr>
      </w:pPr>
    </w:p>
    <w:p w:rsidR="00336693" w:rsidP="00336693">
      <w:pPr>
        <w:bidi w:val="0"/>
        <w:ind w:left="708" w:firstLine="702"/>
        <w:jc w:val="both"/>
        <w:rPr>
          <w:rFonts w:ascii="Arial" w:hAnsi="Arial" w:cs="Arial"/>
        </w:rPr>
      </w:pPr>
      <w:r>
        <w:rPr>
          <w:rFonts w:ascii="Arial" w:hAnsi="Arial" w:cs="Arial"/>
        </w:rPr>
        <w:t xml:space="preserve">Zmier bol uzatvorený so zastavením trestného stíhania v 255 prípadoch (o 1 menej ako v roku 2008 </w:t>
      </w:r>
      <w:r w:rsidR="00864CC9">
        <w:rPr>
          <w:rFonts w:ascii="Arial" w:hAnsi="Arial" w:cs="Arial"/>
        </w:rPr>
        <w:t xml:space="preserve"> a </w:t>
      </w:r>
      <w:r>
        <w:rPr>
          <w:rFonts w:ascii="Arial" w:hAnsi="Arial" w:cs="Arial"/>
        </w:rPr>
        <w:t>o 88 menej ako v roku 2007).</w:t>
      </w:r>
    </w:p>
    <w:p w:rsidR="00336693" w:rsidP="00336693">
      <w:pPr>
        <w:bidi w:val="0"/>
        <w:jc w:val="both"/>
        <w:rPr>
          <w:rFonts w:ascii="Arial" w:hAnsi="Arial" w:cs="Arial"/>
        </w:rPr>
      </w:pPr>
    </w:p>
    <w:p w:rsidR="00336693" w:rsidP="00336693">
      <w:pPr>
        <w:bidi w:val="0"/>
        <w:ind w:left="708" w:firstLine="702"/>
        <w:jc w:val="both"/>
        <w:rPr>
          <w:rFonts w:ascii="Arial" w:hAnsi="Arial" w:cs="Arial"/>
        </w:rPr>
      </w:pPr>
      <w:r>
        <w:rPr>
          <w:rFonts w:ascii="Arial" w:hAnsi="Arial" w:cs="Arial"/>
        </w:rPr>
        <w:t xml:space="preserve">Najzávažnejšími trestnými činmi v tejto skupine trestných činov          boli v roku 2009 trestné  činy  úkladnej   vraždy   (5 osôb stíhaných,                 5 obžalovaných, 6 odsúdených), vraždy (59 stíhaných, </w:t>
      </w:r>
      <w:r w:rsidR="00DE57CF">
        <w:rPr>
          <w:rFonts w:ascii="Arial" w:hAnsi="Arial" w:cs="Arial"/>
        </w:rPr>
        <w:t>45</w:t>
      </w:r>
      <w:r>
        <w:rPr>
          <w:rFonts w:ascii="Arial" w:hAnsi="Arial" w:cs="Arial"/>
        </w:rPr>
        <w:t xml:space="preserve"> obžalovaných    </w:t>
      </w:r>
      <w:r w:rsidR="00013C98">
        <w:rPr>
          <w:rFonts w:ascii="Arial" w:hAnsi="Arial" w:cs="Arial"/>
        </w:rPr>
        <w:t xml:space="preserve">   </w:t>
      </w:r>
      <w:r>
        <w:rPr>
          <w:rFonts w:ascii="Arial" w:hAnsi="Arial" w:cs="Arial"/>
        </w:rPr>
        <w:t xml:space="preserve"> </w:t>
      </w:r>
      <w:r w:rsidR="00013C98">
        <w:rPr>
          <w:rFonts w:ascii="Arial" w:hAnsi="Arial" w:cs="Arial"/>
        </w:rPr>
        <w:t xml:space="preserve">a  </w:t>
      </w:r>
      <w:r w:rsidR="00DE57CF">
        <w:rPr>
          <w:rFonts w:ascii="Arial" w:hAnsi="Arial" w:cs="Arial"/>
        </w:rPr>
        <w:t>33</w:t>
      </w:r>
      <w:r w:rsidR="00013C98">
        <w:rPr>
          <w:rFonts w:ascii="Arial" w:hAnsi="Arial" w:cs="Arial"/>
        </w:rPr>
        <w:t xml:space="preserve"> </w:t>
      </w:r>
      <w:r w:rsidR="00B74812">
        <w:rPr>
          <w:rFonts w:ascii="Arial" w:hAnsi="Arial" w:cs="Arial"/>
        </w:rPr>
        <w:t>odsúdených), znásilnenia</w:t>
      </w:r>
      <w:r w:rsidR="00013C98">
        <w:rPr>
          <w:rFonts w:ascii="Arial" w:hAnsi="Arial" w:cs="Arial"/>
        </w:rPr>
        <w:t xml:space="preserve"> </w:t>
      </w:r>
      <w:r>
        <w:rPr>
          <w:rFonts w:ascii="Arial" w:hAnsi="Arial" w:cs="Arial"/>
        </w:rPr>
        <w:t>(1</w:t>
      </w:r>
      <w:r w:rsidR="00DE57CF">
        <w:rPr>
          <w:rFonts w:ascii="Arial" w:hAnsi="Arial" w:cs="Arial"/>
        </w:rPr>
        <w:t>17</w:t>
      </w:r>
      <w:r>
        <w:rPr>
          <w:rFonts w:ascii="Arial" w:hAnsi="Arial" w:cs="Arial"/>
        </w:rPr>
        <w:t xml:space="preserve"> stíhaných, </w:t>
      </w:r>
      <w:r w:rsidR="00DE57CF">
        <w:rPr>
          <w:rFonts w:ascii="Arial" w:hAnsi="Arial" w:cs="Arial"/>
        </w:rPr>
        <w:t>62</w:t>
      </w:r>
      <w:r>
        <w:rPr>
          <w:rFonts w:ascii="Arial" w:hAnsi="Arial" w:cs="Arial"/>
        </w:rPr>
        <w:t xml:space="preserve"> obžalovaných   </w:t>
      </w:r>
      <w:r w:rsidR="00013C98">
        <w:rPr>
          <w:rFonts w:ascii="Arial" w:hAnsi="Arial" w:cs="Arial"/>
        </w:rPr>
        <w:t xml:space="preserve">             a </w:t>
      </w:r>
      <w:r w:rsidR="00DE57CF">
        <w:rPr>
          <w:rFonts w:ascii="Arial" w:hAnsi="Arial" w:cs="Arial"/>
        </w:rPr>
        <w:t>51 odsúdených)</w:t>
      </w:r>
      <w:r w:rsidR="00013C98">
        <w:rPr>
          <w:rFonts w:ascii="Arial" w:hAnsi="Arial" w:cs="Arial"/>
        </w:rPr>
        <w:t xml:space="preserve"> a lúpeže (1</w:t>
      </w:r>
      <w:r w:rsidR="00303EDF">
        <w:rPr>
          <w:rFonts w:ascii="Arial" w:hAnsi="Arial" w:cs="Arial"/>
        </w:rPr>
        <w:t xml:space="preserve"> </w:t>
      </w:r>
      <w:r w:rsidR="00DE57CF">
        <w:rPr>
          <w:rFonts w:ascii="Arial" w:hAnsi="Arial" w:cs="Arial"/>
        </w:rPr>
        <w:t>136</w:t>
      </w:r>
      <w:r w:rsidR="00013C98">
        <w:rPr>
          <w:rFonts w:ascii="Arial" w:hAnsi="Arial" w:cs="Arial"/>
        </w:rPr>
        <w:t xml:space="preserve"> </w:t>
      </w:r>
      <w:r>
        <w:rPr>
          <w:rFonts w:ascii="Arial" w:hAnsi="Arial" w:cs="Arial"/>
        </w:rPr>
        <w:t xml:space="preserve">stíhaných, </w:t>
      </w:r>
      <w:r w:rsidR="00DE57CF">
        <w:rPr>
          <w:rFonts w:ascii="Arial" w:hAnsi="Arial" w:cs="Arial"/>
        </w:rPr>
        <w:t>636</w:t>
      </w:r>
      <w:r>
        <w:rPr>
          <w:rFonts w:ascii="Arial" w:hAnsi="Arial" w:cs="Arial"/>
        </w:rPr>
        <w:t xml:space="preserve"> obžalovaných a</w:t>
      </w:r>
      <w:r w:rsidR="00DE57CF">
        <w:rPr>
          <w:rFonts w:ascii="Arial" w:hAnsi="Arial" w:cs="Arial"/>
        </w:rPr>
        <w:t xml:space="preserve"> 532 </w:t>
      </w:r>
      <w:r>
        <w:rPr>
          <w:rFonts w:ascii="Arial" w:hAnsi="Arial" w:cs="Arial"/>
        </w:rPr>
        <w:t xml:space="preserve">odsúdených). </w:t>
      </w:r>
    </w:p>
    <w:p w:rsidR="00336693" w:rsidP="00336693">
      <w:pPr>
        <w:bidi w:val="0"/>
        <w:jc w:val="both"/>
        <w:rPr>
          <w:rFonts w:ascii="Arial" w:hAnsi="Arial" w:cs="Arial"/>
        </w:rPr>
      </w:pPr>
    </w:p>
    <w:p w:rsidR="00142252" w:rsidRPr="00142252" w:rsidP="00142252">
      <w:pPr>
        <w:pStyle w:val="NormalWeb"/>
        <w:bidi w:val="0"/>
        <w:ind w:left="708" w:firstLine="702"/>
        <w:jc w:val="both"/>
        <w:rPr>
          <w:rFonts w:ascii="Arial" w:hAnsi="Arial" w:cs="Arial"/>
        </w:rPr>
      </w:pPr>
      <w:r w:rsidRPr="00142252" w:rsidR="00336693">
        <w:rPr>
          <w:rFonts w:ascii="Arial" w:hAnsi="Arial" w:cs="Arial"/>
        </w:rPr>
        <w:t xml:space="preserve">Pre porovnanie v roku 2008 bolo pre úkladnú vraždu stíhaných 5 osôb, 4 </w:t>
      </w:r>
      <w:r w:rsidR="00775A59">
        <w:rPr>
          <w:rFonts w:ascii="Arial" w:hAnsi="Arial" w:cs="Arial"/>
        </w:rPr>
        <w:t xml:space="preserve">osoby boli </w:t>
      </w:r>
      <w:r w:rsidRPr="00142252" w:rsidR="00336693">
        <w:rPr>
          <w:rFonts w:ascii="Arial" w:hAnsi="Arial" w:cs="Arial"/>
        </w:rPr>
        <w:t>obžalovan</w:t>
      </w:r>
      <w:r w:rsidRPr="00142252">
        <w:rPr>
          <w:rFonts w:ascii="Arial" w:hAnsi="Arial" w:cs="Arial"/>
        </w:rPr>
        <w:t>é</w:t>
      </w:r>
      <w:r w:rsidRPr="00142252" w:rsidR="00336693">
        <w:rPr>
          <w:rFonts w:ascii="Arial" w:hAnsi="Arial" w:cs="Arial"/>
        </w:rPr>
        <w:t xml:space="preserve"> a 2 odsúdené</w:t>
      </w:r>
      <w:r w:rsidRPr="00142252">
        <w:rPr>
          <w:rFonts w:ascii="Arial" w:hAnsi="Arial" w:cs="Arial"/>
        </w:rPr>
        <w:t>, pre trestný čin vraždy bolo 89 stíhaných, 59 obžalovaných a 41 odsúdených, pre trestný čin znásilnenia bolo 153 stíhaných, 97 obžalovaných a 59 odsúdených a pre trestný čin lúpeže bolo 1 140 stíhaných, 625 obžalovaných a 489 odsúdených. V roku 2007 bolo pre  úkladnú vraždu stíhaných a obžalovaných  6 osôb, pre trestný čin vraždy bolo stíhaných 74 osôb, 59 obžalovaných a 41 odsúdených, pre trestný čin znásilnenia  to bolo 159 stíhaných, 97 obžalovaných a 59 odsúdených a pri trestnom čine lúpeže bolo stíhaných 1</w:t>
      </w:r>
      <w:r w:rsidR="008D419B">
        <w:rPr>
          <w:rFonts w:ascii="Arial" w:hAnsi="Arial" w:cs="Arial"/>
        </w:rPr>
        <w:t xml:space="preserve"> </w:t>
      </w:r>
      <w:r w:rsidRPr="00142252">
        <w:rPr>
          <w:rFonts w:ascii="Arial" w:hAnsi="Arial" w:cs="Arial"/>
        </w:rPr>
        <w:t>154 osôb, 708 obžalovaných a 522 odsúdených.</w:t>
      </w:r>
    </w:p>
    <w:p w:rsidR="00142252" w:rsidRPr="005A30AF" w:rsidP="00142252">
      <w:pPr>
        <w:pStyle w:val="NormalWeb"/>
        <w:bidi w:val="0"/>
        <w:ind w:left="360"/>
        <w:jc w:val="both"/>
        <w:rPr>
          <w:rFonts w:ascii="Times New Roman" w:hAnsi="Times New Roman"/>
        </w:rPr>
      </w:pPr>
    </w:p>
    <w:p w:rsidR="00336693" w:rsidP="00336693">
      <w:pPr>
        <w:bidi w:val="0"/>
        <w:ind w:left="708" w:firstLine="702"/>
        <w:jc w:val="both"/>
        <w:rPr>
          <w:rFonts w:ascii="Arial" w:hAnsi="Arial" w:cs="Arial"/>
        </w:rPr>
      </w:pPr>
      <w:r>
        <w:rPr>
          <w:rFonts w:ascii="Arial" w:hAnsi="Arial" w:cs="Arial"/>
        </w:rPr>
        <w:t xml:space="preserve">Aj v roku 2009 boli najpočetnejšími trestné činy ublíženia na zdraví </w:t>
      </w:r>
      <w:r w:rsidR="008130A7">
        <w:rPr>
          <w:rFonts w:ascii="Arial" w:hAnsi="Arial" w:cs="Arial"/>
        </w:rPr>
        <w:t xml:space="preserve">      </w:t>
      </w:r>
      <w:r>
        <w:rPr>
          <w:rFonts w:ascii="Arial" w:hAnsi="Arial" w:cs="Arial"/>
        </w:rPr>
        <w:t>(2</w:t>
      </w:r>
      <w:r w:rsidR="008130A7">
        <w:rPr>
          <w:rFonts w:ascii="Arial" w:hAnsi="Arial" w:cs="Arial"/>
        </w:rPr>
        <w:t xml:space="preserve"> </w:t>
      </w:r>
      <w:r w:rsidR="00F527A6">
        <w:rPr>
          <w:rFonts w:ascii="Arial" w:hAnsi="Arial" w:cs="Arial"/>
        </w:rPr>
        <w:t>991</w:t>
      </w:r>
      <w:r>
        <w:rPr>
          <w:rFonts w:ascii="Arial" w:hAnsi="Arial" w:cs="Arial"/>
        </w:rPr>
        <w:t xml:space="preserve"> stíhaných, 1</w:t>
      </w:r>
      <w:r w:rsidR="008130A7">
        <w:rPr>
          <w:rFonts w:ascii="Arial" w:hAnsi="Arial" w:cs="Arial"/>
        </w:rPr>
        <w:t xml:space="preserve"> </w:t>
      </w:r>
      <w:r w:rsidR="00F527A6">
        <w:rPr>
          <w:rFonts w:ascii="Arial" w:hAnsi="Arial" w:cs="Arial"/>
        </w:rPr>
        <w:t>843</w:t>
      </w:r>
      <w:r>
        <w:rPr>
          <w:rFonts w:ascii="Arial" w:hAnsi="Arial" w:cs="Arial"/>
        </w:rPr>
        <w:t xml:space="preserve"> obžalovaných a</w:t>
      </w:r>
      <w:r w:rsidR="008130A7">
        <w:rPr>
          <w:rFonts w:ascii="Arial" w:hAnsi="Arial" w:cs="Arial"/>
        </w:rPr>
        <w:t xml:space="preserve">  </w:t>
      </w:r>
      <w:r>
        <w:rPr>
          <w:rFonts w:ascii="Arial" w:hAnsi="Arial" w:cs="Arial"/>
        </w:rPr>
        <w:t>1</w:t>
      </w:r>
      <w:r w:rsidR="008130A7">
        <w:rPr>
          <w:rFonts w:ascii="Arial" w:hAnsi="Arial" w:cs="Arial"/>
        </w:rPr>
        <w:t xml:space="preserve"> </w:t>
      </w:r>
      <w:r w:rsidR="00F527A6">
        <w:rPr>
          <w:rFonts w:ascii="Arial" w:hAnsi="Arial" w:cs="Arial"/>
        </w:rPr>
        <w:t>357</w:t>
      </w:r>
      <w:r>
        <w:rPr>
          <w:rFonts w:ascii="Arial" w:hAnsi="Arial" w:cs="Arial"/>
        </w:rPr>
        <w:t xml:space="preserve"> odsúdených), porušov</w:t>
      </w:r>
      <w:r w:rsidR="00E2672F">
        <w:rPr>
          <w:rFonts w:ascii="Arial" w:hAnsi="Arial" w:cs="Arial"/>
        </w:rPr>
        <w:t>ania</w:t>
      </w:r>
      <w:r>
        <w:rPr>
          <w:rFonts w:ascii="Arial" w:hAnsi="Arial" w:cs="Arial"/>
        </w:rPr>
        <w:t xml:space="preserve"> domovej slobody</w:t>
      </w:r>
      <w:r w:rsidR="00775A59">
        <w:rPr>
          <w:rFonts w:ascii="Arial" w:hAnsi="Arial" w:cs="Arial"/>
        </w:rPr>
        <w:t xml:space="preserve"> (</w:t>
      </w:r>
      <w:r w:rsidR="00E2672F">
        <w:rPr>
          <w:rFonts w:ascii="Arial" w:hAnsi="Arial" w:cs="Arial"/>
        </w:rPr>
        <w:t>2</w:t>
      </w:r>
      <w:r w:rsidR="008130A7">
        <w:rPr>
          <w:rFonts w:ascii="Arial" w:hAnsi="Arial" w:cs="Arial"/>
        </w:rPr>
        <w:t xml:space="preserve"> </w:t>
      </w:r>
      <w:r w:rsidR="00E2672F">
        <w:rPr>
          <w:rFonts w:ascii="Arial" w:hAnsi="Arial" w:cs="Arial"/>
        </w:rPr>
        <w:t>713 stíhaných, 1</w:t>
      </w:r>
      <w:r w:rsidR="008130A7">
        <w:rPr>
          <w:rFonts w:ascii="Arial" w:hAnsi="Arial" w:cs="Arial"/>
        </w:rPr>
        <w:t xml:space="preserve"> </w:t>
      </w:r>
      <w:r w:rsidR="00E2672F">
        <w:rPr>
          <w:rFonts w:ascii="Arial" w:hAnsi="Arial" w:cs="Arial"/>
        </w:rPr>
        <w:t>656 obžalovaných a</w:t>
      </w:r>
      <w:r w:rsidR="008130A7">
        <w:rPr>
          <w:rFonts w:ascii="Arial" w:hAnsi="Arial" w:cs="Arial"/>
        </w:rPr>
        <w:t xml:space="preserve">  </w:t>
      </w:r>
      <w:r w:rsidR="00E2672F">
        <w:rPr>
          <w:rFonts w:ascii="Arial" w:hAnsi="Arial" w:cs="Arial"/>
        </w:rPr>
        <w:t>1</w:t>
      </w:r>
      <w:r w:rsidR="008130A7">
        <w:rPr>
          <w:rFonts w:ascii="Arial" w:hAnsi="Arial" w:cs="Arial"/>
        </w:rPr>
        <w:t xml:space="preserve"> </w:t>
      </w:r>
      <w:r w:rsidR="00E2672F">
        <w:rPr>
          <w:rFonts w:ascii="Arial" w:hAnsi="Arial" w:cs="Arial"/>
        </w:rPr>
        <w:t xml:space="preserve">313 odsúdených) </w:t>
      </w:r>
      <w:r>
        <w:rPr>
          <w:rFonts w:ascii="Arial" w:hAnsi="Arial" w:cs="Arial"/>
        </w:rPr>
        <w:t>a  nebezpečného vyhrážania</w:t>
      </w:r>
      <w:r w:rsidR="00E2672F">
        <w:rPr>
          <w:rFonts w:ascii="Arial" w:hAnsi="Arial" w:cs="Arial"/>
        </w:rPr>
        <w:t xml:space="preserve"> spolu s trestným činom násilia proti skupine obyvateľov a proti jednotlivcovi</w:t>
      </w:r>
      <w:r>
        <w:rPr>
          <w:rFonts w:ascii="Arial" w:hAnsi="Arial" w:cs="Arial"/>
        </w:rPr>
        <w:t xml:space="preserve"> (</w:t>
      </w:r>
      <w:r w:rsidR="00E2672F">
        <w:rPr>
          <w:rFonts w:ascii="Arial" w:hAnsi="Arial" w:cs="Arial"/>
        </w:rPr>
        <w:t>2</w:t>
      </w:r>
      <w:r w:rsidR="008130A7">
        <w:rPr>
          <w:rFonts w:ascii="Arial" w:hAnsi="Arial" w:cs="Arial"/>
        </w:rPr>
        <w:t xml:space="preserve"> </w:t>
      </w:r>
      <w:r w:rsidR="00E2672F">
        <w:rPr>
          <w:rFonts w:ascii="Arial" w:hAnsi="Arial" w:cs="Arial"/>
        </w:rPr>
        <w:t>246</w:t>
      </w:r>
      <w:r>
        <w:rPr>
          <w:rFonts w:ascii="Arial" w:hAnsi="Arial" w:cs="Arial"/>
        </w:rPr>
        <w:t xml:space="preserve"> stíhaných, 1</w:t>
      </w:r>
      <w:r w:rsidR="008130A7">
        <w:rPr>
          <w:rFonts w:ascii="Arial" w:hAnsi="Arial" w:cs="Arial"/>
        </w:rPr>
        <w:t xml:space="preserve"> </w:t>
      </w:r>
      <w:r w:rsidR="00E2672F">
        <w:rPr>
          <w:rFonts w:ascii="Arial" w:hAnsi="Arial" w:cs="Arial"/>
        </w:rPr>
        <w:t>408</w:t>
      </w:r>
      <w:r>
        <w:rPr>
          <w:rFonts w:ascii="Arial" w:hAnsi="Arial" w:cs="Arial"/>
        </w:rPr>
        <w:t xml:space="preserve"> obžalovaných a</w:t>
      </w:r>
      <w:r w:rsidR="008130A7">
        <w:rPr>
          <w:rFonts w:ascii="Arial" w:hAnsi="Arial" w:cs="Arial"/>
        </w:rPr>
        <w:t> </w:t>
      </w:r>
      <w:r>
        <w:rPr>
          <w:rFonts w:ascii="Arial" w:hAnsi="Arial" w:cs="Arial"/>
        </w:rPr>
        <w:t>1</w:t>
      </w:r>
      <w:r w:rsidR="008130A7">
        <w:rPr>
          <w:rFonts w:ascii="Arial" w:hAnsi="Arial" w:cs="Arial"/>
        </w:rPr>
        <w:t xml:space="preserve"> </w:t>
      </w:r>
      <w:r w:rsidR="00E2672F">
        <w:rPr>
          <w:rFonts w:ascii="Arial" w:hAnsi="Arial" w:cs="Arial"/>
        </w:rPr>
        <w:t>171</w:t>
      </w:r>
      <w:r>
        <w:rPr>
          <w:rFonts w:ascii="Arial" w:hAnsi="Arial" w:cs="Arial"/>
        </w:rPr>
        <w:t xml:space="preserve"> odsúdených). V porovnaní s rokom 2008 bolo pre trestný čin ublíženia na zdraví trestne stíhaných menej o </w:t>
      </w:r>
      <w:r w:rsidR="00B944A2">
        <w:rPr>
          <w:rFonts w:ascii="Arial" w:hAnsi="Arial" w:cs="Arial"/>
        </w:rPr>
        <w:t>101</w:t>
      </w:r>
      <w:r>
        <w:rPr>
          <w:rFonts w:ascii="Arial" w:hAnsi="Arial" w:cs="Arial"/>
        </w:rPr>
        <w:t xml:space="preserve"> osôb</w:t>
      </w:r>
      <w:r w:rsidR="0074579B">
        <w:rPr>
          <w:rFonts w:ascii="Arial" w:hAnsi="Arial" w:cs="Arial"/>
        </w:rPr>
        <w:t xml:space="preserve">, </w:t>
      </w:r>
      <w:r>
        <w:rPr>
          <w:rFonts w:ascii="Arial" w:hAnsi="Arial" w:cs="Arial"/>
        </w:rPr>
        <w:t xml:space="preserve">o </w:t>
      </w:r>
      <w:r w:rsidR="00B944A2">
        <w:rPr>
          <w:rFonts w:ascii="Arial" w:hAnsi="Arial" w:cs="Arial"/>
        </w:rPr>
        <w:t>18</w:t>
      </w:r>
      <w:r>
        <w:rPr>
          <w:rFonts w:ascii="Arial" w:hAnsi="Arial" w:cs="Arial"/>
        </w:rPr>
        <w:t xml:space="preserve"> menej obžalovaných a o</w:t>
      </w:r>
      <w:r w:rsidR="00B944A2">
        <w:rPr>
          <w:rFonts w:ascii="Arial" w:hAnsi="Arial" w:cs="Arial"/>
        </w:rPr>
        <w:t> 186 menej</w:t>
      </w:r>
      <w:r>
        <w:rPr>
          <w:rFonts w:ascii="Arial" w:hAnsi="Arial" w:cs="Arial"/>
        </w:rPr>
        <w:t xml:space="preserve"> odsúdených,  pre trestný čin porušovania domovej slobody  menej o </w:t>
      </w:r>
      <w:r w:rsidR="00B944A2">
        <w:rPr>
          <w:rFonts w:ascii="Arial" w:hAnsi="Arial" w:cs="Arial"/>
        </w:rPr>
        <w:t>404</w:t>
      </w:r>
      <w:r>
        <w:rPr>
          <w:rFonts w:ascii="Arial" w:hAnsi="Arial" w:cs="Arial"/>
        </w:rPr>
        <w:t xml:space="preserve"> </w:t>
      </w:r>
      <w:r w:rsidR="0074579B">
        <w:rPr>
          <w:rFonts w:ascii="Arial" w:hAnsi="Arial" w:cs="Arial"/>
        </w:rPr>
        <w:t xml:space="preserve">stíhaných osôb, </w:t>
      </w:r>
      <w:r>
        <w:rPr>
          <w:rFonts w:ascii="Arial" w:hAnsi="Arial" w:cs="Arial"/>
        </w:rPr>
        <w:t xml:space="preserve">o </w:t>
      </w:r>
      <w:r w:rsidR="00B944A2">
        <w:rPr>
          <w:rFonts w:ascii="Arial" w:hAnsi="Arial" w:cs="Arial"/>
        </w:rPr>
        <w:t>288</w:t>
      </w:r>
      <w:r>
        <w:rPr>
          <w:rFonts w:ascii="Arial" w:hAnsi="Arial" w:cs="Arial"/>
        </w:rPr>
        <w:t xml:space="preserve"> menej obžalovaných a o </w:t>
      </w:r>
      <w:r w:rsidR="00B944A2">
        <w:rPr>
          <w:rFonts w:ascii="Arial" w:hAnsi="Arial" w:cs="Arial"/>
        </w:rPr>
        <w:t>149</w:t>
      </w:r>
      <w:r>
        <w:rPr>
          <w:rFonts w:ascii="Arial" w:hAnsi="Arial" w:cs="Arial"/>
        </w:rPr>
        <w:t xml:space="preserve"> menej odsúdených a pre trestný čin nebezpečného vyhrážania</w:t>
      </w:r>
      <w:r w:rsidRPr="00B944A2" w:rsidR="00B944A2">
        <w:rPr>
          <w:rFonts w:ascii="Arial" w:hAnsi="Arial" w:cs="Arial"/>
        </w:rPr>
        <w:t xml:space="preserve"> </w:t>
      </w:r>
      <w:r w:rsidR="00B944A2">
        <w:rPr>
          <w:rFonts w:ascii="Arial" w:hAnsi="Arial" w:cs="Arial"/>
        </w:rPr>
        <w:t xml:space="preserve">spolu s trestným činom násilia proti skupine obyvateľov a proti jednotlivcovi </w:t>
      </w:r>
      <w:r>
        <w:rPr>
          <w:rFonts w:ascii="Arial" w:hAnsi="Arial" w:cs="Arial"/>
        </w:rPr>
        <w:t>menej o </w:t>
      </w:r>
      <w:r w:rsidR="00B944A2">
        <w:rPr>
          <w:rFonts w:ascii="Arial" w:hAnsi="Arial" w:cs="Arial"/>
        </w:rPr>
        <w:t>187</w:t>
      </w:r>
      <w:r>
        <w:rPr>
          <w:rFonts w:ascii="Arial" w:hAnsi="Arial" w:cs="Arial"/>
        </w:rPr>
        <w:t xml:space="preserve"> </w:t>
      </w:r>
      <w:r w:rsidR="0074579B">
        <w:rPr>
          <w:rFonts w:ascii="Arial" w:hAnsi="Arial" w:cs="Arial"/>
        </w:rPr>
        <w:t xml:space="preserve">stíhaných </w:t>
      </w:r>
      <w:r>
        <w:rPr>
          <w:rFonts w:ascii="Arial" w:hAnsi="Arial" w:cs="Arial"/>
        </w:rPr>
        <w:t>osôb</w:t>
      </w:r>
      <w:r w:rsidR="0074579B">
        <w:rPr>
          <w:rFonts w:ascii="Arial" w:hAnsi="Arial" w:cs="Arial"/>
        </w:rPr>
        <w:t xml:space="preserve">, </w:t>
      </w:r>
      <w:r w:rsidR="00734A4B">
        <w:rPr>
          <w:rFonts w:ascii="Arial" w:hAnsi="Arial" w:cs="Arial"/>
        </w:rPr>
        <w:t xml:space="preserve">     </w:t>
      </w:r>
      <w:r>
        <w:rPr>
          <w:rFonts w:ascii="Arial" w:hAnsi="Arial" w:cs="Arial"/>
        </w:rPr>
        <w:t xml:space="preserve">o </w:t>
      </w:r>
      <w:r w:rsidR="00B944A2">
        <w:rPr>
          <w:rFonts w:ascii="Arial" w:hAnsi="Arial" w:cs="Arial"/>
        </w:rPr>
        <w:t>265</w:t>
      </w:r>
      <w:r>
        <w:rPr>
          <w:rFonts w:ascii="Arial" w:hAnsi="Arial" w:cs="Arial"/>
        </w:rPr>
        <w:t xml:space="preserve"> menej obžalovaných a o </w:t>
      </w:r>
      <w:r w:rsidR="00B944A2">
        <w:rPr>
          <w:rFonts w:ascii="Arial" w:hAnsi="Arial" w:cs="Arial"/>
        </w:rPr>
        <w:t>178</w:t>
      </w:r>
      <w:r>
        <w:rPr>
          <w:rFonts w:ascii="Arial" w:hAnsi="Arial" w:cs="Arial"/>
        </w:rPr>
        <w:t xml:space="preserve"> menej odsúdených.</w:t>
      </w:r>
      <w:r w:rsidRPr="00B944A2" w:rsidR="00B944A2">
        <w:rPr>
          <w:rFonts w:ascii="Arial" w:hAnsi="Arial" w:cs="Arial"/>
        </w:rPr>
        <w:t xml:space="preserve"> </w:t>
      </w:r>
      <w:r w:rsidR="00B944A2">
        <w:rPr>
          <w:rFonts w:ascii="Arial" w:hAnsi="Arial" w:cs="Arial"/>
        </w:rPr>
        <w:t>V porovnaní s rokom 2007 bolo pre trestný čin ublíženia na zdraví trestne stíhaných menej o 395 osôb, o 141 menej obžalovaných a o 126 menej odsúdených,  pre trestný čin porušovania domovej slobody  menej o 559 stíhaných osôb, o 306 menej obžalovaných a o 185 menej odsúdených a pre trestný čin nebezpečného vyhrážania</w:t>
      </w:r>
      <w:r w:rsidRPr="00B944A2" w:rsidR="00B944A2">
        <w:rPr>
          <w:rFonts w:ascii="Arial" w:hAnsi="Arial" w:cs="Arial"/>
        </w:rPr>
        <w:t xml:space="preserve"> </w:t>
      </w:r>
      <w:r w:rsidR="00B944A2">
        <w:rPr>
          <w:rFonts w:ascii="Arial" w:hAnsi="Arial" w:cs="Arial"/>
        </w:rPr>
        <w:t xml:space="preserve">spolu s trestným činom násilia proti skupine obyvateľov a proti jednotlivcovi menej o 439 stíhaných osôb, o 271 menej obžalovaných a o 229 menej odsúdených. </w:t>
      </w:r>
      <w:r>
        <w:rPr>
          <w:rFonts w:ascii="Arial" w:hAnsi="Arial" w:cs="Arial"/>
        </w:rPr>
        <w:t xml:space="preserve"> Zo štatistických údajov vyplýva niekoľkoročný dlhodobý pokles počtu trestných činov nebezpečného vyhrážania.</w:t>
      </w:r>
    </w:p>
    <w:p w:rsidR="00336693" w:rsidP="00336693">
      <w:pPr>
        <w:bidi w:val="0"/>
        <w:jc w:val="both"/>
        <w:rPr>
          <w:rFonts w:ascii="Arial" w:hAnsi="Arial" w:cs="Arial"/>
        </w:rPr>
      </w:pPr>
    </w:p>
    <w:p w:rsidR="00336693" w:rsidP="00336693">
      <w:pPr>
        <w:bidi w:val="0"/>
        <w:ind w:left="708" w:firstLine="702"/>
        <w:jc w:val="both"/>
        <w:rPr>
          <w:rFonts w:ascii="Arial" w:hAnsi="Arial" w:cs="Arial"/>
        </w:rPr>
      </w:pPr>
      <w:r>
        <w:rPr>
          <w:rFonts w:ascii="Arial" w:hAnsi="Arial" w:cs="Arial"/>
        </w:rPr>
        <w:t xml:space="preserve">Taktiež  v porovnaní s rokom 2008 klesol počet trestne stíhaných osôb pre trestný čin vydierania. V roku 2009 bolo trestne stíhaných </w:t>
      </w:r>
      <w:r w:rsidR="00B944A2">
        <w:rPr>
          <w:rFonts w:ascii="Arial" w:hAnsi="Arial" w:cs="Arial"/>
        </w:rPr>
        <w:t>739</w:t>
      </w:r>
      <w:r>
        <w:rPr>
          <w:rFonts w:ascii="Arial" w:hAnsi="Arial" w:cs="Arial"/>
        </w:rPr>
        <w:t xml:space="preserve"> osôb, čo je o </w:t>
      </w:r>
      <w:r w:rsidR="00B944A2">
        <w:rPr>
          <w:rFonts w:ascii="Arial" w:hAnsi="Arial" w:cs="Arial"/>
        </w:rPr>
        <w:t xml:space="preserve"> 52 osôb menej ako v roku </w:t>
      </w:r>
      <w:smartTag w:uri="urn:schemas-microsoft-com:office:smarttags" w:element="metricconverter">
        <w:smartTagPr>
          <w:attr w:name="ProductID" w:val="2008 a"/>
        </w:smartTagPr>
        <w:r w:rsidR="00B944A2">
          <w:rPr>
            <w:rFonts w:ascii="Arial" w:hAnsi="Arial" w:cs="Arial"/>
          </w:rPr>
          <w:t>2008 a</w:t>
        </w:r>
      </w:smartTag>
      <w:r w:rsidR="00A7464D">
        <w:rPr>
          <w:rFonts w:ascii="Arial" w:hAnsi="Arial" w:cs="Arial"/>
        </w:rPr>
        <w:t xml:space="preserve"> o</w:t>
      </w:r>
      <w:r w:rsidR="00B944A2">
        <w:rPr>
          <w:rFonts w:ascii="Arial" w:hAnsi="Arial" w:cs="Arial"/>
        </w:rPr>
        <w:t> 87 osôb menej ako v roku 2007. Obžalovaných pre trestný čin vydierania bolo 405 osôb a 303 bolo odsúdených.</w:t>
      </w:r>
    </w:p>
    <w:p w:rsidR="00336693" w:rsidP="00336693">
      <w:pPr>
        <w:bidi w:val="0"/>
        <w:jc w:val="both"/>
        <w:rPr>
          <w:rFonts w:ascii="Arial" w:hAnsi="Arial" w:cs="Arial"/>
        </w:rPr>
      </w:pPr>
    </w:p>
    <w:p w:rsidR="00336693" w:rsidP="00336693">
      <w:pPr>
        <w:bidi w:val="0"/>
        <w:ind w:left="708" w:firstLine="702"/>
        <w:jc w:val="both"/>
        <w:rPr>
          <w:rFonts w:ascii="Arial" w:hAnsi="Arial" w:cs="Arial"/>
        </w:rPr>
      </w:pPr>
      <w:r>
        <w:rPr>
          <w:rFonts w:ascii="Arial" w:hAnsi="Arial" w:cs="Arial"/>
        </w:rPr>
        <w:t>Formy páchania násilnej kriminality sa v porovnaní s predchádzajúcimi rokmi podstatnejšie nezmenili. Páchatelia násilných trestných činov naďalej čoraz častejšie používajú na zdôraznenie hrozby strelnú zbraň a nezriedka sa dopúšťajú činu obzvlášť surovým spôsobom. V prevažnej miere sú ovplyvnení alkoholom. Miestom páchania drobných násilností sú najmä reštauračné zariadenia, pohostinstvá, ale aj domácnosti, kde použitím násilia páchatelia  riešia dlhoročné konflikty s príbuznými alebo konajú v hneve, v strese i v afekte. Výraznú pozornosť si zasluhujú neustále pribúdajúce počty lúpežných prepadnutí peňažných inštitúcií ako aj osamelo žijúcich starších osôb, neraz končiace ich smrťou. Obeťami násilných trestných činov sú v nemalej miere osoby maloleté, ako aj vopred vytipované osoby, u ktorých nie je predpoklad účinnej obrany.</w:t>
      </w:r>
    </w:p>
    <w:p w:rsidR="00336693" w:rsidP="00336693">
      <w:pPr>
        <w:bidi w:val="0"/>
        <w:jc w:val="both"/>
        <w:rPr>
          <w:rFonts w:ascii="Arial" w:hAnsi="Arial" w:cs="Arial"/>
        </w:rPr>
      </w:pPr>
    </w:p>
    <w:p w:rsidR="00B03927" w:rsidP="00B03927">
      <w:pPr>
        <w:bidi w:val="0"/>
        <w:ind w:left="708" w:firstLine="708"/>
        <w:jc w:val="both"/>
        <w:rPr>
          <w:rFonts w:ascii="Arial" w:hAnsi="Arial" w:cs="Arial"/>
          <w:bCs/>
        </w:rPr>
      </w:pPr>
      <w:r w:rsidR="001F6E21">
        <w:rPr>
          <w:rFonts w:ascii="Arial" w:hAnsi="Arial" w:cs="Arial"/>
          <w:bCs/>
        </w:rPr>
        <w:t xml:space="preserve"> </w:t>
      </w:r>
      <w:r w:rsidR="00984739">
        <w:rPr>
          <w:rFonts w:ascii="Arial" w:hAnsi="Arial" w:cs="Arial"/>
          <w:bCs/>
        </w:rPr>
        <w:t>Vo v</w:t>
      </w:r>
      <w:r w:rsidR="001F6E21">
        <w:rPr>
          <w:rFonts w:ascii="Arial" w:hAnsi="Arial" w:cs="Arial"/>
          <w:bCs/>
        </w:rPr>
        <w:t>ojensk</w:t>
      </w:r>
      <w:r w:rsidR="00984739">
        <w:rPr>
          <w:rFonts w:ascii="Arial" w:hAnsi="Arial" w:cs="Arial"/>
          <w:bCs/>
        </w:rPr>
        <w:t>ej</w:t>
      </w:r>
      <w:r>
        <w:rPr>
          <w:rFonts w:ascii="Arial" w:hAnsi="Arial" w:cs="Arial"/>
          <w:bCs/>
        </w:rPr>
        <w:t xml:space="preserve"> súčas</w:t>
      </w:r>
      <w:r w:rsidR="001F6E21">
        <w:rPr>
          <w:rFonts w:ascii="Arial" w:hAnsi="Arial" w:cs="Arial"/>
          <w:bCs/>
        </w:rPr>
        <w:t>ti</w:t>
      </w:r>
      <w:r>
        <w:rPr>
          <w:rFonts w:ascii="Arial" w:hAnsi="Arial" w:cs="Arial"/>
          <w:bCs/>
        </w:rPr>
        <w:t xml:space="preserve"> prokuratúry </w:t>
      </w:r>
      <w:r w:rsidR="00984739">
        <w:rPr>
          <w:rFonts w:ascii="Arial" w:hAnsi="Arial" w:cs="Arial"/>
          <w:bCs/>
        </w:rPr>
        <w:t>má  násilná trestná činnosť pomerne ustálený výskyt tak do podielu na celkovej kriminalite</w:t>
      </w:r>
      <w:r w:rsidR="00A7464D">
        <w:rPr>
          <w:rFonts w:ascii="Arial" w:hAnsi="Arial" w:cs="Arial"/>
          <w:bCs/>
        </w:rPr>
        <w:t>,</w:t>
      </w:r>
      <w:r w:rsidR="00984739">
        <w:rPr>
          <w:rFonts w:ascii="Arial" w:hAnsi="Arial" w:cs="Arial"/>
          <w:bCs/>
        </w:rPr>
        <w:t xml:space="preserve"> ako aj do jej charakteru. V roku 2009 bolo pre tento druh kriminality</w:t>
      </w:r>
      <w:r>
        <w:rPr>
          <w:rFonts w:ascii="Arial" w:hAnsi="Arial" w:cs="Arial"/>
          <w:bCs/>
        </w:rPr>
        <w:t xml:space="preserve"> stíhaných 62 osôb. V roku 2008</w:t>
      </w:r>
      <w:r w:rsidR="005A5434">
        <w:rPr>
          <w:rFonts w:ascii="Arial" w:hAnsi="Arial" w:cs="Arial"/>
          <w:bCs/>
        </w:rPr>
        <w:t xml:space="preserve">   </w:t>
      </w:r>
      <w:r>
        <w:rPr>
          <w:rFonts w:ascii="Arial" w:hAnsi="Arial" w:cs="Arial"/>
          <w:bCs/>
        </w:rPr>
        <w:t xml:space="preserve"> to bolo 56 osôb a v roku 2007 bolo stíhaných 113 osôb</w:t>
      </w:r>
      <w:r w:rsidR="00984739">
        <w:rPr>
          <w:rFonts w:ascii="Arial" w:hAnsi="Arial" w:cs="Arial"/>
          <w:bCs/>
        </w:rPr>
        <w:t>.</w:t>
      </w:r>
      <w:r>
        <w:rPr>
          <w:rFonts w:ascii="Arial" w:hAnsi="Arial" w:cs="Arial"/>
          <w:bCs/>
        </w:rPr>
        <w:t xml:space="preserve">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Z celkového počtu stíhaných osôb za násilnú kriminalitu bola podaná </w:t>
      </w:r>
      <w:r w:rsidRPr="00FE5E16">
        <w:rPr>
          <w:rFonts w:ascii="Arial" w:hAnsi="Arial" w:cs="Arial"/>
          <w:bCs/>
        </w:rPr>
        <w:t xml:space="preserve">obžaloba </w:t>
      </w:r>
      <w:r w:rsidR="00984739">
        <w:rPr>
          <w:rFonts w:ascii="Arial" w:hAnsi="Arial" w:cs="Arial"/>
          <w:bCs/>
        </w:rPr>
        <w:t>na</w:t>
      </w:r>
      <w:r>
        <w:rPr>
          <w:rFonts w:ascii="Arial" w:hAnsi="Arial" w:cs="Arial"/>
          <w:bCs/>
        </w:rPr>
        <w:t> 34</w:t>
      </w:r>
      <w:r w:rsidRPr="00FE5E16">
        <w:rPr>
          <w:rFonts w:ascii="Arial" w:hAnsi="Arial" w:cs="Arial"/>
          <w:bCs/>
        </w:rPr>
        <w:t xml:space="preserve"> os</w:t>
      </w:r>
      <w:r w:rsidR="00984739">
        <w:rPr>
          <w:rFonts w:ascii="Arial" w:hAnsi="Arial" w:cs="Arial"/>
          <w:bCs/>
        </w:rPr>
        <w:t>ôb</w:t>
      </w:r>
      <w:r w:rsidRPr="00FE5E16">
        <w:rPr>
          <w:rFonts w:ascii="Arial" w:hAnsi="Arial" w:cs="Arial"/>
          <w:bCs/>
        </w:rPr>
        <w:t>.</w:t>
      </w:r>
      <w:r>
        <w:rPr>
          <w:rFonts w:ascii="Arial" w:hAnsi="Arial" w:cs="Arial"/>
          <w:b/>
          <w:bCs/>
        </w:rPr>
        <w:t xml:space="preserve"> </w:t>
      </w:r>
      <w:r>
        <w:rPr>
          <w:rFonts w:ascii="Arial" w:hAnsi="Arial" w:cs="Arial"/>
          <w:bCs/>
        </w:rPr>
        <w:t xml:space="preserve">Pre porovnanie v roku 2008 boli podané obžaloby proti 34 osobám a v roku 2007 boli podané obžaloby proti 50 osobám.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V sledovanom období bolo podmienečne zastavené trestné stíhanie voči 3 osobám, v roku 2008 bolo podmienečne zastavené trestné stíhanie </w:t>
      </w:r>
      <w:r w:rsidR="00734A4B">
        <w:rPr>
          <w:rFonts w:ascii="Arial" w:hAnsi="Arial" w:cs="Arial"/>
          <w:bCs/>
        </w:rPr>
        <w:t xml:space="preserve">  </w:t>
      </w:r>
      <w:r>
        <w:rPr>
          <w:rFonts w:ascii="Arial" w:hAnsi="Arial" w:cs="Arial"/>
          <w:bCs/>
        </w:rPr>
        <w:t xml:space="preserve">u 1 osoby a v roku 2007 bol inštitút podmienečného zastavenia trestného stíhania uplatnený u 3 osôb.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V roku 2009 nebol inštitút podmienečného zastavenia trestného stíhania spolupracujúceho obvineného ako aj inštitút zmieru využitý, pričom taktiež tomu bolo i v rokoch 2008 a 2007.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Čo sa týka násilnej kriminality v roku 2009, celkovo v 4 prípadoch u osôb stíhaných za tento druh trestnej činnosti bola uzatvorená dohoda o vine a treste.</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V sledovanom období bolo </w:t>
      </w:r>
      <w:r w:rsidR="00A7464D">
        <w:rPr>
          <w:rFonts w:ascii="Arial" w:hAnsi="Arial" w:cs="Arial"/>
          <w:bCs/>
        </w:rPr>
        <w:t xml:space="preserve">za túto trestnú činnosť </w:t>
      </w:r>
      <w:r>
        <w:rPr>
          <w:rFonts w:ascii="Arial" w:hAnsi="Arial" w:cs="Arial"/>
          <w:bCs/>
        </w:rPr>
        <w:t>odsúdených</w:t>
      </w:r>
      <w:r w:rsidR="00A7464D">
        <w:rPr>
          <w:rFonts w:ascii="Arial" w:hAnsi="Arial" w:cs="Arial"/>
          <w:bCs/>
        </w:rPr>
        <w:t xml:space="preserve"> 18 osôb</w:t>
      </w:r>
      <w:r>
        <w:rPr>
          <w:rFonts w:ascii="Arial" w:hAnsi="Arial" w:cs="Arial"/>
          <w:bCs/>
        </w:rPr>
        <w:t xml:space="preserve">, pričom v roku 2008 bolo odsúdených 22 osôb a v roku 2007 išlo o 26 osôb.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Čo sa týka najčastejšie </w:t>
      </w:r>
      <w:r w:rsidR="00A7464D">
        <w:rPr>
          <w:rFonts w:ascii="Arial" w:hAnsi="Arial" w:cs="Arial"/>
          <w:bCs/>
        </w:rPr>
        <w:t xml:space="preserve">sa </w:t>
      </w:r>
      <w:r>
        <w:rPr>
          <w:rFonts w:ascii="Arial" w:hAnsi="Arial" w:cs="Arial"/>
          <w:bCs/>
        </w:rPr>
        <w:t>vyskytujúcich trestných činov predmetného druhu</w:t>
      </w:r>
      <w:r w:rsidR="00A7464D">
        <w:rPr>
          <w:rFonts w:ascii="Arial" w:hAnsi="Arial" w:cs="Arial"/>
          <w:bCs/>
        </w:rPr>
        <w:t>,</w:t>
      </w:r>
      <w:r>
        <w:rPr>
          <w:rFonts w:ascii="Arial" w:hAnsi="Arial" w:cs="Arial"/>
          <w:bCs/>
        </w:rPr>
        <w:t xml:space="preserve"> tak ako v predchádzajúcich rokoch, i v sledovanom období bolo spáchaných najviac trestných činov ublíženia na zdraví podľa § 156 Trestného zákona</w:t>
      </w:r>
      <w:r w:rsidRPr="00A7464D" w:rsidR="00A7464D">
        <w:rPr>
          <w:rFonts w:ascii="Arial" w:hAnsi="Arial" w:cs="Arial"/>
          <w:bCs/>
        </w:rPr>
        <w:t xml:space="preserve"> </w:t>
      </w:r>
      <w:r w:rsidR="00A7464D">
        <w:rPr>
          <w:rFonts w:ascii="Arial" w:hAnsi="Arial" w:cs="Arial"/>
          <w:bCs/>
        </w:rPr>
        <w:t>(26)</w:t>
      </w:r>
      <w:r>
        <w:rPr>
          <w:rFonts w:ascii="Arial" w:hAnsi="Arial" w:cs="Arial"/>
          <w:bCs/>
        </w:rPr>
        <w:t xml:space="preserve">, nebezpečného vyhrážania sa podľa § 360 Trestného zákona, ku ktorému došlo v 13 prípadoch </w:t>
      </w:r>
      <w:r w:rsidR="00984739">
        <w:rPr>
          <w:rFonts w:ascii="Arial" w:hAnsi="Arial" w:cs="Arial"/>
          <w:bCs/>
        </w:rPr>
        <w:t xml:space="preserve">a </w:t>
      </w:r>
      <w:r>
        <w:rPr>
          <w:rFonts w:ascii="Arial" w:hAnsi="Arial" w:cs="Arial"/>
          <w:bCs/>
        </w:rPr>
        <w:t xml:space="preserve">trestného činu týrania blízkej osoby a zverenej osoby podľa § 208 Trestného zákona, za ktorý bolo stíhaných celkom  10 osôb. </w:t>
      </w:r>
    </w:p>
    <w:p w:rsidR="00934EBE" w:rsidRPr="00934EBE" w:rsidP="00CE6675">
      <w:pPr>
        <w:bidi w:val="0"/>
        <w:jc w:val="both"/>
        <w:rPr>
          <w:rFonts w:ascii="Arial" w:hAnsi="Arial" w:cs="Arial"/>
          <w:b/>
          <w:bCs/>
          <w:i/>
        </w:rPr>
      </w:pPr>
    </w:p>
    <w:p w:rsidR="005B1444" w:rsidRPr="00934EBE" w:rsidP="005B1444">
      <w:pPr>
        <w:pStyle w:val="NormalWeb"/>
        <w:shd w:val="clear" w:color="auto" w:fill="FFFFFF"/>
        <w:bidi w:val="0"/>
        <w:ind w:left="708" w:firstLine="705"/>
        <w:jc w:val="both"/>
        <w:rPr>
          <w:rFonts w:ascii="Arial" w:eastAsia="Batang" w:hAnsi="Arial" w:cs="Arial"/>
          <w:b/>
          <w:i/>
          <w:color w:val="000000"/>
        </w:rPr>
      </w:pPr>
    </w:p>
    <w:p w:rsidR="00863402" w:rsidP="002B7180">
      <w:pPr>
        <w:bidi w:val="0"/>
        <w:ind w:firstLine="708"/>
        <w:jc w:val="both"/>
        <w:rPr>
          <w:rFonts w:ascii="Arial" w:hAnsi="Arial" w:cs="Arial"/>
          <w:b/>
        </w:rPr>
      </w:pPr>
      <w:r w:rsidR="008A35C7">
        <w:rPr>
          <w:rFonts w:ascii="Arial" w:hAnsi="Arial" w:cs="Arial"/>
          <w:b/>
        </w:rPr>
        <w:t>2.2.2</w:t>
        <w:tab/>
        <w:t xml:space="preserve"> </w:t>
      </w:r>
      <w:r>
        <w:rPr>
          <w:rFonts w:ascii="Arial" w:hAnsi="Arial" w:cs="Arial"/>
          <w:b/>
        </w:rPr>
        <w:t>Majetková kriminalita a hospodárska kriminalita</w:t>
      </w:r>
    </w:p>
    <w:p w:rsidR="00863402" w:rsidP="00863402">
      <w:pPr>
        <w:bidi w:val="0"/>
        <w:jc w:val="both"/>
        <w:rPr>
          <w:rFonts w:ascii="Arial" w:hAnsi="Arial" w:cs="Arial"/>
          <w:b/>
        </w:rPr>
      </w:pPr>
    </w:p>
    <w:p w:rsidR="00863402" w:rsidP="00863402">
      <w:pPr>
        <w:bidi w:val="0"/>
        <w:jc w:val="both"/>
        <w:rPr>
          <w:rFonts w:ascii="Arial" w:hAnsi="Arial" w:cs="Arial"/>
          <w:b/>
          <w:u w:val="single"/>
        </w:rPr>
      </w:pPr>
      <w:r>
        <w:rPr>
          <w:rFonts w:ascii="Arial" w:hAnsi="Arial" w:cs="Arial"/>
          <w:b/>
        </w:rPr>
        <w:tab/>
      </w:r>
      <w:r w:rsidR="008A35C7">
        <w:rPr>
          <w:rFonts w:ascii="Arial" w:hAnsi="Arial" w:cs="Arial"/>
          <w:b/>
        </w:rPr>
        <w:t xml:space="preserve"> </w:t>
      </w:r>
      <w:r>
        <w:rPr>
          <w:rFonts w:ascii="Arial" w:hAnsi="Arial" w:cs="Arial"/>
          <w:b/>
          <w:u w:val="single"/>
        </w:rPr>
        <w:t>Majetková kriminalita</w:t>
      </w:r>
    </w:p>
    <w:p w:rsidR="00863402" w:rsidP="00863402">
      <w:pPr>
        <w:bidi w:val="0"/>
        <w:jc w:val="both"/>
        <w:rPr>
          <w:rFonts w:ascii="Arial" w:hAnsi="Arial" w:cs="Arial"/>
          <w:b/>
          <w:u w:val="single"/>
        </w:rPr>
      </w:pPr>
    </w:p>
    <w:p w:rsidR="00863402" w:rsidP="00F009F8">
      <w:pPr>
        <w:bidi w:val="0"/>
        <w:ind w:left="708" w:firstLine="702"/>
        <w:jc w:val="both"/>
        <w:rPr>
          <w:rFonts w:ascii="Arial" w:hAnsi="Arial" w:cs="Arial"/>
        </w:rPr>
      </w:pPr>
      <w:r>
        <w:rPr>
          <w:rFonts w:ascii="Arial" w:hAnsi="Arial" w:cs="Arial"/>
        </w:rPr>
        <w:t xml:space="preserve">Majetková kriminalita, tak ako po iné roky, si zachovala čo do podielu na celkovej zaznamenanej kriminalite dominantné postavenie a to jednak na počte spáchaných trestných činov a tiež i na počte stíhaných osôb. Pre uvedený druh trestnej činnosti bolo v roku 2009 </w:t>
      </w:r>
      <w:r w:rsidR="00934EBE">
        <w:rPr>
          <w:rFonts w:ascii="Arial" w:hAnsi="Arial" w:cs="Arial"/>
        </w:rPr>
        <w:t xml:space="preserve">ukončené trestné stíhanie </w:t>
      </w:r>
      <w:r>
        <w:rPr>
          <w:rFonts w:ascii="Arial" w:hAnsi="Arial" w:cs="Arial"/>
        </w:rPr>
        <w:t xml:space="preserve"> 25 </w:t>
      </w:r>
      <w:r w:rsidR="00934EBE">
        <w:rPr>
          <w:rFonts w:ascii="Arial" w:hAnsi="Arial" w:cs="Arial"/>
        </w:rPr>
        <w:t>392</w:t>
      </w:r>
      <w:r>
        <w:rPr>
          <w:rFonts w:ascii="Arial" w:hAnsi="Arial" w:cs="Arial"/>
        </w:rPr>
        <w:t xml:space="preserve"> osôb, čo predstavuje</w:t>
      </w:r>
      <w:r w:rsidR="00934EBE">
        <w:rPr>
          <w:rFonts w:ascii="Arial" w:hAnsi="Arial" w:cs="Arial"/>
        </w:rPr>
        <w:t xml:space="preserve"> asi </w:t>
      </w:r>
      <w:r>
        <w:rPr>
          <w:rFonts w:ascii="Arial" w:hAnsi="Arial" w:cs="Arial"/>
        </w:rPr>
        <w:t>48% z celkového počtu</w:t>
      </w:r>
      <w:r w:rsidR="00934EBE">
        <w:rPr>
          <w:rFonts w:ascii="Arial" w:hAnsi="Arial" w:cs="Arial"/>
        </w:rPr>
        <w:t xml:space="preserve"> ukončených trestných stíhaní osôb</w:t>
      </w:r>
      <w:r>
        <w:rPr>
          <w:rFonts w:ascii="Arial" w:hAnsi="Arial" w:cs="Arial"/>
        </w:rPr>
        <w:t xml:space="preserve"> (53 413). V porovnaní s rokom 2008 ide o nárast o </w:t>
      </w:r>
      <w:r w:rsidR="00934EBE">
        <w:rPr>
          <w:rFonts w:ascii="Arial" w:hAnsi="Arial" w:cs="Arial"/>
        </w:rPr>
        <w:t>979</w:t>
      </w:r>
      <w:r>
        <w:rPr>
          <w:rFonts w:ascii="Arial" w:hAnsi="Arial" w:cs="Arial"/>
        </w:rPr>
        <w:t xml:space="preserve"> (</w:t>
      </w:r>
      <w:r w:rsidR="00934EBE">
        <w:rPr>
          <w:rFonts w:ascii="Arial" w:hAnsi="Arial" w:cs="Arial"/>
        </w:rPr>
        <w:t>3,85</w:t>
      </w:r>
      <w:r>
        <w:rPr>
          <w:rFonts w:ascii="Arial" w:hAnsi="Arial" w:cs="Arial"/>
        </w:rPr>
        <w:t>%) osôb a v porovnaní s rokom 2007 o nárast o </w:t>
      </w:r>
      <w:r w:rsidR="00934EBE">
        <w:rPr>
          <w:rFonts w:ascii="Arial" w:hAnsi="Arial" w:cs="Arial"/>
        </w:rPr>
        <w:t>966</w:t>
      </w:r>
      <w:r>
        <w:rPr>
          <w:rFonts w:ascii="Arial" w:hAnsi="Arial" w:cs="Arial"/>
        </w:rPr>
        <w:t xml:space="preserve"> (</w:t>
      </w:r>
      <w:r w:rsidR="00934EBE">
        <w:rPr>
          <w:rFonts w:ascii="Arial" w:hAnsi="Arial" w:cs="Arial"/>
        </w:rPr>
        <w:t>3,8</w:t>
      </w:r>
      <w:r>
        <w:rPr>
          <w:rFonts w:ascii="Arial" w:hAnsi="Arial" w:cs="Arial"/>
        </w:rPr>
        <w:t>%) osôb.</w:t>
      </w:r>
    </w:p>
    <w:p w:rsidR="00863402" w:rsidP="00863402">
      <w:pPr>
        <w:bidi w:val="0"/>
        <w:jc w:val="both"/>
        <w:rPr>
          <w:rFonts w:ascii="Arial" w:hAnsi="Arial" w:cs="Arial"/>
        </w:rPr>
      </w:pPr>
    </w:p>
    <w:p w:rsidR="00863402" w:rsidP="00F009F8">
      <w:pPr>
        <w:bidi w:val="0"/>
        <w:ind w:left="708" w:firstLine="702"/>
        <w:jc w:val="both"/>
        <w:rPr>
          <w:rFonts w:ascii="Arial" w:hAnsi="Arial" w:cs="Arial"/>
        </w:rPr>
      </w:pPr>
      <w:r>
        <w:rPr>
          <w:rFonts w:ascii="Arial" w:hAnsi="Arial" w:cs="Arial"/>
        </w:rPr>
        <w:t>Prokurátori  podali  obžalobu  na 15 936 osôb,  čo je o 1 039 viac ako v roku 2008 a o 1 424 osôb viac ako v roku 2007.</w:t>
      </w:r>
    </w:p>
    <w:p w:rsidR="00863402" w:rsidP="00863402">
      <w:pPr>
        <w:bidi w:val="0"/>
        <w:jc w:val="both"/>
        <w:rPr>
          <w:rFonts w:ascii="Arial" w:hAnsi="Arial" w:cs="Arial"/>
        </w:rPr>
      </w:pPr>
    </w:p>
    <w:p w:rsidR="00863402" w:rsidP="00F009F8">
      <w:pPr>
        <w:bidi w:val="0"/>
        <w:ind w:left="708" w:firstLine="702"/>
        <w:jc w:val="both"/>
        <w:rPr>
          <w:rFonts w:ascii="Arial" w:hAnsi="Arial" w:cs="Arial"/>
        </w:rPr>
      </w:pPr>
      <w:r>
        <w:rPr>
          <w:rFonts w:ascii="Arial" w:hAnsi="Arial" w:cs="Arial"/>
        </w:rPr>
        <w:t>Odklonmi (podmienečné zastavenie trestného stíhania 2 096, zmier 497, dohoda o vine a treste 3 006) prokurátori ukončili trestné stíhanie proti 5 599 osobám, čo je o 741 osôb viac ako v roku 2008 a o 375 osôb viac ako v roku 2007.  V roku 2009 z celkového počtu stíhaných osôb pre majetkovú trestnú činnosť bolo odklonmi ukončených 22% vecí.</w:t>
      </w:r>
    </w:p>
    <w:p w:rsidR="00863402" w:rsidP="00F009F8">
      <w:pPr>
        <w:bidi w:val="0"/>
        <w:ind w:left="705"/>
        <w:jc w:val="both"/>
        <w:rPr>
          <w:rFonts w:ascii="Arial" w:hAnsi="Arial" w:cs="Arial"/>
        </w:rPr>
      </w:pPr>
      <w:r>
        <w:rPr>
          <w:rFonts w:ascii="Arial" w:hAnsi="Arial" w:cs="Arial"/>
        </w:rPr>
        <w:t>V roku 2009 pre majetkovú trestnú činnosť bolo odsúdených 1 266 osôb, čo je o 831 osôb viac ako v roku 2008 a o 1 468 osôb viac ako v roku 2007.</w:t>
      </w:r>
    </w:p>
    <w:p w:rsidR="00863402" w:rsidP="00863402">
      <w:pPr>
        <w:bidi w:val="0"/>
        <w:jc w:val="both"/>
        <w:rPr>
          <w:rFonts w:ascii="Arial" w:hAnsi="Arial" w:cs="Arial"/>
        </w:rPr>
      </w:pPr>
    </w:p>
    <w:p w:rsidR="00863402" w:rsidP="00F009F8">
      <w:pPr>
        <w:bidi w:val="0"/>
        <w:ind w:left="705" w:firstLine="705"/>
        <w:jc w:val="both"/>
        <w:rPr>
          <w:rFonts w:ascii="Arial" w:hAnsi="Arial" w:cs="Arial"/>
        </w:rPr>
      </w:pPr>
      <w:r>
        <w:rPr>
          <w:rFonts w:ascii="Arial" w:hAnsi="Arial" w:cs="Arial"/>
        </w:rPr>
        <w:t xml:space="preserve">Dominantné postavenie v skladbe majetkovej trestnej činnosti si už niekoľko rokov udržiava trestný čin krádeže § 247 / § 212 Trestného zákona. V roku 2009 bolo pre trestný čin krádeže stíhaných 13 874 osôb a 9 233 osôb </w:t>
      </w:r>
      <w:r w:rsidR="00F009F8">
        <w:rPr>
          <w:rFonts w:ascii="Arial" w:hAnsi="Arial" w:cs="Arial"/>
        </w:rPr>
        <w:tab/>
      </w:r>
      <w:r>
        <w:rPr>
          <w:rFonts w:ascii="Arial" w:hAnsi="Arial" w:cs="Arial"/>
        </w:rPr>
        <w:t>obžalovaných, čo je viac o 1 269 osôb stíhaných a</w:t>
      </w:r>
      <w:r w:rsidR="00A7464D">
        <w:rPr>
          <w:rFonts w:ascii="Arial" w:hAnsi="Arial" w:cs="Arial"/>
        </w:rPr>
        <w:t xml:space="preserve"> o </w:t>
      </w:r>
      <w:r>
        <w:rPr>
          <w:rFonts w:ascii="Arial" w:hAnsi="Arial" w:cs="Arial"/>
        </w:rPr>
        <w:t xml:space="preserve">1 074 osôb obžalovaných, ako v roku 2008. V roku 2007 oproti roku 2009 bolo menej o 1 198 osôb stíhaných a o 1 299 osôb obžalovaných. Predmetného trestného činu sa dopúšťajú páchatelia všetkých vekových skupín, muži, ženy, mladiství. Rôzne sú spôsoby krádeží, od krádeží  úrody z pozemku </w:t>
      </w:r>
      <w:r w:rsidR="00A7464D">
        <w:rPr>
          <w:rFonts w:ascii="Arial" w:hAnsi="Arial" w:cs="Arial"/>
        </w:rPr>
        <w:t xml:space="preserve">                                  </w:t>
      </w:r>
      <w:r>
        <w:rPr>
          <w:rFonts w:ascii="Arial" w:hAnsi="Arial" w:cs="Arial"/>
        </w:rPr>
        <w:t>v poľnohospodárskom pôdnom fonde, dreva z pozemku v lesnom pôdnom fonde, drobné krádeže v obchodných reťazcoch</w:t>
      </w:r>
      <w:r w:rsidR="00184CEC">
        <w:rPr>
          <w:rFonts w:ascii="Arial" w:hAnsi="Arial" w:cs="Arial"/>
        </w:rPr>
        <w:t xml:space="preserve"> (</w:t>
      </w:r>
      <w:r>
        <w:rPr>
          <w:rFonts w:ascii="Arial" w:hAnsi="Arial" w:cs="Arial"/>
        </w:rPr>
        <w:t>najmä alkoholu, potravín a</w:t>
      </w:r>
      <w:r w:rsidR="00184CEC">
        <w:rPr>
          <w:rFonts w:ascii="Arial" w:hAnsi="Arial" w:cs="Arial"/>
        </w:rPr>
        <w:t> </w:t>
      </w:r>
      <w:r>
        <w:rPr>
          <w:rFonts w:ascii="Arial" w:hAnsi="Arial" w:cs="Arial"/>
        </w:rPr>
        <w:t>kozmetiky</w:t>
      </w:r>
      <w:r w:rsidR="00184CEC">
        <w:rPr>
          <w:rFonts w:ascii="Arial" w:hAnsi="Arial" w:cs="Arial"/>
        </w:rPr>
        <w:t>)</w:t>
      </w:r>
      <w:r>
        <w:rPr>
          <w:rFonts w:ascii="Arial" w:hAnsi="Arial" w:cs="Arial"/>
        </w:rPr>
        <w:t>, vreckové krádeže pouličného charakteru a v prostriedkoch hromadnej dopravy</w:t>
      </w:r>
      <w:r w:rsidR="00184CEC">
        <w:rPr>
          <w:rFonts w:ascii="Arial" w:hAnsi="Arial" w:cs="Arial"/>
        </w:rPr>
        <w:t>,</w:t>
      </w:r>
      <w:r>
        <w:rPr>
          <w:rFonts w:ascii="Arial" w:hAnsi="Arial" w:cs="Arial"/>
        </w:rPr>
        <w:t xml:space="preserve"> až po krádeže vecí vysokej hodnoty, motorových vozidiel a strojov. Vyskytuje sa aj organizovaná forma tejto trestnej činnosti, najmä pri vykrádaní tovaru dopravovaného železničnou alebo nákladnou automobilovou dopravou, ale aj pri vlámaní do bytov a rekreačných zariadení.</w:t>
      </w:r>
    </w:p>
    <w:p w:rsidR="00863402" w:rsidP="00863402">
      <w:pPr>
        <w:bidi w:val="0"/>
        <w:jc w:val="both"/>
        <w:rPr>
          <w:rFonts w:ascii="Arial" w:hAnsi="Arial" w:cs="Arial"/>
        </w:rPr>
      </w:pPr>
    </w:p>
    <w:p w:rsidR="00863402" w:rsidP="00F009F8">
      <w:pPr>
        <w:bidi w:val="0"/>
        <w:ind w:left="705" w:firstLine="705"/>
        <w:jc w:val="both"/>
        <w:rPr>
          <w:rFonts w:ascii="Arial" w:hAnsi="Arial" w:cs="Arial"/>
        </w:rPr>
      </w:pPr>
      <w:r>
        <w:rPr>
          <w:rFonts w:ascii="Arial" w:hAnsi="Arial" w:cs="Arial"/>
        </w:rPr>
        <w:t>Čo do spôsobu spáchania trestných činov krádeže jednoznačne prevláda vláman</w:t>
      </w:r>
      <w:r w:rsidR="00CE6675">
        <w:rPr>
          <w:rFonts w:ascii="Arial" w:hAnsi="Arial" w:cs="Arial"/>
        </w:rPr>
        <w:t>i</w:t>
      </w:r>
      <w:r>
        <w:rPr>
          <w:rFonts w:ascii="Arial" w:hAnsi="Arial" w:cs="Arial"/>
        </w:rPr>
        <w:t>e</w:t>
      </w:r>
      <w:r w:rsidR="00A7464D">
        <w:rPr>
          <w:rFonts w:ascii="Arial" w:hAnsi="Arial" w:cs="Arial"/>
        </w:rPr>
        <w:t>, p</w:t>
      </w:r>
      <w:r>
        <w:rPr>
          <w:rFonts w:ascii="Arial" w:hAnsi="Arial" w:cs="Arial"/>
        </w:rPr>
        <w:t>revažne v podobe násilného prekonania zabezpečovacích prekážok (vylomenie alebo vypáčenie okien, dverí, roz</w:t>
      </w:r>
      <w:r w:rsidR="00843963">
        <w:rPr>
          <w:rFonts w:ascii="Arial" w:hAnsi="Arial" w:cs="Arial"/>
        </w:rPr>
        <w:t>bitie okien, rozlomenie zámkov). I</w:t>
      </w:r>
      <w:r>
        <w:rPr>
          <w:rFonts w:ascii="Arial" w:hAnsi="Arial" w:cs="Arial"/>
        </w:rPr>
        <w:t>ba ojedinele boli identifikované formy vyznačujúce sa sofistikovanejším prístupom v podobe použitia špeciálne upraveného vlamačského náčinia. Výrazný podiel na počte vlámaní spočíva vo vlámaniach do osobných motorových vozidiel.</w:t>
      </w:r>
    </w:p>
    <w:p w:rsidR="00863402" w:rsidP="00863402">
      <w:pPr>
        <w:bidi w:val="0"/>
        <w:jc w:val="both"/>
        <w:rPr>
          <w:rFonts w:ascii="Arial" w:hAnsi="Arial" w:cs="Arial"/>
        </w:rPr>
      </w:pPr>
    </w:p>
    <w:p w:rsidR="00863402" w:rsidP="00F009F8">
      <w:pPr>
        <w:bidi w:val="0"/>
        <w:ind w:left="705" w:firstLine="705"/>
        <w:jc w:val="both"/>
        <w:rPr>
          <w:rFonts w:ascii="Arial" w:hAnsi="Arial" w:cs="Arial"/>
        </w:rPr>
      </w:pPr>
      <w:r>
        <w:rPr>
          <w:rFonts w:ascii="Arial" w:hAnsi="Arial" w:cs="Arial"/>
        </w:rPr>
        <w:t>Pri krádežiach vlámaním do rôznych budov prevažujú ako objekt záujmu páchateľov rekreačné chaty, predajne potravín a zmiešaného tovaru v obciach, tiež slabšie zabezpečené príslušenstvo domov a bytov (garáže a pivnice). Negatívnym trendom je mimoriadne nízka objasnenosť vyššie uvedenej trestnej činnosti, či už sa to týka vlámaní do motorových vozidiel alebo budov.</w:t>
      </w:r>
    </w:p>
    <w:p w:rsidR="00863402" w:rsidP="00863402">
      <w:pPr>
        <w:bidi w:val="0"/>
        <w:jc w:val="both"/>
        <w:rPr>
          <w:rFonts w:ascii="Arial" w:hAnsi="Arial" w:cs="Arial"/>
        </w:rPr>
      </w:pPr>
    </w:p>
    <w:p w:rsidR="00863402" w:rsidP="00F009F8">
      <w:pPr>
        <w:bidi w:val="0"/>
        <w:ind w:left="705" w:firstLine="705"/>
        <w:jc w:val="both"/>
        <w:rPr>
          <w:rFonts w:ascii="Arial" w:hAnsi="Arial" w:cs="Arial"/>
        </w:rPr>
      </w:pPr>
      <w:r>
        <w:rPr>
          <w:rFonts w:ascii="Arial" w:hAnsi="Arial" w:cs="Arial"/>
        </w:rPr>
        <w:t xml:space="preserve">Významnú časť krádeží tvoria tzv. drobné krádeže v obchodoch podľa </w:t>
      </w:r>
      <w:r w:rsidR="00F009F8">
        <w:rPr>
          <w:rFonts w:ascii="Arial" w:hAnsi="Arial" w:cs="Arial"/>
        </w:rPr>
        <w:t xml:space="preserve"> </w:t>
      </w:r>
      <w:r>
        <w:rPr>
          <w:rFonts w:ascii="Arial" w:hAnsi="Arial" w:cs="Arial"/>
        </w:rPr>
        <w:t>§ 212 odsek 2 písmeno f/ Trestného zákona. Takejto trestnej činnosti sa dopúšťajú osoby na okraji spoločnosti, ktoré si takýmto spôsobom zaobstarávajú stravu, cigarety a alkohol. Medzi páchateľmi tohto trestného činu je vysoký stupeň recidívy. V okrese Čadca sa vyskytol páchateľ, ktorý</w:t>
      </w:r>
      <w:r w:rsidR="00843963">
        <w:rPr>
          <w:rFonts w:ascii="Arial" w:hAnsi="Arial" w:cs="Arial"/>
        </w:rPr>
        <w:t xml:space="preserve"> bol</w:t>
      </w:r>
      <w:r>
        <w:rPr>
          <w:rFonts w:ascii="Arial" w:hAnsi="Arial" w:cs="Arial"/>
        </w:rPr>
        <w:t xml:space="preserve"> v priebehu roka </w:t>
      </w:r>
      <w:r w:rsidR="00843963">
        <w:rPr>
          <w:rFonts w:ascii="Arial" w:hAnsi="Arial" w:cs="Arial"/>
        </w:rPr>
        <w:t xml:space="preserve">zadržaný pri </w:t>
      </w:r>
      <w:r>
        <w:rPr>
          <w:rFonts w:ascii="Arial" w:hAnsi="Arial" w:cs="Arial"/>
        </w:rPr>
        <w:t xml:space="preserve"> uveden</w:t>
      </w:r>
      <w:r w:rsidR="00843963">
        <w:rPr>
          <w:rFonts w:ascii="Arial" w:hAnsi="Arial" w:cs="Arial"/>
        </w:rPr>
        <w:t xml:space="preserve">om konaní </w:t>
      </w:r>
      <w:r>
        <w:rPr>
          <w:rFonts w:ascii="Arial" w:hAnsi="Arial" w:cs="Arial"/>
        </w:rPr>
        <w:t>štyrikrát.</w:t>
      </w:r>
    </w:p>
    <w:p w:rsidR="00863402" w:rsidP="00863402">
      <w:pPr>
        <w:bidi w:val="0"/>
        <w:jc w:val="both"/>
        <w:rPr>
          <w:rFonts w:ascii="Arial" w:hAnsi="Arial" w:cs="Arial"/>
        </w:rPr>
      </w:pPr>
    </w:p>
    <w:p w:rsidR="00863402" w:rsidRPr="00184CEC" w:rsidP="00BB3B50">
      <w:pPr>
        <w:bidi w:val="0"/>
        <w:ind w:left="705" w:firstLine="705"/>
        <w:jc w:val="both"/>
        <w:rPr>
          <w:rFonts w:ascii="Arial" w:hAnsi="Arial" w:cs="Arial"/>
        </w:rPr>
      </w:pPr>
      <w:r>
        <w:rPr>
          <w:rFonts w:ascii="Arial" w:hAnsi="Arial" w:cs="Arial"/>
        </w:rPr>
        <w:t>Štyri roky uplatňovania uvedeného ustanovenia v praxi neprispeli k zníženiu krádeží v</w:t>
      </w:r>
      <w:r w:rsidR="00A34986">
        <w:rPr>
          <w:rFonts w:ascii="Arial" w:hAnsi="Arial" w:cs="Arial"/>
        </w:rPr>
        <w:t> </w:t>
      </w:r>
      <w:r>
        <w:rPr>
          <w:rFonts w:ascii="Arial" w:hAnsi="Arial" w:cs="Arial"/>
        </w:rPr>
        <w:t>obchodoch</w:t>
      </w:r>
      <w:r w:rsidR="00A34986">
        <w:rPr>
          <w:rFonts w:ascii="Arial" w:hAnsi="Arial" w:cs="Arial"/>
        </w:rPr>
        <w:t xml:space="preserve">. Toto ustanovenie </w:t>
      </w:r>
      <w:r>
        <w:rPr>
          <w:rFonts w:ascii="Arial" w:hAnsi="Arial" w:cs="Arial"/>
        </w:rPr>
        <w:t xml:space="preserve">neodradilo osoby v minulosti postihnuté za priestupok od ďalšieho protiprávneho konania. Trestnoprávne postihovanie recidívy u drobných krádeží </w:t>
      </w:r>
      <w:r w:rsidR="00A34986">
        <w:rPr>
          <w:rFonts w:ascii="Arial" w:hAnsi="Arial" w:cs="Arial"/>
        </w:rPr>
        <w:t xml:space="preserve">však </w:t>
      </w:r>
      <w:r>
        <w:rPr>
          <w:rFonts w:ascii="Arial" w:hAnsi="Arial" w:cs="Arial"/>
        </w:rPr>
        <w:t>neúmerne zaťažuje orgány činné v trestnom konaní a súdy.</w:t>
      </w:r>
      <w:r w:rsidR="00BF0C24">
        <w:rPr>
          <w:rFonts w:ascii="Arial" w:hAnsi="Arial" w:cs="Arial"/>
        </w:rPr>
        <w:t xml:space="preserve"> </w:t>
      </w:r>
      <w:r w:rsidRPr="00184CEC" w:rsidR="00BF0C24">
        <w:rPr>
          <w:rFonts w:ascii="Arial" w:hAnsi="Arial" w:cs="Arial"/>
        </w:rPr>
        <w:t>Bolo by možno vhodné zmeniť právnu úpravu a prípadne zaviesť akýsi nový druh správneho súdnictva, kde by sa páchateľ postavil pred sudcu okamžite po spáchaní deliktu a okamžite by mu bol uložený trest.</w:t>
      </w:r>
    </w:p>
    <w:p w:rsidR="00863402" w:rsidP="00863402">
      <w:pPr>
        <w:bidi w:val="0"/>
        <w:jc w:val="both"/>
        <w:rPr>
          <w:rFonts w:ascii="Arial" w:hAnsi="Arial" w:cs="Arial"/>
        </w:rPr>
      </w:pPr>
    </w:p>
    <w:p w:rsidR="00863402" w:rsidP="00BB3B50">
      <w:pPr>
        <w:bidi w:val="0"/>
        <w:ind w:left="705" w:firstLine="705"/>
        <w:jc w:val="both"/>
        <w:rPr>
          <w:rFonts w:ascii="Arial" w:hAnsi="Arial" w:cs="Arial"/>
        </w:rPr>
      </w:pPr>
      <w:r>
        <w:rPr>
          <w:rFonts w:ascii="Arial" w:hAnsi="Arial" w:cs="Arial"/>
        </w:rPr>
        <w:t xml:space="preserve">Veľký podiel na majetkovej trestnej činnosti v roku 2009 mali trestné činy založené na podvodnom konaní.  Patria sem trestné činy  podvodu podľa § 250 / § 221 Trestného zákona (2 763 stíhaných a 1 558 obžalovaných osôb), úverového podvodu podľa § 250a / § 222 Trestného zákona  (3 924 stíhaných a 2 430 obžalovaných osôb),  subvenčného podvodu podľa § 250b / § 225 Trestného zákona  (70 stíhaných a 25 obžalovaných osôb), poisťovacieho podvodu podľa § 250c / § 223 Trestného zákona (83 stíhaných </w:t>
      </w:r>
      <w:r w:rsidR="00A7464D">
        <w:rPr>
          <w:rFonts w:ascii="Arial" w:hAnsi="Arial" w:cs="Arial"/>
        </w:rPr>
        <w:t xml:space="preserve">                   </w:t>
      </w:r>
      <w:r>
        <w:rPr>
          <w:rFonts w:ascii="Arial" w:hAnsi="Arial" w:cs="Arial"/>
        </w:rPr>
        <w:t xml:space="preserve">a 52 obžalovaných osôb), neoprávneného obohatenia podľa § 250d / § 226 Trestného zákona (14 stíhaných a 6 obžalovaných osôb), podvodného úpadku podľa § 250e / § 227 Trestného zákona (2 stíhané a 2 obžalované osoby), zavineného úpadku podľa § </w:t>
      </w:r>
      <w:smartTag w:uri="urn:schemas-microsoft-com:office:smarttags" w:element="metricconverter">
        <w:smartTagPr>
          <w:attr w:name="ProductID" w:val="250f"/>
        </w:smartTagPr>
        <w:r>
          <w:rPr>
            <w:rFonts w:ascii="Arial" w:hAnsi="Arial" w:cs="Arial"/>
          </w:rPr>
          <w:t>250f</w:t>
        </w:r>
      </w:smartTag>
      <w:r>
        <w:rPr>
          <w:rFonts w:ascii="Arial" w:hAnsi="Arial" w:cs="Arial"/>
        </w:rPr>
        <w:t xml:space="preserve"> / § 228 Trestného zákona (7 stíhaných</w:t>
      </w:r>
      <w:r w:rsidR="00A7464D">
        <w:rPr>
          <w:rFonts w:ascii="Arial" w:hAnsi="Arial" w:cs="Arial"/>
        </w:rPr>
        <w:t xml:space="preserve">      </w:t>
      </w:r>
      <w:r>
        <w:rPr>
          <w:rFonts w:ascii="Arial" w:hAnsi="Arial" w:cs="Arial"/>
        </w:rPr>
        <w:t xml:space="preserve"> a 2 obžalované osoby).</w:t>
      </w:r>
    </w:p>
    <w:p w:rsidR="00863402" w:rsidP="00863402">
      <w:pPr>
        <w:bidi w:val="0"/>
        <w:jc w:val="both"/>
        <w:rPr>
          <w:rFonts w:ascii="Arial" w:hAnsi="Arial" w:cs="Arial"/>
        </w:rPr>
      </w:pPr>
    </w:p>
    <w:p w:rsidR="00863402" w:rsidP="00BB3B50">
      <w:pPr>
        <w:bidi w:val="0"/>
        <w:ind w:left="705" w:firstLine="705"/>
        <w:jc w:val="both"/>
        <w:rPr>
          <w:rFonts w:ascii="Arial" w:hAnsi="Arial" w:cs="Arial"/>
        </w:rPr>
      </w:pPr>
      <w:r>
        <w:rPr>
          <w:rFonts w:ascii="Arial" w:hAnsi="Arial" w:cs="Arial"/>
        </w:rPr>
        <w:t>Pre uvedené trestné činy bolo v roku 2009 stíhaných 6 863 osôb</w:t>
      </w:r>
      <w:r w:rsidR="00A7464D">
        <w:rPr>
          <w:rFonts w:ascii="Arial" w:hAnsi="Arial" w:cs="Arial"/>
        </w:rPr>
        <w:t xml:space="preserve">        </w:t>
      </w:r>
      <w:r>
        <w:rPr>
          <w:rFonts w:ascii="Arial" w:hAnsi="Arial" w:cs="Arial"/>
        </w:rPr>
        <w:t xml:space="preserve"> a</w:t>
      </w:r>
      <w:r w:rsidR="00A7464D">
        <w:rPr>
          <w:rFonts w:ascii="Arial" w:hAnsi="Arial" w:cs="Arial"/>
        </w:rPr>
        <w:t> </w:t>
      </w:r>
      <w:r>
        <w:rPr>
          <w:rFonts w:ascii="Arial" w:hAnsi="Arial" w:cs="Arial"/>
        </w:rPr>
        <w:t>4</w:t>
      </w:r>
      <w:r w:rsidR="00A7464D">
        <w:rPr>
          <w:rFonts w:ascii="Arial" w:hAnsi="Arial" w:cs="Arial"/>
        </w:rPr>
        <w:t xml:space="preserve"> </w:t>
      </w:r>
      <w:r>
        <w:rPr>
          <w:rFonts w:ascii="Arial" w:hAnsi="Arial" w:cs="Arial"/>
        </w:rPr>
        <w:t xml:space="preserve">075 obžalovaných osôb, čo je menej o 328 stíhaných a 251 obžalovaných osôb ako v roku 2008.  V roku 2007 oproti roku 2009 bolo viac o 706 osôb stíhaných a viac o 194 osôb obžalovaných. </w:t>
      </w:r>
    </w:p>
    <w:p w:rsidR="00863402" w:rsidP="00863402">
      <w:pPr>
        <w:bidi w:val="0"/>
        <w:jc w:val="both"/>
        <w:rPr>
          <w:rFonts w:ascii="Arial" w:hAnsi="Arial" w:cs="Arial"/>
        </w:rPr>
      </w:pPr>
    </w:p>
    <w:p w:rsidR="00863402" w:rsidP="00BB3B50">
      <w:pPr>
        <w:bidi w:val="0"/>
        <w:ind w:left="705" w:firstLine="705"/>
        <w:jc w:val="both"/>
        <w:rPr>
          <w:rFonts w:ascii="Arial" w:hAnsi="Arial" w:cs="Arial"/>
        </w:rPr>
      </w:pPr>
      <w:r>
        <w:rPr>
          <w:rFonts w:ascii="Arial" w:hAnsi="Arial" w:cs="Arial"/>
        </w:rPr>
        <w:t>Ďalším často páchaným trestným činom v roku 2009 bol trestný čin sprenevery podľa § 248 / § 213 Trestného zákona. Pre tento trestný čin bolo v roku 2009 stíhaných 1 332 osôb a 727 osôb obžalovaných, čo je viac o 110 osôb stíhaných a 41 osôb obžalovaných. V roku 2007 oproti roku 2009 bolo o 47 osôb menej stíhaných a o 36 osôb menej obžalovaných.</w:t>
      </w:r>
    </w:p>
    <w:p w:rsidR="00863402" w:rsidP="00863402">
      <w:pPr>
        <w:bidi w:val="0"/>
        <w:jc w:val="both"/>
        <w:rPr>
          <w:rFonts w:ascii="Arial" w:hAnsi="Arial" w:cs="Arial"/>
        </w:rPr>
      </w:pPr>
    </w:p>
    <w:p w:rsidR="00863402" w:rsidP="0039753C">
      <w:pPr>
        <w:bidi w:val="0"/>
        <w:ind w:left="705" w:firstLine="705"/>
        <w:jc w:val="both"/>
        <w:rPr>
          <w:rFonts w:ascii="Arial" w:hAnsi="Arial" w:cs="Arial"/>
        </w:rPr>
      </w:pPr>
      <w:r>
        <w:rPr>
          <w:rFonts w:ascii="Arial" w:hAnsi="Arial" w:cs="Arial"/>
        </w:rPr>
        <w:t xml:space="preserve">Vysoký počet trestných činov právne posúdených či už ako trestný čin podvodu alebo ako trestný čin sprenevery (podľa úmyslu a konania páchateľa), tvoria prípady podvodného vylákania alebo neoprávneného prisvojenia si vecí tvoriacich predmet nájomných, resp. leasingových zmlúv. Čoraz častejšie sa objavujú prípady, že predmetné zmluvy sú uzatvárané s použitím odcudzených, prípadne falošných dokladov totožnosti. Závažným negatívnym javom je skutočnosť, že osobu, ktorá mala z trestnej činnosti reálny prospech, sa často nepodarí ustáliť. Scenár spáchania týchto trestných činov je totiž v mnohých prípadoch založený na využití osôb závislých na alkohole, resp. iných látkach. Tieto osoby za minimálnu odmenu sú ochotné na svoje meno uzatvoriť nájomnú zmluvu, na základe ktorej prevezmú  tovar  v hodnote  niekoľko tisíc </w:t>
      </w:r>
      <w:r w:rsidR="00A7464D">
        <w:rPr>
          <w:rFonts w:ascii="Arial" w:hAnsi="Arial" w:cs="Arial"/>
        </w:rPr>
        <w:t>e</w:t>
      </w:r>
      <w:r w:rsidR="00C63B00">
        <w:rPr>
          <w:rFonts w:ascii="Arial" w:hAnsi="Arial" w:cs="Arial"/>
        </w:rPr>
        <w:t>ur</w:t>
      </w:r>
      <w:r>
        <w:rPr>
          <w:rFonts w:ascii="Arial" w:hAnsi="Arial" w:cs="Arial"/>
        </w:rPr>
        <w:t xml:space="preserve"> a bezprostredne potom tovar odovzdajú osobe, ktorá ich na spáchanie tohto skutku naviedla, prípadne i zabezpečia falošné podklady na preukázanie solventnosti osoby, ktorá uzatvára zmluvu.</w:t>
      </w:r>
    </w:p>
    <w:p w:rsidR="00863402" w:rsidP="00863402">
      <w:pPr>
        <w:bidi w:val="0"/>
        <w:jc w:val="both"/>
        <w:rPr>
          <w:rFonts w:ascii="Arial" w:hAnsi="Arial" w:cs="Arial"/>
        </w:rPr>
      </w:pPr>
    </w:p>
    <w:p w:rsidR="00863402" w:rsidP="0039753C">
      <w:pPr>
        <w:bidi w:val="0"/>
        <w:ind w:left="705" w:firstLine="705"/>
        <w:jc w:val="both"/>
        <w:rPr>
          <w:rFonts w:ascii="Arial" w:hAnsi="Arial" w:cs="Arial"/>
        </w:rPr>
      </w:pPr>
      <w:r>
        <w:rPr>
          <w:rFonts w:ascii="Arial" w:hAnsi="Arial" w:cs="Arial"/>
        </w:rPr>
        <w:t>V poradí ďalším často sa opakujúcim trestným činom v roku 2009 bol trestný čin poškodzovania cudzej veci podľa § 257 / § 245 Trestného zákona. Pre tento trestný čin bolo v roku 2009 stíhaných 1 305 osôb a 795 obžalovaných osôb, čo je  menej o 54 stíhaných a viac o 86 obžalovaných ako v roku 2008. V roku 2007 oproti roku 2009 bolo menej o 90 osôb stíhaných a menej o 71 obžalovaných.</w:t>
      </w:r>
    </w:p>
    <w:p w:rsidR="00863402" w:rsidP="00863402">
      <w:pPr>
        <w:bidi w:val="0"/>
        <w:jc w:val="both"/>
        <w:rPr>
          <w:rFonts w:ascii="Arial" w:hAnsi="Arial" w:cs="Arial"/>
        </w:rPr>
      </w:pPr>
    </w:p>
    <w:p w:rsidR="00863402" w:rsidP="0039753C">
      <w:pPr>
        <w:bidi w:val="0"/>
        <w:ind w:left="705" w:firstLine="705"/>
        <w:jc w:val="both"/>
        <w:rPr>
          <w:rFonts w:ascii="Arial" w:hAnsi="Arial" w:cs="Arial"/>
        </w:rPr>
      </w:pPr>
      <w:r>
        <w:rPr>
          <w:rFonts w:ascii="Arial" w:hAnsi="Arial" w:cs="Arial"/>
        </w:rPr>
        <w:t xml:space="preserve">Z  hľadiska  počtu  páchaných  trestných  činov majetkovej kriminality je potrebné ešte  uviesť  trestný   čin   neoprávneného   používania   cudzieho   motorového vozidla podľa § 249a / § 216 Trestného zákona a § 249aa / § 217 Trestného zákona (rozdielnosť je v spôsobe, akým sa vozidlo dostalo do dispozície páchateľa). V roku 2009 pre uvedené trestné činy bolo stíhaných 581 osôb a obžalovaných 303 osôb, čo je viac o 5 osôb stíhaných a menej </w:t>
      </w:r>
      <w:r w:rsidR="00E42617">
        <w:rPr>
          <w:rFonts w:ascii="Arial" w:hAnsi="Arial" w:cs="Arial"/>
        </w:rPr>
        <w:t xml:space="preserve"> </w:t>
      </w:r>
      <w:r>
        <w:rPr>
          <w:rFonts w:ascii="Arial" w:hAnsi="Arial" w:cs="Arial"/>
        </w:rPr>
        <w:t>o 4 osoby obžalované ako v roku 2008. V roku 2007 bolo pre uvedené trestné činy oproti roku 2009  o 19 menej stíhaných a o 26 osôb menej obžalovaných.</w:t>
      </w:r>
    </w:p>
    <w:p w:rsidR="00863402" w:rsidP="00863402">
      <w:pPr>
        <w:bidi w:val="0"/>
        <w:jc w:val="both"/>
        <w:rPr>
          <w:rFonts w:ascii="Arial" w:hAnsi="Arial" w:cs="Arial"/>
        </w:rPr>
      </w:pPr>
    </w:p>
    <w:p w:rsidR="00863402" w:rsidP="00863402">
      <w:pPr>
        <w:bidi w:val="0"/>
        <w:jc w:val="both"/>
        <w:rPr>
          <w:rFonts w:ascii="Arial" w:hAnsi="Arial" w:cs="Arial"/>
        </w:rPr>
      </w:pPr>
      <w:r>
        <w:rPr>
          <w:rFonts w:ascii="Arial" w:hAnsi="Arial" w:cs="Arial"/>
        </w:rPr>
        <w:tab/>
      </w:r>
    </w:p>
    <w:p w:rsidR="00863402" w:rsidP="00863402">
      <w:pPr>
        <w:bidi w:val="0"/>
        <w:ind w:firstLine="708"/>
        <w:jc w:val="both"/>
        <w:rPr>
          <w:rFonts w:ascii="Arial" w:hAnsi="Arial" w:cs="Arial"/>
          <w:b/>
          <w:u w:val="single"/>
        </w:rPr>
      </w:pPr>
      <w:r>
        <w:rPr>
          <w:rFonts w:ascii="Arial" w:hAnsi="Arial" w:cs="Arial"/>
          <w:b/>
          <w:u w:val="single"/>
        </w:rPr>
        <w:t>Hospodárska kriminalita</w:t>
      </w:r>
    </w:p>
    <w:p w:rsidR="00863402" w:rsidP="00863402">
      <w:pPr>
        <w:bidi w:val="0"/>
        <w:jc w:val="both"/>
        <w:rPr>
          <w:rFonts w:ascii="Arial" w:hAnsi="Arial" w:cs="Arial"/>
          <w:b/>
          <w:u w:val="single"/>
        </w:rPr>
      </w:pPr>
    </w:p>
    <w:p w:rsidR="00863402" w:rsidP="0039753C">
      <w:pPr>
        <w:bidi w:val="0"/>
        <w:ind w:left="708" w:firstLine="702"/>
        <w:jc w:val="both"/>
        <w:rPr>
          <w:rFonts w:ascii="Arial" w:hAnsi="Arial" w:cs="Arial"/>
        </w:rPr>
      </w:pPr>
      <w:r>
        <w:rPr>
          <w:rFonts w:ascii="Arial" w:hAnsi="Arial" w:cs="Arial"/>
        </w:rPr>
        <w:t>Hospodárske trestné činy, na rozdiel od majetkovej trestnej činnosti, tvoria iba malú časť z celkového počtu objasnených trestných činov. Sú charakterizované vysokou latenciou, pričom páchateľovi plynú z uvedenej trestnej činnosti veľké zisky, podstatne vyššie ako pri páchaní majetkovej trestnej činnosti. Pre hospodárske trestné činy bolo v roku 2009 stíhaných 1</w:t>
      </w:r>
      <w:r w:rsidR="00BF0C24">
        <w:rPr>
          <w:rFonts w:ascii="Arial" w:hAnsi="Arial" w:cs="Arial"/>
        </w:rPr>
        <w:t xml:space="preserve"> 250 </w:t>
      </w:r>
      <w:r>
        <w:rPr>
          <w:rFonts w:ascii="Arial" w:hAnsi="Arial" w:cs="Arial"/>
        </w:rPr>
        <w:t>osôb, čo z celkového počtu trestne stíhaných osôb predstavuje 2,</w:t>
      </w:r>
      <w:r w:rsidR="00BF0C24">
        <w:rPr>
          <w:rFonts w:ascii="Arial" w:hAnsi="Arial" w:cs="Arial"/>
        </w:rPr>
        <w:t>34</w:t>
      </w:r>
      <w:r>
        <w:rPr>
          <w:rFonts w:ascii="Arial" w:hAnsi="Arial" w:cs="Arial"/>
        </w:rPr>
        <w:t>%. V porovnaní s rokom 2008 ide o</w:t>
      </w:r>
      <w:r w:rsidR="00BF0C24">
        <w:rPr>
          <w:rFonts w:ascii="Arial" w:hAnsi="Arial" w:cs="Arial"/>
        </w:rPr>
        <w:t xml:space="preserve"> pokles </w:t>
      </w:r>
      <w:r>
        <w:rPr>
          <w:rFonts w:ascii="Arial" w:hAnsi="Arial" w:cs="Arial"/>
        </w:rPr>
        <w:t xml:space="preserve"> o </w:t>
      </w:r>
      <w:r w:rsidR="00BF0C24">
        <w:rPr>
          <w:rFonts w:ascii="Arial" w:hAnsi="Arial" w:cs="Arial"/>
        </w:rPr>
        <w:t>145</w:t>
      </w:r>
      <w:r>
        <w:rPr>
          <w:rFonts w:ascii="Arial" w:hAnsi="Arial" w:cs="Arial"/>
        </w:rPr>
        <w:t xml:space="preserve"> os</w:t>
      </w:r>
      <w:r w:rsidR="00BF0C24">
        <w:rPr>
          <w:rFonts w:ascii="Arial" w:hAnsi="Arial" w:cs="Arial"/>
        </w:rPr>
        <w:t>ôb</w:t>
      </w:r>
      <w:r>
        <w:rPr>
          <w:rFonts w:ascii="Arial" w:hAnsi="Arial" w:cs="Arial"/>
        </w:rPr>
        <w:t xml:space="preserve"> a</w:t>
      </w:r>
      <w:r w:rsidR="00BF0C24">
        <w:rPr>
          <w:rFonts w:ascii="Arial" w:hAnsi="Arial" w:cs="Arial"/>
        </w:rPr>
        <w:t xml:space="preserve"> v porovnaní </w:t>
      </w:r>
      <w:r>
        <w:rPr>
          <w:rFonts w:ascii="Arial" w:hAnsi="Arial" w:cs="Arial"/>
        </w:rPr>
        <w:t>s rokom 2007 o </w:t>
      </w:r>
      <w:r w:rsidR="00BF0C24">
        <w:rPr>
          <w:rFonts w:ascii="Arial" w:hAnsi="Arial" w:cs="Arial"/>
        </w:rPr>
        <w:t>pokles</w:t>
      </w:r>
      <w:r>
        <w:rPr>
          <w:rFonts w:ascii="Arial" w:hAnsi="Arial" w:cs="Arial"/>
        </w:rPr>
        <w:t xml:space="preserve"> o 1</w:t>
      </w:r>
      <w:r w:rsidR="00BF0C24">
        <w:rPr>
          <w:rFonts w:ascii="Arial" w:hAnsi="Arial" w:cs="Arial"/>
        </w:rPr>
        <w:t>39</w:t>
      </w:r>
      <w:r>
        <w:rPr>
          <w:rFonts w:ascii="Arial" w:hAnsi="Arial" w:cs="Arial"/>
        </w:rPr>
        <w:t xml:space="preserve"> osôb.</w:t>
      </w:r>
    </w:p>
    <w:p w:rsidR="00863402" w:rsidP="00863402">
      <w:pPr>
        <w:bidi w:val="0"/>
        <w:jc w:val="both"/>
        <w:rPr>
          <w:rFonts w:ascii="Arial" w:hAnsi="Arial" w:cs="Arial"/>
        </w:rPr>
      </w:pPr>
    </w:p>
    <w:p w:rsidR="00863402" w:rsidP="0039753C">
      <w:pPr>
        <w:bidi w:val="0"/>
        <w:ind w:left="708" w:firstLine="702"/>
        <w:jc w:val="both"/>
        <w:rPr>
          <w:rFonts w:ascii="Arial" w:hAnsi="Arial" w:cs="Arial"/>
        </w:rPr>
      </w:pPr>
      <w:r>
        <w:rPr>
          <w:rFonts w:ascii="Arial" w:hAnsi="Arial" w:cs="Arial"/>
        </w:rPr>
        <w:t>Prokurátori podali obžalobu na 615 osôb, čo je o 63 osôb menej ako v roku 2008 a o 64 osôb menej ako v roku 2007.</w:t>
      </w:r>
    </w:p>
    <w:p w:rsidR="00863402" w:rsidP="00863402">
      <w:pPr>
        <w:bidi w:val="0"/>
        <w:jc w:val="both"/>
        <w:rPr>
          <w:rFonts w:ascii="Arial" w:hAnsi="Arial" w:cs="Arial"/>
        </w:rPr>
      </w:pPr>
    </w:p>
    <w:p w:rsidR="00863402" w:rsidP="0039753C">
      <w:pPr>
        <w:bidi w:val="0"/>
        <w:ind w:left="708" w:firstLine="702"/>
        <w:jc w:val="both"/>
        <w:rPr>
          <w:rFonts w:ascii="Arial" w:hAnsi="Arial" w:cs="Arial"/>
        </w:rPr>
      </w:pPr>
      <w:r>
        <w:rPr>
          <w:rFonts w:ascii="Arial" w:hAnsi="Arial" w:cs="Arial"/>
        </w:rPr>
        <w:t>V roku 2009 bolo odklonmi vybavené trestné stíhanie u 282 osôb, čo je o 1</w:t>
      </w:r>
      <w:r w:rsidR="00AB7102">
        <w:rPr>
          <w:rFonts w:ascii="Arial" w:hAnsi="Arial" w:cs="Arial"/>
        </w:rPr>
        <w:t xml:space="preserve">10 osôb menej ako v roku </w:t>
      </w:r>
      <w:smartTag w:uri="urn:schemas-microsoft-com:office:smarttags" w:element="metricconverter">
        <w:smartTagPr>
          <w:attr w:name="ProductID" w:val="2008 a"/>
        </w:smartTagPr>
        <w:r w:rsidR="00AB7102">
          <w:rPr>
            <w:rFonts w:ascii="Arial" w:hAnsi="Arial" w:cs="Arial"/>
          </w:rPr>
          <w:t xml:space="preserve">2008 </w:t>
        </w:r>
        <w:r>
          <w:rPr>
            <w:rFonts w:ascii="Arial" w:hAnsi="Arial" w:cs="Arial"/>
          </w:rPr>
          <w:t>a</w:t>
        </w:r>
      </w:smartTag>
      <w:r w:rsidR="00AB7102">
        <w:rPr>
          <w:rFonts w:ascii="Arial" w:hAnsi="Arial" w:cs="Arial"/>
        </w:rPr>
        <w:t xml:space="preserve"> </w:t>
      </w:r>
      <w:r>
        <w:rPr>
          <w:rFonts w:ascii="Arial" w:hAnsi="Arial" w:cs="Arial"/>
        </w:rPr>
        <w:t>333 osôb menej ako v roku 2007. Percentuálny podiel týchto odklonov na vybavení hospodárskej trestnej činnosti je 20%. Podľa evidencie prokuratúry pre hospodársku trestnú činnosť bolo odsúdených 393 osôb, čo je o 96 osôb menej ako v roku 2008  a o 19 osôb menej ako v roku 2007.</w:t>
      </w:r>
    </w:p>
    <w:p w:rsidR="00863402" w:rsidP="00863402">
      <w:pPr>
        <w:bidi w:val="0"/>
        <w:jc w:val="both"/>
        <w:rPr>
          <w:rFonts w:ascii="Arial" w:hAnsi="Arial" w:cs="Arial"/>
        </w:rPr>
      </w:pPr>
    </w:p>
    <w:p w:rsidR="00863402" w:rsidP="0039753C">
      <w:pPr>
        <w:bidi w:val="0"/>
        <w:ind w:left="708" w:firstLine="702"/>
        <w:jc w:val="both"/>
        <w:rPr>
          <w:rFonts w:ascii="Arial" w:hAnsi="Arial" w:cs="Arial"/>
        </w:rPr>
      </w:pPr>
      <w:r>
        <w:rPr>
          <w:rFonts w:ascii="Arial" w:hAnsi="Arial" w:cs="Arial"/>
        </w:rPr>
        <w:t xml:space="preserve">K osobitnostiam tohto druhu trestnej činnosti patrí i skutočnosť, že na rozdiel od majetkovej trestnej činnosti sa hospodárskych trestných činov dopúšťajú osoby s vyšším vzdelaním – stredoškolským a nezriedka vysokoškolským, prípadne tieto osoby riadia tzv. vykonávateľov. Sú to osoby, ale i skupiny osôb s odbornými vedomosťami z oblasti ekonomiky, práva, manažmentu, daňových, colných a iných oblastí. Tieto osoby svoje vedomosti využívajú na páchanie trestnej činnosti, pričom používajú komplikované metódy jej páchania a zastierania. Nezriedka, a to predovšetkým v prípadoch, v ktorých je takouto trestnou činnosťou spôsobená škoda v desiatkach miliónov </w:t>
      </w:r>
      <w:r w:rsidR="00A7464D">
        <w:rPr>
          <w:rFonts w:ascii="Arial" w:hAnsi="Arial" w:cs="Arial"/>
        </w:rPr>
        <w:t>eur</w:t>
      </w:r>
      <w:r>
        <w:rPr>
          <w:rFonts w:ascii="Arial" w:hAnsi="Arial" w:cs="Arial"/>
        </w:rPr>
        <w:t>, sú pri páchaní trestných činov využívané nastrčené osoby, ktoré v počiatkoch ani nedoceňujú svoje protiprávne konanie. Sú prípady, keď proti týmto osobám, ako najslabšiemu článku, cez ktorý hrozí najskôr  odhalenie  páchateľov,  je  používané  i hrubé  fyzické násilie. V uvedených trestných činoch práve preukazovanie subjektívnej stránky trestného činu je veľmi zložité a časovo náročné. Hlavnými dôkazmi v hospodárskej trestnej činnosti spravidla nebývajú výpovede svedkov, ale listinné dôkazy (účtovné doklady, daňové doklady, daňové priznania, protokoly z kontrol, rôzne povolenia, licencie a pod.), odborné vyjadrenia a znalecké posudky. Trestné konanie je závislé na zabezpečovaní a vyhodnotení uvedených dôkazov.</w:t>
      </w:r>
    </w:p>
    <w:p w:rsidR="00863402" w:rsidP="00863402">
      <w:pPr>
        <w:bidi w:val="0"/>
        <w:jc w:val="both"/>
        <w:rPr>
          <w:rFonts w:ascii="Arial" w:hAnsi="Arial" w:cs="Arial"/>
        </w:rPr>
      </w:pPr>
    </w:p>
    <w:p w:rsidR="00863402" w:rsidP="0039753C">
      <w:pPr>
        <w:bidi w:val="0"/>
        <w:ind w:left="708" w:firstLine="708"/>
        <w:jc w:val="both"/>
        <w:rPr>
          <w:rFonts w:ascii="Arial" w:hAnsi="Arial" w:cs="Arial"/>
        </w:rPr>
      </w:pPr>
      <w:r>
        <w:rPr>
          <w:rFonts w:ascii="Arial" w:hAnsi="Arial" w:cs="Arial"/>
        </w:rPr>
        <w:t>Najčastejšie zaznamenané trestné činy zo skupiny trestných činov hospodárskych boli v roku 200</w:t>
      </w:r>
      <w:r w:rsidR="00184CEC">
        <w:rPr>
          <w:rFonts w:ascii="Arial" w:hAnsi="Arial" w:cs="Arial"/>
        </w:rPr>
        <w:t>9</w:t>
      </w:r>
      <w:r>
        <w:rPr>
          <w:rFonts w:ascii="Arial" w:hAnsi="Arial" w:cs="Arial"/>
        </w:rPr>
        <w:t xml:space="preserve"> trestné činy skrátenia dane a poistného podľa § 148 /§ 2</w:t>
      </w:r>
      <w:r w:rsidR="00973097">
        <w:rPr>
          <w:rFonts w:ascii="Arial" w:hAnsi="Arial" w:cs="Arial"/>
        </w:rPr>
        <w:t>76 Trestného zákona, neodvedenia</w:t>
      </w:r>
      <w:r>
        <w:rPr>
          <w:rFonts w:ascii="Arial" w:hAnsi="Arial" w:cs="Arial"/>
        </w:rPr>
        <w:t xml:space="preserve"> dane a poistného podľa</w:t>
      </w:r>
      <w:r w:rsidR="00973097">
        <w:rPr>
          <w:rFonts w:ascii="Arial" w:hAnsi="Arial" w:cs="Arial"/>
        </w:rPr>
        <w:t xml:space="preserve"> § 148a /§ 277 Trestného zákona a nezaplatenia</w:t>
      </w:r>
      <w:r w:rsidR="0039753C">
        <w:rPr>
          <w:rFonts w:ascii="Arial" w:hAnsi="Arial" w:cs="Arial"/>
        </w:rPr>
        <w:t xml:space="preserve"> dane podľa § 148b</w:t>
      </w:r>
      <w:r>
        <w:rPr>
          <w:rFonts w:ascii="Arial" w:hAnsi="Arial" w:cs="Arial"/>
        </w:rPr>
        <w:t>/ § 278 Trestného zákona. Pre tieto trestné činy bolo v roku 2009 stíhaných 696 osôb a 290 obžalovaných osôb, čo je viac o 110 stíhaných osôb a viac o 34 osôb obžalovaných, ako v roku 2008. Oproti roku 2007 bolo v roku 2009 viac o 170 osôb stíhaných a viac o 73 osôb obžalovaných.</w:t>
      </w:r>
    </w:p>
    <w:p w:rsidR="00863402" w:rsidP="00863402">
      <w:pPr>
        <w:bidi w:val="0"/>
        <w:ind w:firstLine="708"/>
        <w:jc w:val="both"/>
        <w:rPr>
          <w:rFonts w:ascii="Arial" w:hAnsi="Arial" w:cs="Arial"/>
        </w:rPr>
      </w:pPr>
    </w:p>
    <w:p w:rsidR="00863402" w:rsidP="0039753C">
      <w:pPr>
        <w:bidi w:val="0"/>
        <w:ind w:left="708" w:firstLine="708"/>
        <w:jc w:val="both"/>
        <w:rPr>
          <w:rFonts w:ascii="Arial" w:hAnsi="Arial" w:cs="Arial"/>
        </w:rPr>
      </w:pPr>
      <w:r>
        <w:rPr>
          <w:rFonts w:ascii="Arial" w:hAnsi="Arial" w:cs="Arial"/>
        </w:rPr>
        <w:t>Formy páchania trestnej činnosti sa v podstate nezmenili. Spočívajú predovšetkým v zatajovaní príjmov, vystavovaní daňových dokladov k obchodným prípadom, ktoré sú iba predstierané, v deklarovaní iných tovarov ako tých, ktoré boli v skutočnosti dovážané, v zadržiavaní a neodvedení splatnej dane a poistného na dôchodkové zabezpečenie, nemocen</w:t>
      </w:r>
      <w:r w:rsidR="00AB7102">
        <w:rPr>
          <w:rFonts w:ascii="Arial" w:hAnsi="Arial" w:cs="Arial"/>
        </w:rPr>
        <w:t xml:space="preserve">ské poistenie, </w:t>
      </w:r>
      <w:r>
        <w:rPr>
          <w:rFonts w:ascii="Arial" w:hAnsi="Arial" w:cs="Arial"/>
        </w:rPr>
        <w:t xml:space="preserve">zdravotné poistenie alebo príspevku </w:t>
      </w:r>
      <w:r w:rsidR="00AB7102">
        <w:rPr>
          <w:rFonts w:ascii="Arial" w:hAnsi="Arial" w:cs="Arial"/>
        </w:rPr>
        <w:t xml:space="preserve">na poistenie v nezamestnanosti. </w:t>
      </w:r>
      <w:r w:rsidR="0039753C">
        <w:rPr>
          <w:rFonts w:ascii="Arial" w:hAnsi="Arial" w:cs="Arial"/>
        </w:rPr>
        <w:t xml:space="preserve">Stávajú </w:t>
      </w:r>
      <w:r>
        <w:rPr>
          <w:rFonts w:ascii="Arial" w:hAnsi="Arial" w:cs="Arial"/>
        </w:rPr>
        <w:t>sa však i prípady, najmä vo vzťahu k odčerpávaniu nadmerného odpočtu dane z pridanej hodnoty, v ktorých k odčerpávaniu prichádza na základe tzv. scenára, kde určitá osoba alebo osoby riadia ďalšie osoby (stredný článok), ktoré majú za úlohu vyhľadať obchodné spoločnosti a ich zástupcov, ktorým zadovažujú daňové doklady na predstierané obchodné vzťahy. Tieto najnižšie články si navzájom „predávajú” tovary, účtovne zvyšujú kúpnu cenu a tým i daň z pridanej hodnoty, až následne dochádza k uplatneniu si nadmerného odpočtu dane z pridanej hodnoty, jeho prevzatiu zástupcom spoločnosti (najnižší článok) a po ponechaní si minimáln</w:t>
      </w:r>
      <w:r w:rsidR="00DC415C">
        <w:rPr>
          <w:rFonts w:ascii="Arial" w:hAnsi="Arial" w:cs="Arial"/>
        </w:rPr>
        <w:t>ej časti, k odovzdaniu strednému</w:t>
      </w:r>
      <w:r>
        <w:rPr>
          <w:rFonts w:ascii="Arial" w:hAnsi="Arial" w:cs="Arial"/>
        </w:rPr>
        <w:t xml:space="preserve"> článku. Odhalenie takéhoto konania je však veľmi náročné, závislé predovšetkým na dôslednom vyhodnocovaní stavu veci, aby vôbec orgán činný v trestnom konaní postrehol okolnosti nasvedčujúce vyššie uvedenému.</w:t>
      </w:r>
    </w:p>
    <w:p w:rsidR="00863402" w:rsidP="00863402">
      <w:pPr>
        <w:bidi w:val="0"/>
        <w:jc w:val="both"/>
        <w:rPr>
          <w:rFonts w:ascii="Arial" w:hAnsi="Arial" w:cs="Arial"/>
        </w:rPr>
      </w:pPr>
    </w:p>
    <w:p w:rsidR="00863402" w:rsidP="0039753C">
      <w:pPr>
        <w:bidi w:val="0"/>
        <w:ind w:left="708" w:firstLine="702"/>
        <w:jc w:val="both"/>
        <w:rPr>
          <w:rFonts w:ascii="Arial" w:hAnsi="Arial" w:cs="Arial"/>
        </w:rPr>
      </w:pPr>
      <w:r>
        <w:rPr>
          <w:rFonts w:ascii="Arial" w:hAnsi="Arial" w:cs="Arial"/>
        </w:rPr>
        <w:t>Nie nevýznamný podiel na hospodárskych trestných činoch</w:t>
      </w:r>
      <w:r w:rsidR="00AB7102">
        <w:rPr>
          <w:rFonts w:ascii="Arial" w:hAnsi="Arial" w:cs="Arial"/>
        </w:rPr>
        <w:t xml:space="preserve"> má i trestný čin porušovania predpisov </w:t>
      </w:r>
      <w:r>
        <w:rPr>
          <w:rFonts w:ascii="Arial" w:hAnsi="Arial" w:cs="Arial"/>
        </w:rPr>
        <w:t>o štá</w:t>
      </w:r>
      <w:r w:rsidR="00AB7102">
        <w:rPr>
          <w:rFonts w:ascii="Arial" w:hAnsi="Arial" w:cs="Arial"/>
        </w:rPr>
        <w:t xml:space="preserve">tnych  technických </w:t>
      </w:r>
      <w:r>
        <w:rPr>
          <w:rFonts w:ascii="Arial" w:hAnsi="Arial" w:cs="Arial"/>
        </w:rPr>
        <w:t>opatr</w:t>
      </w:r>
      <w:r w:rsidR="00AB7102">
        <w:rPr>
          <w:rFonts w:ascii="Arial" w:hAnsi="Arial" w:cs="Arial"/>
        </w:rPr>
        <w:t xml:space="preserve">eniach na  označenie   tovaru  </w:t>
      </w:r>
      <w:r>
        <w:rPr>
          <w:rFonts w:ascii="Arial" w:hAnsi="Arial" w:cs="Arial"/>
        </w:rPr>
        <w:t>podľa § 148c / § 279 Trestného zákona. Pre uvedený trestný čin v roku 2009 bolo stíhaných 222 osôb a obžalovaných 148 osôb, čo je menej o 150 osôb stíhaných a menej o 99 osôb obžalovaných ako v roku 2008. V roku 2007 bolo oproti roku 2009 viac o 249 osôb stíhaných a viac o 147 osôb obžalovaných.</w:t>
      </w:r>
    </w:p>
    <w:p w:rsidR="00863402" w:rsidP="00863402">
      <w:pPr>
        <w:bidi w:val="0"/>
        <w:jc w:val="both"/>
        <w:rPr>
          <w:rFonts w:ascii="Arial" w:hAnsi="Arial" w:cs="Arial"/>
        </w:rPr>
      </w:pPr>
    </w:p>
    <w:p w:rsidR="00863402" w:rsidP="0039753C">
      <w:pPr>
        <w:bidi w:val="0"/>
        <w:ind w:left="708" w:firstLine="702"/>
        <w:jc w:val="both"/>
        <w:rPr>
          <w:rFonts w:ascii="Arial" w:hAnsi="Arial" w:cs="Arial"/>
        </w:rPr>
      </w:pPr>
      <w:r>
        <w:rPr>
          <w:rFonts w:ascii="Arial" w:hAnsi="Arial" w:cs="Arial"/>
        </w:rPr>
        <w:t>Formy páchania trestnej činnosti, tak ako po iné roky, spočívajú predovšetkým v nezákonnom nakladaní s kontrolnými známkami, kontrolnými páskami a to tak, že falošnými známkami bol označovaný alkoholický tovar vyrobený na Slovensku v rozpore s platným právom, prípadne dovezený z cudziny (bez zdanenia deklarovaný ako iný tovar) a následne uvádzaný do obehu. Na páchaní trestného činu sa podieľali aj páchatelia distribuovaním a predajom cigariet dovezených</w:t>
      </w:r>
      <w:r w:rsidR="00A7464D">
        <w:rPr>
          <w:rFonts w:ascii="Arial" w:hAnsi="Arial" w:cs="Arial"/>
        </w:rPr>
        <w:t>,</w:t>
      </w:r>
      <w:r>
        <w:rPr>
          <w:rFonts w:ascii="Arial" w:hAnsi="Arial" w:cs="Arial"/>
        </w:rPr>
        <w:t xml:space="preserve"> prípadne vyrobených v rozpore so zákonom.</w:t>
      </w:r>
    </w:p>
    <w:p w:rsidR="00863402" w:rsidP="00863402">
      <w:pPr>
        <w:bidi w:val="0"/>
        <w:jc w:val="both"/>
        <w:rPr>
          <w:rFonts w:ascii="Arial" w:hAnsi="Arial" w:cs="Arial"/>
        </w:rPr>
      </w:pPr>
    </w:p>
    <w:p w:rsidR="00863402" w:rsidP="0039753C">
      <w:pPr>
        <w:bidi w:val="0"/>
        <w:ind w:left="708" w:firstLine="702"/>
        <w:jc w:val="both"/>
        <w:rPr>
          <w:rFonts w:ascii="Arial" w:hAnsi="Arial" w:cs="Arial"/>
        </w:rPr>
      </w:pPr>
      <w:r>
        <w:rPr>
          <w:rFonts w:ascii="Arial" w:hAnsi="Arial" w:cs="Arial"/>
        </w:rPr>
        <w:t>Je na zváženie, či pomerne malý počet stíhaných osôb najmä v hospodárskej trestnej činnosti, nie je zapríčinený i reorganizáciou finančnej polície v Policajnom zbore, ako i nízkou profesionálnou úrovň</w:t>
      </w:r>
      <w:r w:rsidR="002C64A1">
        <w:rPr>
          <w:rFonts w:ascii="Arial" w:hAnsi="Arial" w:cs="Arial"/>
        </w:rPr>
        <w:t xml:space="preserve">ou konajúcich orgánov polície, personálnym </w:t>
      </w:r>
      <w:r>
        <w:rPr>
          <w:rFonts w:ascii="Arial" w:hAnsi="Arial" w:cs="Arial"/>
        </w:rPr>
        <w:t>obsadením, ktoré</w:t>
      </w:r>
      <w:r w:rsidR="002C64A1">
        <w:rPr>
          <w:rFonts w:ascii="Arial" w:hAnsi="Arial" w:cs="Arial"/>
        </w:rPr>
        <w:t xml:space="preserve"> </w:t>
      </w:r>
      <w:r>
        <w:rPr>
          <w:rFonts w:ascii="Arial" w:hAnsi="Arial" w:cs="Arial"/>
        </w:rPr>
        <w:t>okolnosti nesporne zapríčiňujú enormnú dĺžku prípravného konania a to nielen v zložitých prípadoch. Je citeľný nedostatok policajtov činných na odboroch ekonomickej kriminality Úradu justičnej a kriminálnej polície s vysokoškolským vzdelaním ekonomického, prípadne právnického smeru. Pri odhaľovaní a dokumentovaní predovšetkým ekonomickej kriminality už orgány činné v trestnom konaní zďaleka nevystačia iba so znalosťou Trestného zákona a Trestného poriadku. Bolo by vhodné aj v rámci štúdia policajtov na Akadémii Policajného zboru v Bratislave venovať väčšiu pozornosť vedomostiam policajtov i z iných odvetví práva. Taktiež by bolo vhodné ďalším vzdelávaním policajtov zvyšovať ich odborné vedomosti.</w:t>
      </w:r>
    </w:p>
    <w:p w:rsidR="00B03927" w:rsidP="00CD1CC8">
      <w:pPr>
        <w:bidi w:val="0"/>
        <w:jc w:val="both"/>
        <w:rPr>
          <w:rFonts w:ascii="Arial" w:hAnsi="Arial" w:cs="Arial"/>
          <w:bCs/>
        </w:rPr>
      </w:pPr>
    </w:p>
    <w:p w:rsidR="00B03927" w:rsidP="00B03927">
      <w:pPr>
        <w:bidi w:val="0"/>
        <w:ind w:left="708" w:firstLine="708"/>
        <w:jc w:val="both"/>
        <w:rPr>
          <w:rFonts w:ascii="Arial" w:hAnsi="Arial" w:cs="Arial"/>
          <w:bCs/>
        </w:rPr>
      </w:pPr>
      <w:r w:rsidR="009E5B6B">
        <w:rPr>
          <w:rFonts w:ascii="Arial" w:hAnsi="Arial" w:cs="Arial"/>
          <w:bCs/>
        </w:rPr>
        <w:t>V sledovanom období bolo v</w:t>
      </w:r>
      <w:r>
        <w:rPr>
          <w:rFonts w:ascii="Arial" w:hAnsi="Arial" w:cs="Arial"/>
          <w:bCs/>
        </w:rPr>
        <w:t>ojensk</w:t>
      </w:r>
      <w:r w:rsidR="00A7464D">
        <w:rPr>
          <w:rFonts w:ascii="Arial" w:hAnsi="Arial" w:cs="Arial"/>
          <w:bCs/>
        </w:rPr>
        <w:t>ou súčasťou</w:t>
      </w:r>
      <w:r>
        <w:rPr>
          <w:rFonts w:ascii="Arial" w:hAnsi="Arial" w:cs="Arial"/>
          <w:bCs/>
        </w:rPr>
        <w:t xml:space="preserve"> prokuratúr</w:t>
      </w:r>
      <w:r w:rsidR="00A7464D">
        <w:rPr>
          <w:rFonts w:ascii="Arial" w:hAnsi="Arial" w:cs="Arial"/>
          <w:bCs/>
        </w:rPr>
        <w:t>y</w:t>
      </w:r>
      <w:r>
        <w:rPr>
          <w:rFonts w:ascii="Arial" w:hAnsi="Arial" w:cs="Arial"/>
          <w:bCs/>
        </w:rPr>
        <w:t xml:space="preserve"> stíhaných za </w:t>
      </w:r>
      <w:r w:rsidRPr="009E5B6B">
        <w:rPr>
          <w:rFonts w:ascii="Arial" w:hAnsi="Arial" w:cs="Arial"/>
          <w:b/>
          <w:bCs/>
        </w:rPr>
        <w:t>majetkové delikty</w:t>
      </w:r>
      <w:r>
        <w:rPr>
          <w:rFonts w:ascii="Arial" w:hAnsi="Arial" w:cs="Arial"/>
          <w:bCs/>
        </w:rPr>
        <w:t xml:space="preserve"> celkom 52 osôb, čo činí na celkovej kriminalite stíhaných osôb 13,3%. V roku 2008 bolo stíhaných za tieto delikty celkom 61 osôb a v roku 2007 to bolo celkom 104 osôb. Tento pokles je možné a potrebné zdôvodniť ako profesionalizáciou armády, tak i výberom osôb do radov príslušníkov ozbrojených síl SR a zborov.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Za sledované obdobie boli podané obžaloby voči 25 osobám, pričom v roku 2008 bolo obžalovaných taktiež 25 osôb a v roku 2007 to bolo  36 osôb.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V sledovanom období bolo u 3 osôb trestné stíhanie skončené podmienečným zastavením trestného stíhania, čo je porovnateľné s rokom 2008, kedy bolo podmienečne zastavené trestné stíhanie proti 3 os</w:t>
      </w:r>
      <w:r w:rsidR="00A7464D">
        <w:rPr>
          <w:rFonts w:ascii="Arial" w:hAnsi="Arial" w:cs="Arial"/>
          <w:bCs/>
        </w:rPr>
        <w:t>obám</w:t>
      </w:r>
      <w:r w:rsidR="009E5B6B">
        <w:rPr>
          <w:rFonts w:ascii="Arial" w:hAnsi="Arial" w:cs="Arial"/>
          <w:bCs/>
        </w:rPr>
        <w:t>. V</w:t>
      </w:r>
      <w:r>
        <w:rPr>
          <w:rFonts w:ascii="Arial" w:hAnsi="Arial" w:cs="Arial"/>
          <w:bCs/>
        </w:rPr>
        <w:t xml:space="preserve"> roku 2007 bolo podmienečne zastavené trestné stíhanie proti 1 osobe.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V roku 2009 nebola žiadna trestná vec skončená podmienečným zastavením trestného stíhania spolupracujúceho obvineného a taktiež ani zmierom, pričom obdobne </w:t>
      </w:r>
      <w:r w:rsidR="009E5B6B">
        <w:rPr>
          <w:rFonts w:ascii="Arial" w:hAnsi="Arial" w:cs="Arial"/>
          <w:bCs/>
        </w:rPr>
        <w:t>bolo</w:t>
      </w:r>
      <w:r>
        <w:rPr>
          <w:rFonts w:ascii="Arial" w:hAnsi="Arial" w:cs="Arial"/>
          <w:bCs/>
        </w:rPr>
        <w:t xml:space="preserve"> tomu tak i v rokoch 2008 a 2007.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Celkom u 6 osôb došlo k uzatvoreniu dohody o vine a treste, pričom v roku 2008 bol tento inštitút využitý u 8 osôb a v roku 2007 u 13 osôb.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Za sledované obdobie bolo 27 osôb odsúdených za majetkovú kriminalitu, pričom v roku 2008 to bolo 25 osôb a v roku 2007 bolo odsúdených 39 osôb.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Čo sa týka najčastejšie vyskytujúcich sa trestných činov, tak ako v predchádzajúcich rokoch ide o trestný čin podvodu podľa § 221 Trestného zákona, za ktorý bolo stíhaných 9 osôb a za trestný čin krádeže podľa § 212 Trestného zákona bolo stíhaných 10  osôb.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sidR="002A135E">
        <w:rPr>
          <w:rFonts w:ascii="Arial" w:hAnsi="Arial" w:cs="Arial"/>
          <w:bCs/>
        </w:rPr>
        <w:t xml:space="preserve">V roku 2009 </w:t>
      </w:r>
      <w:r>
        <w:rPr>
          <w:rFonts w:ascii="Arial" w:hAnsi="Arial" w:cs="Arial"/>
          <w:bCs/>
        </w:rPr>
        <w:t xml:space="preserve">za </w:t>
      </w:r>
      <w:r w:rsidRPr="009E5B6B">
        <w:rPr>
          <w:rFonts w:ascii="Arial" w:hAnsi="Arial" w:cs="Arial"/>
          <w:b/>
          <w:bCs/>
        </w:rPr>
        <w:t>hospodársku kriminalitu</w:t>
      </w:r>
      <w:r>
        <w:rPr>
          <w:rFonts w:ascii="Arial" w:hAnsi="Arial" w:cs="Arial"/>
          <w:bCs/>
        </w:rPr>
        <w:t xml:space="preserve"> bolo stíhaných 13 osôb, </w:t>
      </w:r>
      <w:r w:rsidR="00A7464D">
        <w:rPr>
          <w:rFonts w:ascii="Arial" w:hAnsi="Arial" w:cs="Arial"/>
          <w:bCs/>
        </w:rPr>
        <w:t>č</w:t>
      </w:r>
      <w:r>
        <w:rPr>
          <w:rFonts w:ascii="Arial" w:hAnsi="Arial" w:cs="Arial"/>
          <w:bCs/>
        </w:rPr>
        <w:t xml:space="preserve">o tvorí na celkovej kriminalite 3,32%. Na 9 osôb bola podaná obžaloba, pričom v roku 2008 </w:t>
      </w:r>
      <w:r w:rsidR="00167456">
        <w:rPr>
          <w:rFonts w:ascii="Arial" w:hAnsi="Arial" w:cs="Arial"/>
          <w:bCs/>
        </w:rPr>
        <w:t>a 2007 bola podaná obžaloba na 5 osôb.</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Inštitút podmienečného zastavenia trestného stíhania bol</w:t>
      </w:r>
      <w:r w:rsidR="00167456">
        <w:rPr>
          <w:rFonts w:ascii="Arial" w:hAnsi="Arial" w:cs="Arial"/>
          <w:bCs/>
        </w:rPr>
        <w:t xml:space="preserve"> použitý</w:t>
      </w:r>
      <w:r>
        <w:rPr>
          <w:rFonts w:ascii="Arial" w:hAnsi="Arial" w:cs="Arial"/>
          <w:bCs/>
        </w:rPr>
        <w:t xml:space="preserve"> </w:t>
      </w:r>
      <w:r w:rsidR="00167456">
        <w:rPr>
          <w:rFonts w:ascii="Arial" w:hAnsi="Arial" w:cs="Arial"/>
          <w:bCs/>
        </w:rPr>
        <w:t>proti</w:t>
      </w:r>
      <w:r w:rsidR="00785D71">
        <w:rPr>
          <w:rFonts w:ascii="Arial" w:hAnsi="Arial" w:cs="Arial"/>
          <w:bCs/>
        </w:rPr>
        <w:t xml:space="preserve">             </w:t>
      </w:r>
      <w:r>
        <w:rPr>
          <w:rFonts w:ascii="Arial" w:hAnsi="Arial" w:cs="Arial"/>
          <w:bCs/>
        </w:rPr>
        <w:t>1</w:t>
      </w:r>
      <w:r w:rsidR="00785D71">
        <w:rPr>
          <w:rFonts w:ascii="Arial" w:hAnsi="Arial" w:cs="Arial"/>
          <w:bCs/>
        </w:rPr>
        <w:t xml:space="preserve"> </w:t>
      </w:r>
      <w:r>
        <w:rPr>
          <w:rFonts w:ascii="Arial" w:hAnsi="Arial" w:cs="Arial"/>
          <w:bCs/>
        </w:rPr>
        <w:t>osobe,</w:t>
      </w:r>
      <w:r w:rsidR="00785D71">
        <w:rPr>
          <w:rFonts w:ascii="Arial" w:hAnsi="Arial" w:cs="Arial"/>
          <w:bCs/>
        </w:rPr>
        <w:t xml:space="preserve"> </w:t>
      </w:r>
      <w:r>
        <w:rPr>
          <w:rFonts w:ascii="Arial" w:hAnsi="Arial" w:cs="Arial"/>
          <w:bCs/>
        </w:rPr>
        <w:t>inštitút zmieru ako aj inštitút podmienečného zastavenia spolupracujúceho obvineného v sledovanom období nebol využitý.</w:t>
      </w:r>
    </w:p>
    <w:p w:rsidR="00B03927" w:rsidP="00B03927">
      <w:pPr>
        <w:bidi w:val="0"/>
        <w:jc w:val="both"/>
        <w:rPr>
          <w:rFonts w:ascii="Arial" w:hAnsi="Arial" w:cs="Arial"/>
          <w:bCs/>
        </w:rPr>
      </w:pPr>
    </w:p>
    <w:p w:rsidR="00B03927" w:rsidP="00B03927">
      <w:pPr>
        <w:bidi w:val="0"/>
        <w:jc w:val="both"/>
        <w:rPr>
          <w:rFonts w:ascii="Arial" w:hAnsi="Arial" w:cs="Arial"/>
          <w:bCs/>
        </w:rPr>
      </w:pPr>
      <w:r>
        <w:rPr>
          <w:rFonts w:ascii="Arial" w:hAnsi="Arial" w:cs="Arial"/>
          <w:bCs/>
        </w:rPr>
        <w:tab/>
        <w:tab/>
        <w:t xml:space="preserve">V jednom prípade bol využitý inštitút dohody o vine a treste.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V roku 2009 bolo odsúdených 9 osôb</w:t>
      </w:r>
      <w:r w:rsidR="00167456">
        <w:rPr>
          <w:rFonts w:ascii="Arial" w:hAnsi="Arial" w:cs="Arial"/>
          <w:bCs/>
        </w:rPr>
        <w:t>.</w:t>
      </w:r>
      <w:r>
        <w:rPr>
          <w:rFonts w:ascii="Arial" w:hAnsi="Arial" w:cs="Arial"/>
          <w:bCs/>
        </w:rPr>
        <w:t xml:space="preserve">  </w:t>
      </w:r>
      <w:r w:rsidR="00167456">
        <w:rPr>
          <w:rFonts w:ascii="Arial" w:hAnsi="Arial" w:cs="Arial"/>
          <w:bCs/>
        </w:rPr>
        <w:t>J</w:t>
      </w:r>
      <w:r>
        <w:rPr>
          <w:rFonts w:ascii="Arial" w:hAnsi="Arial" w:cs="Arial"/>
          <w:bCs/>
        </w:rPr>
        <w:t>edná sa o nárast oproti roku 2008, kedy boli odsúdené 3 osoby</w:t>
      </w:r>
      <w:r w:rsidR="009E5B6B">
        <w:rPr>
          <w:rFonts w:ascii="Arial" w:hAnsi="Arial" w:cs="Arial"/>
          <w:bCs/>
        </w:rPr>
        <w:t xml:space="preserve"> a </w:t>
      </w:r>
      <w:r>
        <w:rPr>
          <w:rFonts w:ascii="Arial" w:hAnsi="Arial" w:cs="Arial"/>
          <w:bCs/>
        </w:rPr>
        <w:t xml:space="preserve">aj oproti roku 2007, kedy boli odsúdené </w:t>
      </w:r>
      <w:r w:rsidR="005C4A4C">
        <w:rPr>
          <w:rFonts w:ascii="Arial" w:hAnsi="Arial" w:cs="Arial"/>
          <w:bCs/>
        </w:rPr>
        <w:t xml:space="preserve">  </w:t>
      </w:r>
      <w:r>
        <w:rPr>
          <w:rFonts w:ascii="Arial" w:hAnsi="Arial" w:cs="Arial"/>
          <w:bCs/>
        </w:rPr>
        <w:t xml:space="preserve">2 osoby.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 xml:space="preserve">Najčastejšie vyskytujúcim sa trestným činom bol trestný čin skrátenia dane a poistného podľa § 276 Trestného zákona, za ktorý bolo stíhaných celkom 5 osôb, ostatné trestné činy tohto druhu sa vyskytovali iba ojedinele. </w:t>
      </w:r>
    </w:p>
    <w:p w:rsidR="00B03927" w:rsidP="00B03927">
      <w:pPr>
        <w:bidi w:val="0"/>
        <w:jc w:val="both"/>
        <w:rPr>
          <w:rFonts w:ascii="Arial" w:hAnsi="Arial" w:cs="Arial"/>
          <w:bCs/>
        </w:rPr>
      </w:pPr>
    </w:p>
    <w:p w:rsidR="00863402" w:rsidP="00010396">
      <w:pPr>
        <w:pStyle w:val="NormalWeb"/>
        <w:bidi w:val="0"/>
        <w:ind w:firstLine="708"/>
        <w:jc w:val="both"/>
        <w:rPr>
          <w:rFonts w:ascii="Arial" w:eastAsia="Arial Unicode MS" w:hAnsi="Arial" w:cs="Arial"/>
          <w:b/>
          <w:bCs/>
          <w:color w:val="000000"/>
          <w:spacing w:val="8"/>
        </w:rPr>
      </w:pPr>
      <w:bookmarkStart w:id="0" w:name="kriminalita-mladistvych"/>
      <w:bookmarkEnd w:id="0"/>
      <w:r>
        <w:rPr>
          <w:rFonts w:ascii="Arial" w:eastAsia="Arial Unicode MS" w:hAnsi="Arial" w:cs="Arial"/>
          <w:b/>
          <w:bCs/>
          <w:color w:val="000000"/>
          <w:spacing w:val="8"/>
        </w:rPr>
        <w:t xml:space="preserve">2.2.3 </w:t>
      </w:r>
      <w:r w:rsidR="00071BC3">
        <w:rPr>
          <w:rFonts w:ascii="Arial" w:eastAsia="Arial Unicode MS" w:hAnsi="Arial" w:cs="Arial"/>
          <w:b/>
          <w:bCs/>
          <w:color w:val="000000"/>
          <w:spacing w:val="8"/>
        </w:rPr>
        <w:t xml:space="preserve"> </w:t>
      </w:r>
      <w:r w:rsidRPr="00071BC3">
        <w:rPr>
          <w:rFonts w:ascii="Arial" w:eastAsia="Arial Unicode MS" w:hAnsi="Arial"/>
          <w:b/>
          <w:spacing w:val="-8"/>
        </w:rPr>
        <w:t xml:space="preserve">Rasovo </w:t>
      </w:r>
      <w:r w:rsidR="00071BC3">
        <w:rPr>
          <w:rFonts w:ascii="Arial" w:eastAsia="Arial Unicode MS" w:hAnsi="Arial"/>
          <w:b/>
          <w:spacing w:val="-8"/>
        </w:rPr>
        <w:t xml:space="preserve"> </w:t>
      </w:r>
      <w:r w:rsidRPr="00071BC3">
        <w:rPr>
          <w:rFonts w:ascii="Arial" w:eastAsia="Arial Unicode MS" w:hAnsi="Arial" w:hint="default"/>
          <w:b/>
          <w:spacing w:val="-8"/>
        </w:rPr>
        <w:t>motivovaná</w:t>
      </w:r>
      <w:r w:rsidR="00071BC3">
        <w:rPr>
          <w:rFonts w:ascii="Arial" w:eastAsia="Arial Unicode MS" w:hAnsi="Arial"/>
          <w:b/>
          <w:spacing w:val="-8"/>
        </w:rPr>
        <w:t xml:space="preserve">  </w:t>
      </w:r>
      <w:r w:rsidRPr="00071BC3">
        <w:rPr>
          <w:rFonts w:ascii="Arial" w:eastAsia="Arial Unicode MS" w:hAnsi="Arial" w:hint="default"/>
          <w:b/>
          <w:spacing w:val="-8"/>
        </w:rPr>
        <w:t>trestná</w:t>
      </w:r>
      <w:r w:rsidRPr="00071BC3">
        <w:rPr>
          <w:rFonts w:ascii="Arial" w:eastAsia="Arial Unicode MS" w:hAnsi="Arial" w:hint="default"/>
          <w:b/>
          <w:spacing w:val="-8"/>
        </w:rPr>
        <w:t xml:space="preserve"> </w:t>
      </w:r>
      <w:r w:rsidR="00071BC3">
        <w:rPr>
          <w:rFonts w:ascii="Arial" w:eastAsia="Arial Unicode MS" w:hAnsi="Arial"/>
          <w:b/>
          <w:spacing w:val="-8"/>
        </w:rPr>
        <w:t xml:space="preserve"> </w:t>
      </w:r>
      <w:r w:rsidRPr="00071BC3">
        <w:rPr>
          <w:rFonts w:ascii="Arial" w:eastAsia="Arial Unicode MS" w:hAnsi="Arial" w:hint="default"/>
          <w:b/>
          <w:spacing w:val="-8"/>
        </w:rPr>
        <w:t>č</w:t>
      </w:r>
      <w:r w:rsidRPr="00071BC3">
        <w:rPr>
          <w:rFonts w:ascii="Arial" w:eastAsia="Arial Unicode MS" w:hAnsi="Arial" w:hint="default"/>
          <w:b/>
          <w:spacing w:val="-8"/>
        </w:rPr>
        <w:t>innosť</w:t>
      </w:r>
      <w:r w:rsidR="00071BC3">
        <w:rPr>
          <w:rFonts w:ascii="Arial" w:eastAsia="Arial Unicode MS" w:hAnsi="Arial"/>
          <w:b/>
          <w:spacing w:val="-8"/>
        </w:rPr>
        <w:t xml:space="preserve">  </w:t>
      </w:r>
      <w:r w:rsidRPr="00071BC3">
        <w:rPr>
          <w:rFonts w:ascii="Arial" w:eastAsia="Arial Unicode MS" w:hAnsi="Arial"/>
          <w:b/>
          <w:spacing w:val="-8"/>
        </w:rPr>
        <w:t>a</w:t>
      </w:r>
      <w:r w:rsidRPr="00071BC3" w:rsidR="00010396">
        <w:rPr>
          <w:rFonts w:ascii="Arial" w:eastAsia="Arial Unicode MS" w:hAnsi="Arial"/>
          <w:b/>
          <w:spacing w:val="-8"/>
        </w:rPr>
        <w:t> </w:t>
      </w:r>
      <w:r w:rsidR="00071BC3">
        <w:rPr>
          <w:rFonts w:ascii="Arial" w:eastAsia="Arial Unicode MS" w:hAnsi="Arial"/>
          <w:b/>
          <w:spacing w:val="-8"/>
        </w:rPr>
        <w:t xml:space="preserve"> </w:t>
      </w:r>
      <w:r w:rsidRPr="00071BC3">
        <w:rPr>
          <w:rFonts w:ascii="Arial" w:eastAsia="Arial Unicode MS" w:hAnsi="Arial" w:hint="default"/>
          <w:b/>
          <w:spacing w:val="-8"/>
        </w:rPr>
        <w:t>extré</w:t>
      </w:r>
      <w:r w:rsidRPr="00071BC3">
        <w:rPr>
          <w:rFonts w:ascii="Arial" w:eastAsia="Arial Unicode MS" w:hAnsi="Arial" w:hint="default"/>
          <w:b/>
          <w:spacing w:val="-8"/>
        </w:rPr>
        <w:t>mizmus</w:t>
      </w:r>
    </w:p>
    <w:p w:rsidR="00010396" w:rsidP="00863402">
      <w:pPr>
        <w:pStyle w:val="NormalWeb"/>
        <w:bidi w:val="0"/>
        <w:jc w:val="both"/>
        <w:rPr>
          <w:rFonts w:ascii="Arial" w:eastAsia="Arial Unicode MS" w:hAnsi="Arial" w:cs="Arial"/>
          <w:b/>
          <w:bCs/>
          <w:color w:val="000000"/>
          <w:spacing w:val="8"/>
        </w:rPr>
      </w:pPr>
    </w:p>
    <w:p w:rsidR="00863402" w:rsidP="00C916E3">
      <w:pPr>
        <w:pStyle w:val="NormalWeb"/>
        <w:bidi w:val="0"/>
        <w:ind w:left="708" w:firstLine="708"/>
        <w:jc w:val="both"/>
        <w:rPr>
          <w:rFonts w:ascii="Arial" w:eastAsia="Arial Unicode MS" w:hAnsi="Arial" w:cs="Arial" w:hint="default"/>
          <w:color w:val="000000"/>
          <w:spacing w:val="-8"/>
        </w:rPr>
      </w:pPr>
      <w:r>
        <w:rPr>
          <w:rFonts w:ascii="Arial" w:eastAsia="Arial Unicode MS" w:hAnsi="Arial" w:cs="Arial" w:hint="default"/>
          <w:color w:val="000000"/>
          <w:spacing w:val="-8"/>
        </w:rPr>
        <w:t>Pre rasovo motivované</w:t>
      </w:r>
      <w:r>
        <w:rPr>
          <w:rFonts w:ascii="Arial" w:eastAsia="Arial Unicode MS" w:hAnsi="Arial" w:cs="Arial" w:hint="default"/>
          <w:color w:val="000000"/>
          <w:spacing w:val="-8"/>
        </w:rPr>
        <w:t xml:space="preserve"> trestné</w:t>
      </w:r>
      <w:r>
        <w:rPr>
          <w:rFonts w:ascii="Arial" w:eastAsia="Arial Unicode MS" w:hAnsi="Arial" w:cs="Arial" w:hint="default"/>
          <w:color w:val="000000"/>
          <w:spacing w:val="-8"/>
        </w:rPr>
        <w:t xml:space="preserve"> č</w:t>
      </w:r>
      <w:r>
        <w:rPr>
          <w:rFonts w:ascii="Arial" w:eastAsia="Arial Unicode MS" w:hAnsi="Arial" w:cs="Arial" w:hint="default"/>
          <w:color w:val="000000"/>
          <w:spacing w:val="-8"/>
        </w:rPr>
        <w:t>iny bolo v roku 2009 trestne stí</w:t>
      </w:r>
      <w:r>
        <w:rPr>
          <w:rFonts w:ascii="Arial" w:eastAsia="Arial Unicode MS" w:hAnsi="Arial" w:cs="Arial" w:hint="default"/>
          <w:color w:val="000000"/>
          <w:spacing w:val="-8"/>
        </w:rPr>
        <w:t>haný</w:t>
      </w:r>
      <w:r>
        <w:rPr>
          <w:rFonts w:ascii="Arial" w:eastAsia="Arial Unicode MS" w:hAnsi="Arial" w:cs="Arial" w:hint="default"/>
          <w:color w:val="000000"/>
          <w:spacing w:val="-8"/>
        </w:rPr>
        <w:t>ch 155 osô</w:t>
      </w:r>
      <w:r>
        <w:rPr>
          <w:rFonts w:ascii="Arial" w:eastAsia="Arial Unicode MS" w:hAnsi="Arial" w:cs="Arial" w:hint="default"/>
          <w:color w:val="000000"/>
          <w:spacing w:val="-8"/>
        </w:rPr>
        <w:t>b, č</w:t>
      </w:r>
      <w:r>
        <w:rPr>
          <w:rFonts w:ascii="Arial" w:eastAsia="Arial Unicode MS" w:hAnsi="Arial" w:cs="Arial" w:hint="default"/>
          <w:color w:val="000000"/>
          <w:spacing w:val="-8"/>
        </w:rPr>
        <w:t>o predstavuje 0,25% podiel na celkovej kriminalite ú</w:t>
      </w:r>
      <w:r>
        <w:rPr>
          <w:rFonts w:ascii="Arial" w:eastAsia="Arial Unicode MS" w:hAnsi="Arial" w:cs="Arial" w:hint="default"/>
          <w:color w:val="000000"/>
          <w:spacing w:val="-8"/>
        </w:rPr>
        <w:t>hrnu poč</w:t>
      </w:r>
      <w:r>
        <w:rPr>
          <w:rFonts w:ascii="Arial" w:eastAsia="Arial Unicode MS" w:hAnsi="Arial" w:cs="Arial" w:hint="default"/>
          <w:color w:val="000000"/>
          <w:spacing w:val="-8"/>
        </w:rPr>
        <w:t>tu trestne stí</w:t>
      </w:r>
      <w:r>
        <w:rPr>
          <w:rFonts w:ascii="Arial" w:eastAsia="Arial Unicode MS" w:hAnsi="Arial" w:cs="Arial" w:hint="default"/>
          <w:color w:val="000000"/>
          <w:spacing w:val="-8"/>
        </w:rPr>
        <w:t>haný</w:t>
      </w:r>
      <w:r>
        <w:rPr>
          <w:rFonts w:ascii="Arial" w:eastAsia="Arial Unicode MS" w:hAnsi="Arial" w:cs="Arial" w:hint="default"/>
          <w:color w:val="000000"/>
          <w:spacing w:val="-8"/>
        </w:rPr>
        <w:t>ch osô</w:t>
      </w:r>
      <w:r>
        <w:rPr>
          <w:rFonts w:ascii="Arial" w:eastAsia="Arial Unicode MS" w:hAnsi="Arial" w:cs="Arial" w:hint="default"/>
          <w:color w:val="000000"/>
          <w:spacing w:val="-8"/>
        </w:rPr>
        <w:t>b, prič</w:t>
      </w:r>
      <w:r>
        <w:rPr>
          <w:rFonts w:ascii="Arial" w:eastAsia="Arial Unicode MS" w:hAnsi="Arial" w:cs="Arial" w:hint="default"/>
          <w:color w:val="000000"/>
          <w:spacing w:val="-8"/>
        </w:rPr>
        <w:t>om tá</w:t>
      </w:r>
      <w:r>
        <w:rPr>
          <w:rFonts w:ascii="Arial" w:eastAsia="Arial Unicode MS" w:hAnsi="Arial" w:cs="Arial" w:hint="default"/>
          <w:color w:val="000000"/>
          <w:spacing w:val="-8"/>
        </w:rPr>
        <w:t>to kriminalita má</w:t>
      </w:r>
      <w:r>
        <w:rPr>
          <w:rFonts w:ascii="Arial" w:eastAsia="Arial Unicode MS" w:hAnsi="Arial" w:cs="Arial" w:hint="default"/>
          <w:color w:val="000000"/>
          <w:spacing w:val="-8"/>
        </w:rPr>
        <w:t xml:space="preserve"> naď</w:t>
      </w:r>
      <w:r>
        <w:rPr>
          <w:rFonts w:ascii="Arial" w:eastAsia="Arial Unicode MS" w:hAnsi="Arial" w:cs="Arial" w:hint="default"/>
          <w:color w:val="000000"/>
          <w:spacing w:val="-8"/>
        </w:rPr>
        <w:t>alej ustá</w:t>
      </w:r>
      <w:r>
        <w:rPr>
          <w:rFonts w:ascii="Arial" w:eastAsia="Arial Unicode MS" w:hAnsi="Arial" w:cs="Arial" w:hint="default"/>
          <w:color w:val="000000"/>
          <w:spacing w:val="-8"/>
        </w:rPr>
        <w:t>lenú</w:t>
      </w:r>
      <w:r>
        <w:rPr>
          <w:rFonts w:ascii="Arial" w:eastAsia="Arial Unicode MS" w:hAnsi="Arial" w:cs="Arial" w:hint="default"/>
          <w:color w:val="000000"/>
          <w:spacing w:val="-8"/>
        </w:rPr>
        <w:t xml:space="preserve"> tendenciu.</w:t>
      </w:r>
      <w:r w:rsidR="00C916E3">
        <w:rPr>
          <w:rFonts w:ascii="Arial" w:eastAsia="Arial Unicode MS" w:hAnsi="Arial" w:cs="Arial"/>
          <w:color w:val="000000"/>
          <w:spacing w:val="-8"/>
        </w:rPr>
        <w:t xml:space="preserve"> </w:t>
      </w:r>
      <w:r>
        <w:rPr>
          <w:rFonts w:ascii="Arial" w:eastAsia="Arial Unicode MS" w:hAnsi="Arial" w:cs="Arial"/>
          <w:color w:val="000000"/>
          <w:spacing w:val="-8"/>
        </w:rPr>
        <w:t>V</w:t>
      </w:r>
      <w:r w:rsidR="00C916E3">
        <w:rPr>
          <w:rFonts w:ascii="Arial" w:eastAsia="Arial Unicode MS" w:hAnsi="Arial" w:cs="Arial"/>
          <w:color w:val="000000"/>
          <w:spacing w:val="-8"/>
        </w:rPr>
        <w:t> </w:t>
      </w:r>
      <w:r>
        <w:rPr>
          <w:rFonts w:ascii="Arial" w:eastAsia="Arial Unicode MS" w:hAnsi="Arial" w:cs="Arial" w:hint="default"/>
          <w:color w:val="000000"/>
          <w:spacing w:val="-8"/>
        </w:rPr>
        <w:t>porovnaní</w:t>
      </w:r>
      <w:r w:rsidR="00C916E3">
        <w:rPr>
          <w:rFonts w:ascii="Arial" w:eastAsia="Arial Unicode MS" w:hAnsi="Arial" w:cs="Arial"/>
          <w:color w:val="000000"/>
          <w:spacing w:val="-8"/>
        </w:rPr>
        <w:t xml:space="preserve">  </w:t>
      </w:r>
      <w:r>
        <w:rPr>
          <w:rFonts w:ascii="Arial" w:eastAsia="Arial Unicode MS" w:hAnsi="Arial" w:cs="Arial" w:hint="default"/>
          <w:color w:val="000000"/>
          <w:spacing w:val="-8"/>
        </w:rPr>
        <w:t xml:space="preserve"> s predchá</w:t>
      </w:r>
      <w:r>
        <w:rPr>
          <w:rFonts w:ascii="Arial" w:eastAsia="Arial Unicode MS" w:hAnsi="Arial" w:cs="Arial" w:hint="default"/>
          <w:color w:val="000000"/>
          <w:spacing w:val="-8"/>
        </w:rPr>
        <w:t>dzajú</w:t>
      </w:r>
      <w:r>
        <w:rPr>
          <w:rFonts w:ascii="Arial" w:eastAsia="Arial Unicode MS" w:hAnsi="Arial" w:cs="Arial" w:hint="default"/>
          <w:color w:val="000000"/>
          <w:spacing w:val="-8"/>
        </w:rPr>
        <w:t>cimi dvoma rokmi doš</w:t>
      </w:r>
      <w:r>
        <w:rPr>
          <w:rFonts w:ascii="Arial" w:eastAsia="Arial Unicode MS" w:hAnsi="Arial" w:cs="Arial" w:hint="default"/>
          <w:color w:val="000000"/>
          <w:spacing w:val="-8"/>
        </w:rPr>
        <w:t>lo len k miernemu ná</w:t>
      </w:r>
      <w:r>
        <w:rPr>
          <w:rFonts w:ascii="Arial" w:eastAsia="Arial Unicode MS" w:hAnsi="Arial" w:cs="Arial" w:hint="default"/>
          <w:color w:val="000000"/>
          <w:spacing w:val="-8"/>
        </w:rPr>
        <w:t>rastu poč</w:t>
      </w:r>
      <w:r>
        <w:rPr>
          <w:rFonts w:ascii="Arial" w:eastAsia="Arial Unicode MS" w:hAnsi="Arial" w:cs="Arial" w:hint="default"/>
          <w:color w:val="000000"/>
          <w:spacing w:val="-8"/>
        </w:rPr>
        <w:t>tu trestne stí</w:t>
      </w:r>
      <w:r>
        <w:rPr>
          <w:rFonts w:ascii="Arial" w:eastAsia="Arial Unicode MS" w:hAnsi="Arial" w:cs="Arial" w:hint="default"/>
          <w:color w:val="000000"/>
          <w:spacing w:val="-8"/>
        </w:rPr>
        <w:t>haný</w:t>
      </w:r>
      <w:r>
        <w:rPr>
          <w:rFonts w:ascii="Arial" w:eastAsia="Arial Unicode MS" w:hAnsi="Arial" w:cs="Arial" w:hint="default"/>
          <w:color w:val="000000"/>
          <w:spacing w:val="-8"/>
        </w:rPr>
        <w:t>ch pá</w:t>
      </w:r>
      <w:r>
        <w:rPr>
          <w:rFonts w:ascii="Arial" w:eastAsia="Arial Unicode MS" w:hAnsi="Arial" w:cs="Arial" w:hint="default"/>
          <w:color w:val="000000"/>
          <w:spacing w:val="-8"/>
        </w:rPr>
        <w:t>chateľ</w:t>
      </w:r>
      <w:r>
        <w:rPr>
          <w:rFonts w:ascii="Arial" w:eastAsia="Arial Unicode MS" w:hAnsi="Arial" w:cs="Arial" w:hint="default"/>
          <w:color w:val="000000"/>
          <w:spacing w:val="-8"/>
        </w:rPr>
        <w:t>ov p</w:t>
      </w:r>
      <w:r>
        <w:rPr>
          <w:rFonts w:ascii="Arial" w:eastAsia="Arial Unicode MS" w:hAnsi="Arial" w:cs="Arial" w:hint="default"/>
          <w:color w:val="000000"/>
          <w:spacing w:val="-8"/>
        </w:rPr>
        <w:t>re tento druh trestnej č</w:t>
      </w:r>
      <w:r>
        <w:rPr>
          <w:rFonts w:ascii="Arial" w:eastAsia="Arial Unicode MS" w:hAnsi="Arial" w:cs="Arial" w:hint="default"/>
          <w:color w:val="000000"/>
          <w:spacing w:val="-8"/>
        </w:rPr>
        <w:t>innosti. V roku 2007 bolo pre rasovo motivované</w:t>
      </w:r>
      <w:r>
        <w:rPr>
          <w:rFonts w:ascii="Arial" w:eastAsia="Arial Unicode MS" w:hAnsi="Arial" w:cs="Arial" w:hint="default"/>
          <w:color w:val="000000"/>
          <w:spacing w:val="-8"/>
        </w:rPr>
        <w:t xml:space="preserve"> trestné</w:t>
      </w:r>
      <w:r>
        <w:rPr>
          <w:rFonts w:ascii="Arial" w:eastAsia="Arial Unicode MS" w:hAnsi="Arial" w:cs="Arial" w:hint="default"/>
          <w:color w:val="000000"/>
          <w:spacing w:val="-8"/>
        </w:rPr>
        <w:t xml:space="preserve"> č</w:t>
      </w:r>
      <w:r>
        <w:rPr>
          <w:rFonts w:ascii="Arial" w:eastAsia="Arial Unicode MS" w:hAnsi="Arial" w:cs="Arial" w:hint="default"/>
          <w:color w:val="000000"/>
          <w:spacing w:val="-8"/>
        </w:rPr>
        <w:t>iny a prejavy extré</w:t>
      </w:r>
      <w:r>
        <w:rPr>
          <w:rFonts w:ascii="Arial" w:eastAsia="Arial Unicode MS" w:hAnsi="Arial" w:cs="Arial" w:hint="default"/>
          <w:color w:val="000000"/>
          <w:spacing w:val="-8"/>
        </w:rPr>
        <w:t>mizmu obvinený</w:t>
      </w:r>
      <w:r>
        <w:rPr>
          <w:rFonts w:ascii="Arial" w:eastAsia="Arial Unicode MS" w:hAnsi="Arial" w:cs="Arial" w:hint="default"/>
          <w:color w:val="000000"/>
          <w:spacing w:val="-8"/>
        </w:rPr>
        <w:t>ch 139 osô</w:t>
      </w:r>
      <w:r>
        <w:rPr>
          <w:rFonts w:ascii="Arial" w:eastAsia="Arial Unicode MS" w:hAnsi="Arial" w:cs="Arial" w:hint="default"/>
          <w:color w:val="000000"/>
          <w:spacing w:val="-8"/>
        </w:rPr>
        <w:t xml:space="preserve">b </w:t>
      </w:r>
      <w:r w:rsidR="00C916E3">
        <w:rPr>
          <w:rFonts w:ascii="Arial" w:eastAsia="Arial Unicode MS" w:hAnsi="Arial" w:cs="Arial"/>
          <w:color w:val="000000"/>
          <w:spacing w:val="-8"/>
        </w:rPr>
        <w:t xml:space="preserve"> </w:t>
      </w:r>
      <w:r>
        <w:rPr>
          <w:rFonts w:ascii="Arial" w:eastAsia="Arial Unicode MS" w:hAnsi="Arial" w:cs="Arial" w:hint="default"/>
          <w:color w:val="000000"/>
          <w:spacing w:val="-8"/>
        </w:rPr>
        <w:t>a v roku 2008 to bolo 142 osô</w:t>
      </w:r>
      <w:r>
        <w:rPr>
          <w:rFonts w:ascii="Arial" w:eastAsia="Arial Unicode MS" w:hAnsi="Arial" w:cs="Arial" w:hint="default"/>
          <w:color w:val="000000"/>
          <w:spacing w:val="-8"/>
        </w:rPr>
        <w:t xml:space="preserve">b. </w:t>
      </w:r>
    </w:p>
    <w:p w:rsidR="00C916E3" w:rsidP="00010396">
      <w:pPr>
        <w:pStyle w:val="NormalWeb"/>
        <w:bidi w:val="0"/>
        <w:ind w:left="708" w:firstLine="708"/>
        <w:jc w:val="both"/>
        <w:rPr>
          <w:rFonts w:ascii="Arial" w:eastAsia="Arial Unicode MS" w:hAnsi="Arial" w:cs="Arial"/>
          <w:color w:val="000000"/>
          <w:spacing w:val="-8"/>
        </w:rPr>
      </w:pPr>
    </w:p>
    <w:p w:rsidR="00863402" w:rsidP="00010396">
      <w:pPr>
        <w:pStyle w:val="NormalWeb"/>
        <w:bidi w:val="0"/>
        <w:ind w:left="708" w:firstLine="708"/>
        <w:jc w:val="both"/>
        <w:rPr>
          <w:rFonts w:ascii="Arial" w:eastAsia="Arial Unicode MS" w:hAnsi="Arial" w:cs="Arial" w:hint="default"/>
          <w:color w:val="000000"/>
          <w:spacing w:val="-8"/>
        </w:rPr>
      </w:pPr>
      <w:r>
        <w:rPr>
          <w:rFonts w:ascii="Arial" w:eastAsia="Arial Unicode MS" w:hAnsi="Arial" w:cs="Arial" w:hint="default"/>
          <w:color w:val="000000"/>
          <w:spacing w:val="-8"/>
        </w:rPr>
        <w:t>Najvý</w:t>
      </w:r>
      <w:r>
        <w:rPr>
          <w:rFonts w:ascii="Arial" w:eastAsia="Arial Unicode MS" w:hAnsi="Arial" w:cs="Arial" w:hint="default"/>
          <w:color w:val="000000"/>
          <w:spacing w:val="-8"/>
        </w:rPr>
        <w:t>raznejší</w:t>
      </w:r>
      <w:r>
        <w:rPr>
          <w:rFonts w:ascii="Arial" w:eastAsia="Arial Unicode MS" w:hAnsi="Arial" w:cs="Arial" w:hint="default"/>
          <w:color w:val="000000"/>
          <w:spacing w:val="-8"/>
        </w:rPr>
        <w:t xml:space="preserve"> podiel i naď</w:t>
      </w:r>
      <w:r>
        <w:rPr>
          <w:rFonts w:ascii="Arial" w:eastAsia="Arial Unicode MS" w:hAnsi="Arial" w:cs="Arial" w:hint="default"/>
          <w:color w:val="000000"/>
          <w:spacing w:val="-8"/>
        </w:rPr>
        <w:t>alej tvoria trestné</w:t>
      </w:r>
      <w:r>
        <w:rPr>
          <w:rFonts w:ascii="Arial" w:eastAsia="Arial Unicode MS" w:hAnsi="Arial" w:cs="Arial" w:hint="default"/>
          <w:color w:val="000000"/>
          <w:spacing w:val="-8"/>
        </w:rPr>
        <w:t xml:space="preserve"> č</w:t>
      </w:r>
      <w:r>
        <w:rPr>
          <w:rFonts w:ascii="Arial" w:eastAsia="Arial Unicode MS" w:hAnsi="Arial" w:cs="Arial" w:hint="default"/>
          <w:color w:val="000000"/>
          <w:spacing w:val="-8"/>
        </w:rPr>
        <w:t>iny podpory a propagá</w:t>
      </w:r>
      <w:r>
        <w:rPr>
          <w:rFonts w:ascii="Arial" w:eastAsia="Arial Unicode MS" w:hAnsi="Arial" w:cs="Arial" w:hint="default"/>
          <w:color w:val="000000"/>
          <w:spacing w:val="-8"/>
        </w:rPr>
        <w:t>cie skupí</w:t>
      </w:r>
      <w:r>
        <w:rPr>
          <w:rFonts w:ascii="Arial" w:eastAsia="Arial Unicode MS" w:hAnsi="Arial" w:cs="Arial" w:hint="default"/>
          <w:color w:val="000000"/>
          <w:spacing w:val="-8"/>
        </w:rPr>
        <w:t>n smerujú</w:t>
      </w:r>
      <w:r>
        <w:rPr>
          <w:rFonts w:ascii="Arial" w:eastAsia="Arial Unicode MS" w:hAnsi="Arial" w:cs="Arial" w:hint="default"/>
          <w:color w:val="000000"/>
          <w:spacing w:val="-8"/>
        </w:rPr>
        <w:t>cich k po</w:t>
      </w:r>
      <w:r>
        <w:rPr>
          <w:rFonts w:ascii="Arial" w:eastAsia="Arial Unicode MS" w:hAnsi="Arial" w:cs="Arial" w:hint="default"/>
          <w:color w:val="000000"/>
          <w:spacing w:val="-8"/>
        </w:rPr>
        <w:t>tlač</w:t>
      </w:r>
      <w:r>
        <w:rPr>
          <w:rFonts w:ascii="Arial" w:eastAsia="Arial Unicode MS" w:hAnsi="Arial" w:cs="Arial" w:hint="default"/>
          <w:color w:val="000000"/>
          <w:spacing w:val="-8"/>
        </w:rPr>
        <w:t>eniu zá</w:t>
      </w:r>
      <w:r>
        <w:rPr>
          <w:rFonts w:ascii="Arial" w:eastAsia="Arial Unicode MS" w:hAnsi="Arial" w:cs="Arial" w:hint="default"/>
          <w:color w:val="000000"/>
          <w:spacing w:val="-8"/>
        </w:rPr>
        <w:t>kladný</w:t>
      </w:r>
      <w:r>
        <w:rPr>
          <w:rFonts w:ascii="Arial" w:eastAsia="Arial Unicode MS" w:hAnsi="Arial" w:cs="Arial" w:hint="default"/>
          <w:color w:val="000000"/>
          <w:spacing w:val="-8"/>
        </w:rPr>
        <w:t>ch prá</w:t>
      </w:r>
      <w:r>
        <w:rPr>
          <w:rFonts w:ascii="Arial" w:eastAsia="Arial Unicode MS" w:hAnsi="Arial" w:cs="Arial" w:hint="default"/>
          <w:color w:val="000000"/>
          <w:spacing w:val="-8"/>
        </w:rPr>
        <w:t>v a slobô</w:t>
      </w:r>
      <w:r>
        <w:rPr>
          <w:rFonts w:ascii="Arial" w:eastAsia="Arial Unicode MS" w:hAnsi="Arial" w:cs="Arial" w:hint="default"/>
          <w:color w:val="000000"/>
          <w:spacing w:val="-8"/>
        </w:rPr>
        <w:t>d podľ</w:t>
      </w:r>
      <w:r>
        <w:rPr>
          <w:rFonts w:ascii="Arial" w:eastAsia="Arial Unicode MS" w:hAnsi="Arial" w:cs="Arial" w:hint="default"/>
          <w:color w:val="000000"/>
          <w:spacing w:val="-8"/>
        </w:rPr>
        <w:t>a §</w:t>
      </w:r>
      <w:r>
        <w:rPr>
          <w:rFonts w:ascii="Arial" w:eastAsia="Arial Unicode MS" w:hAnsi="Arial" w:cs="Arial" w:hint="default"/>
          <w:color w:val="000000"/>
          <w:spacing w:val="-8"/>
        </w:rPr>
        <w:t xml:space="preserve"> </w:t>
      </w:r>
      <w:smartTag w:uri="urn:schemas-microsoft-com:office:smarttags" w:element="metricconverter">
        <w:smartTagPr>
          <w:attr w:name="ProductID" w:val="421 a"/>
        </w:smartTagPr>
        <w:r>
          <w:rPr>
            <w:rFonts w:ascii="Arial" w:eastAsia="Arial Unicode MS" w:hAnsi="Arial" w:cs="Arial" w:hint="default"/>
            <w:color w:val="000000"/>
            <w:spacing w:val="-8"/>
          </w:rPr>
          <w:t>421 a</w:t>
        </w:r>
      </w:smartTag>
      <w:r>
        <w:rPr>
          <w:rFonts w:ascii="Arial" w:eastAsia="Arial Unicode MS" w:hAnsi="Arial" w:cs="Arial" w:hint="default"/>
          <w:color w:val="000000"/>
          <w:spacing w:val="-8"/>
        </w:rPr>
        <w:t xml:space="preserve">  §</w:t>
      </w:r>
      <w:r>
        <w:rPr>
          <w:rFonts w:ascii="Arial" w:eastAsia="Arial Unicode MS" w:hAnsi="Arial" w:cs="Arial" w:hint="default"/>
          <w:color w:val="000000"/>
          <w:spacing w:val="-8"/>
        </w:rPr>
        <w:t xml:space="preserve"> 422 Trestné</w:t>
      </w:r>
      <w:r>
        <w:rPr>
          <w:rFonts w:ascii="Arial" w:eastAsia="Arial Unicode MS" w:hAnsi="Arial" w:cs="Arial" w:hint="default"/>
          <w:color w:val="000000"/>
          <w:spacing w:val="-8"/>
        </w:rPr>
        <w:t>ho zá</w:t>
      </w:r>
      <w:r>
        <w:rPr>
          <w:rFonts w:ascii="Arial" w:eastAsia="Arial Unicode MS" w:hAnsi="Arial" w:cs="Arial" w:hint="default"/>
          <w:color w:val="000000"/>
          <w:spacing w:val="-8"/>
        </w:rPr>
        <w:t>kona a hanobenie ná</w:t>
      </w:r>
      <w:r>
        <w:rPr>
          <w:rFonts w:ascii="Arial" w:eastAsia="Arial Unicode MS" w:hAnsi="Arial" w:cs="Arial" w:hint="default"/>
          <w:color w:val="000000"/>
          <w:spacing w:val="-8"/>
        </w:rPr>
        <w:t>roda, rasy a presvedč</w:t>
      </w:r>
      <w:r>
        <w:rPr>
          <w:rFonts w:ascii="Arial" w:eastAsia="Arial Unicode MS" w:hAnsi="Arial" w:cs="Arial" w:hint="default"/>
          <w:color w:val="000000"/>
          <w:spacing w:val="-8"/>
        </w:rPr>
        <w:t>enia podľ</w:t>
      </w:r>
      <w:r>
        <w:rPr>
          <w:rFonts w:ascii="Arial" w:eastAsia="Arial Unicode MS" w:hAnsi="Arial" w:cs="Arial" w:hint="default"/>
          <w:color w:val="000000"/>
          <w:spacing w:val="-8"/>
        </w:rPr>
        <w:t>a     §</w:t>
      </w:r>
      <w:r>
        <w:rPr>
          <w:rFonts w:ascii="Arial" w:eastAsia="Arial Unicode MS" w:hAnsi="Arial" w:cs="Arial" w:hint="default"/>
          <w:color w:val="000000"/>
          <w:spacing w:val="-8"/>
        </w:rPr>
        <w:t xml:space="preserve"> 423 Trestné</w:t>
      </w:r>
      <w:r>
        <w:rPr>
          <w:rFonts w:ascii="Arial" w:eastAsia="Arial Unicode MS" w:hAnsi="Arial" w:cs="Arial" w:hint="default"/>
          <w:color w:val="000000"/>
          <w:spacing w:val="-8"/>
        </w:rPr>
        <w:t>ho zá</w:t>
      </w:r>
      <w:r>
        <w:rPr>
          <w:rFonts w:ascii="Arial" w:eastAsia="Arial Unicode MS" w:hAnsi="Arial" w:cs="Arial" w:hint="default"/>
          <w:color w:val="000000"/>
          <w:spacing w:val="-8"/>
        </w:rPr>
        <w:t>kona, pre ktoré</w:t>
      </w:r>
      <w:r>
        <w:rPr>
          <w:rFonts w:ascii="Arial" w:eastAsia="Arial Unicode MS" w:hAnsi="Arial" w:cs="Arial" w:hint="default"/>
          <w:color w:val="000000"/>
          <w:spacing w:val="-8"/>
        </w:rPr>
        <w:t xml:space="preserve"> bolo spolu za sledované</w:t>
      </w:r>
      <w:r>
        <w:rPr>
          <w:rFonts w:ascii="Arial" w:eastAsia="Arial Unicode MS" w:hAnsi="Arial" w:cs="Arial" w:hint="default"/>
          <w:color w:val="000000"/>
          <w:spacing w:val="-8"/>
        </w:rPr>
        <w:t xml:space="preserve"> obdobie ukonč</w:t>
      </w:r>
      <w:r>
        <w:rPr>
          <w:rFonts w:ascii="Arial" w:eastAsia="Arial Unicode MS" w:hAnsi="Arial" w:cs="Arial" w:hint="default"/>
          <w:color w:val="000000"/>
          <w:spacing w:val="-8"/>
        </w:rPr>
        <w:t>ené</w:t>
      </w:r>
      <w:r>
        <w:rPr>
          <w:rFonts w:ascii="Arial" w:eastAsia="Arial Unicode MS" w:hAnsi="Arial" w:cs="Arial" w:hint="default"/>
          <w:color w:val="000000"/>
          <w:spacing w:val="-8"/>
        </w:rPr>
        <w:t xml:space="preserve"> trestné</w:t>
      </w:r>
      <w:r>
        <w:rPr>
          <w:rFonts w:ascii="Arial" w:eastAsia="Arial Unicode MS" w:hAnsi="Arial" w:cs="Arial" w:hint="default"/>
          <w:color w:val="000000"/>
          <w:spacing w:val="-8"/>
        </w:rPr>
        <w:t xml:space="preserve"> stí</w:t>
      </w:r>
      <w:r>
        <w:rPr>
          <w:rFonts w:ascii="Arial" w:eastAsia="Arial Unicode MS" w:hAnsi="Arial" w:cs="Arial" w:hint="default"/>
          <w:color w:val="000000"/>
          <w:spacing w:val="-8"/>
        </w:rPr>
        <w:t>hanie proti 152 osobá</w:t>
      </w:r>
      <w:r>
        <w:rPr>
          <w:rFonts w:ascii="Arial" w:eastAsia="Arial Unicode MS" w:hAnsi="Arial" w:cs="Arial" w:hint="default"/>
          <w:color w:val="000000"/>
          <w:spacing w:val="-8"/>
        </w:rPr>
        <w:t>m.</w:t>
      </w:r>
    </w:p>
    <w:p w:rsidR="00C916E3" w:rsidP="00010396">
      <w:pPr>
        <w:pStyle w:val="NormalWeb"/>
        <w:bidi w:val="0"/>
        <w:ind w:left="708" w:firstLine="708"/>
        <w:jc w:val="both"/>
        <w:rPr>
          <w:rFonts w:ascii="Arial" w:eastAsia="Arial Unicode MS" w:hAnsi="Arial" w:cs="Arial"/>
          <w:color w:val="000000"/>
          <w:spacing w:val="-8"/>
        </w:rPr>
      </w:pPr>
    </w:p>
    <w:p w:rsidR="00863402" w:rsidP="00C916E3">
      <w:pPr>
        <w:pStyle w:val="NormalWeb"/>
        <w:bidi w:val="0"/>
        <w:ind w:left="708" w:firstLine="708"/>
        <w:jc w:val="both"/>
        <w:rPr>
          <w:rFonts w:ascii="Arial" w:eastAsia="Arial Unicode MS" w:hAnsi="Arial" w:cs="Arial"/>
          <w:color w:val="000000"/>
          <w:spacing w:val="-8"/>
        </w:rPr>
      </w:pPr>
      <w:r>
        <w:rPr>
          <w:rFonts w:ascii="Arial" w:eastAsia="Arial Unicode MS" w:hAnsi="Arial" w:cs="Arial"/>
          <w:color w:val="000000"/>
          <w:spacing w:val="-8"/>
        </w:rPr>
        <w:t>V </w:t>
      </w:r>
      <w:r>
        <w:rPr>
          <w:rFonts w:ascii="Arial" w:eastAsia="Arial Unicode MS" w:hAnsi="Arial" w:cs="Arial" w:hint="default"/>
          <w:color w:val="000000"/>
          <w:spacing w:val="-8"/>
        </w:rPr>
        <w:t>tejto sú</w:t>
      </w:r>
      <w:r>
        <w:rPr>
          <w:rFonts w:ascii="Arial" w:eastAsia="Arial Unicode MS" w:hAnsi="Arial" w:cs="Arial" w:hint="default"/>
          <w:color w:val="000000"/>
          <w:spacing w:val="-8"/>
        </w:rPr>
        <w:t>vislosti treb</w:t>
      </w:r>
      <w:r>
        <w:rPr>
          <w:rFonts w:ascii="Arial" w:eastAsia="Arial Unicode MS" w:hAnsi="Arial" w:cs="Arial" w:hint="default"/>
          <w:color w:val="000000"/>
          <w:spacing w:val="-8"/>
        </w:rPr>
        <w:t>a uviesť</w:t>
      </w:r>
      <w:r>
        <w:rPr>
          <w:rFonts w:ascii="Arial" w:eastAsia="Arial Unicode MS" w:hAnsi="Arial" w:cs="Arial" w:hint="default"/>
          <w:color w:val="000000"/>
          <w:spacing w:val="-8"/>
        </w:rPr>
        <w:t>, ž</w:t>
      </w:r>
      <w:r>
        <w:rPr>
          <w:rFonts w:ascii="Arial" w:eastAsia="Arial Unicode MS" w:hAnsi="Arial" w:cs="Arial" w:hint="default"/>
          <w:color w:val="000000"/>
          <w:spacing w:val="-8"/>
        </w:rPr>
        <w:t>e k </w:t>
      </w:r>
      <w:r>
        <w:rPr>
          <w:rFonts w:ascii="Arial" w:eastAsia="Arial Unicode MS" w:hAnsi="Arial" w:cs="Arial" w:hint="default"/>
          <w:color w:val="000000"/>
          <w:spacing w:val="-8"/>
        </w:rPr>
        <w:t>posilneniu vplyvu polí</w:t>
      </w:r>
      <w:r>
        <w:rPr>
          <w:rFonts w:ascii="Arial" w:eastAsia="Arial Unicode MS" w:hAnsi="Arial" w:cs="Arial" w:hint="default"/>
          <w:color w:val="000000"/>
          <w:spacing w:val="-8"/>
        </w:rPr>
        <w:t>cie a </w:t>
      </w:r>
      <w:r>
        <w:rPr>
          <w:rFonts w:ascii="Arial" w:eastAsia="Arial Unicode MS" w:hAnsi="Arial" w:cs="Arial" w:hint="default"/>
          <w:color w:val="000000"/>
          <w:spacing w:val="-8"/>
        </w:rPr>
        <w:t>prokuratú</w:t>
      </w:r>
      <w:r>
        <w:rPr>
          <w:rFonts w:ascii="Arial" w:eastAsia="Arial Unicode MS" w:hAnsi="Arial" w:cs="Arial" w:hint="default"/>
          <w:color w:val="000000"/>
          <w:spacing w:val="-8"/>
        </w:rPr>
        <w:t>ry na objasň</w:t>
      </w:r>
      <w:r>
        <w:rPr>
          <w:rFonts w:ascii="Arial" w:eastAsia="Arial Unicode MS" w:hAnsi="Arial" w:cs="Arial" w:hint="default"/>
          <w:color w:val="000000"/>
          <w:spacing w:val="-8"/>
        </w:rPr>
        <w:t>ovaní</w:t>
      </w:r>
      <w:r>
        <w:rPr>
          <w:rFonts w:ascii="Arial" w:eastAsia="Arial Unicode MS" w:hAnsi="Arial" w:cs="Arial" w:hint="default"/>
          <w:color w:val="000000"/>
          <w:spacing w:val="-8"/>
        </w:rPr>
        <w:t xml:space="preserve"> tohto druhu trestnej č</w:t>
      </w:r>
      <w:r>
        <w:rPr>
          <w:rFonts w:ascii="Arial" w:eastAsia="Arial Unicode MS" w:hAnsi="Arial" w:cs="Arial" w:hint="default"/>
          <w:color w:val="000000"/>
          <w:spacing w:val="-8"/>
        </w:rPr>
        <w:t xml:space="preserve">innosti prispelo i prijatie </w:t>
      </w:r>
      <w:r>
        <w:rPr>
          <w:rFonts w:ascii="Arial" w:eastAsia="Arial Unicode MS" w:hAnsi="Arial" w:cs="Arial" w:hint="default"/>
          <w:spacing w:val="-8"/>
        </w:rPr>
        <w:t>zá</w:t>
      </w:r>
      <w:r>
        <w:rPr>
          <w:rFonts w:ascii="Arial" w:eastAsia="Arial Unicode MS" w:hAnsi="Arial" w:cs="Arial" w:hint="default"/>
          <w:spacing w:val="-8"/>
        </w:rPr>
        <w:t xml:space="preserve">kona </w:t>
      </w:r>
      <w:r w:rsidR="00167456">
        <w:rPr>
          <w:rFonts w:ascii="Arial" w:eastAsia="Arial Unicode MS" w:hAnsi="Arial" w:cs="Arial"/>
          <w:spacing w:val="-8"/>
        </w:rPr>
        <w:t xml:space="preserve">NR SR                  </w:t>
      </w:r>
      <w:r>
        <w:rPr>
          <w:rFonts w:ascii="Arial" w:eastAsia="Arial Unicode MS" w:hAnsi="Arial" w:cs="Arial" w:hint="default"/>
          <w:spacing w:val="-8"/>
        </w:rPr>
        <w:t xml:space="preserve"> č</w:t>
      </w:r>
      <w:r w:rsidR="004348B0">
        <w:rPr>
          <w:rFonts w:ascii="Arial" w:eastAsia="Arial Unicode MS" w:hAnsi="Arial" w:cs="Arial"/>
          <w:spacing w:val="-8"/>
        </w:rPr>
        <w:t>.</w:t>
      </w:r>
      <w:r>
        <w:rPr>
          <w:rFonts w:ascii="Arial" w:eastAsia="Arial Unicode MS" w:hAnsi="Arial" w:cs="Arial"/>
          <w:spacing w:val="-8"/>
        </w:rPr>
        <w:t xml:space="preserve"> 257/2009</w:t>
      </w:r>
      <w:r w:rsidR="00B91D45">
        <w:rPr>
          <w:rFonts w:ascii="Arial" w:eastAsia="Arial Unicode MS" w:hAnsi="Arial" w:cs="Arial"/>
          <w:spacing w:val="-8"/>
        </w:rPr>
        <w:t xml:space="preserve"> </w:t>
      </w:r>
      <w:r>
        <w:rPr>
          <w:rFonts w:ascii="Arial" w:eastAsia="Arial Unicode MS" w:hAnsi="Arial" w:cs="Arial" w:hint="default"/>
          <w:spacing w:val="-8"/>
        </w:rPr>
        <w:t xml:space="preserve"> Z. z., ktorý</w:t>
      </w:r>
      <w:r>
        <w:rPr>
          <w:rFonts w:ascii="Arial" w:eastAsia="Arial Unicode MS" w:hAnsi="Arial" w:cs="Arial" w:hint="default"/>
          <w:spacing w:val="-8"/>
        </w:rPr>
        <w:t>m sa mení</w:t>
      </w:r>
      <w:r>
        <w:rPr>
          <w:rFonts w:ascii="Arial" w:eastAsia="Arial Unicode MS" w:hAnsi="Arial" w:cs="Arial" w:hint="default"/>
          <w:spacing w:val="-8"/>
        </w:rPr>
        <w:t xml:space="preserve"> a </w:t>
      </w:r>
      <w:r>
        <w:rPr>
          <w:rFonts w:ascii="Arial" w:eastAsia="Arial Unicode MS" w:hAnsi="Arial" w:cs="Arial" w:hint="default"/>
          <w:spacing w:val="-8"/>
        </w:rPr>
        <w:t>dopĺň</w:t>
      </w:r>
      <w:r>
        <w:rPr>
          <w:rFonts w:ascii="Arial" w:eastAsia="Arial Unicode MS" w:hAnsi="Arial" w:cs="Arial" w:hint="default"/>
          <w:spacing w:val="-8"/>
        </w:rPr>
        <w:t>a z</w:t>
      </w:r>
      <w:r w:rsidR="00B91D45">
        <w:rPr>
          <w:rFonts w:ascii="Arial" w:eastAsia="Arial Unicode MS" w:hAnsi="Arial" w:cs="Arial" w:hint="default"/>
          <w:spacing w:val="-8"/>
        </w:rPr>
        <w:t>á</w:t>
      </w:r>
      <w:r w:rsidR="00B91D45">
        <w:rPr>
          <w:rFonts w:ascii="Arial" w:eastAsia="Arial Unicode MS" w:hAnsi="Arial" w:cs="Arial" w:hint="default"/>
          <w:spacing w:val="-8"/>
        </w:rPr>
        <w:t>kon č</w:t>
      </w:r>
      <w:r w:rsidR="00B91D45">
        <w:rPr>
          <w:rFonts w:ascii="Arial" w:eastAsia="Arial Unicode MS" w:hAnsi="Arial" w:cs="Arial" w:hint="default"/>
          <w:spacing w:val="-8"/>
        </w:rPr>
        <w:t>. 300/2005 Z.</w:t>
      </w:r>
      <w:r w:rsidR="00751E46">
        <w:rPr>
          <w:rFonts w:ascii="Arial" w:eastAsia="Arial Unicode MS" w:hAnsi="Arial" w:cs="Arial"/>
          <w:spacing w:val="-8"/>
        </w:rPr>
        <w:t xml:space="preserve"> </w:t>
      </w:r>
      <w:r>
        <w:rPr>
          <w:rFonts w:ascii="Arial" w:eastAsia="Arial Unicode MS" w:hAnsi="Arial" w:cs="Arial" w:hint="default"/>
          <w:spacing w:val="-8"/>
        </w:rPr>
        <w:t>z. Trestný</w:t>
      </w:r>
      <w:r>
        <w:rPr>
          <w:rFonts w:ascii="Arial" w:eastAsia="Arial Unicode MS" w:hAnsi="Arial" w:cs="Arial" w:hint="default"/>
          <w:spacing w:val="-8"/>
        </w:rPr>
        <w:t xml:space="preserve"> zá</w:t>
      </w:r>
      <w:r>
        <w:rPr>
          <w:rFonts w:ascii="Arial" w:eastAsia="Arial Unicode MS" w:hAnsi="Arial" w:cs="Arial" w:hint="default"/>
          <w:spacing w:val="-8"/>
        </w:rPr>
        <w:t>kon v </w:t>
      </w:r>
      <w:r>
        <w:rPr>
          <w:rFonts w:ascii="Arial" w:eastAsia="Arial Unicode MS" w:hAnsi="Arial" w:cs="Arial" w:hint="default"/>
          <w:spacing w:val="-8"/>
        </w:rPr>
        <w:t>znení</w:t>
      </w:r>
      <w:r>
        <w:rPr>
          <w:rFonts w:ascii="Arial" w:eastAsia="Arial Unicode MS" w:hAnsi="Arial" w:cs="Arial" w:hint="default"/>
          <w:spacing w:val="-8"/>
        </w:rPr>
        <w:t xml:space="preserve"> neskorší</w:t>
      </w:r>
      <w:r>
        <w:rPr>
          <w:rFonts w:ascii="Arial" w:eastAsia="Arial Unicode MS" w:hAnsi="Arial" w:cs="Arial" w:hint="default"/>
          <w:spacing w:val="-8"/>
        </w:rPr>
        <w:t>ch pred</w:t>
      </w:r>
      <w:r>
        <w:rPr>
          <w:rFonts w:ascii="Arial" w:eastAsia="Arial Unicode MS" w:hAnsi="Arial" w:cs="Arial" w:hint="default"/>
          <w:spacing w:val="-8"/>
        </w:rPr>
        <w:t>pisov, ktorý</w:t>
      </w:r>
      <w:r>
        <w:rPr>
          <w:rFonts w:ascii="Arial" w:eastAsia="Arial Unicode MS" w:hAnsi="Arial" w:cs="Arial" w:hint="default"/>
          <w:spacing w:val="-8"/>
        </w:rPr>
        <w:t xml:space="preserve"> nadobudol úč</w:t>
      </w:r>
      <w:r>
        <w:rPr>
          <w:rFonts w:ascii="Arial" w:eastAsia="Arial Unicode MS" w:hAnsi="Arial" w:cs="Arial" w:hint="default"/>
          <w:spacing w:val="-8"/>
        </w:rPr>
        <w:t>innosť</w:t>
      </w:r>
      <w:r>
        <w:rPr>
          <w:rFonts w:ascii="Arial" w:eastAsia="Arial Unicode MS" w:hAnsi="Arial" w:cs="Arial" w:hint="default"/>
          <w:spacing w:val="-8"/>
        </w:rPr>
        <w:t xml:space="preserve"> dň</w:t>
      </w:r>
      <w:r>
        <w:rPr>
          <w:rFonts w:ascii="Arial" w:eastAsia="Arial Unicode MS" w:hAnsi="Arial" w:cs="Arial" w:hint="default"/>
          <w:spacing w:val="-8"/>
        </w:rPr>
        <w:t>a 1.septembra 2009.</w:t>
      </w:r>
      <w:r w:rsidR="00C916E3">
        <w:rPr>
          <w:rFonts w:ascii="Arial" w:eastAsia="Arial Unicode MS" w:hAnsi="Arial" w:cs="Arial"/>
          <w:color w:val="000000"/>
          <w:spacing w:val="-8"/>
        </w:rPr>
        <w:t xml:space="preserve"> </w:t>
      </w:r>
      <w:r>
        <w:rPr>
          <w:rFonts w:ascii="Arial" w:eastAsia="Arial Unicode MS" w:hAnsi="Arial" w:cs="Arial" w:hint="default"/>
          <w:spacing w:val="-8"/>
        </w:rPr>
        <w:t>Prá</w:t>
      </w:r>
      <w:r>
        <w:rPr>
          <w:rFonts w:ascii="Arial" w:eastAsia="Arial Unicode MS" w:hAnsi="Arial" w:cs="Arial" w:hint="default"/>
          <w:spacing w:val="-8"/>
        </w:rPr>
        <w:t>ve gradá</w:t>
      </w:r>
      <w:r>
        <w:rPr>
          <w:rFonts w:ascii="Arial" w:eastAsia="Arial Unicode MS" w:hAnsi="Arial" w:cs="Arial" w:hint="default"/>
          <w:spacing w:val="-8"/>
        </w:rPr>
        <w:t>cia ná</w:t>
      </w:r>
      <w:r>
        <w:rPr>
          <w:rFonts w:ascii="Arial" w:eastAsia="Arial Unicode MS" w:hAnsi="Arial" w:cs="Arial" w:hint="default"/>
          <w:spacing w:val="-8"/>
        </w:rPr>
        <w:t>silný</w:t>
      </w:r>
      <w:r>
        <w:rPr>
          <w:rFonts w:ascii="Arial" w:eastAsia="Arial Unicode MS" w:hAnsi="Arial" w:cs="Arial" w:hint="default"/>
          <w:spacing w:val="-8"/>
        </w:rPr>
        <w:t>ch aktov (vý</w:t>
      </w:r>
      <w:r>
        <w:rPr>
          <w:rFonts w:ascii="Arial" w:eastAsia="Arial Unicode MS" w:hAnsi="Arial" w:cs="Arial" w:hint="default"/>
          <w:spacing w:val="-8"/>
        </w:rPr>
        <w:t>trž</w:t>
      </w:r>
      <w:r>
        <w:rPr>
          <w:rFonts w:ascii="Arial" w:eastAsia="Arial Unicode MS" w:hAnsi="Arial" w:cs="Arial" w:hint="default"/>
          <w:spacing w:val="-8"/>
        </w:rPr>
        <w:t>ní</w:t>
      </w:r>
      <w:r>
        <w:rPr>
          <w:rFonts w:ascii="Arial" w:eastAsia="Arial Unicode MS" w:hAnsi="Arial" w:cs="Arial" w:hint="default"/>
          <w:spacing w:val="-8"/>
        </w:rPr>
        <w:t>cke sprá</w:t>
      </w:r>
      <w:r>
        <w:rPr>
          <w:rFonts w:ascii="Arial" w:eastAsia="Arial Unicode MS" w:hAnsi="Arial" w:cs="Arial" w:hint="default"/>
          <w:spacing w:val="-8"/>
        </w:rPr>
        <w:t>vani</w:t>
      </w:r>
      <w:r w:rsidR="00167456">
        <w:rPr>
          <w:rFonts w:ascii="Arial" w:eastAsia="Arial Unicode MS" w:hAnsi="Arial" w:cs="Arial"/>
          <w:spacing w:val="-8"/>
        </w:rPr>
        <w:t>e</w:t>
      </w:r>
      <w:r>
        <w:rPr>
          <w:rFonts w:ascii="Arial" w:eastAsia="Arial Unicode MS" w:hAnsi="Arial" w:cs="Arial" w:hint="default"/>
          <w:spacing w:val="-8"/>
        </w:rPr>
        <w:t xml:space="preserve"> sa skupí</w:t>
      </w:r>
      <w:r>
        <w:rPr>
          <w:rFonts w:ascii="Arial" w:eastAsia="Arial Unicode MS" w:hAnsi="Arial" w:cs="Arial" w:hint="default"/>
          <w:spacing w:val="-8"/>
        </w:rPr>
        <w:t>n divá</w:t>
      </w:r>
      <w:r>
        <w:rPr>
          <w:rFonts w:ascii="Arial" w:eastAsia="Arial Unicode MS" w:hAnsi="Arial" w:cs="Arial" w:hint="default"/>
          <w:spacing w:val="-8"/>
        </w:rPr>
        <w:t>kov na verejný</w:t>
      </w:r>
      <w:r>
        <w:rPr>
          <w:rFonts w:ascii="Arial" w:eastAsia="Arial Unicode MS" w:hAnsi="Arial" w:cs="Arial" w:hint="default"/>
          <w:spacing w:val="-8"/>
        </w:rPr>
        <w:t>ch zhromaž</w:t>
      </w:r>
      <w:r>
        <w:rPr>
          <w:rFonts w:ascii="Arial" w:eastAsia="Arial Unicode MS" w:hAnsi="Arial" w:cs="Arial" w:hint="default"/>
          <w:spacing w:val="-8"/>
        </w:rPr>
        <w:t>deniach, š</w:t>
      </w:r>
      <w:r>
        <w:rPr>
          <w:rFonts w:ascii="Arial" w:eastAsia="Arial Unicode MS" w:hAnsi="Arial" w:cs="Arial" w:hint="default"/>
          <w:spacing w:val="-8"/>
        </w:rPr>
        <w:t>portový</w:t>
      </w:r>
      <w:r>
        <w:rPr>
          <w:rFonts w:ascii="Arial" w:eastAsia="Arial Unicode MS" w:hAnsi="Arial" w:cs="Arial" w:hint="default"/>
          <w:spacing w:val="-8"/>
        </w:rPr>
        <w:t>ch podujatiach, ktoré</w:t>
      </w:r>
      <w:r>
        <w:rPr>
          <w:rFonts w:ascii="Arial" w:eastAsia="Arial Unicode MS" w:hAnsi="Arial" w:cs="Arial" w:hint="default"/>
          <w:spacing w:val="-8"/>
        </w:rPr>
        <w:t xml:space="preserve"> je spojené</w:t>
      </w:r>
      <w:r>
        <w:rPr>
          <w:rFonts w:ascii="Arial" w:eastAsia="Arial Unicode MS" w:hAnsi="Arial" w:cs="Arial" w:hint="default"/>
          <w:spacing w:val="-8"/>
        </w:rPr>
        <w:t xml:space="preserve"> s </w:t>
      </w:r>
      <w:r>
        <w:rPr>
          <w:rFonts w:ascii="Arial" w:eastAsia="Arial Unicode MS" w:hAnsi="Arial" w:cs="Arial" w:hint="default"/>
          <w:spacing w:val="-8"/>
        </w:rPr>
        <w:t>prejavovaní</w:t>
      </w:r>
      <w:r>
        <w:rPr>
          <w:rFonts w:ascii="Arial" w:eastAsia="Arial Unicode MS" w:hAnsi="Arial" w:cs="Arial" w:hint="default"/>
          <w:spacing w:val="-8"/>
        </w:rPr>
        <w:t>m ná</w:t>
      </w:r>
      <w:r>
        <w:rPr>
          <w:rFonts w:ascii="Arial" w:eastAsia="Arial Unicode MS" w:hAnsi="Arial" w:cs="Arial" w:hint="default"/>
          <w:spacing w:val="-8"/>
        </w:rPr>
        <w:t>zorov, smerujú</w:t>
      </w:r>
      <w:r>
        <w:rPr>
          <w:rFonts w:ascii="Arial" w:eastAsia="Arial Unicode MS" w:hAnsi="Arial" w:cs="Arial" w:hint="default"/>
          <w:spacing w:val="-8"/>
        </w:rPr>
        <w:t>cich k </w:t>
      </w:r>
      <w:r>
        <w:rPr>
          <w:rFonts w:ascii="Arial" w:eastAsia="Arial Unicode MS" w:hAnsi="Arial" w:cs="Arial" w:hint="default"/>
          <w:spacing w:val="-8"/>
        </w:rPr>
        <w:t>potláč</w:t>
      </w:r>
      <w:r>
        <w:rPr>
          <w:rFonts w:ascii="Arial" w:eastAsia="Arial Unicode MS" w:hAnsi="Arial" w:cs="Arial" w:hint="default"/>
          <w:spacing w:val="-8"/>
        </w:rPr>
        <w:t>aniu zá</w:t>
      </w:r>
      <w:r>
        <w:rPr>
          <w:rFonts w:ascii="Arial" w:eastAsia="Arial Unicode MS" w:hAnsi="Arial" w:cs="Arial" w:hint="default"/>
          <w:spacing w:val="-8"/>
        </w:rPr>
        <w:t>kladný</w:t>
      </w:r>
      <w:r>
        <w:rPr>
          <w:rFonts w:ascii="Arial" w:eastAsia="Arial Unicode MS" w:hAnsi="Arial" w:cs="Arial" w:hint="default"/>
          <w:spacing w:val="-8"/>
        </w:rPr>
        <w:t>ch p</w:t>
      </w:r>
      <w:r>
        <w:rPr>
          <w:rFonts w:ascii="Arial" w:eastAsia="Arial Unicode MS" w:hAnsi="Arial" w:cs="Arial" w:hint="default"/>
          <w:spacing w:val="-8"/>
        </w:rPr>
        <w:t>rá</w:t>
      </w:r>
      <w:r>
        <w:rPr>
          <w:rFonts w:ascii="Arial" w:eastAsia="Arial Unicode MS" w:hAnsi="Arial" w:cs="Arial" w:hint="default"/>
          <w:spacing w:val="-8"/>
        </w:rPr>
        <w:t>v a </w:t>
      </w:r>
      <w:r>
        <w:rPr>
          <w:rFonts w:ascii="Arial" w:eastAsia="Arial Unicode MS" w:hAnsi="Arial" w:cs="Arial" w:hint="default"/>
          <w:spacing w:val="-8"/>
        </w:rPr>
        <w:t>slobô</w:t>
      </w:r>
      <w:r>
        <w:rPr>
          <w:rFonts w:ascii="Arial" w:eastAsia="Arial Unicode MS" w:hAnsi="Arial" w:cs="Arial" w:hint="default"/>
          <w:spacing w:val="-8"/>
        </w:rPr>
        <w:t>d osô</w:t>
      </w:r>
      <w:r>
        <w:rPr>
          <w:rFonts w:ascii="Arial" w:eastAsia="Arial Unicode MS" w:hAnsi="Arial" w:cs="Arial" w:hint="default"/>
          <w:spacing w:val="-8"/>
        </w:rPr>
        <w:t>b, podnecovanie k </w:t>
      </w:r>
      <w:r>
        <w:rPr>
          <w:rFonts w:ascii="Arial" w:eastAsia="Arial Unicode MS" w:hAnsi="Arial" w:cs="Arial" w:hint="default"/>
          <w:spacing w:val="-8"/>
        </w:rPr>
        <w:t>ná</w:t>
      </w:r>
      <w:r>
        <w:rPr>
          <w:rFonts w:ascii="Arial" w:eastAsia="Arial Unicode MS" w:hAnsi="Arial" w:cs="Arial" w:hint="default"/>
          <w:spacing w:val="-8"/>
        </w:rPr>
        <w:t>siliu alebo nená</w:t>
      </w:r>
      <w:r>
        <w:rPr>
          <w:rFonts w:ascii="Arial" w:eastAsia="Arial Unicode MS" w:hAnsi="Arial" w:cs="Arial" w:hint="default"/>
          <w:spacing w:val="-8"/>
        </w:rPr>
        <w:t>visti z </w:t>
      </w:r>
      <w:r>
        <w:rPr>
          <w:rFonts w:ascii="Arial" w:eastAsia="Arial Unicode MS" w:hAnsi="Arial" w:cs="Arial" w:hint="default"/>
          <w:spacing w:val="-8"/>
        </w:rPr>
        <w:t>dô</w:t>
      </w:r>
      <w:r>
        <w:rPr>
          <w:rFonts w:ascii="Arial" w:eastAsia="Arial Unicode MS" w:hAnsi="Arial" w:cs="Arial" w:hint="default"/>
          <w:spacing w:val="-8"/>
        </w:rPr>
        <w:t>vodu rasy, farby pleti alebo ná</w:t>
      </w:r>
      <w:r>
        <w:rPr>
          <w:rFonts w:ascii="Arial" w:eastAsia="Arial Unicode MS" w:hAnsi="Arial" w:cs="Arial" w:hint="default"/>
          <w:spacing w:val="-8"/>
        </w:rPr>
        <w:t>roda, verejné</w:t>
      </w:r>
      <w:r>
        <w:rPr>
          <w:rFonts w:ascii="Arial" w:eastAsia="Arial Unicode MS" w:hAnsi="Arial" w:cs="Arial" w:hint="default"/>
          <w:spacing w:val="-8"/>
        </w:rPr>
        <w:t xml:space="preserve"> ospravedlň</w:t>
      </w:r>
      <w:r>
        <w:rPr>
          <w:rFonts w:ascii="Arial" w:eastAsia="Arial Unicode MS" w:hAnsi="Arial" w:cs="Arial" w:hint="default"/>
          <w:spacing w:val="-8"/>
        </w:rPr>
        <w:t>ovanie genocí</w:t>
      </w:r>
      <w:r>
        <w:rPr>
          <w:rFonts w:ascii="Arial" w:eastAsia="Arial Unicode MS" w:hAnsi="Arial" w:cs="Arial" w:hint="default"/>
          <w:spacing w:val="-8"/>
        </w:rPr>
        <w:t>dia, zloč</w:t>
      </w:r>
      <w:r>
        <w:rPr>
          <w:rFonts w:ascii="Arial" w:eastAsia="Arial Unicode MS" w:hAnsi="Arial" w:cs="Arial" w:hint="default"/>
          <w:spacing w:val="-8"/>
        </w:rPr>
        <w:t>inov proti ľ</w:t>
      </w:r>
      <w:r>
        <w:rPr>
          <w:rFonts w:ascii="Arial" w:eastAsia="Arial Unicode MS" w:hAnsi="Arial" w:cs="Arial" w:hint="default"/>
          <w:spacing w:val="-8"/>
        </w:rPr>
        <w:t>udskosti alebo vojnový</w:t>
      </w:r>
      <w:r>
        <w:rPr>
          <w:rFonts w:ascii="Arial" w:eastAsia="Arial Unicode MS" w:hAnsi="Arial" w:cs="Arial" w:hint="default"/>
          <w:spacing w:val="-8"/>
        </w:rPr>
        <w:t>ch zloč</w:t>
      </w:r>
      <w:r>
        <w:rPr>
          <w:rFonts w:ascii="Arial" w:eastAsia="Arial Unicode MS" w:hAnsi="Arial" w:cs="Arial" w:hint="default"/>
          <w:spacing w:val="-8"/>
        </w:rPr>
        <w:t>inov, resp. ich verejné</w:t>
      </w:r>
      <w:r>
        <w:rPr>
          <w:rFonts w:ascii="Arial" w:eastAsia="Arial Unicode MS" w:hAnsi="Arial" w:cs="Arial" w:hint="default"/>
          <w:spacing w:val="-8"/>
        </w:rPr>
        <w:t xml:space="preserve"> popierane alebo váž</w:t>
      </w:r>
      <w:r>
        <w:rPr>
          <w:rFonts w:ascii="Arial" w:eastAsia="Arial Unicode MS" w:hAnsi="Arial" w:cs="Arial" w:hint="default"/>
          <w:spacing w:val="-8"/>
        </w:rPr>
        <w:t>ne zľ</w:t>
      </w:r>
      <w:r>
        <w:rPr>
          <w:rFonts w:ascii="Arial" w:eastAsia="Arial Unicode MS" w:hAnsi="Arial" w:cs="Arial" w:hint="default"/>
          <w:spacing w:val="-8"/>
        </w:rPr>
        <w:t>ahč</w:t>
      </w:r>
      <w:r>
        <w:rPr>
          <w:rFonts w:ascii="Arial" w:eastAsia="Arial Unicode MS" w:hAnsi="Arial" w:cs="Arial" w:hint="default"/>
          <w:spacing w:val="-8"/>
        </w:rPr>
        <w:t>ovanie) podmienila nalie</w:t>
      </w:r>
      <w:r>
        <w:rPr>
          <w:rFonts w:ascii="Arial" w:eastAsia="Arial Unicode MS" w:hAnsi="Arial" w:cs="Arial" w:hint="default"/>
          <w:spacing w:val="-8"/>
        </w:rPr>
        <w:t>h</w:t>
      </w:r>
      <w:r>
        <w:rPr>
          <w:rFonts w:ascii="Arial" w:eastAsia="Arial Unicode MS" w:hAnsi="Arial" w:cs="Arial" w:hint="default"/>
          <w:spacing w:val="-8"/>
        </w:rPr>
        <w:t>avosť</w:t>
      </w:r>
      <w:r>
        <w:rPr>
          <w:rFonts w:ascii="Arial" w:eastAsia="Arial Unicode MS" w:hAnsi="Arial" w:cs="Arial" w:hint="default"/>
          <w:spacing w:val="-8"/>
        </w:rPr>
        <w:t xml:space="preserve"> potreby zmeny niektorý</w:t>
      </w:r>
      <w:r>
        <w:rPr>
          <w:rFonts w:ascii="Arial" w:eastAsia="Arial Unicode MS" w:hAnsi="Arial" w:cs="Arial" w:hint="default"/>
          <w:spacing w:val="-8"/>
        </w:rPr>
        <w:t>ch ustanovení</w:t>
      </w:r>
      <w:r>
        <w:rPr>
          <w:rFonts w:ascii="Arial" w:eastAsia="Arial Unicode MS" w:hAnsi="Arial" w:cs="Arial" w:hint="default"/>
          <w:spacing w:val="-8"/>
        </w:rPr>
        <w:t xml:space="preserve"> Trestné</w:t>
      </w:r>
      <w:r>
        <w:rPr>
          <w:rFonts w:ascii="Arial" w:eastAsia="Arial Unicode MS" w:hAnsi="Arial" w:cs="Arial" w:hint="default"/>
          <w:spacing w:val="-8"/>
        </w:rPr>
        <w:t>ho zá</w:t>
      </w:r>
      <w:r>
        <w:rPr>
          <w:rFonts w:ascii="Arial" w:eastAsia="Arial Unicode MS" w:hAnsi="Arial" w:cs="Arial" w:hint="default"/>
          <w:spacing w:val="-8"/>
        </w:rPr>
        <w:t>kona, resp. doplniť</w:t>
      </w:r>
      <w:r>
        <w:rPr>
          <w:rFonts w:ascii="Arial" w:eastAsia="Arial Unicode MS" w:hAnsi="Arial" w:cs="Arial" w:hint="default"/>
          <w:spacing w:val="-8"/>
        </w:rPr>
        <w:t xml:space="preserve"> zá</w:t>
      </w:r>
      <w:r>
        <w:rPr>
          <w:rFonts w:ascii="Arial" w:eastAsia="Arial Unicode MS" w:hAnsi="Arial" w:cs="Arial" w:hint="default"/>
          <w:spacing w:val="-8"/>
        </w:rPr>
        <w:t>kon o </w:t>
      </w:r>
      <w:r>
        <w:rPr>
          <w:rFonts w:ascii="Arial" w:eastAsia="Arial Unicode MS" w:hAnsi="Arial" w:cs="Arial" w:hint="default"/>
          <w:spacing w:val="-8"/>
        </w:rPr>
        <w:t>nové</w:t>
      </w:r>
      <w:r>
        <w:rPr>
          <w:rFonts w:ascii="Arial" w:eastAsia="Arial Unicode MS" w:hAnsi="Arial" w:cs="Arial" w:hint="default"/>
          <w:spacing w:val="-8"/>
        </w:rPr>
        <w:t xml:space="preserve"> skutkové</w:t>
      </w:r>
      <w:r>
        <w:rPr>
          <w:rFonts w:ascii="Arial" w:eastAsia="Arial Unicode MS" w:hAnsi="Arial" w:cs="Arial" w:hint="default"/>
          <w:spacing w:val="-8"/>
        </w:rPr>
        <w:t xml:space="preserve"> podstaty, prí</w:t>
      </w:r>
      <w:r>
        <w:rPr>
          <w:rFonts w:ascii="Arial" w:eastAsia="Arial Unicode MS" w:hAnsi="Arial" w:cs="Arial" w:hint="default"/>
          <w:spacing w:val="-8"/>
        </w:rPr>
        <w:t>padne vymedziť</w:t>
      </w:r>
      <w:r>
        <w:rPr>
          <w:rFonts w:ascii="Arial" w:eastAsia="Arial Unicode MS" w:hAnsi="Arial" w:cs="Arial" w:hint="default"/>
          <w:spacing w:val="-8"/>
        </w:rPr>
        <w:t xml:space="preserve"> nové</w:t>
      </w:r>
      <w:r>
        <w:rPr>
          <w:rFonts w:ascii="Arial" w:eastAsia="Arial Unicode MS" w:hAnsi="Arial" w:cs="Arial" w:hint="default"/>
          <w:spacing w:val="-8"/>
        </w:rPr>
        <w:t xml:space="preserve"> pojmy a </w:t>
      </w:r>
      <w:r>
        <w:rPr>
          <w:rFonts w:ascii="Arial" w:eastAsia="Arial Unicode MS" w:hAnsi="Arial" w:cs="Arial" w:hint="default"/>
          <w:spacing w:val="-8"/>
        </w:rPr>
        <w:t>sprí</w:t>
      </w:r>
      <w:r>
        <w:rPr>
          <w:rFonts w:ascii="Arial" w:eastAsia="Arial Unicode MS" w:hAnsi="Arial" w:cs="Arial" w:hint="default"/>
          <w:spacing w:val="-8"/>
        </w:rPr>
        <w:t>sniť</w:t>
      </w:r>
      <w:r>
        <w:rPr>
          <w:rFonts w:ascii="Arial" w:eastAsia="Arial Unicode MS" w:hAnsi="Arial" w:cs="Arial" w:hint="default"/>
          <w:spacing w:val="-8"/>
        </w:rPr>
        <w:t xml:space="preserve"> trestné</w:t>
      </w:r>
      <w:r>
        <w:rPr>
          <w:rFonts w:ascii="Arial" w:eastAsia="Arial Unicode MS" w:hAnsi="Arial" w:cs="Arial" w:hint="default"/>
          <w:spacing w:val="-8"/>
        </w:rPr>
        <w:t xml:space="preserve"> sadzby za niektoré</w:t>
      </w:r>
      <w:r>
        <w:rPr>
          <w:rFonts w:ascii="Arial" w:eastAsia="Arial Unicode MS" w:hAnsi="Arial" w:cs="Arial" w:hint="default"/>
          <w:spacing w:val="-8"/>
        </w:rPr>
        <w:t xml:space="preserve"> protiprá</w:t>
      </w:r>
      <w:r>
        <w:rPr>
          <w:rFonts w:ascii="Arial" w:eastAsia="Arial Unicode MS" w:hAnsi="Arial" w:cs="Arial" w:hint="default"/>
          <w:spacing w:val="-8"/>
        </w:rPr>
        <w:t>vne konania</w:t>
      </w:r>
      <w:r w:rsidR="00C916E3">
        <w:rPr>
          <w:rFonts w:ascii="Arial" w:eastAsia="Arial Unicode MS" w:hAnsi="Arial" w:cs="Arial"/>
          <w:spacing w:val="-8"/>
        </w:rPr>
        <w:t xml:space="preserve">. </w:t>
      </w:r>
      <w:r>
        <w:rPr>
          <w:rFonts w:ascii="Arial" w:eastAsia="Arial Unicode MS" w:hAnsi="Arial" w:cs="Arial" w:hint="default"/>
          <w:spacing w:val="-8"/>
        </w:rPr>
        <w:t>Novelizované</w:t>
      </w:r>
      <w:r>
        <w:rPr>
          <w:rFonts w:ascii="Arial" w:eastAsia="Arial Unicode MS" w:hAnsi="Arial" w:cs="Arial" w:hint="default"/>
          <w:spacing w:val="-8"/>
        </w:rPr>
        <w:t xml:space="preserve"> znenie Trestné</w:t>
      </w:r>
      <w:r>
        <w:rPr>
          <w:rFonts w:ascii="Arial" w:eastAsia="Arial Unicode MS" w:hAnsi="Arial" w:cs="Arial" w:hint="default"/>
          <w:spacing w:val="-8"/>
        </w:rPr>
        <w:t>ho zá</w:t>
      </w:r>
      <w:r>
        <w:rPr>
          <w:rFonts w:ascii="Arial" w:eastAsia="Arial Unicode MS" w:hAnsi="Arial" w:cs="Arial" w:hint="default"/>
          <w:spacing w:val="-8"/>
        </w:rPr>
        <w:t>kona zaviedlo nové</w:t>
      </w:r>
      <w:r>
        <w:rPr>
          <w:rFonts w:ascii="Arial" w:eastAsia="Arial Unicode MS" w:hAnsi="Arial" w:cs="Arial" w:hint="default"/>
          <w:spacing w:val="-8"/>
        </w:rPr>
        <w:t xml:space="preserve"> prá</w:t>
      </w:r>
      <w:r>
        <w:rPr>
          <w:rFonts w:ascii="Arial" w:eastAsia="Arial Unicode MS" w:hAnsi="Arial" w:cs="Arial" w:hint="default"/>
          <w:spacing w:val="-8"/>
        </w:rPr>
        <w:t>vne pojm</w:t>
      </w:r>
      <w:r>
        <w:rPr>
          <w:rFonts w:ascii="Arial" w:eastAsia="Arial Unicode MS" w:hAnsi="Arial" w:cs="Arial" w:hint="default"/>
          <w:spacing w:val="-8"/>
        </w:rPr>
        <w:t>y, aký</w:t>
      </w:r>
      <w:r>
        <w:rPr>
          <w:rFonts w:ascii="Arial" w:eastAsia="Arial Unicode MS" w:hAnsi="Arial" w:cs="Arial" w:hint="default"/>
          <w:spacing w:val="-8"/>
        </w:rPr>
        <w:t>mi sú</w:t>
      </w:r>
      <w:r>
        <w:rPr>
          <w:rFonts w:ascii="Arial" w:eastAsia="Arial Unicode MS" w:hAnsi="Arial" w:cs="Arial" w:hint="default"/>
          <w:spacing w:val="-8"/>
        </w:rPr>
        <w:t xml:space="preserve"> extré</w:t>
      </w:r>
      <w:r>
        <w:rPr>
          <w:rFonts w:ascii="Arial" w:eastAsia="Arial Unicode MS" w:hAnsi="Arial" w:cs="Arial" w:hint="default"/>
          <w:spacing w:val="-8"/>
        </w:rPr>
        <w:t>mistická</w:t>
      </w:r>
      <w:r>
        <w:rPr>
          <w:rFonts w:ascii="Arial" w:eastAsia="Arial Unicode MS" w:hAnsi="Arial" w:cs="Arial" w:hint="default"/>
          <w:spacing w:val="-8"/>
        </w:rPr>
        <w:t xml:space="preserve"> skupina (§</w:t>
      </w:r>
      <w:r>
        <w:rPr>
          <w:rFonts w:ascii="Arial" w:eastAsia="Arial Unicode MS" w:hAnsi="Arial" w:cs="Arial" w:hint="default"/>
          <w:spacing w:val="-8"/>
        </w:rPr>
        <w:t xml:space="preserve"> 129 odsek 3)</w:t>
      </w:r>
      <w:r w:rsidR="009E5B6B">
        <w:rPr>
          <w:rFonts w:ascii="Arial" w:eastAsia="Arial Unicode MS" w:hAnsi="Arial" w:cs="Arial"/>
          <w:spacing w:val="-8"/>
        </w:rPr>
        <w:t xml:space="preserve">, </w:t>
      </w:r>
      <w:r>
        <w:rPr>
          <w:rFonts w:ascii="Arial" w:eastAsia="Arial Unicode MS" w:hAnsi="Arial" w:cs="Arial"/>
          <w:spacing w:val="-8"/>
        </w:rPr>
        <w:t> </w:t>
      </w:r>
      <w:r>
        <w:rPr>
          <w:rFonts w:ascii="Arial" w:eastAsia="Arial Unicode MS" w:hAnsi="Arial" w:cs="Arial" w:hint="default"/>
          <w:spacing w:val="-8"/>
        </w:rPr>
        <w:t>extré</w:t>
      </w:r>
      <w:r>
        <w:rPr>
          <w:rFonts w:ascii="Arial" w:eastAsia="Arial Unicode MS" w:hAnsi="Arial" w:cs="Arial" w:hint="default"/>
          <w:spacing w:val="-8"/>
        </w:rPr>
        <w:t>mistický</w:t>
      </w:r>
      <w:r>
        <w:rPr>
          <w:rFonts w:ascii="Arial" w:eastAsia="Arial Unicode MS" w:hAnsi="Arial" w:cs="Arial" w:hint="default"/>
          <w:spacing w:val="-8"/>
        </w:rPr>
        <w:t xml:space="preserve"> materiá</w:t>
      </w:r>
      <w:r>
        <w:rPr>
          <w:rFonts w:ascii="Arial" w:eastAsia="Arial Unicode MS" w:hAnsi="Arial" w:cs="Arial" w:hint="default"/>
          <w:spacing w:val="-8"/>
        </w:rPr>
        <w:t>l  (§</w:t>
      </w:r>
      <w:r>
        <w:rPr>
          <w:rFonts w:ascii="Arial" w:eastAsia="Arial Unicode MS" w:hAnsi="Arial" w:cs="Arial" w:hint="default"/>
          <w:spacing w:val="-8"/>
        </w:rPr>
        <w:t xml:space="preserve"> 130 odsek 8 a </w:t>
      </w:r>
      <w:r>
        <w:rPr>
          <w:rFonts w:ascii="Arial" w:eastAsia="Arial Unicode MS" w:hAnsi="Arial" w:cs="Arial" w:hint="default"/>
          <w:spacing w:val="-8"/>
        </w:rPr>
        <w:t>9) a osobitný</w:t>
      </w:r>
      <w:r>
        <w:rPr>
          <w:rFonts w:ascii="Arial" w:eastAsia="Arial Unicode MS" w:hAnsi="Arial" w:cs="Arial" w:hint="default"/>
          <w:spacing w:val="-8"/>
        </w:rPr>
        <w:t xml:space="preserve"> extré</w:t>
      </w:r>
      <w:r>
        <w:rPr>
          <w:rFonts w:ascii="Arial" w:eastAsia="Arial Unicode MS" w:hAnsi="Arial" w:cs="Arial" w:hint="default"/>
          <w:spacing w:val="-8"/>
        </w:rPr>
        <w:t>mistický</w:t>
      </w:r>
      <w:r>
        <w:rPr>
          <w:rFonts w:ascii="Arial" w:eastAsia="Arial Unicode MS" w:hAnsi="Arial" w:cs="Arial" w:hint="default"/>
          <w:spacing w:val="-8"/>
        </w:rPr>
        <w:t xml:space="preserve"> motí</w:t>
      </w:r>
      <w:r>
        <w:rPr>
          <w:rFonts w:ascii="Arial" w:eastAsia="Arial Unicode MS" w:hAnsi="Arial" w:cs="Arial" w:hint="default"/>
          <w:spacing w:val="-8"/>
        </w:rPr>
        <w:t>v (§</w:t>
      </w:r>
      <w:r>
        <w:rPr>
          <w:rFonts w:ascii="Arial" w:eastAsia="Arial Unicode MS" w:hAnsi="Arial" w:cs="Arial" w:hint="default"/>
          <w:spacing w:val="-8"/>
        </w:rPr>
        <w:t xml:space="preserve"> 140 pí</w:t>
      </w:r>
      <w:r>
        <w:rPr>
          <w:rFonts w:ascii="Arial" w:eastAsia="Arial Unicode MS" w:hAnsi="Arial" w:cs="Arial" w:hint="default"/>
          <w:spacing w:val="-8"/>
        </w:rPr>
        <w:t>sm. d/ a f/ ).</w:t>
      </w:r>
    </w:p>
    <w:p w:rsidR="00C916E3" w:rsidP="00010396">
      <w:pPr>
        <w:pStyle w:val="NormalWeb"/>
        <w:bidi w:val="0"/>
        <w:ind w:left="708" w:firstLine="708"/>
        <w:jc w:val="both"/>
        <w:rPr>
          <w:rFonts w:ascii="Arial" w:eastAsia="Arial Unicode MS" w:hAnsi="Arial" w:cs="Arial"/>
          <w:color w:val="000000"/>
          <w:spacing w:val="-8"/>
        </w:rPr>
      </w:pPr>
    </w:p>
    <w:p w:rsidR="00863402" w:rsidP="00C916E3">
      <w:pPr>
        <w:pStyle w:val="NormalWeb"/>
        <w:bidi w:val="0"/>
        <w:ind w:left="708" w:firstLine="708"/>
        <w:jc w:val="both"/>
        <w:rPr>
          <w:rFonts w:ascii="Arial" w:eastAsia="Arial Unicode MS" w:hAnsi="Arial" w:cs="Arial" w:hint="default"/>
          <w:color w:val="000000"/>
          <w:spacing w:val="-8"/>
        </w:rPr>
      </w:pPr>
      <w:r>
        <w:rPr>
          <w:rFonts w:ascii="Arial" w:eastAsia="Arial Unicode MS" w:hAnsi="Arial" w:cs="Arial" w:hint="default"/>
          <w:color w:val="000000"/>
          <w:spacing w:val="-8"/>
        </w:rPr>
        <w:t>Aj v posudzovanom období</w:t>
      </w:r>
      <w:r>
        <w:rPr>
          <w:rFonts w:ascii="Arial" w:eastAsia="Arial Unicode MS" w:hAnsi="Arial" w:cs="Arial" w:hint="default"/>
          <w:color w:val="000000"/>
          <w:spacing w:val="-8"/>
        </w:rPr>
        <w:t xml:space="preserve"> (i </w:t>
      </w:r>
      <w:r>
        <w:rPr>
          <w:rFonts w:ascii="Arial" w:eastAsia="Arial Unicode MS" w:hAnsi="Arial" w:cs="Arial" w:hint="default"/>
          <w:color w:val="000000"/>
          <w:spacing w:val="-8"/>
        </w:rPr>
        <w:t>napriek vý</w:t>
      </w:r>
      <w:r>
        <w:rPr>
          <w:rFonts w:ascii="Arial" w:eastAsia="Arial Unicode MS" w:hAnsi="Arial" w:cs="Arial" w:hint="default"/>
          <w:color w:val="000000"/>
          <w:spacing w:val="-8"/>
        </w:rPr>
        <w:t>raznejš</w:t>
      </w:r>
      <w:r>
        <w:rPr>
          <w:rFonts w:ascii="Arial" w:eastAsia="Arial Unicode MS" w:hAnsi="Arial" w:cs="Arial" w:hint="default"/>
          <w:color w:val="000000"/>
          <w:spacing w:val="-8"/>
        </w:rPr>
        <w:t>iemu poklesu) bolo jedný</w:t>
      </w:r>
      <w:r>
        <w:rPr>
          <w:rFonts w:ascii="Arial" w:eastAsia="Arial Unicode MS" w:hAnsi="Arial" w:cs="Arial" w:hint="default"/>
          <w:color w:val="000000"/>
          <w:spacing w:val="-8"/>
        </w:rPr>
        <w:t xml:space="preserve">m </w:t>
      </w:r>
      <w:r w:rsidR="00010396">
        <w:rPr>
          <w:rFonts w:ascii="Arial" w:eastAsia="Arial Unicode MS" w:hAnsi="Arial" w:cs="Arial"/>
          <w:color w:val="000000"/>
          <w:spacing w:val="-8"/>
        </w:rPr>
        <w:t xml:space="preserve">   </w:t>
      </w:r>
      <w:r>
        <w:rPr>
          <w:rFonts w:ascii="Arial" w:eastAsia="Arial Unicode MS" w:hAnsi="Arial" w:cs="Arial" w:hint="default"/>
          <w:color w:val="000000"/>
          <w:spacing w:val="-8"/>
        </w:rPr>
        <w:t>z charakteristický</w:t>
      </w:r>
      <w:r>
        <w:rPr>
          <w:rFonts w:ascii="Arial" w:eastAsia="Arial Unicode MS" w:hAnsi="Arial" w:cs="Arial" w:hint="default"/>
          <w:color w:val="000000"/>
          <w:spacing w:val="-8"/>
        </w:rPr>
        <w:t>ch znakov to</w:t>
      </w:r>
      <w:r>
        <w:rPr>
          <w:rFonts w:ascii="Arial" w:eastAsia="Arial Unicode MS" w:hAnsi="Arial" w:cs="Arial" w:hint="default"/>
          <w:color w:val="000000"/>
          <w:spacing w:val="-8"/>
        </w:rPr>
        <w:t>hto druh</w:t>
      </w:r>
      <w:r>
        <w:rPr>
          <w:rFonts w:ascii="Arial" w:eastAsia="Arial Unicode MS" w:hAnsi="Arial" w:cs="Arial" w:hint="default"/>
          <w:color w:val="000000"/>
          <w:spacing w:val="-8"/>
        </w:rPr>
        <w:t>u trestnej č</w:t>
      </w:r>
      <w:r>
        <w:rPr>
          <w:rFonts w:ascii="Arial" w:eastAsia="Arial Unicode MS" w:hAnsi="Arial" w:cs="Arial" w:hint="default"/>
          <w:color w:val="000000"/>
          <w:spacing w:val="-8"/>
        </w:rPr>
        <w:t>innosti konanie osô</w:t>
      </w:r>
      <w:r>
        <w:rPr>
          <w:rFonts w:ascii="Arial" w:eastAsia="Arial Unicode MS" w:hAnsi="Arial" w:cs="Arial" w:hint="default"/>
          <w:color w:val="000000"/>
          <w:spacing w:val="-8"/>
        </w:rPr>
        <w:t>b mladistvý</w:t>
      </w:r>
      <w:r>
        <w:rPr>
          <w:rFonts w:ascii="Arial" w:eastAsia="Arial Unicode MS" w:hAnsi="Arial" w:cs="Arial" w:hint="default"/>
          <w:color w:val="000000"/>
          <w:spacing w:val="-8"/>
        </w:rPr>
        <w:t>ch, resp. osô</w:t>
      </w:r>
      <w:r>
        <w:rPr>
          <w:rFonts w:ascii="Arial" w:eastAsia="Arial Unicode MS" w:hAnsi="Arial" w:cs="Arial" w:hint="default"/>
          <w:color w:val="000000"/>
          <w:spacing w:val="-8"/>
        </w:rPr>
        <w:t>b blí</w:t>
      </w:r>
      <w:r>
        <w:rPr>
          <w:rFonts w:ascii="Arial" w:eastAsia="Arial Unicode MS" w:hAnsi="Arial" w:cs="Arial" w:hint="default"/>
          <w:color w:val="000000"/>
          <w:spacing w:val="-8"/>
        </w:rPr>
        <w:t>zkych veku mladistvý</w:t>
      </w:r>
      <w:r>
        <w:rPr>
          <w:rFonts w:ascii="Arial" w:eastAsia="Arial Unicode MS" w:hAnsi="Arial" w:cs="Arial" w:hint="default"/>
          <w:color w:val="000000"/>
          <w:spacing w:val="-8"/>
        </w:rPr>
        <w:t>ch. Ď</w:t>
      </w:r>
      <w:r>
        <w:rPr>
          <w:rFonts w:ascii="Arial" w:eastAsia="Arial Unicode MS" w:hAnsi="Arial" w:cs="Arial" w:hint="default"/>
          <w:color w:val="000000"/>
          <w:spacing w:val="-8"/>
        </w:rPr>
        <w:t>alší</w:t>
      </w:r>
      <w:r>
        <w:rPr>
          <w:rFonts w:ascii="Arial" w:eastAsia="Arial Unicode MS" w:hAnsi="Arial" w:cs="Arial" w:hint="default"/>
          <w:color w:val="000000"/>
          <w:spacing w:val="-8"/>
        </w:rPr>
        <w:t>m pretrvá</w:t>
      </w:r>
      <w:r>
        <w:rPr>
          <w:rFonts w:ascii="Arial" w:eastAsia="Arial Unicode MS" w:hAnsi="Arial" w:cs="Arial" w:hint="default"/>
          <w:color w:val="000000"/>
          <w:spacing w:val="-8"/>
        </w:rPr>
        <w:t>vajú</w:t>
      </w:r>
      <w:r>
        <w:rPr>
          <w:rFonts w:ascii="Arial" w:eastAsia="Arial Unicode MS" w:hAnsi="Arial" w:cs="Arial" w:hint="default"/>
          <w:color w:val="000000"/>
          <w:spacing w:val="-8"/>
        </w:rPr>
        <w:t>cim znakom u </w:t>
      </w:r>
      <w:r>
        <w:rPr>
          <w:rFonts w:ascii="Arial" w:eastAsia="Arial Unicode MS" w:hAnsi="Arial" w:cs="Arial" w:hint="default"/>
          <w:color w:val="000000"/>
          <w:spacing w:val="-8"/>
        </w:rPr>
        <w:t>tohto druhu trestnej č</w:t>
      </w:r>
      <w:r>
        <w:rPr>
          <w:rFonts w:ascii="Arial" w:eastAsia="Arial Unicode MS" w:hAnsi="Arial" w:cs="Arial" w:hint="default"/>
          <w:color w:val="000000"/>
          <w:spacing w:val="-8"/>
        </w:rPr>
        <w:t>innosti je vyjadrovanie prejavov sympatií</w:t>
      </w:r>
      <w:r>
        <w:rPr>
          <w:rFonts w:ascii="Arial" w:eastAsia="Arial Unicode MS" w:hAnsi="Arial" w:cs="Arial" w:hint="default"/>
          <w:color w:val="000000"/>
          <w:spacing w:val="-8"/>
        </w:rPr>
        <w:t xml:space="preserve"> k faš</w:t>
      </w:r>
      <w:r>
        <w:rPr>
          <w:rFonts w:ascii="Arial" w:eastAsia="Arial Unicode MS" w:hAnsi="Arial" w:cs="Arial" w:hint="default"/>
          <w:color w:val="000000"/>
          <w:spacing w:val="-8"/>
        </w:rPr>
        <w:t>izmu verbá</w:t>
      </w:r>
      <w:r>
        <w:rPr>
          <w:rFonts w:ascii="Arial" w:eastAsia="Arial Unicode MS" w:hAnsi="Arial" w:cs="Arial" w:hint="default"/>
          <w:color w:val="000000"/>
          <w:spacing w:val="-8"/>
        </w:rPr>
        <w:t>lnym spô</w:t>
      </w:r>
      <w:r>
        <w:rPr>
          <w:rFonts w:ascii="Arial" w:eastAsia="Arial Unicode MS" w:hAnsi="Arial" w:cs="Arial" w:hint="default"/>
          <w:color w:val="000000"/>
          <w:spacing w:val="-8"/>
        </w:rPr>
        <w:t>sobom, ako aj slovné</w:t>
      </w:r>
      <w:r>
        <w:rPr>
          <w:rFonts w:ascii="Arial" w:eastAsia="Arial Unicode MS" w:hAnsi="Arial" w:cs="Arial" w:hint="default"/>
          <w:color w:val="000000"/>
          <w:spacing w:val="-8"/>
        </w:rPr>
        <w:t xml:space="preserve"> a </w:t>
      </w:r>
      <w:r>
        <w:rPr>
          <w:rFonts w:ascii="Arial" w:eastAsia="Arial Unicode MS" w:hAnsi="Arial" w:cs="Arial" w:hint="default"/>
          <w:color w:val="000000"/>
          <w:spacing w:val="-8"/>
        </w:rPr>
        <w:t>fyzické</w:t>
      </w:r>
      <w:r>
        <w:rPr>
          <w:rFonts w:ascii="Arial" w:eastAsia="Arial Unicode MS" w:hAnsi="Arial" w:cs="Arial" w:hint="default"/>
          <w:color w:val="000000"/>
          <w:spacing w:val="-8"/>
        </w:rPr>
        <w:t xml:space="preserve"> ú</w:t>
      </w:r>
      <w:r>
        <w:rPr>
          <w:rFonts w:ascii="Arial" w:eastAsia="Arial Unicode MS" w:hAnsi="Arial" w:cs="Arial" w:hint="default"/>
          <w:color w:val="000000"/>
          <w:spacing w:val="-8"/>
        </w:rPr>
        <w:t>toky voč</w:t>
      </w:r>
      <w:r>
        <w:rPr>
          <w:rFonts w:ascii="Arial" w:eastAsia="Arial Unicode MS" w:hAnsi="Arial" w:cs="Arial" w:hint="default"/>
          <w:color w:val="000000"/>
          <w:spacing w:val="-8"/>
        </w:rPr>
        <w:t>i prí</w:t>
      </w:r>
      <w:r>
        <w:rPr>
          <w:rFonts w:ascii="Arial" w:eastAsia="Arial Unicode MS" w:hAnsi="Arial" w:cs="Arial" w:hint="default"/>
          <w:color w:val="000000"/>
          <w:spacing w:val="-8"/>
        </w:rPr>
        <w:t>sluš</w:t>
      </w:r>
      <w:r>
        <w:rPr>
          <w:rFonts w:ascii="Arial" w:eastAsia="Arial Unicode MS" w:hAnsi="Arial" w:cs="Arial" w:hint="default"/>
          <w:color w:val="000000"/>
          <w:spacing w:val="-8"/>
        </w:rPr>
        <w:t>ní</w:t>
      </w:r>
      <w:r>
        <w:rPr>
          <w:rFonts w:ascii="Arial" w:eastAsia="Arial Unicode MS" w:hAnsi="Arial" w:cs="Arial" w:hint="default"/>
          <w:color w:val="000000"/>
          <w:spacing w:val="-8"/>
        </w:rPr>
        <w:t>ko</w:t>
      </w:r>
      <w:r>
        <w:rPr>
          <w:rFonts w:ascii="Arial" w:eastAsia="Arial Unicode MS" w:hAnsi="Arial" w:cs="Arial" w:hint="default"/>
          <w:color w:val="000000"/>
          <w:spacing w:val="-8"/>
        </w:rPr>
        <w:t>m</w:t>
      </w:r>
      <w:r>
        <w:rPr>
          <w:rFonts w:ascii="Arial" w:eastAsia="Arial Unicode MS" w:hAnsi="Arial" w:cs="Arial" w:hint="default"/>
          <w:color w:val="000000"/>
          <w:spacing w:val="-8"/>
        </w:rPr>
        <w:t xml:space="preserve"> ná</w:t>
      </w:r>
      <w:r>
        <w:rPr>
          <w:rFonts w:ascii="Arial" w:eastAsia="Arial Unicode MS" w:hAnsi="Arial" w:cs="Arial" w:hint="default"/>
          <w:color w:val="000000"/>
          <w:spacing w:val="-8"/>
        </w:rPr>
        <w:t>rodnostný</w:t>
      </w:r>
      <w:r>
        <w:rPr>
          <w:rFonts w:ascii="Arial" w:eastAsia="Arial Unicode MS" w:hAnsi="Arial" w:cs="Arial" w:hint="default"/>
          <w:color w:val="000000"/>
          <w:spacing w:val="-8"/>
        </w:rPr>
        <w:t>ch menší</w:t>
      </w:r>
      <w:r>
        <w:rPr>
          <w:rFonts w:ascii="Arial" w:eastAsia="Arial Unicode MS" w:hAnsi="Arial" w:cs="Arial" w:hint="default"/>
          <w:color w:val="000000"/>
          <w:spacing w:val="-8"/>
        </w:rPr>
        <w:t>n alebo ró</w:t>
      </w:r>
      <w:r>
        <w:rPr>
          <w:rFonts w:ascii="Arial" w:eastAsia="Arial Unicode MS" w:hAnsi="Arial" w:cs="Arial" w:hint="default"/>
          <w:color w:val="000000"/>
          <w:spacing w:val="-8"/>
        </w:rPr>
        <w:t>mskeho etnika.</w:t>
      </w:r>
    </w:p>
    <w:p w:rsidR="009E5B6B" w:rsidP="00010396">
      <w:pPr>
        <w:pStyle w:val="NormalWeb"/>
        <w:bidi w:val="0"/>
        <w:ind w:left="708"/>
        <w:jc w:val="both"/>
        <w:rPr>
          <w:rFonts w:ascii="Arial" w:eastAsia="Arial Unicode MS" w:hAnsi="Arial" w:cs="Arial"/>
          <w:spacing w:val="-8"/>
        </w:rPr>
      </w:pPr>
    </w:p>
    <w:p w:rsidR="00863402" w:rsidP="009E5B6B">
      <w:pPr>
        <w:pStyle w:val="NormalWeb"/>
        <w:bidi w:val="0"/>
        <w:ind w:left="708" w:firstLine="708"/>
        <w:jc w:val="both"/>
        <w:rPr>
          <w:rFonts w:ascii="Arial" w:eastAsia="Arial Unicode MS" w:hAnsi="Arial" w:cs="Arial"/>
          <w:color w:val="000000"/>
          <w:spacing w:val="-8"/>
        </w:rPr>
      </w:pPr>
      <w:r>
        <w:rPr>
          <w:rFonts w:ascii="Arial" w:eastAsia="Arial Unicode MS" w:hAnsi="Arial" w:cs="Arial" w:hint="default"/>
          <w:spacing w:val="-8"/>
        </w:rPr>
        <w:t>Najhmatateľ</w:t>
      </w:r>
      <w:r>
        <w:rPr>
          <w:rFonts w:ascii="Arial" w:eastAsia="Arial Unicode MS" w:hAnsi="Arial" w:cs="Arial" w:hint="default"/>
          <w:spacing w:val="-8"/>
        </w:rPr>
        <w:t>nejší</w:t>
      </w:r>
      <w:r>
        <w:rPr>
          <w:rFonts w:ascii="Arial" w:eastAsia="Arial Unicode MS" w:hAnsi="Arial" w:cs="Arial" w:hint="default"/>
          <w:spacing w:val="-8"/>
        </w:rPr>
        <w:t>m fenomé</w:t>
      </w:r>
      <w:r>
        <w:rPr>
          <w:rFonts w:ascii="Arial" w:eastAsia="Arial Unicode MS" w:hAnsi="Arial" w:cs="Arial" w:hint="default"/>
          <w:spacing w:val="-8"/>
        </w:rPr>
        <w:t>nom extré</w:t>
      </w:r>
      <w:r>
        <w:rPr>
          <w:rFonts w:ascii="Arial" w:eastAsia="Arial Unicode MS" w:hAnsi="Arial" w:cs="Arial" w:hint="default"/>
          <w:spacing w:val="-8"/>
        </w:rPr>
        <w:t>mizmu v </w:t>
      </w:r>
      <w:r>
        <w:rPr>
          <w:rFonts w:ascii="Arial" w:eastAsia="Arial Unicode MS" w:hAnsi="Arial" w:cs="Arial" w:hint="default"/>
          <w:spacing w:val="-8"/>
        </w:rPr>
        <w:t>súč</w:t>
      </w:r>
      <w:r>
        <w:rPr>
          <w:rFonts w:ascii="Arial" w:eastAsia="Arial Unicode MS" w:hAnsi="Arial" w:cs="Arial" w:hint="default"/>
          <w:spacing w:val="-8"/>
        </w:rPr>
        <w:t>asnej dobe je jeho zviditeľň</w:t>
      </w:r>
      <w:r>
        <w:rPr>
          <w:rFonts w:ascii="Arial" w:eastAsia="Arial Unicode MS" w:hAnsi="Arial" w:cs="Arial" w:hint="default"/>
          <w:spacing w:val="-8"/>
        </w:rPr>
        <w:t>ovanie na š</w:t>
      </w:r>
      <w:r>
        <w:rPr>
          <w:rFonts w:ascii="Arial" w:eastAsia="Arial Unicode MS" w:hAnsi="Arial" w:cs="Arial" w:hint="default"/>
          <w:spacing w:val="-8"/>
        </w:rPr>
        <w:t>portový</w:t>
      </w:r>
      <w:r>
        <w:rPr>
          <w:rFonts w:ascii="Arial" w:eastAsia="Arial Unicode MS" w:hAnsi="Arial" w:cs="Arial" w:hint="default"/>
          <w:spacing w:val="-8"/>
        </w:rPr>
        <w:t>ch podujatiach a </w:t>
      </w:r>
      <w:r>
        <w:rPr>
          <w:rFonts w:ascii="Arial" w:eastAsia="Arial Unicode MS" w:hAnsi="Arial" w:cs="Arial" w:hint="default"/>
          <w:spacing w:val="-8"/>
        </w:rPr>
        <w:t>verejný</w:t>
      </w:r>
      <w:r>
        <w:rPr>
          <w:rFonts w:ascii="Arial" w:eastAsia="Arial Unicode MS" w:hAnsi="Arial" w:cs="Arial" w:hint="default"/>
          <w:spacing w:val="-8"/>
        </w:rPr>
        <w:t>ch zhromaž</w:t>
      </w:r>
      <w:r>
        <w:rPr>
          <w:rFonts w:ascii="Arial" w:eastAsia="Arial Unicode MS" w:hAnsi="Arial" w:cs="Arial" w:hint="default"/>
          <w:spacing w:val="-8"/>
        </w:rPr>
        <w:t>deniach. Prá</w:t>
      </w:r>
      <w:r>
        <w:rPr>
          <w:rFonts w:ascii="Arial" w:eastAsia="Arial Unicode MS" w:hAnsi="Arial" w:cs="Arial" w:hint="default"/>
          <w:spacing w:val="-8"/>
        </w:rPr>
        <w:t>ve š</w:t>
      </w:r>
      <w:r>
        <w:rPr>
          <w:rFonts w:ascii="Arial" w:eastAsia="Arial Unicode MS" w:hAnsi="Arial" w:cs="Arial" w:hint="default"/>
          <w:spacing w:val="-8"/>
        </w:rPr>
        <w:t>portové</w:t>
      </w:r>
      <w:r>
        <w:rPr>
          <w:rFonts w:ascii="Arial" w:eastAsia="Arial Unicode MS" w:hAnsi="Arial" w:cs="Arial" w:hint="default"/>
          <w:spacing w:val="-8"/>
        </w:rPr>
        <w:t xml:space="preserve"> podujatia</w:t>
      </w:r>
      <w:r w:rsidR="00B74812">
        <w:rPr>
          <w:rFonts w:ascii="Arial" w:eastAsia="Arial Unicode MS" w:hAnsi="Arial" w:cs="Arial"/>
          <w:spacing w:val="-8"/>
        </w:rPr>
        <w:t>,</w:t>
      </w:r>
      <w:r>
        <w:rPr>
          <w:rFonts w:ascii="Arial" w:eastAsia="Arial Unicode MS" w:hAnsi="Arial" w:cs="Arial" w:hint="default"/>
          <w:spacing w:val="-8"/>
        </w:rPr>
        <w:t xml:space="preserve"> na ktorý</w:t>
      </w:r>
      <w:r>
        <w:rPr>
          <w:rFonts w:ascii="Arial" w:eastAsia="Arial Unicode MS" w:hAnsi="Arial" w:cs="Arial" w:hint="default"/>
          <w:spacing w:val="-8"/>
        </w:rPr>
        <w:t>ch doš</w:t>
      </w:r>
      <w:r>
        <w:rPr>
          <w:rFonts w:ascii="Arial" w:eastAsia="Arial Unicode MS" w:hAnsi="Arial" w:cs="Arial" w:hint="default"/>
          <w:spacing w:val="-8"/>
        </w:rPr>
        <w:t>lo k </w:t>
      </w:r>
      <w:r>
        <w:rPr>
          <w:rFonts w:ascii="Arial" w:eastAsia="Arial Unicode MS" w:hAnsi="Arial" w:cs="Arial" w:hint="default"/>
          <w:spacing w:val="-8"/>
        </w:rPr>
        <w:t>divá</w:t>
      </w:r>
      <w:r>
        <w:rPr>
          <w:rFonts w:ascii="Arial" w:eastAsia="Arial Unicode MS" w:hAnsi="Arial" w:cs="Arial" w:hint="default"/>
          <w:spacing w:val="-8"/>
        </w:rPr>
        <w:t>ckemu ná</w:t>
      </w:r>
      <w:r>
        <w:rPr>
          <w:rFonts w:ascii="Arial" w:eastAsia="Arial Unicode MS" w:hAnsi="Arial" w:cs="Arial" w:hint="default"/>
          <w:spacing w:val="-8"/>
        </w:rPr>
        <w:t>siliu (futbalové</w:t>
      </w:r>
      <w:r>
        <w:rPr>
          <w:rFonts w:ascii="Arial" w:eastAsia="Arial Unicode MS" w:hAnsi="Arial" w:cs="Arial" w:hint="default"/>
          <w:spacing w:val="-8"/>
        </w:rPr>
        <w:t xml:space="preserve"> str</w:t>
      </w:r>
      <w:r>
        <w:rPr>
          <w:rFonts w:ascii="Arial" w:eastAsia="Arial Unicode MS" w:hAnsi="Arial" w:cs="Arial" w:hint="default"/>
          <w:spacing w:val="-8"/>
        </w:rPr>
        <w:t>etnutia)</w:t>
      </w:r>
      <w:r w:rsidR="00B74812">
        <w:rPr>
          <w:rFonts w:ascii="Arial" w:eastAsia="Arial Unicode MS" w:hAnsi="Arial" w:cs="Arial"/>
          <w:spacing w:val="-8"/>
        </w:rPr>
        <w:t>,</w:t>
      </w:r>
      <w:r>
        <w:rPr>
          <w:rFonts w:ascii="Arial" w:eastAsia="Arial Unicode MS" w:hAnsi="Arial" w:cs="Arial" w:hint="default"/>
          <w:spacing w:val="-8"/>
        </w:rPr>
        <w:t xml:space="preserve"> vyvolali celý</w:t>
      </w:r>
      <w:r>
        <w:rPr>
          <w:rFonts w:ascii="Arial" w:eastAsia="Arial Unicode MS" w:hAnsi="Arial" w:cs="Arial" w:hint="default"/>
          <w:spacing w:val="-8"/>
        </w:rPr>
        <w:t xml:space="preserve"> rad reakcií</w:t>
      </w:r>
      <w:r>
        <w:rPr>
          <w:rFonts w:ascii="Arial" w:eastAsia="Arial Unicode MS" w:hAnsi="Arial" w:cs="Arial" w:hint="default"/>
          <w:spacing w:val="-8"/>
        </w:rPr>
        <w:t>, poč</w:t>
      </w:r>
      <w:r>
        <w:rPr>
          <w:rFonts w:ascii="Arial" w:eastAsia="Arial Unicode MS" w:hAnsi="Arial" w:cs="Arial" w:hint="default"/>
          <w:spacing w:val="-8"/>
        </w:rPr>
        <w:t>nú</w:t>
      </w:r>
      <w:r>
        <w:rPr>
          <w:rFonts w:ascii="Arial" w:eastAsia="Arial Unicode MS" w:hAnsi="Arial" w:cs="Arial" w:hint="default"/>
          <w:spacing w:val="-8"/>
        </w:rPr>
        <w:t>c ná</w:t>
      </w:r>
      <w:r>
        <w:rPr>
          <w:rFonts w:ascii="Arial" w:eastAsia="Arial Unicode MS" w:hAnsi="Arial" w:cs="Arial" w:hint="default"/>
          <w:spacing w:val="-8"/>
        </w:rPr>
        <w:t>vrhmi novelizá</w:t>
      </w:r>
      <w:r>
        <w:rPr>
          <w:rFonts w:ascii="Arial" w:eastAsia="Arial Unicode MS" w:hAnsi="Arial" w:cs="Arial" w:hint="default"/>
          <w:spacing w:val="-8"/>
        </w:rPr>
        <w:t>cie Trestné</w:t>
      </w:r>
      <w:r>
        <w:rPr>
          <w:rFonts w:ascii="Arial" w:eastAsia="Arial Unicode MS" w:hAnsi="Arial" w:cs="Arial" w:hint="default"/>
          <w:spacing w:val="-8"/>
        </w:rPr>
        <w:t>ho zá</w:t>
      </w:r>
      <w:r>
        <w:rPr>
          <w:rFonts w:ascii="Arial" w:eastAsia="Arial Unicode MS" w:hAnsi="Arial" w:cs="Arial" w:hint="default"/>
          <w:spacing w:val="-8"/>
        </w:rPr>
        <w:t>kona až</w:t>
      </w:r>
      <w:r>
        <w:rPr>
          <w:rFonts w:ascii="Arial" w:eastAsia="Arial Unicode MS" w:hAnsi="Arial" w:cs="Arial" w:hint="default"/>
          <w:spacing w:val="-8"/>
        </w:rPr>
        <w:t xml:space="preserve"> po novelu zá</w:t>
      </w:r>
      <w:r>
        <w:rPr>
          <w:rFonts w:ascii="Arial" w:eastAsia="Arial Unicode MS" w:hAnsi="Arial" w:cs="Arial" w:hint="default"/>
          <w:spacing w:val="-8"/>
        </w:rPr>
        <w:t>kona čí</w:t>
      </w:r>
      <w:r>
        <w:rPr>
          <w:rFonts w:ascii="Arial" w:eastAsia="Arial Unicode MS" w:hAnsi="Arial" w:cs="Arial" w:hint="default"/>
          <w:spacing w:val="-8"/>
        </w:rPr>
        <w:t>slo 479/2008 Z. z. o organizovaní</w:t>
      </w:r>
      <w:r>
        <w:rPr>
          <w:rFonts w:ascii="Arial" w:eastAsia="Arial Unicode MS" w:hAnsi="Arial" w:cs="Arial" w:hint="default"/>
          <w:spacing w:val="-8"/>
        </w:rPr>
        <w:t xml:space="preserve"> verejný</w:t>
      </w:r>
      <w:r>
        <w:rPr>
          <w:rFonts w:ascii="Arial" w:eastAsia="Arial Unicode MS" w:hAnsi="Arial" w:cs="Arial" w:hint="default"/>
          <w:spacing w:val="-8"/>
        </w:rPr>
        <w:t>ch telový</w:t>
      </w:r>
      <w:r>
        <w:rPr>
          <w:rFonts w:ascii="Arial" w:eastAsia="Arial Unicode MS" w:hAnsi="Arial" w:cs="Arial" w:hint="default"/>
          <w:spacing w:val="-8"/>
        </w:rPr>
        <w:t>chovný</w:t>
      </w:r>
      <w:r>
        <w:rPr>
          <w:rFonts w:ascii="Arial" w:eastAsia="Arial Unicode MS" w:hAnsi="Arial" w:cs="Arial" w:hint="default"/>
          <w:spacing w:val="-8"/>
        </w:rPr>
        <w:t>ch, š</w:t>
      </w:r>
      <w:r>
        <w:rPr>
          <w:rFonts w:ascii="Arial" w:eastAsia="Arial Unicode MS" w:hAnsi="Arial" w:cs="Arial" w:hint="default"/>
          <w:spacing w:val="-8"/>
        </w:rPr>
        <w:t>portový</w:t>
      </w:r>
      <w:r>
        <w:rPr>
          <w:rFonts w:ascii="Arial" w:eastAsia="Arial Unicode MS" w:hAnsi="Arial" w:cs="Arial" w:hint="default"/>
          <w:spacing w:val="-8"/>
        </w:rPr>
        <w:t>ch a turistický</w:t>
      </w:r>
      <w:r>
        <w:rPr>
          <w:rFonts w:ascii="Arial" w:eastAsia="Arial Unicode MS" w:hAnsi="Arial" w:cs="Arial" w:hint="default"/>
          <w:spacing w:val="-8"/>
        </w:rPr>
        <w:t>ch podujatí</w:t>
      </w:r>
      <w:r w:rsidR="009E5B6B">
        <w:rPr>
          <w:rFonts w:ascii="Arial" w:eastAsia="Arial Unicode MS" w:hAnsi="Arial" w:cs="Arial"/>
          <w:spacing w:val="-8"/>
        </w:rPr>
        <w:t>,</w:t>
      </w:r>
      <w:r>
        <w:rPr>
          <w:rFonts w:ascii="Arial" w:eastAsia="Arial Unicode MS" w:hAnsi="Arial" w:cs="Arial" w:hint="default"/>
          <w:spacing w:val="-8"/>
        </w:rPr>
        <w:t xml:space="preserve"> v snahe zabrá</w:t>
      </w:r>
      <w:r>
        <w:rPr>
          <w:rFonts w:ascii="Arial" w:eastAsia="Arial Unicode MS" w:hAnsi="Arial" w:cs="Arial" w:hint="default"/>
          <w:spacing w:val="-8"/>
        </w:rPr>
        <w:t>niť</w:t>
      </w:r>
      <w:r>
        <w:rPr>
          <w:rFonts w:ascii="Arial" w:eastAsia="Arial Unicode MS" w:hAnsi="Arial" w:cs="Arial" w:hint="default"/>
          <w:spacing w:val="-8"/>
        </w:rPr>
        <w:t xml:space="preserve"> ná</w:t>
      </w:r>
      <w:r>
        <w:rPr>
          <w:rFonts w:ascii="Arial" w:eastAsia="Arial Unicode MS" w:hAnsi="Arial" w:cs="Arial" w:hint="default"/>
          <w:spacing w:val="-8"/>
        </w:rPr>
        <w:t>siliu a neviazanosti na podujatiach sp</w:t>
      </w:r>
      <w:r>
        <w:rPr>
          <w:rFonts w:ascii="Arial" w:eastAsia="Arial Unicode MS" w:hAnsi="Arial" w:cs="Arial" w:hint="default"/>
          <w:spacing w:val="-8"/>
        </w:rPr>
        <w:t>rí</w:t>
      </w:r>
      <w:r>
        <w:rPr>
          <w:rFonts w:ascii="Arial" w:eastAsia="Arial Unicode MS" w:hAnsi="Arial" w:cs="Arial" w:hint="default"/>
          <w:spacing w:val="-8"/>
        </w:rPr>
        <w:t>snení</w:t>
      </w:r>
      <w:r>
        <w:rPr>
          <w:rFonts w:ascii="Arial" w:eastAsia="Arial Unicode MS" w:hAnsi="Arial" w:cs="Arial" w:hint="default"/>
          <w:spacing w:val="-8"/>
        </w:rPr>
        <w:t>m sankcií</w:t>
      </w:r>
      <w:r>
        <w:rPr>
          <w:rFonts w:ascii="Arial" w:eastAsia="Arial Unicode MS" w:hAnsi="Arial" w:cs="Arial" w:hint="default"/>
          <w:spacing w:val="-8"/>
        </w:rPr>
        <w:t xml:space="preserve"> za nedodrž</w:t>
      </w:r>
      <w:r>
        <w:rPr>
          <w:rFonts w:ascii="Arial" w:eastAsia="Arial Unicode MS" w:hAnsi="Arial" w:cs="Arial" w:hint="default"/>
          <w:spacing w:val="-8"/>
        </w:rPr>
        <w:t>anie poriadku a ulož</w:t>
      </w:r>
      <w:r>
        <w:rPr>
          <w:rFonts w:ascii="Arial" w:eastAsia="Arial Unicode MS" w:hAnsi="Arial" w:cs="Arial" w:hint="default"/>
          <w:spacing w:val="-8"/>
        </w:rPr>
        <w:t>ení</w:t>
      </w:r>
      <w:r>
        <w:rPr>
          <w:rFonts w:ascii="Arial" w:eastAsia="Arial Unicode MS" w:hAnsi="Arial" w:cs="Arial" w:hint="default"/>
          <w:spacing w:val="-8"/>
        </w:rPr>
        <w:t>m nový</w:t>
      </w:r>
      <w:r>
        <w:rPr>
          <w:rFonts w:ascii="Arial" w:eastAsia="Arial Unicode MS" w:hAnsi="Arial" w:cs="Arial" w:hint="default"/>
          <w:spacing w:val="-8"/>
        </w:rPr>
        <w:t>ch povinností</w:t>
      </w:r>
      <w:r>
        <w:rPr>
          <w:rFonts w:ascii="Arial" w:eastAsia="Arial Unicode MS" w:hAnsi="Arial" w:cs="Arial" w:hint="default"/>
          <w:spacing w:val="-8"/>
        </w:rPr>
        <w:t xml:space="preserve"> š</w:t>
      </w:r>
      <w:r>
        <w:rPr>
          <w:rFonts w:ascii="Arial" w:eastAsia="Arial Unicode MS" w:hAnsi="Arial" w:cs="Arial" w:hint="default"/>
          <w:spacing w:val="-8"/>
        </w:rPr>
        <w:t>portový</w:t>
      </w:r>
      <w:r>
        <w:rPr>
          <w:rFonts w:ascii="Arial" w:eastAsia="Arial Unicode MS" w:hAnsi="Arial" w:cs="Arial" w:hint="default"/>
          <w:spacing w:val="-8"/>
        </w:rPr>
        <w:t>m organizá</w:t>
      </w:r>
      <w:r>
        <w:rPr>
          <w:rFonts w:ascii="Arial" w:eastAsia="Arial Unicode MS" w:hAnsi="Arial" w:cs="Arial" w:hint="default"/>
          <w:spacing w:val="-8"/>
        </w:rPr>
        <w:t>ciá</w:t>
      </w:r>
      <w:r>
        <w:rPr>
          <w:rFonts w:ascii="Arial" w:eastAsia="Arial Unicode MS" w:hAnsi="Arial" w:cs="Arial" w:hint="default"/>
          <w:spacing w:val="-8"/>
        </w:rPr>
        <w:t>m, klubom, majiteľ</w:t>
      </w:r>
      <w:r>
        <w:rPr>
          <w:rFonts w:ascii="Arial" w:eastAsia="Arial Unicode MS" w:hAnsi="Arial" w:cs="Arial" w:hint="default"/>
          <w:spacing w:val="-8"/>
        </w:rPr>
        <w:t>om š</w:t>
      </w:r>
      <w:r>
        <w:rPr>
          <w:rFonts w:ascii="Arial" w:eastAsia="Arial Unicode MS" w:hAnsi="Arial" w:cs="Arial" w:hint="default"/>
          <w:spacing w:val="-8"/>
        </w:rPr>
        <w:t>tadió</w:t>
      </w:r>
      <w:r>
        <w:rPr>
          <w:rFonts w:ascii="Arial" w:eastAsia="Arial Unicode MS" w:hAnsi="Arial" w:cs="Arial" w:hint="default"/>
          <w:spacing w:val="-8"/>
        </w:rPr>
        <w:t>nov, organizá</w:t>
      </w:r>
      <w:r>
        <w:rPr>
          <w:rFonts w:ascii="Arial" w:eastAsia="Arial Unicode MS" w:hAnsi="Arial" w:cs="Arial" w:hint="default"/>
          <w:spacing w:val="-8"/>
        </w:rPr>
        <w:t>torom i š</w:t>
      </w:r>
      <w:r>
        <w:rPr>
          <w:rFonts w:ascii="Arial" w:eastAsia="Arial Unicode MS" w:hAnsi="Arial" w:cs="Arial" w:hint="default"/>
          <w:spacing w:val="-8"/>
        </w:rPr>
        <w:t>tá</w:t>
      </w:r>
      <w:r>
        <w:rPr>
          <w:rFonts w:ascii="Arial" w:eastAsia="Arial Unicode MS" w:hAnsi="Arial" w:cs="Arial" w:hint="default"/>
          <w:spacing w:val="-8"/>
        </w:rPr>
        <w:t>tnym orgá</w:t>
      </w:r>
      <w:r>
        <w:rPr>
          <w:rFonts w:ascii="Arial" w:eastAsia="Arial Unicode MS" w:hAnsi="Arial" w:cs="Arial" w:hint="default"/>
          <w:spacing w:val="-8"/>
        </w:rPr>
        <w:t>nom s cieľ</w:t>
      </w:r>
      <w:r>
        <w:rPr>
          <w:rFonts w:ascii="Arial" w:eastAsia="Arial Unicode MS" w:hAnsi="Arial" w:cs="Arial" w:hint="default"/>
          <w:spacing w:val="-8"/>
        </w:rPr>
        <w:t>om predí</w:t>
      </w:r>
      <w:r>
        <w:rPr>
          <w:rFonts w:ascii="Arial" w:eastAsia="Arial Unicode MS" w:hAnsi="Arial" w:cs="Arial" w:hint="default"/>
          <w:spacing w:val="-8"/>
        </w:rPr>
        <w:t>sť</w:t>
      </w:r>
      <w:r>
        <w:rPr>
          <w:rFonts w:ascii="Arial" w:eastAsia="Arial Unicode MS" w:hAnsi="Arial" w:cs="Arial" w:hint="default"/>
          <w:spacing w:val="-8"/>
        </w:rPr>
        <w:t xml:space="preserve"> ná</w:t>
      </w:r>
      <w:r>
        <w:rPr>
          <w:rFonts w:ascii="Arial" w:eastAsia="Arial Unicode MS" w:hAnsi="Arial" w:cs="Arial" w:hint="default"/>
          <w:spacing w:val="-8"/>
        </w:rPr>
        <w:t>siliu alebo ho zvlá</w:t>
      </w:r>
      <w:r>
        <w:rPr>
          <w:rFonts w:ascii="Arial" w:eastAsia="Arial Unicode MS" w:hAnsi="Arial" w:cs="Arial" w:hint="default"/>
          <w:spacing w:val="-8"/>
        </w:rPr>
        <w:t>dnuť</w:t>
      </w:r>
      <w:r>
        <w:rPr>
          <w:rFonts w:ascii="Arial" w:eastAsia="Arial Unicode MS" w:hAnsi="Arial" w:cs="Arial" w:hint="default"/>
          <w:spacing w:val="-8"/>
        </w:rPr>
        <w:t>. Tá</w:t>
      </w:r>
      <w:r>
        <w:rPr>
          <w:rFonts w:ascii="Arial" w:eastAsia="Arial Unicode MS" w:hAnsi="Arial" w:cs="Arial" w:hint="default"/>
          <w:spacing w:val="-8"/>
        </w:rPr>
        <w:t>to schvá</w:t>
      </w:r>
      <w:r>
        <w:rPr>
          <w:rFonts w:ascii="Arial" w:eastAsia="Arial Unicode MS" w:hAnsi="Arial" w:cs="Arial" w:hint="default"/>
          <w:spacing w:val="-8"/>
        </w:rPr>
        <w:t>lená</w:t>
      </w:r>
      <w:r>
        <w:rPr>
          <w:rFonts w:ascii="Arial" w:eastAsia="Arial Unicode MS" w:hAnsi="Arial" w:cs="Arial" w:hint="default"/>
          <w:spacing w:val="-8"/>
        </w:rPr>
        <w:t xml:space="preserve"> novelizá</w:t>
      </w:r>
      <w:r>
        <w:rPr>
          <w:rFonts w:ascii="Arial" w:eastAsia="Arial Unicode MS" w:hAnsi="Arial" w:cs="Arial" w:hint="default"/>
          <w:spacing w:val="-8"/>
        </w:rPr>
        <w:t>cia uvedené</w:t>
      </w:r>
      <w:r>
        <w:rPr>
          <w:rFonts w:ascii="Arial" w:eastAsia="Arial Unicode MS" w:hAnsi="Arial" w:cs="Arial" w:hint="default"/>
          <w:spacing w:val="-8"/>
        </w:rPr>
        <w:t>ho zá</w:t>
      </w:r>
      <w:r>
        <w:rPr>
          <w:rFonts w:ascii="Arial" w:eastAsia="Arial Unicode MS" w:hAnsi="Arial" w:cs="Arial" w:hint="default"/>
          <w:spacing w:val="-8"/>
        </w:rPr>
        <w:t>kona vrá</w:t>
      </w:r>
      <w:r>
        <w:rPr>
          <w:rFonts w:ascii="Arial" w:eastAsia="Arial Unicode MS" w:hAnsi="Arial" w:cs="Arial" w:hint="default"/>
          <w:spacing w:val="-8"/>
        </w:rPr>
        <w:t>tane znen</w:t>
      </w:r>
      <w:r>
        <w:rPr>
          <w:rFonts w:ascii="Arial" w:eastAsia="Arial Unicode MS" w:hAnsi="Arial" w:cs="Arial" w:hint="default"/>
          <w:spacing w:val="-8"/>
        </w:rPr>
        <w:t>i</w:t>
      </w:r>
      <w:r>
        <w:rPr>
          <w:rFonts w:ascii="Arial" w:eastAsia="Arial Unicode MS" w:hAnsi="Arial" w:cs="Arial" w:hint="default"/>
          <w:spacing w:val="-8"/>
        </w:rPr>
        <w:t>a niektorý</w:t>
      </w:r>
      <w:r>
        <w:rPr>
          <w:rFonts w:ascii="Arial" w:eastAsia="Arial Unicode MS" w:hAnsi="Arial" w:cs="Arial" w:hint="default"/>
          <w:spacing w:val="-8"/>
        </w:rPr>
        <w:t>ch ustanovení</w:t>
      </w:r>
      <w:r>
        <w:rPr>
          <w:rFonts w:ascii="Arial" w:eastAsia="Arial Unicode MS" w:hAnsi="Arial" w:cs="Arial" w:hint="default"/>
          <w:spacing w:val="-8"/>
        </w:rPr>
        <w:t xml:space="preserve"> tý</w:t>
      </w:r>
      <w:r>
        <w:rPr>
          <w:rFonts w:ascii="Arial" w:eastAsia="Arial Unicode MS" w:hAnsi="Arial" w:cs="Arial" w:hint="default"/>
          <w:spacing w:val="-8"/>
        </w:rPr>
        <w:t>kajú</w:t>
      </w:r>
      <w:r>
        <w:rPr>
          <w:rFonts w:ascii="Arial" w:eastAsia="Arial Unicode MS" w:hAnsi="Arial" w:cs="Arial" w:hint="default"/>
          <w:spacing w:val="-8"/>
        </w:rPr>
        <w:t>cich sa naprí</w:t>
      </w:r>
      <w:r>
        <w:rPr>
          <w:rFonts w:ascii="Arial" w:eastAsia="Arial Unicode MS" w:hAnsi="Arial" w:cs="Arial" w:hint="default"/>
          <w:spacing w:val="-8"/>
        </w:rPr>
        <w:t>klad finanč</w:t>
      </w:r>
      <w:r>
        <w:rPr>
          <w:rFonts w:ascii="Arial" w:eastAsia="Arial Unicode MS" w:hAnsi="Arial" w:cs="Arial" w:hint="default"/>
          <w:spacing w:val="-8"/>
        </w:rPr>
        <w:t>ne ná</w:t>
      </w:r>
      <w:r>
        <w:rPr>
          <w:rFonts w:ascii="Arial" w:eastAsia="Arial Unicode MS" w:hAnsi="Arial" w:cs="Arial" w:hint="default"/>
          <w:spacing w:val="-8"/>
        </w:rPr>
        <w:t>roč</w:t>
      </w:r>
      <w:r>
        <w:rPr>
          <w:rFonts w:ascii="Arial" w:eastAsia="Arial Unicode MS" w:hAnsi="Arial" w:cs="Arial" w:hint="default"/>
          <w:spacing w:val="-8"/>
        </w:rPr>
        <w:t>ný</w:t>
      </w:r>
      <w:r>
        <w:rPr>
          <w:rFonts w:ascii="Arial" w:eastAsia="Arial Unicode MS" w:hAnsi="Arial" w:cs="Arial" w:hint="default"/>
          <w:spacing w:val="-8"/>
        </w:rPr>
        <w:t>ch opatrení</w:t>
      </w:r>
      <w:r>
        <w:rPr>
          <w:rFonts w:ascii="Arial" w:eastAsia="Arial Unicode MS" w:hAnsi="Arial" w:cs="Arial" w:hint="default"/>
          <w:spacing w:val="-8"/>
        </w:rPr>
        <w:t xml:space="preserve"> (inš</w:t>
      </w:r>
      <w:r>
        <w:rPr>
          <w:rFonts w:ascii="Arial" w:eastAsia="Arial Unicode MS" w:hAnsi="Arial" w:cs="Arial" w:hint="default"/>
          <w:spacing w:val="-8"/>
        </w:rPr>
        <w:t>talá</w:t>
      </w:r>
      <w:r>
        <w:rPr>
          <w:rFonts w:ascii="Arial" w:eastAsia="Arial Unicode MS" w:hAnsi="Arial" w:cs="Arial" w:hint="default"/>
          <w:spacing w:val="-8"/>
        </w:rPr>
        <w:t>cia kamerové</w:t>
      </w:r>
      <w:r>
        <w:rPr>
          <w:rFonts w:ascii="Arial" w:eastAsia="Arial Unicode MS" w:hAnsi="Arial" w:cs="Arial" w:hint="default"/>
          <w:spacing w:val="-8"/>
        </w:rPr>
        <w:t>ho zabezpeč</w:t>
      </w:r>
      <w:r>
        <w:rPr>
          <w:rFonts w:ascii="Arial" w:eastAsia="Arial Unicode MS" w:hAnsi="Arial" w:cs="Arial" w:hint="default"/>
          <w:spacing w:val="-8"/>
        </w:rPr>
        <w:t>ovacieho systé</w:t>
      </w:r>
      <w:r>
        <w:rPr>
          <w:rFonts w:ascii="Arial" w:eastAsia="Arial Unicode MS" w:hAnsi="Arial" w:cs="Arial" w:hint="default"/>
          <w:spacing w:val="-8"/>
        </w:rPr>
        <w:t>mu</w:t>
      </w:r>
      <w:r w:rsidR="009E5B6B">
        <w:rPr>
          <w:rFonts w:ascii="Arial" w:eastAsia="Arial Unicode MS" w:hAnsi="Arial" w:cs="Arial"/>
          <w:spacing w:val="-8"/>
        </w:rPr>
        <w:t>,</w:t>
      </w:r>
      <w:r>
        <w:rPr>
          <w:rFonts w:ascii="Arial" w:eastAsia="Arial Unicode MS" w:hAnsi="Arial" w:cs="Arial" w:hint="default"/>
          <w:spacing w:val="-8"/>
        </w:rPr>
        <w:t xml:space="preserve"> ktoré</w:t>
      </w:r>
      <w:r>
        <w:rPr>
          <w:rFonts w:ascii="Arial" w:eastAsia="Arial Unicode MS" w:hAnsi="Arial" w:cs="Arial" w:hint="default"/>
          <w:spacing w:val="-8"/>
        </w:rPr>
        <w:t xml:space="preserve"> nadobudli úč</w:t>
      </w:r>
      <w:r>
        <w:rPr>
          <w:rFonts w:ascii="Arial" w:eastAsia="Arial Unicode MS" w:hAnsi="Arial" w:cs="Arial" w:hint="default"/>
          <w:spacing w:val="-8"/>
        </w:rPr>
        <w:t>innosť</w:t>
      </w:r>
      <w:r>
        <w:rPr>
          <w:rFonts w:ascii="Arial" w:eastAsia="Arial Unicode MS" w:hAnsi="Arial" w:cs="Arial" w:hint="default"/>
          <w:spacing w:val="-8"/>
        </w:rPr>
        <w:t xml:space="preserve"> v novembri 2009) sú</w:t>
      </w:r>
      <w:r>
        <w:rPr>
          <w:rFonts w:ascii="Arial" w:eastAsia="Arial Unicode MS" w:hAnsi="Arial" w:cs="Arial" w:hint="default"/>
          <w:spacing w:val="-8"/>
        </w:rPr>
        <w:t xml:space="preserve"> zá</w:t>
      </w:r>
      <w:r>
        <w:rPr>
          <w:rFonts w:ascii="Arial" w:eastAsia="Arial Unicode MS" w:hAnsi="Arial" w:cs="Arial" w:hint="default"/>
          <w:spacing w:val="-8"/>
        </w:rPr>
        <w:t>rukou toho, ž</w:t>
      </w:r>
      <w:r>
        <w:rPr>
          <w:rFonts w:ascii="Arial" w:eastAsia="Arial Unicode MS" w:hAnsi="Arial" w:cs="Arial" w:hint="default"/>
          <w:spacing w:val="-8"/>
        </w:rPr>
        <w:t xml:space="preserve">e </w:t>
      </w:r>
      <w:r w:rsidR="00167456">
        <w:rPr>
          <w:rFonts w:ascii="Arial" w:eastAsia="Arial Unicode MS" w:hAnsi="Arial" w:cs="Arial" w:hint="default"/>
          <w:spacing w:val="-8"/>
        </w:rPr>
        <w:t>policajné</w:t>
      </w:r>
      <w:r>
        <w:rPr>
          <w:rFonts w:ascii="Arial" w:eastAsia="Arial Unicode MS" w:hAnsi="Arial" w:cs="Arial" w:hint="default"/>
          <w:spacing w:val="-8"/>
        </w:rPr>
        <w:t xml:space="preserve"> zlož</w:t>
      </w:r>
      <w:r>
        <w:rPr>
          <w:rFonts w:ascii="Arial" w:eastAsia="Arial Unicode MS" w:hAnsi="Arial" w:cs="Arial" w:hint="default"/>
          <w:spacing w:val="-8"/>
        </w:rPr>
        <w:t>k</w:t>
      </w:r>
      <w:r w:rsidR="00167456">
        <w:rPr>
          <w:rFonts w:ascii="Arial" w:eastAsia="Arial Unicode MS" w:hAnsi="Arial" w:cs="Arial"/>
          <w:spacing w:val="-8"/>
        </w:rPr>
        <w:t>y</w:t>
      </w:r>
      <w:r>
        <w:rPr>
          <w:rFonts w:ascii="Arial" w:eastAsia="Arial Unicode MS" w:hAnsi="Arial" w:cs="Arial"/>
          <w:spacing w:val="-8"/>
        </w:rPr>
        <w:t xml:space="preserve"> </w:t>
      </w:r>
      <w:r w:rsidR="00167456">
        <w:rPr>
          <w:rFonts w:ascii="Arial" w:eastAsia="Arial Unicode MS" w:hAnsi="Arial" w:cs="Arial" w:hint="default"/>
          <w:spacing w:val="-8"/>
        </w:rPr>
        <w:t>sú</w:t>
      </w:r>
      <w:r w:rsidR="00167456">
        <w:rPr>
          <w:rFonts w:ascii="Arial" w:eastAsia="Arial Unicode MS" w:hAnsi="Arial" w:cs="Arial" w:hint="default"/>
          <w:spacing w:val="-8"/>
        </w:rPr>
        <w:t xml:space="preserve"> oprá</w:t>
      </w:r>
      <w:r w:rsidR="00167456">
        <w:rPr>
          <w:rFonts w:ascii="Arial" w:eastAsia="Arial Unicode MS" w:hAnsi="Arial" w:cs="Arial" w:hint="default"/>
          <w:spacing w:val="-8"/>
        </w:rPr>
        <w:t>vnené</w:t>
      </w:r>
      <w:r w:rsidR="00167456">
        <w:rPr>
          <w:rFonts w:ascii="Arial" w:eastAsia="Arial Unicode MS" w:hAnsi="Arial" w:cs="Arial" w:hint="default"/>
          <w:spacing w:val="-8"/>
        </w:rPr>
        <w:t xml:space="preserve"> </w:t>
      </w:r>
      <w:r>
        <w:rPr>
          <w:rFonts w:ascii="Arial" w:eastAsia="Arial Unicode MS" w:hAnsi="Arial" w:cs="Arial"/>
          <w:spacing w:val="-8"/>
        </w:rPr>
        <w:t>v </w:t>
      </w:r>
      <w:r>
        <w:rPr>
          <w:rFonts w:ascii="Arial" w:eastAsia="Arial Unicode MS" w:hAnsi="Arial" w:cs="Arial" w:hint="default"/>
          <w:spacing w:val="-8"/>
        </w:rPr>
        <w:t>prí</w:t>
      </w:r>
      <w:r>
        <w:rPr>
          <w:rFonts w:ascii="Arial" w:eastAsia="Arial Unicode MS" w:hAnsi="Arial" w:cs="Arial" w:hint="default"/>
          <w:spacing w:val="-8"/>
        </w:rPr>
        <w:t>pade priebehu š</w:t>
      </w:r>
      <w:r>
        <w:rPr>
          <w:rFonts w:ascii="Arial" w:eastAsia="Arial Unicode MS" w:hAnsi="Arial" w:cs="Arial" w:hint="default"/>
          <w:spacing w:val="-8"/>
        </w:rPr>
        <w:t>portové</w:t>
      </w:r>
      <w:r>
        <w:rPr>
          <w:rFonts w:ascii="Arial" w:eastAsia="Arial Unicode MS" w:hAnsi="Arial" w:cs="Arial" w:hint="default"/>
          <w:spacing w:val="-8"/>
        </w:rPr>
        <w:t>ho podujatia</w:t>
      </w:r>
      <w:r>
        <w:rPr>
          <w:rFonts w:ascii="Arial" w:eastAsia="Arial Unicode MS" w:hAnsi="Arial" w:cs="Arial" w:hint="default"/>
          <w:spacing w:val="-8"/>
        </w:rPr>
        <w:t>, ktoré</w:t>
      </w:r>
      <w:r>
        <w:rPr>
          <w:rFonts w:ascii="Arial" w:eastAsia="Arial Unicode MS" w:hAnsi="Arial" w:cs="Arial" w:hint="default"/>
          <w:spacing w:val="-8"/>
        </w:rPr>
        <w:t xml:space="preserve"> by bolo v </w:t>
      </w:r>
      <w:r>
        <w:rPr>
          <w:rFonts w:ascii="Arial" w:eastAsia="Arial Unicode MS" w:hAnsi="Arial" w:cs="Arial" w:hint="default"/>
          <w:spacing w:val="-8"/>
        </w:rPr>
        <w:t>rozpore so zá</w:t>
      </w:r>
      <w:r>
        <w:rPr>
          <w:rFonts w:ascii="Arial" w:eastAsia="Arial Unicode MS" w:hAnsi="Arial" w:cs="Arial" w:hint="default"/>
          <w:spacing w:val="-8"/>
        </w:rPr>
        <w:t>konom</w:t>
      </w:r>
      <w:r w:rsidR="009E5B6B">
        <w:rPr>
          <w:rFonts w:ascii="Arial" w:eastAsia="Arial Unicode MS" w:hAnsi="Arial" w:cs="Arial"/>
          <w:spacing w:val="-8"/>
        </w:rPr>
        <w:t xml:space="preserve">, </w:t>
      </w:r>
      <w:r>
        <w:rPr>
          <w:rFonts w:ascii="Arial" w:eastAsia="Arial Unicode MS" w:hAnsi="Arial" w:cs="Arial" w:hint="default"/>
          <w:spacing w:val="-8"/>
        </w:rPr>
        <w:t xml:space="preserve"> zakroč</w:t>
      </w:r>
      <w:r>
        <w:rPr>
          <w:rFonts w:ascii="Arial" w:eastAsia="Arial Unicode MS" w:hAnsi="Arial" w:cs="Arial" w:hint="default"/>
          <w:spacing w:val="-8"/>
        </w:rPr>
        <w:t>iť</w:t>
      </w:r>
      <w:r>
        <w:rPr>
          <w:rFonts w:ascii="Arial" w:eastAsia="Arial Unicode MS" w:hAnsi="Arial" w:cs="Arial" w:hint="default"/>
          <w:spacing w:val="-8"/>
        </w:rPr>
        <w:t xml:space="preserve"> adekvá</w:t>
      </w:r>
      <w:r>
        <w:rPr>
          <w:rFonts w:ascii="Arial" w:eastAsia="Arial Unicode MS" w:hAnsi="Arial" w:cs="Arial" w:hint="default"/>
          <w:spacing w:val="-8"/>
        </w:rPr>
        <w:t>tnym spô</w:t>
      </w:r>
      <w:r>
        <w:rPr>
          <w:rFonts w:ascii="Arial" w:eastAsia="Arial Unicode MS" w:hAnsi="Arial" w:cs="Arial" w:hint="default"/>
          <w:spacing w:val="-8"/>
        </w:rPr>
        <w:t>sobom.</w:t>
      </w:r>
    </w:p>
    <w:p w:rsidR="00C916E3" w:rsidP="00010396">
      <w:pPr>
        <w:pStyle w:val="NormalWeb"/>
        <w:bidi w:val="0"/>
        <w:ind w:left="708" w:firstLine="708"/>
        <w:jc w:val="both"/>
        <w:rPr>
          <w:rFonts w:ascii="Arial" w:eastAsia="Arial Unicode MS" w:hAnsi="Arial" w:cs="Arial"/>
          <w:color w:val="000000"/>
          <w:spacing w:val="-8"/>
        </w:rPr>
      </w:pPr>
    </w:p>
    <w:p w:rsidR="00863402" w:rsidP="00C916E3">
      <w:pPr>
        <w:pStyle w:val="NormalWeb"/>
        <w:bidi w:val="0"/>
        <w:ind w:left="708" w:firstLine="708"/>
        <w:jc w:val="both"/>
        <w:rPr>
          <w:rFonts w:ascii="Arial" w:eastAsia="Arial Unicode MS" w:hAnsi="Arial" w:cs="Arial" w:hint="default"/>
          <w:color w:val="000000"/>
          <w:spacing w:val="-8"/>
        </w:rPr>
      </w:pPr>
      <w:r>
        <w:rPr>
          <w:rFonts w:ascii="Arial" w:eastAsia="Arial Unicode MS" w:hAnsi="Arial" w:cs="Arial" w:hint="default"/>
          <w:color w:val="000000"/>
          <w:spacing w:val="-8"/>
        </w:rPr>
        <w:t>Podiel mlá</w:t>
      </w:r>
      <w:r>
        <w:rPr>
          <w:rFonts w:ascii="Arial" w:eastAsia="Arial Unicode MS" w:hAnsi="Arial" w:cs="Arial" w:hint="default"/>
          <w:color w:val="000000"/>
          <w:spacing w:val="-8"/>
        </w:rPr>
        <w:t>dež</w:t>
      </w:r>
      <w:r>
        <w:rPr>
          <w:rFonts w:ascii="Arial" w:eastAsia="Arial Unicode MS" w:hAnsi="Arial" w:cs="Arial" w:hint="default"/>
          <w:color w:val="000000"/>
          <w:spacing w:val="-8"/>
        </w:rPr>
        <w:t>e v roku 2009 na objasnenej rasovo motivovanej trestnej č</w:t>
      </w:r>
      <w:r>
        <w:rPr>
          <w:rFonts w:ascii="Arial" w:eastAsia="Arial Unicode MS" w:hAnsi="Arial" w:cs="Arial" w:hint="default"/>
          <w:color w:val="000000"/>
          <w:spacing w:val="-8"/>
        </w:rPr>
        <w:t>innosti klesol</w:t>
      </w:r>
      <w:r w:rsidR="009E5B6B">
        <w:rPr>
          <w:rFonts w:ascii="Arial" w:eastAsia="Arial Unicode MS" w:hAnsi="Arial" w:cs="Arial"/>
          <w:color w:val="000000"/>
          <w:spacing w:val="-8"/>
        </w:rPr>
        <w:t>. V roku 2009</w:t>
      </w:r>
      <w:r>
        <w:rPr>
          <w:rFonts w:ascii="Arial" w:eastAsia="Arial Unicode MS" w:hAnsi="Arial" w:cs="Arial" w:hint="default"/>
          <w:color w:val="000000"/>
          <w:spacing w:val="-8"/>
        </w:rPr>
        <w:t xml:space="preserve"> bolo ukonč</w:t>
      </w:r>
      <w:r>
        <w:rPr>
          <w:rFonts w:ascii="Arial" w:eastAsia="Arial Unicode MS" w:hAnsi="Arial" w:cs="Arial" w:hint="default"/>
          <w:color w:val="000000"/>
          <w:spacing w:val="-8"/>
        </w:rPr>
        <w:t>ené</w:t>
      </w:r>
      <w:r>
        <w:rPr>
          <w:rFonts w:ascii="Arial" w:eastAsia="Arial Unicode MS" w:hAnsi="Arial" w:cs="Arial" w:hint="default"/>
          <w:color w:val="000000"/>
          <w:spacing w:val="-8"/>
        </w:rPr>
        <w:t xml:space="preserve"> trestné</w:t>
      </w:r>
      <w:r>
        <w:rPr>
          <w:rFonts w:ascii="Arial" w:eastAsia="Arial Unicode MS" w:hAnsi="Arial" w:cs="Arial" w:hint="default"/>
          <w:color w:val="000000"/>
          <w:spacing w:val="-8"/>
        </w:rPr>
        <w:t xml:space="preserve"> stí</w:t>
      </w:r>
      <w:r>
        <w:rPr>
          <w:rFonts w:ascii="Arial" w:eastAsia="Arial Unicode MS" w:hAnsi="Arial" w:cs="Arial" w:hint="default"/>
          <w:color w:val="000000"/>
          <w:spacing w:val="-8"/>
        </w:rPr>
        <w:t>hanie proti 35 osobá</w:t>
      </w:r>
      <w:r>
        <w:rPr>
          <w:rFonts w:ascii="Arial" w:eastAsia="Arial Unicode MS" w:hAnsi="Arial" w:cs="Arial" w:hint="default"/>
          <w:color w:val="000000"/>
          <w:spacing w:val="-8"/>
        </w:rPr>
        <w:t>m v </w:t>
      </w:r>
      <w:r>
        <w:rPr>
          <w:rFonts w:ascii="Arial" w:eastAsia="Arial Unicode MS" w:hAnsi="Arial" w:cs="Arial" w:hint="default"/>
          <w:color w:val="000000"/>
          <w:spacing w:val="-8"/>
        </w:rPr>
        <w:t xml:space="preserve"> tomto veku, č</w:t>
      </w:r>
      <w:r>
        <w:rPr>
          <w:rFonts w:ascii="Arial" w:eastAsia="Arial Unicode MS" w:hAnsi="Arial" w:cs="Arial" w:hint="default"/>
          <w:color w:val="000000"/>
          <w:spacing w:val="-8"/>
        </w:rPr>
        <w:t>o predstavuje asi jednu p</w:t>
      </w:r>
      <w:r>
        <w:rPr>
          <w:rFonts w:ascii="Arial" w:eastAsia="Arial Unicode MS" w:hAnsi="Arial" w:cs="Arial" w:hint="default"/>
          <w:color w:val="000000"/>
          <w:spacing w:val="-8"/>
        </w:rPr>
        <w:t>ä</w:t>
      </w:r>
      <w:r>
        <w:rPr>
          <w:rFonts w:ascii="Arial" w:eastAsia="Arial Unicode MS" w:hAnsi="Arial" w:cs="Arial" w:hint="default"/>
          <w:color w:val="000000"/>
          <w:spacing w:val="-8"/>
        </w:rPr>
        <w:t>tinu z </w:t>
      </w:r>
      <w:r>
        <w:rPr>
          <w:rFonts w:ascii="Arial" w:eastAsia="Arial Unicode MS" w:hAnsi="Arial" w:cs="Arial" w:hint="default"/>
          <w:color w:val="000000"/>
          <w:spacing w:val="-8"/>
        </w:rPr>
        <w:t>celkové</w:t>
      </w:r>
      <w:r>
        <w:rPr>
          <w:rFonts w:ascii="Arial" w:eastAsia="Arial Unicode MS" w:hAnsi="Arial" w:cs="Arial" w:hint="default"/>
          <w:color w:val="000000"/>
          <w:spacing w:val="-8"/>
        </w:rPr>
        <w:t>ho poč</w:t>
      </w:r>
      <w:r>
        <w:rPr>
          <w:rFonts w:ascii="Arial" w:eastAsia="Arial Unicode MS" w:hAnsi="Arial" w:cs="Arial" w:hint="default"/>
          <w:color w:val="000000"/>
          <w:spacing w:val="-8"/>
        </w:rPr>
        <w:t>tu osô</w:t>
      </w:r>
      <w:r>
        <w:rPr>
          <w:rFonts w:ascii="Arial" w:eastAsia="Arial Unicode MS" w:hAnsi="Arial" w:cs="Arial" w:hint="default"/>
          <w:color w:val="000000"/>
          <w:spacing w:val="-8"/>
        </w:rPr>
        <w:t>b</w:t>
      </w:r>
      <w:r w:rsidR="00B74812">
        <w:rPr>
          <w:rFonts w:ascii="Arial" w:eastAsia="Arial Unicode MS" w:hAnsi="Arial" w:cs="Arial"/>
          <w:color w:val="000000"/>
          <w:spacing w:val="-8"/>
        </w:rPr>
        <w:t>,</w:t>
      </w:r>
      <w:r>
        <w:rPr>
          <w:rFonts w:ascii="Arial" w:eastAsia="Arial Unicode MS" w:hAnsi="Arial" w:cs="Arial" w:hint="default"/>
          <w:color w:val="000000"/>
          <w:spacing w:val="-8"/>
        </w:rPr>
        <w:t xml:space="preserve"> proti ktorý</w:t>
      </w:r>
      <w:r>
        <w:rPr>
          <w:rFonts w:ascii="Arial" w:eastAsia="Arial Unicode MS" w:hAnsi="Arial" w:cs="Arial" w:hint="default"/>
          <w:color w:val="000000"/>
          <w:spacing w:val="-8"/>
        </w:rPr>
        <w:t>m bolo ukonč</w:t>
      </w:r>
      <w:r>
        <w:rPr>
          <w:rFonts w:ascii="Arial" w:eastAsia="Arial Unicode MS" w:hAnsi="Arial" w:cs="Arial" w:hint="default"/>
          <w:color w:val="000000"/>
          <w:spacing w:val="-8"/>
        </w:rPr>
        <w:t>ené</w:t>
      </w:r>
      <w:r>
        <w:rPr>
          <w:rFonts w:ascii="Arial" w:eastAsia="Arial Unicode MS" w:hAnsi="Arial" w:cs="Arial" w:hint="default"/>
          <w:color w:val="000000"/>
          <w:spacing w:val="-8"/>
        </w:rPr>
        <w:t xml:space="preserve"> trestné</w:t>
      </w:r>
      <w:r>
        <w:rPr>
          <w:rFonts w:ascii="Arial" w:eastAsia="Arial Unicode MS" w:hAnsi="Arial" w:cs="Arial" w:hint="default"/>
          <w:color w:val="000000"/>
          <w:spacing w:val="-8"/>
        </w:rPr>
        <w:t xml:space="preserve"> stí</w:t>
      </w:r>
      <w:r>
        <w:rPr>
          <w:rFonts w:ascii="Arial" w:eastAsia="Arial Unicode MS" w:hAnsi="Arial" w:cs="Arial" w:hint="default"/>
          <w:color w:val="000000"/>
          <w:spacing w:val="-8"/>
        </w:rPr>
        <w:t>hanie. Len mierne stú</w:t>
      </w:r>
      <w:r>
        <w:rPr>
          <w:rFonts w:ascii="Arial" w:eastAsia="Arial Unicode MS" w:hAnsi="Arial" w:cs="Arial" w:hint="default"/>
          <w:color w:val="000000"/>
          <w:spacing w:val="-8"/>
        </w:rPr>
        <w:t>pol poč</w:t>
      </w:r>
      <w:r>
        <w:rPr>
          <w:rFonts w:ascii="Arial" w:eastAsia="Arial Unicode MS" w:hAnsi="Arial" w:cs="Arial" w:hint="default"/>
          <w:color w:val="000000"/>
          <w:spacing w:val="-8"/>
        </w:rPr>
        <w:t>et trestne stí</w:t>
      </w:r>
      <w:r>
        <w:rPr>
          <w:rFonts w:ascii="Arial" w:eastAsia="Arial Unicode MS" w:hAnsi="Arial" w:cs="Arial" w:hint="default"/>
          <w:color w:val="000000"/>
          <w:spacing w:val="-8"/>
        </w:rPr>
        <w:t>haný</w:t>
      </w:r>
      <w:r>
        <w:rPr>
          <w:rFonts w:ascii="Arial" w:eastAsia="Arial Unicode MS" w:hAnsi="Arial" w:cs="Arial" w:hint="default"/>
          <w:color w:val="000000"/>
          <w:spacing w:val="-8"/>
        </w:rPr>
        <w:t>ch osô</w:t>
      </w:r>
      <w:r>
        <w:rPr>
          <w:rFonts w:ascii="Arial" w:eastAsia="Arial Unicode MS" w:hAnsi="Arial" w:cs="Arial" w:hint="default"/>
          <w:color w:val="000000"/>
          <w:spacing w:val="-8"/>
        </w:rPr>
        <w:t>b ž</w:t>
      </w:r>
      <w:r>
        <w:rPr>
          <w:rFonts w:ascii="Arial" w:eastAsia="Arial Unicode MS" w:hAnsi="Arial" w:cs="Arial" w:hint="default"/>
          <w:color w:val="000000"/>
          <w:spacing w:val="-8"/>
        </w:rPr>
        <w:t>enské</w:t>
      </w:r>
      <w:r>
        <w:rPr>
          <w:rFonts w:ascii="Arial" w:eastAsia="Arial Unicode MS" w:hAnsi="Arial" w:cs="Arial" w:hint="default"/>
          <w:color w:val="000000"/>
          <w:spacing w:val="-8"/>
        </w:rPr>
        <w:t>ho pohlavia (11 osô</w:t>
      </w:r>
      <w:r>
        <w:rPr>
          <w:rFonts w:ascii="Arial" w:eastAsia="Arial Unicode MS" w:hAnsi="Arial" w:cs="Arial" w:hint="default"/>
          <w:color w:val="000000"/>
          <w:spacing w:val="-8"/>
        </w:rPr>
        <w:t>b), č</w:t>
      </w:r>
      <w:r>
        <w:rPr>
          <w:rFonts w:ascii="Arial" w:eastAsia="Arial Unicode MS" w:hAnsi="Arial" w:cs="Arial" w:hint="default"/>
          <w:color w:val="000000"/>
          <w:spacing w:val="-8"/>
        </w:rPr>
        <w:t>o oproti minulé</w:t>
      </w:r>
      <w:r>
        <w:rPr>
          <w:rFonts w:ascii="Arial" w:eastAsia="Arial Unicode MS" w:hAnsi="Arial" w:cs="Arial" w:hint="default"/>
          <w:color w:val="000000"/>
          <w:spacing w:val="-8"/>
        </w:rPr>
        <w:t>mu roku predstavuje ná</w:t>
      </w:r>
      <w:r>
        <w:rPr>
          <w:rFonts w:ascii="Arial" w:eastAsia="Arial Unicode MS" w:hAnsi="Arial" w:cs="Arial" w:hint="default"/>
          <w:color w:val="000000"/>
          <w:spacing w:val="-8"/>
        </w:rPr>
        <w:t>rast o </w:t>
      </w:r>
      <w:r>
        <w:rPr>
          <w:rFonts w:ascii="Arial" w:eastAsia="Arial Unicode MS" w:hAnsi="Arial" w:cs="Arial" w:hint="default"/>
          <w:color w:val="000000"/>
          <w:spacing w:val="-8"/>
        </w:rPr>
        <w:t>5 osô</w:t>
      </w:r>
      <w:r>
        <w:rPr>
          <w:rFonts w:ascii="Arial" w:eastAsia="Arial Unicode MS" w:hAnsi="Arial" w:cs="Arial" w:hint="default"/>
          <w:color w:val="000000"/>
          <w:spacing w:val="-8"/>
        </w:rPr>
        <w:t>b.</w:t>
      </w:r>
    </w:p>
    <w:p w:rsidR="00C916E3" w:rsidP="00010396">
      <w:pPr>
        <w:pStyle w:val="NormalWeb"/>
        <w:bidi w:val="0"/>
        <w:ind w:left="708" w:firstLine="708"/>
        <w:jc w:val="both"/>
        <w:rPr>
          <w:rFonts w:ascii="Arial" w:eastAsia="Arial Unicode MS" w:hAnsi="Arial" w:cs="Arial"/>
          <w:spacing w:val="-8"/>
        </w:rPr>
      </w:pPr>
    </w:p>
    <w:p w:rsidR="00863402" w:rsidP="00010396">
      <w:pPr>
        <w:pStyle w:val="NormalWeb"/>
        <w:bidi w:val="0"/>
        <w:ind w:left="708" w:firstLine="708"/>
        <w:jc w:val="both"/>
        <w:rPr>
          <w:rFonts w:ascii="Arial" w:eastAsia="Arial Unicode MS" w:hAnsi="Arial" w:cs="Arial"/>
          <w:color w:val="000000"/>
          <w:spacing w:val="-8"/>
        </w:rPr>
      </w:pPr>
      <w:r>
        <w:rPr>
          <w:rFonts w:ascii="Arial" w:eastAsia="Arial Unicode MS" w:hAnsi="Arial" w:cs="Arial" w:hint="default"/>
          <w:spacing w:val="-8"/>
        </w:rPr>
        <w:t>Jedný</w:t>
      </w:r>
      <w:r>
        <w:rPr>
          <w:rFonts w:ascii="Arial" w:eastAsia="Arial Unicode MS" w:hAnsi="Arial" w:cs="Arial" w:hint="default"/>
          <w:spacing w:val="-8"/>
        </w:rPr>
        <w:t>m z </w:t>
      </w:r>
      <w:r>
        <w:rPr>
          <w:rFonts w:ascii="Arial" w:eastAsia="Arial Unicode MS" w:hAnsi="Arial" w:cs="Arial" w:hint="default"/>
          <w:spacing w:val="-8"/>
        </w:rPr>
        <w:t>najväčší</w:t>
      </w:r>
      <w:r>
        <w:rPr>
          <w:rFonts w:ascii="Arial" w:eastAsia="Arial Unicode MS" w:hAnsi="Arial" w:cs="Arial" w:hint="default"/>
          <w:spacing w:val="-8"/>
        </w:rPr>
        <w:t>ch zdrojov a </w:t>
      </w:r>
      <w:r>
        <w:rPr>
          <w:rFonts w:ascii="Arial" w:eastAsia="Arial Unicode MS" w:hAnsi="Arial" w:cs="Arial" w:hint="default"/>
          <w:spacing w:val="-8"/>
        </w:rPr>
        <w:t>spô</w:t>
      </w:r>
      <w:r>
        <w:rPr>
          <w:rFonts w:ascii="Arial" w:eastAsia="Arial Unicode MS" w:hAnsi="Arial" w:cs="Arial" w:hint="default"/>
          <w:spacing w:val="-8"/>
        </w:rPr>
        <w:t>sobov ší</w:t>
      </w:r>
      <w:r>
        <w:rPr>
          <w:rFonts w:ascii="Arial" w:eastAsia="Arial Unicode MS" w:hAnsi="Arial" w:cs="Arial" w:hint="default"/>
          <w:spacing w:val="-8"/>
        </w:rPr>
        <w:t>renia myš</w:t>
      </w:r>
      <w:r>
        <w:rPr>
          <w:rFonts w:ascii="Arial" w:eastAsia="Arial Unicode MS" w:hAnsi="Arial" w:cs="Arial" w:hint="default"/>
          <w:spacing w:val="-8"/>
        </w:rPr>
        <w:t>l</w:t>
      </w:r>
      <w:r>
        <w:rPr>
          <w:rFonts w:ascii="Arial" w:eastAsia="Arial Unicode MS" w:hAnsi="Arial" w:cs="Arial" w:hint="default"/>
          <w:spacing w:val="-8"/>
        </w:rPr>
        <w:t>ienok extré</w:t>
      </w:r>
      <w:r>
        <w:rPr>
          <w:rFonts w:ascii="Arial" w:eastAsia="Arial Unicode MS" w:hAnsi="Arial" w:cs="Arial" w:hint="default"/>
          <w:spacing w:val="-8"/>
        </w:rPr>
        <w:t>mizmu, ako aj rô</w:t>
      </w:r>
      <w:r>
        <w:rPr>
          <w:rFonts w:ascii="Arial" w:eastAsia="Arial Unicode MS" w:hAnsi="Arial" w:cs="Arial" w:hint="default"/>
          <w:spacing w:val="-8"/>
        </w:rPr>
        <w:t>znych prejavov rasistické</w:t>
      </w:r>
      <w:r>
        <w:rPr>
          <w:rFonts w:ascii="Arial" w:eastAsia="Arial Unicode MS" w:hAnsi="Arial" w:cs="Arial" w:hint="default"/>
          <w:spacing w:val="-8"/>
        </w:rPr>
        <w:t>ho a </w:t>
      </w:r>
      <w:r>
        <w:rPr>
          <w:rFonts w:ascii="Arial" w:eastAsia="Arial Unicode MS" w:hAnsi="Arial" w:cs="Arial" w:hint="default"/>
          <w:spacing w:val="-8"/>
        </w:rPr>
        <w:t>xenofó</w:t>
      </w:r>
      <w:r>
        <w:rPr>
          <w:rFonts w:ascii="Arial" w:eastAsia="Arial Unicode MS" w:hAnsi="Arial" w:cs="Arial" w:hint="default"/>
          <w:spacing w:val="-8"/>
        </w:rPr>
        <w:t>bneho charakteru ponú</w:t>
      </w:r>
      <w:r>
        <w:rPr>
          <w:rFonts w:ascii="Arial" w:eastAsia="Arial Unicode MS" w:hAnsi="Arial" w:cs="Arial" w:hint="default"/>
          <w:spacing w:val="-8"/>
        </w:rPr>
        <w:t>ka internet</w:t>
      </w:r>
      <w:r w:rsidR="009E5B6B">
        <w:rPr>
          <w:rFonts w:ascii="Arial" w:eastAsia="Arial Unicode MS" w:hAnsi="Arial" w:cs="Arial"/>
          <w:spacing w:val="-8"/>
        </w:rPr>
        <w:t>,</w:t>
      </w:r>
      <w:r>
        <w:rPr>
          <w:rFonts w:ascii="Arial" w:eastAsia="Arial Unicode MS" w:hAnsi="Arial" w:cs="Arial" w:hint="default"/>
          <w:spacing w:val="-8"/>
        </w:rPr>
        <w:t xml:space="preserve"> ako globá</w:t>
      </w:r>
      <w:r>
        <w:rPr>
          <w:rFonts w:ascii="Arial" w:eastAsia="Arial Unicode MS" w:hAnsi="Arial" w:cs="Arial" w:hint="default"/>
          <w:spacing w:val="-8"/>
        </w:rPr>
        <w:t>lne mé</w:t>
      </w:r>
      <w:r>
        <w:rPr>
          <w:rFonts w:ascii="Arial" w:eastAsia="Arial Unicode MS" w:hAnsi="Arial" w:cs="Arial" w:hint="default"/>
          <w:spacing w:val="-8"/>
        </w:rPr>
        <w:t>dium. Je totiž</w:t>
      </w:r>
      <w:r>
        <w:rPr>
          <w:rFonts w:ascii="Arial" w:eastAsia="Arial Unicode MS" w:hAnsi="Arial" w:cs="Arial" w:hint="default"/>
          <w:spacing w:val="-8"/>
        </w:rPr>
        <w:t xml:space="preserve"> priestorom, ktorý</w:t>
      </w:r>
      <w:r>
        <w:rPr>
          <w:rFonts w:ascii="Arial" w:eastAsia="Arial Unicode MS" w:hAnsi="Arial" w:cs="Arial" w:hint="default"/>
          <w:spacing w:val="-8"/>
        </w:rPr>
        <w:t xml:space="preserve"> svojou anonymitou umožň</w:t>
      </w:r>
      <w:r>
        <w:rPr>
          <w:rFonts w:ascii="Arial" w:eastAsia="Arial Unicode MS" w:hAnsi="Arial" w:cs="Arial" w:hint="default"/>
          <w:spacing w:val="-8"/>
        </w:rPr>
        <w:t>ujú</w:t>
      </w:r>
      <w:r>
        <w:rPr>
          <w:rFonts w:ascii="Arial" w:eastAsia="Arial Unicode MS" w:hAnsi="Arial" w:cs="Arial" w:hint="default"/>
          <w:spacing w:val="-8"/>
        </w:rPr>
        <w:t>cou takmer nekontrolovateľ</w:t>
      </w:r>
      <w:r>
        <w:rPr>
          <w:rFonts w:ascii="Arial" w:eastAsia="Arial Unicode MS" w:hAnsi="Arial" w:cs="Arial" w:hint="default"/>
          <w:spacing w:val="-8"/>
        </w:rPr>
        <w:t>nú</w:t>
      </w:r>
      <w:r>
        <w:rPr>
          <w:rFonts w:ascii="Arial" w:eastAsia="Arial Unicode MS" w:hAnsi="Arial" w:cs="Arial" w:hint="default"/>
          <w:spacing w:val="-8"/>
        </w:rPr>
        <w:t xml:space="preserve"> vý</w:t>
      </w:r>
      <w:r>
        <w:rPr>
          <w:rFonts w:ascii="Arial" w:eastAsia="Arial Unicode MS" w:hAnsi="Arial" w:cs="Arial" w:hint="default"/>
          <w:spacing w:val="-8"/>
        </w:rPr>
        <w:t>menu informá</w:t>
      </w:r>
      <w:r>
        <w:rPr>
          <w:rFonts w:ascii="Arial" w:eastAsia="Arial Unicode MS" w:hAnsi="Arial" w:cs="Arial" w:hint="default"/>
          <w:spacing w:val="-8"/>
        </w:rPr>
        <w:t>cií</w:t>
      </w:r>
      <w:r w:rsidR="00167456">
        <w:rPr>
          <w:rFonts w:ascii="Arial" w:eastAsia="Arial Unicode MS" w:hAnsi="Arial" w:cs="Arial"/>
          <w:spacing w:val="-8"/>
        </w:rPr>
        <w:t>,</w:t>
      </w:r>
      <w:r>
        <w:rPr>
          <w:rFonts w:ascii="Arial" w:eastAsia="Arial Unicode MS" w:hAnsi="Arial" w:cs="Arial"/>
          <w:spacing w:val="-8"/>
        </w:rPr>
        <w:t xml:space="preserve"> navodzuje pocit beztrestnosti </w:t>
      </w:r>
      <w:r w:rsidR="00010396">
        <w:rPr>
          <w:rFonts w:ascii="Arial" w:eastAsia="Arial Unicode MS" w:hAnsi="Arial" w:cs="Arial"/>
          <w:spacing w:val="-8"/>
        </w:rPr>
        <w:t xml:space="preserve">       </w:t>
      </w:r>
      <w:r w:rsidR="00010396">
        <w:rPr>
          <w:rFonts w:ascii="Arial" w:eastAsia="Arial Unicode MS" w:hAnsi="Arial" w:cs="Arial"/>
          <w:spacing w:val="-8"/>
        </w:rPr>
        <w:t xml:space="preserve">                     </w:t>
      </w:r>
      <w:r>
        <w:rPr>
          <w:rFonts w:ascii="Arial" w:eastAsia="Arial Unicode MS" w:hAnsi="Arial" w:cs="Arial"/>
          <w:spacing w:val="-8"/>
        </w:rPr>
        <w:t>a nepostihnu</w:t>
      </w:r>
      <w:r w:rsidR="009E5B6B">
        <w:rPr>
          <w:rFonts w:ascii="Arial" w:eastAsia="Arial Unicode MS" w:hAnsi="Arial" w:cs="Arial" w:hint="default"/>
          <w:spacing w:val="-8"/>
        </w:rPr>
        <w:t>teľ</w:t>
      </w:r>
      <w:r w:rsidR="009E5B6B">
        <w:rPr>
          <w:rFonts w:ascii="Arial" w:eastAsia="Arial Unicode MS" w:hAnsi="Arial" w:cs="Arial" w:hint="default"/>
          <w:spacing w:val="-8"/>
        </w:rPr>
        <w:t>nosti. Na webový</w:t>
      </w:r>
      <w:r w:rsidR="009E5B6B">
        <w:rPr>
          <w:rFonts w:ascii="Arial" w:eastAsia="Arial Unicode MS" w:hAnsi="Arial" w:cs="Arial" w:hint="default"/>
          <w:spacing w:val="-8"/>
        </w:rPr>
        <w:t>ch strá</w:t>
      </w:r>
      <w:r w:rsidR="009E5B6B">
        <w:rPr>
          <w:rFonts w:ascii="Arial" w:eastAsia="Arial Unicode MS" w:hAnsi="Arial" w:cs="Arial" w:hint="default"/>
          <w:spacing w:val="-8"/>
        </w:rPr>
        <w:t xml:space="preserve">nkach </w:t>
      </w:r>
      <w:r>
        <w:rPr>
          <w:rFonts w:ascii="Arial" w:eastAsia="Arial Unicode MS" w:hAnsi="Arial" w:cs="Arial" w:hint="default"/>
          <w:spacing w:val="-8"/>
        </w:rPr>
        <w:t>umiestnený</w:t>
      </w:r>
      <w:r>
        <w:rPr>
          <w:rFonts w:ascii="Arial" w:eastAsia="Arial Unicode MS" w:hAnsi="Arial" w:cs="Arial" w:hint="default"/>
          <w:spacing w:val="-8"/>
        </w:rPr>
        <w:t>ch v </w:t>
      </w:r>
      <w:r>
        <w:rPr>
          <w:rFonts w:ascii="Arial" w:eastAsia="Arial Unicode MS" w:hAnsi="Arial" w:cs="Arial" w:hint="default"/>
          <w:spacing w:val="-8"/>
        </w:rPr>
        <w:t>iný</w:t>
      </w:r>
      <w:r>
        <w:rPr>
          <w:rFonts w:ascii="Arial" w:eastAsia="Arial Unicode MS" w:hAnsi="Arial" w:cs="Arial" w:hint="default"/>
          <w:spacing w:val="-8"/>
        </w:rPr>
        <w:t>ch š</w:t>
      </w:r>
      <w:r>
        <w:rPr>
          <w:rFonts w:ascii="Arial" w:eastAsia="Arial Unicode MS" w:hAnsi="Arial" w:cs="Arial" w:hint="default"/>
          <w:spacing w:val="-8"/>
        </w:rPr>
        <w:t>tá</w:t>
      </w:r>
      <w:r>
        <w:rPr>
          <w:rFonts w:ascii="Arial" w:eastAsia="Arial Unicode MS" w:hAnsi="Arial" w:cs="Arial" w:hint="default"/>
          <w:spacing w:val="-8"/>
        </w:rPr>
        <w:t>toch (naprí</w:t>
      </w:r>
      <w:r>
        <w:rPr>
          <w:rFonts w:ascii="Arial" w:eastAsia="Arial Unicode MS" w:hAnsi="Arial" w:cs="Arial" w:hint="default"/>
          <w:spacing w:val="-8"/>
        </w:rPr>
        <w:t>klad v USA, Juhoafrickej republike a </w:t>
      </w:r>
      <w:r>
        <w:rPr>
          <w:rFonts w:ascii="Arial" w:eastAsia="Arial Unicode MS" w:hAnsi="Arial" w:cs="Arial" w:hint="default"/>
          <w:spacing w:val="-8"/>
        </w:rPr>
        <w:t>pod.), ktorý</w:t>
      </w:r>
      <w:r>
        <w:rPr>
          <w:rFonts w:ascii="Arial" w:eastAsia="Arial Unicode MS" w:hAnsi="Arial" w:cs="Arial" w:hint="default"/>
          <w:spacing w:val="-8"/>
        </w:rPr>
        <w:t>ch autormi a </w:t>
      </w:r>
      <w:r>
        <w:rPr>
          <w:rFonts w:ascii="Arial" w:eastAsia="Arial Unicode MS" w:hAnsi="Arial" w:cs="Arial" w:hint="default"/>
          <w:spacing w:val="-8"/>
        </w:rPr>
        <w:t>zakladateľ</w:t>
      </w:r>
      <w:r>
        <w:rPr>
          <w:rFonts w:ascii="Arial" w:eastAsia="Arial Unicode MS" w:hAnsi="Arial" w:cs="Arial" w:hint="default"/>
          <w:spacing w:val="-8"/>
        </w:rPr>
        <w:t>mi sú</w:t>
      </w:r>
      <w:r>
        <w:rPr>
          <w:rFonts w:ascii="Arial" w:eastAsia="Arial Unicode MS" w:hAnsi="Arial" w:cs="Arial" w:hint="default"/>
          <w:spacing w:val="-8"/>
        </w:rPr>
        <w:t xml:space="preserve"> nepochybne obč</w:t>
      </w:r>
      <w:r>
        <w:rPr>
          <w:rFonts w:ascii="Arial" w:eastAsia="Arial Unicode MS" w:hAnsi="Arial" w:cs="Arial" w:hint="default"/>
          <w:spacing w:val="-8"/>
        </w:rPr>
        <w:t>ania Slovenskej republiky</w:t>
      </w:r>
      <w:r w:rsidR="00B74812">
        <w:rPr>
          <w:rFonts w:ascii="Arial" w:eastAsia="Arial Unicode MS" w:hAnsi="Arial" w:cs="Arial"/>
          <w:spacing w:val="-8"/>
        </w:rPr>
        <w:t>,</w:t>
      </w:r>
      <w:r>
        <w:rPr>
          <w:rFonts w:ascii="Arial" w:eastAsia="Arial Unicode MS" w:hAnsi="Arial" w:cs="Arial" w:hint="default"/>
          <w:spacing w:val="-8"/>
        </w:rPr>
        <w:t xml:space="preserve"> sú</w:t>
      </w:r>
      <w:r>
        <w:rPr>
          <w:rFonts w:ascii="Arial" w:eastAsia="Arial Unicode MS" w:hAnsi="Arial" w:cs="Arial" w:hint="default"/>
          <w:spacing w:val="-8"/>
        </w:rPr>
        <w:t xml:space="preserve"> uverejň</w:t>
      </w:r>
      <w:r>
        <w:rPr>
          <w:rFonts w:ascii="Arial" w:eastAsia="Arial Unicode MS" w:hAnsi="Arial" w:cs="Arial" w:hint="default"/>
          <w:spacing w:val="-8"/>
        </w:rPr>
        <w:t>ované</w:t>
      </w:r>
      <w:r>
        <w:rPr>
          <w:rFonts w:ascii="Arial" w:eastAsia="Arial Unicode MS" w:hAnsi="Arial" w:cs="Arial" w:hint="default"/>
          <w:spacing w:val="-8"/>
        </w:rPr>
        <w:t xml:space="preserve"> materiá</w:t>
      </w:r>
      <w:r>
        <w:rPr>
          <w:rFonts w:ascii="Arial" w:eastAsia="Arial Unicode MS" w:hAnsi="Arial" w:cs="Arial" w:hint="default"/>
          <w:spacing w:val="-8"/>
        </w:rPr>
        <w:t>ly zamerané</w:t>
      </w:r>
      <w:r>
        <w:rPr>
          <w:rFonts w:ascii="Arial" w:eastAsia="Arial Unicode MS" w:hAnsi="Arial" w:cs="Arial" w:hint="default"/>
          <w:spacing w:val="-8"/>
        </w:rPr>
        <w:t xml:space="preserve"> na</w:t>
      </w:r>
      <w:r>
        <w:rPr>
          <w:rFonts w:ascii="Arial" w:eastAsia="Arial Unicode MS" w:hAnsi="Arial" w:cs="Arial" w:hint="default"/>
          <w:spacing w:val="-8"/>
        </w:rPr>
        <w:t xml:space="preserve"> propagá</w:t>
      </w:r>
      <w:r>
        <w:rPr>
          <w:rFonts w:ascii="Arial" w:eastAsia="Arial Unicode MS" w:hAnsi="Arial" w:cs="Arial" w:hint="default"/>
          <w:spacing w:val="-8"/>
        </w:rPr>
        <w:t>ciu ná</w:t>
      </w:r>
      <w:r>
        <w:rPr>
          <w:rFonts w:ascii="Arial" w:eastAsia="Arial Unicode MS" w:hAnsi="Arial" w:cs="Arial" w:hint="default"/>
          <w:spacing w:val="-8"/>
        </w:rPr>
        <w:t>rodnostnej, etnickej, rasovej, ná</w:t>
      </w:r>
      <w:r>
        <w:rPr>
          <w:rFonts w:ascii="Arial" w:eastAsia="Arial Unicode MS" w:hAnsi="Arial" w:cs="Arial" w:hint="default"/>
          <w:spacing w:val="-8"/>
        </w:rPr>
        <w:t>bož</w:t>
      </w:r>
      <w:r>
        <w:rPr>
          <w:rFonts w:ascii="Arial" w:eastAsia="Arial Unicode MS" w:hAnsi="Arial" w:cs="Arial" w:hint="default"/>
          <w:spacing w:val="-8"/>
        </w:rPr>
        <w:t>enskej a ná</w:t>
      </w:r>
      <w:r>
        <w:rPr>
          <w:rFonts w:ascii="Arial" w:eastAsia="Arial Unicode MS" w:hAnsi="Arial" w:cs="Arial" w:hint="default"/>
          <w:spacing w:val="-8"/>
        </w:rPr>
        <w:t>zorovej neznáš</w:t>
      </w:r>
      <w:r>
        <w:rPr>
          <w:rFonts w:ascii="Arial" w:eastAsia="Arial Unicode MS" w:hAnsi="Arial" w:cs="Arial" w:hint="default"/>
          <w:spacing w:val="-8"/>
        </w:rPr>
        <w:t>anlivosti. Využí</w:t>
      </w:r>
      <w:r>
        <w:rPr>
          <w:rFonts w:ascii="Arial" w:eastAsia="Arial Unicode MS" w:hAnsi="Arial" w:cs="Arial" w:hint="default"/>
          <w:spacing w:val="-8"/>
        </w:rPr>
        <w:t>vaný</w:t>
      </w:r>
      <w:r>
        <w:rPr>
          <w:rFonts w:ascii="Arial" w:eastAsia="Arial Unicode MS" w:hAnsi="Arial" w:cs="Arial" w:hint="default"/>
          <w:spacing w:val="-8"/>
        </w:rPr>
        <w:t xml:space="preserve"> je predovš</w:t>
      </w:r>
      <w:r>
        <w:rPr>
          <w:rFonts w:ascii="Arial" w:eastAsia="Arial Unicode MS" w:hAnsi="Arial" w:cs="Arial" w:hint="default"/>
          <w:spacing w:val="-8"/>
        </w:rPr>
        <w:t>etký</w:t>
      </w:r>
      <w:r>
        <w:rPr>
          <w:rFonts w:ascii="Arial" w:eastAsia="Arial Unicode MS" w:hAnsi="Arial" w:cs="Arial" w:hint="default"/>
          <w:spacing w:val="-8"/>
        </w:rPr>
        <w:t>m  2. dodatok Ú</w:t>
      </w:r>
      <w:r>
        <w:rPr>
          <w:rFonts w:ascii="Arial" w:eastAsia="Arial Unicode MS" w:hAnsi="Arial" w:cs="Arial" w:hint="default"/>
          <w:spacing w:val="-8"/>
        </w:rPr>
        <w:t>stavy USA tý</w:t>
      </w:r>
      <w:r>
        <w:rPr>
          <w:rFonts w:ascii="Arial" w:eastAsia="Arial Unicode MS" w:hAnsi="Arial" w:cs="Arial" w:hint="default"/>
          <w:spacing w:val="-8"/>
        </w:rPr>
        <w:t>kajú</w:t>
      </w:r>
      <w:r>
        <w:rPr>
          <w:rFonts w:ascii="Arial" w:eastAsia="Arial Unicode MS" w:hAnsi="Arial" w:cs="Arial" w:hint="default"/>
          <w:spacing w:val="-8"/>
        </w:rPr>
        <w:t>ci sa slobody prejavu a </w:t>
      </w:r>
      <w:r>
        <w:rPr>
          <w:rFonts w:ascii="Arial" w:eastAsia="Arial Unicode MS" w:hAnsi="Arial" w:cs="Arial" w:hint="default"/>
          <w:spacing w:val="-8"/>
        </w:rPr>
        <w:t>voľ</w:t>
      </w:r>
      <w:r>
        <w:rPr>
          <w:rFonts w:ascii="Arial" w:eastAsia="Arial Unicode MS" w:hAnsi="Arial" w:cs="Arial" w:hint="default"/>
          <w:spacing w:val="-8"/>
        </w:rPr>
        <w:t>né</w:t>
      </w:r>
      <w:r>
        <w:rPr>
          <w:rFonts w:ascii="Arial" w:eastAsia="Arial Unicode MS" w:hAnsi="Arial" w:cs="Arial" w:hint="default"/>
          <w:spacing w:val="-8"/>
        </w:rPr>
        <w:t>ho ší</w:t>
      </w:r>
      <w:r>
        <w:rPr>
          <w:rFonts w:ascii="Arial" w:eastAsia="Arial Unicode MS" w:hAnsi="Arial" w:cs="Arial" w:hint="default"/>
          <w:spacing w:val="-8"/>
        </w:rPr>
        <w:t>renia myš</w:t>
      </w:r>
      <w:r>
        <w:rPr>
          <w:rFonts w:ascii="Arial" w:eastAsia="Arial Unicode MS" w:hAnsi="Arial" w:cs="Arial" w:hint="default"/>
          <w:spacing w:val="-8"/>
        </w:rPr>
        <w:t>lienok, č</w:t>
      </w:r>
      <w:r>
        <w:rPr>
          <w:rFonts w:ascii="Arial" w:eastAsia="Arial Unicode MS" w:hAnsi="Arial" w:cs="Arial" w:hint="default"/>
          <w:spacing w:val="-8"/>
        </w:rPr>
        <w:t>o umožň</w:t>
      </w:r>
      <w:r>
        <w:rPr>
          <w:rFonts w:ascii="Arial" w:eastAsia="Arial Unicode MS" w:hAnsi="Arial" w:cs="Arial" w:hint="default"/>
          <w:spacing w:val="-8"/>
        </w:rPr>
        <w:t>uje autorom strá</w:t>
      </w:r>
      <w:r>
        <w:rPr>
          <w:rFonts w:ascii="Arial" w:eastAsia="Arial Unicode MS" w:hAnsi="Arial" w:cs="Arial" w:hint="default"/>
          <w:spacing w:val="-8"/>
        </w:rPr>
        <w:t>nok uniknúť</w:t>
      </w:r>
      <w:r>
        <w:rPr>
          <w:rFonts w:ascii="Arial" w:eastAsia="Arial Unicode MS" w:hAnsi="Arial" w:cs="Arial" w:hint="default"/>
          <w:spacing w:val="-8"/>
        </w:rPr>
        <w:t xml:space="preserve"> mož</w:t>
      </w:r>
      <w:r>
        <w:rPr>
          <w:rFonts w:ascii="Arial" w:eastAsia="Arial Unicode MS" w:hAnsi="Arial" w:cs="Arial" w:hint="default"/>
          <w:spacing w:val="-8"/>
        </w:rPr>
        <w:t>né</w:t>
      </w:r>
      <w:r>
        <w:rPr>
          <w:rFonts w:ascii="Arial" w:eastAsia="Arial Unicode MS" w:hAnsi="Arial" w:cs="Arial" w:hint="default"/>
          <w:spacing w:val="-8"/>
        </w:rPr>
        <w:t>mu postihu</w:t>
      </w:r>
      <w:r w:rsidR="00167456">
        <w:rPr>
          <w:rFonts w:ascii="Arial" w:eastAsia="Arial Unicode MS" w:hAnsi="Arial" w:cs="Arial"/>
          <w:spacing w:val="-8"/>
        </w:rPr>
        <w:t xml:space="preserve"> a </w:t>
      </w:r>
      <w:r w:rsidR="00167456">
        <w:rPr>
          <w:rFonts w:ascii="Arial" w:eastAsia="Arial Unicode MS" w:hAnsi="Arial" w:cs="Arial" w:hint="default"/>
          <w:spacing w:val="-8"/>
        </w:rPr>
        <w:t>súč</w:t>
      </w:r>
      <w:r w:rsidR="00167456">
        <w:rPr>
          <w:rFonts w:ascii="Arial" w:eastAsia="Arial Unicode MS" w:hAnsi="Arial" w:cs="Arial" w:hint="default"/>
          <w:spacing w:val="-8"/>
        </w:rPr>
        <w:t>asne zn</w:t>
      </w:r>
      <w:r w:rsidR="00167456">
        <w:rPr>
          <w:rFonts w:ascii="Arial" w:eastAsia="Arial Unicode MS" w:hAnsi="Arial" w:cs="Arial" w:hint="default"/>
          <w:spacing w:val="-8"/>
        </w:rPr>
        <w:t>emožň</w:t>
      </w:r>
      <w:r w:rsidR="00167456">
        <w:rPr>
          <w:rFonts w:ascii="Arial" w:eastAsia="Arial Unicode MS" w:hAnsi="Arial" w:cs="Arial" w:hint="default"/>
          <w:spacing w:val="-8"/>
        </w:rPr>
        <w:t>uje</w:t>
      </w:r>
      <w:r>
        <w:rPr>
          <w:rFonts w:ascii="Arial" w:eastAsia="Arial Unicode MS" w:hAnsi="Arial" w:cs="Arial" w:hint="default"/>
          <w:spacing w:val="-8"/>
        </w:rPr>
        <w:t xml:space="preserve"> zistiť</w:t>
      </w:r>
      <w:r>
        <w:rPr>
          <w:rFonts w:ascii="Arial" w:eastAsia="Arial Unicode MS" w:hAnsi="Arial" w:cs="Arial" w:hint="default"/>
          <w:spacing w:val="-8"/>
        </w:rPr>
        <w:t xml:space="preserve"> ich pô</w:t>
      </w:r>
      <w:r>
        <w:rPr>
          <w:rFonts w:ascii="Arial" w:eastAsia="Arial Unicode MS" w:hAnsi="Arial" w:cs="Arial" w:hint="default"/>
          <w:spacing w:val="-8"/>
        </w:rPr>
        <w:t>vodcu (č</w:t>
      </w:r>
      <w:r>
        <w:rPr>
          <w:rFonts w:ascii="Arial" w:eastAsia="Arial Unicode MS" w:hAnsi="Arial" w:cs="Arial" w:hint="default"/>
          <w:spacing w:val="-8"/>
        </w:rPr>
        <w:t>o nie je mož</w:t>
      </w:r>
      <w:r>
        <w:rPr>
          <w:rFonts w:ascii="Arial" w:eastAsia="Arial Unicode MS" w:hAnsi="Arial" w:cs="Arial" w:hint="default"/>
          <w:spacing w:val="-8"/>
        </w:rPr>
        <w:t>né</w:t>
      </w:r>
      <w:r>
        <w:rPr>
          <w:rFonts w:ascii="Arial" w:eastAsia="Arial Unicode MS" w:hAnsi="Arial" w:cs="Arial" w:hint="default"/>
          <w:spacing w:val="-8"/>
        </w:rPr>
        <w:t xml:space="preserve"> zabezpeč</w:t>
      </w:r>
      <w:r>
        <w:rPr>
          <w:rFonts w:ascii="Arial" w:eastAsia="Arial Unicode MS" w:hAnsi="Arial" w:cs="Arial" w:hint="default"/>
          <w:spacing w:val="-8"/>
        </w:rPr>
        <w:t>iť</w:t>
      </w:r>
      <w:r>
        <w:rPr>
          <w:rFonts w:ascii="Arial" w:eastAsia="Arial Unicode MS" w:hAnsi="Arial" w:cs="Arial" w:hint="default"/>
          <w:spacing w:val="-8"/>
        </w:rPr>
        <w:t xml:space="preserve"> ani v </w:t>
      </w:r>
      <w:r>
        <w:rPr>
          <w:rFonts w:ascii="Arial" w:eastAsia="Arial Unicode MS" w:hAnsi="Arial" w:cs="Arial" w:hint="default"/>
          <w:spacing w:val="-8"/>
        </w:rPr>
        <w:t>rá</w:t>
      </w:r>
      <w:r>
        <w:rPr>
          <w:rFonts w:ascii="Arial" w:eastAsia="Arial Unicode MS" w:hAnsi="Arial" w:cs="Arial" w:hint="default"/>
          <w:spacing w:val="-8"/>
        </w:rPr>
        <w:t>mci vykonania dož</w:t>
      </w:r>
      <w:r>
        <w:rPr>
          <w:rFonts w:ascii="Arial" w:eastAsia="Arial Unicode MS" w:hAnsi="Arial" w:cs="Arial" w:hint="default"/>
          <w:spacing w:val="-8"/>
        </w:rPr>
        <w:t>iadania o </w:t>
      </w:r>
      <w:r>
        <w:rPr>
          <w:rFonts w:ascii="Arial" w:eastAsia="Arial Unicode MS" w:hAnsi="Arial" w:cs="Arial" w:hint="default"/>
          <w:spacing w:val="-8"/>
        </w:rPr>
        <w:t>poskytnutie prá</w:t>
      </w:r>
      <w:r>
        <w:rPr>
          <w:rFonts w:ascii="Arial" w:eastAsia="Arial Unicode MS" w:hAnsi="Arial" w:cs="Arial" w:hint="default"/>
          <w:spacing w:val="-8"/>
        </w:rPr>
        <w:t>vnej pomoci v </w:t>
      </w:r>
      <w:r>
        <w:rPr>
          <w:rFonts w:ascii="Arial" w:eastAsia="Arial Unicode MS" w:hAnsi="Arial" w:cs="Arial" w:hint="default"/>
          <w:spacing w:val="-8"/>
        </w:rPr>
        <w:t>trestnom konaní</w:t>
      </w:r>
      <w:r>
        <w:rPr>
          <w:rFonts w:ascii="Arial" w:eastAsia="Arial Unicode MS" w:hAnsi="Arial" w:cs="Arial" w:hint="default"/>
          <w:spacing w:val="-8"/>
        </w:rPr>
        <w:t>). Prá</w:t>
      </w:r>
      <w:r>
        <w:rPr>
          <w:rFonts w:ascii="Arial" w:eastAsia="Arial Unicode MS" w:hAnsi="Arial" w:cs="Arial" w:hint="default"/>
          <w:spacing w:val="-8"/>
        </w:rPr>
        <w:t>ve internet je dnes využí</w:t>
      </w:r>
      <w:r>
        <w:rPr>
          <w:rFonts w:ascii="Arial" w:eastAsia="Arial Unicode MS" w:hAnsi="Arial" w:cs="Arial" w:hint="default"/>
          <w:spacing w:val="-8"/>
        </w:rPr>
        <w:t>vaný</w:t>
      </w:r>
      <w:r>
        <w:rPr>
          <w:rFonts w:ascii="Arial" w:eastAsia="Arial Unicode MS" w:hAnsi="Arial" w:cs="Arial" w:hint="default"/>
          <w:spacing w:val="-8"/>
        </w:rPr>
        <w:t xml:space="preserve"> na organizovanie extré</w:t>
      </w:r>
      <w:r>
        <w:rPr>
          <w:rFonts w:ascii="Arial" w:eastAsia="Arial Unicode MS" w:hAnsi="Arial" w:cs="Arial" w:hint="default"/>
          <w:spacing w:val="-8"/>
        </w:rPr>
        <w:t>mistický</w:t>
      </w:r>
      <w:r>
        <w:rPr>
          <w:rFonts w:ascii="Arial" w:eastAsia="Arial Unicode MS" w:hAnsi="Arial" w:cs="Arial" w:hint="default"/>
          <w:spacing w:val="-8"/>
        </w:rPr>
        <w:t>ch zhromaž</w:t>
      </w:r>
      <w:r>
        <w:rPr>
          <w:rFonts w:ascii="Arial" w:eastAsia="Arial Unicode MS" w:hAnsi="Arial" w:cs="Arial" w:hint="default"/>
          <w:spacing w:val="-8"/>
        </w:rPr>
        <w:t>dení</w:t>
      </w:r>
      <w:r>
        <w:rPr>
          <w:rFonts w:ascii="Arial" w:eastAsia="Arial Unicode MS" w:hAnsi="Arial" w:cs="Arial" w:hint="default"/>
          <w:spacing w:val="-8"/>
        </w:rPr>
        <w:t>, ší</w:t>
      </w:r>
      <w:r>
        <w:rPr>
          <w:rFonts w:ascii="Arial" w:eastAsia="Arial Unicode MS" w:hAnsi="Arial" w:cs="Arial" w:hint="default"/>
          <w:spacing w:val="-8"/>
        </w:rPr>
        <w:t>renie textov, hudby a</w:t>
      </w:r>
      <w:r w:rsidR="009E5B6B">
        <w:rPr>
          <w:rFonts w:ascii="Arial" w:eastAsia="Arial Unicode MS" w:hAnsi="Arial" w:cs="Arial"/>
          <w:spacing w:val="-8"/>
        </w:rPr>
        <w:t> </w:t>
      </w:r>
      <w:r>
        <w:rPr>
          <w:rFonts w:ascii="Arial" w:eastAsia="Arial Unicode MS" w:hAnsi="Arial" w:cs="Arial" w:hint="default"/>
          <w:spacing w:val="-8"/>
        </w:rPr>
        <w:t>vý</w:t>
      </w:r>
      <w:r>
        <w:rPr>
          <w:rFonts w:ascii="Arial" w:eastAsia="Arial Unicode MS" w:hAnsi="Arial" w:cs="Arial" w:hint="default"/>
          <w:spacing w:val="-8"/>
        </w:rPr>
        <w:t>men</w:t>
      </w:r>
      <w:r w:rsidR="009E5B6B">
        <w:rPr>
          <w:rFonts w:ascii="Arial" w:eastAsia="Arial Unicode MS" w:hAnsi="Arial" w:cs="Arial"/>
          <w:spacing w:val="-8"/>
        </w:rPr>
        <w:t xml:space="preserve">u </w:t>
      </w:r>
      <w:r>
        <w:rPr>
          <w:rFonts w:ascii="Arial" w:eastAsia="Arial Unicode MS" w:hAnsi="Arial" w:cs="Arial" w:hint="default"/>
          <w:spacing w:val="-8"/>
        </w:rPr>
        <w:t>informá</w:t>
      </w:r>
      <w:r>
        <w:rPr>
          <w:rFonts w:ascii="Arial" w:eastAsia="Arial Unicode MS" w:hAnsi="Arial" w:cs="Arial" w:hint="default"/>
          <w:spacing w:val="-8"/>
        </w:rPr>
        <w:t>c</w:t>
      </w:r>
      <w:r>
        <w:rPr>
          <w:rFonts w:ascii="Arial" w:eastAsia="Arial Unicode MS" w:hAnsi="Arial" w:cs="Arial" w:hint="default"/>
          <w:spacing w:val="-8"/>
        </w:rPr>
        <w:t>ií.</w:t>
      </w:r>
    </w:p>
    <w:p w:rsidR="00C916E3" w:rsidP="00010396">
      <w:pPr>
        <w:pStyle w:val="NormalWeb"/>
        <w:bidi w:val="0"/>
        <w:ind w:left="708" w:firstLine="708"/>
        <w:jc w:val="both"/>
        <w:rPr>
          <w:rFonts w:ascii="Arial" w:eastAsia="Arial Unicode MS" w:hAnsi="Arial" w:cs="Arial"/>
          <w:spacing w:val="-8"/>
        </w:rPr>
      </w:pPr>
    </w:p>
    <w:p w:rsidR="008438CF" w:rsidP="00C916E3">
      <w:pPr>
        <w:pStyle w:val="NormalWeb"/>
        <w:bidi w:val="0"/>
        <w:ind w:left="708" w:firstLine="708"/>
        <w:jc w:val="both"/>
        <w:rPr>
          <w:rFonts w:ascii="Arial" w:eastAsia="Arial Unicode MS" w:hAnsi="Arial" w:cs="Arial"/>
          <w:spacing w:val="-8"/>
        </w:rPr>
      </w:pPr>
      <w:r w:rsidR="00863402">
        <w:rPr>
          <w:rFonts w:ascii="Arial" w:eastAsia="Arial Unicode MS" w:hAnsi="Arial" w:cs="Arial" w:hint="default"/>
          <w:spacing w:val="-8"/>
        </w:rPr>
        <w:t>Rezort prokuratú</w:t>
      </w:r>
      <w:r w:rsidR="00863402">
        <w:rPr>
          <w:rFonts w:ascii="Arial" w:eastAsia="Arial Unicode MS" w:hAnsi="Arial" w:cs="Arial" w:hint="default"/>
          <w:spacing w:val="-8"/>
        </w:rPr>
        <w:t>ry v </w:t>
      </w:r>
      <w:r w:rsidR="00863402">
        <w:rPr>
          <w:rFonts w:ascii="Arial" w:eastAsia="Arial Unicode MS" w:hAnsi="Arial" w:cs="Arial" w:hint="default"/>
          <w:spacing w:val="-8"/>
        </w:rPr>
        <w:t>priebehu roku 2009 priebež</w:t>
      </w:r>
      <w:r w:rsidR="00863402">
        <w:rPr>
          <w:rFonts w:ascii="Arial" w:eastAsia="Arial Unicode MS" w:hAnsi="Arial" w:cs="Arial" w:hint="default"/>
          <w:spacing w:val="-8"/>
        </w:rPr>
        <w:t>ne plnil Akč</w:t>
      </w:r>
      <w:r w:rsidR="00863402">
        <w:rPr>
          <w:rFonts w:ascii="Arial" w:eastAsia="Arial Unicode MS" w:hAnsi="Arial" w:cs="Arial" w:hint="default"/>
          <w:spacing w:val="-8"/>
        </w:rPr>
        <w:t>ný</w:t>
      </w:r>
      <w:r w:rsidR="00863402">
        <w:rPr>
          <w:rFonts w:ascii="Arial" w:eastAsia="Arial Unicode MS" w:hAnsi="Arial" w:cs="Arial" w:hint="default"/>
          <w:spacing w:val="-8"/>
        </w:rPr>
        <w:t xml:space="preserve"> plá</w:t>
      </w:r>
      <w:r w:rsidR="00863402">
        <w:rPr>
          <w:rFonts w:ascii="Arial" w:eastAsia="Arial Unicode MS" w:hAnsi="Arial" w:cs="Arial" w:hint="default"/>
          <w:spacing w:val="-8"/>
        </w:rPr>
        <w:t>n predchá</w:t>
      </w:r>
      <w:r w:rsidR="00863402">
        <w:rPr>
          <w:rFonts w:ascii="Arial" w:eastAsia="Arial Unicode MS" w:hAnsi="Arial" w:cs="Arial" w:hint="default"/>
          <w:spacing w:val="-8"/>
        </w:rPr>
        <w:t>dzania vš</w:t>
      </w:r>
      <w:r w:rsidR="00863402">
        <w:rPr>
          <w:rFonts w:ascii="Arial" w:eastAsia="Arial Unicode MS" w:hAnsi="Arial" w:cs="Arial" w:hint="default"/>
          <w:spacing w:val="-8"/>
        </w:rPr>
        <w:t>etký</w:t>
      </w:r>
      <w:r w:rsidR="00863402">
        <w:rPr>
          <w:rFonts w:ascii="Arial" w:eastAsia="Arial Unicode MS" w:hAnsi="Arial" w:cs="Arial" w:hint="default"/>
          <w:spacing w:val="-8"/>
        </w:rPr>
        <w:t>m formá</w:t>
      </w:r>
      <w:r w:rsidR="00863402">
        <w:rPr>
          <w:rFonts w:ascii="Arial" w:eastAsia="Arial Unicode MS" w:hAnsi="Arial" w:cs="Arial" w:hint="default"/>
          <w:spacing w:val="-8"/>
        </w:rPr>
        <w:t>m diskriminá</w:t>
      </w:r>
      <w:r w:rsidR="00863402">
        <w:rPr>
          <w:rFonts w:ascii="Arial" w:eastAsia="Arial Unicode MS" w:hAnsi="Arial" w:cs="Arial" w:hint="default"/>
          <w:spacing w:val="-8"/>
        </w:rPr>
        <w:t>cie, rasizmu, xenofó</w:t>
      </w:r>
      <w:r w:rsidR="00863402">
        <w:rPr>
          <w:rFonts w:ascii="Arial" w:eastAsia="Arial Unicode MS" w:hAnsi="Arial" w:cs="Arial" w:hint="default"/>
          <w:spacing w:val="-8"/>
        </w:rPr>
        <w:t>bie, antisemitizmu a </w:t>
      </w:r>
      <w:r w:rsidR="00863402">
        <w:rPr>
          <w:rFonts w:ascii="Arial" w:eastAsia="Arial Unicode MS" w:hAnsi="Arial" w:cs="Arial" w:hint="default"/>
          <w:spacing w:val="-8"/>
        </w:rPr>
        <w:t>ostatný</w:t>
      </w:r>
      <w:r w:rsidR="00863402">
        <w:rPr>
          <w:rFonts w:ascii="Arial" w:eastAsia="Arial Unicode MS" w:hAnsi="Arial" w:cs="Arial" w:hint="default"/>
          <w:spacing w:val="-8"/>
        </w:rPr>
        <w:t xml:space="preserve">m prejavom intolerancie na obdobie rokov 2009 </w:t>
      </w:r>
      <w:r w:rsidR="00863402">
        <w:rPr>
          <w:rFonts w:ascii="Arial" w:eastAsia="Arial Unicode MS" w:hAnsi="Arial" w:cs="Arial" w:hint="default"/>
          <w:spacing w:val="-8"/>
        </w:rPr>
        <w:t>–</w:t>
      </w:r>
      <w:r w:rsidR="00863402">
        <w:rPr>
          <w:rFonts w:ascii="Arial" w:eastAsia="Arial Unicode MS" w:hAnsi="Arial" w:cs="Arial" w:hint="default"/>
          <w:spacing w:val="-8"/>
        </w:rPr>
        <w:t xml:space="preserve"> 2011, ktorý</w:t>
      </w:r>
      <w:r w:rsidR="00863402">
        <w:rPr>
          <w:rFonts w:ascii="Arial" w:eastAsia="Arial Unicode MS" w:hAnsi="Arial" w:cs="Arial" w:hint="default"/>
          <w:spacing w:val="-8"/>
        </w:rPr>
        <w:t xml:space="preserve"> schvá</w:t>
      </w:r>
      <w:r w:rsidR="00863402">
        <w:rPr>
          <w:rFonts w:ascii="Arial" w:eastAsia="Arial Unicode MS" w:hAnsi="Arial" w:cs="Arial" w:hint="default"/>
          <w:spacing w:val="-8"/>
        </w:rPr>
        <w:t>lila vlá</w:t>
      </w:r>
      <w:r w:rsidR="00863402">
        <w:rPr>
          <w:rFonts w:ascii="Arial" w:eastAsia="Arial Unicode MS" w:hAnsi="Arial" w:cs="Arial" w:hint="default"/>
          <w:spacing w:val="-8"/>
        </w:rPr>
        <w:t xml:space="preserve">da Slovenskej republiky </w:t>
      </w:r>
      <w:r w:rsidR="00863402">
        <w:rPr>
          <w:rFonts w:ascii="Arial" w:eastAsia="Arial Unicode MS" w:hAnsi="Arial" w:cs="Arial" w:hint="default"/>
          <w:spacing w:val="-8"/>
        </w:rPr>
        <w:t>uznesení</w:t>
      </w:r>
      <w:r w:rsidR="00863402">
        <w:rPr>
          <w:rFonts w:ascii="Arial" w:eastAsia="Arial Unicode MS" w:hAnsi="Arial" w:cs="Arial" w:hint="default"/>
          <w:spacing w:val="-8"/>
        </w:rPr>
        <w:t>m  č</w:t>
      </w:r>
      <w:r w:rsidR="00863402">
        <w:rPr>
          <w:rFonts w:ascii="Arial" w:eastAsia="Arial Unicode MS" w:hAnsi="Arial" w:cs="Arial" w:hint="default"/>
          <w:spacing w:val="-8"/>
        </w:rPr>
        <w:t>. 357/2009 zo dň</w:t>
      </w:r>
      <w:r w:rsidR="00863402">
        <w:rPr>
          <w:rFonts w:ascii="Arial" w:eastAsia="Arial Unicode MS" w:hAnsi="Arial" w:cs="Arial" w:hint="default"/>
          <w:spacing w:val="-8"/>
        </w:rPr>
        <w:t>a 13.5.2009.</w:t>
      </w:r>
      <w:r w:rsidR="00C916E3">
        <w:rPr>
          <w:rFonts w:ascii="Arial" w:eastAsia="Arial Unicode MS" w:hAnsi="Arial" w:cs="Arial"/>
          <w:color w:val="000000"/>
          <w:spacing w:val="-8"/>
        </w:rPr>
        <w:t xml:space="preserve"> </w:t>
      </w:r>
      <w:r w:rsidR="00863402">
        <w:rPr>
          <w:rFonts w:ascii="Arial" w:eastAsia="Arial Unicode MS" w:hAnsi="Arial" w:cs="Arial"/>
          <w:spacing w:val="-8"/>
        </w:rPr>
        <w:t>I </w:t>
      </w:r>
      <w:r w:rsidR="00863402">
        <w:rPr>
          <w:rFonts w:ascii="Arial" w:eastAsia="Arial Unicode MS" w:hAnsi="Arial" w:cs="Arial" w:hint="default"/>
          <w:spacing w:val="-8"/>
        </w:rPr>
        <w:t>naď</w:t>
      </w:r>
      <w:r w:rsidR="00863402">
        <w:rPr>
          <w:rFonts w:ascii="Arial" w:eastAsia="Arial Unicode MS" w:hAnsi="Arial" w:cs="Arial" w:hint="default"/>
          <w:spacing w:val="-8"/>
        </w:rPr>
        <w:t>alej je venovaná</w:t>
      </w:r>
      <w:r w:rsidR="00863402">
        <w:rPr>
          <w:rFonts w:ascii="Arial" w:eastAsia="Arial Unicode MS" w:hAnsi="Arial" w:cs="Arial" w:hint="default"/>
          <w:spacing w:val="-8"/>
        </w:rPr>
        <w:t xml:space="preserve"> trestný</w:t>
      </w:r>
      <w:r w:rsidR="00863402">
        <w:rPr>
          <w:rFonts w:ascii="Arial" w:eastAsia="Arial Unicode MS" w:hAnsi="Arial" w:cs="Arial" w:hint="default"/>
          <w:spacing w:val="-8"/>
        </w:rPr>
        <w:t>m č</w:t>
      </w:r>
      <w:r w:rsidR="00863402">
        <w:rPr>
          <w:rFonts w:ascii="Arial" w:eastAsia="Arial Unicode MS" w:hAnsi="Arial" w:cs="Arial" w:hint="default"/>
          <w:spacing w:val="-8"/>
        </w:rPr>
        <w:t>inom s </w:t>
      </w:r>
      <w:r w:rsidR="00863402">
        <w:rPr>
          <w:rFonts w:ascii="Arial" w:eastAsia="Arial Unicode MS" w:hAnsi="Arial" w:cs="Arial" w:hint="default"/>
          <w:spacing w:val="-8"/>
        </w:rPr>
        <w:t>touto problematikou osobitná</w:t>
      </w:r>
      <w:r w:rsidR="00863402">
        <w:rPr>
          <w:rFonts w:ascii="Arial" w:eastAsia="Arial Unicode MS" w:hAnsi="Arial" w:cs="Arial" w:hint="default"/>
          <w:spacing w:val="-8"/>
        </w:rPr>
        <w:t xml:space="preserve"> pozornosť</w:t>
      </w:r>
      <w:r w:rsidR="00863402">
        <w:rPr>
          <w:rFonts w:ascii="Arial" w:eastAsia="Arial Unicode MS" w:hAnsi="Arial" w:cs="Arial" w:hint="default"/>
          <w:spacing w:val="-8"/>
        </w:rPr>
        <w:t>. O </w:t>
      </w:r>
      <w:r w:rsidR="00863402">
        <w:rPr>
          <w:rFonts w:ascii="Arial" w:eastAsia="Arial Unicode MS" w:hAnsi="Arial" w:cs="Arial" w:hint="default"/>
          <w:spacing w:val="-8"/>
        </w:rPr>
        <w:t>tý</w:t>
      </w:r>
      <w:r w:rsidR="00863402">
        <w:rPr>
          <w:rFonts w:ascii="Arial" w:eastAsia="Arial Unicode MS" w:hAnsi="Arial" w:cs="Arial" w:hint="default"/>
          <w:spacing w:val="-8"/>
        </w:rPr>
        <w:t>chto trestný</w:t>
      </w:r>
      <w:r w:rsidR="00863402">
        <w:rPr>
          <w:rFonts w:ascii="Arial" w:eastAsia="Arial Unicode MS" w:hAnsi="Arial" w:cs="Arial" w:hint="default"/>
          <w:spacing w:val="-8"/>
        </w:rPr>
        <w:t>ch veciach vedie generá</w:t>
      </w:r>
      <w:r w:rsidR="00863402">
        <w:rPr>
          <w:rFonts w:ascii="Arial" w:eastAsia="Arial Unicode MS" w:hAnsi="Arial" w:cs="Arial" w:hint="default"/>
          <w:spacing w:val="-8"/>
        </w:rPr>
        <w:t>lna prokuratú</w:t>
      </w:r>
      <w:r w:rsidR="00863402">
        <w:rPr>
          <w:rFonts w:ascii="Arial" w:eastAsia="Arial Unicode MS" w:hAnsi="Arial" w:cs="Arial" w:hint="default"/>
          <w:spacing w:val="-8"/>
        </w:rPr>
        <w:t>ra presnú</w:t>
      </w:r>
      <w:r w:rsidR="00863402">
        <w:rPr>
          <w:rFonts w:ascii="Arial" w:eastAsia="Arial Unicode MS" w:hAnsi="Arial" w:cs="Arial" w:hint="default"/>
          <w:spacing w:val="-8"/>
        </w:rPr>
        <w:t xml:space="preserve"> evidenciu v </w:t>
      </w:r>
      <w:r w:rsidR="00863402">
        <w:rPr>
          <w:rFonts w:ascii="Arial" w:eastAsia="Arial Unicode MS" w:hAnsi="Arial" w:cs="Arial" w:hint="default"/>
          <w:spacing w:val="-8"/>
        </w:rPr>
        <w:t>rá</w:t>
      </w:r>
      <w:r w:rsidR="00863402">
        <w:rPr>
          <w:rFonts w:ascii="Arial" w:eastAsia="Arial Unicode MS" w:hAnsi="Arial" w:cs="Arial" w:hint="default"/>
          <w:spacing w:val="-8"/>
        </w:rPr>
        <w:t>mci nariadenej sprá</w:t>
      </w:r>
      <w:r w:rsidR="00863402">
        <w:rPr>
          <w:rFonts w:ascii="Arial" w:eastAsia="Arial Unicode MS" w:hAnsi="Arial" w:cs="Arial" w:hint="default"/>
          <w:spacing w:val="-8"/>
        </w:rPr>
        <w:t xml:space="preserve">vovej </w:t>
      </w:r>
      <w:r>
        <w:rPr>
          <w:rFonts w:ascii="Arial" w:eastAsia="Arial Unicode MS" w:hAnsi="Arial" w:cs="Arial"/>
          <w:spacing w:val="-8"/>
        </w:rPr>
        <w:t xml:space="preserve">  </w:t>
      </w:r>
      <w:r w:rsidR="00863402">
        <w:rPr>
          <w:rFonts w:ascii="Arial" w:eastAsia="Arial Unicode MS" w:hAnsi="Arial" w:cs="Arial" w:hint="default"/>
          <w:spacing w:val="-8"/>
        </w:rPr>
        <w:t>povinnosti vo vzť</w:t>
      </w:r>
      <w:r w:rsidR="00863402">
        <w:rPr>
          <w:rFonts w:ascii="Arial" w:eastAsia="Arial Unicode MS" w:hAnsi="Arial" w:cs="Arial" w:hint="default"/>
          <w:spacing w:val="-8"/>
        </w:rPr>
        <w:t>ahu k </w:t>
      </w:r>
      <w:r w:rsidR="00863402">
        <w:rPr>
          <w:rFonts w:ascii="Arial" w:eastAsia="Arial Unicode MS" w:hAnsi="Arial" w:cs="Arial" w:hint="default"/>
          <w:spacing w:val="-8"/>
        </w:rPr>
        <w:t>podriadený</w:t>
      </w:r>
      <w:r w:rsidR="00863402">
        <w:rPr>
          <w:rFonts w:ascii="Arial" w:eastAsia="Arial Unicode MS" w:hAnsi="Arial" w:cs="Arial" w:hint="default"/>
          <w:spacing w:val="-8"/>
        </w:rPr>
        <w:t>m okresný</w:t>
      </w:r>
      <w:r w:rsidR="00863402">
        <w:rPr>
          <w:rFonts w:ascii="Arial" w:eastAsia="Arial Unicode MS" w:hAnsi="Arial" w:cs="Arial" w:hint="default"/>
          <w:spacing w:val="-8"/>
        </w:rPr>
        <w:t>m a </w:t>
      </w:r>
      <w:r w:rsidR="00863402">
        <w:rPr>
          <w:rFonts w:ascii="Arial" w:eastAsia="Arial Unicode MS" w:hAnsi="Arial" w:cs="Arial" w:hint="default"/>
          <w:spacing w:val="-8"/>
        </w:rPr>
        <w:t>krajský</w:t>
      </w:r>
      <w:r w:rsidR="00863402">
        <w:rPr>
          <w:rFonts w:ascii="Arial" w:eastAsia="Arial Unicode MS" w:hAnsi="Arial" w:cs="Arial" w:hint="default"/>
          <w:spacing w:val="-8"/>
        </w:rPr>
        <w:t>m prokuratú</w:t>
      </w:r>
      <w:r w:rsidR="00863402">
        <w:rPr>
          <w:rFonts w:ascii="Arial" w:eastAsia="Arial Unicode MS" w:hAnsi="Arial" w:cs="Arial" w:hint="default"/>
          <w:spacing w:val="-8"/>
        </w:rPr>
        <w:t>ram</w:t>
      </w:r>
      <w:r w:rsidR="009E5B6B">
        <w:rPr>
          <w:rFonts w:ascii="Arial" w:eastAsia="Arial Unicode MS" w:hAnsi="Arial" w:cs="Arial"/>
          <w:spacing w:val="-8"/>
        </w:rPr>
        <w:t xml:space="preserve">. </w:t>
      </w:r>
    </w:p>
    <w:p w:rsidR="008438CF" w:rsidP="008438CF">
      <w:pPr>
        <w:pStyle w:val="NormalWeb"/>
        <w:bidi w:val="0"/>
        <w:ind w:left="708"/>
        <w:jc w:val="both"/>
        <w:rPr>
          <w:rFonts w:ascii="Arial" w:eastAsia="Arial Unicode MS" w:hAnsi="Arial" w:cs="Arial"/>
          <w:spacing w:val="-8"/>
        </w:rPr>
      </w:pPr>
    </w:p>
    <w:p w:rsidR="008438CF" w:rsidP="008438CF">
      <w:pPr>
        <w:pStyle w:val="NormalWeb"/>
        <w:bidi w:val="0"/>
        <w:ind w:left="708"/>
        <w:jc w:val="both"/>
        <w:rPr>
          <w:rFonts w:ascii="Arial" w:eastAsia="Arial Unicode MS" w:hAnsi="Arial" w:cs="Arial"/>
          <w:spacing w:val="-8"/>
        </w:rPr>
      </w:pPr>
    </w:p>
    <w:p w:rsidR="00863402" w:rsidP="008438CF">
      <w:pPr>
        <w:pStyle w:val="NormalWeb"/>
        <w:bidi w:val="0"/>
        <w:ind w:left="708"/>
        <w:jc w:val="both"/>
        <w:rPr>
          <w:rFonts w:ascii="Arial" w:eastAsia="Arial Unicode MS" w:hAnsi="Arial" w:cs="Arial"/>
          <w:color w:val="000000"/>
          <w:spacing w:val="-8"/>
        </w:rPr>
      </w:pPr>
      <w:r w:rsidR="009E5B6B">
        <w:rPr>
          <w:rFonts w:ascii="Arial" w:eastAsia="Arial Unicode MS" w:hAnsi="Arial" w:cs="Arial"/>
          <w:spacing w:val="-8"/>
        </w:rPr>
        <w:t>V</w:t>
      </w:r>
      <w:r>
        <w:rPr>
          <w:rFonts w:ascii="Arial" w:eastAsia="Arial Unicode MS" w:hAnsi="Arial" w:cs="Arial"/>
          <w:spacing w:val="-8"/>
        </w:rPr>
        <w:t> </w:t>
      </w:r>
      <w:r>
        <w:rPr>
          <w:rFonts w:ascii="Arial" w:eastAsia="Arial Unicode MS" w:hAnsi="Arial" w:cs="Arial" w:hint="default"/>
          <w:spacing w:val="-8"/>
        </w:rPr>
        <w:t>rá</w:t>
      </w:r>
      <w:r>
        <w:rPr>
          <w:rFonts w:ascii="Arial" w:eastAsia="Arial Unicode MS" w:hAnsi="Arial" w:cs="Arial" w:hint="default"/>
          <w:spacing w:val="-8"/>
        </w:rPr>
        <w:t>mci tejto č</w:t>
      </w:r>
      <w:r>
        <w:rPr>
          <w:rFonts w:ascii="Arial" w:eastAsia="Arial Unicode MS" w:hAnsi="Arial" w:cs="Arial" w:hint="default"/>
          <w:spacing w:val="-8"/>
        </w:rPr>
        <w:t>innosti sú</w:t>
      </w:r>
      <w:r>
        <w:rPr>
          <w:rFonts w:ascii="Arial" w:eastAsia="Arial Unicode MS" w:hAnsi="Arial" w:cs="Arial" w:hint="default"/>
          <w:spacing w:val="-8"/>
        </w:rPr>
        <w:t xml:space="preserve"> v </w:t>
      </w:r>
      <w:r>
        <w:rPr>
          <w:rFonts w:ascii="Arial" w:eastAsia="Arial Unicode MS" w:hAnsi="Arial" w:cs="Arial" w:hint="default"/>
          <w:spacing w:val="-8"/>
        </w:rPr>
        <w:t>jednotlivý</w:t>
      </w:r>
      <w:r>
        <w:rPr>
          <w:rFonts w:ascii="Arial" w:eastAsia="Arial Unicode MS" w:hAnsi="Arial" w:cs="Arial" w:hint="default"/>
          <w:spacing w:val="-8"/>
        </w:rPr>
        <w:t>ch konkré</w:t>
      </w:r>
      <w:r>
        <w:rPr>
          <w:rFonts w:ascii="Arial" w:eastAsia="Arial Unicode MS" w:hAnsi="Arial" w:cs="Arial" w:hint="default"/>
          <w:spacing w:val="-8"/>
        </w:rPr>
        <w:t>tnych veciach upravované</w:t>
      </w:r>
      <w:r>
        <w:rPr>
          <w:rFonts w:ascii="Arial" w:eastAsia="Arial Unicode MS" w:hAnsi="Arial" w:cs="Arial" w:hint="default"/>
          <w:spacing w:val="-8"/>
        </w:rPr>
        <w:t xml:space="preserve"> podriadené</w:t>
      </w:r>
      <w:r>
        <w:rPr>
          <w:rFonts w:ascii="Arial" w:eastAsia="Arial Unicode MS" w:hAnsi="Arial" w:cs="Arial" w:hint="default"/>
          <w:spacing w:val="-8"/>
        </w:rPr>
        <w:t xml:space="preserve"> prokuratú</w:t>
      </w:r>
      <w:r>
        <w:rPr>
          <w:rFonts w:ascii="Arial" w:eastAsia="Arial Unicode MS" w:hAnsi="Arial" w:cs="Arial" w:hint="default"/>
          <w:spacing w:val="-8"/>
        </w:rPr>
        <w:t>ry konkré</w:t>
      </w:r>
      <w:r>
        <w:rPr>
          <w:rFonts w:ascii="Arial" w:eastAsia="Arial Unicode MS" w:hAnsi="Arial" w:cs="Arial" w:hint="default"/>
          <w:spacing w:val="-8"/>
        </w:rPr>
        <w:t>tnymi zá</w:t>
      </w:r>
      <w:r>
        <w:rPr>
          <w:rFonts w:ascii="Arial" w:eastAsia="Arial Unicode MS" w:hAnsi="Arial" w:cs="Arial" w:hint="default"/>
          <w:spacing w:val="-8"/>
        </w:rPr>
        <w:t>vä</w:t>
      </w:r>
      <w:r>
        <w:rPr>
          <w:rFonts w:ascii="Arial" w:eastAsia="Arial Unicode MS" w:hAnsi="Arial" w:cs="Arial" w:hint="default"/>
          <w:spacing w:val="-8"/>
        </w:rPr>
        <w:t>zný</w:t>
      </w:r>
      <w:r>
        <w:rPr>
          <w:rFonts w:ascii="Arial" w:eastAsia="Arial Unicode MS" w:hAnsi="Arial" w:cs="Arial" w:hint="default"/>
          <w:spacing w:val="-8"/>
        </w:rPr>
        <w:t>mi pokynmi na spô</w:t>
      </w:r>
      <w:r>
        <w:rPr>
          <w:rFonts w:ascii="Arial" w:eastAsia="Arial Unicode MS" w:hAnsi="Arial" w:cs="Arial" w:hint="default"/>
          <w:spacing w:val="-8"/>
        </w:rPr>
        <w:t>sob vedenia konania a </w:t>
      </w:r>
      <w:r>
        <w:rPr>
          <w:rFonts w:ascii="Arial" w:eastAsia="Arial Unicode MS" w:hAnsi="Arial" w:cs="Arial" w:hint="default"/>
          <w:spacing w:val="-8"/>
        </w:rPr>
        <w:t>rozhodovania podľ</w:t>
      </w:r>
      <w:r>
        <w:rPr>
          <w:rFonts w:ascii="Arial" w:eastAsia="Arial Unicode MS" w:hAnsi="Arial" w:cs="Arial" w:hint="default"/>
          <w:spacing w:val="-8"/>
        </w:rPr>
        <w:t>a Trestné</w:t>
      </w:r>
      <w:r>
        <w:rPr>
          <w:rFonts w:ascii="Arial" w:eastAsia="Arial Unicode MS" w:hAnsi="Arial" w:cs="Arial" w:hint="default"/>
          <w:spacing w:val="-8"/>
        </w:rPr>
        <w:t>ho poriadku, resp. podľ</w:t>
      </w:r>
      <w:r>
        <w:rPr>
          <w:rFonts w:ascii="Arial" w:eastAsia="Arial Unicode MS" w:hAnsi="Arial" w:cs="Arial" w:hint="default"/>
          <w:spacing w:val="-8"/>
        </w:rPr>
        <w:t>a zá</w:t>
      </w:r>
      <w:r>
        <w:rPr>
          <w:rFonts w:ascii="Arial" w:eastAsia="Arial Unicode MS" w:hAnsi="Arial" w:cs="Arial" w:hint="default"/>
          <w:spacing w:val="-8"/>
        </w:rPr>
        <w:t>kona o prok</w:t>
      </w:r>
      <w:r>
        <w:rPr>
          <w:rFonts w:ascii="Arial" w:eastAsia="Arial Unicode MS" w:hAnsi="Arial" w:cs="Arial" w:hint="default"/>
          <w:spacing w:val="-8"/>
        </w:rPr>
        <w:t>uratú</w:t>
      </w:r>
      <w:r>
        <w:rPr>
          <w:rFonts w:ascii="Arial" w:eastAsia="Arial Unicode MS" w:hAnsi="Arial" w:cs="Arial" w:hint="default"/>
          <w:spacing w:val="-8"/>
        </w:rPr>
        <w:t>re.</w:t>
      </w:r>
    </w:p>
    <w:p w:rsidR="00C916E3" w:rsidP="00010396">
      <w:pPr>
        <w:pStyle w:val="NormalWeb"/>
        <w:bidi w:val="0"/>
        <w:ind w:left="708" w:firstLine="708"/>
        <w:jc w:val="both"/>
        <w:rPr>
          <w:rFonts w:ascii="Arial" w:eastAsia="Arial Unicode MS" w:hAnsi="Arial" w:cs="Arial"/>
          <w:spacing w:val="-8"/>
        </w:rPr>
      </w:pPr>
    </w:p>
    <w:p w:rsidR="00863402" w:rsidP="00010396">
      <w:pPr>
        <w:pStyle w:val="NormalWeb"/>
        <w:bidi w:val="0"/>
        <w:ind w:left="708" w:firstLine="708"/>
        <w:jc w:val="both"/>
        <w:rPr>
          <w:rFonts w:ascii="Arial" w:eastAsia="Arial Unicode MS" w:hAnsi="Arial" w:cs="Arial"/>
          <w:color w:val="000000"/>
          <w:spacing w:val="-8"/>
        </w:rPr>
      </w:pPr>
      <w:r>
        <w:rPr>
          <w:rFonts w:ascii="Arial" w:eastAsia="Arial Unicode MS" w:hAnsi="Arial" w:cs="Arial"/>
          <w:spacing w:val="-8"/>
        </w:rPr>
        <w:t>V </w:t>
      </w:r>
      <w:r>
        <w:rPr>
          <w:rFonts w:ascii="Arial" w:eastAsia="Arial Unicode MS" w:hAnsi="Arial" w:cs="Arial" w:hint="default"/>
          <w:spacing w:val="-8"/>
        </w:rPr>
        <w:t>dň</w:t>
      </w:r>
      <w:r>
        <w:rPr>
          <w:rFonts w:ascii="Arial" w:eastAsia="Arial Unicode MS" w:hAnsi="Arial" w:cs="Arial" w:hint="default"/>
          <w:spacing w:val="-8"/>
        </w:rPr>
        <w:t>och 8. a </w:t>
      </w:r>
      <w:r>
        <w:rPr>
          <w:rFonts w:ascii="Arial" w:eastAsia="Arial Unicode MS" w:hAnsi="Arial" w:cs="Arial" w:hint="default"/>
          <w:spacing w:val="-8"/>
        </w:rPr>
        <w:t>9. jú</w:t>
      </w:r>
      <w:r>
        <w:rPr>
          <w:rFonts w:ascii="Arial" w:eastAsia="Arial Unicode MS" w:hAnsi="Arial" w:cs="Arial" w:hint="default"/>
          <w:spacing w:val="-8"/>
        </w:rPr>
        <w:t>na 2009 sa uskutoč</w:t>
      </w:r>
      <w:r>
        <w:rPr>
          <w:rFonts w:ascii="Arial" w:eastAsia="Arial Unicode MS" w:hAnsi="Arial" w:cs="Arial" w:hint="default"/>
          <w:spacing w:val="-8"/>
        </w:rPr>
        <w:t>nila vo  </w:t>
      </w:r>
      <w:r w:rsidR="00167456">
        <w:rPr>
          <w:rFonts w:ascii="Arial" w:eastAsia="Arial Unicode MS" w:hAnsi="Arial" w:cs="Arial"/>
          <w:spacing w:val="-8"/>
        </w:rPr>
        <w:t>V</w:t>
      </w:r>
      <w:r>
        <w:rPr>
          <w:rFonts w:ascii="Arial" w:eastAsia="Arial Unicode MS" w:hAnsi="Arial" w:cs="Arial" w:hint="default"/>
          <w:spacing w:val="-8"/>
        </w:rPr>
        <w:t>zdelá</w:t>
      </w:r>
      <w:r>
        <w:rPr>
          <w:rFonts w:ascii="Arial" w:eastAsia="Arial Unicode MS" w:hAnsi="Arial" w:cs="Arial" w:hint="default"/>
          <w:spacing w:val="-8"/>
        </w:rPr>
        <w:t xml:space="preserve">vacom </w:t>
      </w:r>
      <w:r w:rsidR="00010396">
        <w:rPr>
          <w:rFonts w:ascii="Arial" w:eastAsia="Arial Unicode MS" w:hAnsi="Arial" w:cs="Arial"/>
          <w:spacing w:val="-8"/>
        </w:rPr>
        <w:t xml:space="preserve"> </w:t>
      </w:r>
      <w:r>
        <w:rPr>
          <w:rFonts w:ascii="Arial" w:eastAsia="Arial Unicode MS" w:hAnsi="Arial" w:cs="Arial"/>
          <w:spacing w:val="-8"/>
        </w:rPr>
        <w:t>a </w:t>
      </w:r>
      <w:r>
        <w:rPr>
          <w:rFonts w:ascii="Arial" w:eastAsia="Arial Unicode MS" w:hAnsi="Arial" w:cs="Arial" w:hint="default"/>
          <w:spacing w:val="-8"/>
        </w:rPr>
        <w:t xml:space="preserve"> rehabilitač</w:t>
      </w:r>
      <w:r>
        <w:rPr>
          <w:rFonts w:ascii="Arial" w:eastAsia="Arial Unicode MS" w:hAnsi="Arial" w:cs="Arial" w:hint="default"/>
          <w:spacing w:val="-8"/>
        </w:rPr>
        <w:t>nom centre prokuratú</w:t>
      </w:r>
      <w:r>
        <w:rPr>
          <w:rFonts w:ascii="Arial" w:eastAsia="Arial Unicode MS" w:hAnsi="Arial" w:cs="Arial" w:hint="default"/>
          <w:spacing w:val="-8"/>
        </w:rPr>
        <w:t>ry Slovenskej republiky v </w:t>
      </w:r>
      <w:r>
        <w:rPr>
          <w:rFonts w:ascii="Arial" w:eastAsia="Arial Unicode MS" w:hAnsi="Arial" w:cs="Arial" w:hint="default"/>
          <w:spacing w:val="-8"/>
        </w:rPr>
        <w:t>Krpáč</w:t>
      </w:r>
      <w:r>
        <w:rPr>
          <w:rFonts w:ascii="Arial" w:eastAsia="Arial Unicode MS" w:hAnsi="Arial" w:cs="Arial" w:hint="default"/>
          <w:spacing w:val="-8"/>
        </w:rPr>
        <w:t>ove pracovná</w:t>
      </w:r>
      <w:r>
        <w:rPr>
          <w:rFonts w:ascii="Arial" w:eastAsia="Arial Unicode MS" w:hAnsi="Arial" w:cs="Arial" w:hint="default"/>
          <w:spacing w:val="-8"/>
        </w:rPr>
        <w:t xml:space="preserve"> porada riaditeľ</w:t>
      </w:r>
      <w:r>
        <w:rPr>
          <w:rFonts w:ascii="Arial" w:eastAsia="Arial Unicode MS" w:hAnsi="Arial" w:cs="Arial" w:hint="default"/>
          <w:spacing w:val="-8"/>
        </w:rPr>
        <w:t xml:space="preserve">a </w:t>
      </w:r>
      <w:r w:rsidR="00167456">
        <w:rPr>
          <w:rFonts w:ascii="Arial" w:eastAsia="Arial Unicode MS" w:hAnsi="Arial" w:cs="Arial"/>
          <w:spacing w:val="-8"/>
        </w:rPr>
        <w:t>T</w:t>
      </w:r>
      <w:r>
        <w:rPr>
          <w:rFonts w:ascii="Arial" w:eastAsia="Arial Unicode MS" w:hAnsi="Arial" w:cs="Arial" w:hint="default"/>
          <w:spacing w:val="-8"/>
        </w:rPr>
        <w:t>restné</w:t>
      </w:r>
      <w:r>
        <w:rPr>
          <w:rFonts w:ascii="Arial" w:eastAsia="Arial Unicode MS" w:hAnsi="Arial" w:cs="Arial" w:hint="default"/>
          <w:spacing w:val="-8"/>
        </w:rPr>
        <w:t>ho odboru Generá</w:t>
      </w:r>
      <w:r>
        <w:rPr>
          <w:rFonts w:ascii="Arial" w:eastAsia="Arial Unicode MS" w:hAnsi="Arial" w:cs="Arial" w:hint="default"/>
          <w:spacing w:val="-8"/>
        </w:rPr>
        <w:t>lnej p</w:t>
      </w:r>
      <w:r w:rsidR="00B74812">
        <w:rPr>
          <w:rFonts w:ascii="Arial" w:eastAsia="Arial Unicode MS" w:hAnsi="Arial" w:cs="Arial" w:hint="default"/>
          <w:spacing w:val="-8"/>
        </w:rPr>
        <w:t>rokuratú</w:t>
      </w:r>
      <w:r w:rsidR="00B74812">
        <w:rPr>
          <w:rFonts w:ascii="Arial" w:eastAsia="Arial Unicode MS" w:hAnsi="Arial" w:cs="Arial" w:hint="default"/>
          <w:spacing w:val="-8"/>
        </w:rPr>
        <w:t>ry Slovenskej republiky</w:t>
      </w:r>
      <w:r w:rsidR="00010396">
        <w:rPr>
          <w:rFonts w:ascii="Arial" w:eastAsia="Arial Unicode MS" w:hAnsi="Arial" w:cs="Arial"/>
          <w:spacing w:val="-8"/>
        </w:rPr>
        <w:t xml:space="preserve"> </w:t>
      </w:r>
      <w:r>
        <w:rPr>
          <w:rFonts w:ascii="Arial" w:eastAsia="Arial Unicode MS" w:hAnsi="Arial" w:cs="Arial"/>
          <w:spacing w:val="-8"/>
        </w:rPr>
        <w:t>s  </w:t>
      </w:r>
      <w:r>
        <w:rPr>
          <w:rFonts w:ascii="Arial" w:eastAsia="Arial Unicode MS" w:hAnsi="Arial" w:cs="Arial" w:hint="default"/>
          <w:spacing w:val="-8"/>
        </w:rPr>
        <w:t>ná</w:t>
      </w:r>
      <w:r>
        <w:rPr>
          <w:rFonts w:ascii="Arial" w:eastAsia="Arial Unicode MS" w:hAnsi="Arial" w:cs="Arial" w:hint="default"/>
          <w:spacing w:val="-8"/>
        </w:rPr>
        <w:t>mestní</w:t>
      </w:r>
      <w:r>
        <w:rPr>
          <w:rFonts w:ascii="Arial" w:eastAsia="Arial Unicode MS" w:hAnsi="Arial" w:cs="Arial" w:hint="default"/>
          <w:spacing w:val="-8"/>
        </w:rPr>
        <w:t>kmi krajský</w:t>
      </w:r>
      <w:r>
        <w:rPr>
          <w:rFonts w:ascii="Arial" w:eastAsia="Arial Unicode MS" w:hAnsi="Arial" w:cs="Arial" w:hint="default"/>
          <w:spacing w:val="-8"/>
        </w:rPr>
        <w:t>ch prokurá</w:t>
      </w:r>
      <w:r>
        <w:rPr>
          <w:rFonts w:ascii="Arial" w:eastAsia="Arial Unicode MS" w:hAnsi="Arial" w:cs="Arial" w:hint="default"/>
          <w:spacing w:val="-8"/>
        </w:rPr>
        <w:t>torov pre trestný</w:t>
      </w:r>
      <w:r>
        <w:rPr>
          <w:rFonts w:ascii="Arial" w:eastAsia="Arial Unicode MS" w:hAnsi="Arial" w:cs="Arial" w:hint="default"/>
          <w:spacing w:val="-8"/>
        </w:rPr>
        <w:t xml:space="preserve"> ú</w:t>
      </w:r>
      <w:r>
        <w:rPr>
          <w:rFonts w:ascii="Arial" w:eastAsia="Arial Unicode MS" w:hAnsi="Arial" w:cs="Arial" w:hint="default"/>
          <w:spacing w:val="-8"/>
        </w:rPr>
        <w:t>sek, rozší</w:t>
      </w:r>
      <w:r>
        <w:rPr>
          <w:rFonts w:ascii="Arial" w:eastAsia="Arial Unicode MS" w:hAnsi="Arial" w:cs="Arial" w:hint="default"/>
          <w:spacing w:val="-8"/>
        </w:rPr>
        <w:t>ren</w:t>
      </w:r>
      <w:r w:rsidR="009E5B6B">
        <w:rPr>
          <w:rFonts w:ascii="Arial" w:eastAsia="Arial Unicode MS" w:hAnsi="Arial" w:cs="Arial" w:hint="default"/>
          <w:spacing w:val="-8"/>
        </w:rPr>
        <w:t>á</w:t>
      </w:r>
      <w:r>
        <w:rPr>
          <w:rFonts w:ascii="Arial" w:eastAsia="Arial Unicode MS" w:hAnsi="Arial" w:cs="Arial"/>
          <w:spacing w:val="-8"/>
        </w:rPr>
        <w:t xml:space="preserve"> o </w:t>
      </w:r>
      <w:r>
        <w:rPr>
          <w:rFonts w:ascii="Arial" w:eastAsia="Arial Unicode MS" w:hAnsi="Arial" w:cs="Arial" w:hint="default"/>
          <w:spacing w:val="-8"/>
        </w:rPr>
        <w:t>úč</w:t>
      </w:r>
      <w:r>
        <w:rPr>
          <w:rFonts w:ascii="Arial" w:eastAsia="Arial Unicode MS" w:hAnsi="Arial" w:cs="Arial" w:hint="default"/>
          <w:spacing w:val="-8"/>
        </w:rPr>
        <w:t>asť</w:t>
      </w:r>
      <w:r>
        <w:rPr>
          <w:rFonts w:ascii="Arial" w:eastAsia="Arial Unicode MS" w:hAnsi="Arial" w:cs="Arial" w:hint="default"/>
          <w:spacing w:val="-8"/>
        </w:rPr>
        <w:t xml:space="preserve"> vedú</w:t>
      </w:r>
      <w:r>
        <w:rPr>
          <w:rFonts w:ascii="Arial" w:eastAsia="Arial Unicode MS" w:hAnsi="Arial" w:cs="Arial" w:hint="default"/>
          <w:spacing w:val="-8"/>
        </w:rPr>
        <w:t>cich oddelení</w:t>
      </w:r>
      <w:r>
        <w:rPr>
          <w:rFonts w:ascii="Arial" w:eastAsia="Arial Unicode MS" w:hAnsi="Arial" w:cs="Arial" w:hint="default"/>
          <w:spacing w:val="-8"/>
        </w:rPr>
        <w:t xml:space="preserve"> prvostupň</w:t>
      </w:r>
      <w:r>
        <w:rPr>
          <w:rFonts w:ascii="Arial" w:eastAsia="Arial Unicode MS" w:hAnsi="Arial" w:cs="Arial" w:hint="default"/>
          <w:spacing w:val="-8"/>
        </w:rPr>
        <w:t>ovej agendy a boja s </w:t>
      </w:r>
      <w:r>
        <w:rPr>
          <w:rFonts w:ascii="Arial" w:eastAsia="Arial Unicode MS" w:hAnsi="Arial" w:cs="Arial" w:hint="default"/>
          <w:spacing w:val="-8"/>
        </w:rPr>
        <w:t>organizovaný</w:t>
      </w:r>
      <w:r>
        <w:rPr>
          <w:rFonts w:ascii="Arial" w:eastAsia="Arial Unicode MS" w:hAnsi="Arial" w:cs="Arial" w:hint="default"/>
          <w:spacing w:val="-8"/>
        </w:rPr>
        <w:t>m zloč</w:t>
      </w:r>
      <w:r>
        <w:rPr>
          <w:rFonts w:ascii="Arial" w:eastAsia="Arial Unicode MS" w:hAnsi="Arial" w:cs="Arial" w:hint="default"/>
          <w:spacing w:val="-8"/>
        </w:rPr>
        <w:t>inom. Č</w:t>
      </w:r>
      <w:r>
        <w:rPr>
          <w:rFonts w:ascii="Arial" w:eastAsia="Arial Unicode MS" w:hAnsi="Arial" w:cs="Arial" w:hint="default"/>
          <w:spacing w:val="-8"/>
        </w:rPr>
        <w:t>asť</w:t>
      </w:r>
      <w:r>
        <w:rPr>
          <w:rFonts w:ascii="Arial" w:eastAsia="Arial Unicode MS" w:hAnsi="Arial" w:cs="Arial" w:hint="default"/>
          <w:spacing w:val="-8"/>
        </w:rPr>
        <w:t xml:space="preserve"> porady bola venovaná</w:t>
      </w:r>
      <w:r>
        <w:rPr>
          <w:rFonts w:ascii="Arial" w:eastAsia="Arial Unicode MS" w:hAnsi="Arial" w:cs="Arial" w:hint="default"/>
          <w:spacing w:val="-8"/>
        </w:rPr>
        <w:t xml:space="preserve"> </w:t>
      </w:r>
      <w:r w:rsidR="009E5B6B">
        <w:rPr>
          <w:rFonts w:ascii="Arial" w:eastAsia="Arial Unicode MS" w:hAnsi="Arial" w:cs="Arial" w:hint="default"/>
          <w:spacing w:val="-8"/>
        </w:rPr>
        <w:t>prá</w:t>
      </w:r>
      <w:r w:rsidR="009E5B6B">
        <w:rPr>
          <w:rFonts w:ascii="Arial" w:eastAsia="Arial Unicode MS" w:hAnsi="Arial" w:cs="Arial" w:hint="default"/>
          <w:spacing w:val="-8"/>
        </w:rPr>
        <w:t xml:space="preserve">ve </w:t>
      </w:r>
      <w:r>
        <w:rPr>
          <w:rFonts w:ascii="Arial" w:eastAsia="Arial Unicode MS" w:hAnsi="Arial" w:cs="Arial" w:hint="default"/>
          <w:spacing w:val="-8"/>
        </w:rPr>
        <w:t>aktuá</w:t>
      </w:r>
      <w:r>
        <w:rPr>
          <w:rFonts w:ascii="Arial" w:eastAsia="Arial Unicode MS" w:hAnsi="Arial" w:cs="Arial" w:hint="default"/>
          <w:spacing w:val="-8"/>
        </w:rPr>
        <w:t>lnym problé</w:t>
      </w:r>
      <w:r>
        <w:rPr>
          <w:rFonts w:ascii="Arial" w:eastAsia="Arial Unicode MS" w:hAnsi="Arial" w:cs="Arial" w:hint="default"/>
          <w:spacing w:val="-8"/>
        </w:rPr>
        <w:t>mom spojený</w:t>
      </w:r>
      <w:r>
        <w:rPr>
          <w:rFonts w:ascii="Arial" w:eastAsia="Arial Unicode MS" w:hAnsi="Arial" w:cs="Arial" w:hint="default"/>
          <w:spacing w:val="-8"/>
        </w:rPr>
        <w:t>ch s </w:t>
      </w:r>
      <w:r>
        <w:rPr>
          <w:rFonts w:ascii="Arial" w:eastAsia="Arial Unicode MS" w:hAnsi="Arial" w:cs="Arial" w:hint="default"/>
          <w:spacing w:val="-8"/>
        </w:rPr>
        <w:t>problematikou extré</w:t>
      </w:r>
      <w:r>
        <w:rPr>
          <w:rFonts w:ascii="Arial" w:eastAsia="Arial Unicode MS" w:hAnsi="Arial" w:cs="Arial" w:hint="default"/>
          <w:spacing w:val="-8"/>
        </w:rPr>
        <w:t>mizmu a</w:t>
      </w:r>
      <w:r w:rsidR="00167456">
        <w:rPr>
          <w:rFonts w:ascii="Arial" w:eastAsia="Arial Unicode MS" w:hAnsi="Arial" w:cs="Arial"/>
          <w:spacing w:val="-8"/>
        </w:rPr>
        <w:t> </w:t>
      </w:r>
      <w:r>
        <w:rPr>
          <w:rFonts w:ascii="Arial" w:eastAsia="Arial Unicode MS" w:hAnsi="Arial" w:cs="Arial"/>
          <w:spacing w:val="-8"/>
        </w:rPr>
        <w:t>rasovo</w:t>
      </w:r>
      <w:r w:rsidR="00167456">
        <w:rPr>
          <w:rFonts w:ascii="Arial" w:eastAsia="Arial Unicode MS" w:hAnsi="Arial" w:cs="Arial"/>
          <w:spacing w:val="-8"/>
        </w:rPr>
        <w:t xml:space="preserve"> </w:t>
      </w:r>
      <w:r>
        <w:rPr>
          <w:rFonts w:ascii="Arial" w:eastAsia="Arial Unicode MS" w:hAnsi="Arial" w:cs="Arial" w:hint="default"/>
          <w:spacing w:val="-8"/>
        </w:rPr>
        <w:t>motivovaný</w:t>
      </w:r>
      <w:r>
        <w:rPr>
          <w:rFonts w:ascii="Arial" w:eastAsia="Arial Unicode MS" w:hAnsi="Arial" w:cs="Arial" w:hint="default"/>
          <w:spacing w:val="-8"/>
        </w:rPr>
        <w:t>mi trestný</w:t>
      </w:r>
      <w:r>
        <w:rPr>
          <w:rFonts w:ascii="Arial" w:eastAsia="Arial Unicode MS" w:hAnsi="Arial" w:cs="Arial" w:hint="default"/>
          <w:spacing w:val="-8"/>
        </w:rPr>
        <w:t>mi č</w:t>
      </w:r>
      <w:r>
        <w:rPr>
          <w:rFonts w:ascii="Arial" w:eastAsia="Arial Unicode MS" w:hAnsi="Arial" w:cs="Arial" w:hint="default"/>
          <w:spacing w:val="-8"/>
        </w:rPr>
        <w:t>inmi, ktorú</w:t>
      </w:r>
      <w:r>
        <w:rPr>
          <w:rFonts w:ascii="Arial" w:eastAsia="Arial Unicode MS" w:hAnsi="Arial" w:cs="Arial" w:hint="default"/>
          <w:spacing w:val="-8"/>
        </w:rPr>
        <w:t xml:space="preserve"> prezento</w:t>
      </w:r>
      <w:r>
        <w:rPr>
          <w:rFonts w:ascii="Arial" w:eastAsia="Arial Unicode MS" w:hAnsi="Arial" w:cs="Arial" w:hint="default"/>
          <w:spacing w:val="-8"/>
        </w:rPr>
        <w:t>val prokurá</w:t>
      </w:r>
      <w:r>
        <w:rPr>
          <w:rFonts w:ascii="Arial" w:eastAsia="Arial Unicode MS" w:hAnsi="Arial" w:cs="Arial" w:hint="default"/>
          <w:spacing w:val="-8"/>
        </w:rPr>
        <w:t>tor trestné</w:t>
      </w:r>
      <w:r>
        <w:rPr>
          <w:rFonts w:ascii="Arial" w:eastAsia="Arial Unicode MS" w:hAnsi="Arial" w:cs="Arial" w:hint="default"/>
          <w:spacing w:val="-8"/>
        </w:rPr>
        <w:t>ho odboru.</w:t>
      </w:r>
    </w:p>
    <w:p w:rsidR="00C916E3" w:rsidP="00B417B2">
      <w:pPr>
        <w:pStyle w:val="NormalWeb"/>
        <w:bidi w:val="0"/>
        <w:ind w:left="708" w:firstLine="708"/>
        <w:jc w:val="both"/>
        <w:rPr>
          <w:rFonts w:ascii="Arial" w:eastAsia="Arial Unicode MS" w:hAnsi="Arial" w:cs="Arial"/>
          <w:spacing w:val="-8"/>
        </w:rPr>
      </w:pPr>
    </w:p>
    <w:p w:rsidR="00863402" w:rsidP="00C916E3">
      <w:pPr>
        <w:pStyle w:val="NormalWeb"/>
        <w:bidi w:val="0"/>
        <w:ind w:left="708" w:firstLine="708"/>
        <w:jc w:val="both"/>
        <w:rPr>
          <w:rFonts w:ascii="Arial" w:eastAsia="Arial Unicode MS" w:hAnsi="Arial" w:cs="Arial"/>
          <w:color w:val="000000"/>
          <w:spacing w:val="-8"/>
        </w:rPr>
      </w:pPr>
      <w:r w:rsidR="00167456">
        <w:rPr>
          <w:rFonts w:ascii="Arial" w:eastAsia="Arial Unicode MS" w:hAnsi="Arial" w:cs="Arial"/>
          <w:spacing w:val="-8"/>
        </w:rPr>
        <w:t>P</w:t>
      </w:r>
      <w:r>
        <w:rPr>
          <w:rFonts w:ascii="Arial" w:eastAsia="Arial Unicode MS" w:hAnsi="Arial" w:cs="Arial" w:hint="default"/>
          <w:spacing w:val="-8"/>
        </w:rPr>
        <w:t>overený</w:t>
      </w:r>
      <w:r>
        <w:rPr>
          <w:rFonts w:ascii="Arial" w:eastAsia="Arial Unicode MS" w:hAnsi="Arial" w:cs="Arial" w:hint="default"/>
          <w:spacing w:val="-8"/>
        </w:rPr>
        <w:t xml:space="preserve"> prokurá</w:t>
      </w:r>
      <w:r>
        <w:rPr>
          <w:rFonts w:ascii="Arial" w:eastAsia="Arial Unicode MS" w:hAnsi="Arial" w:cs="Arial" w:hint="default"/>
          <w:spacing w:val="-8"/>
        </w:rPr>
        <w:t>tor trestné</w:t>
      </w:r>
      <w:r>
        <w:rPr>
          <w:rFonts w:ascii="Arial" w:eastAsia="Arial Unicode MS" w:hAnsi="Arial" w:cs="Arial" w:hint="default"/>
          <w:spacing w:val="-8"/>
        </w:rPr>
        <w:t>ho odboru</w:t>
      </w:r>
      <w:r w:rsidR="00167456">
        <w:rPr>
          <w:rFonts w:ascii="Arial" w:eastAsia="Arial Unicode MS" w:hAnsi="Arial" w:cs="Arial"/>
          <w:spacing w:val="-8"/>
        </w:rPr>
        <w:t xml:space="preserve"> sa aj v roku 2009</w:t>
      </w:r>
      <w:r>
        <w:rPr>
          <w:rFonts w:ascii="Arial" w:eastAsia="Arial Unicode MS" w:hAnsi="Arial" w:cs="Arial" w:hint="default"/>
          <w:spacing w:val="-8"/>
        </w:rPr>
        <w:t xml:space="preserve"> zúč</w:t>
      </w:r>
      <w:r>
        <w:rPr>
          <w:rFonts w:ascii="Arial" w:eastAsia="Arial Unicode MS" w:hAnsi="Arial" w:cs="Arial" w:hint="default"/>
          <w:spacing w:val="-8"/>
        </w:rPr>
        <w:t>astň</w:t>
      </w:r>
      <w:r>
        <w:rPr>
          <w:rFonts w:ascii="Arial" w:eastAsia="Arial Unicode MS" w:hAnsi="Arial" w:cs="Arial" w:hint="default"/>
          <w:spacing w:val="-8"/>
        </w:rPr>
        <w:t>oval na rokovaniach ako č</w:t>
      </w:r>
      <w:r>
        <w:rPr>
          <w:rFonts w:ascii="Arial" w:eastAsia="Arial Unicode MS" w:hAnsi="Arial" w:cs="Arial" w:hint="default"/>
          <w:spacing w:val="-8"/>
        </w:rPr>
        <w:t>len medzirezortnej integrovanej skupiny odborní</w:t>
      </w:r>
      <w:r>
        <w:rPr>
          <w:rFonts w:ascii="Arial" w:eastAsia="Arial Unicode MS" w:hAnsi="Arial" w:cs="Arial" w:hint="default"/>
          <w:spacing w:val="-8"/>
        </w:rPr>
        <w:t>kov zriadenej pri Prezí</w:t>
      </w:r>
      <w:r>
        <w:rPr>
          <w:rFonts w:ascii="Arial" w:eastAsia="Arial Unicode MS" w:hAnsi="Arial" w:cs="Arial" w:hint="default"/>
          <w:spacing w:val="-8"/>
        </w:rPr>
        <w:t>diu policajné</w:t>
      </w:r>
      <w:r>
        <w:rPr>
          <w:rFonts w:ascii="Arial" w:eastAsia="Arial Unicode MS" w:hAnsi="Arial" w:cs="Arial" w:hint="default"/>
          <w:spacing w:val="-8"/>
        </w:rPr>
        <w:t>ho zboru ako poradný</w:t>
      </w:r>
      <w:r>
        <w:rPr>
          <w:rFonts w:ascii="Arial" w:eastAsia="Arial Unicode MS" w:hAnsi="Arial" w:cs="Arial" w:hint="default"/>
          <w:spacing w:val="-8"/>
        </w:rPr>
        <w:t>, koordinač</w:t>
      </w:r>
      <w:r>
        <w:rPr>
          <w:rFonts w:ascii="Arial" w:eastAsia="Arial Unicode MS" w:hAnsi="Arial" w:cs="Arial" w:hint="default"/>
          <w:spacing w:val="-8"/>
        </w:rPr>
        <w:t>ný</w:t>
      </w:r>
      <w:r>
        <w:rPr>
          <w:rFonts w:ascii="Arial" w:eastAsia="Arial Unicode MS" w:hAnsi="Arial" w:cs="Arial" w:hint="default"/>
          <w:spacing w:val="-8"/>
        </w:rPr>
        <w:t xml:space="preserve"> a </w:t>
      </w:r>
      <w:r>
        <w:rPr>
          <w:rFonts w:ascii="Arial" w:eastAsia="Arial Unicode MS" w:hAnsi="Arial" w:cs="Arial" w:hint="default"/>
          <w:spacing w:val="-8"/>
        </w:rPr>
        <w:t>iniciatí</w:t>
      </w:r>
      <w:r>
        <w:rPr>
          <w:rFonts w:ascii="Arial" w:eastAsia="Arial Unicode MS" w:hAnsi="Arial" w:cs="Arial" w:hint="default"/>
          <w:spacing w:val="-8"/>
        </w:rPr>
        <w:t>vny orgá</w:t>
      </w:r>
      <w:r>
        <w:rPr>
          <w:rFonts w:ascii="Arial" w:eastAsia="Arial Unicode MS" w:hAnsi="Arial" w:cs="Arial" w:hint="default"/>
          <w:spacing w:val="-8"/>
        </w:rPr>
        <w:t>n ministra vnú</w:t>
      </w:r>
      <w:r>
        <w:rPr>
          <w:rFonts w:ascii="Arial" w:eastAsia="Arial Unicode MS" w:hAnsi="Arial" w:cs="Arial" w:hint="default"/>
          <w:spacing w:val="-8"/>
        </w:rPr>
        <w:t>tra SR na eliminá</w:t>
      </w:r>
      <w:r>
        <w:rPr>
          <w:rFonts w:ascii="Arial" w:eastAsia="Arial Unicode MS" w:hAnsi="Arial" w:cs="Arial" w:hint="default"/>
          <w:spacing w:val="-8"/>
        </w:rPr>
        <w:t>ciu extré</w:t>
      </w:r>
      <w:r>
        <w:rPr>
          <w:rFonts w:ascii="Arial" w:eastAsia="Arial Unicode MS" w:hAnsi="Arial" w:cs="Arial" w:hint="default"/>
          <w:spacing w:val="-8"/>
        </w:rPr>
        <w:t>mizmu a </w:t>
      </w:r>
      <w:r>
        <w:rPr>
          <w:rFonts w:ascii="Arial" w:eastAsia="Arial Unicode MS" w:hAnsi="Arial" w:cs="Arial" w:hint="default"/>
          <w:spacing w:val="-8"/>
        </w:rPr>
        <w:t>rasovo motivovanej trestnej č</w:t>
      </w:r>
      <w:r>
        <w:rPr>
          <w:rFonts w:ascii="Arial" w:eastAsia="Arial Unicode MS" w:hAnsi="Arial" w:cs="Arial" w:hint="default"/>
          <w:spacing w:val="-8"/>
        </w:rPr>
        <w:t>innosti</w:t>
      </w:r>
      <w:r w:rsidR="009E5B6B">
        <w:rPr>
          <w:rFonts w:ascii="Arial" w:eastAsia="Arial Unicode MS" w:hAnsi="Arial" w:cs="Arial"/>
          <w:spacing w:val="-8"/>
        </w:rPr>
        <w:t xml:space="preserve">. Pravidelne </w:t>
      </w:r>
      <w:r>
        <w:rPr>
          <w:rFonts w:ascii="Arial" w:eastAsia="Arial Unicode MS" w:hAnsi="Arial" w:cs="Arial"/>
          <w:spacing w:val="-8"/>
        </w:rPr>
        <w:t xml:space="preserve"> sa </w:t>
      </w:r>
      <w:r w:rsidR="009E5B6B">
        <w:rPr>
          <w:rFonts w:ascii="Arial" w:eastAsia="Arial Unicode MS" w:hAnsi="Arial" w:cs="Arial" w:hint="default"/>
          <w:spacing w:val="-8"/>
        </w:rPr>
        <w:t>tiež</w:t>
      </w:r>
      <w:r w:rsidR="009E5B6B">
        <w:rPr>
          <w:rFonts w:ascii="Arial" w:eastAsia="Arial Unicode MS" w:hAnsi="Arial" w:cs="Arial" w:hint="default"/>
          <w:spacing w:val="-8"/>
        </w:rPr>
        <w:t xml:space="preserve"> </w:t>
      </w:r>
      <w:r>
        <w:rPr>
          <w:rFonts w:ascii="Arial" w:eastAsia="Arial Unicode MS" w:hAnsi="Arial" w:cs="Arial" w:hint="default"/>
          <w:spacing w:val="-8"/>
        </w:rPr>
        <w:t>stretá</w:t>
      </w:r>
      <w:r>
        <w:rPr>
          <w:rFonts w:ascii="Arial" w:eastAsia="Arial Unicode MS" w:hAnsi="Arial" w:cs="Arial" w:hint="default"/>
          <w:spacing w:val="-8"/>
        </w:rPr>
        <w:t>va s  pove</w:t>
      </w:r>
      <w:r w:rsidR="00167456">
        <w:rPr>
          <w:rFonts w:ascii="Arial" w:eastAsia="Arial Unicode MS" w:hAnsi="Arial" w:cs="Arial" w:hint="default"/>
          <w:spacing w:val="-8"/>
        </w:rPr>
        <w:t>rený</w:t>
      </w:r>
      <w:r w:rsidR="00167456">
        <w:rPr>
          <w:rFonts w:ascii="Arial" w:eastAsia="Arial Unicode MS" w:hAnsi="Arial" w:cs="Arial" w:hint="default"/>
          <w:spacing w:val="-8"/>
        </w:rPr>
        <w:t>mi policajtmi konajú</w:t>
      </w:r>
      <w:r w:rsidR="00167456">
        <w:rPr>
          <w:rFonts w:ascii="Arial" w:eastAsia="Arial Unicode MS" w:hAnsi="Arial" w:cs="Arial" w:hint="default"/>
          <w:spacing w:val="-8"/>
        </w:rPr>
        <w:t>cimi v </w:t>
      </w:r>
      <w:r>
        <w:rPr>
          <w:rFonts w:ascii="Arial" w:eastAsia="Arial Unicode MS" w:hAnsi="Arial" w:cs="Arial" w:hint="default"/>
          <w:spacing w:val="-8"/>
        </w:rPr>
        <w:t xml:space="preserve"> trestný</w:t>
      </w:r>
      <w:r>
        <w:rPr>
          <w:rFonts w:ascii="Arial" w:eastAsia="Arial Unicode MS" w:hAnsi="Arial" w:cs="Arial" w:hint="default"/>
          <w:spacing w:val="-8"/>
        </w:rPr>
        <w:t>ch veciach</w:t>
      </w:r>
      <w:r w:rsidR="00167456">
        <w:rPr>
          <w:rFonts w:ascii="Arial" w:eastAsia="Arial Unicode MS" w:hAnsi="Arial" w:cs="Arial"/>
          <w:spacing w:val="-8"/>
        </w:rPr>
        <w:t>,</w:t>
      </w:r>
      <w:r>
        <w:rPr>
          <w:rFonts w:ascii="Arial" w:eastAsia="Arial Unicode MS" w:hAnsi="Arial" w:cs="Arial" w:hint="default"/>
          <w:spacing w:val="-8"/>
        </w:rPr>
        <w:t xml:space="preserve"> za úč</w:t>
      </w:r>
      <w:r>
        <w:rPr>
          <w:rFonts w:ascii="Arial" w:eastAsia="Arial Unicode MS" w:hAnsi="Arial" w:cs="Arial" w:hint="default"/>
          <w:spacing w:val="-8"/>
        </w:rPr>
        <w:t>elom rieš</w:t>
      </w:r>
      <w:r>
        <w:rPr>
          <w:rFonts w:ascii="Arial" w:eastAsia="Arial Unicode MS" w:hAnsi="Arial" w:cs="Arial" w:hint="default"/>
          <w:spacing w:val="-8"/>
        </w:rPr>
        <w:t>enia konkré</w:t>
      </w:r>
      <w:r>
        <w:rPr>
          <w:rFonts w:ascii="Arial" w:eastAsia="Arial Unicode MS" w:hAnsi="Arial" w:cs="Arial" w:hint="default"/>
          <w:spacing w:val="-8"/>
        </w:rPr>
        <w:t>tnych problé</w:t>
      </w:r>
      <w:r>
        <w:rPr>
          <w:rFonts w:ascii="Arial" w:eastAsia="Arial Unicode MS" w:hAnsi="Arial" w:cs="Arial" w:hint="default"/>
          <w:spacing w:val="-8"/>
        </w:rPr>
        <w:t>mov v </w:t>
      </w:r>
      <w:r>
        <w:rPr>
          <w:rFonts w:ascii="Arial" w:eastAsia="Arial Unicode MS" w:hAnsi="Arial" w:cs="Arial" w:hint="default"/>
          <w:spacing w:val="-8"/>
        </w:rPr>
        <w:t>trestnom konaní.</w:t>
      </w:r>
      <w:r w:rsidR="00C916E3">
        <w:rPr>
          <w:rFonts w:ascii="Arial" w:eastAsia="Arial Unicode MS" w:hAnsi="Arial" w:cs="Arial"/>
          <w:color w:val="000000"/>
          <w:spacing w:val="-8"/>
        </w:rPr>
        <w:t xml:space="preserve"> </w:t>
      </w:r>
      <w:r>
        <w:rPr>
          <w:rFonts w:ascii="Arial" w:eastAsia="Arial Unicode MS" w:hAnsi="Arial" w:cs="Arial" w:hint="default"/>
          <w:spacing w:val="-8"/>
        </w:rPr>
        <w:t>Generá</w:t>
      </w:r>
      <w:r>
        <w:rPr>
          <w:rFonts w:ascii="Arial" w:eastAsia="Arial Unicode MS" w:hAnsi="Arial" w:cs="Arial" w:hint="default"/>
          <w:spacing w:val="-8"/>
        </w:rPr>
        <w:t>lna prokuratú</w:t>
      </w:r>
      <w:r>
        <w:rPr>
          <w:rFonts w:ascii="Arial" w:eastAsia="Arial Unicode MS" w:hAnsi="Arial" w:cs="Arial" w:hint="default"/>
          <w:spacing w:val="-8"/>
        </w:rPr>
        <w:t>ra p</w:t>
      </w:r>
      <w:r>
        <w:rPr>
          <w:rFonts w:ascii="Arial" w:eastAsia="Arial Unicode MS" w:hAnsi="Arial" w:cs="Arial" w:hint="default"/>
          <w:spacing w:val="-8"/>
        </w:rPr>
        <w:t>redlož</w:t>
      </w:r>
      <w:r>
        <w:rPr>
          <w:rFonts w:ascii="Arial" w:eastAsia="Arial Unicode MS" w:hAnsi="Arial" w:cs="Arial" w:hint="default"/>
          <w:spacing w:val="-8"/>
        </w:rPr>
        <w:t>ila Ú</w:t>
      </w:r>
      <w:r>
        <w:rPr>
          <w:rFonts w:ascii="Arial" w:eastAsia="Arial Unicode MS" w:hAnsi="Arial" w:cs="Arial" w:hint="default"/>
          <w:spacing w:val="-8"/>
        </w:rPr>
        <w:t>radu vlá</w:t>
      </w:r>
      <w:r>
        <w:rPr>
          <w:rFonts w:ascii="Arial" w:eastAsia="Arial Unicode MS" w:hAnsi="Arial" w:cs="Arial" w:hint="default"/>
          <w:spacing w:val="-8"/>
        </w:rPr>
        <w:t>dy Slovenskej republiky - Sekcii ľ</w:t>
      </w:r>
      <w:r>
        <w:rPr>
          <w:rFonts w:ascii="Arial" w:eastAsia="Arial Unicode MS" w:hAnsi="Arial" w:cs="Arial" w:hint="default"/>
          <w:spacing w:val="-8"/>
        </w:rPr>
        <w:t>udský</w:t>
      </w:r>
      <w:r>
        <w:rPr>
          <w:rFonts w:ascii="Arial" w:eastAsia="Arial Unicode MS" w:hAnsi="Arial" w:cs="Arial" w:hint="default"/>
          <w:spacing w:val="-8"/>
        </w:rPr>
        <w:t>ch prá</w:t>
      </w:r>
      <w:r>
        <w:rPr>
          <w:rFonts w:ascii="Arial" w:eastAsia="Arial Unicode MS" w:hAnsi="Arial" w:cs="Arial" w:hint="default"/>
          <w:spacing w:val="-8"/>
        </w:rPr>
        <w:t>v a </w:t>
      </w:r>
      <w:r>
        <w:rPr>
          <w:rFonts w:ascii="Arial" w:eastAsia="Arial Unicode MS" w:hAnsi="Arial" w:cs="Arial" w:hint="default"/>
          <w:spacing w:val="-8"/>
        </w:rPr>
        <w:t>menší</w:t>
      </w:r>
      <w:r>
        <w:rPr>
          <w:rFonts w:ascii="Arial" w:eastAsia="Arial Unicode MS" w:hAnsi="Arial" w:cs="Arial" w:hint="default"/>
          <w:spacing w:val="-8"/>
        </w:rPr>
        <w:t>n informá</w:t>
      </w:r>
      <w:r>
        <w:rPr>
          <w:rFonts w:ascii="Arial" w:eastAsia="Arial Unicode MS" w:hAnsi="Arial" w:cs="Arial" w:hint="default"/>
          <w:spacing w:val="-8"/>
        </w:rPr>
        <w:t>ciu s </w:t>
      </w:r>
      <w:r>
        <w:rPr>
          <w:rFonts w:ascii="Arial" w:eastAsia="Arial Unicode MS" w:hAnsi="Arial" w:cs="Arial" w:hint="default"/>
          <w:spacing w:val="-8"/>
        </w:rPr>
        <w:t>ná</w:t>
      </w:r>
      <w:r>
        <w:rPr>
          <w:rFonts w:ascii="Arial" w:eastAsia="Arial Unicode MS" w:hAnsi="Arial" w:cs="Arial" w:hint="default"/>
          <w:spacing w:val="-8"/>
        </w:rPr>
        <w:t>vrhom doplnenia ú</w:t>
      </w:r>
      <w:r>
        <w:rPr>
          <w:rFonts w:ascii="Arial" w:eastAsia="Arial Unicode MS" w:hAnsi="Arial" w:cs="Arial" w:hint="default"/>
          <w:spacing w:val="-8"/>
        </w:rPr>
        <w:t>loh a </w:t>
      </w:r>
      <w:r>
        <w:rPr>
          <w:rFonts w:ascii="Arial" w:eastAsia="Arial Unicode MS" w:hAnsi="Arial" w:cs="Arial" w:hint="default"/>
          <w:spacing w:val="-8"/>
        </w:rPr>
        <w:t>konkré</w:t>
      </w:r>
      <w:r>
        <w:rPr>
          <w:rFonts w:ascii="Arial" w:eastAsia="Arial Unicode MS" w:hAnsi="Arial" w:cs="Arial" w:hint="default"/>
          <w:spacing w:val="-8"/>
        </w:rPr>
        <w:t>tnych aktiví</w:t>
      </w:r>
      <w:r>
        <w:rPr>
          <w:rFonts w:ascii="Arial" w:eastAsia="Arial Unicode MS" w:hAnsi="Arial" w:cs="Arial" w:hint="default"/>
          <w:spacing w:val="-8"/>
        </w:rPr>
        <w:t>t na ich zakomponovanie do materiá</w:t>
      </w:r>
      <w:r>
        <w:rPr>
          <w:rFonts w:ascii="Arial" w:eastAsia="Arial Unicode MS" w:hAnsi="Arial" w:cs="Arial" w:hint="default"/>
          <w:spacing w:val="-8"/>
        </w:rPr>
        <w:t>lu aktualizá</w:t>
      </w:r>
      <w:r>
        <w:rPr>
          <w:rFonts w:ascii="Arial" w:eastAsia="Arial Unicode MS" w:hAnsi="Arial" w:cs="Arial" w:hint="default"/>
          <w:spacing w:val="-8"/>
        </w:rPr>
        <w:t>cie Akč</w:t>
      </w:r>
      <w:r>
        <w:rPr>
          <w:rFonts w:ascii="Arial" w:eastAsia="Arial Unicode MS" w:hAnsi="Arial" w:cs="Arial" w:hint="default"/>
          <w:spacing w:val="-8"/>
        </w:rPr>
        <w:t>né</w:t>
      </w:r>
      <w:r>
        <w:rPr>
          <w:rFonts w:ascii="Arial" w:eastAsia="Arial Unicode MS" w:hAnsi="Arial" w:cs="Arial" w:hint="default"/>
          <w:spacing w:val="-8"/>
        </w:rPr>
        <w:t>ho plá</w:t>
      </w:r>
      <w:r>
        <w:rPr>
          <w:rFonts w:ascii="Arial" w:eastAsia="Arial Unicode MS" w:hAnsi="Arial" w:cs="Arial" w:hint="default"/>
          <w:spacing w:val="-8"/>
        </w:rPr>
        <w:t>nu predchá</w:t>
      </w:r>
      <w:r>
        <w:rPr>
          <w:rFonts w:ascii="Arial" w:eastAsia="Arial Unicode MS" w:hAnsi="Arial" w:cs="Arial" w:hint="default"/>
          <w:spacing w:val="-8"/>
        </w:rPr>
        <w:t>dzania vš</w:t>
      </w:r>
      <w:r>
        <w:rPr>
          <w:rFonts w:ascii="Arial" w:eastAsia="Arial Unicode MS" w:hAnsi="Arial" w:cs="Arial" w:hint="default"/>
          <w:spacing w:val="-8"/>
        </w:rPr>
        <w:t>etký</w:t>
      </w:r>
      <w:r>
        <w:rPr>
          <w:rFonts w:ascii="Arial" w:eastAsia="Arial Unicode MS" w:hAnsi="Arial" w:cs="Arial" w:hint="default"/>
          <w:spacing w:val="-8"/>
        </w:rPr>
        <w:t>m formá</w:t>
      </w:r>
      <w:r>
        <w:rPr>
          <w:rFonts w:ascii="Arial" w:eastAsia="Arial Unicode MS" w:hAnsi="Arial" w:cs="Arial" w:hint="default"/>
          <w:spacing w:val="-8"/>
        </w:rPr>
        <w:t>m diskriminá</w:t>
      </w:r>
      <w:r>
        <w:rPr>
          <w:rFonts w:ascii="Arial" w:eastAsia="Arial Unicode MS" w:hAnsi="Arial" w:cs="Arial" w:hint="default"/>
          <w:spacing w:val="-8"/>
        </w:rPr>
        <w:t>cie, rasizmu, xenofó</w:t>
      </w:r>
      <w:r>
        <w:rPr>
          <w:rFonts w:ascii="Arial" w:eastAsia="Arial Unicode MS" w:hAnsi="Arial" w:cs="Arial" w:hint="default"/>
          <w:spacing w:val="-8"/>
        </w:rPr>
        <w:t>b</w:t>
      </w:r>
      <w:r>
        <w:rPr>
          <w:rFonts w:ascii="Arial" w:eastAsia="Arial Unicode MS" w:hAnsi="Arial" w:cs="Arial" w:hint="default"/>
          <w:spacing w:val="-8"/>
        </w:rPr>
        <w:t>i</w:t>
      </w:r>
      <w:r>
        <w:rPr>
          <w:rFonts w:ascii="Arial" w:eastAsia="Arial Unicode MS" w:hAnsi="Arial" w:cs="Arial" w:hint="default"/>
          <w:spacing w:val="-8"/>
        </w:rPr>
        <w:t>e, antisemitizmu a </w:t>
      </w:r>
      <w:r>
        <w:rPr>
          <w:rFonts w:ascii="Arial" w:eastAsia="Arial Unicode MS" w:hAnsi="Arial" w:cs="Arial" w:hint="default"/>
          <w:spacing w:val="-8"/>
        </w:rPr>
        <w:t>ostatný</w:t>
      </w:r>
      <w:r>
        <w:rPr>
          <w:rFonts w:ascii="Arial" w:eastAsia="Arial Unicode MS" w:hAnsi="Arial" w:cs="Arial" w:hint="default"/>
          <w:spacing w:val="-8"/>
        </w:rPr>
        <w:t>m prejavom intolerancie na obdobie roku 2010.</w:t>
      </w:r>
    </w:p>
    <w:p w:rsidR="00C916E3" w:rsidP="00B417B2">
      <w:pPr>
        <w:pStyle w:val="NormalWeb"/>
        <w:bidi w:val="0"/>
        <w:ind w:left="708" w:firstLine="708"/>
        <w:jc w:val="both"/>
        <w:rPr>
          <w:rFonts w:ascii="Arial" w:eastAsia="Arial Unicode MS" w:hAnsi="Arial" w:cs="Arial"/>
          <w:color w:val="000000"/>
          <w:spacing w:val="-8"/>
        </w:rPr>
      </w:pPr>
    </w:p>
    <w:p w:rsidR="00863402" w:rsidP="00C916E3">
      <w:pPr>
        <w:pStyle w:val="NormalWeb"/>
        <w:bidi w:val="0"/>
        <w:ind w:left="708" w:firstLine="708"/>
        <w:jc w:val="both"/>
        <w:rPr>
          <w:rFonts w:ascii="Arial" w:eastAsia="Arial Unicode MS" w:hAnsi="Arial" w:cs="Arial" w:hint="default"/>
          <w:color w:val="000000"/>
          <w:spacing w:val="-8"/>
        </w:rPr>
      </w:pPr>
      <w:r>
        <w:rPr>
          <w:rFonts w:ascii="Arial" w:eastAsia="Arial Unicode MS" w:hAnsi="Arial" w:cs="Arial" w:hint="default"/>
          <w:color w:val="000000"/>
          <w:spacing w:val="-8"/>
        </w:rPr>
        <w:t>V roku 2009 doš</w:t>
      </w:r>
      <w:r>
        <w:rPr>
          <w:rFonts w:ascii="Arial" w:eastAsia="Arial Unicode MS" w:hAnsi="Arial" w:cs="Arial" w:hint="default"/>
          <w:color w:val="000000"/>
          <w:spacing w:val="-8"/>
        </w:rPr>
        <w:t>lo k podmieneč</w:t>
      </w:r>
      <w:r>
        <w:rPr>
          <w:rFonts w:ascii="Arial" w:eastAsia="Arial Unicode MS" w:hAnsi="Arial" w:cs="Arial" w:hint="default"/>
          <w:color w:val="000000"/>
          <w:spacing w:val="-8"/>
        </w:rPr>
        <w:t>né</w:t>
      </w:r>
      <w:r>
        <w:rPr>
          <w:rFonts w:ascii="Arial" w:eastAsia="Arial Unicode MS" w:hAnsi="Arial" w:cs="Arial" w:hint="default"/>
          <w:color w:val="000000"/>
          <w:spacing w:val="-8"/>
        </w:rPr>
        <w:t>mu zastaveniu trestné</w:t>
      </w:r>
      <w:r>
        <w:rPr>
          <w:rFonts w:ascii="Arial" w:eastAsia="Arial Unicode MS" w:hAnsi="Arial" w:cs="Arial" w:hint="default"/>
          <w:color w:val="000000"/>
          <w:spacing w:val="-8"/>
        </w:rPr>
        <w:t>ho stí</w:t>
      </w:r>
      <w:r>
        <w:rPr>
          <w:rFonts w:ascii="Arial" w:eastAsia="Arial Unicode MS" w:hAnsi="Arial" w:cs="Arial" w:hint="default"/>
          <w:color w:val="000000"/>
          <w:spacing w:val="-8"/>
        </w:rPr>
        <w:t>hania podľ</w:t>
      </w:r>
      <w:r>
        <w:rPr>
          <w:rFonts w:ascii="Arial" w:eastAsia="Arial Unicode MS" w:hAnsi="Arial" w:cs="Arial" w:hint="default"/>
          <w:color w:val="000000"/>
          <w:spacing w:val="-8"/>
        </w:rPr>
        <w:t xml:space="preserve">a </w:t>
      </w:r>
      <w:r w:rsidR="00B417B2">
        <w:rPr>
          <w:rFonts w:ascii="Arial" w:eastAsia="Arial Unicode MS" w:hAnsi="Arial" w:cs="Arial"/>
          <w:color w:val="000000"/>
          <w:spacing w:val="-8"/>
        </w:rPr>
        <w:t xml:space="preserve">     </w:t>
      </w:r>
      <w:r>
        <w:rPr>
          <w:rFonts w:ascii="Arial" w:eastAsia="Arial Unicode MS" w:hAnsi="Arial" w:cs="Arial" w:hint="default"/>
          <w:color w:val="000000"/>
          <w:spacing w:val="-8"/>
        </w:rPr>
        <w:t>§</w:t>
      </w:r>
      <w:r>
        <w:rPr>
          <w:rFonts w:ascii="Arial" w:eastAsia="Arial Unicode MS" w:hAnsi="Arial" w:cs="Arial" w:hint="default"/>
          <w:color w:val="000000"/>
          <w:spacing w:val="-8"/>
        </w:rPr>
        <w:t xml:space="preserve"> 216 Trestné</w:t>
      </w:r>
      <w:r>
        <w:rPr>
          <w:rFonts w:ascii="Arial" w:eastAsia="Arial Unicode MS" w:hAnsi="Arial" w:cs="Arial" w:hint="default"/>
          <w:color w:val="000000"/>
          <w:spacing w:val="-8"/>
        </w:rPr>
        <w:t>ho poriadku proti 15 osobá</w:t>
      </w:r>
      <w:r>
        <w:rPr>
          <w:rFonts w:ascii="Arial" w:eastAsia="Arial Unicode MS" w:hAnsi="Arial" w:cs="Arial" w:hint="default"/>
          <w:color w:val="000000"/>
          <w:spacing w:val="-8"/>
        </w:rPr>
        <w:t>m, k rozhodnutiu o schvá</w:t>
      </w:r>
      <w:r>
        <w:rPr>
          <w:rFonts w:ascii="Arial" w:eastAsia="Arial Unicode MS" w:hAnsi="Arial" w:cs="Arial" w:hint="default"/>
          <w:color w:val="000000"/>
          <w:spacing w:val="-8"/>
        </w:rPr>
        <w:t>lení</w:t>
      </w:r>
      <w:r>
        <w:rPr>
          <w:rFonts w:ascii="Arial" w:eastAsia="Arial Unicode MS" w:hAnsi="Arial" w:cs="Arial" w:hint="default"/>
          <w:color w:val="000000"/>
          <w:spacing w:val="-8"/>
        </w:rPr>
        <w:t xml:space="preserve"> zmieru </w:t>
      </w:r>
      <w:r w:rsidR="00B417B2">
        <w:rPr>
          <w:rFonts w:ascii="Arial" w:eastAsia="Arial Unicode MS" w:hAnsi="Arial" w:cs="Arial"/>
          <w:color w:val="000000"/>
          <w:spacing w:val="-8"/>
        </w:rPr>
        <w:t xml:space="preserve">            </w:t>
      </w:r>
      <w:r>
        <w:rPr>
          <w:rFonts w:ascii="Arial" w:eastAsia="Arial Unicode MS" w:hAnsi="Arial" w:cs="Arial" w:hint="default"/>
          <w:color w:val="000000"/>
          <w:spacing w:val="-8"/>
        </w:rPr>
        <w:t>a zastaveniu trestné</w:t>
      </w:r>
      <w:r>
        <w:rPr>
          <w:rFonts w:ascii="Arial" w:eastAsia="Arial Unicode MS" w:hAnsi="Arial" w:cs="Arial" w:hint="default"/>
          <w:color w:val="000000"/>
          <w:spacing w:val="-8"/>
        </w:rPr>
        <w:t>h</w:t>
      </w:r>
      <w:r>
        <w:rPr>
          <w:rFonts w:ascii="Arial" w:eastAsia="Arial Unicode MS" w:hAnsi="Arial" w:cs="Arial" w:hint="default"/>
          <w:color w:val="000000"/>
          <w:spacing w:val="-8"/>
        </w:rPr>
        <w:t>o stí</w:t>
      </w:r>
      <w:r>
        <w:rPr>
          <w:rFonts w:ascii="Arial" w:eastAsia="Arial Unicode MS" w:hAnsi="Arial" w:cs="Arial" w:hint="default"/>
          <w:color w:val="000000"/>
          <w:spacing w:val="-8"/>
        </w:rPr>
        <w:t>hania podľ</w:t>
      </w:r>
      <w:r>
        <w:rPr>
          <w:rFonts w:ascii="Arial" w:eastAsia="Arial Unicode MS" w:hAnsi="Arial" w:cs="Arial" w:hint="default"/>
          <w:color w:val="000000"/>
          <w:spacing w:val="-8"/>
        </w:rPr>
        <w:t>a §</w:t>
      </w:r>
      <w:r>
        <w:rPr>
          <w:rFonts w:ascii="Arial" w:eastAsia="Arial Unicode MS" w:hAnsi="Arial" w:cs="Arial" w:hint="default"/>
          <w:color w:val="000000"/>
          <w:spacing w:val="-8"/>
        </w:rPr>
        <w:t xml:space="preserve"> 220 Trestné</w:t>
      </w:r>
      <w:r>
        <w:rPr>
          <w:rFonts w:ascii="Arial" w:eastAsia="Arial Unicode MS" w:hAnsi="Arial" w:cs="Arial" w:hint="default"/>
          <w:color w:val="000000"/>
          <w:spacing w:val="-8"/>
        </w:rPr>
        <w:t>ho poriadku nedoš</w:t>
      </w:r>
      <w:r>
        <w:rPr>
          <w:rFonts w:ascii="Arial" w:eastAsia="Arial Unicode MS" w:hAnsi="Arial" w:cs="Arial" w:hint="default"/>
          <w:color w:val="000000"/>
          <w:spacing w:val="-8"/>
        </w:rPr>
        <w:t xml:space="preserve">lo a konanie </w:t>
      </w:r>
      <w:r w:rsidR="00B417B2">
        <w:rPr>
          <w:rFonts w:ascii="Arial" w:eastAsia="Arial Unicode MS" w:hAnsi="Arial" w:cs="Arial"/>
          <w:color w:val="000000"/>
          <w:spacing w:val="-8"/>
        </w:rPr>
        <w:t xml:space="preserve">  </w:t>
      </w:r>
      <w:r>
        <w:rPr>
          <w:rFonts w:ascii="Arial" w:eastAsia="Arial Unicode MS" w:hAnsi="Arial" w:cs="Arial" w:hint="default"/>
          <w:color w:val="000000"/>
          <w:spacing w:val="-8"/>
        </w:rPr>
        <w:t>o dohode o vine a treste podľ</w:t>
      </w:r>
      <w:r>
        <w:rPr>
          <w:rFonts w:ascii="Arial" w:eastAsia="Arial Unicode MS" w:hAnsi="Arial" w:cs="Arial" w:hint="default"/>
          <w:color w:val="000000"/>
          <w:spacing w:val="-8"/>
        </w:rPr>
        <w:t>a §</w:t>
      </w:r>
      <w:r>
        <w:rPr>
          <w:rFonts w:ascii="Arial" w:eastAsia="Arial Unicode MS" w:hAnsi="Arial" w:cs="Arial" w:hint="default"/>
          <w:color w:val="000000"/>
          <w:spacing w:val="-8"/>
        </w:rPr>
        <w:t xml:space="preserve"> </w:t>
      </w:r>
      <w:smartTag w:uri="urn:schemas-microsoft-com:office:smarttags" w:element="metricconverter">
        <w:smartTagPr>
          <w:attr w:name="ProductID" w:val="232 a"/>
        </w:smartTagPr>
        <w:r>
          <w:rPr>
            <w:rFonts w:ascii="Arial" w:eastAsia="Arial Unicode MS" w:hAnsi="Arial" w:cs="Arial" w:hint="default"/>
            <w:color w:val="000000"/>
            <w:spacing w:val="-8"/>
          </w:rPr>
          <w:t>232 a</w:t>
        </w:r>
      </w:smartTag>
      <w:r>
        <w:rPr>
          <w:rFonts w:ascii="Arial" w:eastAsia="Arial Unicode MS" w:hAnsi="Arial" w:cs="Arial" w:hint="default"/>
          <w:color w:val="000000"/>
          <w:spacing w:val="-8"/>
        </w:rPr>
        <w:t xml:space="preserve"> nasl. Trestné</w:t>
      </w:r>
      <w:r>
        <w:rPr>
          <w:rFonts w:ascii="Arial" w:eastAsia="Arial Unicode MS" w:hAnsi="Arial" w:cs="Arial" w:hint="default"/>
          <w:color w:val="000000"/>
          <w:spacing w:val="-8"/>
        </w:rPr>
        <w:t>ho poriadku sa viedlo proti 14 osobá</w:t>
      </w:r>
      <w:r>
        <w:rPr>
          <w:rFonts w:ascii="Arial" w:eastAsia="Arial Unicode MS" w:hAnsi="Arial" w:cs="Arial" w:hint="default"/>
          <w:color w:val="000000"/>
          <w:spacing w:val="-8"/>
        </w:rPr>
        <w:t>m. Odklonmi skonč</w:t>
      </w:r>
      <w:r>
        <w:rPr>
          <w:rFonts w:ascii="Arial" w:eastAsia="Arial Unicode MS" w:hAnsi="Arial" w:cs="Arial" w:hint="default"/>
          <w:color w:val="000000"/>
          <w:spacing w:val="-8"/>
        </w:rPr>
        <w:t>ilo trestné</w:t>
      </w:r>
      <w:r>
        <w:rPr>
          <w:rFonts w:ascii="Arial" w:eastAsia="Arial Unicode MS" w:hAnsi="Arial" w:cs="Arial" w:hint="default"/>
          <w:color w:val="000000"/>
          <w:spacing w:val="-8"/>
        </w:rPr>
        <w:t xml:space="preserve"> stí</w:t>
      </w:r>
      <w:r>
        <w:rPr>
          <w:rFonts w:ascii="Arial" w:eastAsia="Arial Unicode MS" w:hAnsi="Arial" w:cs="Arial" w:hint="default"/>
          <w:color w:val="000000"/>
          <w:spacing w:val="-8"/>
        </w:rPr>
        <w:t>hanie v 20,4% prí</w:t>
      </w:r>
      <w:r>
        <w:rPr>
          <w:rFonts w:ascii="Arial" w:eastAsia="Arial Unicode MS" w:hAnsi="Arial" w:cs="Arial" w:hint="default"/>
          <w:color w:val="000000"/>
          <w:spacing w:val="-8"/>
        </w:rPr>
        <w:t>padoch.</w:t>
      </w:r>
      <w:r w:rsidR="00C916E3">
        <w:rPr>
          <w:rFonts w:ascii="Arial" w:eastAsia="Arial Unicode MS" w:hAnsi="Arial" w:cs="Arial"/>
          <w:color w:val="000000"/>
          <w:spacing w:val="-8"/>
        </w:rPr>
        <w:t xml:space="preserve"> </w:t>
      </w:r>
      <w:r>
        <w:rPr>
          <w:rFonts w:ascii="Arial" w:eastAsia="Arial Unicode MS" w:hAnsi="Arial" w:cs="Arial" w:hint="default"/>
          <w:color w:val="000000"/>
          <w:spacing w:val="-8"/>
        </w:rPr>
        <w:t>Ž</w:t>
      </w:r>
      <w:r>
        <w:rPr>
          <w:rFonts w:ascii="Arial" w:eastAsia="Arial Unicode MS" w:hAnsi="Arial" w:cs="Arial" w:hint="default"/>
          <w:color w:val="000000"/>
          <w:spacing w:val="-8"/>
        </w:rPr>
        <w:t>alovateľ</w:t>
      </w:r>
      <w:r>
        <w:rPr>
          <w:rFonts w:ascii="Arial" w:eastAsia="Arial Unicode MS" w:hAnsi="Arial" w:cs="Arial" w:hint="default"/>
          <w:color w:val="000000"/>
          <w:spacing w:val="-8"/>
        </w:rPr>
        <w:t>nosť</w:t>
      </w:r>
      <w:r>
        <w:rPr>
          <w:rFonts w:ascii="Arial" w:eastAsia="Arial Unicode MS" w:hAnsi="Arial" w:cs="Arial" w:hint="default"/>
          <w:color w:val="000000"/>
          <w:spacing w:val="-8"/>
        </w:rPr>
        <w:t xml:space="preserve"> </w:t>
      </w:r>
      <w:r w:rsidR="00DC1F20">
        <w:rPr>
          <w:rFonts w:ascii="Arial" w:eastAsia="Arial Unicode MS" w:hAnsi="Arial" w:cs="Arial"/>
          <w:color w:val="000000"/>
          <w:spacing w:val="-8"/>
        </w:rPr>
        <w:t xml:space="preserve">         </w:t>
      </w:r>
      <w:r>
        <w:rPr>
          <w:rFonts w:ascii="Arial" w:eastAsia="Arial Unicode MS" w:hAnsi="Arial" w:cs="Arial"/>
          <w:color w:val="000000"/>
          <w:spacing w:val="-8"/>
        </w:rPr>
        <w:t xml:space="preserve">u tohto druhu kriminality </w:t>
      </w:r>
      <w:r>
        <w:rPr>
          <w:rFonts w:ascii="Arial" w:eastAsia="Arial Unicode MS" w:hAnsi="Arial" w:cs="Arial" w:hint="default"/>
          <w:color w:val="000000"/>
          <w:spacing w:val="-8"/>
        </w:rPr>
        <w:t>sa zvýš</w:t>
      </w:r>
      <w:r>
        <w:rPr>
          <w:rFonts w:ascii="Arial" w:eastAsia="Arial Unicode MS" w:hAnsi="Arial" w:cs="Arial" w:hint="default"/>
          <w:color w:val="000000"/>
          <w:spacing w:val="-8"/>
        </w:rPr>
        <w:t>ila. V roku 2007 bolo podaný</w:t>
      </w:r>
      <w:r>
        <w:rPr>
          <w:rFonts w:ascii="Arial" w:eastAsia="Arial Unicode MS" w:hAnsi="Arial" w:cs="Arial" w:hint="default"/>
          <w:color w:val="000000"/>
          <w:spacing w:val="-8"/>
        </w:rPr>
        <w:t>ch celkom 67 obž</w:t>
      </w:r>
      <w:r>
        <w:rPr>
          <w:rFonts w:ascii="Arial" w:eastAsia="Arial Unicode MS" w:hAnsi="Arial" w:cs="Arial" w:hint="default"/>
          <w:color w:val="000000"/>
          <w:spacing w:val="-8"/>
        </w:rPr>
        <w:t>alô</w:t>
      </w:r>
      <w:r>
        <w:rPr>
          <w:rFonts w:ascii="Arial" w:eastAsia="Arial Unicode MS" w:hAnsi="Arial" w:cs="Arial" w:hint="default"/>
          <w:color w:val="000000"/>
          <w:spacing w:val="-8"/>
        </w:rPr>
        <w:t>b proti 77 osobá</w:t>
      </w:r>
      <w:r>
        <w:rPr>
          <w:rFonts w:ascii="Arial" w:eastAsia="Arial Unicode MS" w:hAnsi="Arial" w:cs="Arial" w:hint="default"/>
          <w:color w:val="000000"/>
          <w:spacing w:val="-8"/>
        </w:rPr>
        <w:t>m, v roku 2008 bolo podaný</w:t>
      </w:r>
      <w:r>
        <w:rPr>
          <w:rFonts w:ascii="Arial" w:eastAsia="Arial Unicode MS" w:hAnsi="Arial" w:cs="Arial" w:hint="default"/>
          <w:color w:val="000000"/>
          <w:spacing w:val="-8"/>
        </w:rPr>
        <w:t>ch celkom 69 obž</w:t>
      </w:r>
      <w:r>
        <w:rPr>
          <w:rFonts w:ascii="Arial" w:eastAsia="Arial Unicode MS" w:hAnsi="Arial" w:cs="Arial" w:hint="default"/>
          <w:color w:val="000000"/>
          <w:spacing w:val="-8"/>
        </w:rPr>
        <w:t>alô</w:t>
      </w:r>
      <w:r>
        <w:rPr>
          <w:rFonts w:ascii="Arial" w:eastAsia="Arial Unicode MS" w:hAnsi="Arial" w:cs="Arial" w:hint="default"/>
          <w:color w:val="000000"/>
          <w:spacing w:val="-8"/>
        </w:rPr>
        <w:t>b proti 75 osobá</w:t>
      </w:r>
      <w:r>
        <w:rPr>
          <w:rFonts w:ascii="Arial" w:eastAsia="Arial Unicode MS" w:hAnsi="Arial" w:cs="Arial" w:hint="default"/>
          <w:color w:val="000000"/>
          <w:spacing w:val="-8"/>
        </w:rPr>
        <w:t>m a v </w:t>
      </w:r>
      <w:r>
        <w:rPr>
          <w:rFonts w:ascii="Arial" w:eastAsia="Arial Unicode MS" w:hAnsi="Arial" w:cs="Arial" w:hint="default"/>
          <w:color w:val="000000"/>
          <w:spacing w:val="-8"/>
        </w:rPr>
        <w:t>roku 2009 bolo podaný</w:t>
      </w:r>
      <w:r>
        <w:rPr>
          <w:rFonts w:ascii="Arial" w:eastAsia="Arial Unicode MS" w:hAnsi="Arial" w:cs="Arial" w:hint="default"/>
          <w:color w:val="000000"/>
          <w:spacing w:val="-8"/>
        </w:rPr>
        <w:t>ch celkovo 75 obž</w:t>
      </w:r>
      <w:r>
        <w:rPr>
          <w:rFonts w:ascii="Arial" w:eastAsia="Arial Unicode MS" w:hAnsi="Arial" w:cs="Arial" w:hint="default"/>
          <w:color w:val="000000"/>
          <w:spacing w:val="-8"/>
        </w:rPr>
        <w:t>alô</w:t>
      </w:r>
      <w:r>
        <w:rPr>
          <w:rFonts w:ascii="Arial" w:eastAsia="Arial Unicode MS" w:hAnsi="Arial" w:cs="Arial" w:hint="default"/>
          <w:color w:val="000000"/>
          <w:spacing w:val="-8"/>
        </w:rPr>
        <w:t>b proti 99 osobá</w:t>
      </w:r>
      <w:r>
        <w:rPr>
          <w:rFonts w:ascii="Arial" w:eastAsia="Arial Unicode MS" w:hAnsi="Arial" w:cs="Arial" w:hint="default"/>
          <w:color w:val="000000"/>
          <w:spacing w:val="-8"/>
        </w:rPr>
        <w:t>m.</w:t>
      </w:r>
      <w:r w:rsidR="00C916E3">
        <w:rPr>
          <w:rFonts w:ascii="Arial" w:eastAsia="Arial Unicode MS" w:hAnsi="Arial" w:cs="Arial"/>
          <w:color w:val="000000"/>
          <w:spacing w:val="-8"/>
        </w:rPr>
        <w:t xml:space="preserve"> </w:t>
      </w:r>
      <w:r>
        <w:rPr>
          <w:rFonts w:ascii="Arial" w:eastAsia="Arial Unicode MS" w:hAnsi="Arial" w:cs="Arial" w:hint="default"/>
          <w:color w:val="000000"/>
          <w:spacing w:val="-8"/>
        </w:rPr>
        <w:t>V roku 2009 bolo prá</w:t>
      </w:r>
      <w:r>
        <w:rPr>
          <w:rFonts w:ascii="Arial" w:eastAsia="Arial Unicode MS" w:hAnsi="Arial" w:cs="Arial" w:hint="default"/>
          <w:color w:val="000000"/>
          <w:spacing w:val="-8"/>
        </w:rPr>
        <w:t>voplatne odsú</w:t>
      </w:r>
      <w:r>
        <w:rPr>
          <w:rFonts w:ascii="Arial" w:eastAsia="Arial Unicode MS" w:hAnsi="Arial" w:cs="Arial" w:hint="default"/>
          <w:color w:val="000000"/>
          <w:spacing w:val="-8"/>
        </w:rPr>
        <w:t>dený</w:t>
      </w:r>
      <w:r>
        <w:rPr>
          <w:rFonts w:ascii="Arial" w:eastAsia="Arial Unicode MS" w:hAnsi="Arial" w:cs="Arial" w:hint="default"/>
          <w:color w:val="000000"/>
          <w:spacing w:val="-8"/>
        </w:rPr>
        <w:t>ch 57 pá</w:t>
      </w:r>
      <w:r>
        <w:rPr>
          <w:rFonts w:ascii="Arial" w:eastAsia="Arial Unicode MS" w:hAnsi="Arial" w:cs="Arial" w:hint="default"/>
          <w:color w:val="000000"/>
          <w:spacing w:val="-8"/>
        </w:rPr>
        <w:t>chateľ</w:t>
      </w:r>
      <w:r>
        <w:rPr>
          <w:rFonts w:ascii="Arial" w:eastAsia="Arial Unicode MS" w:hAnsi="Arial" w:cs="Arial" w:hint="default"/>
          <w:color w:val="000000"/>
          <w:spacing w:val="-8"/>
        </w:rPr>
        <w:t>ov rasov</w:t>
      </w:r>
      <w:r>
        <w:rPr>
          <w:rFonts w:ascii="Arial" w:eastAsia="Arial Unicode MS" w:hAnsi="Arial" w:cs="Arial" w:hint="default"/>
          <w:color w:val="000000"/>
          <w:spacing w:val="-8"/>
        </w:rPr>
        <w:t>o motivovaný</w:t>
      </w:r>
      <w:r>
        <w:rPr>
          <w:rFonts w:ascii="Arial" w:eastAsia="Arial Unicode MS" w:hAnsi="Arial" w:cs="Arial" w:hint="default"/>
          <w:color w:val="000000"/>
          <w:spacing w:val="-8"/>
        </w:rPr>
        <w:t>ch trestný</w:t>
      </w:r>
      <w:r>
        <w:rPr>
          <w:rFonts w:ascii="Arial" w:eastAsia="Arial Unicode MS" w:hAnsi="Arial" w:cs="Arial" w:hint="default"/>
          <w:color w:val="000000"/>
          <w:spacing w:val="-8"/>
        </w:rPr>
        <w:t>ch č</w:t>
      </w:r>
      <w:r>
        <w:rPr>
          <w:rFonts w:ascii="Arial" w:eastAsia="Arial Unicode MS" w:hAnsi="Arial" w:cs="Arial" w:hint="default"/>
          <w:color w:val="000000"/>
          <w:spacing w:val="-8"/>
        </w:rPr>
        <w:t xml:space="preserve">inov. </w:t>
      </w:r>
      <w:r w:rsidR="00DC1F20">
        <w:rPr>
          <w:rFonts w:ascii="Arial" w:eastAsia="Arial Unicode MS" w:hAnsi="Arial" w:cs="Arial"/>
          <w:color w:val="000000"/>
          <w:spacing w:val="-8"/>
        </w:rPr>
        <w:t xml:space="preserve">          </w:t>
      </w:r>
      <w:r>
        <w:rPr>
          <w:rFonts w:ascii="Arial" w:eastAsia="Arial Unicode MS" w:hAnsi="Arial" w:cs="Arial" w:hint="default"/>
          <w:color w:val="000000"/>
          <w:spacing w:val="-8"/>
        </w:rPr>
        <w:t>V porovnaní</w:t>
      </w:r>
      <w:r>
        <w:rPr>
          <w:rFonts w:ascii="Arial" w:eastAsia="Arial Unicode MS" w:hAnsi="Arial" w:cs="Arial" w:hint="default"/>
          <w:color w:val="000000"/>
          <w:spacing w:val="-8"/>
        </w:rPr>
        <w:t xml:space="preserve"> s rokom 2008, kedy bolo odsú</w:t>
      </w:r>
      <w:r>
        <w:rPr>
          <w:rFonts w:ascii="Arial" w:eastAsia="Arial Unicode MS" w:hAnsi="Arial" w:cs="Arial" w:hint="default"/>
          <w:color w:val="000000"/>
          <w:spacing w:val="-8"/>
        </w:rPr>
        <w:t>dený</w:t>
      </w:r>
      <w:r>
        <w:rPr>
          <w:rFonts w:ascii="Arial" w:eastAsia="Arial Unicode MS" w:hAnsi="Arial" w:cs="Arial" w:hint="default"/>
          <w:color w:val="000000"/>
          <w:spacing w:val="-8"/>
        </w:rPr>
        <w:t>ch 58 osô</w:t>
      </w:r>
      <w:r>
        <w:rPr>
          <w:rFonts w:ascii="Arial" w:eastAsia="Arial Unicode MS" w:hAnsi="Arial" w:cs="Arial" w:hint="default"/>
          <w:color w:val="000000"/>
          <w:spacing w:val="-8"/>
        </w:rPr>
        <w:t>b</w:t>
      </w:r>
      <w:r w:rsidR="009E5B6B">
        <w:rPr>
          <w:rFonts w:ascii="Arial" w:eastAsia="Arial Unicode MS" w:hAnsi="Arial" w:cs="Arial"/>
          <w:color w:val="000000"/>
          <w:spacing w:val="-8"/>
        </w:rPr>
        <w:t xml:space="preserve">, </w:t>
      </w:r>
      <w:r>
        <w:rPr>
          <w:rFonts w:ascii="Arial" w:eastAsia="Arial Unicode MS" w:hAnsi="Arial" w:cs="Arial" w:hint="default"/>
          <w:color w:val="000000"/>
          <w:spacing w:val="-8"/>
        </w:rPr>
        <w:t xml:space="preserve"> je mož</w:t>
      </w:r>
      <w:r>
        <w:rPr>
          <w:rFonts w:ascii="Arial" w:eastAsia="Arial Unicode MS" w:hAnsi="Arial" w:cs="Arial" w:hint="default"/>
          <w:color w:val="000000"/>
          <w:spacing w:val="-8"/>
        </w:rPr>
        <w:t>né</w:t>
      </w:r>
      <w:r>
        <w:rPr>
          <w:rFonts w:ascii="Arial" w:eastAsia="Arial Unicode MS" w:hAnsi="Arial" w:cs="Arial" w:hint="default"/>
          <w:color w:val="000000"/>
          <w:spacing w:val="-8"/>
        </w:rPr>
        <w:t xml:space="preserve"> konš</w:t>
      </w:r>
      <w:r>
        <w:rPr>
          <w:rFonts w:ascii="Arial" w:eastAsia="Arial Unicode MS" w:hAnsi="Arial" w:cs="Arial" w:hint="default"/>
          <w:color w:val="000000"/>
          <w:spacing w:val="-8"/>
        </w:rPr>
        <w:t>tatovať</w:t>
      </w:r>
      <w:r>
        <w:rPr>
          <w:rFonts w:ascii="Arial" w:eastAsia="Arial Unicode MS" w:hAnsi="Arial" w:cs="Arial" w:hint="default"/>
          <w:color w:val="000000"/>
          <w:spacing w:val="-8"/>
        </w:rPr>
        <w:t xml:space="preserve"> ustá</w:t>
      </w:r>
      <w:r>
        <w:rPr>
          <w:rFonts w:ascii="Arial" w:eastAsia="Arial Unicode MS" w:hAnsi="Arial" w:cs="Arial" w:hint="default"/>
          <w:color w:val="000000"/>
          <w:spacing w:val="-8"/>
        </w:rPr>
        <w:t>lený</w:t>
      </w:r>
      <w:r>
        <w:rPr>
          <w:rFonts w:ascii="Arial" w:eastAsia="Arial Unicode MS" w:hAnsi="Arial" w:cs="Arial" w:hint="default"/>
          <w:color w:val="000000"/>
          <w:spacing w:val="-8"/>
        </w:rPr>
        <w:t xml:space="preserve"> stav v poč</w:t>
      </w:r>
      <w:r>
        <w:rPr>
          <w:rFonts w:ascii="Arial" w:eastAsia="Arial Unicode MS" w:hAnsi="Arial" w:cs="Arial" w:hint="default"/>
          <w:color w:val="000000"/>
          <w:spacing w:val="-8"/>
        </w:rPr>
        <w:t>te odsú</w:t>
      </w:r>
      <w:r>
        <w:rPr>
          <w:rFonts w:ascii="Arial" w:eastAsia="Arial Unicode MS" w:hAnsi="Arial" w:cs="Arial" w:hint="default"/>
          <w:color w:val="000000"/>
          <w:spacing w:val="-8"/>
        </w:rPr>
        <w:t>dený</w:t>
      </w:r>
      <w:r>
        <w:rPr>
          <w:rFonts w:ascii="Arial" w:eastAsia="Arial Unicode MS" w:hAnsi="Arial" w:cs="Arial" w:hint="default"/>
          <w:color w:val="000000"/>
          <w:spacing w:val="-8"/>
        </w:rPr>
        <w:t>ch osô</w:t>
      </w:r>
      <w:r>
        <w:rPr>
          <w:rFonts w:ascii="Arial" w:eastAsia="Arial Unicode MS" w:hAnsi="Arial" w:cs="Arial" w:hint="default"/>
          <w:color w:val="000000"/>
          <w:spacing w:val="-8"/>
        </w:rPr>
        <w:t>b. Tento jav vš</w:t>
      </w:r>
      <w:r>
        <w:rPr>
          <w:rFonts w:ascii="Arial" w:eastAsia="Arial Unicode MS" w:hAnsi="Arial" w:cs="Arial" w:hint="default"/>
          <w:color w:val="000000"/>
          <w:spacing w:val="-8"/>
        </w:rPr>
        <w:t>ak treba posudzovať</w:t>
      </w:r>
      <w:r>
        <w:rPr>
          <w:rFonts w:ascii="Arial" w:eastAsia="Arial Unicode MS" w:hAnsi="Arial" w:cs="Arial" w:hint="default"/>
          <w:color w:val="000000"/>
          <w:spacing w:val="-8"/>
        </w:rPr>
        <w:t xml:space="preserve"> </w:t>
      </w:r>
      <w:r w:rsidR="00DC1F20">
        <w:rPr>
          <w:rFonts w:ascii="Arial" w:eastAsia="Arial Unicode MS" w:hAnsi="Arial" w:cs="Arial"/>
          <w:color w:val="000000"/>
          <w:spacing w:val="-8"/>
        </w:rPr>
        <w:t xml:space="preserve">                 </w:t>
      </w:r>
      <w:r>
        <w:rPr>
          <w:rFonts w:ascii="Arial" w:eastAsia="Arial Unicode MS" w:hAnsi="Arial" w:cs="Arial" w:hint="default"/>
          <w:color w:val="000000"/>
          <w:spacing w:val="-8"/>
        </w:rPr>
        <w:t>s prihliadnutí</w:t>
      </w:r>
      <w:r>
        <w:rPr>
          <w:rFonts w:ascii="Arial" w:eastAsia="Arial Unicode MS" w:hAnsi="Arial" w:cs="Arial" w:hint="default"/>
          <w:color w:val="000000"/>
          <w:spacing w:val="-8"/>
        </w:rPr>
        <w:t>m k ž</w:t>
      </w:r>
      <w:r>
        <w:rPr>
          <w:rFonts w:ascii="Arial" w:eastAsia="Arial Unicode MS" w:hAnsi="Arial" w:cs="Arial" w:hint="default"/>
          <w:color w:val="000000"/>
          <w:spacing w:val="-8"/>
        </w:rPr>
        <w:t>alovateľ</w:t>
      </w:r>
      <w:r>
        <w:rPr>
          <w:rFonts w:ascii="Arial" w:eastAsia="Arial Unicode MS" w:hAnsi="Arial" w:cs="Arial" w:hint="default"/>
          <w:color w:val="000000"/>
          <w:spacing w:val="-8"/>
        </w:rPr>
        <w:t>nosti tý</w:t>
      </w:r>
      <w:r>
        <w:rPr>
          <w:rFonts w:ascii="Arial" w:eastAsia="Arial Unicode MS" w:hAnsi="Arial" w:cs="Arial" w:hint="default"/>
          <w:color w:val="000000"/>
          <w:spacing w:val="-8"/>
        </w:rPr>
        <w:t>chto trestný</w:t>
      </w:r>
      <w:r>
        <w:rPr>
          <w:rFonts w:ascii="Arial" w:eastAsia="Arial Unicode MS" w:hAnsi="Arial" w:cs="Arial" w:hint="default"/>
          <w:color w:val="000000"/>
          <w:spacing w:val="-8"/>
        </w:rPr>
        <w:t>c</w:t>
      </w:r>
      <w:r>
        <w:rPr>
          <w:rFonts w:ascii="Arial" w:eastAsia="Arial Unicode MS" w:hAnsi="Arial" w:cs="Arial" w:hint="default"/>
          <w:color w:val="000000"/>
          <w:spacing w:val="-8"/>
        </w:rPr>
        <w:t>h č</w:t>
      </w:r>
      <w:r>
        <w:rPr>
          <w:rFonts w:ascii="Arial" w:eastAsia="Arial Unicode MS" w:hAnsi="Arial" w:cs="Arial" w:hint="default"/>
          <w:color w:val="000000"/>
          <w:spacing w:val="-8"/>
        </w:rPr>
        <w:t>inov za obdobie roku 2008.</w:t>
      </w:r>
    </w:p>
    <w:p w:rsidR="00B03927" w:rsidP="00B03927">
      <w:pPr>
        <w:bidi w:val="0"/>
        <w:jc w:val="both"/>
        <w:rPr>
          <w:rFonts w:ascii="Arial" w:hAnsi="Arial" w:cs="Arial"/>
          <w:b/>
        </w:rPr>
      </w:pPr>
    </w:p>
    <w:p w:rsidR="008438CF" w:rsidP="008438CF">
      <w:pPr>
        <w:bidi w:val="0"/>
        <w:ind w:left="708" w:firstLine="708"/>
        <w:jc w:val="both"/>
        <w:rPr>
          <w:rFonts w:ascii="Arial" w:hAnsi="Arial" w:cs="Arial"/>
          <w:bCs/>
        </w:rPr>
      </w:pPr>
      <w:r w:rsidR="00B03927">
        <w:rPr>
          <w:rFonts w:ascii="Arial" w:hAnsi="Arial" w:cs="Arial"/>
          <w:bCs/>
        </w:rPr>
        <w:t>Čo sa týka rasovo motivovanej t</w:t>
      </w:r>
      <w:r w:rsidR="009E5B6B">
        <w:rPr>
          <w:rFonts w:ascii="Arial" w:hAnsi="Arial" w:cs="Arial"/>
          <w:bCs/>
        </w:rPr>
        <w:t>restnej činnosti a extrémizmu vo</w:t>
      </w:r>
      <w:r w:rsidR="00B03927">
        <w:rPr>
          <w:rFonts w:ascii="Arial" w:hAnsi="Arial" w:cs="Arial"/>
          <w:bCs/>
        </w:rPr>
        <w:t xml:space="preserve"> vojensk</w:t>
      </w:r>
      <w:r w:rsidR="009E5B6B">
        <w:rPr>
          <w:rFonts w:ascii="Arial" w:hAnsi="Arial" w:cs="Arial"/>
          <w:bCs/>
        </w:rPr>
        <w:t xml:space="preserve">ej súčasti </w:t>
      </w:r>
      <w:r w:rsidR="00B03927">
        <w:rPr>
          <w:rFonts w:ascii="Arial" w:hAnsi="Arial" w:cs="Arial"/>
          <w:bCs/>
        </w:rPr>
        <w:t xml:space="preserve"> prokuratúr</w:t>
      </w:r>
      <w:r w:rsidR="009E5B6B">
        <w:rPr>
          <w:rFonts w:ascii="Arial" w:hAnsi="Arial" w:cs="Arial"/>
          <w:bCs/>
        </w:rPr>
        <w:t>y bola</w:t>
      </w:r>
      <w:r w:rsidR="00B03927">
        <w:rPr>
          <w:rFonts w:ascii="Arial" w:hAnsi="Arial" w:cs="Arial"/>
          <w:bCs/>
        </w:rPr>
        <w:t xml:space="preserve"> stíhaná jedna osoba</w:t>
      </w:r>
      <w:r w:rsidR="009E5B6B">
        <w:rPr>
          <w:rFonts w:ascii="Arial" w:hAnsi="Arial" w:cs="Arial"/>
          <w:bCs/>
        </w:rPr>
        <w:t xml:space="preserve">, čo tvorí podiel </w:t>
      </w:r>
      <w:r w:rsidR="00CD1CC8">
        <w:rPr>
          <w:rFonts w:ascii="Arial" w:hAnsi="Arial" w:cs="Arial"/>
          <w:bCs/>
        </w:rPr>
        <w:t xml:space="preserve">     </w:t>
      </w:r>
      <w:r w:rsidR="009E5B6B">
        <w:rPr>
          <w:rFonts w:ascii="Arial" w:hAnsi="Arial" w:cs="Arial"/>
          <w:bCs/>
        </w:rPr>
        <w:t>0,26%. Z</w:t>
      </w:r>
      <w:r w:rsidR="00B03927">
        <w:rPr>
          <w:rFonts w:ascii="Arial" w:hAnsi="Arial" w:cs="Arial"/>
          <w:bCs/>
        </w:rPr>
        <w:t>a toto obdobie bola podaná jedna obžaloba na jednu osobu</w:t>
      </w:r>
      <w:r w:rsidR="009E5B6B">
        <w:rPr>
          <w:rFonts w:ascii="Arial" w:hAnsi="Arial" w:cs="Arial"/>
          <w:bCs/>
        </w:rPr>
        <w:t xml:space="preserve"> </w:t>
      </w:r>
      <w:r w:rsidR="002F7DD1">
        <w:rPr>
          <w:rFonts w:ascii="Arial" w:hAnsi="Arial" w:cs="Arial"/>
          <w:bCs/>
        </w:rPr>
        <w:t xml:space="preserve"> </w:t>
      </w:r>
      <w:r w:rsidR="00E17C86">
        <w:rPr>
          <w:rFonts w:ascii="Arial" w:hAnsi="Arial" w:cs="Arial"/>
          <w:bCs/>
        </w:rPr>
        <w:t xml:space="preserve">              </w:t>
      </w:r>
      <w:r w:rsidR="009E5B6B">
        <w:rPr>
          <w:rFonts w:ascii="Arial" w:hAnsi="Arial" w:cs="Arial"/>
          <w:bCs/>
        </w:rPr>
        <w:t>a</w:t>
      </w:r>
      <w:r w:rsidR="00B03927">
        <w:rPr>
          <w:rFonts w:ascii="Arial" w:hAnsi="Arial" w:cs="Arial"/>
          <w:bCs/>
        </w:rPr>
        <w:t xml:space="preserve"> odsúdené boli dve osoby s prihliadnutím na skutočnosť, že na tieto bola podaná obžaloba už v roku 2008. Pre porovnanie v roku 2008 bola stíhaná taktiež 1 osoba a </w:t>
      </w:r>
      <w:r w:rsidR="00CD1CC8">
        <w:rPr>
          <w:rFonts w:ascii="Arial" w:hAnsi="Arial" w:cs="Arial"/>
          <w:bCs/>
        </w:rPr>
        <w:t xml:space="preserve"> </w:t>
      </w:r>
      <w:r w:rsidR="00B03927">
        <w:rPr>
          <w:rFonts w:ascii="Arial" w:hAnsi="Arial" w:cs="Arial"/>
          <w:bCs/>
        </w:rPr>
        <w:t xml:space="preserve">na 2 osoby boli podané obžaloby. V roku 2007 bolo stíhaných  </w:t>
      </w:r>
      <w:r w:rsidR="0011394A">
        <w:rPr>
          <w:rFonts w:ascii="Arial" w:hAnsi="Arial" w:cs="Arial"/>
          <w:bCs/>
        </w:rPr>
        <w:t xml:space="preserve"> </w:t>
      </w:r>
      <w:r w:rsidR="00B03927">
        <w:rPr>
          <w:rFonts w:ascii="Arial" w:hAnsi="Arial" w:cs="Arial"/>
          <w:bCs/>
        </w:rPr>
        <w:t xml:space="preserve">5 osôb za tento druh kriminality, na ten istý počet osôb boli podané i obžaloby.  </w:t>
      </w:r>
    </w:p>
    <w:p w:rsidR="008438CF" w:rsidP="008438CF">
      <w:pPr>
        <w:bidi w:val="0"/>
        <w:ind w:left="708" w:firstLine="708"/>
        <w:jc w:val="both"/>
        <w:rPr>
          <w:rFonts w:ascii="Arial" w:hAnsi="Arial" w:cs="Arial"/>
          <w:bCs/>
        </w:rPr>
      </w:pPr>
    </w:p>
    <w:p w:rsidR="002F53D9" w:rsidP="001A56C2">
      <w:pPr>
        <w:pStyle w:val="NormalWeb"/>
        <w:bidi w:val="0"/>
        <w:jc w:val="both"/>
        <w:rPr>
          <w:rFonts w:ascii="Arial" w:eastAsia="Arial Unicode MS" w:hAnsi="Arial" w:cs="Arial"/>
          <w:color w:val="000000"/>
          <w:spacing w:val="-8"/>
        </w:rPr>
      </w:pPr>
    </w:p>
    <w:p w:rsidR="00863402" w:rsidP="002F53D9">
      <w:pPr>
        <w:bidi w:val="0"/>
        <w:ind w:firstLine="708"/>
        <w:jc w:val="both"/>
        <w:rPr>
          <w:rFonts w:ascii="Arial" w:hAnsi="Arial" w:cs="Arial"/>
          <w:b/>
        </w:rPr>
      </w:pPr>
      <w:r>
        <w:rPr>
          <w:rFonts w:ascii="Arial" w:hAnsi="Arial" w:cs="Arial"/>
          <w:b/>
        </w:rPr>
        <w:t xml:space="preserve">2.2.4  </w:t>
      </w:r>
      <w:r w:rsidR="00974A8C">
        <w:rPr>
          <w:rFonts w:ascii="Arial" w:hAnsi="Arial" w:cs="Arial"/>
          <w:b/>
        </w:rPr>
        <w:t xml:space="preserve"> </w:t>
      </w:r>
      <w:r>
        <w:rPr>
          <w:rFonts w:ascii="Arial" w:hAnsi="Arial" w:cs="Arial"/>
          <w:b/>
        </w:rPr>
        <w:t>Drogová kriminalita</w:t>
      </w:r>
    </w:p>
    <w:p w:rsidR="00863402" w:rsidP="00863402">
      <w:pPr>
        <w:bidi w:val="0"/>
        <w:jc w:val="both"/>
        <w:rPr>
          <w:rFonts w:ascii="Arial" w:hAnsi="Arial" w:cs="Arial"/>
          <w:b/>
        </w:rPr>
      </w:pPr>
    </w:p>
    <w:p w:rsidR="00863402" w:rsidP="002F53D9">
      <w:pPr>
        <w:bidi w:val="0"/>
        <w:ind w:left="708" w:firstLine="702"/>
        <w:jc w:val="both"/>
        <w:rPr>
          <w:rFonts w:ascii="Arial" w:hAnsi="Arial" w:cs="Arial"/>
        </w:rPr>
      </w:pPr>
      <w:r>
        <w:rPr>
          <w:rFonts w:ascii="Arial" w:hAnsi="Arial" w:cs="Arial"/>
        </w:rPr>
        <w:t xml:space="preserve">Drogová kriminalita v sebe zahŕňa trestné činy nedovolenej výroby a držby omamnej látky, psychotropnej látky, jedu, prekurzora a obchodovania s nimi podľa § </w:t>
      </w:r>
      <w:smartTag w:uri="urn:schemas-microsoft-com:office:smarttags" w:element="metricconverter">
        <w:smartTagPr>
          <w:attr w:name="ProductID" w:val="186 a"/>
        </w:smartTagPr>
        <w:r>
          <w:rPr>
            <w:rFonts w:ascii="Arial" w:hAnsi="Arial" w:cs="Arial"/>
          </w:rPr>
          <w:t>186 a</w:t>
        </w:r>
      </w:smartTag>
      <w:r>
        <w:rPr>
          <w:rFonts w:ascii="Arial" w:hAnsi="Arial" w:cs="Arial"/>
        </w:rPr>
        <w:t xml:space="preserve"> § 187, nedovolenej výroby a držby jadrových materiálov a vysokorizikových chemických látok podľa § 188  a  trestného činu šírenia toxikománie podľa § 188a Trestného zákona účinného do 31.12.2005. Ďalej trestné činy nedovolenej výroby omamných a psychotropných látok, jedov alebo prekurzorov, ich držanie a obchodovanie s nimi podľa § 171, § 172 </w:t>
      </w:r>
      <w:r w:rsidR="002F53D9">
        <w:rPr>
          <w:rFonts w:ascii="Arial" w:hAnsi="Arial" w:cs="Arial"/>
        </w:rPr>
        <w:t xml:space="preserve">        </w:t>
      </w:r>
      <w:r>
        <w:rPr>
          <w:rFonts w:ascii="Arial" w:hAnsi="Arial" w:cs="Arial"/>
        </w:rPr>
        <w:t>a § 173 Trestného zákona a trestný čin šírenia toxikománie podľa § 174 Trestného zákona.</w:t>
      </w:r>
    </w:p>
    <w:p w:rsidR="00863402" w:rsidP="00863402">
      <w:pPr>
        <w:bidi w:val="0"/>
        <w:jc w:val="both"/>
        <w:rPr>
          <w:rFonts w:ascii="Arial" w:hAnsi="Arial" w:cs="Arial"/>
        </w:rPr>
      </w:pPr>
    </w:p>
    <w:p w:rsidR="00863402" w:rsidP="004C5A54">
      <w:pPr>
        <w:bidi w:val="0"/>
        <w:ind w:left="708" w:firstLine="702"/>
        <w:jc w:val="both"/>
        <w:rPr>
          <w:rFonts w:ascii="Arial" w:hAnsi="Arial" w:cs="Arial"/>
        </w:rPr>
      </w:pPr>
      <w:r>
        <w:rPr>
          <w:rFonts w:ascii="Arial" w:hAnsi="Arial" w:cs="Arial"/>
        </w:rPr>
        <w:t xml:space="preserve">Celkovo bolo pre tieto trestné činy v roku 2009 stíhaných 2 243 osôb. </w:t>
      </w:r>
      <w:r w:rsidR="004C5A54">
        <w:rPr>
          <w:rFonts w:ascii="Arial" w:hAnsi="Arial" w:cs="Arial"/>
        </w:rPr>
        <w:t xml:space="preserve">   </w:t>
      </w:r>
      <w:r>
        <w:rPr>
          <w:rFonts w:ascii="Arial" w:hAnsi="Arial" w:cs="Arial"/>
        </w:rPr>
        <w:t>V roku 2008 bolo pre tieto trestné činy ukončené trestné stíhanie 1 965 osôb. V roku 2007 bolo pre tieto trestné činy ukončené trestné stíhanie  1 852 osôb.</w:t>
      </w:r>
    </w:p>
    <w:p w:rsidR="00863402" w:rsidP="00863402">
      <w:pPr>
        <w:bidi w:val="0"/>
        <w:jc w:val="both"/>
        <w:rPr>
          <w:rFonts w:ascii="Arial" w:hAnsi="Arial" w:cs="Arial"/>
        </w:rPr>
      </w:pPr>
      <w:r>
        <w:rPr>
          <w:rFonts w:ascii="Arial" w:hAnsi="Arial" w:cs="Arial"/>
        </w:rPr>
        <w:tab/>
      </w:r>
    </w:p>
    <w:p w:rsidR="00863402" w:rsidP="004C5A54">
      <w:pPr>
        <w:bidi w:val="0"/>
        <w:ind w:left="708" w:firstLine="702"/>
        <w:jc w:val="both"/>
        <w:rPr>
          <w:rFonts w:ascii="Arial" w:hAnsi="Arial" w:cs="Arial"/>
        </w:rPr>
      </w:pPr>
      <w:r>
        <w:rPr>
          <w:rFonts w:ascii="Arial" w:hAnsi="Arial" w:cs="Arial"/>
        </w:rPr>
        <w:t xml:space="preserve">V roku 2009 v porovnaní s rokom 2008 vzrástol počet osôb stíhaných pre trestný čin nedovolenej výroby a držby omamnej látky, psychotropnej látky, jedu, prekurzora a obchodovania s nimi podľa § </w:t>
      </w:r>
      <w:smartTag w:uri="urn:schemas-microsoft-com:office:smarttags" w:element="metricconverter">
        <w:smartTagPr>
          <w:attr w:name="ProductID" w:val="186 a"/>
        </w:smartTagPr>
        <w:r>
          <w:rPr>
            <w:rFonts w:ascii="Arial" w:hAnsi="Arial" w:cs="Arial"/>
          </w:rPr>
          <w:t>186 a</w:t>
        </w:r>
      </w:smartTag>
      <w:r>
        <w:rPr>
          <w:rFonts w:ascii="Arial" w:hAnsi="Arial" w:cs="Arial"/>
        </w:rPr>
        <w:t xml:space="preserve"> § 187 Trestného zákona účinného do 31.12 2005  (od 1.1.2006 trestný čin nedovolenej výroby omamných a psychotropných látok, jedov alebo prekurzorov, ich držanie a obchodovanie s nimi podľa § </w:t>
      </w:r>
      <w:smartTag w:uri="urn:schemas-microsoft-com:office:smarttags" w:element="metricconverter">
        <w:smartTagPr>
          <w:attr w:name="ProductID" w:val="171 a"/>
        </w:smartTagPr>
        <w:r>
          <w:rPr>
            <w:rFonts w:ascii="Arial" w:hAnsi="Arial" w:cs="Arial"/>
          </w:rPr>
          <w:t>171 a</w:t>
        </w:r>
      </w:smartTag>
      <w:r>
        <w:rPr>
          <w:rFonts w:ascii="Arial" w:hAnsi="Arial" w:cs="Arial"/>
        </w:rPr>
        <w:t xml:space="preserve"> § 172 Trestného zákona). V roku 2009 bolo pre uvedené trestné činy ukončené trestné stíhanie u 1 993 osôb, čo oproti roku 2008 (1 920 osôb) predstavuje nárast o 73 osôb. V roku 2007 bolo pre predmetné trestné činy stíhaných 1 807 osôb, čo predstavuje nárast o</w:t>
      </w:r>
      <w:r w:rsidR="00167456">
        <w:rPr>
          <w:rFonts w:ascii="Arial" w:hAnsi="Arial" w:cs="Arial"/>
        </w:rPr>
        <w:t> </w:t>
      </w:r>
      <w:r>
        <w:rPr>
          <w:rFonts w:ascii="Arial" w:hAnsi="Arial" w:cs="Arial"/>
        </w:rPr>
        <w:t>186</w:t>
      </w:r>
      <w:r w:rsidR="00167456">
        <w:rPr>
          <w:rFonts w:ascii="Arial" w:hAnsi="Arial" w:cs="Arial"/>
        </w:rPr>
        <w:t xml:space="preserve"> osôb.</w:t>
      </w:r>
    </w:p>
    <w:p w:rsidR="00863402" w:rsidP="00863402">
      <w:pPr>
        <w:bidi w:val="0"/>
        <w:jc w:val="both"/>
        <w:rPr>
          <w:rFonts w:ascii="Arial" w:hAnsi="Arial" w:cs="Arial"/>
        </w:rPr>
      </w:pPr>
    </w:p>
    <w:p w:rsidR="00863402" w:rsidP="00727A01">
      <w:pPr>
        <w:bidi w:val="0"/>
        <w:ind w:left="708" w:firstLine="702"/>
        <w:jc w:val="both"/>
        <w:rPr>
          <w:rFonts w:ascii="Arial" w:hAnsi="Arial" w:cs="Arial"/>
        </w:rPr>
      </w:pPr>
      <w:r>
        <w:rPr>
          <w:rFonts w:ascii="Arial" w:hAnsi="Arial" w:cs="Arial"/>
        </w:rPr>
        <w:t>Pre trestný čin podľa § 186 Trestného zákona účinného do 31.12.2005, ktorý postihuje len užívateľov omamných látok alebo psychotropných látok</w:t>
      </w:r>
      <w:r w:rsidR="00727A01">
        <w:rPr>
          <w:rFonts w:ascii="Arial" w:hAnsi="Arial" w:cs="Arial"/>
        </w:rPr>
        <w:t xml:space="preserve">     </w:t>
      </w:r>
      <w:r>
        <w:rPr>
          <w:rFonts w:ascii="Arial" w:hAnsi="Arial" w:cs="Arial"/>
        </w:rPr>
        <w:t xml:space="preserve"> (v množstve neprevyšujúcom najviac obvyklú jednorázovú dávku na použitie pre osobnú spotrebu), bolo vedené trestné stíhanie proti 30 osobám. Pre trestný čin podľa § 171 Trestného zákona, ktorý postihuje len užívateľov omamných látok alebo psychotropných látok (v množstve neprevyšujúcom najviac desaťnásobok obvykle jednorázovej dávky na použitie pre osobnú potrebu</w:t>
      </w:r>
      <w:r w:rsidR="00C916E3">
        <w:rPr>
          <w:rFonts w:ascii="Arial" w:hAnsi="Arial" w:cs="Arial"/>
        </w:rPr>
        <w:t>)</w:t>
      </w:r>
      <w:r w:rsidR="00C002B6">
        <w:rPr>
          <w:rFonts w:ascii="Arial" w:hAnsi="Arial" w:cs="Arial"/>
        </w:rPr>
        <w:t>,</w:t>
      </w:r>
      <w:r>
        <w:rPr>
          <w:rFonts w:ascii="Arial" w:hAnsi="Arial" w:cs="Arial"/>
        </w:rPr>
        <w:t xml:space="preserve"> bolo vedené trestné stíhanie proti 1 498 osobám. Pre trestný čin podľa § 187 / § 172 Trestného zákona, ktoré postihujú užívateľov väčšieho množstva drog než sú uvedené vo vyššie citovaných ustanoveniach Trestného zákona, ako aj obchodníkov s drogami, bolo vedené trestné stíhanie proti 715 osobám.</w:t>
      </w:r>
    </w:p>
    <w:p w:rsidR="00863402" w:rsidP="00863402">
      <w:pPr>
        <w:bidi w:val="0"/>
        <w:jc w:val="both"/>
        <w:rPr>
          <w:rFonts w:ascii="Arial" w:hAnsi="Arial" w:cs="Arial"/>
        </w:rPr>
      </w:pPr>
    </w:p>
    <w:p w:rsidR="00863402" w:rsidP="0075689A">
      <w:pPr>
        <w:bidi w:val="0"/>
        <w:ind w:left="708" w:firstLine="702"/>
        <w:jc w:val="both"/>
        <w:rPr>
          <w:rFonts w:ascii="Arial" w:hAnsi="Arial" w:cs="Arial"/>
        </w:rPr>
      </w:pPr>
      <w:r>
        <w:rPr>
          <w:rFonts w:ascii="Arial" w:hAnsi="Arial" w:cs="Arial"/>
        </w:rPr>
        <w:t>Z poznatkov prokuratúry vyplýva, že dlhodobo sa drogová trestná činnosť najviac vyskytuje v Bratislavskom kraji. Drogová trestná činnosť v ostatných krajoch výrazne zaostáva.</w:t>
      </w:r>
    </w:p>
    <w:p w:rsidR="00863402" w:rsidP="00863402">
      <w:pPr>
        <w:bidi w:val="0"/>
        <w:jc w:val="both"/>
        <w:rPr>
          <w:rFonts w:ascii="Arial" w:hAnsi="Arial" w:cs="Arial"/>
        </w:rPr>
      </w:pPr>
    </w:p>
    <w:p w:rsidR="00863402" w:rsidP="0075689A">
      <w:pPr>
        <w:bidi w:val="0"/>
        <w:ind w:left="708" w:firstLine="702"/>
        <w:jc w:val="both"/>
        <w:rPr>
          <w:rFonts w:ascii="Arial" w:hAnsi="Arial" w:cs="Arial"/>
        </w:rPr>
      </w:pPr>
      <w:r>
        <w:rPr>
          <w:rFonts w:ascii="Arial" w:hAnsi="Arial" w:cs="Arial"/>
        </w:rPr>
        <w:t>Po vstupe Slovenskej republiky do Európskej únie možno sledovať mierny nárast drogovej trestnej činnosti. Tejto skutočnosti bola venovaná pozornosť v rámci koordinácie činnosti orgánov zameraných na boj proti drogám, na ktorej participoval aj rezort prokuratúry.</w:t>
      </w:r>
    </w:p>
    <w:p w:rsidR="00863402" w:rsidP="00863402">
      <w:pPr>
        <w:bidi w:val="0"/>
        <w:jc w:val="both"/>
        <w:rPr>
          <w:rFonts w:ascii="Arial" w:hAnsi="Arial" w:cs="Arial"/>
        </w:rPr>
      </w:pPr>
    </w:p>
    <w:p w:rsidR="00863402" w:rsidP="0075689A">
      <w:pPr>
        <w:bidi w:val="0"/>
        <w:ind w:left="708" w:firstLine="702"/>
        <w:jc w:val="both"/>
        <w:rPr>
          <w:rFonts w:ascii="Arial" w:hAnsi="Arial" w:cs="Arial"/>
        </w:rPr>
      </w:pPr>
      <w:r>
        <w:rPr>
          <w:rFonts w:ascii="Arial" w:hAnsi="Arial" w:cs="Arial"/>
        </w:rPr>
        <w:t>V roku 2009 bolo pre drogové trestné činy obžalovaných 1 116 osôb. Odklonmi skončilo trestné stíhanie proti 933 osobám, z toho proti 397 podmienečným zastavením tre</w:t>
      </w:r>
      <w:r w:rsidR="00123BA0">
        <w:rPr>
          <w:rFonts w:ascii="Arial" w:hAnsi="Arial" w:cs="Arial"/>
        </w:rPr>
        <w:t>stného  stíhania   prokurátorom a</w:t>
      </w:r>
      <w:r>
        <w:rPr>
          <w:rFonts w:ascii="Arial" w:hAnsi="Arial" w:cs="Arial"/>
        </w:rPr>
        <w:t xml:space="preserve"> prokurátor   uzatvoril   dohodu   o  vine   a   treste   s  536 obvinenými. Inštitút uzavretia zmieru a zastavenia trestného stíhania využitý nebol. V roku 2008 bolo obžalovaných 971 osôb a v roku 2007 bolo obžalovaných 878 osôb. Iné spôsoby skončenia vecí sa  v predchádzajúcich rokoch štatisticky nesledovali. Vzhľadom na počet obvinených, s ktorými bola uzatvorená dohoda o vine a treste, je však zrejmé, že pred súdom v roku 2009 skončilo viac osôb ako v rokoch 2008 a 2007.</w:t>
      </w:r>
    </w:p>
    <w:p w:rsidR="00863402" w:rsidP="00863402">
      <w:pPr>
        <w:bidi w:val="0"/>
        <w:jc w:val="both"/>
        <w:rPr>
          <w:rFonts w:ascii="Arial" w:hAnsi="Arial" w:cs="Arial"/>
        </w:rPr>
      </w:pPr>
    </w:p>
    <w:p w:rsidR="00863402" w:rsidP="0075689A">
      <w:pPr>
        <w:bidi w:val="0"/>
        <w:ind w:left="708" w:firstLine="702"/>
        <w:jc w:val="both"/>
        <w:rPr>
          <w:rFonts w:ascii="Arial" w:hAnsi="Arial" w:cs="Arial"/>
        </w:rPr>
      </w:pPr>
      <w:r>
        <w:rPr>
          <w:rFonts w:ascii="Arial" w:hAnsi="Arial" w:cs="Arial"/>
        </w:rPr>
        <w:t>V roku 2009 bolo odsúdených v súvislosti s drogovou kriminalitou 744 osôb. Oslobodených bolo 22 osôb, proti 11 osobám súd trestné stíhanie zastavil, proti 3 osobám trestne stíhanie zastavil podmienečne. V roku 2008 bolo odsúdených 615 osôb, oslobodených 28 osôb, proti 6 osobám súd trestné stíhanie zastavil, proti 4 osobám trestné stíhanie zastavil podmienečne,  1</w:t>
      </w:r>
      <w:r w:rsidR="00C002B6">
        <w:rPr>
          <w:rFonts w:ascii="Arial" w:hAnsi="Arial" w:cs="Arial"/>
        </w:rPr>
        <w:t xml:space="preserve"> vec</w:t>
      </w:r>
      <w:r>
        <w:rPr>
          <w:rFonts w:ascii="Arial" w:hAnsi="Arial" w:cs="Arial"/>
        </w:rPr>
        <w:t xml:space="preserve"> postúpil na prejednanie  priestupku a u 477 osôb schválil dohodu o vine a treste. V roku 2007 bolo 613 osôb odsúdených,  18 osôb bolo oslobodených, proti 7 osobám bolo trestné stíhanie zastavené, proti 2 osobám bola vec postúpená na prejednanie priestupku, u 4 osôb súd trestné stíhanie podmienečne zastavil a u 277 osôb schválil dohodu o vine a treste.</w:t>
      </w:r>
    </w:p>
    <w:p w:rsidR="00863402" w:rsidP="00863402">
      <w:pPr>
        <w:bidi w:val="0"/>
        <w:jc w:val="both"/>
        <w:rPr>
          <w:rFonts w:ascii="Arial" w:hAnsi="Arial" w:cs="Arial"/>
        </w:rPr>
      </w:pPr>
    </w:p>
    <w:p w:rsidR="00863402" w:rsidP="0075689A">
      <w:pPr>
        <w:bidi w:val="0"/>
        <w:ind w:left="708" w:firstLine="702"/>
        <w:jc w:val="both"/>
        <w:rPr>
          <w:rFonts w:ascii="Arial" w:hAnsi="Arial" w:cs="Arial"/>
        </w:rPr>
      </w:pPr>
      <w:r>
        <w:rPr>
          <w:rFonts w:ascii="Arial" w:hAnsi="Arial" w:cs="Arial"/>
        </w:rPr>
        <w:t xml:space="preserve">I z tohto prehľadu je zrejmé, že najviac osôb, ktoré súd za posledné </w:t>
      </w:r>
      <w:r w:rsidR="0075689A">
        <w:rPr>
          <w:rFonts w:ascii="Arial" w:hAnsi="Arial" w:cs="Arial"/>
        </w:rPr>
        <w:t xml:space="preserve">      </w:t>
      </w:r>
      <w:r>
        <w:rPr>
          <w:rFonts w:ascii="Arial" w:hAnsi="Arial" w:cs="Arial"/>
        </w:rPr>
        <w:t>3 roky uznal za vinné, bolo v roku 2009, kedy súd uznal vinným</w:t>
      </w:r>
      <w:r w:rsidR="00C002B6">
        <w:rPr>
          <w:rFonts w:ascii="Arial" w:hAnsi="Arial" w:cs="Arial"/>
        </w:rPr>
        <w:t>i</w:t>
      </w:r>
      <w:r>
        <w:rPr>
          <w:rFonts w:ascii="Arial" w:hAnsi="Arial" w:cs="Arial"/>
        </w:rPr>
        <w:t xml:space="preserve"> celkovo 744 osôb, v roku 2008 to bolo 615 osôb a v roku 2007  613 osôb. </w:t>
      </w:r>
    </w:p>
    <w:p w:rsidR="00B03927" w:rsidP="00C467A6">
      <w:pPr>
        <w:bidi w:val="0"/>
        <w:jc w:val="both"/>
        <w:rPr>
          <w:rFonts w:ascii="Arial" w:hAnsi="Arial" w:cs="Arial"/>
        </w:rPr>
      </w:pPr>
    </w:p>
    <w:p w:rsidR="00B03927" w:rsidP="00FB05AD">
      <w:pPr>
        <w:bidi w:val="0"/>
        <w:ind w:left="708" w:firstLine="708"/>
        <w:jc w:val="both"/>
        <w:rPr>
          <w:rFonts w:ascii="Arial" w:hAnsi="Arial" w:cs="Arial"/>
          <w:bCs/>
        </w:rPr>
      </w:pPr>
      <w:r>
        <w:rPr>
          <w:rFonts w:ascii="Arial" w:hAnsi="Arial" w:cs="Arial"/>
          <w:bCs/>
        </w:rPr>
        <w:t>Za drogovú kriminalitu bolo v sledovanom období vojenskými prokuratúrami stíhaných 9 osôb, čo tvorí 2,3% podielu z celkovej kriminality. Boli podané obžaloby proti 4 osobám. Inštitút podmienečného zastavenia trestného stíhania bol využitý voči 1 osobe, inštitút zmieru ako aj podmienečného zastavenia trestného stíhania spolupracujúceho obvineného využitý nebol. V sledovanom období  bola u 2 osôb schválená dohoda o vine a</w:t>
      </w:r>
      <w:r w:rsidR="009E5B6B">
        <w:rPr>
          <w:rFonts w:ascii="Arial" w:hAnsi="Arial" w:cs="Arial"/>
          <w:bCs/>
        </w:rPr>
        <w:t> </w:t>
      </w:r>
      <w:r>
        <w:rPr>
          <w:rFonts w:ascii="Arial" w:hAnsi="Arial" w:cs="Arial"/>
          <w:bCs/>
        </w:rPr>
        <w:t>treste</w:t>
      </w:r>
      <w:r w:rsidR="009E5B6B">
        <w:rPr>
          <w:rFonts w:ascii="Arial" w:hAnsi="Arial" w:cs="Arial"/>
          <w:bCs/>
        </w:rPr>
        <w:t xml:space="preserve"> a</w:t>
      </w:r>
      <w:r>
        <w:rPr>
          <w:rFonts w:ascii="Arial" w:hAnsi="Arial" w:cs="Arial"/>
          <w:bCs/>
        </w:rPr>
        <w:t xml:space="preserve"> 4 osoby boli odsúdené. Pre porovnanie, za drogovú kriminalitu v roku 2008 bolo stíhaných</w:t>
      </w:r>
      <w:r w:rsidR="00B45D26">
        <w:rPr>
          <w:rFonts w:ascii="Arial" w:hAnsi="Arial" w:cs="Arial"/>
          <w:bCs/>
        </w:rPr>
        <w:t xml:space="preserve"> </w:t>
      </w:r>
      <w:r>
        <w:rPr>
          <w:rFonts w:ascii="Arial" w:hAnsi="Arial" w:cs="Arial"/>
          <w:bCs/>
        </w:rPr>
        <w:t xml:space="preserve">6 osôb, pričom v roku 2007 bolo celkom stíhaných 5 osôb. Z uvedeného je zrejmé, že od roku 2007 došlo k miernemu nárastu predmetného druhu trestnej činnosti. </w:t>
      </w:r>
    </w:p>
    <w:p w:rsidR="00B03927" w:rsidP="00B03927">
      <w:pPr>
        <w:bidi w:val="0"/>
        <w:jc w:val="both"/>
        <w:rPr>
          <w:rFonts w:ascii="Arial" w:hAnsi="Arial" w:cs="Arial"/>
          <w:bCs/>
        </w:rPr>
      </w:pPr>
    </w:p>
    <w:p w:rsidR="00B03927" w:rsidP="00B03927">
      <w:pPr>
        <w:bidi w:val="0"/>
        <w:ind w:left="708" w:firstLine="708"/>
        <w:jc w:val="both"/>
        <w:rPr>
          <w:rFonts w:ascii="Arial" w:hAnsi="Arial" w:cs="Arial"/>
          <w:bCs/>
        </w:rPr>
      </w:pPr>
      <w:r>
        <w:rPr>
          <w:rFonts w:ascii="Arial" w:hAnsi="Arial" w:cs="Arial"/>
          <w:bCs/>
        </w:rPr>
        <w:t>Najčastejšie vyskytujúcimi sa trestnými činmi sú trestné činy nedovolen</w:t>
      </w:r>
      <w:r w:rsidR="00B624FA">
        <w:rPr>
          <w:rFonts w:ascii="Arial" w:hAnsi="Arial" w:cs="Arial"/>
          <w:bCs/>
        </w:rPr>
        <w:t>ej</w:t>
      </w:r>
      <w:r>
        <w:rPr>
          <w:rFonts w:ascii="Arial" w:hAnsi="Arial" w:cs="Arial"/>
          <w:bCs/>
        </w:rPr>
        <w:t xml:space="preserve"> výrob</w:t>
      </w:r>
      <w:r w:rsidR="00B624FA">
        <w:rPr>
          <w:rFonts w:ascii="Arial" w:hAnsi="Arial" w:cs="Arial"/>
          <w:bCs/>
        </w:rPr>
        <w:t>y</w:t>
      </w:r>
      <w:r>
        <w:rPr>
          <w:rFonts w:ascii="Arial" w:hAnsi="Arial" w:cs="Arial"/>
          <w:bCs/>
        </w:rPr>
        <w:t xml:space="preserve"> omamných a psychotropných látok, jedov alebo prekurzorov, ich držanie a obchodovanie s nimi podľa § 171, resp. § 172 Trestného zákona</w:t>
      </w:r>
      <w:r w:rsidR="00B624FA">
        <w:rPr>
          <w:rFonts w:ascii="Arial" w:hAnsi="Arial" w:cs="Arial"/>
          <w:bCs/>
        </w:rPr>
        <w:t>.</w:t>
      </w:r>
      <w:r>
        <w:rPr>
          <w:rFonts w:ascii="Arial" w:hAnsi="Arial" w:cs="Arial"/>
          <w:bCs/>
        </w:rPr>
        <w:t xml:space="preserve"> </w:t>
      </w:r>
    </w:p>
    <w:p w:rsidR="00863402" w:rsidP="00863402">
      <w:pPr>
        <w:bidi w:val="0"/>
        <w:jc w:val="both"/>
        <w:rPr>
          <w:rFonts w:ascii="Arial" w:hAnsi="Arial" w:cs="Arial"/>
        </w:rPr>
      </w:pPr>
    </w:p>
    <w:p w:rsidR="00863402" w:rsidP="0075689A">
      <w:pPr>
        <w:pStyle w:val="NormalWeb"/>
        <w:bidi w:val="0"/>
        <w:ind w:firstLine="708"/>
        <w:jc w:val="both"/>
        <w:rPr>
          <w:rStyle w:val="Strong"/>
          <w:rFonts w:ascii="Arial" w:hAnsi="Arial" w:cs="Arial"/>
        </w:rPr>
      </w:pPr>
      <w:r w:rsidR="0075689A">
        <w:rPr>
          <w:rStyle w:val="Strong"/>
          <w:rFonts w:ascii="Arial" w:hAnsi="Arial" w:cs="Arial"/>
        </w:rPr>
        <w:t xml:space="preserve">2.2.5  </w:t>
      </w:r>
      <w:r>
        <w:rPr>
          <w:rStyle w:val="Strong"/>
          <w:rFonts w:ascii="Arial" w:hAnsi="Arial" w:cs="Arial"/>
        </w:rPr>
        <w:t>Trestné činy v</w:t>
      </w:r>
      <w:r w:rsidR="0075689A">
        <w:rPr>
          <w:rStyle w:val="Strong"/>
          <w:rFonts w:ascii="Arial" w:hAnsi="Arial" w:cs="Arial"/>
        </w:rPr>
        <w:t> </w:t>
      </w:r>
      <w:r>
        <w:rPr>
          <w:rStyle w:val="Strong"/>
          <w:rFonts w:ascii="Arial" w:hAnsi="Arial" w:cs="Arial"/>
        </w:rPr>
        <w:t>doprave</w:t>
      </w:r>
    </w:p>
    <w:p w:rsidR="0075689A" w:rsidP="0075689A">
      <w:pPr>
        <w:pStyle w:val="NormalWeb"/>
        <w:bidi w:val="0"/>
        <w:ind w:firstLine="708"/>
        <w:jc w:val="both"/>
        <w:rPr>
          <w:rFonts w:ascii="Arial" w:eastAsia="Arial Unicode MS" w:hAnsi="Arial" w:cs="Arial"/>
          <w:color w:val="000000"/>
          <w:spacing w:val="-8"/>
        </w:rPr>
      </w:pPr>
    </w:p>
    <w:p w:rsidR="00863402" w:rsidP="00FD7EF2">
      <w:pPr>
        <w:pStyle w:val="NormalWeb"/>
        <w:bidi w:val="0"/>
        <w:ind w:left="708" w:firstLine="708"/>
        <w:jc w:val="both"/>
        <w:rPr>
          <w:rFonts w:ascii="Arial" w:hAnsi="Arial" w:cs="Arial"/>
        </w:rPr>
      </w:pPr>
      <w:r>
        <w:rPr>
          <w:rFonts w:ascii="Arial" w:hAnsi="Arial" w:cs="Arial"/>
        </w:rPr>
        <w:t xml:space="preserve">V roku 2009 bolo pre trestné činy v doprave stíhaných 4 011 osôb, čo predstavuje 7,5%  podiel na celkovej kriminalite známych osôb. V porovnaní </w:t>
      </w:r>
      <w:r w:rsidR="001A56C2">
        <w:rPr>
          <w:rFonts w:ascii="Arial" w:hAnsi="Arial" w:cs="Arial"/>
        </w:rPr>
        <w:t xml:space="preserve"> </w:t>
      </w:r>
      <w:r w:rsidR="00F82364">
        <w:rPr>
          <w:rFonts w:ascii="Arial" w:hAnsi="Arial" w:cs="Arial"/>
        </w:rPr>
        <w:t xml:space="preserve">  </w:t>
      </w:r>
      <w:r>
        <w:rPr>
          <w:rFonts w:ascii="Arial" w:hAnsi="Arial" w:cs="Arial"/>
        </w:rPr>
        <w:t xml:space="preserve">s rokom 2008  (3 615 osôb) došlo k nárastu počtu stíhaných osôb pre tento druh trestnej činnosti o 396 osôb a oproti roku 2007  </w:t>
      </w:r>
      <w:r w:rsidR="00B624FA">
        <w:rPr>
          <w:rFonts w:ascii="Arial" w:hAnsi="Arial" w:cs="Arial"/>
        </w:rPr>
        <w:t>(</w:t>
      </w:r>
      <w:r>
        <w:rPr>
          <w:rFonts w:ascii="Arial" w:hAnsi="Arial" w:cs="Arial"/>
        </w:rPr>
        <w:t>3 960 osôb)  k nárastu o 51 osôb.</w:t>
      </w:r>
      <w:r w:rsidR="00FD7EF2">
        <w:rPr>
          <w:rFonts w:ascii="Arial" w:hAnsi="Arial" w:cs="Arial"/>
        </w:rPr>
        <w:t xml:space="preserve"> </w:t>
      </w:r>
      <w:r>
        <w:rPr>
          <w:rFonts w:ascii="Arial" w:hAnsi="Arial" w:cs="Arial"/>
        </w:rPr>
        <w:t>V tejto súvislosti je potrebné uviesť, že počet trestne stíhaných osôb pre trestné činy v doprave zaznamenal v porovnaní s uplynulým rokom mierny nárast, keď ich podiel na celkovom počte stíhaných osôb v roku 2008 predstavoval 7,08%</w:t>
      </w:r>
      <w:r w:rsidR="00C002B6">
        <w:rPr>
          <w:rFonts w:ascii="Arial" w:hAnsi="Arial" w:cs="Arial"/>
        </w:rPr>
        <w:t>,</w:t>
      </w:r>
      <w:r>
        <w:rPr>
          <w:rFonts w:ascii="Arial" w:hAnsi="Arial" w:cs="Arial"/>
        </w:rPr>
        <w:t xml:space="preserve"> ale mierny pokles oproti roku 2007, kedy bol tento podiel 7,67%. </w:t>
      </w:r>
    </w:p>
    <w:p w:rsidR="00FD7EF2" w:rsidP="001935F3">
      <w:pPr>
        <w:pStyle w:val="NormalWeb"/>
        <w:bidi w:val="0"/>
        <w:ind w:left="708" w:firstLine="708"/>
        <w:jc w:val="both"/>
        <w:rPr>
          <w:rFonts w:ascii="Arial" w:hAnsi="Arial" w:cs="Arial"/>
        </w:rPr>
      </w:pPr>
    </w:p>
    <w:p w:rsidR="00863402" w:rsidP="001935F3">
      <w:pPr>
        <w:pStyle w:val="NormalWeb"/>
        <w:bidi w:val="0"/>
        <w:ind w:left="708" w:firstLine="708"/>
        <w:jc w:val="both"/>
        <w:rPr>
          <w:rFonts w:ascii="Arial" w:hAnsi="Arial" w:cs="Arial"/>
        </w:rPr>
      </w:pPr>
      <w:r>
        <w:rPr>
          <w:rFonts w:ascii="Arial" w:hAnsi="Arial" w:cs="Arial"/>
        </w:rPr>
        <w:t xml:space="preserve">V roku 2009 bola pre trestné činy v doprave podaná obžaloba na 2 394 osôb, čo je podiel 7,41% na celkovom počte obžalovaných osôb. V roku 2008 bol tento podiel 7,11% a v roku 2007 9,06%. Pre tento druh trestnej činnosti bolo v roku 2009 odsúdených 1 987 osôb, čo je o 342 osôb viac ako v roku </w:t>
      </w:r>
      <w:smartTag w:uri="urn:schemas-microsoft-com:office:smarttags" w:element="metricconverter">
        <w:smartTagPr>
          <w:attr w:name="ProductID" w:val="2008 a"/>
        </w:smartTagPr>
        <w:r>
          <w:rPr>
            <w:rFonts w:ascii="Arial" w:hAnsi="Arial" w:cs="Arial"/>
          </w:rPr>
          <w:t>2008 a</w:t>
        </w:r>
      </w:smartTag>
      <w:r>
        <w:rPr>
          <w:rFonts w:ascii="Arial" w:hAnsi="Arial" w:cs="Arial"/>
        </w:rPr>
        <w:t xml:space="preserve"> o 112 osôb viac ako v roku 2007.</w:t>
      </w:r>
    </w:p>
    <w:p w:rsidR="00FD7EF2" w:rsidP="001935F3">
      <w:pPr>
        <w:pStyle w:val="NormalWeb"/>
        <w:bidi w:val="0"/>
        <w:ind w:left="708" w:firstLine="708"/>
        <w:jc w:val="both"/>
        <w:rPr>
          <w:rFonts w:ascii="Arial" w:hAnsi="Arial" w:cs="Arial"/>
        </w:rPr>
      </w:pPr>
    </w:p>
    <w:p w:rsidR="00863402" w:rsidP="001935F3">
      <w:pPr>
        <w:pStyle w:val="NormalWeb"/>
        <w:bidi w:val="0"/>
        <w:ind w:left="708" w:firstLine="708"/>
        <w:jc w:val="both"/>
        <w:rPr>
          <w:rFonts w:ascii="Arial" w:hAnsi="Arial" w:cs="Arial"/>
        </w:rPr>
      </w:pPr>
      <w:r>
        <w:rPr>
          <w:rFonts w:ascii="Arial" w:hAnsi="Arial" w:cs="Arial"/>
        </w:rPr>
        <w:t>V súvislosti so spôsobom ukončovania vecí v prípravnom konaní treba uviesť, že tak ako v posledných</w:t>
      </w:r>
      <w:r w:rsidR="00C002B6">
        <w:rPr>
          <w:rFonts w:ascii="Arial" w:hAnsi="Arial" w:cs="Arial"/>
        </w:rPr>
        <w:t xml:space="preserve"> dvoch rokoch, </w:t>
      </w:r>
      <w:r>
        <w:rPr>
          <w:rFonts w:ascii="Arial" w:hAnsi="Arial" w:cs="Arial"/>
        </w:rPr>
        <w:t xml:space="preserve"> aj v roku 2009 sa využívali </w:t>
      </w:r>
      <w:r w:rsidR="00C002B6">
        <w:rPr>
          <w:rFonts w:ascii="Arial" w:hAnsi="Arial" w:cs="Arial"/>
        </w:rPr>
        <w:t xml:space="preserve">tiež </w:t>
      </w:r>
      <w:r>
        <w:rPr>
          <w:rFonts w:ascii="Arial" w:hAnsi="Arial" w:cs="Arial"/>
        </w:rPr>
        <w:t>inštitúty mimosúdneho konania, t.j. podmienečného zastavenia trestného stíhania – ku ktorému došlo v 298 prípadoch /čo predstavuje 7,08% podiel na celkovom počte podmienečne zastavených vecí/ a zmieru – ku ktorému došlo v 104 prípadoch /čo predstavuje 10,07% podiel na celkovom počte takto skončených vecí/. Stále výraznejšia je využiteľnosť novšieho procesného inštitútu, upraveného v § 232 Trestného poriadku</w:t>
      </w:r>
      <w:r w:rsidRPr="00C002B6" w:rsidR="00C002B6">
        <w:rPr>
          <w:rFonts w:ascii="Arial" w:hAnsi="Arial" w:cs="Arial"/>
        </w:rPr>
        <w:t xml:space="preserve"> </w:t>
      </w:r>
      <w:r w:rsidR="00C002B6">
        <w:rPr>
          <w:rFonts w:ascii="Arial" w:hAnsi="Arial" w:cs="Arial"/>
        </w:rPr>
        <w:t xml:space="preserve">účinného od 1.1.2006 </w:t>
      </w:r>
      <w:r>
        <w:rPr>
          <w:rFonts w:ascii="Arial" w:hAnsi="Arial" w:cs="Arial"/>
        </w:rPr>
        <w:t xml:space="preserve"> ako konanie o dohode o vine a</w:t>
      </w:r>
      <w:r w:rsidR="00C002B6">
        <w:rPr>
          <w:rFonts w:ascii="Arial" w:hAnsi="Arial" w:cs="Arial"/>
        </w:rPr>
        <w:t> </w:t>
      </w:r>
      <w:r>
        <w:rPr>
          <w:rFonts w:ascii="Arial" w:hAnsi="Arial" w:cs="Arial"/>
        </w:rPr>
        <w:t>treste</w:t>
      </w:r>
      <w:r w:rsidR="00C002B6">
        <w:rPr>
          <w:rFonts w:ascii="Arial" w:hAnsi="Arial" w:cs="Arial"/>
        </w:rPr>
        <w:t xml:space="preserve"> </w:t>
      </w:r>
      <w:r>
        <w:rPr>
          <w:rFonts w:ascii="Arial" w:hAnsi="Arial" w:cs="Arial"/>
        </w:rPr>
        <w:t>– týmto spôsobom bolo v roku 2009 na úseku trestnej činnosti v doprave ukončených 1</w:t>
      </w:r>
      <w:r w:rsidR="00A41128">
        <w:rPr>
          <w:rFonts w:ascii="Arial" w:hAnsi="Arial" w:cs="Arial"/>
        </w:rPr>
        <w:t xml:space="preserve"> </w:t>
      </w:r>
      <w:r>
        <w:rPr>
          <w:rFonts w:ascii="Arial" w:hAnsi="Arial" w:cs="Arial"/>
        </w:rPr>
        <w:t>195 vecí, ktorých podiel na celkovom počte takto ukončených vecí predstavuje 16,57% a oproti roku 2008 nárast o 89 vecí.  Pri trestnej činnosti na úseku dopravy nie je vykazovaný inštitút rozhodnutia o podmienečnom zastavení trestného stíhania spolupracujúcim obvineným, pretože  trestné stíhanie je vedené vždy proti jednej osobe. Obdobne ako v roku 2008 bola aj v roku 2009 zaznamenaná stúpajúca tendencia pri zisťovaní počtu vodičov, jazdiacich pod vplyvom alkoholu, a to pri trestnom čine ohrozenia pod vplyvom návykovej látky podľa § 201 / 289 Trestného zákona z</w:t>
      </w:r>
      <w:r w:rsidR="0043146B">
        <w:rPr>
          <w:rFonts w:ascii="Arial" w:hAnsi="Arial" w:cs="Arial"/>
        </w:rPr>
        <w:t> </w:t>
      </w:r>
      <w:r>
        <w:rPr>
          <w:rFonts w:ascii="Arial" w:hAnsi="Arial" w:cs="Arial"/>
        </w:rPr>
        <w:t>1</w:t>
      </w:r>
      <w:r w:rsidR="0043146B">
        <w:rPr>
          <w:rFonts w:ascii="Arial" w:hAnsi="Arial" w:cs="Arial"/>
        </w:rPr>
        <w:t xml:space="preserve"> </w:t>
      </w:r>
      <w:r>
        <w:rPr>
          <w:rFonts w:ascii="Arial" w:hAnsi="Arial" w:cs="Arial"/>
        </w:rPr>
        <w:t>106 osôb na 1</w:t>
      </w:r>
      <w:r w:rsidR="0043146B">
        <w:rPr>
          <w:rFonts w:ascii="Arial" w:hAnsi="Arial" w:cs="Arial"/>
        </w:rPr>
        <w:t xml:space="preserve"> </w:t>
      </w:r>
      <w:r>
        <w:rPr>
          <w:rFonts w:ascii="Arial" w:hAnsi="Arial" w:cs="Arial"/>
        </w:rPr>
        <w:t>333 osôb.</w:t>
      </w:r>
    </w:p>
    <w:p w:rsidR="00FD7EF2" w:rsidP="001935F3">
      <w:pPr>
        <w:pStyle w:val="NormalWeb"/>
        <w:bidi w:val="0"/>
        <w:ind w:left="708" w:firstLine="702"/>
        <w:jc w:val="both"/>
        <w:rPr>
          <w:rFonts w:ascii="Arial" w:hAnsi="Arial" w:cs="Arial"/>
        </w:rPr>
      </w:pPr>
    </w:p>
    <w:p w:rsidR="00863402" w:rsidP="00FD7EF2">
      <w:pPr>
        <w:pStyle w:val="NormalWeb"/>
        <w:bidi w:val="0"/>
        <w:ind w:left="708" w:firstLine="702"/>
        <w:jc w:val="both"/>
        <w:rPr>
          <w:rFonts w:ascii="Arial" w:hAnsi="Arial" w:cs="Arial"/>
        </w:rPr>
      </w:pPr>
      <w:r>
        <w:rPr>
          <w:rFonts w:ascii="Arial" w:hAnsi="Arial" w:cs="Arial"/>
        </w:rPr>
        <w:t>Najčastejšie sa vyskytujúcim trestným činom v doprave je prečin ublíženia na zdraví podľa § 224</w:t>
      </w:r>
      <w:r w:rsidR="00D87176">
        <w:rPr>
          <w:rFonts w:ascii="Arial" w:hAnsi="Arial" w:cs="Arial"/>
        </w:rPr>
        <w:t xml:space="preserve">/§ 157 Trestného zákona </w:t>
      </w:r>
      <w:r>
        <w:rPr>
          <w:rFonts w:ascii="Arial" w:hAnsi="Arial" w:cs="Arial"/>
        </w:rPr>
        <w:t>a následne prečin marenia výkonu úradného rozhodnutia podľa 171 odsek 1 písm. c/</w:t>
      </w:r>
      <w:r w:rsidR="00C002B6">
        <w:rPr>
          <w:rFonts w:ascii="Arial" w:hAnsi="Arial" w:cs="Arial"/>
        </w:rPr>
        <w:t xml:space="preserve"> /</w:t>
      </w:r>
      <w:r w:rsidR="002274C7">
        <w:rPr>
          <w:rFonts w:ascii="Arial" w:hAnsi="Arial" w:cs="Arial"/>
        </w:rPr>
        <w:t xml:space="preserve"> </w:t>
      </w:r>
      <w:r w:rsidR="00D87176">
        <w:rPr>
          <w:rFonts w:ascii="Arial" w:hAnsi="Arial" w:cs="Arial"/>
        </w:rPr>
        <w:t>§</w:t>
      </w:r>
      <w:r w:rsidR="00C002B6">
        <w:rPr>
          <w:rFonts w:ascii="Arial" w:hAnsi="Arial" w:cs="Arial"/>
        </w:rPr>
        <w:t xml:space="preserve"> </w:t>
      </w:r>
      <w:r w:rsidR="00D87176">
        <w:rPr>
          <w:rFonts w:ascii="Arial" w:hAnsi="Arial" w:cs="Arial"/>
        </w:rPr>
        <w:t>348 Trestného zákona</w:t>
      </w:r>
      <w:r>
        <w:rPr>
          <w:rFonts w:ascii="Arial" w:hAnsi="Arial" w:cs="Arial"/>
        </w:rPr>
        <w:t>.</w:t>
      </w:r>
      <w:r w:rsidR="00FD7EF2">
        <w:rPr>
          <w:rFonts w:ascii="Arial" w:hAnsi="Arial" w:cs="Arial"/>
        </w:rPr>
        <w:t xml:space="preserve"> </w:t>
      </w:r>
      <w:r>
        <w:rPr>
          <w:rFonts w:ascii="Arial" w:hAnsi="Arial" w:cs="Arial"/>
        </w:rPr>
        <w:t>Analýza tohto druhu kriminality umožňuje urobiť záver, že medzi najčastejšie príčiny trestných činov v doprave  patrí predovšetkým neprimeraná rýchlosť jazdy, nevenovanie sa vedeniu vozidla, nedanie prednosti v jazde, jazda pod vplyvom alkoholu, ale v nemalej miere  tiež nedisciplinovanosť chodcov.</w:t>
      </w:r>
    </w:p>
    <w:p w:rsidR="00FD7EF2" w:rsidP="001935F3">
      <w:pPr>
        <w:pStyle w:val="NormalWeb"/>
        <w:bidi w:val="0"/>
        <w:ind w:left="708" w:firstLine="708"/>
        <w:jc w:val="both"/>
        <w:rPr>
          <w:rFonts w:ascii="Arial" w:hAnsi="Arial" w:cs="Arial"/>
        </w:rPr>
      </w:pPr>
    </w:p>
    <w:p w:rsidR="00863402" w:rsidP="001935F3">
      <w:pPr>
        <w:pStyle w:val="NormalWeb"/>
        <w:bidi w:val="0"/>
        <w:ind w:left="708" w:firstLine="708"/>
        <w:jc w:val="both"/>
        <w:rPr>
          <w:rFonts w:ascii="Arial" w:hAnsi="Arial" w:cs="Arial"/>
        </w:rPr>
      </w:pPr>
      <w:r>
        <w:rPr>
          <w:rFonts w:ascii="Arial" w:hAnsi="Arial" w:cs="Arial"/>
        </w:rPr>
        <w:t xml:space="preserve">Z vyššie uvedených údajov vyplýva, že trestná činnosť tohto druhu má v roku 2009 mierne stúpajúcu tendenciu, pričom pri trestnom stíhaní páchateľov trestných činov na úseku dopravných nehôd neboli zistené také závažné signály, ktoré by bolo potrebné zovšeobecniť v ďalšej prokurátorskej činnosti. </w:t>
      </w:r>
    </w:p>
    <w:p w:rsidR="00927088" w:rsidP="00927088">
      <w:pPr>
        <w:pStyle w:val="NormalWeb"/>
        <w:bidi w:val="0"/>
        <w:jc w:val="both"/>
        <w:rPr>
          <w:rFonts w:ascii="Arial" w:hAnsi="Arial" w:cs="Arial"/>
        </w:rPr>
      </w:pPr>
    </w:p>
    <w:p w:rsidR="00927088" w:rsidP="00FD7EF2">
      <w:pPr>
        <w:bidi w:val="0"/>
        <w:ind w:left="708" w:firstLine="708"/>
        <w:jc w:val="both"/>
        <w:rPr>
          <w:rFonts w:ascii="Arial" w:hAnsi="Arial" w:cs="Arial"/>
          <w:bCs/>
        </w:rPr>
      </w:pPr>
      <w:r>
        <w:rPr>
          <w:rFonts w:ascii="Arial" w:hAnsi="Arial" w:cs="Arial"/>
          <w:bCs/>
        </w:rPr>
        <w:t>Vo vojenskej súčasti prokuratúry v sledovanom období bolo za trestné činy v doprave stíhaných celkom 43 osôb, boli podané obžaloby na 21 osôb, pričom u 8 osôb bolo trestné stíhanie podmienečne zastavené. Inštitút podmienečného zastavenia spolupracujúceho obvineného ani zmieru využit</w:t>
      </w:r>
      <w:r w:rsidR="00B624FA">
        <w:rPr>
          <w:rFonts w:ascii="Arial" w:hAnsi="Arial" w:cs="Arial"/>
          <w:bCs/>
        </w:rPr>
        <w:t>é</w:t>
      </w:r>
      <w:r>
        <w:rPr>
          <w:rFonts w:ascii="Arial" w:hAnsi="Arial" w:cs="Arial"/>
          <w:bCs/>
        </w:rPr>
        <w:t xml:space="preserve"> nebol</w:t>
      </w:r>
      <w:r w:rsidR="00B624FA">
        <w:rPr>
          <w:rFonts w:ascii="Arial" w:hAnsi="Arial" w:cs="Arial"/>
          <w:bCs/>
        </w:rPr>
        <w:t>i</w:t>
      </w:r>
      <w:r>
        <w:rPr>
          <w:rFonts w:ascii="Arial" w:hAnsi="Arial" w:cs="Arial"/>
          <w:bCs/>
        </w:rPr>
        <w:t xml:space="preserve">. Ďalších 13 osôb právoplatne uzatvorilo dohodu o vine a treste a za sledované obdobie bolo 23 osôb odsúdených. Medzi najčastejšie vyskytujúce sa trestné činy v doprave patria trestné činy ublíženia na zdraví podľa § 157 </w:t>
      </w:r>
      <w:r w:rsidR="00A45E00">
        <w:rPr>
          <w:rFonts w:ascii="Arial" w:hAnsi="Arial" w:cs="Arial"/>
          <w:bCs/>
        </w:rPr>
        <w:t xml:space="preserve">   </w:t>
      </w:r>
      <w:r>
        <w:rPr>
          <w:rFonts w:ascii="Arial" w:hAnsi="Arial" w:cs="Arial"/>
          <w:bCs/>
        </w:rPr>
        <w:t>a</w:t>
      </w:r>
      <w:r w:rsidR="00FD7EF2">
        <w:rPr>
          <w:rFonts w:ascii="Arial" w:hAnsi="Arial" w:cs="Arial"/>
          <w:bCs/>
        </w:rPr>
        <w:t xml:space="preserve"> § 158 Trestného zákona. </w:t>
      </w:r>
      <w:r>
        <w:rPr>
          <w:rFonts w:ascii="Arial" w:hAnsi="Arial" w:cs="Arial"/>
          <w:bCs/>
        </w:rPr>
        <w:t>Pre porovnanie možno uviesť, že v roku 2008 bolo za trestné činy v doprave stíhaných celkom 47 osôb</w:t>
      </w:r>
      <w:r w:rsidR="00B624FA">
        <w:rPr>
          <w:rFonts w:ascii="Arial" w:hAnsi="Arial" w:cs="Arial"/>
          <w:bCs/>
        </w:rPr>
        <w:t xml:space="preserve"> a</w:t>
      </w:r>
      <w:r>
        <w:rPr>
          <w:rFonts w:ascii="Arial" w:hAnsi="Arial" w:cs="Arial"/>
          <w:bCs/>
        </w:rPr>
        <w:t xml:space="preserve"> v roku 2007 bolo stíhaných 37 osôb. </w:t>
      </w:r>
    </w:p>
    <w:p w:rsidR="00927088" w:rsidP="00927088">
      <w:pPr>
        <w:bidi w:val="0"/>
        <w:jc w:val="both"/>
        <w:rPr>
          <w:rFonts w:ascii="Arial" w:hAnsi="Arial" w:cs="Arial"/>
          <w:bCs/>
        </w:rPr>
      </w:pPr>
    </w:p>
    <w:p w:rsidR="006F1A43" w:rsidP="00FD7EF2">
      <w:pPr>
        <w:bidi w:val="0"/>
        <w:ind w:left="708" w:firstLine="708"/>
        <w:jc w:val="both"/>
        <w:rPr>
          <w:rFonts w:ascii="Arial" w:hAnsi="Arial" w:cs="Arial"/>
          <w:bCs/>
        </w:rPr>
      </w:pPr>
      <w:r w:rsidR="00927088">
        <w:rPr>
          <w:rFonts w:ascii="Arial" w:hAnsi="Arial" w:cs="Arial"/>
          <w:bCs/>
        </w:rPr>
        <w:t>Zo štatistických údajov je zrejmé, že počet stíhaných osôb v porovnaní s predchádzajúcimi rokmi má v podstate stabilizovanú úroveň a aj skladba trestnej činnosti je porovnateľná.</w:t>
      </w:r>
      <w:r w:rsidR="00FD7EF2">
        <w:rPr>
          <w:rFonts w:ascii="Arial" w:hAnsi="Arial" w:cs="Arial"/>
          <w:bCs/>
        </w:rPr>
        <w:t xml:space="preserve"> </w:t>
      </w:r>
      <w:r w:rsidR="00927088">
        <w:rPr>
          <w:rFonts w:ascii="Arial" w:hAnsi="Arial" w:cs="Arial"/>
          <w:bCs/>
        </w:rPr>
        <w:t>Podiel tejto trestnej činnosti tvorí 11%</w:t>
      </w:r>
      <w:r w:rsidR="00F860C6">
        <w:rPr>
          <w:rFonts w:ascii="Arial" w:hAnsi="Arial" w:cs="Arial"/>
          <w:bCs/>
        </w:rPr>
        <w:t xml:space="preserve"> na celkovej kriminalite</w:t>
      </w:r>
      <w:r w:rsidR="00927088">
        <w:rPr>
          <w:rFonts w:ascii="Arial" w:hAnsi="Arial" w:cs="Arial"/>
          <w:bCs/>
        </w:rPr>
        <w:t xml:space="preserve">. </w:t>
      </w:r>
    </w:p>
    <w:p w:rsidR="006F1A43" w:rsidP="006F1A43">
      <w:pPr>
        <w:bidi w:val="0"/>
        <w:jc w:val="both"/>
        <w:rPr>
          <w:rFonts w:ascii="Arial" w:hAnsi="Arial" w:cs="Arial"/>
          <w:bCs/>
        </w:rPr>
      </w:pPr>
    </w:p>
    <w:p w:rsidR="00665681" w:rsidP="006F1A43">
      <w:pPr>
        <w:bidi w:val="0"/>
        <w:jc w:val="both"/>
        <w:rPr>
          <w:rFonts w:ascii="Arial" w:hAnsi="Arial" w:cs="Arial"/>
          <w:bCs/>
        </w:rPr>
      </w:pPr>
    </w:p>
    <w:p w:rsidR="00927088" w:rsidP="006F1A43">
      <w:pPr>
        <w:numPr>
          <w:ilvl w:val="2"/>
          <w:numId w:val="21"/>
        </w:numPr>
        <w:bidi w:val="0"/>
        <w:jc w:val="both"/>
        <w:rPr>
          <w:rFonts w:ascii="Arial" w:hAnsi="Arial" w:cs="Arial"/>
          <w:b/>
        </w:rPr>
      </w:pPr>
      <w:r>
        <w:rPr>
          <w:rFonts w:ascii="Arial" w:hAnsi="Arial" w:cs="Arial"/>
          <w:b/>
        </w:rPr>
        <w:t>Kriminalita v </w:t>
      </w:r>
      <w:r w:rsidR="00F860C6">
        <w:rPr>
          <w:rFonts w:ascii="Arial" w:hAnsi="Arial" w:cs="Arial"/>
          <w:b/>
        </w:rPr>
        <w:t>P</w:t>
      </w:r>
      <w:r>
        <w:rPr>
          <w:rFonts w:ascii="Arial" w:hAnsi="Arial" w:cs="Arial"/>
          <w:b/>
        </w:rPr>
        <w:t xml:space="preserve">olicajnom zbore </w:t>
      </w:r>
    </w:p>
    <w:p w:rsidR="006F1A43" w:rsidRPr="006F1A43" w:rsidP="006F1A43">
      <w:pPr>
        <w:bidi w:val="0"/>
        <w:ind w:left="704"/>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V roku 2009 bolo celkovo stíhaných 159 príslušníkov Policajného zboru</w:t>
      </w:r>
      <w:r w:rsidR="00B624FA">
        <w:rPr>
          <w:rFonts w:ascii="Arial" w:hAnsi="Arial" w:cs="Arial"/>
          <w:bCs/>
        </w:rPr>
        <w:t>.</w:t>
      </w:r>
      <w:r>
        <w:rPr>
          <w:rFonts w:ascii="Arial" w:hAnsi="Arial" w:cs="Arial"/>
          <w:bCs/>
        </w:rPr>
        <w:t xml:space="preserve"> </w:t>
      </w:r>
      <w:r w:rsidR="00B624FA">
        <w:rPr>
          <w:rFonts w:ascii="Arial" w:hAnsi="Arial" w:cs="Arial"/>
          <w:bCs/>
        </w:rPr>
        <w:t>O</w:t>
      </w:r>
      <w:r>
        <w:rPr>
          <w:rFonts w:ascii="Arial" w:hAnsi="Arial" w:cs="Arial"/>
          <w:bCs/>
        </w:rPr>
        <w:t xml:space="preserve">bžalovaných bolo 80 osôb. </w:t>
      </w:r>
      <w:r w:rsidR="00B624FA">
        <w:rPr>
          <w:rFonts w:ascii="Arial" w:hAnsi="Arial" w:cs="Arial"/>
          <w:bCs/>
        </w:rPr>
        <w:t xml:space="preserve">Podmienečne zastavené </w:t>
      </w:r>
      <w:r>
        <w:rPr>
          <w:rFonts w:ascii="Arial" w:hAnsi="Arial" w:cs="Arial"/>
          <w:bCs/>
        </w:rPr>
        <w:t xml:space="preserve">trestné stíhanie </w:t>
      </w:r>
      <w:r w:rsidR="00B624FA">
        <w:rPr>
          <w:rFonts w:ascii="Arial" w:hAnsi="Arial" w:cs="Arial"/>
          <w:bCs/>
        </w:rPr>
        <w:t xml:space="preserve">bolo </w:t>
      </w:r>
      <w:r>
        <w:rPr>
          <w:rFonts w:ascii="Arial" w:hAnsi="Arial" w:cs="Arial"/>
          <w:bCs/>
        </w:rPr>
        <w:t>u 10 osôb</w:t>
      </w:r>
      <w:r w:rsidR="00B624FA">
        <w:rPr>
          <w:rFonts w:ascii="Arial" w:hAnsi="Arial" w:cs="Arial"/>
          <w:bCs/>
        </w:rPr>
        <w:t>.</w:t>
      </w:r>
      <w:r>
        <w:rPr>
          <w:rFonts w:ascii="Arial" w:hAnsi="Arial" w:cs="Arial"/>
          <w:bCs/>
        </w:rPr>
        <w:t xml:space="preserve"> </w:t>
      </w:r>
      <w:r w:rsidR="00B624FA">
        <w:rPr>
          <w:rFonts w:ascii="Arial" w:hAnsi="Arial" w:cs="Arial"/>
          <w:bCs/>
        </w:rPr>
        <w:t xml:space="preserve">Inštitúty </w:t>
      </w:r>
      <w:r>
        <w:rPr>
          <w:rFonts w:ascii="Arial" w:hAnsi="Arial" w:cs="Arial"/>
          <w:bCs/>
        </w:rPr>
        <w:t>podmienečného zastavenia trestného stíhania spolupracujúceho obvineného a  zmier</w:t>
      </w:r>
      <w:r w:rsidR="00B624FA">
        <w:rPr>
          <w:rFonts w:ascii="Arial" w:hAnsi="Arial" w:cs="Arial"/>
          <w:bCs/>
        </w:rPr>
        <w:t>u neboli využité</w:t>
      </w:r>
      <w:r>
        <w:rPr>
          <w:rFonts w:ascii="Arial" w:hAnsi="Arial" w:cs="Arial"/>
          <w:bCs/>
        </w:rPr>
        <w:t>. Trestné stíhanie osôb v 11</w:t>
      </w:r>
      <w:r w:rsidRPr="004D2070">
        <w:rPr>
          <w:rFonts w:ascii="Arial" w:hAnsi="Arial" w:cs="Arial"/>
          <w:bCs/>
        </w:rPr>
        <w:t xml:space="preserve"> prípadoch skončilo dohodou o vine a</w:t>
      </w:r>
      <w:r w:rsidR="00B624FA">
        <w:rPr>
          <w:rFonts w:ascii="Arial" w:hAnsi="Arial" w:cs="Arial"/>
          <w:bCs/>
        </w:rPr>
        <w:t> </w:t>
      </w:r>
      <w:r w:rsidRPr="004D2070">
        <w:rPr>
          <w:rFonts w:ascii="Arial" w:hAnsi="Arial" w:cs="Arial"/>
          <w:bCs/>
        </w:rPr>
        <w:t>treste</w:t>
      </w:r>
      <w:r w:rsidR="00B624FA">
        <w:rPr>
          <w:rFonts w:ascii="Arial" w:hAnsi="Arial" w:cs="Arial"/>
          <w:bCs/>
        </w:rPr>
        <w:t xml:space="preserve"> a</w:t>
      </w:r>
      <w:r>
        <w:rPr>
          <w:rFonts w:ascii="Arial" w:hAnsi="Arial" w:cs="Arial"/>
          <w:bCs/>
        </w:rPr>
        <w:t xml:space="preserve"> 57 osôb bolo odsúdených. </w:t>
      </w:r>
    </w:p>
    <w:p w:rsidR="00927088" w:rsidP="00927088">
      <w:pPr>
        <w:bidi w:val="0"/>
        <w:jc w:val="both"/>
        <w:rPr>
          <w:rFonts w:ascii="Arial" w:hAnsi="Arial" w:cs="Arial"/>
          <w:bCs/>
        </w:rPr>
      </w:pPr>
    </w:p>
    <w:p w:rsidR="00927088" w:rsidP="00FD7EF2">
      <w:pPr>
        <w:bidi w:val="0"/>
        <w:ind w:left="708" w:firstLine="708"/>
        <w:jc w:val="both"/>
        <w:rPr>
          <w:rFonts w:ascii="Arial" w:hAnsi="Arial" w:cs="Arial"/>
          <w:bCs/>
        </w:rPr>
      </w:pPr>
      <w:r>
        <w:rPr>
          <w:rFonts w:ascii="Arial" w:hAnsi="Arial" w:cs="Arial"/>
          <w:bCs/>
        </w:rPr>
        <w:t xml:space="preserve">Medzi najčastejšie vyskytujúce sa trestné činy patrí trestný čin zneužívania právomoci verejného činiteľa podľa § 326 Trestného zákona. V porovnaní s predchádzajúcimi obdobiami je možné konštatovať, že skladba trestnej činnosti príslušníkov Policajného zboru sa v podstate nemení. Na ilustráciu je ale potrebné konštatovať, že v roku 2008 bolo celkom stíhaných 146 príslušníkov Policajného zboru a obžalovaných bolo 74 osôb.  V roku 2007 bolo stíhaných 220 osôb a obžalovaných 111 osôb. </w:t>
      </w:r>
    </w:p>
    <w:p w:rsidR="00927088" w:rsidP="00927088">
      <w:pPr>
        <w:bidi w:val="0"/>
        <w:ind w:firstLine="708"/>
        <w:jc w:val="both"/>
        <w:rPr>
          <w:rFonts w:ascii="Arial" w:hAnsi="Arial" w:cs="Arial"/>
          <w:bCs/>
        </w:rPr>
      </w:pPr>
    </w:p>
    <w:p w:rsidR="002274C7" w:rsidP="002274C7">
      <w:pPr>
        <w:bidi w:val="0"/>
        <w:jc w:val="both"/>
        <w:rPr>
          <w:rFonts w:ascii="Arial" w:hAnsi="Arial" w:cs="Arial"/>
          <w:bCs/>
        </w:rPr>
      </w:pPr>
    </w:p>
    <w:p w:rsidR="00665681" w:rsidP="002274C7">
      <w:pPr>
        <w:bidi w:val="0"/>
        <w:jc w:val="both"/>
        <w:rPr>
          <w:rFonts w:ascii="Arial" w:hAnsi="Arial" w:cs="Arial"/>
          <w:bCs/>
        </w:rPr>
      </w:pPr>
      <w:r w:rsidR="008D2BC1">
        <w:rPr>
          <w:rFonts w:ascii="Arial" w:hAnsi="Arial" w:cs="Arial"/>
          <w:b/>
        </w:rPr>
        <w:tab/>
        <w:t xml:space="preserve">2.2.7 </w:t>
      </w:r>
      <w:r w:rsidR="00927088">
        <w:rPr>
          <w:rFonts w:ascii="Arial" w:hAnsi="Arial" w:cs="Arial"/>
          <w:b/>
        </w:rPr>
        <w:t xml:space="preserve">  Kriminalita v ozbrojených silách</w:t>
      </w:r>
    </w:p>
    <w:p w:rsidR="002274C7" w:rsidRPr="002274C7" w:rsidP="002274C7">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 xml:space="preserve">V sledovanom období bolo trestne stíhaných 185 príslušníkov ozbrojených síl    SR.  Boli podané obžaloby voči 75 osobám. Odsúdených za toto obdobie bolo 78 osôb. Trestné stíhanie proti 31 osobám bolo podmienečne zastavené. Inštitút podmienečného zastavenia trestného stíhania spolupracujúceho obvineného ani zmieru využitý nebol. V 29 prípadoch proti konkrétnym osobám bola schválená dohoda o vine a treste.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sidR="00975C53">
        <w:rPr>
          <w:rFonts w:ascii="Arial" w:hAnsi="Arial" w:cs="Arial"/>
          <w:bCs/>
        </w:rPr>
        <w:t>T</w:t>
      </w:r>
      <w:r>
        <w:rPr>
          <w:rFonts w:ascii="Arial" w:hAnsi="Arial" w:cs="Arial"/>
          <w:bCs/>
        </w:rPr>
        <w:t>restá činnosť v ozbrojených silách činí 47%</w:t>
      </w:r>
      <w:r w:rsidRPr="00975C53" w:rsidR="00975C53">
        <w:rPr>
          <w:rFonts w:ascii="Arial" w:hAnsi="Arial" w:cs="Arial"/>
          <w:bCs/>
        </w:rPr>
        <w:t xml:space="preserve"> </w:t>
      </w:r>
      <w:r w:rsidR="00975C53">
        <w:rPr>
          <w:rFonts w:ascii="Arial" w:hAnsi="Arial" w:cs="Arial"/>
          <w:bCs/>
        </w:rPr>
        <w:t>podielu na celkovej kriminalite,</w:t>
      </w:r>
      <w:r>
        <w:rPr>
          <w:rFonts w:ascii="Arial" w:hAnsi="Arial" w:cs="Arial"/>
          <w:bCs/>
        </w:rPr>
        <w:t xml:space="preserve"> čo je pokles oproti roku 2008 kedy to bolo 56,63%.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Medzi najčastejšie vyskytujúce sa trestné činy v ozbrojených silách je potrebné zaradiť trestný čin vyhýbani</w:t>
      </w:r>
      <w:r w:rsidR="00975C53">
        <w:rPr>
          <w:rFonts w:ascii="Arial" w:hAnsi="Arial" w:cs="Arial"/>
          <w:bCs/>
        </w:rPr>
        <w:t>a</w:t>
      </w:r>
      <w:r>
        <w:rPr>
          <w:rFonts w:ascii="Arial" w:hAnsi="Arial" w:cs="Arial"/>
          <w:bCs/>
        </w:rPr>
        <w:t xml:space="preserve"> sa služobnému úkonu alebo výkonu vojenskej služby podľa § 401, § 402 Trestného zákona</w:t>
      </w:r>
      <w:r w:rsidR="00975C53">
        <w:rPr>
          <w:rFonts w:ascii="Arial" w:hAnsi="Arial" w:cs="Arial"/>
          <w:bCs/>
        </w:rPr>
        <w:t xml:space="preserve"> a</w:t>
      </w:r>
      <w:r>
        <w:rPr>
          <w:rFonts w:ascii="Arial" w:hAnsi="Arial" w:cs="Arial"/>
          <w:bCs/>
        </w:rPr>
        <w:t xml:space="preserve"> trestný čin výtržníctva podľa  § 364 Trestného zákona</w:t>
      </w:r>
      <w:r w:rsidR="00975C53">
        <w:rPr>
          <w:rFonts w:ascii="Arial" w:hAnsi="Arial" w:cs="Arial"/>
          <w:bCs/>
        </w:rPr>
        <w:t>.</w:t>
      </w:r>
      <w:r>
        <w:rPr>
          <w:rFonts w:ascii="Arial" w:hAnsi="Arial" w:cs="Arial"/>
          <w:bCs/>
        </w:rPr>
        <w:t xml:space="preserve"> Taktiež pomerne vysoký podiel tvor</w:t>
      </w:r>
      <w:r w:rsidR="00975C53">
        <w:rPr>
          <w:rFonts w:ascii="Arial" w:hAnsi="Arial" w:cs="Arial"/>
          <w:bCs/>
        </w:rPr>
        <w:t>ia trestné činy</w:t>
      </w:r>
      <w:r>
        <w:rPr>
          <w:rFonts w:ascii="Arial" w:hAnsi="Arial" w:cs="Arial"/>
          <w:bCs/>
        </w:rPr>
        <w:t xml:space="preserve"> ublíženi</w:t>
      </w:r>
      <w:r w:rsidR="002E0E90">
        <w:rPr>
          <w:rFonts w:ascii="Arial" w:hAnsi="Arial" w:cs="Arial"/>
          <w:bCs/>
        </w:rPr>
        <w:t>a</w:t>
      </w:r>
      <w:r>
        <w:rPr>
          <w:rFonts w:ascii="Arial" w:hAnsi="Arial" w:cs="Arial"/>
          <w:bCs/>
        </w:rPr>
        <w:t xml:space="preserve"> na zdraví podľa § 156, </w:t>
      </w:r>
      <w:r w:rsidR="00975C53">
        <w:rPr>
          <w:rFonts w:ascii="Arial" w:hAnsi="Arial" w:cs="Arial"/>
          <w:bCs/>
        </w:rPr>
        <w:t xml:space="preserve"> </w:t>
      </w:r>
      <w:r>
        <w:rPr>
          <w:rFonts w:ascii="Arial" w:hAnsi="Arial" w:cs="Arial"/>
          <w:bCs/>
        </w:rPr>
        <w:t>§</w:t>
      </w:r>
      <w:r w:rsidR="00975C53">
        <w:rPr>
          <w:rFonts w:ascii="Arial" w:hAnsi="Arial" w:cs="Arial"/>
          <w:bCs/>
        </w:rPr>
        <w:t xml:space="preserve"> 1</w:t>
      </w:r>
      <w:r>
        <w:rPr>
          <w:rFonts w:ascii="Arial" w:hAnsi="Arial" w:cs="Arial"/>
          <w:bCs/>
        </w:rPr>
        <w:t xml:space="preserve">57 Trestného zákona. </w:t>
      </w:r>
    </w:p>
    <w:p w:rsidR="00927088" w:rsidP="00927088">
      <w:pPr>
        <w:bidi w:val="0"/>
        <w:jc w:val="both"/>
        <w:rPr>
          <w:rFonts w:ascii="Arial" w:hAnsi="Arial" w:cs="Arial"/>
          <w:bCs/>
        </w:rPr>
      </w:pPr>
    </w:p>
    <w:p w:rsidR="00927088" w:rsidP="00CF3835">
      <w:pPr>
        <w:bidi w:val="0"/>
        <w:ind w:left="708" w:firstLine="708"/>
        <w:jc w:val="both"/>
        <w:rPr>
          <w:rFonts w:ascii="Arial" w:hAnsi="Arial" w:cs="Arial"/>
          <w:bCs/>
        </w:rPr>
      </w:pPr>
      <w:r>
        <w:rPr>
          <w:rFonts w:ascii="Arial" w:hAnsi="Arial" w:cs="Arial"/>
          <w:bCs/>
        </w:rPr>
        <w:t xml:space="preserve">Pre porovnanie v roku 2008 bolo trestne stíhaných 269 príslušníkov ozbrojených síl SR, boli podané obžaloby voči 125 osobám a celkovo bolo 153 osôb odsúdených. Trestné stíhanie proti 33 osobám bolo podmienečne zastavené, proti 1 osobe bolo trestné konanie ukončené zmierom a v konaní proti 57 osobám bola schválená dohoda o vine a treste. V roku 2007 bolo trestne stíhaných 385 príslušníkov ozbrojených síl, 147 osôb bolo obžalovaných, 184 bolo odsúdených. </w:t>
      </w:r>
    </w:p>
    <w:p w:rsidR="00927088" w:rsidP="00927088">
      <w:pPr>
        <w:bidi w:val="0"/>
        <w:jc w:val="both"/>
        <w:rPr>
          <w:rFonts w:ascii="Arial" w:hAnsi="Arial" w:cs="Arial"/>
          <w:bCs/>
        </w:rPr>
      </w:pPr>
    </w:p>
    <w:p w:rsidR="00927088" w:rsidRPr="006F1A43" w:rsidP="006F1A43">
      <w:pPr>
        <w:bidi w:val="0"/>
        <w:ind w:left="708" w:firstLine="708"/>
        <w:jc w:val="both"/>
        <w:rPr>
          <w:rFonts w:ascii="Arial" w:hAnsi="Arial" w:cs="Arial"/>
          <w:bCs/>
        </w:rPr>
      </w:pPr>
      <w:r w:rsidRPr="006F1A43">
        <w:rPr>
          <w:rFonts w:ascii="Arial" w:hAnsi="Arial" w:cs="Arial"/>
        </w:rPr>
        <w:t xml:space="preserve">Všeobecne možno konštatovať, že skladba trestnej činnosti kriminality v ozbrojených silách je v posledných rokoch nemenná, čo súvisí s profesionalizáciou armády. </w:t>
      </w:r>
    </w:p>
    <w:p w:rsidR="00863402" w:rsidP="00863402">
      <w:pPr>
        <w:pStyle w:val="NormalWeb"/>
        <w:bidi w:val="0"/>
        <w:ind w:firstLine="708"/>
        <w:jc w:val="both"/>
        <w:rPr>
          <w:rFonts w:ascii="Arial" w:hAnsi="Arial" w:cs="Arial"/>
        </w:rPr>
      </w:pPr>
    </w:p>
    <w:p w:rsidR="00863402" w:rsidP="001935F3">
      <w:pPr>
        <w:bidi w:val="0"/>
        <w:ind w:firstLine="708"/>
        <w:jc w:val="both"/>
        <w:rPr>
          <w:rFonts w:ascii="Arial" w:hAnsi="Arial" w:cs="Arial"/>
          <w:b/>
        </w:rPr>
      </w:pPr>
      <w:r w:rsidR="001935F3">
        <w:rPr>
          <w:rFonts w:ascii="Arial" w:hAnsi="Arial" w:cs="Arial"/>
          <w:b/>
        </w:rPr>
        <w:t xml:space="preserve">2.2.8 </w:t>
      </w:r>
      <w:r>
        <w:rPr>
          <w:rFonts w:ascii="Arial" w:hAnsi="Arial" w:cs="Arial"/>
          <w:b/>
        </w:rPr>
        <w:t xml:space="preserve"> </w:t>
      </w:r>
      <w:r w:rsidR="00665681">
        <w:rPr>
          <w:rFonts w:ascii="Arial" w:hAnsi="Arial" w:cs="Arial"/>
          <w:b/>
        </w:rPr>
        <w:t xml:space="preserve"> T</w:t>
      </w:r>
      <w:r>
        <w:rPr>
          <w:rFonts w:ascii="Arial" w:hAnsi="Arial" w:cs="Arial"/>
          <w:b/>
        </w:rPr>
        <w:t>restné činy všeobecne nebezpečné a korupcia</w:t>
      </w:r>
    </w:p>
    <w:p w:rsidR="00863402" w:rsidP="00863402">
      <w:pPr>
        <w:bidi w:val="0"/>
        <w:jc w:val="both"/>
        <w:rPr>
          <w:rFonts w:ascii="Arial" w:hAnsi="Arial" w:cs="Arial"/>
          <w:b/>
        </w:rPr>
      </w:pPr>
    </w:p>
    <w:p w:rsidR="00863402" w:rsidP="00E64F84">
      <w:pPr>
        <w:bidi w:val="0"/>
        <w:ind w:left="708" w:firstLine="708"/>
        <w:jc w:val="both"/>
        <w:rPr>
          <w:rFonts w:ascii="Arial" w:hAnsi="Arial" w:cs="Arial"/>
        </w:rPr>
      </w:pPr>
      <w:r>
        <w:rPr>
          <w:rFonts w:ascii="Arial" w:hAnsi="Arial" w:cs="Arial"/>
        </w:rPr>
        <w:t>Pre trestné činy všeobecne nebezpečné podľa VI. hlavy Trestného zákona bolo v roku 2009 dovedna stíhaných 1 013 osôb. Oproti roku ide o nárast o 480 osôb, čo je nárast o 90,05% oproti roku 2008. Podiel tohto druhu trestnej činnosti predstavuje 1,9%</w:t>
      </w:r>
      <w:r w:rsidR="00CF3835">
        <w:rPr>
          <w:rFonts w:ascii="Arial" w:hAnsi="Arial" w:cs="Arial"/>
        </w:rPr>
        <w:t xml:space="preserve"> na celkovom počte známych osôb</w:t>
      </w:r>
      <w:r w:rsidR="002E0E90">
        <w:rPr>
          <w:rFonts w:ascii="Arial" w:hAnsi="Arial" w:cs="Arial"/>
        </w:rPr>
        <w:t>.</w:t>
      </w:r>
    </w:p>
    <w:p w:rsidR="00863402" w:rsidP="00863402">
      <w:pPr>
        <w:bidi w:val="0"/>
        <w:ind w:firstLine="357"/>
        <w:jc w:val="both"/>
        <w:rPr>
          <w:rFonts w:ascii="Arial" w:hAnsi="Arial" w:cs="Arial"/>
        </w:rPr>
      </w:pPr>
    </w:p>
    <w:p w:rsidR="00863402" w:rsidP="00C3273C">
      <w:pPr>
        <w:bidi w:val="0"/>
        <w:ind w:left="708" w:firstLine="708"/>
        <w:jc w:val="both"/>
        <w:rPr>
          <w:rFonts w:ascii="Arial" w:hAnsi="Arial" w:cs="Arial"/>
        </w:rPr>
      </w:pPr>
      <w:r>
        <w:rPr>
          <w:rFonts w:ascii="Arial" w:hAnsi="Arial" w:cs="Arial"/>
        </w:rPr>
        <w:t xml:space="preserve">Obžalovaných bolo 416 osôb a odsúdených 272 osôb. </w:t>
      </w:r>
      <w:r w:rsidR="00A74B3E">
        <w:rPr>
          <w:rFonts w:ascii="Arial" w:hAnsi="Arial" w:cs="Arial"/>
        </w:rPr>
        <w:t xml:space="preserve">                           </w:t>
      </w:r>
      <w:r>
        <w:rPr>
          <w:rFonts w:ascii="Arial" w:hAnsi="Arial" w:cs="Arial"/>
        </w:rPr>
        <w:t>K podmienečnému zastaveniu trestného stíhania došlo v 336 prípadoch, zmierom bolo ukončených 67 vecí a dohodou prokurátora o vine a treste 641 vecí.</w:t>
      </w:r>
    </w:p>
    <w:p w:rsidR="00863402" w:rsidP="00863402">
      <w:pPr>
        <w:bidi w:val="0"/>
        <w:ind w:firstLine="360"/>
        <w:jc w:val="both"/>
        <w:rPr>
          <w:rFonts w:ascii="Arial" w:hAnsi="Arial" w:cs="Arial"/>
        </w:rPr>
      </w:pPr>
    </w:p>
    <w:p w:rsidR="00863402" w:rsidP="00CA1619">
      <w:pPr>
        <w:bidi w:val="0"/>
        <w:ind w:left="360" w:firstLine="348"/>
        <w:jc w:val="both"/>
        <w:rPr>
          <w:rFonts w:ascii="Arial" w:hAnsi="Arial" w:cs="Arial"/>
          <w:b/>
        </w:rPr>
      </w:pPr>
      <w:r>
        <w:rPr>
          <w:rFonts w:ascii="Arial" w:hAnsi="Arial" w:cs="Arial"/>
          <w:b/>
        </w:rPr>
        <w:t xml:space="preserve">I. diel VI. hlavy Trestného zákona – </w:t>
      </w:r>
      <w:r w:rsidR="00975C53">
        <w:rPr>
          <w:rFonts w:ascii="Arial" w:hAnsi="Arial" w:cs="Arial"/>
          <w:b/>
        </w:rPr>
        <w:t>v</w:t>
      </w:r>
      <w:r>
        <w:rPr>
          <w:rFonts w:ascii="Arial" w:hAnsi="Arial" w:cs="Arial"/>
          <w:b/>
        </w:rPr>
        <w:t>šeobecne nebezpečné trestné činy.</w:t>
      </w:r>
    </w:p>
    <w:p w:rsidR="00863402" w:rsidP="00863402">
      <w:pPr>
        <w:bidi w:val="0"/>
        <w:jc w:val="both"/>
        <w:rPr>
          <w:rFonts w:ascii="Arial" w:hAnsi="Arial" w:cs="Arial"/>
          <w:b/>
        </w:rPr>
      </w:pPr>
    </w:p>
    <w:p w:rsidR="00863402" w:rsidP="00863402">
      <w:pPr>
        <w:bidi w:val="0"/>
        <w:jc w:val="both"/>
        <w:rPr>
          <w:rFonts w:ascii="Arial" w:hAnsi="Arial" w:cs="Arial"/>
          <w:b/>
        </w:rPr>
      </w:pPr>
    </w:p>
    <w:p w:rsidR="00863402" w:rsidP="00052CD5">
      <w:pPr>
        <w:bidi w:val="0"/>
        <w:ind w:left="708" w:firstLine="708"/>
        <w:jc w:val="both"/>
        <w:rPr>
          <w:rFonts w:ascii="Arial" w:hAnsi="Arial" w:cs="Arial"/>
        </w:rPr>
      </w:pPr>
      <w:r>
        <w:rPr>
          <w:rFonts w:ascii="Arial" w:hAnsi="Arial" w:cs="Arial"/>
        </w:rPr>
        <w:t xml:space="preserve">Najpočetnejším je trestný čin poškodzovania a ohrozovania prevádzky všeobecne prospešného zariadenia podľa § 286 až </w:t>
      </w:r>
      <w:r w:rsidR="002E0E90">
        <w:rPr>
          <w:rFonts w:ascii="Arial" w:hAnsi="Arial" w:cs="Arial"/>
        </w:rPr>
        <w:t xml:space="preserve">§ </w:t>
      </w:r>
      <w:r>
        <w:rPr>
          <w:rFonts w:ascii="Arial" w:hAnsi="Arial" w:cs="Arial"/>
        </w:rPr>
        <w:t>288 Trestného zákona v úmyselnej, no najmä nedbanlivostnej podobe, za ktorý bolo v r. 2009 stíhaných dovedna 234 osôb. Nasleduje trestný čin všeobecného ohrozenia podľa § 284 –</w:t>
      </w:r>
      <w:r w:rsidR="002E0E90">
        <w:rPr>
          <w:rFonts w:ascii="Arial" w:hAnsi="Arial" w:cs="Arial"/>
        </w:rPr>
        <w:t xml:space="preserve"> §</w:t>
      </w:r>
      <w:r>
        <w:rPr>
          <w:rFonts w:ascii="Arial" w:hAnsi="Arial" w:cs="Arial"/>
        </w:rPr>
        <w:t xml:space="preserve"> 285 Trestného zákona, za spáchanie ktorého bolo stíhaných 71 osôb a napokon trestný čin nedovoleného ozbrojovania podľa § 294 –</w:t>
      </w:r>
      <w:r w:rsidR="002E0E90">
        <w:rPr>
          <w:rFonts w:ascii="Arial" w:hAnsi="Arial" w:cs="Arial"/>
        </w:rPr>
        <w:t xml:space="preserve">§ </w:t>
      </w:r>
      <w:r>
        <w:rPr>
          <w:rFonts w:ascii="Arial" w:hAnsi="Arial" w:cs="Arial"/>
        </w:rPr>
        <w:t xml:space="preserve">295 Trestného zákona, so 60 stíhanými osobami. </w:t>
      </w:r>
    </w:p>
    <w:p w:rsidR="00863402" w:rsidP="00863402">
      <w:pPr>
        <w:bidi w:val="0"/>
        <w:ind w:firstLine="360"/>
        <w:jc w:val="both"/>
        <w:rPr>
          <w:rFonts w:ascii="Arial" w:hAnsi="Arial" w:cs="Arial"/>
        </w:rPr>
      </w:pPr>
    </w:p>
    <w:p w:rsidR="00863402" w:rsidP="00052CD5">
      <w:pPr>
        <w:bidi w:val="0"/>
        <w:ind w:left="708" w:firstLine="708"/>
        <w:jc w:val="both"/>
        <w:rPr>
          <w:rFonts w:ascii="Arial" w:hAnsi="Arial" w:cs="Arial"/>
        </w:rPr>
      </w:pPr>
      <w:r>
        <w:rPr>
          <w:rFonts w:ascii="Arial" w:hAnsi="Arial" w:cs="Arial"/>
        </w:rPr>
        <w:t xml:space="preserve">K najzávažnejšiemu prípadu všeobecného ohrozenia v roku 2009 došlo dňa 10.08.2009 okolo 09,30 hod. v Hornonitrianskych baniach Prievidza, a.s. v ťažobnom úseku Handlová – Východná šachta, v chodbe číslo 08 394-1, kde pri likvidácií požiaru  došlo z doposiaľ nezistených príčin k výbuchu </w:t>
      </w:r>
      <w:r w:rsidR="006F1A43">
        <w:rPr>
          <w:rFonts w:ascii="Arial" w:hAnsi="Arial" w:cs="Arial"/>
        </w:rPr>
        <w:t xml:space="preserve">                </w:t>
      </w:r>
      <w:r>
        <w:rPr>
          <w:rFonts w:ascii="Arial" w:hAnsi="Arial" w:cs="Arial"/>
        </w:rPr>
        <w:t>a následnému požiaru, následkom ktorého bolo usmrtených 20 baníkov a členov záchranného tímu.</w:t>
      </w:r>
    </w:p>
    <w:p w:rsidR="00863402" w:rsidP="00863402">
      <w:pPr>
        <w:bidi w:val="0"/>
        <w:ind w:firstLine="708"/>
        <w:jc w:val="both"/>
        <w:rPr>
          <w:rFonts w:ascii="Arial" w:hAnsi="Arial" w:cs="Arial"/>
        </w:rPr>
      </w:pPr>
    </w:p>
    <w:p w:rsidR="00052CD5" w:rsidP="00052CD5">
      <w:pPr>
        <w:bidi w:val="0"/>
        <w:ind w:firstLine="708"/>
        <w:jc w:val="both"/>
        <w:rPr>
          <w:rFonts w:ascii="Arial" w:hAnsi="Arial" w:cs="Arial"/>
          <w:b/>
        </w:rPr>
      </w:pPr>
      <w:r w:rsidR="00863402">
        <w:rPr>
          <w:rFonts w:ascii="Arial" w:hAnsi="Arial" w:cs="Arial"/>
          <w:b/>
        </w:rPr>
        <w:t xml:space="preserve">II. diel </w:t>
      </w:r>
      <w:r>
        <w:rPr>
          <w:rFonts w:ascii="Arial" w:hAnsi="Arial" w:cs="Arial"/>
          <w:b/>
        </w:rPr>
        <w:t xml:space="preserve"> </w:t>
      </w:r>
      <w:r w:rsidR="00863402">
        <w:rPr>
          <w:rFonts w:ascii="Arial" w:hAnsi="Arial" w:cs="Arial"/>
          <w:b/>
        </w:rPr>
        <w:t xml:space="preserve">VI. </w:t>
      </w:r>
      <w:r>
        <w:rPr>
          <w:rFonts w:ascii="Arial" w:hAnsi="Arial" w:cs="Arial"/>
          <w:b/>
        </w:rPr>
        <w:t xml:space="preserve">  </w:t>
      </w:r>
      <w:r w:rsidR="00863402">
        <w:rPr>
          <w:rFonts w:ascii="Arial" w:hAnsi="Arial" w:cs="Arial"/>
          <w:b/>
        </w:rPr>
        <w:t>hlavy</w:t>
      </w:r>
      <w:r>
        <w:rPr>
          <w:rFonts w:ascii="Arial" w:hAnsi="Arial" w:cs="Arial"/>
          <w:b/>
        </w:rPr>
        <w:t xml:space="preserve">   </w:t>
      </w:r>
      <w:r w:rsidR="00863402">
        <w:rPr>
          <w:rFonts w:ascii="Arial" w:hAnsi="Arial" w:cs="Arial"/>
          <w:b/>
        </w:rPr>
        <w:t xml:space="preserve"> </w:t>
      </w:r>
      <w:r w:rsidR="00975C53">
        <w:rPr>
          <w:rFonts w:ascii="Arial" w:hAnsi="Arial" w:cs="Arial"/>
          <w:b/>
        </w:rPr>
        <w:t>T</w:t>
      </w:r>
      <w:r w:rsidR="00863402">
        <w:rPr>
          <w:rFonts w:ascii="Arial" w:hAnsi="Arial" w:cs="Arial"/>
          <w:b/>
        </w:rPr>
        <w:t>restného zákona</w:t>
      </w:r>
      <w:r>
        <w:rPr>
          <w:rFonts w:ascii="Arial" w:hAnsi="Arial" w:cs="Arial"/>
          <w:b/>
        </w:rPr>
        <w:t xml:space="preserve">    </w:t>
      </w:r>
      <w:r w:rsidR="00863402">
        <w:rPr>
          <w:rFonts w:ascii="Arial" w:hAnsi="Arial" w:cs="Arial"/>
          <w:b/>
        </w:rPr>
        <w:t xml:space="preserve"> – </w:t>
      </w:r>
      <w:r>
        <w:rPr>
          <w:rFonts w:ascii="Arial" w:hAnsi="Arial" w:cs="Arial"/>
          <w:b/>
        </w:rPr>
        <w:t xml:space="preserve">   </w:t>
      </w:r>
      <w:r w:rsidR="00975C53">
        <w:rPr>
          <w:rFonts w:ascii="Arial" w:hAnsi="Arial" w:cs="Arial"/>
          <w:b/>
        </w:rPr>
        <w:t>t</w:t>
      </w:r>
      <w:r w:rsidR="00863402">
        <w:rPr>
          <w:rFonts w:ascii="Arial" w:hAnsi="Arial" w:cs="Arial"/>
          <w:b/>
        </w:rPr>
        <w:t xml:space="preserve">restné činy </w:t>
      </w:r>
      <w:r>
        <w:rPr>
          <w:rFonts w:ascii="Arial" w:hAnsi="Arial" w:cs="Arial"/>
          <w:b/>
        </w:rPr>
        <w:t xml:space="preserve"> </w:t>
      </w:r>
      <w:r w:rsidR="00863402">
        <w:rPr>
          <w:rFonts w:ascii="Arial" w:hAnsi="Arial" w:cs="Arial"/>
          <w:b/>
        </w:rPr>
        <w:t xml:space="preserve">proti </w:t>
      </w:r>
      <w:r>
        <w:rPr>
          <w:rFonts w:ascii="Arial" w:hAnsi="Arial" w:cs="Arial"/>
          <w:b/>
        </w:rPr>
        <w:t xml:space="preserve">  </w:t>
      </w:r>
      <w:r w:rsidR="00863402">
        <w:rPr>
          <w:rFonts w:ascii="Arial" w:hAnsi="Arial" w:cs="Arial"/>
          <w:b/>
        </w:rPr>
        <w:t xml:space="preserve">životnému </w:t>
      </w:r>
    </w:p>
    <w:p w:rsidR="00863402" w:rsidP="00052CD5">
      <w:pPr>
        <w:bidi w:val="0"/>
        <w:ind w:firstLine="708"/>
        <w:jc w:val="both"/>
        <w:rPr>
          <w:rFonts w:ascii="Arial" w:hAnsi="Arial" w:cs="Arial"/>
          <w:b/>
        </w:rPr>
      </w:pPr>
      <w:r w:rsidR="00052CD5">
        <w:rPr>
          <w:rFonts w:ascii="Arial" w:hAnsi="Arial" w:cs="Arial"/>
          <w:b/>
        </w:rPr>
        <w:t xml:space="preserve">    </w:t>
      </w:r>
      <w:r>
        <w:rPr>
          <w:rFonts w:ascii="Arial" w:hAnsi="Arial" w:cs="Arial"/>
          <w:b/>
        </w:rPr>
        <w:t>prostrediu.</w:t>
      </w:r>
    </w:p>
    <w:p w:rsidR="00863402" w:rsidP="00863402">
      <w:pPr>
        <w:bidi w:val="0"/>
        <w:ind w:firstLine="708"/>
        <w:jc w:val="both"/>
        <w:rPr>
          <w:rFonts w:ascii="Arial" w:hAnsi="Arial" w:cs="Arial"/>
        </w:rPr>
      </w:pPr>
    </w:p>
    <w:p w:rsidR="00863402" w:rsidP="00052CD5">
      <w:pPr>
        <w:tabs>
          <w:tab w:val="left" w:pos="540"/>
        </w:tabs>
        <w:bidi w:val="0"/>
        <w:ind w:left="540"/>
        <w:jc w:val="both"/>
        <w:rPr>
          <w:rFonts w:ascii="Arial" w:hAnsi="Arial" w:cs="Arial"/>
        </w:rPr>
      </w:pPr>
      <w:r>
        <w:rPr>
          <w:rFonts w:ascii="Arial" w:hAnsi="Arial" w:cs="Arial"/>
        </w:rPr>
        <w:tab/>
      </w:r>
      <w:r w:rsidR="001935F3">
        <w:rPr>
          <w:rFonts w:ascii="Arial" w:hAnsi="Arial" w:cs="Arial"/>
        </w:rPr>
        <w:tab/>
      </w:r>
      <w:r>
        <w:rPr>
          <w:rFonts w:ascii="Arial" w:hAnsi="Arial" w:cs="Arial"/>
        </w:rPr>
        <w:t>Dominantné postavenie si udržal trestný čin pytliactva podľa § 310 Trestného zákona s celkovým počtom 470 stíhaných osôb, čo je oproti roku 2008 nárast o 53 osôb (+ 12,7%) a oproti roku 2007 nárast o 14 osôb. Podstatnú časť tvorí naďalej pytliactvo v oblasti zásahov do rybárskeho práva. Výrazne sa však zvýšil aj počet osôb stíhaných za zásahy do práva poľovníctva. Nárast počtu osôb stíhaných pre trestný čin pytliactva stále nevyjadruje jeho skutočný výskyt. Latencia, ktorá je pre tento trestný čin, osobitne na úseku poľovníctva</w:t>
      </w:r>
      <w:r w:rsidR="00CF3835">
        <w:rPr>
          <w:rFonts w:ascii="Arial" w:hAnsi="Arial" w:cs="Arial"/>
        </w:rPr>
        <w:t>,</w:t>
      </w:r>
      <w:r>
        <w:rPr>
          <w:rFonts w:ascii="Arial" w:hAnsi="Arial" w:cs="Arial"/>
        </w:rPr>
        <w:t xml:space="preserve"> príznačná, pretrváva a mnohé signály nasvedčujú, že reálny stav tohto druhu trestnej činnosti je oveľa závažnejší. Je však veľmi dôležité, že pokles stíhaných osôb pre tento trestný čin sa v  roku 2007 zastavil a v súčasnosti výrazne narastá. Svedčí to vo všetkých relevantných ukazovateľoch o zvýšenej pozornosti a vyššej aktivite orgánov </w:t>
      </w:r>
      <w:r w:rsidR="002E0E90">
        <w:rPr>
          <w:rFonts w:ascii="Arial" w:hAnsi="Arial" w:cs="Arial"/>
        </w:rPr>
        <w:t>P</w:t>
      </w:r>
      <w:r>
        <w:rPr>
          <w:rFonts w:ascii="Arial" w:hAnsi="Arial" w:cs="Arial"/>
        </w:rPr>
        <w:t>olicajného zboru pri odhaľovaní tohto druhu trestnej činnosti a ich narastajúcej súčinnosti s orgánmi ochrany poľovníckeho a rybárskeho práva pri odhaľovaní a postihu tohto trestného činu. Opätovne sa v rozhodujúcej väčšine  dokumentujú bežné spôsoby pytliactva jednotlivcov, najmä zo sociálne slabších vrstiev obyvateľstva. Za jednu zo závažných príčin nízkeho nárastu počtu osôb stíhaných pre trestný čin pytliactva možno i v roku 2009 označiť legislatívne vymedzenie tohto trestného činu, ktoré sťažuje odhaľovaciu a rozhodovaciu činnosť najmä orgánom poľovnej a rybárskej stráže.  Východisko spočíva v novele skutkovej podstaty a v legislatívnej úprave profesionálnej stráže ochrany prírody.  Pri novelizácii zákona o Policajnom zbore č. 171/1993 Z.</w:t>
      </w:r>
      <w:r w:rsidR="00751E46">
        <w:rPr>
          <w:rFonts w:ascii="Arial" w:hAnsi="Arial" w:cs="Arial"/>
        </w:rPr>
        <w:t xml:space="preserve"> </w:t>
      </w:r>
      <w:r>
        <w:rPr>
          <w:rFonts w:ascii="Arial" w:hAnsi="Arial" w:cs="Arial"/>
        </w:rPr>
        <w:t xml:space="preserve">z. v znení neskorších predpisov </w:t>
      </w:r>
      <w:r w:rsidR="00C328D1">
        <w:rPr>
          <w:rFonts w:ascii="Arial" w:hAnsi="Arial" w:cs="Arial"/>
        </w:rPr>
        <w:t xml:space="preserve">to </w:t>
      </w:r>
      <w:r>
        <w:rPr>
          <w:rFonts w:ascii="Arial" w:hAnsi="Arial" w:cs="Arial"/>
        </w:rPr>
        <w:t>predpokladá vytvorenie nového inštitútu profesionálnej Prírodnej polície, ktorá nahradí neúčinné orgány dobrovoľných aktívov -  stráží na všetkých úsekoch ochrany prírody. Legislatívna činnosť pracovnej skupiny, realiz</w:t>
      </w:r>
      <w:r w:rsidR="00C328D1">
        <w:rPr>
          <w:rFonts w:ascii="Arial" w:hAnsi="Arial" w:cs="Arial"/>
        </w:rPr>
        <w:t>ujúcej tento zámer od roku 2007</w:t>
      </w:r>
      <w:r>
        <w:rPr>
          <w:rFonts w:ascii="Arial" w:hAnsi="Arial" w:cs="Arial"/>
        </w:rPr>
        <w:t xml:space="preserve"> pod gestorstvom Ministerstva pôdohospodárstva</w:t>
      </w:r>
      <w:r w:rsidR="002E0E90">
        <w:rPr>
          <w:rFonts w:ascii="Arial" w:hAnsi="Arial" w:cs="Arial"/>
        </w:rPr>
        <w:t xml:space="preserve"> SR</w:t>
      </w:r>
      <w:r>
        <w:rPr>
          <w:rFonts w:ascii="Arial" w:hAnsi="Arial" w:cs="Arial"/>
        </w:rPr>
        <w:t xml:space="preserve"> však v súčasnosti stagnuje.</w:t>
      </w:r>
    </w:p>
    <w:p w:rsidR="00863402" w:rsidP="00863402">
      <w:pPr>
        <w:tabs>
          <w:tab w:val="left" w:pos="540"/>
        </w:tabs>
        <w:bidi w:val="0"/>
        <w:jc w:val="both"/>
        <w:rPr>
          <w:rFonts w:ascii="Arial" w:hAnsi="Arial" w:cs="Arial"/>
        </w:rPr>
      </w:pPr>
    </w:p>
    <w:p w:rsidR="00863402" w:rsidP="0064427C">
      <w:pPr>
        <w:tabs>
          <w:tab w:val="left" w:pos="720"/>
        </w:tabs>
        <w:bidi w:val="0"/>
        <w:ind w:left="540"/>
        <w:jc w:val="both"/>
        <w:rPr>
          <w:rFonts w:ascii="Arial" w:hAnsi="Arial" w:cs="Arial"/>
        </w:rPr>
      </w:pPr>
      <w:r>
        <w:rPr>
          <w:rFonts w:ascii="Arial" w:hAnsi="Arial" w:cs="Arial"/>
        </w:rPr>
        <w:tab/>
      </w:r>
      <w:r w:rsidR="001935F3">
        <w:rPr>
          <w:rFonts w:ascii="Arial" w:hAnsi="Arial" w:cs="Arial"/>
        </w:rPr>
        <w:tab/>
      </w:r>
      <w:r>
        <w:rPr>
          <w:rFonts w:ascii="Arial" w:hAnsi="Arial" w:cs="Arial"/>
        </w:rPr>
        <w:t>V porovnaní s predchádzajúcimi rokmi bol zaznamenaný aj výrazný nárast osôb stíhaných pre trestný čin porušovania ochra</w:t>
      </w:r>
      <w:r w:rsidR="005406AD">
        <w:rPr>
          <w:rFonts w:ascii="Arial" w:hAnsi="Arial" w:cs="Arial"/>
        </w:rPr>
        <w:t xml:space="preserve">ny rastlín a živočíchov podľa </w:t>
      </w:r>
      <w:r>
        <w:rPr>
          <w:rFonts w:ascii="Arial" w:hAnsi="Arial" w:cs="Arial"/>
        </w:rPr>
        <w:t>§ 305 Trestného zákona. V roku 2009 bolo pre tento trestný čin stíhaných celkom 104 osôb, čo je o 51 osôb viac ako v roku 2008. Skutkový rámec tejto trestnej činnosti spočíva najmä v nedovolenom výrube stromov</w:t>
      </w:r>
      <w:r w:rsidR="00C328D1">
        <w:rPr>
          <w:rFonts w:ascii="Arial" w:hAnsi="Arial" w:cs="Arial"/>
        </w:rPr>
        <w:t>,</w:t>
      </w:r>
      <w:r>
        <w:rPr>
          <w:rFonts w:ascii="Arial" w:hAnsi="Arial" w:cs="Arial"/>
        </w:rPr>
        <w:t xml:space="preserve"> osobitne v</w:t>
      </w:r>
      <w:r w:rsidR="005406AD">
        <w:rPr>
          <w:rFonts w:ascii="Arial" w:hAnsi="Arial" w:cs="Arial"/>
        </w:rPr>
        <w:t> </w:t>
      </w:r>
      <w:r>
        <w:rPr>
          <w:rFonts w:ascii="Arial" w:hAnsi="Arial" w:cs="Arial"/>
        </w:rPr>
        <w:t>chránených</w:t>
      </w:r>
      <w:r w:rsidR="005406AD">
        <w:rPr>
          <w:rFonts w:ascii="Arial" w:hAnsi="Arial" w:cs="Arial"/>
        </w:rPr>
        <w:t xml:space="preserve"> </w:t>
      </w:r>
      <w:r>
        <w:rPr>
          <w:rFonts w:ascii="Arial" w:hAnsi="Arial" w:cs="Arial"/>
        </w:rPr>
        <w:t>kr</w:t>
      </w:r>
      <w:r w:rsidR="005406AD">
        <w:rPr>
          <w:rFonts w:ascii="Arial" w:hAnsi="Arial" w:cs="Arial"/>
        </w:rPr>
        <w:t xml:space="preserve">ajinných oblastiach a národných </w:t>
      </w:r>
      <w:r>
        <w:rPr>
          <w:rFonts w:ascii="Arial" w:hAnsi="Arial" w:cs="Arial"/>
        </w:rPr>
        <w:t>parkoch.</w:t>
      </w:r>
      <w:r w:rsidR="005406AD">
        <w:rPr>
          <w:rFonts w:ascii="Arial" w:hAnsi="Arial" w:cs="Arial"/>
        </w:rPr>
        <w:t xml:space="preserve"> </w:t>
      </w:r>
      <w:r>
        <w:rPr>
          <w:rFonts w:ascii="Arial" w:hAnsi="Arial" w:cs="Arial"/>
        </w:rPr>
        <w:t>O príčinách výrazného nárastu tohto druhu trestnej činnosti platia vyššie uvedené závery</w:t>
      </w:r>
      <w:r w:rsidR="00C328D1">
        <w:rPr>
          <w:rFonts w:ascii="Arial" w:hAnsi="Arial" w:cs="Arial"/>
        </w:rPr>
        <w:t>.</w:t>
      </w:r>
      <w:r>
        <w:rPr>
          <w:rFonts w:ascii="Arial" w:hAnsi="Arial" w:cs="Arial"/>
        </w:rPr>
        <w:t xml:space="preserve"> </w:t>
      </w:r>
      <w:r w:rsidR="00C328D1">
        <w:rPr>
          <w:rFonts w:ascii="Arial" w:hAnsi="Arial" w:cs="Arial"/>
        </w:rPr>
        <w:t>N</w:t>
      </w:r>
      <w:r>
        <w:rPr>
          <w:rFonts w:ascii="Arial" w:hAnsi="Arial" w:cs="Arial"/>
        </w:rPr>
        <w:t xml:space="preserve">aviac sa žiada pripomenúť, že generálna prokuratúra zriadila od roku 2008 na všetkých úrovniach prokuratúry špecializáciu prokurátorov zaoberajúcich sa ochranou životného prostredia, ktorí majú na uvedených výsledkoch podstatný </w:t>
      </w:r>
      <w:r w:rsidR="00C9638C">
        <w:rPr>
          <w:rFonts w:ascii="Arial" w:hAnsi="Arial" w:cs="Arial"/>
        </w:rPr>
        <w:t>podiel</w:t>
      </w:r>
      <w:r>
        <w:rPr>
          <w:rFonts w:ascii="Arial" w:hAnsi="Arial" w:cs="Arial"/>
        </w:rPr>
        <w:t xml:space="preserve">. Aj pri tomto trestnom čine sa žiada novelizácia existujúcej skutkovej podstaty, ktorá sa v aktuálnom znení </w:t>
      </w:r>
      <w:r w:rsidR="00C9638C">
        <w:rPr>
          <w:rFonts w:ascii="Arial" w:hAnsi="Arial" w:cs="Arial"/>
        </w:rPr>
        <w:t xml:space="preserve">Trestného zákona </w:t>
      </w:r>
      <w:r>
        <w:rPr>
          <w:rFonts w:ascii="Arial" w:hAnsi="Arial" w:cs="Arial"/>
        </w:rPr>
        <w:t>v praxi neosvedčila.</w:t>
      </w:r>
    </w:p>
    <w:p w:rsidR="00863402" w:rsidP="00863402">
      <w:pPr>
        <w:tabs>
          <w:tab w:val="left" w:pos="720"/>
        </w:tabs>
        <w:bidi w:val="0"/>
        <w:jc w:val="both"/>
        <w:rPr>
          <w:rFonts w:ascii="Arial" w:hAnsi="Arial" w:cs="Arial"/>
        </w:rPr>
      </w:pPr>
    </w:p>
    <w:p w:rsidR="00863402" w:rsidP="0064427C">
      <w:pPr>
        <w:tabs>
          <w:tab w:val="left" w:pos="720"/>
        </w:tabs>
        <w:bidi w:val="0"/>
        <w:ind w:left="540"/>
        <w:jc w:val="both"/>
        <w:rPr>
          <w:rFonts w:ascii="Arial" w:hAnsi="Arial" w:cs="Arial"/>
        </w:rPr>
      </w:pPr>
      <w:r>
        <w:rPr>
          <w:rFonts w:ascii="Arial" w:hAnsi="Arial" w:cs="Arial"/>
        </w:rPr>
        <w:tab/>
      </w:r>
      <w:r w:rsidR="001935F3">
        <w:rPr>
          <w:rFonts w:ascii="Arial" w:hAnsi="Arial" w:cs="Arial"/>
        </w:rPr>
        <w:tab/>
      </w:r>
      <w:r>
        <w:rPr>
          <w:rFonts w:ascii="Arial" w:hAnsi="Arial" w:cs="Arial"/>
        </w:rPr>
        <w:t xml:space="preserve">Za pozitívnu možno označiť aj skutočnosť, že v roku 2009 došlo k prvým prípadom stíhania osôb </w:t>
      </w:r>
      <w:r w:rsidR="00C328D1">
        <w:rPr>
          <w:rFonts w:ascii="Arial" w:hAnsi="Arial" w:cs="Arial"/>
        </w:rPr>
        <w:t>(</w:t>
      </w:r>
      <w:r>
        <w:rPr>
          <w:rFonts w:ascii="Arial" w:hAnsi="Arial" w:cs="Arial"/>
        </w:rPr>
        <w:t>v celkovom počte 10</w:t>
      </w:r>
      <w:r w:rsidR="00C328D1">
        <w:rPr>
          <w:rFonts w:ascii="Arial" w:hAnsi="Arial" w:cs="Arial"/>
        </w:rPr>
        <w:t>)</w:t>
      </w:r>
      <w:r>
        <w:rPr>
          <w:rFonts w:ascii="Arial" w:hAnsi="Arial" w:cs="Arial"/>
        </w:rPr>
        <w:t xml:space="preserve"> pre trestný čin neoprávneného nakladania s odpadmi podľa § 302 Trestného zákona, ktorý nebol v predchádzajúcich rokoch prakticky vôbec predmetom stíhania orgánov činných v trestnom konaní. Ide o trestný čin, ktorého latencia je v tejto oblasti trestných činov nepochybne najvýraznejšia.</w:t>
      </w:r>
    </w:p>
    <w:p w:rsidR="00863402" w:rsidP="00863402">
      <w:pPr>
        <w:tabs>
          <w:tab w:val="left" w:pos="720"/>
        </w:tabs>
        <w:bidi w:val="0"/>
        <w:jc w:val="both"/>
        <w:rPr>
          <w:rFonts w:ascii="Arial" w:hAnsi="Arial" w:cs="Arial"/>
        </w:rPr>
      </w:pPr>
    </w:p>
    <w:p w:rsidR="00863402" w:rsidP="0064427C">
      <w:pPr>
        <w:tabs>
          <w:tab w:val="left" w:pos="720"/>
        </w:tabs>
        <w:bidi w:val="0"/>
        <w:ind w:left="540"/>
        <w:jc w:val="both"/>
        <w:rPr>
          <w:rFonts w:ascii="Arial" w:hAnsi="Arial" w:cs="Arial"/>
        </w:rPr>
      </w:pPr>
      <w:r>
        <w:rPr>
          <w:rFonts w:ascii="Arial" w:hAnsi="Arial" w:cs="Arial"/>
        </w:rPr>
        <w:tab/>
        <w:t xml:space="preserve"> </w:t>
      </w:r>
      <w:r w:rsidR="001935F3">
        <w:rPr>
          <w:rFonts w:ascii="Arial" w:hAnsi="Arial" w:cs="Arial"/>
        </w:rPr>
        <w:tab/>
      </w:r>
      <w:r>
        <w:rPr>
          <w:rFonts w:ascii="Arial" w:hAnsi="Arial" w:cs="Arial"/>
        </w:rPr>
        <w:t>Ostatné trestné činy zaradené do druhého dielu VI. hlavy Trestného zákona neboli stíhané buď vôbec, alebo ich početnosť je z hľadiska štatistických údajov zanedbateľná.</w:t>
      </w:r>
    </w:p>
    <w:p w:rsidR="00863402" w:rsidP="00863402">
      <w:pPr>
        <w:tabs>
          <w:tab w:val="left" w:pos="720"/>
        </w:tabs>
        <w:bidi w:val="0"/>
        <w:jc w:val="both"/>
        <w:rPr>
          <w:rFonts w:ascii="Arial" w:hAnsi="Arial" w:cs="Arial"/>
        </w:rPr>
      </w:pPr>
    </w:p>
    <w:p w:rsidR="00863402" w:rsidP="00863402">
      <w:pPr>
        <w:tabs>
          <w:tab w:val="left" w:pos="720"/>
        </w:tabs>
        <w:bidi w:val="0"/>
        <w:jc w:val="both"/>
        <w:rPr>
          <w:rFonts w:ascii="Arial" w:hAnsi="Arial" w:cs="Arial"/>
          <w:b/>
        </w:rPr>
      </w:pPr>
      <w:r w:rsidR="001935F3">
        <w:rPr>
          <w:rFonts w:ascii="Arial" w:hAnsi="Arial" w:cs="Arial"/>
        </w:rPr>
        <w:t xml:space="preserve">      </w:t>
      </w:r>
      <w:r w:rsidR="0064427C">
        <w:rPr>
          <w:rFonts w:ascii="Arial" w:hAnsi="Arial" w:cs="Arial"/>
        </w:rPr>
        <w:t xml:space="preserve">   </w:t>
      </w:r>
      <w:r>
        <w:rPr>
          <w:rFonts w:ascii="Arial" w:hAnsi="Arial" w:cs="Arial"/>
          <w:b/>
        </w:rPr>
        <w:t>Korupcia</w:t>
      </w:r>
      <w:r w:rsidR="00C328D1">
        <w:rPr>
          <w:rFonts w:ascii="Arial" w:hAnsi="Arial" w:cs="Arial"/>
          <w:b/>
        </w:rPr>
        <w:t xml:space="preserve"> </w:t>
      </w:r>
    </w:p>
    <w:p w:rsidR="00C328D1" w:rsidP="00863402">
      <w:pPr>
        <w:tabs>
          <w:tab w:val="left" w:pos="720"/>
        </w:tabs>
        <w:bidi w:val="0"/>
        <w:jc w:val="both"/>
        <w:rPr>
          <w:rFonts w:ascii="Arial" w:hAnsi="Arial" w:cs="Arial"/>
          <w:b/>
        </w:rPr>
      </w:pPr>
    </w:p>
    <w:p w:rsidR="00C328D1" w:rsidP="00C328D1">
      <w:pPr>
        <w:tabs>
          <w:tab w:val="left" w:pos="720"/>
        </w:tabs>
        <w:bidi w:val="0"/>
        <w:jc w:val="both"/>
        <w:rPr>
          <w:rFonts w:ascii="Arial" w:hAnsi="Arial" w:cs="Arial"/>
        </w:rPr>
      </w:pPr>
      <w:r w:rsidR="0064427C">
        <w:rPr>
          <w:rFonts w:ascii="Arial" w:hAnsi="Arial" w:cs="Arial"/>
          <w:b/>
        </w:rPr>
        <w:t xml:space="preserve">         </w:t>
      </w:r>
      <w:r>
        <w:rPr>
          <w:rFonts w:ascii="Arial" w:hAnsi="Arial" w:cs="Arial"/>
          <w:b/>
        </w:rPr>
        <w:tab/>
        <w:tab/>
      </w:r>
      <w:r w:rsidR="00863402">
        <w:rPr>
          <w:rFonts w:ascii="Arial" w:hAnsi="Arial" w:cs="Arial"/>
        </w:rPr>
        <w:t xml:space="preserve">Rozhodujúca </w:t>
      </w:r>
      <w:r>
        <w:rPr>
          <w:rFonts w:ascii="Arial" w:hAnsi="Arial" w:cs="Arial"/>
        </w:rPr>
        <w:t xml:space="preserve"> </w:t>
      </w:r>
      <w:r w:rsidR="00863402">
        <w:rPr>
          <w:rFonts w:ascii="Arial" w:hAnsi="Arial" w:cs="Arial"/>
        </w:rPr>
        <w:t>väčšina</w:t>
      </w:r>
      <w:r>
        <w:rPr>
          <w:rFonts w:ascii="Arial" w:hAnsi="Arial" w:cs="Arial"/>
        </w:rPr>
        <w:t xml:space="preserve">  </w:t>
      </w:r>
      <w:r w:rsidR="00863402">
        <w:rPr>
          <w:rFonts w:ascii="Arial" w:hAnsi="Arial" w:cs="Arial"/>
        </w:rPr>
        <w:t xml:space="preserve">trestnej </w:t>
      </w:r>
      <w:r>
        <w:rPr>
          <w:rFonts w:ascii="Arial" w:hAnsi="Arial" w:cs="Arial"/>
        </w:rPr>
        <w:t xml:space="preserve"> </w:t>
      </w:r>
      <w:r w:rsidR="00863402">
        <w:rPr>
          <w:rFonts w:ascii="Arial" w:hAnsi="Arial" w:cs="Arial"/>
        </w:rPr>
        <w:t xml:space="preserve">činnosti </w:t>
      </w:r>
      <w:r>
        <w:rPr>
          <w:rFonts w:ascii="Arial" w:hAnsi="Arial" w:cs="Arial"/>
        </w:rPr>
        <w:t xml:space="preserve">  </w:t>
      </w:r>
      <w:r w:rsidR="00863402">
        <w:rPr>
          <w:rFonts w:ascii="Arial" w:hAnsi="Arial" w:cs="Arial"/>
        </w:rPr>
        <w:t>korupčnej</w:t>
      </w:r>
      <w:r>
        <w:rPr>
          <w:rFonts w:ascii="Arial" w:hAnsi="Arial" w:cs="Arial"/>
        </w:rPr>
        <w:t xml:space="preserve">   </w:t>
      </w:r>
      <w:r w:rsidR="00863402">
        <w:rPr>
          <w:rFonts w:ascii="Arial" w:hAnsi="Arial" w:cs="Arial"/>
        </w:rPr>
        <w:t xml:space="preserve">povahy </w:t>
      </w:r>
      <w:r w:rsidR="0064427C">
        <w:rPr>
          <w:rFonts w:ascii="Arial" w:hAnsi="Arial" w:cs="Arial"/>
        </w:rPr>
        <w:t xml:space="preserve"> </w:t>
      </w:r>
      <w:r>
        <w:rPr>
          <w:rFonts w:ascii="Arial" w:hAnsi="Arial" w:cs="Arial"/>
        </w:rPr>
        <w:t xml:space="preserve"> spadá do     </w:t>
      </w:r>
    </w:p>
    <w:p w:rsidR="00C328D1" w:rsidP="0064427C">
      <w:pPr>
        <w:tabs>
          <w:tab w:val="left" w:pos="720"/>
        </w:tabs>
        <w:bidi w:val="0"/>
        <w:jc w:val="both"/>
        <w:rPr>
          <w:rFonts w:ascii="Arial" w:hAnsi="Arial" w:cs="Arial"/>
        </w:rPr>
      </w:pPr>
      <w:r>
        <w:rPr>
          <w:rFonts w:ascii="Arial" w:hAnsi="Arial" w:cs="Arial"/>
        </w:rPr>
        <w:t xml:space="preserve">         </w:t>
      </w:r>
      <w:r w:rsidR="00863402">
        <w:rPr>
          <w:rFonts w:ascii="Arial" w:hAnsi="Arial" w:cs="Arial"/>
        </w:rPr>
        <w:t xml:space="preserve">pôsobnosti Špecializovaného trestného súdu </w:t>
      </w:r>
      <w:r w:rsidR="0064427C">
        <w:rPr>
          <w:rFonts w:ascii="Arial" w:hAnsi="Arial" w:cs="Arial"/>
        </w:rPr>
        <w:t xml:space="preserve"> </w:t>
      </w:r>
      <w:r>
        <w:rPr>
          <w:rFonts w:ascii="Arial" w:hAnsi="Arial" w:cs="Arial"/>
        </w:rPr>
        <w:t>a</w:t>
      </w:r>
      <w:r w:rsidR="0064427C">
        <w:rPr>
          <w:rFonts w:ascii="Arial" w:hAnsi="Arial" w:cs="Arial"/>
        </w:rPr>
        <w:t> </w:t>
      </w:r>
      <w:r>
        <w:rPr>
          <w:rFonts w:ascii="Arial" w:hAnsi="Arial" w:cs="Arial"/>
        </w:rPr>
        <w:t xml:space="preserve"> </w:t>
      </w:r>
      <w:r w:rsidR="00863402">
        <w:rPr>
          <w:rFonts w:ascii="Arial" w:hAnsi="Arial" w:cs="Arial"/>
        </w:rPr>
        <w:t>Úradu</w:t>
      </w:r>
      <w:r w:rsidR="0064427C">
        <w:rPr>
          <w:rFonts w:ascii="Arial" w:hAnsi="Arial" w:cs="Arial"/>
        </w:rPr>
        <w:t xml:space="preserve"> </w:t>
      </w:r>
      <w:r w:rsidR="00863402">
        <w:rPr>
          <w:rFonts w:ascii="Arial" w:hAnsi="Arial" w:cs="Arial"/>
        </w:rPr>
        <w:t xml:space="preserve"> špeciálnej </w:t>
      </w:r>
      <w:r>
        <w:rPr>
          <w:rFonts w:ascii="Arial" w:hAnsi="Arial" w:cs="Arial"/>
        </w:rPr>
        <w:t xml:space="preserve"> prokuratúry</w:t>
      </w:r>
      <w:r w:rsidR="0064427C">
        <w:rPr>
          <w:rFonts w:ascii="Arial" w:hAnsi="Arial" w:cs="Arial"/>
        </w:rPr>
        <w:t xml:space="preserve"> </w:t>
      </w:r>
      <w:r>
        <w:rPr>
          <w:rFonts w:ascii="Arial" w:hAnsi="Arial" w:cs="Arial"/>
        </w:rPr>
        <w:t xml:space="preserve">  </w:t>
      </w:r>
    </w:p>
    <w:p w:rsidR="00C328D1" w:rsidP="00BC119B">
      <w:pPr>
        <w:tabs>
          <w:tab w:val="left" w:pos="720"/>
        </w:tabs>
        <w:bidi w:val="0"/>
        <w:jc w:val="both"/>
        <w:rPr>
          <w:rFonts w:ascii="Arial" w:hAnsi="Arial" w:cs="Arial"/>
        </w:rPr>
      </w:pPr>
      <w:r>
        <w:rPr>
          <w:rFonts w:ascii="Arial" w:hAnsi="Arial" w:cs="Arial"/>
        </w:rPr>
        <w:t xml:space="preserve">         </w:t>
      </w:r>
      <w:r w:rsidR="0064427C">
        <w:rPr>
          <w:rFonts w:ascii="Arial" w:hAnsi="Arial" w:cs="Arial"/>
        </w:rPr>
        <w:t>a</w:t>
      </w:r>
      <w:r>
        <w:rPr>
          <w:rFonts w:ascii="Arial" w:hAnsi="Arial" w:cs="Arial"/>
        </w:rPr>
        <w:t xml:space="preserve">  </w:t>
      </w:r>
      <w:r w:rsidR="0064427C">
        <w:rPr>
          <w:rFonts w:ascii="Arial" w:hAnsi="Arial" w:cs="Arial"/>
        </w:rPr>
        <w:t xml:space="preserve"> je </w:t>
      </w:r>
      <w:r w:rsidR="00863402">
        <w:rPr>
          <w:rFonts w:ascii="Arial" w:hAnsi="Arial" w:cs="Arial"/>
        </w:rPr>
        <w:t xml:space="preserve">štatisticky </w:t>
      </w:r>
      <w:r>
        <w:rPr>
          <w:rFonts w:ascii="Arial" w:hAnsi="Arial" w:cs="Arial"/>
        </w:rPr>
        <w:t xml:space="preserve">  </w:t>
      </w:r>
      <w:r w:rsidR="00863402">
        <w:rPr>
          <w:rFonts w:ascii="Arial" w:hAnsi="Arial" w:cs="Arial"/>
        </w:rPr>
        <w:t>rozvedená  v</w:t>
      </w:r>
      <w:r>
        <w:rPr>
          <w:rFonts w:ascii="Arial" w:hAnsi="Arial" w:cs="Arial"/>
        </w:rPr>
        <w:t xml:space="preserve">  </w:t>
      </w:r>
      <w:r w:rsidR="00863402">
        <w:rPr>
          <w:rFonts w:ascii="Arial" w:hAnsi="Arial" w:cs="Arial"/>
        </w:rPr>
        <w:t xml:space="preserve"> Správe o činnosti Úradu špeciálnej </w:t>
      </w:r>
      <w:r>
        <w:rPr>
          <w:rFonts w:ascii="Arial" w:hAnsi="Arial" w:cs="Arial"/>
        </w:rPr>
        <w:t xml:space="preserve">prokuratúry, </w:t>
      </w:r>
    </w:p>
    <w:p w:rsidR="00927088" w:rsidP="00863402">
      <w:pPr>
        <w:tabs>
          <w:tab w:val="left" w:pos="720"/>
        </w:tabs>
        <w:bidi w:val="0"/>
        <w:jc w:val="both"/>
        <w:rPr>
          <w:rFonts w:ascii="Arial" w:hAnsi="Arial" w:cs="Arial"/>
        </w:rPr>
      </w:pPr>
      <w:r w:rsidR="00C328D1">
        <w:rPr>
          <w:rFonts w:ascii="Arial" w:hAnsi="Arial" w:cs="Arial"/>
        </w:rPr>
        <w:t xml:space="preserve">         </w:t>
      </w:r>
      <w:r w:rsidR="00863402">
        <w:rPr>
          <w:rFonts w:ascii="Arial" w:hAnsi="Arial" w:cs="Arial"/>
        </w:rPr>
        <w:t xml:space="preserve">ktorá </w:t>
      </w:r>
      <w:r w:rsidR="0064427C">
        <w:rPr>
          <w:rFonts w:ascii="Arial" w:hAnsi="Arial" w:cs="Arial"/>
        </w:rPr>
        <w:t xml:space="preserve"> </w:t>
      </w:r>
      <w:r w:rsidR="00863402">
        <w:rPr>
          <w:rFonts w:ascii="Arial" w:hAnsi="Arial" w:cs="Arial"/>
        </w:rPr>
        <w:t xml:space="preserve">tvorí osobitnú časť tejto správy.  </w:t>
      </w:r>
    </w:p>
    <w:p w:rsidR="00927088" w:rsidP="00863402">
      <w:pPr>
        <w:tabs>
          <w:tab w:val="left" w:pos="720"/>
        </w:tabs>
        <w:bidi w:val="0"/>
        <w:jc w:val="both"/>
        <w:rPr>
          <w:rFonts w:ascii="Arial" w:hAnsi="Arial" w:cs="Arial"/>
        </w:rPr>
      </w:pPr>
    </w:p>
    <w:p w:rsidR="00927088" w:rsidRPr="00E32831" w:rsidP="00CF3835">
      <w:pPr>
        <w:bidi w:val="0"/>
        <w:ind w:left="708" w:firstLine="708"/>
        <w:jc w:val="both"/>
        <w:rPr>
          <w:rFonts w:ascii="Arial" w:hAnsi="Arial" w:cs="Arial"/>
          <w:bCs/>
        </w:rPr>
      </w:pPr>
      <w:r>
        <w:rPr>
          <w:rFonts w:ascii="Arial" w:hAnsi="Arial" w:cs="Arial"/>
          <w:bCs/>
        </w:rPr>
        <w:t>Čo sa týka všeobecne nebezpečných trestných</w:t>
      </w:r>
      <w:r w:rsidR="00C328D1">
        <w:rPr>
          <w:rFonts w:ascii="Arial" w:hAnsi="Arial" w:cs="Arial"/>
          <w:bCs/>
        </w:rPr>
        <w:t xml:space="preserve"> činov</w:t>
      </w:r>
      <w:r>
        <w:rPr>
          <w:rFonts w:ascii="Arial" w:hAnsi="Arial" w:cs="Arial"/>
          <w:bCs/>
        </w:rPr>
        <w:t xml:space="preserve"> možno konštatovať, že v sledovanom období za tento druh kriminality bolo stíhaných  vojenskou súčasťou prokuratúry celkom 9 osôb, z ktorých 4 osoby boli obžalované. V roku 2009 bola 1 osoba za takýto trestný čin odsúdená a nebol využit</w:t>
      </w:r>
      <w:r w:rsidR="00665AB5">
        <w:rPr>
          <w:rFonts w:ascii="Arial" w:hAnsi="Arial" w:cs="Arial"/>
          <w:bCs/>
        </w:rPr>
        <w:t xml:space="preserve">ý </w:t>
      </w:r>
      <w:r>
        <w:rPr>
          <w:rFonts w:ascii="Arial" w:hAnsi="Arial" w:cs="Arial"/>
          <w:bCs/>
        </w:rPr>
        <w:t>žiaden inštitút iného vybavenia veci</w:t>
      </w:r>
      <w:r w:rsidR="00C328D1">
        <w:rPr>
          <w:rFonts w:ascii="Arial" w:hAnsi="Arial" w:cs="Arial"/>
          <w:bCs/>
        </w:rPr>
        <w:t>.</w:t>
      </w:r>
      <w:r>
        <w:rPr>
          <w:rFonts w:ascii="Arial" w:hAnsi="Arial" w:cs="Arial"/>
          <w:bCs/>
        </w:rPr>
        <w:t xml:space="preserve"> Tento druh trestnej činnosti sa vyskytuje nielen v sledovanom období, ale aj v predchádzajúcich rokoch na vojenskej prokuratúre ojedinele, aj keď oproti roku 2008 došlo k miernemu zvýšeniu tejto trestnej činnosti. </w:t>
      </w:r>
    </w:p>
    <w:p w:rsidR="00927088" w:rsidRPr="00F61697" w:rsidP="00927088">
      <w:pPr>
        <w:tabs>
          <w:tab w:val="left" w:pos="1134"/>
          <w:tab w:val="left" w:pos="8278"/>
          <w:tab w:val="left" w:pos="8778"/>
          <w:tab w:val="left" w:pos="9000"/>
        </w:tabs>
        <w:bidi w:val="0"/>
        <w:spacing w:before="120" w:line="360" w:lineRule="auto"/>
        <w:jc w:val="both"/>
        <w:rPr>
          <w:rFonts w:ascii="Arial" w:hAnsi="Arial" w:cs="Arial"/>
        </w:rPr>
      </w:pPr>
    </w:p>
    <w:p w:rsidR="00927088" w:rsidP="00863402">
      <w:pPr>
        <w:tabs>
          <w:tab w:val="left" w:pos="720"/>
        </w:tabs>
        <w:bidi w:val="0"/>
        <w:jc w:val="both"/>
        <w:rPr>
          <w:rFonts w:ascii="Arial" w:hAnsi="Arial" w:cs="Arial"/>
          <w:b/>
        </w:rPr>
      </w:pPr>
      <w:r w:rsidR="005F2114">
        <w:rPr>
          <w:rFonts w:ascii="Arial" w:hAnsi="Arial" w:cs="Arial"/>
        </w:rPr>
        <w:t xml:space="preserve">          </w:t>
      </w:r>
      <w:r>
        <w:rPr>
          <w:rFonts w:ascii="Arial" w:hAnsi="Arial" w:cs="Arial"/>
          <w:b/>
        </w:rPr>
        <w:t>2.3.    Činnosť prokuratúry v trestnej oblasti</w:t>
      </w:r>
    </w:p>
    <w:p w:rsidR="00863402" w:rsidP="00863402">
      <w:pPr>
        <w:tabs>
          <w:tab w:val="left" w:pos="720"/>
        </w:tabs>
        <w:bidi w:val="0"/>
        <w:jc w:val="both"/>
        <w:rPr>
          <w:rFonts w:ascii="Arial" w:hAnsi="Arial" w:cs="Arial"/>
        </w:rPr>
      </w:pPr>
      <w:r>
        <w:rPr>
          <w:rFonts w:ascii="Arial" w:hAnsi="Arial" w:cs="Arial"/>
        </w:rPr>
        <w:tab/>
        <w:t xml:space="preserve"> </w:t>
      </w:r>
    </w:p>
    <w:p w:rsidR="00BC119B" w:rsidP="00927088">
      <w:pPr>
        <w:pStyle w:val="List"/>
        <w:numPr>
          <w:ilvl w:val="2"/>
          <w:numId w:val="14"/>
        </w:numPr>
        <w:bidi w:val="0"/>
        <w:jc w:val="both"/>
        <w:rPr>
          <w:rFonts w:ascii="Arial" w:hAnsi="Arial" w:cs="Arial"/>
          <w:b/>
        </w:rPr>
      </w:pPr>
      <w:r w:rsidR="00863402">
        <w:rPr>
          <w:rFonts w:ascii="Arial" w:hAnsi="Arial" w:cs="Arial"/>
          <w:b/>
        </w:rPr>
        <w:t xml:space="preserve">Základné </w:t>
      </w:r>
      <w:r w:rsidR="00BF074F">
        <w:rPr>
          <w:rFonts w:ascii="Arial" w:hAnsi="Arial" w:cs="Arial"/>
          <w:b/>
        </w:rPr>
        <w:t xml:space="preserve"> </w:t>
      </w:r>
      <w:r w:rsidR="00863402">
        <w:rPr>
          <w:rFonts w:ascii="Arial" w:hAnsi="Arial" w:cs="Arial"/>
          <w:b/>
        </w:rPr>
        <w:t xml:space="preserve">údaje </w:t>
      </w:r>
      <w:r w:rsidR="00BF074F">
        <w:rPr>
          <w:rFonts w:ascii="Arial" w:hAnsi="Arial" w:cs="Arial"/>
          <w:b/>
        </w:rPr>
        <w:t xml:space="preserve"> </w:t>
      </w:r>
      <w:r w:rsidR="00863402">
        <w:rPr>
          <w:rFonts w:ascii="Arial" w:hAnsi="Arial" w:cs="Arial"/>
          <w:b/>
        </w:rPr>
        <w:t>o</w:t>
      </w:r>
      <w:r w:rsidR="00BF074F">
        <w:rPr>
          <w:rFonts w:ascii="Arial" w:hAnsi="Arial" w:cs="Arial"/>
          <w:b/>
        </w:rPr>
        <w:t> </w:t>
      </w:r>
      <w:r w:rsidR="00863402">
        <w:rPr>
          <w:rFonts w:ascii="Arial" w:hAnsi="Arial" w:cs="Arial"/>
          <w:b/>
        </w:rPr>
        <w:t>činnosti</w:t>
      </w:r>
      <w:r w:rsidR="00BF074F">
        <w:rPr>
          <w:rFonts w:ascii="Arial" w:hAnsi="Arial" w:cs="Arial"/>
          <w:b/>
        </w:rPr>
        <w:t xml:space="preserve"> </w:t>
      </w:r>
      <w:r w:rsidR="00863402">
        <w:rPr>
          <w:rFonts w:ascii="Arial" w:hAnsi="Arial" w:cs="Arial"/>
          <w:b/>
        </w:rPr>
        <w:t xml:space="preserve"> prokurátora a</w:t>
      </w:r>
      <w:r w:rsidR="00BF074F">
        <w:rPr>
          <w:rFonts w:ascii="Arial" w:hAnsi="Arial" w:cs="Arial"/>
          <w:b/>
        </w:rPr>
        <w:t xml:space="preserve">  </w:t>
      </w:r>
      <w:r w:rsidR="00863402">
        <w:rPr>
          <w:rFonts w:ascii="Arial" w:hAnsi="Arial" w:cs="Arial"/>
          <w:b/>
        </w:rPr>
        <w:t>spôsob</w:t>
      </w:r>
      <w:r w:rsidR="00BF074F">
        <w:rPr>
          <w:rFonts w:ascii="Arial" w:hAnsi="Arial" w:cs="Arial"/>
          <w:b/>
        </w:rPr>
        <w:t xml:space="preserve"> </w:t>
      </w:r>
      <w:r w:rsidR="00863402">
        <w:rPr>
          <w:rFonts w:ascii="Arial" w:hAnsi="Arial" w:cs="Arial"/>
          <w:b/>
        </w:rPr>
        <w:t xml:space="preserve"> vybavenia </w:t>
      </w:r>
      <w:r w:rsidR="00BF074F">
        <w:rPr>
          <w:rFonts w:ascii="Arial" w:hAnsi="Arial" w:cs="Arial"/>
          <w:b/>
        </w:rPr>
        <w:t xml:space="preserve"> </w:t>
      </w:r>
      <w:r w:rsidR="00863402">
        <w:rPr>
          <w:rFonts w:ascii="Arial" w:hAnsi="Arial" w:cs="Arial"/>
          <w:b/>
        </w:rPr>
        <w:t xml:space="preserve">vecí </w:t>
      </w:r>
      <w:r>
        <w:rPr>
          <w:rFonts w:ascii="Arial" w:hAnsi="Arial" w:cs="Arial"/>
          <w:b/>
        </w:rPr>
        <w:t xml:space="preserve">  </w:t>
      </w:r>
    </w:p>
    <w:p w:rsidR="00863402" w:rsidP="00BC119B">
      <w:pPr>
        <w:pStyle w:val="List"/>
        <w:bidi w:val="0"/>
        <w:ind w:left="390" w:firstLine="0"/>
        <w:jc w:val="both"/>
        <w:rPr>
          <w:rFonts w:ascii="Arial" w:hAnsi="Arial" w:cs="Arial"/>
          <w:b/>
        </w:rPr>
      </w:pPr>
      <w:r w:rsidR="00BC119B">
        <w:rPr>
          <w:rFonts w:ascii="Arial" w:hAnsi="Arial" w:cs="Arial"/>
          <w:b/>
        </w:rPr>
        <w:t xml:space="preserve">                </w:t>
      </w:r>
      <w:r>
        <w:rPr>
          <w:rFonts w:ascii="Arial" w:hAnsi="Arial" w:cs="Arial"/>
          <w:b/>
        </w:rPr>
        <w:t>pred začatím trestného stíhania</w:t>
      </w:r>
    </w:p>
    <w:p w:rsidR="00863402" w:rsidRPr="001935F3" w:rsidP="001935F3">
      <w:pPr>
        <w:pStyle w:val="NormalWeb"/>
        <w:bidi w:val="0"/>
        <w:rPr>
          <w:rFonts w:ascii="Arial" w:hAnsi="Arial" w:cs="Arial"/>
        </w:rPr>
      </w:pPr>
      <w:r>
        <w:rPr>
          <w:rFonts w:ascii="Times New Roman" w:hAnsi="Times New Roman"/>
        </w:rPr>
        <w:t xml:space="preserve"> </w:t>
      </w:r>
      <w:r w:rsidRPr="001935F3">
        <w:rPr>
          <w:rFonts w:ascii="Arial" w:hAnsi="Arial" w:cs="Arial"/>
        </w:rPr>
        <w:t xml:space="preserve">      </w:t>
      </w:r>
    </w:p>
    <w:p w:rsidR="00863402" w:rsidRPr="001935F3" w:rsidP="00236549">
      <w:pPr>
        <w:pStyle w:val="NormalWeb"/>
        <w:bidi w:val="0"/>
        <w:ind w:left="708" w:firstLine="708"/>
        <w:jc w:val="both"/>
        <w:rPr>
          <w:rFonts w:ascii="Arial" w:hAnsi="Arial" w:cs="Arial"/>
        </w:rPr>
      </w:pPr>
      <w:r w:rsidRPr="001935F3">
        <w:rPr>
          <w:rFonts w:ascii="Arial" w:hAnsi="Arial" w:cs="Arial"/>
        </w:rPr>
        <w:t xml:space="preserve">Na prokuratúry v Slovenskej republike v roku 2009 napadlo spolu </w:t>
      </w:r>
      <w:r w:rsidR="008130A7">
        <w:rPr>
          <w:rFonts w:ascii="Arial" w:hAnsi="Arial" w:cs="Arial"/>
        </w:rPr>
        <w:t xml:space="preserve">       </w:t>
      </w:r>
      <w:r w:rsidRPr="001935F3">
        <w:rPr>
          <w:rFonts w:ascii="Arial" w:hAnsi="Arial" w:cs="Arial"/>
        </w:rPr>
        <w:t>25</w:t>
      </w:r>
      <w:r w:rsidR="008130A7">
        <w:rPr>
          <w:rFonts w:ascii="Arial" w:hAnsi="Arial" w:cs="Arial"/>
        </w:rPr>
        <w:t xml:space="preserve"> </w:t>
      </w:r>
      <w:r w:rsidRPr="001935F3">
        <w:rPr>
          <w:rFonts w:ascii="Arial" w:hAnsi="Arial" w:cs="Arial"/>
        </w:rPr>
        <w:t>111 trestných oznámení, čím došlo k nárastu trestných oznámení oproti roku 2008 o</w:t>
      </w:r>
      <w:r w:rsidR="008130A7">
        <w:rPr>
          <w:rFonts w:ascii="Arial" w:hAnsi="Arial" w:cs="Arial"/>
        </w:rPr>
        <w:t xml:space="preserve">  </w:t>
      </w:r>
      <w:r w:rsidRPr="001935F3">
        <w:rPr>
          <w:rFonts w:ascii="Arial" w:hAnsi="Arial" w:cs="Arial"/>
        </w:rPr>
        <w:t>3</w:t>
      </w:r>
      <w:r w:rsidR="008130A7">
        <w:rPr>
          <w:rFonts w:ascii="Arial" w:hAnsi="Arial" w:cs="Arial"/>
        </w:rPr>
        <w:t xml:space="preserve"> </w:t>
      </w:r>
      <w:r w:rsidRPr="001935F3">
        <w:rPr>
          <w:rFonts w:ascii="Arial" w:hAnsi="Arial" w:cs="Arial"/>
        </w:rPr>
        <w:t>407 oznámení (v roku 2008 napadlo spolu 21</w:t>
      </w:r>
      <w:r w:rsidR="008130A7">
        <w:rPr>
          <w:rFonts w:ascii="Arial" w:hAnsi="Arial" w:cs="Arial"/>
        </w:rPr>
        <w:t xml:space="preserve"> </w:t>
      </w:r>
      <w:r w:rsidRPr="001935F3">
        <w:rPr>
          <w:rFonts w:ascii="Arial" w:hAnsi="Arial" w:cs="Arial"/>
        </w:rPr>
        <w:t>704 trestných oznámení), ale aj tak je to takmer o polovicu trestných oznámení menej ako v roku 2007, kedy napadlo 46</w:t>
      </w:r>
      <w:r w:rsidR="008130A7">
        <w:rPr>
          <w:rFonts w:ascii="Arial" w:hAnsi="Arial" w:cs="Arial"/>
        </w:rPr>
        <w:t xml:space="preserve"> </w:t>
      </w:r>
      <w:r w:rsidRPr="001935F3">
        <w:rPr>
          <w:rFonts w:ascii="Arial" w:hAnsi="Arial" w:cs="Arial"/>
        </w:rPr>
        <w:t>201 trestných oznámení  (o 21</w:t>
      </w:r>
      <w:r w:rsidR="008130A7">
        <w:rPr>
          <w:rFonts w:ascii="Arial" w:hAnsi="Arial" w:cs="Arial"/>
        </w:rPr>
        <w:t xml:space="preserve"> </w:t>
      </w:r>
      <w:r w:rsidRPr="001935F3">
        <w:rPr>
          <w:rFonts w:ascii="Arial" w:hAnsi="Arial" w:cs="Arial"/>
        </w:rPr>
        <w:t>090 oznámení menej).</w:t>
      </w:r>
      <w:r w:rsidR="00236549">
        <w:rPr>
          <w:rFonts w:ascii="Arial" w:hAnsi="Arial" w:cs="Arial"/>
        </w:rPr>
        <w:t xml:space="preserve"> </w:t>
      </w:r>
      <w:r w:rsidRPr="001935F3">
        <w:rPr>
          <w:rFonts w:ascii="Arial" w:hAnsi="Arial" w:cs="Arial"/>
        </w:rPr>
        <w:t>Najviac trestných oznámení bolo zaznamenaných v obvode Kraj</w:t>
      </w:r>
      <w:r w:rsidR="008130A7">
        <w:rPr>
          <w:rFonts w:ascii="Arial" w:hAnsi="Arial" w:cs="Arial"/>
        </w:rPr>
        <w:t xml:space="preserve">skej prokuratúry Bratislava – 4 </w:t>
      </w:r>
      <w:r w:rsidRPr="001935F3">
        <w:rPr>
          <w:rFonts w:ascii="Arial" w:hAnsi="Arial" w:cs="Arial"/>
        </w:rPr>
        <w:t xml:space="preserve">966 trestných oznámení (19,77%), čo je o 64 oznámení viac ako v roku 2008 a v obvode Krajskej prokuratúry Prešov </w:t>
      </w:r>
      <w:r w:rsidR="008130A7">
        <w:rPr>
          <w:rFonts w:ascii="Arial" w:hAnsi="Arial" w:cs="Arial"/>
        </w:rPr>
        <w:t>–</w:t>
      </w:r>
      <w:r w:rsidRPr="001935F3">
        <w:rPr>
          <w:rFonts w:ascii="Arial" w:hAnsi="Arial" w:cs="Arial"/>
        </w:rPr>
        <w:t xml:space="preserve"> </w:t>
      </w:r>
      <w:r w:rsidR="008130A7">
        <w:rPr>
          <w:rFonts w:ascii="Arial" w:hAnsi="Arial" w:cs="Arial"/>
        </w:rPr>
        <w:t xml:space="preserve">      </w:t>
      </w:r>
      <w:r w:rsidRPr="001935F3">
        <w:rPr>
          <w:rFonts w:ascii="Arial" w:hAnsi="Arial" w:cs="Arial"/>
        </w:rPr>
        <w:t>3</w:t>
      </w:r>
      <w:r w:rsidR="008130A7">
        <w:rPr>
          <w:rFonts w:ascii="Arial" w:hAnsi="Arial" w:cs="Arial"/>
        </w:rPr>
        <w:t xml:space="preserve"> </w:t>
      </w:r>
      <w:r w:rsidRPr="001935F3">
        <w:rPr>
          <w:rFonts w:ascii="Arial" w:hAnsi="Arial" w:cs="Arial"/>
        </w:rPr>
        <w:t>474 trestných oznámení (13,39%), čo je až o 931 trestných oznámení viac ako v roku 2008.</w:t>
      </w:r>
      <w:r w:rsidR="00236549">
        <w:rPr>
          <w:rFonts w:ascii="Arial" w:hAnsi="Arial" w:cs="Arial"/>
        </w:rPr>
        <w:t xml:space="preserve"> </w:t>
      </w:r>
      <w:r w:rsidRPr="001935F3">
        <w:rPr>
          <w:rFonts w:ascii="Arial" w:hAnsi="Arial" w:cs="Arial"/>
        </w:rPr>
        <w:t xml:space="preserve">Najmenej  trestných  oznámení  bolo  podaných  v obvode  Krajskej  prokuratúry Trenčín </w:t>
      </w:r>
      <w:r w:rsidR="008130A7">
        <w:rPr>
          <w:rFonts w:ascii="Arial" w:hAnsi="Arial" w:cs="Arial"/>
        </w:rPr>
        <w:t>–</w:t>
      </w:r>
      <w:r w:rsidRPr="001935F3">
        <w:rPr>
          <w:rFonts w:ascii="Arial" w:hAnsi="Arial" w:cs="Arial"/>
        </w:rPr>
        <w:t xml:space="preserve"> 1</w:t>
      </w:r>
      <w:r w:rsidR="008130A7">
        <w:rPr>
          <w:rFonts w:ascii="Arial" w:hAnsi="Arial" w:cs="Arial"/>
        </w:rPr>
        <w:t xml:space="preserve"> </w:t>
      </w:r>
      <w:r w:rsidRPr="001935F3">
        <w:rPr>
          <w:rFonts w:ascii="Arial" w:hAnsi="Arial" w:cs="Arial"/>
        </w:rPr>
        <w:t>920 trestných oznámení (7,64 %), čo je o 226 trestných oznámení viac ako v roku 2008. Najväčší nárast trestných oznámení v porovnaní s rokom 2008 zaznamenala Krajská prokuratúra Prešov, a to o 931 trestných oznámení viac.</w:t>
      </w:r>
    </w:p>
    <w:p w:rsidR="00863402" w:rsidRPr="001935F3" w:rsidP="001935F3">
      <w:pPr>
        <w:pStyle w:val="NormalWeb"/>
        <w:bidi w:val="0"/>
        <w:jc w:val="both"/>
        <w:rPr>
          <w:rFonts w:ascii="Arial" w:hAnsi="Arial" w:cs="Arial"/>
        </w:rPr>
      </w:pPr>
    </w:p>
    <w:p w:rsidR="00863402" w:rsidRPr="001935F3" w:rsidP="001935F3">
      <w:pPr>
        <w:pStyle w:val="NormalWeb"/>
        <w:bidi w:val="0"/>
        <w:ind w:left="708" w:firstLine="708"/>
        <w:jc w:val="both"/>
        <w:rPr>
          <w:rFonts w:ascii="Arial" w:hAnsi="Arial" w:cs="Arial"/>
        </w:rPr>
      </w:pPr>
      <w:r w:rsidRPr="001935F3">
        <w:rPr>
          <w:rFonts w:ascii="Arial" w:hAnsi="Arial" w:cs="Arial"/>
        </w:rPr>
        <w:t>Oznamovateľmi boli predovšetkým osoby, ktoré boli zároveň poškodenými a aj v roku 2009 trestné oznámen</w:t>
      </w:r>
      <w:r w:rsidR="00665AB5">
        <w:rPr>
          <w:rFonts w:ascii="Arial" w:hAnsi="Arial" w:cs="Arial"/>
        </w:rPr>
        <w:t>ia podávali najmä fyzické osoby. P</w:t>
      </w:r>
      <w:r w:rsidRPr="001935F3">
        <w:rPr>
          <w:rFonts w:ascii="Arial" w:hAnsi="Arial" w:cs="Arial"/>
        </w:rPr>
        <w:t>revažovali oznámenia o majetkovej trestnej činnosti, ale aj o podozrení zo spáchania trestnej činnosti násilného charakteru a oznámenia o trestnom čine zanedbania povinnej výživy. Právnické osoby podávali trestné oznámenia predovšetkým pre podozrenie zo spáchania trestných činov podvodu, úverového podvodu  a sprenevery. V menšom počte trestné oznámenia doručili na prokuratúry a políciu aj iné subjekty</w:t>
      </w:r>
      <w:r w:rsidR="008E731E">
        <w:rPr>
          <w:rFonts w:ascii="Arial" w:hAnsi="Arial" w:cs="Arial"/>
        </w:rPr>
        <w:t>,</w:t>
      </w:r>
      <w:r w:rsidRPr="001935F3">
        <w:rPr>
          <w:rFonts w:ascii="Arial" w:hAnsi="Arial" w:cs="Arial"/>
        </w:rPr>
        <w:t xml:space="preserve"> vrátane štátnych orgánov (napr. kontrolné orgány, sociálna poisťovňa, daňové úrady).</w:t>
      </w:r>
    </w:p>
    <w:p w:rsidR="00863402" w:rsidRPr="001935F3" w:rsidP="001935F3">
      <w:pPr>
        <w:pStyle w:val="NormalWeb"/>
        <w:bidi w:val="0"/>
        <w:jc w:val="both"/>
        <w:rPr>
          <w:rFonts w:ascii="Arial" w:hAnsi="Arial" w:cs="Arial"/>
        </w:rPr>
      </w:pPr>
    </w:p>
    <w:p w:rsidR="00863402" w:rsidRPr="001935F3" w:rsidP="001935F3">
      <w:pPr>
        <w:pStyle w:val="NormalWeb"/>
        <w:bidi w:val="0"/>
        <w:ind w:left="708" w:firstLine="708"/>
        <w:jc w:val="both"/>
        <w:rPr>
          <w:rFonts w:ascii="Arial" w:hAnsi="Arial" w:cs="Arial"/>
        </w:rPr>
      </w:pPr>
      <w:r w:rsidRPr="001935F3">
        <w:rPr>
          <w:rFonts w:ascii="Arial" w:hAnsi="Arial" w:cs="Arial"/>
        </w:rPr>
        <w:t>Pokiaľ ide o spôsob vybavenia trestných oznámení na prokuratúre, prokurátori najčastejšie využívali oprávnenie vyplývajúce z ustanovenia § 198 odsek 1 Trestného poriadku a oznámenia odovzdávali na vybavenie vecne a miestne príslušným orgánom polície, a to aj s prípadným pokynom na začatie trestného stíhania podľa § 199 odsek 1 Trestného poriadku pre konkrétny trestný čin (prečin, zločin alebo obzvlášť závažný zločin), resp. na zabezpečenie doplnenia oznámenia v zmysle ustanovenia § 196 odsek 2 Trestného poriadku a následného rozhodnutia o oznámení pre podozrenie zo spáchania trestného činu.</w:t>
      </w:r>
    </w:p>
    <w:p w:rsidR="00863402" w:rsidRPr="001935F3" w:rsidP="001935F3">
      <w:pPr>
        <w:pStyle w:val="NormalWeb"/>
        <w:bidi w:val="0"/>
        <w:jc w:val="both"/>
        <w:rPr>
          <w:rFonts w:ascii="Arial" w:hAnsi="Arial" w:cs="Arial"/>
        </w:rPr>
      </w:pPr>
      <w:r w:rsidRPr="001935F3">
        <w:rPr>
          <w:rFonts w:ascii="Arial" w:hAnsi="Arial" w:cs="Arial"/>
        </w:rPr>
        <w:t xml:space="preserve"> </w:t>
      </w:r>
    </w:p>
    <w:p w:rsidR="00863402" w:rsidP="001935F3">
      <w:pPr>
        <w:pStyle w:val="NormalWeb"/>
        <w:bidi w:val="0"/>
        <w:ind w:left="708" w:firstLine="708"/>
        <w:jc w:val="both"/>
        <w:rPr>
          <w:rFonts w:ascii="Arial" w:hAnsi="Arial" w:cs="Arial"/>
        </w:rPr>
      </w:pPr>
      <w:r w:rsidRPr="001935F3">
        <w:rPr>
          <w:rFonts w:ascii="Arial" w:hAnsi="Arial" w:cs="Arial"/>
        </w:rPr>
        <w:t>Ak z obsahu trestného oznámenia podaného na prokuratúre nevyplývali žiadne skutočnosti nasvedčujúce spáchaniu trestného činu, prokurátori rozhodli priamo o odmietnutí týchto trestných oznámení v zmysle § 197 odsek 1 písmeno d/ Trestného poriadku, keď samozrejme nebol dôvod na začatie trestného stíhania podľa § 199 odsek 1 Trestného poriadku alebo na postup podľa § 197 odsek 1 písmeno a/ až písmeno c/ alebo odsek 2 Trestného poriadku, t.j. keď neprichádzalo do úvahy odovzdanie veci príslušnému orgánu na prejednanie priestupku alebo iného správneho deliktu, alebo odovzdanie inému orgánu na disciplinárne konanie, resp. odloženie veci pre neprípustnosť, zánik trestnosti či neúčelnosť.</w:t>
      </w:r>
    </w:p>
    <w:p w:rsidR="001935F3" w:rsidRPr="001935F3" w:rsidP="001935F3">
      <w:pPr>
        <w:pStyle w:val="NormalWeb"/>
        <w:bidi w:val="0"/>
        <w:ind w:left="708" w:firstLine="708"/>
        <w:jc w:val="both"/>
        <w:rPr>
          <w:rFonts w:ascii="Arial" w:hAnsi="Arial" w:cs="Arial"/>
        </w:rPr>
      </w:pPr>
    </w:p>
    <w:p w:rsidR="00863402" w:rsidP="00287504">
      <w:pPr>
        <w:pStyle w:val="NormalWeb"/>
        <w:bidi w:val="0"/>
        <w:ind w:left="708" w:firstLine="708"/>
        <w:jc w:val="both"/>
        <w:rPr>
          <w:rFonts w:ascii="Arial" w:hAnsi="Arial" w:cs="Arial"/>
        </w:rPr>
      </w:pPr>
      <w:r w:rsidRPr="001935F3">
        <w:rPr>
          <w:rFonts w:ascii="Arial" w:hAnsi="Arial" w:cs="Arial"/>
        </w:rPr>
        <w:t>Z hľadiska spôsobu vybavenia trestných oznám</w:t>
      </w:r>
      <w:r w:rsidR="001935F3">
        <w:rPr>
          <w:rFonts w:ascii="Arial" w:hAnsi="Arial" w:cs="Arial"/>
        </w:rPr>
        <w:t>ení na prokuratúre v roku 2009:</w:t>
      </w:r>
    </w:p>
    <w:p w:rsidR="001935F3" w:rsidRPr="001935F3" w:rsidP="001935F3">
      <w:pPr>
        <w:pStyle w:val="NormalWeb"/>
        <w:bidi w:val="0"/>
        <w:ind w:firstLine="708"/>
        <w:jc w:val="both"/>
        <w:rPr>
          <w:rFonts w:ascii="Arial" w:hAnsi="Arial" w:cs="Arial"/>
        </w:rPr>
      </w:pPr>
    </w:p>
    <w:p w:rsidR="004B2A90" w:rsidP="001935F3">
      <w:pPr>
        <w:pStyle w:val="NormalWeb"/>
        <w:bidi w:val="0"/>
        <w:ind w:left="708"/>
        <w:jc w:val="both"/>
        <w:rPr>
          <w:rFonts w:ascii="Arial" w:hAnsi="Arial" w:cs="Arial"/>
        </w:rPr>
      </w:pPr>
      <w:r>
        <w:rPr>
          <w:rFonts w:ascii="Arial" w:hAnsi="Arial" w:cs="Arial"/>
        </w:rPr>
        <w:t xml:space="preserve">- </w:t>
      </w:r>
      <w:r w:rsidRPr="001935F3" w:rsidR="00863402">
        <w:rPr>
          <w:rFonts w:ascii="Arial" w:hAnsi="Arial" w:cs="Arial"/>
        </w:rPr>
        <w:t>podľa § 197 ods</w:t>
      </w:r>
      <w:r>
        <w:rPr>
          <w:rFonts w:ascii="Arial" w:hAnsi="Arial" w:cs="Arial"/>
        </w:rPr>
        <w:t>.</w:t>
      </w:r>
      <w:r w:rsidRPr="001935F3" w:rsidR="00863402">
        <w:rPr>
          <w:rFonts w:ascii="Arial" w:hAnsi="Arial" w:cs="Arial"/>
        </w:rPr>
        <w:t xml:space="preserve"> 1 písm</w:t>
      </w:r>
      <w:r>
        <w:rPr>
          <w:rFonts w:ascii="Arial" w:hAnsi="Arial" w:cs="Arial"/>
        </w:rPr>
        <w:t>.</w:t>
      </w:r>
      <w:r w:rsidRPr="001935F3" w:rsidR="00863402">
        <w:rPr>
          <w:rFonts w:ascii="Arial" w:hAnsi="Arial" w:cs="Arial"/>
        </w:rPr>
        <w:t xml:space="preserve"> a/ Trestného poriadku bolo vybavených 128 </w:t>
      </w:r>
      <w:r w:rsidR="003F50E5">
        <w:rPr>
          <w:rFonts w:ascii="Arial" w:hAnsi="Arial" w:cs="Arial"/>
        </w:rPr>
        <w:t>vecí,</w:t>
      </w:r>
      <w:r>
        <w:rPr>
          <w:rFonts w:ascii="Arial" w:hAnsi="Arial" w:cs="Arial"/>
        </w:rPr>
        <w:t xml:space="preserve">  </w:t>
      </w:r>
    </w:p>
    <w:p w:rsidR="004B2A90" w:rsidP="003F50E5">
      <w:pPr>
        <w:pStyle w:val="NormalWeb"/>
        <w:bidi w:val="0"/>
        <w:ind w:left="708"/>
        <w:jc w:val="both"/>
        <w:rPr>
          <w:rFonts w:ascii="Arial" w:hAnsi="Arial" w:cs="Arial"/>
        </w:rPr>
      </w:pPr>
      <w:r>
        <w:rPr>
          <w:rFonts w:ascii="Arial" w:hAnsi="Arial" w:cs="Arial"/>
        </w:rPr>
        <w:t xml:space="preserve">- </w:t>
      </w:r>
      <w:r w:rsidRPr="001935F3" w:rsidR="00863402">
        <w:rPr>
          <w:rFonts w:ascii="Arial" w:hAnsi="Arial" w:cs="Arial"/>
        </w:rPr>
        <w:t>podľa § 197 ods</w:t>
      </w:r>
      <w:r>
        <w:rPr>
          <w:rFonts w:ascii="Arial" w:hAnsi="Arial" w:cs="Arial"/>
        </w:rPr>
        <w:t>.</w:t>
      </w:r>
      <w:r w:rsidRPr="001935F3" w:rsidR="00863402">
        <w:rPr>
          <w:rFonts w:ascii="Arial" w:hAnsi="Arial" w:cs="Arial"/>
        </w:rPr>
        <w:t xml:space="preserve"> 1 písm</w:t>
      </w:r>
      <w:r>
        <w:rPr>
          <w:rFonts w:ascii="Arial" w:hAnsi="Arial" w:cs="Arial"/>
        </w:rPr>
        <w:t>.</w:t>
      </w:r>
      <w:r w:rsidRPr="001935F3" w:rsidR="00863402">
        <w:rPr>
          <w:rFonts w:ascii="Arial" w:hAnsi="Arial" w:cs="Arial"/>
        </w:rPr>
        <w:t xml:space="preserve"> b/ Trest</w:t>
      </w:r>
      <w:r>
        <w:rPr>
          <w:rFonts w:ascii="Arial" w:hAnsi="Arial" w:cs="Arial"/>
        </w:rPr>
        <w:t xml:space="preserve">ného poriadku bola vybavená len </w:t>
      </w:r>
      <w:r w:rsidR="003F50E5">
        <w:rPr>
          <w:rFonts w:ascii="Arial" w:hAnsi="Arial" w:cs="Arial"/>
        </w:rPr>
        <w:t xml:space="preserve">1   </w:t>
      </w:r>
      <w:r w:rsidRPr="001935F3" w:rsidR="003F50E5">
        <w:rPr>
          <w:rFonts w:ascii="Arial" w:hAnsi="Arial" w:cs="Arial"/>
        </w:rPr>
        <w:t>vec,</w:t>
      </w:r>
      <w:r>
        <w:rPr>
          <w:rFonts w:ascii="Arial" w:hAnsi="Arial" w:cs="Arial"/>
        </w:rPr>
        <w:t xml:space="preserve"> </w:t>
      </w:r>
    </w:p>
    <w:p w:rsidR="00863402" w:rsidRPr="001935F3" w:rsidP="001935F3">
      <w:pPr>
        <w:pStyle w:val="NormalWeb"/>
        <w:bidi w:val="0"/>
        <w:ind w:firstLine="708"/>
        <w:jc w:val="both"/>
        <w:rPr>
          <w:rFonts w:ascii="Arial" w:hAnsi="Arial" w:cs="Arial"/>
        </w:rPr>
      </w:pPr>
      <w:r w:rsidR="004B2A90">
        <w:rPr>
          <w:rFonts w:ascii="Arial" w:hAnsi="Arial" w:cs="Arial"/>
        </w:rPr>
        <w:t xml:space="preserve">- </w:t>
      </w:r>
      <w:r w:rsidRPr="001935F3">
        <w:rPr>
          <w:rFonts w:ascii="Arial" w:hAnsi="Arial" w:cs="Arial"/>
        </w:rPr>
        <w:t>podľa § 197 ods</w:t>
      </w:r>
      <w:r w:rsidR="004B2A90">
        <w:rPr>
          <w:rFonts w:ascii="Arial" w:hAnsi="Arial" w:cs="Arial"/>
        </w:rPr>
        <w:t>.</w:t>
      </w:r>
      <w:r w:rsidRPr="001935F3">
        <w:rPr>
          <w:rFonts w:ascii="Arial" w:hAnsi="Arial" w:cs="Arial"/>
        </w:rPr>
        <w:t xml:space="preserve"> 1 písm</w:t>
      </w:r>
      <w:r w:rsidR="004B2A90">
        <w:rPr>
          <w:rFonts w:ascii="Arial" w:hAnsi="Arial" w:cs="Arial"/>
        </w:rPr>
        <w:t>.</w:t>
      </w:r>
      <w:r w:rsidRPr="001935F3">
        <w:rPr>
          <w:rFonts w:ascii="Arial" w:hAnsi="Arial" w:cs="Arial"/>
        </w:rPr>
        <w:t xml:space="preserve"> c/ Trestného poriadku bolo vybavených 75</w:t>
      </w:r>
      <w:r w:rsidR="004B2A90">
        <w:rPr>
          <w:rFonts w:ascii="Arial" w:hAnsi="Arial" w:cs="Arial"/>
        </w:rPr>
        <w:t xml:space="preserve"> v</w:t>
      </w:r>
      <w:r w:rsidRPr="001935F3">
        <w:rPr>
          <w:rFonts w:ascii="Arial" w:hAnsi="Arial" w:cs="Arial"/>
        </w:rPr>
        <w:t>ecí,</w:t>
      </w:r>
    </w:p>
    <w:p w:rsidR="00863402" w:rsidRPr="001935F3" w:rsidP="004B2A90">
      <w:pPr>
        <w:pStyle w:val="NormalWeb"/>
        <w:bidi w:val="0"/>
        <w:ind w:left="708"/>
        <w:jc w:val="both"/>
        <w:rPr>
          <w:rFonts w:ascii="Arial" w:hAnsi="Arial" w:cs="Arial"/>
        </w:rPr>
      </w:pPr>
      <w:r w:rsidR="004B2A90">
        <w:rPr>
          <w:rFonts w:ascii="Arial" w:hAnsi="Arial" w:cs="Arial"/>
        </w:rPr>
        <w:t xml:space="preserve">- </w:t>
      </w:r>
      <w:r w:rsidRPr="001935F3">
        <w:rPr>
          <w:rFonts w:ascii="Arial" w:hAnsi="Arial" w:cs="Arial"/>
        </w:rPr>
        <w:t>podľa</w:t>
      </w:r>
      <w:r w:rsidR="004B2A90">
        <w:rPr>
          <w:rFonts w:ascii="Arial" w:hAnsi="Arial" w:cs="Arial"/>
        </w:rPr>
        <w:t xml:space="preserve"> </w:t>
      </w:r>
      <w:r w:rsidRPr="001935F3">
        <w:rPr>
          <w:rFonts w:ascii="Arial" w:hAnsi="Arial" w:cs="Arial"/>
        </w:rPr>
        <w:t>§</w:t>
      </w:r>
      <w:r w:rsidR="004B2A90">
        <w:rPr>
          <w:rFonts w:ascii="Arial" w:hAnsi="Arial" w:cs="Arial"/>
        </w:rPr>
        <w:t xml:space="preserve"> </w:t>
      </w:r>
      <w:r w:rsidRPr="001935F3">
        <w:rPr>
          <w:rFonts w:ascii="Arial" w:hAnsi="Arial" w:cs="Arial"/>
        </w:rPr>
        <w:t>197 ods</w:t>
      </w:r>
      <w:r w:rsidR="004B2A90">
        <w:rPr>
          <w:rFonts w:ascii="Arial" w:hAnsi="Arial" w:cs="Arial"/>
        </w:rPr>
        <w:t>.</w:t>
      </w:r>
      <w:r w:rsidRPr="001935F3">
        <w:rPr>
          <w:rFonts w:ascii="Arial" w:hAnsi="Arial" w:cs="Arial"/>
        </w:rPr>
        <w:t xml:space="preserve"> 1 písm</w:t>
      </w:r>
      <w:r w:rsidR="004B2A90">
        <w:rPr>
          <w:rFonts w:ascii="Arial" w:hAnsi="Arial" w:cs="Arial"/>
        </w:rPr>
        <w:t>.</w:t>
      </w:r>
      <w:r w:rsidRPr="001935F3">
        <w:rPr>
          <w:rFonts w:ascii="Arial" w:hAnsi="Arial" w:cs="Arial"/>
        </w:rPr>
        <w:t xml:space="preserve"> d/ Trestného poriadku bolo vybavených 955 vecí,</w:t>
      </w:r>
    </w:p>
    <w:p w:rsidR="00863402" w:rsidRPr="001935F3" w:rsidP="001935F3">
      <w:pPr>
        <w:pStyle w:val="NormalWeb"/>
        <w:bidi w:val="0"/>
        <w:ind w:firstLine="708"/>
        <w:jc w:val="both"/>
        <w:rPr>
          <w:rFonts w:ascii="Arial" w:hAnsi="Arial" w:cs="Arial"/>
        </w:rPr>
      </w:pPr>
      <w:r w:rsidR="004B2A90">
        <w:rPr>
          <w:rFonts w:ascii="Arial" w:hAnsi="Arial" w:cs="Arial"/>
        </w:rPr>
        <w:t xml:space="preserve">- </w:t>
      </w:r>
      <w:r w:rsidRPr="001935F3">
        <w:rPr>
          <w:rFonts w:ascii="Arial" w:hAnsi="Arial" w:cs="Arial"/>
        </w:rPr>
        <w:t xml:space="preserve">podľa </w:t>
      </w:r>
      <w:r w:rsidR="004B2A90">
        <w:rPr>
          <w:rFonts w:ascii="Arial" w:hAnsi="Arial" w:cs="Arial"/>
        </w:rPr>
        <w:t xml:space="preserve">§ </w:t>
      </w:r>
      <w:r w:rsidRPr="001935F3">
        <w:rPr>
          <w:rFonts w:ascii="Arial" w:hAnsi="Arial" w:cs="Arial"/>
        </w:rPr>
        <w:t>197 ods</w:t>
      </w:r>
      <w:r w:rsidR="004B2A90">
        <w:rPr>
          <w:rFonts w:ascii="Arial" w:hAnsi="Arial" w:cs="Arial"/>
        </w:rPr>
        <w:t>.</w:t>
      </w:r>
      <w:r w:rsidRPr="001935F3">
        <w:rPr>
          <w:rFonts w:ascii="Arial" w:hAnsi="Arial" w:cs="Arial"/>
        </w:rPr>
        <w:t xml:space="preserve"> 2 Trestného poriadku bolo vybavených 6 vecí.</w:t>
      </w:r>
    </w:p>
    <w:p w:rsidR="00863402" w:rsidRPr="001935F3" w:rsidP="001935F3">
      <w:pPr>
        <w:pStyle w:val="NormalWeb"/>
        <w:bidi w:val="0"/>
        <w:jc w:val="both"/>
        <w:rPr>
          <w:rFonts w:ascii="Arial" w:hAnsi="Arial" w:cs="Arial"/>
          <w:bCs/>
        </w:rPr>
      </w:pPr>
      <w:r w:rsidRPr="001935F3">
        <w:rPr>
          <w:rFonts w:ascii="Arial" w:hAnsi="Arial" w:cs="Arial"/>
          <w:bCs/>
        </w:rPr>
        <w:t xml:space="preserve"> </w:t>
      </w:r>
    </w:p>
    <w:p w:rsidR="00863402" w:rsidRPr="001935F3" w:rsidP="001935F3">
      <w:pPr>
        <w:pStyle w:val="NormalWeb"/>
        <w:bidi w:val="0"/>
        <w:ind w:left="708" w:firstLine="708"/>
        <w:jc w:val="both"/>
        <w:rPr>
          <w:rFonts w:ascii="Arial" w:hAnsi="Arial" w:cs="Arial"/>
        </w:rPr>
      </w:pPr>
      <w:r w:rsidRPr="001935F3">
        <w:rPr>
          <w:rFonts w:ascii="Arial" w:hAnsi="Arial" w:cs="Arial"/>
        </w:rPr>
        <w:t>Prokurátori v rámci dozoru nad dodržiavaním zákonnosti pred začatím trestného stíhania (§ 230 odsek 1 Trestného poriadku) sledujú, či policajt do 30 dní od doručenia trestného oznámenia začne trestné stíhanie podľa § 199 odsek 1 Trestného poriadku alebo postupuje v zmysle §</w:t>
      </w:r>
      <w:r w:rsidR="005406AD">
        <w:rPr>
          <w:rFonts w:ascii="Arial" w:hAnsi="Arial" w:cs="Arial"/>
        </w:rPr>
        <w:t xml:space="preserve"> </w:t>
      </w:r>
      <w:r w:rsidRPr="001935F3">
        <w:rPr>
          <w:rFonts w:ascii="Arial" w:hAnsi="Arial" w:cs="Arial"/>
        </w:rPr>
        <w:t>197 odsek 1 Trestného poriadku, resp. ustanovenia § 197 odsek 2 Trestného poriadku. Pokiaľ ide o rýchlosť konania policajtov v štádiu pr</w:t>
      </w:r>
      <w:r w:rsidR="00532306">
        <w:rPr>
          <w:rFonts w:ascii="Arial" w:hAnsi="Arial" w:cs="Arial"/>
        </w:rPr>
        <w:t xml:space="preserve">ed začatím trestného stíhania, </w:t>
      </w:r>
      <w:r w:rsidRPr="001935F3">
        <w:rPr>
          <w:rFonts w:ascii="Arial" w:hAnsi="Arial" w:cs="Arial"/>
        </w:rPr>
        <w:t xml:space="preserve">poverení príslušníci Policajného zboru a aj vyšetrovatelia Policajného zboru  vo veciach vybavovania trestných oznámení konajú často  pomaly a hoci prokurátori neustále sledujú dodržiavanie zákonom stanovenej </w:t>
      </w:r>
      <w:r w:rsidR="004E047F">
        <w:rPr>
          <w:rFonts w:ascii="Arial" w:hAnsi="Arial" w:cs="Arial"/>
        </w:rPr>
        <w:t xml:space="preserve">            </w:t>
      </w:r>
      <w:r w:rsidRPr="001935F3">
        <w:rPr>
          <w:rFonts w:ascii="Arial" w:hAnsi="Arial" w:cs="Arial"/>
        </w:rPr>
        <w:t>30 dňovej lehoty na prípadné doplnenie trestného oznámenia a rozhodnutie vo veci (§196 odsek 2 veta prvá Trestného poriadku), túto lehotu policajti vo viacerých prípadoch nedodržujú. Najčastejšou argumentáciou policajtov je nedostatočné personálne obsadenie polície a s tým súvisiaca neúmerná zaťaženosť jednotlivých policajtov, výmeny riadiacich pracovníkov na</w:t>
      </w:r>
      <w:r w:rsidR="00532306">
        <w:rPr>
          <w:rFonts w:ascii="Arial" w:hAnsi="Arial" w:cs="Arial"/>
        </w:rPr>
        <w:t xml:space="preserve"> jednotlivých zložkách polície, </w:t>
      </w:r>
      <w:r w:rsidRPr="001935F3">
        <w:rPr>
          <w:rFonts w:ascii="Arial" w:hAnsi="Arial" w:cs="Arial"/>
        </w:rPr>
        <w:t>zmeny najmä v procesných predpisoch, nedostatočné technické vybavenie polície a množstvo inej činnosti, ktorú musia policajti vykonávať, čo však prokurátor už nedokáže ovplyvniť.</w:t>
      </w:r>
    </w:p>
    <w:p w:rsidR="00863402" w:rsidRPr="001935F3" w:rsidP="001935F3">
      <w:pPr>
        <w:pStyle w:val="NormalWeb"/>
        <w:bidi w:val="0"/>
        <w:jc w:val="both"/>
        <w:rPr>
          <w:rFonts w:ascii="Arial" w:hAnsi="Arial" w:cs="Arial"/>
        </w:rPr>
      </w:pPr>
      <w:r w:rsidRPr="001935F3">
        <w:rPr>
          <w:rFonts w:ascii="Arial" w:hAnsi="Arial" w:cs="Arial"/>
        </w:rPr>
        <w:t xml:space="preserve"> </w:t>
      </w:r>
    </w:p>
    <w:p w:rsidR="00863402" w:rsidRPr="001935F3" w:rsidP="001935F3">
      <w:pPr>
        <w:pStyle w:val="NormalWeb"/>
        <w:bidi w:val="0"/>
        <w:ind w:left="708" w:firstLine="708"/>
        <w:jc w:val="both"/>
        <w:rPr>
          <w:rFonts w:ascii="Arial" w:hAnsi="Arial" w:cs="Arial"/>
        </w:rPr>
      </w:pPr>
      <w:r w:rsidRPr="001935F3">
        <w:rPr>
          <w:rFonts w:ascii="Arial" w:hAnsi="Arial" w:cs="Arial"/>
        </w:rPr>
        <w:t xml:space="preserve">Je namieste skonštatovať, že pri dopĺňaní neúplných trestných oznámení existujú aj iné vonkajšie aspekty, ktoré ovplyvňujú zachovanie </w:t>
      </w:r>
      <w:r w:rsidR="00C37FE0">
        <w:rPr>
          <w:rFonts w:ascii="Arial" w:hAnsi="Arial" w:cs="Arial"/>
        </w:rPr>
        <w:t xml:space="preserve">       </w:t>
      </w:r>
      <w:r w:rsidRPr="001935F3">
        <w:rPr>
          <w:rFonts w:ascii="Arial" w:hAnsi="Arial" w:cs="Arial"/>
        </w:rPr>
        <w:t>30 dňovej lehoty (aj keď ide o poriadkovú lehotu), na ktoré orgány polície a ani orgány prokuratúry nemajú žiadny vplyv. Ide spravidla o potrebu predvolania a vypočutia oznamovateľa alebo osoby, ktorú na základe trestného oznámenia je potrebné vypočuť k okolnostiam nasvedčujúcim, že mala spáchať trestný čin (v jednotlivých prípadoch aj viac osôb) a o potrebu vyžiadania písomných podkladov od oznamovateľa alebo inej osoby alebo orgánu, ktoré nie sú týmito osobami vždy na prvýkrát rešpektované z rôznych dôvodov, a preto tieto treba aj niekoľkokrát opakovať. Vyskytujú sa aj prípady, kedy prieťahy v konaní a kvalita práce policajtov sú čisto subjektívneho charakteru a hoci zo strany prokurátorov je ochota k spolupráci a snaha pomôcť vyšetrovateľom Policajného zboru a najmä povereným príslušníkom Policajného zboru zorientovať sa v problematike (aj neformálnymi konzultáciami), často sa nemožno vyhnúť uplatneniu príslušných procesných oprávnení prokurátora a nekvalitné rozhodnutia ruš</w:t>
      </w:r>
      <w:r w:rsidR="00C9638C">
        <w:rPr>
          <w:rFonts w:ascii="Arial" w:hAnsi="Arial" w:cs="Arial"/>
        </w:rPr>
        <w:t>i</w:t>
      </w:r>
      <w:r w:rsidRPr="001935F3">
        <w:rPr>
          <w:rFonts w:ascii="Arial" w:hAnsi="Arial" w:cs="Arial"/>
        </w:rPr>
        <w:t>ť, prípadne prijímať aj iné nepopulárne opatrenia.</w:t>
      </w:r>
    </w:p>
    <w:p w:rsidR="00863402" w:rsidRPr="001935F3" w:rsidP="001935F3">
      <w:pPr>
        <w:pStyle w:val="NormalWeb"/>
        <w:bidi w:val="0"/>
        <w:jc w:val="both"/>
        <w:rPr>
          <w:rFonts w:ascii="Arial" w:hAnsi="Arial" w:cs="Arial"/>
        </w:rPr>
      </w:pPr>
    </w:p>
    <w:p w:rsidR="00863402" w:rsidRPr="003F50E5" w:rsidP="003F50E5">
      <w:pPr>
        <w:pStyle w:val="NormalWeb"/>
        <w:bidi w:val="0"/>
        <w:ind w:left="708" w:firstLine="708"/>
        <w:jc w:val="both"/>
        <w:rPr>
          <w:rFonts w:ascii="Arial" w:hAnsi="Arial" w:cs="Arial"/>
        </w:rPr>
      </w:pPr>
      <w:r w:rsidRPr="003F50E5">
        <w:rPr>
          <w:rFonts w:ascii="Arial" w:hAnsi="Arial" w:cs="Arial"/>
        </w:rPr>
        <w:t>V mnohých prípadoch aj pri zachovaní 30 dňovej lehoty od prijatia trestného oznámenia boli rozhodnutia policajtov vydané bez náležitého zistenia skutkového stavu, čo má za následok prijatie opatrení zo strany príslušných prokurátorov na odstránenie nezákonného stavu</w:t>
      </w:r>
      <w:r w:rsidR="00C9638C">
        <w:rPr>
          <w:rFonts w:ascii="Arial" w:hAnsi="Arial" w:cs="Arial"/>
        </w:rPr>
        <w:t>,</w:t>
      </w:r>
      <w:r w:rsidRPr="003F50E5">
        <w:rPr>
          <w:rFonts w:ascii="Arial" w:hAnsi="Arial" w:cs="Arial"/>
        </w:rPr>
        <w:t xml:space="preserve"> ako aj podanie opravných prostriedkov proti rozhodnutiam policajtov, prípadne iných podaní zo strany dotknutých osôb.</w:t>
      </w:r>
      <w:r w:rsidR="003F50E5">
        <w:rPr>
          <w:rFonts w:ascii="Arial" w:hAnsi="Arial" w:cs="Arial"/>
        </w:rPr>
        <w:t xml:space="preserve"> </w:t>
      </w:r>
      <w:r w:rsidRPr="003F50E5">
        <w:rPr>
          <w:rFonts w:ascii="Arial" w:hAnsi="Arial" w:cs="Arial"/>
        </w:rPr>
        <w:t xml:space="preserve">Nedostatky v činnosti policajtov boli aj v uplynulom roku predmetom rokovaní na medzirezortných poradách orgánov činných v trestnom konaní v obvode pôsobnosti ako krajských prokuratúr, tak aj okresných prokuratúr. </w:t>
      </w:r>
    </w:p>
    <w:p w:rsidR="00927088" w:rsidRPr="003F50E5" w:rsidP="001935F3">
      <w:pPr>
        <w:tabs>
          <w:tab w:val="left" w:pos="720"/>
        </w:tabs>
        <w:bidi w:val="0"/>
        <w:ind w:left="708"/>
        <w:jc w:val="both"/>
        <w:rPr>
          <w:rFonts w:ascii="Arial" w:hAnsi="Arial" w:cs="Arial"/>
        </w:rPr>
      </w:pPr>
    </w:p>
    <w:p w:rsidR="00927088" w:rsidP="00927088">
      <w:pPr>
        <w:bidi w:val="0"/>
        <w:ind w:left="708" w:firstLine="708"/>
        <w:jc w:val="both"/>
        <w:rPr>
          <w:rFonts w:ascii="Arial" w:hAnsi="Arial" w:cs="Arial"/>
          <w:bCs/>
        </w:rPr>
      </w:pPr>
      <w:r>
        <w:rPr>
          <w:rFonts w:ascii="Arial" w:hAnsi="Arial" w:cs="Arial"/>
          <w:bCs/>
        </w:rPr>
        <w:t>V sledovanom období napadlo na vojenskú súčasť prokuratúry 747 trestných oznámení. Pre porovnanie v roku 2008 to bolo 716 trestných oznámení a v roku 2007 to bolo 1</w:t>
      </w:r>
      <w:r w:rsidR="008E731E">
        <w:rPr>
          <w:rFonts w:ascii="Arial" w:hAnsi="Arial" w:cs="Arial"/>
          <w:bCs/>
        </w:rPr>
        <w:t xml:space="preserve"> </w:t>
      </w:r>
      <w:r>
        <w:rPr>
          <w:rFonts w:ascii="Arial" w:hAnsi="Arial" w:cs="Arial"/>
          <w:bCs/>
        </w:rPr>
        <w:t>102 trestných oznámení. Z uvedeného je zrejmé, že došlo k miernemu nárastu počtu trestných oznámení oproti roku 2008.</w:t>
      </w:r>
      <w:r w:rsidR="008E731E">
        <w:rPr>
          <w:rFonts w:ascii="Arial" w:hAnsi="Arial" w:cs="Arial"/>
          <w:bCs/>
        </w:rPr>
        <w:t xml:space="preserve"> Najviac vecí napadlo na </w:t>
      </w:r>
      <w:r>
        <w:rPr>
          <w:rFonts w:ascii="Arial" w:hAnsi="Arial" w:cs="Arial"/>
          <w:bCs/>
        </w:rPr>
        <w:t xml:space="preserve"> Vojensk</w:t>
      </w:r>
      <w:r w:rsidR="008E731E">
        <w:rPr>
          <w:rFonts w:ascii="Arial" w:hAnsi="Arial" w:cs="Arial"/>
          <w:bCs/>
        </w:rPr>
        <w:t>ú</w:t>
      </w:r>
      <w:r>
        <w:rPr>
          <w:rFonts w:ascii="Arial" w:hAnsi="Arial" w:cs="Arial"/>
          <w:bCs/>
        </w:rPr>
        <w:t xml:space="preserve"> obvodn</w:t>
      </w:r>
      <w:r w:rsidR="008E731E">
        <w:rPr>
          <w:rFonts w:ascii="Arial" w:hAnsi="Arial" w:cs="Arial"/>
          <w:bCs/>
        </w:rPr>
        <w:t>ú</w:t>
      </w:r>
      <w:r>
        <w:rPr>
          <w:rFonts w:ascii="Arial" w:hAnsi="Arial" w:cs="Arial"/>
          <w:bCs/>
        </w:rPr>
        <w:t xml:space="preserve"> prokuratúr</w:t>
      </w:r>
      <w:r w:rsidR="008E731E">
        <w:rPr>
          <w:rFonts w:ascii="Arial" w:hAnsi="Arial" w:cs="Arial"/>
          <w:bCs/>
        </w:rPr>
        <w:t>u</w:t>
      </w:r>
      <w:r>
        <w:rPr>
          <w:rFonts w:ascii="Arial" w:hAnsi="Arial" w:cs="Arial"/>
          <w:bCs/>
        </w:rPr>
        <w:t xml:space="preserve"> Bratislava, na ktorej bolo zapísaných celkom 427 trestných oznámení. </w:t>
      </w:r>
    </w:p>
    <w:p w:rsidR="00927088" w:rsidP="00927088">
      <w:pPr>
        <w:bidi w:val="0"/>
        <w:jc w:val="both"/>
        <w:rPr>
          <w:rFonts w:ascii="Arial" w:hAnsi="Arial" w:cs="Arial"/>
          <w:bCs/>
        </w:rPr>
      </w:pPr>
    </w:p>
    <w:p w:rsidR="00927088" w:rsidP="00927088">
      <w:pPr>
        <w:bidi w:val="0"/>
        <w:jc w:val="both"/>
        <w:rPr>
          <w:rFonts w:ascii="Arial" w:hAnsi="Arial" w:cs="Arial"/>
          <w:b/>
          <w:bCs/>
        </w:rPr>
      </w:pPr>
      <w:r>
        <w:rPr>
          <w:rFonts w:ascii="Arial" w:hAnsi="Arial" w:cs="Arial"/>
          <w:bCs/>
        </w:rPr>
        <w:tab/>
      </w:r>
      <w:r w:rsidRPr="008E731E">
        <w:rPr>
          <w:rFonts w:ascii="Arial" w:hAnsi="Arial" w:cs="Arial"/>
          <w:bCs/>
        </w:rPr>
        <w:t>V</w:t>
      </w:r>
      <w:r>
        <w:rPr>
          <w:rFonts w:ascii="Arial" w:hAnsi="Arial" w:cs="Arial"/>
          <w:b/>
          <w:bCs/>
        </w:rPr>
        <w:t> </w:t>
      </w:r>
      <w:r w:rsidRPr="008E731E">
        <w:rPr>
          <w:rFonts w:ascii="Arial" w:hAnsi="Arial" w:cs="Arial"/>
          <w:bCs/>
        </w:rPr>
        <w:t>roku 2009 boli využité tieto spôsoby vybavenia trestných oznámení</w:t>
      </w:r>
      <w:r w:rsidR="00C9638C">
        <w:rPr>
          <w:rFonts w:ascii="Arial" w:hAnsi="Arial" w:cs="Arial"/>
          <w:bCs/>
        </w:rPr>
        <w:t>:</w:t>
      </w:r>
      <w:r>
        <w:rPr>
          <w:rFonts w:ascii="Arial" w:hAnsi="Arial" w:cs="Arial"/>
          <w:b/>
          <w:bCs/>
        </w:rPr>
        <w:t xml:space="preserve"> </w:t>
      </w:r>
    </w:p>
    <w:p w:rsidR="00927088" w:rsidP="00927088">
      <w:pPr>
        <w:bidi w:val="0"/>
        <w:jc w:val="both"/>
        <w:rPr>
          <w:rFonts w:ascii="Arial" w:hAnsi="Arial" w:cs="Arial"/>
          <w:b/>
          <w:bCs/>
        </w:rPr>
      </w:pPr>
    </w:p>
    <w:p w:rsidR="00927088" w:rsidP="00927088">
      <w:pPr>
        <w:bidi w:val="0"/>
        <w:jc w:val="both"/>
        <w:rPr>
          <w:rFonts w:ascii="Arial" w:hAnsi="Arial" w:cs="Arial"/>
          <w:bCs/>
        </w:rPr>
      </w:pPr>
      <w:r>
        <w:rPr>
          <w:rFonts w:ascii="Arial" w:hAnsi="Arial" w:cs="Arial"/>
          <w:bCs/>
        </w:rPr>
        <w:tab/>
        <w:t>- podľa § 197 ods. 1 písm. a</w:t>
      </w:r>
      <w:r w:rsidR="00CC745D">
        <w:rPr>
          <w:rFonts w:ascii="Arial" w:hAnsi="Arial" w:cs="Arial"/>
          <w:bCs/>
        </w:rPr>
        <w:t>/</w:t>
      </w:r>
      <w:r>
        <w:rPr>
          <w:rFonts w:ascii="Arial" w:hAnsi="Arial" w:cs="Arial"/>
          <w:bCs/>
        </w:rPr>
        <w:t xml:space="preserve"> Trestného   poriadku bolo vybavených </w:t>
      </w:r>
      <w:r w:rsidR="00C9638C">
        <w:rPr>
          <w:rFonts w:ascii="Arial" w:hAnsi="Arial" w:cs="Arial"/>
          <w:bCs/>
        </w:rPr>
        <w:t xml:space="preserve">  </w:t>
      </w:r>
      <w:r>
        <w:rPr>
          <w:rFonts w:ascii="Arial" w:hAnsi="Arial" w:cs="Arial"/>
          <w:bCs/>
        </w:rPr>
        <w:t xml:space="preserve"> 15  vecí,</w:t>
      </w:r>
    </w:p>
    <w:p w:rsidR="00927088" w:rsidP="00927088">
      <w:pPr>
        <w:bidi w:val="0"/>
        <w:jc w:val="both"/>
        <w:rPr>
          <w:rFonts w:ascii="Arial" w:hAnsi="Arial" w:cs="Arial"/>
          <w:bCs/>
        </w:rPr>
      </w:pPr>
      <w:r>
        <w:rPr>
          <w:rFonts w:ascii="Arial" w:hAnsi="Arial" w:cs="Arial"/>
          <w:bCs/>
        </w:rPr>
        <w:tab/>
        <w:t>- podľa § 197 ods. 1 písm. b</w:t>
      </w:r>
      <w:r w:rsidR="00CC745D">
        <w:rPr>
          <w:rFonts w:ascii="Arial" w:hAnsi="Arial" w:cs="Arial"/>
          <w:bCs/>
        </w:rPr>
        <w:t>/</w:t>
      </w:r>
      <w:r>
        <w:rPr>
          <w:rFonts w:ascii="Arial" w:hAnsi="Arial" w:cs="Arial"/>
          <w:bCs/>
        </w:rPr>
        <w:t xml:space="preserve"> Trestného poriadku   bolo vybavených </w:t>
      </w:r>
      <w:r w:rsidR="00C9638C">
        <w:rPr>
          <w:rFonts w:ascii="Arial" w:hAnsi="Arial" w:cs="Arial"/>
          <w:bCs/>
        </w:rPr>
        <w:t xml:space="preserve"> </w:t>
      </w:r>
      <w:r>
        <w:rPr>
          <w:rFonts w:ascii="Arial" w:hAnsi="Arial" w:cs="Arial"/>
          <w:bCs/>
        </w:rPr>
        <w:t>176 vecí,</w:t>
      </w:r>
    </w:p>
    <w:p w:rsidR="00927088" w:rsidP="00927088">
      <w:pPr>
        <w:bidi w:val="0"/>
        <w:jc w:val="both"/>
        <w:rPr>
          <w:rFonts w:ascii="Arial" w:hAnsi="Arial" w:cs="Arial"/>
          <w:bCs/>
        </w:rPr>
      </w:pPr>
      <w:r>
        <w:rPr>
          <w:rFonts w:ascii="Arial" w:hAnsi="Arial" w:cs="Arial"/>
          <w:bCs/>
        </w:rPr>
        <w:tab/>
        <w:t>- podľa § 197 ods. 1 písm. c</w:t>
      </w:r>
      <w:r w:rsidR="00CC745D">
        <w:rPr>
          <w:rFonts w:ascii="Arial" w:hAnsi="Arial" w:cs="Arial"/>
          <w:bCs/>
        </w:rPr>
        <w:t>/</w:t>
      </w:r>
      <w:r>
        <w:rPr>
          <w:rFonts w:ascii="Arial" w:hAnsi="Arial" w:cs="Arial"/>
          <w:bCs/>
        </w:rPr>
        <w:t xml:space="preserve"> Trestného poriadku   bolo  vybavených  </w:t>
      </w:r>
      <w:r w:rsidR="00C9638C">
        <w:rPr>
          <w:rFonts w:ascii="Arial" w:hAnsi="Arial" w:cs="Arial"/>
          <w:bCs/>
        </w:rPr>
        <w:t xml:space="preserve">  </w:t>
      </w:r>
      <w:r>
        <w:rPr>
          <w:rFonts w:ascii="Arial" w:hAnsi="Arial" w:cs="Arial"/>
          <w:bCs/>
        </w:rPr>
        <w:t>30 vecí,</w:t>
      </w:r>
    </w:p>
    <w:p w:rsidR="00927088" w:rsidP="00927088">
      <w:pPr>
        <w:bidi w:val="0"/>
        <w:jc w:val="both"/>
        <w:rPr>
          <w:rFonts w:ascii="Arial" w:hAnsi="Arial" w:cs="Arial"/>
          <w:bCs/>
        </w:rPr>
      </w:pPr>
      <w:r>
        <w:rPr>
          <w:rFonts w:ascii="Arial" w:hAnsi="Arial" w:cs="Arial"/>
          <w:bCs/>
        </w:rPr>
        <w:tab/>
        <w:t>- podľa § 197 ods. 1 písm. d</w:t>
      </w:r>
      <w:r w:rsidR="00CC745D">
        <w:rPr>
          <w:rFonts w:ascii="Arial" w:hAnsi="Arial" w:cs="Arial"/>
          <w:bCs/>
        </w:rPr>
        <w:t>/</w:t>
      </w:r>
      <w:r>
        <w:rPr>
          <w:rFonts w:ascii="Arial" w:hAnsi="Arial" w:cs="Arial"/>
          <w:bCs/>
        </w:rPr>
        <w:t xml:space="preserve"> Trestného poriadku bolo vybavených  1</w:t>
      </w:r>
      <w:r w:rsidR="00C9638C">
        <w:rPr>
          <w:rFonts w:ascii="Arial" w:hAnsi="Arial" w:cs="Arial"/>
          <w:bCs/>
        </w:rPr>
        <w:t xml:space="preserve"> </w:t>
      </w:r>
      <w:r>
        <w:rPr>
          <w:rFonts w:ascii="Arial" w:hAnsi="Arial" w:cs="Arial"/>
          <w:bCs/>
        </w:rPr>
        <w:t>189 vecí,</w:t>
      </w:r>
    </w:p>
    <w:p w:rsidR="00927088" w:rsidRPr="00337E37" w:rsidP="00927088">
      <w:pPr>
        <w:bidi w:val="0"/>
        <w:jc w:val="both"/>
        <w:rPr>
          <w:rFonts w:ascii="Arial" w:hAnsi="Arial" w:cs="Arial"/>
          <w:b/>
          <w:bCs/>
        </w:rPr>
      </w:pPr>
      <w:r>
        <w:rPr>
          <w:rFonts w:ascii="Arial" w:hAnsi="Arial" w:cs="Arial"/>
          <w:bCs/>
        </w:rPr>
        <w:tab/>
        <w:t>- podľa § 197 ods. 2 Trestného poriadku bolo vybaven</w:t>
      </w:r>
      <w:r w:rsidR="00C9638C">
        <w:rPr>
          <w:rFonts w:ascii="Arial" w:hAnsi="Arial" w:cs="Arial"/>
          <w:bCs/>
        </w:rPr>
        <w:t>ých</w:t>
      </w:r>
      <w:r>
        <w:rPr>
          <w:rFonts w:ascii="Arial" w:hAnsi="Arial" w:cs="Arial"/>
          <w:bCs/>
        </w:rPr>
        <w:t xml:space="preserve"> 13 vecí.</w:t>
      </w:r>
    </w:p>
    <w:p w:rsidR="00927088" w:rsidP="001935F3">
      <w:pPr>
        <w:tabs>
          <w:tab w:val="left" w:pos="720"/>
        </w:tabs>
        <w:bidi w:val="0"/>
        <w:ind w:left="708"/>
        <w:jc w:val="both"/>
        <w:rPr>
          <w:rFonts w:ascii="Arial" w:hAnsi="Arial" w:cs="Arial"/>
        </w:rPr>
      </w:pPr>
    </w:p>
    <w:p w:rsidR="00863402" w:rsidP="001935F3">
      <w:pPr>
        <w:tabs>
          <w:tab w:val="left" w:pos="720"/>
        </w:tabs>
        <w:bidi w:val="0"/>
        <w:jc w:val="both"/>
        <w:rPr>
          <w:rFonts w:ascii="Arial" w:hAnsi="Arial" w:cs="Arial"/>
        </w:rPr>
      </w:pPr>
    </w:p>
    <w:p w:rsidR="00863402" w:rsidP="001935F3">
      <w:pPr>
        <w:numPr>
          <w:ilvl w:val="2"/>
          <w:numId w:val="6"/>
        </w:numPr>
        <w:tabs>
          <w:tab w:val="left" w:pos="720"/>
        </w:tabs>
        <w:bidi w:val="0"/>
        <w:jc w:val="both"/>
        <w:rPr>
          <w:rFonts w:ascii="Arial" w:hAnsi="Arial" w:cs="Arial"/>
          <w:b/>
        </w:rPr>
      </w:pPr>
      <w:r w:rsidR="001935F3">
        <w:rPr>
          <w:rFonts w:ascii="Arial" w:hAnsi="Arial" w:cs="Arial"/>
          <w:b/>
        </w:rPr>
        <w:t>Základné  údaje  o  činnosti a zaťaženosti prokurátora a o spôsobe</w:t>
      </w:r>
    </w:p>
    <w:p w:rsidR="00863402" w:rsidP="00863402">
      <w:pPr>
        <w:bidi w:val="0"/>
        <w:jc w:val="both"/>
        <w:rPr>
          <w:rFonts w:ascii="Arial" w:hAnsi="Arial" w:cs="Arial"/>
        </w:rPr>
      </w:pPr>
      <w:r w:rsidR="001935F3">
        <w:rPr>
          <w:rFonts w:ascii="Arial" w:hAnsi="Arial" w:cs="Arial"/>
          <w:b/>
        </w:rPr>
        <w:t xml:space="preserve">                      vybavenia veci v prípravnom konaní</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V prípravnom konaní prokuratúra v roku 2009 zaevidovala 112</w:t>
      </w:r>
      <w:r w:rsidR="001935F3">
        <w:rPr>
          <w:rFonts w:ascii="Arial" w:hAnsi="Arial" w:cs="Arial"/>
        </w:rPr>
        <w:t> </w:t>
      </w:r>
      <w:r>
        <w:rPr>
          <w:rFonts w:ascii="Arial" w:hAnsi="Arial" w:cs="Arial"/>
        </w:rPr>
        <w:t>063 nových vecí, čo v porovnaní s rokom 2008 predstavuje pokles o 7 090 vecí a v porovnaní s rokom 2007 predstavuje pokles o 5 586 vecí.</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Z celkového počtu 120 869 skončených trestných vecí bolo skončené trestné stíhanie proti 53 413 osobám. Z uvedeného počtu bolo trestné stíhanie vedené proti 7 515 ženám a 4 286 mladistvým osobám. Štatistické ukazovatele ukazujú medziročný nárast skončených trestných stíhaní žien. V roku 2007 bolo skončené trestné stíhanie 6 683 žien (o 832 menej). V roku 2008 bolo skončené s</w:t>
      </w:r>
      <w:r w:rsidR="008E731E">
        <w:rPr>
          <w:rFonts w:ascii="Arial" w:hAnsi="Arial" w:cs="Arial"/>
        </w:rPr>
        <w:t>tíhanie 6 958 žien (o 557 menej</w:t>
      </w:r>
      <w:r>
        <w:rPr>
          <w:rFonts w:ascii="Arial" w:hAnsi="Arial" w:cs="Arial"/>
        </w:rPr>
        <w:t xml:space="preserve"> v porovnaní s rokom 2009</w:t>
      </w:r>
      <w:r w:rsidR="008E731E">
        <w:rPr>
          <w:rFonts w:ascii="Arial" w:hAnsi="Arial" w:cs="Arial"/>
        </w:rPr>
        <w:t>)</w:t>
      </w:r>
      <w:r>
        <w:rPr>
          <w:rFonts w:ascii="Arial" w:hAnsi="Arial" w:cs="Arial"/>
        </w:rPr>
        <w:t>. Pri trestnom postihu mladistvých osôb bol v roku 2009 zaznamenaný pokles</w:t>
      </w:r>
      <w:r w:rsidR="008E731E">
        <w:rPr>
          <w:rFonts w:ascii="Arial" w:hAnsi="Arial" w:cs="Arial"/>
        </w:rPr>
        <w:t>. C</w:t>
      </w:r>
      <w:r>
        <w:rPr>
          <w:rFonts w:ascii="Arial" w:hAnsi="Arial" w:cs="Arial"/>
        </w:rPr>
        <w:t xml:space="preserve">elkovo </w:t>
      </w:r>
      <w:r w:rsidR="008E731E">
        <w:rPr>
          <w:rFonts w:ascii="Arial" w:hAnsi="Arial" w:cs="Arial"/>
        </w:rPr>
        <w:t xml:space="preserve">bolo skončené trestné stíhanie  proti </w:t>
      </w:r>
      <w:r>
        <w:rPr>
          <w:rFonts w:ascii="Arial" w:hAnsi="Arial" w:cs="Arial"/>
        </w:rPr>
        <w:t>4 286 os</w:t>
      </w:r>
      <w:r w:rsidR="008E731E">
        <w:rPr>
          <w:rFonts w:ascii="Arial" w:hAnsi="Arial" w:cs="Arial"/>
        </w:rPr>
        <w:t>obám</w:t>
      </w:r>
      <w:r>
        <w:rPr>
          <w:rFonts w:ascii="Arial" w:hAnsi="Arial" w:cs="Arial"/>
        </w:rPr>
        <w:t>, čo v porovnaní s rokom 2007 predstavuje pokles o 250 osôb a v porovnaní s rokom 2008 pokles o 397 osôb.</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 xml:space="preserve">Z celkového  počtu  vybavených vecí prebiehalo vyšetrovanie o zločinoch (§ 200 odsek 1 Trestného poriadku) a o prečinoch ak je obvinený vo väzbe, vo výkone trestu alebo na pozorovaní v zdravotníckom ústave </w:t>
      </w:r>
      <w:r w:rsidR="001935F3">
        <w:rPr>
          <w:rFonts w:ascii="Arial" w:hAnsi="Arial" w:cs="Arial"/>
        </w:rPr>
        <w:t xml:space="preserve">        </w:t>
      </w:r>
      <w:r>
        <w:rPr>
          <w:rFonts w:ascii="Arial" w:hAnsi="Arial" w:cs="Arial"/>
        </w:rPr>
        <w:t>(§ 200 odsek 2 písmeno a/ Trestného poriadku</w:t>
      </w:r>
      <w:r w:rsidR="00C9638C">
        <w:rPr>
          <w:rFonts w:ascii="Arial" w:hAnsi="Arial" w:cs="Arial"/>
        </w:rPr>
        <w:t>)</w:t>
      </w:r>
      <w:r>
        <w:rPr>
          <w:rFonts w:ascii="Arial" w:hAnsi="Arial" w:cs="Arial"/>
        </w:rPr>
        <w:t xml:space="preserve"> alebo ak bolo nariadené prokurátorom (§ 200 odsek 2 písmeno b/ Trestného poriadku) </w:t>
      </w:r>
      <w:r w:rsidR="00C9638C">
        <w:rPr>
          <w:rFonts w:ascii="Arial" w:hAnsi="Arial" w:cs="Arial"/>
        </w:rPr>
        <w:t>v</w:t>
      </w:r>
      <w:r>
        <w:rPr>
          <w:rFonts w:ascii="Arial" w:hAnsi="Arial" w:cs="Arial"/>
        </w:rPr>
        <w:t xml:space="preserve"> 33 811 veciach, čo predstavuje nárast oproti roku 2008 o 4 500 vecí a v porovnaní s rokom 200</w:t>
      </w:r>
      <w:r w:rsidR="008E731E">
        <w:rPr>
          <w:rFonts w:ascii="Arial" w:hAnsi="Arial" w:cs="Arial"/>
        </w:rPr>
        <w:t>7</w:t>
      </w:r>
      <w:r>
        <w:rPr>
          <w:rFonts w:ascii="Arial" w:hAnsi="Arial" w:cs="Arial"/>
        </w:rPr>
        <w:t xml:space="preserve"> nárast o 4 904 vecí.</w:t>
      </w:r>
    </w:p>
    <w:p w:rsidR="00863402" w:rsidP="00863402">
      <w:pPr>
        <w:bidi w:val="0"/>
        <w:jc w:val="both"/>
        <w:rPr>
          <w:rFonts w:ascii="Arial" w:hAnsi="Arial" w:cs="Arial"/>
        </w:rPr>
      </w:pPr>
    </w:p>
    <w:p w:rsidR="00863402" w:rsidP="001935F3">
      <w:pPr>
        <w:bidi w:val="0"/>
        <w:ind w:left="708" w:firstLine="708"/>
        <w:jc w:val="both"/>
        <w:rPr>
          <w:rFonts w:ascii="Arial" w:hAnsi="Arial" w:cs="Arial"/>
        </w:rPr>
      </w:pPr>
      <w:r>
        <w:rPr>
          <w:rFonts w:ascii="Arial" w:hAnsi="Arial" w:cs="Arial"/>
        </w:rPr>
        <w:t>V skrátenom vyšetrovaní bolo v roku 2009 ukončených 86 721 vecí</w:t>
      </w:r>
      <w:r w:rsidR="008E731E">
        <w:rPr>
          <w:rFonts w:ascii="Arial" w:hAnsi="Arial" w:cs="Arial"/>
        </w:rPr>
        <w:t>,</w:t>
      </w:r>
      <w:r>
        <w:rPr>
          <w:rFonts w:ascii="Arial" w:hAnsi="Arial" w:cs="Arial"/>
        </w:rPr>
        <w:t xml:space="preserve"> čo je o 9 993 vecí menej ako v roku 2008   a  o</w:t>
      </w:r>
      <w:r w:rsidR="008E731E">
        <w:rPr>
          <w:rFonts w:ascii="Arial" w:hAnsi="Arial" w:cs="Arial"/>
        </w:rPr>
        <w:t>  9 189</w:t>
      </w:r>
      <w:r>
        <w:rPr>
          <w:rFonts w:ascii="Arial" w:hAnsi="Arial" w:cs="Arial"/>
        </w:rPr>
        <w:t xml:space="preserve"> vecí menej ako v roku 2007.</w:t>
      </w:r>
    </w:p>
    <w:p w:rsidR="00863402" w:rsidP="00863402">
      <w:pPr>
        <w:bidi w:val="0"/>
        <w:ind w:firstLine="708"/>
        <w:jc w:val="both"/>
        <w:rPr>
          <w:rFonts w:ascii="Arial" w:hAnsi="Arial" w:cs="Arial"/>
        </w:rPr>
      </w:pPr>
    </w:p>
    <w:p w:rsidR="00863402" w:rsidP="001935F3">
      <w:pPr>
        <w:bidi w:val="0"/>
        <w:ind w:left="708" w:firstLine="702"/>
        <w:jc w:val="both"/>
        <w:rPr>
          <w:rFonts w:ascii="Arial" w:hAnsi="Arial" w:cs="Arial"/>
        </w:rPr>
      </w:pPr>
      <w:r w:rsidR="00302709">
        <w:rPr>
          <w:rFonts w:ascii="Arial" w:hAnsi="Arial" w:cs="Arial"/>
        </w:rPr>
        <w:t xml:space="preserve">Postupom podľa § </w:t>
      </w:r>
      <w:r>
        <w:rPr>
          <w:rFonts w:ascii="Arial" w:hAnsi="Arial" w:cs="Arial"/>
        </w:rPr>
        <w:t>204 Trestného poriadku, tzv. zjednodušené vyšetrovanie bolo v roku 2009 ukončených 1 337 vecí</w:t>
      </w:r>
      <w:r w:rsidR="0049536F">
        <w:rPr>
          <w:rFonts w:ascii="Arial" w:hAnsi="Arial" w:cs="Arial"/>
        </w:rPr>
        <w:t>,</w:t>
      </w:r>
      <w:r>
        <w:rPr>
          <w:rFonts w:ascii="Arial" w:hAnsi="Arial" w:cs="Arial"/>
        </w:rPr>
        <w:t xml:space="preserve"> čo je o 817 vecí viac ako v roku 2008 a o 600 vecí viac ako v roku 2007.</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Pokiaľ sa týka spôsobov ukončenia prípravného konania</w:t>
      </w:r>
      <w:r w:rsidR="008E731E">
        <w:rPr>
          <w:rFonts w:ascii="Arial" w:hAnsi="Arial" w:cs="Arial"/>
        </w:rPr>
        <w:t>,</w:t>
      </w:r>
      <w:r>
        <w:rPr>
          <w:rFonts w:ascii="Arial" w:hAnsi="Arial" w:cs="Arial"/>
        </w:rPr>
        <w:t xml:space="preserve"> tak postúpením trestného stíhania podľa § 214 Trestného poriadku  bolo </w:t>
      </w:r>
      <w:r w:rsidR="008E731E">
        <w:rPr>
          <w:rFonts w:ascii="Arial" w:hAnsi="Arial" w:cs="Arial"/>
        </w:rPr>
        <w:t xml:space="preserve">skončených </w:t>
      </w:r>
      <w:r>
        <w:rPr>
          <w:rFonts w:ascii="Arial" w:hAnsi="Arial" w:cs="Arial"/>
        </w:rPr>
        <w:t xml:space="preserve">4 314 </w:t>
      </w:r>
      <w:r w:rsidR="008E731E">
        <w:rPr>
          <w:rFonts w:ascii="Arial" w:hAnsi="Arial" w:cs="Arial"/>
        </w:rPr>
        <w:t>trestných stíhaní známych páchateľov</w:t>
      </w:r>
      <w:r>
        <w:rPr>
          <w:rFonts w:ascii="Arial" w:hAnsi="Arial" w:cs="Arial"/>
        </w:rPr>
        <w:t xml:space="preserve">. V roku 2008 bolo postúpených 4 683 </w:t>
      </w:r>
      <w:r w:rsidR="008E731E">
        <w:rPr>
          <w:rFonts w:ascii="Arial" w:hAnsi="Arial" w:cs="Arial"/>
        </w:rPr>
        <w:t>trestných stíhaní</w:t>
      </w:r>
      <w:r>
        <w:rPr>
          <w:rFonts w:ascii="Arial" w:hAnsi="Arial" w:cs="Arial"/>
        </w:rPr>
        <w:t xml:space="preserve"> a v roku 2007 </w:t>
      </w:r>
      <w:r w:rsidR="008E731E">
        <w:rPr>
          <w:rFonts w:ascii="Arial" w:hAnsi="Arial" w:cs="Arial"/>
        </w:rPr>
        <w:t xml:space="preserve">to </w:t>
      </w:r>
      <w:r>
        <w:rPr>
          <w:rFonts w:ascii="Arial" w:hAnsi="Arial" w:cs="Arial"/>
        </w:rPr>
        <w:t>bolo 4 536</w:t>
      </w:r>
      <w:r w:rsidR="008E731E">
        <w:rPr>
          <w:rFonts w:ascii="Arial" w:hAnsi="Arial" w:cs="Arial"/>
        </w:rPr>
        <w:t>.</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 xml:space="preserve">Zastavením trestného stíhania podľa § 215 Trestného poriadku bolo v roku 2009 skončených 19 146 </w:t>
      </w:r>
      <w:r w:rsidR="00E5178E">
        <w:rPr>
          <w:rFonts w:ascii="Arial" w:hAnsi="Arial" w:cs="Arial"/>
        </w:rPr>
        <w:t>trestných stíhaní známych páchateľov</w:t>
      </w:r>
      <w:r>
        <w:rPr>
          <w:rFonts w:ascii="Arial" w:hAnsi="Arial" w:cs="Arial"/>
        </w:rPr>
        <w:t>,   v roku 2008</w:t>
      </w:r>
      <w:r w:rsidR="00E5178E">
        <w:rPr>
          <w:rFonts w:ascii="Arial" w:hAnsi="Arial" w:cs="Arial"/>
        </w:rPr>
        <w:t xml:space="preserve"> ich bolo</w:t>
      </w:r>
      <w:r>
        <w:rPr>
          <w:rFonts w:ascii="Arial" w:hAnsi="Arial" w:cs="Arial"/>
        </w:rPr>
        <w:t xml:space="preserve">  18 686   a v roku 2007</w:t>
      </w:r>
      <w:r w:rsidR="00E5178E">
        <w:rPr>
          <w:rFonts w:ascii="Arial" w:hAnsi="Arial" w:cs="Arial"/>
        </w:rPr>
        <w:t xml:space="preserve"> ich bolo</w:t>
      </w:r>
      <w:r>
        <w:rPr>
          <w:rFonts w:ascii="Arial" w:hAnsi="Arial" w:cs="Arial"/>
        </w:rPr>
        <w:t xml:space="preserve"> 19 125.</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Prerušené trestné stíhanie v roku 2009 podľa § 228 Trestného poriadku bolo v 50 888 veciach. V roku 2008 bolo prerušených 55 0</w:t>
      </w:r>
      <w:r w:rsidR="006856DE">
        <w:rPr>
          <w:rFonts w:ascii="Arial" w:hAnsi="Arial" w:cs="Arial"/>
        </w:rPr>
        <w:t>83</w:t>
      </w:r>
      <w:r>
        <w:rPr>
          <w:rFonts w:ascii="Arial" w:hAnsi="Arial" w:cs="Arial"/>
        </w:rPr>
        <w:t xml:space="preserve"> vecí a v roku 2007 60 249 vecí.</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V roku 2009 sa nevyskytol prípad prerušenia trestného stíhania spolupracujúceho obvineného podľa § 228 odsek 3 Trestného poriadku, v roku 2008 taktiež nebola realizovaná takýmto postupom trestná vec  a  v roku 2007 to boli 2 prípady.</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Podmienečne zastavené trestné stíhanie spolupracujúceho obvineného podľa § 218 odsek 1 Trestného poriadku bolo realizované v 1 prípade v roku 2009, v roku 2008 takýto prípad nebol   a  v roku 2007 bol tento inštitút použitý raz.</w:t>
      </w:r>
    </w:p>
    <w:p w:rsidR="00863402" w:rsidP="00863402">
      <w:pPr>
        <w:bidi w:val="0"/>
        <w:jc w:val="both"/>
        <w:rPr>
          <w:rFonts w:ascii="Arial" w:hAnsi="Arial" w:cs="Arial"/>
        </w:rPr>
      </w:pPr>
      <w:r w:rsidR="001935F3">
        <w:rPr>
          <w:rFonts w:ascii="Arial" w:hAnsi="Arial" w:cs="Arial"/>
        </w:rPr>
        <w:tab/>
      </w:r>
    </w:p>
    <w:p w:rsidR="00863402" w:rsidP="001935F3">
      <w:pPr>
        <w:bidi w:val="0"/>
        <w:ind w:left="708" w:firstLine="702"/>
        <w:jc w:val="both"/>
        <w:rPr>
          <w:rFonts w:ascii="Arial" w:hAnsi="Arial" w:cs="Arial"/>
        </w:rPr>
      </w:pPr>
      <w:r>
        <w:rPr>
          <w:rFonts w:ascii="Arial" w:hAnsi="Arial" w:cs="Arial"/>
        </w:rPr>
        <w:t>Podmienečné zastavenie trestného stíhania (§ 216 Trestného poriadku</w:t>
      </w:r>
      <w:r w:rsidR="00A21C6E">
        <w:rPr>
          <w:rFonts w:ascii="Arial" w:hAnsi="Arial" w:cs="Arial"/>
        </w:rPr>
        <w:t>) bolo v roku 2009 využité u</w:t>
      </w:r>
      <w:r w:rsidR="00053080">
        <w:rPr>
          <w:rFonts w:ascii="Arial" w:hAnsi="Arial" w:cs="Arial"/>
        </w:rPr>
        <w:t> </w:t>
      </w:r>
      <w:r w:rsidR="00A21C6E">
        <w:rPr>
          <w:rFonts w:ascii="Arial" w:hAnsi="Arial" w:cs="Arial"/>
        </w:rPr>
        <w:t>4</w:t>
      </w:r>
      <w:r w:rsidR="00053080">
        <w:rPr>
          <w:rFonts w:ascii="Arial" w:hAnsi="Arial" w:cs="Arial"/>
        </w:rPr>
        <w:t xml:space="preserve"> </w:t>
      </w:r>
      <w:r>
        <w:rPr>
          <w:rFonts w:ascii="Arial" w:hAnsi="Arial" w:cs="Arial"/>
        </w:rPr>
        <w:t>207 obvinených,  v roku 2008 u</w:t>
      </w:r>
      <w:r w:rsidR="00053080">
        <w:rPr>
          <w:rFonts w:ascii="Arial" w:hAnsi="Arial" w:cs="Arial"/>
        </w:rPr>
        <w:t> </w:t>
      </w:r>
      <w:r>
        <w:rPr>
          <w:rFonts w:ascii="Arial" w:hAnsi="Arial" w:cs="Arial"/>
        </w:rPr>
        <w:t>4</w:t>
      </w:r>
      <w:r w:rsidR="00053080">
        <w:rPr>
          <w:rFonts w:ascii="Arial" w:hAnsi="Arial" w:cs="Arial"/>
        </w:rPr>
        <w:t xml:space="preserve"> </w:t>
      </w:r>
      <w:r>
        <w:rPr>
          <w:rFonts w:ascii="Arial" w:hAnsi="Arial" w:cs="Arial"/>
        </w:rPr>
        <w:t xml:space="preserve">452 obvinených  a v roku 2007 </w:t>
      </w:r>
      <w:r w:rsidR="00302709">
        <w:rPr>
          <w:rFonts w:ascii="Arial" w:hAnsi="Arial" w:cs="Arial"/>
        </w:rPr>
        <w:t xml:space="preserve"> </w:t>
      </w:r>
      <w:r>
        <w:rPr>
          <w:rFonts w:ascii="Arial" w:hAnsi="Arial" w:cs="Arial"/>
        </w:rPr>
        <w:t>u</w:t>
      </w:r>
      <w:r w:rsidR="00053080">
        <w:rPr>
          <w:rFonts w:ascii="Arial" w:hAnsi="Arial" w:cs="Arial"/>
        </w:rPr>
        <w:t> </w:t>
      </w:r>
      <w:r w:rsidR="00302709">
        <w:rPr>
          <w:rFonts w:ascii="Arial" w:hAnsi="Arial" w:cs="Arial"/>
        </w:rPr>
        <w:t xml:space="preserve"> </w:t>
      </w:r>
      <w:r>
        <w:rPr>
          <w:rFonts w:ascii="Arial" w:hAnsi="Arial" w:cs="Arial"/>
        </w:rPr>
        <w:t>5</w:t>
      </w:r>
      <w:r w:rsidR="00053080">
        <w:rPr>
          <w:rFonts w:ascii="Arial" w:hAnsi="Arial" w:cs="Arial"/>
        </w:rPr>
        <w:t xml:space="preserve"> </w:t>
      </w:r>
      <w:r>
        <w:rPr>
          <w:rFonts w:ascii="Arial" w:hAnsi="Arial" w:cs="Arial"/>
        </w:rPr>
        <w:t>165 obvinených.</w:t>
      </w:r>
    </w:p>
    <w:p w:rsidR="00863402" w:rsidP="00863402">
      <w:pPr>
        <w:bidi w:val="0"/>
        <w:jc w:val="both"/>
        <w:rPr>
          <w:rFonts w:ascii="Arial" w:hAnsi="Arial" w:cs="Arial"/>
        </w:rPr>
      </w:pPr>
    </w:p>
    <w:p w:rsidR="00863402" w:rsidP="001935F3">
      <w:pPr>
        <w:bidi w:val="0"/>
        <w:ind w:left="708" w:firstLine="702"/>
        <w:jc w:val="both"/>
        <w:rPr>
          <w:rFonts w:ascii="Arial" w:hAnsi="Arial" w:cs="Arial"/>
        </w:rPr>
      </w:pPr>
      <w:r>
        <w:rPr>
          <w:rFonts w:ascii="Arial" w:hAnsi="Arial" w:cs="Arial"/>
        </w:rPr>
        <w:t>V roku 2009 bol schválený zmier a následne zastavené trestné stíhanie u 1 032 obvinených. V roku 2008 to bolo v prípade 971 obvinených a v roku 2007 bol inštitút zmieru aplikovaný u</w:t>
      </w:r>
      <w:r w:rsidR="00053080">
        <w:rPr>
          <w:rFonts w:ascii="Arial" w:hAnsi="Arial" w:cs="Arial"/>
        </w:rPr>
        <w:t> </w:t>
      </w:r>
      <w:r>
        <w:rPr>
          <w:rFonts w:ascii="Arial" w:hAnsi="Arial" w:cs="Arial"/>
        </w:rPr>
        <w:t>1</w:t>
      </w:r>
      <w:r w:rsidR="00053080">
        <w:rPr>
          <w:rFonts w:ascii="Arial" w:hAnsi="Arial" w:cs="Arial"/>
        </w:rPr>
        <w:t xml:space="preserve"> </w:t>
      </w:r>
      <w:r>
        <w:rPr>
          <w:rFonts w:ascii="Arial" w:hAnsi="Arial" w:cs="Arial"/>
        </w:rPr>
        <w:t>130 obvinených.</w:t>
      </w:r>
    </w:p>
    <w:p w:rsidR="00863402" w:rsidP="00863402">
      <w:pPr>
        <w:bidi w:val="0"/>
        <w:jc w:val="both"/>
        <w:rPr>
          <w:rFonts w:ascii="Arial" w:hAnsi="Arial" w:cs="Arial"/>
        </w:rPr>
      </w:pPr>
    </w:p>
    <w:p w:rsidR="003F50E5" w:rsidP="003F50E5">
      <w:pPr>
        <w:bidi w:val="0"/>
        <w:ind w:left="708" w:firstLine="702"/>
        <w:jc w:val="both"/>
        <w:rPr>
          <w:rFonts w:ascii="Arial" w:hAnsi="Arial" w:cs="Arial"/>
        </w:rPr>
      </w:pPr>
      <w:r w:rsidRPr="006856DE" w:rsidR="00863402">
        <w:rPr>
          <w:rFonts w:ascii="Arial" w:hAnsi="Arial" w:cs="Arial"/>
        </w:rPr>
        <w:t>V roku 2009 bolo podaných celkovo 26</w:t>
      </w:r>
      <w:r w:rsidR="00C9638C">
        <w:rPr>
          <w:rFonts w:ascii="Arial" w:hAnsi="Arial" w:cs="Arial"/>
        </w:rPr>
        <w:t xml:space="preserve"> </w:t>
      </w:r>
      <w:r w:rsidRPr="006856DE" w:rsidR="00863402">
        <w:rPr>
          <w:rFonts w:ascii="Arial" w:hAnsi="Arial" w:cs="Arial"/>
        </w:rPr>
        <w:t>908 obžalôb na 32</w:t>
      </w:r>
      <w:r w:rsidR="00D347DB">
        <w:rPr>
          <w:rFonts w:ascii="Arial" w:hAnsi="Arial" w:cs="Arial"/>
        </w:rPr>
        <w:t xml:space="preserve"> </w:t>
      </w:r>
      <w:r w:rsidRPr="006856DE" w:rsidR="00863402">
        <w:rPr>
          <w:rFonts w:ascii="Arial" w:hAnsi="Arial" w:cs="Arial"/>
        </w:rPr>
        <w:t>266 obvinených, z toho v skrátenom konaní 1</w:t>
      </w:r>
      <w:r>
        <w:rPr>
          <w:rFonts w:ascii="Arial" w:hAnsi="Arial" w:cs="Arial"/>
        </w:rPr>
        <w:t> </w:t>
      </w:r>
      <w:r w:rsidRPr="006856DE" w:rsidR="00863402">
        <w:rPr>
          <w:rFonts w:ascii="Arial" w:hAnsi="Arial" w:cs="Arial"/>
        </w:rPr>
        <w:t>281.</w:t>
      </w:r>
    </w:p>
    <w:p w:rsidR="003F50E5" w:rsidP="003F50E5">
      <w:pPr>
        <w:bidi w:val="0"/>
        <w:ind w:left="708" w:firstLine="702"/>
        <w:jc w:val="both"/>
        <w:rPr>
          <w:rFonts w:ascii="Arial" w:hAnsi="Arial" w:cs="Arial"/>
        </w:rPr>
      </w:pPr>
    </w:p>
    <w:p w:rsidR="003F50E5" w:rsidP="003F50E5">
      <w:pPr>
        <w:bidi w:val="0"/>
        <w:ind w:left="708" w:firstLine="702"/>
        <w:jc w:val="both"/>
        <w:rPr>
          <w:rFonts w:ascii="Arial" w:hAnsi="Arial" w:cs="Arial"/>
        </w:rPr>
      </w:pPr>
    </w:p>
    <w:p w:rsidR="00927088" w:rsidRPr="003F50E5" w:rsidP="003F50E5">
      <w:pPr>
        <w:bidi w:val="0"/>
        <w:ind w:left="708" w:firstLine="702"/>
        <w:jc w:val="both"/>
        <w:rPr>
          <w:rFonts w:ascii="Arial" w:hAnsi="Arial" w:cs="Arial"/>
        </w:rPr>
      </w:pPr>
      <w:r>
        <w:rPr>
          <w:rFonts w:ascii="Arial" w:hAnsi="Arial" w:cs="Arial"/>
          <w:bCs/>
        </w:rPr>
        <w:t xml:space="preserve">V roku 2009 napadlo na vojenskú súčasť </w:t>
      </w:r>
      <w:r w:rsidRPr="00942932">
        <w:rPr>
          <w:rFonts w:ascii="Arial" w:hAnsi="Arial" w:cs="Arial"/>
          <w:bCs/>
        </w:rPr>
        <w:t>prokuratúry 703 vecí</w:t>
      </w:r>
      <w:r>
        <w:rPr>
          <w:rFonts w:ascii="Arial" w:hAnsi="Arial" w:cs="Arial"/>
          <w:bCs/>
        </w:rPr>
        <w:t>, pričom oproti roku 2008 došlo k poklesu, pretože v tomto roku napadlo celkom 976 vecí.  V roku 2007 napadlo na vojenskú súčasť prokuratúry 1</w:t>
      </w:r>
      <w:r w:rsidR="00BB6091">
        <w:rPr>
          <w:rFonts w:ascii="Arial" w:hAnsi="Arial" w:cs="Arial"/>
          <w:bCs/>
        </w:rPr>
        <w:t xml:space="preserve"> </w:t>
      </w:r>
      <w:r>
        <w:rPr>
          <w:rFonts w:ascii="Arial" w:hAnsi="Arial" w:cs="Arial"/>
          <w:bCs/>
        </w:rPr>
        <w:t xml:space="preserve">241 vecí. </w:t>
      </w:r>
    </w:p>
    <w:p w:rsidR="00927088" w:rsidP="00927088">
      <w:pPr>
        <w:bidi w:val="0"/>
        <w:jc w:val="both"/>
        <w:rPr>
          <w:rFonts w:ascii="Arial" w:hAnsi="Arial" w:cs="Arial"/>
          <w:bCs/>
        </w:rPr>
      </w:pPr>
    </w:p>
    <w:p w:rsidR="00927088" w:rsidP="006856DE">
      <w:pPr>
        <w:bidi w:val="0"/>
        <w:ind w:left="708" w:firstLine="702"/>
        <w:jc w:val="both"/>
        <w:rPr>
          <w:rFonts w:ascii="Arial" w:hAnsi="Arial" w:cs="Arial"/>
          <w:bCs/>
        </w:rPr>
      </w:pPr>
      <w:r>
        <w:rPr>
          <w:rFonts w:ascii="Arial" w:hAnsi="Arial" w:cs="Arial"/>
          <w:bCs/>
        </w:rPr>
        <w:t xml:space="preserve">V priebehu roku 2009 bolo skončené trestné stíhanie v 861 trestných veciach, pričom trestné stíhanie bolo ukončené proti 391 osobám. V roku 2008 bolo skončené trestné stíhanie proti 475 osobám </w:t>
      </w:r>
      <w:r w:rsidR="006856DE">
        <w:rPr>
          <w:rFonts w:ascii="Arial" w:hAnsi="Arial" w:cs="Arial"/>
          <w:bCs/>
        </w:rPr>
        <w:t xml:space="preserve">a v </w:t>
      </w:r>
      <w:r>
        <w:rPr>
          <w:rFonts w:ascii="Arial" w:hAnsi="Arial" w:cs="Arial"/>
          <w:bCs/>
        </w:rPr>
        <w:t>roku 2007 bolo ukončené trestné stíhanie proti 654 osobám</w:t>
      </w:r>
      <w:r w:rsidR="006856DE">
        <w:rPr>
          <w:rFonts w:ascii="Arial" w:hAnsi="Arial" w:cs="Arial"/>
          <w:bCs/>
        </w:rPr>
        <w:t>.</w:t>
      </w:r>
    </w:p>
    <w:p w:rsidR="00927088" w:rsidP="00927088">
      <w:pPr>
        <w:bidi w:val="0"/>
        <w:jc w:val="both"/>
        <w:rPr>
          <w:rFonts w:ascii="Arial" w:hAnsi="Arial" w:cs="Arial"/>
          <w:b/>
          <w:bCs/>
        </w:rPr>
      </w:pPr>
    </w:p>
    <w:p w:rsidR="00927088" w:rsidP="003F50E5">
      <w:pPr>
        <w:bidi w:val="0"/>
        <w:ind w:left="708" w:firstLine="702"/>
        <w:jc w:val="both"/>
        <w:rPr>
          <w:rFonts w:ascii="Arial" w:hAnsi="Arial" w:cs="Arial"/>
          <w:bCs/>
        </w:rPr>
      </w:pPr>
      <w:r w:rsidR="00B015AC">
        <w:rPr>
          <w:rFonts w:ascii="Arial" w:hAnsi="Arial" w:cs="Arial"/>
          <w:bCs/>
        </w:rPr>
        <w:t>V</w:t>
      </w:r>
      <w:r>
        <w:rPr>
          <w:rFonts w:ascii="Arial" w:hAnsi="Arial" w:cs="Arial"/>
          <w:bCs/>
        </w:rPr>
        <w:t>yšetrovanie o zločinoch (§ 200 ods. 1 Trestného poriadku) a o prečinoch, ak je obvinený vo väzbe, vo výkone trestu alebo na pozorovaní v zdravotníckom ústave (§ 200 ods. 2 písm. a</w:t>
      </w:r>
      <w:r w:rsidR="00610C76">
        <w:rPr>
          <w:rFonts w:ascii="Arial" w:hAnsi="Arial" w:cs="Arial"/>
          <w:bCs/>
        </w:rPr>
        <w:t>/</w:t>
      </w:r>
      <w:r>
        <w:rPr>
          <w:rFonts w:ascii="Arial" w:hAnsi="Arial" w:cs="Arial"/>
          <w:bCs/>
        </w:rPr>
        <w:t xml:space="preserve"> Trestného poriadku) bolo na vojenskej súčasti prokuratúry vykonávané celkom v 237 veciach</w:t>
      </w:r>
      <w:r w:rsidR="00B015AC">
        <w:rPr>
          <w:rFonts w:ascii="Arial" w:hAnsi="Arial" w:cs="Arial"/>
          <w:bCs/>
        </w:rPr>
        <w:t>. S</w:t>
      </w:r>
      <w:r>
        <w:rPr>
          <w:rFonts w:ascii="Arial" w:hAnsi="Arial" w:cs="Arial"/>
          <w:bCs/>
        </w:rPr>
        <w:t>krátené vyšetrovanie bolo vykonávané v 635 veciach</w:t>
      </w:r>
      <w:r w:rsidR="00B015AC">
        <w:rPr>
          <w:rFonts w:ascii="Arial" w:hAnsi="Arial" w:cs="Arial"/>
          <w:bCs/>
        </w:rPr>
        <w:t>.</w:t>
      </w:r>
      <w:r>
        <w:rPr>
          <w:rFonts w:ascii="Arial" w:hAnsi="Arial" w:cs="Arial"/>
          <w:bCs/>
        </w:rPr>
        <w:t xml:space="preserve"> Super skrátené vyšetrovanie vo vojenskej súčasti prokuratúry nebolo využité a taktiež nebolo využité ani v predchádzajúcich rokoch. </w:t>
      </w:r>
    </w:p>
    <w:p w:rsidR="00927088" w:rsidP="00927088">
      <w:pPr>
        <w:bidi w:val="0"/>
        <w:jc w:val="both"/>
        <w:rPr>
          <w:rFonts w:ascii="Arial" w:hAnsi="Arial" w:cs="Arial"/>
          <w:bCs/>
        </w:rPr>
      </w:pPr>
    </w:p>
    <w:p w:rsidR="00927088" w:rsidRPr="00BA7F2E" w:rsidP="00053080">
      <w:pPr>
        <w:bidi w:val="0"/>
        <w:ind w:firstLine="708"/>
        <w:jc w:val="both"/>
        <w:rPr>
          <w:rFonts w:ascii="Arial" w:hAnsi="Arial" w:cs="Arial"/>
          <w:bCs/>
        </w:rPr>
      </w:pPr>
      <w:r w:rsidRPr="00BA7F2E">
        <w:rPr>
          <w:rFonts w:ascii="Arial" w:hAnsi="Arial" w:cs="Arial"/>
          <w:bCs/>
        </w:rPr>
        <w:t>Spôsoby skončenia prípravného konania</w:t>
      </w:r>
      <w:r w:rsidR="008E6024">
        <w:rPr>
          <w:rFonts w:ascii="Arial" w:hAnsi="Arial" w:cs="Arial"/>
          <w:bCs/>
        </w:rPr>
        <w:t xml:space="preserve"> </w:t>
      </w:r>
      <w:r w:rsidRPr="00BA7F2E">
        <w:rPr>
          <w:rFonts w:ascii="Arial" w:hAnsi="Arial" w:cs="Arial"/>
          <w:bCs/>
        </w:rPr>
        <w:t>:</w:t>
      </w:r>
    </w:p>
    <w:p w:rsidR="00927088" w:rsidRPr="00BA7F2E" w:rsidP="00927088">
      <w:pPr>
        <w:bidi w:val="0"/>
        <w:jc w:val="both"/>
        <w:rPr>
          <w:rFonts w:ascii="Arial" w:hAnsi="Arial" w:cs="Arial"/>
          <w:bCs/>
        </w:rPr>
      </w:pPr>
    </w:p>
    <w:p w:rsidR="00927088" w:rsidP="00013EA0">
      <w:pPr>
        <w:bidi w:val="0"/>
        <w:ind w:left="681" w:hanging="141"/>
        <w:jc w:val="both"/>
        <w:rPr>
          <w:rFonts w:ascii="Arial" w:hAnsi="Arial" w:cs="Arial"/>
          <w:bCs/>
        </w:rPr>
      </w:pPr>
      <w:r w:rsidR="00013EA0">
        <w:rPr>
          <w:rFonts w:ascii="Arial" w:hAnsi="Arial" w:cs="Arial"/>
          <w:bCs/>
        </w:rPr>
        <w:t>-</w:t>
        <w:tab/>
      </w:r>
      <w:r w:rsidR="00BA7F2E">
        <w:rPr>
          <w:rFonts w:ascii="Arial" w:hAnsi="Arial" w:cs="Arial"/>
          <w:bCs/>
        </w:rPr>
        <w:t xml:space="preserve">postúpením trestného stíhania podľa </w:t>
      </w:r>
      <w:r>
        <w:rPr>
          <w:rFonts w:ascii="Arial" w:hAnsi="Arial" w:cs="Arial"/>
          <w:bCs/>
        </w:rPr>
        <w:t xml:space="preserve">§ 214 Trestného poriadku </w:t>
      </w:r>
      <w:r w:rsidR="00BA7F2E">
        <w:rPr>
          <w:rFonts w:ascii="Arial" w:hAnsi="Arial" w:cs="Arial"/>
          <w:bCs/>
        </w:rPr>
        <w:t xml:space="preserve">bolo </w:t>
      </w:r>
      <w:r w:rsidR="00013EA0">
        <w:rPr>
          <w:rFonts w:ascii="Arial" w:hAnsi="Arial" w:cs="Arial"/>
          <w:bCs/>
        </w:rPr>
        <w:t xml:space="preserve">  </w:t>
      </w:r>
      <w:r>
        <w:rPr>
          <w:rFonts w:ascii="Arial" w:hAnsi="Arial" w:cs="Arial"/>
          <w:bCs/>
        </w:rPr>
        <w:t>postupované u 31 osôb</w:t>
      </w:r>
      <w:r w:rsidR="00BA7F2E">
        <w:rPr>
          <w:rFonts w:ascii="Arial" w:hAnsi="Arial" w:cs="Arial"/>
          <w:bCs/>
        </w:rPr>
        <w:t xml:space="preserve">. </w:t>
      </w:r>
      <w:r>
        <w:rPr>
          <w:rFonts w:ascii="Arial" w:hAnsi="Arial" w:cs="Arial"/>
          <w:bCs/>
        </w:rPr>
        <w:t>V priebehu roku 2008 bol</w:t>
      </w:r>
      <w:r w:rsidR="00C9638C">
        <w:rPr>
          <w:rFonts w:ascii="Arial" w:hAnsi="Arial" w:cs="Arial"/>
          <w:bCs/>
        </w:rPr>
        <w:t>o</w:t>
      </w:r>
      <w:r>
        <w:rPr>
          <w:rFonts w:ascii="Arial" w:hAnsi="Arial" w:cs="Arial"/>
          <w:bCs/>
        </w:rPr>
        <w:t xml:space="preserve"> v zmysle § 214 Trestného poriadku postupované u 23 osôb a v roku 2007 sa to týkalo 54 osôb,</w:t>
      </w:r>
    </w:p>
    <w:p w:rsidR="00927088" w:rsidP="00927088">
      <w:pPr>
        <w:bidi w:val="0"/>
        <w:ind w:left="705"/>
        <w:jc w:val="both"/>
        <w:rPr>
          <w:rFonts w:ascii="Arial" w:hAnsi="Arial" w:cs="Arial"/>
          <w:bCs/>
        </w:rPr>
      </w:pPr>
    </w:p>
    <w:p w:rsidR="00013EA0" w:rsidP="00013EA0">
      <w:pPr>
        <w:bidi w:val="0"/>
        <w:ind w:left="540"/>
        <w:jc w:val="both"/>
        <w:rPr>
          <w:rFonts w:ascii="Arial" w:hAnsi="Arial" w:cs="Arial"/>
          <w:bCs/>
        </w:rPr>
      </w:pPr>
      <w:r>
        <w:rPr>
          <w:rFonts w:ascii="Arial" w:hAnsi="Arial" w:cs="Arial"/>
          <w:bCs/>
        </w:rPr>
        <w:t>-</w:t>
      </w:r>
      <w:r w:rsidR="00BA7F2E">
        <w:rPr>
          <w:rFonts w:ascii="Arial" w:hAnsi="Arial" w:cs="Arial"/>
          <w:bCs/>
        </w:rPr>
        <w:t xml:space="preserve"> </w:t>
      </w:r>
      <w:r w:rsidR="00927088">
        <w:rPr>
          <w:rFonts w:ascii="Arial" w:hAnsi="Arial" w:cs="Arial"/>
          <w:bCs/>
        </w:rPr>
        <w:t>k </w:t>
      </w:r>
      <w:r>
        <w:rPr>
          <w:rFonts w:ascii="Arial" w:hAnsi="Arial" w:cs="Arial"/>
          <w:bCs/>
        </w:rPr>
        <w:t xml:space="preserve"> </w:t>
      </w:r>
      <w:r w:rsidR="00927088">
        <w:rPr>
          <w:rFonts w:ascii="Arial" w:hAnsi="Arial" w:cs="Arial"/>
          <w:bCs/>
        </w:rPr>
        <w:t xml:space="preserve">zastaveniu </w:t>
      </w:r>
      <w:r>
        <w:rPr>
          <w:rFonts w:ascii="Arial" w:hAnsi="Arial" w:cs="Arial"/>
          <w:bCs/>
        </w:rPr>
        <w:t xml:space="preserve"> </w:t>
      </w:r>
      <w:r w:rsidR="00927088">
        <w:rPr>
          <w:rFonts w:ascii="Arial" w:hAnsi="Arial" w:cs="Arial"/>
          <w:bCs/>
        </w:rPr>
        <w:t xml:space="preserve">trestného stíhania podľa </w:t>
      </w:r>
      <w:r>
        <w:rPr>
          <w:rFonts w:ascii="Arial" w:hAnsi="Arial" w:cs="Arial"/>
          <w:bCs/>
        </w:rPr>
        <w:t xml:space="preserve"> </w:t>
      </w:r>
      <w:r w:rsidR="00927088">
        <w:rPr>
          <w:rFonts w:ascii="Arial" w:hAnsi="Arial" w:cs="Arial"/>
          <w:bCs/>
        </w:rPr>
        <w:t xml:space="preserve">§ </w:t>
      </w:r>
      <w:r>
        <w:rPr>
          <w:rFonts w:ascii="Arial" w:hAnsi="Arial" w:cs="Arial"/>
          <w:bCs/>
        </w:rPr>
        <w:t xml:space="preserve"> </w:t>
      </w:r>
      <w:r w:rsidR="00927088">
        <w:rPr>
          <w:rFonts w:ascii="Arial" w:hAnsi="Arial" w:cs="Arial"/>
          <w:bCs/>
        </w:rPr>
        <w:t xml:space="preserve">215 </w:t>
      </w:r>
      <w:r>
        <w:rPr>
          <w:rFonts w:ascii="Arial" w:hAnsi="Arial" w:cs="Arial"/>
          <w:bCs/>
        </w:rPr>
        <w:t xml:space="preserve"> </w:t>
      </w:r>
      <w:r w:rsidR="00927088">
        <w:rPr>
          <w:rFonts w:ascii="Arial" w:hAnsi="Arial" w:cs="Arial"/>
          <w:bCs/>
        </w:rPr>
        <w:t xml:space="preserve">Trestného </w:t>
      </w:r>
      <w:r>
        <w:rPr>
          <w:rFonts w:ascii="Arial" w:hAnsi="Arial" w:cs="Arial"/>
          <w:bCs/>
        </w:rPr>
        <w:t xml:space="preserve"> </w:t>
      </w:r>
      <w:r w:rsidR="00927088">
        <w:rPr>
          <w:rFonts w:ascii="Arial" w:hAnsi="Arial" w:cs="Arial"/>
          <w:bCs/>
        </w:rPr>
        <w:t xml:space="preserve">poriadku v priebehu </w:t>
      </w:r>
      <w:r>
        <w:rPr>
          <w:rFonts w:ascii="Arial" w:hAnsi="Arial" w:cs="Arial"/>
          <w:bCs/>
        </w:rPr>
        <w:t xml:space="preserve">      </w:t>
      </w:r>
    </w:p>
    <w:p w:rsidR="00927088" w:rsidP="00013EA0">
      <w:pPr>
        <w:bidi w:val="0"/>
        <w:ind w:left="660"/>
        <w:jc w:val="both"/>
        <w:rPr>
          <w:rFonts w:ascii="Arial" w:hAnsi="Arial" w:cs="Arial"/>
          <w:bCs/>
        </w:rPr>
      </w:pPr>
      <w:r>
        <w:rPr>
          <w:rFonts w:ascii="Arial" w:hAnsi="Arial" w:cs="Arial"/>
          <w:bCs/>
        </w:rPr>
        <w:t>sledovaného obdobia vo veciach známych páchateľov došlo v </w:t>
      </w:r>
      <w:r w:rsidR="00013EA0">
        <w:rPr>
          <w:rFonts w:ascii="Arial" w:hAnsi="Arial" w:cs="Arial"/>
          <w:bCs/>
        </w:rPr>
        <w:t xml:space="preserve"> </w:t>
      </w:r>
      <w:r>
        <w:rPr>
          <w:rFonts w:ascii="Arial" w:hAnsi="Arial" w:cs="Arial"/>
          <w:bCs/>
        </w:rPr>
        <w:t>42 prípadoch. V roku 2008 bolo zastavené t</w:t>
      </w:r>
      <w:r w:rsidR="00BA7F2E">
        <w:rPr>
          <w:rFonts w:ascii="Arial" w:hAnsi="Arial" w:cs="Arial"/>
          <w:bCs/>
        </w:rPr>
        <w:t xml:space="preserve">restné stíhanie proti 50 osobám. </w:t>
      </w:r>
      <w:r>
        <w:rPr>
          <w:rFonts w:ascii="Arial" w:hAnsi="Arial" w:cs="Arial"/>
          <w:bCs/>
        </w:rPr>
        <w:t>V roku 2007 bolo zastavené trestné stíhanie proti 77 osobám</w:t>
      </w:r>
      <w:r w:rsidR="00C9638C">
        <w:rPr>
          <w:rFonts w:ascii="Arial" w:hAnsi="Arial" w:cs="Arial"/>
          <w:bCs/>
        </w:rPr>
        <w:t>,</w:t>
      </w:r>
    </w:p>
    <w:p w:rsidR="00927088" w:rsidP="00927088">
      <w:pPr>
        <w:bidi w:val="0"/>
        <w:jc w:val="both"/>
        <w:rPr>
          <w:rFonts w:ascii="Arial" w:hAnsi="Arial" w:cs="Arial"/>
          <w:bCs/>
        </w:rPr>
      </w:pPr>
    </w:p>
    <w:p w:rsidR="00013EA0" w:rsidP="00013EA0">
      <w:pPr>
        <w:bidi w:val="0"/>
        <w:ind w:left="540"/>
        <w:jc w:val="both"/>
        <w:rPr>
          <w:rFonts w:ascii="Arial" w:hAnsi="Arial" w:cs="Arial"/>
          <w:bCs/>
        </w:rPr>
      </w:pPr>
      <w:r>
        <w:rPr>
          <w:rFonts w:ascii="Arial" w:hAnsi="Arial" w:cs="Arial"/>
          <w:bCs/>
        </w:rPr>
        <w:t>-</w:t>
      </w:r>
      <w:r w:rsidR="00BA7F2E">
        <w:rPr>
          <w:rFonts w:ascii="Arial" w:hAnsi="Arial" w:cs="Arial"/>
          <w:bCs/>
        </w:rPr>
        <w:t xml:space="preserve"> </w:t>
      </w:r>
      <w:r w:rsidR="00927088">
        <w:rPr>
          <w:rFonts w:ascii="Arial" w:hAnsi="Arial" w:cs="Arial"/>
          <w:bCs/>
        </w:rPr>
        <w:t>prerušenie</w:t>
      </w:r>
      <w:r>
        <w:rPr>
          <w:rFonts w:ascii="Arial" w:hAnsi="Arial" w:cs="Arial"/>
          <w:bCs/>
        </w:rPr>
        <w:t xml:space="preserve"> </w:t>
      </w:r>
      <w:r w:rsidR="00927088">
        <w:rPr>
          <w:rFonts w:ascii="Arial" w:hAnsi="Arial" w:cs="Arial"/>
          <w:bCs/>
        </w:rPr>
        <w:t xml:space="preserve"> trestného </w:t>
      </w:r>
      <w:r>
        <w:rPr>
          <w:rFonts w:ascii="Arial" w:hAnsi="Arial" w:cs="Arial"/>
          <w:bCs/>
        </w:rPr>
        <w:t xml:space="preserve"> </w:t>
      </w:r>
      <w:r w:rsidR="00927088">
        <w:rPr>
          <w:rFonts w:ascii="Arial" w:hAnsi="Arial" w:cs="Arial"/>
          <w:bCs/>
        </w:rPr>
        <w:t>stíhania</w:t>
      </w:r>
      <w:r>
        <w:rPr>
          <w:rFonts w:ascii="Arial" w:hAnsi="Arial" w:cs="Arial"/>
          <w:bCs/>
        </w:rPr>
        <w:t xml:space="preserve">  </w:t>
      </w:r>
      <w:r w:rsidR="00927088">
        <w:rPr>
          <w:rFonts w:ascii="Arial" w:hAnsi="Arial" w:cs="Arial"/>
          <w:bCs/>
        </w:rPr>
        <w:t xml:space="preserve"> podľa</w:t>
      </w:r>
      <w:r>
        <w:rPr>
          <w:rFonts w:ascii="Arial" w:hAnsi="Arial" w:cs="Arial"/>
          <w:bCs/>
        </w:rPr>
        <w:t xml:space="preserve">  </w:t>
      </w:r>
      <w:r w:rsidR="00927088">
        <w:rPr>
          <w:rFonts w:ascii="Arial" w:hAnsi="Arial" w:cs="Arial"/>
          <w:bCs/>
        </w:rPr>
        <w:t xml:space="preserve"> §</w:t>
      </w:r>
      <w:r>
        <w:rPr>
          <w:rFonts w:ascii="Arial" w:hAnsi="Arial" w:cs="Arial"/>
          <w:bCs/>
        </w:rPr>
        <w:t xml:space="preserve"> </w:t>
      </w:r>
      <w:r w:rsidR="00927088">
        <w:rPr>
          <w:rFonts w:ascii="Arial" w:hAnsi="Arial" w:cs="Arial"/>
          <w:bCs/>
        </w:rPr>
        <w:t xml:space="preserve"> 228 ods. 2 Trestného poriadku  bolo </w:t>
      </w:r>
    </w:p>
    <w:p w:rsidR="00013EA0" w:rsidP="00013EA0">
      <w:pPr>
        <w:bidi w:val="0"/>
        <w:ind w:left="540"/>
        <w:jc w:val="both"/>
        <w:rPr>
          <w:rFonts w:ascii="Arial" w:hAnsi="Arial" w:cs="Arial"/>
          <w:bCs/>
        </w:rPr>
      </w:pPr>
      <w:r>
        <w:rPr>
          <w:rFonts w:ascii="Arial" w:hAnsi="Arial" w:cs="Arial"/>
          <w:bCs/>
        </w:rPr>
        <w:t xml:space="preserve">  </w:t>
      </w:r>
      <w:r w:rsidR="00927088">
        <w:rPr>
          <w:rFonts w:ascii="Arial" w:hAnsi="Arial" w:cs="Arial"/>
          <w:bCs/>
        </w:rPr>
        <w:t>vykonané proti 6 osobám</w:t>
      </w:r>
      <w:r w:rsidR="00BA7F2E">
        <w:rPr>
          <w:rFonts w:ascii="Arial" w:hAnsi="Arial" w:cs="Arial"/>
          <w:bCs/>
        </w:rPr>
        <w:t xml:space="preserve">. </w:t>
      </w:r>
      <w:r w:rsidR="00927088">
        <w:rPr>
          <w:rFonts w:ascii="Arial" w:hAnsi="Arial" w:cs="Arial"/>
          <w:bCs/>
        </w:rPr>
        <w:t xml:space="preserve">V roku 2008 </w:t>
      </w:r>
      <w:r w:rsidR="00BA7F2E">
        <w:rPr>
          <w:rFonts w:ascii="Arial" w:hAnsi="Arial" w:cs="Arial"/>
          <w:bCs/>
        </w:rPr>
        <w:t xml:space="preserve">a 2007 </w:t>
      </w:r>
      <w:r w:rsidR="00927088">
        <w:rPr>
          <w:rFonts w:ascii="Arial" w:hAnsi="Arial" w:cs="Arial"/>
          <w:bCs/>
        </w:rPr>
        <w:t>b</w:t>
      </w:r>
      <w:r w:rsidR="00BA7F2E">
        <w:rPr>
          <w:rFonts w:ascii="Arial" w:hAnsi="Arial" w:cs="Arial"/>
          <w:bCs/>
        </w:rPr>
        <w:t xml:space="preserve">olo prerušené trestné </w:t>
      </w:r>
      <w:r w:rsidR="008E6024">
        <w:rPr>
          <w:rFonts w:ascii="Arial" w:hAnsi="Arial" w:cs="Arial"/>
          <w:bCs/>
        </w:rPr>
        <w:t xml:space="preserve"> </w:t>
      </w:r>
      <w:r w:rsidR="00BA7F2E">
        <w:rPr>
          <w:rFonts w:ascii="Arial" w:hAnsi="Arial" w:cs="Arial"/>
          <w:bCs/>
        </w:rPr>
        <w:t xml:space="preserve">stíhanie </w:t>
      </w:r>
      <w:r w:rsidR="00927088">
        <w:rPr>
          <w:rFonts w:ascii="Arial" w:hAnsi="Arial" w:cs="Arial"/>
          <w:bCs/>
        </w:rPr>
        <w:t xml:space="preserve"> </w:t>
      </w:r>
      <w:r>
        <w:rPr>
          <w:rFonts w:ascii="Arial" w:hAnsi="Arial" w:cs="Arial"/>
          <w:bCs/>
        </w:rPr>
        <w:t xml:space="preserve"> </w:t>
      </w:r>
    </w:p>
    <w:p w:rsidR="00927088" w:rsidP="00013EA0">
      <w:pPr>
        <w:bidi w:val="0"/>
        <w:ind w:left="540"/>
        <w:jc w:val="both"/>
        <w:rPr>
          <w:rFonts w:ascii="Arial" w:hAnsi="Arial" w:cs="Arial"/>
          <w:bCs/>
        </w:rPr>
      </w:pPr>
      <w:r w:rsidR="00013EA0">
        <w:rPr>
          <w:rFonts w:ascii="Arial" w:hAnsi="Arial" w:cs="Arial"/>
          <w:bCs/>
        </w:rPr>
        <w:t xml:space="preserve">  </w:t>
      </w:r>
      <w:r w:rsidR="00BA7F2E">
        <w:rPr>
          <w:rFonts w:ascii="Arial" w:hAnsi="Arial" w:cs="Arial"/>
          <w:bCs/>
        </w:rPr>
        <w:t xml:space="preserve">zhodne </w:t>
      </w:r>
      <w:r>
        <w:rPr>
          <w:rFonts w:ascii="Arial" w:hAnsi="Arial" w:cs="Arial"/>
          <w:bCs/>
        </w:rPr>
        <w:t>proti 17 osobám</w:t>
      </w:r>
      <w:r w:rsidR="00C9638C">
        <w:rPr>
          <w:rFonts w:ascii="Arial" w:hAnsi="Arial" w:cs="Arial"/>
          <w:bCs/>
        </w:rPr>
        <w:t>,</w:t>
      </w:r>
    </w:p>
    <w:p w:rsidR="00927088" w:rsidP="00927088">
      <w:pPr>
        <w:bidi w:val="0"/>
        <w:jc w:val="both"/>
        <w:rPr>
          <w:rFonts w:ascii="Arial" w:hAnsi="Arial" w:cs="Arial"/>
          <w:bCs/>
        </w:rPr>
      </w:pPr>
    </w:p>
    <w:p w:rsidR="00013EA0" w:rsidP="00013EA0">
      <w:pPr>
        <w:bidi w:val="0"/>
        <w:ind w:left="540"/>
        <w:jc w:val="both"/>
        <w:rPr>
          <w:rFonts w:ascii="Arial" w:hAnsi="Arial" w:cs="Arial"/>
          <w:bCs/>
        </w:rPr>
      </w:pPr>
      <w:r>
        <w:rPr>
          <w:rFonts w:ascii="Arial" w:hAnsi="Arial" w:cs="Arial"/>
          <w:bCs/>
        </w:rPr>
        <w:t>-</w:t>
      </w:r>
      <w:r w:rsidR="00BA7F2E">
        <w:rPr>
          <w:rFonts w:ascii="Arial" w:hAnsi="Arial" w:cs="Arial"/>
          <w:bCs/>
        </w:rPr>
        <w:t xml:space="preserve"> </w:t>
      </w:r>
      <w:r w:rsidR="00927088">
        <w:rPr>
          <w:rFonts w:ascii="Arial" w:hAnsi="Arial" w:cs="Arial"/>
          <w:bCs/>
        </w:rPr>
        <w:t>prerušenie</w:t>
      </w:r>
      <w:r>
        <w:rPr>
          <w:rFonts w:ascii="Arial" w:hAnsi="Arial" w:cs="Arial"/>
          <w:bCs/>
        </w:rPr>
        <w:t xml:space="preserve">  </w:t>
      </w:r>
      <w:r w:rsidR="00927088">
        <w:rPr>
          <w:rFonts w:ascii="Arial" w:hAnsi="Arial" w:cs="Arial"/>
          <w:bCs/>
        </w:rPr>
        <w:t xml:space="preserve"> trestného </w:t>
      </w:r>
      <w:r>
        <w:rPr>
          <w:rFonts w:ascii="Arial" w:hAnsi="Arial" w:cs="Arial"/>
          <w:bCs/>
        </w:rPr>
        <w:t xml:space="preserve">   </w:t>
      </w:r>
      <w:r w:rsidR="00927088">
        <w:rPr>
          <w:rFonts w:ascii="Arial" w:hAnsi="Arial" w:cs="Arial"/>
          <w:bCs/>
        </w:rPr>
        <w:t>stíhania</w:t>
      </w:r>
      <w:r>
        <w:rPr>
          <w:rFonts w:ascii="Arial" w:hAnsi="Arial" w:cs="Arial"/>
          <w:bCs/>
        </w:rPr>
        <w:t xml:space="preserve">  </w:t>
      </w:r>
      <w:r w:rsidR="00927088">
        <w:rPr>
          <w:rFonts w:ascii="Arial" w:hAnsi="Arial" w:cs="Arial"/>
          <w:bCs/>
        </w:rPr>
        <w:t xml:space="preserve"> podľa</w:t>
      </w:r>
      <w:r>
        <w:rPr>
          <w:rFonts w:ascii="Arial" w:hAnsi="Arial" w:cs="Arial"/>
          <w:bCs/>
        </w:rPr>
        <w:t xml:space="preserve">  </w:t>
      </w:r>
      <w:r w:rsidR="00927088">
        <w:rPr>
          <w:rFonts w:ascii="Arial" w:hAnsi="Arial" w:cs="Arial"/>
          <w:bCs/>
        </w:rPr>
        <w:t xml:space="preserve"> § </w:t>
      </w:r>
      <w:r>
        <w:rPr>
          <w:rFonts w:ascii="Arial" w:hAnsi="Arial" w:cs="Arial"/>
          <w:bCs/>
        </w:rPr>
        <w:t xml:space="preserve">  </w:t>
      </w:r>
      <w:r w:rsidR="00927088">
        <w:rPr>
          <w:rFonts w:ascii="Arial" w:hAnsi="Arial" w:cs="Arial"/>
          <w:bCs/>
        </w:rPr>
        <w:t xml:space="preserve">228 </w:t>
      </w:r>
      <w:r>
        <w:rPr>
          <w:rFonts w:ascii="Arial" w:hAnsi="Arial" w:cs="Arial"/>
          <w:bCs/>
        </w:rPr>
        <w:t xml:space="preserve">  </w:t>
      </w:r>
      <w:r w:rsidR="00927088">
        <w:rPr>
          <w:rFonts w:ascii="Arial" w:hAnsi="Arial" w:cs="Arial"/>
          <w:bCs/>
        </w:rPr>
        <w:t xml:space="preserve">ods. </w:t>
      </w:r>
      <w:r>
        <w:rPr>
          <w:rFonts w:ascii="Arial" w:hAnsi="Arial" w:cs="Arial"/>
          <w:bCs/>
        </w:rPr>
        <w:t xml:space="preserve"> </w:t>
      </w:r>
      <w:r w:rsidR="00927088">
        <w:rPr>
          <w:rFonts w:ascii="Arial" w:hAnsi="Arial" w:cs="Arial"/>
          <w:bCs/>
        </w:rPr>
        <w:t xml:space="preserve">3 </w:t>
      </w:r>
      <w:r>
        <w:rPr>
          <w:rFonts w:ascii="Arial" w:hAnsi="Arial" w:cs="Arial"/>
          <w:bCs/>
        </w:rPr>
        <w:t xml:space="preserve">  </w:t>
      </w:r>
      <w:r w:rsidR="00927088">
        <w:rPr>
          <w:rFonts w:ascii="Arial" w:hAnsi="Arial" w:cs="Arial"/>
          <w:bCs/>
        </w:rPr>
        <w:t xml:space="preserve">Trestného poriadku </w:t>
      </w:r>
      <w:r w:rsidR="008D1DB7">
        <w:rPr>
          <w:rFonts w:ascii="Arial" w:hAnsi="Arial" w:cs="Arial"/>
          <w:bCs/>
        </w:rPr>
        <w:t xml:space="preserve">             </w:t>
      </w:r>
      <w:r w:rsidR="00E443CD">
        <w:rPr>
          <w:rFonts w:ascii="Arial" w:hAnsi="Arial" w:cs="Arial"/>
          <w:bCs/>
        </w:rPr>
        <w:t xml:space="preserve"> </w:t>
      </w:r>
      <w:r>
        <w:rPr>
          <w:rFonts w:ascii="Arial" w:hAnsi="Arial" w:cs="Arial"/>
          <w:bCs/>
        </w:rPr>
        <w:t xml:space="preserve"> </w:t>
      </w:r>
    </w:p>
    <w:p w:rsidR="00927088" w:rsidP="00013EA0">
      <w:pPr>
        <w:bidi w:val="0"/>
        <w:ind w:left="660"/>
        <w:jc w:val="both"/>
        <w:rPr>
          <w:rFonts w:ascii="Arial" w:hAnsi="Arial" w:cs="Arial"/>
          <w:bCs/>
        </w:rPr>
      </w:pPr>
      <w:r w:rsidR="00013EA0">
        <w:rPr>
          <w:rFonts w:ascii="Arial" w:hAnsi="Arial" w:cs="Arial"/>
          <w:bCs/>
        </w:rPr>
        <w:t xml:space="preserve">a </w:t>
      </w:r>
      <w:r>
        <w:rPr>
          <w:rFonts w:ascii="Arial" w:hAnsi="Arial" w:cs="Arial"/>
          <w:bCs/>
        </w:rPr>
        <w:t>podmienečné zastavenie trestného stíhania spolupracujúceho obvineného</w:t>
      </w:r>
      <w:r w:rsidRPr="00E443CD" w:rsidR="00E443CD">
        <w:rPr>
          <w:rFonts w:ascii="Arial" w:hAnsi="Arial" w:cs="Arial"/>
          <w:bCs/>
        </w:rPr>
        <w:t xml:space="preserve"> </w:t>
      </w:r>
      <w:r w:rsidR="00013EA0">
        <w:rPr>
          <w:rFonts w:ascii="Arial" w:hAnsi="Arial" w:cs="Arial"/>
          <w:bCs/>
        </w:rPr>
        <w:t xml:space="preserve">  </w:t>
      </w:r>
      <w:r w:rsidR="00E443CD">
        <w:rPr>
          <w:rFonts w:ascii="Arial" w:hAnsi="Arial" w:cs="Arial"/>
          <w:bCs/>
        </w:rPr>
        <w:t>podľa § 216 Trestného poriadku</w:t>
      </w:r>
      <w:r>
        <w:rPr>
          <w:rFonts w:ascii="Arial" w:hAnsi="Arial" w:cs="Arial"/>
          <w:bCs/>
        </w:rPr>
        <w:t xml:space="preserve"> nebol</w:t>
      </w:r>
      <w:r w:rsidR="00E443CD">
        <w:rPr>
          <w:rFonts w:ascii="Arial" w:hAnsi="Arial" w:cs="Arial"/>
          <w:bCs/>
        </w:rPr>
        <w:t>o</w:t>
      </w:r>
      <w:r>
        <w:rPr>
          <w:rFonts w:ascii="Arial" w:hAnsi="Arial" w:cs="Arial"/>
          <w:bCs/>
        </w:rPr>
        <w:t xml:space="preserve"> v sledovanom období ani v predchádzajúcich rokoch využit</w:t>
      </w:r>
      <w:r w:rsidR="00E443CD">
        <w:rPr>
          <w:rFonts w:ascii="Arial" w:hAnsi="Arial" w:cs="Arial"/>
          <w:bCs/>
        </w:rPr>
        <w:t>é</w:t>
      </w:r>
      <w:r>
        <w:rPr>
          <w:rFonts w:ascii="Arial" w:hAnsi="Arial" w:cs="Arial"/>
          <w:bCs/>
        </w:rPr>
        <w:t>,</w:t>
      </w:r>
    </w:p>
    <w:p w:rsidR="00927088" w:rsidP="00927088">
      <w:pPr>
        <w:bidi w:val="0"/>
        <w:jc w:val="both"/>
        <w:rPr>
          <w:rFonts w:ascii="Arial" w:hAnsi="Arial" w:cs="Arial"/>
          <w:bCs/>
        </w:rPr>
      </w:pPr>
    </w:p>
    <w:p w:rsidR="008E6024" w:rsidP="008E6024">
      <w:pPr>
        <w:bidi w:val="0"/>
        <w:jc w:val="both"/>
        <w:rPr>
          <w:rFonts w:ascii="Arial" w:hAnsi="Arial" w:cs="Arial"/>
          <w:bCs/>
        </w:rPr>
      </w:pPr>
      <w:r>
        <w:rPr>
          <w:rFonts w:ascii="Arial" w:hAnsi="Arial" w:cs="Arial"/>
          <w:bCs/>
        </w:rPr>
        <w:t xml:space="preserve">        - </w:t>
      </w:r>
      <w:r w:rsidR="00927088">
        <w:rPr>
          <w:rFonts w:ascii="Arial" w:hAnsi="Arial" w:cs="Arial"/>
          <w:bCs/>
        </w:rPr>
        <w:t xml:space="preserve">podmienečné </w:t>
      </w:r>
      <w:r>
        <w:rPr>
          <w:rFonts w:ascii="Arial" w:hAnsi="Arial" w:cs="Arial"/>
          <w:bCs/>
        </w:rPr>
        <w:t xml:space="preserve"> </w:t>
      </w:r>
      <w:r w:rsidR="00927088">
        <w:rPr>
          <w:rFonts w:ascii="Arial" w:hAnsi="Arial" w:cs="Arial"/>
          <w:bCs/>
        </w:rPr>
        <w:t xml:space="preserve">zastavenie </w:t>
      </w:r>
      <w:r>
        <w:rPr>
          <w:rFonts w:ascii="Arial" w:hAnsi="Arial" w:cs="Arial"/>
          <w:bCs/>
        </w:rPr>
        <w:t xml:space="preserve"> </w:t>
      </w:r>
      <w:r w:rsidR="00927088">
        <w:rPr>
          <w:rFonts w:ascii="Arial" w:hAnsi="Arial" w:cs="Arial"/>
          <w:bCs/>
        </w:rPr>
        <w:t>trestného</w:t>
      </w:r>
      <w:r>
        <w:rPr>
          <w:rFonts w:ascii="Arial" w:hAnsi="Arial" w:cs="Arial"/>
          <w:bCs/>
        </w:rPr>
        <w:t xml:space="preserve"> </w:t>
      </w:r>
      <w:r w:rsidR="00927088">
        <w:rPr>
          <w:rFonts w:ascii="Arial" w:hAnsi="Arial" w:cs="Arial"/>
          <w:bCs/>
        </w:rPr>
        <w:t xml:space="preserve"> stíhania </w:t>
      </w:r>
      <w:r>
        <w:rPr>
          <w:rFonts w:ascii="Arial" w:hAnsi="Arial" w:cs="Arial"/>
          <w:bCs/>
        </w:rPr>
        <w:t xml:space="preserve"> </w:t>
      </w:r>
      <w:r w:rsidR="00927088">
        <w:rPr>
          <w:rFonts w:ascii="Arial" w:hAnsi="Arial" w:cs="Arial"/>
          <w:bCs/>
        </w:rPr>
        <w:t xml:space="preserve">podľa § 216 Trestného poriadku </w:t>
      </w:r>
      <w:r>
        <w:rPr>
          <w:rFonts w:ascii="Arial" w:hAnsi="Arial" w:cs="Arial"/>
          <w:bCs/>
        </w:rPr>
        <w:t xml:space="preserve"> </w:t>
      </w:r>
    </w:p>
    <w:p w:rsidR="008E6024" w:rsidP="008E6024">
      <w:pPr>
        <w:bidi w:val="0"/>
        <w:jc w:val="both"/>
        <w:rPr>
          <w:rFonts w:ascii="Arial" w:hAnsi="Arial" w:cs="Arial"/>
          <w:bCs/>
        </w:rPr>
      </w:pPr>
      <w:r>
        <w:rPr>
          <w:rFonts w:ascii="Arial" w:hAnsi="Arial" w:cs="Arial"/>
          <w:bCs/>
        </w:rPr>
        <w:t xml:space="preserve">          </w:t>
      </w:r>
      <w:r w:rsidR="00927088">
        <w:rPr>
          <w:rFonts w:ascii="Arial" w:hAnsi="Arial" w:cs="Arial"/>
          <w:bCs/>
        </w:rPr>
        <w:t>bo</w:t>
      </w:r>
      <w:r w:rsidR="00E443CD">
        <w:rPr>
          <w:rFonts w:ascii="Arial" w:hAnsi="Arial" w:cs="Arial"/>
          <w:bCs/>
        </w:rPr>
        <w:t>lo</w:t>
      </w:r>
      <w:r w:rsidR="00927088">
        <w:rPr>
          <w:rFonts w:ascii="Arial" w:hAnsi="Arial" w:cs="Arial"/>
          <w:bCs/>
        </w:rPr>
        <w:t xml:space="preserve"> využit</w:t>
      </w:r>
      <w:r w:rsidR="00E443CD">
        <w:rPr>
          <w:rFonts w:ascii="Arial" w:hAnsi="Arial" w:cs="Arial"/>
          <w:bCs/>
        </w:rPr>
        <w:t>é</w:t>
      </w:r>
      <w:r w:rsidR="00927088">
        <w:rPr>
          <w:rFonts w:ascii="Arial" w:hAnsi="Arial" w:cs="Arial"/>
          <w:bCs/>
        </w:rPr>
        <w:t xml:space="preserve"> v sledovanom období celkom u 41 osôb</w:t>
      </w:r>
      <w:r w:rsidR="00E03C0E">
        <w:rPr>
          <w:rFonts w:ascii="Arial" w:hAnsi="Arial" w:cs="Arial"/>
          <w:bCs/>
        </w:rPr>
        <w:t>, rovnako ako v roku 2008</w:t>
      </w:r>
      <w:r w:rsidR="00E443CD">
        <w:rPr>
          <w:rFonts w:ascii="Arial" w:hAnsi="Arial" w:cs="Arial"/>
          <w:bCs/>
        </w:rPr>
        <w:t>.</w:t>
      </w:r>
      <w:r w:rsidR="00E03C0E">
        <w:rPr>
          <w:rFonts w:ascii="Arial" w:hAnsi="Arial" w:cs="Arial"/>
          <w:bCs/>
        </w:rPr>
        <w:t xml:space="preserve"> </w:t>
      </w:r>
    </w:p>
    <w:p w:rsidR="00E443CD" w:rsidP="008E6024">
      <w:pPr>
        <w:bidi w:val="0"/>
        <w:jc w:val="both"/>
        <w:rPr>
          <w:rFonts w:ascii="Arial" w:hAnsi="Arial" w:cs="Arial"/>
          <w:bCs/>
        </w:rPr>
      </w:pPr>
      <w:r w:rsidR="008E6024">
        <w:rPr>
          <w:rFonts w:ascii="Arial" w:hAnsi="Arial" w:cs="Arial"/>
          <w:bCs/>
        </w:rPr>
        <w:t xml:space="preserve">          </w:t>
      </w:r>
      <w:r w:rsidR="00E03C0E">
        <w:rPr>
          <w:rFonts w:ascii="Arial" w:hAnsi="Arial" w:cs="Arial"/>
          <w:bCs/>
        </w:rPr>
        <w:t>V roku 2007 bol tento inštitút využitý u 58 osôb,</w:t>
      </w:r>
      <w:r>
        <w:rPr>
          <w:rFonts w:ascii="Arial" w:hAnsi="Arial" w:cs="Arial"/>
          <w:bCs/>
        </w:rPr>
        <w:t xml:space="preserve"> </w:t>
      </w:r>
    </w:p>
    <w:p w:rsidR="00E443CD" w:rsidP="00E443CD">
      <w:pPr>
        <w:bidi w:val="0"/>
        <w:ind w:left="426"/>
        <w:jc w:val="both"/>
        <w:rPr>
          <w:rFonts w:ascii="Arial" w:hAnsi="Arial" w:cs="Arial"/>
          <w:bCs/>
        </w:rPr>
      </w:pPr>
    </w:p>
    <w:p w:rsidR="00665681" w:rsidP="00665681">
      <w:pPr>
        <w:bidi w:val="0"/>
        <w:jc w:val="both"/>
        <w:rPr>
          <w:rFonts w:ascii="Arial" w:hAnsi="Arial" w:cs="Arial"/>
          <w:bCs/>
        </w:rPr>
      </w:pPr>
      <w:r>
        <w:rPr>
          <w:rFonts w:ascii="Arial" w:hAnsi="Arial" w:cs="Arial"/>
          <w:bCs/>
        </w:rPr>
        <w:t xml:space="preserve">        </w:t>
      </w:r>
      <w:r w:rsidR="00E443CD">
        <w:rPr>
          <w:rFonts w:ascii="Arial" w:hAnsi="Arial" w:cs="Arial"/>
          <w:bCs/>
        </w:rPr>
        <w:t xml:space="preserve">- </w:t>
      </w:r>
      <w:r w:rsidR="00927088">
        <w:rPr>
          <w:rFonts w:ascii="Arial" w:hAnsi="Arial" w:cs="Arial"/>
          <w:bCs/>
        </w:rPr>
        <w:t>zmierom a zastavením trestného stíhania podľa § 220 Trestného poriadku bol</w:t>
      </w:r>
      <w:r w:rsidR="00E443CD">
        <w:rPr>
          <w:rFonts w:ascii="Arial" w:hAnsi="Arial" w:cs="Arial"/>
          <w:bCs/>
        </w:rPr>
        <w:t xml:space="preserve">a </w:t>
      </w:r>
      <w:r>
        <w:rPr>
          <w:rFonts w:ascii="Arial" w:hAnsi="Arial" w:cs="Arial"/>
          <w:bCs/>
        </w:rPr>
        <w:t xml:space="preserve">   </w:t>
      </w:r>
    </w:p>
    <w:p w:rsidR="00665681" w:rsidP="00665681">
      <w:pPr>
        <w:bidi w:val="0"/>
        <w:jc w:val="both"/>
        <w:rPr>
          <w:rFonts w:ascii="Arial" w:hAnsi="Arial" w:cs="Arial"/>
          <w:bCs/>
        </w:rPr>
      </w:pPr>
      <w:r>
        <w:rPr>
          <w:rFonts w:ascii="Arial" w:hAnsi="Arial" w:cs="Arial"/>
          <w:bCs/>
        </w:rPr>
        <w:t xml:space="preserve">          </w:t>
      </w:r>
      <w:r w:rsidR="00E443CD">
        <w:rPr>
          <w:rFonts w:ascii="Arial" w:hAnsi="Arial" w:cs="Arial"/>
          <w:bCs/>
        </w:rPr>
        <w:t>ukončená</w:t>
      </w:r>
      <w:r>
        <w:rPr>
          <w:rFonts w:ascii="Arial" w:hAnsi="Arial" w:cs="Arial"/>
          <w:bCs/>
        </w:rPr>
        <w:t xml:space="preserve"> </w:t>
      </w:r>
      <w:r w:rsidR="00927088">
        <w:rPr>
          <w:rFonts w:ascii="Arial" w:hAnsi="Arial" w:cs="Arial"/>
          <w:bCs/>
        </w:rPr>
        <w:t xml:space="preserve"> </w:t>
      </w:r>
      <w:r>
        <w:rPr>
          <w:rFonts w:ascii="Arial" w:hAnsi="Arial" w:cs="Arial"/>
          <w:bCs/>
        </w:rPr>
        <w:t xml:space="preserve"> </w:t>
      </w:r>
      <w:r w:rsidR="00927088">
        <w:rPr>
          <w:rFonts w:ascii="Arial" w:hAnsi="Arial" w:cs="Arial"/>
          <w:bCs/>
        </w:rPr>
        <w:t>jedna</w:t>
      </w:r>
      <w:r>
        <w:rPr>
          <w:rFonts w:ascii="Arial" w:hAnsi="Arial" w:cs="Arial"/>
          <w:bCs/>
        </w:rPr>
        <w:t xml:space="preserve"> </w:t>
      </w:r>
      <w:r w:rsidR="00927088">
        <w:rPr>
          <w:rFonts w:ascii="Arial" w:hAnsi="Arial" w:cs="Arial"/>
          <w:bCs/>
        </w:rPr>
        <w:t xml:space="preserve"> vec </w:t>
      </w:r>
      <w:r>
        <w:rPr>
          <w:rFonts w:ascii="Arial" w:hAnsi="Arial" w:cs="Arial"/>
          <w:bCs/>
        </w:rPr>
        <w:t xml:space="preserve"> </w:t>
      </w:r>
      <w:r w:rsidR="00927088">
        <w:rPr>
          <w:rFonts w:ascii="Arial" w:hAnsi="Arial" w:cs="Arial"/>
          <w:bCs/>
        </w:rPr>
        <w:t>a</w:t>
      </w:r>
      <w:r>
        <w:rPr>
          <w:rFonts w:ascii="Arial" w:hAnsi="Arial" w:cs="Arial"/>
          <w:bCs/>
        </w:rPr>
        <w:t xml:space="preserve">  </w:t>
      </w:r>
      <w:r w:rsidR="00927088">
        <w:rPr>
          <w:rFonts w:ascii="Arial" w:hAnsi="Arial" w:cs="Arial"/>
          <w:bCs/>
        </w:rPr>
        <w:t>to</w:t>
      </w:r>
      <w:r>
        <w:rPr>
          <w:rFonts w:ascii="Arial" w:hAnsi="Arial" w:cs="Arial"/>
          <w:bCs/>
        </w:rPr>
        <w:t xml:space="preserve"> </w:t>
      </w:r>
      <w:r w:rsidR="00927088">
        <w:rPr>
          <w:rFonts w:ascii="Arial" w:hAnsi="Arial" w:cs="Arial"/>
          <w:bCs/>
        </w:rPr>
        <w:t xml:space="preserve"> na</w:t>
      </w:r>
      <w:r>
        <w:rPr>
          <w:rFonts w:ascii="Arial" w:hAnsi="Arial" w:cs="Arial"/>
          <w:bCs/>
        </w:rPr>
        <w:t xml:space="preserve"> </w:t>
      </w:r>
      <w:r w:rsidR="00927088">
        <w:rPr>
          <w:rFonts w:ascii="Arial" w:hAnsi="Arial" w:cs="Arial"/>
          <w:bCs/>
        </w:rPr>
        <w:t xml:space="preserve"> Vojenskej</w:t>
      </w:r>
      <w:r>
        <w:rPr>
          <w:rFonts w:ascii="Arial" w:hAnsi="Arial" w:cs="Arial"/>
          <w:bCs/>
        </w:rPr>
        <w:t xml:space="preserve"> </w:t>
      </w:r>
      <w:r w:rsidR="00927088">
        <w:rPr>
          <w:rFonts w:ascii="Arial" w:hAnsi="Arial" w:cs="Arial"/>
          <w:bCs/>
        </w:rPr>
        <w:t xml:space="preserve"> obvodnej </w:t>
      </w:r>
      <w:r>
        <w:rPr>
          <w:rFonts w:ascii="Arial" w:hAnsi="Arial" w:cs="Arial"/>
          <w:bCs/>
        </w:rPr>
        <w:t xml:space="preserve">  </w:t>
      </w:r>
      <w:r w:rsidR="00927088">
        <w:rPr>
          <w:rFonts w:ascii="Arial" w:hAnsi="Arial" w:cs="Arial"/>
          <w:bCs/>
        </w:rPr>
        <w:t xml:space="preserve">prokuratúre </w:t>
      </w:r>
      <w:r>
        <w:rPr>
          <w:rFonts w:ascii="Arial" w:hAnsi="Arial" w:cs="Arial"/>
          <w:bCs/>
        </w:rPr>
        <w:t xml:space="preserve"> </w:t>
      </w:r>
      <w:r w:rsidR="00927088">
        <w:rPr>
          <w:rFonts w:ascii="Arial" w:hAnsi="Arial" w:cs="Arial"/>
          <w:bCs/>
        </w:rPr>
        <w:t xml:space="preserve">Bratislava. </w:t>
      </w:r>
      <w:r>
        <w:rPr>
          <w:rFonts w:ascii="Arial" w:hAnsi="Arial" w:cs="Arial"/>
          <w:bCs/>
        </w:rPr>
        <w:t xml:space="preserve"> </w:t>
      </w:r>
    </w:p>
    <w:p w:rsidR="00927088" w:rsidP="00665681">
      <w:pPr>
        <w:bidi w:val="0"/>
        <w:jc w:val="both"/>
        <w:rPr>
          <w:rFonts w:ascii="Arial" w:hAnsi="Arial" w:cs="Arial"/>
          <w:bCs/>
        </w:rPr>
      </w:pPr>
      <w:r w:rsidR="00665681">
        <w:rPr>
          <w:rFonts w:ascii="Arial" w:hAnsi="Arial" w:cs="Arial"/>
          <w:bCs/>
        </w:rPr>
        <w:t xml:space="preserve">          </w:t>
      </w:r>
      <w:r w:rsidR="00E03C0E">
        <w:rPr>
          <w:rFonts w:ascii="Arial" w:hAnsi="Arial" w:cs="Arial"/>
          <w:bCs/>
        </w:rPr>
        <w:t>V rokoch 2007 a 2008 to boli 2 veci</w:t>
      </w:r>
      <w:r w:rsidR="00C9638C">
        <w:rPr>
          <w:rFonts w:ascii="Arial" w:hAnsi="Arial" w:cs="Arial"/>
          <w:bCs/>
        </w:rPr>
        <w:t>,</w:t>
      </w:r>
    </w:p>
    <w:p w:rsidR="00927088" w:rsidP="00665681">
      <w:pPr>
        <w:bidi w:val="0"/>
        <w:jc w:val="both"/>
        <w:rPr>
          <w:rFonts w:ascii="Arial" w:hAnsi="Arial" w:cs="Arial"/>
          <w:bCs/>
        </w:rPr>
      </w:pPr>
    </w:p>
    <w:p w:rsidR="00665681" w:rsidP="00665681">
      <w:pPr>
        <w:bidi w:val="0"/>
        <w:jc w:val="both"/>
        <w:rPr>
          <w:rFonts w:ascii="Arial" w:hAnsi="Arial" w:cs="Arial"/>
          <w:bCs/>
        </w:rPr>
      </w:pPr>
      <w:r>
        <w:rPr>
          <w:rFonts w:ascii="Arial" w:hAnsi="Arial" w:cs="Arial"/>
          <w:bCs/>
        </w:rPr>
        <w:t xml:space="preserve">        </w:t>
      </w:r>
      <w:r w:rsidR="00E443CD">
        <w:rPr>
          <w:rFonts w:ascii="Arial" w:hAnsi="Arial" w:cs="Arial"/>
          <w:bCs/>
        </w:rPr>
        <w:t xml:space="preserve">- </w:t>
      </w:r>
      <w:r w:rsidR="00927088">
        <w:rPr>
          <w:rFonts w:ascii="Arial" w:hAnsi="Arial" w:cs="Arial"/>
          <w:bCs/>
        </w:rPr>
        <w:t xml:space="preserve">obžaloba </w:t>
      </w:r>
      <w:r w:rsidR="008E6024">
        <w:rPr>
          <w:rFonts w:ascii="Arial" w:hAnsi="Arial" w:cs="Arial"/>
          <w:bCs/>
        </w:rPr>
        <w:t xml:space="preserve"> </w:t>
      </w:r>
      <w:r w:rsidR="00927088">
        <w:rPr>
          <w:rFonts w:ascii="Arial" w:hAnsi="Arial" w:cs="Arial"/>
          <w:bCs/>
        </w:rPr>
        <w:t xml:space="preserve">bola podaná proti 190 </w:t>
      </w:r>
      <w:r w:rsidR="008E6024">
        <w:rPr>
          <w:rFonts w:ascii="Arial" w:hAnsi="Arial" w:cs="Arial"/>
          <w:bCs/>
        </w:rPr>
        <w:t xml:space="preserve"> </w:t>
      </w:r>
      <w:r w:rsidR="00927088">
        <w:rPr>
          <w:rFonts w:ascii="Arial" w:hAnsi="Arial" w:cs="Arial"/>
          <w:bCs/>
        </w:rPr>
        <w:t>osobám</w:t>
      </w:r>
      <w:r w:rsidR="00E03C0E">
        <w:rPr>
          <w:rFonts w:ascii="Arial" w:hAnsi="Arial" w:cs="Arial"/>
          <w:bCs/>
        </w:rPr>
        <w:t xml:space="preserve">. </w:t>
      </w:r>
      <w:r w:rsidR="008E6024">
        <w:rPr>
          <w:rFonts w:ascii="Arial" w:hAnsi="Arial" w:cs="Arial"/>
          <w:bCs/>
        </w:rPr>
        <w:t xml:space="preserve"> </w:t>
      </w:r>
      <w:r w:rsidR="00E03C0E">
        <w:rPr>
          <w:rFonts w:ascii="Arial" w:hAnsi="Arial" w:cs="Arial"/>
          <w:bCs/>
        </w:rPr>
        <w:t>V roku 2008 bola</w:t>
      </w:r>
      <w:r w:rsidR="008E6024">
        <w:rPr>
          <w:rFonts w:ascii="Arial" w:hAnsi="Arial" w:cs="Arial"/>
          <w:bCs/>
        </w:rPr>
        <w:t xml:space="preserve"> </w:t>
      </w:r>
      <w:r w:rsidR="00E03C0E">
        <w:rPr>
          <w:rFonts w:ascii="Arial" w:hAnsi="Arial" w:cs="Arial"/>
          <w:bCs/>
        </w:rPr>
        <w:t xml:space="preserve"> podaná proti 217 </w:t>
      </w:r>
    </w:p>
    <w:p w:rsidR="008E6024" w:rsidP="00927088">
      <w:pPr>
        <w:bidi w:val="0"/>
        <w:jc w:val="both"/>
        <w:rPr>
          <w:rFonts w:ascii="Arial" w:hAnsi="Arial" w:cs="Arial"/>
          <w:bCs/>
        </w:rPr>
      </w:pPr>
      <w:r w:rsidR="00665681">
        <w:rPr>
          <w:rFonts w:ascii="Arial" w:hAnsi="Arial" w:cs="Arial"/>
          <w:bCs/>
        </w:rPr>
        <w:t xml:space="preserve">          </w:t>
      </w:r>
      <w:r w:rsidR="00E03C0E">
        <w:rPr>
          <w:rFonts w:ascii="Arial" w:hAnsi="Arial" w:cs="Arial"/>
          <w:bCs/>
        </w:rPr>
        <w:t>osobám a v roku 2007 proti 279 osobám</w:t>
      </w:r>
      <w:r w:rsidR="00C9638C">
        <w:rPr>
          <w:rFonts w:ascii="Arial" w:hAnsi="Arial" w:cs="Arial"/>
          <w:bCs/>
        </w:rPr>
        <w:t>,</w:t>
      </w:r>
      <w:r w:rsidR="00E443CD">
        <w:rPr>
          <w:rFonts w:ascii="Arial" w:hAnsi="Arial" w:cs="Arial"/>
          <w:bCs/>
        </w:rPr>
        <w:t xml:space="preserve"> </w:t>
      </w:r>
      <w:r>
        <w:rPr>
          <w:rFonts w:ascii="Arial" w:hAnsi="Arial" w:cs="Arial"/>
          <w:bCs/>
        </w:rPr>
        <w:tab/>
      </w:r>
    </w:p>
    <w:p w:rsidR="008E6024" w:rsidP="008E6024">
      <w:pPr>
        <w:bidi w:val="0"/>
        <w:jc w:val="both"/>
        <w:rPr>
          <w:rFonts w:ascii="Arial" w:hAnsi="Arial" w:cs="Arial"/>
          <w:bCs/>
        </w:rPr>
      </w:pPr>
    </w:p>
    <w:p w:rsidR="008E6024" w:rsidP="00A43C12">
      <w:pPr>
        <w:bidi w:val="0"/>
        <w:ind w:left="525"/>
        <w:jc w:val="both"/>
        <w:rPr>
          <w:rFonts w:ascii="Arial" w:hAnsi="Arial" w:cs="Arial"/>
          <w:bCs/>
        </w:rPr>
      </w:pPr>
      <w:r>
        <w:rPr>
          <w:rFonts w:ascii="Arial" w:hAnsi="Arial" w:cs="Arial"/>
          <w:bCs/>
        </w:rPr>
        <w:t>-</w:t>
      </w:r>
      <w:r w:rsidR="00F2176F">
        <w:rPr>
          <w:rFonts w:ascii="Arial" w:hAnsi="Arial" w:cs="Arial"/>
          <w:bCs/>
        </w:rPr>
        <w:t>v</w:t>
      </w:r>
      <w:r w:rsidRPr="00303D15" w:rsidR="00F2176F">
        <w:rPr>
          <w:rFonts w:ascii="Arial" w:hAnsi="Arial" w:cs="Arial"/>
          <w:bCs/>
        </w:rPr>
        <w:t xml:space="preserve"> sledovanom období bolo </w:t>
      </w:r>
      <w:r w:rsidR="00C9638C">
        <w:rPr>
          <w:rFonts w:ascii="Arial" w:hAnsi="Arial" w:cs="Arial"/>
          <w:bCs/>
        </w:rPr>
        <w:t xml:space="preserve">na základe konaní </w:t>
      </w:r>
      <w:r w:rsidRPr="00303D15" w:rsidR="00F2176F">
        <w:rPr>
          <w:rFonts w:ascii="Arial" w:hAnsi="Arial" w:cs="Arial"/>
          <w:bCs/>
        </w:rPr>
        <w:t>prokurátora o dohode o vine a trest</w:t>
      </w:r>
      <w:r w:rsidR="00F2176F">
        <w:rPr>
          <w:rFonts w:ascii="Arial" w:hAnsi="Arial" w:cs="Arial"/>
          <w:bCs/>
        </w:rPr>
        <w:t xml:space="preserve">e </w:t>
      </w:r>
      <w:r w:rsidRPr="00303D15" w:rsidR="00C9638C">
        <w:rPr>
          <w:rFonts w:ascii="Arial" w:hAnsi="Arial" w:cs="Arial"/>
          <w:bCs/>
        </w:rPr>
        <w:t xml:space="preserve">celkom uzatvorených </w:t>
      </w:r>
      <w:r w:rsidR="00F2176F">
        <w:rPr>
          <w:rFonts w:ascii="Arial" w:hAnsi="Arial" w:cs="Arial"/>
          <w:bCs/>
        </w:rPr>
        <w:t>43</w:t>
      </w:r>
      <w:r w:rsidRPr="00303D15" w:rsidR="00F2176F">
        <w:rPr>
          <w:rFonts w:ascii="Arial" w:hAnsi="Arial" w:cs="Arial"/>
          <w:bCs/>
        </w:rPr>
        <w:t xml:space="preserve"> dohôd.</w:t>
      </w:r>
      <w:r w:rsidR="00F2176F">
        <w:rPr>
          <w:rFonts w:ascii="Arial" w:hAnsi="Arial" w:cs="Arial"/>
          <w:bCs/>
        </w:rPr>
        <w:t xml:space="preserve"> </w:t>
      </w:r>
      <w:r w:rsidR="00927088">
        <w:rPr>
          <w:rFonts w:ascii="Arial" w:hAnsi="Arial" w:cs="Arial"/>
          <w:bCs/>
        </w:rPr>
        <w:t xml:space="preserve">Na základe výzvy prokurátora sa konalo u 23 osôb </w:t>
      </w:r>
      <w:r w:rsidR="00F2176F">
        <w:rPr>
          <w:rFonts w:ascii="Arial" w:hAnsi="Arial" w:cs="Arial"/>
          <w:bCs/>
        </w:rPr>
        <w:t xml:space="preserve">a </w:t>
      </w:r>
      <w:r w:rsidR="00927088">
        <w:rPr>
          <w:rFonts w:ascii="Arial" w:hAnsi="Arial" w:cs="Arial"/>
          <w:bCs/>
        </w:rPr>
        <w:t xml:space="preserve">na základe návrhov obvinených a ich obhajcov bolo </w:t>
      </w:r>
      <w:r w:rsidR="00F2176F">
        <w:rPr>
          <w:rFonts w:ascii="Arial" w:hAnsi="Arial" w:cs="Arial"/>
          <w:bCs/>
        </w:rPr>
        <w:t>vykonaných</w:t>
      </w:r>
      <w:r w:rsidR="00927088">
        <w:rPr>
          <w:rFonts w:ascii="Arial" w:hAnsi="Arial" w:cs="Arial"/>
          <w:bCs/>
        </w:rPr>
        <w:t xml:space="preserve"> celkom 24 </w:t>
      </w:r>
      <w:r w:rsidR="00F2176F">
        <w:rPr>
          <w:rFonts w:ascii="Arial" w:hAnsi="Arial" w:cs="Arial"/>
          <w:bCs/>
        </w:rPr>
        <w:t xml:space="preserve">konaní. So 4 osobami dohoda uzavretá nebola. V roku 2008 sa o dohode o vine a treste konalo u 71 osôb, pričom všetky konania skončili uzavretím dohody a v roku 2007 sa konalo u 109 osôb. Na vojenskej súčasti prokuratúry bolo schválených súdom 26 dohôd o vine a treste, </w:t>
      </w:r>
      <w:r w:rsidR="003F50E5">
        <w:rPr>
          <w:rFonts w:ascii="Arial" w:hAnsi="Arial" w:cs="Arial"/>
          <w:bCs/>
        </w:rPr>
        <w:t>v</w:t>
      </w:r>
      <w:r w:rsidR="00F2176F">
        <w:rPr>
          <w:rFonts w:ascii="Arial" w:hAnsi="Arial" w:cs="Arial"/>
          <w:bCs/>
        </w:rPr>
        <w:t xml:space="preserve"> roku 2008 </w:t>
      </w:r>
      <w:r w:rsidR="003F50E5">
        <w:rPr>
          <w:rFonts w:ascii="Arial" w:hAnsi="Arial" w:cs="Arial"/>
          <w:bCs/>
        </w:rPr>
        <w:t xml:space="preserve">to </w:t>
      </w:r>
      <w:r w:rsidR="00F2176F">
        <w:rPr>
          <w:rFonts w:ascii="Arial" w:hAnsi="Arial" w:cs="Arial"/>
          <w:bCs/>
        </w:rPr>
        <w:t xml:space="preserve">bolo 72 dohôd a v roku </w:t>
      </w:r>
      <w:r>
        <w:rPr>
          <w:rFonts w:ascii="Arial" w:hAnsi="Arial" w:cs="Arial"/>
          <w:bCs/>
        </w:rPr>
        <w:t>2007 bolo schválených 104 dohôd.</w:t>
      </w:r>
    </w:p>
    <w:p w:rsidR="00F2176F" w:rsidP="008E6024">
      <w:pPr>
        <w:bidi w:val="0"/>
        <w:ind w:left="708"/>
        <w:jc w:val="both"/>
        <w:rPr>
          <w:rFonts w:ascii="Arial" w:hAnsi="Arial" w:cs="Arial"/>
          <w:bCs/>
        </w:rPr>
      </w:pPr>
    </w:p>
    <w:p w:rsidR="00927088" w:rsidP="00927088">
      <w:pPr>
        <w:bidi w:val="0"/>
        <w:ind w:firstLine="426"/>
        <w:jc w:val="both"/>
        <w:rPr>
          <w:rFonts w:ascii="Arial" w:hAnsi="Arial" w:cs="Arial"/>
          <w:bCs/>
        </w:rPr>
      </w:pPr>
    </w:p>
    <w:p w:rsidR="001935F3" w:rsidP="007A5209">
      <w:pPr>
        <w:bidi w:val="0"/>
        <w:jc w:val="both"/>
        <w:rPr>
          <w:rFonts w:ascii="Arial" w:hAnsi="Arial" w:cs="Arial"/>
          <w:b/>
        </w:rPr>
      </w:pPr>
      <w:r w:rsidR="007A5209">
        <w:rPr>
          <w:rFonts w:ascii="Arial" w:hAnsi="Arial" w:cs="Arial"/>
          <w:b/>
        </w:rPr>
        <w:t xml:space="preserve">        </w:t>
      </w:r>
      <w:r>
        <w:rPr>
          <w:rFonts w:ascii="Arial" w:hAnsi="Arial" w:cs="Arial"/>
          <w:b/>
        </w:rPr>
        <w:t>2.3.3</w:t>
      </w:r>
      <w:r w:rsidR="00863402">
        <w:rPr>
          <w:rFonts w:ascii="Arial" w:hAnsi="Arial" w:cs="Arial"/>
          <w:b/>
        </w:rPr>
        <w:t xml:space="preserve"> </w:t>
      </w:r>
      <w:r w:rsidR="008A35C7">
        <w:rPr>
          <w:rFonts w:ascii="Arial" w:hAnsi="Arial" w:cs="Arial"/>
          <w:b/>
        </w:rPr>
        <w:t xml:space="preserve">   </w:t>
      </w:r>
      <w:r w:rsidR="007A5209">
        <w:rPr>
          <w:rFonts w:ascii="Arial" w:hAnsi="Arial" w:cs="Arial"/>
          <w:b/>
        </w:rPr>
        <w:t xml:space="preserve">  </w:t>
      </w:r>
      <w:r w:rsidR="00863402">
        <w:rPr>
          <w:rFonts w:ascii="Arial" w:hAnsi="Arial" w:cs="Arial"/>
          <w:b/>
        </w:rPr>
        <w:t xml:space="preserve">Dozor </w:t>
      </w:r>
      <w:r w:rsidR="00BF074F">
        <w:rPr>
          <w:rFonts w:ascii="Arial" w:hAnsi="Arial" w:cs="Arial"/>
          <w:b/>
        </w:rPr>
        <w:t xml:space="preserve">  </w:t>
      </w:r>
      <w:r w:rsidR="00863402">
        <w:rPr>
          <w:rFonts w:ascii="Arial" w:hAnsi="Arial" w:cs="Arial"/>
          <w:b/>
        </w:rPr>
        <w:t>prokurátora</w:t>
      </w:r>
      <w:r w:rsidR="00BF074F">
        <w:rPr>
          <w:rFonts w:ascii="Arial" w:hAnsi="Arial" w:cs="Arial"/>
          <w:b/>
        </w:rPr>
        <w:t xml:space="preserve"> </w:t>
      </w:r>
      <w:r w:rsidR="004C1004">
        <w:rPr>
          <w:rFonts w:ascii="Arial" w:hAnsi="Arial" w:cs="Arial"/>
          <w:b/>
        </w:rPr>
        <w:t xml:space="preserve"> </w:t>
      </w:r>
      <w:r w:rsidR="00863402">
        <w:rPr>
          <w:rFonts w:ascii="Arial" w:hAnsi="Arial" w:cs="Arial"/>
          <w:b/>
        </w:rPr>
        <w:t xml:space="preserve"> nad</w:t>
      </w:r>
      <w:r w:rsidR="00BF074F">
        <w:rPr>
          <w:rFonts w:ascii="Arial" w:hAnsi="Arial" w:cs="Arial"/>
          <w:b/>
        </w:rPr>
        <w:t xml:space="preserve"> </w:t>
      </w:r>
      <w:r w:rsidR="004C1004">
        <w:rPr>
          <w:rFonts w:ascii="Arial" w:hAnsi="Arial" w:cs="Arial"/>
          <w:b/>
        </w:rPr>
        <w:t xml:space="preserve"> </w:t>
      </w:r>
      <w:r w:rsidR="00863402">
        <w:rPr>
          <w:rFonts w:ascii="Arial" w:hAnsi="Arial" w:cs="Arial"/>
          <w:b/>
        </w:rPr>
        <w:t xml:space="preserve"> zachovávaním zákonnosti v prípravnom </w:t>
      </w:r>
    </w:p>
    <w:p w:rsidR="00863402" w:rsidP="001935F3">
      <w:pPr>
        <w:bidi w:val="0"/>
        <w:ind w:firstLine="708"/>
        <w:jc w:val="both"/>
        <w:rPr>
          <w:rFonts w:ascii="Arial" w:hAnsi="Arial" w:cs="Arial"/>
          <w:b/>
        </w:rPr>
      </w:pPr>
      <w:r w:rsidR="007A5209">
        <w:rPr>
          <w:rFonts w:ascii="Arial" w:hAnsi="Arial" w:cs="Arial"/>
          <w:b/>
        </w:rPr>
        <w:t xml:space="preserve">            </w:t>
      </w:r>
      <w:r>
        <w:rPr>
          <w:rFonts w:ascii="Arial" w:hAnsi="Arial" w:cs="Arial"/>
          <w:b/>
        </w:rPr>
        <w:t>konaní</w:t>
      </w:r>
    </w:p>
    <w:p w:rsidR="00863402" w:rsidP="00863402">
      <w:pPr>
        <w:bidi w:val="0"/>
        <w:jc w:val="both"/>
        <w:rPr>
          <w:rFonts w:ascii="Arial" w:hAnsi="Arial" w:cs="Arial"/>
          <w:b/>
        </w:rPr>
      </w:pPr>
    </w:p>
    <w:p w:rsidR="00863402" w:rsidP="001935F3">
      <w:pPr>
        <w:bidi w:val="0"/>
        <w:ind w:left="708" w:firstLine="702"/>
        <w:jc w:val="both"/>
        <w:rPr>
          <w:rFonts w:ascii="Arial" w:hAnsi="Arial" w:cs="Arial"/>
        </w:rPr>
      </w:pPr>
      <w:r>
        <w:rPr>
          <w:rFonts w:ascii="Arial" w:hAnsi="Arial" w:cs="Arial"/>
        </w:rPr>
        <w:t>Oprávnenie prokurátora vykonávať dozor nad zachovávaním zákonnosti v prípravnom konaní ako súčasť oprávnení prokuratúry vyplýva z článku 149 Ústavy Slovenskej republiky.</w:t>
      </w:r>
    </w:p>
    <w:p w:rsidR="00863402" w:rsidP="00863402">
      <w:pPr>
        <w:bidi w:val="0"/>
        <w:jc w:val="both"/>
        <w:rPr>
          <w:rFonts w:ascii="Arial" w:hAnsi="Arial" w:cs="Arial"/>
        </w:rPr>
      </w:pPr>
    </w:p>
    <w:p w:rsidR="00863402" w:rsidP="001935F3">
      <w:pPr>
        <w:bidi w:val="0"/>
        <w:ind w:left="708" w:firstLine="708"/>
        <w:jc w:val="both"/>
        <w:rPr>
          <w:rFonts w:ascii="Arial" w:hAnsi="Arial" w:cs="Arial"/>
        </w:rPr>
      </w:pPr>
      <w:r>
        <w:rPr>
          <w:rFonts w:ascii="Arial" w:hAnsi="Arial" w:cs="Arial"/>
        </w:rPr>
        <w:t>Počet previerok vyšetrovacích spisov prokurátormi sa oproti minulému roku v roku 2009 výrazne zvýšil. Kým v roku 2008 bolo vykonaných 38 912 takýchto previerok, v roku 2009 to bolo 43 474 previerok. Pre porovnanie, v roku 2007 bolo vykonaných 38 832 previerok.</w:t>
      </w:r>
    </w:p>
    <w:p w:rsidR="00863402" w:rsidP="00863402">
      <w:pPr>
        <w:bidi w:val="0"/>
        <w:ind w:firstLine="708"/>
        <w:jc w:val="both"/>
        <w:rPr>
          <w:rFonts w:ascii="Arial" w:hAnsi="Arial" w:cs="Arial"/>
        </w:rPr>
      </w:pPr>
    </w:p>
    <w:p w:rsidR="00863402" w:rsidP="005008E9">
      <w:pPr>
        <w:bidi w:val="0"/>
        <w:ind w:left="708" w:firstLine="702"/>
        <w:jc w:val="both"/>
        <w:rPr>
          <w:rFonts w:ascii="Arial" w:hAnsi="Arial" w:cs="Arial"/>
        </w:rPr>
      </w:pPr>
      <w:r>
        <w:rPr>
          <w:rFonts w:ascii="Arial" w:hAnsi="Arial" w:cs="Arial"/>
        </w:rPr>
        <w:t xml:space="preserve">V minulom roku bolo prokurátormi vydaných celkom 20 655 pokynov, čím pokračuje pokles uplatňovania tohto druhu oprávnenia oproti predchádzajúcim rokom (2008 </w:t>
      </w:r>
      <w:r w:rsidR="005008E9">
        <w:rPr>
          <w:rFonts w:ascii="Arial" w:hAnsi="Arial" w:cs="Arial"/>
        </w:rPr>
        <w:t>-</w:t>
      </w:r>
      <w:r>
        <w:rPr>
          <w:rFonts w:ascii="Arial" w:hAnsi="Arial" w:cs="Arial"/>
        </w:rPr>
        <w:t xml:space="preserve"> </w:t>
      </w:r>
      <w:smartTag w:uri="urn:schemas-microsoft-com:office:smarttags" w:element="metricconverter">
        <w:smartTagPr>
          <w:attr w:name="ProductID" w:val="24ﾠ223 a"/>
        </w:smartTagPr>
        <w:r>
          <w:rPr>
            <w:rFonts w:ascii="Arial" w:hAnsi="Arial" w:cs="Arial"/>
          </w:rPr>
          <w:t>24 223 a</w:t>
        </w:r>
      </w:smartTag>
      <w:r>
        <w:rPr>
          <w:rFonts w:ascii="Arial" w:hAnsi="Arial" w:cs="Arial"/>
        </w:rPr>
        <w:t xml:space="preserve"> v roku 2007 </w:t>
      </w:r>
      <w:r w:rsidR="005008E9">
        <w:rPr>
          <w:rFonts w:ascii="Arial" w:hAnsi="Arial" w:cs="Arial"/>
        </w:rPr>
        <w:t>-</w:t>
      </w:r>
      <w:r>
        <w:rPr>
          <w:rFonts w:ascii="Arial" w:hAnsi="Arial" w:cs="Arial"/>
        </w:rPr>
        <w:t xml:space="preserve"> 27 223 pokynov). Oproti tomu pokračuje nárast počtu vrátených vecí na doplnenie vyšetrovania alebo skráteného vyšetrovania. V roku 2009 bolo vrátených 6 081 vecí,  v roku 2008 to bolo 5 744 vecí  a v roku 2007 5 475 vecí. Prokurátori vo vyhodnocovanom období zrušili 3 847 policajných rozhodnutí. Pre porovnanie, v roku 2008 bolo zrušených 4 049 rozhodnutí a v roku  2007 4 752 rozhodnutí. </w:t>
      </w:r>
      <w:r w:rsidR="003F50E5">
        <w:rPr>
          <w:rFonts w:ascii="Arial" w:hAnsi="Arial" w:cs="Arial"/>
        </w:rPr>
        <w:t>Prokurátori sa z</w:t>
      </w:r>
      <w:r>
        <w:rPr>
          <w:rFonts w:ascii="Arial" w:hAnsi="Arial" w:cs="Arial"/>
        </w:rPr>
        <w:t>účastnili na 2 174 vyšetrovacích  úkonoch,  čo  je  približne rovnaký  počet ako v predchádzajúcich rokoch (2008</w:t>
      </w:r>
      <w:r w:rsidR="005008E9">
        <w:rPr>
          <w:rFonts w:ascii="Arial" w:hAnsi="Arial" w:cs="Arial"/>
        </w:rPr>
        <w:t xml:space="preserve"> -</w:t>
      </w:r>
      <w:r>
        <w:rPr>
          <w:rFonts w:ascii="Arial" w:hAnsi="Arial" w:cs="Arial"/>
        </w:rPr>
        <w:t xml:space="preserve"> 2 157,  2007 </w:t>
      </w:r>
      <w:r w:rsidR="005008E9">
        <w:rPr>
          <w:rFonts w:ascii="Arial" w:hAnsi="Arial" w:cs="Arial"/>
        </w:rPr>
        <w:t>-</w:t>
      </w:r>
      <w:r>
        <w:rPr>
          <w:rFonts w:ascii="Arial" w:hAnsi="Arial" w:cs="Arial"/>
        </w:rPr>
        <w:t xml:space="preserve"> 2 109). V rámci využívania dozorových oprávnení prokurátori v roku 2009  odňali 227 vecí policajtovi  a  prikázali ich na konanie inému policajtovi (v roku 2008 to bolo 153 vecí   a  v roku 2007 266 vecí)  a nariadili  vykonať vyšetrovanie v 232  veciach (v roku 2008 v 309 veciach   a v roku 2007 v 318 veciach).</w:t>
      </w:r>
    </w:p>
    <w:p w:rsidR="00863402" w:rsidP="00863402">
      <w:pPr>
        <w:bidi w:val="0"/>
        <w:jc w:val="both"/>
        <w:rPr>
          <w:rFonts w:ascii="Arial" w:hAnsi="Arial" w:cs="Arial"/>
        </w:rPr>
      </w:pPr>
      <w:r>
        <w:rPr>
          <w:rFonts w:ascii="Arial" w:hAnsi="Arial" w:cs="Arial"/>
        </w:rPr>
        <w:t xml:space="preserve"> </w:t>
      </w:r>
    </w:p>
    <w:p w:rsidR="00863402" w:rsidP="005008E9">
      <w:pPr>
        <w:bidi w:val="0"/>
        <w:ind w:left="708" w:firstLine="702"/>
        <w:jc w:val="both"/>
        <w:rPr>
          <w:rFonts w:ascii="Arial" w:hAnsi="Arial" w:cs="Arial"/>
        </w:rPr>
      </w:pPr>
      <w:r>
        <w:rPr>
          <w:rFonts w:ascii="Arial" w:hAnsi="Arial" w:cs="Arial"/>
        </w:rPr>
        <w:t xml:space="preserve">Pri výkone dozoru nad zachovávaním zákonnosti v prípravnom konaní rozhodovali prokurátori celkom v 10 609 sťažnostiach podaných proti rozhodnutiam policajtov (v roku 2008 vydali takýchto rozhodnutí 11 044 a v roku 2007  11 813 rozhodnutí), z ktorých zamietli 9 193 sťažností (2008 </w:t>
      </w:r>
      <w:r w:rsidR="003C05CD">
        <w:rPr>
          <w:rFonts w:ascii="Arial" w:hAnsi="Arial" w:cs="Arial"/>
        </w:rPr>
        <w:t>-</w:t>
      </w:r>
      <w:r>
        <w:rPr>
          <w:rFonts w:ascii="Arial" w:hAnsi="Arial" w:cs="Arial"/>
        </w:rPr>
        <w:t xml:space="preserve"> 9 489,   2007 </w:t>
      </w:r>
      <w:r w:rsidR="003C05CD">
        <w:rPr>
          <w:rFonts w:ascii="Arial" w:hAnsi="Arial" w:cs="Arial"/>
        </w:rPr>
        <w:t>-</w:t>
      </w:r>
      <w:r>
        <w:rPr>
          <w:rFonts w:ascii="Arial" w:hAnsi="Arial" w:cs="Arial"/>
        </w:rPr>
        <w:t xml:space="preserve"> 10 541)</w:t>
      </w:r>
      <w:r w:rsidR="00D14767">
        <w:rPr>
          <w:rFonts w:ascii="Arial" w:hAnsi="Arial" w:cs="Arial"/>
        </w:rPr>
        <w:t>:</w:t>
      </w:r>
    </w:p>
    <w:p w:rsidR="00A43C12" w:rsidP="005008E9">
      <w:pPr>
        <w:bidi w:val="0"/>
        <w:ind w:left="708" w:firstLine="702"/>
        <w:jc w:val="both"/>
        <w:rPr>
          <w:rFonts w:ascii="Arial" w:hAnsi="Arial" w:cs="Arial"/>
        </w:rPr>
      </w:pPr>
    </w:p>
    <w:p w:rsidR="00863402" w:rsidP="00863402">
      <w:pPr>
        <w:bidi w:val="0"/>
        <w:jc w:val="both"/>
        <w:rPr>
          <w:rFonts w:ascii="Arial" w:hAnsi="Arial" w:cs="Arial"/>
        </w:rPr>
      </w:pPr>
      <w:r>
        <w:rPr>
          <w:rFonts w:ascii="Arial" w:hAnsi="Arial" w:cs="Arial"/>
        </w:rPr>
        <w:tab/>
        <w:t xml:space="preserve">- podľa </w:t>
      </w:r>
      <w:r w:rsidR="00A43C12">
        <w:rPr>
          <w:rFonts w:ascii="Arial" w:hAnsi="Arial" w:cs="Arial"/>
        </w:rPr>
        <w:t xml:space="preserve"> </w:t>
      </w:r>
      <w:r>
        <w:rPr>
          <w:rFonts w:ascii="Arial" w:hAnsi="Arial" w:cs="Arial"/>
        </w:rPr>
        <w:t xml:space="preserve">§ </w:t>
      </w:r>
      <w:r w:rsidR="00A43C12">
        <w:rPr>
          <w:rFonts w:ascii="Arial" w:hAnsi="Arial" w:cs="Arial"/>
        </w:rPr>
        <w:t xml:space="preserve">  </w:t>
      </w:r>
      <w:r>
        <w:rPr>
          <w:rFonts w:ascii="Arial" w:hAnsi="Arial" w:cs="Arial"/>
        </w:rPr>
        <w:t xml:space="preserve">193  odsek </w:t>
      </w:r>
      <w:r w:rsidR="00A43C12">
        <w:rPr>
          <w:rFonts w:ascii="Arial" w:hAnsi="Arial" w:cs="Arial"/>
        </w:rPr>
        <w:t xml:space="preserve"> </w:t>
      </w:r>
      <w:r>
        <w:rPr>
          <w:rFonts w:ascii="Arial" w:hAnsi="Arial" w:cs="Arial"/>
        </w:rPr>
        <w:t>1  písm</w:t>
      </w:r>
      <w:r w:rsidR="0014454A">
        <w:rPr>
          <w:rFonts w:ascii="Arial" w:hAnsi="Arial" w:cs="Arial"/>
        </w:rPr>
        <w:t>eno</w:t>
      </w:r>
      <w:r>
        <w:rPr>
          <w:rFonts w:ascii="Arial" w:hAnsi="Arial" w:cs="Arial"/>
        </w:rPr>
        <w:t xml:space="preserve"> </w:t>
      </w:r>
      <w:r w:rsidR="00A43C12">
        <w:rPr>
          <w:rFonts w:ascii="Arial" w:hAnsi="Arial" w:cs="Arial"/>
        </w:rPr>
        <w:t xml:space="preserve"> </w:t>
      </w:r>
      <w:r>
        <w:rPr>
          <w:rFonts w:ascii="Arial" w:hAnsi="Arial" w:cs="Arial"/>
        </w:rPr>
        <w:t>a/  Trestného</w:t>
      </w:r>
      <w:r w:rsidR="00A43C12">
        <w:rPr>
          <w:rFonts w:ascii="Arial" w:hAnsi="Arial" w:cs="Arial"/>
        </w:rPr>
        <w:t xml:space="preserve"> </w:t>
      </w:r>
      <w:r>
        <w:rPr>
          <w:rFonts w:ascii="Arial" w:hAnsi="Arial" w:cs="Arial"/>
        </w:rPr>
        <w:t xml:space="preserve"> poriadku   50 sťažností </w:t>
      </w:r>
    </w:p>
    <w:p w:rsidR="00863402" w:rsidP="00863402">
      <w:pPr>
        <w:bidi w:val="0"/>
        <w:jc w:val="both"/>
        <w:rPr>
          <w:rFonts w:ascii="Arial" w:hAnsi="Arial" w:cs="Arial"/>
        </w:rPr>
      </w:pPr>
      <w:r>
        <w:rPr>
          <w:rFonts w:ascii="Arial" w:hAnsi="Arial" w:cs="Arial"/>
        </w:rPr>
        <w:t xml:space="preserve">             (2008 </w:t>
      </w:r>
      <w:r w:rsidR="003C05CD">
        <w:rPr>
          <w:rFonts w:ascii="Arial" w:hAnsi="Arial" w:cs="Arial"/>
        </w:rPr>
        <w:t>-</w:t>
      </w:r>
      <w:r>
        <w:rPr>
          <w:rFonts w:ascii="Arial" w:hAnsi="Arial" w:cs="Arial"/>
        </w:rPr>
        <w:t xml:space="preserve"> 47,  2007-56),</w:t>
      </w:r>
    </w:p>
    <w:p w:rsidR="00863402" w:rsidP="00863402">
      <w:pPr>
        <w:bidi w:val="0"/>
        <w:jc w:val="both"/>
        <w:rPr>
          <w:rFonts w:ascii="Arial" w:hAnsi="Arial" w:cs="Arial"/>
        </w:rPr>
      </w:pPr>
      <w:r>
        <w:rPr>
          <w:rFonts w:ascii="Arial" w:hAnsi="Arial" w:cs="Arial"/>
        </w:rPr>
        <w:t xml:space="preserve">           - podľa § 193  odsek  1 písm</w:t>
      </w:r>
      <w:r w:rsidR="0014454A">
        <w:rPr>
          <w:rFonts w:ascii="Arial" w:hAnsi="Arial" w:cs="Arial"/>
        </w:rPr>
        <w:t>eno</w:t>
      </w:r>
      <w:r>
        <w:rPr>
          <w:rFonts w:ascii="Arial" w:hAnsi="Arial" w:cs="Arial"/>
        </w:rPr>
        <w:t xml:space="preserve"> b/  Trestného poriadku    1 042 sťažností</w:t>
      </w:r>
    </w:p>
    <w:p w:rsidR="00863402" w:rsidP="00863402">
      <w:pPr>
        <w:bidi w:val="0"/>
        <w:jc w:val="both"/>
        <w:rPr>
          <w:rFonts w:ascii="Arial" w:hAnsi="Arial" w:cs="Arial"/>
        </w:rPr>
      </w:pPr>
      <w:r>
        <w:rPr>
          <w:rFonts w:ascii="Arial" w:hAnsi="Arial" w:cs="Arial"/>
        </w:rPr>
        <w:t xml:space="preserve">             (2008 </w:t>
      </w:r>
      <w:r w:rsidR="003C05CD">
        <w:rPr>
          <w:rFonts w:ascii="Arial" w:hAnsi="Arial" w:cs="Arial"/>
        </w:rPr>
        <w:t>-</w:t>
      </w:r>
      <w:r>
        <w:rPr>
          <w:rFonts w:ascii="Arial" w:hAnsi="Arial" w:cs="Arial"/>
        </w:rPr>
        <w:t xml:space="preserve"> 1 154,  2007 </w:t>
      </w:r>
      <w:r w:rsidR="003C05CD">
        <w:rPr>
          <w:rFonts w:ascii="Arial" w:hAnsi="Arial" w:cs="Arial"/>
        </w:rPr>
        <w:t>-</w:t>
      </w:r>
      <w:r>
        <w:rPr>
          <w:rFonts w:ascii="Arial" w:hAnsi="Arial" w:cs="Arial"/>
        </w:rPr>
        <w:t xml:space="preserve"> 1 245),</w:t>
      </w:r>
    </w:p>
    <w:p w:rsidR="00863402" w:rsidP="00863402">
      <w:pPr>
        <w:bidi w:val="0"/>
        <w:jc w:val="both"/>
        <w:rPr>
          <w:rFonts w:ascii="Arial" w:hAnsi="Arial" w:cs="Arial"/>
        </w:rPr>
      </w:pPr>
      <w:r>
        <w:rPr>
          <w:rFonts w:ascii="Arial" w:hAnsi="Arial" w:cs="Arial"/>
        </w:rPr>
        <w:t xml:space="preserve">           - podľa § 193  odsek 1  písmeno c/  Trestného poriadku     8 101 sťažností</w:t>
      </w:r>
    </w:p>
    <w:p w:rsidR="00863402" w:rsidP="00863402">
      <w:pPr>
        <w:bidi w:val="0"/>
        <w:jc w:val="both"/>
        <w:rPr>
          <w:rFonts w:ascii="Arial" w:hAnsi="Arial" w:cs="Arial"/>
        </w:rPr>
      </w:pPr>
      <w:r w:rsidR="003F50E5">
        <w:rPr>
          <w:rFonts w:ascii="Arial" w:hAnsi="Arial" w:cs="Arial"/>
        </w:rPr>
        <w:t xml:space="preserve">             (</w:t>
      </w:r>
      <w:r>
        <w:rPr>
          <w:rFonts w:ascii="Arial" w:hAnsi="Arial" w:cs="Arial"/>
        </w:rPr>
        <w:t xml:space="preserve">2008 </w:t>
      </w:r>
      <w:r w:rsidR="003C05CD">
        <w:rPr>
          <w:rFonts w:ascii="Arial" w:hAnsi="Arial" w:cs="Arial"/>
        </w:rPr>
        <w:t>-</w:t>
      </w:r>
      <w:r>
        <w:rPr>
          <w:rFonts w:ascii="Arial" w:hAnsi="Arial" w:cs="Arial"/>
        </w:rPr>
        <w:t xml:space="preserve"> 8 288,  2007 </w:t>
      </w:r>
      <w:r w:rsidR="003C05CD">
        <w:rPr>
          <w:rFonts w:ascii="Arial" w:hAnsi="Arial" w:cs="Arial"/>
        </w:rPr>
        <w:t>-</w:t>
      </w:r>
      <w:r>
        <w:rPr>
          <w:rFonts w:ascii="Arial" w:hAnsi="Arial" w:cs="Arial"/>
        </w:rPr>
        <w:t xml:space="preserve"> 9240)</w:t>
      </w:r>
    </w:p>
    <w:p w:rsidR="00863402" w:rsidP="00863402">
      <w:pPr>
        <w:bidi w:val="0"/>
        <w:jc w:val="both"/>
        <w:rPr>
          <w:rFonts w:ascii="Arial" w:hAnsi="Arial" w:cs="Arial"/>
        </w:rPr>
      </w:pPr>
    </w:p>
    <w:p w:rsidR="00863402" w:rsidP="00347596">
      <w:pPr>
        <w:bidi w:val="0"/>
        <w:ind w:firstLine="708"/>
        <w:jc w:val="both"/>
        <w:rPr>
          <w:rFonts w:ascii="Arial" w:hAnsi="Arial" w:cs="Arial"/>
        </w:rPr>
      </w:pPr>
      <w:r>
        <w:rPr>
          <w:rFonts w:ascii="Arial" w:hAnsi="Arial" w:cs="Arial"/>
        </w:rPr>
        <w:t xml:space="preserve">a  vyhoveli 1 416 sťažnostiam   (2008 </w:t>
      </w:r>
      <w:r w:rsidR="00347596">
        <w:rPr>
          <w:rFonts w:ascii="Arial" w:hAnsi="Arial" w:cs="Arial"/>
        </w:rPr>
        <w:t xml:space="preserve"> -</w:t>
      </w:r>
      <w:r>
        <w:rPr>
          <w:rFonts w:ascii="Arial" w:hAnsi="Arial" w:cs="Arial"/>
        </w:rPr>
        <w:t xml:space="preserve"> 1 555,   2007 </w:t>
      </w:r>
      <w:r w:rsidR="00347596">
        <w:rPr>
          <w:rFonts w:ascii="Arial" w:hAnsi="Arial" w:cs="Arial"/>
        </w:rPr>
        <w:t>-</w:t>
      </w:r>
      <w:r>
        <w:rPr>
          <w:rFonts w:ascii="Arial" w:hAnsi="Arial" w:cs="Arial"/>
        </w:rPr>
        <w:t xml:space="preserve"> 1 272):</w:t>
      </w:r>
    </w:p>
    <w:p w:rsidR="00863402" w:rsidP="00863402">
      <w:pPr>
        <w:bidi w:val="0"/>
        <w:jc w:val="both"/>
        <w:rPr>
          <w:rFonts w:ascii="Arial" w:hAnsi="Arial" w:cs="Arial"/>
        </w:rPr>
      </w:pPr>
      <w:r>
        <w:rPr>
          <w:rFonts w:ascii="Arial" w:hAnsi="Arial" w:cs="Arial"/>
        </w:rPr>
        <w:t xml:space="preserve"> </w:t>
      </w:r>
    </w:p>
    <w:p w:rsidR="00863402" w:rsidP="00863402">
      <w:pPr>
        <w:bidi w:val="0"/>
        <w:jc w:val="both"/>
        <w:rPr>
          <w:rFonts w:ascii="Arial" w:hAnsi="Arial" w:cs="Arial"/>
        </w:rPr>
      </w:pPr>
      <w:r>
        <w:rPr>
          <w:rFonts w:ascii="Arial" w:hAnsi="Arial" w:cs="Arial"/>
        </w:rPr>
        <w:t xml:space="preserve">           - podľa § 194  odsek 1  písmeno a/  Trestného poriadku     72 sťažnostiam</w:t>
      </w:r>
    </w:p>
    <w:p w:rsidR="00863402" w:rsidP="00863402">
      <w:pPr>
        <w:bidi w:val="0"/>
        <w:jc w:val="both"/>
        <w:rPr>
          <w:rFonts w:ascii="Arial" w:hAnsi="Arial" w:cs="Arial"/>
        </w:rPr>
      </w:pPr>
      <w:r>
        <w:rPr>
          <w:rFonts w:ascii="Arial" w:hAnsi="Arial" w:cs="Arial"/>
        </w:rPr>
        <w:t xml:space="preserve">             (2008 </w:t>
      </w:r>
      <w:r w:rsidR="00347596">
        <w:rPr>
          <w:rFonts w:ascii="Arial" w:hAnsi="Arial" w:cs="Arial"/>
        </w:rPr>
        <w:t>-</w:t>
      </w:r>
      <w:r>
        <w:rPr>
          <w:rFonts w:ascii="Arial" w:hAnsi="Arial" w:cs="Arial"/>
        </w:rPr>
        <w:t xml:space="preserve"> 51,   2007 </w:t>
      </w:r>
      <w:r w:rsidR="00347596">
        <w:rPr>
          <w:rFonts w:ascii="Arial" w:hAnsi="Arial" w:cs="Arial"/>
        </w:rPr>
        <w:t>-</w:t>
      </w:r>
      <w:r>
        <w:rPr>
          <w:rFonts w:ascii="Arial" w:hAnsi="Arial" w:cs="Arial"/>
        </w:rPr>
        <w:t xml:space="preserve"> 55),</w:t>
      </w:r>
    </w:p>
    <w:p w:rsidR="00863402" w:rsidP="00863402">
      <w:pPr>
        <w:bidi w:val="0"/>
        <w:jc w:val="both"/>
        <w:rPr>
          <w:rFonts w:ascii="Arial" w:hAnsi="Arial" w:cs="Arial"/>
        </w:rPr>
      </w:pPr>
      <w:r>
        <w:rPr>
          <w:rFonts w:ascii="Arial" w:hAnsi="Arial" w:cs="Arial"/>
        </w:rPr>
        <w:t xml:space="preserve">           - podľa  § 194  odsek  1  písmeno b/  Trestného poriadku    1 344 sťažnostiam</w:t>
      </w:r>
    </w:p>
    <w:p w:rsidR="00863402" w:rsidP="00863402">
      <w:pPr>
        <w:bidi w:val="0"/>
        <w:jc w:val="both"/>
        <w:rPr>
          <w:rFonts w:ascii="Arial" w:hAnsi="Arial" w:cs="Arial"/>
        </w:rPr>
      </w:pPr>
      <w:r>
        <w:rPr>
          <w:rFonts w:ascii="Arial" w:hAnsi="Arial" w:cs="Arial"/>
        </w:rPr>
        <w:t xml:space="preserve">             (2008</w:t>
      </w:r>
      <w:r w:rsidR="00347596">
        <w:rPr>
          <w:rFonts w:ascii="Arial" w:hAnsi="Arial" w:cs="Arial"/>
        </w:rPr>
        <w:t xml:space="preserve"> -</w:t>
      </w:r>
      <w:r>
        <w:rPr>
          <w:rFonts w:ascii="Arial" w:hAnsi="Arial" w:cs="Arial"/>
        </w:rPr>
        <w:t xml:space="preserve"> 1 504,  2007</w:t>
      </w:r>
      <w:r w:rsidR="00347596">
        <w:rPr>
          <w:rFonts w:ascii="Arial" w:hAnsi="Arial" w:cs="Arial"/>
        </w:rPr>
        <w:t xml:space="preserve"> -</w:t>
      </w:r>
      <w:r>
        <w:rPr>
          <w:rFonts w:ascii="Arial" w:hAnsi="Arial" w:cs="Arial"/>
        </w:rPr>
        <w:t xml:space="preserve"> 1 217).</w:t>
      </w:r>
    </w:p>
    <w:p w:rsidR="00863402" w:rsidP="00863402">
      <w:pPr>
        <w:bidi w:val="0"/>
        <w:jc w:val="both"/>
        <w:rPr>
          <w:rFonts w:ascii="Arial" w:hAnsi="Arial" w:cs="Arial"/>
        </w:rPr>
      </w:pPr>
    </w:p>
    <w:p w:rsidR="00863402" w:rsidP="001541B1">
      <w:pPr>
        <w:bidi w:val="0"/>
        <w:ind w:left="708" w:firstLine="702"/>
        <w:jc w:val="both"/>
        <w:rPr>
          <w:rFonts w:ascii="Arial" w:hAnsi="Arial" w:cs="Arial"/>
        </w:rPr>
      </w:pPr>
      <w:r>
        <w:rPr>
          <w:rFonts w:ascii="Arial" w:hAnsi="Arial" w:cs="Arial"/>
        </w:rPr>
        <w:t>Využívaním oprávnení uvedených v § 230 odsek 2 Trestného poriadku prokurátori zabezpečujú prehľad o stave vyšetrovania v konkrétnych trestných veciach a realizáciou týchto oprávnení účinne ovplyvňujú priebeh vyšetrovania a zistené nedostatky a pochybenia bezodkladne odstraňujú. Získané poznatky dokumentujú, že najúčinnejšími oprávneniami sú previerky spisov, písomné pokyny k ďalšiemu priebehu vyšetrovania</w:t>
      </w:r>
      <w:r w:rsidR="00F2176F">
        <w:rPr>
          <w:rFonts w:ascii="Arial" w:hAnsi="Arial" w:cs="Arial"/>
        </w:rPr>
        <w:t>,</w:t>
      </w:r>
      <w:r>
        <w:rPr>
          <w:rFonts w:ascii="Arial" w:hAnsi="Arial" w:cs="Arial"/>
        </w:rPr>
        <w:t xml:space="preserve"> ako aj účasť prokurátorov na rozhodujúcich úkonoch, či zrušovanie nezákonných a nedôvodných rozhodnutí policajtov.</w:t>
      </w:r>
    </w:p>
    <w:p w:rsidR="00863402" w:rsidP="00863402">
      <w:pPr>
        <w:bidi w:val="0"/>
        <w:jc w:val="both"/>
        <w:rPr>
          <w:rFonts w:ascii="Arial" w:hAnsi="Arial" w:cs="Arial"/>
        </w:rPr>
      </w:pPr>
    </w:p>
    <w:p w:rsidR="00863402" w:rsidP="001541B1">
      <w:pPr>
        <w:bidi w:val="0"/>
        <w:ind w:left="708" w:firstLine="702"/>
        <w:jc w:val="both"/>
        <w:rPr>
          <w:rFonts w:ascii="Arial" w:hAnsi="Arial" w:cs="Arial"/>
        </w:rPr>
      </w:pPr>
      <w:r>
        <w:rPr>
          <w:rFonts w:ascii="Arial" w:hAnsi="Arial" w:cs="Arial"/>
        </w:rPr>
        <w:t>V roku 2009 bolo podaných 3 282 návrhov na vzatie obvinených do väzby, čo je o 253 návrhov menej ako v roku 2008 ale o 75 viac ako v roku 2007. Úspešnosť podaných návrhov bola 76,8%</w:t>
      </w:r>
      <w:r w:rsidR="00D85197">
        <w:rPr>
          <w:rFonts w:ascii="Arial" w:hAnsi="Arial" w:cs="Arial"/>
        </w:rPr>
        <w:t xml:space="preserve"> </w:t>
      </w:r>
      <w:r>
        <w:rPr>
          <w:rFonts w:ascii="Arial" w:hAnsi="Arial" w:cs="Arial"/>
        </w:rPr>
        <w:t>(2 521 súdom akceptovaných návrhov).  V roku 2008 bola úspešnosť na úrovni 75,7%.</w:t>
      </w:r>
    </w:p>
    <w:p w:rsidR="00863402" w:rsidP="00863402">
      <w:pPr>
        <w:bidi w:val="0"/>
        <w:jc w:val="both"/>
        <w:rPr>
          <w:rFonts w:ascii="Arial" w:hAnsi="Arial" w:cs="Arial"/>
        </w:rPr>
      </w:pPr>
    </w:p>
    <w:p w:rsidR="00863402" w:rsidP="001541B1">
      <w:pPr>
        <w:bidi w:val="0"/>
        <w:ind w:left="708" w:firstLine="702"/>
        <w:jc w:val="both"/>
        <w:rPr>
          <w:rFonts w:ascii="Arial" w:hAnsi="Arial" w:cs="Arial"/>
        </w:rPr>
      </w:pPr>
      <w:r>
        <w:rPr>
          <w:rFonts w:ascii="Arial" w:hAnsi="Arial" w:cs="Arial"/>
        </w:rPr>
        <w:t xml:space="preserve">Proti nevyhoveniu návrhov na vzatie obvinených do väzby podali prokurátori 61 sťažností, z ktorých súdy akceptovali 20. Úspešnosť sťažností je teda 32,8%.  V roku 2008 bola úspešnosť 43,1% </w:t>
      </w:r>
      <w:r w:rsidR="00D14767">
        <w:rPr>
          <w:rFonts w:ascii="Arial" w:hAnsi="Arial" w:cs="Arial"/>
        </w:rPr>
        <w:t xml:space="preserve"> </w:t>
      </w:r>
      <w:r>
        <w:rPr>
          <w:rFonts w:ascii="Arial" w:hAnsi="Arial" w:cs="Arial"/>
        </w:rPr>
        <w:t>a v roku 2007  20,5%.</w:t>
      </w:r>
    </w:p>
    <w:p w:rsidR="00863402" w:rsidP="00863402">
      <w:pPr>
        <w:bidi w:val="0"/>
        <w:jc w:val="both"/>
        <w:rPr>
          <w:rFonts w:ascii="Arial" w:hAnsi="Arial" w:cs="Arial"/>
        </w:rPr>
      </w:pPr>
    </w:p>
    <w:p w:rsidR="00863402" w:rsidP="001541B1">
      <w:pPr>
        <w:bidi w:val="0"/>
        <w:ind w:left="708" w:firstLine="702"/>
        <w:jc w:val="both"/>
        <w:rPr>
          <w:rFonts w:ascii="Arial" w:hAnsi="Arial" w:cs="Arial"/>
        </w:rPr>
      </w:pPr>
      <w:r>
        <w:rPr>
          <w:rFonts w:ascii="Arial" w:hAnsi="Arial" w:cs="Arial"/>
        </w:rPr>
        <w:t>Do tohto ukazovateľa sa však premieta a ovplyvňuje ho využívanie inštitútu § 204 Trestného poriadku.  Ide o tzv. super skrátené vyšetrovanie, kedy prokurátor spolu s obžalobou podáva súdu aj návrh na vzatie obvineného do väzby, pričom nie vždy prichádza do úvahy uloženie nepodmienečného trestu odňatia slobody. Po dosiahnutí účelu uvedeného typu konania prokurátor v takomto prípade sťažnosť proti prepusteniu obvineného z väzby nepodáva.</w:t>
      </w:r>
    </w:p>
    <w:p w:rsidR="00863402" w:rsidP="00863402">
      <w:pPr>
        <w:bidi w:val="0"/>
        <w:jc w:val="both"/>
        <w:rPr>
          <w:rFonts w:ascii="Arial" w:hAnsi="Arial" w:cs="Arial"/>
        </w:rPr>
      </w:pPr>
    </w:p>
    <w:p w:rsidR="00863402" w:rsidP="001541B1">
      <w:pPr>
        <w:bidi w:val="0"/>
        <w:ind w:left="708" w:firstLine="702"/>
        <w:jc w:val="both"/>
        <w:rPr>
          <w:rFonts w:ascii="Arial" w:hAnsi="Arial" w:cs="Arial"/>
        </w:rPr>
      </w:pPr>
      <w:r>
        <w:rPr>
          <w:rFonts w:ascii="Arial" w:hAnsi="Arial" w:cs="Arial"/>
        </w:rPr>
        <w:t xml:space="preserve">Vo vyhodnocovanom období bolo podaných 1 126 návrhov prokurátora na vydanie príkazu na zatknutie. Súdom bolo v minulom roku akceptovaných 992 návrhov, čo je úspešnosť 88,1%. V roku 2008 bola úspešnosť 91,4% </w:t>
      </w:r>
      <w:r w:rsidR="004F07B7">
        <w:rPr>
          <w:rFonts w:ascii="Arial" w:hAnsi="Arial" w:cs="Arial"/>
        </w:rPr>
        <w:t xml:space="preserve">     </w:t>
      </w:r>
      <w:r>
        <w:rPr>
          <w:rFonts w:ascii="Arial" w:hAnsi="Arial" w:cs="Arial"/>
        </w:rPr>
        <w:t xml:space="preserve"> (z 1 484 návrhov bolo akceptovaných 1 356) a v roku 2007  89,3%  (z 1 569 návrhov bolo súdom akceptovaných 1 401).</w:t>
      </w:r>
    </w:p>
    <w:p w:rsidR="00863402" w:rsidP="00863402">
      <w:pPr>
        <w:bidi w:val="0"/>
        <w:jc w:val="both"/>
        <w:rPr>
          <w:rFonts w:ascii="Arial" w:hAnsi="Arial" w:cs="Arial"/>
        </w:rPr>
      </w:pPr>
    </w:p>
    <w:p w:rsidR="001541B1" w:rsidP="00863402">
      <w:pPr>
        <w:bidi w:val="0"/>
        <w:jc w:val="both"/>
        <w:rPr>
          <w:rFonts w:ascii="Arial" w:hAnsi="Arial" w:cs="Arial"/>
          <w:b/>
        </w:rPr>
      </w:pPr>
      <w:r w:rsidR="00863402">
        <w:rPr>
          <w:rFonts w:ascii="Arial" w:hAnsi="Arial" w:cs="Arial"/>
        </w:rPr>
        <w:tab/>
      </w:r>
      <w:r w:rsidR="00863402">
        <w:rPr>
          <w:rFonts w:ascii="Arial" w:hAnsi="Arial" w:cs="Arial"/>
          <w:b/>
        </w:rPr>
        <w:t xml:space="preserve">Údaje o využívaní prostriedkov podľa štvrtého až šiesteho dielu IV. hlavy </w:t>
      </w:r>
      <w:r>
        <w:rPr>
          <w:rFonts w:ascii="Arial" w:hAnsi="Arial" w:cs="Arial"/>
          <w:b/>
        </w:rPr>
        <w:t xml:space="preserve"> </w:t>
      </w:r>
    </w:p>
    <w:p w:rsidR="00863402" w:rsidP="00863402">
      <w:pPr>
        <w:bidi w:val="0"/>
        <w:jc w:val="both"/>
        <w:rPr>
          <w:rFonts w:ascii="Arial" w:hAnsi="Arial" w:cs="Arial"/>
          <w:b/>
        </w:rPr>
      </w:pPr>
      <w:r w:rsidR="001541B1">
        <w:rPr>
          <w:rFonts w:ascii="Arial" w:hAnsi="Arial" w:cs="Arial"/>
          <w:b/>
        </w:rPr>
        <w:t xml:space="preserve">           </w:t>
      </w:r>
      <w:r>
        <w:rPr>
          <w:rFonts w:ascii="Arial" w:hAnsi="Arial" w:cs="Arial"/>
          <w:b/>
        </w:rPr>
        <w:t>a podľa V. hlavy Trestného poriadku:</w:t>
      </w:r>
    </w:p>
    <w:p w:rsidR="00863402" w:rsidP="00863402">
      <w:pPr>
        <w:bidi w:val="0"/>
        <w:jc w:val="both"/>
        <w:rPr>
          <w:rFonts w:ascii="Arial" w:hAnsi="Arial" w:cs="Arial"/>
        </w:rPr>
      </w:pPr>
    </w:p>
    <w:p w:rsidR="00863402" w:rsidP="001541B1">
      <w:pPr>
        <w:bidi w:val="0"/>
        <w:ind w:left="708" w:firstLine="702"/>
        <w:jc w:val="both"/>
        <w:rPr>
          <w:rFonts w:ascii="Arial" w:hAnsi="Arial" w:cs="Arial"/>
        </w:rPr>
      </w:pPr>
      <w:r>
        <w:rPr>
          <w:rFonts w:ascii="Arial" w:hAnsi="Arial" w:cs="Arial"/>
        </w:rPr>
        <w:t xml:space="preserve">Prostriedky prokurátorského dozoru uvedených častí </w:t>
      </w:r>
      <w:r w:rsidR="003F50E5">
        <w:rPr>
          <w:rFonts w:ascii="Arial" w:hAnsi="Arial" w:cs="Arial"/>
        </w:rPr>
        <w:t>Tr</w:t>
      </w:r>
      <w:r>
        <w:rPr>
          <w:rFonts w:ascii="Arial" w:hAnsi="Arial" w:cs="Arial"/>
        </w:rPr>
        <w:t>estného poriadku sú využívané najmä ako prostriedky operatívno-pátracej činnosti, resp. ako informačno-technické prostriedky. Podľa štatistického prehľadu je uplatňovanie sledovaných prostriedkov na ustálenom stave. Najviac využívanými a zrejme aj najúčinnejšími pre dokazovanie v trestnom konaní sú domové prehliadky a odpočúvanie a záznam telekomunikačnej prevádzky.</w:t>
      </w:r>
    </w:p>
    <w:p w:rsidR="00AC42B9" w:rsidP="00AC42B9">
      <w:pPr>
        <w:bidi w:val="0"/>
        <w:jc w:val="both"/>
        <w:rPr>
          <w:rFonts w:ascii="Arial" w:hAnsi="Arial" w:cs="Arial"/>
        </w:rPr>
      </w:pPr>
      <w:r>
        <w:rPr>
          <w:rFonts w:ascii="Arial" w:hAnsi="Arial" w:cs="Arial"/>
        </w:rPr>
        <w:tab/>
      </w:r>
    </w:p>
    <w:p w:rsidR="00AC42B9" w:rsidP="00AC42B9">
      <w:pPr>
        <w:bidi w:val="0"/>
        <w:jc w:val="both"/>
        <w:rPr>
          <w:rFonts w:ascii="Arial" w:hAnsi="Arial" w:cs="Arial"/>
        </w:rPr>
      </w:pPr>
      <w:r>
        <w:rPr>
          <w:rFonts w:ascii="Arial" w:hAnsi="Arial" w:cs="Arial"/>
        </w:rPr>
        <w:tab/>
        <w:tab/>
      </w:r>
    </w:p>
    <w:p w:rsidR="00735805" w:rsidP="00AC42B9">
      <w:pPr>
        <w:bidi w:val="0"/>
        <w:jc w:val="both"/>
        <w:rPr>
          <w:rFonts w:ascii="Arial" w:hAnsi="Arial" w:cs="Arial"/>
        </w:rPr>
      </w:pPr>
    </w:p>
    <w:p w:rsidR="00735805" w:rsidP="00AC42B9">
      <w:pPr>
        <w:bidi w:val="0"/>
        <w:jc w:val="both"/>
        <w:rPr>
          <w:rFonts w:ascii="Arial" w:hAnsi="Arial" w:cs="Arial"/>
        </w:rPr>
      </w:pPr>
    </w:p>
    <w:tbl>
      <w:tblPr>
        <w:tblStyle w:val="TableNormal"/>
        <w:tblW w:w="9012"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550"/>
        <w:gridCol w:w="1134"/>
        <w:gridCol w:w="1134"/>
        <w:gridCol w:w="1134"/>
      </w:tblGrid>
      <w:tr>
        <w:tblPrEx>
          <w:tblW w:w="9012"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120" w:after="120"/>
              <w:jc w:val="both"/>
              <w:rPr>
                <w:rFonts w:ascii="Arial" w:hAnsi="Arial" w:cs="Arial"/>
                <w:b/>
              </w:rPr>
            </w:pPr>
            <w:r w:rsidRPr="00C375AC">
              <w:rPr>
                <w:rFonts w:ascii="Arial" w:hAnsi="Arial" w:cs="Arial"/>
                <w:b/>
              </w:rPr>
              <w:t>Rok</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120" w:after="120"/>
              <w:jc w:val="center"/>
              <w:rPr>
                <w:rFonts w:ascii="Arial" w:hAnsi="Arial" w:cs="Arial"/>
                <w:b/>
              </w:rPr>
            </w:pPr>
            <w:r w:rsidRPr="00C375AC" w:rsidR="00EA19DE">
              <w:rPr>
                <w:rFonts w:ascii="Arial" w:hAnsi="Arial" w:cs="Arial"/>
                <w:b/>
              </w:rPr>
              <w:t>2007</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120" w:after="120"/>
              <w:jc w:val="center"/>
              <w:rPr>
                <w:rFonts w:ascii="Arial" w:hAnsi="Arial" w:cs="Arial"/>
                <w:b/>
              </w:rPr>
            </w:pPr>
            <w:r w:rsidRPr="00C375AC">
              <w:rPr>
                <w:rFonts w:ascii="Arial" w:hAnsi="Arial" w:cs="Arial"/>
                <w:b/>
              </w:rPr>
              <w:t>2008</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120" w:after="120"/>
              <w:jc w:val="center"/>
              <w:rPr>
                <w:rFonts w:ascii="Arial" w:hAnsi="Arial" w:cs="Arial"/>
                <w:b/>
              </w:rPr>
            </w:pPr>
            <w:r w:rsidRPr="00C375AC">
              <w:rPr>
                <w:rFonts w:ascii="Arial" w:hAnsi="Arial" w:cs="Arial"/>
                <w:b/>
              </w:rPr>
              <w:t>2009</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60"/>
              <w:jc w:val="both"/>
              <w:rPr>
                <w:rFonts w:ascii="Arial" w:hAnsi="Arial" w:cs="Arial"/>
              </w:rPr>
            </w:pPr>
            <w:r w:rsidRPr="00C375AC">
              <w:rPr>
                <w:rFonts w:ascii="Arial" w:hAnsi="Arial" w:cs="Arial"/>
              </w:rPr>
              <w:t>Vydanie a odňatie veci</w:t>
            </w:r>
            <w:r w:rsidRPr="00C375AC" w:rsidR="00973134">
              <w:rPr>
                <w:rFonts w:ascii="Arial" w:hAnsi="Arial" w:cs="Arial"/>
              </w:rPr>
              <w:t xml:space="preserve"> </w:t>
            </w:r>
            <w:r w:rsidRPr="00C375AC">
              <w:rPr>
                <w:rFonts w:ascii="Arial" w:hAnsi="Arial" w:cs="Arial"/>
              </w:rPr>
              <w:t>(§ 89, § 91)</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60"/>
              <w:jc w:val="right"/>
              <w:rPr>
                <w:rFonts w:ascii="Arial" w:hAnsi="Arial" w:cs="Arial"/>
              </w:rPr>
            </w:pPr>
            <w:r w:rsidRPr="00C375AC">
              <w:rPr>
                <w:rFonts w:ascii="Arial" w:hAnsi="Arial" w:cs="Arial"/>
              </w:rPr>
              <w:t>19</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60"/>
              <w:jc w:val="right"/>
              <w:rPr>
                <w:rFonts w:ascii="Arial" w:hAnsi="Arial" w:cs="Arial"/>
              </w:rPr>
            </w:pPr>
            <w:r w:rsidRPr="00C375AC" w:rsidR="00973134">
              <w:rPr>
                <w:rFonts w:ascii="Arial" w:hAnsi="Arial" w:cs="Arial"/>
              </w:rPr>
              <w:t xml:space="preserve"> </w:t>
            </w:r>
            <w:r w:rsidRPr="00C375AC">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60"/>
              <w:jc w:val="right"/>
              <w:rPr>
                <w:rFonts w:ascii="Arial" w:hAnsi="Arial" w:cs="Arial"/>
              </w:rPr>
            </w:pPr>
            <w:r w:rsidRPr="00C375AC" w:rsidR="00973134">
              <w:rPr>
                <w:rFonts w:ascii="Arial" w:hAnsi="Arial" w:cs="Arial"/>
              </w:rPr>
              <w:t xml:space="preserve"> </w:t>
            </w:r>
            <w:r w:rsidRPr="00C375AC">
              <w:rPr>
                <w:rFonts w:ascii="Arial" w:hAnsi="Arial" w:cs="Arial"/>
              </w:rPr>
              <w:t>18</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60"/>
              <w:jc w:val="both"/>
              <w:rPr>
                <w:rFonts w:ascii="Arial" w:hAnsi="Arial" w:cs="Arial"/>
              </w:rPr>
            </w:pPr>
            <w:r w:rsidRPr="00C375AC">
              <w:rPr>
                <w:rFonts w:ascii="Arial" w:hAnsi="Arial" w:cs="Arial"/>
              </w:rPr>
              <w:t>Zaistenie peňažných prostriedkov</w:t>
            </w:r>
            <w:r w:rsidRPr="00C375AC" w:rsidR="00EA19DE">
              <w:rPr>
                <w:rFonts w:ascii="Arial" w:hAnsi="Arial" w:cs="Arial"/>
              </w:rPr>
              <w:t xml:space="preserve"> (§ 59)</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60"/>
              <w:jc w:val="right"/>
              <w:rPr>
                <w:rFonts w:ascii="Arial" w:hAnsi="Arial" w:cs="Arial"/>
              </w:rPr>
            </w:pPr>
            <w:r w:rsidRPr="00C375AC" w:rsidR="005C2933">
              <w:rPr>
                <w:rFonts w:ascii="Arial" w:hAnsi="Arial" w:cs="Arial"/>
              </w:rPr>
              <w:t>23</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60"/>
              <w:jc w:val="right"/>
              <w:rPr>
                <w:rFonts w:ascii="Arial" w:hAnsi="Arial" w:cs="Arial"/>
              </w:rPr>
            </w:pPr>
            <w:r w:rsidRPr="00C375AC" w:rsidR="00973134">
              <w:rPr>
                <w:rFonts w:ascii="Arial" w:hAnsi="Arial" w:cs="Arial"/>
              </w:rPr>
              <w:t xml:space="preserve"> </w:t>
            </w:r>
            <w:r w:rsidRPr="00C375AC" w:rsidR="00EA19DE">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AC42B9" w:rsidRPr="00C375AC" w:rsidP="00C375AC">
            <w:pPr>
              <w:bidi w:val="0"/>
              <w:spacing w:before="60"/>
              <w:jc w:val="right"/>
              <w:rPr>
                <w:rFonts w:ascii="Arial" w:hAnsi="Arial" w:cs="Arial"/>
              </w:rPr>
            </w:pPr>
            <w:r w:rsidRPr="00C375AC" w:rsidR="00973134">
              <w:rPr>
                <w:rFonts w:ascii="Arial" w:hAnsi="Arial" w:cs="Arial"/>
              </w:rPr>
              <w:t xml:space="preserve"> </w:t>
            </w:r>
            <w:r w:rsidRPr="00C375AC" w:rsidR="00EA19DE">
              <w:rPr>
                <w:rFonts w:ascii="Arial" w:hAnsi="Arial" w:cs="Arial"/>
              </w:rPr>
              <w:t>24</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Zaistenie zaknihovaných cenných papierov ( § 96)</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0 </w:t>
            </w:r>
          </w:p>
        </w:tc>
      </w:tr>
      <w:tr>
        <w:tblPrEx>
          <w:tblW w:w="9012" w:type="dxa"/>
          <w:jc w:val="center"/>
          <w:tblInd w:w="828" w:type="dxa"/>
          <w:tblLayout w:type="fixed"/>
          <w:tblLook w:val="01E0"/>
        </w:tblPrEx>
        <w:trPr>
          <w:jc w:val="center"/>
        </w:trPr>
        <w:tc>
          <w:tcPr>
            <w:tcW w:w="3060"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Domová prehliadka (§100)</w:t>
            </w:r>
          </w:p>
        </w:tc>
        <w:tc>
          <w:tcPr>
            <w:tcW w:w="2550"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ind w:left="80"/>
              <w:jc w:val="both"/>
              <w:rPr>
                <w:rFonts w:ascii="Arial" w:hAnsi="Arial" w:cs="Arial"/>
              </w:rPr>
            </w:pPr>
            <w:r w:rsidRPr="00C375AC">
              <w:rPr>
                <w:rFonts w:ascii="Arial" w:hAnsi="Arial" w:cs="Arial"/>
              </w:rPr>
              <w:t>počet návrhov</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768</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864</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642</w:t>
            </w:r>
          </w:p>
        </w:tc>
      </w:tr>
      <w:tr>
        <w:tblPrEx>
          <w:tblW w:w="9012" w:type="dxa"/>
          <w:jc w:val="center"/>
          <w:tblInd w:w="828" w:type="dxa"/>
          <w:tblLayout w:type="fixed"/>
          <w:tblLook w:val="01E0"/>
        </w:tblPrEx>
        <w:trPr>
          <w:jc w:val="center"/>
        </w:trPr>
        <w:tc>
          <w:tcPr>
            <w:tcW w:w="3060"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 xml:space="preserve"> </w:t>
            </w:r>
          </w:p>
        </w:tc>
        <w:tc>
          <w:tcPr>
            <w:tcW w:w="2550"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ind w:left="80"/>
              <w:rPr>
                <w:rFonts w:ascii="Arial" w:hAnsi="Arial" w:cs="Arial"/>
              </w:rPr>
            </w:pPr>
            <w:r w:rsidRPr="00C375AC">
              <w:rPr>
                <w:rFonts w:ascii="Arial" w:hAnsi="Arial" w:cs="Arial"/>
              </w:rPr>
              <w:t>z toho úspešných</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729</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840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596</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Prehliadka iných priestorov a pozemkov (§ 101)</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155</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252</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292</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Vstup do obydlia (§ 103 - § 105)</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3</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32</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40</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 xml:space="preserve">Zadržanie, otvorenie a zámena obsahu zásielok </w:t>
            </w:r>
          </w:p>
          <w:p w:rsidR="005C2933" w:rsidRPr="00C375AC" w:rsidP="00C375AC">
            <w:pPr>
              <w:bidi w:val="0"/>
              <w:spacing w:before="60"/>
              <w:jc w:val="both"/>
              <w:rPr>
                <w:rFonts w:ascii="Arial" w:hAnsi="Arial" w:cs="Arial"/>
              </w:rPr>
            </w:pPr>
            <w:r w:rsidRPr="00C375AC">
              <w:rPr>
                <w:rFonts w:ascii="Arial" w:hAnsi="Arial" w:cs="Arial"/>
              </w:rPr>
              <w:t>(§ 108 - § 110)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3</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3</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ind w:left="335"/>
              <w:jc w:val="right"/>
              <w:rPr>
                <w:rFonts w:ascii="Arial" w:hAnsi="Arial" w:cs="Arial"/>
              </w:rPr>
            </w:pPr>
            <w:r w:rsidRPr="00C375AC">
              <w:rPr>
                <w:rFonts w:ascii="Arial" w:hAnsi="Arial" w:cs="Arial"/>
              </w:rPr>
              <w:t xml:space="preserve"> 1</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Kontrolovaná dodávka (§ 111)</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ind w:left="335"/>
              <w:jc w:val="right"/>
              <w:rPr>
                <w:rFonts w:ascii="Arial" w:hAnsi="Arial" w:cs="Arial"/>
              </w:rPr>
            </w:pPr>
            <w:r w:rsidRPr="00C375AC">
              <w:rPr>
                <w:rFonts w:ascii="Arial" w:hAnsi="Arial" w:cs="Arial"/>
              </w:rPr>
              <w:t xml:space="preserve"> 0 </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Predstieraný prevod (§ 112)</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8</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8</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ind w:left="335"/>
              <w:jc w:val="right"/>
              <w:rPr>
                <w:rFonts w:ascii="Arial" w:hAnsi="Arial" w:cs="Arial"/>
              </w:rPr>
            </w:pPr>
            <w:r w:rsidRPr="00C375AC">
              <w:rPr>
                <w:rFonts w:ascii="Arial" w:hAnsi="Arial" w:cs="Arial"/>
              </w:rPr>
              <w:t xml:space="preserve"> 8</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both"/>
              <w:rPr>
                <w:rFonts w:ascii="Arial" w:hAnsi="Arial" w:cs="Arial"/>
              </w:rPr>
            </w:pPr>
            <w:r w:rsidRPr="00C375AC">
              <w:rPr>
                <w:rFonts w:ascii="Arial" w:hAnsi="Arial" w:cs="Arial"/>
              </w:rPr>
              <w:t>Sledovanie osôb a vecí (§ 113)</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52</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107</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89</w:t>
            </w:r>
          </w:p>
        </w:tc>
      </w:tr>
      <w:tr>
        <w:tblPrEx>
          <w:tblW w:w="9012" w:type="dxa"/>
          <w:jc w:val="center"/>
          <w:tblInd w:w="828" w:type="dxa"/>
          <w:tblLayout w:type="fixed"/>
          <w:tblLook w:val="01E0"/>
        </w:tblPrEx>
        <w:trPr>
          <w:jc w:val="center"/>
        </w:trPr>
        <w:tc>
          <w:tcPr>
            <w:tcW w:w="3060"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rPr>
                <w:rFonts w:ascii="Arial" w:hAnsi="Arial" w:cs="Arial"/>
              </w:rPr>
            </w:pPr>
            <w:r w:rsidRPr="00C375AC" w:rsidR="00735805">
              <w:rPr>
                <w:rFonts w:ascii="Arial" w:hAnsi="Arial" w:cs="Arial"/>
              </w:rPr>
              <w:t xml:space="preserve">Vyhotovovanie obrazových, zvukových alebo </w:t>
            </w:r>
            <w:r w:rsidRPr="00C375AC">
              <w:rPr>
                <w:rFonts w:ascii="Arial" w:hAnsi="Arial" w:cs="Arial"/>
              </w:rPr>
              <w:t>obrazovo-zvukových</w:t>
            </w:r>
            <w:r w:rsidRPr="00C375AC" w:rsidR="00CA27F7">
              <w:rPr>
                <w:rFonts w:ascii="Arial" w:hAnsi="Arial" w:cs="Arial"/>
              </w:rPr>
              <w:t xml:space="preserve"> záznamov (§114)</w:t>
            </w:r>
          </w:p>
        </w:tc>
        <w:tc>
          <w:tcPr>
            <w:tcW w:w="2550"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ind w:left="140"/>
              <w:jc w:val="both"/>
              <w:rPr>
                <w:rFonts w:ascii="Arial" w:hAnsi="Arial" w:cs="Arial"/>
              </w:rPr>
            </w:pPr>
            <w:r w:rsidRPr="00C375AC">
              <w:rPr>
                <w:rFonts w:ascii="Arial" w:hAnsi="Arial" w:cs="Arial"/>
              </w:rPr>
              <w:t xml:space="preserve"> počet návrhov</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55</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53</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5C2933" w:rsidRPr="00C375AC" w:rsidP="00C375AC">
            <w:pPr>
              <w:bidi w:val="0"/>
              <w:spacing w:before="60"/>
              <w:jc w:val="right"/>
              <w:rPr>
                <w:rFonts w:ascii="Arial" w:hAnsi="Arial" w:cs="Arial"/>
              </w:rPr>
            </w:pPr>
            <w:r w:rsidRPr="00C375AC">
              <w:rPr>
                <w:rFonts w:ascii="Arial" w:hAnsi="Arial" w:cs="Arial"/>
              </w:rPr>
              <w:t xml:space="preserve"> 36</w:t>
            </w:r>
          </w:p>
        </w:tc>
      </w:tr>
      <w:tr>
        <w:tblPrEx>
          <w:tblW w:w="9012" w:type="dxa"/>
          <w:jc w:val="center"/>
          <w:tblInd w:w="828" w:type="dxa"/>
          <w:tblLayout w:type="fixed"/>
          <w:tblLook w:val="01E0"/>
        </w:tblPrEx>
        <w:trPr>
          <w:jc w:val="center"/>
        </w:trPr>
        <w:tc>
          <w:tcPr>
            <w:tcW w:w="306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both"/>
              <w:rPr>
                <w:rFonts w:ascii="Arial" w:hAnsi="Arial" w:cs="Arial"/>
              </w:rPr>
            </w:pPr>
          </w:p>
        </w:tc>
        <w:tc>
          <w:tcPr>
            <w:tcW w:w="255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both"/>
              <w:rPr>
                <w:rFonts w:ascii="Arial" w:hAnsi="Arial" w:cs="Arial"/>
              </w:rPr>
            </w:pPr>
            <w:r w:rsidRPr="00C375AC">
              <w:rPr>
                <w:rFonts w:ascii="Arial" w:hAnsi="Arial" w:cs="Arial"/>
              </w:rPr>
              <w:t xml:space="preserve"> z toho úspešných</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51</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48</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ind w:left="275"/>
              <w:jc w:val="right"/>
              <w:rPr>
                <w:rFonts w:ascii="Arial" w:hAnsi="Arial" w:cs="Arial"/>
              </w:rPr>
            </w:pPr>
            <w:r w:rsidRPr="00C375AC">
              <w:rPr>
                <w:rFonts w:ascii="Arial" w:hAnsi="Arial" w:cs="Arial"/>
              </w:rPr>
              <w:t xml:space="preserve"> 35</w:t>
            </w:r>
          </w:p>
        </w:tc>
      </w:tr>
      <w:tr>
        <w:tblPrEx>
          <w:tblW w:w="9012" w:type="dxa"/>
          <w:jc w:val="center"/>
          <w:tblInd w:w="828" w:type="dxa"/>
          <w:tblLayout w:type="fixed"/>
          <w:tblLook w:val="01E0"/>
        </w:tblPrEx>
        <w:trPr>
          <w:jc w:val="center"/>
        </w:trPr>
        <w:tc>
          <w:tcPr>
            <w:tcW w:w="306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both"/>
              <w:rPr>
                <w:rFonts w:ascii="Arial" w:hAnsi="Arial" w:cs="Arial"/>
              </w:rPr>
            </w:pPr>
            <w:r w:rsidRPr="00C375AC">
              <w:rPr>
                <w:rFonts w:ascii="Arial" w:hAnsi="Arial" w:cs="Arial"/>
              </w:rPr>
              <w:t>Odpočúvanie a záznam telekomunikačnej prevádzky (§ 115 - § 116)</w:t>
            </w:r>
          </w:p>
        </w:tc>
        <w:tc>
          <w:tcPr>
            <w:tcW w:w="255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ind w:left="170"/>
              <w:jc w:val="both"/>
              <w:rPr>
                <w:rFonts w:ascii="Arial" w:hAnsi="Arial" w:cs="Arial"/>
              </w:rPr>
            </w:pPr>
            <w:r w:rsidRPr="00C375AC">
              <w:rPr>
                <w:rFonts w:ascii="Arial" w:hAnsi="Arial" w:cs="Arial"/>
              </w:rPr>
              <w:t>počet návrhov</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1 589</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2 964</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2 615</w:t>
            </w:r>
          </w:p>
        </w:tc>
      </w:tr>
      <w:tr>
        <w:tblPrEx>
          <w:tblW w:w="9012" w:type="dxa"/>
          <w:jc w:val="center"/>
          <w:tblInd w:w="828" w:type="dxa"/>
          <w:tblLayout w:type="fixed"/>
          <w:tblLook w:val="01E0"/>
        </w:tblPrEx>
        <w:trPr>
          <w:jc w:val="center"/>
        </w:trPr>
        <w:tc>
          <w:tcPr>
            <w:tcW w:w="306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both"/>
              <w:rPr>
                <w:rFonts w:ascii="Arial" w:hAnsi="Arial" w:cs="Arial"/>
              </w:rPr>
            </w:pPr>
          </w:p>
        </w:tc>
        <w:tc>
          <w:tcPr>
            <w:tcW w:w="255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ind w:left="155"/>
              <w:jc w:val="both"/>
              <w:rPr>
                <w:rFonts w:ascii="Arial" w:hAnsi="Arial" w:cs="Arial"/>
              </w:rPr>
            </w:pPr>
            <w:r w:rsidRPr="00C375AC">
              <w:rPr>
                <w:rFonts w:ascii="Arial" w:hAnsi="Arial" w:cs="Arial"/>
              </w:rPr>
              <w:t>z toho úspešných</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1 531 </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2 561</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2 222</w:t>
            </w:r>
          </w:p>
        </w:tc>
      </w:tr>
      <w:tr>
        <w:tblPrEx>
          <w:tblW w:w="9012" w:type="dxa"/>
          <w:jc w:val="center"/>
          <w:tblInd w:w="828" w:type="dxa"/>
          <w:tblLayout w:type="fixed"/>
          <w:tblLook w:val="01E0"/>
        </w:tblPrEx>
        <w:trPr>
          <w:jc w:val="center"/>
        </w:trPr>
        <w:tc>
          <w:tcPr>
            <w:tcW w:w="306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both"/>
              <w:rPr>
                <w:rFonts w:ascii="Arial" w:hAnsi="Arial" w:cs="Arial"/>
              </w:rPr>
            </w:pPr>
            <w:r w:rsidRPr="00C375AC">
              <w:rPr>
                <w:rFonts w:ascii="Arial" w:hAnsi="Arial" w:cs="Arial"/>
              </w:rPr>
              <w:t>Použitie agenta (§ 117)</w:t>
            </w:r>
          </w:p>
        </w:tc>
        <w:tc>
          <w:tcPr>
            <w:tcW w:w="255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ind w:left="125"/>
              <w:jc w:val="both"/>
              <w:rPr>
                <w:rFonts w:ascii="Arial" w:hAnsi="Arial" w:cs="Arial"/>
              </w:rPr>
            </w:pPr>
            <w:r w:rsidRPr="00C375AC">
              <w:rPr>
                <w:rFonts w:ascii="Arial" w:hAnsi="Arial" w:cs="Arial"/>
              </w:rPr>
              <w:t>počet návrhov</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16</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12</w:t>
            </w:r>
          </w:p>
        </w:tc>
      </w:tr>
      <w:tr>
        <w:tblPrEx>
          <w:tblW w:w="9012" w:type="dxa"/>
          <w:jc w:val="center"/>
          <w:tblInd w:w="828" w:type="dxa"/>
          <w:tblLayout w:type="fixed"/>
          <w:tblLook w:val="01E0"/>
        </w:tblPrEx>
        <w:trPr>
          <w:jc w:val="center"/>
        </w:trPr>
        <w:tc>
          <w:tcPr>
            <w:tcW w:w="306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both"/>
              <w:rPr>
                <w:rFonts w:ascii="Arial" w:hAnsi="Arial" w:cs="Arial"/>
              </w:rPr>
            </w:pPr>
          </w:p>
        </w:tc>
        <w:tc>
          <w:tcPr>
            <w:tcW w:w="2550"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ind w:left="110"/>
              <w:jc w:val="both"/>
              <w:rPr>
                <w:rFonts w:ascii="Arial" w:hAnsi="Arial" w:cs="Arial"/>
              </w:rPr>
            </w:pPr>
            <w:r w:rsidRPr="00C375AC">
              <w:rPr>
                <w:rFonts w:ascii="Arial" w:hAnsi="Arial" w:cs="Arial"/>
              </w:rPr>
              <w:t>z toho úspešných</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15</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ind w:left="455"/>
              <w:jc w:val="right"/>
              <w:rPr>
                <w:rFonts w:ascii="Arial" w:hAnsi="Arial" w:cs="Arial"/>
              </w:rPr>
            </w:pPr>
            <w:r w:rsidRPr="00C375AC">
              <w:rPr>
                <w:rFonts w:ascii="Arial" w:hAnsi="Arial" w:cs="Arial"/>
              </w:rPr>
              <w:t xml:space="preserve"> 9</w:t>
            </w:r>
          </w:p>
        </w:tc>
      </w:tr>
      <w:tr>
        <w:tblPrEx>
          <w:tblW w:w="9012" w:type="dxa"/>
          <w:jc w:val="center"/>
          <w:tblInd w:w="828" w:type="dxa"/>
          <w:tblLayout w:type="fixed"/>
          <w:tblLook w:val="01E0"/>
        </w:tblPrEx>
        <w:trPr>
          <w:jc w:val="center"/>
        </w:trPr>
        <w:tc>
          <w:tcPr>
            <w:tcW w:w="561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735805" w:rsidRPr="00C375AC" w:rsidP="00C375AC">
            <w:pPr>
              <w:bidi w:val="0"/>
              <w:spacing w:before="60"/>
              <w:jc w:val="both"/>
              <w:rPr>
                <w:rFonts w:ascii="Arial" w:hAnsi="Arial" w:cs="Arial"/>
              </w:rPr>
            </w:pPr>
            <w:r w:rsidRPr="00C375AC" w:rsidR="00CA27F7">
              <w:rPr>
                <w:rFonts w:ascii="Arial" w:hAnsi="Arial" w:cs="Arial"/>
              </w:rPr>
              <w:t xml:space="preserve">Porovnanie údajov v informačných systémoch </w:t>
            </w:r>
          </w:p>
          <w:p w:rsidR="00CA27F7" w:rsidRPr="00C375AC" w:rsidP="00C375AC">
            <w:pPr>
              <w:bidi w:val="0"/>
              <w:spacing w:before="60"/>
              <w:jc w:val="both"/>
              <w:rPr>
                <w:rFonts w:ascii="Arial" w:hAnsi="Arial" w:cs="Arial"/>
              </w:rPr>
            </w:pPr>
            <w:r w:rsidRPr="00C375AC">
              <w:rPr>
                <w:rFonts w:ascii="Arial" w:hAnsi="Arial" w:cs="Arial"/>
              </w:rPr>
              <w:t>(§ 118)</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jc w:val="right"/>
              <w:rPr>
                <w:rFonts w:ascii="Arial" w:hAnsi="Arial" w:cs="Arial"/>
              </w:rPr>
            </w:pPr>
            <w:r w:rsidRPr="00C375AC">
              <w:rPr>
                <w:rFonts w:ascii="Arial" w:hAnsi="Arial" w:cs="Arial"/>
              </w:rPr>
              <w:t xml:space="preserve"> 0</w:t>
            </w:r>
          </w:p>
        </w:tc>
        <w:tc>
          <w:tcPr>
            <w:tcW w:w="1134" w:type="dxa"/>
            <w:tcBorders>
              <w:top w:val="single" w:sz="4" w:space="0" w:color="auto"/>
              <w:left w:val="single" w:sz="4" w:space="0" w:color="auto"/>
              <w:bottom w:val="single" w:sz="4" w:space="0" w:color="auto"/>
              <w:right w:val="single" w:sz="4" w:space="0" w:color="auto"/>
            </w:tcBorders>
            <w:noWrap/>
            <w:textDirection w:val="lrTb"/>
            <w:vAlign w:val="top"/>
          </w:tcPr>
          <w:p w:rsidR="00CA27F7" w:rsidRPr="00C375AC" w:rsidP="00C375AC">
            <w:pPr>
              <w:bidi w:val="0"/>
              <w:spacing w:before="60"/>
              <w:ind w:left="335"/>
              <w:jc w:val="right"/>
              <w:rPr>
                <w:rFonts w:ascii="Arial" w:hAnsi="Arial" w:cs="Arial"/>
              </w:rPr>
            </w:pPr>
            <w:r w:rsidRPr="00C375AC">
              <w:rPr>
                <w:rFonts w:ascii="Arial" w:hAnsi="Arial" w:cs="Arial"/>
              </w:rPr>
              <w:t xml:space="preserve"> 0</w:t>
            </w:r>
          </w:p>
        </w:tc>
      </w:tr>
    </w:tbl>
    <w:p w:rsidR="00AC42B9" w:rsidP="00AC42B9">
      <w:pPr>
        <w:bidi w:val="0"/>
        <w:jc w:val="both"/>
        <w:rPr>
          <w:rFonts w:ascii="Arial" w:hAnsi="Arial" w:cs="Arial"/>
        </w:rPr>
      </w:pPr>
    </w:p>
    <w:p w:rsidR="00863402" w:rsidP="00863402">
      <w:pPr>
        <w:bidi w:val="0"/>
        <w:jc w:val="both"/>
        <w:rPr>
          <w:rFonts w:ascii="Arial" w:hAnsi="Arial" w:cs="Arial"/>
        </w:rPr>
      </w:pPr>
    </w:p>
    <w:p w:rsidR="00735805" w:rsidP="00863402">
      <w:pPr>
        <w:bidi w:val="0"/>
        <w:jc w:val="both"/>
        <w:rPr>
          <w:rFonts w:ascii="Arial" w:hAnsi="Arial" w:cs="Arial"/>
        </w:rPr>
      </w:pPr>
    </w:p>
    <w:p w:rsidR="00863402" w:rsidP="001541B1">
      <w:pPr>
        <w:bidi w:val="0"/>
        <w:ind w:left="708" w:firstLine="702"/>
        <w:jc w:val="both"/>
        <w:rPr>
          <w:rFonts w:ascii="Arial" w:hAnsi="Arial" w:cs="Arial"/>
        </w:rPr>
      </w:pPr>
      <w:r>
        <w:rPr>
          <w:rFonts w:ascii="Arial" w:hAnsi="Arial" w:cs="Arial"/>
        </w:rPr>
        <w:t xml:space="preserve">Zo štatistického prehľadu je zrejmé, že používanie sledovaných prostriedkov má svoje štandardné využitie pri zabezpečovaní dôkazov v trestnom konaní. Návrhy na vyhotovovanie obrazových, zvukových alebo obrazovo-zvukových záznamov sú súdmi akceptované na úrovni viac ako </w:t>
      </w:r>
      <w:r w:rsidR="00167BA8">
        <w:rPr>
          <w:rFonts w:ascii="Arial" w:hAnsi="Arial" w:cs="Arial"/>
        </w:rPr>
        <w:t xml:space="preserve">    </w:t>
      </w:r>
      <w:r>
        <w:rPr>
          <w:rFonts w:ascii="Arial" w:hAnsi="Arial" w:cs="Arial"/>
        </w:rPr>
        <w:t xml:space="preserve">90% (v roku 2009 – 97,2%, v roku 2008 – 90,6%, v roku 2007 – 92,7%). Prehľad o odpočúvaní a zázname telekomunikačnej prevádzky zahŕňa aj počet oznámených údajov </w:t>
      </w:r>
      <w:r w:rsidR="008A35D3">
        <w:rPr>
          <w:rFonts w:ascii="Arial" w:hAnsi="Arial" w:cs="Arial"/>
        </w:rPr>
        <w:t xml:space="preserve">o </w:t>
      </w:r>
      <w:r>
        <w:rPr>
          <w:rFonts w:ascii="Arial" w:hAnsi="Arial" w:cs="Arial"/>
        </w:rPr>
        <w:t>uskutočnenej telekomunikačnej prevádzke, pričom úspešnosť akceptovania zo strany súdov na úrovni 85% svedčí o efektivite využívania tohto inštitútu na realizáciu takto získaných dôkazov v trestnom konaní. Je namieste uviesť, že dôkazné prostriedky získané podľa IV. resp. V. hlavy Trestného poriadku slúžia na odhaľovanie a postih najzávažnejších foriem trestnej činnosti. Činnosť prokurátora pri uplatňovaní týchto prostriedkov je nezastupiteľná.</w:t>
      </w:r>
    </w:p>
    <w:p w:rsidR="00927088" w:rsidRPr="000A6CCA" w:rsidP="00927088">
      <w:pPr>
        <w:pStyle w:val="BodyText2"/>
        <w:tabs>
          <w:tab w:val="left" w:pos="0"/>
          <w:tab w:val="left" w:pos="9000"/>
        </w:tabs>
        <w:bidi w:val="0"/>
        <w:spacing w:before="120"/>
        <w:jc w:val="both"/>
        <w:rPr>
          <w:rFonts w:ascii="Arial" w:hAnsi="Arial" w:cs="Arial"/>
          <w:szCs w:val="24"/>
        </w:rPr>
      </w:pPr>
    </w:p>
    <w:p w:rsidR="00927088" w:rsidP="00F2176F">
      <w:pPr>
        <w:bidi w:val="0"/>
        <w:ind w:left="708" w:firstLine="525"/>
        <w:jc w:val="both"/>
        <w:rPr>
          <w:rFonts w:ascii="Arial" w:hAnsi="Arial" w:cs="Arial"/>
          <w:bCs/>
        </w:rPr>
      </w:pPr>
      <w:r>
        <w:rPr>
          <w:rFonts w:ascii="Arial" w:hAnsi="Arial" w:cs="Arial"/>
          <w:bCs/>
        </w:rPr>
        <w:t>V sledovanom období prokurátori vojenskej súčasti prokuratúry vykonali celkom 2</w:t>
      </w:r>
      <w:r w:rsidR="005166A7">
        <w:rPr>
          <w:rFonts w:ascii="Arial" w:hAnsi="Arial" w:cs="Arial"/>
          <w:bCs/>
        </w:rPr>
        <w:t xml:space="preserve"> </w:t>
      </w:r>
      <w:r>
        <w:rPr>
          <w:rFonts w:ascii="Arial" w:hAnsi="Arial" w:cs="Arial"/>
          <w:bCs/>
        </w:rPr>
        <w:t>850 previerok vyšetrovacích spisov. Pre porovnanie v roku 2008 bolo celkom vykonaných 3</w:t>
      </w:r>
      <w:r w:rsidR="00F2176F">
        <w:rPr>
          <w:rFonts w:ascii="Arial" w:hAnsi="Arial" w:cs="Arial"/>
          <w:bCs/>
        </w:rPr>
        <w:t xml:space="preserve"> </w:t>
      </w:r>
      <w:r>
        <w:rPr>
          <w:rFonts w:ascii="Arial" w:hAnsi="Arial" w:cs="Arial"/>
          <w:bCs/>
        </w:rPr>
        <w:t>275 previerok vyšetrovacích spisov a v roku 2007 to bolo 1</w:t>
      </w:r>
      <w:r w:rsidR="00F2176F">
        <w:rPr>
          <w:rFonts w:ascii="Arial" w:hAnsi="Arial" w:cs="Arial"/>
          <w:bCs/>
        </w:rPr>
        <w:t xml:space="preserve"> </w:t>
      </w:r>
      <w:r>
        <w:rPr>
          <w:rFonts w:ascii="Arial" w:hAnsi="Arial" w:cs="Arial"/>
          <w:bCs/>
        </w:rPr>
        <w:t>734 previerok. Tu je možné konštatovať, že počet previerok v roku 2009 mierne klesol oproti roku 2008, čo je potrebné pripísať aj zníženiu nápadu</w:t>
      </w:r>
      <w:r w:rsidR="00F2176F">
        <w:rPr>
          <w:rFonts w:ascii="Arial" w:hAnsi="Arial" w:cs="Arial"/>
          <w:bCs/>
        </w:rPr>
        <w:t xml:space="preserve"> v</w:t>
      </w:r>
      <w:r>
        <w:rPr>
          <w:rFonts w:ascii="Arial" w:hAnsi="Arial" w:cs="Arial"/>
          <w:bCs/>
        </w:rPr>
        <w:t xml:space="preserve"> tomto roku. </w:t>
      </w:r>
    </w:p>
    <w:p w:rsidR="00927088" w:rsidP="00927088">
      <w:pPr>
        <w:bidi w:val="0"/>
        <w:jc w:val="both"/>
        <w:rPr>
          <w:rFonts w:ascii="Arial" w:hAnsi="Arial" w:cs="Arial"/>
          <w:bCs/>
        </w:rPr>
      </w:pPr>
    </w:p>
    <w:p w:rsidR="00927088" w:rsidP="00F2176F">
      <w:pPr>
        <w:bidi w:val="0"/>
        <w:ind w:left="708" w:firstLine="522"/>
        <w:jc w:val="both"/>
        <w:rPr>
          <w:rFonts w:ascii="Arial" w:hAnsi="Arial" w:cs="Arial"/>
          <w:bCs/>
        </w:rPr>
      </w:pPr>
      <w:r>
        <w:rPr>
          <w:rFonts w:ascii="Arial" w:hAnsi="Arial" w:cs="Arial"/>
          <w:bCs/>
        </w:rPr>
        <w:t>V roku 2009 bolo celkom vydaných 2</w:t>
      </w:r>
      <w:r w:rsidR="00F2176F">
        <w:rPr>
          <w:rFonts w:ascii="Arial" w:hAnsi="Arial" w:cs="Arial"/>
          <w:bCs/>
        </w:rPr>
        <w:t xml:space="preserve"> </w:t>
      </w:r>
      <w:r>
        <w:rPr>
          <w:rFonts w:ascii="Arial" w:hAnsi="Arial" w:cs="Arial"/>
          <w:bCs/>
        </w:rPr>
        <w:t>18</w:t>
      </w:r>
      <w:r w:rsidR="002C58EF">
        <w:rPr>
          <w:rFonts w:ascii="Arial" w:hAnsi="Arial" w:cs="Arial"/>
          <w:bCs/>
        </w:rPr>
        <w:t xml:space="preserve">1 písomných pokynov prokurátora. </w:t>
      </w:r>
      <w:r>
        <w:rPr>
          <w:rFonts w:ascii="Arial" w:hAnsi="Arial" w:cs="Arial"/>
          <w:bCs/>
        </w:rPr>
        <w:t>Obdobne ako pri vyššie uvedenom kritériu, aj tu mierne zníženie počtu pokynov je možné pripísať zníženiu celkového nápadu. V roku 2008 bolo celkom vydaných 2</w:t>
      </w:r>
      <w:r w:rsidR="00F2176F">
        <w:rPr>
          <w:rFonts w:ascii="Arial" w:hAnsi="Arial" w:cs="Arial"/>
          <w:bCs/>
        </w:rPr>
        <w:t xml:space="preserve"> </w:t>
      </w:r>
      <w:r>
        <w:rPr>
          <w:rFonts w:ascii="Arial" w:hAnsi="Arial" w:cs="Arial"/>
          <w:bCs/>
        </w:rPr>
        <w:t>550 písomných pokynov</w:t>
      </w:r>
      <w:r w:rsidR="002C58EF">
        <w:rPr>
          <w:rFonts w:ascii="Arial" w:hAnsi="Arial" w:cs="Arial"/>
          <w:bCs/>
        </w:rPr>
        <w:t xml:space="preserve"> a v </w:t>
      </w:r>
      <w:r>
        <w:rPr>
          <w:rFonts w:ascii="Arial" w:hAnsi="Arial" w:cs="Arial"/>
          <w:bCs/>
        </w:rPr>
        <w:t xml:space="preserve"> roku 2007 bolo vydaných </w:t>
      </w:r>
      <w:r w:rsidR="002C58EF">
        <w:rPr>
          <w:rFonts w:ascii="Arial" w:hAnsi="Arial" w:cs="Arial"/>
          <w:bCs/>
        </w:rPr>
        <w:t xml:space="preserve"> </w:t>
      </w:r>
      <w:r>
        <w:rPr>
          <w:rFonts w:ascii="Arial" w:hAnsi="Arial" w:cs="Arial"/>
          <w:bCs/>
        </w:rPr>
        <w:t>1</w:t>
      </w:r>
      <w:r w:rsidR="00497CD4">
        <w:rPr>
          <w:rFonts w:ascii="Arial" w:hAnsi="Arial" w:cs="Arial"/>
          <w:bCs/>
        </w:rPr>
        <w:t xml:space="preserve"> </w:t>
      </w:r>
      <w:r>
        <w:rPr>
          <w:rFonts w:ascii="Arial" w:hAnsi="Arial" w:cs="Arial"/>
          <w:bCs/>
        </w:rPr>
        <w:t xml:space="preserve">259 písomných pokynov. </w:t>
      </w:r>
    </w:p>
    <w:p w:rsidR="00927088" w:rsidP="00927088">
      <w:pPr>
        <w:bidi w:val="0"/>
        <w:jc w:val="both"/>
        <w:rPr>
          <w:rFonts w:ascii="Arial" w:hAnsi="Arial" w:cs="Arial"/>
          <w:bCs/>
        </w:rPr>
      </w:pPr>
    </w:p>
    <w:p w:rsidR="00927088" w:rsidP="00F2176F">
      <w:pPr>
        <w:bidi w:val="0"/>
        <w:ind w:left="705" w:firstLine="600"/>
        <w:jc w:val="both"/>
        <w:rPr>
          <w:rFonts w:ascii="Arial" w:hAnsi="Arial" w:cs="Arial"/>
          <w:bCs/>
        </w:rPr>
      </w:pPr>
      <w:r w:rsidR="00F31263">
        <w:rPr>
          <w:rFonts w:ascii="Arial" w:hAnsi="Arial" w:cs="Arial"/>
          <w:bCs/>
        </w:rPr>
        <w:t>Podľa § 230 ods. 2 písm. d</w:t>
      </w:r>
      <w:r w:rsidR="00A05835">
        <w:rPr>
          <w:rFonts w:ascii="Arial" w:hAnsi="Arial" w:cs="Arial"/>
          <w:bCs/>
        </w:rPr>
        <w:t>/</w:t>
      </w:r>
      <w:r w:rsidR="00F31263">
        <w:rPr>
          <w:rFonts w:ascii="Arial" w:hAnsi="Arial" w:cs="Arial"/>
          <w:bCs/>
        </w:rPr>
        <w:t xml:space="preserve"> Trestného</w:t>
      </w:r>
      <w:r>
        <w:rPr>
          <w:rFonts w:ascii="Arial" w:hAnsi="Arial" w:cs="Arial"/>
          <w:bCs/>
        </w:rPr>
        <w:t xml:space="preserve"> por</w:t>
      </w:r>
      <w:r w:rsidR="00F31263">
        <w:rPr>
          <w:rFonts w:ascii="Arial" w:hAnsi="Arial" w:cs="Arial"/>
          <w:bCs/>
        </w:rPr>
        <w:t>iadku</w:t>
      </w:r>
      <w:r>
        <w:rPr>
          <w:rFonts w:ascii="Arial" w:hAnsi="Arial" w:cs="Arial"/>
          <w:bCs/>
        </w:rPr>
        <w:t xml:space="preserve"> bolo celkom vrátených na doplnenie 29 vyšetrovacích spisov</w:t>
      </w:r>
      <w:r w:rsidR="002C58EF">
        <w:rPr>
          <w:rFonts w:ascii="Arial" w:hAnsi="Arial" w:cs="Arial"/>
          <w:bCs/>
        </w:rPr>
        <w:t xml:space="preserve">. </w:t>
      </w:r>
      <w:r>
        <w:rPr>
          <w:rFonts w:ascii="Arial" w:hAnsi="Arial" w:cs="Arial"/>
          <w:bCs/>
        </w:rPr>
        <w:t xml:space="preserve">V roku 2008 bolo celkom vrátených na doplnenie 43 vecí a v roku 2007 bolo vrátených na doplnenie 23 vecí. </w:t>
      </w:r>
    </w:p>
    <w:p w:rsidR="00927088" w:rsidP="00927088">
      <w:pPr>
        <w:bidi w:val="0"/>
        <w:jc w:val="both"/>
        <w:rPr>
          <w:rFonts w:ascii="Arial" w:hAnsi="Arial" w:cs="Arial"/>
          <w:bCs/>
        </w:rPr>
      </w:pPr>
    </w:p>
    <w:p w:rsidR="00927088" w:rsidP="00F2176F">
      <w:pPr>
        <w:bidi w:val="0"/>
        <w:ind w:left="705" w:firstLine="585"/>
        <w:jc w:val="both"/>
        <w:rPr>
          <w:rFonts w:ascii="Arial" w:hAnsi="Arial" w:cs="Arial"/>
          <w:bCs/>
        </w:rPr>
      </w:pPr>
      <w:r>
        <w:rPr>
          <w:rFonts w:ascii="Arial" w:hAnsi="Arial" w:cs="Arial"/>
          <w:bCs/>
        </w:rPr>
        <w:t>V 12 veciach bolo</w:t>
      </w:r>
      <w:r w:rsidR="00D85197">
        <w:rPr>
          <w:rFonts w:ascii="Arial" w:hAnsi="Arial" w:cs="Arial"/>
          <w:bCs/>
        </w:rPr>
        <w:t xml:space="preserve"> podľa § 230 ods. 2 písm. e</w:t>
      </w:r>
      <w:r w:rsidR="006368E9">
        <w:rPr>
          <w:rFonts w:ascii="Arial" w:hAnsi="Arial" w:cs="Arial"/>
          <w:bCs/>
        </w:rPr>
        <w:t>/</w:t>
      </w:r>
      <w:r w:rsidR="00D85197">
        <w:rPr>
          <w:rFonts w:ascii="Arial" w:hAnsi="Arial" w:cs="Arial"/>
          <w:bCs/>
        </w:rPr>
        <w:t xml:space="preserve"> Trestného poriadku</w:t>
      </w:r>
      <w:r>
        <w:rPr>
          <w:rFonts w:ascii="Arial" w:hAnsi="Arial" w:cs="Arial"/>
          <w:bCs/>
        </w:rPr>
        <w:t xml:space="preserve"> zrušené rozhodnutie policajtov</w:t>
      </w:r>
      <w:r w:rsidR="002C58EF">
        <w:rPr>
          <w:rFonts w:ascii="Arial" w:hAnsi="Arial" w:cs="Arial"/>
          <w:bCs/>
        </w:rPr>
        <w:t xml:space="preserve">. </w:t>
      </w:r>
      <w:r>
        <w:rPr>
          <w:rFonts w:ascii="Arial" w:hAnsi="Arial" w:cs="Arial"/>
          <w:bCs/>
        </w:rPr>
        <w:t>V roku 2008 bolo zrušené rozhodnutie policajtov v 25 veciach a v roku 2007 tom</w:t>
      </w:r>
      <w:r w:rsidR="008A35D3">
        <w:rPr>
          <w:rFonts w:ascii="Arial" w:hAnsi="Arial" w:cs="Arial"/>
          <w:bCs/>
        </w:rPr>
        <w:t>u</w:t>
      </w:r>
      <w:r>
        <w:rPr>
          <w:rFonts w:ascii="Arial" w:hAnsi="Arial" w:cs="Arial"/>
          <w:bCs/>
        </w:rPr>
        <w:t xml:space="preserve"> tak bolo v 51 veciach.</w:t>
      </w:r>
    </w:p>
    <w:p w:rsidR="00927088" w:rsidP="00927088">
      <w:pPr>
        <w:bidi w:val="0"/>
        <w:jc w:val="both"/>
        <w:rPr>
          <w:rFonts w:ascii="Arial" w:hAnsi="Arial" w:cs="Arial"/>
          <w:bCs/>
        </w:rPr>
      </w:pPr>
    </w:p>
    <w:p w:rsidR="00927088" w:rsidP="00F2176F">
      <w:pPr>
        <w:bidi w:val="0"/>
        <w:ind w:left="705" w:firstLine="600"/>
        <w:jc w:val="both"/>
        <w:rPr>
          <w:rFonts w:ascii="Arial" w:hAnsi="Arial" w:cs="Arial"/>
          <w:bCs/>
        </w:rPr>
      </w:pPr>
      <w:r>
        <w:rPr>
          <w:rFonts w:ascii="Arial" w:hAnsi="Arial" w:cs="Arial"/>
          <w:bCs/>
        </w:rPr>
        <w:t xml:space="preserve">Prokurátori sa </w:t>
      </w:r>
      <w:r w:rsidR="002C58EF">
        <w:rPr>
          <w:rFonts w:ascii="Arial" w:hAnsi="Arial" w:cs="Arial"/>
          <w:bCs/>
        </w:rPr>
        <w:t xml:space="preserve">zúčastnili na 255 vyšetrovacích úkonoch. </w:t>
      </w:r>
      <w:r>
        <w:rPr>
          <w:rFonts w:ascii="Arial" w:hAnsi="Arial" w:cs="Arial"/>
          <w:bCs/>
        </w:rPr>
        <w:t xml:space="preserve">V roku 2008 sa prokurátori zúčastnili na 371 úkonoch a v roku 2007 na 146 úkonoch. </w:t>
      </w:r>
    </w:p>
    <w:p w:rsidR="00927088" w:rsidP="00927088">
      <w:pPr>
        <w:bidi w:val="0"/>
        <w:jc w:val="both"/>
        <w:rPr>
          <w:rFonts w:ascii="Arial" w:hAnsi="Arial" w:cs="Arial"/>
          <w:bCs/>
        </w:rPr>
      </w:pPr>
      <w:r>
        <w:rPr>
          <w:rFonts w:ascii="Arial" w:hAnsi="Arial" w:cs="Arial"/>
          <w:bCs/>
        </w:rPr>
        <w:tab/>
      </w:r>
    </w:p>
    <w:p w:rsidR="00927088" w:rsidP="00F2176F">
      <w:pPr>
        <w:bidi w:val="0"/>
        <w:ind w:left="705" w:firstLine="600"/>
        <w:jc w:val="both"/>
        <w:rPr>
          <w:rFonts w:ascii="Arial" w:hAnsi="Arial" w:cs="Arial"/>
          <w:bCs/>
        </w:rPr>
      </w:pPr>
      <w:r>
        <w:rPr>
          <w:rFonts w:ascii="Arial" w:hAnsi="Arial" w:cs="Arial"/>
          <w:bCs/>
        </w:rPr>
        <w:t>V sledovanom období prokurátori pri rozhodovaní o sťažnostiach rozhodli takto:</w:t>
      </w:r>
    </w:p>
    <w:p w:rsidR="00927088" w:rsidP="00927088">
      <w:pPr>
        <w:bidi w:val="0"/>
        <w:jc w:val="both"/>
        <w:rPr>
          <w:rFonts w:ascii="Arial" w:hAnsi="Arial" w:cs="Arial"/>
          <w:bCs/>
        </w:rPr>
      </w:pPr>
    </w:p>
    <w:p w:rsidR="00927088" w:rsidP="00927088">
      <w:pPr>
        <w:numPr>
          <w:numId w:val="1"/>
        </w:numPr>
        <w:bidi w:val="0"/>
        <w:jc w:val="both"/>
        <w:rPr>
          <w:rFonts w:ascii="Arial" w:hAnsi="Arial" w:cs="Arial"/>
          <w:bCs/>
        </w:rPr>
      </w:pPr>
      <w:r>
        <w:rPr>
          <w:rFonts w:ascii="Arial" w:hAnsi="Arial" w:cs="Arial"/>
          <w:bCs/>
        </w:rPr>
        <w:t>v žiadnom prípade nerozhodovali podľa § 193 ods. 1 písm. a</w:t>
      </w:r>
      <w:r w:rsidR="006368E9">
        <w:rPr>
          <w:rFonts w:ascii="Arial" w:hAnsi="Arial" w:cs="Arial"/>
          <w:bCs/>
        </w:rPr>
        <w:t>/</w:t>
      </w:r>
      <w:r>
        <w:rPr>
          <w:rFonts w:ascii="Arial" w:hAnsi="Arial" w:cs="Arial"/>
          <w:bCs/>
        </w:rPr>
        <w:t xml:space="preserve"> Trestného poriadku, pričom obdobná situácia bola i v roku 2008,</w:t>
      </w:r>
    </w:p>
    <w:p w:rsidR="002C58EF" w:rsidP="00927088">
      <w:pPr>
        <w:numPr>
          <w:numId w:val="1"/>
        </w:numPr>
        <w:bidi w:val="0"/>
        <w:jc w:val="both"/>
        <w:rPr>
          <w:rFonts w:ascii="Arial" w:hAnsi="Arial" w:cs="Arial"/>
          <w:bCs/>
        </w:rPr>
      </w:pPr>
      <w:r w:rsidR="00927088">
        <w:rPr>
          <w:rFonts w:ascii="Arial" w:hAnsi="Arial" w:cs="Arial"/>
          <w:bCs/>
        </w:rPr>
        <w:t>podľa § 193 ods. 1 písm. b</w:t>
      </w:r>
      <w:r w:rsidR="006368E9">
        <w:rPr>
          <w:rFonts w:ascii="Arial" w:hAnsi="Arial" w:cs="Arial"/>
          <w:bCs/>
        </w:rPr>
        <w:t>/</w:t>
      </w:r>
      <w:r w:rsidR="00927088">
        <w:rPr>
          <w:rFonts w:ascii="Arial" w:hAnsi="Arial" w:cs="Arial"/>
          <w:bCs/>
        </w:rPr>
        <w:t xml:space="preserve"> Trestného poriadku prokurátori vojenskej prokuratúry rozhodovali celkom v 17 veciach</w:t>
      </w:r>
      <w:r>
        <w:rPr>
          <w:rFonts w:ascii="Arial" w:hAnsi="Arial" w:cs="Arial"/>
          <w:bCs/>
        </w:rPr>
        <w:t xml:space="preserve">, </w:t>
      </w:r>
    </w:p>
    <w:p w:rsidR="002C58EF" w:rsidP="00927088">
      <w:pPr>
        <w:numPr>
          <w:numId w:val="1"/>
        </w:numPr>
        <w:bidi w:val="0"/>
        <w:jc w:val="both"/>
        <w:rPr>
          <w:rFonts w:ascii="Arial" w:hAnsi="Arial" w:cs="Arial"/>
          <w:bCs/>
        </w:rPr>
      </w:pPr>
      <w:r w:rsidR="00927088">
        <w:rPr>
          <w:rFonts w:ascii="Arial" w:hAnsi="Arial" w:cs="Arial"/>
          <w:bCs/>
        </w:rPr>
        <w:t>podľa § 193 ods. 1 písm. c</w:t>
      </w:r>
      <w:r w:rsidR="006368E9">
        <w:rPr>
          <w:rFonts w:ascii="Arial" w:hAnsi="Arial" w:cs="Arial"/>
          <w:bCs/>
        </w:rPr>
        <w:t>/</w:t>
      </w:r>
      <w:r w:rsidR="00927088">
        <w:rPr>
          <w:rFonts w:ascii="Arial" w:hAnsi="Arial" w:cs="Arial"/>
          <w:bCs/>
        </w:rPr>
        <w:t xml:space="preserve"> Trestného poriadku bolo celkom rozhodnutých 254 vecí</w:t>
      </w:r>
      <w:r>
        <w:rPr>
          <w:rFonts w:ascii="Arial" w:hAnsi="Arial" w:cs="Arial"/>
          <w:bCs/>
        </w:rPr>
        <w:t xml:space="preserve">, </w:t>
      </w:r>
    </w:p>
    <w:p w:rsidR="00927088" w:rsidP="00927088">
      <w:pPr>
        <w:numPr>
          <w:numId w:val="1"/>
        </w:numPr>
        <w:bidi w:val="0"/>
        <w:jc w:val="both"/>
        <w:rPr>
          <w:rFonts w:ascii="Arial" w:hAnsi="Arial" w:cs="Arial"/>
          <w:bCs/>
        </w:rPr>
      </w:pPr>
      <w:r>
        <w:rPr>
          <w:rFonts w:ascii="Arial" w:hAnsi="Arial" w:cs="Arial"/>
          <w:bCs/>
        </w:rPr>
        <w:t>prokurátori v zmysle § 194 ods. 1 písm. a</w:t>
      </w:r>
      <w:r w:rsidR="006368E9">
        <w:rPr>
          <w:rFonts w:ascii="Arial" w:hAnsi="Arial" w:cs="Arial"/>
          <w:bCs/>
        </w:rPr>
        <w:t>/</w:t>
      </w:r>
      <w:r>
        <w:rPr>
          <w:rFonts w:ascii="Arial" w:hAnsi="Arial" w:cs="Arial"/>
          <w:bCs/>
        </w:rPr>
        <w:t xml:space="preserve"> Trestného poriadku vyhoveli           6 podaným sťažnostiam,</w:t>
      </w:r>
    </w:p>
    <w:p w:rsidR="00927088" w:rsidP="00927088">
      <w:pPr>
        <w:numPr>
          <w:numId w:val="1"/>
        </w:numPr>
        <w:bidi w:val="0"/>
        <w:jc w:val="both"/>
        <w:rPr>
          <w:rFonts w:ascii="Arial" w:hAnsi="Arial" w:cs="Arial"/>
          <w:bCs/>
        </w:rPr>
      </w:pPr>
      <w:r>
        <w:rPr>
          <w:rFonts w:ascii="Arial" w:hAnsi="Arial" w:cs="Arial"/>
          <w:bCs/>
        </w:rPr>
        <w:t>v zmysle § 194 ods. 1 písm. b</w:t>
      </w:r>
      <w:r w:rsidR="006368E9">
        <w:rPr>
          <w:rFonts w:ascii="Arial" w:hAnsi="Arial" w:cs="Arial"/>
          <w:bCs/>
        </w:rPr>
        <w:t>/</w:t>
      </w:r>
      <w:r>
        <w:rPr>
          <w:rFonts w:ascii="Arial" w:hAnsi="Arial" w:cs="Arial"/>
          <w:bCs/>
        </w:rPr>
        <w:t xml:space="preserve"> Trestného poriadku prokurátor vojenskej súčasti prokuratúry vyhovel celkom v 20 podaných sťažnostiach.</w:t>
      </w:r>
    </w:p>
    <w:p w:rsidR="00927088" w:rsidP="00927088">
      <w:pPr>
        <w:bidi w:val="0"/>
        <w:jc w:val="both"/>
        <w:rPr>
          <w:rFonts w:ascii="Arial" w:hAnsi="Arial" w:cs="Arial"/>
          <w:bCs/>
        </w:rPr>
      </w:pPr>
    </w:p>
    <w:p w:rsidR="00927088" w:rsidP="008A35D3">
      <w:pPr>
        <w:bidi w:val="0"/>
        <w:ind w:left="717" w:firstLine="699"/>
        <w:jc w:val="both"/>
        <w:rPr>
          <w:rFonts w:ascii="Arial" w:hAnsi="Arial" w:cs="Arial"/>
          <w:bCs/>
        </w:rPr>
      </w:pPr>
      <w:r>
        <w:rPr>
          <w:rFonts w:ascii="Arial" w:hAnsi="Arial" w:cs="Arial"/>
          <w:bCs/>
        </w:rPr>
        <w:t xml:space="preserve">Celkom bolo </w:t>
      </w:r>
      <w:r w:rsidR="008A35D3">
        <w:rPr>
          <w:rFonts w:ascii="Arial" w:hAnsi="Arial" w:cs="Arial"/>
          <w:bCs/>
        </w:rPr>
        <w:t xml:space="preserve">v sledovanom období </w:t>
      </w:r>
      <w:r>
        <w:rPr>
          <w:rFonts w:ascii="Arial" w:hAnsi="Arial" w:cs="Arial"/>
          <w:bCs/>
        </w:rPr>
        <w:t xml:space="preserve">podaných 298 sťažností.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V 4 veciach bola vec odňatá policajtovi a prikázaná inému polic</w:t>
      </w:r>
      <w:r w:rsidR="005B580A">
        <w:rPr>
          <w:rFonts w:ascii="Arial" w:hAnsi="Arial" w:cs="Arial"/>
          <w:bCs/>
        </w:rPr>
        <w:t xml:space="preserve">ajtovi podľa </w:t>
      </w:r>
      <w:r w:rsidR="006368E9">
        <w:rPr>
          <w:rFonts w:ascii="Arial" w:hAnsi="Arial" w:cs="Arial"/>
          <w:bCs/>
        </w:rPr>
        <w:t>§ 230 ods. 2 písm. f/</w:t>
      </w:r>
      <w:r>
        <w:rPr>
          <w:rFonts w:ascii="Arial" w:hAnsi="Arial" w:cs="Arial"/>
          <w:bCs/>
        </w:rPr>
        <w:t xml:space="preserve"> Trestného poriadku</w:t>
      </w:r>
      <w:r w:rsidR="002C58EF">
        <w:rPr>
          <w:rFonts w:ascii="Arial" w:hAnsi="Arial" w:cs="Arial"/>
          <w:bCs/>
        </w:rPr>
        <w:t>.</w:t>
      </w:r>
      <w:r>
        <w:rPr>
          <w:rFonts w:ascii="Arial" w:hAnsi="Arial" w:cs="Arial"/>
          <w:bCs/>
        </w:rPr>
        <w:t xml:space="preserve"> V roku 2008 bola vec odňatá policajtovi a prikázaná inému policajtovi v 9 veciach a v roku 2007 </w:t>
      </w:r>
      <w:r w:rsidR="0065097A">
        <w:rPr>
          <w:rFonts w:ascii="Arial" w:hAnsi="Arial" w:cs="Arial"/>
          <w:bCs/>
        </w:rPr>
        <w:t xml:space="preserve">              </w:t>
      </w:r>
      <w:r>
        <w:rPr>
          <w:rFonts w:ascii="Arial" w:hAnsi="Arial" w:cs="Arial"/>
          <w:bCs/>
        </w:rPr>
        <w:t>v 10 veciach.</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Nariadené vyšetrovanie bolo v s</w:t>
      </w:r>
      <w:r w:rsidR="002C58EF">
        <w:rPr>
          <w:rFonts w:ascii="Arial" w:hAnsi="Arial" w:cs="Arial"/>
          <w:bCs/>
        </w:rPr>
        <w:t>ledovanom období v 12 prípadoch</w:t>
      </w:r>
      <w:r>
        <w:rPr>
          <w:rFonts w:ascii="Arial" w:hAnsi="Arial" w:cs="Arial"/>
          <w:bCs/>
        </w:rPr>
        <w:t xml:space="preserve">. V roku 2008 bolo nariadené vyšetrovanie v 24 veciach a v roku 2007 to bolo 64 veciach.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V sledovanom období bolo vydaných celkom 11 príkazov na zatknutie</w:t>
      </w:r>
      <w:r w:rsidR="002C58EF">
        <w:rPr>
          <w:rFonts w:ascii="Arial" w:hAnsi="Arial" w:cs="Arial"/>
          <w:bCs/>
        </w:rPr>
        <w:t xml:space="preserve">. Neúspešné boli 2 návrhy. </w:t>
      </w:r>
      <w:r>
        <w:rPr>
          <w:rFonts w:ascii="Arial" w:hAnsi="Arial" w:cs="Arial"/>
          <w:bCs/>
        </w:rPr>
        <w:t xml:space="preserve">V roku 2008 bolo vydaných 10 návrhov na vydanie príkazu na zatknutie a v roku 2007 bolo vydaných 11 návrhov na vydanie príkazu na zatknutie. </w:t>
      </w:r>
    </w:p>
    <w:p w:rsidR="00927088" w:rsidRPr="0027171D" w:rsidP="00927088">
      <w:pPr>
        <w:bidi w:val="0"/>
        <w:jc w:val="both"/>
        <w:rPr>
          <w:rFonts w:ascii="Arial" w:hAnsi="Arial" w:cs="Arial"/>
          <w:bCs/>
        </w:rPr>
      </w:pPr>
      <w:r>
        <w:rPr>
          <w:rFonts w:ascii="Arial" w:hAnsi="Arial" w:cs="Arial"/>
          <w:bCs/>
        </w:rPr>
        <w:tab/>
      </w:r>
    </w:p>
    <w:p w:rsidR="00927088" w:rsidP="00927088">
      <w:pPr>
        <w:bidi w:val="0"/>
        <w:ind w:left="708"/>
        <w:jc w:val="both"/>
        <w:rPr>
          <w:rFonts w:ascii="Arial" w:hAnsi="Arial" w:cs="Arial"/>
          <w:bCs/>
        </w:rPr>
      </w:pPr>
      <w:r>
        <w:rPr>
          <w:rFonts w:ascii="Arial" w:hAnsi="Arial" w:cs="Arial"/>
          <w:bCs/>
        </w:rPr>
        <w:tab/>
        <w:t>V sledovanom období bolo vydaných celkom 22 návrhov na vydanie príkazu na vzatie do väzby</w:t>
      </w:r>
      <w:r w:rsidR="002C58EF">
        <w:rPr>
          <w:rFonts w:ascii="Arial" w:hAnsi="Arial" w:cs="Arial"/>
          <w:bCs/>
        </w:rPr>
        <w:t>,</w:t>
      </w:r>
      <w:r>
        <w:rPr>
          <w:rFonts w:ascii="Arial" w:hAnsi="Arial" w:cs="Arial"/>
          <w:bCs/>
        </w:rPr>
        <w:t xml:space="preserve"> </w:t>
      </w:r>
      <w:r w:rsidR="002C58EF">
        <w:rPr>
          <w:rFonts w:ascii="Arial" w:hAnsi="Arial" w:cs="Arial"/>
          <w:bCs/>
        </w:rPr>
        <w:t>z toho</w:t>
      </w:r>
      <w:r>
        <w:rPr>
          <w:rFonts w:ascii="Arial" w:hAnsi="Arial" w:cs="Arial"/>
          <w:bCs/>
        </w:rPr>
        <w:t xml:space="preserve"> 17 úspešných. V roku 2008 bolo podaných 16 návrhov, z toho bolo 14 úspešných</w:t>
      </w:r>
      <w:r w:rsidR="002C58EF">
        <w:rPr>
          <w:rFonts w:ascii="Arial" w:hAnsi="Arial" w:cs="Arial"/>
          <w:bCs/>
        </w:rPr>
        <w:t xml:space="preserve"> a v roku 2007 bolo podaných </w:t>
      </w:r>
      <w:r w:rsidR="009B3CF1">
        <w:rPr>
          <w:rFonts w:ascii="Arial" w:hAnsi="Arial" w:cs="Arial"/>
          <w:bCs/>
        </w:rPr>
        <w:t xml:space="preserve">              </w:t>
      </w:r>
      <w:r w:rsidR="002C58EF">
        <w:rPr>
          <w:rFonts w:ascii="Arial" w:hAnsi="Arial" w:cs="Arial"/>
          <w:bCs/>
        </w:rPr>
        <w:t>14 návrhov, z toho 13 úspešných</w:t>
      </w:r>
      <w:r>
        <w:rPr>
          <w:rFonts w:ascii="Arial" w:hAnsi="Arial" w:cs="Arial"/>
          <w:bCs/>
        </w:rPr>
        <w:t xml:space="preserve">.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 xml:space="preserve">V sledovanom období bolo postupované podľa § </w:t>
      </w:r>
      <w:smartTag w:uri="urn:schemas-microsoft-com:office:smarttags" w:element="metricconverter">
        <w:smartTagPr>
          <w:attr w:name="ProductID" w:val="89 a"/>
        </w:smartTagPr>
        <w:r>
          <w:rPr>
            <w:rFonts w:ascii="Arial" w:hAnsi="Arial" w:cs="Arial"/>
            <w:bCs/>
          </w:rPr>
          <w:t>89 a</w:t>
        </w:r>
      </w:smartTag>
      <w:r w:rsidR="005C381E">
        <w:rPr>
          <w:rFonts w:ascii="Arial" w:hAnsi="Arial" w:cs="Arial"/>
          <w:bCs/>
        </w:rPr>
        <w:t xml:space="preserve"> § 91 Trestného poriadku</w:t>
      </w:r>
      <w:r>
        <w:rPr>
          <w:rFonts w:ascii="Arial" w:hAnsi="Arial" w:cs="Arial"/>
          <w:bCs/>
        </w:rPr>
        <w:t xml:space="preserve">, čiže bolo požiadané o vydanie a odňatie veci v 2 prípadoch. V roku 2008 to bolo v 9 prípadoch a v roku 2007 v 6 prípadoch.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 xml:space="preserve">Zaistenie zaknihovaných cenných papierov podľa § 96 Trestného poriadku ako aj zaistenie peňažných prostriedkov podľa § 95 Trestného poriadku nebolo realizované ani v jednom prípade. V roku 2008 v dvoch prípadoch a v roku 2007 tento inštitút nebol využitý.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Na domovú prehliadku podľa § 100 Trestného poriadku bolo podaných celkom 17 návrhov, z ktorých boli všetky akceptované súdom. V roku 2008 bol</w:t>
      </w:r>
      <w:r w:rsidR="006D38AD">
        <w:rPr>
          <w:rFonts w:ascii="Arial" w:hAnsi="Arial" w:cs="Arial"/>
          <w:bCs/>
        </w:rPr>
        <w:t>o</w:t>
      </w:r>
      <w:r>
        <w:rPr>
          <w:rFonts w:ascii="Arial" w:hAnsi="Arial" w:cs="Arial"/>
          <w:bCs/>
        </w:rPr>
        <w:t xml:space="preserve"> podan</w:t>
      </w:r>
      <w:r w:rsidR="006D38AD">
        <w:rPr>
          <w:rFonts w:ascii="Arial" w:hAnsi="Arial" w:cs="Arial"/>
          <w:bCs/>
        </w:rPr>
        <w:t>ých</w:t>
      </w:r>
      <w:r>
        <w:rPr>
          <w:rFonts w:ascii="Arial" w:hAnsi="Arial" w:cs="Arial"/>
          <w:bCs/>
        </w:rPr>
        <w:t xml:space="preserve"> 7 návrhov, ktoré boli taktiež akceptované a v roku 2007 bol</w:t>
      </w:r>
      <w:r w:rsidR="006D38AD">
        <w:rPr>
          <w:rFonts w:ascii="Arial" w:hAnsi="Arial" w:cs="Arial"/>
          <w:bCs/>
        </w:rPr>
        <w:t>i</w:t>
      </w:r>
      <w:r>
        <w:rPr>
          <w:rFonts w:ascii="Arial" w:hAnsi="Arial" w:cs="Arial"/>
          <w:bCs/>
        </w:rPr>
        <w:t xml:space="preserve"> podan</w:t>
      </w:r>
      <w:r w:rsidR="006D38AD">
        <w:rPr>
          <w:rFonts w:ascii="Arial" w:hAnsi="Arial" w:cs="Arial"/>
          <w:bCs/>
        </w:rPr>
        <w:t>é</w:t>
      </w:r>
      <w:r>
        <w:rPr>
          <w:rFonts w:ascii="Arial" w:hAnsi="Arial" w:cs="Arial"/>
          <w:bCs/>
        </w:rPr>
        <w:t xml:space="preserve"> 4 návrhy, pričom tieto boli taktiež akceptované.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Na prehliadku iných priestorov a pozemkov podľa § 101 Trestného poriadku bolo celkom vydaných 8 rozhodnutí. V roku 2008 bol</w:t>
      </w:r>
      <w:r w:rsidR="006D38AD">
        <w:rPr>
          <w:rFonts w:ascii="Arial" w:hAnsi="Arial" w:cs="Arial"/>
          <w:bCs/>
        </w:rPr>
        <w:t>o</w:t>
      </w:r>
      <w:r>
        <w:rPr>
          <w:rFonts w:ascii="Arial" w:hAnsi="Arial" w:cs="Arial"/>
          <w:bCs/>
        </w:rPr>
        <w:t xml:space="preserve"> vydan</w:t>
      </w:r>
      <w:r w:rsidR="006D38AD">
        <w:rPr>
          <w:rFonts w:ascii="Arial" w:hAnsi="Arial" w:cs="Arial"/>
          <w:bCs/>
        </w:rPr>
        <w:t>ých</w:t>
      </w:r>
      <w:r w:rsidR="001626E8">
        <w:rPr>
          <w:rFonts w:ascii="Arial" w:hAnsi="Arial" w:cs="Arial"/>
          <w:bCs/>
        </w:rPr>
        <w:t xml:space="preserve">            </w:t>
      </w:r>
      <w:r>
        <w:rPr>
          <w:rFonts w:ascii="Arial" w:hAnsi="Arial" w:cs="Arial"/>
          <w:bCs/>
        </w:rPr>
        <w:t xml:space="preserve"> 5 rozhodnutí a v roku 2007 bol</w:t>
      </w:r>
      <w:r w:rsidR="006D38AD">
        <w:rPr>
          <w:rFonts w:ascii="Arial" w:hAnsi="Arial" w:cs="Arial"/>
          <w:bCs/>
        </w:rPr>
        <w:t>i</w:t>
      </w:r>
      <w:r>
        <w:rPr>
          <w:rFonts w:ascii="Arial" w:hAnsi="Arial" w:cs="Arial"/>
          <w:bCs/>
        </w:rPr>
        <w:t xml:space="preserve"> vydan</w:t>
      </w:r>
      <w:r w:rsidR="006D38AD">
        <w:rPr>
          <w:rFonts w:ascii="Arial" w:hAnsi="Arial" w:cs="Arial"/>
          <w:bCs/>
        </w:rPr>
        <w:t>é</w:t>
      </w:r>
      <w:r>
        <w:rPr>
          <w:rFonts w:ascii="Arial" w:hAnsi="Arial" w:cs="Arial"/>
          <w:bCs/>
        </w:rPr>
        <w:t xml:space="preserve"> 2 rozhodnutia. </w:t>
      </w:r>
    </w:p>
    <w:p w:rsidR="00927088" w:rsidP="00927088">
      <w:pPr>
        <w:bidi w:val="0"/>
        <w:jc w:val="both"/>
        <w:rPr>
          <w:rFonts w:ascii="Arial" w:hAnsi="Arial" w:cs="Arial"/>
          <w:bCs/>
        </w:rPr>
      </w:pPr>
    </w:p>
    <w:p w:rsidR="00927088" w:rsidP="00927088">
      <w:pPr>
        <w:bidi w:val="0"/>
        <w:ind w:left="708" w:firstLine="702"/>
        <w:jc w:val="both"/>
        <w:rPr>
          <w:rFonts w:ascii="Arial" w:hAnsi="Arial" w:cs="Arial"/>
          <w:bCs/>
        </w:rPr>
      </w:pPr>
      <w:r>
        <w:rPr>
          <w:rFonts w:ascii="Arial" w:hAnsi="Arial" w:cs="Arial"/>
          <w:bCs/>
        </w:rPr>
        <w:t>Sledovanie osôb a vecí bolo využité v 14 prípadoch a to predovšetkým na Vojenskej obvodnej prokuratúre Bratislava. V roku 2008 bol tento inštitút využitý v 1 veci a v roku 2007 to bolo v 6 veciach.</w:t>
      </w:r>
    </w:p>
    <w:p w:rsidR="00927088" w:rsidP="00927088">
      <w:pPr>
        <w:bidi w:val="0"/>
        <w:jc w:val="both"/>
        <w:rPr>
          <w:rFonts w:ascii="Arial" w:hAnsi="Arial" w:cs="Arial"/>
          <w:bCs/>
        </w:rPr>
      </w:pPr>
    </w:p>
    <w:p w:rsidR="00927088" w:rsidP="00927088">
      <w:pPr>
        <w:bidi w:val="0"/>
        <w:ind w:left="708" w:firstLine="702"/>
        <w:jc w:val="both"/>
        <w:rPr>
          <w:rFonts w:ascii="Arial" w:hAnsi="Arial" w:cs="Arial"/>
          <w:bCs/>
        </w:rPr>
      </w:pPr>
      <w:r>
        <w:rPr>
          <w:rFonts w:ascii="Arial" w:hAnsi="Arial" w:cs="Arial"/>
          <w:bCs/>
        </w:rPr>
        <w:t>Na vyhotovenie obrazových, zvukových alebo obrazovo-zvukových záznamov podľa § 114 Trestného poriadku bolo podaných celkom 23 návrhov, z ktorých 18 bol</w:t>
      </w:r>
      <w:r w:rsidR="006D38AD">
        <w:rPr>
          <w:rFonts w:ascii="Arial" w:hAnsi="Arial" w:cs="Arial"/>
          <w:bCs/>
        </w:rPr>
        <w:t>o</w:t>
      </w:r>
      <w:r>
        <w:rPr>
          <w:rFonts w:ascii="Arial" w:hAnsi="Arial" w:cs="Arial"/>
          <w:bCs/>
        </w:rPr>
        <w:t xml:space="preserve"> akceptovan</w:t>
      </w:r>
      <w:r w:rsidR="006D38AD">
        <w:rPr>
          <w:rFonts w:ascii="Arial" w:hAnsi="Arial" w:cs="Arial"/>
          <w:bCs/>
        </w:rPr>
        <w:t>ých</w:t>
      </w:r>
      <w:r>
        <w:rPr>
          <w:rFonts w:ascii="Arial" w:hAnsi="Arial" w:cs="Arial"/>
          <w:bCs/>
        </w:rPr>
        <w:t xml:space="preserve"> súdom. V roku 2008 bolo podaných 10 návrhov, z ktorých boli všetky akceptované súdom a v roku 2007 bolo podaný</w:t>
      </w:r>
      <w:r w:rsidR="005111A4">
        <w:rPr>
          <w:rFonts w:ascii="Arial" w:hAnsi="Arial" w:cs="Arial"/>
          <w:bCs/>
        </w:rPr>
        <w:t>ch</w:t>
      </w:r>
      <w:r w:rsidR="001626E8">
        <w:rPr>
          <w:rFonts w:ascii="Arial" w:hAnsi="Arial" w:cs="Arial"/>
          <w:bCs/>
        </w:rPr>
        <w:t xml:space="preserve"> </w:t>
      </w:r>
      <w:r>
        <w:rPr>
          <w:rFonts w:ascii="Arial" w:hAnsi="Arial" w:cs="Arial"/>
          <w:bCs/>
        </w:rPr>
        <w:t xml:space="preserve">5 návrhov, pričom 4 boli akceptované. </w:t>
      </w:r>
    </w:p>
    <w:p w:rsidR="00927088" w:rsidP="00927088">
      <w:pPr>
        <w:bidi w:val="0"/>
        <w:jc w:val="both"/>
        <w:rPr>
          <w:rFonts w:ascii="Arial" w:hAnsi="Arial" w:cs="Arial"/>
          <w:bCs/>
        </w:rPr>
      </w:pPr>
    </w:p>
    <w:p w:rsidR="00927088" w:rsidP="00927088">
      <w:pPr>
        <w:bidi w:val="0"/>
        <w:ind w:left="708" w:firstLine="702"/>
        <w:jc w:val="both"/>
        <w:rPr>
          <w:rFonts w:ascii="Arial" w:hAnsi="Arial" w:cs="Arial"/>
          <w:bCs/>
        </w:rPr>
      </w:pPr>
      <w:r>
        <w:rPr>
          <w:rFonts w:ascii="Arial" w:hAnsi="Arial" w:cs="Arial"/>
          <w:bCs/>
        </w:rPr>
        <w:t xml:space="preserve">Podľa § </w:t>
      </w:r>
      <w:smartTag w:uri="urn:schemas-microsoft-com:office:smarttags" w:element="metricconverter">
        <w:smartTagPr>
          <w:attr w:name="ProductID" w:val="115 a"/>
        </w:smartTagPr>
        <w:r>
          <w:rPr>
            <w:rFonts w:ascii="Arial" w:hAnsi="Arial" w:cs="Arial"/>
            <w:bCs/>
          </w:rPr>
          <w:t>115 a</w:t>
        </w:r>
      </w:smartTag>
      <w:r>
        <w:rPr>
          <w:rFonts w:ascii="Arial" w:hAnsi="Arial" w:cs="Arial"/>
          <w:bCs/>
        </w:rPr>
        <w:t xml:space="preserve"> § 116 Trestného poriadku bolo podaných celkom 102 návrhov na odpočúvanie a záznam telekomunikačnej prevádzky, pričom z týchto bolo súdom akceptovaných 98</w:t>
      </w:r>
      <w:r w:rsidR="002C58EF">
        <w:rPr>
          <w:rFonts w:ascii="Arial" w:hAnsi="Arial" w:cs="Arial"/>
          <w:bCs/>
        </w:rPr>
        <w:t>.</w:t>
      </w:r>
      <w:r>
        <w:rPr>
          <w:rFonts w:ascii="Arial" w:hAnsi="Arial" w:cs="Arial"/>
          <w:bCs/>
        </w:rPr>
        <w:t xml:space="preserve"> V</w:t>
      </w:r>
      <w:r w:rsidR="002C58EF">
        <w:rPr>
          <w:rFonts w:ascii="Arial" w:hAnsi="Arial" w:cs="Arial"/>
          <w:bCs/>
        </w:rPr>
        <w:t xml:space="preserve"> </w:t>
      </w:r>
      <w:r>
        <w:rPr>
          <w:rFonts w:ascii="Arial" w:hAnsi="Arial" w:cs="Arial"/>
          <w:bCs/>
        </w:rPr>
        <w:t xml:space="preserve"> roku 2008 bolo podaných celkom 207 návrhov na odpočúvanie a záznam telekomunikačnej prevádzky, pričom </w:t>
      </w:r>
      <w:r w:rsidR="005F4D5D">
        <w:rPr>
          <w:rFonts w:ascii="Arial" w:hAnsi="Arial" w:cs="Arial"/>
          <w:bCs/>
        </w:rPr>
        <w:t xml:space="preserve"> </w:t>
      </w:r>
      <w:r>
        <w:rPr>
          <w:rFonts w:ascii="Arial" w:hAnsi="Arial" w:cs="Arial"/>
          <w:bCs/>
        </w:rPr>
        <w:t xml:space="preserve">z týchto bolo súdom akceptovaných 190 a v roku 2007 bolo podaných 90 návrhov a súdom bolo akceptovaných 85 návrhov. </w:t>
      </w:r>
    </w:p>
    <w:p w:rsidR="00927088" w:rsidP="00927088">
      <w:pPr>
        <w:bidi w:val="0"/>
        <w:jc w:val="both"/>
        <w:rPr>
          <w:rFonts w:ascii="Arial" w:hAnsi="Arial" w:cs="Arial"/>
          <w:bCs/>
        </w:rPr>
      </w:pPr>
    </w:p>
    <w:p w:rsidR="00927088" w:rsidP="00927088">
      <w:pPr>
        <w:bidi w:val="0"/>
        <w:ind w:left="708" w:firstLine="702"/>
        <w:jc w:val="both"/>
        <w:rPr>
          <w:rFonts w:ascii="Arial" w:hAnsi="Arial" w:cs="Arial"/>
          <w:bCs/>
        </w:rPr>
      </w:pPr>
      <w:r>
        <w:rPr>
          <w:rFonts w:ascii="Arial" w:hAnsi="Arial" w:cs="Arial"/>
          <w:bCs/>
        </w:rPr>
        <w:t>V 5 prípadoch bol daný návrh na použitie agenta podľa § 117 Trestného poriadku, pričom z týchto boli všetky návrhy akceptované. V roku 2008 bolo podaných 6 návrhov, ktoré</w:t>
      </w:r>
      <w:r w:rsidR="002C58EF">
        <w:rPr>
          <w:rFonts w:ascii="Arial" w:hAnsi="Arial" w:cs="Arial"/>
          <w:bCs/>
        </w:rPr>
        <w:t xml:space="preserve"> boli akceptované v 5 prípadoch a v</w:t>
      </w:r>
      <w:r>
        <w:rPr>
          <w:rFonts w:ascii="Arial" w:hAnsi="Arial" w:cs="Arial"/>
          <w:bCs/>
        </w:rPr>
        <w:t xml:space="preserve"> roku 2007 boli podané 2 návrhy, ktoré boli akceptované. </w:t>
      </w:r>
    </w:p>
    <w:p w:rsidR="00927088" w:rsidP="00927088">
      <w:pPr>
        <w:bidi w:val="0"/>
        <w:jc w:val="both"/>
        <w:rPr>
          <w:rFonts w:ascii="Arial" w:hAnsi="Arial" w:cs="Arial"/>
          <w:bCs/>
        </w:rPr>
      </w:pPr>
    </w:p>
    <w:p w:rsidR="00927088" w:rsidP="00927088">
      <w:pPr>
        <w:bidi w:val="0"/>
        <w:ind w:left="708" w:firstLine="702"/>
        <w:jc w:val="both"/>
        <w:rPr>
          <w:rFonts w:ascii="Arial" w:hAnsi="Arial" w:cs="Arial"/>
          <w:bCs/>
        </w:rPr>
      </w:pPr>
      <w:r>
        <w:rPr>
          <w:rFonts w:ascii="Arial" w:hAnsi="Arial" w:cs="Arial"/>
          <w:bCs/>
        </w:rPr>
        <w:t>Ustanovenie § 118 Trestného poriadku, teda porovnávanie údajov v informačnom systéme</w:t>
      </w:r>
      <w:r w:rsidR="006D38AD">
        <w:rPr>
          <w:rFonts w:ascii="Arial" w:hAnsi="Arial" w:cs="Arial"/>
          <w:bCs/>
        </w:rPr>
        <w:t>,</w:t>
      </w:r>
      <w:r>
        <w:rPr>
          <w:rFonts w:ascii="Arial" w:hAnsi="Arial" w:cs="Arial"/>
          <w:bCs/>
        </w:rPr>
        <w:t xml:space="preserve"> nebol</w:t>
      </w:r>
      <w:r w:rsidR="006D38AD">
        <w:rPr>
          <w:rFonts w:ascii="Arial" w:hAnsi="Arial" w:cs="Arial"/>
          <w:bCs/>
        </w:rPr>
        <w:t>o</w:t>
      </w:r>
      <w:r>
        <w:rPr>
          <w:rFonts w:ascii="Arial" w:hAnsi="Arial" w:cs="Arial"/>
          <w:bCs/>
        </w:rPr>
        <w:t xml:space="preserve"> využit</w:t>
      </w:r>
      <w:r w:rsidR="006D38AD">
        <w:rPr>
          <w:rFonts w:ascii="Arial" w:hAnsi="Arial" w:cs="Arial"/>
          <w:bCs/>
        </w:rPr>
        <w:t>é</w:t>
      </w:r>
      <w:r>
        <w:rPr>
          <w:rFonts w:ascii="Arial" w:hAnsi="Arial" w:cs="Arial"/>
          <w:bCs/>
        </w:rPr>
        <w:t xml:space="preserve"> ani v jednom prípade.</w:t>
      </w:r>
    </w:p>
    <w:p w:rsidR="00927088" w:rsidP="001541B1">
      <w:pPr>
        <w:bidi w:val="0"/>
        <w:ind w:left="708" w:firstLine="702"/>
        <w:jc w:val="both"/>
        <w:rPr>
          <w:rFonts w:ascii="Arial" w:hAnsi="Arial" w:cs="Arial"/>
        </w:rPr>
      </w:pPr>
    </w:p>
    <w:p w:rsidR="00863402" w:rsidP="00863402">
      <w:pPr>
        <w:bidi w:val="0"/>
        <w:jc w:val="both"/>
        <w:rPr>
          <w:rFonts w:ascii="Arial" w:hAnsi="Arial" w:cs="Arial"/>
        </w:rPr>
      </w:pPr>
    </w:p>
    <w:p w:rsidR="001541B1" w:rsidP="009C4AFD">
      <w:pPr>
        <w:numPr>
          <w:ilvl w:val="2"/>
          <w:numId w:val="7"/>
        </w:numPr>
        <w:bidi w:val="0"/>
        <w:jc w:val="both"/>
        <w:rPr>
          <w:rFonts w:ascii="Arial" w:hAnsi="Arial" w:cs="Arial"/>
          <w:b/>
        </w:rPr>
      </w:pPr>
      <w:r w:rsidR="00863402">
        <w:rPr>
          <w:rFonts w:ascii="Arial" w:hAnsi="Arial" w:cs="Arial"/>
          <w:b/>
        </w:rPr>
        <w:t>Spolupráca</w:t>
      </w:r>
      <w:r w:rsidR="006F7389">
        <w:rPr>
          <w:rFonts w:ascii="Arial" w:hAnsi="Arial" w:cs="Arial"/>
          <w:b/>
        </w:rPr>
        <w:t xml:space="preserve">   </w:t>
      </w:r>
      <w:r w:rsidR="00863402">
        <w:rPr>
          <w:rFonts w:ascii="Arial" w:hAnsi="Arial" w:cs="Arial"/>
          <w:b/>
        </w:rPr>
        <w:t>s </w:t>
      </w:r>
      <w:r w:rsidR="006F7389">
        <w:rPr>
          <w:rFonts w:ascii="Arial" w:hAnsi="Arial" w:cs="Arial"/>
          <w:b/>
        </w:rPr>
        <w:t xml:space="preserve"> </w:t>
      </w:r>
      <w:r w:rsidR="00863402">
        <w:rPr>
          <w:rFonts w:ascii="Arial" w:hAnsi="Arial" w:cs="Arial"/>
          <w:b/>
        </w:rPr>
        <w:t xml:space="preserve">orgánmi </w:t>
      </w:r>
      <w:r w:rsidR="006F7389">
        <w:rPr>
          <w:rFonts w:ascii="Arial" w:hAnsi="Arial" w:cs="Arial"/>
          <w:b/>
        </w:rPr>
        <w:t xml:space="preserve">  </w:t>
      </w:r>
      <w:r w:rsidR="00863402">
        <w:rPr>
          <w:rFonts w:ascii="Arial" w:hAnsi="Arial" w:cs="Arial"/>
          <w:b/>
        </w:rPr>
        <w:t>Policajného</w:t>
      </w:r>
      <w:r w:rsidR="006F7389">
        <w:rPr>
          <w:rFonts w:ascii="Arial" w:hAnsi="Arial" w:cs="Arial"/>
          <w:b/>
        </w:rPr>
        <w:t xml:space="preserve">  </w:t>
      </w:r>
      <w:r w:rsidR="00863402">
        <w:rPr>
          <w:rFonts w:ascii="Arial" w:hAnsi="Arial" w:cs="Arial"/>
          <w:b/>
        </w:rPr>
        <w:t xml:space="preserve"> zboru, </w:t>
      </w:r>
      <w:r w:rsidR="006F7389">
        <w:rPr>
          <w:rFonts w:ascii="Arial" w:hAnsi="Arial" w:cs="Arial"/>
          <w:b/>
        </w:rPr>
        <w:t xml:space="preserve"> </w:t>
      </w:r>
      <w:r w:rsidR="00863402">
        <w:rPr>
          <w:rFonts w:ascii="Arial" w:hAnsi="Arial" w:cs="Arial"/>
          <w:b/>
        </w:rPr>
        <w:t xml:space="preserve">spolupráca </w:t>
      </w:r>
      <w:r w:rsidR="006F7389">
        <w:rPr>
          <w:rFonts w:ascii="Arial" w:hAnsi="Arial" w:cs="Arial"/>
          <w:b/>
        </w:rPr>
        <w:t xml:space="preserve"> </w:t>
      </w:r>
      <w:r w:rsidR="00863402">
        <w:rPr>
          <w:rFonts w:ascii="Arial" w:hAnsi="Arial" w:cs="Arial"/>
          <w:b/>
        </w:rPr>
        <w:t>s</w:t>
      </w:r>
      <w:r w:rsidR="006F7389">
        <w:rPr>
          <w:rFonts w:ascii="Arial" w:hAnsi="Arial" w:cs="Arial"/>
          <w:b/>
        </w:rPr>
        <w:t xml:space="preserve"> </w:t>
      </w:r>
      <w:r w:rsidR="00863402">
        <w:rPr>
          <w:rFonts w:ascii="Arial" w:hAnsi="Arial" w:cs="Arial"/>
          <w:b/>
        </w:rPr>
        <w:t xml:space="preserve"> inými </w:t>
      </w:r>
      <w:r>
        <w:rPr>
          <w:rFonts w:ascii="Arial" w:hAnsi="Arial" w:cs="Arial"/>
          <w:b/>
        </w:rPr>
        <w:t xml:space="preserve">  </w:t>
      </w:r>
    </w:p>
    <w:p w:rsidR="00863402" w:rsidP="001541B1">
      <w:pPr>
        <w:bidi w:val="0"/>
        <w:ind w:left="720"/>
        <w:jc w:val="both"/>
        <w:rPr>
          <w:rFonts w:ascii="Arial" w:hAnsi="Arial" w:cs="Arial"/>
          <w:b/>
        </w:rPr>
      </w:pPr>
      <w:r w:rsidR="006F7389">
        <w:rPr>
          <w:rFonts w:ascii="Arial" w:hAnsi="Arial" w:cs="Arial"/>
          <w:b/>
        </w:rPr>
        <w:t xml:space="preserve">           </w:t>
      </w:r>
      <w:r>
        <w:rPr>
          <w:rFonts w:ascii="Arial" w:hAnsi="Arial" w:cs="Arial"/>
          <w:b/>
        </w:rPr>
        <w:t>orgánmi</w:t>
      </w:r>
    </w:p>
    <w:p w:rsidR="008438CF" w:rsidP="00863402">
      <w:pPr>
        <w:bidi w:val="0"/>
        <w:jc w:val="both"/>
        <w:rPr>
          <w:rFonts w:ascii="Arial" w:hAnsi="Arial" w:cs="Arial"/>
          <w:b/>
        </w:rPr>
      </w:pPr>
    </w:p>
    <w:p w:rsidR="00863402" w:rsidP="001541B1">
      <w:pPr>
        <w:bidi w:val="0"/>
        <w:ind w:left="708" w:firstLine="702"/>
        <w:jc w:val="both"/>
        <w:rPr>
          <w:rFonts w:ascii="Arial" w:hAnsi="Arial" w:cs="Arial"/>
        </w:rPr>
      </w:pPr>
      <w:r>
        <w:rPr>
          <w:rFonts w:ascii="Arial" w:hAnsi="Arial" w:cs="Arial"/>
        </w:rPr>
        <w:t>Dĺžka trvania trestného konania od začatia trestného stíhania do samotného rozhodnutia v prípravnom konaní je merítkom pre posúdenie a vyhodnotenie rýchlosti prípravného konania. Zo zhromaždených štatistických údajov vyplýva, že v porovnaní s minulým rokom nedošlo u väčšiny trestných vecí k podstatnej zmene v dĺžke konania od začatia trestného stíhania po meritórne ukončenie veci policajtom alebo po predloženie spisu s návrhom na podanie obžaloby, prípadne iné meritórne rozhodnutie s výnimkou vecí ukončených do jedného mesiaca, ktorých počet prakticky klesol o jednu tretinu, pričom výraznejšie u známych páchateľov (takmer 80%). K zmene došlo aj u vecí ukončených do 6 mesiacov, a to v pomere medzi známymi a neznámymi páchateľmi, pričom u neznámych počet ukončených vecí poklesol. Približne o 20% vzrástol počet vecí ukončených do 1 roka u</w:t>
      </w:r>
      <w:r w:rsidR="000B2110">
        <w:rPr>
          <w:rFonts w:ascii="Arial" w:hAnsi="Arial" w:cs="Arial"/>
        </w:rPr>
        <w:t> </w:t>
      </w:r>
      <w:r>
        <w:rPr>
          <w:rFonts w:ascii="Arial" w:hAnsi="Arial" w:cs="Arial"/>
        </w:rPr>
        <w:t>známych</w:t>
      </w:r>
      <w:r w:rsidR="000B2110">
        <w:rPr>
          <w:rFonts w:ascii="Arial" w:hAnsi="Arial" w:cs="Arial"/>
        </w:rPr>
        <w:t xml:space="preserve"> a</w:t>
      </w:r>
      <w:r>
        <w:rPr>
          <w:rFonts w:ascii="Arial" w:hAnsi="Arial" w:cs="Arial"/>
        </w:rPr>
        <w:t xml:space="preserve"> aj neznámych páchateľov</w:t>
      </w:r>
      <w:r w:rsidR="002C58EF">
        <w:rPr>
          <w:rFonts w:ascii="Arial" w:hAnsi="Arial" w:cs="Arial"/>
        </w:rPr>
        <w:t xml:space="preserve">. </w:t>
      </w:r>
      <w:r w:rsidR="006D38AD">
        <w:rPr>
          <w:rFonts w:ascii="Arial" w:hAnsi="Arial" w:cs="Arial"/>
        </w:rPr>
        <w:t>Približne o 10% v</w:t>
      </w:r>
      <w:r>
        <w:rPr>
          <w:rFonts w:ascii="Arial" w:hAnsi="Arial" w:cs="Arial"/>
        </w:rPr>
        <w:t>zrástl</w:t>
      </w:r>
      <w:r w:rsidR="00C2415A">
        <w:rPr>
          <w:rFonts w:ascii="Arial" w:hAnsi="Arial" w:cs="Arial"/>
        </w:rPr>
        <w:t>a aj ukončenosť vecí do 5 rokov</w:t>
      </w:r>
      <w:r>
        <w:rPr>
          <w:rFonts w:ascii="Arial" w:hAnsi="Arial" w:cs="Arial"/>
        </w:rPr>
        <w:t>. Výraznejšie zmeny boli zaevidované v ukončení starších trestných vecí, ktoré majú nízky podiel na celkovom počte ukončených vecí, konkrétne u trestných vecí nad 10 rokov počet ukončených vecí klesol o viac ako 80%.</w:t>
      </w:r>
    </w:p>
    <w:p w:rsidR="00863402" w:rsidP="00863402">
      <w:pPr>
        <w:bidi w:val="0"/>
        <w:jc w:val="both"/>
        <w:rPr>
          <w:rFonts w:ascii="Arial" w:hAnsi="Arial" w:cs="Arial"/>
        </w:rPr>
      </w:pPr>
    </w:p>
    <w:p w:rsidR="008438CF" w:rsidP="00863402">
      <w:pPr>
        <w:bidi w:val="0"/>
        <w:jc w:val="both"/>
        <w:rPr>
          <w:rFonts w:ascii="Arial" w:hAnsi="Arial" w:cs="Arial"/>
        </w:rPr>
      </w:pPr>
    </w:p>
    <w:p w:rsidR="00863402" w:rsidP="001541B1">
      <w:pPr>
        <w:bidi w:val="0"/>
        <w:ind w:firstLine="708"/>
        <w:jc w:val="both"/>
        <w:rPr>
          <w:rFonts w:ascii="Arial" w:hAnsi="Arial" w:cs="Arial"/>
          <w:b/>
        </w:rPr>
      </w:pPr>
      <w:r>
        <w:rPr>
          <w:rFonts w:ascii="Arial" w:hAnsi="Arial" w:cs="Arial"/>
          <w:b/>
        </w:rPr>
        <w:t xml:space="preserve">Dĺžka konania v spolupráci s orgánmi Policajného zboru </w:t>
      </w:r>
    </w:p>
    <w:p w:rsidR="00863402" w:rsidP="00863402">
      <w:pPr>
        <w:bidi w:val="0"/>
        <w:jc w:val="both"/>
        <w:rPr>
          <w:rFonts w:ascii="Arial" w:hAnsi="Arial" w:cs="Arial"/>
          <w:b/>
        </w:rPr>
      </w:pPr>
    </w:p>
    <w:p w:rsidR="00863402" w:rsidP="001541B1">
      <w:pPr>
        <w:bidi w:val="0"/>
        <w:ind w:left="708" w:firstLine="702"/>
        <w:jc w:val="both"/>
        <w:rPr>
          <w:rFonts w:ascii="Arial" w:hAnsi="Arial" w:cs="Arial"/>
        </w:rPr>
      </w:pPr>
      <w:r>
        <w:rPr>
          <w:rFonts w:ascii="Arial" w:hAnsi="Arial" w:cs="Arial"/>
        </w:rPr>
        <w:t>Od začatia trestného stíhania do meritórneho ukončenia veci policajtom, prípadne do predloženia návrhu na meritórne rozhodnutie prokurátorovi bol v roku 2009 ukončený</w:t>
      </w:r>
      <w:r w:rsidR="006D38AD">
        <w:rPr>
          <w:rFonts w:ascii="Arial" w:hAnsi="Arial" w:cs="Arial"/>
        </w:rPr>
        <w:t xml:space="preserve"> nasledovný počet vecí </w:t>
      </w:r>
      <w:r>
        <w:rPr>
          <w:rFonts w:ascii="Arial" w:hAnsi="Arial" w:cs="Arial"/>
        </w:rPr>
        <w:t>:</w:t>
      </w:r>
    </w:p>
    <w:p w:rsidR="00735805" w:rsidP="00863402">
      <w:pPr>
        <w:bidi w:val="0"/>
        <w:jc w:val="both"/>
        <w:rPr>
          <w:rFonts w:ascii="Arial" w:hAnsi="Arial" w:cs="Arial"/>
        </w:rPr>
      </w:pPr>
    </w:p>
    <w:p w:rsidR="00863402" w:rsidP="001541B1">
      <w:pPr>
        <w:bidi w:val="0"/>
        <w:ind w:firstLine="708"/>
        <w:jc w:val="both"/>
        <w:rPr>
          <w:rFonts w:ascii="Arial" w:hAnsi="Arial" w:cs="Arial"/>
        </w:rPr>
      </w:pPr>
      <w:r>
        <w:rPr>
          <w:rFonts w:ascii="Arial" w:hAnsi="Arial" w:cs="Arial"/>
        </w:rPr>
        <w:t xml:space="preserve">do 1 mesiaca   </w:t>
      </w:r>
      <w:r w:rsidR="000B0F6B">
        <w:rPr>
          <w:rFonts w:ascii="Arial" w:hAnsi="Arial" w:cs="Arial"/>
        </w:rPr>
        <w:tab/>
      </w:r>
      <w:r>
        <w:rPr>
          <w:rFonts w:ascii="Arial" w:hAnsi="Arial" w:cs="Arial"/>
        </w:rPr>
        <w:t>-  12.860</w:t>
      </w:r>
    </w:p>
    <w:p w:rsidR="00863402" w:rsidP="001541B1">
      <w:pPr>
        <w:bidi w:val="0"/>
        <w:ind w:firstLine="708"/>
        <w:jc w:val="both"/>
        <w:rPr>
          <w:rFonts w:ascii="Arial" w:hAnsi="Arial" w:cs="Arial"/>
        </w:rPr>
      </w:pPr>
      <w:r>
        <w:rPr>
          <w:rFonts w:ascii="Arial" w:hAnsi="Arial" w:cs="Arial"/>
        </w:rPr>
        <w:t xml:space="preserve">do 6 mesiacov </w:t>
      </w:r>
      <w:r w:rsidR="000B0F6B">
        <w:rPr>
          <w:rFonts w:ascii="Arial" w:hAnsi="Arial" w:cs="Arial"/>
        </w:rPr>
        <w:tab/>
      </w:r>
      <w:r>
        <w:rPr>
          <w:rFonts w:ascii="Arial" w:hAnsi="Arial" w:cs="Arial"/>
        </w:rPr>
        <w:t>-  62.643</w:t>
      </w:r>
    </w:p>
    <w:p w:rsidR="00863402" w:rsidP="001541B1">
      <w:pPr>
        <w:bidi w:val="0"/>
        <w:ind w:firstLine="708"/>
        <w:jc w:val="both"/>
        <w:rPr>
          <w:rFonts w:ascii="Arial" w:hAnsi="Arial" w:cs="Arial"/>
        </w:rPr>
      </w:pPr>
      <w:r>
        <w:rPr>
          <w:rFonts w:ascii="Arial" w:hAnsi="Arial" w:cs="Arial"/>
        </w:rPr>
        <w:t xml:space="preserve">do 1 roka         </w:t>
      </w:r>
      <w:r w:rsidR="000B0F6B">
        <w:rPr>
          <w:rFonts w:ascii="Arial" w:hAnsi="Arial" w:cs="Arial"/>
        </w:rPr>
        <w:tab/>
      </w:r>
      <w:r>
        <w:rPr>
          <w:rFonts w:ascii="Arial" w:hAnsi="Arial" w:cs="Arial"/>
        </w:rPr>
        <w:t>-  23.485</w:t>
      </w:r>
    </w:p>
    <w:p w:rsidR="00863402" w:rsidP="001541B1">
      <w:pPr>
        <w:bidi w:val="0"/>
        <w:ind w:firstLine="708"/>
        <w:jc w:val="both"/>
        <w:rPr>
          <w:rFonts w:ascii="Arial" w:hAnsi="Arial" w:cs="Arial"/>
        </w:rPr>
      </w:pPr>
      <w:r>
        <w:rPr>
          <w:rFonts w:ascii="Arial" w:hAnsi="Arial" w:cs="Arial"/>
        </w:rPr>
        <w:t xml:space="preserve">do 5 rokov      </w:t>
      </w:r>
      <w:r w:rsidR="000B0F6B">
        <w:rPr>
          <w:rFonts w:ascii="Arial" w:hAnsi="Arial" w:cs="Arial"/>
        </w:rPr>
        <w:tab/>
      </w:r>
      <w:r>
        <w:rPr>
          <w:rFonts w:ascii="Arial" w:hAnsi="Arial" w:cs="Arial"/>
        </w:rPr>
        <w:t>-  20.382</w:t>
      </w:r>
    </w:p>
    <w:p w:rsidR="00863402" w:rsidP="001541B1">
      <w:pPr>
        <w:bidi w:val="0"/>
        <w:ind w:firstLine="708"/>
        <w:jc w:val="both"/>
        <w:rPr>
          <w:rFonts w:ascii="Arial" w:hAnsi="Arial" w:cs="Arial"/>
        </w:rPr>
      </w:pPr>
      <w:r>
        <w:rPr>
          <w:rFonts w:ascii="Arial" w:hAnsi="Arial" w:cs="Arial"/>
        </w:rPr>
        <w:t xml:space="preserve">do 10 rokov     </w:t>
      </w:r>
      <w:r w:rsidR="000B0F6B">
        <w:rPr>
          <w:rFonts w:ascii="Arial" w:hAnsi="Arial" w:cs="Arial"/>
        </w:rPr>
        <w:tab/>
      </w:r>
      <w:r>
        <w:rPr>
          <w:rFonts w:ascii="Arial" w:hAnsi="Arial" w:cs="Arial"/>
        </w:rPr>
        <w:t>-    1.414</w:t>
      </w:r>
    </w:p>
    <w:p w:rsidR="001541B1" w:rsidP="001541B1">
      <w:pPr>
        <w:bidi w:val="0"/>
        <w:ind w:firstLine="708"/>
        <w:jc w:val="both"/>
        <w:rPr>
          <w:rFonts w:ascii="Arial" w:hAnsi="Arial" w:cs="Arial"/>
        </w:rPr>
      </w:pPr>
      <w:r>
        <w:rPr>
          <w:rFonts w:ascii="Arial" w:hAnsi="Arial" w:cs="Arial"/>
        </w:rPr>
        <w:t xml:space="preserve">nad 10 rokov   </w:t>
      </w:r>
      <w:r w:rsidR="000B0F6B">
        <w:rPr>
          <w:rFonts w:ascii="Arial" w:hAnsi="Arial" w:cs="Arial"/>
        </w:rPr>
        <w:tab/>
        <w:t xml:space="preserve">-        </w:t>
      </w:r>
      <w:r w:rsidR="00193119">
        <w:rPr>
          <w:rFonts w:ascii="Arial" w:hAnsi="Arial" w:cs="Arial"/>
        </w:rPr>
        <w:t xml:space="preserve"> </w:t>
      </w:r>
      <w:r>
        <w:rPr>
          <w:rFonts w:ascii="Arial" w:hAnsi="Arial" w:cs="Arial"/>
        </w:rPr>
        <w:t>85</w:t>
      </w:r>
    </w:p>
    <w:p w:rsidR="001541B1" w:rsidRPr="001541B1" w:rsidP="001541B1">
      <w:pPr>
        <w:bidi w:val="0"/>
        <w:ind w:firstLine="708"/>
        <w:jc w:val="both"/>
        <w:rPr>
          <w:rFonts w:ascii="Arial" w:hAnsi="Arial" w:cs="Arial"/>
        </w:rPr>
      </w:pPr>
      <w:r>
        <w:rPr>
          <w:rFonts w:ascii="Arial" w:hAnsi="Arial" w:cs="Arial"/>
        </w:rPr>
        <w:t>––––––––––––––––––––</w:t>
      </w:r>
      <w:r w:rsidR="000B0F6B">
        <w:rPr>
          <w:rFonts w:ascii="Arial" w:hAnsi="Arial" w:cs="Arial"/>
        </w:rPr>
        <w:t>––––</w:t>
      </w:r>
    </w:p>
    <w:p w:rsidR="00863402" w:rsidP="001541B1">
      <w:pPr>
        <w:bidi w:val="0"/>
        <w:ind w:firstLine="708"/>
        <w:jc w:val="both"/>
        <w:rPr>
          <w:rFonts w:ascii="Arial" w:hAnsi="Arial" w:cs="Arial"/>
          <w:b/>
        </w:rPr>
      </w:pPr>
      <w:r>
        <w:rPr>
          <w:rFonts w:ascii="Arial" w:hAnsi="Arial" w:cs="Arial"/>
          <w:b/>
        </w:rPr>
        <w:t xml:space="preserve">spolu:              </w:t>
      </w:r>
      <w:r w:rsidR="000B0F6B">
        <w:rPr>
          <w:rFonts w:ascii="Arial" w:hAnsi="Arial" w:cs="Arial"/>
          <w:b/>
        </w:rPr>
        <w:tab/>
        <w:t xml:space="preserve"> </w:t>
      </w:r>
      <w:r>
        <w:rPr>
          <w:rFonts w:ascii="Arial" w:hAnsi="Arial" w:cs="Arial"/>
          <w:b/>
        </w:rPr>
        <w:t xml:space="preserve"> 120</w:t>
      </w:r>
      <w:r w:rsidR="00C56FA8">
        <w:rPr>
          <w:rFonts w:ascii="Arial" w:hAnsi="Arial" w:cs="Arial"/>
          <w:b/>
        </w:rPr>
        <w:t> </w:t>
      </w:r>
      <w:r>
        <w:rPr>
          <w:rFonts w:ascii="Arial" w:hAnsi="Arial" w:cs="Arial"/>
          <w:b/>
        </w:rPr>
        <w:t>869</w:t>
      </w:r>
    </w:p>
    <w:p w:rsidR="008438CF" w:rsidP="001541B1">
      <w:pPr>
        <w:bidi w:val="0"/>
        <w:ind w:firstLine="708"/>
        <w:jc w:val="both"/>
        <w:rPr>
          <w:rFonts w:ascii="Arial" w:hAnsi="Arial" w:cs="Arial"/>
        </w:rPr>
      </w:pPr>
    </w:p>
    <w:p w:rsidR="00863402" w:rsidP="001541B1">
      <w:pPr>
        <w:bidi w:val="0"/>
        <w:ind w:firstLine="708"/>
        <w:jc w:val="both"/>
        <w:rPr>
          <w:rFonts w:ascii="Arial" w:hAnsi="Arial" w:cs="Arial"/>
        </w:rPr>
      </w:pPr>
      <w:r>
        <w:rPr>
          <w:rFonts w:ascii="Arial" w:hAnsi="Arial" w:cs="Arial"/>
        </w:rPr>
        <w:t xml:space="preserve">z toho </w:t>
      </w:r>
      <w:r>
        <w:rPr>
          <w:rFonts w:ascii="Arial" w:hAnsi="Arial" w:cs="Arial"/>
          <w:b/>
        </w:rPr>
        <w:t>známi</w:t>
      </w:r>
      <w:r>
        <w:rPr>
          <w:rFonts w:ascii="Arial" w:hAnsi="Arial" w:cs="Arial"/>
        </w:rPr>
        <w:t xml:space="preserve"> páchatelia:</w:t>
      </w:r>
    </w:p>
    <w:p w:rsidR="00863402" w:rsidP="001541B1">
      <w:pPr>
        <w:bidi w:val="0"/>
        <w:ind w:firstLine="708"/>
        <w:jc w:val="both"/>
        <w:rPr>
          <w:rFonts w:ascii="Arial" w:hAnsi="Arial" w:cs="Arial"/>
        </w:rPr>
      </w:pPr>
      <w:r>
        <w:rPr>
          <w:rFonts w:ascii="Arial" w:hAnsi="Arial" w:cs="Arial"/>
        </w:rPr>
        <w:t xml:space="preserve">do 1 mesiaca  </w:t>
      </w:r>
      <w:r w:rsidR="000B0F6B">
        <w:rPr>
          <w:rFonts w:ascii="Arial" w:hAnsi="Arial" w:cs="Arial"/>
        </w:rPr>
        <w:tab/>
      </w:r>
      <w:r>
        <w:rPr>
          <w:rFonts w:ascii="Arial" w:hAnsi="Arial" w:cs="Arial"/>
        </w:rPr>
        <w:t xml:space="preserve"> -     1.325</w:t>
      </w:r>
    </w:p>
    <w:p w:rsidR="00863402" w:rsidP="00863402">
      <w:pPr>
        <w:tabs>
          <w:tab w:val="left" w:pos="2340"/>
        </w:tabs>
        <w:bidi w:val="0"/>
        <w:jc w:val="both"/>
        <w:rPr>
          <w:rFonts w:ascii="Arial" w:hAnsi="Arial" w:cs="Arial"/>
        </w:rPr>
      </w:pPr>
      <w:r w:rsidR="001541B1">
        <w:rPr>
          <w:rFonts w:ascii="Arial" w:hAnsi="Arial" w:cs="Arial"/>
        </w:rPr>
        <w:t xml:space="preserve">           </w:t>
      </w:r>
      <w:r>
        <w:rPr>
          <w:rFonts w:ascii="Arial" w:hAnsi="Arial" w:cs="Arial"/>
        </w:rPr>
        <w:t>do 6 mesiacov</w:t>
      </w:r>
      <w:r w:rsidR="000B0F6B">
        <w:rPr>
          <w:rFonts w:ascii="Arial" w:hAnsi="Arial" w:cs="Arial"/>
        </w:rPr>
        <w:tab/>
        <w:tab/>
      </w:r>
      <w:r>
        <w:rPr>
          <w:rFonts w:ascii="Arial" w:hAnsi="Arial" w:cs="Arial"/>
        </w:rPr>
        <w:t xml:space="preserve"> </w:t>
      </w:r>
      <w:r w:rsidR="000B0F6B">
        <w:rPr>
          <w:rFonts w:ascii="Arial" w:hAnsi="Arial" w:cs="Arial"/>
        </w:rPr>
        <w:t>-</w:t>
      </w:r>
      <w:r>
        <w:rPr>
          <w:rFonts w:ascii="Arial" w:hAnsi="Arial" w:cs="Arial"/>
        </w:rPr>
        <w:t xml:space="preserve">   25.403</w:t>
      </w:r>
    </w:p>
    <w:p w:rsidR="00863402" w:rsidP="001541B1">
      <w:pPr>
        <w:bidi w:val="0"/>
        <w:ind w:firstLine="708"/>
        <w:jc w:val="both"/>
        <w:rPr>
          <w:rFonts w:ascii="Arial" w:hAnsi="Arial" w:cs="Arial"/>
        </w:rPr>
      </w:pPr>
      <w:r>
        <w:rPr>
          <w:rFonts w:ascii="Arial" w:hAnsi="Arial" w:cs="Arial"/>
        </w:rPr>
        <w:t xml:space="preserve">do 1 roka        </w:t>
      </w:r>
      <w:r w:rsidR="000B0F6B">
        <w:rPr>
          <w:rFonts w:ascii="Arial" w:hAnsi="Arial" w:cs="Arial"/>
        </w:rPr>
        <w:t xml:space="preserve"> </w:t>
      </w:r>
      <w:r>
        <w:rPr>
          <w:rFonts w:ascii="Arial" w:hAnsi="Arial" w:cs="Arial"/>
        </w:rPr>
        <w:t xml:space="preserve"> </w:t>
      </w:r>
      <w:r w:rsidR="000B0F6B">
        <w:rPr>
          <w:rFonts w:ascii="Arial" w:hAnsi="Arial" w:cs="Arial"/>
        </w:rPr>
        <w:tab/>
        <w:t xml:space="preserve"> </w:t>
      </w:r>
      <w:r>
        <w:rPr>
          <w:rFonts w:ascii="Arial" w:hAnsi="Arial" w:cs="Arial"/>
        </w:rPr>
        <w:t>-   15.477</w:t>
      </w:r>
    </w:p>
    <w:p w:rsidR="00863402" w:rsidP="001541B1">
      <w:pPr>
        <w:bidi w:val="0"/>
        <w:ind w:firstLine="708"/>
        <w:jc w:val="both"/>
        <w:rPr>
          <w:rFonts w:ascii="Arial" w:hAnsi="Arial" w:cs="Arial"/>
        </w:rPr>
      </w:pPr>
      <w:r>
        <w:rPr>
          <w:rFonts w:ascii="Arial" w:hAnsi="Arial" w:cs="Arial"/>
        </w:rPr>
        <w:t xml:space="preserve">do 5 rokov       </w:t>
      </w:r>
      <w:r w:rsidR="000B0F6B">
        <w:rPr>
          <w:rFonts w:ascii="Arial" w:hAnsi="Arial" w:cs="Arial"/>
        </w:rPr>
        <w:tab/>
        <w:t xml:space="preserve"> </w:t>
      </w:r>
      <w:r>
        <w:rPr>
          <w:rFonts w:ascii="Arial" w:hAnsi="Arial" w:cs="Arial"/>
        </w:rPr>
        <w:t>-   13.311</w:t>
      </w:r>
    </w:p>
    <w:p w:rsidR="00863402" w:rsidP="00863402">
      <w:pPr>
        <w:tabs>
          <w:tab w:val="left" w:pos="2340"/>
        </w:tabs>
        <w:bidi w:val="0"/>
        <w:jc w:val="both"/>
        <w:rPr>
          <w:rFonts w:ascii="Arial" w:hAnsi="Arial" w:cs="Arial"/>
        </w:rPr>
      </w:pPr>
      <w:r w:rsidR="001541B1">
        <w:rPr>
          <w:rFonts w:ascii="Arial" w:hAnsi="Arial" w:cs="Arial"/>
        </w:rPr>
        <w:t xml:space="preserve">          </w:t>
      </w:r>
      <w:r>
        <w:rPr>
          <w:rFonts w:ascii="Arial" w:hAnsi="Arial" w:cs="Arial"/>
        </w:rPr>
        <w:t xml:space="preserve">do 10 rokov     </w:t>
      </w:r>
      <w:r w:rsidR="000B0F6B">
        <w:rPr>
          <w:rFonts w:ascii="Arial" w:hAnsi="Arial" w:cs="Arial"/>
        </w:rPr>
        <w:t xml:space="preserve"> </w:t>
        <w:tab/>
        <w:tab/>
        <w:t xml:space="preserve"> </w:t>
      </w:r>
      <w:r>
        <w:rPr>
          <w:rFonts w:ascii="Arial" w:hAnsi="Arial" w:cs="Arial"/>
        </w:rPr>
        <w:t>-     1.121</w:t>
      </w:r>
    </w:p>
    <w:p w:rsidR="001541B1" w:rsidP="00863402">
      <w:pPr>
        <w:tabs>
          <w:tab w:val="left" w:pos="2340"/>
        </w:tabs>
        <w:bidi w:val="0"/>
        <w:jc w:val="both"/>
        <w:rPr>
          <w:rFonts w:ascii="Arial" w:hAnsi="Arial" w:cs="Arial"/>
        </w:rPr>
      </w:pPr>
      <w:r>
        <w:rPr>
          <w:rFonts w:ascii="Arial" w:hAnsi="Arial" w:cs="Arial"/>
          <w:b/>
        </w:rPr>
        <w:t xml:space="preserve">          </w:t>
      </w:r>
      <w:r>
        <w:rPr>
          <w:rFonts w:ascii="Arial" w:hAnsi="Arial" w:cs="Arial"/>
        </w:rPr>
        <w:t xml:space="preserve">nad 10 rokov  </w:t>
      </w:r>
      <w:r w:rsidR="000B0F6B">
        <w:rPr>
          <w:rFonts w:ascii="Arial" w:hAnsi="Arial" w:cs="Arial"/>
        </w:rPr>
        <w:t xml:space="preserve">  </w:t>
        <w:tab/>
        <w:tab/>
      </w:r>
      <w:r>
        <w:rPr>
          <w:rFonts w:ascii="Arial" w:hAnsi="Arial" w:cs="Arial"/>
        </w:rPr>
        <w:t xml:space="preserve"> -          56</w:t>
      </w:r>
    </w:p>
    <w:p w:rsidR="001541B1" w:rsidRPr="001541B1" w:rsidP="00863402">
      <w:pPr>
        <w:tabs>
          <w:tab w:val="left" w:pos="2340"/>
        </w:tabs>
        <w:bidi w:val="0"/>
        <w:jc w:val="both"/>
        <w:rPr>
          <w:rFonts w:ascii="Arial" w:hAnsi="Arial" w:cs="Arial"/>
        </w:rPr>
      </w:pPr>
      <w:r>
        <w:rPr>
          <w:rFonts w:ascii="Arial" w:hAnsi="Arial" w:cs="Arial"/>
        </w:rPr>
        <w:t xml:space="preserve">          ––––––––––––––––––––</w:t>
      </w:r>
      <w:r w:rsidR="000B0F6B">
        <w:rPr>
          <w:rFonts w:ascii="Arial" w:hAnsi="Arial" w:cs="Arial"/>
        </w:rPr>
        <w:t>–––––</w:t>
      </w:r>
    </w:p>
    <w:p w:rsidR="00863402" w:rsidP="00863402">
      <w:pPr>
        <w:tabs>
          <w:tab w:val="left" w:pos="2340"/>
        </w:tabs>
        <w:bidi w:val="0"/>
        <w:jc w:val="both"/>
        <w:rPr>
          <w:rFonts w:ascii="Arial" w:hAnsi="Arial" w:cs="Arial"/>
          <w:b/>
        </w:rPr>
      </w:pPr>
      <w:r w:rsidR="001541B1">
        <w:rPr>
          <w:rFonts w:ascii="Arial" w:hAnsi="Arial" w:cs="Arial"/>
          <w:b/>
        </w:rPr>
        <w:t xml:space="preserve">           </w:t>
      </w:r>
      <w:r>
        <w:rPr>
          <w:rFonts w:ascii="Arial" w:hAnsi="Arial" w:cs="Arial"/>
          <w:b/>
        </w:rPr>
        <w:t xml:space="preserve">spolu:                 </w:t>
      </w:r>
      <w:r w:rsidR="000B0F6B">
        <w:rPr>
          <w:rFonts w:ascii="Arial" w:hAnsi="Arial" w:cs="Arial"/>
          <w:b/>
        </w:rPr>
        <w:tab/>
        <w:t xml:space="preserve">     </w:t>
      </w:r>
      <w:r>
        <w:rPr>
          <w:rFonts w:ascii="Arial" w:hAnsi="Arial" w:cs="Arial"/>
          <w:b/>
        </w:rPr>
        <w:t xml:space="preserve"> 56 693</w:t>
      </w:r>
    </w:p>
    <w:p w:rsidR="00863402" w:rsidP="00863402">
      <w:pPr>
        <w:bidi w:val="0"/>
        <w:jc w:val="both"/>
        <w:rPr>
          <w:rFonts w:ascii="Arial" w:hAnsi="Arial" w:cs="Arial"/>
        </w:rPr>
      </w:pPr>
    </w:p>
    <w:p w:rsidR="00863402" w:rsidP="001541B1">
      <w:pPr>
        <w:bidi w:val="0"/>
        <w:ind w:firstLine="708"/>
        <w:jc w:val="both"/>
        <w:rPr>
          <w:rFonts w:ascii="Arial" w:hAnsi="Arial" w:cs="Arial"/>
        </w:rPr>
      </w:pPr>
      <w:r>
        <w:rPr>
          <w:rFonts w:ascii="Arial" w:hAnsi="Arial" w:cs="Arial"/>
        </w:rPr>
        <w:t xml:space="preserve">z toho </w:t>
      </w:r>
      <w:r>
        <w:rPr>
          <w:rFonts w:ascii="Arial" w:hAnsi="Arial" w:cs="Arial"/>
          <w:b/>
        </w:rPr>
        <w:t>neznámi</w:t>
      </w:r>
      <w:r>
        <w:rPr>
          <w:rFonts w:ascii="Arial" w:hAnsi="Arial" w:cs="Arial"/>
        </w:rPr>
        <w:t xml:space="preserve"> páchatelia:</w:t>
      </w:r>
    </w:p>
    <w:p w:rsidR="00863402" w:rsidP="001541B1">
      <w:pPr>
        <w:bidi w:val="0"/>
        <w:ind w:firstLine="708"/>
        <w:jc w:val="both"/>
        <w:rPr>
          <w:rFonts w:ascii="Arial" w:hAnsi="Arial" w:cs="Arial"/>
        </w:rPr>
      </w:pPr>
      <w:r>
        <w:rPr>
          <w:rFonts w:ascii="Arial" w:hAnsi="Arial" w:cs="Arial"/>
        </w:rPr>
        <w:t xml:space="preserve">do 1 mesiaca   </w:t>
      </w:r>
      <w:r w:rsidR="000B0F6B">
        <w:rPr>
          <w:rFonts w:ascii="Arial" w:hAnsi="Arial" w:cs="Arial"/>
        </w:rPr>
        <w:tab/>
      </w:r>
      <w:r>
        <w:rPr>
          <w:rFonts w:ascii="Arial" w:hAnsi="Arial" w:cs="Arial"/>
        </w:rPr>
        <w:t xml:space="preserve">-  </w:t>
      </w:r>
      <w:r w:rsidR="000B0F6B">
        <w:rPr>
          <w:rFonts w:ascii="Arial" w:hAnsi="Arial" w:cs="Arial"/>
        </w:rPr>
        <w:t xml:space="preserve">   </w:t>
      </w:r>
      <w:r>
        <w:rPr>
          <w:rFonts w:ascii="Arial" w:hAnsi="Arial" w:cs="Arial"/>
        </w:rPr>
        <w:t>11.535</w:t>
      </w:r>
    </w:p>
    <w:p w:rsidR="00863402" w:rsidP="001541B1">
      <w:pPr>
        <w:bidi w:val="0"/>
        <w:ind w:firstLine="708"/>
        <w:jc w:val="both"/>
        <w:rPr>
          <w:rFonts w:ascii="Arial" w:hAnsi="Arial" w:cs="Arial"/>
        </w:rPr>
      </w:pPr>
      <w:r>
        <w:rPr>
          <w:rFonts w:ascii="Arial" w:hAnsi="Arial" w:cs="Arial"/>
        </w:rPr>
        <w:t xml:space="preserve">do 6 mesiacov </w:t>
      </w:r>
      <w:r w:rsidR="000B0F6B">
        <w:rPr>
          <w:rFonts w:ascii="Arial" w:hAnsi="Arial" w:cs="Arial"/>
        </w:rPr>
        <w:tab/>
      </w:r>
      <w:r>
        <w:rPr>
          <w:rFonts w:ascii="Arial" w:hAnsi="Arial" w:cs="Arial"/>
        </w:rPr>
        <w:t xml:space="preserve">-   </w:t>
      </w:r>
      <w:r w:rsidR="000B0F6B">
        <w:rPr>
          <w:rFonts w:ascii="Arial" w:hAnsi="Arial" w:cs="Arial"/>
        </w:rPr>
        <w:t xml:space="preserve">  </w:t>
      </w:r>
      <w:r>
        <w:rPr>
          <w:rFonts w:ascii="Arial" w:hAnsi="Arial" w:cs="Arial"/>
        </w:rPr>
        <w:t>37.240</w:t>
      </w:r>
    </w:p>
    <w:p w:rsidR="00863402" w:rsidP="001541B1">
      <w:pPr>
        <w:bidi w:val="0"/>
        <w:ind w:firstLine="708"/>
        <w:jc w:val="both"/>
        <w:rPr>
          <w:rFonts w:ascii="Arial" w:hAnsi="Arial" w:cs="Arial"/>
        </w:rPr>
      </w:pPr>
      <w:r>
        <w:rPr>
          <w:rFonts w:ascii="Arial" w:hAnsi="Arial" w:cs="Arial"/>
        </w:rPr>
        <w:t xml:space="preserve">do 1 roka        </w:t>
      </w:r>
      <w:r w:rsidR="000B0F6B">
        <w:rPr>
          <w:rFonts w:ascii="Arial" w:hAnsi="Arial" w:cs="Arial"/>
        </w:rPr>
        <w:tab/>
      </w:r>
      <w:r>
        <w:rPr>
          <w:rFonts w:ascii="Arial" w:hAnsi="Arial" w:cs="Arial"/>
        </w:rPr>
        <w:t xml:space="preserve">-   </w:t>
      </w:r>
      <w:r w:rsidR="000B0F6B">
        <w:rPr>
          <w:rFonts w:ascii="Arial" w:hAnsi="Arial" w:cs="Arial"/>
        </w:rPr>
        <w:t xml:space="preserve">   </w:t>
      </w:r>
      <w:r>
        <w:rPr>
          <w:rFonts w:ascii="Arial" w:hAnsi="Arial" w:cs="Arial"/>
        </w:rPr>
        <w:t xml:space="preserve"> 8.008</w:t>
      </w:r>
    </w:p>
    <w:p w:rsidR="00863402" w:rsidP="001541B1">
      <w:pPr>
        <w:bidi w:val="0"/>
        <w:ind w:firstLine="708"/>
        <w:jc w:val="both"/>
        <w:rPr>
          <w:rFonts w:ascii="Arial" w:hAnsi="Arial" w:cs="Arial"/>
        </w:rPr>
      </w:pPr>
      <w:r>
        <w:rPr>
          <w:rFonts w:ascii="Arial" w:hAnsi="Arial" w:cs="Arial"/>
        </w:rPr>
        <w:t xml:space="preserve">do 5 rokov       </w:t>
      </w:r>
      <w:r w:rsidR="000B0F6B">
        <w:rPr>
          <w:rFonts w:ascii="Arial" w:hAnsi="Arial" w:cs="Arial"/>
        </w:rPr>
        <w:tab/>
      </w:r>
      <w:r>
        <w:rPr>
          <w:rFonts w:ascii="Arial" w:hAnsi="Arial" w:cs="Arial"/>
        </w:rPr>
        <w:t xml:space="preserve">-    </w:t>
      </w:r>
      <w:r w:rsidR="000B0F6B">
        <w:rPr>
          <w:rFonts w:ascii="Arial" w:hAnsi="Arial" w:cs="Arial"/>
        </w:rPr>
        <w:t xml:space="preserve">   </w:t>
      </w:r>
      <w:r>
        <w:rPr>
          <w:rFonts w:ascii="Arial" w:hAnsi="Arial" w:cs="Arial"/>
        </w:rPr>
        <w:t>7.071</w:t>
      </w:r>
    </w:p>
    <w:p w:rsidR="00863402" w:rsidP="001541B1">
      <w:pPr>
        <w:bidi w:val="0"/>
        <w:ind w:firstLine="708"/>
        <w:jc w:val="both"/>
        <w:rPr>
          <w:rFonts w:ascii="Arial" w:hAnsi="Arial" w:cs="Arial"/>
        </w:rPr>
      </w:pPr>
      <w:r>
        <w:rPr>
          <w:rFonts w:ascii="Arial" w:hAnsi="Arial" w:cs="Arial"/>
        </w:rPr>
        <w:t xml:space="preserve">do 10 rokov    </w:t>
      </w:r>
      <w:r w:rsidR="000B0F6B">
        <w:rPr>
          <w:rFonts w:ascii="Arial" w:hAnsi="Arial" w:cs="Arial"/>
        </w:rPr>
        <w:tab/>
      </w:r>
      <w:r>
        <w:rPr>
          <w:rFonts w:ascii="Arial" w:hAnsi="Arial" w:cs="Arial"/>
        </w:rPr>
        <w:t xml:space="preserve">-      </w:t>
      </w:r>
      <w:r w:rsidR="000B0F6B">
        <w:rPr>
          <w:rFonts w:ascii="Arial" w:hAnsi="Arial" w:cs="Arial"/>
        </w:rPr>
        <w:t xml:space="preserve">   </w:t>
      </w:r>
      <w:r>
        <w:rPr>
          <w:rFonts w:ascii="Arial" w:hAnsi="Arial" w:cs="Arial"/>
        </w:rPr>
        <w:t xml:space="preserve"> 293</w:t>
      </w:r>
    </w:p>
    <w:p w:rsidR="00863402" w:rsidP="00863402">
      <w:pPr>
        <w:tabs>
          <w:tab w:val="left" w:pos="2340"/>
        </w:tabs>
        <w:bidi w:val="0"/>
        <w:jc w:val="both"/>
        <w:rPr>
          <w:rFonts w:ascii="Arial" w:hAnsi="Arial" w:cs="Arial"/>
        </w:rPr>
      </w:pPr>
      <w:r w:rsidR="001541B1">
        <w:rPr>
          <w:rFonts w:ascii="Arial" w:hAnsi="Arial" w:cs="Arial"/>
        </w:rPr>
        <w:t xml:space="preserve">           nad 10 rokov   </w:t>
      </w:r>
      <w:r w:rsidR="000B0F6B">
        <w:rPr>
          <w:rFonts w:ascii="Arial" w:hAnsi="Arial" w:cs="Arial"/>
        </w:rPr>
        <w:tab/>
        <w:tab/>
      </w:r>
      <w:r w:rsidR="001541B1">
        <w:rPr>
          <w:rFonts w:ascii="Arial" w:hAnsi="Arial" w:cs="Arial"/>
        </w:rPr>
        <w:t xml:space="preserve">-       </w:t>
      </w:r>
      <w:r w:rsidR="000B0F6B">
        <w:rPr>
          <w:rFonts w:ascii="Arial" w:hAnsi="Arial" w:cs="Arial"/>
        </w:rPr>
        <w:t xml:space="preserve">    </w:t>
      </w:r>
      <w:r w:rsidR="001541B1">
        <w:rPr>
          <w:rFonts w:ascii="Arial" w:hAnsi="Arial" w:cs="Arial"/>
        </w:rPr>
        <w:t xml:space="preserve"> 29</w:t>
      </w:r>
    </w:p>
    <w:p w:rsidR="001541B1" w:rsidRPr="001541B1" w:rsidP="00863402">
      <w:pPr>
        <w:tabs>
          <w:tab w:val="left" w:pos="2340"/>
        </w:tabs>
        <w:bidi w:val="0"/>
        <w:jc w:val="both"/>
        <w:rPr>
          <w:rFonts w:ascii="Arial" w:hAnsi="Arial" w:cs="Arial"/>
        </w:rPr>
      </w:pPr>
      <w:r>
        <w:rPr>
          <w:rFonts w:ascii="Arial" w:hAnsi="Arial" w:cs="Arial"/>
        </w:rPr>
        <w:t xml:space="preserve">           –––––––––––––––––––</w:t>
      </w:r>
      <w:r w:rsidR="000B0F6B">
        <w:rPr>
          <w:rFonts w:ascii="Arial" w:hAnsi="Arial" w:cs="Arial"/>
        </w:rPr>
        <w:t>–––––</w:t>
      </w:r>
      <w:r>
        <w:rPr>
          <w:rFonts w:ascii="Arial" w:hAnsi="Arial" w:cs="Arial"/>
        </w:rPr>
        <w:t>–</w:t>
      </w:r>
    </w:p>
    <w:p w:rsidR="00863402" w:rsidP="00863402">
      <w:pPr>
        <w:tabs>
          <w:tab w:val="left" w:pos="2340"/>
        </w:tabs>
        <w:bidi w:val="0"/>
        <w:jc w:val="both"/>
        <w:rPr>
          <w:rFonts w:ascii="Arial" w:hAnsi="Arial" w:cs="Arial"/>
          <w:b/>
        </w:rPr>
      </w:pPr>
      <w:r w:rsidR="001541B1">
        <w:rPr>
          <w:rFonts w:ascii="Arial" w:hAnsi="Arial" w:cs="Arial"/>
          <w:b/>
        </w:rPr>
        <w:t xml:space="preserve">           </w:t>
      </w:r>
      <w:r>
        <w:rPr>
          <w:rFonts w:ascii="Arial" w:hAnsi="Arial" w:cs="Arial"/>
          <w:b/>
        </w:rPr>
        <w:t xml:space="preserve">spolu:                 </w:t>
      </w:r>
      <w:r w:rsidR="0054601F">
        <w:rPr>
          <w:rFonts w:ascii="Arial" w:hAnsi="Arial" w:cs="Arial"/>
          <w:b/>
        </w:rPr>
        <w:t xml:space="preserve">         </w:t>
      </w:r>
      <w:r>
        <w:rPr>
          <w:rFonts w:ascii="Arial" w:hAnsi="Arial" w:cs="Arial"/>
          <w:b/>
        </w:rPr>
        <w:t xml:space="preserve"> 64 176</w:t>
      </w:r>
    </w:p>
    <w:p w:rsidR="00863402" w:rsidP="00863402">
      <w:pPr>
        <w:bidi w:val="0"/>
        <w:jc w:val="both"/>
        <w:rPr>
          <w:rFonts w:ascii="Arial" w:hAnsi="Arial" w:cs="Arial"/>
        </w:rPr>
      </w:pPr>
    </w:p>
    <w:p w:rsidR="00863402" w:rsidP="001541B1">
      <w:pPr>
        <w:bidi w:val="0"/>
        <w:ind w:left="708" w:firstLine="708"/>
        <w:jc w:val="both"/>
        <w:rPr>
          <w:rFonts w:ascii="Arial" w:hAnsi="Arial" w:cs="Arial"/>
        </w:rPr>
      </w:pPr>
      <w:r>
        <w:rPr>
          <w:rFonts w:ascii="Arial" w:hAnsi="Arial" w:cs="Arial"/>
        </w:rPr>
        <w:t>Prieťahy z pohľadu policajtov sú zapríčinené predovšetkým vysokou zaťaženosťou a rozpracovanosťou vecí, poddimenzovaným personálnym stavom vyšetrovateľov a poverených príslušníkov PZ, pomerne veľkou fluktuáciou policajtov a s tým spojeným aj nedostatkom praktických skúseností počas krátkej vyšetrovateľskej praxe. Tieto skutočnosti ovplyvňujú aj č</w:t>
      </w:r>
      <w:r w:rsidR="00726357">
        <w:rPr>
          <w:rFonts w:ascii="Arial" w:hAnsi="Arial" w:cs="Arial"/>
        </w:rPr>
        <w:t>asté zmeny v osobách policajtov</w:t>
      </w:r>
      <w:r>
        <w:rPr>
          <w:rFonts w:ascii="Arial" w:hAnsi="Arial" w:cs="Arial"/>
        </w:rPr>
        <w:t xml:space="preserve"> realizujúcich konkrétnu trestnú vec, nakoľko dochádza k prerozdeľovaniu vyšetrovacích spisov v neskončených trestných veciach, čo si vyžaduje ďal</w:t>
      </w:r>
      <w:r w:rsidR="00726357">
        <w:rPr>
          <w:rFonts w:ascii="Arial" w:hAnsi="Arial" w:cs="Arial"/>
        </w:rPr>
        <w:t>ší čas na opätovné naštudovanie</w:t>
      </w:r>
      <w:r>
        <w:rPr>
          <w:rFonts w:ascii="Arial" w:hAnsi="Arial" w:cs="Arial"/>
        </w:rPr>
        <w:t xml:space="preserve"> často rozsiahleho vyšetrovacieho materiálu novým vyšetrovateľom. Samotné vyšetrovanie, ako aj výkon dozoru prokurátora</w:t>
      </w:r>
      <w:r w:rsidR="009A5EEB">
        <w:rPr>
          <w:rFonts w:ascii="Arial" w:hAnsi="Arial" w:cs="Arial"/>
        </w:rPr>
        <w:t>,</w:t>
      </w:r>
      <w:r>
        <w:rPr>
          <w:rFonts w:ascii="Arial" w:hAnsi="Arial" w:cs="Arial"/>
        </w:rPr>
        <w:t xml:space="preserve"> je týmto výrazne sťažen</w:t>
      </w:r>
      <w:r w:rsidR="009A5EEB">
        <w:rPr>
          <w:rFonts w:ascii="Arial" w:hAnsi="Arial" w:cs="Arial"/>
        </w:rPr>
        <w:t>é</w:t>
      </w:r>
      <w:r>
        <w:rPr>
          <w:rFonts w:ascii="Arial" w:hAnsi="Arial" w:cs="Arial"/>
        </w:rPr>
        <w:t>.</w:t>
      </w:r>
    </w:p>
    <w:p w:rsidR="00863402" w:rsidP="00863402">
      <w:pPr>
        <w:bidi w:val="0"/>
        <w:ind w:firstLine="708"/>
        <w:jc w:val="both"/>
        <w:rPr>
          <w:rFonts w:ascii="Arial" w:hAnsi="Arial" w:cs="Arial"/>
        </w:rPr>
      </w:pPr>
    </w:p>
    <w:p w:rsidR="00863402" w:rsidP="00563DCE">
      <w:pPr>
        <w:bidi w:val="0"/>
        <w:ind w:left="708" w:firstLine="708"/>
        <w:jc w:val="both"/>
        <w:rPr>
          <w:rFonts w:ascii="Arial" w:hAnsi="Arial" w:cs="Arial"/>
        </w:rPr>
      </w:pPr>
      <w:r>
        <w:rPr>
          <w:rFonts w:ascii="Arial" w:hAnsi="Arial" w:cs="Arial"/>
        </w:rPr>
        <w:t>Z pohľadu prokuratúry pretrvávajúcim dlhodobým problémom, ktorý má výrazný vplyv aj na dĺžku prípravného konania</w:t>
      </w:r>
      <w:r w:rsidR="0003752A">
        <w:rPr>
          <w:rFonts w:ascii="Arial" w:hAnsi="Arial" w:cs="Arial"/>
        </w:rPr>
        <w:t xml:space="preserve">, </w:t>
      </w:r>
      <w:r>
        <w:rPr>
          <w:rFonts w:ascii="Arial" w:hAnsi="Arial" w:cs="Arial"/>
        </w:rPr>
        <w:t>je, že práve policajti spôsobujú svojim konaním  neopodstatnené prieťahy, ktoré nemožno akceptovať. Predovšetkým ide o nedodržiavanie</w:t>
      </w:r>
      <w:r w:rsidR="00563DCE">
        <w:rPr>
          <w:rFonts w:ascii="Arial" w:hAnsi="Arial" w:cs="Arial"/>
        </w:rPr>
        <w:t xml:space="preserve"> lehôt stanovených prokurátormi                 a</w:t>
      </w:r>
      <w:r>
        <w:rPr>
          <w:rFonts w:ascii="Arial" w:hAnsi="Arial" w:cs="Arial"/>
        </w:rPr>
        <w:t xml:space="preserve"> nedôsledné plnenie konkrétnych pokynov prokurátorov v jednotlivých veciach. Vyskytujú sa aj prípady ignorovania viacerých pokynov prokurátora, pričom policajti často reagujú až na signalizácie zo strany prokuratúry, ktoré sú zasielané do rúk nadriadeným orgánom policajta. Často dochádza k nerešpektovaniu 48 hodinovej lehoty na predloženie uznesenia prokurátorovi, k oneskorenému predkladaniu vyšetrovacích spisov na rozhodovanie o podaných sťažnostiach alebo k predkladaniu neúplných spisov.</w:t>
      </w:r>
      <w:r w:rsidR="00563DCE">
        <w:rPr>
          <w:rFonts w:ascii="Arial" w:hAnsi="Arial" w:cs="Arial"/>
        </w:rPr>
        <w:t xml:space="preserve"> </w:t>
      </w:r>
      <w:r>
        <w:rPr>
          <w:rFonts w:ascii="Arial" w:hAnsi="Arial" w:cs="Arial"/>
        </w:rPr>
        <w:t>Podstatným a dlhodobým aspektom, ktorý negatívne ovplyvňuje dĺžku prípravného konania, je nedostatočná znalosť trestno-právnych predpisov zo strany policajtov. Prokurátori sú v takýchto prípadoch nútení nahrádzať činnosť policajtov, musia dávať policajtom pokyny na opakovanie už vykonaných nezákonných procesných úkonov, a to aj v súvislosti s rozhodovacou činnosťou policajtov a mnohokrát tiež vrátiť vec na doplnenie vyšetrovania podľa § 230 odsek 2 písmeno d</w:t>
      </w:r>
      <w:r w:rsidR="00BC60BA">
        <w:rPr>
          <w:rFonts w:ascii="Arial" w:hAnsi="Arial" w:cs="Arial"/>
        </w:rPr>
        <w:t>/</w:t>
      </w:r>
      <w:r>
        <w:rPr>
          <w:rFonts w:ascii="Arial" w:hAnsi="Arial" w:cs="Arial"/>
        </w:rPr>
        <w:t xml:space="preserve"> Trestného poriadku. Kvalita rozhodnutí zo strany policajtov je nie ojedinele na veľmi nízkej úrovni a často rozhodnutia policajtov nespĺňajú základné náležitosti vyžadované Trestným poriadkom a musia byť zo strany prokuratúry zrušené. Aj takýto postup predlžuje v konečnom dôsledku prípravné konanie.</w:t>
      </w:r>
    </w:p>
    <w:p w:rsidR="00863402" w:rsidP="00863402">
      <w:pPr>
        <w:bidi w:val="0"/>
        <w:ind w:firstLine="708"/>
        <w:jc w:val="both"/>
        <w:rPr>
          <w:rFonts w:ascii="Arial" w:hAnsi="Arial" w:cs="Arial"/>
        </w:rPr>
      </w:pPr>
    </w:p>
    <w:p w:rsidR="00863402" w:rsidP="001541B1">
      <w:pPr>
        <w:autoSpaceDE w:val="0"/>
        <w:autoSpaceDN w:val="0"/>
        <w:bidi w:val="0"/>
        <w:adjustRightInd w:val="0"/>
        <w:ind w:left="708" w:firstLine="708"/>
        <w:jc w:val="both"/>
        <w:rPr>
          <w:rFonts w:ascii="Arial" w:hAnsi="Arial" w:cs="Arial"/>
        </w:rPr>
      </w:pPr>
      <w:r>
        <w:rPr>
          <w:rFonts w:ascii="Arial" w:hAnsi="Arial" w:cs="Arial"/>
        </w:rPr>
        <w:t xml:space="preserve">Ďalšou problémovou oblasťou je predkladanie podnetov na podanie návrhu na väzbu. Pri podávaní týchto návrhov nie je často zo strany polície vyhodnotená skutočnosť, či vôbec v danom prípade existuje dôvod väzby, a to či ide o obligatórny dôvod, nehovoriac o materiálnom znaku väzby. Krajská prokuratúra Bratislava zaznamenala podnety, podávané najmä zo strany Prezídia Policajného zboru, ktoré často nevyhodnocujú skutočnosti, v ktorých vidia dôvody väzby, sú alibistické a skutočnosti uvádzané policajtmi tohto útvaru </w:t>
      </w:r>
      <w:r w:rsidR="006D38AD">
        <w:rPr>
          <w:rFonts w:ascii="Arial" w:hAnsi="Arial" w:cs="Arial"/>
        </w:rPr>
        <w:t xml:space="preserve">Policajného zboru </w:t>
      </w:r>
      <w:r>
        <w:rPr>
          <w:rFonts w:ascii="Arial" w:hAnsi="Arial" w:cs="Arial"/>
        </w:rPr>
        <w:t>často vôbec nezodpovedajú dôkazom o</w:t>
      </w:r>
      <w:r w:rsidR="00EA6425">
        <w:rPr>
          <w:rFonts w:ascii="Arial" w:hAnsi="Arial" w:cs="Arial"/>
        </w:rPr>
        <w:t>bsiahnutým v spisovom materiáli a</w:t>
      </w:r>
      <w:r>
        <w:rPr>
          <w:rFonts w:ascii="Arial" w:hAnsi="Arial" w:cs="Arial"/>
        </w:rPr>
        <w:t xml:space="preserve"> pohybujú sa skôr v rovine domnienok. Tiež je potrebné uviesť, že podnety sú zo strany polície často podávané ku koncu 48 hodinovej lehoty, čo neumožňuje prokurátorovi dôsledne vyhodnotiť spis a riadne vypracovať návrh. V neposlednom rade sa najmä vedenie Policajného zboru snaží prezentovať výsledky svojej práce tak, že do masovokomunikačných prostriedkov, najmä cestou televízie, oznamujú ako veľké úspechy už samotné zadržanie osôb, ktoré častokrát nemajú ani procesné postavenie obvinených s tým, že sa snažia vytvoriť silný tlak na následné rozhodovanie prokurátora pri hodnotení zákonnosti samotného obvinenia, ako aj dôvodov na podanie návrhu na vzatie do väzby</w:t>
      </w:r>
      <w:r w:rsidR="00EA6425">
        <w:rPr>
          <w:rFonts w:ascii="Arial" w:hAnsi="Arial" w:cs="Arial"/>
        </w:rPr>
        <w:t>.</w:t>
      </w:r>
      <w:r>
        <w:rPr>
          <w:rFonts w:ascii="Arial" w:hAnsi="Arial" w:cs="Arial"/>
        </w:rPr>
        <w:t xml:space="preserve"> </w:t>
      </w:r>
      <w:r w:rsidR="00EA6425">
        <w:rPr>
          <w:rFonts w:ascii="Arial" w:hAnsi="Arial" w:cs="Arial"/>
        </w:rPr>
        <w:t>V</w:t>
      </w:r>
      <w:r>
        <w:rPr>
          <w:rFonts w:ascii="Arial" w:hAnsi="Arial" w:cs="Arial"/>
        </w:rPr>
        <w:t xml:space="preserve"> neposlednom rade vytvárajú tlak aj na súd. Je zrejmé, že pre </w:t>
      </w:r>
      <w:r w:rsidR="006D38AD">
        <w:rPr>
          <w:rFonts w:ascii="Arial" w:hAnsi="Arial" w:cs="Arial"/>
        </w:rPr>
        <w:t>P</w:t>
      </w:r>
      <w:r>
        <w:rPr>
          <w:rFonts w:ascii="Arial" w:hAnsi="Arial" w:cs="Arial"/>
        </w:rPr>
        <w:t>olicajný zbor naďalej nie je dôležité dôsledné a zákonné objasnenie skutkového stavu, ale za výborné výsledky považujú už samotné vznesenie obvinenia bez ohľadu na to, že vec sa v konečnom dôsledku pri nedostatočnom objasnení na súde končí oslobodením obžalovaného spod obžaloby.</w:t>
      </w:r>
    </w:p>
    <w:p w:rsidR="00863402" w:rsidP="00863402">
      <w:pPr>
        <w:autoSpaceDE w:val="0"/>
        <w:autoSpaceDN w:val="0"/>
        <w:bidi w:val="0"/>
        <w:adjustRightInd w:val="0"/>
        <w:ind w:firstLine="708"/>
        <w:jc w:val="both"/>
        <w:rPr>
          <w:rFonts w:ascii="Arial" w:hAnsi="Arial" w:cs="Arial"/>
        </w:rPr>
      </w:pPr>
    </w:p>
    <w:p w:rsidR="00863402" w:rsidP="001541B1">
      <w:pPr>
        <w:bidi w:val="0"/>
        <w:ind w:left="708" w:firstLine="702"/>
        <w:jc w:val="both"/>
        <w:rPr>
          <w:rFonts w:ascii="Arial" w:hAnsi="Arial" w:cs="Arial"/>
        </w:rPr>
      </w:pPr>
      <w:r>
        <w:rPr>
          <w:rFonts w:ascii="Arial" w:hAnsi="Arial" w:cs="Arial"/>
        </w:rPr>
        <w:t>Plynulosť a rýchlosť prípravného konania je v mnohých prípadoch negatívne ovplyvnená nevyhn</w:t>
      </w:r>
      <w:r w:rsidR="00EA6425">
        <w:rPr>
          <w:rFonts w:ascii="Arial" w:hAnsi="Arial" w:cs="Arial"/>
        </w:rPr>
        <w:t>utnosťou znaleckého dokazovania. V</w:t>
      </w:r>
      <w:r>
        <w:rPr>
          <w:rFonts w:ascii="Arial" w:hAnsi="Arial" w:cs="Arial"/>
        </w:rPr>
        <w:t xml:space="preserve">ypracovávanie znaleckých posudkov Kriminalistickým a expertíznym ústavom </w:t>
      </w:r>
      <w:r w:rsidR="006D38AD">
        <w:rPr>
          <w:rFonts w:ascii="Arial" w:hAnsi="Arial" w:cs="Arial"/>
        </w:rPr>
        <w:t>Policajného zboru</w:t>
      </w:r>
      <w:r>
        <w:rPr>
          <w:rFonts w:ascii="Arial" w:hAnsi="Arial" w:cs="Arial"/>
        </w:rPr>
        <w:t xml:space="preserve"> v nie výnimočných prípadoch až v ročných termínoch, je z časového hľadiska neprijateľné. Medzi najčastejšie sa opakujúce objektívne príčiny neúmernej dĺžky prípravného konania patria aj nevybavené dožiadania slovenských orgánov o právnu pomoc v cudzine. V neposlednom rade dĺžku prípravného konania negatívne ovplyvňuje nedisciplinovaný prístup obvinených, ale aj svedkov a poškodených k účasti na úkonoch v trestnom konaní, ktorí svoju neúčasť často aj opakovane ospravedlňujú, neúspešné predvádzanie obvinených a realizácia vydaných príkazov na zatknutie.</w:t>
      </w:r>
      <w:r w:rsidR="00B86703">
        <w:rPr>
          <w:rFonts w:ascii="Arial" w:hAnsi="Arial" w:cs="Arial"/>
        </w:rPr>
        <w:t xml:space="preserve"> </w:t>
      </w:r>
      <w:r w:rsidR="006D38AD">
        <w:rPr>
          <w:rFonts w:ascii="Arial" w:hAnsi="Arial" w:cs="Arial"/>
        </w:rPr>
        <w:t xml:space="preserve">Je </w:t>
      </w:r>
      <w:r w:rsidR="00B86703">
        <w:rPr>
          <w:rFonts w:ascii="Arial" w:hAnsi="Arial" w:cs="Arial"/>
        </w:rPr>
        <w:t>nevyhnutné poukázať na veľmi časté obštrukcie zo strany obhajcov, ktoré veľmi významne ovplyvňujú dĺžku celého trestného konania.</w:t>
      </w:r>
    </w:p>
    <w:p w:rsidR="00863402" w:rsidP="00863402">
      <w:pPr>
        <w:bidi w:val="0"/>
        <w:jc w:val="both"/>
        <w:rPr>
          <w:rFonts w:ascii="Arial" w:hAnsi="Arial" w:cs="Arial"/>
        </w:rPr>
      </w:pPr>
    </w:p>
    <w:p w:rsidR="00863402" w:rsidP="001541B1">
      <w:pPr>
        <w:bidi w:val="0"/>
        <w:ind w:left="708" w:firstLine="702"/>
        <w:jc w:val="both"/>
        <w:rPr>
          <w:rFonts w:ascii="Arial" w:hAnsi="Arial" w:cs="Arial"/>
        </w:rPr>
      </w:pPr>
      <w:r>
        <w:rPr>
          <w:rFonts w:ascii="Arial" w:hAnsi="Arial" w:cs="Arial"/>
        </w:rPr>
        <w:t xml:space="preserve">Ohľadom spolupráce s inými orgánmi (daňové úrady, banky, obecné úrady, mestská polícia a pod.) nie sú zo strany okresných prokuratúr v obvodoch jednotlivých krajských prokuratúr signalizované frekventované problémy. Vyskytli sa však problémy v spolupráci s bankovými inštitúciami, ktoré žiadosti v zmysle § 3 odsek 5 Trestného poriadku vybavovali v neprimerane dlhých lehotách, taktiež jednotliví telefónni operátori vybavovali žiadosti podľa § 116 odsek 2 Trestného poriadku v dlhých lehotách. </w:t>
      </w:r>
    </w:p>
    <w:p w:rsidR="00927088" w:rsidP="001541B1">
      <w:pPr>
        <w:bidi w:val="0"/>
        <w:ind w:left="708" w:firstLine="702"/>
        <w:jc w:val="both"/>
        <w:rPr>
          <w:rFonts w:ascii="Arial" w:hAnsi="Arial" w:cs="Arial"/>
        </w:rPr>
      </w:pPr>
    </w:p>
    <w:p w:rsidR="00927088" w:rsidP="00927088">
      <w:pPr>
        <w:bidi w:val="0"/>
        <w:ind w:left="708" w:firstLine="708"/>
        <w:jc w:val="both"/>
        <w:rPr>
          <w:rFonts w:ascii="Arial" w:hAnsi="Arial" w:cs="Arial"/>
          <w:bCs/>
        </w:rPr>
      </w:pPr>
      <w:r>
        <w:rPr>
          <w:rFonts w:ascii="Arial" w:hAnsi="Arial" w:cs="Arial"/>
          <w:bCs/>
        </w:rPr>
        <w:t>Vo vojenskej súčasti prokuratúry</w:t>
      </w:r>
      <w:r w:rsidR="006D38AD">
        <w:rPr>
          <w:rFonts w:ascii="Arial" w:hAnsi="Arial" w:cs="Arial"/>
          <w:bCs/>
        </w:rPr>
        <w:t xml:space="preserve"> v </w:t>
      </w:r>
      <w:r>
        <w:rPr>
          <w:rFonts w:ascii="Arial" w:hAnsi="Arial" w:cs="Arial"/>
          <w:bCs/>
        </w:rPr>
        <w:t>sledovanom období dĺžka prípravného konania od začatia trestného stíhania po meritórne ukončenie veci policajtom alebo po predloženie spisu s</w:t>
      </w:r>
      <w:r w:rsidR="006D38AD">
        <w:rPr>
          <w:rFonts w:ascii="Arial" w:hAnsi="Arial" w:cs="Arial"/>
          <w:bCs/>
        </w:rPr>
        <w:t> návrhom na podanie obžaloby</w:t>
      </w:r>
      <w:r>
        <w:rPr>
          <w:rFonts w:ascii="Arial" w:hAnsi="Arial" w:cs="Arial"/>
          <w:bCs/>
        </w:rPr>
        <w:t xml:space="preserve"> v trestných veciach neznámych páchateľov v trvaní do 1 mesiaca bo</w:t>
      </w:r>
      <w:r w:rsidR="00B769A9">
        <w:rPr>
          <w:rFonts w:ascii="Arial" w:hAnsi="Arial" w:cs="Arial"/>
          <w:bCs/>
        </w:rPr>
        <w:t xml:space="preserve">la v 10 veciach, do 6 mesiacov </w:t>
      </w:r>
      <w:r>
        <w:rPr>
          <w:rFonts w:ascii="Arial" w:hAnsi="Arial" w:cs="Arial"/>
          <w:bCs/>
        </w:rPr>
        <w:t xml:space="preserve"> bolo v 110 veciach, </w:t>
      </w:r>
      <w:r w:rsidR="00B769A9">
        <w:rPr>
          <w:rFonts w:ascii="Arial" w:hAnsi="Arial" w:cs="Arial"/>
          <w:bCs/>
        </w:rPr>
        <w:t>do 1 roka v 93 veciach a</w:t>
      </w:r>
      <w:r>
        <w:rPr>
          <w:rFonts w:ascii="Arial" w:hAnsi="Arial" w:cs="Arial"/>
          <w:bCs/>
        </w:rPr>
        <w:t xml:space="preserve"> do 5 rokov v 29 veciach. V roku 2008 v trestných veciach neznámych páchateľov bola dĺžka prípravného  konania od začatia trestného stíhania po meritórne ukončenie veci policajtom alebo po predloženie spisu s</w:t>
      </w:r>
      <w:r w:rsidR="006D38AD">
        <w:rPr>
          <w:rFonts w:ascii="Arial" w:hAnsi="Arial" w:cs="Arial"/>
          <w:bCs/>
        </w:rPr>
        <w:t> návrhom na podanie obžaloby</w:t>
      </w:r>
      <w:r>
        <w:rPr>
          <w:rFonts w:ascii="Arial" w:hAnsi="Arial" w:cs="Arial"/>
          <w:bCs/>
        </w:rPr>
        <w:t xml:space="preserve"> v trvaní do 1 mesiaca v 14 veciach, v trvaní do 6 mesiacov to bolo v 281 veciach, do 1 roka išlo o 93 vecí a v trvaní do </w:t>
      </w:r>
      <w:r w:rsidR="006368E9">
        <w:rPr>
          <w:rFonts w:ascii="Arial" w:hAnsi="Arial" w:cs="Arial"/>
          <w:bCs/>
        </w:rPr>
        <w:t xml:space="preserve"> </w:t>
      </w:r>
      <w:r>
        <w:rPr>
          <w:rFonts w:ascii="Arial" w:hAnsi="Arial" w:cs="Arial"/>
          <w:bCs/>
        </w:rPr>
        <w:t xml:space="preserve">5 rokov to bolo 20 vecí.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Dĺžka prípravného konania od začatia trestného stíhania po meritórne ukončenie veci vojenským policajtom alebo po predloženie veci s</w:t>
      </w:r>
      <w:r w:rsidR="006D38AD">
        <w:rPr>
          <w:rFonts w:ascii="Arial" w:hAnsi="Arial" w:cs="Arial"/>
          <w:bCs/>
        </w:rPr>
        <w:t> návrhom na podanie obžaloby</w:t>
      </w:r>
      <w:r>
        <w:rPr>
          <w:rFonts w:ascii="Arial" w:hAnsi="Arial" w:cs="Arial"/>
          <w:bCs/>
        </w:rPr>
        <w:t xml:space="preserve"> v trestných veciach neznámych páchateľov poverenými príslušníkmi vojenskej polície bola nasledovná: do 1 mesiaca to boli 4 veci, do 6 mesiacov išlo o 53 vecí, do 1 roka to bolo 24 vecí a do 5 rokov išlo o 8 vecí.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 xml:space="preserve">V trestných veciach známych páchateľov, v ktorých konali policajti, teda orgány </w:t>
      </w:r>
      <w:r w:rsidR="006D38AD">
        <w:rPr>
          <w:rFonts w:ascii="Arial" w:hAnsi="Arial" w:cs="Arial"/>
        </w:rPr>
        <w:t>Policajného zboru</w:t>
      </w:r>
      <w:r>
        <w:rPr>
          <w:rFonts w:ascii="Arial" w:hAnsi="Arial" w:cs="Arial"/>
          <w:bCs/>
        </w:rPr>
        <w:t xml:space="preserve"> a inšpekcia ministra vnútra bolo v lehote do 1 mesiaca ukončených 16 vecí, do 6 mesiacov bolo ukončených 188 vecí, do 1 roka to bolo 68 vecí, do 5 rokov bolo ukončených 28 vecí.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Poveren</w:t>
      </w:r>
      <w:r w:rsidR="003E04EB">
        <w:rPr>
          <w:rFonts w:ascii="Arial" w:hAnsi="Arial" w:cs="Arial"/>
          <w:bCs/>
        </w:rPr>
        <w:t>í</w:t>
      </w:r>
      <w:r>
        <w:rPr>
          <w:rFonts w:ascii="Arial" w:hAnsi="Arial" w:cs="Arial"/>
          <w:bCs/>
        </w:rPr>
        <w:t xml:space="preserve"> príslušníci vojenskej polície za sledované obdobie vo veciach známych páchateľov ukončili celkom 89 vecí, z toho 2 veci do jedného mesiaca, 61 vecí do 6 mesiacov, 19 vecí do 1 roka, 7 vecí do 5 rokov.</w:t>
      </w:r>
    </w:p>
    <w:p w:rsidR="006441AB" w:rsidP="00927088">
      <w:pPr>
        <w:bidi w:val="0"/>
        <w:ind w:left="708" w:firstLine="708"/>
        <w:jc w:val="both"/>
        <w:rPr>
          <w:rFonts w:ascii="Arial" w:hAnsi="Arial" w:cs="Arial"/>
          <w:bCs/>
        </w:rPr>
      </w:pPr>
    </w:p>
    <w:p w:rsidR="00863402" w:rsidP="00863402">
      <w:pPr>
        <w:bidi w:val="0"/>
        <w:jc w:val="both"/>
        <w:rPr>
          <w:rFonts w:ascii="Arial" w:hAnsi="Arial" w:cs="Arial"/>
        </w:rPr>
      </w:pPr>
    </w:p>
    <w:p w:rsidR="00863402" w:rsidP="008C7DD3">
      <w:pPr>
        <w:numPr>
          <w:ilvl w:val="2"/>
          <w:numId w:val="7"/>
        </w:numPr>
        <w:bidi w:val="0"/>
        <w:jc w:val="both"/>
        <w:rPr>
          <w:rFonts w:ascii="Arial" w:hAnsi="Arial" w:cs="Arial"/>
          <w:b/>
        </w:rPr>
      </w:pPr>
      <w:r>
        <w:rPr>
          <w:rFonts w:ascii="Arial" w:hAnsi="Arial" w:cs="Arial"/>
          <w:b/>
        </w:rPr>
        <w:t>Základné údaje o činnosti a zaťaženosti prokurátora a o spôsobe vybavení vecí v konaní pred súdom</w:t>
      </w:r>
    </w:p>
    <w:p w:rsidR="00863402" w:rsidP="00863402">
      <w:pPr>
        <w:bidi w:val="0"/>
        <w:jc w:val="both"/>
        <w:rPr>
          <w:rFonts w:ascii="Arial" w:hAnsi="Arial" w:cs="Arial"/>
          <w:b/>
        </w:rPr>
      </w:pPr>
    </w:p>
    <w:p w:rsidR="00863402" w:rsidP="001541B1">
      <w:pPr>
        <w:bidi w:val="0"/>
        <w:ind w:left="708" w:firstLine="702"/>
        <w:jc w:val="both"/>
        <w:rPr>
          <w:rFonts w:ascii="Arial" w:hAnsi="Arial" w:cs="Arial"/>
        </w:rPr>
      </w:pPr>
      <w:r>
        <w:rPr>
          <w:rFonts w:ascii="Arial" w:hAnsi="Arial" w:cs="Arial"/>
        </w:rPr>
        <w:t>V roku 2009 bolo súdmi na území Slovenskej republiky odsúdených 24 160 osôb, čo predstavuje 73,97% z počtu súdených obžalovaných (32 660 osôb) v roku 2009. V porovnaní s rokom 2008 (23 004 odsúdených) bol zaznamenaný nárast v počte odsúdených o 1 156 osôb (o 5,03%) a v porovnaní s rokom 2007 (22 063 odsúdených) nárast o 2 097 osôb</w:t>
      </w:r>
      <w:r w:rsidR="001541B1">
        <w:rPr>
          <w:rFonts w:ascii="Arial" w:hAnsi="Arial" w:cs="Arial"/>
        </w:rPr>
        <w:t xml:space="preserve">         </w:t>
      </w:r>
      <w:r>
        <w:rPr>
          <w:rFonts w:ascii="Arial" w:hAnsi="Arial" w:cs="Arial"/>
        </w:rPr>
        <w:t xml:space="preserve"> (o 9,50%).</w:t>
      </w:r>
    </w:p>
    <w:p w:rsidR="00735805" w:rsidP="001541B1">
      <w:pPr>
        <w:bidi w:val="0"/>
        <w:ind w:left="708" w:firstLine="702"/>
        <w:jc w:val="both"/>
        <w:rPr>
          <w:rFonts w:ascii="Arial" w:hAnsi="Arial" w:cs="Arial"/>
        </w:rPr>
      </w:pPr>
    </w:p>
    <w:p w:rsidR="00863402" w:rsidP="001541B1">
      <w:pPr>
        <w:bidi w:val="0"/>
        <w:ind w:left="708" w:firstLine="702"/>
        <w:jc w:val="both"/>
        <w:rPr>
          <w:rFonts w:ascii="Arial" w:hAnsi="Arial" w:cs="Arial"/>
        </w:rPr>
      </w:pPr>
      <w:r>
        <w:rPr>
          <w:rFonts w:ascii="Arial" w:hAnsi="Arial" w:cs="Arial"/>
        </w:rPr>
        <w:t>Z celkového počtu súdených obžalovaných v roku 2009 bolo oslobodených 1 370 osôb (4,19%).</w:t>
      </w:r>
      <w:r w:rsidR="00D85197">
        <w:rPr>
          <w:rFonts w:ascii="Arial" w:hAnsi="Arial" w:cs="Arial"/>
        </w:rPr>
        <w:t xml:space="preserve"> </w:t>
      </w:r>
      <w:r>
        <w:rPr>
          <w:rFonts w:ascii="Arial" w:hAnsi="Arial" w:cs="Arial"/>
        </w:rPr>
        <w:t xml:space="preserve">V porovnaní s rokom 2008 (1 305 oslobodených) bol zaznamenaný nárast v počte oslobodených o 65 osôb </w:t>
      </w:r>
      <w:r w:rsidR="001541B1">
        <w:rPr>
          <w:rFonts w:ascii="Arial" w:hAnsi="Arial" w:cs="Arial"/>
        </w:rPr>
        <w:t xml:space="preserve">      </w:t>
      </w:r>
      <w:r>
        <w:rPr>
          <w:rFonts w:ascii="Arial" w:hAnsi="Arial" w:cs="Arial"/>
        </w:rPr>
        <w:t>(o 4,98%) a v porovnaní s rokom 2007 (1 294 oslobodených) nárast o 76 osôb (o 5,87%).</w:t>
      </w:r>
      <w:r w:rsidR="002C58EF">
        <w:rPr>
          <w:rFonts w:ascii="Arial" w:hAnsi="Arial" w:cs="Arial"/>
        </w:rPr>
        <w:t xml:space="preserve"> Na druhej strane je však potrebné poukázať na to, že v roku 2009 stúpol aj počet súdených a odsúdených osôb. Percentuálny podiel oslobodených na celkovom počte súdených osôb bol v roku 2009 len 4,19%, pričom v roku 2008 to bolo 4,3% a v roku 2007 bol tento podiel 4,52%.</w:t>
      </w:r>
    </w:p>
    <w:p w:rsidR="00863402" w:rsidP="00863402">
      <w:pPr>
        <w:bidi w:val="0"/>
        <w:jc w:val="both"/>
        <w:rPr>
          <w:rFonts w:ascii="Arial" w:hAnsi="Arial" w:cs="Arial"/>
        </w:rPr>
      </w:pPr>
    </w:p>
    <w:p w:rsidR="00863402" w:rsidP="00CF3D58">
      <w:pPr>
        <w:bidi w:val="0"/>
        <w:ind w:left="708" w:firstLine="702"/>
        <w:jc w:val="both"/>
        <w:rPr>
          <w:rFonts w:ascii="Arial" w:hAnsi="Arial" w:cs="Arial"/>
        </w:rPr>
      </w:pPr>
      <w:r>
        <w:rPr>
          <w:rFonts w:ascii="Arial" w:hAnsi="Arial" w:cs="Arial"/>
        </w:rPr>
        <w:t>Súdy oslobodili spod obžaloby podľa § 285 Trestného poriadku (zákona č. 301/2005 Z. z. v znení neskorších predpisov), resp. podľa § 226 Trestného poriadku (zákona č. 141/1961 Zb. v znení neskorších predpisov)</w:t>
      </w:r>
      <w:r w:rsidR="00955B22">
        <w:rPr>
          <w:rFonts w:ascii="Arial" w:hAnsi="Arial" w:cs="Arial"/>
        </w:rPr>
        <w:t xml:space="preserve"> </w:t>
      </w:r>
      <w:r>
        <w:rPr>
          <w:rFonts w:ascii="Arial" w:hAnsi="Arial" w:cs="Arial"/>
        </w:rPr>
        <w:t>:</w:t>
      </w:r>
    </w:p>
    <w:p w:rsidR="00A25ABE" w:rsidP="00863402">
      <w:pPr>
        <w:bidi w:val="0"/>
        <w:jc w:val="both"/>
        <w:rPr>
          <w:rFonts w:ascii="Arial" w:hAnsi="Arial" w:cs="Arial"/>
          <w:b/>
        </w:rPr>
      </w:pPr>
    </w:p>
    <w:p w:rsidR="00863402" w:rsidP="00CF3D58">
      <w:pPr>
        <w:bidi w:val="0"/>
        <w:ind w:firstLine="708"/>
        <w:jc w:val="both"/>
        <w:rPr>
          <w:rFonts w:ascii="Arial" w:hAnsi="Arial" w:cs="Arial"/>
        </w:rPr>
      </w:pPr>
      <w:r>
        <w:rPr>
          <w:rFonts w:ascii="Arial" w:hAnsi="Arial" w:cs="Arial"/>
        </w:rPr>
        <w:t xml:space="preserve">podľa </w:t>
      </w:r>
      <w:r w:rsidR="009C4145">
        <w:rPr>
          <w:rFonts w:ascii="Arial" w:hAnsi="Arial" w:cs="Arial"/>
        </w:rPr>
        <w:t>písmena  a</w:t>
      </w:r>
      <w:r w:rsidR="00291DB7">
        <w:rPr>
          <w:rFonts w:ascii="Arial" w:hAnsi="Arial" w:cs="Arial"/>
        </w:rPr>
        <w:t>/</w:t>
      </w:r>
      <w:r w:rsidR="009C4145">
        <w:rPr>
          <w:rFonts w:ascii="Arial" w:hAnsi="Arial" w:cs="Arial"/>
        </w:rPr>
        <w:t xml:space="preserve">  -   301 osôb  (21,</w:t>
      </w:r>
      <w:r>
        <w:rPr>
          <w:rFonts w:ascii="Arial" w:hAnsi="Arial" w:cs="Arial"/>
        </w:rPr>
        <w:t>97%  zo všetkých oslobodených osôb),</w:t>
      </w:r>
    </w:p>
    <w:p w:rsidR="00863402" w:rsidP="00CF3D58">
      <w:pPr>
        <w:bidi w:val="0"/>
        <w:ind w:firstLine="708"/>
        <w:jc w:val="both"/>
        <w:rPr>
          <w:rFonts w:ascii="Arial" w:hAnsi="Arial" w:cs="Arial"/>
        </w:rPr>
      </w:pPr>
      <w:r>
        <w:rPr>
          <w:rFonts w:ascii="Arial" w:hAnsi="Arial" w:cs="Arial"/>
        </w:rPr>
        <w:t>podľa</w:t>
      </w:r>
      <w:r w:rsidR="009C4145">
        <w:rPr>
          <w:rFonts w:ascii="Arial" w:hAnsi="Arial" w:cs="Arial"/>
        </w:rPr>
        <w:t xml:space="preserve"> písmena  b</w:t>
      </w:r>
      <w:r w:rsidR="00291DB7">
        <w:rPr>
          <w:rFonts w:ascii="Arial" w:hAnsi="Arial" w:cs="Arial"/>
        </w:rPr>
        <w:t>/</w:t>
      </w:r>
      <w:r w:rsidR="009C4145">
        <w:rPr>
          <w:rFonts w:ascii="Arial" w:hAnsi="Arial" w:cs="Arial"/>
        </w:rPr>
        <w:t xml:space="preserve">  -   303 osôb  (22</w:t>
      </w:r>
      <w:r w:rsidR="000709C4">
        <w:rPr>
          <w:rFonts w:ascii="Arial" w:hAnsi="Arial" w:cs="Arial"/>
        </w:rPr>
        <w:t>,</w:t>
      </w:r>
      <w:r>
        <w:rPr>
          <w:rFonts w:ascii="Arial" w:hAnsi="Arial" w:cs="Arial"/>
        </w:rPr>
        <w:t>12%),</w:t>
      </w:r>
    </w:p>
    <w:p w:rsidR="00863402" w:rsidP="00CF3D58">
      <w:pPr>
        <w:bidi w:val="0"/>
        <w:ind w:firstLine="708"/>
        <w:jc w:val="both"/>
        <w:rPr>
          <w:rFonts w:ascii="Arial" w:hAnsi="Arial" w:cs="Arial"/>
        </w:rPr>
      </w:pPr>
      <w:r>
        <w:rPr>
          <w:rFonts w:ascii="Arial" w:hAnsi="Arial" w:cs="Arial"/>
        </w:rPr>
        <w:t>podľa</w:t>
      </w:r>
      <w:r w:rsidR="009C4145">
        <w:rPr>
          <w:rFonts w:ascii="Arial" w:hAnsi="Arial" w:cs="Arial"/>
        </w:rPr>
        <w:t xml:space="preserve"> písmena  c</w:t>
      </w:r>
      <w:r w:rsidR="00291DB7">
        <w:rPr>
          <w:rFonts w:ascii="Arial" w:hAnsi="Arial" w:cs="Arial"/>
        </w:rPr>
        <w:t>/</w:t>
      </w:r>
      <w:r w:rsidR="009C4145">
        <w:rPr>
          <w:rFonts w:ascii="Arial" w:hAnsi="Arial" w:cs="Arial"/>
        </w:rPr>
        <w:t xml:space="preserve">  -   262 osôb  (19</w:t>
      </w:r>
      <w:r w:rsidR="000709C4">
        <w:rPr>
          <w:rFonts w:ascii="Arial" w:hAnsi="Arial" w:cs="Arial"/>
        </w:rPr>
        <w:t>,</w:t>
      </w:r>
      <w:r>
        <w:rPr>
          <w:rFonts w:ascii="Arial" w:hAnsi="Arial" w:cs="Arial"/>
        </w:rPr>
        <w:t>12%),</w:t>
      </w:r>
    </w:p>
    <w:p w:rsidR="00863402" w:rsidP="00CF3D58">
      <w:pPr>
        <w:bidi w:val="0"/>
        <w:ind w:firstLine="708"/>
        <w:jc w:val="both"/>
        <w:rPr>
          <w:rFonts w:ascii="Arial" w:hAnsi="Arial" w:cs="Arial"/>
        </w:rPr>
      </w:pPr>
      <w:r>
        <w:rPr>
          <w:rFonts w:ascii="Arial" w:hAnsi="Arial" w:cs="Arial"/>
        </w:rPr>
        <w:t xml:space="preserve">podľa </w:t>
      </w:r>
      <w:r w:rsidR="009C4145">
        <w:rPr>
          <w:rFonts w:ascii="Arial" w:hAnsi="Arial" w:cs="Arial"/>
        </w:rPr>
        <w:t>písmena  d</w:t>
      </w:r>
      <w:r w:rsidR="00291DB7">
        <w:rPr>
          <w:rFonts w:ascii="Arial" w:hAnsi="Arial" w:cs="Arial"/>
        </w:rPr>
        <w:t>/</w:t>
      </w:r>
      <w:r w:rsidR="009C4145">
        <w:rPr>
          <w:rFonts w:ascii="Arial" w:hAnsi="Arial" w:cs="Arial"/>
        </w:rPr>
        <w:t xml:space="preserve">  -     15 osôb  (</w:t>
      </w:r>
      <w:r w:rsidR="001A75B4">
        <w:rPr>
          <w:rFonts w:ascii="Arial" w:hAnsi="Arial" w:cs="Arial"/>
        </w:rPr>
        <w:t xml:space="preserve">  </w:t>
      </w:r>
      <w:r w:rsidR="009C4145">
        <w:rPr>
          <w:rFonts w:ascii="Arial" w:hAnsi="Arial" w:cs="Arial"/>
        </w:rPr>
        <w:t>1,</w:t>
      </w:r>
      <w:r>
        <w:rPr>
          <w:rFonts w:ascii="Arial" w:hAnsi="Arial" w:cs="Arial"/>
        </w:rPr>
        <w:t>09%),</w:t>
      </w:r>
    </w:p>
    <w:p w:rsidR="00863402" w:rsidP="00CF3D58">
      <w:pPr>
        <w:bidi w:val="0"/>
        <w:ind w:firstLine="708"/>
        <w:jc w:val="both"/>
        <w:rPr>
          <w:rFonts w:ascii="Arial" w:hAnsi="Arial" w:cs="Arial"/>
        </w:rPr>
      </w:pPr>
      <w:r>
        <w:rPr>
          <w:rFonts w:ascii="Arial" w:hAnsi="Arial" w:cs="Arial"/>
        </w:rPr>
        <w:t>podľa</w:t>
      </w:r>
      <w:r w:rsidR="009C4145">
        <w:rPr>
          <w:rFonts w:ascii="Arial" w:hAnsi="Arial" w:cs="Arial"/>
        </w:rPr>
        <w:t xml:space="preserve"> písmena  e</w:t>
      </w:r>
      <w:r w:rsidR="00291DB7">
        <w:rPr>
          <w:rFonts w:ascii="Arial" w:hAnsi="Arial" w:cs="Arial"/>
        </w:rPr>
        <w:t>/</w:t>
      </w:r>
      <w:r w:rsidR="009C4145">
        <w:rPr>
          <w:rFonts w:ascii="Arial" w:hAnsi="Arial" w:cs="Arial"/>
        </w:rPr>
        <w:t xml:space="preserve">  -   483 osôb  (35,</w:t>
      </w:r>
      <w:r>
        <w:rPr>
          <w:rFonts w:ascii="Arial" w:hAnsi="Arial" w:cs="Arial"/>
        </w:rPr>
        <w:t>26%),</w:t>
      </w:r>
    </w:p>
    <w:p w:rsidR="00863402" w:rsidP="00CF3D58">
      <w:pPr>
        <w:bidi w:val="0"/>
        <w:ind w:firstLine="708"/>
        <w:jc w:val="both"/>
        <w:rPr>
          <w:rFonts w:ascii="Arial" w:hAnsi="Arial" w:cs="Arial"/>
        </w:rPr>
      </w:pPr>
      <w:r>
        <w:rPr>
          <w:rFonts w:ascii="Arial" w:hAnsi="Arial" w:cs="Arial"/>
        </w:rPr>
        <w:t xml:space="preserve">podľa písmena </w:t>
      </w:r>
      <w:r w:rsidR="000C36B7">
        <w:rPr>
          <w:rFonts w:ascii="Arial" w:hAnsi="Arial" w:cs="Arial"/>
        </w:rPr>
        <w:t xml:space="preserve"> </w:t>
      </w:r>
      <w:r w:rsidR="004D026A">
        <w:rPr>
          <w:rFonts w:ascii="Arial" w:hAnsi="Arial" w:cs="Arial"/>
        </w:rPr>
        <w:t xml:space="preserve"> f</w:t>
      </w:r>
      <w:r w:rsidR="00291DB7">
        <w:rPr>
          <w:rFonts w:ascii="Arial" w:hAnsi="Arial" w:cs="Arial"/>
        </w:rPr>
        <w:t>/</w:t>
      </w:r>
      <w:r w:rsidR="004D026A">
        <w:rPr>
          <w:rFonts w:ascii="Arial" w:hAnsi="Arial" w:cs="Arial"/>
        </w:rPr>
        <w:t xml:space="preserve">  </w:t>
      </w:r>
      <w:r w:rsidR="009C4145">
        <w:rPr>
          <w:rFonts w:ascii="Arial" w:hAnsi="Arial" w:cs="Arial"/>
        </w:rPr>
        <w:t>-       6 osôb  (</w:t>
      </w:r>
      <w:r w:rsidR="00A25ABE">
        <w:rPr>
          <w:rFonts w:ascii="Arial" w:hAnsi="Arial" w:cs="Arial"/>
        </w:rPr>
        <w:t xml:space="preserve">  </w:t>
      </w:r>
      <w:r w:rsidR="009C4145">
        <w:rPr>
          <w:rFonts w:ascii="Arial" w:hAnsi="Arial" w:cs="Arial"/>
        </w:rPr>
        <w:t>0,</w:t>
      </w:r>
      <w:r>
        <w:rPr>
          <w:rFonts w:ascii="Arial" w:hAnsi="Arial" w:cs="Arial"/>
        </w:rPr>
        <w:t>44%).</w:t>
      </w:r>
    </w:p>
    <w:p w:rsidR="00863402" w:rsidP="00863402">
      <w:pPr>
        <w:bidi w:val="0"/>
        <w:jc w:val="both"/>
        <w:rPr>
          <w:rFonts w:ascii="Arial" w:hAnsi="Arial" w:cs="Arial"/>
        </w:rPr>
      </w:pPr>
    </w:p>
    <w:p w:rsidR="00863402" w:rsidP="00A212A4">
      <w:pPr>
        <w:bidi w:val="0"/>
        <w:ind w:left="708" w:firstLine="702"/>
        <w:jc w:val="both"/>
        <w:rPr>
          <w:rFonts w:ascii="Arial" w:hAnsi="Arial" w:cs="Arial"/>
        </w:rPr>
      </w:pPr>
      <w:r>
        <w:rPr>
          <w:rFonts w:ascii="Arial" w:hAnsi="Arial" w:cs="Arial"/>
        </w:rPr>
        <w:t>Právne dôvody oslobodenia obžalovaných súdmi spod obžalôb podaných prokurátormi sa v porovnaní s predchádzajúcimi rokmi podstatne nezmenili. Jedným z dôvodov oslobodenia obžalovaných spod obžaloby bolo rozdielne hodnotenie dôkazov prokurátorom v prípravnom konaní a následne súdom na hlavnom pojednávaní.</w:t>
      </w:r>
      <w:r w:rsidR="002C58EF">
        <w:rPr>
          <w:rFonts w:ascii="Arial" w:hAnsi="Arial" w:cs="Arial"/>
        </w:rPr>
        <w:t xml:space="preserve"> </w:t>
      </w:r>
      <w:r>
        <w:rPr>
          <w:rFonts w:ascii="Arial" w:hAnsi="Arial" w:cs="Arial"/>
        </w:rPr>
        <w:t>Ďalším dôvodom boli podstatné zmeny výpovedí obžalovaných a</w:t>
      </w:r>
      <w:r w:rsidR="00C10ABC">
        <w:rPr>
          <w:rFonts w:ascii="Arial" w:hAnsi="Arial" w:cs="Arial"/>
        </w:rPr>
        <w:t xml:space="preserve"> svedkov na hlavnom pojednávaní </w:t>
      </w:r>
      <w:r>
        <w:rPr>
          <w:rFonts w:ascii="Arial" w:hAnsi="Arial" w:cs="Arial"/>
        </w:rPr>
        <w:t>v porovnaní s výpoveďami nimi podanými v prípravnom konaní (zmeny výpovedí svedkov posudzujú prokurátori aj z hľadiska eventuálneho spáchania trestného činu krivej výpovede a krivej prísahy podľa § 346 Trestného zákona, prípadne trestného činu krivého obvinenia podľa § 345 Trestného zákona). V tejto súvislosti významnú úlohu malo uplatňovanie zásady trestného konania</w:t>
      </w:r>
      <w:r w:rsidR="00AA1682">
        <w:rPr>
          <w:rFonts w:ascii="Arial" w:hAnsi="Arial" w:cs="Arial"/>
        </w:rPr>
        <w:t xml:space="preserve">        </w:t>
      </w:r>
      <w:r>
        <w:rPr>
          <w:rFonts w:ascii="Arial" w:hAnsi="Arial" w:cs="Arial"/>
        </w:rPr>
        <w:t xml:space="preserve"> „in dubio pro reo” (§ 2 odsek 4 Trestného poriadku) v procese hodnotenia dôkazov a rozhodovania na hlavnom pojednávaní.</w:t>
      </w:r>
      <w:r w:rsidR="00A212A4">
        <w:rPr>
          <w:rFonts w:ascii="Arial" w:hAnsi="Arial" w:cs="Arial"/>
        </w:rPr>
        <w:t xml:space="preserve"> </w:t>
      </w:r>
      <w:r>
        <w:rPr>
          <w:rFonts w:ascii="Arial" w:hAnsi="Arial" w:cs="Arial"/>
        </w:rPr>
        <w:t>Veľmi významný podiel na oslobodených trestných veciach mala zistená existencia dôvodov zániku trestnosti činu, najmä v dôsledku uplatnenia hmotnoprávneho inštitútu „účinnej ľútosti”. Tento dôvod zániku trestnosti činu bol najviac aplikovaný pri prečine zanedbania povinnej výživy – páchateľ dodatočne a úplne uhradil výživné oprávnenému subjektu a prečin nemal trvalo nepriaznivé následky vo vzťahu k vyživovanej osobe (§ 86 písmeno a), b) Trestného zákona).</w:t>
      </w:r>
    </w:p>
    <w:p w:rsidR="00863402" w:rsidP="00863402">
      <w:pPr>
        <w:bidi w:val="0"/>
        <w:jc w:val="both"/>
        <w:rPr>
          <w:rFonts w:ascii="Arial" w:hAnsi="Arial" w:cs="Arial"/>
        </w:rPr>
      </w:pPr>
    </w:p>
    <w:p w:rsidR="00863402" w:rsidP="00CF3D58">
      <w:pPr>
        <w:bidi w:val="0"/>
        <w:ind w:left="708" w:firstLine="702"/>
        <w:jc w:val="both"/>
        <w:rPr>
          <w:rFonts w:ascii="Arial" w:hAnsi="Arial" w:cs="Arial"/>
        </w:rPr>
      </w:pPr>
      <w:r>
        <w:rPr>
          <w:rFonts w:ascii="Arial" w:hAnsi="Arial" w:cs="Arial"/>
        </w:rPr>
        <w:t>Súdy v roku 2009 podmienečne zastavili trestné stíhanie (§ 282 odsek 1, odsek 2 Trestného poriadku) proti 311 obžalovaným. V porovnaní s rokom 2008 (281 obžalovaných) bol zaznamenaný nárast o 30 osôb (o 10,68%) a v porovnaní s rokom 2007 (339 obžalovaných) pokles o 28 osôb (o 8,26%).</w:t>
      </w:r>
    </w:p>
    <w:p w:rsidR="00863402" w:rsidP="00863402">
      <w:pPr>
        <w:bidi w:val="0"/>
        <w:jc w:val="both"/>
        <w:rPr>
          <w:rFonts w:ascii="Arial" w:hAnsi="Arial" w:cs="Arial"/>
        </w:rPr>
      </w:pPr>
    </w:p>
    <w:p w:rsidR="00863402" w:rsidP="00CF3D58">
      <w:pPr>
        <w:bidi w:val="0"/>
        <w:ind w:left="708" w:firstLine="702"/>
        <w:jc w:val="both"/>
        <w:rPr>
          <w:rFonts w:ascii="Arial" w:hAnsi="Arial" w:cs="Arial"/>
        </w:rPr>
      </w:pPr>
      <w:r>
        <w:rPr>
          <w:rFonts w:ascii="Arial" w:hAnsi="Arial" w:cs="Arial"/>
        </w:rPr>
        <w:t xml:space="preserve">V roku 2009 súdy schválili zmier a zastavili trestné stíhanie (§ 282 odsek 3 Trestného poriadku) proti 161 obžalovaným. V porovnaní s rokom 2008 (156 obžalovaných) bol zaznamenaný nárast o 5 osôb (o 3,21%) a v porovnaní s rokom 2007 (268 obžalovaných) pokles o 107 osôb </w:t>
      </w:r>
      <w:r w:rsidR="00A643F6">
        <w:rPr>
          <w:rFonts w:ascii="Arial" w:hAnsi="Arial" w:cs="Arial"/>
        </w:rPr>
        <w:t xml:space="preserve">               </w:t>
      </w:r>
      <w:r>
        <w:rPr>
          <w:rFonts w:ascii="Arial" w:hAnsi="Arial" w:cs="Arial"/>
        </w:rPr>
        <w:t>(o 39,93%).</w:t>
      </w:r>
    </w:p>
    <w:p w:rsidR="00863402" w:rsidP="00863402">
      <w:pPr>
        <w:bidi w:val="0"/>
        <w:jc w:val="both"/>
        <w:rPr>
          <w:rFonts w:ascii="Arial" w:hAnsi="Arial" w:cs="Arial"/>
        </w:rPr>
      </w:pPr>
    </w:p>
    <w:p w:rsidR="00863402" w:rsidP="00A52C03">
      <w:pPr>
        <w:bidi w:val="0"/>
        <w:ind w:left="708" w:firstLine="702"/>
        <w:jc w:val="both"/>
        <w:rPr>
          <w:rFonts w:ascii="Arial" w:hAnsi="Arial" w:cs="Arial"/>
        </w:rPr>
      </w:pPr>
      <w:r>
        <w:rPr>
          <w:rFonts w:ascii="Arial" w:hAnsi="Arial" w:cs="Arial"/>
        </w:rPr>
        <w:t xml:space="preserve">K súdnemu schváleniu dohody o vine a treste (§ 334 odsek 4 Trestného poriadku), uzatvorenej medzi prokurátorom a obvinenými, došlo v roku 2009 </w:t>
      </w:r>
      <w:r w:rsidR="00A52C03">
        <w:rPr>
          <w:rFonts w:ascii="Arial" w:hAnsi="Arial" w:cs="Arial"/>
        </w:rPr>
        <w:t xml:space="preserve">    </w:t>
      </w:r>
      <w:r>
        <w:rPr>
          <w:rFonts w:ascii="Arial" w:hAnsi="Arial" w:cs="Arial"/>
        </w:rPr>
        <w:t xml:space="preserve">u  6 547 obvinených osôb, čo predstavuje </w:t>
      </w:r>
      <w:r w:rsidR="00A212A4">
        <w:rPr>
          <w:rFonts w:ascii="Arial" w:hAnsi="Arial" w:cs="Arial"/>
        </w:rPr>
        <w:t xml:space="preserve">asi </w:t>
      </w:r>
      <w:r>
        <w:rPr>
          <w:rFonts w:ascii="Arial" w:hAnsi="Arial" w:cs="Arial"/>
        </w:rPr>
        <w:t>9</w:t>
      </w:r>
      <w:r w:rsidR="00A212A4">
        <w:rPr>
          <w:rFonts w:ascii="Arial" w:hAnsi="Arial" w:cs="Arial"/>
        </w:rPr>
        <w:t>1</w:t>
      </w:r>
      <w:r>
        <w:rPr>
          <w:rFonts w:ascii="Arial" w:hAnsi="Arial" w:cs="Arial"/>
        </w:rPr>
        <w:t>% z celkového počtu obvinených osôb, na ktoré bol podaný návrh na schválenie dohody o vine a treste (7 </w:t>
      </w:r>
      <w:r w:rsidR="00A212A4">
        <w:rPr>
          <w:rFonts w:ascii="Arial" w:hAnsi="Arial" w:cs="Arial"/>
        </w:rPr>
        <w:t>209</w:t>
      </w:r>
      <w:r>
        <w:rPr>
          <w:rFonts w:ascii="Arial" w:hAnsi="Arial" w:cs="Arial"/>
        </w:rPr>
        <w:t xml:space="preserve"> osôb). V porovnaní s rokom 2008 (5 455 obvinených) ide o nárast v počte súdmi schválených dohôd  o vine a treste o 1 092 osôb </w:t>
      </w:r>
      <w:r w:rsidR="00A52C03">
        <w:rPr>
          <w:rFonts w:ascii="Arial" w:hAnsi="Arial" w:cs="Arial"/>
        </w:rPr>
        <w:t xml:space="preserve">        </w:t>
      </w:r>
      <w:r>
        <w:rPr>
          <w:rFonts w:ascii="Arial" w:hAnsi="Arial" w:cs="Arial"/>
        </w:rPr>
        <w:t>(o 20,02%) a v porovnaní s rokom 2007 (4 642 obvinených) o nárast o 1 905 osôb (o 41,04%).</w:t>
      </w:r>
    </w:p>
    <w:p w:rsidR="00863402" w:rsidP="00863402">
      <w:pPr>
        <w:bidi w:val="0"/>
        <w:jc w:val="both"/>
        <w:rPr>
          <w:rFonts w:ascii="Arial" w:hAnsi="Arial" w:cs="Arial"/>
        </w:rPr>
      </w:pPr>
    </w:p>
    <w:p w:rsidR="00863402" w:rsidP="00A52C03">
      <w:pPr>
        <w:bidi w:val="0"/>
        <w:ind w:left="708" w:firstLine="702"/>
        <w:jc w:val="both"/>
        <w:rPr>
          <w:rFonts w:ascii="Arial" w:hAnsi="Arial" w:cs="Arial"/>
        </w:rPr>
      </w:pPr>
      <w:r>
        <w:rPr>
          <w:rFonts w:ascii="Arial" w:hAnsi="Arial" w:cs="Arial"/>
        </w:rPr>
        <w:t>Súdy v roku 2009 nes</w:t>
      </w:r>
      <w:r w:rsidR="00E147EC">
        <w:rPr>
          <w:rFonts w:ascii="Arial" w:hAnsi="Arial" w:cs="Arial"/>
        </w:rPr>
        <w:t>chválili dohodu o vine a treste</w:t>
      </w:r>
      <w:r>
        <w:rPr>
          <w:rFonts w:ascii="Arial" w:hAnsi="Arial" w:cs="Arial"/>
        </w:rPr>
        <w:t xml:space="preserve"> uzatvorenú medzi prokurátorom a obvinenými, u 147 ob</w:t>
      </w:r>
      <w:r w:rsidR="00A212A4">
        <w:rPr>
          <w:rFonts w:ascii="Arial" w:hAnsi="Arial" w:cs="Arial"/>
        </w:rPr>
        <w:t>vinených osôb, čo predstavuje 2</w:t>
      </w:r>
      <w:r w:rsidR="00E147EC">
        <w:rPr>
          <w:rFonts w:ascii="Arial" w:hAnsi="Arial" w:cs="Arial"/>
        </w:rPr>
        <w:t>% z celkového počtu osôb</w:t>
      </w:r>
      <w:r>
        <w:rPr>
          <w:rFonts w:ascii="Arial" w:hAnsi="Arial" w:cs="Arial"/>
        </w:rPr>
        <w:t xml:space="preserve"> na ktoré bol prokurátorom podaný návrh na schválenie dohody o vine a treste. V porovnaní s rokom 2008 (136 obvinených) sa jedná o nárast v počte súdmi neschválených dohôd o vine a treste o 11 osôb (o 8,09%) a v porovnaní s rokom 2007 (114 obvinených) o nárast o 33 osôb (o 28,95%).  V percentuálnom vyjadrení v pomere k počtu podaných návrhov na schválenie dohody o vine a treste však ide o pokles tohto ukazovateľa, pretože v roku 2008 predstavovali neschválené dohody 2,25% a v roku 2007 to bolo 2,64%. K najčastejším dôvodom neschválenia dohôd o vine a treste súdmi patrí zmena stanoviska obvineného k uzatvorenej dohode, keď obvinení pred súdmi vyjadrili nesúhlas s už uzatvorenou dohodou s prokurátorom, najmä pre do</w:t>
      </w:r>
      <w:r w:rsidR="006D38AD">
        <w:rPr>
          <w:rFonts w:ascii="Arial" w:hAnsi="Arial" w:cs="Arial"/>
        </w:rPr>
        <w:t>d</w:t>
      </w:r>
      <w:r>
        <w:rPr>
          <w:rFonts w:ascii="Arial" w:hAnsi="Arial" w:cs="Arial"/>
        </w:rPr>
        <w:t>atočný nesúhlas s navrhovaným nepodmienečným trestom odňatia slobody.</w:t>
      </w:r>
    </w:p>
    <w:p w:rsidR="00863402" w:rsidP="00863402">
      <w:pPr>
        <w:bidi w:val="0"/>
        <w:jc w:val="both"/>
        <w:rPr>
          <w:rFonts w:ascii="Arial" w:hAnsi="Arial" w:cs="Arial"/>
        </w:rPr>
      </w:pPr>
    </w:p>
    <w:p w:rsidR="00863402" w:rsidP="00A52C03">
      <w:pPr>
        <w:bidi w:val="0"/>
        <w:ind w:left="708" w:firstLine="702"/>
        <w:jc w:val="both"/>
        <w:rPr>
          <w:rFonts w:ascii="Arial" w:hAnsi="Arial" w:cs="Arial"/>
        </w:rPr>
      </w:pPr>
      <w:r>
        <w:rPr>
          <w:rFonts w:ascii="Arial" w:hAnsi="Arial" w:cs="Arial"/>
        </w:rPr>
        <w:t>V roku 2009 súdy vrátili prokurátorovi na konanie o dohode o vine a treste (§ 244 odsek 1 písm. g</w:t>
      </w:r>
      <w:r w:rsidR="00F96F9B">
        <w:rPr>
          <w:rFonts w:ascii="Arial" w:hAnsi="Arial" w:cs="Arial"/>
        </w:rPr>
        <w:t>/</w:t>
      </w:r>
      <w:r>
        <w:rPr>
          <w:rFonts w:ascii="Arial" w:hAnsi="Arial" w:cs="Arial"/>
        </w:rPr>
        <w:t>, § 255 odsek 3 Trestného poriadku) 344 trestných vecí, čo je v porovnaní v rokom 2008 (341 vecí) nárast o 3 trestné veci (o 0,88%) a v porovnaní s rokom 2007 (238 vecí) nárast o 106 trestných vecí (o 44,54%).</w:t>
      </w:r>
    </w:p>
    <w:p w:rsidR="00863402" w:rsidP="00863402">
      <w:pPr>
        <w:bidi w:val="0"/>
        <w:jc w:val="both"/>
        <w:rPr>
          <w:rFonts w:ascii="Arial" w:hAnsi="Arial" w:cs="Arial"/>
        </w:rPr>
      </w:pPr>
    </w:p>
    <w:p w:rsidR="00863402" w:rsidP="00A52C03">
      <w:pPr>
        <w:bidi w:val="0"/>
        <w:ind w:left="708" w:firstLine="702"/>
        <w:jc w:val="both"/>
        <w:rPr>
          <w:rFonts w:ascii="Arial" w:hAnsi="Arial" w:cs="Arial"/>
        </w:rPr>
      </w:pPr>
      <w:r>
        <w:rPr>
          <w:rFonts w:ascii="Arial" w:hAnsi="Arial" w:cs="Arial"/>
        </w:rPr>
        <w:t xml:space="preserve">Súdy v roku 2009 zastavili trestné stíhanie (§ 281 odsek 1, odsek 2 Trestného poriadku) proti 416 obžalovaným. V porovnaní s rokom 2008 </w:t>
      </w:r>
      <w:r w:rsidR="00D440B7">
        <w:rPr>
          <w:rFonts w:ascii="Arial" w:hAnsi="Arial" w:cs="Arial"/>
        </w:rPr>
        <w:t xml:space="preserve">     </w:t>
      </w:r>
      <w:r>
        <w:rPr>
          <w:rFonts w:ascii="Arial" w:hAnsi="Arial" w:cs="Arial"/>
        </w:rPr>
        <w:t>(430 obžalovaných) bol zaznamenaný pokles o 14 osôb (o 3,26%) a v porovnaní s rokom 2007 (437 obžalovaných) pokles o 21 osôb (o 4,81%).</w:t>
      </w:r>
    </w:p>
    <w:p w:rsidR="00863402" w:rsidP="00863402">
      <w:pPr>
        <w:bidi w:val="0"/>
        <w:jc w:val="both"/>
        <w:rPr>
          <w:rFonts w:ascii="Arial" w:hAnsi="Arial" w:cs="Arial"/>
        </w:rPr>
      </w:pPr>
    </w:p>
    <w:p w:rsidR="00863402" w:rsidP="00A52C03">
      <w:pPr>
        <w:bidi w:val="0"/>
        <w:ind w:left="708" w:firstLine="702"/>
        <w:jc w:val="both"/>
        <w:rPr>
          <w:rFonts w:ascii="Arial" w:hAnsi="Arial" w:cs="Arial"/>
        </w:rPr>
      </w:pPr>
      <w:r>
        <w:rPr>
          <w:rFonts w:ascii="Arial" w:hAnsi="Arial" w:cs="Arial"/>
        </w:rPr>
        <w:t>V roku 2009 súdy postúpili trestné veci (§ 280 odsek 2 Trestného poriadku) príslušnému štátnemu orgánu proti 164 obžalovaným. V porovnaní s </w:t>
      </w:r>
      <w:r w:rsidR="00A801FD">
        <w:rPr>
          <w:rFonts w:ascii="Arial" w:hAnsi="Arial" w:cs="Arial"/>
        </w:rPr>
        <w:t xml:space="preserve"> </w:t>
      </w:r>
      <w:r>
        <w:rPr>
          <w:rFonts w:ascii="Arial" w:hAnsi="Arial" w:cs="Arial"/>
        </w:rPr>
        <w:t xml:space="preserve">rokom </w:t>
      </w:r>
      <w:r w:rsidR="00A801FD">
        <w:rPr>
          <w:rFonts w:ascii="Arial" w:hAnsi="Arial" w:cs="Arial"/>
        </w:rPr>
        <w:t xml:space="preserve"> </w:t>
      </w:r>
      <w:r>
        <w:rPr>
          <w:rFonts w:ascii="Arial" w:hAnsi="Arial" w:cs="Arial"/>
        </w:rPr>
        <w:t xml:space="preserve">2008 (154 obžalovaných) bol zaznamenaný nárast o 10 osôb </w:t>
      </w:r>
      <w:r w:rsidR="00A801FD">
        <w:rPr>
          <w:rFonts w:ascii="Arial" w:hAnsi="Arial" w:cs="Arial"/>
        </w:rPr>
        <w:t xml:space="preserve">         </w:t>
      </w:r>
      <w:r>
        <w:rPr>
          <w:rFonts w:ascii="Arial" w:hAnsi="Arial" w:cs="Arial"/>
        </w:rPr>
        <w:t>(o 6,49%) a v porovnaní s rokom 2007 (177 obžalovaných) pokles o 13 osôb (o 7,34%).</w:t>
      </w:r>
    </w:p>
    <w:p w:rsidR="00863402" w:rsidP="00863402">
      <w:pPr>
        <w:bidi w:val="0"/>
        <w:jc w:val="both"/>
        <w:rPr>
          <w:rFonts w:ascii="Arial" w:hAnsi="Arial" w:cs="Arial"/>
        </w:rPr>
      </w:pPr>
    </w:p>
    <w:p w:rsidR="00863402" w:rsidP="00A52C03">
      <w:pPr>
        <w:bidi w:val="0"/>
        <w:ind w:left="708" w:firstLine="702"/>
        <w:jc w:val="both"/>
        <w:rPr>
          <w:rFonts w:ascii="Arial" w:hAnsi="Arial" w:cs="Arial"/>
        </w:rPr>
      </w:pPr>
      <w:r>
        <w:rPr>
          <w:rFonts w:ascii="Arial" w:hAnsi="Arial" w:cs="Arial"/>
        </w:rPr>
        <w:t xml:space="preserve">Súdy v roku 2009 odmietli obžalobu a vrátili prokurátorovi na došetrenie  (§ 244 odsek 1 písm. h) Trestného poriadku) 77 trestných vecí, čo predstavuje 0,29% z celkového počtu trestných vecí skončených v prípravnom konaní podaním obžaloby na súd. V porovnaní s rokom 2008 (95 vecí) ide o pokles o 18 vecí (o 18,95%) a v porovnaní s rokom 2007 (101 vecí) o pokles </w:t>
      </w:r>
      <w:r w:rsidR="00DD0E0C">
        <w:rPr>
          <w:rFonts w:ascii="Arial" w:hAnsi="Arial" w:cs="Arial"/>
        </w:rPr>
        <w:t xml:space="preserve">        </w:t>
      </w:r>
      <w:r>
        <w:rPr>
          <w:rFonts w:ascii="Arial" w:hAnsi="Arial" w:cs="Arial"/>
        </w:rPr>
        <w:t>o 24 vecí (o 23,76%).</w:t>
      </w:r>
    </w:p>
    <w:p w:rsidR="00863402" w:rsidP="00863402">
      <w:pPr>
        <w:bidi w:val="0"/>
        <w:jc w:val="both"/>
        <w:rPr>
          <w:rFonts w:ascii="Arial" w:hAnsi="Arial" w:cs="Arial"/>
        </w:rPr>
      </w:pPr>
    </w:p>
    <w:p w:rsidR="00863402" w:rsidP="00A52C03">
      <w:pPr>
        <w:bidi w:val="0"/>
        <w:ind w:left="708" w:firstLine="702"/>
        <w:jc w:val="both"/>
        <w:rPr>
          <w:rFonts w:ascii="Arial" w:hAnsi="Arial" w:cs="Arial"/>
        </w:rPr>
      </w:pPr>
      <w:r>
        <w:rPr>
          <w:rFonts w:ascii="Arial" w:hAnsi="Arial" w:cs="Arial"/>
        </w:rPr>
        <w:t>V roku 2009 využívali prokurátori v súdnom konaní v  primeranom rozsahu zákonné oprávnenie podávať riadne opravné prostriedky proti rozhodnutiam prvostupňových súdov. Celkove bolo podaných 1 347 odvolaní prokurátora. V porovnaní s rokom 2008 (1 138 odvolaní) bol zaznamenaný nárast o 209 odvolaní (o 18,37%) a v porovnaní s rokom 2007 (1 095 odvolaní) nárast o 252 odvolaní (o 23,01%).  Úspešných bolo 330 odvolaní, čo v porovnaní s rokmi 2008 a 2007 (v oboch rokoch zhodne 268 úspešných odvolaní) predstavuje nárast o 62 úspešných odvolaní. Úspešnosť odvolaní prokurátora je porovnateľná s predchádzajúcimi rokmi. V roku 2009 bolo neúspešných 279 odvolaní, v roku 2008 ich bolo 182 a v roku 2007 bolo neúspešných 219 odvolaní. Pri percentuálnom vyjadrení úspešnosti všetkých rozhodnutých odvolaní v roku 2009 to bolo úspešných 54,19%,  v roku 2008</w:t>
      </w:r>
      <w:r w:rsidR="00A52C03">
        <w:rPr>
          <w:rFonts w:ascii="Arial" w:hAnsi="Arial" w:cs="Arial"/>
        </w:rPr>
        <w:t xml:space="preserve"> -</w:t>
      </w:r>
      <w:r>
        <w:rPr>
          <w:rFonts w:ascii="Arial" w:hAnsi="Arial" w:cs="Arial"/>
        </w:rPr>
        <w:t xml:space="preserve"> 59,56% a v roku 2007 </w:t>
      </w:r>
      <w:r w:rsidR="00A52C03">
        <w:rPr>
          <w:rFonts w:ascii="Arial" w:hAnsi="Arial" w:cs="Arial"/>
        </w:rPr>
        <w:t>-</w:t>
      </w:r>
      <w:r>
        <w:rPr>
          <w:rFonts w:ascii="Arial" w:hAnsi="Arial" w:cs="Arial"/>
        </w:rPr>
        <w:t xml:space="preserve"> 55,03%.</w:t>
      </w:r>
    </w:p>
    <w:p w:rsidR="00863402" w:rsidP="00863402">
      <w:pPr>
        <w:bidi w:val="0"/>
        <w:jc w:val="both"/>
        <w:rPr>
          <w:rFonts w:ascii="Arial" w:hAnsi="Arial" w:cs="Arial"/>
        </w:rPr>
      </w:pPr>
    </w:p>
    <w:p w:rsidR="00863402" w:rsidP="00762153">
      <w:pPr>
        <w:bidi w:val="0"/>
        <w:ind w:left="708" w:firstLine="702"/>
        <w:jc w:val="both"/>
        <w:rPr>
          <w:rFonts w:ascii="Arial" w:hAnsi="Arial" w:cs="Arial"/>
        </w:rPr>
      </w:pPr>
      <w:r>
        <w:rPr>
          <w:rFonts w:ascii="Arial" w:hAnsi="Arial" w:cs="Arial"/>
        </w:rPr>
        <w:t>Proti rozhodnutiam súdov bolo v roku 2009 podaných 223 sťažností prokurátora. V porovnaní s rokom 2008 (285 sťažností)   bol  zaznamenaný   pokles o 62 sťažností (o 21,75%) a v porovnaní s rokom 2007 (225 sťažností) pokles o 2 sťažnosti (o 0,89%). Úspešných bolo 34 sťažností a neúspešných bolo 49 sťažností (40,96% úspešnosť všetkých rozhodnutých sťažností). V roku 2008 bolo úspešných 61 sťažností a neúspešných 75 sťažností (44,85</w:t>
      </w:r>
      <w:r w:rsidR="00A86118">
        <w:rPr>
          <w:rFonts w:ascii="Arial" w:hAnsi="Arial" w:cs="Arial"/>
        </w:rPr>
        <w:t>%</w:t>
      </w:r>
      <w:r>
        <w:rPr>
          <w:rFonts w:ascii="Arial" w:hAnsi="Arial" w:cs="Arial"/>
        </w:rPr>
        <w:t xml:space="preserve"> úspešnosť všetkých rozhodnutých sťažností), v roku 2007 bolo úspešných 51 sťažností a neúspešných 58 sťažností (46,79% úspešnosť všetkých rozhodnutých sťažností).</w:t>
      </w:r>
    </w:p>
    <w:p w:rsidR="00863402" w:rsidP="00863402">
      <w:pPr>
        <w:bidi w:val="0"/>
        <w:jc w:val="both"/>
        <w:rPr>
          <w:rFonts w:ascii="Arial" w:hAnsi="Arial" w:cs="Arial"/>
        </w:rPr>
      </w:pPr>
    </w:p>
    <w:p w:rsidR="00863402" w:rsidP="00762153">
      <w:pPr>
        <w:bidi w:val="0"/>
        <w:ind w:left="708" w:firstLine="702"/>
        <w:jc w:val="both"/>
        <w:rPr>
          <w:rFonts w:ascii="Arial" w:hAnsi="Arial" w:cs="Arial"/>
        </w:rPr>
      </w:pPr>
      <w:r>
        <w:rPr>
          <w:rFonts w:ascii="Arial" w:hAnsi="Arial" w:cs="Arial"/>
        </w:rPr>
        <w:t xml:space="preserve">V porovnaní s predchádzajúcimi rokmi 2008 a 2007 bola v roku 2009 zaznamenaná vzostupná tendencia v počte podaných odporov prokurátora proti trestným rozkazom súdov podľa § 355 Trestného poriadku, v porovnaní s rokom 2008 – nárast o 38 odporov (o 2,17%) a v porovnaní s rokom 2007 </w:t>
      </w:r>
      <w:r w:rsidR="00762153">
        <w:rPr>
          <w:rFonts w:ascii="Arial" w:hAnsi="Arial" w:cs="Arial"/>
        </w:rPr>
        <w:t>-</w:t>
      </w:r>
      <w:r>
        <w:rPr>
          <w:rFonts w:ascii="Arial" w:hAnsi="Arial" w:cs="Arial"/>
        </w:rPr>
        <w:t xml:space="preserve"> nárast o 347 odporov (o 24,01%). V roku 2009 bolo podaných 1 792 odporov, v roku 2008 bolo podaných 1 754 odporov a v roku 2007 bolo podaných 1 445 odporov. V roku 2009 prokurátori vzali späť 101 podaných odporov, </w:t>
      </w:r>
      <w:r w:rsidR="00587826">
        <w:rPr>
          <w:rFonts w:ascii="Arial" w:hAnsi="Arial" w:cs="Arial"/>
        </w:rPr>
        <w:t xml:space="preserve">              </w:t>
      </w:r>
      <w:r>
        <w:rPr>
          <w:rFonts w:ascii="Arial" w:hAnsi="Arial" w:cs="Arial"/>
        </w:rPr>
        <w:t>čo v porovnaní s rokom 2008 (91 späť vzatých odporov) predstavuje nárast o 10 odporov (o 10,99%) a v porovnaní s rokom 2007 (76 späť vzatých odporov) nárast o 25 odporov (o 32,89%).</w:t>
      </w:r>
    </w:p>
    <w:p w:rsidR="00927088" w:rsidP="008E2ED1">
      <w:pPr>
        <w:bidi w:val="0"/>
        <w:jc w:val="both"/>
        <w:rPr>
          <w:rFonts w:ascii="Arial" w:hAnsi="Arial" w:cs="Arial"/>
        </w:rPr>
      </w:pPr>
      <w:r w:rsidR="00923655">
        <w:rPr>
          <w:rFonts w:ascii="Arial" w:hAnsi="Arial" w:cs="Arial"/>
        </w:rPr>
        <w:tab/>
      </w:r>
    </w:p>
    <w:p w:rsidR="00923655" w:rsidP="00923655">
      <w:pPr>
        <w:bidi w:val="0"/>
        <w:ind w:left="708" w:firstLine="702"/>
        <w:jc w:val="both"/>
        <w:rPr>
          <w:rFonts w:ascii="Arial" w:hAnsi="Arial" w:cs="Arial"/>
        </w:rPr>
      </w:pPr>
      <w:r>
        <w:rPr>
          <w:rFonts w:ascii="Arial" w:hAnsi="Arial" w:cs="Arial"/>
        </w:rPr>
        <w:t>Napriek snahám zákonodarcu o zjednodušenie a zrýchlenie konania prokurátori trávia pomerne dlhý čas na hlavných pojednávaniach. V </w:t>
      </w:r>
      <w:r w:rsidR="008B7090">
        <w:rPr>
          <w:rFonts w:ascii="Arial" w:hAnsi="Arial" w:cs="Arial"/>
        </w:rPr>
        <w:t>r</w:t>
      </w:r>
      <w:r>
        <w:rPr>
          <w:rFonts w:ascii="Arial" w:hAnsi="Arial" w:cs="Arial"/>
        </w:rPr>
        <w:t>oku 2009 prokurátori strávili na hlavných pojednávaniach 45 191 hodín (čo je viac ako 1 882 dní). Pri prerokovaní ná</w:t>
      </w:r>
      <w:r w:rsidR="008B7090">
        <w:rPr>
          <w:rFonts w:ascii="Arial" w:hAnsi="Arial" w:cs="Arial"/>
        </w:rPr>
        <w:t>vrhov na dohodu o vine a treste</w:t>
      </w:r>
      <w:r>
        <w:rPr>
          <w:rFonts w:ascii="Arial" w:hAnsi="Arial" w:cs="Arial"/>
        </w:rPr>
        <w:t xml:space="preserve"> </w:t>
      </w:r>
      <w:r w:rsidR="008B7090">
        <w:rPr>
          <w:rFonts w:ascii="Arial" w:hAnsi="Arial" w:cs="Arial"/>
        </w:rPr>
        <w:t xml:space="preserve">sa </w:t>
      </w:r>
      <w:r>
        <w:rPr>
          <w:rFonts w:ascii="Arial" w:hAnsi="Arial" w:cs="Arial"/>
        </w:rPr>
        <w:t>prokurátori zúčastňovali zasadnutí, ktoré trvali 3 290 hodín.</w:t>
      </w:r>
    </w:p>
    <w:p w:rsidR="00923655" w:rsidP="008E2ED1">
      <w:pPr>
        <w:bidi w:val="0"/>
        <w:jc w:val="both"/>
        <w:rPr>
          <w:rFonts w:ascii="Arial" w:hAnsi="Arial" w:cs="Arial"/>
        </w:rPr>
      </w:pPr>
    </w:p>
    <w:p w:rsidR="00927088" w:rsidP="009F7D43">
      <w:pPr>
        <w:bidi w:val="0"/>
        <w:ind w:left="709" w:firstLine="701"/>
        <w:jc w:val="both"/>
        <w:rPr>
          <w:rFonts w:ascii="Arial" w:hAnsi="Arial" w:cs="Arial"/>
          <w:bCs/>
        </w:rPr>
      </w:pPr>
      <w:r>
        <w:rPr>
          <w:rFonts w:ascii="Arial" w:hAnsi="Arial" w:cs="Arial"/>
          <w:bCs/>
        </w:rPr>
        <w:t>V sledovanom období bolo vo vojenskej súčasti prokuratúry odsúdených 137 osôb</w:t>
      </w:r>
      <w:r w:rsidR="007F6566">
        <w:rPr>
          <w:rFonts w:ascii="Arial" w:hAnsi="Arial" w:cs="Arial"/>
          <w:bCs/>
        </w:rPr>
        <w:t xml:space="preserve"> a </w:t>
      </w:r>
      <w:r>
        <w:rPr>
          <w:rFonts w:ascii="Arial" w:hAnsi="Arial" w:cs="Arial"/>
          <w:bCs/>
        </w:rPr>
        <w:t>oslobodených 28 osôb</w:t>
      </w:r>
      <w:r w:rsidR="006D38AD">
        <w:rPr>
          <w:rFonts w:ascii="Arial" w:hAnsi="Arial" w:cs="Arial"/>
          <w:bCs/>
        </w:rPr>
        <w:t>, z čoho</w:t>
      </w:r>
      <w:r w:rsidR="007C5D62">
        <w:rPr>
          <w:rFonts w:ascii="Arial" w:hAnsi="Arial" w:cs="Arial"/>
          <w:bCs/>
        </w:rPr>
        <w:t xml:space="preserve"> </w:t>
      </w:r>
      <w:r>
        <w:rPr>
          <w:rFonts w:ascii="Arial" w:hAnsi="Arial" w:cs="Arial"/>
          <w:bCs/>
        </w:rPr>
        <w:t>:</w:t>
      </w:r>
    </w:p>
    <w:p w:rsidR="00C04FFC" w:rsidP="007F6566">
      <w:pPr>
        <w:bidi w:val="0"/>
        <w:ind w:left="709" w:hanging="1"/>
        <w:jc w:val="both"/>
        <w:rPr>
          <w:rFonts w:ascii="Arial" w:hAnsi="Arial" w:cs="Arial"/>
          <w:bCs/>
        </w:rPr>
      </w:pPr>
    </w:p>
    <w:p w:rsidR="00927088" w:rsidP="00927088">
      <w:pPr>
        <w:bidi w:val="0"/>
        <w:ind w:left="709" w:hanging="709"/>
        <w:jc w:val="both"/>
        <w:rPr>
          <w:rFonts w:ascii="Arial" w:hAnsi="Arial" w:cs="Arial"/>
          <w:bCs/>
        </w:rPr>
      </w:pPr>
      <w:r>
        <w:rPr>
          <w:rFonts w:ascii="Arial" w:hAnsi="Arial" w:cs="Arial"/>
          <w:bCs/>
        </w:rPr>
        <w:tab/>
        <w:t>- podľa § 285 písm. a</w:t>
      </w:r>
      <w:r w:rsidR="00590935">
        <w:rPr>
          <w:rFonts w:ascii="Arial" w:hAnsi="Arial" w:cs="Arial"/>
          <w:bCs/>
        </w:rPr>
        <w:t>/</w:t>
      </w:r>
      <w:r>
        <w:rPr>
          <w:rFonts w:ascii="Arial" w:hAnsi="Arial" w:cs="Arial"/>
          <w:bCs/>
        </w:rPr>
        <w:t xml:space="preserve"> Trestného poriadku 9  osôb</w:t>
      </w:r>
      <w:r w:rsidR="006D38AD">
        <w:rPr>
          <w:rFonts w:ascii="Arial" w:hAnsi="Arial" w:cs="Arial"/>
          <w:bCs/>
        </w:rPr>
        <w:t>,</w:t>
      </w:r>
    </w:p>
    <w:p w:rsidR="00927088" w:rsidP="00927088">
      <w:pPr>
        <w:bidi w:val="0"/>
        <w:ind w:left="709" w:hanging="709"/>
        <w:jc w:val="both"/>
        <w:rPr>
          <w:rFonts w:ascii="Arial" w:hAnsi="Arial" w:cs="Arial"/>
          <w:bCs/>
        </w:rPr>
      </w:pPr>
      <w:r>
        <w:rPr>
          <w:rFonts w:ascii="Arial" w:hAnsi="Arial" w:cs="Arial"/>
          <w:bCs/>
        </w:rPr>
        <w:tab/>
        <w:t>- podľa § 285 písm. b</w:t>
      </w:r>
      <w:r w:rsidR="00590935">
        <w:rPr>
          <w:rFonts w:ascii="Arial" w:hAnsi="Arial" w:cs="Arial"/>
          <w:bCs/>
        </w:rPr>
        <w:t>/</w:t>
      </w:r>
      <w:r>
        <w:rPr>
          <w:rFonts w:ascii="Arial" w:hAnsi="Arial" w:cs="Arial"/>
          <w:bCs/>
        </w:rPr>
        <w:t xml:space="preserve"> Trestného poriadku 16 osôb</w:t>
      </w:r>
      <w:r w:rsidR="006D38AD">
        <w:rPr>
          <w:rFonts w:ascii="Arial" w:hAnsi="Arial" w:cs="Arial"/>
          <w:bCs/>
        </w:rPr>
        <w:t>,</w:t>
      </w:r>
    </w:p>
    <w:p w:rsidR="00927088" w:rsidP="00927088">
      <w:pPr>
        <w:bidi w:val="0"/>
        <w:ind w:left="709" w:hanging="709"/>
        <w:jc w:val="both"/>
        <w:rPr>
          <w:rFonts w:ascii="Arial" w:hAnsi="Arial" w:cs="Arial"/>
          <w:bCs/>
        </w:rPr>
      </w:pPr>
      <w:r>
        <w:rPr>
          <w:rFonts w:ascii="Arial" w:hAnsi="Arial" w:cs="Arial"/>
          <w:bCs/>
        </w:rPr>
        <w:tab/>
        <w:t>- podľa § 285 písm. c</w:t>
      </w:r>
      <w:r w:rsidR="00590935">
        <w:rPr>
          <w:rFonts w:ascii="Arial" w:hAnsi="Arial" w:cs="Arial"/>
          <w:bCs/>
        </w:rPr>
        <w:t>/</w:t>
      </w:r>
      <w:r>
        <w:rPr>
          <w:rFonts w:ascii="Arial" w:hAnsi="Arial" w:cs="Arial"/>
          <w:bCs/>
        </w:rPr>
        <w:t xml:space="preserve"> Trestného poriadku   2 osoby</w:t>
      </w:r>
      <w:r w:rsidR="006D38AD">
        <w:rPr>
          <w:rFonts w:ascii="Arial" w:hAnsi="Arial" w:cs="Arial"/>
          <w:bCs/>
        </w:rPr>
        <w:t>,</w:t>
      </w:r>
    </w:p>
    <w:p w:rsidR="00927088" w:rsidP="00927088">
      <w:pPr>
        <w:bidi w:val="0"/>
        <w:ind w:left="709" w:hanging="709"/>
        <w:jc w:val="both"/>
        <w:rPr>
          <w:rFonts w:ascii="Arial" w:hAnsi="Arial" w:cs="Arial"/>
          <w:bCs/>
        </w:rPr>
      </w:pPr>
      <w:r>
        <w:rPr>
          <w:rFonts w:ascii="Arial" w:hAnsi="Arial" w:cs="Arial"/>
          <w:bCs/>
        </w:rPr>
        <w:tab/>
        <w:t>- podľa § 285 písm. d</w:t>
      </w:r>
      <w:r w:rsidR="00590935">
        <w:rPr>
          <w:rFonts w:ascii="Arial" w:hAnsi="Arial" w:cs="Arial"/>
          <w:bCs/>
        </w:rPr>
        <w:t>/</w:t>
      </w:r>
      <w:r>
        <w:rPr>
          <w:rFonts w:ascii="Arial" w:hAnsi="Arial" w:cs="Arial"/>
          <w:bCs/>
        </w:rPr>
        <w:t xml:space="preserve"> Trestného poriadku žiadna osoba</w:t>
      </w:r>
      <w:r w:rsidR="006D38AD">
        <w:rPr>
          <w:rFonts w:ascii="Arial" w:hAnsi="Arial" w:cs="Arial"/>
          <w:bCs/>
        </w:rPr>
        <w:t>,</w:t>
      </w:r>
    </w:p>
    <w:p w:rsidR="00927088" w:rsidP="00927088">
      <w:pPr>
        <w:bidi w:val="0"/>
        <w:ind w:left="709" w:hanging="709"/>
        <w:jc w:val="both"/>
        <w:rPr>
          <w:rFonts w:ascii="Arial" w:hAnsi="Arial" w:cs="Arial"/>
          <w:bCs/>
        </w:rPr>
      </w:pPr>
      <w:r>
        <w:rPr>
          <w:rFonts w:ascii="Arial" w:hAnsi="Arial" w:cs="Arial"/>
          <w:bCs/>
        </w:rPr>
        <w:tab/>
        <w:t>- podľa § 285 písm. e</w:t>
      </w:r>
      <w:r w:rsidR="00590935">
        <w:rPr>
          <w:rFonts w:ascii="Arial" w:hAnsi="Arial" w:cs="Arial"/>
          <w:bCs/>
        </w:rPr>
        <w:t>/</w:t>
      </w:r>
      <w:r>
        <w:rPr>
          <w:rFonts w:ascii="Arial" w:hAnsi="Arial" w:cs="Arial"/>
          <w:bCs/>
        </w:rPr>
        <w:t xml:space="preserve"> Trestného poriadku žiadna osoba</w:t>
      </w:r>
      <w:r w:rsidR="006D38AD">
        <w:rPr>
          <w:rFonts w:ascii="Arial" w:hAnsi="Arial" w:cs="Arial"/>
          <w:bCs/>
        </w:rPr>
        <w:t>,</w:t>
      </w:r>
    </w:p>
    <w:p w:rsidR="00927088" w:rsidP="00927088">
      <w:pPr>
        <w:bidi w:val="0"/>
        <w:ind w:left="709" w:hanging="709"/>
        <w:jc w:val="both"/>
        <w:rPr>
          <w:rFonts w:ascii="Arial" w:hAnsi="Arial" w:cs="Arial"/>
          <w:bCs/>
        </w:rPr>
      </w:pPr>
      <w:r>
        <w:rPr>
          <w:rFonts w:ascii="Arial" w:hAnsi="Arial" w:cs="Arial"/>
          <w:bCs/>
        </w:rPr>
        <w:tab/>
        <w:t xml:space="preserve">- podľa § 285 písm. f </w:t>
      </w:r>
      <w:r w:rsidR="00590935">
        <w:rPr>
          <w:rFonts w:ascii="Arial" w:hAnsi="Arial" w:cs="Arial"/>
          <w:bCs/>
        </w:rPr>
        <w:t>/</w:t>
      </w:r>
      <w:r>
        <w:rPr>
          <w:rFonts w:ascii="Arial" w:hAnsi="Arial" w:cs="Arial"/>
          <w:bCs/>
        </w:rPr>
        <w:t xml:space="preserve"> Trestného poriadku 1 osoba</w:t>
      </w:r>
      <w:r w:rsidR="006D38AD">
        <w:rPr>
          <w:rFonts w:ascii="Arial" w:hAnsi="Arial" w:cs="Arial"/>
          <w:bCs/>
        </w:rPr>
        <w:t>.</w:t>
      </w:r>
    </w:p>
    <w:p w:rsidR="00927088" w:rsidP="00927088">
      <w:pPr>
        <w:bidi w:val="0"/>
        <w:ind w:left="709" w:hanging="709"/>
        <w:jc w:val="both"/>
        <w:rPr>
          <w:rFonts w:ascii="Arial" w:hAnsi="Arial" w:cs="Arial"/>
          <w:bCs/>
        </w:rPr>
      </w:pPr>
    </w:p>
    <w:p w:rsidR="00927088" w:rsidP="009F7D43">
      <w:pPr>
        <w:bidi w:val="0"/>
        <w:ind w:left="709" w:firstLine="707"/>
        <w:jc w:val="both"/>
        <w:rPr>
          <w:rFonts w:ascii="Arial" w:hAnsi="Arial" w:cs="Arial"/>
          <w:bCs/>
        </w:rPr>
      </w:pPr>
      <w:r>
        <w:rPr>
          <w:rFonts w:ascii="Arial" w:hAnsi="Arial" w:cs="Arial"/>
          <w:bCs/>
        </w:rPr>
        <w:t xml:space="preserve">V roku 2008 </w:t>
      </w:r>
      <w:r w:rsidR="007F6566">
        <w:rPr>
          <w:rFonts w:ascii="Arial" w:hAnsi="Arial" w:cs="Arial"/>
          <w:bCs/>
        </w:rPr>
        <w:t xml:space="preserve"> bolo odsúdených 216 osôb a </w:t>
      </w:r>
      <w:r>
        <w:rPr>
          <w:rFonts w:ascii="Arial" w:hAnsi="Arial" w:cs="Arial"/>
          <w:bCs/>
        </w:rPr>
        <w:t>oslobodených 43 osôb</w:t>
      </w:r>
      <w:r w:rsidR="007F6566">
        <w:rPr>
          <w:rFonts w:ascii="Arial" w:hAnsi="Arial" w:cs="Arial"/>
          <w:bCs/>
        </w:rPr>
        <w:t xml:space="preserve"> </w:t>
      </w:r>
      <w:r w:rsidR="009F7D43">
        <w:rPr>
          <w:rFonts w:ascii="Arial" w:hAnsi="Arial" w:cs="Arial"/>
          <w:bCs/>
        </w:rPr>
        <w:t xml:space="preserve">         </w:t>
      </w:r>
      <w:r w:rsidR="007F6566">
        <w:rPr>
          <w:rFonts w:ascii="Arial" w:hAnsi="Arial" w:cs="Arial"/>
          <w:bCs/>
        </w:rPr>
        <w:t>a v</w:t>
      </w:r>
      <w:r>
        <w:rPr>
          <w:rFonts w:ascii="Arial" w:hAnsi="Arial" w:cs="Arial"/>
          <w:bCs/>
        </w:rPr>
        <w:t> roku 2007 bolo odsúdených celkom 257 osôb</w:t>
      </w:r>
      <w:r w:rsidR="007F6566">
        <w:rPr>
          <w:rFonts w:ascii="Arial" w:hAnsi="Arial" w:cs="Arial"/>
          <w:bCs/>
        </w:rPr>
        <w:t xml:space="preserve"> a</w:t>
      </w:r>
      <w:r>
        <w:rPr>
          <w:rFonts w:ascii="Arial" w:hAnsi="Arial" w:cs="Arial"/>
          <w:bCs/>
        </w:rPr>
        <w:t xml:space="preserve"> oslobodených 48 osôb</w:t>
      </w:r>
      <w:r w:rsidR="007F6566">
        <w:rPr>
          <w:rFonts w:ascii="Arial" w:hAnsi="Arial" w:cs="Arial"/>
          <w:bCs/>
        </w:rPr>
        <w:t>.</w:t>
      </w:r>
      <w:r>
        <w:rPr>
          <w:rFonts w:ascii="Arial" w:hAnsi="Arial" w:cs="Arial"/>
          <w:bCs/>
        </w:rPr>
        <w:tab/>
      </w:r>
    </w:p>
    <w:p w:rsidR="00927088" w:rsidP="007F6566">
      <w:pPr>
        <w:bidi w:val="0"/>
        <w:jc w:val="both"/>
        <w:rPr>
          <w:rFonts w:ascii="Arial" w:hAnsi="Arial" w:cs="Arial"/>
          <w:bCs/>
        </w:rPr>
      </w:pPr>
    </w:p>
    <w:p w:rsidR="00927088" w:rsidP="00927088">
      <w:pPr>
        <w:bidi w:val="0"/>
        <w:ind w:left="708"/>
        <w:jc w:val="both"/>
        <w:rPr>
          <w:rFonts w:ascii="Arial" w:hAnsi="Arial" w:cs="Arial"/>
          <w:bCs/>
        </w:rPr>
      </w:pPr>
      <w:r>
        <w:rPr>
          <w:rFonts w:ascii="Arial" w:hAnsi="Arial" w:cs="Arial"/>
          <w:bCs/>
        </w:rPr>
        <w:tab/>
        <w:t xml:space="preserve">V sledovanom období bolo trestné stíhanie súdom podmienečne zastavené v konaní proti 6 osobám. V roku 2008 bolo trestné stíhanie súdom podmienečne zastavené v konaní proti 11 osobám a v roku 2007 to bolo proti 24 osobám.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 xml:space="preserve">V roku 2009 bol súdom schválený zmier v 3 veciach a to na Vojenskej obvodnej prokuratúre Prešov. </w:t>
      </w:r>
      <w:r w:rsidR="007F6566">
        <w:rPr>
          <w:rFonts w:ascii="Arial" w:hAnsi="Arial" w:cs="Arial"/>
          <w:bCs/>
        </w:rPr>
        <w:t>V roku 2008 to bolo u 2 osôb.</w:t>
      </w:r>
    </w:p>
    <w:p w:rsidR="00927088" w:rsidP="00927088">
      <w:pPr>
        <w:bidi w:val="0"/>
        <w:jc w:val="both"/>
        <w:rPr>
          <w:rFonts w:ascii="Arial" w:hAnsi="Arial" w:cs="Arial"/>
          <w:bCs/>
        </w:rPr>
      </w:pPr>
    </w:p>
    <w:p w:rsidR="00927088" w:rsidP="007F6566">
      <w:pPr>
        <w:bidi w:val="0"/>
        <w:ind w:left="708" w:firstLine="708"/>
        <w:jc w:val="both"/>
        <w:rPr>
          <w:rFonts w:ascii="Arial" w:hAnsi="Arial" w:cs="Arial"/>
          <w:bCs/>
        </w:rPr>
      </w:pPr>
      <w:r w:rsidR="006D38AD">
        <w:rPr>
          <w:rFonts w:ascii="Arial" w:hAnsi="Arial" w:cs="Arial"/>
          <w:bCs/>
        </w:rPr>
        <w:t>V roku 2009 s</w:t>
      </w:r>
      <w:r>
        <w:rPr>
          <w:rFonts w:ascii="Arial" w:hAnsi="Arial" w:cs="Arial"/>
          <w:bCs/>
        </w:rPr>
        <w:t>úd schválil dohodu o vine a treste pri 30 osobách, z toho bolo najviac na Vojenskej obvodnej prokuratúre Bratislava</w:t>
      </w:r>
      <w:r w:rsidR="007F6566">
        <w:rPr>
          <w:rFonts w:ascii="Arial" w:hAnsi="Arial" w:cs="Arial"/>
          <w:bCs/>
        </w:rPr>
        <w:t>.</w:t>
      </w:r>
      <w:r>
        <w:rPr>
          <w:rFonts w:ascii="Arial" w:hAnsi="Arial" w:cs="Arial"/>
          <w:bCs/>
        </w:rPr>
        <w:t xml:space="preserve"> V roku 2008 súd schválil dohodu pri 72 osobách a v roku 2007 to bolo pri 94 osobách. </w:t>
      </w:r>
      <w:r w:rsidR="007F6566">
        <w:rPr>
          <w:rFonts w:ascii="Arial" w:hAnsi="Arial" w:cs="Arial"/>
          <w:bCs/>
        </w:rPr>
        <w:t>V</w:t>
      </w:r>
      <w:r w:rsidR="006D38AD">
        <w:rPr>
          <w:rFonts w:ascii="Arial" w:hAnsi="Arial" w:cs="Arial"/>
          <w:bCs/>
        </w:rPr>
        <w:t xml:space="preserve"> roku 2009 v </w:t>
      </w:r>
      <w:r>
        <w:rPr>
          <w:rFonts w:ascii="Arial" w:hAnsi="Arial" w:cs="Arial"/>
          <w:bCs/>
        </w:rPr>
        <w:t> 2 prípadoch súd neschválil dohodu o vine a treste, pričom v predchádzajúcom roku k neschváleniu došlo v 2 prípadoch a v roku 2</w:t>
      </w:r>
      <w:r w:rsidR="006D38AD">
        <w:rPr>
          <w:rFonts w:ascii="Arial" w:hAnsi="Arial" w:cs="Arial"/>
          <w:bCs/>
        </w:rPr>
        <w:t>007 tomu tak bolo</w:t>
      </w:r>
      <w:r w:rsidR="001203B0">
        <w:rPr>
          <w:rFonts w:ascii="Arial" w:hAnsi="Arial" w:cs="Arial"/>
          <w:bCs/>
        </w:rPr>
        <w:t xml:space="preserve"> </w:t>
      </w:r>
      <w:r>
        <w:rPr>
          <w:rFonts w:ascii="Arial" w:hAnsi="Arial" w:cs="Arial"/>
          <w:bCs/>
        </w:rPr>
        <w:t xml:space="preserve">v 3 prípadoch.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sidR="007F6566">
        <w:rPr>
          <w:rFonts w:ascii="Arial" w:hAnsi="Arial" w:cs="Arial"/>
          <w:bCs/>
        </w:rPr>
        <w:t>V</w:t>
      </w:r>
      <w:r>
        <w:rPr>
          <w:rFonts w:ascii="Arial" w:hAnsi="Arial" w:cs="Arial"/>
          <w:bCs/>
        </w:rPr>
        <w:t xml:space="preserve"> jednej veci bol súdom vrátený návrh prokurátorovi ohľadne konania o dohode o vine a treste, pričom v predchádzajúcom roku to bolo taktiež v jednej veci a v roku 2007 k takejto situácii nedošlo.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 xml:space="preserve">Zastavené trestné stíhanie (okrem zmieru) bolo realizované proti </w:t>
      </w:r>
      <w:r w:rsidR="000B59F9">
        <w:rPr>
          <w:rFonts w:ascii="Arial" w:hAnsi="Arial" w:cs="Arial"/>
          <w:bCs/>
        </w:rPr>
        <w:t xml:space="preserve">         </w:t>
      </w:r>
      <w:r>
        <w:rPr>
          <w:rFonts w:ascii="Arial" w:hAnsi="Arial" w:cs="Arial"/>
          <w:bCs/>
        </w:rPr>
        <w:t xml:space="preserve">5 osobám, v roku 2008 to bolo proti 2 osobám a v roku 2007 proti 7 osobám.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 xml:space="preserve">Postúpené trestné stíhanie bolo v sledovanom období proti 4 osobám, v roku 2008 to bolo proti 6 osobám a v roku 2007 proti 4 osobám.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Za sledované obdobie súd vrátil prokurátorovi vec na došetrenie</w:t>
      </w:r>
      <w:r w:rsidR="00E36B3B">
        <w:rPr>
          <w:rFonts w:ascii="Arial" w:hAnsi="Arial" w:cs="Arial"/>
          <w:bCs/>
        </w:rPr>
        <w:t xml:space="preserve">  </w:t>
      </w:r>
      <w:r w:rsidR="009717B5">
        <w:rPr>
          <w:rFonts w:ascii="Arial" w:hAnsi="Arial" w:cs="Arial"/>
          <w:bCs/>
        </w:rPr>
        <w:t xml:space="preserve">      </w:t>
      </w:r>
      <w:r>
        <w:rPr>
          <w:rFonts w:ascii="Arial" w:hAnsi="Arial" w:cs="Arial"/>
          <w:bCs/>
        </w:rPr>
        <w:t>v 2 prípadoch</w:t>
      </w:r>
      <w:r w:rsidR="007F6566">
        <w:rPr>
          <w:rFonts w:ascii="Arial" w:hAnsi="Arial" w:cs="Arial"/>
          <w:bCs/>
        </w:rPr>
        <w:t>.</w:t>
      </w:r>
      <w:r>
        <w:rPr>
          <w:rFonts w:ascii="Arial" w:hAnsi="Arial" w:cs="Arial"/>
          <w:bCs/>
        </w:rPr>
        <w:t xml:space="preserve"> </w:t>
      </w:r>
      <w:r w:rsidR="007F6566">
        <w:rPr>
          <w:rFonts w:ascii="Arial" w:hAnsi="Arial" w:cs="Arial"/>
          <w:bCs/>
        </w:rPr>
        <w:t>V</w:t>
      </w:r>
      <w:r>
        <w:rPr>
          <w:rFonts w:ascii="Arial" w:hAnsi="Arial" w:cs="Arial"/>
          <w:bCs/>
        </w:rPr>
        <w:t xml:space="preserve"> roku 2008 tak učinil v 4 veciach a v roku 2007 tomu tak bolo v 5 veciach.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 xml:space="preserve">V sledovanom období prokurátori vojenskej prokuratúry podali celkom 48 odvolaní, z ktorých bolo 23 úspešných. V roku 2008 bolo podaných </w:t>
      </w:r>
      <w:r w:rsidR="00194A0B">
        <w:rPr>
          <w:rFonts w:ascii="Arial" w:hAnsi="Arial" w:cs="Arial"/>
          <w:bCs/>
        </w:rPr>
        <w:t xml:space="preserve">          </w:t>
      </w:r>
      <w:r>
        <w:rPr>
          <w:rFonts w:ascii="Arial" w:hAnsi="Arial" w:cs="Arial"/>
          <w:bCs/>
        </w:rPr>
        <w:t xml:space="preserve">55 odvolaní, z ktorých bolo 18 úspešných a v roku 2007 bolo podaných </w:t>
      </w:r>
      <w:r w:rsidR="00194A0B">
        <w:rPr>
          <w:rFonts w:ascii="Arial" w:hAnsi="Arial" w:cs="Arial"/>
          <w:bCs/>
        </w:rPr>
        <w:t xml:space="preserve">        </w:t>
      </w:r>
      <w:r>
        <w:rPr>
          <w:rFonts w:ascii="Arial" w:hAnsi="Arial" w:cs="Arial"/>
          <w:bCs/>
        </w:rPr>
        <w:t>72 odvolaní,</w:t>
      </w:r>
      <w:r w:rsidR="00194A0B">
        <w:rPr>
          <w:rFonts w:ascii="Arial" w:hAnsi="Arial" w:cs="Arial"/>
          <w:bCs/>
        </w:rPr>
        <w:t xml:space="preserve"> </w:t>
      </w:r>
      <w:r>
        <w:rPr>
          <w:rFonts w:ascii="Arial" w:hAnsi="Arial" w:cs="Arial"/>
          <w:bCs/>
        </w:rPr>
        <w:t xml:space="preserve"> z ktorých bolo 24 úspešných. </w:t>
      </w:r>
    </w:p>
    <w:p w:rsidR="00927088" w:rsidP="00927088">
      <w:pPr>
        <w:bidi w:val="0"/>
        <w:jc w:val="both"/>
        <w:rPr>
          <w:rFonts w:ascii="Arial" w:hAnsi="Arial" w:cs="Arial"/>
          <w:bCs/>
        </w:rPr>
      </w:pPr>
    </w:p>
    <w:p w:rsidR="00927088" w:rsidP="00927088">
      <w:pPr>
        <w:bidi w:val="0"/>
        <w:ind w:left="708" w:firstLine="708"/>
        <w:jc w:val="both"/>
        <w:rPr>
          <w:rFonts w:ascii="Arial" w:hAnsi="Arial" w:cs="Arial"/>
          <w:bCs/>
        </w:rPr>
      </w:pPr>
      <w:r>
        <w:rPr>
          <w:rFonts w:ascii="Arial" w:hAnsi="Arial" w:cs="Arial"/>
          <w:bCs/>
        </w:rPr>
        <w:t>Čo sa týka podaných sťažností prokurátora (mimo rozhodovania o väzbe)</w:t>
      </w:r>
      <w:r w:rsidR="00F57CFB">
        <w:rPr>
          <w:rFonts w:ascii="Arial" w:hAnsi="Arial" w:cs="Arial"/>
          <w:bCs/>
        </w:rPr>
        <w:t xml:space="preserve">, týchto bolo podaných celkom 8, z čoho </w:t>
      </w:r>
      <w:r>
        <w:rPr>
          <w:rFonts w:ascii="Arial" w:hAnsi="Arial" w:cs="Arial"/>
          <w:bCs/>
        </w:rPr>
        <w:t>bolo 5 úspešných. V roku 2008 bolo podaných 16 sťažností, pričom 9 bol</w:t>
      </w:r>
      <w:r w:rsidR="007F6566">
        <w:rPr>
          <w:rFonts w:ascii="Arial" w:hAnsi="Arial" w:cs="Arial"/>
          <w:bCs/>
        </w:rPr>
        <w:t>o úspešných</w:t>
      </w:r>
      <w:r>
        <w:rPr>
          <w:rFonts w:ascii="Arial" w:hAnsi="Arial" w:cs="Arial"/>
          <w:bCs/>
        </w:rPr>
        <w:t xml:space="preserve"> a v roku 2007 bolo podaných 12 sťažností, z ktorých 4 </w:t>
      </w:r>
      <w:r w:rsidR="007F6566">
        <w:rPr>
          <w:rFonts w:ascii="Arial" w:hAnsi="Arial" w:cs="Arial"/>
          <w:bCs/>
        </w:rPr>
        <w:t xml:space="preserve">boli </w:t>
      </w:r>
      <w:r>
        <w:rPr>
          <w:rFonts w:ascii="Arial" w:hAnsi="Arial" w:cs="Arial"/>
          <w:bCs/>
        </w:rPr>
        <w:t>úspešn</w:t>
      </w:r>
      <w:r w:rsidR="007F6566">
        <w:rPr>
          <w:rFonts w:ascii="Arial" w:hAnsi="Arial" w:cs="Arial"/>
          <w:bCs/>
        </w:rPr>
        <w:t>é</w:t>
      </w:r>
      <w:r>
        <w:rPr>
          <w:rFonts w:ascii="Arial" w:hAnsi="Arial" w:cs="Arial"/>
          <w:bCs/>
        </w:rPr>
        <w:t xml:space="preserve">. </w:t>
      </w:r>
    </w:p>
    <w:p w:rsidR="00927088" w:rsidP="00927088">
      <w:pPr>
        <w:bidi w:val="0"/>
        <w:jc w:val="both"/>
        <w:rPr>
          <w:rFonts w:ascii="Arial" w:hAnsi="Arial" w:cs="Arial"/>
          <w:bCs/>
        </w:rPr>
      </w:pPr>
    </w:p>
    <w:p w:rsidR="00927088" w:rsidP="008E2ED1">
      <w:pPr>
        <w:bidi w:val="0"/>
        <w:ind w:left="708" w:firstLine="708"/>
        <w:jc w:val="both"/>
        <w:rPr>
          <w:rFonts w:ascii="Arial" w:hAnsi="Arial" w:cs="Arial"/>
          <w:bCs/>
        </w:rPr>
      </w:pPr>
      <w:r>
        <w:rPr>
          <w:rFonts w:ascii="Arial" w:hAnsi="Arial" w:cs="Arial"/>
          <w:bCs/>
        </w:rPr>
        <w:t>Prokurátori v sledovanom období podali celkom 3 odpory</w:t>
      </w:r>
      <w:r w:rsidRPr="00F57CFB" w:rsidR="00F57CFB">
        <w:rPr>
          <w:rFonts w:ascii="Arial" w:hAnsi="Arial" w:cs="Arial"/>
          <w:bCs/>
        </w:rPr>
        <w:t xml:space="preserve"> </w:t>
      </w:r>
      <w:r w:rsidR="00F57CFB">
        <w:rPr>
          <w:rFonts w:ascii="Arial" w:hAnsi="Arial" w:cs="Arial"/>
          <w:bCs/>
        </w:rPr>
        <w:t>proti trestnému rozkazu</w:t>
      </w:r>
      <w:r>
        <w:rPr>
          <w:rFonts w:ascii="Arial" w:hAnsi="Arial" w:cs="Arial"/>
          <w:bCs/>
        </w:rPr>
        <w:t xml:space="preserve">, v roku 2008 boli podané 4 odpory a v roku 2007 to bolo 6 odporov. </w:t>
      </w:r>
    </w:p>
    <w:p w:rsidR="00923655" w:rsidP="00923655">
      <w:pPr>
        <w:bidi w:val="0"/>
        <w:jc w:val="both"/>
        <w:rPr>
          <w:rFonts w:ascii="Arial" w:hAnsi="Arial" w:cs="Arial"/>
          <w:bCs/>
        </w:rPr>
      </w:pPr>
    </w:p>
    <w:p w:rsidR="00863402" w:rsidRPr="006441AB" w:rsidP="00863402">
      <w:pPr>
        <w:bidi w:val="0"/>
        <w:jc w:val="both"/>
        <w:rPr>
          <w:rFonts w:ascii="Arial" w:hAnsi="Arial" w:cs="Arial"/>
          <w:bCs/>
        </w:rPr>
      </w:pPr>
      <w:r w:rsidR="00923655">
        <w:rPr>
          <w:rFonts w:ascii="Arial" w:hAnsi="Arial" w:cs="Arial"/>
          <w:bCs/>
        </w:rPr>
        <w:tab/>
      </w:r>
    </w:p>
    <w:p w:rsidR="00863402" w:rsidP="0037672C">
      <w:pPr>
        <w:pStyle w:val="NormalWeb"/>
        <w:shd w:val="clear" w:color="auto" w:fill="FFFFFF"/>
        <w:bidi w:val="0"/>
        <w:ind w:firstLine="708"/>
        <w:jc w:val="both"/>
        <w:rPr>
          <w:rFonts w:ascii="Arial" w:eastAsia="Batang" w:hAnsi="Arial" w:cs="Arial"/>
          <w:b/>
          <w:bCs/>
          <w:color w:val="000000"/>
        </w:rPr>
      </w:pPr>
      <w:r>
        <w:rPr>
          <w:rStyle w:val="Strong"/>
          <w:rFonts w:ascii="Arial" w:eastAsia="Batang" w:hAnsi="Arial" w:cs="Arial"/>
          <w:color w:val="000000"/>
        </w:rPr>
        <w:t>2.3.6</w:t>
      </w:r>
      <w:r w:rsidR="00FF2891">
        <w:rPr>
          <w:rStyle w:val="Strong"/>
          <w:rFonts w:ascii="Arial" w:eastAsia="Batang" w:hAnsi="Arial" w:cs="Arial"/>
          <w:color w:val="000000"/>
        </w:rPr>
        <w:t xml:space="preserve"> </w:t>
      </w:r>
      <w:r w:rsidR="001771F6">
        <w:rPr>
          <w:rStyle w:val="Strong"/>
          <w:rFonts w:ascii="Arial" w:eastAsia="Batang" w:hAnsi="Arial" w:cs="Arial"/>
          <w:color w:val="000000"/>
        </w:rPr>
        <w:t xml:space="preserve">   </w:t>
      </w:r>
      <w:r>
        <w:rPr>
          <w:rStyle w:val="Strong"/>
          <w:rFonts w:ascii="Arial" w:eastAsia="Batang" w:hAnsi="Arial" w:cs="Arial" w:hint="default"/>
          <w:color w:val="000000"/>
        </w:rPr>
        <w:t>Konanie o mimoriadnych opravný</w:t>
      </w:r>
      <w:r>
        <w:rPr>
          <w:rStyle w:val="Strong"/>
          <w:rFonts w:ascii="Arial" w:eastAsia="Batang" w:hAnsi="Arial" w:cs="Arial" w:hint="default"/>
          <w:color w:val="000000"/>
        </w:rPr>
        <w:t>ch prostriedkoch</w:t>
      </w:r>
    </w:p>
    <w:p w:rsidR="00A711E7" w:rsidP="00A711E7">
      <w:pPr>
        <w:bidi w:val="0"/>
        <w:ind w:left="360"/>
        <w:rPr>
          <w:rFonts w:ascii="Times New Roman" w:hAnsi="Times New Roman"/>
          <w:b/>
          <w:bCs/>
        </w:rPr>
      </w:pPr>
      <w:r>
        <w:rPr>
          <w:rFonts w:ascii="Times New Roman" w:hAnsi="Times New Roman"/>
          <w:b/>
          <w:bCs/>
        </w:rPr>
        <w:tab/>
      </w:r>
    </w:p>
    <w:p w:rsidR="00A711E7" w:rsidRPr="00A711E7" w:rsidP="00F57CFB">
      <w:pPr>
        <w:bidi w:val="0"/>
        <w:ind w:left="708"/>
        <w:jc w:val="both"/>
        <w:rPr>
          <w:rFonts w:ascii="Arial" w:hAnsi="Arial" w:cs="Arial"/>
        </w:rPr>
      </w:pPr>
      <w:r>
        <w:rPr>
          <w:rFonts w:ascii="Times New Roman" w:hAnsi="Times New Roman"/>
        </w:rPr>
        <w:t xml:space="preserve">         </w:t>
        <w:tab/>
        <w:t xml:space="preserve"> </w:t>
      </w:r>
      <w:r w:rsidRPr="00A711E7">
        <w:rPr>
          <w:rFonts w:ascii="Arial" w:hAnsi="Arial" w:cs="Arial"/>
        </w:rPr>
        <w:t>V roku 200</w:t>
      </w:r>
      <w:r w:rsidR="00F57CFB">
        <w:rPr>
          <w:rFonts w:ascii="Arial" w:hAnsi="Arial" w:cs="Arial"/>
        </w:rPr>
        <w:t>9</w:t>
      </w:r>
      <w:r w:rsidRPr="00A711E7">
        <w:rPr>
          <w:rFonts w:ascii="Arial" w:hAnsi="Arial" w:cs="Arial"/>
        </w:rPr>
        <w:t xml:space="preserve"> </w:t>
      </w:r>
      <w:r w:rsidRPr="00A711E7" w:rsidR="00F57CFB">
        <w:rPr>
          <w:rFonts w:ascii="Arial" w:hAnsi="Arial" w:cs="Arial"/>
        </w:rPr>
        <w:t>došlo</w:t>
      </w:r>
      <w:r w:rsidRPr="00F57CFB" w:rsidR="00F57CFB">
        <w:rPr>
          <w:rFonts w:ascii="Arial" w:hAnsi="Arial" w:cs="Arial"/>
        </w:rPr>
        <w:t xml:space="preserve"> </w:t>
      </w:r>
      <w:r w:rsidRPr="00A711E7" w:rsidR="00F57CFB">
        <w:rPr>
          <w:rFonts w:ascii="Arial" w:hAnsi="Arial" w:cs="Arial"/>
        </w:rPr>
        <w:t>v porovnaní s predchádzajúcim rokom</w:t>
      </w:r>
      <w:r w:rsidR="00F57CFB">
        <w:rPr>
          <w:rFonts w:ascii="Arial" w:hAnsi="Arial" w:cs="Arial"/>
        </w:rPr>
        <w:t xml:space="preserve"> </w:t>
      </w:r>
      <w:r w:rsidRPr="00A711E7" w:rsidR="00F57CFB">
        <w:rPr>
          <w:rFonts w:ascii="Arial" w:hAnsi="Arial" w:cs="Arial"/>
        </w:rPr>
        <w:t xml:space="preserve">k poklesu </w:t>
      </w:r>
      <w:r w:rsidRPr="00A711E7">
        <w:rPr>
          <w:rFonts w:ascii="Arial" w:hAnsi="Arial" w:cs="Arial"/>
        </w:rPr>
        <w:t xml:space="preserve">pri </w:t>
      </w:r>
      <w:r w:rsidR="00F57CFB">
        <w:rPr>
          <w:rFonts w:ascii="Arial" w:hAnsi="Arial" w:cs="Arial"/>
        </w:rPr>
        <w:t xml:space="preserve">nápade a </w:t>
      </w:r>
      <w:r w:rsidRPr="00A711E7">
        <w:rPr>
          <w:rFonts w:ascii="Arial" w:hAnsi="Arial" w:cs="Arial"/>
        </w:rPr>
        <w:t>využívaní  mimo</w:t>
      </w:r>
      <w:r w:rsidR="00F57CFB">
        <w:rPr>
          <w:rFonts w:ascii="Arial" w:hAnsi="Arial" w:cs="Arial"/>
        </w:rPr>
        <w:t xml:space="preserve">riadnych opravných prostriedkov </w:t>
      </w:r>
      <w:r w:rsidRPr="00A711E7">
        <w:rPr>
          <w:rFonts w:ascii="Arial" w:hAnsi="Arial" w:cs="Arial"/>
        </w:rPr>
        <w:t xml:space="preserve">v trestnom konaní - Zrušenie právoplatných rozhodnutí v prípravnom konaní podľa § </w:t>
      </w:r>
      <w:smartTag w:uri="urn:schemas-microsoft-com:office:smarttags" w:element="metricconverter">
        <w:smartTagPr>
          <w:attr w:name="ProductID" w:val="363 a"/>
        </w:smartTagPr>
        <w:r w:rsidRPr="00A711E7">
          <w:rPr>
            <w:rFonts w:ascii="Arial" w:hAnsi="Arial" w:cs="Arial"/>
          </w:rPr>
          <w:t>363 a</w:t>
        </w:r>
      </w:smartTag>
      <w:r w:rsidRPr="00A711E7">
        <w:rPr>
          <w:rFonts w:ascii="Arial" w:hAnsi="Arial" w:cs="Arial"/>
        </w:rPr>
        <w:t xml:space="preserve"> nasl. Trestného poriadku a  Dovolanie podľa § </w:t>
      </w:r>
      <w:smartTag w:uri="urn:schemas-microsoft-com:office:smarttags" w:element="metricconverter">
        <w:smartTagPr>
          <w:attr w:name="ProductID" w:val="368 a"/>
        </w:smartTagPr>
        <w:r w:rsidRPr="00A711E7">
          <w:rPr>
            <w:rFonts w:ascii="Arial" w:hAnsi="Arial" w:cs="Arial"/>
          </w:rPr>
          <w:t>368 a</w:t>
        </w:r>
      </w:smartTag>
      <w:r w:rsidRPr="00A711E7">
        <w:rPr>
          <w:rFonts w:ascii="Arial" w:hAnsi="Arial" w:cs="Arial"/>
        </w:rPr>
        <w:t xml:space="preserve"> nasl. Trestného poriadku</w:t>
      </w:r>
      <w:r w:rsidR="00F57CFB">
        <w:rPr>
          <w:rFonts w:ascii="Arial" w:hAnsi="Arial" w:cs="Arial"/>
        </w:rPr>
        <w:t>.</w:t>
      </w:r>
      <w:r w:rsidRPr="00A711E7">
        <w:rPr>
          <w:rFonts w:ascii="Arial" w:hAnsi="Arial" w:cs="Arial"/>
        </w:rPr>
        <w:t xml:space="preserve"> </w:t>
      </w:r>
    </w:p>
    <w:p w:rsidR="00434CA9" w:rsidRPr="0037672C" w:rsidP="00A711E7">
      <w:pPr>
        <w:pStyle w:val="NormalWeb"/>
        <w:bidi w:val="0"/>
        <w:rPr>
          <w:rFonts w:ascii="Arial" w:eastAsia="Batang" w:hAnsi="Arial"/>
          <w:b/>
          <w:color w:val="000000"/>
          <w:spacing w:val="-8"/>
        </w:rPr>
      </w:pPr>
    </w:p>
    <w:p w:rsidR="00863402" w:rsidP="0037672C">
      <w:pPr>
        <w:pStyle w:val="NormalWeb"/>
        <w:shd w:val="clear" w:color="auto" w:fill="FFFFFF"/>
        <w:bidi w:val="0"/>
        <w:ind w:left="708" w:firstLine="708"/>
        <w:jc w:val="both"/>
        <w:rPr>
          <w:rFonts w:ascii="Arial" w:eastAsia="Batang" w:hAnsi="Arial" w:cs="Arial" w:hint="default"/>
          <w:color w:val="000000"/>
        </w:rPr>
      </w:pPr>
      <w:r>
        <w:rPr>
          <w:rFonts w:ascii="Arial" w:eastAsia="Batang" w:hAnsi="Arial" w:cs="Arial" w:hint="default"/>
          <w:color w:val="000000"/>
        </w:rPr>
        <w:t>V roku 2009 poklesol ná</w:t>
      </w:r>
      <w:r>
        <w:rPr>
          <w:rFonts w:ascii="Arial" w:eastAsia="Batang" w:hAnsi="Arial" w:cs="Arial" w:hint="default"/>
          <w:color w:val="000000"/>
        </w:rPr>
        <w:t>pad aj využ</w:t>
      </w:r>
      <w:r>
        <w:rPr>
          <w:rFonts w:ascii="Arial" w:eastAsia="Batang" w:hAnsi="Arial" w:cs="Arial" w:hint="default"/>
          <w:color w:val="000000"/>
        </w:rPr>
        <w:t>itie mimoriadnych opravný</w:t>
      </w:r>
      <w:r>
        <w:rPr>
          <w:rFonts w:ascii="Arial" w:eastAsia="Batang" w:hAnsi="Arial" w:cs="Arial" w:hint="default"/>
          <w:color w:val="000000"/>
        </w:rPr>
        <w:t>ch prostriedkov v trestnom konaní</w:t>
      </w:r>
      <w:r>
        <w:rPr>
          <w:rFonts w:ascii="Arial" w:eastAsia="Batang" w:hAnsi="Arial" w:cs="Arial" w:hint="default"/>
          <w:color w:val="000000"/>
        </w:rPr>
        <w:t xml:space="preserve"> - Zruš</w:t>
      </w:r>
      <w:r>
        <w:rPr>
          <w:rFonts w:ascii="Arial" w:eastAsia="Batang" w:hAnsi="Arial" w:cs="Arial" w:hint="default"/>
          <w:color w:val="000000"/>
        </w:rPr>
        <w:t>enie prá</w:t>
      </w:r>
      <w:r>
        <w:rPr>
          <w:rFonts w:ascii="Arial" w:eastAsia="Batang" w:hAnsi="Arial" w:cs="Arial" w:hint="default"/>
          <w:color w:val="000000"/>
        </w:rPr>
        <w:t>voplatný</w:t>
      </w:r>
      <w:r>
        <w:rPr>
          <w:rFonts w:ascii="Arial" w:eastAsia="Batang" w:hAnsi="Arial" w:cs="Arial" w:hint="default"/>
          <w:color w:val="000000"/>
        </w:rPr>
        <w:t>ch rozhodnutí</w:t>
      </w:r>
      <w:r>
        <w:rPr>
          <w:rFonts w:ascii="Arial" w:eastAsia="Batang" w:hAnsi="Arial" w:cs="Arial" w:hint="default"/>
          <w:color w:val="000000"/>
        </w:rPr>
        <w:t xml:space="preserve"> </w:t>
      </w:r>
      <w:r w:rsidR="0037672C">
        <w:rPr>
          <w:rFonts w:ascii="Arial" w:eastAsia="Batang" w:hAnsi="Arial" w:cs="Arial"/>
          <w:color w:val="000000"/>
        </w:rPr>
        <w:t xml:space="preserve">                </w:t>
      </w:r>
      <w:r>
        <w:rPr>
          <w:rFonts w:ascii="Arial" w:eastAsia="Batang" w:hAnsi="Arial" w:cs="Arial" w:hint="default"/>
          <w:color w:val="000000"/>
        </w:rPr>
        <w:t>v prí</w:t>
      </w:r>
      <w:r>
        <w:rPr>
          <w:rFonts w:ascii="Arial" w:eastAsia="Batang" w:hAnsi="Arial" w:cs="Arial" w:hint="default"/>
          <w:color w:val="000000"/>
        </w:rPr>
        <w:t>pravnom konaní</w:t>
      </w:r>
      <w:r>
        <w:rPr>
          <w:rFonts w:ascii="Arial" w:eastAsia="Batang" w:hAnsi="Arial" w:cs="Arial" w:hint="default"/>
          <w:color w:val="000000"/>
        </w:rPr>
        <w:t xml:space="preserve"> podľ</w:t>
      </w:r>
      <w:r>
        <w:rPr>
          <w:rFonts w:ascii="Arial" w:eastAsia="Batang" w:hAnsi="Arial" w:cs="Arial" w:hint="default"/>
          <w:color w:val="000000"/>
        </w:rPr>
        <w:t>a §</w:t>
      </w:r>
      <w:r>
        <w:rPr>
          <w:rFonts w:ascii="Arial" w:eastAsia="Batang" w:hAnsi="Arial" w:cs="Arial" w:hint="default"/>
          <w:color w:val="000000"/>
        </w:rPr>
        <w:t xml:space="preserve"> </w:t>
      </w:r>
      <w:smartTag w:uri="urn:schemas-microsoft-com:office:smarttags" w:element="metricconverter">
        <w:smartTagPr>
          <w:attr w:name="ProductID" w:val="363 a"/>
        </w:smartTagPr>
        <w:r>
          <w:rPr>
            <w:rFonts w:ascii="Arial" w:eastAsia="Batang" w:hAnsi="Arial" w:cs="Arial" w:hint="default"/>
            <w:color w:val="000000"/>
          </w:rPr>
          <w:t>363 a</w:t>
        </w:r>
      </w:smartTag>
      <w:r>
        <w:rPr>
          <w:rFonts w:ascii="Arial" w:eastAsia="Batang" w:hAnsi="Arial" w:cs="Arial" w:hint="default"/>
          <w:color w:val="000000"/>
        </w:rPr>
        <w:t xml:space="preserve"> nasl. Trestné</w:t>
      </w:r>
      <w:r>
        <w:rPr>
          <w:rFonts w:ascii="Arial" w:eastAsia="Batang" w:hAnsi="Arial" w:cs="Arial" w:hint="default"/>
          <w:color w:val="000000"/>
        </w:rPr>
        <w:t>ho poriadku a Dovolanie podľ</w:t>
      </w:r>
      <w:r>
        <w:rPr>
          <w:rFonts w:ascii="Arial" w:eastAsia="Batang" w:hAnsi="Arial" w:cs="Arial" w:hint="default"/>
          <w:color w:val="000000"/>
        </w:rPr>
        <w:t>a §</w:t>
      </w:r>
      <w:r>
        <w:rPr>
          <w:rFonts w:ascii="Arial" w:eastAsia="Batang" w:hAnsi="Arial" w:cs="Arial" w:hint="default"/>
          <w:color w:val="000000"/>
        </w:rPr>
        <w:t xml:space="preserve"> </w:t>
      </w:r>
      <w:smartTag w:uri="urn:schemas-microsoft-com:office:smarttags" w:element="metricconverter">
        <w:smartTagPr>
          <w:attr w:name="ProductID" w:val="368 a"/>
        </w:smartTagPr>
        <w:r>
          <w:rPr>
            <w:rFonts w:ascii="Arial" w:eastAsia="Batang" w:hAnsi="Arial" w:cs="Arial" w:hint="default"/>
            <w:color w:val="000000"/>
          </w:rPr>
          <w:t>368 a</w:t>
        </w:r>
      </w:smartTag>
      <w:r>
        <w:rPr>
          <w:rFonts w:ascii="Arial" w:eastAsia="Batang" w:hAnsi="Arial" w:cs="Arial" w:hint="default"/>
          <w:color w:val="000000"/>
        </w:rPr>
        <w:t xml:space="preserve"> nasl. Trestné</w:t>
      </w:r>
      <w:r>
        <w:rPr>
          <w:rFonts w:ascii="Arial" w:eastAsia="Batang" w:hAnsi="Arial" w:cs="Arial" w:hint="default"/>
          <w:color w:val="000000"/>
        </w:rPr>
        <w:t>ho poriadku. Oba uvedené</w:t>
      </w:r>
      <w:r>
        <w:rPr>
          <w:rFonts w:ascii="Arial" w:eastAsia="Batang" w:hAnsi="Arial" w:cs="Arial" w:hint="default"/>
          <w:color w:val="000000"/>
        </w:rPr>
        <w:t xml:space="preserve"> inš</w:t>
      </w:r>
      <w:r>
        <w:rPr>
          <w:rFonts w:ascii="Arial" w:eastAsia="Batang" w:hAnsi="Arial" w:cs="Arial" w:hint="default"/>
          <w:color w:val="000000"/>
        </w:rPr>
        <w:t>titú</w:t>
      </w:r>
      <w:r>
        <w:rPr>
          <w:rFonts w:ascii="Arial" w:eastAsia="Batang" w:hAnsi="Arial" w:cs="Arial" w:hint="default"/>
          <w:color w:val="000000"/>
        </w:rPr>
        <w:t>ty sa stali súč</w:t>
      </w:r>
      <w:r>
        <w:rPr>
          <w:rFonts w:ascii="Arial" w:eastAsia="Batang" w:hAnsi="Arial" w:cs="Arial" w:hint="default"/>
          <w:color w:val="000000"/>
        </w:rPr>
        <w:t>asť</w:t>
      </w:r>
      <w:r>
        <w:rPr>
          <w:rFonts w:ascii="Arial" w:eastAsia="Batang" w:hAnsi="Arial" w:cs="Arial" w:hint="default"/>
          <w:color w:val="000000"/>
        </w:rPr>
        <w:t>ou prá</w:t>
      </w:r>
      <w:r>
        <w:rPr>
          <w:rFonts w:ascii="Arial" w:eastAsia="Batang" w:hAnsi="Arial" w:cs="Arial" w:hint="default"/>
          <w:color w:val="000000"/>
        </w:rPr>
        <w:t>vneho poriadku prijatí</w:t>
      </w:r>
      <w:r>
        <w:rPr>
          <w:rFonts w:ascii="Arial" w:eastAsia="Batang" w:hAnsi="Arial" w:cs="Arial" w:hint="default"/>
          <w:color w:val="000000"/>
        </w:rPr>
        <w:t>m zá</w:t>
      </w:r>
      <w:r>
        <w:rPr>
          <w:rFonts w:ascii="Arial" w:eastAsia="Batang" w:hAnsi="Arial" w:cs="Arial" w:hint="default"/>
          <w:color w:val="000000"/>
        </w:rPr>
        <w:t>kona č</w:t>
      </w:r>
      <w:r>
        <w:rPr>
          <w:rFonts w:ascii="Arial" w:eastAsia="Batang" w:hAnsi="Arial" w:cs="Arial" w:hint="default"/>
          <w:color w:val="000000"/>
        </w:rPr>
        <w:t>. 301/2001 Z.</w:t>
      </w:r>
      <w:r w:rsidR="00361944">
        <w:rPr>
          <w:rFonts w:ascii="Arial" w:eastAsia="Batang" w:hAnsi="Arial" w:cs="Arial"/>
          <w:color w:val="000000"/>
        </w:rPr>
        <w:t xml:space="preserve"> </w:t>
      </w:r>
      <w:r>
        <w:rPr>
          <w:rFonts w:ascii="Arial" w:eastAsia="Batang" w:hAnsi="Arial" w:cs="Arial" w:hint="default"/>
          <w:color w:val="000000"/>
        </w:rPr>
        <w:t>z. Trestný</w:t>
      </w:r>
      <w:r>
        <w:rPr>
          <w:rFonts w:ascii="Arial" w:eastAsia="Batang" w:hAnsi="Arial" w:cs="Arial" w:hint="default"/>
          <w:color w:val="000000"/>
        </w:rPr>
        <w:t xml:space="preserve"> poriadok úč</w:t>
      </w:r>
      <w:r>
        <w:rPr>
          <w:rFonts w:ascii="Arial" w:eastAsia="Batang" w:hAnsi="Arial" w:cs="Arial" w:hint="default"/>
          <w:color w:val="000000"/>
        </w:rPr>
        <w:t>inné</w:t>
      </w:r>
      <w:r>
        <w:rPr>
          <w:rFonts w:ascii="Arial" w:eastAsia="Batang" w:hAnsi="Arial" w:cs="Arial" w:hint="default"/>
          <w:color w:val="000000"/>
        </w:rPr>
        <w:t>ho od 1. januá</w:t>
      </w:r>
      <w:r>
        <w:rPr>
          <w:rFonts w:ascii="Arial" w:eastAsia="Batang" w:hAnsi="Arial" w:cs="Arial" w:hint="default"/>
          <w:color w:val="000000"/>
        </w:rPr>
        <w:t>ra 2006.</w:t>
      </w:r>
    </w:p>
    <w:p w:rsidR="0037672C" w:rsidP="0037672C">
      <w:pPr>
        <w:pStyle w:val="NormalWeb"/>
        <w:shd w:val="clear" w:color="auto" w:fill="FFFFFF"/>
        <w:bidi w:val="0"/>
        <w:ind w:left="708" w:firstLine="708"/>
        <w:jc w:val="both"/>
        <w:rPr>
          <w:rFonts w:ascii="Arial" w:eastAsia="Batang" w:hAnsi="Arial" w:cs="Arial"/>
          <w:b/>
          <w:bCs/>
          <w:color w:val="000000"/>
        </w:rPr>
      </w:pPr>
    </w:p>
    <w:p w:rsidR="00863402" w:rsidP="0037672C">
      <w:pPr>
        <w:pStyle w:val="NormalWeb"/>
        <w:shd w:val="clear" w:color="auto" w:fill="FFFFFF"/>
        <w:bidi w:val="0"/>
        <w:ind w:firstLine="708"/>
        <w:jc w:val="both"/>
        <w:rPr>
          <w:rFonts w:ascii="Arial" w:eastAsia="Batang" w:hAnsi="Arial" w:cs="Arial" w:hint="default"/>
          <w:b/>
          <w:bCs/>
          <w:color w:val="000000"/>
        </w:rPr>
      </w:pPr>
      <w:bookmarkStart w:id="1" w:name="2361-zrusenie-pravoplatnych-rozhodnuti-v"/>
      <w:bookmarkEnd w:id="1"/>
      <w:r>
        <w:rPr>
          <w:rFonts w:ascii="Arial" w:eastAsia="Batang" w:hAnsi="Arial" w:cs="Arial" w:hint="default"/>
          <w:b/>
          <w:bCs/>
          <w:color w:val="000000"/>
        </w:rPr>
        <w:t>2.3.6.1 Zruš</w:t>
      </w:r>
      <w:r>
        <w:rPr>
          <w:rFonts w:ascii="Arial" w:eastAsia="Batang" w:hAnsi="Arial" w:cs="Arial" w:hint="default"/>
          <w:b/>
          <w:bCs/>
          <w:color w:val="000000"/>
        </w:rPr>
        <w:t>enie prá</w:t>
      </w:r>
      <w:r>
        <w:rPr>
          <w:rFonts w:ascii="Arial" w:eastAsia="Batang" w:hAnsi="Arial" w:cs="Arial" w:hint="default"/>
          <w:b/>
          <w:bCs/>
          <w:color w:val="000000"/>
        </w:rPr>
        <w:t>voplatný</w:t>
      </w:r>
      <w:r>
        <w:rPr>
          <w:rFonts w:ascii="Arial" w:eastAsia="Batang" w:hAnsi="Arial" w:cs="Arial" w:hint="default"/>
          <w:b/>
          <w:bCs/>
          <w:color w:val="000000"/>
        </w:rPr>
        <w:t>ch rozhodnutí</w:t>
      </w:r>
      <w:r>
        <w:rPr>
          <w:rFonts w:ascii="Arial" w:eastAsia="Batang" w:hAnsi="Arial" w:cs="Arial" w:hint="default"/>
          <w:b/>
          <w:bCs/>
          <w:color w:val="000000"/>
        </w:rPr>
        <w:t xml:space="preserve"> v prí</w:t>
      </w:r>
      <w:r>
        <w:rPr>
          <w:rFonts w:ascii="Arial" w:eastAsia="Batang" w:hAnsi="Arial" w:cs="Arial" w:hint="default"/>
          <w:b/>
          <w:bCs/>
          <w:color w:val="000000"/>
        </w:rPr>
        <w:t>pravnom konaní</w:t>
      </w:r>
    </w:p>
    <w:p w:rsidR="00A711E7" w:rsidRPr="00A711E7" w:rsidP="00A711E7">
      <w:pPr>
        <w:bidi w:val="0"/>
        <w:rPr>
          <w:rFonts w:ascii="Arial" w:hAnsi="Arial" w:cs="Arial"/>
        </w:rPr>
      </w:pPr>
    </w:p>
    <w:p w:rsidR="00A711E7" w:rsidP="00F57CFB">
      <w:pPr>
        <w:bidi w:val="0"/>
        <w:ind w:left="708" w:firstLine="708"/>
        <w:jc w:val="both"/>
        <w:rPr>
          <w:rFonts w:ascii="Arial" w:hAnsi="Arial" w:cs="Arial"/>
        </w:rPr>
      </w:pPr>
      <w:r w:rsidRPr="00A711E7">
        <w:rPr>
          <w:rFonts w:ascii="Arial" w:hAnsi="Arial" w:cs="Arial"/>
        </w:rPr>
        <w:t xml:space="preserve">Inštitút zrušenia právoplatných rozhodnutí v prípravnom konaní  znamená oprávnenie generálneho prokurátora v trestnom konaní  priamo zrušiť do troch mesiacov od právoplatnosti  rozhodnutie prokurátora alebo policajta vydané </w:t>
      </w:r>
      <w:r w:rsidR="008E2ED1">
        <w:rPr>
          <w:rFonts w:ascii="Arial" w:hAnsi="Arial" w:cs="Arial"/>
        </w:rPr>
        <w:t xml:space="preserve">    </w:t>
      </w:r>
      <w:r w:rsidRPr="00A711E7">
        <w:rPr>
          <w:rFonts w:ascii="Arial" w:hAnsi="Arial" w:cs="Arial"/>
        </w:rPr>
        <w:t xml:space="preserve"> v  prípravnom konaní, ak takým rozhodnutím alebo konaním, ktoré mu predchádzalo, bol porušený zákon. </w:t>
      </w:r>
    </w:p>
    <w:p w:rsidR="007F6566" w:rsidRPr="00A711E7" w:rsidP="00A711E7">
      <w:pPr>
        <w:bidi w:val="0"/>
        <w:ind w:left="360"/>
        <w:rPr>
          <w:rFonts w:ascii="Arial" w:hAnsi="Arial" w:cs="Arial"/>
        </w:rPr>
      </w:pPr>
    </w:p>
    <w:p w:rsidR="00A711E7" w:rsidRPr="00A711E7" w:rsidP="00A711E7">
      <w:pPr>
        <w:bidi w:val="0"/>
        <w:ind w:left="708" w:firstLine="762"/>
        <w:jc w:val="both"/>
        <w:rPr>
          <w:rFonts w:ascii="Arial" w:hAnsi="Arial" w:cs="Arial"/>
        </w:rPr>
      </w:pPr>
      <w:r w:rsidRPr="00A711E7">
        <w:rPr>
          <w:rFonts w:ascii="Arial" w:hAnsi="Arial" w:cs="Arial"/>
        </w:rPr>
        <w:t xml:space="preserve">V roku 2009 bolo generálnej prokuratúre doručených 182 procesných návrhov podaných podľa § 364 ods. 1 Trestného poriadku, ktorými sa rôzne  subjekty domáhali zrušenia právoplatného rozhodnutia prokurátora alebo policajta. V porovnaní s rokom 2008 je to o  155 procesných návrhov menej a v porovnaní  s  rokom  2007 je to o 86 návrhov menej. </w:t>
      </w:r>
    </w:p>
    <w:p w:rsidR="007F6566" w:rsidP="00A711E7">
      <w:pPr>
        <w:bidi w:val="0"/>
        <w:ind w:left="708" w:firstLine="762"/>
        <w:jc w:val="both"/>
        <w:rPr>
          <w:rFonts w:ascii="Arial" w:hAnsi="Arial" w:cs="Arial"/>
        </w:rPr>
      </w:pPr>
    </w:p>
    <w:p w:rsidR="00A711E7" w:rsidRPr="00A711E7" w:rsidP="00A711E7">
      <w:pPr>
        <w:bidi w:val="0"/>
        <w:ind w:left="708" w:firstLine="762"/>
        <w:jc w:val="both"/>
        <w:rPr>
          <w:rFonts w:ascii="Arial" w:hAnsi="Arial" w:cs="Arial"/>
        </w:rPr>
      </w:pPr>
      <w:r w:rsidRPr="00A711E7">
        <w:rPr>
          <w:rFonts w:ascii="Arial" w:hAnsi="Arial" w:cs="Arial"/>
        </w:rPr>
        <w:t xml:space="preserve">Najviac návrhov </w:t>
      </w:r>
      <w:r w:rsidR="00F57CFB">
        <w:rPr>
          <w:rFonts w:ascii="Arial" w:hAnsi="Arial" w:cs="Arial"/>
        </w:rPr>
        <w:t>(</w:t>
      </w:r>
      <w:r w:rsidRPr="00A711E7">
        <w:rPr>
          <w:rFonts w:ascii="Arial" w:hAnsi="Arial" w:cs="Arial"/>
        </w:rPr>
        <w:t>129</w:t>
      </w:r>
      <w:r w:rsidR="00F57CFB">
        <w:rPr>
          <w:rFonts w:ascii="Arial" w:hAnsi="Arial" w:cs="Arial"/>
        </w:rPr>
        <w:t>)</w:t>
      </w:r>
      <w:r w:rsidR="00016391">
        <w:rPr>
          <w:rFonts w:ascii="Arial" w:hAnsi="Arial" w:cs="Arial"/>
        </w:rPr>
        <w:t xml:space="preserve"> </w:t>
      </w:r>
      <w:r w:rsidRPr="00A711E7">
        <w:rPr>
          <w:rFonts w:ascii="Arial" w:hAnsi="Arial" w:cs="Arial"/>
        </w:rPr>
        <w:t xml:space="preserve"> podali obvinení.  Poškodení podali 22 návrhov,  prokurátori podali 18 návrhov,  zúčastnené osoby  podali 3 návrhy a iné sub</w:t>
      </w:r>
      <w:r w:rsidR="008F7AB4">
        <w:rPr>
          <w:rFonts w:ascii="Arial" w:hAnsi="Arial" w:cs="Arial"/>
        </w:rPr>
        <w:t>jekty  podali  10 návrhov.</w:t>
      </w:r>
      <w:r w:rsidRPr="00A711E7">
        <w:rPr>
          <w:rFonts w:ascii="Arial" w:hAnsi="Arial" w:cs="Arial"/>
        </w:rPr>
        <w:t xml:space="preserve"> V prípade návrhov obvinených ide o značný pokles podaných návrhov oproti roku 2008, kedy obvinení podali 203 návrhov. V roku 200</w:t>
      </w:r>
      <w:r w:rsidR="00F57CFB">
        <w:rPr>
          <w:rFonts w:ascii="Arial" w:hAnsi="Arial" w:cs="Arial"/>
        </w:rPr>
        <w:t>7</w:t>
      </w:r>
      <w:r w:rsidRPr="00A711E7">
        <w:rPr>
          <w:rFonts w:ascii="Arial" w:hAnsi="Arial" w:cs="Arial"/>
        </w:rPr>
        <w:t xml:space="preserve"> obvinení podali 115 návrhov.  U ostatných subjektov  vzhľadom na minimálne počty podan</w:t>
      </w:r>
      <w:r w:rsidR="008F7AB4">
        <w:rPr>
          <w:rFonts w:ascii="Arial" w:hAnsi="Arial" w:cs="Arial"/>
        </w:rPr>
        <w:t>ý</w:t>
      </w:r>
      <w:r w:rsidRPr="00A711E7">
        <w:rPr>
          <w:rFonts w:ascii="Arial" w:hAnsi="Arial" w:cs="Arial"/>
        </w:rPr>
        <w:t>ch návrhov sú rozdiely štatisticky bezvýznamné.</w:t>
      </w:r>
    </w:p>
    <w:p w:rsidR="00A711E7" w:rsidRPr="00A711E7" w:rsidP="00A711E7">
      <w:pPr>
        <w:bidi w:val="0"/>
        <w:ind w:left="360"/>
        <w:jc w:val="both"/>
        <w:rPr>
          <w:rFonts w:ascii="Arial" w:hAnsi="Arial" w:cs="Arial"/>
        </w:rPr>
      </w:pPr>
    </w:p>
    <w:p w:rsidR="00A711E7" w:rsidRPr="00A711E7" w:rsidP="00A711E7">
      <w:pPr>
        <w:bidi w:val="0"/>
        <w:ind w:left="708" w:firstLine="762"/>
        <w:jc w:val="both"/>
        <w:rPr>
          <w:rFonts w:ascii="Arial" w:hAnsi="Arial" w:cs="Arial"/>
        </w:rPr>
      </w:pPr>
      <w:r w:rsidRPr="00A711E7">
        <w:rPr>
          <w:rFonts w:ascii="Arial" w:hAnsi="Arial" w:cs="Arial"/>
        </w:rPr>
        <w:t xml:space="preserve">Z hľadiska vybavovania návrhov pretrváva trend mimoriadne vysokej vybavenosti, a to aj napriek extrémne krátkej lehote troch mesiacov plynúcej od právoplatnosti uznesenia určenej ustanovením § 364 odsek 3 Trestného poriadku. Návrhy oprávnených subjektov sú totiž obvykle doručené  prokuratúre až po uplynutí jedného </w:t>
      </w:r>
      <w:r w:rsidR="00522453">
        <w:rPr>
          <w:rFonts w:ascii="Arial" w:hAnsi="Arial" w:cs="Arial"/>
        </w:rPr>
        <w:t>–</w:t>
      </w:r>
      <w:r w:rsidRPr="00A711E7">
        <w:rPr>
          <w:rFonts w:ascii="Arial" w:hAnsi="Arial" w:cs="Arial"/>
        </w:rPr>
        <w:t xml:space="preserve"> dvoch</w:t>
      </w:r>
      <w:r w:rsidR="00522453">
        <w:rPr>
          <w:rFonts w:ascii="Arial" w:hAnsi="Arial" w:cs="Arial"/>
        </w:rPr>
        <w:t xml:space="preserve"> </w:t>
      </w:r>
      <w:r w:rsidRPr="00A711E7">
        <w:rPr>
          <w:rFonts w:ascii="Arial" w:hAnsi="Arial" w:cs="Arial"/>
        </w:rPr>
        <w:t xml:space="preserve"> mesiacov od právoplatnosti uznesenia a nie sú celkom výnimočné ani prípady, keď návrh je doručený </w:t>
      </w:r>
      <w:r w:rsidR="00245F55">
        <w:rPr>
          <w:rFonts w:ascii="Arial" w:hAnsi="Arial" w:cs="Arial"/>
        </w:rPr>
        <w:t xml:space="preserve">     </w:t>
      </w:r>
      <w:r w:rsidR="00A02096">
        <w:rPr>
          <w:rFonts w:ascii="Arial" w:hAnsi="Arial" w:cs="Arial"/>
        </w:rPr>
        <w:t xml:space="preserve"> </w:t>
      </w:r>
      <w:r w:rsidRPr="00A711E7">
        <w:rPr>
          <w:rFonts w:ascii="Arial" w:hAnsi="Arial" w:cs="Arial"/>
        </w:rPr>
        <w:t>v priebehu posledného týždňa zákonom určenej lehoty troch mesiacov.</w:t>
      </w:r>
    </w:p>
    <w:p w:rsidR="00A711E7" w:rsidRPr="00A711E7" w:rsidP="00A711E7">
      <w:pPr>
        <w:bidi w:val="0"/>
        <w:ind w:left="360"/>
        <w:jc w:val="both"/>
        <w:rPr>
          <w:rFonts w:ascii="Arial" w:hAnsi="Arial" w:cs="Arial"/>
        </w:rPr>
      </w:pPr>
      <w:r w:rsidRPr="00A711E7">
        <w:rPr>
          <w:rFonts w:ascii="Arial" w:hAnsi="Arial" w:cs="Arial"/>
        </w:rPr>
        <w:t xml:space="preserve"> </w:t>
      </w:r>
    </w:p>
    <w:p w:rsidR="00A711E7" w:rsidRPr="00A711E7" w:rsidP="00354F4E">
      <w:pPr>
        <w:bidi w:val="0"/>
        <w:ind w:left="708" w:firstLine="702"/>
        <w:jc w:val="both"/>
        <w:rPr>
          <w:rFonts w:ascii="Arial" w:hAnsi="Arial" w:cs="Arial"/>
        </w:rPr>
      </w:pPr>
      <w:r w:rsidRPr="00A711E7">
        <w:rPr>
          <w:rFonts w:ascii="Arial" w:hAnsi="Arial" w:cs="Arial"/>
        </w:rPr>
        <w:t xml:space="preserve">V roku 2009 bolo vybavených 191 návrhov, čo predstavuje viac ako </w:t>
      </w:r>
      <w:r w:rsidR="004E2656">
        <w:rPr>
          <w:rFonts w:ascii="Arial" w:hAnsi="Arial" w:cs="Arial"/>
        </w:rPr>
        <w:t xml:space="preserve"> </w:t>
      </w:r>
      <w:r w:rsidRPr="00A711E7">
        <w:rPr>
          <w:rFonts w:ascii="Arial" w:hAnsi="Arial" w:cs="Arial"/>
        </w:rPr>
        <w:t xml:space="preserve">100% všetkých návrhov podaných v roku 2009. Uvedený stav je daný tým, že </w:t>
      </w:r>
      <w:r w:rsidR="00274D2E">
        <w:rPr>
          <w:rFonts w:ascii="Arial" w:hAnsi="Arial" w:cs="Arial"/>
        </w:rPr>
        <w:t xml:space="preserve">      </w:t>
      </w:r>
      <w:r w:rsidRPr="00A711E7">
        <w:rPr>
          <w:rFonts w:ascii="Arial" w:hAnsi="Arial" w:cs="Arial"/>
        </w:rPr>
        <w:t>v priebehu tohto roka boli vybavené aj návrhy podané v roku 2008. V rok</w:t>
      </w:r>
      <w:r w:rsidR="00354F4E">
        <w:rPr>
          <w:rFonts w:ascii="Arial" w:hAnsi="Arial" w:cs="Arial"/>
        </w:rPr>
        <w:t>u</w:t>
      </w:r>
      <w:r w:rsidRPr="00A711E7">
        <w:rPr>
          <w:rFonts w:ascii="Arial" w:hAnsi="Arial" w:cs="Arial"/>
        </w:rPr>
        <w:t xml:space="preserve"> 2007 bolo  vybavených  261 návrhov a v roku  2008 bolo vybavených 327 návrhov, čo zhodne predstavuje  97% z  celkového počtu podaných návrhov.</w:t>
      </w:r>
    </w:p>
    <w:p w:rsidR="00A711E7" w:rsidRPr="00A711E7" w:rsidP="00A711E7">
      <w:pPr>
        <w:bidi w:val="0"/>
        <w:ind w:left="360"/>
        <w:jc w:val="both"/>
        <w:rPr>
          <w:rFonts w:ascii="Arial" w:hAnsi="Arial" w:cs="Arial"/>
        </w:rPr>
      </w:pPr>
    </w:p>
    <w:p w:rsidR="00A711E7" w:rsidRPr="00A711E7" w:rsidP="00A711E7">
      <w:pPr>
        <w:bidi w:val="0"/>
        <w:ind w:left="708" w:firstLine="702"/>
        <w:jc w:val="both"/>
        <w:rPr>
          <w:rFonts w:ascii="Arial" w:hAnsi="Arial" w:cs="Arial"/>
        </w:rPr>
      </w:pPr>
      <w:r w:rsidRPr="00A711E7">
        <w:rPr>
          <w:rFonts w:ascii="Arial" w:hAnsi="Arial" w:cs="Arial"/>
        </w:rPr>
        <w:t xml:space="preserve">Generálny prokurátor v sledovanom období zrušil 52 právoplatných uznesení vydaných prokurátormi a policajtmi v prípravnom konaní, čo predstavuje 29% z celkového počtu vybavených návrhov. V prospech obvineného  bolo zrušených 15 uznesení a v neprospech obvineného bolo zrušených 35 uznesení. </w:t>
      </w:r>
    </w:p>
    <w:p w:rsidR="007F6566" w:rsidP="00A711E7">
      <w:pPr>
        <w:bidi w:val="0"/>
        <w:ind w:left="708" w:firstLine="762"/>
        <w:jc w:val="both"/>
        <w:rPr>
          <w:rFonts w:ascii="Arial" w:hAnsi="Arial" w:cs="Arial"/>
        </w:rPr>
      </w:pPr>
    </w:p>
    <w:p w:rsidR="00A711E7" w:rsidRPr="00A711E7" w:rsidP="00A711E7">
      <w:pPr>
        <w:bidi w:val="0"/>
        <w:ind w:left="708" w:firstLine="762"/>
        <w:jc w:val="both"/>
        <w:rPr>
          <w:rFonts w:ascii="Arial" w:hAnsi="Arial" w:cs="Arial"/>
        </w:rPr>
      </w:pPr>
      <w:r w:rsidRPr="00A711E7">
        <w:rPr>
          <w:rFonts w:ascii="Arial" w:hAnsi="Arial" w:cs="Arial"/>
        </w:rPr>
        <w:t>Skutočnosť, že boli zrušené len dve  rozhodnutia policajta je daná tým, že na rozdiel od minulosti, podľa platného Trestného poriadku len prokurátor je oprávnený meritórne rozhodnúť v trestnej veci, v ktorej došlo k vzneseniu obvinenia konkrétnej osobe (zastaviť trestné stíhanie, podmienečne zastaviť trestné stíhanie, postúpiť vec a pod.) a policajt vydáva menej významné uznesenia.</w:t>
      </w:r>
    </w:p>
    <w:p w:rsidR="00A711E7" w:rsidRPr="00A711E7" w:rsidP="00A711E7">
      <w:pPr>
        <w:bidi w:val="0"/>
        <w:ind w:left="360"/>
        <w:rPr>
          <w:rFonts w:ascii="Arial" w:hAnsi="Arial" w:cs="Arial"/>
        </w:rPr>
      </w:pPr>
    </w:p>
    <w:p w:rsidR="00A711E7" w:rsidRPr="00A711E7" w:rsidP="00A711E7">
      <w:pPr>
        <w:bidi w:val="0"/>
        <w:ind w:left="708" w:firstLine="702"/>
        <w:jc w:val="both"/>
        <w:rPr>
          <w:rFonts w:ascii="Arial" w:hAnsi="Arial" w:cs="Arial"/>
        </w:rPr>
      </w:pPr>
      <w:r w:rsidRPr="00A711E7">
        <w:rPr>
          <w:rFonts w:ascii="Arial" w:hAnsi="Arial" w:cs="Arial"/>
        </w:rPr>
        <w:t xml:space="preserve">V roku 2008 generálny prokurátor zrušil 57 právoplatných rozhodnutí vydaných prokurátormi v prípravnom konaní, z toho v prospech obvineného </w:t>
      </w:r>
      <w:r w:rsidR="00FA4D02">
        <w:rPr>
          <w:rFonts w:ascii="Arial" w:hAnsi="Arial" w:cs="Arial"/>
        </w:rPr>
        <w:t xml:space="preserve">  </w:t>
      </w:r>
      <w:r w:rsidR="004A737E">
        <w:rPr>
          <w:rFonts w:ascii="Arial" w:hAnsi="Arial" w:cs="Arial"/>
        </w:rPr>
        <w:t xml:space="preserve">14 a v jeho neprospech </w:t>
      </w:r>
      <w:smartTag w:uri="urn:schemas-microsoft-com:office:smarttags" w:element="metricconverter">
        <w:smartTagPr>
          <w:attr w:name="ProductID" w:val="43 a"/>
        </w:smartTagPr>
        <w:r w:rsidR="004A737E">
          <w:rPr>
            <w:rFonts w:ascii="Arial" w:hAnsi="Arial" w:cs="Arial"/>
          </w:rPr>
          <w:t>43</w:t>
        </w:r>
        <w:r w:rsidRPr="00A711E7">
          <w:rPr>
            <w:rFonts w:ascii="Arial" w:hAnsi="Arial" w:cs="Arial"/>
          </w:rPr>
          <w:t xml:space="preserve"> a</w:t>
        </w:r>
      </w:smartTag>
      <w:r w:rsidRPr="00A711E7">
        <w:rPr>
          <w:rFonts w:ascii="Arial" w:hAnsi="Arial" w:cs="Arial"/>
        </w:rPr>
        <w:t xml:space="preserve"> v roku 2007 zrušil 47 takýchto rozhodnutí, z toho 14 v prospech a  33 v neprospech obvineného. </w:t>
      </w:r>
    </w:p>
    <w:p w:rsidR="007F6566" w:rsidP="00A711E7">
      <w:pPr>
        <w:bidi w:val="0"/>
        <w:ind w:left="708" w:firstLine="702"/>
        <w:jc w:val="both"/>
        <w:rPr>
          <w:rFonts w:ascii="Arial" w:hAnsi="Arial" w:cs="Arial"/>
        </w:rPr>
      </w:pPr>
    </w:p>
    <w:p w:rsidR="00A711E7" w:rsidRPr="00A711E7" w:rsidP="00A711E7">
      <w:pPr>
        <w:bidi w:val="0"/>
        <w:ind w:left="708" w:firstLine="702"/>
        <w:jc w:val="both"/>
        <w:rPr>
          <w:rFonts w:ascii="Arial" w:hAnsi="Arial" w:cs="Arial"/>
        </w:rPr>
      </w:pPr>
      <w:r w:rsidRPr="00A711E7">
        <w:rPr>
          <w:rFonts w:ascii="Arial" w:hAnsi="Arial" w:cs="Arial"/>
        </w:rPr>
        <w:t xml:space="preserve">Generálny prokurátor  odložil 138 návrhov (76%) z dôvodu, že nezistil podstatné pochybenie, ktoré by mohlo ovplyvniť rozhodnutie vo veci alebo preto, že uplynula zákonom  stanovená  lehota  troch mesiacov na  zrušenie napadnutého   rozhodnutia alebo, že návrh podal neoprávnený subjekt. </w:t>
      </w:r>
    </w:p>
    <w:p w:rsidR="008A5494" w:rsidP="00823F31">
      <w:pPr>
        <w:pStyle w:val="NormalWeb"/>
        <w:shd w:val="clear" w:color="auto" w:fill="FFFFFF"/>
        <w:bidi w:val="0"/>
        <w:jc w:val="both"/>
        <w:rPr>
          <w:rFonts w:ascii="Arial" w:eastAsia="Batang" w:hAnsi="Arial" w:cs="Arial"/>
          <w:color w:val="000000"/>
        </w:rPr>
      </w:pPr>
    </w:p>
    <w:p w:rsidR="008A5494" w:rsidP="00A711E7">
      <w:pPr>
        <w:pStyle w:val="NormalWeb"/>
        <w:numPr>
          <w:ilvl w:val="3"/>
          <w:numId w:val="15"/>
        </w:numPr>
        <w:shd w:val="clear" w:color="auto" w:fill="FFFFFF"/>
        <w:bidi w:val="0"/>
        <w:jc w:val="both"/>
        <w:rPr>
          <w:rFonts w:ascii="Arial" w:eastAsia="Batang" w:hAnsi="Arial" w:cs="Arial"/>
          <w:b/>
          <w:color w:val="000000"/>
        </w:rPr>
      </w:pPr>
      <w:r w:rsidR="00A711E7">
        <w:rPr>
          <w:rFonts w:ascii="Arial" w:eastAsia="Batang" w:hAnsi="Arial" w:cs="Arial"/>
          <w:b/>
          <w:color w:val="000000"/>
        </w:rPr>
        <w:t>Dovolanie</w:t>
      </w:r>
    </w:p>
    <w:p w:rsidR="00A711E7" w:rsidP="007F6566">
      <w:pPr>
        <w:bidi w:val="0"/>
        <w:rPr>
          <w:rFonts w:ascii="Times New Roman" w:hAnsi="Times New Roman"/>
          <w:b/>
          <w:bCs/>
        </w:rPr>
      </w:pPr>
    </w:p>
    <w:p w:rsidR="00A711E7" w:rsidRPr="00A711E7" w:rsidP="00A711E7">
      <w:pPr>
        <w:bidi w:val="0"/>
        <w:ind w:left="705" w:firstLine="705"/>
        <w:jc w:val="both"/>
        <w:rPr>
          <w:rFonts w:ascii="Arial" w:hAnsi="Arial" w:cs="Arial"/>
        </w:rPr>
      </w:pPr>
      <w:r w:rsidRPr="00A711E7">
        <w:rPr>
          <w:rFonts w:ascii="Arial" w:hAnsi="Arial" w:cs="Arial"/>
        </w:rPr>
        <w:t>Generálna prokuratúra v priebehu roka 2009 vybavila 506 podnetov na podanie dovolania, ktoré podali prevažne obvinení. V roku 2008 bolo vybavených 518 podnetov a v roku 2007 to bolo 501 podnetov.</w:t>
      </w:r>
    </w:p>
    <w:p w:rsidR="00A711E7" w:rsidRPr="00A711E7" w:rsidP="00A711E7">
      <w:pPr>
        <w:bidi w:val="0"/>
        <w:ind w:left="360"/>
        <w:jc w:val="both"/>
        <w:rPr>
          <w:rFonts w:ascii="Arial" w:hAnsi="Arial" w:cs="Arial"/>
        </w:rPr>
      </w:pPr>
    </w:p>
    <w:p w:rsidR="00A711E7" w:rsidRPr="00A711E7" w:rsidP="00A711E7">
      <w:pPr>
        <w:bidi w:val="0"/>
        <w:ind w:left="705" w:firstLine="705"/>
        <w:jc w:val="both"/>
        <w:rPr>
          <w:rFonts w:ascii="Arial" w:hAnsi="Arial" w:cs="Arial"/>
        </w:rPr>
      </w:pPr>
      <w:r w:rsidRPr="00A711E7">
        <w:rPr>
          <w:rFonts w:ascii="Arial" w:hAnsi="Arial" w:cs="Arial"/>
        </w:rPr>
        <w:t>Generálny prokurátor podal 9 dovolaní. Z podaných dovolaní bolo podané 1 v prospech obvineného, 7 v neprospech obvineného a 1 v prospech aj v neprospech obvineného. V roku 2008 bolo podaných 15 dovolaní a v roku 2007 bolo podaných 9 dovolaní.</w:t>
      </w:r>
    </w:p>
    <w:p w:rsidR="00A711E7" w:rsidRPr="00A711E7" w:rsidP="00A711E7">
      <w:pPr>
        <w:bidi w:val="0"/>
        <w:ind w:left="360"/>
        <w:jc w:val="both"/>
        <w:rPr>
          <w:rFonts w:ascii="Arial" w:hAnsi="Arial" w:cs="Arial"/>
        </w:rPr>
      </w:pPr>
    </w:p>
    <w:p w:rsidR="00A711E7" w:rsidRPr="00A711E7" w:rsidP="00A711E7">
      <w:pPr>
        <w:bidi w:val="0"/>
        <w:ind w:left="705" w:firstLine="705"/>
        <w:jc w:val="both"/>
        <w:rPr>
          <w:rFonts w:ascii="Arial" w:hAnsi="Arial" w:cs="Arial"/>
        </w:rPr>
      </w:pPr>
      <w:r w:rsidRPr="00A711E7">
        <w:rPr>
          <w:rFonts w:ascii="Arial" w:hAnsi="Arial" w:cs="Arial"/>
        </w:rPr>
        <w:t>Najvyšší súd Slovenskej republiky</w:t>
      </w:r>
      <w:r w:rsidR="00F57CFB">
        <w:rPr>
          <w:rFonts w:ascii="Arial" w:hAnsi="Arial" w:cs="Arial"/>
        </w:rPr>
        <w:t xml:space="preserve"> (ďalej len „najvyšší súd“)</w:t>
      </w:r>
      <w:r w:rsidRPr="00A711E7">
        <w:rPr>
          <w:rFonts w:ascii="Arial" w:hAnsi="Arial" w:cs="Arial"/>
        </w:rPr>
        <w:t xml:space="preserve"> v roku 2009 rozhodol</w:t>
      </w:r>
      <w:r w:rsidR="00F57CFB">
        <w:rPr>
          <w:rFonts w:ascii="Arial" w:hAnsi="Arial" w:cs="Arial"/>
        </w:rPr>
        <w:t xml:space="preserve"> o 3 dovolaniach. V </w:t>
      </w:r>
      <w:r w:rsidRPr="00A711E7">
        <w:rPr>
          <w:rFonts w:ascii="Arial" w:hAnsi="Arial" w:cs="Arial"/>
        </w:rPr>
        <w:t xml:space="preserve">celom rozsahu vyhovel generálnemu prokurátorovi v 2 prípadoch a nevyhovel v 1 prípade. O ostatných podaných dovolaniach nebolo v roku 2009 rozhodnuté. V roku 2008 </w:t>
      </w:r>
      <w:r w:rsidR="00F57CFB">
        <w:rPr>
          <w:rFonts w:ascii="Arial" w:hAnsi="Arial" w:cs="Arial"/>
        </w:rPr>
        <w:t>na</w:t>
      </w:r>
      <w:r w:rsidRPr="00A711E7">
        <w:rPr>
          <w:rFonts w:ascii="Arial" w:hAnsi="Arial" w:cs="Arial"/>
        </w:rPr>
        <w:t xml:space="preserve">jvyšší súd rozhodol </w:t>
      </w:r>
      <w:r w:rsidR="00F57CFB">
        <w:rPr>
          <w:rFonts w:ascii="Arial" w:hAnsi="Arial" w:cs="Arial"/>
        </w:rPr>
        <w:t xml:space="preserve"> </w:t>
      </w:r>
      <w:r w:rsidRPr="00A711E7">
        <w:rPr>
          <w:rFonts w:ascii="Arial" w:hAnsi="Arial" w:cs="Arial"/>
        </w:rPr>
        <w:t>o 12 dovolaniach a v roku 2007 rozhodol o 8 dovolaniach.</w:t>
      </w:r>
    </w:p>
    <w:p w:rsidR="00A711E7" w:rsidRPr="00A711E7" w:rsidP="00A711E7">
      <w:pPr>
        <w:bidi w:val="0"/>
        <w:ind w:left="360"/>
        <w:jc w:val="both"/>
        <w:rPr>
          <w:rFonts w:ascii="Arial" w:hAnsi="Arial" w:cs="Arial"/>
        </w:rPr>
      </w:pPr>
    </w:p>
    <w:p w:rsidR="006441AB" w:rsidRPr="000213A9" w:rsidP="000213A9">
      <w:pPr>
        <w:bidi w:val="0"/>
        <w:ind w:left="705" w:firstLine="705"/>
        <w:jc w:val="both"/>
        <w:rPr>
          <w:rFonts w:ascii="Arial" w:hAnsi="Arial" w:cs="Arial"/>
        </w:rPr>
      </w:pPr>
      <w:r w:rsidRPr="00A711E7" w:rsidR="00A711E7">
        <w:rPr>
          <w:rFonts w:ascii="Arial" w:hAnsi="Arial" w:cs="Arial"/>
        </w:rPr>
        <w:t xml:space="preserve">Poznatky praxe za štyri  roky vyžívania inštitútu dovolania ukazujú, že zúženie  dôvodov dovolania  a  stanovené  podmienky  na jeho  podanie </w:t>
      </w:r>
      <w:r w:rsidR="00823F31">
        <w:rPr>
          <w:rFonts w:ascii="Arial" w:hAnsi="Arial" w:cs="Arial"/>
        </w:rPr>
        <w:t xml:space="preserve">        </w:t>
      </w:r>
      <w:r w:rsidRPr="00A711E7" w:rsidR="00A711E7">
        <w:rPr>
          <w:rFonts w:ascii="Arial" w:hAnsi="Arial" w:cs="Arial"/>
        </w:rPr>
        <w:t>v porovnaní s predchádzajúcou právnou úpravou vedú k nárastu nezákonných rozhodnutí, najmä odvolacích krajských súdov pri ukladaní trestov. Generálny prokurátor nemá  možnosť tento stav ovplyvniť, pokiaľ  právna úprava inštitútu dovolania  bude uprednostňovať princíp stability právoplatných súdnych rozhodnutí  pred princípom zákonnosti súdnych rozhodnutí.</w:t>
      </w:r>
    </w:p>
    <w:p w:rsidR="0037672C" w:rsidP="0037672C">
      <w:pPr>
        <w:pStyle w:val="NormalWeb"/>
        <w:shd w:val="clear" w:color="auto" w:fill="FFFFFF"/>
        <w:bidi w:val="0"/>
        <w:ind w:left="708" w:firstLine="708"/>
        <w:jc w:val="both"/>
        <w:rPr>
          <w:rFonts w:ascii="Arial" w:eastAsia="Batang" w:hAnsi="Arial" w:cs="Arial"/>
          <w:color w:val="000000"/>
        </w:rPr>
      </w:pPr>
    </w:p>
    <w:p w:rsidR="00863402" w:rsidP="000476AE">
      <w:pPr>
        <w:pStyle w:val="NormalWeb"/>
        <w:numPr>
          <w:ilvl w:val="2"/>
          <w:numId w:val="11"/>
        </w:numPr>
        <w:bidi w:val="0"/>
        <w:jc w:val="both"/>
        <w:rPr>
          <w:rStyle w:val="Strong"/>
          <w:rFonts w:ascii="Arial" w:hAnsi="Arial" w:cs="Arial"/>
        </w:rPr>
      </w:pPr>
      <w:r>
        <w:rPr>
          <w:rStyle w:val="Strong"/>
          <w:rFonts w:ascii="Arial" w:hAnsi="Arial" w:cs="Arial"/>
        </w:rPr>
        <w:t>Dozor prokurátora v miestach, kde sa vykonáva väzba, trest odňatia slobody, ochranné a ústavné liečenie, ochranná a ústavná výchova a v celách policajného zaistenia</w:t>
      </w:r>
    </w:p>
    <w:p w:rsidR="0037672C" w:rsidP="0037672C">
      <w:pPr>
        <w:pStyle w:val="NormalWeb"/>
        <w:bidi w:val="0"/>
        <w:jc w:val="both"/>
        <w:rPr>
          <w:rStyle w:val="Strong"/>
        </w:rPr>
      </w:pPr>
    </w:p>
    <w:p w:rsidR="00863402" w:rsidP="0037672C">
      <w:pPr>
        <w:pStyle w:val="NormalWeb"/>
        <w:bidi w:val="0"/>
        <w:ind w:left="708" w:firstLine="708"/>
        <w:jc w:val="both"/>
        <w:rPr>
          <w:rFonts w:ascii="Times New Roman" w:hAnsi="Times New Roman"/>
        </w:rPr>
      </w:pPr>
      <w:r>
        <w:rPr>
          <w:rFonts w:ascii="Arial" w:hAnsi="Arial" w:cs="Arial"/>
        </w:rPr>
        <w:t>Na úseku dodržiavania zákonov v miestach, kde sa vykonáva väzba, trest odňatia slobody, ochranné a ústavné liečenie, ochranná a ústavná výchova a v celách policajného zaistenia vykonávali</w:t>
      </w:r>
      <w:r w:rsidRPr="00F57CFB" w:rsidR="00F57CFB">
        <w:rPr>
          <w:rFonts w:ascii="Arial" w:hAnsi="Arial" w:cs="Arial"/>
        </w:rPr>
        <w:t xml:space="preserve"> </w:t>
      </w:r>
      <w:r w:rsidR="00F57CFB">
        <w:rPr>
          <w:rFonts w:ascii="Arial" w:hAnsi="Arial" w:cs="Arial"/>
        </w:rPr>
        <w:t>prokurátori</w:t>
      </w:r>
      <w:r>
        <w:rPr>
          <w:rFonts w:ascii="Arial" w:hAnsi="Arial" w:cs="Arial"/>
        </w:rPr>
        <w:t xml:space="preserve"> aj v roku 2009 mimoriadne aktívny prokurátorský dozor.</w:t>
      </w:r>
    </w:p>
    <w:p w:rsidR="00863402" w:rsidP="0037672C">
      <w:pPr>
        <w:pStyle w:val="NormalWeb"/>
        <w:bidi w:val="0"/>
        <w:ind w:left="708" w:firstLine="708"/>
        <w:jc w:val="both"/>
        <w:rPr>
          <w:rFonts w:ascii="Arial" w:hAnsi="Arial" w:cs="Arial"/>
        </w:rPr>
      </w:pPr>
      <w:r w:rsidRPr="00DD0519">
        <w:rPr>
          <w:rFonts w:ascii="Arial" w:hAnsi="Arial" w:cs="Arial"/>
          <w:b/>
        </w:rPr>
        <w:t>V ústavoch na výkon väzby</w:t>
      </w:r>
      <w:r>
        <w:rPr>
          <w:rFonts w:ascii="Arial" w:hAnsi="Arial" w:cs="Arial"/>
        </w:rPr>
        <w:t xml:space="preserve"> vykonali prokurátori okresných, krajských </w:t>
      </w:r>
      <w:r w:rsidR="0037672C">
        <w:rPr>
          <w:rFonts w:ascii="Arial" w:hAnsi="Arial" w:cs="Arial"/>
        </w:rPr>
        <w:t xml:space="preserve">   </w:t>
      </w:r>
      <w:r>
        <w:rPr>
          <w:rFonts w:ascii="Arial" w:hAnsi="Arial" w:cs="Arial"/>
        </w:rPr>
        <w:t>a generálnej prokuratúry 127 kontrolných previerok, v rámci ktorých uskutočnili 198 pohovorov a riešili 73 sťažností.</w:t>
      </w:r>
    </w:p>
    <w:p w:rsidR="00863402" w:rsidP="0037672C">
      <w:pPr>
        <w:pStyle w:val="NormalWeb"/>
        <w:bidi w:val="0"/>
        <w:ind w:left="708" w:firstLine="708"/>
        <w:jc w:val="both"/>
        <w:rPr>
          <w:rFonts w:ascii="Arial" w:hAnsi="Arial" w:cs="Arial"/>
        </w:rPr>
      </w:pPr>
      <w:r w:rsidRPr="00DD0519">
        <w:rPr>
          <w:rFonts w:ascii="Arial" w:hAnsi="Arial" w:cs="Arial"/>
          <w:b/>
        </w:rPr>
        <w:t>V ústavoch na výkon trestu odňatia slobody</w:t>
      </w:r>
      <w:r>
        <w:rPr>
          <w:rFonts w:ascii="Arial" w:hAnsi="Arial" w:cs="Arial"/>
        </w:rPr>
        <w:t xml:space="preserve"> vykonali prokurátori krajských prokuratúr a generálnej prokuratúry 175 kontrolných previerok, </w:t>
      </w:r>
      <w:r w:rsidR="0037672C">
        <w:rPr>
          <w:rFonts w:ascii="Arial" w:hAnsi="Arial" w:cs="Arial"/>
        </w:rPr>
        <w:t xml:space="preserve">         </w:t>
      </w:r>
      <w:r>
        <w:rPr>
          <w:rFonts w:ascii="Arial" w:hAnsi="Arial" w:cs="Arial"/>
        </w:rPr>
        <w:t xml:space="preserve">v rámci ktorých uskutočnili 421 pohovorov a riešili 276 sťažností. </w:t>
      </w:r>
    </w:p>
    <w:p w:rsidR="00863402" w:rsidP="0037672C">
      <w:pPr>
        <w:bidi w:val="0"/>
        <w:spacing w:before="100" w:beforeAutospacing="1" w:after="100" w:afterAutospacing="1"/>
        <w:ind w:left="708" w:firstLine="708"/>
        <w:jc w:val="both"/>
        <w:rPr>
          <w:rFonts w:ascii="Arial" w:hAnsi="Arial" w:cs="Arial"/>
        </w:rPr>
      </w:pPr>
      <w:r>
        <w:rPr>
          <w:rFonts w:ascii="Arial" w:hAnsi="Arial" w:cs="Arial"/>
        </w:rPr>
        <w:t>Predmetom podaných sťažností obvinených osôb bola najmä zdravotnícka starostlivosť v ústavoch, možnosť sprchovania, vysoké ceny v ústavných bufetoch, nedostatočné materiálové vybavenie ciel, ako i zaobchádzanie zo strany príslušníkov Zboru väzenskej a justičnej stráže (ďalej len</w:t>
      </w:r>
      <w:r w:rsidR="00F57CFB">
        <w:rPr>
          <w:rFonts w:ascii="Arial" w:hAnsi="Arial" w:cs="Arial"/>
        </w:rPr>
        <w:t xml:space="preserve"> „</w:t>
      </w:r>
      <w:r>
        <w:rPr>
          <w:rFonts w:ascii="Arial" w:hAnsi="Arial" w:cs="Arial"/>
        </w:rPr>
        <w:t>zboru</w:t>
      </w:r>
      <w:r w:rsidR="00F57CFB">
        <w:rPr>
          <w:rFonts w:ascii="Arial" w:hAnsi="Arial" w:cs="Arial"/>
        </w:rPr>
        <w:t>“</w:t>
      </w:r>
      <w:r>
        <w:rPr>
          <w:rFonts w:ascii="Arial" w:hAnsi="Arial" w:cs="Arial"/>
        </w:rPr>
        <w:t xml:space="preserve">). I napriek  podaným sťažnostiam možno konštatovať tak ako i za minulé roky pokles podaných sťažností obvinenými. Významným faktorom tohto trendu bolo zavedenie diferencovaného výkonu väzby a väčšie možnosti na kultúrno-športovú činnosť obvinených, čo ich významne motivuje na dodržiavanie ústavného poriadku, ako i počet obvinených v ústave, ktorý klesol po prijatí nových trestnoprávnych predpisov. </w:t>
      </w:r>
    </w:p>
    <w:p w:rsidR="00863402" w:rsidP="00823F31">
      <w:pPr>
        <w:bidi w:val="0"/>
        <w:ind w:left="708" w:firstLine="708"/>
        <w:jc w:val="both"/>
        <w:rPr>
          <w:rFonts w:ascii="Arial" w:hAnsi="Arial" w:cs="Arial"/>
        </w:rPr>
      </w:pPr>
      <w:r>
        <w:rPr>
          <w:rFonts w:ascii="Arial" w:hAnsi="Arial" w:cs="Arial"/>
        </w:rPr>
        <w:t>Predmetom podaných sťažností odsúdených osôb boli predovšetkým žiadosti o informácie v ich trestných alebo aj súkromných právnych veciach (najmä o podmienkach na podmienečné prepustenie, preskúmanie započítania väzby, resp. trestu, správania sa príslušníkov zboru, resp. pedagógov, poskytovanej stravy, poskytovanej liečby, spôsobu výkonu prehliadky ciel a osvetlenia a odosielania pošty, ako aj nezapočítania väzby do výkonu trestu odňatia slobody, dôvodnosti disciplinárneho potrestania, nevhodného správanie sa spoluodsúdeného, zdravotníckej starostlivosti, postupu ústavného lekára a pod.</w:t>
      </w:r>
      <w:r w:rsidR="00F57CFB">
        <w:rPr>
          <w:rFonts w:ascii="Arial" w:hAnsi="Arial" w:cs="Arial"/>
        </w:rPr>
        <w:t>)</w:t>
      </w:r>
      <w:r w:rsidR="00823F31">
        <w:rPr>
          <w:rFonts w:ascii="Arial" w:hAnsi="Arial" w:cs="Arial"/>
        </w:rPr>
        <w:t>.</w:t>
      </w:r>
    </w:p>
    <w:p w:rsidR="00863402" w:rsidP="0037672C">
      <w:pPr>
        <w:pStyle w:val="pozadie-okrove2"/>
        <w:bidi w:val="0"/>
        <w:ind w:left="708" w:firstLine="708"/>
        <w:jc w:val="both"/>
        <w:rPr>
          <w:rFonts w:ascii="Arial" w:hAnsi="Arial" w:cs="Arial"/>
        </w:rPr>
      </w:pPr>
      <w:r>
        <w:rPr>
          <w:rFonts w:ascii="Arial" w:hAnsi="Arial" w:cs="Arial"/>
        </w:rPr>
        <w:t>Všetky žiadosti a</w:t>
      </w:r>
      <w:r w:rsidR="00F57CFB">
        <w:rPr>
          <w:rFonts w:ascii="Arial" w:hAnsi="Arial" w:cs="Arial"/>
        </w:rPr>
        <w:t> </w:t>
      </w:r>
      <w:r>
        <w:rPr>
          <w:rFonts w:ascii="Arial" w:hAnsi="Arial" w:cs="Arial"/>
        </w:rPr>
        <w:t>sťažnosti</w:t>
      </w:r>
      <w:r w:rsidR="00F57CFB">
        <w:rPr>
          <w:rFonts w:ascii="Arial" w:hAnsi="Arial" w:cs="Arial"/>
        </w:rPr>
        <w:t>,</w:t>
      </w:r>
      <w:r>
        <w:rPr>
          <w:rFonts w:ascii="Arial" w:hAnsi="Arial" w:cs="Arial"/>
        </w:rPr>
        <w:t xml:space="preserve"> tak u obvinených ako aj u odsúdených, boli ihneď po previerkach dozorovými prokurátormi prerokované s riaditeľmi ústavov. O výsledku prerokovania sťažností a žiadostí boli</w:t>
      </w:r>
      <w:r w:rsidR="0047613B">
        <w:rPr>
          <w:rFonts w:ascii="Arial" w:hAnsi="Arial" w:cs="Arial"/>
        </w:rPr>
        <w:t xml:space="preserve"> obvinení i odsúdení vyrozumení. </w:t>
      </w:r>
      <w:r>
        <w:rPr>
          <w:rFonts w:ascii="Arial" w:hAnsi="Arial" w:cs="Arial"/>
        </w:rPr>
        <w:t>Sťažnosti obvinených smerujúce do nevyhovujúcich podmienok väzby boli vyhodnotené ako neopodstatnené.</w:t>
      </w:r>
    </w:p>
    <w:p w:rsidR="00863402" w:rsidP="0037672C">
      <w:pPr>
        <w:bidi w:val="0"/>
        <w:ind w:left="708" w:firstLine="708"/>
        <w:jc w:val="both"/>
        <w:rPr>
          <w:rFonts w:ascii="Arial" w:hAnsi="Arial" w:cs="Arial"/>
        </w:rPr>
      </w:pPr>
      <w:r>
        <w:rPr>
          <w:rFonts w:ascii="Arial" w:hAnsi="Arial" w:cs="Arial"/>
        </w:rPr>
        <w:t xml:space="preserve">V roku 2009 bol zaznamenaný jeden prípad úmrtia odsúdenej osoby, a to Z. B. v Ústave na výkon trestu odňatia slobody Želiezovce dňa </w:t>
      </w:r>
      <w:r w:rsidR="001A75B4">
        <w:rPr>
          <w:rFonts w:ascii="Arial" w:hAnsi="Arial" w:cs="Arial"/>
        </w:rPr>
        <w:t xml:space="preserve">          </w:t>
      </w:r>
      <w:r>
        <w:rPr>
          <w:rFonts w:ascii="Arial" w:hAnsi="Arial" w:cs="Arial"/>
        </w:rPr>
        <w:t xml:space="preserve">15.9.2009. Podľa záverečnej lekárskej správy bezprostrednou príčinou smrti menovaného bolo náhle zlyhanie činnosti chronicky chorého srdca v dôsledku skornatenia tepien srdca ťažkého stupňa a v danom prípade išlo smrť nenásilnú – náhle úmrtie z chorobných príčin. </w:t>
      </w:r>
    </w:p>
    <w:p w:rsidR="00863402" w:rsidP="0037672C">
      <w:pPr>
        <w:pStyle w:val="pozadie-okrove2"/>
        <w:bidi w:val="0"/>
        <w:ind w:left="708" w:firstLine="708"/>
        <w:jc w:val="both"/>
        <w:rPr>
          <w:rFonts w:ascii="Arial" w:hAnsi="Arial" w:cs="Arial"/>
        </w:rPr>
      </w:pPr>
      <w:r>
        <w:rPr>
          <w:rFonts w:ascii="Arial" w:hAnsi="Arial" w:cs="Arial"/>
        </w:rPr>
        <w:t xml:space="preserve">V ústavoch na výkon väzby sa v porovnaní s predchádzajúcim obdobím zlepšil stav ohľadne ubytovania obvinených. Je to dôsledok opatrení vedenia zboru spolu s </w:t>
      </w:r>
      <w:r w:rsidR="00F57CFB">
        <w:rPr>
          <w:rFonts w:ascii="Arial" w:hAnsi="Arial" w:cs="Arial"/>
        </w:rPr>
        <w:t>M</w:t>
      </w:r>
      <w:r>
        <w:rPr>
          <w:rFonts w:ascii="Arial" w:hAnsi="Arial" w:cs="Arial"/>
        </w:rPr>
        <w:t xml:space="preserve">inisterstvom spravodlivosti </w:t>
      </w:r>
      <w:r w:rsidR="00F57CFB">
        <w:rPr>
          <w:rFonts w:ascii="Arial" w:hAnsi="Arial" w:cs="Arial"/>
        </w:rPr>
        <w:t xml:space="preserve">SR </w:t>
      </w:r>
      <w:r>
        <w:rPr>
          <w:rFonts w:ascii="Arial" w:hAnsi="Arial" w:cs="Arial"/>
        </w:rPr>
        <w:t xml:space="preserve">o zmene pôsobnosti ústavov na výkon väzby a zmien v koncepcii väzenstva, ako aj účinnosťou nového zákona o výkone väzby a zákona o výkone trestu odňatia slobody. Napriek tomu je potrebné sa týmito otázkami stále zaoberať, najmä vo vzťahu k trendu vývoja kriminality. Opäť možno s poľutovaním konštatovať, že stále nedošlo </w:t>
      </w:r>
      <w:r w:rsidR="0037672C">
        <w:rPr>
          <w:rFonts w:ascii="Arial" w:hAnsi="Arial" w:cs="Arial"/>
        </w:rPr>
        <w:t xml:space="preserve">               </w:t>
      </w:r>
      <w:r>
        <w:rPr>
          <w:rFonts w:ascii="Arial" w:hAnsi="Arial" w:cs="Arial"/>
        </w:rPr>
        <w:t xml:space="preserve">k realizácii rekonštrukcie Ústavu na výkon väzby v Bratislave. Toto konštatovanie sa </w:t>
      </w:r>
      <w:r w:rsidR="00255E87">
        <w:rPr>
          <w:rFonts w:ascii="Arial" w:hAnsi="Arial" w:cs="Arial"/>
        </w:rPr>
        <w:t xml:space="preserve">opakuje </w:t>
      </w:r>
      <w:r>
        <w:rPr>
          <w:rFonts w:ascii="Arial" w:hAnsi="Arial" w:cs="Arial"/>
        </w:rPr>
        <w:t>pravidelne každý rok</w:t>
      </w:r>
      <w:r w:rsidR="00255E87">
        <w:rPr>
          <w:rFonts w:ascii="Arial" w:hAnsi="Arial" w:cs="Arial"/>
        </w:rPr>
        <w:t xml:space="preserve"> už od r. 2002 a je teda nevyhnutné, aby vedenie Ministerstva spravodlivosti SR už konečne pristúpilo k splneniu tejto úlohy</w:t>
      </w:r>
      <w:r>
        <w:rPr>
          <w:rFonts w:ascii="Arial" w:hAnsi="Arial" w:cs="Arial"/>
        </w:rPr>
        <w:t xml:space="preserve">. </w:t>
      </w:r>
    </w:p>
    <w:p w:rsidR="00863402" w:rsidRPr="00601750" w:rsidP="0037672C">
      <w:pPr>
        <w:pStyle w:val="pozadie-okrove2"/>
        <w:bidi w:val="0"/>
        <w:ind w:left="708" w:firstLine="708"/>
        <w:jc w:val="both"/>
        <w:rPr>
          <w:rFonts w:ascii="Arial" w:hAnsi="Arial" w:cs="Arial"/>
          <w:b/>
        </w:rPr>
      </w:pPr>
      <w:r>
        <w:rPr>
          <w:rFonts w:ascii="Arial" w:hAnsi="Arial" w:cs="Arial"/>
        </w:rPr>
        <w:t xml:space="preserve">Čo sa týka výkonu trestu odňatia slobody, situácia s ubytovacími kapacitami je stabilizovaná. Ako v prípade výkonu väzby, tak aj pre výkon trestu odňatia slobody platia novelizované právne predpisy a vykonávacie normy, ktoré priniesli ďalšie možnosti pre štát pri postupnom humanizovaní väzenstva v rámci požiadaviek Európskej únie. </w:t>
      </w:r>
      <w:r w:rsidRPr="00601750">
        <w:rPr>
          <w:rFonts w:ascii="Arial" w:hAnsi="Arial" w:cs="Arial"/>
          <w:b/>
        </w:rPr>
        <w:t>Vzhľadom na vývoj kriminality bude potrebné vyprofilovať ďalší ústav na výkon trestu odňatia slobody, v ktorom by mohli byť vykonávané dlhodobé tresty odňatia slobody, resp. trest odňatia slobody na doživotie.</w:t>
      </w:r>
    </w:p>
    <w:p w:rsidR="00863402" w:rsidP="0037672C">
      <w:pPr>
        <w:pStyle w:val="pozadie-okrove2"/>
        <w:bidi w:val="0"/>
        <w:ind w:left="708" w:firstLine="708"/>
        <w:jc w:val="both"/>
        <w:rPr>
          <w:rFonts w:ascii="Arial" w:hAnsi="Arial" w:cs="Arial"/>
        </w:rPr>
      </w:pPr>
      <w:r>
        <w:rPr>
          <w:rFonts w:ascii="Arial" w:hAnsi="Arial" w:cs="Arial"/>
        </w:rPr>
        <w:t xml:space="preserve">V súvislosti s výkonom prokurátorského dozoru a uplatňovania výlučných dozorových oprávnení prokurátora, poverení prokurátori nemuseli aplikovať písomný príkaz na okamžité prepustenie osoby držanej vo vyššie pomenovaných miestach nezákonne alebo v rozpore s rozhodnutím súdu alebo iného oprávneného štátneho orgánu. </w:t>
      </w:r>
    </w:p>
    <w:p w:rsidR="00863402" w:rsidP="0037672C">
      <w:pPr>
        <w:bidi w:val="0"/>
        <w:ind w:left="708" w:firstLine="708"/>
        <w:jc w:val="both"/>
        <w:rPr>
          <w:rFonts w:ascii="Arial" w:hAnsi="Arial" w:cs="Arial"/>
        </w:rPr>
      </w:pPr>
      <w:r>
        <w:rPr>
          <w:rFonts w:ascii="Arial" w:hAnsi="Arial" w:cs="Arial"/>
        </w:rPr>
        <w:t>V priebehu roka 2009 bol zaznamenaný jeden pokus o samovraždu, a to obvineného R. B. v Ústave na výkon väzby Nitra požitím väčšieho množstva liekov. Po poskytnutí prvej pomoci bol lekárskou službou následne preeskortovaný a liečený v Nemocnici pre obvinených a odsúdených Zboru väzenskej a justičnej stráže v Trenčíne.</w:t>
      </w:r>
    </w:p>
    <w:p w:rsidR="00863402" w:rsidP="0037672C">
      <w:pPr>
        <w:pStyle w:val="pozadie-okrove2"/>
        <w:bidi w:val="0"/>
        <w:ind w:left="708" w:firstLine="708"/>
        <w:jc w:val="both"/>
        <w:rPr>
          <w:rFonts w:ascii="Arial" w:hAnsi="Arial" w:cs="Arial"/>
        </w:rPr>
      </w:pPr>
      <w:r>
        <w:rPr>
          <w:rFonts w:ascii="Arial" w:hAnsi="Arial" w:cs="Arial"/>
        </w:rPr>
        <w:t xml:space="preserve">Spolupráca prokuratúry s orgánmi zboru je aj v porovnaní </w:t>
      </w:r>
      <w:r w:rsidR="0037672C">
        <w:rPr>
          <w:rFonts w:ascii="Arial" w:hAnsi="Arial" w:cs="Arial"/>
        </w:rPr>
        <w:t xml:space="preserve">                      </w:t>
      </w:r>
      <w:r>
        <w:rPr>
          <w:rFonts w:ascii="Arial" w:hAnsi="Arial" w:cs="Arial"/>
        </w:rPr>
        <w:t xml:space="preserve">s predchádzajúcimi rokmi na nadštandardnej úrovni, čo vyplýva z korektných pracovných vzťahov na všetkých úrovniach dozoru vykonávaného orgánmi prokuratúry. Je potrebné konštatovať, že obvinení aj odsúdení v porovnaní s minulým obdobím čoraz častejšie využívajú zákonom danú možnosť dožadovať sa svojich práv prostredníctvom dozorových prokurátorov. </w:t>
      </w:r>
    </w:p>
    <w:p w:rsidR="00863402" w:rsidP="0037672C">
      <w:pPr>
        <w:pStyle w:val="pozadie-okrove2"/>
        <w:bidi w:val="0"/>
        <w:ind w:left="708" w:firstLine="708"/>
        <w:jc w:val="both"/>
        <w:rPr>
          <w:rFonts w:ascii="Arial" w:hAnsi="Arial" w:cs="Arial"/>
        </w:rPr>
      </w:pPr>
      <w:r w:rsidRPr="00DD0519">
        <w:rPr>
          <w:rFonts w:ascii="Arial" w:hAnsi="Arial" w:cs="Arial"/>
          <w:b/>
        </w:rPr>
        <w:t>Na úseku ochrannej a ústavnej výchovy</w:t>
      </w:r>
      <w:r>
        <w:rPr>
          <w:rFonts w:ascii="Arial" w:hAnsi="Arial" w:cs="Arial"/>
        </w:rPr>
        <w:t xml:space="preserve"> prokurátori realizovali 405 previerok, pri ktorých preverovali spôsob zaobchádzania s chovancami </w:t>
      </w:r>
      <w:r w:rsidR="0037672C">
        <w:rPr>
          <w:rFonts w:ascii="Arial" w:hAnsi="Arial" w:cs="Arial"/>
        </w:rPr>
        <w:t xml:space="preserve">           </w:t>
      </w:r>
      <w:r>
        <w:rPr>
          <w:rFonts w:ascii="Arial" w:hAnsi="Arial" w:cs="Arial"/>
        </w:rPr>
        <w:t xml:space="preserve">a najmä či nedochádza k zneužívaniu a týraniu detí zo strany vychovávateľov, alebo medzi deťmi navzájom. </w:t>
      </w:r>
    </w:p>
    <w:p w:rsidR="00863402" w:rsidP="0037672C">
      <w:pPr>
        <w:pStyle w:val="tandart"/>
        <w:bidi w:val="0"/>
        <w:spacing w:line="240" w:lineRule="auto"/>
        <w:ind w:left="708" w:firstLine="708"/>
        <w:rPr>
          <w:rFonts w:ascii="Arial" w:hAnsi="Arial" w:cs="Arial" w:hint="default"/>
          <w:sz w:val="24"/>
          <w:szCs w:val="24"/>
        </w:rPr>
      </w:pPr>
      <w:r>
        <w:rPr>
          <w:rFonts w:ascii="Arial" w:hAnsi="Arial" w:cs="Arial" w:hint="default"/>
          <w:sz w:val="24"/>
          <w:szCs w:val="24"/>
        </w:rPr>
        <w:t>Poč</w:t>
      </w:r>
      <w:r>
        <w:rPr>
          <w:rFonts w:ascii="Arial" w:hAnsi="Arial" w:cs="Arial" w:hint="default"/>
          <w:sz w:val="24"/>
          <w:szCs w:val="24"/>
        </w:rPr>
        <w:t>as vykonania previerok nebola zistená</w:t>
      </w:r>
      <w:r>
        <w:rPr>
          <w:rFonts w:ascii="Arial" w:hAnsi="Arial" w:cs="Arial" w:hint="default"/>
          <w:sz w:val="24"/>
          <w:szCs w:val="24"/>
        </w:rPr>
        <w:t xml:space="preserve"> potreba uskutoč</w:t>
      </w:r>
      <w:r>
        <w:rPr>
          <w:rFonts w:ascii="Arial" w:hAnsi="Arial" w:cs="Arial" w:hint="default"/>
          <w:sz w:val="24"/>
          <w:szCs w:val="24"/>
        </w:rPr>
        <w:t>nenia opatrenia v podo</w:t>
      </w:r>
      <w:r>
        <w:rPr>
          <w:rFonts w:ascii="Arial" w:hAnsi="Arial" w:cs="Arial" w:hint="default"/>
          <w:sz w:val="24"/>
          <w:szCs w:val="24"/>
        </w:rPr>
        <w:t>be prepustenia osô</w:t>
      </w:r>
      <w:r>
        <w:rPr>
          <w:rFonts w:ascii="Arial" w:hAnsi="Arial" w:cs="Arial" w:hint="default"/>
          <w:sz w:val="24"/>
          <w:szCs w:val="24"/>
        </w:rPr>
        <w:t>b z </w:t>
      </w:r>
      <w:r>
        <w:rPr>
          <w:rFonts w:ascii="Arial" w:hAnsi="Arial" w:cs="Arial" w:hint="default"/>
          <w:sz w:val="24"/>
          <w:szCs w:val="24"/>
        </w:rPr>
        <w:t>vý</w:t>
      </w:r>
      <w:r>
        <w:rPr>
          <w:rFonts w:ascii="Arial" w:hAnsi="Arial" w:cs="Arial" w:hint="default"/>
          <w:sz w:val="24"/>
          <w:szCs w:val="24"/>
        </w:rPr>
        <w:t>konu ochrannej vý</w:t>
      </w:r>
      <w:r>
        <w:rPr>
          <w:rFonts w:ascii="Arial" w:hAnsi="Arial" w:cs="Arial" w:hint="default"/>
          <w:sz w:val="24"/>
          <w:szCs w:val="24"/>
        </w:rPr>
        <w:t>chovy, ú</w:t>
      </w:r>
      <w:r>
        <w:rPr>
          <w:rFonts w:ascii="Arial" w:hAnsi="Arial" w:cs="Arial" w:hint="default"/>
          <w:sz w:val="24"/>
          <w:szCs w:val="24"/>
        </w:rPr>
        <w:t>stavnej vý</w:t>
      </w:r>
      <w:r>
        <w:rPr>
          <w:rFonts w:ascii="Arial" w:hAnsi="Arial" w:cs="Arial" w:hint="default"/>
          <w:sz w:val="24"/>
          <w:szCs w:val="24"/>
        </w:rPr>
        <w:t>chovy, resp. umiestnený</w:t>
      </w:r>
      <w:r>
        <w:rPr>
          <w:rFonts w:ascii="Arial" w:hAnsi="Arial" w:cs="Arial" w:hint="default"/>
          <w:sz w:val="24"/>
          <w:szCs w:val="24"/>
        </w:rPr>
        <w:t>ch na zá</w:t>
      </w:r>
      <w:r>
        <w:rPr>
          <w:rFonts w:ascii="Arial" w:hAnsi="Arial" w:cs="Arial" w:hint="default"/>
          <w:sz w:val="24"/>
          <w:szCs w:val="24"/>
        </w:rPr>
        <w:t>klade predbež</w:t>
      </w:r>
      <w:r>
        <w:rPr>
          <w:rFonts w:ascii="Arial" w:hAnsi="Arial" w:cs="Arial" w:hint="default"/>
          <w:sz w:val="24"/>
          <w:szCs w:val="24"/>
        </w:rPr>
        <w:t>né</w:t>
      </w:r>
      <w:r>
        <w:rPr>
          <w:rFonts w:ascii="Arial" w:hAnsi="Arial" w:cs="Arial" w:hint="default"/>
          <w:sz w:val="24"/>
          <w:szCs w:val="24"/>
        </w:rPr>
        <w:t>ho opatrenia. V </w:t>
      </w:r>
      <w:r>
        <w:rPr>
          <w:rFonts w:ascii="Arial" w:hAnsi="Arial" w:cs="Arial" w:hint="default"/>
          <w:sz w:val="24"/>
          <w:szCs w:val="24"/>
        </w:rPr>
        <w:t>zá</w:t>
      </w:r>
      <w:r>
        <w:rPr>
          <w:rFonts w:ascii="Arial" w:hAnsi="Arial" w:cs="Arial" w:hint="default"/>
          <w:sz w:val="24"/>
          <w:szCs w:val="24"/>
        </w:rPr>
        <w:t>sade sú</w:t>
      </w:r>
      <w:r>
        <w:rPr>
          <w:rFonts w:ascii="Arial" w:hAnsi="Arial" w:cs="Arial" w:hint="default"/>
          <w:sz w:val="24"/>
          <w:szCs w:val="24"/>
        </w:rPr>
        <w:t xml:space="preserve"> chovanci prepúšť</w:t>
      </w:r>
      <w:r>
        <w:rPr>
          <w:rFonts w:ascii="Arial" w:hAnsi="Arial" w:cs="Arial" w:hint="default"/>
          <w:sz w:val="24"/>
          <w:szCs w:val="24"/>
        </w:rPr>
        <w:t>aní</w:t>
      </w:r>
      <w:r>
        <w:rPr>
          <w:rFonts w:ascii="Arial" w:hAnsi="Arial" w:cs="Arial" w:hint="default"/>
          <w:sz w:val="24"/>
          <w:szCs w:val="24"/>
        </w:rPr>
        <w:t xml:space="preserve"> z </w:t>
      </w:r>
      <w:r>
        <w:rPr>
          <w:rFonts w:ascii="Arial" w:hAnsi="Arial" w:cs="Arial" w:hint="default"/>
          <w:sz w:val="24"/>
          <w:szCs w:val="24"/>
        </w:rPr>
        <w:t>vý</w:t>
      </w:r>
      <w:r>
        <w:rPr>
          <w:rFonts w:ascii="Arial" w:hAnsi="Arial" w:cs="Arial" w:hint="default"/>
          <w:sz w:val="24"/>
          <w:szCs w:val="24"/>
        </w:rPr>
        <w:t>chovný</w:t>
      </w:r>
      <w:r>
        <w:rPr>
          <w:rFonts w:ascii="Arial" w:hAnsi="Arial" w:cs="Arial" w:hint="default"/>
          <w:sz w:val="24"/>
          <w:szCs w:val="24"/>
        </w:rPr>
        <w:t>ch zariadení</w:t>
      </w:r>
      <w:r>
        <w:rPr>
          <w:rFonts w:ascii="Arial" w:hAnsi="Arial" w:cs="Arial" w:hint="default"/>
          <w:sz w:val="24"/>
          <w:szCs w:val="24"/>
        </w:rPr>
        <w:t xml:space="preserve"> po dovŕš</w:t>
      </w:r>
      <w:r>
        <w:rPr>
          <w:rFonts w:ascii="Arial" w:hAnsi="Arial" w:cs="Arial" w:hint="default"/>
          <w:sz w:val="24"/>
          <w:szCs w:val="24"/>
        </w:rPr>
        <w:t>ení</w:t>
      </w:r>
      <w:r>
        <w:rPr>
          <w:rFonts w:ascii="Arial" w:hAnsi="Arial" w:cs="Arial" w:hint="default"/>
          <w:sz w:val="24"/>
          <w:szCs w:val="24"/>
        </w:rPr>
        <w:t xml:space="preserve"> 18 roku veku a </w:t>
      </w:r>
      <w:r>
        <w:rPr>
          <w:rFonts w:ascii="Arial" w:hAnsi="Arial" w:cs="Arial" w:hint="default"/>
          <w:sz w:val="24"/>
          <w:szCs w:val="24"/>
        </w:rPr>
        <w:t>skô</w:t>
      </w:r>
      <w:r>
        <w:rPr>
          <w:rFonts w:ascii="Arial" w:hAnsi="Arial" w:cs="Arial" w:hint="default"/>
          <w:sz w:val="24"/>
          <w:szCs w:val="24"/>
        </w:rPr>
        <w:t>r len vtedy, ak ukonč</w:t>
      </w:r>
      <w:r>
        <w:rPr>
          <w:rFonts w:ascii="Arial" w:hAnsi="Arial" w:cs="Arial" w:hint="default"/>
          <w:sz w:val="24"/>
          <w:szCs w:val="24"/>
        </w:rPr>
        <w:t>ili prí</w:t>
      </w:r>
      <w:r>
        <w:rPr>
          <w:rFonts w:ascii="Arial" w:hAnsi="Arial" w:cs="Arial" w:hint="default"/>
          <w:sz w:val="24"/>
          <w:szCs w:val="24"/>
        </w:rPr>
        <w:t>pravu na budú</w:t>
      </w:r>
      <w:r>
        <w:rPr>
          <w:rFonts w:ascii="Arial" w:hAnsi="Arial" w:cs="Arial" w:hint="default"/>
          <w:sz w:val="24"/>
          <w:szCs w:val="24"/>
        </w:rPr>
        <w:t>ce povolan</w:t>
      </w:r>
      <w:r>
        <w:rPr>
          <w:rFonts w:ascii="Arial" w:hAnsi="Arial" w:cs="Arial" w:hint="default"/>
          <w:sz w:val="24"/>
          <w:szCs w:val="24"/>
        </w:rPr>
        <w:t>i</w:t>
      </w:r>
      <w:r>
        <w:rPr>
          <w:rFonts w:ascii="Arial" w:hAnsi="Arial" w:cs="Arial" w:hint="default"/>
          <w:sz w:val="24"/>
          <w:szCs w:val="24"/>
        </w:rPr>
        <w:t>e ukonč</w:t>
      </w:r>
      <w:r>
        <w:rPr>
          <w:rFonts w:ascii="Arial" w:hAnsi="Arial" w:cs="Arial" w:hint="default"/>
          <w:sz w:val="24"/>
          <w:szCs w:val="24"/>
        </w:rPr>
        <w:t>ení</w:t>
      </w:r>
      <w:r>
        <w:rPr>
          <w:rFonts w:ascii="Arial" w:hAnsi="Arial" w:cs="Arial" w:hint="default"/>
          <w:sz w:val="24"/>
          <w:szCs w:val="24"/>
        </w:rPr>
        <w:t>m š</w:t>
      </w:r>
      <w:r>
        <w:rPr>
          <w:rFonts w:ascii="Arial" w:hAnsi="Arial" w:cs="Arial" w:hint="default"/>
          <w:sz w:val="24"/>
          <w:szCs w:val="24"/>
        </w:rPr>
        <w:t>koly, resp. uč</w:t>
      </w:r>
      <w:r>
        <w:rPr>
          <w:rFonts w:ascii="Arial" w:hAnsi="Arial" w:cs="Arial" w:hint="default"/>
          <w:sz w:val="24"/>
          <w:szCs w:val="24"/>
        </w:rPr>
        <w:t>ilišť</w:t>
      </w:r>
      <w:r>
        <w:rPr>
          <w:rFonts w:ascii="Arial" w:hAnsi="Arial" w:cs="Arial" w:hint="default"/>
          <w:sz w:val="24"/>
          <w:szCs w:val="24"/>
        </w:rPr>
        <w:t>a. Pred dosiahnutí</w:t>
      </w:r>
      <w:r>
        <w:rPr>
          <w:rFonts w:ascii="Arial" w:hAnsi="Arial" w:cs="Arial" w:hint="default"/>
          <w:sz w:val="24"/>
          <w:szCs w:val="24"/>
        </w:rPr>
        <w:t>m plnoletosti sú</w:t>
      </w:r>
      <w:r>
        <w:rPr>
          <w:rFonts w:ascii="Arial" w:hAnsi="Arial" w:cs="Arial" w:hint="default"/>
          <w:sz w:val="24"/>
          <w:szCs w:val="24"/>
        </w:rPr>
        <w:t xml:space="preserve"> zo zariadenia prepúšť</w:t>
      </w:r>
      <w:r>
        <w:rPr>
          <w:rFonts w:ascii="Arial" w:hAnsi="Arial" w:cs="Arial" w:hint="default"/>
          <w:sz w:val="24"/>
          <w:szCs w:val="24"/>
        </w:rPr>
        <w:t>aní</w:t>
      </w:r>
      <w:r>
        <w:rPr>
          <w:rFonts w:ascii="Arial" w:hAnsi="Arial" w:cs="Arial" w:hint="default"/>
          <w:sz w:val="24"/>
          <w:szCs w:val="24"/>
        </w:rPr>
        <w:t xml:space="preserve"> eš</w:t>
      </w:r>
      <w:r>
        <w:rPr>
          <w:rFonts w:ascii="Arial" w:hAnsi="Arial" w:cs="Arial" w:hint="default"/>
          <w:sz w:val="24"/>
          <w:szCs w:val="24"/>
        </w:rPr>
        <w:t>te vtedy, ak sú</w:t>
      </w:r>
      <w:r>
        <w:rPr>
          <w:rFonts w:ascii="Arial" w:hAnsi="Arial" w:cs="Arial" w:hint="default"/>
          <w:sz w:val="24"/>
          <w:szCs w:val="24"/>
        </w:rPr>
        <w:t>d na podnet oprá</w:t>
      </w:r>
      <w:r>
        <w:rPr>
          <w:rFonts w:ascii="Arial" w:hAnsi="Arial" w:cs="Arial" w:hint="default"/>
          <w:sz w:val="24"/>
          <w:szCs w:val="24"/>
        </w:rPr>
        <w:t>vnenej osoby rozhodne o </w:t>
      </w:r>
      <w:r>
        <w:rPr>
          <w:rFonts w:ascii="Arial" w:hAnsi="Arial" w:cs="Arial" w:hint="default"/>
          <w:sz w:val="24"/>
          <w:szCs w:val="24"/>
        </w:rPr>
        <w:t>zruš</w:t>
      </w:r>
      <w:r>
        <w:rPr>
          <w:rFonts w:ascii="Arial" w:hAnsi="Arial" w:cs="Arial" w:hint="default"/>
          <w:sz w:val="24"/>
          <w:szCs w:val="24"/>
        </w:rPr>
        <w:t>ení</w:t>
      </w:r>
      <w:r>
        <w:rPr>
          <w:rFonts w:ascii="Arial" w:hAnsi="Arial" w:cs="Arial" w:hint="default"/>
          <w:sz w:val="24"/>
          <w:szCs w:val="24"/>
        </w:rPr>
        <w:t xml:space="preserve"> ulož</w:t>
      </w:r>
      <w:r>
        <w:rPr>
          <w:rFonts w:ascii="Arial" w:hAnsi="Arial" w:cs="Arial" w:hint="default"/>
          <w:sz w:val="24"/>
          <w:szCs w:val="24"/>
        </w:rPr>
        <w:t>enej ú</w:t>
      </w:r>
      <w:r>
        <w:rPr>
          <w:rFonts w:ascii="Arial" w:hAnsi="Arial" w:cs="Arial" w:hint="default"/>
          <w:sz w:val="24"/>
          <w:szCs w:val="24"/>
        </w:rPr>
        <w:t>stavnej alebo ochrannej vý</w:t>
      </w:r>
      <w:r>
        <w:rPr>
          <w:rFonts w:ascii="Arial" w:hAnsi="Arial" w:cs="Arial" w:hint="default"/>
          <w:sz w:val="24"/>
          <w:szCs w:val="24"/>
        </w:rPr>
        <w:t>chovy, resp. predbež</w:t>
      </w:r>
      <w:r>
        <w:rPr>
          <w:rFonts w:ascii="Arial" w:hAnsi="Arial" w:cs="Arial" w:hint="default"/>
          <w:sz w:val="24"/>
          <w:szCs w:val="24"/>
        </w:rPr>
        <w:t>né</w:t>
      </w:r>
      <w:r>
        <w:rPr>
          <w:rFonts w:ascii="Arial" w:hAnsi="Arial" w:cs="Arial" w:hint="default"/>
          <w:sz w:val="24"/>
          <w:szCs w:val="24"/>
        </w:rPr>
        <w:t>ho opatrenia. V </w:t>
      </w:r>
      <w:r>
        <w:rPr>
          <w:rFonts w:ascii="Arial" w:hAnsi="Arial" w:cs="Arial" w:hint="default"/>
          <w:sz w:val="24"/>
          <w:szCs w:val="24"/>
        </w:rPr>
        <w:t>prevaž</w:t>
      </w:r>
      <w:r>
        <w:rPr>
          <w:rFonts w:ascii="Arial" w:hAnsi="Arial" w:cs="Arial" w:hint="default"/>
          <w:sz w:val="24"/>
          <w:szCs w:val="24"/>
        </w:rPr>
        <w:t>nej väčš</w:t>
      </w:r>
      <w:r>
        <w:rPr>
          <w:rFonts w:ascii="Arial" w:hAnsi="Arial" w:cs="Arial" w:hint="default"/>
          <w:sz w:val="24"/>
          <w:szCs w:val="24"/>
        </w:rPr>
        <w:t>ine sú</w:t>
      </w:r>
      <w:r>
        <w:rPr>
          <w:rFonts w:ascii="Arial" w:hAnsi="Arial" w:cs="Arial" w:hint="default"/>
          <w:sz w:val="24"/>
          <w:szCs w:val="24"/>
        </w:rPr>
        <w:t xml:space="preserve"> ini</w:t>
      </w:r>
      <w:r>
        <w:rPr>
          <w:rFonts w:ascii="Arial" w:hAnsi="Arial" w:cs="Arial" w:hint="default"/>
          <w:sz w:val="24"/>
          <w:szCs w:val="24"/>
        </w:rPr>
        <w:t>c</w:t>
      </w:r>
      <w:r>
        <w:rPr>
          <w:rFonts w:ascii="Arial" w:hAnsi="Arial" w:cs="Arial" w:hint="default"/>
          <w:sz w:val="24"/>
          <w:szCs w:val="24"/>
        </w:rPr>
        <w:t>iá</w:t>
      </w:r>
      <w:r>
        <w:rPr>
          <w:rFonts w:ascii="Arial" w:hAnsi="Arial" w:cs="Arial" w:hint="default"/>
          <w:sz w:val="24"/>
          <w:szCs w:val="24"/>
        </w:rPr>
        <w:t>tormi podnetov rodič</w:t>
      </w:r>
      <w:r>
        <w:rPr>
          <w:rFonts w:ascii="Arial" w:hAnsi="Arial" w:cs="Arial" w:hint="default"/>
          <w:sz w:val="24"/>
          <w:szCs w:val="24"/>
        </w:rPr>
        <w:t>ia a </w:t>
      </w:r>
      <w:r>
        <w:rPr>
          <w:rFonts w:ascii="Arial" w:hAnsi="Arial" w:cs="Arial" w:hint="default"/>
          <w:sz w:val="24"/>
          <w:szCs w:val="24"/>
        </w:rPr>
        <w:t>previerkou nebolo zistené</w:t>
      </w:r>
      <w:r>
        <w:rPr>
          <w:rFonts w:ascii="Arial" w:hAnsi="Arial" w:cs="Arial" w:hint="default"/>
          <w:sz w:val="24"/>
          <w:szCs w:val="24"/>
        </w:rPr>
        <w:t>, ž</w:t>
      </w:r>
      <w:r>
        <w:rPr>
          <w:rFonts w:ascii="Arial" w:hAnsi="Arial" w:cs="Arial" w:hint="default"/>
          <w:sz w:val="24"/>
          <w:szCs w:val="24"/>
        </w:rPr>
        <w:t>e by podnet na zruš</w:t>
      </w:r>
      <w:r>
        <w:rPr>
          <w:rFonts w:ascii="Arial" w:hAnsi="Arial" w:cs="Arial" w:hint="default"/>
          <w:sz w:val="24"/>
          <w:szCs w:val="24"/>
        </w:rPr>
        <w:t>enie ú</w:t>
      </w:r>
      <w:r>
        <w:rPr>
          <w:rFonts w:ascii="Arial" w:hAnsi="Arial" w:cs="Arial" w:hint="default"/>
          <w:sz w:val="24"/>
          <w:szCs w:val="24"/>
        </w:rPr>
        <w:t>stavnej vý</w:t>
      </w:r>
      <w:r>
        <w:rPr>
          <w:rFonts w:ascii="Arial" w:hAnsi="Arial" w:cs="Arial" w:hint="default"/>
          <w:sz w:val="24"/>
          <w:szCs w:val="24"/>
        </w:rPr>
        <w:t>chovy dalo zariadenie, v k</w:t>
      </w:r>
      <w:r w:rsidR="00493D8E">
        <w:rPr>
          <w:rFonts w:ascii="Arial" w:hAnsi="Arial" w:cs="Arial" w:hint="default"/>
          <w:sz w:val="24"/>
          <w:szCs w:val="24"/>
        </w:rPr>
        <w:t>torom je chovanec umiestnený</w:t>
      </w:r>
      <w:r w:rsidR="00493D8E">
        <w:rPr>
          <w:rFonts w:ascii="Arial" w:hAnsi="Arial" w:cs="Arial" w:hint="default"/>
          <w:sz w:val="24"/>
          <w:szCs w:val="24"/>
        </w:rPr>
        <w:t>. I</w:t>
      </w:r>
      <w:r>
        <w:rPr>
          <w:rFonts w:ascii="Arial" w:hAnsi="Arial" w:cs="Arial" w:hint="default"/>
          <w:sz w:val="24"/>
          <w:szCs w:val="24"/>
        </w:rPr>
        <w:t>ba vo vý</w:t>
      </w:r>
      <w:r>
        <w:rPr>
          <w:rFonts w:ascii="Arial" w:hAnsi="Arial" w:cs="Arial" w:hint="default"/>
          <w:sz w:val="24"/>
          <w:szCs w:val="24"/>
        </w:rPr>
        <w:t>nimoč</w:t>
      </w:r>
      <w:r>
        <w:rPr>
          <w:rFonts w:ascii="Arial" w:hAnsi="Arial" w:cs="Arial" w:hint="default"/>
          <w:sz w:val="24"/>
          <w:szCs w:val="24"/>
        </w:rPr>
        <w:t>ný</w:t>
      </w:r>
      <w:r>
        <w:rPr>
          <w:rFonts w:ascii="Arial" w:hAnsi="Arial" w:cs="Arial" w:hint="default"/>
          <w:sz w:val="24"/>
          <w:szCs w:val="24"/>
        </w:rPr>
        <w:t>ch prí</w:t>
      </w:r>
      <w:r>
        <w:rPr>
          <w:rFonts w:ascii="Arial" w:hAnsi="Arial" w:cs="Arial" w:hint="default"/>
          <w:sz w:val="24"/>
          <w:szCs w:val="24"/>
        </w:rPr>
        <w:t>padoch ú</w:t>
      </w:r>
      <w:r>
        <w:rPr>
          <w:rFonts w:ascii="Arial" w:hAnsi="Arial" w:cs="Arial" w:hint="default"/>
          <w:sz w:val="24"/>
          <w:szCs w:val="24"/>
        </w:rPr>
        <w:t>stavy iniciujú</w:t>
      </w:r>
      <w:r>
        <w:rPr>
          <w:rFonts w:ascii="Arial" w:hAnsi="Arial" w:cs="Arial" w:hint="default"/>
          <w:sz w:val="24"/>
          <w:szCs w:val="24"/>
        </w:rPr>
        <w:t xml:space="preserve"> podanie ná</w:t>
      </w:r>
      <w:r>
        <w:rPr>
          <w:rFonts w:ascii="Arial" w:hAnsi="Arial" w:cs="Arial" w:hint="default"/>
          <w:sz w:val="24"/>
          <w:szCs w:val="24"/>
        </w:rPr>
        <w:t>vrhu na predĺž</w:t>
      </w:r>
      <w:r>
        <w:rPr>
          <w:rFonts w:ascii="Arial" w:hAnsi="Arial" w:cs="Arial" w:hint="default"/>
          <w:sz w:val="24"/>
          <w:szCs w:val="24"/>
        </w:rPr>
        <w:t>enie ochrannej vý</w:t>
      </w:r>
      <w:r>
        <w:rPr>
          <w:rFonts w:ascii="Arial" w:hAnsi="Arial" w:cs="Arial" w:hint="default"/>
          <w:sz w:val="24"/>
          <w:szCs w:val="24"/>
        </w:rPr>
        <w:t>chovy, resp. ú</w:t>
      </w:r>
      <w:r>
        <w:rPr>
          <w:rFonts w:ascii="Arial" w:hAnsi="Arial" w:cs="Arial" w:hint="default"/>
          <w:sz w:val="24"/>
          <w:szCs w:val="24"/>
        </w:rPr>
        <w:t>stavnej vý</w:t>
      </w:r>
      <w:r>
        <w:rPr>
          <w:rFonts w:ascii="Arial" w:hAnsi="Arial" w:cs="Arial" w:hint="default"/>
          <w:sz w:val="24"/>
          <w:szCs w:val="24"/>
        </w:rPr>
        <w:t>chovy po dovŕš</w:t>
      </w:r>
      <w:r>
        <w:rPr>
          <w:rFonts w:ascii="Arial" w:hAnsi="Arial" w:cs="Arial" w:hint="default"/>
          <w:sz w:val="24"/>
          <w:szCs w:val="24"/>
        </w:rPr>
        <w:t>ení</w:t>
      </w:r>
      <w:r>
        <w:rPr>
          <w:rFonts w:ascii="Arial" w:hAnsi="Arial" w:cs="Arial" w:hint="default"/>
          <w:sz w:val="24"/>
          <w:szCs w:val="24"/>
        </w:rPr>
        <w:t xml:space="preserve"> 18 roku veku chovanca. Také</w:t>
      </w:r>
      <w:r>
        <w:rPr>
          <w:rFonts w:ascii="Arial" w:hAnsi="Arial" w:cs="Arial" w:hint="default"/>
          <w:sz w:val="24"/>
          <w:szCs w:val="24"/>
        </w:rPr>
        <w:t>to ná</w:t>
      </w:r>
      <w:r>
        <w:rPr>
          <w:rFonts w:ascii="Arial" w:hAnsi="Arial" w:cs="Arial" w:hint="default"/>
          <w:sz w:val="24"/>
          <w:szCs w:val="24"/>
        </w:rPr>
        <w:t>vrhy sú</w:t>
      </w:r>
      <w:r>
        <w:rPr>
          <w:rFonts w:ascii="Arial" w:hAnsi="Arial" w:cs="Arial" w:hint="default"/>
          <w:sz w:val="24"/>
          <w:szCs w:val="24"/>
        </w:rPr>
        <w:t xml:space="preserve"> podá</w:t>
      </w:r>
      <w:r>
        <w:rPr>
          <w:rFonts w:ascii="Arial" w:hAnsi="Arial" w:cs="Arial" w:hint="default"/>
          <w:sz w:val="24"/>
          <w:szCs w:val="24"/>
        </w:rPr>
        <w:t>vané</w:t>
      </w:r>
      <w:r>
        <w:rPr>
          <w:rFonts w:ascii="Arial" w:hAnsi="Arial" w:cs="Arial" w:hint="default"/>
          <w:sz w:val="24"/>
          <w:szCs w:val="24"/>
        </w:rPr>
        <w:t xml:space="preserve"> z </w:t>
      </w:r>
      <w:r>
        <w:rPr>
          <w:rFonts w:ascii="Arial" w:hAnsi="Arial" w:cs="Arial" w:hint="default"/>
          <w:sz w:val="24"/>
          <w:szCs w:val="24"/>
        </w:rPr>
        <w:t>dô</w:t>
      </w:r>
      <w:r>
        <w:rPr>
          <w:rFonts w:ascii="Arial" w:hAnsi="Arial" w:cs="Arial" w:hint="default"/>
          <w:sz w:val="24"/>
          <w:szCs w:val="24"/>
        </w:rPr>
        <w:t>vodu, aby bolo chovancovi umož</w:t>
      </w:r>
      <w:r>
        <w:rPr>
          <w:rFonts w:ascii="Arial" w:hAnsi="Arial" w:cs="Arial" w:hint="default"/>
          <w:sz w:val="24"/>
          <w:szCs w:val="24"/>
        </w:rPr>
        <w:t>nené</w:t>
      </w:r>
      <w:r>
        <w:rPr>
          <w:rFonts w:ascii="Arial" w:hAnsi="Arial" w:cs="Arial" w:hint="default"/>
          <w:sz w:val="24"/>
          <w:szCs w:val="24"/>
        </w:rPr>
        <w:t xml:space="preserve"> ukonč</w:t>
      </w:r>
      <w:r>
        <w:rPr>
          <w:rFonts w:ascii="Arial" w:hAnsi="Arial" w:cs="Arial" w:hint="default"/>
          <w:sz w:val="24"/>
          <w:szCs w:val="24"/>
        </w:rPr>
        <w:t>iť</w:t>
      </w:r>
      <w:r>
        <w:rPr>
          <w:rFonts w:ascii="Arial" w:hAnsi="Arial" w:cs="Arial" w:hint="default"/>
          <w:sz w:val="24"/>
          <w:szCs w:val="24"/>
        </w:rPr>
        <w:t xml:space="preserve"> prí</w:t>
      </w:r>
      <w:r>
        <w:rPr>
          <w:rFonts w:ascii="Arial" w:hAnsi="Arial" w:cs="Arial" w:hint="default"/>
          <w:sz w:val="24"/>
          <w:szCs w:val="24"/>
        </w:rPr>
        <w:t>pravu na budú</w:t>
      </w:r>
      <w:r>
        <w:rPr>
          <w:rFonts w:ascii="Arial" w:hAnsi="Arial" w:cs="Arial" w:hint="default"/>
          <w:sz w:val="24"/>
          <w:szCs w:val="24"/>
        </w:rPr>
        <w:t>ce povolanie v </w:t>
      </w:r>
      <w:r>
        <w:rPr>
          <w:rFonts w:ascii="Arial" w:hAnsi="Arial" w:cs="Arial" w:hint="default"/>
          <w:sz w:val="24"/>
          <w:szCs w:val="24"/>
        </w:rPr>
        <w:t>zariadení</w:t>
      </w:r>
      <w:r>
        <w:rPr>
          <w:rFonts w:ascii="Arial" w:hAnsi="Arial" w:cs="Arial" w:hint="default"/>
          <w:sz w:val="24"/>
          <w:szCs w:val="24"/>
        </w:rPr>
        <w:t xml:space="preserve">.   </w:t>
      </w:r>
    </w:p>
    <w:p w:rsidR="00863402" w:rsidP="00863402">
      <w:pPr>
        <w:bidi w:val="0"/>
        <w:jc w:val="both"/>
        <w:rPr>
          <w:rFonts w:ascii="Arial" w:hAnsi="Arial" w:cs="Arial"/>
          <w:bCs/>
        </w:rPr>
      </w:pPr>
    </w:p>
    <w:p w:rsidR="00863402" w:rsidP="0037672C">
      <w:pPr>
        <w:bidi w:val="0"/>
        <w:ind w:left="708" w:firstLine="708"/>
        <w:jc w:val="both"/>
        <w:rPr>
          <w:rFonts w:ascii="Arial" w:hAnsi="Arial" w:cs="Arial"/>
          <w:bCs/>
        </w:rPr>
      </w:pPr>
      <w:r>
        <w:rPr>
          <w:rFonts w:ascii="Arial" w:hAnsi="Arial" w:cs="Arial"/>
          <w:bCs/>
        </w:rPr>
        <w:t xml:space="preserve">Prokurátori pri previerke vykonávali rozhovor s chovancami ústavu podľa svojho uváženia. Pri pohovoroch boli zaznamenané sťažnosti prevažne na </w:t>
      </w:r>
      <w:r w:rsidR="00F57CFB">
        <w:rPr>
          <w:rFonts w:ascii="Arial" w:hAnsi="Arial" w:cs="Arial"/>
          <w:bCs/>
        </w:rPr>
        <w:t>výchovné postupy vychovávateľov</w:t>
      </w:r>
      <w:r w:rsidR="0037672C">
        <w:rPr>
          <w:rFonts w:ascii="Arial" w:hAnsi="Arial" w:cs="Arial"/>
          <w:bCs/>
        </w:rPr>
        <w:t xml:space="preserve"> </w:t>
      </w:r>
      <w:r>
        <w:rPr>
          <w:rFonts w:ascii="Arial" w:hAnsi="Arial" w:cs="Arial"/>
          <w:bCs/>
        </w:rPr>
        <w:t>a učiteľov, súvisiace s fyzickým trestaním chovancov, s výchovným režimom zavedeným v zariadení, so stravou a s nevyhovujúcimi podmienkami v zariadení. Všetky poznatky získané pri pohovoroch s chovancami boli ihneď po vykonaní previerky prokurátormi prejednané s riaditeľmi, prípadne iným</w:t>
      </w:r>
      <w:r w:rsidR="00F57CFB">
        <w:rPr>
          <w:rFonts w:ascii="Arial" w:hAnsi="Arial" w:cs="Arial"/>
          <w:bCs/>
        </w:rPr>
        <w:t>i</w:t>
      </w:r>
      <w:r>
        <w:rPr>
          <w:rFonts w:ascii="Arial" w:hAnsi="Arial" w:cs="Arial"/>
          <w:bCs/>
        </w:rPr>
        <w:t xml:space="preserve"> zodpovednými pracovníkmi zariadenia. Príslušní riaditelia ústavov, kde sa chovanci sťažovali na postup vychovávateľov, resp. učiteľov, boli upozornení na to, že práci označených osôb musia venovať zvýšenú pozornosť a prijať opatrenia na riešenie, resp. predchádzanie zistených nedostatkov </w:t>
      </w:r>
      <w:r w:rsidR="0037672C">
        <w:rPr>
          <w:rFonts w:ascii="Arial" w:hAnsi="Arial" w:cs="Arial"/>
          <w:bCs/>
        </w:rPr>
        <w:t xml:space="preserve"> </w:t>
      </w:r>
      <w:r>
        <w:rPr>
          <w:rFonts w:ascii="Arial" w:hAnsi="Arial" w:cs="Arial"/>
          <w:bCs/>
        </w:rPr>
        <w:t xml:space="preserve">v budúcnosti. </w:t>
      </w:r>
    </w:p>
    <w:p w:rsidR="00863402" w:rsidP="00863402">
      <w:pPr>
        <w:bidi w:val="0"/>
        <w:jc w:val="both"/>
        <w:rPr>
          <w:rFonts w:ascii="Arial" w:hAnsi="Arial" w:cs="Arial"/>
          <w:bCs/>
        </w:rPr>
      </w:pPr>
    </w:p>
    <w:p w:rsidR="00863402" w:rsidP="0037672C">
      <w:pPr>
        <w:bidi w:val="0"/>
        <w:ind w:left="708" w:firstLine="708"/>
        <w:jc w:val="both"/>
        <w:rPr>
          <w:rFonts w:ascii="Arial" w:hAnsi="Arial" w:cs="Arial"/>
        </w:rPr>
      </w:pPr>
      <w:r>
        <w:rPr>
          <w:rFonts w:ascii="Arial" w:hAnsi="Arial" w:cs="Arial"/>
          <w:bCs/>
        </w:rPr>
        <w:t>V priebehu roku 2009 bola v</w:t>
      </w:r>
      <w:r>
        <w:rPr>
          <w:rFonts w:ascii="Arial" w:hAnsi="Arial" w:cs="Arial"/>
        </w:rPr>
        <w:t> Reedukačnom centre v Hlohovci zaevidovaná sťažnosť chovanca A. K. na vychovávateľov predmetného centra. Obsah sťažnosti bol predmetom mimoriadnej previerky vykonanej dňa 06.05.2009 prokurátorom Okresnej prokuratúry v Piešťanoch. Zo záverov tejto previerky vyplynulo podozrenie, že v uvedenom reedukačnom centre sú voči chovancom používané fyzické tresty, najmä v súvislosti s ich útekmi, čo bolo signalizované je</w:t>
      </w:r>
      <w:r w:rsidR="00F57CFB">
        <w:rPr>
          <w:rFonts w:ascii="Arial" w:hAnsi="Arial" w:cs="Arial"/>
        </w:rPr>
        <w:t xml:space="preserve">ho </w:t>
      </w:r>
      <w:r>
        <w:rPr>
          <w:rFonts w:ascii="Arial" w:hAnsi="Arial" w:cs="Arial"/>
        </w:rPr>
        <w:t xml:space="preserve">zriaďovateľovi - Krajskému školskému úradu v Trnave ako orgánu miestnej štátnej správy, do právomoci ktorého patrí v zmysle § 11 odsek 5 zákona číslo 596/2003 Z. z. o štátnej správe v školstve a školskej samospráve v znení neskorších predpisov kontrola dodržiavania všeobecne záväzných právnych predpisov v oblasti školstva, výchovy a vzdelávania. Zistené nedostatky boli tiež signalizované príslušnému orgánu sociálnoprávnej ochrany detí a sociálnej kurately, Ministerstvu práce, sociálnych vecí a rodiny </w:t>
      </w:r>
      <w:r w:rsidR="001966DE">
        <w:rPr>
          <w:rFonts w:ascii="Arial" w:hAnsi="Arial" w:cs="Arial"/>
        </w:rPr>
        <w:t xml:space="preserve">SR </w:t>
      </w:r>
      <w:r>
        <w:rPr>
          <w:rFonts w:ascii="Arial" w:hAnsi="Arial" w:cs="Arial"/>
        </w:rPr>
        <w:t>v súlade s us</w:t>
      </w:r>
      <w:r w:rsidR="00A1450B">
        <w:rPr>
          <w:rFonts w:ascii="Arial" w:hAnsi="Arial" w:cs="Arial"/>
        </w:rPr>
        <w:t>tanovením § 7 odsek 1  zákona č.</w:t>
      </w:r>
      <w:r>
        <w:rPr>
          <w:rFonts w:ascii="Arial" w:hAnsi="Arial" w:cs="Arial"/>
        </w:rPr>
        <w:t xml:space="preserve"> 305/2005 Z.</w:t>
      </w:r>
      <w:r w:rsidR="001966DE">
        <w:rPr>
          <w:rFonts w:ascii="Arial" w:hAnsi="Arial" w:cs="Arial"/>
        </w:rPr>
        <w:t xml:space="preserve"> z</w:t>
      </w:r>
      <w:r>
        <w:rPr>
          <w:rFonts w:ascii="Arial" w:hAnsi="Arial" w:cs="Arial"/>
        </w:rPr>
        <w:t>. o sociálnoprávnej ochrane detí a o sociálnej kuratele a o zmene a doplnení niektorých zákonov. Súčasne bol daný pokyn vyšetrovateľovi Policajného zboru na prešetrenie podozrenia  zo spáchania trestného činu týrania blízkej osoby a zverenej osoby podľa § 208 Trestného zákona.</w:t>
      </w:r>
    </w:p>
    <w:p w:rsidR="00863402" w:rsidP="00863402">
      <w:pPr>
        <w:bidi w:val="0"/>
        <w:jc w:val="both"/>
        <w:rPr>
          <w:rFonts w:ascii="Arial" w:hAnsi="Arial" w:cs="Arial"/>
        </w:rPr>
      </w:pPr>
    </w:p>
    <w:p w:rsidR="00863402" w:rsidP="0037672C">
      <w:pPr>
        <w:bidi w:val="0"/>
        <w:ind w:left="708" w:firstLine="708"/>
        <w:jc w:val="both"/>
        <w:rPr>
          <w:rFonts w:ascii="Arial" w:hAnsi="Arial" w:cs="Arial"/>
        </w:rPr>
      </w:pPr>
      <w:r>
        <w:rPr>
          <w:rFonts w:ascii="Arial" w:hAnsi="Arial" w:cs="Arial"/>
          <w:bCs/>
        </w:rPr>
        <w:t>Zo strany zákonného zástupcu chovanca zariadenia bola evidovaná sťažnosť adresovaná Krajskej prokuratúre v Bratislave v súvislosti s</w:t>
      </w:r>
      <w:r>
        <w:rPr>
          <w:rFonts w:ascii="Arial" w:hAnsi="Arial" w:cs="Arial"/>
        </w:rPr>
        <w:t xml:space="preserve"> porušovaním zákona o ochrane nefajčiarov, v ktorom poukazoval na to, že v Diagnostickom centre v Záhorskej Bystrici sú osobám mladším ako 18 rokov dlhodobo ponúkané cigarety zo strany výchovných pracovníkov </w:t>
      </w:r>
      <w:r w:rsidR="00A1450B">
        <w:rPr>
          <w:rFonts w:ascii="Arial" w:hAnsi="Arial" w:cs="Arial"/>
        </w:rPr>
        <w:t xml:space="preserve">a </w:t>
      </w:r>
      <w:r>
        <w:rPr>
          <w:rFonts w:ascii="Arial" w:hAnsi="Arial" w:cs="Arial"/>
        </w:rPr>
        <w:t xml:space="preserve">že v tejto veci nekonalo tak Ministerstvo školstva SR, ako ani Krajský školský úrad, ktorých o tejto skutočnosti informoval, a preto zákonný zástupca chovanca zariadenia žiadal prokuratúru o nápravu. Krajská prokuratúra v Bratislave postúpila jeho podanie Regionálnemu úradu verejného zdravotníctva Bratislava na výkon kontroly dodržiavania zákona č. 377/2004 </w:t>
      </w:r>
      <w:r w:rsidR="00427C3F">
        <w:rPr>
          <w:rFonts w:ascii="Arial" w:hAnsi="Arial" w:cs="Arial"/>
        </w:rPr>
        <w:t xml:space="preserve"> </w:t>
      </w:r>
      <w:r>
        <w:rPr>
          <w:rFonts w:ascii="Arial" w:hAnsi="Arial" w:cs="Arial"/>
        </w:rPr>
        <w:t>Z.</w:t>
      </w:r>
      <w:r w:rsidR="00A1450B">
        <w:rPr>
          <w:rFonts w:ascii="Arial" w:hAnsi="Arial" w:cs="Arial"/>
        </w:rPr>
        <w:t xml:space="preserve"> </w:t>
      </w:r>
      <w:r>
        <w:rPr>
          <w:rFonts w:ascii="Arial" w:hAnsi="Arial" w:cs="Arial"/>
        </w:rPr>
        <w:t>z. o ochrane nefajčiarov a o zmene a doplnení niektorých zákonov, pričom tento orgán štátnej správy na úseku verejného zdravotníctva prokuratúru vyrozumel v tom zmysle, že vo veci boli po vykonanej kontrole prijaté konkrétne opatrenia</w:t>
      </w:r>
      <w:r w:rsidR="0083593E">
        <w:rPr>
          <w:rFonts w:ascii="Arial" w:hAnsi="Arial" w:cs="Arial"/>
        </w:rPr>
        <w:t>.</w:t>
      </w:r>
    </w:p>
    <w:p w:rsidR="00863402" w:rsidP="00EF7C3F">
      <w:pPr>
        <w:pStyle w:val="pozadie-okrove2"/>
        <w:bidi w:val="0"/>
        <w:ind w:left="708" w:firstLine="708"/>
        <w:jc w:val="both"/>
        <w:rPr>
          <w:rFonts w:ascii="Arial" w:hAnsi="Arial" w:cs="Arial"/>
        </w:rPr>
      </w:pPr>
      <w:r w:rsidRPr="00DD0519">
        <w:rPr>
          <w:rFonts w:ascii="Arial" w:hAnsi="Arial" w:cs="Arial"/>
          <w:b/>
        </w:rPr>
        <w:t>Na úseku výkonu dozoru nad ochranným liečením</w:t>
      </w:r>
      <w:r>
        <w:rPr>
          <w:rFonts w:ascii="Arial" w:hAnsi="Arial" w:cs="Arial"/>
        </w:rPr>
        <w:t xml:space="preserve"> vykonali prokurátori v týchto zariadeniach 133 previerok. Z previerok vyplynulo, že osoby boli prijaté do zdravotnej starostlivosti na základe rozhodnutia súdu </w:t>
      </w:r>
      <w:r w:rsidR="0001184B">
        <w:rPr>
          <w:rFonts w:ascii="Arial" w:hAnsi="Arial" w:cs="Arial"/>
        </w:rPr>
        <w:t xml:space="preserve">      </w:t>
      </w:r>
      <w:r>
        <w:rPr>
          <w:rFonts w:ascii="Arial" w:hAnsi="Arial" w:cs="Arial"/>
        </w:rPr>
        <w:t xml:space="preserve">o nariadení ústavného liečenia alebo na základe vlastného súhlasu, ako aj bez súhlasu, kedy bolo ich prijatie vždy v lehote do 24 hodín oznámené príslušnému okresnému súdu, ktorý následne v lehote piatich pracovných dní rozhodoval </w:t>
      </w:r>
      <w:r w:rsidR="009C4AFD">
        <w:rPr>
          <w:rFonts w:ascii="Arial" w:hAnsi="Arial" w:cs="Arial"/>
        </w:rPr>
        <w:t xml:space="preserve"> </w:t>
      </w:r>
      <w:r>
        <w:rPr>
          <w:rFonts w:ascii="Arial" w:hAnsi="Arial" w:cs="Arial"/>
        </w:rPr>
        <w:t xml:space="preserve">o hospitalizácií pacientov v súlade s platnými právnymi predpismi. Pri vykonaných previerkach neboli zistené porušenia ustanovení Trestného zákona, Trestného poriadku, Občianskeho súdneho poriadku, ani zákona </w:t>
      </w:r>
      <w:r w:rsidR="004F03BC">
        <w:rPr>
          <w:rFonts w:ascii="Arial" w:hAnsi="Arial" w:cs="Arial"/>
        </w:rPr>
        <w:t xml:space="preserve">     </w:t>
      </w:r>
      <w:r>
        <w:rPr>
          <w:rFonts w:ascii="Arial" w:hAnsi="Arial" w:cs="Arial"/>
        </w:rPr>
        <w:t>č. 576/2004 Z.</w:t>
      </w:r>
      <w:r w:rsidR="00361944">
        <w:rPr>
          <w:rFonts w:ascii="Arial" w:hAnsi="Arial" w:cs="Arial"/>
        </w:rPr>
        <w:t xml:space="preserve"> </w:t>
      </w:r>
      <w:r>
        <w:rPr>
          <w:rFonts w:ascii="Arial" w:hAnsi="Arial" w:cs="Arial"/>
        </w:rPr>
        <w:t>z. o zdravotnej starostlivosti, službách súvisiacich</w:t>
      </w:r>
      <w:r w:rsidR="004F03BC">
        <w:rPr>
          <w:rFonts w:ascii="Arial" w:hAnsi="Arial" w:cs="Arial"/>
        </w:rPr>
        <w:t xml:space="preserve">                      </w:t>
      </w:r>
      <w:r>
        <w:rPr>
          <w:rFonts w:ascii="Arial" w:hAnsi="Arial" w:cs="Arial"/>
        </w:rPr>
        <w:t xml:space="preserve"> s poskytovaním zdravotnej starostlivosti a o zmene a doplnení niektorých zákonov. </w:t>
      </w:r>
      <w:r w:rsidR="00400C61">
        <w:rPr>
          <w:rFonts w:ascii="Arial" w:hAnsi="Arial" w:cs="Arial"/>
        </w:rPr>
        <w:t xml:space="preserve"> </w:t>
      </w:r>
      <w:r>
        <w:rPr>
          <w:rFonts w:ascii="Arial" w:hAnsi="Arial" w:cs="Arial"/>
        </w:rPr>
        <w:t xml:space="preserve">Ojedinelé </w:t>
      </w:r>
      <w:r w:rsidR="00400C61">
        <w:rPr>
          <w:rFonts w:ascii="Arial" w:hAnsi="Arial" w:cs="Arial"/>
        </w:rPr>
        <w:t xml:space="preserve"> </w:t>
      </w:r>
      <w:r>
        <w:rPr>
          <w:rFonts w:ascii="Arial" w:hAnsi="Arial" w:cs="Arial"/>
        </w:rPr>
        <w:t xml:space="preserve">nedostatky </w:t>
      </w:r>
      <w:r w:rsidR="00400C61">
        <w:rPr>
          <w:rFonts w:ascii="Arial" w:hAnsi="Arial" w:cs="Arial"/>
        </w:rPr>
        <w:t xml:space="preserve">  </w:t>
      </w:r>
      <w:r>
        <w:rPr>
          <w:rFonts w:ascii="Arial" w:hAnsi="Arial" w:cs="Arial"/>
        </w:rPr>
        <w:t>týkajúce sa</w:t>
      </w:r>
      <w:r w:rsidR="00400C61">
        <w:rPr>
          <w:rFonts w:ascii="Arial" w:hAnsi="Arial" w:cs="Arial"/>
        </w:rPr>
        <w:t xml:space="preserve">  </w:t>
      </w:r>
      <w:r>
        <w:rPr>
          <w:rFonts w:ascii="Arial" w:hAnsi="Arial" w:cs="Arial"/>
        </w:rPr>
        <w:t xml:space="preserve">absencie niektorých písomností </w:t>
      </w:r>
      <w:r w:rsidR="0001184B">
        <w:rPr>
          <w:rFonts w:ascii="Arial" w:hAnsi="Arial" w:cs="Arial"/>
        </w:rPr>
        <w:t xml:space="preserve">     </w:t>
      </w:r>
      <w:r>
        <w:rPr>
          <w:rFonts w:ascii="Arial" w:hAnsi="Arial" w:cs="Arial"/>
        </w:rPr>
        <w:t>v spisoch pacientov, resp. absencie doložky právoplatnosti na súdnych rozhodnutiach, boli riešené priamo s pracovníkmi prítomnými pri previerkach.</w:t>
      </w:r>
    </w:p>
    <w:p w:rsidR="00EF7C3F" w:rsidP="00EF7C3F">
      <w:pPr>
        <w:pStyle w:val="pozadie-okrove2"/>
        <w:bidi w:val="0"/>
        <w:ind w:left="708" w:firstLine="708"/>
        <w:jc w:val="both"/>
        <w:rPr>
          <w:rFonts w:ascii="Arial" w:hAnsi="Arial" w:cs="Arial"/>
        </w:rPr>
      </w:pPr>
    </w:p>
    <w:p w:rsidR="00EF7C3F" w:rsidP="00EF7C3F">
      <w:pPr>
        <w:pStyle w:val="pozadie-okrove2"/>
        <w:bidi w:val="0"/>
        <w:ind w:left="708" w:firstLine="708"/>
        <w:jc w:val="both"/>
        <w:rPr>
          <w:rFonts w:ascii="Arial" w:hAnsi="Arial" w:cs="Arial"/>
        </w:rPr>
      </w:pPr>
    </w:p>
    <w:p w:rsidR="00863402" w:rsidP="00A1450B">
      <w:pPr>
        <w:pStyle w:val="NormalWeb"/>
        <w:bidi w:val="0"/>
        <w:ind w:left="708" w:firstLine="708"/>
        <w:jc w:val="both"/>
        <w:rPr>
          <w:rFonts w:ascii="Arial" w:hAnsi="Arial" w:cs="Arial"/>
        </w:rPr>
      </w:pPr>
      <w:r>
        <w:rPr>
          <w:rFonts w:ascii="Arial" w:hAnsi="Arial" w:cs="Arial"/>
        </w:rPr>
        <w:t>Pri prokurátorských previerkach nebola zistená žiadna nezákonne držaná osoba v ochrannom liečení a ústavnom liečení alebo prevzatá do zdravotníckej starostlivosti zo zdravotných dôvodov na základe rozhodnutia súdu. V chorobopisoch pacientov boli založené právoplatné rozhodnutia súdov a súdne nariadenia výkonu ochranného a ústavného liečenia.</w:t>
      </w:r>
      <w:r w:rsidR="00A1450B">
        <w:rPr>
          <w:rFonts w:ascii="Arial" w:hAnsi="Arial" w:cs="Arial"/>
        </w:rPr>
        <w:t xml:space="preserve">                           </w:t>
      </w:r>
      <w:r>
        <w:rPr>
          <w:rFonts w:ascii="Arial" w:hAnsi="Arial" w:cs="Arial"/>
        </w:rPr>
        <w:t xml:space="preserve">V chorobopisoch niektorých pacientov boli zistené len drobné nedostatky, spočívajúce v založení niektorých rozhodnutí súdov o uložení ústavnej výchovy do evidencie bez vyznačenia právoplatnosti. </w:t>
      </w:r>
    </w:p>
    <w:p w:rsidR="00863402" w:rsidP="009C4AFD">
      <w:pPr>
        <w:pStyle w:val="pozadie-okrove2"/>
        <w:bidi w:val="0"/>
        <w:ind w:left="708" w:firstLine="708"/>
        <w:jc w:val="both"/>
        <w:rPr>
          <w:rFonts w:ascii="Arial" w:hAnsi="Arial" w:cs="Arial"/>
        </w:rPr>
      </w:pPr>
      <w:r>
        <w:rPr>
          <w:rFonts w:ascii="Arial" w:hAnsi="Arial" w:cs="Arial"/>
        </w:rPr>
        <w:t xml:space="preserve">Čo sa týka dozoru prokurátorov </w:t>
      </w:r>
      <w:r w:rsidRPr="00DD0519">
        <w:rPr>
          <w:rFonts w:ascii="Arial" w:hAnsi="Arial" w:cs="Arial"/>
          <w:b/>
        </w:rPr>
        <w:t>nad celami policajného zaistenia</w:t>
      </w:r>
      <w:r>
        <w:rPr>
          <w:rFonts w:ascii="Arial" w:hAnsi="Arial" w:cs="Arial"/>
        </w:rPr>
        <w:t xml:space="preserve">, tento je realizovaný pravidelne a v potrebnom rozsahu. Celkovo bolo vykonaných 943 previerok. Pri prokurátorských previerkach nebola zistená nezákonne držaná osoba. </w:t>
      </w:r>
    </w:p>
    <w:p w:rsidR="00B22E86" w:rsidP="007C3239">
      <w:pPr>
        <w:bidi w:val="0"/>
        <w:ind w:left="708" w:firstLine="708"/>
        <w:jc w:val="both"/>
        <w:rPr>
          <w:rFonts w:ascii="Arial" w:hAnsi="Arial" w:cs="Arial"/>
        </w:rPr>
      </w:pPr>
      <w:r w:rsidR="00863402">
        <w:rPr>
          <w:rFonts w:ascii="Arial" w:hAnsi="Arial" w:cs="Arial"/>
        </w:rPr>
        <w:t>V predchádzajúcich rokoch došlo postupne v jednotlivých celách k ich dobudovaniu a prestavbe, čím tieto spĺňajú stavebné požiadavky uvedené v </w:t>
      </w:r>
      <w:r w:rsidR="00A1450B">
        <w:rPr>
          <w:rFonts w:ascii="Arial" w:hAnsi="Arial" w:cs="Arial"/>
        </w:rPr>
        <w:t>p</w:t>
      </w:r>
      <w:r w:rsidR="00863402">
        <w:rPr>
          <w:rFonts w:ascii="Arial" w:hAnsi="Arial" w:cs="Arial"/>
        </w:rPr>
        <w:t xml:space="preserve">rílohe č. 1 k nariadeniu ministra vnútra Slovenskej republiky č. 41/2003 o celách policajného zaistenia v znení nariadenia ministra vnútra Slovenskej republiky č. 52/2005. Obdobne je tomu tak aj v prípade materiálneho vybavenia ciel podľa </w:t>
      </w:r>
      <w:r w:rsidR="00A1450B">
        <w:rPr>
          <w:rFonts w:ascii="Arial" w:hAnsi="Arial" w:cs="Arial"/>
        </w:rPr>
        <w:t>p</w:t>
      </w:r>
      <w:r w:rsidR="00863402">
        <w:rPr>
          <w:rFonts w:ascii="Arial" w:hAnsi="Arial" w:cs="Arial"/>
        </w:rPr>
        <w:t xml:space="preserve">rílohy č. 2 k citovanému nariadeniu. V tomto smere pri previerkach neboli zistené žiadne nedostatky. Ak osoba umiestnená v cele nemá vlastné peňažné prostriedky, stravovanie zadržaných osôb sa vykonáva v súlade s ustanovením § 47 zákona </w:t>
      </w:r>
      <w:r w:rsidR="00A1450B">
        <w:rPr>
          <w:rFonts w:ascii="Arial" w:hAnsi="Arial" w:cs="Arial"/>
        </w:rPr>
        <w:t xml:space="preserve">NR SR </w:t>
      </w:r>
      <w:r w:rsidR="00863402">
        <w:rPr>
          <w:rFonts w:ascii="Arial" w:hAnsi="Arial" w:cs="Arial"/>
        </w:rPr>
        <w:t>č. 171/1993 Zb. o Policajnom zbore, z finančných prostriedkov polície. Aj vychádzky a sprchovanie osôb umiestnených v celách sa vykonávajú v súlade s citovaným nariadením ministra vnútra Slovenskej republiky.</w:t>
      </w:r>
      <w:r w:rsidR="007C3239">
        <w:rPr>
          <w:rFonts w:ascii="Arial" w:hAnsi="Arial" w:cs="Arial"/>
        </w:rPr>
        <w:t xml:space="preserve"> </w:t>
      </w:r>
      <w:r w:rsidRPr="009C4AFD" w:rsidR="00863402">
        <w:rPr>
          <w:rFonts w:ascii="Arial" w:hAnsi="Arial" w:cs="Arial"/>
        </w:rPr>
        <w:t>Dňa 27.12.2009 v cele policajného zaistenia na O</w:t>
      </w:r>
      <w:r w:rsidR="00A1450B">
        <w:rPr>
          <w:rFonts w:ascii="Arial" w:hAnsi="Arial" w:cs="Arial"/>
        </w:rPr>
        <w:t>kresnom riaditeľstve Policajného zboru</w:t>
      </w:r>
      <w:r w:rsidRPr="009C4AFD" w:rsidR="00863402">
        <w:rPr>
          <w:rFonts w:ascii="Arial" w:hAnsi="Arial" w:cs="Arial"/>
        </w:rPr>
        <w:t xml:space="preserve"> vo Vranove nad Topľou došlo k úmrtiu zadržanej osoby </w:t>
      </w:r>
      <w:r w:rsidR="007C3239">
        <w:rPr>
          <w:rFonts w:ascii="Arial" w:hAnsi="Arial" w:cs="Arial"/>
        </w:rPr>
        <w:t xml:space="preserve">   </w:t>
      </w:r>
      <w:r w:rsidRPr="009C4AFD" w:rsidR="00863402">
        <w:rPr>
          <w:rFonts w:ascii="Arial" w:hAnsi="Arial" w:cs="Arial"/>
        </w:rPr>
        <w:t xml:space="preserve">J. Ž., ktorý bol dodaný do cely po predošlej lekárskej prehliadke a súhlasu lekárky a bol na cele s ďalším zadržaným, ktorý keď videl, že zadržaný chraptí privolal príslušníkov a vzápätí bola privolaná aj záchranná služba, ktorá však po neúspešnom oživovaní konštatovala smrť. Zo znaleckého posudku vyplynulo, že bezprostrednou príčinou úmrtia zaistenej osoby bolo zlyhanie chronicky chorobne poškodeného srdca pri čerstvej ischémii (odumretí svalových vlákien) srdcového svalu. </w:t>
      </w:r>
    </w:p>
    <w:p w:rsidR="00B22E86" w:rsidP="00B22E86">
      <w:pPr>
        <w:bidi w:val="0"/>
        <w:ind w:left="709" w:hanging="709"/>
        <w:jc w:val="both"/>
        <w:rPr>
          <w:rFonts w:ascii="Arial" w:hAnsi="Arial" w:cs="Arial"/>
          <w:bCs/>
        </w:rPr>
      </w:pPr>
    </w:p>
    <w:p w:rsidR="00A21F95" w:rsidRPr="008438CF" w:rsidP="008438CF">
      <w:pPr>
        <w:bidi w:val="0"/>
        <w:ind w:left="708" w:firstLine="702"/>
        <w:jc w:val="both"/>
        <w:rPr>
          <w:rFonts w:ascii="Arial" w:eastAsia="Calibri" w:hAnsi="Arial" w:cs="Arial"/>
        </w:rPr>
      </w:pPr>
      <w:r w:rsidR="00B22E86">
        <w:rPr>
          <w:rFonts w:ascii="Arial" w:hAnsi="Arial" w:cs="Arial"/>
          <w:bCs/>
        </w:rPr>
        <w:tab/>
      </w:r>
      <w:r w:rsidRPr="00942932" w:rsidR="00B22E86">
        <w:rPr>
          <w:rFonts w:ascii="Arial" w:hAnsi="Arial" w:cs="Arial"/>
          <w:bCs/>
        </w:rPr>
        <w:t xml:space="preserve">K termínu 31.12.2005 boli na základe rozhodnutia Ministerstva obrany SR v jednotlivých vojenských útvaroch v územnej pôsobnosti Vojenskej obvodnej prokuratúry Bratislava a Vojenskej obvodnej prokuratúry Prešov zrušené všetky cely predbežného zaistenia vojakov. Cela predbežného zaistenia vojakov vo Vojenskom útvare 2790 Žilina, spadajúca do územnej pôsobnosti Vojenskej obvodnej prokuratúry Banská Bystrica bola zrušená </w:t>
      </w:r>
      <w:r w:rsidR="00252140">
        <w:rPr>
          <w:rFonts w:ascii="Arial" w:hAnsi="Arial" w:cs="Arial"/>
          <w:bCs/>
        </w:rPr>
        <w:t xml:space="preserve">    </w:t>
      </w:r>
      <w:r w:rsidR="00733CEE">
        <w:rPr>
          <w:rFonts w:ascii="Arial" w:hAnsi="Arial" w:cs="Arial"/>
          <w:bCs/>
        </w:rPr>
        <w:t>ku dňu 1.</w:t>
      </w:r>
      <w:r w:rsidRPr="00942932" w:rsidR="00B22E86">
        <w:rPr>
          <w:rFonts w:ascii="Arial" w:hAnsi="Arial" w:cs="Arial"/>
          <w:bCs/>
        </w:rPr>
        <w:t>3.2008, takže vo vyhodnocovanom roku nebola zo strany vojenských prokuratúr vykonaná žiadna previerka.</w:t>
      </w:r>
    </w:p>
    <w:p w:rsidR="006441AB" w:rsidP="00A21F95">
      <w:pPr>
        <w:bidi w:val="0"/>
        <w:jc w:val="both"/>
        <w:rPr>
          <w:rFonts w:ascii="Arial" w:hAnsi="Arial" w:cs="Arial"/>
        </w:rPr>
      </w:pPr>
    </w:p>
    <w:p w:rsidR="008438CF" w:rsidP="00A21F95">
      <w:pPr>
        <w:bidi w:val="0"/>
        <w:jc w:val="both"/>
        <w:rPr>
          <w:rFonts w:ascii="Arial" w:hAnsi="Arial" w:cs="Arial"/>
          <w:b/>
        </w:rPr>
      </w:pPr>
      <w:r w:rsidR="00A21F95">
        <w:rPr>
          <w:rFonts w:ascii="Arial" w:hAnsi="Arial" w:cs="Arial"/>
          <w:b/>
        </w:rPr>
        <w:t xml:space="preserve">         </w:t>
      </w:r>
    </w:p>
    <w:p w:rsidR="00863402" w:rsidP="008438CF">
      <w:pPr>
        <w:bidi w:val="0"/>
        <w:ind w:firstLine="708"/>
        <w:jc w:val="both"/>
        <w:rPr>
          <w:rFonts w:ascii="Arial" w:hAnsi="Arial" w:cs="Arial"/>
          <w:b/>
        </w:rPr>
      </w:pPr>
      <w:r w:rsidR="00A21F95">
        <w:rPr>
          <w:rFonts w:ascii="Arial" w:hAnsi="Arial" w:cs="Arial"/>
          <w:b/>
        </w:rPr>
        <w:t xml:space="preserve">2.3.8  </w:t>
      </w:r>
      <w:r>
        <w:rPr>
          <w:rFonts w:ascii="Arial" w:hAnsi="Arial" w:cs="Arial"/>
          <w:b/>
        </w:rPr>
        <w:t>Stav prevencie kriminality</w:t>
      </w:r>
    </w:p>
    <w:p w:rsidR="00863402" w:rsidP="00863402">
      <w:pPr>
        <w:bidi w:val="0"/>
        <w:jc w:val="both"/>
        <w:rPr>
          <w:rFonts w:ascii="Arial" w:hAnsi="Arial" w:cs="Arial"/>
          <w:b/>
        </w:rPr>
      </w:pPr>
    </w:p>
    <w:p w:rsidR="00863402" w:rsidP="00765FDE">
      <w:pPr>
        <w:bidi w:val="0"/>
        <w:ind w:left="708" w:firstLine="708"/>
        <w:jc w:val="both"/>
        <w:rPr>
          <w:rFonts w:ascii="Arial" w:hAnsi="Arial" w:cs="Arial"/>
        </w:rPr>
      </w:pPr>
      <w:r>
        <w:rPr>
          <w:rFonts w:ascii="Arial" w:hAnsi="Arial" w:cs="Arial"/>
        </w:rPr>
        <w:t>Povinnosť podieľať sa v rozsahu svojej pôsobnosti na odstraňovaní príčin a podmienok trestnej činnosti vyplýva pre orgány proku</w:t>
      </w:r>
      <w:r w:rsidR="00DA4BE1">
        <w:rPr>
          <w:rFonts w:ascii="Arial" w:hAnsi="Arial" w:cs="Arial"/>
        </w:rPr>
        <w:t xml:space="preserve">ratúry zo zákona </w:t>
      </w:r>
      <w:r>
        <w:rPr>
          <w:rFonts w:ascii="Arial" w:hAnsi="Arial" w:cs="Arial"/>
        </w:rPr>
        <w:t>o prokuratúre v znení neskorších predpisov. Pre prokurátorov to v prvom rade znamená vykonávať svoje právomoci a pôsobnosť nestranne a nezaujato, rešpektujúc dôstojnosť a základné ľudské práva a slobody strán zúčastnených na procese bez akejkoľvek diskriminácie. Spôsob uplatňovania trestno-právnych inštitútov a procesných postupov musí byť podriadený požiadavke prísneho dodržiavania nielen práv obvinených, ale tiež ochrany svedkov a obetí trestných činov. Najmä tam, kde je páchateľom mladistvý alebo obeťou trestného činu je dieťa, prokurátori dbajú na prehĺbenie výchovného vplyvu trestného konania a využívanie a prísne uplatňovanie príslušných ustanovení zákona, slúžiacich na ich zvýšenú ochranu a citlivý prístup.</w:t>
      </w:r>
    </w:p>
    <w:p w:rsidR="00863402" w:rsidP="00863402">
      <w:pPr>
        <w:bidi w:val="0"/>
        <w:jc w:val="both"/>
        <w:rPr>
          <w:rFonts w:ascii="Arial" w:hAnsi="Arial" w:cs="Arial"/>
        </w:rPr>
      </w:pPr>
    </w:p>
    <w:p w:rsidR="00863402" w:rsidP="00B12B97">
      <w:pPr>
        <w:bidi w:val="0"/>
        <w:ind w:left="708" w:firstLine="702"/>
        <w:jc w:val="both"/>
        <w:rPr>
          <w:rFonts w:ascii="Arial" w:hAnsi="Arial" w:cs="Arial"/>
        </w:rPr>
      </w:pPr>
      <w:r>
        <w:rPr>
          <w:rFonts w:ascii="Arial" w:hAnsi="Arial" w:cs="Arial"/>
        </w:rPr>
        <w:t xml:space="preserve">Preventívne aktivity prokurátorov sú zamerané na oblasti, ktoré by potencionálne mohli byť poľom pôsobnosti pre kriminálne aktivity alebo s nimi priamo súvisia. Zapájajú sa do nich v závislosti na svojich kompetenciách, vyplývajúcich zo zákona tak na okresnej a krajskej úrovni, ako aj na úrovni </w:t>
      </w:r>
      <w:r w:rsidR="00A1450B">
        <w:rPr>
          <w:rFonts w:ascii="Arial" w:hAnsi="Arial" w:cs="Arial"/>
        </w:rPr>
        <w:t>generálnej prokuratúry.</w:t>
      </w:r>
    </w:p>
    <w:p w:rsidR="00863402" w:rsidP="00863402">
      <w:pPr>
        <w:bidi w:val="0"/>
        <w:jc w:val="both"/>
        <w:rPr>
          <w:rFonts w:ascii="Arial" w:hAnsi="Arial" w:cs="Arial"/>
        </w:rPr>
      </w:pPr>
    </w:p>
    <w:p w:rsidR="00863402" w:rsidP="00B12B97">
      <w:pPr>
        <w:bidi w:val="0"/>
        <w:ind w:left="708" w:firstLine="702"/>
        <w:jc w:val="both"/>
        <w:rPr>
          <w:rFonts w:ascii="Arial" w:hAnsi="Arial" w:cs="Arial"/>
        </w:rPr>
      </w:pPr>
      <w:r>
        <w:rPr>
          <w:rFonts w:ascii="Arial" w:hAnsi="Arial" w:cs="Arial"/>
        </w:rPr>
        <w:t xml:space="preserve">Konkrétnymi formami zapojenia </w:t>
      </w:r>
      <w:r w:rsidR="00A1450B">
        <w:rPr>
          <w:rFonts w:ascii="Arial" w:hAnsi="Arial" w:cs="Arial"/>
        </w:rPr>
        <w:t xml:space="preserve">prokurátorov </w:t>
      </w:r>
      <w:r>
        <w:rPr>
          <w:rFonts w:ascii="Arial" w:hAnsi="Arial" w:cs="Arial"/>
        </w:rPr>
        <w:t>do preventívnej činnosti v spoločnosti sú najmä:</w:t>
      </w:r>
    </w:p>
    <w:p w:rsidR="00863402" w:rsidP="00863402">
      <w:pPr>
        <w:bidi w:val="0"/>
        <w:jc w:val="both"/>
        <w:rPr>
          <w:rFonts w:ascii="Arial" w:hAnsi="Arial" w:cs="Arial"/>
        </w:rPr>
      </w:pPr>
    </w:p>
    <w:p w:rsidR="00863402" w:rsidP="00B12B97">
      <w:pPr>
        <w:bidi w:val="0"/>
        <w:ind w:firstLine="708"/>
        <w:jc w:val="both"/>
        <w:rPr>
          <w:rFonts w:ascii="Arial" w:hAnsi="Arial" w:cs="Arial"/>
          <w:b/>
        </w:rPr>
      </w:pPr>
      <w:r>
        <w:rPr>
          <w:rFonts w:ascii="Arial" w:hAnsi="Arial" w:cs="Arial"/>
          <w:b/>
        </w:rPr>
        <w:t xml:space="preserve">A)  </w:t>
      </w:r>
      <w:r w:rsidR="008D58BA">
        <w:rPr>
          <w:rFonts w:ascii="Arial" w:hAnsi="Arial" w:cs="Arial"/>
          <w:b/>
        </w:rPr>
        <w:tab/>
      </w:r>
      <w:r>
        <w:rPr>
          <w:rFonts w:ascii="Arial" w:hAnsi="Arial" w:cs="Arial"/>
          <w:b/>
        </w:rPr>
        <w:t>členstvo v komisiách a orgánoch verejnej správy</w:t>
      </w:r>
    </w:p>
    <w:p w:rsidR="00863402" w:rsidP="00863402">
      <w:pPr>
        <w:bidi w:val="0"/>
        <w:jc w:val="both"/>
        <w:rPr>
          <w:rFonts w:ascii="Arial" w:hAnsi="Arial" w:cs="Arial"/>
        </w:rPr>
      </w:pPr>
    </w:p>
    <w:p w:rsidR="00863402" w:rsidP="00B12B97">
      <w:pPr>
        <w:bidi w:val="0"/>
        <w:ind w:left="708" w:firstLine="702"/>
        <w:jc w:val="both"/>
        <w:rPr>
          <w:rFonts w:ascii="Arial" w:hAnsi="Arial" w:cs="Arial"/>
        </w:rPr>
      </w:pPr>
      <w:r>
        <w:rPr>
          <w:rFonts w:ascii="Arial" w:hAnsi="Arial" w:cs="Arial"/>
        </w:rPr>
        <w:t>Prokurátori okresných a krajských prokuratúr sa aj v roku 2009 zapojili do činnosti komisií miestnych orgánov štátnej správy zameraných na prevenciu a to všade tam, kde tieto obnovili svoju činnosť po ich zrušení k 31.12.2003 v dôsledku reformy štátnej správy a boli prizvaní s nimi spolupracovať.</w:t>
      </w:r>
    </w:p>
    <w:p w:rsidR="00863402" w:rsidP="00863402">
      <w:pPr>
        <w:bidi w:val="0"/>
        <w:jc w:val="both"/>
        <w:rPr>
          <w:rFonts w:ascii="Arial" w:hAnsi="Arial" w:cs="Arial"/>
        </w:rPr>
      </w:pPr>
    </w:p>
    <w:p w:rsidR="00863402" w:rsidP="00B12B97">
      <w:pPr>
        <w:bidi w:val="0"/>
        <w:ind w:left="708" w:firstLine="702"/>
        <w:jc w:val="both"/>
        <w:rPr>
          <w:rFonts w:ascii="Arial" w:hAnsi="Arial" w:cs="Arial"/>
        </w:rPr>
      </w:pPr>
      <w:r>
        <w:rPr>
          <w:rFonts w:ascii="Arial" w:hAnsi="Arial" w:cs="Arial"/>
        </w:rPr>
        <w:t xml:space="preserve">V pôsobnosti </w:t>
      </w:r>
      <w:r w:rsidRPr="00A1450B">
        <w:rPr>
          <w:rFonts w:ascii="Arial" w:hAnsi="Arial" w:cs="Arial"/>
        </w:rPr>
        <w:t>Krajskej prokuratúry Bratislava</w:t>
      </w:r>
      <w:r>
        <w:rPr>
          <w:rFonts w:ascii="Arial" w:hAnsi="Arial" w:cs="Arial"/>
        </w:rPr>
        <w:t xml:space="preserve"> túto činnosť realizuje vo zvýšenej miere svojimi aktivitami najmä okresný prokurátor pre Bratislavu II a to najmä účasťou a vystupovaním v miestnych zastupiteľstvách v okrese Bratislava II.</w:t>
      </w:r>
    </w:p>
    <w:p w:rsidR="00863402" w:rsidP="00863402">
      <w:pPr>
        <w:bidi w:val="0"/>
        <w:jc w:val="both"/>
        <w:rPr>
          <w:rFonts w:ascii="Arial" w:hAnsi="Arial" w:cs="Arial"/>
        </w:rPr>
      </w:pPr>
    </w:p>
    <w:p w:rsidR="00863402" w:rsidP="00B12B97">
      <w:pPr>
        <w:bidi w:val="0"/>
        <w:ind w:left="708" w:firstLine="702"/>
        <w:jc w:val="both"/>
        <w:rPr>
          <w:rFonts w:ascii="Arial" w:hAnsi="Arial" w:cs="Arial"/>
        </w:rPr>
      </w:pPr>
      <w:r>
        <w:rPr>
          <w:rFonts w:ascii="Arial" w:hAnsi="Arial" w:cs="Arial"/>
        </w:rPr>
        <w:t xml:space="preserve">Pravidelné aktivity v rámci </w:t>
      </w:r>
      <w:r w:rsidR="00A1450B">
        <w:rPr>
          <w:rFonts w:ascii="Arial" w:hAnsi="Arial" w:cs="Arial"/>
        </w:rPr>
        <w:t>P</w:t>
      </w:r>
      <w:r>
        <w:rPr>
          <w:rFonts w:ascii="Arial" w:hAnsi="Arial" w:cs="Arial"/>
        </w:rPr>
        <w:t>olicajného zboru v roku 2009 boli zamerané tiež na problematiku prevenci</w:t>
      </w:r>
      <w:r w:rsidR="00A1450B">
        <w:rPr>
          <w:rFonts w:ascii="Arial" w:hAnsi="Arial" w:cs="Arial"/>
        </w:rPr>
        <w:t>e</w:t>
      </w:r>
      <w:r>
        <w:rPr>
          <w:rFonts w:ascii="Arial" w:hAnsi="Arial" w:cs="Arial"/>
        </w:rPr>
        <w:t xml:space="preserve"> kriminality a odhaľovania trestnej činnosti.</w:t>
      </w:r>
    </w:p>
    <w:p w:rsidR="00863402" w:rsidP="00863402">
      <w:pPr>
        <w:bidi w:val="0"/>
        <w:jc w:val="both"/>
        <w:rPr>
          <w:rFonts w:ascii="Arial" w:hAnsi="Arial" w:cs="Arial"/>
        </w:rPr>
      </w:pPr>
    </w:p>
    <w:p w:rsidR="00863402" w:rsidP="00B12B97">
      <w:pPr>
        <w:bidi w:val="0"/>
        <w:ind w:left="708" w:firstLine="702"/>
        <w:jc w:val="both"/>
        <w:rPr>
          <w:rFonts w:ascii="Arial" w:hAnsi="Arial" w:cs="Arial"/>
        </w:rPr>
      </w:pPr>
      <w:r>
        <w:rPr>
          <w:rFonts w:ascii="Arial" w:hAnsi="Arial" w:cs="Arial"/>
        </w:rPr>
        <w:t xml:space="preserve">V rámci prevencie násilnej kriminality prokurátori okresných prokuratúr </w:t>
      </w:r>
      <w:r w:rsidR="00A1450B">
        <w:rPr>
          <w:rFonts w:ascii="Arial" w:hAnsi="Arial" w:cs="Arial"/>
        </w:rPr>
        <w:t>pôsobil</w:t>
      </w:r>
      <w:r>
        <w:rPr>
          <w:rFonts w:ascii="Arial" w:hAnsi="Arial" w:cs="Arial"/>
        </w:rPr>
        <w:t xml:space="preserve">i ako členovia skúšobnej komisie na posúdenie odbornej spôsobilosti držať zbraň a strelivo pri oddeleniach správnej služby </w:t>
      </w:r>
      <w:r w:rsidR="00A1450B">
        <w:rPr>
          <w:rFonts w:ascii="Arial" w:hAnsi="Arial" w:cs="Arial"/>
        </w:rPr>
        <w:t>o</w:t>
      </w:r>
      <w:r>
        <w:rPr>
          <w:rFonts w:ascii="Arial" w:hAnsi="Arial" w:cs="Arial"/>
        </w:rPr>
        <w:t>kresných riaditeľstiev Policajného zboru.</w:t>
      </w:r>
    </w:p>
    <w:p w:rsidR="00863402" w:rsidP="00863402">
      <w:pPr>
        <w:bidi w:val="0"/>
        <w:jc w:val="both"/>
        <w:rPr>
          <w:rFonts w:ascii="Arial" w:hAnsi="Arial" w:cs="Arial"/>
        </w:rPr>
      </w:pPr>
    </w:p>
    <w:p w:rsidR="00863402" w:rsidP="00B12B97">
      <w:pPr>
        <w:bidi w:val="0"/>
        <w:ind w:left="708" w:firstLine="702"/>
        <w:jc w:val="both"/>
        <w:rPr>
          <w:rFonts w:ascii="Arial" w:hAnsi="Arial" w:cs="Arial"/>
        </w:rPr>
      </w:pPr>
      <w:r>
        <w:rPr>
          <w:rFonts w:ascii="Arial" w:hAnsi="Arial" w:cs="Arial"/>
        </w:rPr>
        <w:t>V priebehu roku 2009 prokurátori okresných prokuratúr a </w:t>
      </w:r>
      <w:r w:rsidR="00A1450B">
        <w:rPr>
          <w:rFonts w:ascii="Arial" w:hAnsi="Arial" w:cs="Arial"/>
        </w:rPr>
        <w:t>k</w:t>
      </w:r>
      <w:r>
        <w:rPr>
          <w:rFonts w:ascii="Arial" w:hAnsi="Arial" w:cs="Arial"/>
        </w:rPr>
        <w:t>rajsk</w:t>
      </w:r>
      <w:r w:rsidR="00A1450B">
        <w:rPr>
          <w:rFonts w:ascii="Arial" w:hAnsi="Arial" w:cs="Arial"/>
        </w:rPr>
        <w:t>ých</w:t>
      </w:r>
      <w:r>
        <w:rPr>
          <w:rFonts w:ascii="Arial" w:hAnsi="Arial" w:cs="Arial"/>
        </w:rPr>
        <w:t xml:space="preserve"> prokuratúr</w:t>
      </w:r>
      <w:r w:rsidR="00A1450B">
        <w:rPr>
          <w:rFonts w:ascii="Arial" w:hAnsi="Arial" w:cs="Arial"/>
        </w:rPr>
        <w:t xml:space="preserve"> </w:t>
      </w:r>
      <w:r>
        <w:rPr>
          <w:rFonts w:ascii="Arial" w:hAnsi="Arial" w:cs="Arial"/>
        </w:rPr>
        <w:t>nespolupracovali so žiadnymi osobitnými orgánmi alebo inštitúciami na programoch zameraných na prevenciu kriminality. Problémy prevencie rovnako ako v predchádzajúcom období, aj v roku 2009 boli predmetom porád medzirezortnej súčinnosti, na ktorých sa zúčastňovali prokurátori okresných prokuratúr a krajsk</w:t>
      </w:r>
      <w:r w:rsidR="00A1450B">
        <w:rPr>
          <w:rFonts w:ascii="Arial" w:hAnsi="Arial" w:cs="Arial"/>
        </w:rPr>
        <w:t>ých</w:t>
      </w:r>
      <w:r>
        <w:rPr>
          <w:rFonts w:ascii="Arial" w:hAnsi="Arial" w:cs="Arial"/>
        </w:rPr>
        <w:t xml:space="preserve"> prokuratúr. Prokurátori Okresnej prokuratúry v Rimavskej Sobote na požiadanie poskytli súčinnosť orgánom obc</w:t>
      </w:r>
      <w:r w:rsidR="00A1450B">
        <w:rPr>
          <w:rFonts w:ascii="Arial" w:hAnsi="Arial" w:cs="Arial"/>
        </w:rPr>
        <w:t>í</w:t>
      </w:r>
      <w:r>
        <w:rPr>
          <w:rFonts w:ascii="Arial" w:hAnsi="Arial" w:cs="Arial"/>
        </w:rPr>
        <w:t xml:space="preserve"> pri riešení problémov, najmä pri postupe pri vybavovaní priestupkov na úseku školstva a kultúry, ktoré prešli do ich pôsobnosti. Okresný prokurátor vo Veľkom Krtíši sa zúčastnil dvoch zasadnutí mestského zastupiteľstva. Okresná prokurátorka v Žiari nad Hronom sa v septembri 2009 zúčastnila cvičenia na tému „Organizácia a riadenie záchranných prác po úniku nebezpečnej látky” v súčinnosti s príslušnými zložkami.</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Prokurátori jednotlivých prokuratúr a </w:t>
      </w:r>
      <w:r w:rsidR="00A1450B">
        <w:rPr>
          <w:rFonts w:ascii="Arial" w:hAnsi="Arial" w:cs="Arial"/>
        </w:rPr>
        <w:t>K</w:t>
      </w:r>
      <w:r>
        <w:rPr>
          <w:rFonts w:ascii="Arial" w:hAnsi="Arial" w:cs="Arial"/>
        </w:rPr>
        <w:t>rajskej prokuratúry v Prešove sa zúčastňujú zasadnutí orgánov štátnej správy a samosprávy a organizujú a zúčastňujú sa pravidelných štvrťročných medzirezortných porád orgánov činných v trestnom konaní, na ktorých sú riešené aj problémy praktickej aplikácie právnych predpisov.</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V obvode pôsobnosti Krajsk</w:t>
      </w:r>
      <w:r w:rsidR="00A1450B">
        <w:rPr>
          <w:rFonts w:ascii="Arial" w:hAnsi="Arial" w:cs="Arial"/>
        </w:rPr>
        <w:t>ej</w:t>
      </w:r>
      <w:r>
        <w:rPr>
          <w:rFonts w:ascii="Arial" w:hAnsi="Arial" w:cs="Arial"/>
        </w:rPr>
        <w:t xml:space="preserve"> prokuratúr</w:t>
      </w:r>
      <w:r w:rsidR="00A1450B">
        <w:rPr>
          <w:rFonts w:ascii="Arial" w:hAnsi="Arial" w:cs="Arial"/>
        </w:rPr>
        <w:t>y</w:t>
      </w:r>
      <w:r>
        <w:rPr>
          <w:rFonts w:ascii="Arial" w:hAnsi="Arial" w:cs="Arial"/>
        </w:rPr>
        <w:t xml:space="preserve"> v Trnave, v Trenčíne, v Žiline a v Košiciach okresné komisie prevencie kriminality a inej protispoločenskej činnosti zanikli a ich činnosť žiaden iný orgán doposiaľ nenahradil.</w:t>
      </w:r>
    </w:p>
    <w:p w:rsidR="007957BC" w:rsidP="007957BC">
      <w:pPr>
        <w:bidi w:val="0"/>
        <w:ind w:left="708" w:firstLine="702"/>
        <w:jc w:val="both"/>
        <w:rPr>
          <w:rFonts w:ascii="Arial" w:hAnsi="Arial" w:cs="Arial"/>
        </w:rPr>
      </w:pPr>
    </w:p>
    <w:p w:rsidR="00863402" w:rsidP="007957BC">
      <w:pPr>
        <w:bidi w:val="0"/>
        <w:ind w:firstLine="708"/>
        <w:jc w:val="both"/>
        <w:rPr>
          <w:rFonts w:ascii="Arial" w:hAnsi="Arial" w:cs="Arial"/>
          <w:b/>
        </w:rPr>
      </w:pPr>
      <w:r>
        <w:rPr>
          <w:rFonts w:ascii="Arial" w:hAnsi="Arial" w:cs="Arial"/>
          <w:b/>
        </w:rPr>
        <w:t xml:space="preserve">B)  </w:t>
      </w:r>
      <w:r w:rsidR="00962389">
        <w:rPr>
          <w:rFonts w:ascii="Arial" w:hAnsi="Arial" w:cs="Arial"/>
          <w:b/>
        </w:rPr>
        <w:tab/>
      </w:r>
      <w:r>
        <w:rPr>
          <w:rFonts w:ascii="Arial" w:hAnsi="Arial" w:cs="Arial"/>
          <w:b/>
        </w:rPr>
        <w:t>vykonávanie prednášok a besied</w:t>
      </w:r>
    </w:p>
    <w:p w:rsidR="00863402" w:rsidP="00863402">
      <w:pPr>
        <w:bidi w:val="0"/>
        <w:jc w:val="both"/>
        <w:rPr>
          <w:rFonts w:ascii="Arial" w:hAnsi="Arial" w:cs="Arial"/>
          <w:b/>
        </w:rPr>
      </w:pPr>
    </w:p>
    <w:p w:rsidR="00863402" w:rsidP="007957BC">
      <w:pPr>
        <w:bidi w:val="0"/>
        <w:ind w:left="708" w:firstLine="702"/>
        <w:jc w:val="both"/>
        <w:rPr>
          <w:rFonts w:ascii="Arial" w:hAnsi="Arial" w:cs="Arial"/>
        </w:rPr>
      </w:pPr>
      <w:r>
        <w:rPr>
          <w:rFonts w:ascii="Arial" w:hAnsi="Arial" w:cs="Arial"/>
        </w:rPr>
        <w:t>Najviac využívanou a dostupnou formou preventívnej práce prokurátorov sú prednášky a besedy zamerané na žiakov základných a študentov stredných škôl. Aj tieto aktivity sú však v krajoch rozdielne, keďže závisia od záujmu jednotlivých subjektov. Prokurátori v tomto smere preto očakávajú iniciatívu od týchto inštitúcií a sú ochotní a pripravení poskytnúť aj takúto formu prevencie, prostredníctvom ktorej je možné účinne pôsobiť na právne vedomie najmä mladých ľudí. Témami týchto prednášok býva najmä kriminalit</w:t>
      </w:r>
      <w:r w:rsidR="00A1450B">
        <w:rPr>
          <w:rFonts w:ascii="Arial" w:hAnsi="Arial" w:cs="Arial"/>
        </w:rPr>
        <w:t>a</w:t>
      </w:r>
      <w:r>
        <w:rPr>
          <w:rFonts w:ascii="Arial" w:hAnsi="Arial" w:cs="Arial"/>
        </w:rPr>
        <w:t xml:space="preserve"> mládeže, problematika xenofóbie, rasizmu, drogová kriminalita a otázky súvisiace s trestnou zodpovednosťou.</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Do tejto preventívnej činnosti sa aktívne zapojili prokurátori v obvodoch všetkých krajských prokuratúr.</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Celkove vykonali prokurátori okresných a krajských prokuratúr 86 prednášok, čo je oproti minulému roku pokles o 13 prednášok (v roku 2008</w:t>
      </w:r>
      <w:r w:rsidR="001612DA">
        <w:rPr>
          <w:rFonts w:ascii="Arial" w:hAnsi="Arial" w:cs="Arial"/>
        </w:rPr>
        <w:t xml:space="preserve">    </w:t>
      </w:r>
      <w:r>
        <w:rPr>
          <w:rFonts w:ascii="Arial" w:hAnsi="Arial" w:cs="Arial"/>
        </w:rPr>
        <w:t xml:space="preserve"> to bolo 99 prednášok).</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V roku 2009 prokurátori zorganizovali celkovo 61 besied</w:t>
      </w:r>
      <w:r w:rsidR="005D4079">
        <w:rPr>
          <w:rFonts w:ascii="Arial" w:hAnsi="Arial" w:cs="Arial"/>
        </w:rPr>
        <w:t xml:space="preserve"> </w:t>
      </w:r>
      <w:r>
        <w:rPr>
          <w:rFonts w:ascii="Arial" w:hAnsi="Arial" w:cs="Arial"/>
        </w:rPr>
        <w:t>k vybraným problémom súvisiacim s trestným konaním a dodržiavaním základných ľudských práv a</w:t>
      </w:r>
      <w:r w:rsidR="005D4079">
        <w:rPr>
          <w:rFonts w:ascii="Arial" w:hAnsi="Arial" w:cs="Arial"/>
        </w:rPr>
        <w:t> </w:t>
      </w:r>
      <w:r>
        <w:rPr>
          <w:rFonts w:ascii="Arial" w:hAnsi="Arial" w:cs="Arial"/>
        </w:rPr>
        <w:t>slobôd</w:t>
      </w:r>
      <w:r w:rsidR="005D4079">
        <w:rPr>
          <w:rFonts w:ascii="Arial" w:hAnsi="Arial" w:cs="Arial"/>
        </w:rPr>
        <w:t xml:space="preserve"> (v roku 2008 to bolo 84 besied).</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Aj v sledovanom období sa tieto besedy uskutočňovali najmä po skončení hlavného pojednávania, ktoré sa vykonalo pred zástupcami záujmového združenia občanov v súlade s ustanovením § 4 odsek 4 Trestného poriadku, čo sa ukazuje ako veľmi účinná forma preventívneho pôsobenia tak na širšiu verejnosť, ako aj na samotného páchateľa.</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 xml:space="preserve">Okrem toho sú niektorí prokurátori stálymi lektormi a externými prednášateľmi na Justičnej akadémii a Právnickej fakulte Univerzity Komenského v Bratislave (piati prokurátori </w:t>
      </w:r>
      <w:r w:rsidR="005D4079">
        <w:rPr>
          <w:rFonts w:ascii="Arial" w:hAnsi="Arial" w:cs="Arial"/>
        </w:rPr>
        <w:t>g</w:t>
      </w:r>
      <w:r>
        <w:rPr>
          <w:rFonts w:ascii="Arial" w:hAnsi="Arial" w:cs="Arial"/>
        </w:rPr>
        <w:t xml:space="preserve">enerálnej prokuratúry), Inštitúte verejnej správy a Pedagogickej fakulte Univerzity Komenského v Bratislave (jeden prokurátor Okresnej prokuratúry v Bratislave V). </w:t>
      </w:r>
      <w:r w:rsidR="006935D7">
        <w:rPr>
          <w:rFonts w:ascii="Arial" w:hAnsi="Arial" w:cs="Arial"/>
        </w:rPr>
        <w:t>P</w:t>
      </w:r>
      <w:r>
        <w:rPr>
          <w:rFonts w:ascii="Arial" w:hAnsi="Arial" w:cs="Arial"/>
        </w:rPr>
        <w:t xml:space="preserve">rokurátori </w:t>
      </w:r>
      <w:r w:rsidR="005D4079">
        <w:rPr>
          <w:rFonts w:ascii="Arial" w:hAnsi="Arial" w:cs="Arial"/>
        </w:rPr>
        <w:t>g</w:t>
      </w:r>
      <w:r>
        <w:rPr>
          <w:rFonts w:ascii="Arial" w:hAnsi="Arial" w:cs="Arial"/>
        </w:rPr>
        <w:t xml:space="preserve">enerálnej prokuratúry vykonávajú prednáškovú a lektorskú činnosť aj </w:t>
      </w:r>
      <w:r w:rsidR="008F5D6D">
        <w:rPr>
          <w:rFonts w:ascii="Arial" w:hAnsi="Arial" w:cs="Arial"/>
        </w:rPr>
        <w:t xml:space="preserve"> </w:t>
      </w:r>
      <w:r>
        <w:rPr>
          <w:rFonts w:ascii="Arial" w:hAnsi="Arial" w:cs="Arial"/>
        </w:rPr>
        <w:t>„ad hoc” na požiadanie iných orgánov a mimovládnych organizácií.</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Prokurátori sa tiež zúčastňovali ako lektori na projektoch Európskej únie, ktoré boli organizované pre orgány činné v trestnom konaní a podieľali sa na výchove a vzdelávaní sudcov a prokurátorov v rámci seminárov organizovaných Justičnou akadémiou, kde tiež pôsobia ako lektori.</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Treba zdôrazniť, že všetky uvedené aktivity sú limitované aktuálnymi personálnymi podmienkami na jednotlivých prokuratúrach. Prokurátori sa týmto aktivitám nebránia a sú ochotní sa do nich v závislosti na pracovnom vyťažení periodicky zapájať, očakávajú ale pri tom iniciatívu od iných orgánov, resp. inštitúcií, aby ich v tejto súvislosti oslovili.</w:t>
      </w:r>
    </w:p>
    <w:p w:rsidR="005255DB" w:rsidP="007957BC">
      <w:pPr>
        <w:bidi w:val="0"/>
        <w:ind w:left="708" w:firstLine="702"/>
        <w:jc w:val="both"/>
        <w:rPr>
          <w:rFonts w:ascii="Arial" w:hAnsi="Arial" w:cs="Arial"/>
        </w:rPr>
      </w:pPr>
    </w:p>
    <w:p w:rsidR="00863402" w:rsidP="007957BC">
      <w:pPr>
        <w:bidi w:val="0"/>
        <w:ind w:firstLine="708"/>
        <w:jc w:val="both"/>
        <w:rPr>
          <w:rFonts w:ascii="Arial" w:hAnsi="Arial" w:cs="Arial"/>
        </w:rPr>
      </w:pPr>
      <w:r>
        <w:rPr>
          <w:rFonts w:ascii="Arial" w:hAnsi="Arial" w:cs="Arial"/>
          <w:b/>
        </w:rPr>
        <w:t xml:space="preserve">C)  </w:t>
      </w:r>
      <w:r w:rsidR="00DB72CA">
        <w:rPr>
          <w:rFonts w:ascii="Arial" w:hAnsi="Arial" w:cs="Arial"/>
          <w:b/>
        </w:rPr>
        <w:tab/>
      </w:r>
      <w:r>
        <w:rPr>
          <w:rFonts w:ascii="Arial" w:hAnsi="Arial" w:cs="Arial"/>
          <w:b/>
        </w:rPr>
        <w:t>publikačná činnosť</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 xml:space="preserve">Publikačnej aktivite sa venujú prokurátori na všetkých úrovniach. Viacerí pravidelne publikujú články v odborných periodikách, ako napr. </w:t>
      </w:r>
      <w:r w:rsidR="005D4079">
        <w:rPr>
          <w:rFonts w:ascii="Arial" w:hAnsi="Arial" w:cs="Arial"/>
        </w:rPr>
        <w:t>J</w:t>
      </w:r>
      <w:r>
        <w:rPr>
          <w:rFonts w:ascii="Arial" w:hAnsi="Arial" w:cs="Arial"/>
        </w:rPr>
        <w:t xml:space="preserve">ustičná revue, Bulletin Advokacie, Trestněprávní revue a Státní zastupitelství, ako aj prispievajú do vnútrorezortného periodika. </w:t>
      </w:r>
    </w:p>
    <w:p w:rsidR="007957BC" w:rsidP="007957BC">
      <w:pPr>
        <w:bidi w:val="0"/>
        <w:ind w:left="708" w:firstLine="702"/>
        <w:jc w:val="both"/>
        <w:rPr>
          <w:rFonts w:ascii="Arial" w:hAnsi="Arial" w:cs="Arial"/>
        </w:rPr>
      </w:pPr>
    </w:p>
    <w:p w:rsidR="00863402" w:rsidP="007957BC">
      <w:pPr>
        <w:bidi w:val="0"/>
        <w:ind w:firstLine="708"/>
        <w:jc w:val="both"/>
        <w:rPr>
          <w:rFonts w:ascii="Arial" w:hAnsi="Arial" w:cs="Arial"/>
          <w:b/>
        </w:rPr>
      </w:pPr>
      <w:r>
        <w:rPr>
          <w:rFonts w:ascii="Arial" w:hAnsi="Arial" w:cs="Arial"/>
          <w:b/>
        </w:rPr>
        <w:t xml:space="preserve">D)  </w:t>
      </w:r>
      <w:r w:rsidR="00DB72CA">
        <w:rPr>
          <w:rFonts w:ascii="Arial" w:hAnsi="Arial" w:cs="Arial"/>
          <w:b/>
        </w:rPr>
        <w:tab/>
      </w:r>
      <w:r>
        <w:rPr>
          <w:rFonts w:ascii="Arial" w:hAnsi="Arial" w:cs="Arial"/>
          <w:b/>
        </w:rPr>
        <w:t>vystúpenia v médiách a informovanie verejnosti</w:t>
      </w:r>
    </w:p>
    <w:p w:rsidR="00863402" w:rsidP="00863402">
      <w:pPr>
        <w:bidi w:val="0"/>
        <w:jc w:val="both"/>
        <w:rPr>
          <w:rFonts w:ascii="Arial" w:hAnsi="Arial" w:cs="Arial"/>
          <w:b/>
        </w:rPr>
      </w:pPr>
    </w:p>
    <w:p w:rsidR="00863402" w:rsidP="007957BC">
      <w:pPr>
        <w:bidi w:val="0"/>
        <w:ind w:left="708" w:firstLine="702"/>
        <w:jc w:val="both"/>
        <w:rPr>
          <w:rFonts w:ascii="Arial" w:hAnsi="Arial" w:cs="Arial"/>
        </w:rPr>
      </w:pPr>
      <w:r>
        <w:rPr>
          <w:rFonts w:ascii="Arial" w:hAnsi="Arial" w:cs="Arial"/>
        </w:rPr>
        <w:t xml:space="preserve">Informovanie verejnosti cez masovokomunikačné prostriedky je na </w:t>
      </w:r>
      <w:r w:rsidR="005D4079">
        <w:rPr>
          <w:rFonts w:ascii="Arial" w:hAnsi="Arial" w:cs="Arial"/>
        </w:rPr>
        <w:t>g</w:t>
      </w:r>
      <w:r>
        <w:rPr>
          <w:rFonts w:ascii="Arial" w:hAnsi="Arial" w:cs="Arial"/>
        </w:rPr>
        <w:t xml:space="preserve">enerálnej prokuratúre a na všetkých krajských prokuratúrach zabezpečované prostredníctvom vymenovaných hovorcov. Činnosť hovorcov pozostáva v informovaní verejnosti prostredníctvom médií najmä o výsledku hlavných pojednávaní na súdoch a o stave konaní v konkrétnych trestných veciach. Tlačové a informačné oddelenie, zriadené na </w:t>
      </w:r>
      <w:r w:rsidR="005D4079">
        <w:rPr>
          <w:rFonts w:ascii="Arial" w:hAnsi="Arial" w:cs="Arial"/>
        </w:rPr>
        <w:t>g</w:t>
      </w:r>
      <w:r>
        <w:rPr>
          <w:rFonts w:ascii="Arial" w:hAnsi="Arial" w:cs="Arial"/>
        </w:rPr>
        <w:t>enerálnej prokuratúre od 1.4.2004 poskytlo v roku 2009 spolu s hovorcami na krajských prokuratúrach 435  takýchto informácií  (v roku 2008 to bolo 40</w:t>
      </w:r>
      <w:r w:rsidR="00400C61">
        <w:rPr>
          <w:rFonts w:ascii="Arial" w:hAnsi="Arial" w:cs="Arial"/>
        </w:rPr>
        <w:t>5</w:t>
      </w:r>
      <w:r w:rsidR="005D4079">
        <w:rPr>
          <w:rFonts w:ascii="Arial" w:hAnsi="Arial" w:cs="Arial"/>
        </w:rPr>
        <w:t xml:space="preserve"> informácií</w:t>
      </w:r>
      <w:r>
        <w:rPr>
          <w:rFonts w:ascii="Arial" w:hAnsi="Arial" w:cs="Arial"/>
        </w:rPr>
        <w:t xml:space="preserve">) a zorganizovalo tlačové besedy. </w:t>
      </w:r>
      <w:r w:rsidR="005D4079">
        <w:rPr>
          <w:rFonts w:ascii="Arial" w:hAnsi="Arial" w:cs="Arial"/>
        </w:rPr>
        <w:t>H</w:t>
      </w:r>
      <w:r>
        <w:rPr>
          <w:rFonts w:ascii="Arial" w:hAnsi="Arial" w:cs="Arial"/>
        </w:rPr>
        <w:t xml:space="preserve">ovorcovia jednotlivých krajských prokuratúr </w:t>
      </w:r>
      <w:r w:rsidR="005D4079">
        <w:rPr>
          <w:rFonts w:ascii="Arial" w:hAnsi="Arial" w:cs="Arial"/>
        </w:rPr>
        <w:t xml:space="preserve">vystupujú tiež </w:t>
      </w:r>
      <w:r>
        <w:rPr>
          <w:rFonts w:ascii="Arial" w:hAnsi="Arial" w:cs="Arial"/>
        </w:rPr>
        <w:t xml:space="preserve">pre regionálne </w:t>
      </w:r>
      <w:r w:rsidR="005D4079">
        <w:rPr>
          <w:rFonts w:ascii="Arial" w:hAnsi="Arial" w:cs="Arial"/>
        </w:rPr>
        <w:t>médiá</w:t>
      </w:r>
      <w:r>
        <w:rPr>
          <w:rFonts w:ascii="Arial" w:hAnsi="Arial" w:cs="Arial"/>
        </w:rPr>
        <w:t>.</w:t>
      </w:r>
    </w:p>
    <w:p w:rsidR="00863402" w:rsidP="00863402">
      <w:pPr>
        <w:bidi w:val="0"/>
        <w:jc w:val="both"/>
        <w:rPr>
          <w:rFonts w:ascii="Arial" w:hAnsi="Arial" w:cs="Arial"/>
        </w:rPr>
      </w:pP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 xml:space="preserve">V sledovanom období eviduje </w:t>
      </w:r>
      <w:r w:rsidR="005D4079">
        <w:rPr>
          <w:rFonts w:ascii="Arial" w:hAnsi="Arial" w:cs="Arial"/>
        </w:rPr>
        <w:t>g</w:t>
      </w:r>
      <w:r>
        <w:rPr>
          <w:rFonts w:ascii="Arial" w:hAnsi="Arial" w:cs="Arial"/>
        </w:rPr>
        <w:t xml:space="preserve">enerálna prokuratúra aj 119 žiadostí o podanie informácie podľa zákona č. 211/2000 </w:t>
      </w:r>
      <w:r w:rsidR="0038193E">
        <w:rPr>
          <w:rFonts w:ascii="Arial" w:hAnsi="Arial" w:cs="Arial"/>
        </w:rPr>
        <w:t>Z</w:t>
      </w:r>
      <w:r>
        <w:rPr>
          <w:rFonts w:ascii="Arial" w:hAnsi="Arial" w:cs="Arial"/>
        </w:rPr>
        <w:t>.</w:t>
      </w:r>
      <w:r w:rsidR="0051773B">
        <w:rPr>
          <w:rFonts w:ascii="Arial" w:hAnsi="Arial" w:cs="Arial"/>
        </w:rPr>
        <w:t xml:space="preserve"> </w:t>
      </w:r>
      <w:r>
        <w:rPr>
          <w:rFonts w:ascii="Arial" w:hAnsi="Arial" w:cs="Arial"/>
        </w:rPr>
        <w:t>z. o slobodnom prístupe k informáciám a o zmene a doplnení niektorých zákonov (zákon o slobode informácií) v znení neskorších predpisov, z ktorých 119 bolo do 31.12.2009 aj vybavených.</w:t>
      </w:r>
    </w:p>
    <w:p w:rsidR="00863402" w:rsidP="00863402">
      <w:pPr>
        <w:bidi w:val="0"/>
        <w:jc w:val="both"/>
        <w:rPr>
          <w:rFonts w:ascii="Arial" w:hAnsi="Arial" w:cs="Arial"/>
        </w:rPr>
      </w:pPr>
    </w:p>
    <w:p w:rsidR="00863402" w:rsidP="007957BC">
      <w:pPr>
        <w:bidi w:val="0"/>
        <w:ind w:firstLine="708"/>
        <w:jc w:val="both"/>
        <w:rPr>
          <w:rFonts w:ascii="Arial" w:hAnsi="Arial" w:cs="Arial"/>
          <w:b/>
        </w:rPr>
      </w:pPr>
      <w:r>
        <w:rPr>
          <w:rFonts w:ascii="Arial" w:hAnsi="Arial" w:cs="Arial"/>
          <w:b/>
        </w:rPr>
        <w:t xml:space="preserve">E)  </w:t>
      </w:r>
      <w:r w:rsidR="009213E3">
        <w:rPr>
          <w:rFonts w:ascii="Arial" w:hAnsi="Arial" w:cs="Arial"/>
          <w:b/>
        </w:rPr>
        <w:tab/>
      </w:r>
      <w:r>
        <w:rPr>
          <w:rFonts w:ascii="Arial" w:hAnsi="Arial" w:cs="Arial"/>
          <w:b/>
        </w:rPr>
        <w:t>aktívna účasť na konferenciách, aktívoch a seminároch</w:t>
      </w:r>
    </w:p>
    <w:p w:rsidR="00863402" w:rsidP="00863402">
      <w:pPr>
        <w:bidi w:val="0"/>
        <w:jc w:val="both"/>
        <w:rPr>
          <w:rFonts w:ascii="Arial" w:hAnsi="Arial" w:cs="Arial"/>
          <w:b/>
        </w:rPr>
      </w:pPr>
    </w:p>
    <w:p w:rsidR="00863402" w:rsidP="005D4079">
      <w:pPr>
        <w:bidi w:val="0"/>
        <w:ind w:left="708" w:firstLine="702"/>
        <w:jc w:val="both"/>
        <w:rPr>
          <w:rFonts w:ascii="Arial" w:hAnsi="Arial" w:cs="Arial"/>
        </w:rPr>
      </w:pPr>
      <w:r w:rsidR="005D4079">
        <w:rPr>
          <w:rFonts w:ascii="Arial" w:hAnsi="Arial" w:cs="Arial"/>
        </w:rPr>
        <w:t>V</w:t>
      </w:r>
      <w:r>
        <w:rPr>
          <w:rFonts w:ascii="Arial" w:hAnsi="Arial" w:cs="Arial"/>
        </w:rPr>
        <w:t> záujme zvyšovania vlastnej odbornej spôsobilosti a kvalifikácie, ako aj v snahe prispieť svojimi skúsenosťami k výmene skúseností a poznatkov, sa prokurátori na všetkých stupňoch zúčastňujú rôznych seminárov a konferencií, ktoré sú organizované Justičnou akadémiou, orgánmi Rady Európy a Eurojustu.</w:t>
      </w:r>
      <w:r w:rsidR="005D4079">
        <w:rPr>
          <w:rFonts w:ascii="Arial" w:hAnsi="Arial" w:cs="Arial"/>
        </w:rPr>
        <w:t xml:space="preserve"> S</w:t>
      </w:r>
      <w:r>
        <w:rPr>
          <w:rFonts w:ascii="Arial" w:hAnsi="Arial" w:cs="Arial"/>
        </w:rPr>
        <w:t xml:space="preserve">poluprácu na tomto úseku </w:t>
      </w:r>
      <w:r w:rsidR="005D4079">
        <w:rPr>
          <w:rFonts w:ascii="Arial" w:hAnsi="Arial" w:cs="Arial"/>
        </w:rPr>
        <w:t xml:space="preserve">je možné rozdeliť </w:t>
      </w:r>
      <w:r>
        <w:rPr>
          <w:rFonts w:ascii="Arial" w:hAnsi="Arial" w:cs="Arial"/>
        </w:rPr>
        <w:t>do dvoch oblastí, a to spolupráca s Policajným zborom a Ministerstvom vnútra Slovenskej republiky a spolupráca s ostatnými ministerstvami a ústrednými orgánmi štátnej správy.</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sidR="005D4079">
        <w:rPr>
          <w:rFonts w:ascii="Arial" w:hAnsi="Arial" w:cs="Arial"/>
        </w:rPr>
        <w:t>Prokurátori generálnej prokuratúry v</w:t>
      </w:r>
      <w:r>
        <w:rPr>
          <w:rFonts w:ascii="Arial" w:hAnsi="Arial" w:cs="Arial"/>
        </w:rPr>
        <w:t xml:space="preserve"> roku 2009 </w:t>
      </w:r>
      <w:r w:rsidR="005D4079">
        <w:rPr>
          <w:rFonts w:ascii="Arial" w:hAnsi="Arial" w:cs="Arial"/>
        </w:rPr>
        <w:t xml:space="preserve">predniesli </w:t>
      </w:r>
      <w:r>
        <w:rPr>
          <w:rFonts w:ascii="Arial" w:hAnsi="Arial" w:cs="Arial"/>
        </w:rPr>
        <w:t>svoje príspevky k aplikačným problémom praxe pri trestnom stíhaní vybraných druhov trestných činov a inštitútom procesného trestného práva na pracovných poradách a workshopoch organizovaných rôznymi zložkami Policajného zboru.</w:t>
      </w:r>
    </w:p>
    <w:p w:rsidR="00863402" w:rsidP="00863402">
      <w:pPr>
        <w:bidi w:val="0"/>
        <w:jc w:val="both"/>
        <w:rPr>
          <w:rFonts w:ascii="Arial" w:hAnsi="Arial" w:cs="Arial"/>
        </w:rPr>
      </w:pPr>
    </w:p>
    <w:p w:rsidR="0003439B" w:rsidP="0003439B">
      <w:pPr>
        <w:bidi w:val="0"/>
        <w:ind w:left="708"/>
        <w:jc w:val="both"/>
        <w:rPr>
          <w:rFonts w:ascii="Arial" w:hAnsi="Arial" w:cs="Arial"/>
          <w:b/>
        </w:rPr>
      </w:pPr>
      <w:r>
        <w:rPr>
          <w:rFonts w:ascii="Arial" w:hAnsi="Arial" w:cs="Arial"/>
          <w:b/>
        </w:rPr>
        <w:t>F)</w:t>
      </w:r>
      <w:r w:rsidR="00011C31">
        <w:rPr>
          <w:rFonts w:ascii="Arial" w:hAnsi="Arial" w:cs="Arial"/>
          <w:b/>
        </w:rPr>
        <w:t xml:space="preserve"> </w:t>
      </w:r>
      <w:r>
        <w:rPr>
          <w:rFonts w:ascii="Arial" w:hAnsi="Arial" w:cs="Arial"/>
          <w:b/>
        </w:rPr>
        <w:t xml:space="preserve"> </w:t>
      </w:r>
      <w:r w:rsidR="00863402">
        <w:rPr>
          <w:rFonts w:ascii="Arial" w:hAnsi="Arial" w:cs="Arial"/>
          <w:b/>
        </w:rPr>
        <w:t xml:space="preserve">spolupráca  </w:t>
      </w:r>
      <w:r w:rsidR="00011C31">
        <w:rPr>
          <w:rFonts w:ascii="Arial" w:hAnsi="Arial" w:cs="Arial"/>
          <w:b/>
        </w:rPr>
        <w:t xml:space="preserve">  </w:t>
      </w:r>
      <w:r w:rsidR="00863402">
        <w:rPr>
          <w:rFonts w:ascii="Arial" w:hAnsi="Arial" w:cs="Arial"/>
          <w:b/>
        </w:rPr>
        <w:t>a</w:t>
      </w:r>
      <w:r w:rsidR="00011C31">
        <w:rPr>
          <w:rFonts w:ascii="Arial" w:hAnsi="Arial" w:cs="Arial"/>
          <w:b/>
        </w:rPr>
        <w:t xml:space="preserve">   </w:t>
      </w:r>
      <w:r w:rsidR="00863402">
        <w:rPr>
          <w:rFonts w:ascii="Arial" w:hAnsi="Arial" w:cs="Arial"/>
          <w:b/>
        </w:rPr>
        <w:t xml:space="preserve"> súč</w:t>
      </w:r>
      <w:r w:rsidR="005D4079">
        <w:rPr>
          <w:rFonts w:ascii="Arial" w:hAnsi="Arial" w:cs="Arial"/>
          <w:b/>
        </w:rPr>
        <w:t>in</w:t>
      </w:r>
      <w:r w:rsidR="00863402">
        <w:rPr>
          <w:rFonts w:ascii="Arial" w:hAnsi="Arial" w:cs="Arial"/>
          <w:b/>
        </w:rPr>
        <w:t xml:space="preserve">nosť </w:t>
      </w:r>
      <w:r w:rsidR="00011C31">
        <w:rPr>
          <w:rFonts w:ascii="Arial" w:hAnsi="Arial" w:cs="Arial"/>
          <w:b/>
        </w:rPr>
        <w:t xml:space="preserve">   </w:t>
      </w:r>
      <w:r w:rsidR="00863402">
        <w:rPr>
          <w:rFonts w:ascii="Arial" w:hAnsi="Arial" w:cs="Arial"/>
          <w:b/>
        </w:rPr>
        <w:t>s</w:t>
      </w:r>
      <w:r w:rsidR="00011C31">
        <w:rPr>
          <w:rFonts w:ascii="Arial" w:hAnsi="Arial" w:cs="Arial"/>
          <w:b/>
        </w:rPr>
        <w:t xml:space="preserve">  </w:t>
      </w:r>
      <w:r w:rsidR="00863402">
        <w:rPr>
          <w:rFonts w:ascii="Arial" w:hAnsi="Arial" w:cs="Arial"/>
          <w:b/>
        </w:rPr>
        <w:t> </w:t>
      </w:r>
      <w:r w:rsidR="00011C31">
        <w:rPr>
          <w:rFonts w:ascii="Arial" w:hAnsi="Arial" w:cs="Arial"/>
          <w:b/>
        </w:rPr>
        <w:t xml:space="preserve"> </w:t>
      </w:r>
      <w:r w:rsidR="00863402">
        <w:rPr>
          <w:rFonts w:ascii="Arial" w:hAnsi="Arial" w:cs="Arial"/>
          <w:b/>
        </w:rPr>
        <w:t xml:space="preserve">inými </w:t>
      </w:r>
      <w:r w:rsidR="00011C31">
        <w:rPr>
          <w:rFonts w:ascii="Arial" w:hAnsi="Arial" w:cs="Arial"/>
          <w:b/>
        </w:rPr>
        <w:t xml:space="preserve">   </w:t>
      </w:r>
      <w:r w:rsidR="00863402">
        <w:rPr>
          <w:rFonts w:ascii="Arial" w:hAnsi="Arial" w:cs="Arial"/>
          <w:b/>
        </w:rPr>
        <w:t>or</w:t>
      </w:r>
      <w:r w:rsidR="007957BC">
        <w:rPr>
          <w:rFonts w:ascii="Arial" w:hAnsi="Arial" w:cs="Arial"/>
          <w:b/>
        </w:rPr>
        <w:t xml:space="preserve">gánmi </w:t>
      </w:r>
      <w:r w:rsidR="00011C31">
        <w:rPr>
          <w:rFonts w:ascii="Arial" w:hAnsi="Arial" w:cs="Arial"/>
          <w:b/>
        </w:rPr>
        <w:t xml:space="preserve">   </w:t>
      </w:r>
      <w:r w:rsidR="007957BC">
        <w:rPr>
          <w:rFonts w:ascii="Arial" w:hAnsi="Arial" w:cs="Arial"/>
          <w:b/>
        </w:rPr>
        <w:t xml:space="preserve">pri </w:t>
      </w:r>
      <w:r w:rsidR="00011C31">
        <w:rPr>
          <w:rFonts w:ascii="Arial" w:hAnsi="Arial" w:cs="Arial"/>
          <w:b/>
        </w:rPr>
        <w:t xml:space="preserve">    vypracovaní</w:t>
      </w:r>
      <w:r w:rsidR="007957BC">
        <w:rPr>
          <w:rFonts w:ascii="Arial" w:hAnsi="Arial" w:cs="Arial"/>
          <w:b/>
        </w:rPr>
        <w:t xml:space="preserve">  </w:t>
      </w:r>
      <w:r>
        <w:rPr>
          <w:rFonts w:ascii="Arial" w:hAnsi="Arial" w:cs="Arial"/>
          <w:b/>
        </w:rPr>
        <w:t xml:space="preserve">  </w:t>
      </w:r>
    </w:p>
    <w:p w:rsidR="00011C31" w:rsidP="00011C31">
      <w:pPr>
        <w:bidi w:val="0"/>
        <w:ind w:left="708"/>
        <w:jc w:val="both"/>
        <w:rPr>
          <w:rFonts w:ascii="Arial" w:hAnsi="Arial" w:cs="Arial"/>
          <w:b/>
        </w:rPr>
      </w:pPr>
      <w:r>
        <w:rPr>
          <w:rFonts w:ascii="Arial" w:hAnsi="Arial" w:cs="Arial"/>
          <w:b/>
        </w:rPr>
        <w:t xml:space="preserve">     </w:t>
      </w:r>
      <w:r w:rsidR="00863402">
        <w:rPr>
          <w:rFonts w:ascii="Arial" w:hAnsi="Arial" w:cs="Arial"/>
          <w:b/>
        </w:rPr>
        <w:t>a</w:t>
      </w:r>
      <w:r>
        <w:rPr>
          <w:rFonts w:ascii="Arial" w:hAnsi="Arial" w:cs="Arial"/>
          <w:b/>
        </w:rPr>
        <w:t> </w:t>
      </w:r>
      <w:r w:rsidR="00863402">
        <w:rPr>
          <w:rFonts w:ascii="Arial" w:hAnsi="Arial" w:cs="Arial"/>
          <w:b/>
        </w:rPr>
        <w:t>vyhodnocovaní</w:t>
      </w:r>
      <w:r>
        <w:rPr>
          <w:rFonts w:ascii="Arial" w:hAnsi="Arial" w:cs="Arial"/>
          <w:b/>
        </w:rPr>
        <w:t xml:space="preserve">   </w:t>
      </w:r>
      <w:r w:rsidR="00863402">
        <w:rPr>
          <w:rFonts w:ascii="Arial" w:hAnsi="Arial" w:cs="Arial"/>
          <w:b/>
        </w:rPr>
        <w:t>programov</w:t>
      </w:r>
      <w:r>
        <w:rPr>
          <w:rFonts w:ascii="Arial" w:hAnsi="Arial" w:cs="Arial"/>
          <w:b/>
        </w:rPr>
        <w:t xml:space="preserve">   </w:t>
      </w:r>
      <w:r w:rsidR="00863402">
        <w:rPr>
          <w:rFonts w:ascii="Arial" w:hAnsi="Arial" w:cs="Arial"/>
          <w:b/>
        </w:rPr>
        <w:t>a </w:t>
      </w:r>
      <w:r>
        <w:rPr>
          <w:rFonts w:ascii="Arial" w:hAnsi="Arial" w:cs="Arial"/>
          <w:b/>
        </w:rPr>
        <w:t xml:space="preserve">  </w:t>
      </w:r>
      <w:r w:rsidR="00863402">
        <w:rPr>
          <w:rFonts w:ascii="Arial" w:hAnsi="Arial" w:cs="Arial"/>
          <w:b/>
        </w:rPr>
        <w:t xml:space="preserve">akčných </w:t>
      </w:r>
      <w:r>
        <w:rPr>
          <w:rFonts w:ascii="Arial" w:hAnsi="Arial" w:cs="Arial"/>
          <w:b/>
        </w:rPr>
        <w:t xml:space="preserve">  </w:t>
      </w:r>
      <w:r w:rsidR="00863402">
        <w:rPr>
          <w:rFonts w:ascii="Arial" w:hAnsi="Arial" w:cs="Arial"/>
          <w:b/>
        </w:rPr>
        <w:t>plánov</w:t>
      </w:r>
      <w:r>
        <w:rPr>
          <w:rFonts w:ascii="Arial" w:hAnsi="Arial" w:cs="Arial"/>
          <w:b/>
        </w:rPr>
        <w:t xml:space="preserve">  </w:t>
      </w:r>
      <w:r w:rsidR="00863402">
        <w:rPr>
          <w:rFonts w:ascii="Arial" w:hAnsi="Arial" w:cs="Arial"/>
          <w:b/>
        </w:rPr>
        <w:t xml:space="preserve"> </w:t>
      </w:r>
      <w:r w:rsidR="007957BC">
        <w:rPr>
          <w:rFonts w:ascii="Arial" w:hAnsi="Arial" w:cs="Arial"/>
          <w:b/>
        </w:rPr>
        <w:t xml:space="preserve"> </w:t>
      </w:r>
      <w:r w:rsidR="00863402">
        <w:rPr>
          <w:rFonts w:ascii="Arial" w:hAnsi="Arial" w:cs="Arial"/>
          <w:b/>
        </w:rPr>
        <w:t>zameraných</w:t>
      </w:r>
      <w:r>
        <w:rPr>
          <w:rFonts w:ascii="Arial" w:hAnsi="Arial" w:cs="Arial"/>
          <w:b/>
        </w:rPr>
        <w:t xml:space="preserve">  </w:t>
      </w:r>
      <w:r w:rsidR="00863402">
        <w:rPr>
          <w:rFonts w:ascii="Arial" w:hAnsi="Arial" w:cs="Arial"/>
          <w:b/>
        </w:rPr>
        <w:t xml:space="preserve"> na </w:t>
      </w:r>
    </w:p>
    <w:p w:rsidR="00863402" w:rsidP="00011C31">
      <w:pPr>
        <w:bidi w:val="0"/>
        <w:ind w:left="708"/>
        <w:jc w:val="both"/>
        <w:rPr>
          <w:rFonts w:ascii="Arial" w:hAnsi="Arial" w:cs="Arial"/>
          <w:b/>
        </w:rPr>
      </w:pPr>
      <w:r w:rsidR="00011C31">
        <w:rPr>
          <w:rFonts w:ascii="Arial" w:hAnsi="Arial" w:cs="Arial"/>
          <w:b/>
        </w:rPr>
        <w:t xml:space="preserve">     </w:t>
      </w:r>
      <w:r>
        <w:rPr>
          <w:rFonts w:ascii="Arial" w:hAnsi="Arial" w:cs="Arial"/>
          <w:b/>
        </w:rPr>
        <w:t>prevenciu</w:t>
      </w:r>
    </w:p>
    <w:p w:rsidR="00863402" w:rsidP="00863402">
      <w:pPr>
        <w:bidi w:val="0"/>
        <w:jc w:val="both"/>
        <w:rPr>
          <w:rFonts w:ascii="Arial" w:hAnsi="Arial" w:cs="Arial"/>
          <w:b/>
        </w:rPr>
      </w:pPr>
    </w:p>
    <w:p w:rsidR="00863402" w:rsidP="007957BC">
      <w:pPr>
        <w:bidi w:val="0"/>
        <w:ind w:left="708" w:firstLine="702"/>
        <w:jc w:val="both"/>
        <w:rPr>
          <w:rFonts w:ascii="Arial" w:hAnsi="Arial" w:cs="Arial"/>
        </w:rPr>
      </w:pPr>
      <w:r>
        <w:rPr>
          <w:rFonts w:ascii="Arial" w:hAnsi="Arial" w:cs="Arial"/>
        </w:rPr>
        <w:t>Generálny prokurátor má zastúpenie v </w:t>
      </w:r>
      <w:r w:rsidR="005D4079">
        <w:rPr>
          <w:rFonts w:ascii="Arial" w:hAnsi="Arial" w:cs="Arial"/>
        </w:rPr>
        <w:t>R</w:t>
      </w:r>
      <w:r>
        <w:rPr>
          <w:rFonts w:ascii="Arial" w:hAnsi="Arial" w:cs="Arial"/>
        </w:rPr>
        <w:t xml:space="preserve">ade vlády </w:t>
      </w:r>
      <w:r w:rsidR="005D4079">
        <w:rPr>
          <w:rFonts w:ascii="Arial" w:hAnsi="Arial" w:cs="Arial"/>
        </w:rPr>
        <w:t xml:space="preserve">SR </w:t>
      </w:r>
      <w:r>
        <w:rPr>
          <w:rFonts w:ascii="Arial" w:hAnsi="Arial" w:cs="Arial"/>
        </w:rPr>
        <w:t>pre prevenciu kriminality, ktor</w:t>
      </w:r>
      <w:r w:rsidR="005D4079">
        <w:rPr>
          <w:rFonts w:ascii="Arial" w:hAnsi="Arial" w:cs="Arial"/>
        </w:rPr>
        <w:t xml:space="preserve">ej členom s poradným hlasom je </w:t>
      </w:r>
      <w:r>
        <w:rPr>
          <w:rFonts w:ascii="Arial" w:hAnsi="Arial" w:cs="Arial"/>
        </w:rPr>
        <w:t xml:space="preserve"> námestník</w:t>
      </w:r>
      <w:r w:rsidR="005D4079">
        <w:rPr>
          <w:rFonts w:ascii="Arial" w:hAnsi="Arial" w:cs="Arial"/>
        </w:rPr>
        <w:t xml:space="preserve"> generálneho prokurátora</w:t>
      </w:r>
      <w:r>
        <w:rPr>
          <w:rFonts w:ascii="Arial" w:hAnsi="Arial" w:cs="Arial"/>
        </w:rPr>
        <w:t>, ktorý sa jej zasadnutí pravidelne zúčastňuje. Má tiež zastúpenie v niektorých jej ďalších orgánoch a komisiách zameraných na konkrétne oblasti trestnej politiky štátu ako je Výbor ministrov pred drogové závislosti a kontrolu drog a pracovná skupina NMCD pre trestno-právne dáta. Prokurátori majú okrem toho zastúpenie v expertných pracovných skupinách jednotlivých ministerstiev, napr. pre elimináciu násilia na ženách a v rodinách domáceho násilia, o boji proti rôznym formám diskriminácie, rasizmu a xenofóbie. Generálna prokuratúra má tiež zastúpenie v stálej medzirezortnej pracovnej skupine zriadenej pri Ministerstve zahraničných vecí SR. Takéto zastúpenie má prokuratúra aj v expertnej skupine pre otázky počítačovej kriminality v súvislosti s vykonávaním Dohovoru o počítačovej kriminalite. Pôsobia tiež v niektorých medzinárodných pracovných skupinách, ako napr. pri Rade Európy pracovná skupina Spravodlivosť a uplatňovanie práva v oblasti drogových závislostí, pri Organizácii spojených národov pre prieskum trendov kriminality a pôsobenie systémov spravodlivosti, prípadne sú menovaní rezortom prokuratúry na požiadanie európskych inštitúcií ako kontaktné osoby vo vzťahu k vykonávaniu medzinárodných trestno-právnych dohovorov a dohovorov týkajúcich sa dodržiavania základných ľudských práv a slobôd.</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V tomto smere aktívne pôsobí prokurátor Okresnej prokuratúry Bratislava</w:t>
      </w:r>
      <w:r w:rsidR="00D72D77">
        <w:rPr>
          <w:rFonts w:ascii="Arial" w:hAnsi="Arial" w:cs="Arial"/>
        </w:rPr>
        <w:t xml:space="preserve"> I,</w:t>
      </w:r>
      <w:r>
        <w:rPr>
          <w:rFonts w:ascii="Arial" w:hAnsi="Arial" w:cs="Arial"/>
        </w:rPr>
        <w:t xml:space="preserve"> ktorý sa zúčastňoval rokovaní byra a pléna Európskeho výboru pre problémy kriminality rady Európy (CDPC), ktorým predsedal. Zúčastnil sa aj konferencie ministrov spravodlivosti v Trömsö, kde za výbor CDPC vystúpil s príspevkom. Zúčastňuje sa rokovaní výboru CAHVIO Rady Európy ako zástupca výboru CDPC, ktorého úlohou je vypracovanie medzinárodného dohovoru proti násiliu voči ženám a domácemu násiliu. Napokon absolvoval ako súčasť tímu Rady Európy expertné stretnutie so zástupcami justičných orgánov Veľkej Británie a Ruskej Federácie v rámci projektu Účinné praktické nástroje na uľahčenie justičnej spolupráce v trestných veciach.</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 xml:space="preserve">Z titulu zastúpenia v jednotlivých orgánoch a pracovných skupinách, ako aj na požiadanie gestorov sa prokuratúra podieľala svojimi podkladmi na vypracovaní viacerých programových a hodnotiacich materiálov a dotazníkov. Participuje aj na činnosti medzirezortnej pracovnej skupiny na realizáciu akčného plánu predchádzania všetkým formám diskriminácie, rasizmu, xenofóbie, antisemitizmu a ostatným prejavom intolerancie na roky </w:t>
      </w:r>
      <w:r w:rsidR="00C16268">
        <w:rPr>
          <w:rFonts w:ascii="Arial" w:hAnsi="Arial" w:cs="Arial"/>
        </w:rPr>
        <w:t xml:space="preserve">            </w:t>
      </w:r>
      <w:r>
        <w:rPr>
          <w:rFonts w:ascii="Arial" w:hAnsi="Arial" w:cs="Arial"/>
        </w:rPr>
        <w:t xml:space="preserve">2009 </w:t>
      </w:r>
      <w:r w:rsidR="0016061C">
        <w:rPr>
          <w:rFonts w:ascii="Arial" w:hAnsi="Arial" w:cs="Arial"/>
        </w:rPr>
        <w:t>-</w:t>
      </w:r>
      <w:r>
        <w:rPr>
          <w:rFonts w:ascii="Arial" w:hAnsi="Arial" w:cs="Arial"/>
        </w:rPr>
        <w:t xml:space="preserve"> 2011. Taktiež má zastúpenie v multidisciplinárnej integrovanej skupine odborníkov, zameranej na elimináciu rasovo motivovanej trestnej činnosti a extrémizmu, ako aj národného programu boja proti obchodovaniu s ľuďmi.</w:t>
      </w:r>
    </w:p>
    <w:p w:rsidR="00863402" w:rsidP="00863402">
      <w:pPr>
        <w:bidi w:val="0"/>
        <w:jc w:val="both"/>
        <w:rPr>
          <w:rFonts w:ascii="Arial" w:hAnsi="Arial" w:cs="Arial"/>
        </w:rPr>
      </w:pPr>
    </w:p>
    <w:p w:rsidR="00863402" w:rsidP="007957BC">
      <w:pPr>
        <w:bidi w:val="0"/>
        <w:ind w:left="708" w:firstLine="702"/>
        <w:jc w:val="both"/>
        <w:rPr>
          <w:rFonts w:ascii="Arial" w:hAnsi="Arial" w:cs="Arial"/>
        </w:rPr>
      </w:pPr>
      <w:r>
        <w:rPr>
          <w:rFonts w:ascii="Arial" w:hAnsi="Arial" w:cs="Arial"/>
        </w:rPr>
        <w:t>Je potrebné konštatovať, že aj v roku 2009 je efektívnosť prevencie a boja s kriminalitou a protispoločenskými javmi malá. Neexistuje celoštátne koordinovaný program v tomto smere. Určité aktivity v obmedzenom rozsahu v tomto smere vyvíjajú samosprávy miest a obcí, ktoré však narážajú na bariéru nedostatkov financií na realizáciu takýchto programov, ako aj na nedostatok kompetentných a odborne zdatných osôb. Ostatné činnosti, súvisiace s prevenciou kriminality vyplývajú pre prokurátorov z bežnej činnosti a výkonu svojej právomoci. Tento je zameraný najmä na uplatňovanie všetkých trestnoprávnych inštitútov, zameraných na ochranu svedkov a obetí trestnej činnosti, ako aj na uplatnenie všetkých zákonných nárokov poškodených. V prípadoch, kde je páchateľom alebo obeťou trestného činu mladistvý alebo dieťa, prokurátori aktívne dbajú na súčinnosť s orgánmi ochrany mládeže, dôsledne dbajú na uplatňovanie všetkých ustanovení zákona, umožňujúce prehĺbenie výchovného vplyvu na mladistvých delikventov, alebo na zvýšenú ochranu a citlivý prístup k právam poškodených mladistvých.</w:t>
      </w:r>
    </w:p>
    <w:p w:rsidR="000971E6" w:rsidP="000971E6">
      <w:pPr>
        <w:bidi w:val="0"/>
        <w:jc w:val="both"/>
        <w:rPr>
          <w:rFonts w:ascii="Arial" w:hAnsi="Arial" w:cs="Arial"/>
          <w:bCs/>
        </w:rPr>
      </w:pPr>
    </w:p>
    <w:p w:rsidR="00486CBB" w:rsidRPr="000971E6" w:rsidP="000971E6">
      <w:pPr>
        <w:bidi w:val="0"/>
        <w:jc w:val="both"/>
        <w:rPr>
          <w:rFonts w:ascii="Arial" w:hAnsi="Arial" w:cs="Arial"/>
          <w:bCs/>
        </w:rPr>
      </w:pPr>
    </w:p>
    <w:p w:rsidR="00C01D8C" w:rsidRPr="00A711E7" w:rsidP="00A711E7">
      <w:pPr>
        <w:pStyle w:val="NormalWeb"/>
        <w:bidi w:val="0"/>
        <w:rPr>
          <w:rFonts w:ascii="Arial" w:hAnsi="Arial" w:cs="Arial"/>
          <w:b/>
        </w:rPr>
      </w:pPr>
      <w:r w:rsidR="00B22E86">
        <w:rPr>
          <w:rFonts w:ascii="Times New Roman" w:hAnsi="Times New Roman"/>
        </w:rPr>
        <w:tab/>
      </w:r>
      <w:r w:rsidRPr="00A711E7" w:rsidR="00A5627B">
        <w:rPr>
          <w:rFonts w:ascii="Arial" w:hAnsi="Arial" w:cs="Arial"/>
          <w:b/>
        </w:rPr>
        <w:t>2.4.</w:t>
      </w:r>
      <w:r w:rsidR="00A711E7">
        <w:rPr>
          <w:rFonts w:ascii="Times New Roman" w:hAnsi="Times New Roman"/>
        </w:rPr>
        <w:t xml:space="preserve">  </w:t>
      </w:r>
      <w:r w:rsidR="002A2F6B">
        <w:rPr>
          <w:rFonts w:ascii="Times New Roman" w:hAnsi="Times New Roman"/>
        </w:rPr>
        <w:t xml:space="preserve"> </w:t>
      </w:r>
      <w:r w:rsidR="00A711E7">
        <w:rPr>
          <w:rFonts w:ascii="Times New Roman" w:hAnsi="Times New Roman"/>
        </w:rPr>
        <w:t xml:space="preserve">  </w:t>
      </w:r>
      <w:r w:rsidRPr="00A711E7" w:rsidR="00A5627B">
        <w:rPr>
          <w:rFonts w:ascii="Arial" w:hAnsi="Arial" w:cs="Arial"/>
          <w:b/>
        </w:rPr>
        <w:t xml:space="preserve">Základné </w:t>
      </w:r>
      <w:r w:rsidRPr="00A711E7" w:rsidR="00B051F7">
        <w:rPr>
          <w:rFonts w:ascii="Arial" w:hAnsi="Arial" w:cs="Arial"/>
          <w:b/>
        </w:rPr>
        <w:t xml:space="preserve"> </w:t>
      </w:r>
      <w:r w:rsidRPr="00A711E7">
        <w:rPr>
          <w:rFonts w:ascii="Arial" w:hAnsi="Arial" w:cs="Arial"/>
          <w:b/>
        </w:rPr>
        <w:t xml:space="preserve"> </w:t>
      </w:r>
      <w:r w:rsidRPr="00A711E7" w:rsidR="00B051F7">
        <w:rPr>
          <w:rFonts w:ascii="Arial" w:hAnsi="Arial" w:cs="Arial"/>
          <w:b/>
        </w:rPr>
        <w:t xml:space="preserve"> </w:t>
      </w:r>
      <w:r w:rsidRPr="00A711E7" w:rsidR="00A5627B">
        <w:rPr>
          <w:rFonts w:ascii="Arial" w:hAnsi="Arial" w:cs="Arial"/>
          <w:b/>
        </w:rPr>
        <w:t xml:space="preserve">údaje </w:t>
      </w:r>
      <w:r w:rsidRPr="00A711E7" w:rsidR="00B051F7">
        <w:rPr>
          <w:rFonts w:ascii="Arial" w:hAnsi="Arial" w:cs="Arial"/>
          <w:b/>
        </w:rPr>
        <w:t xml:space="preserve"> </w:t>
      </w:r>
      <w:r w:rsidRPr="00A711E7">
        <w:rPr>
          <w:rFonts w:ascii="Arial" w:hAnsi="Arial" w:cs="Arial"/>
          <w:b/>
        </w:rPr>
        <w:t xml:space="preserve"> </w:t>
      </w:r>
      <w:r w:rsidRPr="00A711E7" w:rsidR="00A5627B">
        <w:rPr>
          <w:rFonts w:ascii="Arial" w:hAnsi="Arial" w:cs="Arial"/>
          <w:b/>
        </w:rPr>
        <w:t>k</w:t>
      </w:r>
      <w:r w:rsidRPr="00A711E7" w:rsidR="00B051F7">
        <w:rPr>
          <w:rFonts w:ascii="Arial" w:hAnsi="Arial" w:cs="Arial"/>
          <w:b/>
        </w:rPr>
        <w:t xml:space="preserve">  </w:t>
      </w:r>
      <w:r w:rsidRPr="00A711E7">
        <w:rPr>
          <w:rFonts w:ascii="Arial" w:hAnsi="Arial" w:cs="Arial"/>
          <w:b/>
        </w:rPr>
        <w:t xml:space="preserve"> </w:t>
      </w:r>
      <w:r w:rsidRPr="00A711E7" w:rsidR="00A5627B">
        <w:rPr>
          <w:rFonts w:ascii="Arial" w:hAnsi="Arial" w:cs="Arial"/>
          <w:b/>
        </w:rPr>
        <w:t>činnosti</w:t>
      </w:r>
      <w:r w:rsidRPr="00A711E7" w:rsidR="00B051F7">
        <w:rPr>
          <w:rFonts w:ascii="Arial" w:hAnsi="Arial" w:cs="Arial"/>
          <w:b/>
        </w:rPr>
        <w:t xml:space="preserve"> </w:t>
      </w:r>
      <w:r w:rsidRPr="00A711E7" w:rsidR="00A5627B">
        <w:rPr>
          <w:rFonts w:ascii="Arial" w:hAnsi="Arial" w:cs="Arial"/>
          <w:b/>
        </w:rPr>
        <w:t xml:space="preserve"> prokuratúry </w:t>
      </w:r>
      <w:r w:rsidRPr="00A711E7" w:rsidR="00B051F7">
        <w:rPr>
          <w:rFonts w:ascii="Arial" w:hAnsi="Arial" w:cs="Arial"/>
          <w:b/>
        </w:rPr>
        <w:t xml:space="preserve"> </w:t>
      </w:r>
      <w:r w:rsidRPr="00A711E7" w:rsidR="00A5627B">
        <w:rPr>
          <w:rFonts w:ascii="Arial" w:hAnsi="Arial" w:cs="Arial"/>
          <w:b/>
        </w:rPr>
        <w:t>v </w:t>
      </w:r>
      <w:r w:rsidRPr="00A711E7" w:rsidR="00B051F7">
        <w:rPr>
          <w:rFonts w:ascii="Arial" w:hAnsi="Arial" w:cs="Arial"/>
          <w:b/>
        </w:rPr>
        <w:t xml:space="preserve">  </w:t>
      </w:r>
      <w:r w:rsidRPr="00A711E7" w:rsidR="00A5627B">
        <w:rPr>
          <w:rFonts w:ascii="Arial" w:hAnsi="Arial" w:cs="Arial"/>
          <w:b/>
        </w:rPr>
        <w:t xml:space="preserve">trestnej </w:t>
      </w:r>
      <w:r w:rsidRPr="00A711E7" w:rsidR="00B051F7">
        <w:rPr>
          <w:rFonts w:ascii="Arial" w:hAnsi="Arial" w:cs="Arial"/>
          <w:b/>
        </w:rPr>
        <w:t xml:space="preserve">  </w:t>
      </w:r>
      <w:r w:rsidRPr="00A711E7" w:rsidR="00A5627B">
        <w:rPr>
          <w:rFonts w:ascii="Arial" w:hAnsi="Arial" w:cs="Arial"/>
          <w:b/>
        </w:rPr>
        <w:t>oblasti</w:t>
      </w:r>
      <w:r w:rsidRPr="00A711E7" w:rsidR="00B051F7">
        <w:rPr>
          <w:rFonts w:ascii="Arial" w:hAnsi="Arial" w:cs="Arial"/>
          <w:b/>
        </w:rPr>
        <w:t xml:space="preserve">  </w:t>
      </w:r>
      <w:r w:rsidRPr="00A711E7" w:rsidR="00A5627B">
        <w:rPr>
          <w:rFonts w:ascii="Arial" w:hAnsi="Arial" w:cs="Arial"/>
          <w:b/>
        </w:rPr>
        <w:t xml:space="preserve"> na</w:t>
      </w:r>
      <w:r w:rsidRPr="00A711E7" w:rsidR="00B051F7">
        <w:rPr>
          <w:rFonts w:ascii="Arial" w:hAnsi="Arial" w:cs="Arial"/>
          <w:b/>
        </w:rPr>
        <w:t xml:space="preserve">  </w:t>
      </w:r>
      <w:r w:rsidRPr="00A711E7">
        <w:rPr>
          <w:rFonts w:ascii="Arial" w:hAnsi="Arial" w:cs="Arial"/>
          <w:b/>
        </w:rPr>
        <w:t xml:space="preserve">    </w:t>
      </w:r>
    </w:p>
    <w:p w:rsidR="001D717C" w:rsidRPr="00BF6E1C" w:rsidP="00BF6E1C">
      <w:pPr>
        <w:pStyle w:val="NormalWeb"/>
        <w:bidi w:val="0"/>
        <w:rPr>
          <w:rFonts w:ascii="Arial" w:hAnsi="Arial" w:cs="Arial"/>
          <w:b/>
        </w:rPr>
      </w:pPr>
      <w:r w:rsidRPr="00A711E7" w:rsidR="00C01D8C">
        <w:rPr>
          <w:rFonts w:ascii="Times New Roman" w:hAnsi="Times New Roman"/>
        </w:rPr>
        <w:t xml:space="preserve">          </w:t>
      </w:r>
      <w:r w:rsidR="00A711E7">
        <w:rPr>
          <w:rFonts w:ascii="Times New Roman" w:hAnsi="Times New Roman"/>
        </w:rPr>
        <w:tab/>
        <w:tab/>
      </w:r>
      <w:r w:rsidRPr="00BF6E1C" w:rsidR="00C01D8C">
        <w:rPr>
          <w:rFonts w:ascii="Arial" w:hAnsi="Arial" w:cs="Arial"/>
          <w:b/>
        </w:rPr>
        <w:t xml:space="preserve">úseku  </w:t>
      </w:r>
      <w:r w:rsidRPr="00BF6E1C" w:rsidR="00A5627B">
        <w:rPr>
          <w:rFonts w:ascii="Arial" w:hAnsi="Arial" w:cs="Arial"/>
          <w:b/>
        </w:rPr>
        <w:t>právneho styku s</w:t>
      </w:r>
      <w:r w:rsidRPr="00BF6E1C">
        <w:rPr>
          <w:rFonts w:ascii="Arial" w:hAnsi="Arial" w:cs="Arial"/>
          <w:b/>
        </w:rPr>
        <w:t> </w:t>
      </w:r>
      <w:r w:rsidRPr="00BF6E1C" w:rsidR="00A5627B">
        <w:rPr>
          <w:rFonts w:ascii="Arial" w:hAnsi="Arial" w:cs="Arial"/>
          <w:b/>
        </w:rPr>
        <w:t>cudzinou</w:t>
      </w:r>
    </w:p>
    <w:p w:rsidR="00C44252" w:rsidRPr="00BF6E1C" w:rsidP="00C44252">
      <w:pPr>
        <w:bidi w:val="0"/>
        <w:jc w:val="both"/>
        <w:rPr>
          <w:rFonts w:ascii="Arial" w:hAnsi="Arial" w:cs="Arial"/>
          <w:b/>
        </w:rPr>
      </w:pPr>
    </w:p>
    <w:p w:rsidR="00D6686E" w:rsidP="00966623">
      <w:pPr>
        <w:bidi w:val="0"/>
        <w:ind w:left="708" w:firstLine="708"/>
        <w:jc w:val="both"/>
        <w:rPr>
          <w:rFonts w:ascii="Arial" w:hAnsi="Arial" w:cs="Arial"/>
        </w:rPr>
      </w:pPr>
      <w:r w:rsidR="00D72D77">
        <w:rPr>
          <w:rFonts w:ascii="Arial" w:hAnsi="Arial" w:cs="Arial"/>
        </w:rPr>
        <w:t>Na</w:t>
      </w:r>
      <w:r>
        <w:rPr>
          <w:rFonts w:ascii="Arial" w:hAnsi="Arial" w:cs="Arial"/>
        </w:rPr>
        <w:t xml:space="preserve"> prokuratúre Slovenskej republiky sa tejto problematike venuje väčší počet osôb. Na </w:t>
      </w:r>
      <w:r w:rsidR="00D72D77">
        <w:rPr>
          <w:rFonts w:ascii="Arial" w:hAnsi="Arial" w:cs="Arial"/>
        </w:rPr>
        <w:t>k</w:t>
      </w:r>
      <w:r>
        <w:rPr>
          <w:rFonts w:ascii="Arial" w:hAnsi="Arial" w:cs="Arial"/>
        </w:rPr>
        <w:t xml:space="preserve">rajských prokuratúrach sú určené konkrétne počty prokurátorov, pričom niektorí z nich vybavujú aj bežnú trestnú agendu. Na niektorých </w:t>
      </w:r>
      <w:r w:rsidR="00D72D77">
        <w:rPr>
          <w:rFonts w:ascii="Arial" w:hAnsi="Arial" w:cs="Arial"/>
        </w:rPr>
        <w:t>o</w:t>
      </w:r>
      <w:r>
        <w:rPr>
          <w:rFonts w:ascii="Arial" w:hAnsi="Arial" w:cs="Arial"/>
        </w:rPr>
        <w:t>kresných prokuratúrach je zavedená špecializácia na túto agendu a v prípade menších prokuratúr sa na nej podieľajú všetci prokurátori s tým, že zároveň vybavujú aj inú agendu.</w:t>
      </w:r>
    </w:p>
    <w:p w:rsidR="00D6686E" w:rsidP="00966623">
      <w:pPr>
        <w:bidi w:val="0"/>
        <w:ind w:left="708" w:firstLine="708"/>
        <w:jc w:val="both"/>
        <w:rPr>
          <w:rFonts w:ascii="Arial" w:hAnsi="Arial" w:cs="Arial"/>
        </w:rPr>
      </w:pPr>
    </w:p>
    <w:p w:rsidR="00C44252" w:rsidP="00966623">
      <w:pPr>
        <w:bidi w:val="0"/>
        <w:ind w:left="708" w:firstLine="708"/>
        <w:jc w:val="both"/>
        <w:rPr>
          <w:rFonts w:ascii="Arial" w:hAnsi="Arial" w:cs="Arial"/>
        </w:rPr>
      </w:pPr>
      <w:r>
        <w:rPr>
          <w:rFonts w:ascii="Arial" w:hAnsi="Arial" w:cs="Arial"/>
        </w:rPr>
        <w:t xml:space="preserve">Medzi štátmi Európskej únie sa presadzuje pri právnom styku s cudzinou (v záujme čo najrýchlejšieho a efektívnejšieho vybavenia veci) priamy styk s príslušnými justičnými orgánmi. Vzhľadom na to je nevyhnutné okrem špecializácie na túto agendu venovať sa aj zdokonaľovaniu jazykových znalostí prokurátorov (najmä angličtiny, francúzštiny, nemčiny). </w:t>
      </w:r>
    </w:p>
    <w:p w:rsidR="00C44252" w:rsidP="00C44252">
      <w:pPr>
        <w:bidi w:val="0"/>
        <w:jc w:val="both"/>
        <w:rPr>
          <w:rFonts w:ascii="Arial" w:hAnsi="Arial" w:cs="Arial"/>
        </w:rPr>
      </w:pPr>
    </w:p>
    <w:p w:rsidR="00C44252" w:rsidP="00966623">
      <w:pPr>
        <w:bidi w:val="0"/>
        <w:ind w:left="708" w:firstLine="708"/>
        <w:jc w:val="both"/>
        <w:rPr>
          <w:rFonts w:ascii="Arial" w:hAnsi="Arial" w:cs="Arial"/>
        </w:rPr>
      </w:pPr>
      <w:r>
        <w:rPr>
          <w:rFonts w:ascii="Arial" w:hAnsi="Arial" w:cs="Arial"/>
        </w:rPr>
        <w:t>Medzinárodný odbor zabezpečoval v roku 2009 aj právny styk s cudzinou pre Úrad špeciálnej prokuratúry v oblasti právnej pomoci.</w:t>
      </w:r>
    </w:p>
    <w:p w:rsidR="00C44252" w:rsidP="00C44252">
      <w:pPr>
        <w:bidi w:val="0"/>
        <w:jc w:val="both"/>
        <w:rPr>
          <w:rFonts w:ascii="Arial" w:hAnsi="Arial" w:cs="Arial"/>
        </w:rPr>
      </w:pPr>
    </w:p>
    <w:p w:rsidR="00C44252" w:rsidP="00966623">
      <w:pPr>
        <w:bidi w:val="0"/>
        <w:ind w:left="708" w:firstLine="708"/>
        <w:jc w:val="both"/>
        <w:rPr>
          <w:rFonts w:ascii="Arial" w:hAnsi="Arial" w:cs="Arial"/>
        </w:rPr>
      </w:pPr>
      <w:r>
        <w:rPr>
          <w:rFonts w:ascii="Arial" w:hAnsi="Arial" w:cs="Arial"/>
        </w:rPr>
        <w:t>Na medzinárodný odbor napadlo v roku 2009 1</w:t>
      </w:r>
      <w:r w:rsidR="007B7E97">
        <w:rPr>
          <w:rFonts w:ascii="Arial" w:hAnsi="Arial" w:cs="Arial"/>
        </w:rPr>
        <w:t xml:space="preserve"> </w:t>
      </w:r>
      <w:r>
        <w:rPr>
          <w:rFonts w:ascii="Arial" w:hAnsi="Arial" w:cs="Arial"/>
        </w:rPr>
        <w:t>754 vecí  agendy právneho styku s cudzinou (v roku 2008 napadlo 1</w:t>
      </w:r>
      <w:r w:rsidR="00BC1B59">
        <w:rPr>
          <w:rFonts w:ascii="Arial" w:hAnsi="Arial" w:cs="Arial"/>
        </w:rPr>
        <w:t xml:space="preserve"> </w:t>
      </w:r>
      <w:r>
        <w:rPr>
          <w:rFonts w:ascii="Arial" w:hAnsi="Arial" w:cs="Arial"/>
        </w:rPr>
        <w:t>728 vecí, v roku 2007 -</w:t>
      </w:r>
      <w:r w:rsidR="007B7E97">
        <w:rPr>
          <w:rFonts w:ascii="Arial" w:hAnsi="Arial" w:cs="Arial"/>
        </w:rPr>
        <w:t xml:space="preserve">      </w:t>
      </w:r>
      <w:r>
        <w:rPr>
          <w:rFonts w:ascii="Arial" w:hAnsi="Arial" w:cs="Arial"/>
        </w:rPr>
        <w:t>1</w:t>
      </w:r>
      <w:r w:rsidR="007B7E97">
        <w:rPr>
          <w:rFonts w:ascii="Arial" w:hAnsi="Arial" w:cs="Arial"/>
        </w:rPr>
        <w:t xml:space="preserve"> </w:t>
      </w:r>
      <w:r>
        <w:rPr>
          <w:rFonts w:ascii="Arial" w:hAnsi="Arial" w:cs="Arial"/>
        </w:rPr>
        <w:t>501 vecí).</w:t>
      </w:r>
    </w:p>
    <w:p w:rsidR="00C44252" w:rsidP="00C44252">
      <w:pPr>
        <w:bidi w:val="0"/>
        <w:jc w:val="both"/>
        <w:rPr>
          <w:rFonts w:ascii="Arial" w:hAnsi="Arial" w:cs="Arial"/>
          <w:b/>
          <w:i/>
        </w:rPr>
      </w:pPr>
    </w:p>
    <w:p w:rsidR="00C44252" w:rsidP="00966623">
      <w:pPr>
        <w:bidi w:val="0"/>
        <w:ind w:left="708" w:firstLine="708"/>
        <w:jc w:val="both"/>
        <w:rPr>
          <w:rFonts w:ascii="Arial" w:hAnsi="Arial" w:cs="Arial"/>
        </w:rPr>
      </w:pPr>
      <w:r>
        <w:rPr>
          <w:rFonts w:ascii="Arial" w:hAnsi="Arial" w:cs="Arial"/>
        </w:rPr>
        <w:t xml:space="preserve">Na Krajskú prokuratúru Bratislava napadlo 517 vecí (v roku 2008 - 424 vecí, </w:t>
      </w:r>
      <w:r w:rsidR="00DC48D0">
        <w:rPr>
          <w:rFonts w:ascii="Arial" w:hAnsi="Arial" w:cs="Arial"/>
        </w:rPr>
        <w:t xml:space="preserve"> </w:t>
      </w:r>
      <w:r w:rsidR="00DF4700">
        <w:rPr>
          <w:rFonts w:ascii="Arial" w:hAnsi="Arial" w:cs="Arial"/>
        </w:rPr>
        <w:t xml:space="preserve"> </w:t>
      </w:r>
      <w:r>
        <w:rPr>
          <w:rFonts w:ascii="Arial" w:hAnsi="Arial" w:cs="Arial"/>
        </w:rPr>
        <w:t xml:space="preserve">v roku 2007 - 409 vecí) a na okresné prokuratúry v jej obvode 572 vecí (v roku 2008 - 343 vecí, v roku 2007 - 343 vecí). </w:t>
      </w:r>
    </w:p>
    <w:p w:rsidR="00C44252" w:rsidP="00966623">
      <w:pPr>
        <w:bidi w:val="0"/>
        <w:ind w:left="708"/>
        <w:jc w:val="both"/>
        <w:rPr>
          <w:rFonts w:ascii="Arial" w:hAnsi="Arial" w:cs="Arial"/>
        </w:rPr>
      </w:pPr>
      <w:r>
        <w:rPr>
          <w:rFonts w:ascii="Arial" w:hAnsi="Arial" w:cs="Arial"/>
        </w:rPr>
        <w:t xml:space="preserve">Na Krajskú prokuratúru Trnava napadlo 411 vecí (v roku 2008 - 369 vecí, </w:t>
      </w:r>
      <w:r w:rsidR="00DC48D0">
        <w:rPr>
          <w:rFonts w:ascii="Arial" w:hAnsi="Arial" w:cs="Arial"/>
        </w:rPr>
        <w:t xml:space="preserve">       </w:t>
      </w:r>
      <w:r>
        <w:rPr>
          <w:rFonts w:ascii="Arial" w:hAnsi="Arial" w:cs="Arial"/>
        </w:rPr>
        <w:t xml:space="preserve">v roku 2007 - 305 vecí) a na okresné prokuratúry v jej obvode 1038 vecí (v roku 2008 - 778 vecí, v roku 2007 - 561 vecí). </w:t>
      </w:r>
    </w:p>
    <w:p w:rsidR="00966623" w:rsidP="00E822DC">
      <w:pPr>
        <w:bidi w:val="0"/>
        <w:ind w:left="708"/>
        <w:jc w:val="both"/>
        <w:rPr>
          <w:rFonts w:ascii="Arial" w:hAnsi="Arial" w:cs="Arial"/>
        </w:rPr>
      </w:pPr>
      <w:r w:rsidR="00C44252">
        <w:rPr>
          <w:rFonts w:ascii="Arial" w:hAnsi="Arial" w:cs="Arial"/>
        </w:rPr>
        <w:t>Na Krajskú prokuratúru Trenčín napadlo 49</w:t>
      </w:r>
      <w:r>
        <w:rPr>
          <w:rFonts w:ascii="Arial" w:hAnsi="Arial" w:cs="Arial"/>
        </w:rPr>
        <w:t>6 vecí (v roku 2008 - 372 vecí,</w:t>
      </w:r>
      <w:r w:rsidR="00DC48D0">
        <w:rPr>
          <w:rFonts w:ascii="Arial" w:hAnsi="Arial" w:cs="Arial"/>
        </w:rPr>
        <w:t xml:space="preserve"> </w:t>
      </w:r>
      <w:r w:rsidR="006B667D">
        <w:rPr>
          <w:rFonts w:ascii="Arial" w:hAnsi="Arial" w:cs="Arial"/>
        </w:rPr>
        <w:t xml:space="preserve">      </w:t>
      </w:r>
      <w:r w:rsidR="00C44252">
        <w:rPr>
          <w:rFonts w:ascii="Arial" w:hAnsi="Arial" w:cs="Arial"/>
        </w:rPr>
        <w:t xml:space="preserve">v roku 2007 </w:t>
      </w:r>
      <w:r w:rsidR="00DE058E">
        <w:rPr>
          <w:rFonts w:ascii="Arial" w:hAnsi="Arial" w:cs="Arial"/>
        </w:rPr>
        <w:t>-</w:t>
      </w:r>
      <w:r w:rsidR="00C44252">
        <w:rPr>
          <w:rFonts w:ascii="Arial" w:hAnsi="Arial" w:cs="Arial"/>
        </w:rPr>
        <w:t xml:space="preserve"> 313) a na okresné prokuratúry v jej obvode 474 vecí (v roku 2008 -360 vecí, v roku 2007 </w:t>
      </w:r>
      <w:r w:rsidR="00250DF1">
        <w:rPr>
          <w:rFonts w:ascii="Arial" w:hAnsi="Arial" w:cs="Arial"/>
        </w:rPr>
        <w:t>-</w:t>
      </w:r>
      <w:r w:rsidR="00C44252">
        <w:rPr>
          <w:rFonts w:ascii="Arial" w:hAnsi="Arial" w:cs="Arial"/>
        </w:rPr>
        <w:t xml:space="preserve"> 293).</w:t>
      </w:r>
    </w:p>
    <w:p w:rsidR="00C44252" w:rsidP="00966623">
      <w:pPr>
        <w:bidi w:val="0"/>
        <w:ind w:left="708"/>
        <w:jc w:val="both"/>
        <w:rPr>
          <w:rFonts w:ascii="Arial" w:hAnsi="Arial" w:cs="Arial"/>
        </w:rPr>
      </w:pPr>
      <w:r>
        <w:rPr>
          <w:rFonts w:ascii="Arial" w:hAnsi="Arial" w:cs="Arial"/>
        </w:rPr>
        <w:t xml:space="preserve">Na Krajskú prokuratúru Nitra napadlo 86 vecí (v roku 2008 -  217 vecí , v roku 2007 </w:t>
      </w:r>
      <w:r w:rsidR="00A1537D">
        <w:rPr>
          <w:rFonts w:ascii="Arial" w:hAnsi="Arial" w:cs="Arial"/>
        </w:rPr>
        <w:t>-</w:t>
      </w:r>
      <w:r>
        <w:rPr>
          <w:rFonts w:ascii="Arial" w:hAnsi="Arial" w:cs="Arial"/>
        </w:rPr>
        <w:t xml:space="preserve"> 436 vecí) a na okresné prokuratúry v jej obvode 470 vecí (v roku 2008 - 451 vecí, v roku 2007 </w:t>
      </w:r>
      <w:r w:rsidR="00A1537D">
        <w:rPr>
          <w:rFonts w:ascii="Arial" w:hAnsi="Arial" w:cs="Arial"/>
        </w:rPr>
        <w:t>-</w:t>
      </w:r>
      <w:r>
        <w:rPr>
          <w:rFonts w:ascii="Arial" w:hAnsi="Arial" w:cs="Arial"/>
        </w:rPr>
        <w:t xml:space="preserve"> 338 vecí).</w:t>
      </w:r>
    </w:p>
    <w:p w:rsidR="00C44252" w:rsidP="00E822DC">
      <w:pPr>
        <w:bidi w:val="0"/>
        <w:ind w:left="708"/>
        <w:jc w:val="both"/>
        <w:rPr>
          <w:rFonts w:ascii="Arial" w:hAnsi="Arial" w:cs="Arial"/>
        </w:rPr>
      </w:pPr>
      <w:r>
        <w:rPr>
          <w:rFonts w:ascii="Arial" w:hAnsi="Arial" w:cs="Arial"/>
        </w:rPr>
        <w:t>Na Krajskú prokuratúru Žilina napadlo 171 vecí  v roku 2008 -1</w:t>
      </w:r>
      <w:r w:rsidR="00DF4700">
        <w:rPr>
          <w:rFonts w:ascii="Arial" w:hAnsi="Arial" w:cs="Arial"/>
        </w:rPr>
        <w:t xml:space="preserve">80 vecí, v roku 2007 </w:t>
      </w:r>
      <w:r w:rsidR="00A1537D">
        <w:rPr>
          <w:rFonts w:ascii="Arial" w:hAnsi="Arial" w:cs="Arial"/>
        </w:rPr>
        <w:t>-</w:t>
      </w:r>
      <w:r w:rsidR="00DF4700">
        <w:rPr>
          <w:rFonts w:ascii="Arial" w:hAnsi="Arial" w:cs="Arial"/>
        </w:rPr>
        <w:t xml:space="preserve"> 208 vecí</w:t>
      </w:r>
      <w:r>
        <w:rPr>
          <w:rFonts w:ascii="Arial" w:hAnsi="Arial" w:cs="Arial"/>
        </w:rPr>
        <w:t xml:space="preserve">) a na okresné prokuratúry v jej obvode 474 vecí (v roku 2008 - 555 vecí, v roku 2007 </w:t>
      </w:r>
      <w:r w:rsidR="00DF4700">
        <w:rPr>
          <w:rFonts w:ascii="Arial" w:hAnsi="Arial" w:cs="Arial"/>
        </w:rPr>
        <w:t>-</w:t>
      </w:r>
      <w:r>
        <w:rPr>
          <w:rFonts w:ascii="Arial" w:hAnsi="Arial" w:cs="Arial"/>
        </w:rPr>
        <w:t xml:space="preserve"> 449 vecí). </w:t>
      </w:r>
    </w:p>
    <w:p w:rsidR="00C44252" w:rsidP="00E822DC">
      <w:pPr>
        <w:bidi w:val="0"/>
        <w:ind w:left="708"/>
        <w:jc w:val="both"/>
        <w:rPr>
          <w:rFonts w:ascii="Arial" w:hAnsi="Arial" w:cs="Arial"/>
        </w:rPr>
      </w:pPr>
      <w:r>
        <w:rPr>
          <w:rFonts w:ascii="Arial" w:hAnsi="Arial" w:cs="Arial"/>
        </w:rPr>
        <w:t xml:space="preserve">Na Krajskú prokuratúru Banská Bystrica napadlo 425 (v roku 2008 </w:t>
      </w:r>
      <w:r w:rsidR="00DF4700">
        <w:rPr>
          <w:rFonts w:ascii="Arial" w:hAnsi="Arial" w:cs="Arial"/>
        </w:rPr>
        <w:t>-</w:t>
      </w:r>
      <w:r>
        <w:rPr>
          <w:rFonts w:ascii="Arial" w:hAnsi="Arial" w:cs="Arial"/>
        </w:rPr>
        <w:t xml:space="preserve"> 422 vecí,  v roku 2007 </w:t>
      </w:r>
      <w:r w:rsidR="000832E7">
        <w:rPr>
          <w:rFonts w:ascii="Arial" w:hAnsi="Arial" w:cs="Arial"/>
        </w:rPr>
        <w:t>-</w:t>
      </w:r>
      <w:r>
        <w:rPr>
          <w:rFonts w:ascii="Arial" w:hAnsi="Arial" w:cs="Arial"/>
        </w:rPr>
        <w:t xml:space="preserve"> 397 vecí ) a na okresné prokuratúry v jej obvode 630 vecí (v roku 2008 - 622 vecí, v roku 2007 - 406 vecí). </w:t>
      </w:r>
    </w:p>
    <w:p w:rsidR="00C44252" w:rsidP="00E822DC">
      <w:pPr>
        <w:bidi w:val="0"/>
        <w:ind w:left="708"/>
        <w:jc w:val="both"/>
        <w:rPr>
          <w:rFonts w:ascii="Arial" w:hAnsi="Arial" w:cs="Arial"/>
        </w:rPr>
      </w:pPr>
      <w:r>
        <w:rPr>
          <w:rFonts w:ascii="Arial" w:hAnsi="Arial" w:cs="Arial"/>
        </w:rPr>
        <w:t xml:space="preserve">Na Krajskú prokuratúru Prešov napadlo v roku 2009 - 326 vecí (v roku 2008 -291, v roku 2007 - 329)  a na okresné prokuratúry v jej obvode  </w:t>
      </w:r>
      <w:r w:rsidR="00DF4700">
        <w:rPr>
          <w:rFonts w:ascii="Arial" w:hAnsi="Arial" w:cs="Arial"/>
        </w:rPr>
        <w:t>-</w:t>
      </w:r>
      <w:r>
        <w:rPr>
          <w:rFonts w:ascii="Arial" w:hAnsi="Arial" w:cs="Arial"/>
        </w:rPr>
        <w:t xml:space="preserve"> 457 vecí (v roku 2008 - 406 vecí, v roku 2007 - 312 vecí). </w:t>
      </w:r>
    </w:p>
    <w:p w:rsidR="00C44252" w:rsidP="00E822DC">
      <w:pPr>
        <w:bidi w:val="0"/>
        <w:ind w:left="708"/>
        <w:jc w:val="both"/>
        <w:rPr>
          <w:rFonts w:ascii="Arial" w:hAnsi="Arial" w:cs="Arial"/>
        </w:rPr>
      </w:pPr>
      <w:r>
        <w:rPr>
          <w:rFonts w:ascii="Arial" w:hAnsi="Arial" w:cs="Arial"/>
        </w:rPr>
        <w:t xml:space="preserve">Na Krajskú prokuratúru Košice napadlo v roku 2009 </w:t>
      </w:r>
      <w:r w:rsidR="00DF4700">
        <w:rPr>
          <w:rFonts w:ascii="Arial" w:hAnsi="Arial" w:cs="Arial"/>
        </w:rPr>
        <w:t>-</w:t>
      </w:r>
      <w:r>
        <w:rPr>
          <w:rFonts w:ascii="Arial" w:hAnsi="Arial" w:cs="Arial"/>
        </w:rPr>
        <w:t xml:space="preserve"> 47 vecí (v roku 2008</w:t>
      </w:r>
      <w:r w:rsidR="008E6CF7">
        <w:rPr>
          <w:rFonts w:ascii="Arial" w:hAnsi="Arial" w:cs="Arial"/>
        </w:rPr>
        <w:t xml:space="preserve"> -</w:t>
      </w:r>
      <w:r w:rsidR="000E0C13">
        <w:rPr>
          <w:rFonts w:ascii="Arial" w:hAnsi="Arial" w:cs="Arial"/>
        </w:rPr>
        <w:t xml:space="preserve"> 56 vecí, v roku 2007 – 68 vecí</w:t>
      </w:r>
      <w:r>
        <w:rPr>
          <w:rFonts w:ascii="Arial" w:hAnsi="Arial" w:cs="Arial"/>
        </w:rPr>
        <w:t xml:space="preserve">) a na okresné prokuratúry v jej obvode 755 vecí   </w:t>
      </w:r>
      <w:r w:rsidR="00A1537D">
        <w:rPr>
          <w:rFonts w:ascii="Arial" w:hAnsi="Arial" w:cs="Arial"/>
        </w:rPr>
        <w:t xml:space="preserve">     </w:t>
      </w:r>
      <w:r w:rsidR="000E0C13">
        <w:rPr>
          <w:rFonts w:ascii="Arial" w:hAnsi="Arial" w:cs="Arial"/>
        </w:rPr>
        <w:t xml:space="preserve"> </w:t>
      </w:r>
      <w:r>
        <w:rPr>
          <w:rFonts w:ascii="Arial" w:hAnsi="Arial" w:cs="Arial"/>
        </w:rPr>
        <w:t>(v roku 2008 - 593 vecí, v roku 2007 - 640 vecí).</w:t>
      </w:r>
    </w:p>
    <w:p w:rsidR="00C44252" w:rsidP="00C44252">
      <w:pPr>
        <w:bidi w:val="0"/>
        <w:jc w:val="both"/>
        <w:rPr>
          <w:rFonts w:ascii="Arial" w:hAnsi="Arial" w:cs="Arial"/>
        </w:rPr>
      </w:pPr>
      <w:r>
        <w:rPr>
          <w:rFonts w:ascii="Arial" w:hAnsi="Arial" w:cs="Arial"/>
        </w:rPr>
        <w:t xml:space="preserve"> </w:t>
      </w:r>
    </w:p>
    <w:p w:rsidR="00C44252" w:rsidP="00E822DC">
      <w:pPr>
        <w:bidi w:val="0"/>
        <w:ind w:left="708" w:firstLine="708"/>
        <w:jc w:val="both"/>
        <w:rPr>
          <w:rFonts w:ascii="Arial" w:hAnsi="Arial" w:cs="Arial"/>
        </w:rPr>
      </w:pPr>
      <w:r>
        <w:rPr>
          <w:rFonts w:ascii="Arial" w:hAnsi="Arial" w:cs="Arial"/>
        </w:rPr>
        <w:t xml:space="preserve">V súčinnosti s Eurojustom bolo vybavených 34 trestných vecí. </w:t>
      </w:r>
      <w:r w:rsidR="00BF6E1C">
        <w:rPr>
          <w:rFonts w:ascii="Arial" w:hAnsi="Arial" w:cs="Arial"/>
        </w:rPr>
        <w:t xml:space="preserve">             </w:t>
      </w:r>
      <w:r>
        <w:rPr>
          <w:rFonts w:ascii="Arial" w:hAnsi="Arial" w:cs="Arial"/>
        </w:rPr>
        <w:t>V 27 veciach bola Slovenská republika dožadujúcim štátom a </w:t>
      </w:r>
      <w:r w:rsidR="00E822DC">
        <w:rPr>
          <w:rFonts w:ascii="Arial" w:hAnsi="Arial" w:cs="Arial"/>
        </w:rPr>
        <w:t xml:space="preserve"> v  7 veciach dožiadaným štátom </w:t>
      </w:r>
      <w:r>
        <w:rPr>
          <w:rFonts w:ascii="Arial" w:hAnsi="Arial" w:cs="Arial"/>
        </w:rPr>
        <w:t>(v roku 2008 - 47 vecí, v roku 2007 - 33 vecí). Komunikácia medzi národným členom za Slovenskú republiku v Eurojuste a jednotlivými podriadenými prokuratúrami sa uskutočňovala prostredníctvom medzinárodného odboru GP SR. Súčinnosť sa  zameriavala  predovšetkým na urýchlenie vybavenia dožiadaní  o právnu pomoc,  prípadne  bola  využitá pri zisťovaní základných náležitostí žiadosti o právnu pomoc s poukazom na špecifiká dožiadaného štátu.</w:t>
      </w:r>
      <w:r w:rsidR="000525FA">
        <w:rPr>
          <w:rFonts w:ascii="Arial" w:hAnsi="Arial" w:cs="Arial"/>
        </w:rPr>
        <w:t xml:space="preserve"> </w:t>
      </w:r>
      <w:r>
        <w:rPr>
          <w:rFonts w:ascii="Arial" w:hAnsi="Arial" w:cs="Arial"/>
        </w:rPr>
        <w:t xml:space="preserve">Spoluprácu možno hodnotiť veľmi pozitívne. </w:t>
      </w:r>
    </w:p>
    <w:p w:rsidR="00C44252" w:rsidP="00C44252">
      <w:pPr>
        <w:bidi w:val="0"/>
        <w:jc w:val="both"/>
        <w:rPr>
          <w:rFonts w:ascii="Arial" w:hAnsi="Arial" w:cs="Arial"/>
        </w:rPr>
      </w:pPr>
    </w:p>
    <w:p w:rsidR="00C44252" w:rsidP="00456A5A">
      <w:pPr>
        <w:bidi w:val="0"/>
        <w:ind w:left="708" w:firstLine="708"/>
        <w:jc w:val="both"/>
        <w:rPr>
          <w:rFonts w:ascii="Arial" w:hAnsi="Arial" w:cs="Arial"/>
        </w:rPr>
      </w:pPr>
      <w:r>
        <w:rPr>
          <w:rFonts w:ascii="Arial" w:hAnsi="Arial" w:cs="Arial"/>
        </w:rPr>
        <w:t xml:space="preserve">V roku 2009 v súčinnosti s kontaktnými bodmi Európskej justičnej siete </w:t>
      </w:r>
      <w:r w:rsidR="00930DEB">
        <w:rPr>
          <w:rFonts w:ascii="Arial" w:hAnsi="Arial" w:cs="Arial"/>
        </w:rPr>
        <w:t>(EJN) bolo vybavených 52 vecí (</w:t>
      </w:r>
      <w:r>
        <w:rPr>
          <w:rFonts w:ascii="Arial" w:hAnsi="Arial" w:cs="Arial"/>
        </w:rPr>
        <w:t>v roku 2008 -</w:t>
      </w:r>
      <w:r w:rsidR="000B4313">
        <w:rPr>
          <w:rFonts w:ascii="Arial" w:hAnsi="Arial" w:cs="Arial"/>
        </w:rPr>
        <w:t xml:space="preserve"> </w:t>
      </w:r>
      <w:r>
        <w:rPr>
          <w:rFonts w:ascii="Arial" w:hAnsi="Arial" w:cs="Arial"/>
        </w:rPr>
        <w:t xml:space="preserve">37, v roku 2007 </w:t>
      </w:r>
      <w:r w:rsidR="000B4313">
        <w:rPr>
          <w:rFonts w:ascii="Arial" w:hAnsi="Arial" w:cs="Arial"/>
        </w:rPr>
        <w:t>-</w:t>
      </w:r>
      <w:r>
        <w:rPr>
          <w:rFonts w:ascii="Arial" w:hAnsi="Arial" w:cs="Arial"/>
        </w:rPr>
        <w:t xml:space="preserve"> 66 vecí). V 39 prípadoch išlo o súčinnosť v prospech slovenských orgánov a v 13 prípadoch išlo o žiadosti cudzozemských justičných orgánov. Vo všetkých prípadoch sa jednalo o aktivity Krajskej prokuratúr</w:t>
      </w:r>
      <w:r w:rsidR="00A94B80">
        <w:rPr>
          <w:rFonts w:ascii="Arial" w:hAnsi="Arial" w:cs="Arial"/>
        </w:rPr>
        <w:t xml:space="preserve">y Banská Bystrica. </w:t>
      </w:r>
      <w:r>
        <w:rPr>
          <w:rFonts w:ascii="Arial" w:hAnsi="Arial" w:cs="Arial"/>
        </w:rPr>
        <w:t>Najčastejšie dožadujúcimi ako aj dožiadanými štátmi boli Maďarská republika a Poľská republik</w:t>
      </w:r>
      <w:r w:rsidR="00A94B80">
        <w:rPr>
          <w:rFonts w:ascii="Arial" w:hAnsi="Arial" w:cs="Arial"/>
        </w:rPr>
        <w:t>a, nasledovali  Česká republika</w:t>
      </w:r>
      <w:r w:rsidR="00E125C8">
        <w:rPr>
          <w:rFonts w:ascii="Arial" w:hAnsi="Arial" w:cs="Arial"/>
        </w:rPr>
        <w:t xml:space="preserve"> </w:t>
      </w:r>
      <w:r>
        <w:rPr>
          <w:rFonts w:ascii="Arial" w:hAnsi="Arial" w:cs="Arial"/>
        </w:rPr>
        <w:t xml:space="preserve">a Rakúska republika. Spoluprácu možno hodnotiť veľmi pozitívne najmä z hľadiska  bezprostrednosti a rýchlosti kontaktov. Obsahom súčinnosti bolo zisťovanie a poskytovanie rôznych informácií pri   poskytovanie právnej pomoci v konkrétnych trestných veciach, predovšetkým informácií o príslušnosti, o hmotnom a procesnom práve, o výkone európskych zatýkacích rozkazoch, ako i  urgencie  meritórnych rozhodnutí a pod. </w:t>
      </w:r>
    </w:p>
    <w:p w:rsidR="00C44252" w:rsidP="00C44252">
      <w:pPr>
        <w:bidi w:val="0"/>
        <w:jc w:val="both"/>
        <w:rPr>
          <w:rFonts w:ascii="Arial" w:hAnsi="Arial" w:cs="Arial"/>
        </w:rPr>
      </w:pPr>
    </w:p>
    <w:p w:rsidR="000A6CCA" w:rsidP="00456A5A">
      <w:pPr>
        <w:bidi w:val="0"/>
        <w:ind w:left="708" w:firstLine="708"/>
        <w:jc w:val="both"/>
        <w:rPr>
          <w:rFonts w:ascii="Arial" w:hAnsi="Arial" w:cs="Arial"/>
          <w:bCs/>
        </w:rPr>
      </w:pPr>
      <w:r>
        <w:rPr>
          <w:rFonts w:ascii="Arial" w:hAnsi="Arial" w:cs="Arial"/>
          <w:bCs/>
        </w:rPr>
        <w:t xml:space="preserve">Na vojenskej súčasti prokuratúry bolo v roku 2009 zaslaných </w:t>
      </w:r>
      <w:r w:rsidR="009473FB">
        <w:rPr>
          <w:rFonts w:ascii="Arial" w:hAnsi="Arial" w:cs="Arial"/>
          <w:bCs/>
        </w:rPr>
        <w:t xml:space="preserve">               </w:t>
      </w:r>
      <w:r>
        <w:rPr>
          <w:rFonts w:ascii="Arial" w:hAnsi="Arial" w:cs="Arial"/>
          <w:bCs/>
        </w:rPr>
        <w:t>14 dožiadaní o právnu pomoc do cudziny, iná agenda zaznamenaná nebola. Právny styk s cudzinou vykonávajú priebežne všetci prokurátori, nie sú určení prokurátori – špecialisti na úsek právneho styku s cudzinou.</w:t>
      </w:r>
    </w:p>
    <w:p w:rsidR="006F10CE" w:rsidP="00456A5A">
      <w:pPr>
        <w:bidi w:val="0"/>
        <w:ind w:left="708" w:firstLine="708"/>
        <w:jc w:val="both"/>
        <w:rPr>
          <w:rFonts w:ascii="Arial" w:hAnsi="Arial" w:cs="Arial"/>
          <w:bCs/>
        </w:rPr>
      </w:pPr>
    </w:p>
    <w:p w:rsidR="00486CBB" w:rsidP="00456A5A">
      <w:pPr>
        <w:bidi w:val="0"/>
        <w:ind w:left="708" w:firstLine="708"/>
        <w:jc w:val="both"/>
        <w:rPr>
          <w:rFonts w:ascii="Arial" w:hAnsi="Arial" w:cs="Arial"/>
          <w:bCs/>
        </w:rPr>
      </w:pPr>
    </w:p>
    <w:p w:rsidR="000A6CCA" w:rsidRPr="000A6CCA" w:rsidP="000A6CCA">
      <w:pPr>
        <w:bidi w:val="0"/>
        <w:jc w:val="both"/>
        <w:rPr>
          <w:rFonts w:ascii="Arial" w:hAnsi="Arial" w:cs="Arial"/>
        </w:rPr>
      </w:pPr>
    </w:p>
    <w:p w:rsidR="00A5627B" w:rsidRPr="003C5F10" w:rsidP="002309B4">
      <w:pPr>
        <w:bidi w:val="0"/>
        <w:ind w:firstLine="708"/>
        <w:jc w:val="both"/>
        <w:rPr>
          <w:rFonts w:ascii="Arial" w:hAnsi="Arial" w:cs="Arial"/>
          <w:b/>
        </w:rPr>
      </w:pPr>
      <w:r w:rsidRPr="003C5F10">
        <w:rPr>
          <w:rFonts w:ascii="Arial" w:hAnsi="Arial" w:cs="Arial"/>
          <w:b/>
        </w:rPr>
        <w:t xml:space="preserve">2.4.1. </w:t>
      </w:r>
      <w:r w:rsidR="001D717C">
        <w:rPr>
          <w:rFonts w:ascii="Arial" w:hAnsi="Arial" w:cs="Arial"/>
          <w:b/>
        </w:rPr>
        <w:t xml:space="preserve"> </w:t>
      </w:r>
      <w:r w:rsidRPr="003C5F10">
        <w:rPr>
          <w:rFonts w:ascii="Arial" w:hAnsi="Arial" w:cs="Arial"/>
          <w:b/>
        </w:rPr>
        <w:t xml:space="preserve">Odovzdanie trestného konania do cudziny a preberanie trestného   </w:t>
      </w:r>
    </w:p>
    <w:p w:rsidR="00A5627B" w:rsidRPr="003C5F10" w:rsidP="003C5F10">
      <w:pPr>
        <w:bidi w:val="0"/>
        <w:jc w:val="both"/>
        <w:rPr>
          <w:rFonts w:ascii="Arial" w:hAnsi="Arial" w:cs="Arial"/>
          <w:b/>
        </w:rPr>
      </w:pPr>
      <w:r w:rsidR="001D717C">
        <w:rPr>
          <w:rFonts w:ascii="Arial" w:hAnsi="Arial" w:cs="Arial"/>
          <w:b/>
        </w:rPr>
        <w:t xml:space="preserve">           </w:t>
      </w:r>
      <w:r w:rsidR="002309B4">
        <w:rPr>
          <w:rFonts w:ascii="Arial" w:hAnsi="Arial" w:cs="Arial"/>
          <w:b/>
        </w:rPr>
        <w:tab/>
      </w:r>
      <w:r w:rsidRPr="003C5F10">
        <w:rPr>
          <w:rFonts w:ascii="Arial" w:hAnsi="Arial" w:cs="Arial"/>
          <w:b/>
        </w:rPr>
        <w:t xml:space="preserve">konania </w:t>
      </w:r>
      <w:r w:rsidR="001D717C">
        <w:rPr>
          <w:rFonts w:ascii="Arial" w:hAnsi="Arial" w:cs="Arial"/>
          <w:b/>
        </w:rPr>
        <w:t xml:space="preserve"> </w:t>
      </w:r>
      <w:r w:rsidRPr="003C5F10">
        <w:rPr>
          <w:rFonts w:ascii="Arial" w:hAnsi="Arial" w:cs="Arial"/>
          <w:b/>
        </w:rPr>
        <w:t>z </w:t>
      </w:r>
      <w:r w:rsidR="001D717C">
        <w:rPr>
          <w:rFonts w:ascii="Arial" w:hAnsi="Arial" w:cs="Arial"/>
          <w:b/>
        </w:rPr>
        <w:t xml:space="preserve"> </w:t>
      </w:r>
      <w:r w:rsidRPr="003C5F10">
        <w:rPr>
          <w:rFonts w:ascii="Arial" w:hAnsi="Arial" w:cs="Arial"/>
          <w:b/>
        </w:rPr>
        <w:t xml:space="preserve">cudziny </w:t>
      </w:r>
      <w:r w:rsidR="001D717C">
        <w:rPr>
          <w:rFonts w:ascii="Arial" w:hAnsi="Arial" w:cs="Arial"/>
          <w:b/>
        </w:rPr>
        <w:t xml:space="preserve"> </w:t>
      </w:r>
      <w:r w:rsidRPr="003C5F10">
        <w:rPr>
          <w:rFonts w:ascii="Arial" w:hAnsi="Arial" w:cs="Arial"/>
          <w:b/>
        </w:rPr>
        <w:t xml:space="preserve">(vrátane </w:t>
      </w:r>
      <w:r w:rsidR="001D717C">
        <w:rPr>
          <w:rFonts w:ascii="Arial" w:hAnsi="Arial" w:cs="Arial"/>
          <w:b/>
        </w:rPr>
        <w:t xml:space="preserve"> </w:t>
      </w:r>
      <w:r w:rsidRPr="003C5F10">
        <w:rPr>
          <w:rFonts w:ascii="Arial" w:hAnsi="Arial" w:cs="Arial"/>
          <w:b/>
        </w:rPr>
        <w:t xml:space="preserve">odovzdania </w:t>
      </w:r>
      <w:r w:rsidRPr="003C5F10" w:rsidR="00390F13">
        <w:rPr>
          <w:rFonts w:ascii="Arial" w:hAnsi="Arial" w:cs="Arial"/>
          <w:b/>
        </w:rPr>
        <w:t xml:space="preserve"> </w:t>
      </w:r>
      <w:r w:rsidRPr="003C5F10">
        <w:rPr>
          <w:rFonts w:ascii="Arial" w:hAnsi="Arial" w:cs="Arial"/>
          <w:b/>
        </w:rPr>
        <w:t>a</w:t>
      </w:r>
      <w:r w:rsidRPr="003C5F10" w:rsidR="00390F13">
        <w:rPr>
          <w:rFonts w:ascii="Arial" w:hAnsi="Arial" w:cs="Arial"/>
          <w:b/>
        </w:rPr>
        <w:t> </w:t>
      </w:r>
      <w:r w:rsidRPr="003C5F10">
        <w:rPr>
          <w:rFonts w:ascii="Arial" w:hAnsi="Arial" w:cs="Arial"/>
          <w:b/>
        </w:rPr>
        <w:t>preberania</w:t>
      </w:r>
      <w:r w:rsidRPr="003C5F10" w:rsidR="00390F13">
        <w:rPr>
          <w:rFonts w:ascii="Arial" w:hAnsi="Arial" w:cs="Arial"/>
          <w:b/>
        </w:rPr>
        <w:t xml:space="preserve"> </w:t>
      </w:r>
      <w:r w:rsidRPr="003C5F10">
        <w:rPr>
          <w:rFonts w:ascii="Arial" w:hAnsi="Arial" w:cs="Arial"/>
          <w:b/>
        </w:rPr>
        <w:t xml:space="preserve"> trestných     </w:t>
      </w:r>
    </w:p>
    <w:p w:rsidR="00A5627B" w:rsidRPr="003C5F10" w:rsidP="003C5F10">
      <w:pPr>
        <w:bidi w:val="0"/>
        <w:jc w:val="both"/>
        <w:rPr>
          <w:rFonts w:ascii="Arial" w:hAnsi="Arial" w:cs="Arial"/>
          <w:b/>
        </w:rPr>
      </w:pPr>
      <w:r w:rsidR="001D717C">
        <w:rPr>
          <w:rFonts w:ascii="Arial" w:hAnsi="Arial" w:cs="Arial"/>
          <w:b/>
        </w:rPr>
        <w:t xml:space="preserve">           </w:t>
      </w:r>
      <w:r w:rsidR="002309B4">
        <w:rPr>
          <w:rFonts w:ascii="Arial" w:hAnsi="Arial" w:cs="Arial"/>
          <w:b/>
        </w:rPr>
        <w:tab/>
      </w:r>
      <w:r w:rsidRPr="003C5F10">
        <w:rPr>
          <w:rFonts w:ascii="Arial" w:hAnsi="Arial" w:cs="Arial"/>
          <w:b/>
        </w:rPr>
        <w:t>oznámení do cudziny a  z  cudziny)</w:t>
      </w:r>
    </w:p>
    <w:p w:rsidR="00C44252" w:rsidP="00C44252">
      <w:pPr>
        <w:bidi w:val="0"/>
        <w:jc w:val="both"/>
        <w:rPr>
          <w:rFonts w:ascii="Arial" w:hAnsi="Arial" w:cs="Arial"/>
          <w:b/>
          <w:bCs/>
        </w:rPr>
      </w:pPr>
    </w:p>
    <w:p w:rsidR="00C44252" w:rsidP="00456A5A">
      <w:pPr>
        <w:bidi w:val="0"/>
        <w:ind w:left="708" w:firstLine="708"/>
        <w:jc w:val="both"/>
        <w:rPr>
          <w:rFonts w:ascii="Arial" w:hAnsi="Arial" w:cs="Arial"/>
        </w:rPr>
      </w:pPr>
      <w:r>
        <w:rPr>
          <w:rFonts w:ascii="Arial" w:hAnsi="Arial" w:cs="Arial"/>
        </w:rPr>
        <w:t xml:space="preserve">V roku 2009 bolo podaných ministrovi spravodlivosti podľa § 529 Trestného poriadku 124 návrhov na odovzdanie trestného stíhania do cudziny. V roku 2008 bolo podaných 155 návrhov a v roku 2007 to bolo 154 návrhov. </w:t>
      </w:r>
    </w:p>
    <w:p w:rsidR="00C44252" w:rsidP="00C44252">
      <w:pPr>
        <w:bidi w:val="0"/>
        <w:jc w:val="both"/>
        <w:rPr>
          <w:rFonts w:ascii="Arial" w:hAnsi="Arial" w:cs="Arial"/>
        </w:rPr>
      </w:pPr>
    </w:p>
    <w:p w:rsidR="00C44252" w:rsidP="00456A5A">
      <w:pPr>
        <w:bidi w:val="0"/>
        <w:ind w:left="708" w:firstLine="708"/>
        <w:jc w:val="both"/>
        <w:rPr>
          <w:rFonts w:ascii="Arial" w:hAnsi="Arial" w:cs="Arial"/>
        </w:rPr>
      </w:pPr>
      <w:r>
        <w:rPr>
          <w:rFonts w:ascii="Arial" w:hAnsi="Arial" w:cs="Arial"/>
        </w:rPr>
        <w:t xml:space="preserve">Najčastejšie bolo trestné konanie odovzdané do Českej republiky                  </w:t>
      </w:r>
      <w:r w:rsidR="00D72D77">
        <w:rPr>
          <w:rFonts w:ascii="Arial" w:hAnsi="Arial" w:cs="Arial"/>
        </w:rPr>
        <w:t xml:space="preserve">- </w:t>
      </w:r>
      <w:r>
        <w:rPr>
          <w:rFonts w:ascii="Arial" w:hAnsi="Arial" w:cs="Arial"/>
        </w:rPr>
        <w:t xml:space="preserve">59 trestných stíhaní, do Poľskej republiky - 29, do Maďarskej republiky - 20, do Rakúskej republiky  - 6, na  Ukrajinu - 5, do Moldavska a Talianska </w:t>
      </w:r>
      <w:r w:rsidR="00BF074F">
        <w:rPr>
          <w:rFonts w:ascii="Arial" w:hAnsi="Arial" w:cs="Arial"/>
        </w:rPr>
        <w:t>-</w:t>
      </w:r>
      <w:r>
        <w:rPr>
          <w:rFonts w:ascii="Arial" w:hAnsi="Arial" w:cs="Arial"/>
        </w:rPr>
        <w:t xml:space="preserve"> </w:t>
      </w:r>
      <w:r w:rsidR="00D72D77">
        <w:rPr>
          <w:rFonts w:ascii="Arial" w:hAnsi="Arial" w:cs="Arial"/>
        </w:rPr>
        <w:t xml:space="preserve">po </w:t>
      </w:r>
      <w:r>
        <w:rPr>
          <w:rFonts w:ascii="Arial" w:hAnsi="Arial" w:cs="Arial"/>
        </w:rPr>
        <w:t>2  a do Rumunska 1 trestné stíhanie.</w:t>
      </w:r>
    </w:p>
    <w:p w:rsidR="00C44252" w:rsidP="00C44252">
      <w:pPr>
        <w:tabs>
          <w:tab w:val="left" w:pos="6120"/>
        </w:tabs>
        <w:bidi w:val="0"/>
        <w:jc w:val="both"/>
        <w:rPr>
          <w:rFonts w:ascii="Arial" w:hAnsi="Arial" w:cs="Arial"/>
        </w:rPr>
      </w:pPr>
    </w:p>
    <w:p w:rsidR="00C44252" w:rsidP="00456A5A">
      <w:pPr>
        <w:bidi w:val="0"/>
        <w:ind w:left="708" w:firstLine="708"/>
        <w:jc w:val="both"/>
        <w:rPr>
          <w:rFonts w:ascii="Arial" w:hAnsi="Arial" w:cs="Arial"/>
        </w:rPr>
      </w:pPr>
      <w:r>
        <w:rPr>
          <w:rFonts w:ascii="Arial" w:hAnsi="Arial" w:cs="Arial"/>
        </w:rPr>
        <w:t>Skladba trestných činov cudzincov, ktorých trestné stíhanie bolo odovzdané do cudziny</w:t>
      </w:r>
      <w:r w:rsidR="00400C61">
        <w:rPr>
          <w:rFonts w:ascii="Arial" w:hAnsi="Arial" w:cs="Arial"/>
        </w:rPr>
        <w:t>,</w:t>
      </w:r>
      <w:r>
        <w:rPr>
          <w:rFonts w:ascii="Arial" w:hAnsi="Arial" w:cs="Arial"/>
        </w:rPr>
        <w:t xml:space="preserve"> sa oproti roku 2008 nezmenila. Aj v roku 2009 prevládala majetková trestná činnosť (krádež - § 212, podvod § 221, sprenevera - § 213) a trestný čin zanedbania povinnej výživy (§ 207). Pomerne časté boli aj trestné činy ublíženia na zdraví súvisiace s dopravnými nehodami (§ 156, § 157) ale aj násilná trestná činnosť (lúpež - §</w:t>
      </w:r>
      <w:r w:rsidR="008C3AE4">
        <w:rPr>
          <w:rFonts w:ascii="Arial" w:hAnsi="Arial" w:cs="Arial"/>
        </w:rPr>
        <w:t xml:space="preserve"> </w:t>
      </w:r>
      <w:r>
        <w:rPr>
          <w:rFonts w:ascii="Arial" w:hAnsi="Arial" w:cs="Arial"/>
        </w:rPr>
        <w:t xml:space="preserve">188, hrubý nátlak </w:t>
      </w:r>
      <w:r w:rsidR="00456A5A">
        <w:rPr>
          <w:rFonts w:ascii="Arial" w:hAnsi="Arial" w:cs="Arial"/>
        </w:rPr>
        <w:t>-</w:t>
      </w:r>
      <w:r>
        <w:rPr>
          <w:rFonts w:ascii="Arial" w:hAnsi="Arial" w:cs="Arial"/>
        </w:rPr>
        <w:t xml:space="preserve"> §191) . </w:t>
      </w:r>
    </w:p>
    <w:p w:rsidR="00C44252" w:rsidP="00C44252">
      <w:pPr>
        <w:tabs>
          <w:tab w:val="left" w:pos="5790"/>
        </w:tabs>
        <w:bidi w:val="0"/>
        <w:jc w:val="both"/>
        <w:rPr>
          <w:rFonts w:ascii="Arial" w:hAnsi="Arial" w:cs="Arial"/>
        </w:rPr>
      </w:pPr>
      <w:r>
        <w:rPr>
          <w:rFonts w:ascii="Arial" w:hAnsi="Arial" w:cs="Arial"/>
        </w:rPr>
        <w:tab/>
      </w:r>
    </w:p>
    <w:p w:rsidR="00C44252" w:rsidP="00236134">
      <w:pPr>
        <w:bidi w:val="0"/>
        <w:ind w:left="708"/>
        <w:jc w:val="both"/>
        <w:rPr>
          <w:rFonts w:ascii="Arial" w:hAnsi="Arial" w:cs="Arial"/>
        </w:rPr>
      </w:pPr>
      <w:r>
        <w:rPr>
          <w:rFonts w:ascii="Arial" w:hAnsi="Arial" w:cs="Arial"/>
        </w:rPr>
        <w:tab/>
        <w:t>V roku 2009 bolo z cudziny prevzatých 100  trestných stíhaní</w:t>
      </w:r>
      <w:r w:rsidR="00D72D77">
        <w:rPr>
          <w:rFonts w:ascii="Arial" w:hAnsi="Arial" w:cs="Arial"/>
        </w:rPr>
        <w:t>, v</w:t>
      </w:r>
      <w:r>
        <w:rPr>
          <w:rFonts w:ascii="Arial" w:hAnsi="Arial" w:cs="Arial"/>
        </w:rPr>
        <w:t xml:space="preserve">  roku 2008 ich bolo 148 a v roku 2007 - 93. </w:t>
      </w:r>
    </w:p>
    <w:p w:rsidR="00C44252" w:rsidP="00C44252">
      <w:pPr>
        <w:bidi w:val="0"/>
        <w:jc w:val="both"/>
        <w:rPr>
          <w:rFonts w:ascii="Arial" w:hAnsi="Arial" w:cs="Arial"/>
        </w:rPr>
      </w:pPr>
    </w:p>
    <w:p w:rsidR="00C44252" w:rsidP="00236134">
      <w:pPr>
        <w:bidi w:val="0"/>
        <w:ind w:left="708" w:firstLine="708"/>
        <w:jc w:val="both"/>
        <w:rPr>
          <w:rFonts w:ascii="Arial" w:hAnsi="Arial" w:cs="Arial"/>
        </w:rPr>
      </w:pPr>
      <w:r>
        <w:rPr>
          <w:rFonts w:ascii="Arial" w:hAnsi="Arial" w:cs="Arial"/>
        </w:rPr>
        <w:t>Najčastejšie bolo prevzaté trestné stíhanie z Českej republiky (63), Poľskej republiky (15), Maďarskej republiky (9), Rakúskej republiky (6),  Spolkovej republiky Neme</w:t>
      </w:r>
      <w:r w:rsidR="005E3615">
        <w:rPr>
          <w:rFonts w:ascii="Arial" w:hAnsi="Arial" w:cs="Arial"/>
        </w:rPr>
        <w:t>cko (4), Rumunska a Lotyška (1</w:t>
      </w:r>
      <w:r>
        <w:rPr>
          <w:rFonts w:ascii="Arial" w:hAnsi="Arial" w:cs="Arial"/>
        </w:rPr>
        <w:t>).</w:t>
      </w:r>
    </w:p>
    <w:p w:rsidR="00C44252" w:rsidP="00C44252">
      <w:pPr>
        <w:bidi w:val="0"/>
        <w:jc w:val="both"/>
        <w:rPr>
          <w:rFonts w:ascii="Arial" w:hAnsi="Arial" w:cs="Arial"/>
          <w:b/>
          <w:bCs/>
        </w:rPr>
      </w:pPr>
      <w:r>
        <w:rPr>
          <w:rFonts w:ascii="Arial" w:hAnsi="Arial" w:cs="Arial"/>
          <w:b/>
          <w:bCs/>
        </w:rPr>
        <w:t xml:space="preserve">  </w:t>
      </w:r>
    </w:p>
    <w:p w:rsidR="00C44252" w:rsidP="00236134">
      <w:pPr>
        <w:bidi w:val="0"/>
        <w:ind w:left="708" w:firstLine="708"/>
        <w:jc w:val="both"/>
        <w:rPr>
          <w:rFonts w:ascii="Arial" w:hAnsi="Arial" w:cs="Arial"/>
        </w:rPr>
      </w:pPr>
      <w:r>
        <w:rPr>
          <w:rFonts w:ascii="Arial" w:hAnsi="Arial" w:cs="Arial"/>
        </w:rPr>
        <w:t>Občania Slovenskej republiky, ktorých trestné stíhanie bolo prevzaté od cudzozemských justičných orgánov, páchali v cudzine predovšetkým majetkovú trestnú činnosť (krádež - § 212, podvod - §221), trestné činy trestné činy ublíženia na zdraví (§ 157, §</w:t>
      </w:r>
      <w:r w:rsidR="008C3AE4">
        <w:rPr>
          <w:rFonts w:ascii="Arial" w:hAnsi="Arial" w:cs="Arial"/>
        </w:rPr>
        <w:t xml:space="preserve"> </w:t>
      </w:r>
      <w:r>
        <w:rPr>
          <w:rFonts w:ascii="Arial" w:hAnsi="Arial" w:cs="Arial"/>
        </w:rPr>
        <w:t>158) a  trestný čin  zane</w:t>
      </w:r>
      <w:r w:rsidR="006976BE">
        <w:rPr>
          <w:rFonts w:ascii="Arial" w:hAnsi="Arial" w:cs="Arial"/>
        </w:rPr>
        <w:t>dbania povinnej výživy  (§ 207)</w:t>
      </w:r>
      <w:r>
        <w:rPr>
          <w:rFonts w:ascii="Arial" w:hAnsi="Arial" w:cs="Arial"/>
        </w:rPr>
        <w:t xml:space="preserve"> a iné trestné činy. </w:t>
      </w:r>
    </w:p>
    <w:p w:rsidR="00400C61" w:rsidP="00236134">
      <w:pPr>
        <w:bidi w:val="0"/>
        <w:ind w:left="708" w:firstLine="708"/>
        <w:jc w:val="both"/>
        <w:rPr>
          <w:rFonts w:ascii="Arial" w:hAnsi="Arial" w:cs="Arial"/>
        </w:rPr>
      </w:pPr>
    </w:p>
    <w:p w:rsidR="00C44252" w:rsidP="00400C61">
      <w:pPr>
        <w:bidi w:val="0"/>
        <w:ind w:left="708" w:firstLine="708"/>
        <w:jc w:val="both"/>
        <w:rPr>
          <w:rFonts w:ascii="Arial" w:hAnsi="Arial" w:cs="Arial"/>
        </w:rPr>
      </w:pPr>
      <w:r>
        <w:rPr>
          <w:rFonts w:ascii="Arial" w:hAnsi="Arial" w:cs="Arial"/>
        </w:rPr>
        <w:t>V roku 2009 bolo do cudziny odovzdané trestné oznámenie na 287 cudzincov.  Počet trestných oznámení v porovnaní s rokom 2008 s</w:t>
      </w:r>
      <w:r w:rsidR="005E3615">
        <w:rPr>
          <w:rFonts w:ascii="Arial" w:hAnsi="Arial" w:cs="Arial"/>
        </w:rPr>
        <w:t>túpol o 66 trestných oznámení (</w:t>
      </w:r>
      <w:r>
        <w:rPr>
          <w:rFonts w:ascii="Arial" w:hAnsi="Arial" w:cs="Arial"/>
        </w:rPr>
        <w:t xml:space="preserve">v roku 2007- 179). </w:t>
      </w:r>
    </w:p>
    <w:p w:rsidR="00C44252" w:rsidP="00C44252">
      <w:pPr>
        <w:bidi w:val="0"/>
        <w:jc w:val="both"/>
        <w:rPr>
          <w:rFonts w:ascii="Arial" w:hAnsi="Arial" w:cs="Arial"/>
        </w:rPr>
      </w:pPr>
      <w:r>
        <w:rPr>
          <w:rFonts w:ascii="Arial" w:hAnsi="Arial" w:cs="Arial"/>
        </w:rPr>
        <w:tab/>
      </w:r>
    </w:p>
    <w:p w:rsidR="00C44252" w:rsidP="00236134">
      <w:pPr>
        <w:bidi w:val="0"/>
        <w:ind w:left="708" w:firstLine="708"/>
        <w:jc w:val="both"/>
        <w:rPr>
          <w:rFonts w:ascii="Arial" w:hAnsi="Arial" w:cs="Arial"/>
        </w:rPr>
      </w:pPr>
      <w:r>
        <w:rPr>
          <w:rFonts w:ascii="Arial" w:hAnsi="Arial" w:cs="Arial"/>
        </w:rPr>
        <w:t>Najčastejšie bolo odovzdávané trestné oznámenie do Českej republiky           (169), do Talianska (20), do Rakúskej republiky (19 ), do Poľskej republiky (17), Maďarskej republiky (12), do Spolkovej republiky Nemecko (11), na Ukrajinu (3</w:t>
      </w:r>
      <w:r w:rsidR="005E3615">
        <w:rPr>
          <w:rFonts w:ascii="Arial" w:hAnsi="Arial" w:cs="Arial"/>
        </w:rPr>
        <w:t>)  a do Rumunska (</w:t>
      </w:r>
      <w:r>
        <w:rPr>
          <w:rFonts w:ascii="Arial" w:hAnsi="Arial" w:cs="Arial"/>
        </w:rPr>
        <w:t xml:space="preserve">2).  </w:t>
      </w:r>
    </w:p>
    <w:p w:rsidR="00C44252" w:rsidP="00C44252">
      <w:pPr>
        <w:bidi w:val="0"/>
        <w:ind w:firstLine="708"/>
        <w:jc w:val="both"/>
        <w:rPr>
          <w:rFonts w:ascii="Arial" w:hAnsi="Arial" w:cs="Arial"/>
        </w:rPr>
      </w:pPr>
    </w:p>
    <w:p w:rsidR="00C44252" w:rsidP="00236134">
      <w:pPr>
        <w:bidi w:val="0"/>
        <w:ind w:left="708" w:firstLine="708"/>
        <w:jc w:val="both"/>
        <w:rPr>
          <w:rFonts w:ascii="Arial" w:hAnsi="Arial" w:cs="Arial"/>
        </w:rPr>
      </w:pPr>
      <w:r>
        <w:rPr>
          <w:rFonts w:ascii="Arial" w:hAnsi="Arial" w:cs="Arial"/>
        </w:rPr>
        <w:t xml:space="preserve">Rovnako ako pri odovzdaných trestných stíhaniach, aj v týchto prípadoch sa jednalo o  majetkovú trestnú činnosť (krádež - § 212, podvod - </w:t>
      </w:r>
      <w:r w:rsidR="00236134">
        <w:rPr>
          <w:rFonts w:ascii="Arial" w:hAnsi="Arial" w:cs="Arial"/>
        </w:rPr>
        <w:t xml:space="preserve">  § 221, sprenevera </w:t>
      </w:r>
      <w:r>
        <w:rPr>
          <w:rFonts w:ascii="Arial" w:hAnsi="Arial" w:cs="Arial"/>
        </w:rPr>
        <w:t>-</w:t>
      </w:r>
      <w:r w:rsidR="00236134">
        <w:rPr>
          <w:rFonts w:ascii="Arial" w:hAnsi="Arial" w:cs="Arial"/>
        </w:rPr>
        <w:t xml:space="preserve"> </w:t>
      </w:r>
      <w:r>
        <w:rPr>
          <w:rFonts w:ascii="Arial" w:hAnsi="Arial" w:cs="Arial"/>
        </w:rPr>
        <w:t>§</w:t>
      </w:r>
      <w:r w:rsidR="00236134">
        <w:rPr>
          <w:rFonts w:ascii="Arial" w:hAnsi="Arial" w:cs="Arial"/>
        </w:rPr>
        <w:t xml:space="preserve"> </w:t>
      </w:r>
      <w:r>
        <w:rPr>
          <w:rFonts w:ascii="Arial" w:hAnsi="Arial" w:cs="Arial"/>
        </w:rPr>
        <w:t xml:space="preserve">213), neoprávnené vyrobenie a používanie elektronického platobného prostriedku a inej platobnej karty (§ 219), ďalej trestný čin zanedbania povinnej výživy (§ 207),  trestné činy ublíženia na zdraví (§157, § 158), prečin ohrozenia pod vplyvom návykovej látky a iné. </w:t>
      </w:r>
    </w:p>
    <w:p w:rsidR="00C44252" w:rsidP="00C44252">
      <w:pPr>
        <w:bidi w:val="0"/>
        <w:jc w:val="both"/>
        <w:rPr>
          <w:rFonts w:ascii="Arial" w:hAnsi="Arial" w:cs="Arial"/>
          <w:b/>
          <w:bCs/>
        </w:rPr>
      </w:pPr>
    </w:p>
    <w:p w:rsidR="00C44252" w:rsidP="00E249E9">
      <w:pPr>
        <w:bidi w:val="0"/>
        <w:ind w:left="708" w:firstLine="708"/>
        <w:jc w:val="both"/>
        <w:rPr>
          <w:rFonts w:ascii="Arial" w:hAnsi="Arial" w:cs="Arial"/>
        </w:rPr>
      </w:pPr>
      <w:r>
        <w:rPr>
          <w:rFonts w:ascii="Arial" w:hAnsi="Arial" w:cs="Arial"/>
        </w:rPr>
        <w:t xml:space="preserve">V roku 2009 bolo od cudzozemských justičných orgánov prijatých 457 trestných oznámení na občanov Slovenskej republiky, čo bol mierny pokles oproti roku 2008, kedy bolo prijatých 475 trestných oznámení, (v roku 2007 - 373 ). </w:t>
      </w:r>
    </w:p>
    <w:p w:rsidR="00C44252" w:rsidP="00C44252">
      <w:pPr>
        <w:bidi w:val="0"/>
        <w:jc w:val="both"/>
        <w:rPr>
          <w:rFonts w:ascii="Arial" w:hAnsi="Arial" w:cs="Arial"/>
        </w:rPr>
      </w:pPr>
    </w:p>
    <w:p w:rsidR="00C44252" w:rsidP="00E249E9">
      <w:pPr>
        <w:bidi w:val="0"/>
        <w:ind w:left="708" w:firstLine="708"/>
        <w:jc w:val="both"/>
        <w:rPr>
          <w:rFonts w:ascii="Arial" w:hAnsi="Arial" w:cs="Arial"/>
        </w:rPr>
      </w:pPr>
      <w:r>
        <w:rPr>
          <w:rFonts w:ascii="Arial" w:hAnsi="Arial" w:cs="Arial"/>
        </w:rPr>
        <w:t xml:space="preserve">Najpočetnejšiu skupinu tvorili trestné oznámenia prevzaté z Českej republiky (358), nasledovali trestné oznámenia z Poľskej republiky  (34), </w:t>
      </w:r>
      <w:r w:rsidR="00E249E9">
        <w:rPr>
          <w:rFonts w:ascii="Arial" w:hAnsi="Arial" w:cs="Arial"/>
        </w:rPr>
        <w:t xml:space="preserve">        </w:t>
      </w:r>
      <w:r>
        <w:rPr>
          <w:rFonts w:ascii="Arial" w:hAnsi="Arial" w:cs="Arial"/>
        </w:rPr>
        <w:t>z Maďarskej republiky (31), z Rakúskej republiky (28) zo  Spolkovej republiky Nemecko (4 ) a po 1 trestnom oznámení z Francúzska a Chorvátska.</w:t>
        <w:tab/>
        <w:t xml:space="preserve">                 </w:t>
      </w:r>
    </w:p>
    <w:p w:rsidR="00C44252" w:rsidP="00C44252">
      <w:pPr>
        <w:bidi w:val="0"/>
        <w:jc w:val="both"/>
        <w:rPr>
          <w:rFonts w:ascii="Arial" w:hAnsi="Arial" w:cs="Arial"/>
          <w:b/>
          <w:bCs/>
        </w:rPr>
      </w:pPr>
    </w:p>
    <w:p w:rsidR="00C44252" w:rsidP="005E703F">
      <w:pPr>
        <w:bidi w:val="0"/>
        <w:ind w:left="708" w:firstLine="702"/>
        <w:jc w:val="both"/>
        <w:rPr>
          <w:rFonts w:ascii="Arial" w:hAnsi="Arial" w:cs="Arial"/>
        </w:rPr>
      </w:pPr>
      <w:r>
        <w:rPr>
          <w:rFonts w:ascii="Arial" w:hAnsi="Arial" w:cs="Arial"/>
        </w:rPr>
        <w:t xml:space="preserve">Najviac trestných oznámení sa týkalo podozrenia zo spáchania majetkových trestných činov  (krádež - § 212, podvod - § 221, sprenevera - </w:t>
      </w:r>
      <w:r w:rsidR="005E703F">
        <w:rPr>
          <w:rFonts w:ascii="Arial" w:hAnsi="Arial" w:cs="Arial"/>
        </w:rPr>
        <w:t xml:space="preserve">   </w:t>
      </w:r>
      <w:r>
        <w:rPr>
          <w:rFonts w:ascii="Arial" w:hAnsi="Arial" w:cs="Arial"/>
        </w:rPr>
        <w:t>§ 213),  trestného  činu zanedbania povinnej výživy (§ 207), trestného činu proti slobode a ľudskej dôstojnosti (§ 188, § 189),  tres</w:t>
      </w:r>
      <w:r w:rsidR="005111A4">
        <w:rPr>
          <w:rFonts w:ascii="Arial" w:hAnsi="Arial" w:cs="Arial"/>
        </w:rPr>
        <w:t xml:space="preserve">tné činy proti životu a zdraviu </w:t>
      </w:r>
      <w:r>
        <w:rPr>
          <w:rFonts w:ascii="Arial" w:hAnsi="Arial" w:cs="Arial"/>
        </w:rPr>
        <w:t xml:space="preserve">(§ 155, § </w:t>
      </w:r>
      <w:r w:rsidR="005E703F">
        <w:rPr>
          <w:rFonts w:ascii="Arial" w:hAnsi="Arial" w:cs="Arial"/>
        </w:rPr>
        <w:t xml:space="preserve">156, §157, </w:t>
      </w:r>
      <w:r>
        <w:rPr>
          <w:rFonts w:ascii="Arial" w:hAnsi="Arial" w:cs="Arial"/>
        </w:rPr>
        <w:t>§ 158) a vyskytli sa i</w:t>
      </w:r>
      <w:r w:rsidR="004D1769">
        <w:rPr>
          <w:rFonts w:ascii="Arial" w:hAnsi="Arial" w:cs="Arial"/>
        </w:rPr>
        <w:t xml:space="preserve"> </w:t>
      </w:r>
      <w:r>
        <w:rPr>
          <w:rFonts w:ascii="Arial" w:hAnsi="Arial" w:cs="Arial"/>
        </w:rPr>
        <w:t xml:space="preserve"> trestné činy prevádzačstva (§ 355) a iné. </w:t>
      </w:r>
    </w:p>
    <w:p w:rsidR="006F10CE" w:rsidP="005E703F">
      <w:pPr>
        <w:bidi w:val="0"/>
        <w:ind w:left="708" w:firstLine="702"/>
        <w:jc w:val="both"/>
        <w:rPr>
          <w:rFonts w:ascii="Arial" w:hAnsi="Arial" w:cs="Arial"/>
        </w:rPr>
      </w:pPr>
    </w:p>
    <w:p w:rsidR="00C44252" w:rsidP="00C44252">
      <w:pPr>
        <w:bidi w:val="0"/>
        <w:jc w:val="both"/>
        <w:rPr>
          <w:rFonts w:ascii="Arial" w:hAnsi="Arial" w:cs="Arial"/>
        </w:rPr>
      </w:pPr>
    </w:p>
    <w:p w:rsidR="00C44252" w:rsidRPr="00CD54BA" w:rsidP="00CD54BA">
      <w:pPr>
        <w:bidi w:val="0"/>
        <w:spacing w:line="360" w:lineRule="auto"/>
        <w:ind w:firstLine="708"/>
        <w:jc w:val="both"/>
        <w:rPr>
          <w:rFonts w:ascii="Arial" w:hAnsi="Arial" w:cs="Arial"/>
          <w:b/>
        </w:rPr>
      </w:pPr>
      <w:r w:rsidR="00845E5B">
        <w:rPr>
          <w:rFonts w:ascii="Arial" w:hAnsi="Arial" w:cs="Arial"/>
          <w:b/>
        </w:rPr>
        <w:t xml:space="preserve">2.4.2 </w:t>
      </w:r>
      <w:r w:rsidR="00A5627B">
        <w:rPr>
          <w:rFonts w:ascii="Arial" w:hAnsi="Arial" w:cs="Arial"/>
          <w:b/>
        </w:rPr>
        <w:t xml:space="preserve">  Medzinárodná právna spolupráca </w:t>
      </w:r>
    </w:p>
    <w:p w:rsidR="00C44252" w:rsidP="00C44252">
      <w:pPr>
        <w:bidi w:val="0"/>
        <w:jc w:val="both"/>
        <w:rPr>
          <w:rFonts w:ascii="Arial" w:hAnsi="Arial" w:cs="Arial"/>
          <w:u w:val="single"/>
        </w:rPr>
      </w:pPr>
    </w:p>
    <w:p w:rsidR="00C44252" w:rsidP="00FB7501">
      <w:pPr>
        <w:bidi w:val="0"/>
        <w:ind w:left="708" w:firstLine="708"/>
        <w:jc w:val="both"/>
        <w:rPr>
          <w:rFonts w:ascii="Arial" w:hAnsi="Arial" w:cs="Arial"/>
        </w:rPr>
      </w:pPr>
      <w:r>
        <w:rPr>
          <w:rFonts w:ascii="Arial" w:hAnsi="Arial" w:cs="Arial"/>
        </w:rPr>
        <w:t xml:space="preserve">Právna pomoc v trestných veciach vo vzťahu k cudzine je vykonávaná v súčinnosti s cudzozemskými justičnými orgánmi na základe medzinárodných zmlúv, ktorými je Slovenská republika viazaná a na základe ustanovení piatej hlavy, piatej časti Trestného poriadku. Právna pomoc sa rozdeľuje na tzv. pasívnu právnu pomoc, ktorou sa rozumie vykonávanie úkonov trestného konania slovenskými justičnými orgánmi na území Slovenskej republiky na základe žiadostí cudzích orgánov a tzv. aktívnu právnu pomoc, ktorou sa rozumie vykonávanie úkonov v cudzine na základe žiadostí slovenských justičných orgánov. Generálna prokuratúra zabezpečuje vzájomnú právnu pomoc prostredníctvom ústredných justičných orgánov dožadovaných alebo dožadujúcich štátov. Právny styk s Českou republikou, Rakúskou republikou, Maďarskou republikou a Poľskou republikou je   dlhodobo realizovaný priamo okresnými a krajskými prokuratúrami v rámci priameho právneho styku zakotveného v medzinárodných zmluvách s uvedenými krajinami. </w:t>
      </w:r>
      <w:r w:rsidR="001373CA">
        <w:rPr>
          <w:rFonts w:ascii="Arial" w:hAnsi="Arial" w:cs="Arial"/>
        </w:rPr>
        <w:t xml:space="preserve">                 </w:t>
      </w:r>
      <w:r>
        <w:rPr>
          <w:rFonts w:ascii="Arial" w:hAnsi="Arial" w:cs="Arial"/>
        </w:rPr>
        <w:t>Po nadobudnutí platnosti Dohovoru o vzájomnej pomoci v trestných veciach medzi členskými štátmi Európskej únie (od 1.10.2006) sa priamy právny styk rozšíril aj na ďalšie členské štáty Európskej únie, ktoré ratifikovali tento dohovor.</w:t>
      </w:r>
    </w:p>
    <w:p w:rsidR="00C44252" w:rsidP="00C44252">
      <w:pPr>
        <w:bidi w:val="0"/>
        <w:jc w:val="both"/>
        <w:rPr>
          <w:rFonts w:ascii="Arial" w:hAnsi="Arial" w:cs="Arial"/>
          <w:b/>
          <w:bCs/>
        </w:rPr>
      </w:pPr>
    </w:p>
    <w:p w:rsidR="00C44252" w:rsidP="008269F1">
      <w:pPr>
        <w:bidi w:val="0"/>
        <w:ind w:firstLine="708"/>
        <w:jc w:val="both"/>
        <w:rPr>
          <w:rFonts w:ascii="Arial" w:hAnsi="Arial" w:cs="Arial"/>
          <w:b/>
          <w:bCs/>
        </w:rPr>
      </w:pPr>
      <w:r>
        <w:rPr>
          <w:rFonts w:ascii="Arial" w:hAnsi="Arial" w:cs="Arial"/>
          <w:b/>
          <w:bCs/>
        </w:rPr>
        <w:t>Pasívna právna pomoc</w:t>
      </w:r>
    </w:p>
    <w:p w:rsidR="00C44252" w:rsidP="00C44252">
      <w:pPr>
        <w:bidi w:val="0"/>
        <w:jc w:val="both"/>
        <w:rPr>
          <w:rFonts w:ascii="Arial" w:hAnsi="Arial" w:cs="Arial"/>
        </w:rPr>
      </w:pPr>
    </w:p>
    <w:p w:rsidR="00C44252" w:rsidP="00FB7501">
      <w:pPr>
        <w:bidi w:val="0"/>
        <w:ind w:left="708" w:firstLine="708"/>
        <w:jc w:val="both"/>
        <w:rPr>
          <w:rFonts w:ascii="Arial" w:hAnsi="Arial" w:cs="Arial"/>
        </w:rPr>
      </w:pPr>
      <w:r>
        <w:rPr>
          <w:rFonts w:ascii="Arial" w:hAnsi="Arial" w:cs="Arial"/>
        </w:rPr>
        <w:t xml:space="preserve">V roku 2009 bolo na prokuratúry Slovenskej republiky doručených </w:t>
      </w:r>
      <w:r w:rsidR="00D72D77">
        <w:rPr>
          <w:rFonts w:ascii="Arial" w:hAnsi="Arial" w:cs="Arial"/>
        </w:rPr>
        <w:t xml:space="preserve">        </w:t>
      </w:r>
      <w:r>
        <w:rPr>
          <w:rFonts w:ascii="Arial" w:hAnsi="Arial" w:cs="Arial"/>
        </w:rPr>
        <w:t>1</w:t>
      </w:r>
      <w:r w:rsidR="00D72D77">
        <w:rPr>
          <w:rFonts w:ascii="Arial" w:hAnsi="Arial" w:cs="Arial"/>
        </w:rPr>
        <w:t xml:space="preserve"> </w:t>
      </w:r>
      <w:r>
        <w:rPr>
          <w:rFonts w:ascii="Arial" w:hAnsi="Arial" w:cs="Arial"/>
        </w:rPr>
        <w:t xml:space="preserve">556 žiadostí o poskytnutie právnej pomoci. V porovnaní s rokom 2008 došlo k nárastu </w:t>
      </w:r>
      <w:r w:rsidR="00D024D8">
        <w:rPr>
          <w:rFonts w:ascii="Arial" w:hAnsi="Arial" w:cs="Arial"/>
        </w:rPr>
        <w:t>o </w:t>
      </w:r>
      <w:r>
        <w:rPr>
          <w:rFonts w:ascii="Arial" w:hAnsi="Arial" w:cs="Arial"/>
        </w:rPr>
        <w:t>174 žiadostí (v roku 2008 – 1</w:t>
      </w:r>
      <w:r w:rsidR="00D72D77">
        <w:rPr>
          <w:rFonts w:ascii="Arial" w:hAnsi="Arial" w:cs="Arial"/>
        </w:rPr>
        <w:t xml:space="preserve"> </w:t>
      </w:r>
      <w:r>
        <w:rPr>
          <w:rFonts w:ascii="Arial" w:hAnsi="Arial" w:cs="Arial"/>
        </w:rPr>
        <w:t xml:space="preserve">372 žiadostí) a v porovnaní </w:t>
      </w:r>
      <w:r w:rsidR="00133409">
        <w:rPr>
          <w:rFonts w:ascii="Arial" w:hAnsi="Arial" w:cs="Arial"/>
        </w:rPr>
        <w:t xml:space="preserve">   </w:t>
      </w:r>
      <w:r w:rsidR="00D024D8">
        <w:rPr>
          <w:rFonts w:ascii="Arial" w:hAnsi="Arial" w:cs="Arial"/>
        </w:rPr>
        <w:t xml:space="preserve">           </w:t>
      </w:r>
      <w:r>
        <w:rPr>
          <w:rFonts w:ascii="Arial" w:hAnsi="Arial" w:cs="Arial"/>
        </w:rPr>
        <w:t xml:space="preserve">s rokom 2007 išlo o podstatné zvýšenie, pretože vtedy bolo doručených 986 žiadostí o právnu pomoc. </w:t>
      </w:r>
    </w:p>
    <w:p w:rsidR="00C44252" w:rsidP="00C44252">
      <w:pPr>
        <w:bidi w:val="0"/>
        <w:jc w:val="both"/>
        <w:rPr>
          <w:rFonts w:ascii="Arial" w:hAnsi="Arial" w:cs="Arial"/>
        </w:rPr>
      </w:pPr>
    </w:p>
    <w:p w:rsidR="00C44252" w:rsidP="00C44252">
      <w:pPr>
        <w:bidi w:val="0"/>
        <w:jc w:val="both"/>
        <w:rPr>
          <w:rFonts w:ascii="Arial" w:hAnsi="Arial" w:cs="Arial"/>
        </w:rPr>
      </w:pPr>
      <w:r>
        <w:rPr>
          <w:rFonts w:ascii="Arial" w:hAnsi="Arial" w:cs="Arial"/>
        </w:rPr>
        <w:tab/>
        <w:t xml:space="preserve">Nápad žiadostí o právnu </w:t>
      </w:r>
      <w:r w:rsidR="00D72D77">
        <w:rPr>
          <w:rFonts w:ascii="Arial" w:hAnsi="Arial" w:cs="Arial"/>
        </w:rPr>
        <w:t>pomoc podľa dožadujúcich štátov:</w:t>
      </w:r>
    </w:p>
    <w:p w:rsidR="00C44252" w:rsidP="00C44252">
      <w:pPr>
        <w:bidi w:val="0"/>
        <w:jc w:val="both"/>
        <w:rPr>
          <w:rFonts w:ascii="Arial" w:hAnsi="Arial" w:cs="Arial"/>
        </w:rPr>
      </w:pPr>
    </w:p>
    <w:tbl>
      <w:tblPr>
        <w:tblStyle w:val="TableNormal"/>
        <w:tblW w:w="84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420"/>
        <w:gridCol w:w="1080"/>
        <w:gridCol w:w="180"/>
        <w:gridCol w:w="2700"/>
        <w:gridCol w:w="1080"/>
      </w:tblGrid>
      <w:tr>
        <w:tblPrEx>
          <w:tblW w:w="84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41"/>
        </w:trPr>
        <w:tc>
          <w:tcPr>
            <w:tcW w:w="3420" w:type="dxa"/>
            <w:tcBorders>
              <w:top w:val="single" w:sz="4" w:space="0" w:color="auto"/>
              <w:left w:val="single" w:sz="4" w:space="0" w:color="auto"/>
              <w:bottom w:val="single" w:sz="4" w:space="0" w:color="auto"/>
              <w:right w:val="single" w:sz="4" w:space="0" w:color="auto"/>
            </w:tcBorders>
            <w:shd w:val="clear" w:color="auto" w:fill="CCFFFF"/>
            <w:noWrap/>
            <w:textDirection w:val="lrTb"/>
            <w:vAlign w:val="bottom"/>
          </w:tcPr>
          <w:p w:rsidR="00C44252" w:rsidP="00FD0B04">
            <w:pPr>
              <w:bidi w:val="0"/>
              <w:jc w:val="center"/>
              <w:rPr>
                <w:rFonts w:ascii="Arial" w:hAnsi="Arial" w:cs="Arial"/>
              </w:rPr>
            </w:pPr>
            <w:r>
              <w:rPr>
                <w:rFonts w:ascii="Arial" w:hAnsi="Arial" w:cs="Arial"/>
              </w:rPr>
              <w:t>Štát</w:t>
            </w:r>
          </w:p>
        </w:tc>
        <w:tc>
          <w:tcPr>
            <w:tcW w:w="1080" w:type="dxa"/>
            <w:tcBorders>
              <w:top w:val="single" w:sz="4" w:space="0" w:color="auto"/>
              <w:left w:val="single" w:sz="4" w:space="0" w:color="auto"/>
              <w:bottom w:val="single" w:sz="4" w:space="0" w:color="auto"/>
              <w:right w:val="single" w:sz="4" w:space="0" w:color="auto"/>
            </w:tcBorders>
            <w:shd w:val="clear" w:color="auto" w:fill="FFFF99"/>
            <w:noWrap/>
            <w:textDirection w:val="lrTb"/>
            <w:vAlign w:val="bottom"/>
          </w:tcPr>
          <w:p w:rsidR="00C44252" w:rsidP="00FD0B04">
            <w:pPr>
              <w:bidi w:val="0"/>
              <w:jc w:val="center"/>
              <w:rPr>
                <w:rFonts w:ascii="Arial" w:hAnsi="Arial" w:cs="Arial"/>
              </w:rPr>
            </w:pPr>
            <w:r>
              <w:rPr>
                <w:rFonts w:ascii="Arial" w:hAnsi="Arial" w:cs="Arial"/>
              </w:rPr>
              <w:t>počet</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shd w:val="clear" w:color="auto" w:fill="CCFFFF"/>
            <w:noWrap/>
            <w:textDirection w:val="lrTb"/>
            <w:vAlign w:val="bottom"/>
          </w:tcPr>
          <w:p w:rsidR="00C44252" w:rsidP="00FD0B04">
            <w:pPr>
              <w:bidi w:val="0"/>
              <w:jc w:val="center"/>
              <w:rPr>
                <w:rFonts w:ascii="Arial" w:hAnsi="Arial" w:cs="Arial"/>
              </w:rPr>
            </w:pPr>
            <w:r>
              <w:rPr>
                <w:rFonts w:ascii="Arial" w:hAnsi="Arial" w:cs="Arial"/>
              </w:rPr>
              <w:t>Štát</w:t>
            </w:r>
          </w:p>
        </w:tc>
        <w:tc>
          <w:tcPr>
            <w:tcW w:w="1080" w:type="dxa"/>
            <w:tcBorders>
              <w:top w:val="single" w:sz="4" w:space="0" w:color="auto"/>
              <w:left w:val="single" w:sz="4" w:space="0" w:color="auto"/>
              <w:bottom w:val="single" w:sz="4" w:space="0" w:color="auto"/>
              <w:right w:val="single" w:sz="4" w:space="0" w:color="auto"/>
            </w:tcBorders>
            <w:shd w:val="clear" w:color="auto" w:fill="FFFF99"/>
            <w:noWrap/>
            <w:textDirection w:val="lrTb"/>
            <w:vAlign w:val="bottom"/>
          </w:tcPr>
          <w:p w:rsidR="00C44252" w:rsidP="00FD0B04">
            <w:pPr>
              <w:bidi w:val="0"/>
              <w:jc w:val="center"/>
              <w:rPr>
                <w:rFonts w:ascii="Arial" w:hAnsi="Arial" w:cs="Arial"/>
              </w:rPr>
            </w:pPr>
            <w:r>
              <w:rPr>
                <w:rFonts w:ascii="Arial" w:hAnsi="Arial" w:cs="Arial"/>
              </w:rPr>
              <w:t>Počet</w:t>
            </w:r>
          </w:p>
        </w:tc>
      </w:tr>
      <w:tr>
        <w:tblPrEx>
          <w:tblW w:w="8460" w:type="dxa"/>
          <w:tblInd w:w="790" w:type="dxa"/>
          <w:tblCellMar>
            <w:left w:w="70" w:type="dxa"/>
            <w:right w:w="70" w:type="dxa"/>
          </w:tblCellMar>
        </w:tblPrEx>
        <w:trPr>
          <w:trHeight w:val="341"/>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Česká republika</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839</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Lichtenštajnsko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9</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Maďarská republika</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226</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Grécko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8</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Spolková republika Nemecko </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140</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9E609B">
            <w:pPr>
              <w:bidi w:val="0"/>
              <w:ind w:left="-3585" w:firstLine="3585"/>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Taliansko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8</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Rakúska republika</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both"/>
              <w:rPr>
                <w:rFonts w:ascii="Arial" w:hAnsi="Arial"/>
              </w:rPr>
            </w:pPr>
            <w:r>
              <w:rPr>
                <w:rFonts w:ascii="Arial" w:hAnsi="Arial"/>
              </w:rPr>
              <w:t xml:space="preserve">  </w:t>
            </w:r>
            <w:r w:rsidR="009E609B">
              <w:rPr>
                <w:rFonts w:ascii="Arial" w:hAnsi="Arial"/>
              </w:rPr>
              <w:t xml:space="preserve">    </w:t>
            </w:r>
            <w:r>
              <w:rPr>
                <w:rFonts w:ascii="Arial" w:hAnsi="Arial"/>
              </w:rPr>
              <w:t>91</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Slovinsko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8</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Poľská republika </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83</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Holandsko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5</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Chorvátsko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20</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Litva</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4</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Rumunsko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cs="Arial"/>
              </w:rPr>
            </w:pPr>
            <w:r>
              <w:rPr>
                <w:rFonts w:ascii="Arial" w:hAnsi="Arial" w:cs="Arial"/>
              </w:rPr>
              <w:t>17</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Srbsko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3</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Španielske kráľovstvo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14</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USA</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Bulharsko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14</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Lotyšsko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460" w:type="dxa"/>
          <w:tblInd w:w="790" w:type="dxa"/>
          <w:tblCellMar>
            <w:left w:w="70" w:type="dxa"/>
            <w:right w:w="70" w:type="dxa"/>
          </w:tblCellMar>
        </w:tblPrEx>
        <w:trPr>
          <w:trHeight w:val="371"/>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Švajčiarsko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12</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Turecko </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Francúzsko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12</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Mexiko </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Ukrajina</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12</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Škótsko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Veľká Británia</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11</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Dánsko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w:t>
            </w:r>
          </w:p>
        </w:tc>
      </w:tr>
      <w:tr>
        <w:tblPrEx>
          <w:tblW w:w="8460" w:type="dxa"/>
          <w:tblInd w:w="790" w:type="dxa"/>
          <w:tblCellMar>
            <w:left w:w="70" w:type="dxa"/>
            <w:right w:w="70" w:type="dxa"/>
          </w:tblCellMar>
        </w:tblPrEx>
        <w:trPr>
          <w:trHeight w:val="325"/>
        </w:trPr>
        <w:tc>
          <w:tcPr>
            <w:tcW w:w="342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Belgicko </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cs="Arial"/>
              </w:rPr>
            </w:pPr>
            <w:r>
              <w:rPr>
                <w:rFonts w:ascii="Arial" w:hAnsi="Arial" w:cs="Arial"/>
              </w:rPr>
              <w:t>9</w:t>
            </w:r>
          </w:p>
        </w:tc>
        <w:tc>
          <w:tcPr>
            <w:tcW w:w="1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Švédsko</w:t>
            </w:r>
          </w:p>
        </w:tc>
        <w:tc>
          <w:tcPr>
            <w:tcW w:w="108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w:t>
            </w:r>
          </w:p>
        </w:tc>
      </w:tr>
    </w:tbl>
    <w:p w:rsidR="00C44252" w:rsidP="00C44252">
      <w:pPr>
        <w:bidi w:val="0"/>
        <w:jc w:val="both"/>
        <w:rPr>
          <w:rFonts w:ascii="Arial" w:hAnsi="Arial" w:cs="Arial"/>
        </w:rPr>
      </w:pPr>
    </w:p>
    <w:p w:rsidR="00C44252" w:rsidP="00C44252">
      <w:pPr>
        <w:bidi w:val="0"/>
        <w:rPr>
          <w:rFonts w:ascii="Times New Roman" w:hAnsi="Times New Roman"/>
        </w:rPr>
      </w:pPr>
    </w:p>
    <w:p w:rsidR="00C44252" w:rsidP="00C44252">
      <w:pPr>
        <w:bidi w:val="0"/>
        <w:rPr>
          <w:rFonts w:ascii="Times New Roman" w:hAnsi="Times New Roman"/>
        </w:rPr>
      </w:pPr>
    </w:p>
    <w:p w:rsidR="00C44252" w:rsidP="003F6AE2">
      <w:pPr>
        <w:bidi w:val="0"/>
        <w:ind w:left="708" w:firstLine="702"/>
        <w:jc w:val="both"/>
        <w:rPr>
          <w:rFonts w:ascii="Arial" w:hAnsi="Arial" w:cs="Arial"/>
        </w:rPr>
      </w:pPr>
      <w:r>
        <w:rPr>
          <w:rFonts w:ascii="Arial" w:hAnsi="Arial" w:cs="Arial"/>
        </w:rPr>
        <w:t>Na základe týchto žiadostí o právnu pomoc bolo vykonaných 1</w:t>
      </w:r>
      <w:r w:rsidR="005F46F9">
        <w:rPr>
          <w:rFonts w:ascii="Arial" w:hAnsi="Arial" w:cs="Arial"/>
        </w:rPr>
        <w:t xml:space="preserve"> </w:t>
      </w:r>
      <w:r>
        <w:rPr>
          <w:rFonts w:ascii="Arial" w:hAnsi="Arial" w:cs="Arial"/>
        </w:rPr>
        <w:t xml:space="preserve">037 výsluchov svedkov, poškodených alebo obvinených (v roku 2008 </w:t>
      </w:r>
      <w:r w:rsidR="006976BE">
        <w:rPr>
          <w:rFonts w:ascii="Arial" w:hAnsi="Arial" w:cs="Arial"/>
        </w:rPr>
        <w:t>-</w:t>
      </w:r>
      <w:r>
        <w:rPr>
          <w:rFonts w:ascii="Arial" w:hAnsi="Arial" w:cs="Arial"/>
        </w:rPr>
        <w:t xml:space="preserve"> 999 , v roku 2007</w:t>
      </w:r>
      <w:r w:rsidR="006976BE">
        <w:rPr>
          <w:rFonts w:ascii="Arial" w:hAnsi="Arial" w:cs="Arial"/>
        </w:rPr>
        <w:t xml:space="preserve"> -</w:t>
      </w:r>
      <w:r>
        <w:rPr>
          <w:rFonts w:ascii="Arial" w:hAnsi="Arial" w:cs="Arial"/>
        </w:rPr>
        <w:t xml:space="preserve"> 667), v  371 prípadoch bolo reali</w:t>
      </w:r>
      <w:r w:rsidR="006976BE">
        <w:rPr>
          <w:rFonts w:ascii="Arial" w:hAnsi="Arial" w:cs="Arial"/>
        </w:rPr>
        <w:t xml:space="preserve">zované doručovanie písomností (v roku 2008 - 410, </w:t>
      </w:r>
      <w:r>
        <w:rPr>
          <w:rFonts w:ascii="Arial" w:hAnsi="Arial" w:cs="Arial"/>
        </w:rPr>
        <w:t xml:space="preserve">v roku 2007 </w:t>
      </w:r>
      <w:r w:rsidR="006976BE">
        <w:rPr>
          <w:rFonts w:ascii="Arial" w:hAnsi="Arial" w:cs="Arial"/>
        </w:rPr>
        <w:t>-</w:t>
      </w:r>
      <w:r>
        <w:rPr>
          <w:rFonts w:ascii="Arial" w:hAnsi="Arial" w:cs="Arial"/>
        </w:rPr>
        <w:t xml:space="preserve"> 314), v 209 prípadoch boli zabezpečované listinné dôkazy (v roku 2008</w:t>
      </w:r>
      <w:r w:rsidR="006976BE">
        <w:rPr>
          <w:rFonts w:ascii="Arial" w:hAnsi="Arial" w:cs="Arial"/>
        </w:rPr>
        <w:t xml:space="preserve"> -</w:t>
      </w:r>
      <w:r>
        <w:rPr>
          <w:rFonts w:ascii="Arial" w:hAnsi="Arial" w:cs="Arial"/>
        </w:rPr>
        <w:t xml:space="preserve"> 194, v roku 2007</w:t>
      </w:r>
      <w:r w:rsidR="006976BE">
        <w:rPr>
          <w:rFonts w:ascii="Arial" w:hAnsi="Arial" w:cs="Arial"/>
        </w:rPr>
        <w:t xml:space="preserve"> - </w:t>
      </w:r>
      <w:r>
        <w:rPr>
          <w:rFonts w:ascii="Arial" w:hAnsi="Arial" w:cs="Arial"/>
        </w:rPr>
        <w:t xml:space="preserve">43), bolo vykonaných 19 domových prehliadok a prehliadok iných priestorov (v roku 2008 </w:t>
      </w:r>
      <w:r w:rsidR="006976BE">
        <w:rPr>
          <w:rFonts w:ascii="Arial" w:hAnsi="Arial" w:cs="Arial"/>
        </w:rPr>
        <w:t>-</w:t>
      </w:r>
      <w:r>
        <w:rPr>
          <w:rFonts w:ascii="Arial" w:hAnsi="Arial" w:cs="Arial"/>
        </w:rPr>
        <w:t xml:space="preserve"> 9, v roku 2007 </w:t>
      </w:r>
      <w:r w:rsidR="006976BE">
        <w:rPr>
          <w:rFonts w:ascii="Arial" w:hAnsi="Arial" w:cs="Arial"/>
        </w:rPr>
        <w:t>-</w:t>
      </w:r>
      <w:r>
        <w:rPr>
          <w:rFonts w:ascii="Arial" w:hAnsi="Arial" w:cs="Arial"/>
        </w:rPr>
        <w:t xml:space="preserve"> 14), v 18 prípadoch došlo k zaisteniu vecí.  Iných úkonov bolo vykonaných 160 vrátane 1 videokonferencie so svedkom - poškodeným občanom Slovenskej republiky na žiadosť škótskej strany. Úkon sa konal za účasti škótskych vyšetrujúcich úradníkov.  Spolu bolo realizovaných 1</w:t>
      </w:r>
      <w:r w:rsidR="005F46F9">
        <w:rPr>
          <w:rFonts w:ascii="Arial" w:hAnsi="Arial" w:cs="Arial"/>
        </w:rPr>
        <w:t xml:space="preserve"> </w:t>
      </w:r>
      <w:r>
        <w:rPr>
          <w:rFonts w:ascii="Arial" w:hAnsi="Arial" w:cs="Arial"/>
        </w:rPr>
        <w:t xml:space="preserve">814 procesných úkonov (v roku 2008 </w:t>
      </w:r>
      <w:r w:rsidR="00250DF1">
        <w:rPr>
          <w:rFonts w:ascii="Arial" w:hAnsi="Arial" w:cs="Arial"/>
        </w:rPr>
        <w:t>-</w:t>
      </w:r>
      <w:r>
        <w:rPr>
          <w:rFonts w:ascii="Arial" w:hAnsi="Arial" w:cs="Arial"/>
        </w:rPr>
        <w:t xml:space="preserve"> 1</w:t>
      </w:r>
      <w:r w:rsidR="005F46F9">
        <w:rPr>
          <w:rFonts w:ascii="Arial" w:hAnsi="Arial" w:cs="Arial"/>
        </w:rPr>
        <w:t xml:space="preserve"> </w:t>
      </w:r>
      <w:r>
        <w:rPr>
          <w:rFonts w:ascii="Arial" w:hAnsi="Arial" w:cs="Arial"/>
        </w:rPr>
        <w:t xml:space="preserve">710, v roku 2007 </w:t>
      </w:r>
      <w:r w:rsidR="00250DF1">
        <w:rPr>
          <w:rFonts w:ascii="Arial" w:hAnsi="Arial" w:cs="Arial"/>
        </w:rPr>
        <w:t>-</w:t>
      </w:r>
      <w:r>
        <w:rPr>
          <w:rFonts w:ascii="Arial" w:hAnsi="Arial" w:cs="Arial"/>
        </w:rPr>
        <w:t xml:space="preserve"> 1</w:t>
      </w:r>
      <w:r w:rsidR="005F46F9">
        <w:rPr>
          <w:rFonts w:ascii="Arial" w:hAnsi="Arial" w:cs="Arial"/>
        </w:rPr>
        <w:t xml:space="preserve"> </w:t>
      </w:r>
      <w:r>
        <w:rPr>
          <w:rFonts w:ascii="Arial" w:hAnsi="Arial" w:cs="Arial"/>
        </w:rPr>
        <w:t>182).</w:t>
      </w:r>
    </w:p>
    <w:p w:rsidR="00C44252" w:rsidP="00C44252">
      <w:pPr>
        <w:bidi w:val="0"/>
        <w:jc w:val="both"/>
        <w:rPr>
          <w:rFonts w:ascii="Arial" w:hAnsi="Arial" w:cs="Arial"/>
        </w:rPr>
      </w:pPr>
    </w:p>
    <w:p w:rsidR="00C44252" w:rsidP="008C0DD3">
      <w:pPr>
        <w:bidi w:val="0"/>
        <w:ind w:left="708" w:firstLine="708"/>
        <w:jc w:val="both"/>
        <w:rPr>
          <w:rFonts w:ascii="Arial" w:hAnsi="Arial" w:cs="Arial"/>
        </w:rPr>
      </w:pPr>
      <w:r>
        <w:rPr>
          <w:rFonts w:ascii="Arial" w:hAnsi="Arial" w:cs="Arial"/>
        </w:rPr>
        <w:t>V dožiadaniach prevažovali trestné činy proti majetku. Nasledovali  trestný čin zanedbania povinnej výživy, trestné činy proti životu a zdraviu a fiskálne trestné činy.</w:t>
      </w:r>
    </w:p>
    <w:p w:rsidR="00C44252" w:rsidP="00C44252">
      <w:pPr>
        <w:bidi w:val="0"/>
        <w:jc w:val="both"/>
        <w:rPr>
          <w:rFonts w:ascii="Arial" w:hAnsi="Arial" w:cs="Arial"/>
        </w:rPr>
      </w:pPr>
      <w:r>
        <w:rPr>
          <w:rFonts w:ascii="Arial" w:hAnsi="Arial" w:cs="Arial"/>
        </w:rPr>
        <w:tab/>
      </w:r>
    </w:p>
    <w:p w:rsidR="00C44252" w:rsidP="008C0DD3">
      <w:pPr>
        <w:bidi w:val="0"/>
        <w:ind w:left="708" w:firstLine="708"/>
        <w:jc w:val="both"/>
        <w:rPr>
          <w:rFonts w:ascii="Arial" w:hAnsi="Arial" w:cs="Arial"/>
          <w:b/>
          <w:bCs/>
        </w:rPr>
      </w:pPr>
      <w:r>
        <w:rPr>
          <w:rFonts w:ascii="Arial" w:hAnsi="Arial" w:cs="Arial"/>
        </w:rPr>
        <w:t>V rámci pasívnej právnej pomoci v priamom právnom styku bolo na okresné a krajské prokuratúry doručených 1</w:t>
      </w:r>
      <w:r w:rsidR="00853636">
        <w:rPr>
          <w:rFonts w:ascii="Arial" w:hAnsi="Arial" w:cs="Arial"/>
        </w:rPr>
        <w:t xml:space="preserve"> </w:t>
      </w:r>
      <w:r>
        <w:rPr>
          <w:rFonts w:ascii="Arial" w:hAnsi="Arial" w:cs="Arial"/>
        </w:rPr>
        <w:t>134  žiadostí o poskyt</w:t>
      </w:r>
      <w:r w:rsidR="008C0DD3">
        <w:rPr>
          <w:rFonts w:ascii="Arial" w:hAnsi="Arial" w:cs="Arial"/>
        </w:rPr>
        <w:t xml:space="preserve">nutie právnej pomoci </w:t>
      </w:r>
      <w:r>
        <w:rPr>
          <w:rFonts w:ascii="Arial" w:hAnsi="Arial" w:cs="Arial"/>
        </w:rPr>
        <w:t>(v roku 2008 ich bolo 1</w:t>
      </w:r>
      <w:r w:rsidR="004C64C2">
        <w:rPr>
          <w:rFonts w:ascii="Arial" w:hAnsi="Arial" w:cs="Arial"/>
        </w:rPr>
        <w:t xml:space="preserve"> </w:t>
      </w:r>
      <w:r>
        <w:rPr>
          <w:rFonts w:ascii="Arial" w:hAnsi="Arial" w:cs="Arial"/>
        </w:rPr>
        <w:t xml:space="preserve">014  a  v roku 2007 - 652 žiadostí). Z toho bolo zaslaných z Českej republiky 796 žiadostí (v roku 2008 </w:t>
      </w:r>
      <w:r w:rsidR="00530745">
        <w:rPr>
          <w:rFonts w:ascii="Arial" w:hAnsi="Arial" w:cs="Arial"/>
        </w:rPr>
        <w:t>–</w:t>
      </w:r>
      <w:r>
        <w:rPr>
          <w:rFonts w:ascii="Arial" w:hAnsi="Arial" w:cs="Arial"/>
        </w:rPr>
        <w:t xml:space="preserve"> 629</w:t>
      </w:r>
      <w:r w:rsidR="00530745">
        <w:rPr>
          <w:rFonts w:ascii="Arial" w:hAnsi="Arial" w:cs="Arial"/>
        </w:rPr>
        <w:t xml:space="preserve">       </w:t>
      </w:r>
      <w:r>
        <w:rPr>
          <w:rFonts w:ascii="Arial" w:hAnsi="Arial" w:cs="Arial"/>
        </w:rPr>
        <w:t xml:space="preserve"> v roku 2007 </w:t>
      </w:r>
      <w:r w:rsidR="00900938">
        <w:rPr>
          <w:rFonts w:ascii="Arial" w:hAnsi="Arial" w:cs="Arial"/>
        </w:rPr>
        <w:t>-</w:t>
      </w:r>
      <w:r w:rsidR="008C0DD3">
        <w:rPr>
          <w:rFonts w:ascii="Arial" w:hAnsi="Arial" w:cs="Arial"/>
        </w:rPr>
        <w:t xml:space="preserve"> 418), </w:t>
      </w:r>
      <w:r>
        <w:rPr>
          <w:rFonts w:ascii="Arial" w:hAnsi="Arial" w:cs="Arial"/>
        </w:rPr>
        <w:t>z Maďarskej republiky 210 žiadostí (v roku 2008 - 24</w:t>
      </w:r>
      <w:r w:rsidR="00530745">
        <w:rPr>
          <w:rFonts w:ascii="Arial" w:hAnsi="Arial" w:cs="Arial"/>
        </w:rPr>
        <w:t xml:space="preserve">2,       v roku 2007 - 109), </w:t>
      </w:r>
      <w:r>
        <w:rPr>
          <w:rFonts w:ascii="Arial" w:hAnsi="Arial" w:cs="Arial"/>
        </w:rPr>
        <w:t>z Poľskej republiky 98 žiadostí</w:t>
      </w:r>
      <w:r w:rsidR="007B60E7">
        <w:rPr>
          <w:rFonts w:ascii="Arial" w:hAnsi="Arial" w:cs="Arial"/>
        </w:rPr>
        <w:t xml:space="preserve"> (</w:t>
      </w:r>
      <w:r>
        <w:rPr>
          <w:rFonts w:ascii="Arial" w:hAnsi="Arial" w:cs="Arial"/>
        </w:rPr>
        <w:t xml:space="preserve">v roku 2008 </w:t>
      </w:r>
      <w:r w:rsidR="00D13C7D">
        <w:rPr>
          <w:rFonts w:ascii="Arial" w:hAnsi="Arial" w:cs="Arial"/>
        </w:rPr>
        <w:t>-</w:t>
      </w:r>
      <w:r>
        <w:rPr>
          <w:rFonts w:ascii="Arial" w:hAnsi="Arial" w:cs="Arial"/>
        </w:rPr>
        <w:t xml:space="preserve"> 87, v roku 2007</w:t>
      </w:r>
      <w:r w:rsidR="00D13C7D">
        <w:rPr>
          <w:rFonts w:ascii="Arial" w:hAnsi="Arial" w:cs="Arial"/>
        </w:rPr>
        <w:t xml:space="preserve"> </w:t>
      </w:r>
      <w:r>
        <w:rPr>
          <w:rFonts w:ascii="Arial" w:hAnsi="Arial" w:cs="Arial"/>
        </w:rPr>
        <w:t>- 55) a </w:t>
      </w:r>
      <w:r w:rsidR="00D13C7D">
        <w:rPr>
          <w:rFonts w:ascii="Arial" w:hAnsi="Arial" w:cs="Arial"/>
        </w:rPr>
        <w:t xml:space="preserve"> </w:t>
      </w:r>
      <w:r w:rsidR="00530745">
        <w:rPr>
          <w:rFonts w:ascii="Arial" w:hAnsi="Arial" w:cs="Arial"/>
        </w:rPr>
        <w:t xml:space="preserve">86  </w:t>
      </w:r>
      <w:r w:rsidR="00D13C7D">
        <w:rPr>
          <w:rFonts w:ascii="Arial" w:hAnsi="Arial" w:cs="Arial"/>
        </w:rPr>
        <w:t xml:space="preserve"> z Rakúskej republiky  </w:t>
      </w:r>
      <w:r>
        <w:rPr>
          <w:rFonts w:ascii="Arial" w:hAnsi="Arial" w:cs="Arial"/>
        </w:rPr>
        <w:t xml:space="preserve">(v roku 2008 </w:t>
      </w:r>
      <w:r w:rsidR="00D13C7D">
        <w:rPr>
          <w:rFonts w:ascii="Arial" w:hAnsi="Arial" w:cs="Arial"/>
        </w:rPr>
        <w:t>-</w:t>
      </w:r>
      <w:r>
        <w:rPr>
          <w:rFonts w:ascii="Arial" w:hAnsi="Arial" w:cs="Arial"/>
        </w:rPr>
        <w:t xml:space="preserve"> 56, v roku 2007</w:t>
      </w:r>
      <w:r w:rsidR="00D13C7D">
        <w:rPr>
          <w:rFonts w:ascii="Arial" w:hAnsi="Arial" w:cs="Arial"/>
        </w:rPr>
        <w:t>-</w:t>
      </w:r>
      <w:r>
        <w:rPr>
          <w:rFonts w:ascii="Arial" w:hAnsi="Arial" w:cs="Arial"/>
        </w:rPr>
        <w:t xml:space="preserve"> 70).</w:t>
      </w:r>
      <w:r>
        <w:rPr>
          <w:rFonts w:ascii="Arial" w:hAnsi="Arial" w:cs="Arial"/>
          <w:b/>
          <w:bCs/>
        </w:rPr>
        <w:t xml:space="preserve"> </w:t>
      </w:r>
    </w:p>
    <w:p w:rsidR="00C44252" w:rsidP="00C44252">
      <w:pPr>
        <w:bidi w:val="0"/>
        <w:ind w:firstLine="708"/>
        <w:jc w:val="both"/>
        <w:rPr>
          <w:rFonts w:ascii="Arial" w:hAnsi="Arial" w:cs="Arial"/>
          <w:bCs/>
        </w:rPr>
      </w:pPr>
    </w:p>
    <w:p w:rsidR="00C44252" w:rsidP="00530745">
      <w:pPr>
        <w:bidi w:val="0"/>
        <w:ind w:left="708" w:firstLine="708"/>
        <w:jc w:val="both"/>
        <w:rPr>
          <w:rFonts w:ascii="Arial" w:hAnsi="Arial" w:cs="Arial"/>
          <w:bCs/>
        </w:rPr>
      </w:pPr>
      <w:r>
        <w:rPr>
          <w:rFonts w:ascii="Arial" w:hAnsi="Arial" w:cs="Arial"/>
          <w:bCs/>
        </w:rPr>
        <w:t>Do uvedeného počtu je zahrnutých i  52 žiadostí o právnu pomoc, ktoré boli doručené na okresné prokuratúry v súvislosti s realizáciou priameho právneho styku podľa Dohovoru o vzájomnej pomoci v trestných veciach medzi členskými štátmi Európskej únie z </w:t>
      </w:r>
      <w:r w:rsidR="00BA724C">
        <w:rPr>
          <w:rFonts w:ascii="Arial" w:hAnsi="Arial" w:cs="Arial"/>
          <w:bCs/>
        </w:rPr>
        <w:t xml:space="preserve"> </w:t>
      </w:r>
      <w:r>
        <w:rPr>
          <w:rFonts w:ascii="Arial" w:hAnsi="Arial" w:cs="Arial"/>
          <w:bCs/>
        </w:rPr>
        <w:t>29. mája 2000 (MLA 2000). O vykonanie právnej pomoci v zmysle  citovaného dohovoru najčastejšie požiadali justičné orgány Spolkovej republiky Nemecko - jedná sa o 38 žiadostí,  5 žiadostí bolo  zasla</w:t>
      </w:r>
      <w:r w:rsidR="00530745">
        <w:rPr>
          <w:rFonts w:ascii="Arial" w:hAnsi="Arial" w:cs="Arial"/>
          <w:bCs/>
        </w:rPr>
        <w:t xml:space="preserve">ných zo Slovinska,   </w:t>
      </w:r>
      <w:r>
        <w:rPr>
          <w:rFonts w:ascii="Arial" w:hAnsi="Arial" w:cs="Arial"/>
          <w:bCs/>
        </w:rPr>
        <w:t xml:space="preserve">3 žiadosti z Francúzska,  </w:t>
      </w:r>
      <w:r w:rsidR="00530745">
        <w:rPr>
          <w:rFonts w:ascii="Arial" w:hAnsi="Arial" w:cs="Arial"/>
          <w:bCs/>
        </w:rPr>
        <w:t xml:space="preserve"> </w:t>
      </w:r>
      <w:r>
        <w:rPr>
          <w:rFonts w:ascii="Arial" w:hAnsi="Arial" w:cs="Arial"/>
          <w:bCs/>
        </w:rPr>
        <w:t xml:space="preserve">2 žiadosti z Veľkej Británie a  po 1 žiadosti z Belgicka a Chorvátska.     </w:t>
      </w:r>
    </w:p>
    <w:p w:rsidR="00C44252" w:rsidP="00C44252">
      <w:pPr>
        <w:bidi w:val="0"/>
        <w:ind w:firstLine="708"/>
        <w:jc w:val="both"/>
        <w:rPr>
          <w:rFonts w:ascii="Arial" w:hAnsi="Arial" w:cs="Arial"/>
        </w:rPr>
      </w:pPr>
    </w:p>
    <w:p w:rsidR="00C44252" w:rsidP="00530745">
      <w:pPr>
        <w:bidi w:val="0"/>
        <w:ind w:left="708" w:firstLine="708"/>
        <w:jc w:val="both"/>
        <w:rPr>
          <w:rFonts w:ascii="Arial" w:hAnsi="Arial" w:cs="Arial"/>
          <w:b/>
          <w:bCs/>
        </w:rPr>
      </w:pPr>
      <w:r>
        <w:rPr>
          <w:rFonts w:ascii="Arial" w:hAnsi="Arial" w:cs="Arial"/>
        </w:rPr>
        <w:t>Na základe žiadostí o právnu pomoc v rámci priameho právneho styku prevažovali žiadosti o výsluchy svedkov, poškodených alebo obvinených,  nasledovali</w:t>
      </w:r>
      <w:r w:rsidR="00D72D77">
        <w:rPr>
          <w:rFonts w:ascii="Arial" w:hAnsi="Arial" w:cs="Arial"/>
        </w:rPr>
        <w:t xml:space="preserve"> žiadosti o doručenie písomností</w:t>
      </w:r>
      <w:r>
        <w:rPr>
          <w:rFonts w:ascii="Arial" w:hAnsi="Arial" w:cs="Arial"/>
        </w:rPr>
        <w:t xml:space="preserve"> a iných procesných úkonov.</w:t>
      </w:r>
    </w:p>
    <w:p w:rsidR="00C44252" w:rsidP="00C44252">
      <w:pPr>
        <w:bidi w:val="0"/>
        <w:ind w:firstLine="708"/>
        <w:jc w:val="both"/>
        <w:rPr>
          <w:rFonts w:ascii="Arial" w:hAnsi="Arial" w:cs="Arial"/>
        </w:rPr>
      </w:pPr>
    </w:p>
    <w:p w:rsidR="00C44252" w:rsidP="00FC5DCF">
      <w:pPr>
        <w:bidi w:val="0"/>
        <w:ind w:firstLine="708"/>
        <w:jc w:val="both"/>
        <w:rPr>
          <w:rFonts w:ascii="Arial" w:hAnsi="Arial" w:cs="Arial"/>
          <w:b/>
          <w:bCs/>
        </w:rPr>
      </w:pPr>
      <w:r>
        <w:rPr>
          <w:rFonts w:ascii="Arial" w:hAnsi="Arial" w:cs="Arial"/>
          <w:b/>
          <w:bCs/>
        </w:rPr>
        <w:t>Aktívna právna pomoc</w:t>
      </w:r>
    </w:p>
    <w:p w:rsidR="00C44252" w:rsidP="00C44252">
      <w:pPr>
        <w:bidi w:val="0"/>
        <w:jc w:val="both"/>
        <w:rPr>
          <w:rFonts w:ascii="Arial" w:hAnsi="Arial" w:cs="Arial"/>
        </w:rPr>
      </w:pPr>
    </w:p>
    <w:p w:rsidR="00C44252" w:rsidP="00FC5DCF">
      <w:pPr>
        <w:bidi w:val="0"/>
        <w:ind w:left="708" w:firstLine="702"/>
        <w:jc w:val="both"/>
        <w:rPr>
          <w:rFonts w:ascii="Arial" w:hAnsi="Arial" w:cs="Arial"/>
        </w:rPr>
      </w:pPr>
      <w:r>
        <w:rPr>
          <w:rFonts w:ascii="Arial" w:hAnsi="Arial" w:cs="Arial"/>
        </w:rPr>
        <w:t>Prokuratúry v Slovenskej republike v roku 2009 požiadali cudzozemské justičné orgány o poskytnutie právnej pomoci v</w:t>
      </w:r>
      <w:r w:rsidR="00900A3F">
        <w:rPr>
          <w:rFonts w:ascii="Arial" w:hAnsi="Arial" w:cs="Arial"/>
        </w:rPr>
        <w:t> </w:t>
      </w:r>
      <w:r>
        <w:rPr>
          <w:rFonts w:ascii="Arial" w:hAnsi="Arial" w:cs="Arial"/>
        </w:rPr>
        <w:t>2</w:t>
      </w:r>
      <w:r w:rsidR="00900A3F">
        <w:rPr>
          <w:rFonts w:ascii="Arial" w:hAnsi="Arial" w:cs="Arial"/>
        </w:rPr>
        <w:t xml:space="preserve"> </w:t>
      </w:r>
      <w:r>
        <w:rPr>
          <w:rFonts w:ascii="Arial" w:hAnsi="Arial" w:cs="Arial"/>
        </w:rPr>
        <w:t>675 prípadoch. V porovnaní s rokom</w:t>
      </w:r>
      <w:r w:rsidR="004D3227">
        <w:rPr>
          <w:rFonts w:ascii="Arial" w:hAnsi="Arial" w:cs="Arial"/>
        </w:rPr>
        <w:t xml:space="preserve"> 2008 ide o nárast o 358 vecí (</w:t>
      </w:r>
      <w:r>
        <w:rPr>
          <w:rFonts w:ascii="Arial" w:hAnsi="Arial" w:cs="Arial"/>
        </w:rPr>
        <w:t>v roku 2008 -  2</w:t>
      </w:r>
      <w:r w:rsidR="00072757">
        <w:rPr>
          <w:rFonts w:ascii="Arial" w:hAnsi="Arial" w:cs="Arial"/>
        </w:rPr>
        <w:t xml:space="preserve"> </w:t>
      </w:r>
      <w:r>
        <w:rPr>
          <w:rFonts w:ascii="Arial" w:hAnsi="Arial" w:cs="Arial"/>
        </w:rPr>
        <w:t xml:space="preserve">317, v   roku 2007 </w:t>
      </w:r>
      <w:r w:rsidR="00072757">
        <w:rPr>
          <w:rFonts w:ascii="Arial" w:hAnsi="Arial" w:cs="Arial"/>
        </w:rPr>
        <w:t>–</w:t>
      </w:r>
      <w:r>
        <w:rPr>
          <w:rFonts w:ascii="Arial" w:hAnsi="Arial" w:cs="Arial"/>
        </w:rPr>
        <w:t xml:space="preserve"> </w:t>
      </w:r>
      <w:r w:rsidR="00072757">
        <w:rPr>
          <w:rFonts w:ascii="Arial" w:hAnsi="Arial" w:cs="Arial"/>
        </w:rPr>
        <w:t xml:space="preserve">     </w:t>
      </w:r>
      <w:r>
        <w:rPr>
          <w:rFonts w:ascii="Arial" w:hAnsi="Arial" w:cs="Arial"/>
        </w:rPr>
        <w:t>1</w:t>
      </w:r>
      <w:r w:rsidR="00072757">
        <w:rPr>
          <w:rFonts w:ascii="Arial" w:hAnsi="Arial" w:cs="Arial"/>
        </w:rPr>
        <w:t xml:space="preserve"> </w:t>
      </w:r>
      <w:r>
        <w:rPr>
          <w:rFonts w:ascii="Arial" w:hAnsi="Arial" w:cs="Arial"/>
        </w:rPr>
        <w:t xml:space="preserve">649). </w:t>
      </w:r>
    </w:p>
    <w:p w:rsidR="00C44252" w:rsidP="00C44252">
      <w:pPr>
        <w:bidi w:val="0"/>
        <w:jc w:val="both"/>
        <w:rPr>
          <w:rFonts w:ascii="Arial" w:hAnsi="Arial" w:cs="Arial"/>
        </w:rPr>
      </w:pPr>
    </w:p>
    <w:p w:rsidR="00C44252" w:rsidP="008438CF">
      <w:pPr>
        <w:bidi w:val="0"/>
        <w:ind w:firstLine="708"/>
        <w:jc w:val="both"/>
        <w:rPr>
          <w:rFonts w:ascii="Arial" w:hAnsi="Arial" w:cs="Arial"/>
        </w:rPr>
      </w:pPr>
      <w:r>
        <w:rPr>
          <w:rFonts w:ascii="Arial" w:hAnsi="Arial" w:cs="Arial"/>
        </w:rPr>
        <w:t>Žiadosti o právnu pomoc pod</w:t>
      </w:r>
      <w:r w:rsidR="00D72D77">
        <w:rPr>
          <w:rFonts w:ascii="Arial" w:hAnsi="Arial" w:cs="Arial"/>
        </w:rPr>
        <w:t>ľa dožadovaných štátov</w:t>
      </w:r>
      <w:r>
        <w:rPr>
          <w:rFonts w:ascii="Arial" w:hAnsi="Arial" w:cs="Arial"/>
        </w:rPr>
        <w:t>:</w:t>
      </w:r>
    </w:p>
    <w:tbl>
      <w:tblPr>
        <w:tblStyle w:val="TableNormal"/>
        <w:tblW w:w="831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700"/>
        <w:gridCol w:w="815"/>
        <w:gridCol w:w="160"/>
        <w:gridCol w:w="3885"/>
        <w:gridCol w:w="754"/>
      </w:tblGrid>
      <w:tr>
        <w:tblPrEx>
          <w:tblW w:w="831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shd w:val="clear" w:color="auto" w:fill="CCFFFF"/>
            <w:noWrap/>
            <w:textDirection w:val="lrTb"/>
            <w:vAlign w:val="bottom"/>
          </w:tcPr>
          <w:p w:rsidR="00C44252" w:rsidP="00FD0B04">
            <w:pPr>
              <w:bidi w:val="0"/>
              <w:jc w:val="center"/>
              <w:rPr>
                <w:rFonts w:ascii="Arial" w:hAnsi="Arial" w:cs="Arial"/>
              </w:rPr>
            </w:pPr>
            <w:r>
              <w:rPr>
                <w:rFonts w:ascii="Arial" w:hAnsi="Arial" w:cs="Arial"/>
              </w:rPr>
              <w:t>Štát</w:t>
            </w:r>
          </w:p>
        </w:tc>
        <w:tc>
          <w:tcPr>
            <w:tcW w:w="815" w:type="dxa"/>
            <w:tcBorders>
              <w:top w:val="single" w:sz="4" w:space="0" w:color="auto"/>
              <w:left w:val="single" w:sz="4" w:space="0" w:color="auto"/>
              <w:bottom w:val="single" w:sz="4" w:space="0" w:color="auto"/>
              <w:right w:val="single" w:sz="4" w:space="0" w:color="auto"/>
            </w:tcBorders>
            <w:shd w:val="clear" w:color="auto" w:fill="FFFF99"/>
            <w:noWrap/>
            <w:textDirection w:val="lrTb"/>
            <w:vAlign w:val="bottom"/>
          </w:tcPr>
          <w:p w:rsidR="00C44252" w:rsidP="00FD0B04">
            <w:pPr>
              <w:bidi w:val="0"/>
              <w:jc w:val="center"/>
              <w:rPr>
                <w:rFonts w:ascii="Arial" w:hAnsi="Arial" w:cs="Arial"/>
              </w:rPr>
            </w:pPr>
            <w:r>
              <w:rPr>
                <w:rFonts w:ascii="Arial" w:hAnsi="Arial" w:cs="Arial"/>
              </w:rPr>
              <w:t>počet</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cs="Arial"/>
              </w:rPr>
            </w:pPr>
          </w:p>
        </w:tc>
        <w:tc>
          <w:tcPr>
            <w:tcW w:w="3885" w:type="dxa"/>
            <w:tcBorders>
              <w:top w:val="single" w:sz="4" w:space="0" w:color="auto"/>
              <w:left w:val="single" w:sz="4" w:space="0" w:color="auto"/>
              <w:bottom w:val="single" w:sz="4" w:space="0" w:color="auto"/>
              <w:right w:val="single" w:sz="4" w:space="0" w:color="auto"/>
            </w:tcBorders>
            <w:shd w:val="clear" w:color="auto" w:fill="CCFFFF"/>
            <w:noWrap/>
            <w:textDirection w:val="lrTb"/>
            <w:vAlign w:val="bottom"/>
          </w:tcPr>
          <w:p w:rsidR="00C44252" w:rsidP="00FD0B04">
            <w:pPr>
              <w:bidi w:val="0"/>
              <w:jc w:val="center"/>
              <w:rPr>
                <w:rFonts w:ascii="Arial" w:hAnsi="Arial" w:cs="Arial"/>
              </w:rPr>
            </w:pPr>
            <w:r>
              <w:rPr>
                <w:rFonts w:ascii="Arial" w:hAnsi="Arial" w:cs="Arial"/>
              </w:rPr>
              <w:t>Štát</w:t>
            </w:r>
          </w:p>
        </w:tc>
        <w:tc>
          <w:tcPr>
            <w:tcW w:w="754" w:type="dxa"/>
            <w:tcBorders>
              <w:top w:val="single" w:sz="4" w:space="0" w:color="auto"/>
              <w:left w:val="single" w:sz="4" w:space="0" w:color="auto"/>
              <w:bottom w:val="single" w:sz="4" w:space="0" w:color="auto"/>
              <w:right w:val="single" w:sz="4" w:space="0" w:color="auto"/>
            </w:tcBorders>
            <w:shd w:val="clear" w:color="auto" w:fill="FFFF99"/>
            <w:noWrap/>
            <w:textDirection w:val="lrTb"/>
            <w:vAlign w:val="bottom"/>
          </w:tcPr>
          <w:p w:rsidR="00C44252" w:rsidP="00FD0B04">
            <w:pPr>
              <w:bidi w:val="0"/>
              <w:jc w:val="center"/>
              <w:rPr>
                <w:rFonts w:ascii="Arial" w:hAnsi="Arial" w:cs="Arial"/>
              </w:rPr>
            </w:pPr>
            <w:r>
              <w:rPr>
                <w:rFonts w:ascii="Arial" w:hAnsi="Arial" w:cs="Arial"/>
              </w:rPr>
              <w:t>Počet</w:t>
            </w:r>
          </w:p>
        </w:tc>
      </w:tr>
      <w:tr>
        <w:tblPrEx>
          <w:tblW w:w="8314" w:type="dxa"/>
          <w:tblInd w:w="790" w:type="dxa"/>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Česká republika</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1823</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Lotyšsko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3</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Maďarská republika</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162</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Bulharsko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3</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Spolková republika Nemecko </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150</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Lichtenštajnsko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3</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Poľská republika</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both"/>
              <w:rPr>
                <w:rFonts w:ascii="Arial" w:hAnsi="Arial"/>
              </w:rPr>
            </w:pPr>
            <w:r>
              <w:rPr>
                <w:rFonts w:ascii="Arial" w:hAnsi="Arial"/>
              </w:rPr>
              <w:t xml:space="preserve"> </w:t>
            </w:r>
            <w:r w:rsidR="00392939">
              <w:rPr>
                <w:rFonts w:ascii="Arial" w:hAnsi="Arial"/>
              </w:rPr>
              <w:t xml:space="preserve"> </w:t>
            </w:r>
            <w:r>
              <w:rPr>
                <w:rFonts w:ascii="Arial" w:hAnsi="Arial"/>
              </w:rPr>
              <w:t>142</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Nórsko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3</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Rakúska republika </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128</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Rusko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3</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Taliansko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sidR="00392939">
              <w:rPr>
                <w:rFonts w:ascii="Arial" w:hAnsi="Arial"/>
              </w:rPr>
              <w:t xml:space="preserve">  </w:t>
            </w:r>
            <w:r>
              <w:rPr>
                <w:rFonts w:ascii="Arial" w:hAnsi="Arial"/>
              </w:rPr>
              <w:t>46</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Južná Kórea </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Veľká Británia</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sidR="00392939">
              <w:rPr>
                <w:rFonts w:ascii="Arial" w:hAnsi="Arial"/>
              </w:rPr>
              <w:t xml:space="preserve">  </w:t>
            </w:r>
            <w:r>
              <w:rPr>
                <w:rFonts w:ascii="Arial" w:hAnsi="Arial"/>
              </w:rPr>
              <w:t>35</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Estónsko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Švajčiarsko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sidR="00392939">
              <w:rPr>
                <w:rFonts w:ascii="Arial" w:hAnsi="Arial"/>
              </w:rPr>
              <w:t xml:space="preserve">  </w:t>
            </w:r>
            <w:r>
              <w:rPr>
                <w:rFonts w:ascii="Arial" w:hAnsi="Arial"/>
              </w:rPr>
              <w:t>23</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Fínsko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Rumunsko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cs="Arial"/>
              </w:rPr>
            </w:pPr>
            <w:r>
              <w:rPr>
                <w:rFonts w:ascii="Arial" w:hAnsi="Arial" w:cs="Arial"/>
              </w:rPr>
              <w:t>22</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Dánsko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Francúzsko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15</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Nový Zéland </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 xml:space="preserve">2  </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Ukrajina</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15</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USA</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Španielske kráľovstvo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14</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Bielorusko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Chorvátsko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10</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Litva</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25"/>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Belgicko </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cs="Arial"/>
              </w:rPr>
            </w:pPr>
            <w:r>
              <w:rPr>
                <w:rFonts w:ascii="Arial" w:hAnsi="Arial" w:cs="Arial"/>
              </w:rPr>
              <w:t>9</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Švédsko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Holandsko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9</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Austrália</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2</w:t>
            </w:r>
          </w:p>
        </w:tc>
      </w:tr>
      <w:tr>
        <w:tblPrEx>
          <w:tblW w:w="8314" w:type="dxa"/>
          <w:tblInd w:w="790" w:type="dxa"/>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Srbsko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6</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Kanada</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 xml:space="preserve">2    </w:t>
            </w:r>
          </w:p>
        </w:tc>
      </w:tr>
      <w:tr>
        <w:tblPrEx>
          <w:tblW w:w="8314" w:type="dxa"/>
          <w:tblInd w:w="790" w:type="dxa"/>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Cyprus</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6</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Izrael</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w:t>
            </w:r>
          </w:p>
        </w:tc>
      </w:tr>
      <w:tr>
        <w:tblPrEx>
          <w:tblW w:w="8314" w:type="dxa"/>
          <w:tblInd w:w="790" w:type="dxa"/>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Írsko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6</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Čína</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w:t>
            </w:r>
          </w:p>
        </w:tc>
      </w:tr>
      <w:tr>
        <w:tblPrEx>
          <w:tblW w:w="8314" w:type="dxa"/>
          <w:tblInd w:w="790" w:type="dxa"/>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Grécko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5</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 xml:space="preserve">Bosna Hercegovina </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w:t>
            </w:r>
          </w:p>
        </w:tc>
      </w:tr>
      <w:tr>
        <w:tblPrEx>
          <w:tblW w:w="8314" w:type="dxa"/>
          <w:tblInd w:w="790" w:type="dxa"/>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Turecko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4</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Portugalsko</w:t>
            </w: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1</w:t>
            </w:r>
          </w:p>
        </w:tc>
      </w:tr>
      <w:tr>
        <w:tblPrEx>
          <w:tblW w:w="8314" w:type="dxa"/>
          <w:tblInd w:w="790" w:type="dxa"/>
          <w:tblCellMar>
            <w:left w:w="70" w:type="dxa"/>
            <w:right w:w="70" w:type="dxa"/>
          </w:tblCellMar>
        </w:tblPrEx>
        <w:trPr>
          <w:trHeight w:val="341"/>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r>
              <w:rPr>
                <w:rFonts w:ascii="Arial" w:hAnsi="Arial"/>
              </w:rPr>
              <w:t>Moldavsko</w:t>
            </w:r>
          </w:p>
        </w:tc>
        <w:tc>
          <w:tcPr>
            <w:tcW w:w="81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r>
              <w:rPr>
                <w:rFonts w:ascii="Arial" w:hAnsi="Arial"/>
              </w:rPr>
              <w:t>4</w:t>
            </w:r>
          </w:p>
        </w:tc>
        <w:tc>
          <w:tcPr>
            <w:tcW w:w="160"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sz w:val="20"/>
                <w:szCs w:val="20"/>
              </w:rPr>
            </w:pPr>
          </w:p>
        </w:tc>
        <w:tc>
          <w:tcPr>
            <w:tcW w:w="3885"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rPr>
                <w:rFonts w:ascii="Arial" w:hAnsi="Arial"/>
              </w:rPr>
            </w:pPr>
          </w:p>
        </w:tc>
        <w:tc>
          <w:tcPr>
            <w:tcW w:w="754" w:type="dxa"/>
            <w:tcBorders>
              <w:top w:val="single" w:sz="4" w:space="0" w:color="auto"/>
              <w:left w:val="single" w:sz="4" w:space="0" w:color="auto"/>
              <w:bottom w:val="single" w:sz="4" w:space="0" w:color="auto"/>
              <w:right w:val="single" w:sz="4" w:space="0" w:color="auto"/>
            </w:tcBorders>
            <w:noWrap/>
            <w:textDirection w:val="lrTb"/>
            <w:vAlign w:val="bottom"/>
          </w:tcPr>
          <w:p w:rsidR="00C44252" w:rsidP="00FD0B04">
            <w:pPr>
              <w:bidi w:val="0"/>
              <w:jc w:val="center"/>
              <w:rPr>
                <w:rFonts w:ascii="Arial" w:hAnsi="Arial"/>
              </w:rPr>
            </w:pPr>
          </w:p>
        </w:tc>
      </w:tr>
    </w:tbl>
    <w:p w:rsidR="00C44252" w:rsidP="00C44252">
      <w:pPr>
        <w:bidi w:val="0"/>
        <w:jc w:val="both"/>
        <w:rPr>
          <w:rFonts w:ascii="Arial" w:hAnsi="Arial" w:cs="Arial"/>
        </w:rPr>
      </w:pPr>
    </w:p>
    <w:p w:rsidR="008438CF" w:rsidP="00C44252">
      <w:pPr>
        <w:bidi w:val="0"/>
        <w:jc w:val="both"/>
        <w:rPr>
          <w:rFonts w:ascii="Arial" w:hAnsi="Arial" w:cs="Arial"/>
        </w:rPr>
      </w:pPr>
    </w:p>
    <w:p w:rsidR="00C44252" w:rsidP="003649A4">
      <w:pPr>
        <w:bidi w:val="0"/>
        <w:ind w:left="708" w:firstLine="702"/>
        <w:jc w:val="both"/>
        <w:rPr>
          <w:rFonts w:ascii="Arial" w:hAnsi="Arial" w:cs="Arial"/>
        </w:rPr>
      </w:pPr>
      <w:r>
        <w:rPr>
          <w:rFonts w:ascii="Arial" w:hAnsi="Arial" w:cs="Arial"/>
        </w:rPr>
        <w:t>V dožiadaniach o právnu pomoc prevažovali požiadavky o  výsluchy svedkov, poškodených a  obvinených spolu v počte 2</w:t>
      </w:r>
      <w:r w:rsidR="00370B71">
        <w:rPr>
          <w:rFonts w:ascii="Arial" w:hAnsi="Arial" w:cs="Arial"/>
        </w:rPr>
        <w:t xml:space="preserve"> </w:t>
      </w:r>
      <w:r>
        <w:rPr>
          <w:rFonts w:ascii="Arial" w:hAnsi="Arial" w:cs="Arial"/>
        </w:rPr>
        <w:t>132 (v roku 2008</w:t>
      </w:r>
      <w:r w:rsidR="00D72D77">
        <w:rPr>
          <w:rFonts w:ascii="Arial" w:hAnsi="Arial" w:cs="Arial"/>
        </w:rPr>
        <w:t xml:space="preserve">           </w:t>
      </w:r>
      <w:r>
        <w:rPr>
          <w:rFonts w:ascii="Arial" w:hAnsi="Arial" w:cs="Arial"/>
        </w:rPr>
        <w:t xml:space="preserve"> </w:t>
      </w:r>
      <w:r w:rsidR="00D72D77">
        <w:rPr>
          <w:rFonts w:ascii="Arial" w:hAnsi="Arial" w:cs="Arial"/>
        </w:rPr>
        <w:t xml:space="preserve">– </w:t>
      </w:r>
      <w:r>
        <w:rPr>
          <w:rFonts w:ascii="Arial" w:hAnsi="Arial" w:cs="Arial"/>
        </w:rPr>
        <w:t>2</w:t>
      </w:r>
      <w:r w:rsidR="00D72D77">
        <w:rPr>
          <w:rFonts w:ascii="Arial" w:hAnsi="Arial" w:cs="Arial"/>
        </w:rPr>
        <w:t xml:space="preserve"> </w:t>
      </w:r>
      <w:r>
        <w:rPr>
          <w:rFonts w:ascii="Arial" w:hAnsi="Arial" w:cs="Arial"/>
        </w:rPr>
        <w:t>021, v roku 2007- 1</w:t>
      </w:r>
      <w:r w:rsidR="002A1930">
        <w:rPr>
          <w:rFonts w:ascii="Arial" w:hAnsi="Arial" w:cs="Arial"/>
        </w:rPr>
        <w:t xml:space="preserve"> </w:t>
      </w:r>
      <w:r>
        <w:rPr>
          <w:rFonts w:ascii="Arial" w:hAnsi="Arial" w:cs="Arial"/>
        </w:rPr>
        <w:t>382), doručovanie písomností v počte 466 (v roku 2008</w:t>
      </w:r>
      <w:r w:rsidR="00B63053">
        <w:rPr>
          <w:rFonts w:ascii="Arial" w:hAnsi="Arial" w:cs="Arial"/>
        </w:rPr>
        <w:t xml:space="preserve"> -</w:t>
      </w:r>
      <w:r>
        <w:rPr>
          <w:rFonts w:ascii="Arial" w:hAnsi="Arial" w:cs="Arial"/>
        </w:rPr>
        <w:t xml:space="preserve"> 290, </w:t>
      </w:r>
      <w:r w:rsidR="00D72D77">
        <w:rPr>
          <w:rFonts w:ascii="Arial" w:hAnsi="Arial" w:cs="Arial"/>
        </w:rPr>
        <w:t xml:space="preserve"> </w:t>
      </w:r>
      <w:r>
        <w:rPr>
          <w:rFonts w:ascii="Arial" w:hAnsi="Arial" w:cs="Arial"/>
        </w:rPr>
        <w:t>v roku 2007 - 185), zabezpečenie listinných dôkazov a informáci</w:t>
      </w:r>
      <w:r w:rsidR="00D72D77">
        <w:rPr>
          <w:rFonts w:ascii="Arial" w:hAnsi="Arial" w:cs="Arial"/>
        </w:rPr>
        <w:t>í</w:t>
      </w:r>
      <w:r>
        <w:rPr>
          <w:rFonts w:ascii="Arial" w:hAnsi="Arial" w:cs="Arial"/>
        </w:rPr>
        <w:t xml:space="preserve"> v počte 262 (v roku 2008</w:t>
      </w:r>
      <w:r w:rsidR="00B63053">
        <w:rPr>
          <w:rFonts w:ascii="Arial" w:hAnsi="Arial" w:cs="Arial"/>
        </w:rPr>
        <w:t xml:space="preserve"> -</w:t>
      </w:r>
      <w:r>
        <w:rPr>
          <w:rFonts w:ascii="Arial" w:hAnsi="Arial" w:cs="Arial"/>
        </w:rPr>
        <w:t xml:space="preserve"> 305, v roku 2007 </w:t>
      </w:r>
      <w:r w:rsidR="00B63053">
        <w:rPr>
          <w:rFonts w:ascii="Arial" w:hAnsi="Arial" w:cs="Arial"/>
        </w:rPr>
        <w:t>-</w:t>
      </w:r>
      <w:r>
        <w:rPr>
          <w:rFonts w:ascii="Arial" w:hAnsi="Arial" w:cs="Arial"/>
        </w:rPr>
        <w:t xml:space="preserve"> 156).  Iné úkony žiadali prokurátori vykonať v 115 prípadoch (v roku 2008 </w:t>
      </w:r>
      <w:r w:rsidR="00B63053">
        <w:rPr>
          <w:rFonts w:ascii="Arial" w:hAnsi="Arial" w:cs="Arial"/>
        </w:rPr>
        <w:t>-</w:t>
      </w:r>
      <w:r>
        <w:rPr>
          <w:rFonts w:ascii="Arial" w:hAnsi="Arial" w:cs="Arial"/>
        </w:rPr>
        <w:t xml:space="preserve"> 59, v roku </w:t>
      </w:r>
      <w:r w:rsidR="00B63053">
        <w:rPr>
          <w:rFonts w:ascii="Arial" w:hAnsi="Arial" w:cs="Arial"/>
        </w:rPr>
        <w:t>-</w:t>
      </w:r>
      <w:r>
        <w:rPr>
          <w:rFonts w:ascii="Arial" w:hAnsi="Arial" w:cs="Arial"/>
        </w:rPr>
        <w:t xml:space="preserve"> 37). Spolu išlo o</w:t>
      </w:r>
      <w:r w:rsidR="00370B71">
        <w:rPr>
          <w:rFonts w:ascii="Arial" w:hAnsi="Arial" w:cs="Arial"/>
        </w:rPr>
        <w:t> </w:t>
      </w:r>
      <w:r>
        <w:rPr>
          <w:rFonts w:ascii="Arial" w:hAnsi="Arial" w:cs="Arial"/>
        </w:rPr>
        <w:t>2</w:t>
      </w:r>
      <w:r w:rsidR="00370B71">
        <w:rPr>
          <w:rFonts w:ascii="Arial" w:hAnsi="Arial" w:cs="Arial"/>
        </w:rPr>
        <w:t xml:space="preserve"> </w:t>
      </w:r>
      <w:r>
        <w:rPr>
          <w:rFonts w:ascii="Arial" w:hAnsi="Arial" w:cs="Arial"/>
        </w:rPr>
        <w:t xml:space="preserve">981 procesných úkonov (v roku 2008 </w:t>
      </w:r>
      <w:r w:rsidR="00370B71">
        <w:rPr>
          <w:rFonts w:ascii="Arial" w:hAnsi="Arial" w:cs="Arial"/>
        </w:rPr>
        <w:t>–</w:t>
      </w:r>
      <w:r w:rsidR="00B63053">
        <w:rPr>
          <w:rFonts w:ascii="Arial" w:hAnsi="Arial" w:cs="Arial"/>
        </w:rPr>
        <w:t xml:space="preserve"> </w:t>
      </w:r>
      <w:r>
        <w:rPr>
          <w:rFonts w:ascii="Arial" w:hAnsi="Arial" w:cs="Arial"/>
        </w:rPr>
        <w:t>2</w:t>
      </w:r>
      <w:r w:rsidR="00370B71">
        <w:rPr>
          <w:rFonts w:ascii="Arial" w:hAnsi="Arial" w:cs="Arial"/>
        </w:rPr>
        <w:t xml:space="preserve"> </w:t>
      </w:r>
      <w:r>
        <w:rPr>
          <w:rFonts w:ascii="Arial" w:hAnsi="Arial" w:cs="Arial"/>
        </w:rPr>
        <w:t>675, v roku 2007 -1</w:t>
      </w:r>
      <w:r w:rsidR="00370B71">
        <w:rPr>
          <w:rFonts w:ascii="Arial" w:hAnsi="Arial" w:cs="Arial"/>
        </w:rPr>
        <w:t xml:space="preserve"> </w:t>
      </w:r>
      <w:r>
        <w:rPr>
          <w:rFonts w:ascii="Arial" w:hAnsi="Arial" w:cs="Arial"/>
        </w:rPr>
        <w:t>776).</w:t>
      </w:r>
    </w:p>
    <w:p w:rsidR="00C44252" w:rsidP="00C44252">
      <w:pPr>
        <w:bidi w:val="0"/>
        <w:jc w:val="both"/>
        <w:rPr>
          <w:rFonts w:ascii="Arial" w:hAnsi="Arial" w:cs="Arial"/>
        </w:rPr>
      </w:pPr>
    </w:p>
    <w:p w:rsidR="00C44252" w:rsidP="003649A4">
      <w:pPr>
        <w:bidi w:val="0"/>
        <w:ind w:left="708" w:firstLine="702"/>
        <w:jc w:val="both"/>
        <w:rPr>
          <w:rFonts w:ascii="Arial" w:hAnsi="Arial" w:cs="Arial"/>
        </w:rPr>
      </w:pPr>
      <w:r>
        <w:rPr>
          <w:rFonts w:ascii="Arial" w:hAnsi="Arial" w:cs="Arial"/>
        </w:rPr>
        <w:t xml:space="preserve">V súvislosti s počtom vykonaných úkonov právnej pomoci je potrebné poznamenať, že bol vyšší ako počet žiadostí o právnu pomoc, pretože niektoré žiadosti obsahovali  požiadavku na vykonanie  viacerých druhov úkonov právnej pomoci. </w:t>
      </w:r>
    </w:p>
    <w:p w:rsidR="00C44252" w:rsidP="00C44252">
      <w:pPr>
        <w:bidi w:val="0"/>
        <w:jc w:val="both"/>
        <w:rPr>
          <w:rFonts w:ascii="Arial" w:hAnsi="Arial" w:cs="Arial"/>
        </w:rPr>
      </w:pPr>
    </w:p>
    <w:p w:rsidR="00C44252" w:rsidP="003649A4">
      <w:pPr>
        <w:bidi w:val="0"/>
        <w:ind w:left="540" w:firstLine="870"/>
        <w:jc w:val="both"/>
        <w:rPr>
          <w:rFonts w:ascii="Arial" w:hAnsi="Arial" w:cs="Arial"/>
        </w:rPr>
      </w:pPr>
      <w:r w:rsidR="0056453E">
        <w:rPr>
          <w:rFonts w:ascii="Arial" w:hAnsi="Arial" w:cs="Arial"/>
        </w:rPr>
        <w:t>P</w:t>
      </w:r>
      <w:r>
        <w:rPr>
          <w:rFonts w:ascii="Arial" w:hAnsi="Arial" w:cs="Arial"/>
        </w:rPr>
        <w:t>rokuratúry Slovenskej republiky v rámci aktívnej právnej pomoci v priamom právnom styku zaslali 2</w:t>
      </w:r>
      <w:r w:rsidR="003105E1">
        <w:rPr>
          <w:rFonts w:ascii="Arial" w:hAnsi="Arial" w:cs="Arial"/>
        </w:rPr>
        <w:t xml:space="preserve"> </w:t>
      </w:r>
      <w:r>
        <w:rPr>
          <w:rFonts w:ascii="Arial" w:hAnsi="Arial" w:cs="Arial"/>
        </w:rPr>
        <w:t>251 žiadostí o posky</w:t>
      </w:r>
      <w:r w:rsidR="003649A4">
        <w:rPr>
          <w:rFonts w:ascii="Arial" w:hAnsi="Arial" w:cs="Arial"/>
        </w:rPr>
        <w:t xml:space="preserve">tnutie právnej pomoci </w:t>
      </w:r>
      <w:r w:rsidR="0056453E">
        <w:rPr>
          <w:rFonts w:ascii="Arial" w:hAnsi="Arial" w:cs="Arial"/>
        </w:rPr>
        <w:t xml:space="preserve">  </w:t>
      </w:r>
      <w:r>
        <w:rPr>
          <w:rFonts w:ascii="Arial" w:hAnsi="Arial" w:cs="Arial"/>
        </w:rPr>
        <w:t>(v roku 2008</w:t>
      </w:r>
      <w:r w:rsidR="004807C9">
        <w:rPr>
          <w:rFonts w:ascii="Arial" w:hAnsi="Arial" w:cs="Arial"/>
        </w:rPr>
        <w:t xml:space="preserve"> </w:t>
      </w:r>
      <w:r w:rsidR="00B561BD">
        <w:rPr>
          <w:rFonts w:ascii="Arial" w:hAnsi="Arial" w:cs="Arial"/>
        </w:rPr>
        <w:t>-</w:t>
      </w:r>
      <w:r>
        <w:rPr>
          <w:rFonts w:ascii="Arial" w:hAnsi="Arial" w:cs="Arial"/>
        </w:rPr>
        <w:t xml:space="preserve"> 1</w:t>
      </w:r>
      <w:r w:rsidR="002A1930">
        <w:rPr>
          <w:rFonts w:ascii="Arial" w:hAnsi="Arial" w:cs="Arial"/>
        </w:rPr>
        <w:t xml:space="preserve"> </w:t>
      </w:r>
      <w:r>
        <w:rPr>
          <w:rFonts w:ascii="Arial" w:hAnsi="Arial" w:cs="Arial"/>
        </w:rPr>
        <w:t>890, v roku 2007 -</w:t>
      </w:r>
      <w:r w:rsidR="00B561BD">
        <w:rPr>
          <w:rFonts w:ascii="Arial" w:hAnsi="Arial" w:cs="Arial"/>
        </w:rPr>
        <w:t xml:space="preserve"> </w:t>
      </w:r>
      <w:r>
        <w:rPr>
          <w:rFonts w:ascii="Arial" w:hAnsi="Arial" w:cs="Arial"/>
        </w:rPr>
        <w:t>1</w:t>
      </w:r>
      <w:r w:rsidR="002A1930">
        <w:rPr>
          <w:rFonts w:ascii="Arial" w:hAnsi="Arial" w:cs="Arial"/>
        </w:rPr>
        <w:t xml:space="preserve"> </w:t>
      </w:r>
      <w:r>
        <w:rPr>
          <w:rFonts w:ascii="Arial" w:hAnsi="Arial" w:cs="Arial"/>
        </w:rPr>
        <w:t xml:space="preserve">201). Najviac ich bolo adresovaných príslušným orgánom Českej republiky </w:t>
      </w:r>
      <w:r w:rsidR="006B6A65">
        <w:rPr>
          <w:rFonts w:ascii="Arial" w:hAnsi="Arial" w:cs="Arial"/>
        </w:rPr>
        <w:t>-</w:t>
      </w:r>
      <w:r>
        <w:rPr>
          <w:rFonts w:ascii="Arial" w:hAnsi="Arial" w:cs="Arial"/>
        </w:rPr>
        <w:t xml:space="preserve"> 1</w:t>
      </w:r>
      <w:r w:rsidR="003105E1">
        <w:rPr>
          <w:rFonts w:ascii="Arial" w:hAnsi="Arial" w:cs="Arial"/>
        </w:rPr>
        <w:t xml:space="preserve"> </w:t>
      </w:r>
      <w:r>
        <w:rPr>
          <w:rFonts w:ascii="Arial" w:hAnsi="Arial" w:cs="Arial"/>
        </w:rPr>
        <w:t xml:space="preserve">821 (v roku 2008 </w:t>
      </w:r>
      <w:r w:rsidR="00B561BD">
        <w:rPr>
          <w:rFonts w:ascii="Arial" w:hAnsi="Arial" w:cs="Arial"/>
        </w:rPr>
        <w:t>-</w:t>
      </w:r>
      <w:r>
        <w:rPr>
          <w:rFonts w:ascii="Arial" w:hAnsi="Arial" w:cs="Arial"/>
        </w:rPr>
        <w:t xml:space="preserve"> </w:t>
      </w:r>
      <w:r w:rsidR="006B6A65">
        <w:rPr>
          <w:rFonts w:ascii="Arial" w:hAnsi="Arial" w:cs="Arial"/>
        </w:rPr>
        <w:t xml:space="preserve"> </w:t>
      </w:r>
      <w:r>
        <w:rPr>
          <w:rFonts w:ascii="Arial" w:hAnsi="Arial" w:cs="Arial"/>
        </w:rPr>
        <w:t>1</w:t>
      </w:r>
      <w:r w:rsidR="002A1930">
        <w:rPr>
          <w:rFonts w:ascii="Arial" w:hAnsi="Arial" w:cs="Arial"/>
        </w:rPr>
        <w:t xml:space="preserve"> </w:t>
      </w:r>
      <w:r>
        <w:rPr>
          <w:rFonts w:ascii="Arial" w:hAnsi="Arial" w:cs="Arial"/>
        </w:rPr>
        <w:t xml:space="preserve">509, v roku 2007 </w:t>
      </w:r>
      <w:r w:rsidR="00B561BD">
        <w:rPr>
          <w:rFonts w:ascii="Arial" w:hAnsi="Arial" w:cs="Arial"/>
        </w:rPr>
        <w:t>-</w:t>
      </w:r>
      <w:r>
        <w:rPr>
          <w:rFonts w:ascii="Arial" w:hAnsi="Arial" w:cs="Arial"/>
        </w:rPr>
        <w:t xml:space="preserve"> 1</w:t>
      </w:r>
      <w:r w:rsidR="002A1930">
        <w:rPr>
          <w:rFonts w:ascii="Arial" w:hAnsi="Arial" w:cs="Arial"/>
        </w:rPr>
        <w:t xml:space="preserve"> </w:t>
      </w:r>
      <w:r>
        <w:rPr>
          <w:rFonts w:ascii="Arial" w:hAnsi="Arial" w:cs="Arial"/>
        </w:rPr>
        <w:t xml:space="preserve">002), ďalej príslušným orgánom Maďarskej republiky </w:t>
      </w:r>
      <w:r w:rsidR="003649A4">
        <w:rPr>
          <w:rFonts w:ascii="Arial" w:hAnsi="Arial" w:cs="Arial"/>
        </w:rPr>
        <w:t>-</w:t>
      </w:r>
      <w:r>
        <w:rPr>
          <w:rFonts w:ascii="Arial" w:hAnsi="Arial" w:cs="Arial"/>
        </w:rPr>
        <w:t xml:space="preserve"> 161 (v roku 2008</w:t>
      </w:r>
      <w:r w:rsidR="004807C9">
        <w:rPr>
          <w:rFonts w:ascii="Arial" w:hAnsi="Arial" w:cs="Arial"/>
        </w:rPr>
        <w:t xml:space="preserve"> -</w:t>
      </w:r>
      <w:r>
        <w:rPr>
          <w:rFonts w:ascii="Arial" w:hAnsi="Arial" w:cs="Arial"/>
        </w:rPr>
        <w:t xml:space="preserve"> 179, v roku 2007</w:t>
      </w:r>
      <w:r w:rsidR="004807C9">
        <w:rPr>
          <w:rFonts w:ascii="Arial" w:hAnsi="Arial" w:cs="Arial"/>
        </w:rPr>
        <w:t xml:space="preserve"> -</w:t>
      </w:r>
      <w:r>
        <w:rPr>
          <w:rFonts w:ascii="Arial" w:hAnsi="Arial" w:cs="Arial"/>
        </w:rPr>
        <w:t xml:space="preserve"> 61),  Poľskej republiky -</w:t>
      </w:r>
      <w:r w:rsidR="004807C9">
        <w:rPr>
          <w:rFonts w:ascii="Arial" w:hAnsi="Arial" w:cs="Arial"/>
        </w:rPr>
        <w:t xml:space="preserve"> </w:t>
      </w:r>
      <w:r>
        <w:rPr>
          <w:rFonts w:ascii="Arial" w:hAnsi="Arial" w:cs="Arial"/>
        </w:rPr>
        <w:t>142</w:t>
      </w:r>
      <w:r w:rsidR="004807C9">
        <w:rPr>
          <w:rFonts w:ascii="Arial" w:hAnsi="Arial" w:cs="Arial"/>
        </w:rPr>
        <w:t xml:space="preserve"> </w:t>
      </w:r>
      <w:r>
        <w:rPr>
          <w:rFonts w:ascii="Arial" w:hAnsi="Arial" w:cs="Arial"/>
        </w:rPr>
        <w:t xml:space="preserve">(v roku 2008 </w:t>
      </w:r>
      <w:r w:rsidR="003649A4">
        <w:rPr>
          <w:rFonts w:ascii="Arial" w:hAnsi="Arial" w:cs="Arial"/>
        </w:rPr>
        <w:t>-</w:t>
      </w:r>
      <w:r>
        <w:rPr>
          <w:rFonts w:ascii="Arial" w:hAnsi="Arial" w:cs="Arial"/>
        </w:rPr>
        <w:t xml:space="preserve"> 90, v  roku 2007 </w:t>
      </w:r>
      <w:r w:rsidR="004807C9">
        <w:rPr>
          <w:rFonts w:ascii="Arial" w:hAnsi="Arial" w:cs="Arial"/>
        </w:rPr>
        <w:t>- 58</w:t>
      </w:r>
      <w:r>
        <w:rPr>
          <w:rFonts w:ascii="Arial" w:hAnsi="Arial" w:cs="Arial"/>
        </w:rPr>
        <w:t xml:space="preserve">) a orgánom Rakúskej republiky </w:t>
      </w:r>
      <w:r w:rsidR="004807C9">
        <w:rPr>
          <w:rFonts w:ascii="Arial" w:hAnsi="Arial" w:cs="Arial"/>
        </w:rPr>
        <w:t>-</w:t>
      </w:r>
      <w:r>
        <w:rPr>
          <w:rFonts w:ascii="Arial" w:hAnsi="Arial" w:cs="Arial"/>
        </w:rPr>
        <w:t xml:space="preserve"> 127 (v roku 2008  </w:t>
      </w:r>
      <w:r w:rsidR="004807C9">
        <w:rPr>
          <w:rFonts w:ascii="Arial" w:hAnsi="Arial" w:cs="Arial"/>
        </w:rPr>
        <w:t>-</w:t>
      </w:r>
      <w:r>
        <w:rPr>
          <w:rFonts w:ascii="Arial" w:hAnsi="Arial" w:cs="Arial"/>
        </w:rPr>
        <w:t xml:space="preserve"> 112, </w:t>
      </w:r>
      <w:r w:rsidR="00B561BD">
        <w:rPr>
          <w:rFonts w:ascii="Arial" w:hAnsi="Arial" w:cs="Arial"/>
        </w:rPr>
        <w:t xml:space="preserve"> </w:t>
      </w:r>
      <w:r>
        <w:rPr>
          <w:rFonts w:ascii="Arial" w:hAnsi="Arial" w:cs="Arial"/>
        </w:rPr>
        <w:t xml:space="preserve">v roku 2007 </w:t>
      </w:r>
      <w:r w:rsidR="004807C9">
        <w:rPr>
          <w:rFonts w:ascii="Arial" w:hAnsi="Arial" w:cs="Arial"/>
        </w:rPr>
        <w:t>-</w:t>
      </w:r>
      <w:r>
        <w:rPr>
          <w:rFonts w:ascii="Arial" w:hAnsi="Arial" w:cs="Arial"/>
        </w:rPr>
        <w:t xml:space="preserve"> 80). Týmito žiadosťami bolo dožiadaných 1</w:t>
      </w:r>
      <w:r w:rsidR="003105E1">
        <w:rPr>
          <w:rFonts w:ascii="Arial" w:hAnsi="Arial" w:cs="Arial"/>
        </w:rPr>
        <w:t xml:space="preserve"> </w:t>
      </w:r>
      <w:r>
        <w:rPr>
          <w:rFonts w:ascii="Arial" w:hAnsi="Arial" w:cs="Arial"/>
        </w:rPr>
        <w:t xml:space="preserve">582 výsluchov, bolo žiadané o doručenie 464 písomností, vyžiadanie dokladov a informácií </w:t>
      </w:r>
      <w:r w:rsidR="004807C9">
        <w:rPr>
          <w:rFonts w:ascii="Arial" w:hAnsi="Arial" w:cs="Arial"/>
        </w:rPr>
        <w:t>-</w:t>
      </w:r>
      <w:r>
        <w:rPr>
          <w:rFonts w:ascii="Arial" w:hAnsi="Arial" w:cs="Arial"/>
        </w:rPr>
        <w:t xml:space="preserve"> 310 a iné úkony.</w:t>
      </w:r>
    </w:p>
    <w:p w:rsidR="00C44252" w:rsidP="00C44252">
      <w:pPr>
        <w:bidi w:val="0"/>
        <w:jc w:val="both"/>
        <w:rPr>
          <w:rFonts w:ascii="Arial" w:hAnsi="Arial" w:cs="Arial"/>
        </w:rPr>
      </w:pPr>
    </w:p>
    <w:p w:rsidR="00C44252" w:rsidP="00D01E1C">
      <w:pPr>
        <w:bidi w:val="0"/>
        <w:ind w:left="540"/>
        <w:jc w:val="both"/>
        <w:rPr>
          <w:rFonts w:ascii="Arial" w:hAnsi="Arial" w:cs="Arial"/>
        </w:rPr>
      </w:pPr>
      <w:r w:rsidR="00D01E1C">
        <w:rPr>
          <w:rFonts w:ascii="Arial" w:hAnsi="Arial" w:cs="Arial"/>
        </w:rPr>
        <w:t xml:space="preserve">           </w:t>
      </w:r>
      <w:r>
        <w:rPr>
          <w:rFonts w:ascii="Arial" w:hAnsi="Arial" w:cs="Arial"/>
        </w:rPr>
        <w:t xml:space="preserve">Na úkonoch právnej pomoci vykonávaných v Slovenskej republike slovenskými orgánmi v roku 2009 sa zástupcovia cudzích štátov zúčastnili v 27 prípadoch (v roku 2008 -  32, v roku 2007 </w:t>
      </w:r>
      <w:r w:rsidR="003E34FC">
        <w:rPr>
          <w:rFonts w:ascii="Arial" w:hAnsi="Arial" w:cs="Arial"/>
        </w:rPr>
        <w:t>-</w:t>
      </w:r>
      <w:r w:rsidR="008A0291">
        <w:rPr>
          <w:rFonts w:ascii="Arial" w:hAnsi="Arial" w:cs="Arial"/>
        </w:rPr>
        <w:t xml:space="preserve"> 15</w:t>
      </w:r>
      <w:r>
        <w:rPr>
          <w:rFonts w:ascii="Arial" w:hAnsi="Arial" w:cs="Arial"/>
        </w:rPr>
        <w:t xml:space="preserve">). Najčastejšie išlo o zástupcov </w:t>
      </w:r>
      <w:r w:rsidR="00D01E1C">
        <w:rPr>
          <w:rFonts w:ascii="Arial" w:hAnsi="Arial" w:cs="Arial"/>
        </w:rPr>
        <w:t xml:space="preserve">   </w:t>
      </w:r>
      <w:r>
        <w:rPr>
          <w:rFonts w:ascii="Arial" w:hAnsi="Arial" w:cs="Arial"/>
        </w:rPr>
        <w:t xml:space="preserve">z Českej republiky v 19 prípadoch, ďalej z Maďarskej republiky </w:t>
      </w:r>
      <w:r w:rsidR="003E34FC">
        <w:rPr>
          <w:rFonts w:ascii="Arial" w:hAnsi="Arial" w:cs="Arial"/>
        </w:rPr>
        <w:t>-</w:t>
      </w:r>
      <w:r>
        <w:rPr>
          <w:rFonts w:ascii="Arial" w:hAnsi="Arial" w:cs="Arial"/>
        </w:rPr>
        <w:t xml:space="preserve"> 2, Veľkej Británie </w:t>
      </w:r>
      <w:r w:rsidR="003E34FC">
        <w:rPr>
          <w:rFonts w:ascii="Arial" w:hAnsi="Arial" w:cs="Arial"/>
        </w:rPr>
        <w:t>-</w:t>
      </w:r>
      <w:r>
        <w:rPr>
          <w:rFonts w:ascii="Arial" w:hAnsi="Arial" w:cs="Arial"/>
        </w:rPr>
        <w:t xml:space="preserve"> 2  a  v  1 prípade </w:t>
      </w:r>
      <w:r w:rsidR="00A25D2E">
        <w:rPr>
          <w:rFonts w:ascii="Arial" w:hAnsi="Arial" w:cs="Arial"/>
        </w:rPr>
        <w:t xml:space="preserve"> </w:t>
      </w:r>
      <w:r>
        <w:rPr>
          <w:rFonts w:ascii="Arial" w:hAnsi="Arial" w:cs="Arial"/>
        </w:rPr>
        <w:t>z  Rakúskej republiky, Holandska , Švédska a USA .</w:t>
      </w:r>
    </w:p>
    <w:p w:rsidR="00C44252" w:rsidP="00C44252">
      <w:pPr>
        <w:bidi w:val="0"/>
        <w:jc w:val="both"/>
        <w:rPr>
          <w:rFonts w:ascii="Arial" w:hAnsi="Arial" w:cs="Arial"/>
        </w:rPr>
      </w:pPr>
      <w:r>
        <w:rPr>
          <w:rFonts w:ascii="Arial" w:hAnsi="Arial" w:cs="Arial"/>
        </w:rPr>
        <w:tab/>
      </w:r>
    </w:p>
    <w:p w:rsidR="00C44252" w:rsidP="00D01E1C">
      <w:pPr>
        <w:autoSpaceDE w:val="0"/>
        <w:autoSpaceDN w:val="0"/>
        <w:bidi w:val="0"/>
        <w:adjustRightInd w:val="0"/>
        <w:spacing w:line="240" w:lineRule="atLeast"/>
        <w:ind w:left="540" w:firstLine="708"/>
        <w:jc w:val="both"/>
        <w:rPr>
          <w:rFonts w:ascii="Arial" w:hAnsi="Arial" w:cs="Arial"/>
        </w:rPr>
      </w:pPr>
      <w:r>
        <w:rPr>
          <w:rFonts w:ascii="Arial" w:hAnsi="Arial" w:cs="Arial"/>
        </w:rPr>
        <w:t>Účasť slovenských justičných orgánov na úkonoch právnej pomoci v cudzine nebola v roku 2009 zaznamenaná.</w:t>
      </w:r>
    </w:p>
    <w:p w:rsidR="00C44252" w:rsidP="00C44252">
      <w:pPr>
        <w:autoSpaceDE w:val="0"/>
        <w:autoSpaceDN w:val="0"/>
        <w:bidi w:val="0"/>
        <w:adjustRightInd w:val="0"/>
        <w:spacing w:line="240" w:lineRule="atLeast"/>
        <w:ind w:firstLine="540"/>
        <w:jc w:val="both"/>
        <w:rPr>
          <w:rFonts w:ascii="Arial" w:hAnsi="Arial" w:cs="Arial"/>
        </w:rPr>
      </w:pPr>
    </w:p>
    <w:p w:rsidR="00A5627B" w:rsidP="0068174C">
      <w:pPr>
        <w:autoSpaceDE w:val="0"/>
        <w:autoSpaceDN w:val="0"/>
        <w:bidi w:val="0"/>
        <w:adjustRightInd w:val="0"/>
        <w:spacing w:line="240" w:lineRule="atLeast"/>
        <w:ind w:left="708" w:firstLine="540"/>
        <w:jc w:val="both"/>
        <w:rPr>
          <w:rFonts w:ascii="Arial" w:hAnsi="Arial" w:cs="Arial"/>
        </w:rPr>
      </w:pPr>
      <w:r w:rsidR="00C44252">
        <w:rPr>
          <w:rFonts w:ascii="Arial" w:hAnsi="Arial" w:cs="Arial"/>
        </w:rPr>
        <w:t>Medzinárodný odbor v roku 2009 particip</w:t>
      </w:r>
      <w:r w:rsidR="0056453E">
        <w:rPr>
          <w:rFonts w:ascii="Arial" w:hAnsi="Arial" w:cs="Arial"/>
        </w:rPr>
        <w:t>oval</w:t>
      </w:r>
      <w:r w:rsidR="00C44252">
        <w:rPr>
          <w:rFonts w:ascii="Arial" w:hAnsi="Arial" w:cs="Arial"/>
        </w:rPr>
        <w:t xml:space="preserve"> na činnosti jedného  spoločného vyšetrovacieho tímu na základe dohody uzavretej v roku 2008 s Najvyšším štátnym zastupiteľstvom Českej republiky. Dozor nad trestným konaním vedeným na území Slovenskej republiky vykonáva prokurátor Úradu špeciálnej prokuratúry.</w:t>
      </w:r>
    </w:p>
    <w:p w:rsidR="00FA4BF8" w:rsidP="00FA4BF8">
      <w:pPr>
        <w:bidi w:val="0"/>
        <w:jc w:val="both"/>
        <w:rPr>
          <w:rFonts w:ascii="Arial" w:hAnsi="Arial" w:cs="Arial"/>
          <w:bCs/>
        </w:rPr>
      </w:pPr>
    </w:p>
    <w:p w:rsidR="00FA4BF8" w:rsidRPr="007D3684" w:rsidP="001752C6">
      <w:pPr>
        <w:bidi w:val="0"/>
        <w:ind w:left="708" w:firstLine="702"/>
        <w:jc w:val="both"/>
        <w:rPr>
          <w:rFonts w:ascii="Arial" w:hAnsi="Arial" w:cs="Arial"/>
          <w:bCs/>
        </w:rPr>
      </w:pPr>
      <w:r>
        <w:rPr>
          <w:rFonts w:ascii="Arial" w:hAnsi="Arial" w:cs="Arial"/>
          <w:bCs/>
        </w:rPr>
        <w:t>Vojenská súčasť prokuratúry v sledovanom období adresovala do cudziny celkom 1</w:t>
      </w:r>
      <w:r w:rsidR="007F6566">
        <w:rPr>
          <w:rFonts w:ascii="Arial" w:hAnsi="Arial" w:cs="Arial"/>
          <w:bCs/>
        </w:rPr>
        <w:t>4</w:t>
      </w:r>
      <w:r>
        <w:rPr>
          <w:rFonts w:ascii="Arial" w:hAnsi="Arial" w:cs="Arial"/>
          <w:bCs/>
        </w:rPr>
        <w:t xml:space="preserve"> žiadostí vojenských obvodných prokuratúr o právnu pomoc. </w:t>
      </w:r>
      <w:r w:rsidR="007F6566">
        <w:rPr>
          <w:rFonts w:ascii="Arial" w:hAnsi="Arial" w:cs="Arial"/>
          <w:bCs/>
        </w:rPr>
        <w:t>Štyri</w:t>
      </w:r>
      <w:r>
        <w:rPr>
          <w:rFonts w:ascii="Arial" w:hAnsi="Arial" w:cs="Arial"/>
          <w:bCs/>
        </w:rPr>
        <w:t xml:space="preserve"> žiadosti o právnu pomoc smerovali do Ukrajinskej republiky</w:t>
      </w:r>
      <w:r w:rsidR="007F6566">
        <w:rPr>
          <w:rFonts w:ascii="Arial" w:hAnsi="Arial" w:cs="Arial"/>
          <w:bCs/>
        </w:rPr>
        <w:t xml:space="preserve">, 1 do </w:t>
      </w:r>
      <w:r>
        <w:rPr>
          <w:rFonts w:ascii="Arial" w:hAnsi="Arial" w:cs="Arial"/>
          <w:bCs/>
        </w:rPr>
        <w:t>Spojeného kráľovstva Veľkej Británie a Severného Írska</w:t>
      </w:r>
      <w:r w:rsidR="007F6566">
        <w:rPr>
          <w:rFonts w:ascii="Arial" w:hAnsi="Arial" w:cs="Arial"/>
          <w:bCs/>
        </w:rPr>
        <w:t>,</w:t>
      </w:r>
      <w:r>
        <w:rPr>
          <w:rFonts w:ascii="Arial" w:hAnsi="Arial" w:cs="Arial"/>
          <w:bCs/>
        </w:rPr>
        <w:t xml:space="preserve"> </w:t>
      </w:r>
      <w:r w:rsidR="007F6566">
        <w:rPr>
          <w:rFonts w:ascii="Arial" w:hAnsi="Arial" w:cs="Arial"/>
          <w:bCs/>
        </w:rPr>
        <w:t>dve</w:t>
      </w:r>
      <w:r>
        <w:rPr>
          <w:rFonts w:ascii="Arial" w:hAnsi="Arial" w:cs="Arial"/>
          <w:bCs/>
        </w:rPr>
        <w:t xml:space="preserve"> smeroval</w:t>
      </w:r>
      <w:r w:rsidR="007F6566">
        <w:rPr>
          <w:rFonts w:ascii="Arial" w:hAnsi="Arial" w:cs="Arial"/>
          <w:bCs/>
        </w:rPr>
        <w:t>i</w:t>
      </w:r>
      <w:r>
        <w:rPr>
          <w:rFonts w:ascii="Arial" w:hAnsi="Arial" w:cs="Arial"/>
          <w:bCs/>
        </w:rPr>
        <w:t xml:space="preserve"> do Spolkovej republiky Nemecko</w:t>
      </w:r>
      <w:r w:rsidR="007F6566">
        <w:rPr>
          <w:rFonts w:ascii="Arial" w:hAnsi="Arial" w:cs="Arial"/>
          <w:bCs/>
        </w:rPr>
        <w:t>, jedna</w:t>
      </w:r>
      <w:r>
        <w:rPr>
          <w:rFonts w:ascii="Arial" w:hAnsi="Arial" w:cs="Arial"/>
          <w:bCs/>
        </w:rPr>
        <w:t> justičným orgánom Belgicka</w:t>
      </w:r>
      <w:r w:rsidR="007F6566">
        <w:rPr>
          <w:rFonts w:ascii="Arial" w:hAnsi="Arial" w:cs="Arial"/>
          <w:bCs/>
        </w:rPr>
        <w:t xml:space="preserve">. </w:t>
      </w:r>
      <w:r>
        <w:rPr>
          <w:rFonts w:ascii="Arial" w:hAnsi="Arial" w:cs="Arial"/>
          <w:bCs/>
        </w:rPr>
        <w:t>Dve žiadosti o právnu pomoc smerovali do Maďarskej republiky</w:t>
      </w:r>
      <w:r w:rsidR="007F6566">
        <w:rPr>
          <w:rFonts w:ascii="Arial" w:hAnsi="Arial" w:cs="Arial"/>
          <w:bCs/>
        </w:rPr>
        <w:t>, j</w:t>
      </w:r>
      <w:r>
        <w:rPr>
          <w:rFonts w:ascii="Arial" w:hAnsi="Arial" w:cs="Arial"/>
          <w:bCs/>
        </w:rPr>
        <w:t xml:space="preserve">edna </w:t>
      </w:r>
      <w:r w:rsidR="007F6566">
        <w:rPr>
          <w:rFonts w:ascii="Arial" w:hAnsi="Arial" w:cs="Arial"/>
          <w:bCs/>
        </w:rPr>
        <w:t>do</w:t>
      </w:r>
      <w:r>
        <w:rPr>
          <w:rFonts w:ascii="Arial" w:hAnsi="Arial" w:cs="Arial"/>
          <w:bCs/>
        </w:rPr>
        <w:t> Poľsk</w:t>
      </w:r>
      <w:r w:rsidR="007F6566">
        <w:rPr>
          <w:rFonts w:ascii="Arial" w:hAnsi="Arial" w:cs="Arial"/>
          <w:bCs/>
        </w:rPr>
        <w:t xml:space="preserve">a, jedna do </w:t>
      </w:r>
      <w:r>
        <w:rPr>
          <w:rFonts w:ascii="Arial" w:hAnsi="Arial" w:cs="Arial"/>
          <w:bCs/>
        </w:rPr>
        <w:t xml:space="preserve">Rakúska </w:t>
      </w:r>
      <w:r w:rsidR="007F6566">
        <w:rPr>
          <w:rFonts w:ascii="Arial" w:hAnsi="Arial" w:cs="Arial"/>
          <w:bCs/>
        </w:rPr>
        <w:t xml:space="preserve">a </w:t>
      </w:r>
      <w:r w:rsidR="001752C6">
        <w:rPr>
          <w:rFonts w:ascii="Arial" w:hAnsi="Arial" w:cs="Arial"/>
          <w:bCs/>
        </w:rPr>
        <w:t>dve</w:t>
      </w:r>
      <w:r>
        <w:rPr>
          <w:rFonts w:ascii="Arial" w:hAnsi="Arial" w:cs="Arial"/>
          <w:bCs/>
        </w:rPr>
        <w:t xml:space="preserve"> žiados</w:t>
      </w:r>
      <w:r w:rsidR="001752C6">
        <w:rPr>
          <w:rFonts w:ascii="Arial" w:hAnsi="Arial" w:cs="Arial"/>
          <w:bCs/>
        </w:rPr>
        <w:t>ti</w:t>
      </w:r>
      <w:r>
        <w:rPr>
          <w:rFonts w:ascii="Arial" w:hAnsi="Arial" w:cs="Arial"/>
          <w:bCs/>
        </w:rPr>
        <w:t xml:space="preserve"> o právnu pomoc bol</w:t>
      </w:r>
      <w:r w:rsidR="001752C6">
        <w:rPr>
          <w:rFonts w:ascii="Arial" w:hAnsi="Arial" w:cs="Arial"/>
          <w:bCs/>
        </w:rPr>
        <w:t>i</w:t>
      </w:r>
      <w:r>
        <w:rPr>
          <w:rFonts w:ascii="Arial" w:hAnsi="Arial" w:cs="Arial"/>
          <w:bCs/>
        </w:rPr>
        <w:t xml:space="preserve"> adresovan</w:t>
      </w:r>
      <w:r w:rsidR="001752C6">
        <w:rPr>
          <w:rFonts w:ascii="Arial" w:hAnsi="Arial" w:cs="Arial"/>
          <w:bCs/>
        </w:rPr>
        <w:t>é do</w:t>
      </w:r>
      <w:r>
        <w:rPr>
          <w:rFonts w:ascii="Arial" w:hAnsi="Arial" w:cs="Arial"/>
          <w:bCs/>
        </w:rPr>
        <w:t xml:space="preserve"> Česk</w:t>
      </w:r>
      <w:r w:rsidR="001752C6">
        <w:rPr>
          <w:rFonts w:ascii="Arial" w:hAnsi="Arial" w:cs="Arial"/>
          <w:bCs/>
        </w:rPr>
        <w:t>ej</w:t>
      </w:r>
      <w:r>
        <w:rPr>
          <w:rFonts w:ascii="Arial" w:hAnsi="Arial" w:cs="Arial"/>
          <w:bCs/>
        </w:rPr>
        <w:t xml:space="preserve"> republik</w:t>
      </w:r>
      <w:r w:rsidR="001752C6">
        <w:rPr>
          <w:rFonts w:ascii="Arial" w:hAnsi="Arial" w:cs="Arial"/>
          <w:bCs/>
        </w:rPr>
        <w:t>y.</w:t>
      </w:r>
    </w:p>
    <w:p w:rsidR="00FA4BF8" w:rsidRPr="00FA4BF8" w:rsidP="00A5627B">
      <w:pPr>
        <w:bidi w:val="0"/>
        <w:spacing w:line="360" w:lineRule="auto"/>
        <w:jc w:val="both"/>
        <w:rPr>
          <w:rFonts w:ascii="Arial" w:hAnsi="Arial" w:cs="Arial"/>
        </w:rPr>
      </w:pPr>
    </w:p>
    <w:p w:rsidR="008438CF" w:rsidP="00613C8A">
      <w:pPr>
        <w:bidi w:val="0"/>
        <w:spacing w:line="360" w:lineRule="auto"/>
        <w:ind w:firstLine="708"/>
        <w:jc w:val="both"/>
        <w:rPr>
          <w:rFonts w:ascii="Arial" w:hAnsi="Arial" w:cs="Arial"/>
          <w:b/>
        </w:rPr>
      </w:pPr>
    </w:p>
    <w:p w:rsidR="00A5627B" w:rsidP="00613C8A">
      <w:pPr>
        <w:bidi w:val="0"/>
        <w:spacing w:line="360" w:lineRule="auto"/>
        <w:ind w:firstLine="708"/>
        <w:jc w:val="both"/>
        <w:rPr>
          <w:rFonts w:ascii="Arial" w:hAnsi="Arial" w:cs="Arial"/>
          <w:b/>
        </w:rPr>
      </w:pPr>
      <w:r>
        <w:rPr>
          <w:rFonts w:ascii="Arial" w:hAnsi="Arial" w:cs="Arial"/>
          <w:b/>
        </w:rPr>
        <w:t>2.4.3   Uznávacie konanie</w:t>
      </w:r>
    </w:p>
    <w:p w:rsidR="00C44252" w:rsidP="00C44252">
      <w:pPr>
        <w:bidi w:val="0"/>
        <w:jc w:val="both"/>
        <w:rPr>
          <w:rFonts w:ascii="Arial" w:hAnsi="Arial" w:cs="Arial"/>
        </w:rPr>
      </w:pPr>
    </w:p>
    <w:p w:rsidR="00C44252" w:rsidP="00FB7501">
      <w:pPr>
        <w:bidi w:val="0"/>
        <w:ind w:left="708" w:firstLine="702"/>
        <w:jc w:val="both"/>
        <w:rPr>
          <w:rFonts w:ascii="Arial" w:hAnsi="Arial" w:cs="Arial"/>
        </w:rPr>
      </w:pPr>
      <w:r>
        <w:rPr>
          <w:rFonts w:ascii="Arial" w:hAnsi="Arial" w:cs="Arial"/>
        </w:rPr>
        <w:t xml:space="preserve">Krajskí prokurátori sa vyjadrili k 51 návrhom ministerstva spravodlivosti, ktoré predložili krajským súdom v rámci uznávacieho konania na uznanie cudzieho rozhodnutia (v roku 2008 - 34, v roku 2007 - 34 návrhov). Vo väčšine prípadov išlo o právoplatné rozhodnutia českých súdov (41-krát), 5-krát o rozhodnutie rakúskych súdov, 4-krát o rozhodnutie maďarských súdov, </w:t>
      </w:r>
      <w:r w:rsidR="005F46F9">
        <w:rPr>
          <w:rFonts w:ascii="Arial" w:hAnsi="Arial" w:cs="Arial"/>
        </w:rPr>
        <w:t xml:space="preserve">      </w:t>
      </w:r>
      <w:r>
        <w:rPr>
          <w:rFonts w:ascii="Arial" w:hAnsi="Arial" w:cs="Arial"/>
        </w:rPr>
        <w:t xml:space="preserve">a 1-krát o rozhodnutie portugalského súdu. </w:t>
      </w:r>
    </w:p>
    <w:p w:rsidR="00FA4BF8" w:rsidRPr="00FA4BF8" w:rsidP="00A5627B">
      <w:pPr>
        <w:bidi w:val="0"/>
        <w:spacing w:line="360" w:lineRule="auto"/>
        <w:jc w:val="both"/>
        <w:rPr>
          <w:rFonts w:ascii="Arial" w:hAnsi="Arial" w:cs="Arial"/>
        </w:rPr>
      </w:pPr>
    </w:p>
    <w:p w:rsidR="00A5627B" w:rsidP="00F4179B">
      <w:pPr>
        <w:bidi w:val="0"/>
        <w:spacing w:line="360" w:lineRule="auto"/>
        <w:ind w:firstLine="708"/>
        <w:jc w:val="both"/>
        <w:rPr>
          <w:rFonts w:ascii="Arial" w:hAnsi="Arial" w:cs="Arial"/>
          <w:b/>
        </w:rPr>
      </w:pPr>
      <w:r>
        <w:rPr>
          <w:rFonts w:ascii="Arial" w:hAnsi="Arial" w:cs="Arial"/>
          <w:b/>
        </w:rPr>
        <w:t>2.4.4</w:t>
      </w:r>
      <w:r w:rsidR="00FD1491">
        <w:rPr>
          <w:rFonts w:ascii="Arial" w:hAnsi="Arial" w:cs="Arial"/>
          <w:b/>
        </w:rPr>
        <w:t xml:space="preserve"> </w:t>
      </w:r>
      <w:r>
        <w:rPr>
          <w:rFonts w:ascii="Arial" w:hAnsi="Arial" w:cs="Arial"/>
          <w:b/>
        </w:rPr>
        <w:t xml:space="preserve">   Extradičné konanie</w:t>
      </w:r>
    </w:p>
    <w:p w:rsidR="00FD0B04" w:rsidP="00FD0B04">
      <w:pPr>
        <w:bidi w:val="0"/>
        <w:jc w:val="both"/>
        <w:rPr>
          <w:rFonts w:ascii="Arial" w:hAnsi="Arial" w:cs="Arial"/>
        </w:rPr>
      </w:pPr>
    </w:p>
    <w:p w:rsidR="00FD0B04" w:rsidP="00FB7501">
      <w:pPr>
        <w:bidi w:val="0"/>
        <w:ind w:left="708" w:firstLine="708"/>
        <w:jc w:val="both"/>
        <w:rPr>
          <w:rFonts w:ascii="Arial" w:hAnsi="Arial" w:cs="Arial"/>
        </w:rPr>
      </w:pPr>
      <w:r>
        <w:rPr>
          <w:rFonts w:ascii="Arial" w:hAnsi="Arial" w:cs="Arial"/>
        </w:rPr>
        <w:t>Extradícia je akt právnej pomoci, ktorý spočíva vo vydaní páchateľa nachádzajúceho sa na území Slovenskej republiky na trestné stíhanie alebo výkon trestu do cudziny (tzv. pasívna extradícia) alebo naopak vyžiadanie páchateľa z cudziny na trestné stíhanie alebo výkon trestu do Slovenskej republiky (tzv. aktívna extradícia). Právnym podkladom na takýto postup sú medzinárodné dohovory a ustanovenia piatej časti, druhej hlavy  Trestného poriadku. Prokuratúra v rámci  aktívnej extradície participuje len na úkonoch v rámci prípravného konania.</w:t>
      </w:r>
    </w:p>
    <w:p w:rsidR="00FD0B04" w:rsidP="00FD0B04">
      <w:pPr>
        <w:bidi w:val="0"/>
        <w:jc w:val="both"/>
        <w:rPr>
          <w:rFonts w:ascii="Arial" w:hAnsi="Arial" w:cs="Arial"/>
        </w:rPr>
      </w:pPr>
    </w:p>
    <w:p w:rsidR="00FD0B04" w:rsidP="00FB7501">
      <w:pPr>
        <w:bidi w:val="0"/>
        <w:ind w:left="708" w:firstLine="708"/>
        <w:jc w:val="both"/>
        <w:rPr>
          <w:rFonts w:ascii="Arial" w:hAnsi="Arial" w:cs="Arial"/>
        </w:rPr>
      </w:pPr>
      <w:r>
        <w:rPr>
          <w:rFonts w:ascii="Arial" w:hAnsi="Arial" w:cs="Arial"/>
        </w:rPr>
        <w:t xml:space="preserve">V rámci tzv. aktívnej extradície podali prokurátori 11 návrhov na vydanie medzinárodného zatýkacieho rozkazu, ktoré boli súdmi akceptované v 10 prípadoch. V porovnaní s predchádzajúcim rokom došlo </w:t>
      </w:r>
      <w:r w:rsidR="0056453E">
        <w:rPr>
          <w:rFonts w:ascii="Arial" w:hAnsi="Arial" w:cs="Arial"/>
        </w:rPr>
        <w:t xml:space="preserve">k </w:t>
      </w:r>
      <w:r>
        <w:rPr>
          <w:rFonts w:ascii="Arial" w:hAnsi="Arial" w:cs="Arial"/>
        </w:rPr>
        <w:t>pokles</w:t>
      </w:r>
      <w:r w:rsidR="0056453E">
        <w:rPr>
          <w:rFonts w:ascii="Arial" w:hAnsi="Arial" w:cs="Arial"/>
        </w:rPr>
        <w:t>u</w:t>
      </w:r>
      <w:r>
        <w:rPr>
          <w:rFonts w:ascii="Arial" w:hAnsi="Arial" w:cs="Arial"/>
        </w:rPr>
        <w:t xml:space="preserve"> počtu návrhov na vydanie medzinárodného zatýkacieho rozkazu, nakoľko v roku 2008 bolo podaných 20 návrhov a v roku  2007 bolo podaných 34 návrhov. Nižší počet podaných návrhov na vydanie medzinárodného zatýkacieho rozkazu v roku 2009 súvisí najmä s tým, že v prípade, ak sa  obvinený nachádza v niektorom štáte Európskej únie</w:t>
      </w:r>
      <w:r w:rsidR="0056453E">
        <w:rPr>
          <w:rFonts w:ascii="Arial" w:hAnsi="Arial" w:cs="Arial"/>
        </w:rPr>
        <w:t>,</w:t>
      </w:r>
      <w:r>
        <w:rPr>
          <w:rFonts w:ascii="Arial" w:hAnsi="Arial" w:cs="Arial"/>
        </w:rPr>
        <w:t xml:space="preserve"> využíva sa pre vyžiadanie osoby inštitút európskeho zatýkacieho rozkazu.  </w:t>
      </w:r>
    </w:p>
    <w:p w:rsidR="00FD0B04" w:rsidP="00FD0B04">
      <w:pPr>
        <w:bidi w:val="0"/>
        <w:jc w:val="both"/>
        <w:rPr>
          <w:rFonts w:ascii="Arial" w:hAnsi="Arial" w:cs="Arial"/>
        </w:rPr>
      </w:pPr>
    </w:p>
    <w:p w:rsidR="00FD0B04" w:rsidP="0056453E">
      <w:pPr>
        <w:bidi w:val="0"/>
        <w:ind w:left="708" w:firstLine="702"/>
        <w:jc w:val="both"/>
        <w:rPr>
          <w:rFonts w:ascii="Arial" w:hAnsi="Arial" w:cs="Arial"/>
          <w:b/>
          <w:bCs/>
        </w:rPr>
      </w:pPr>
      <w:r>
        <w:rPr>
          <w:rFonts w:ascii="Arial" w:hAnsi="Arial" w:cs="Arial"/>
        </w:rPr>
        <w:t xml:space="preserve">Medzinárodné zatýkacie rozkazy boli adresované do Švajčiarska, USA  a JAR. </w:t>
      </w:r>
    </w:p>
    <w:p w:rsidR="00FD0B04" w:rsidP="00FD0B04">
      <w:pPr>
        <w:bidi w:val="0"/>
        <w:jc w:val="both"/>
        <w:rPr>
          <w:rFonts w:ascii="Arial" w:hAnsi="Arial" w:cs="Arial"/>
          <w:b/>
          <w:bCs/>
        </w:rPr>
      </w:pPr>
      <w:r>
        <w:rPr>
          <w:rFonts w:ascii="Arial" w:hAnsi="Arial" w:cs="Arial"/>
          <w:b/>
          <w:bCs/>
        </w:rPr>
        <w:tab/>
      </w:r>
    </w:p>
    <w:p w:rsidR="00FD0B04" w:rsidP="00FB7501">
      <w:pPr>
        <w:bidi w:val="0"/>
        <w:ind w:left="708" w:firstLine="708"/>
        <w:jc w:val="both"/>
        <w:rPr>
          <w:rFonts w:ascii="Arial" w:hAnsi="Arial" w:cs="Arial"/>
        </w:rPr>
      </w:pPr>
      <w:r>
        <w:rPr>
          <w:rFonts w:ascii="Arial" w:hAnsi="Arial" w:cs="Arial"/>
        </w:rPr>
        <w:t xml:space="preserve">V 10 prípadoch bol  medzinárodný zatýkací rozkaz vydaný na občana  Slovenskej republiky a v 1  prípade  na občana Rumunska. </w:t>
      </w:r>
    </w:p>
    <w:p w:rsidR="00FD0B04" w:rsidP="00FD0B04">
      <w:pPr>
        <w:bidi w:val="0"/>
        <w:jc w:val="both"/>
        <w:rPr>
          <w:rFonts w:ascii="Arial" w:hAnsi="Arial" w:cs="Arial"/>
        </w:rPr>
      </w:pPr>
    </w:p>
    <w:p w:rsidR="00FD0B04" w:rsidP="00FB7501">
      <w:pPr>
        <w:bidi w:val="0"/>
        <w:ind w:left="708" w:firstLine="702"/>
        <w:jc w:val="both"/>
        <w:rPr>
          <w:rFonts w:ascii="Arial" w:hAnsi="Arial" w:cs="Arial"/>
        </w:rPr>
      </w:pPr>
      <w:r>
        <w:rPr>
          <w:rFonts w:ascii="Arial" w:hAnsi="Arial" w:cs="Arial"/>
        </w:rPr>
        <w:t xml:space="preserve">Z hľadiska skladby trestnej činnosti sa medzinárodné zatýkacie rozkazy týkali predovšetkým páchateľov majetkovej trestnej činnosti (trestný čin podvodu, sprenevery, krádeže), trestného činu nedovoleného prekročenia štátnej hranice a prevádzačstva. </w:t>
      </w:r>
    </w:p>
    <w:p w:rsidR="00FD0B04" w:rsidP="00FD0B04">
      <w:pPr>
        <w:bidi w:val="0"/>
        <w:jc w:val="both"/>
        <w:rPr>
          <w:rFonts w:ascii="Arial" w:hAnsi="Arial" w:cs="Arial"/>
        </w:rPr>
      </w:pPr>
    </w:p>
    <w:p w:rsidR="00FD0B04" w:rsidP="00D64D36">
      <w:pPr>
        <w:bidi w:val="0"/>
        <w:ind w:left="708" w:firstLine="702"/>
        <w:jc w:val="both"/>
        <w:rPr>
          <w:rFonts w:ascii="Arial" w:hAnsi="Arial" w:cs="Arial"/>
        </w:rPr>
      </w:pPr>
      <w:r>
        <w:rPr>
          <w:rFonts w:ascii="Arial" w:hAnsi="Arial" w:cs="Arial"/>
        </w:rPr>
        <w:t xml:space="preserve">Vo všetkých prípadoch boli návrhy na vydanie  medzinárodných zatýkacích rozkazov  podané v  pôsobnosti Krajskej prokuratúry Bratislava, s tým, že vo všetkých prípadoch bol s návrhom na vydanie  medzinárodného zatýkacieho rozkazu podaný súčasne i návrh na vydanie európskeho zatýkacieho rozkazu.  </w:t>
      </w:r>
    </w:p>
    <w:p w:rsidR="00FD0B04" w:rsidP="00FD0B04">
      <w:pPr>
        <w:bidi w:val="0"/>
        <w:ind w:firstLine="708"/>
        <w:jc w:val="both"/>
        <w:rPr>
          <w:rFonts w:ascii="Arial" w:hAnsi="Arial" w:cs="Arial"/>
        </w:rPr>
      </w:pPr>
    </w:p>
    <w:p w:rsidR="00FD0B04" w:rsidP="00D64D36">
      <w:pPr>
        <w:bidi w:val="0"/>
        <w:ind w:left="708" w:firstLine="708"/>
        <w:jc w:val="both"/>
        <w:rPr>
          <w:rFonts w:ascii="Arial" w:hAnsi="Arial" w:cs="Arial"/>
        </w:rPr>
      </w:pPr>
      <w:r>
        <w:rPr>
          <w:rFonts w:ascii="Arial" w:hAnsi="Arial" w:cs="Arial"/>
        </w:rPr>
        <w:t xml:space="preserve">V rámci tzv. pasívnej extradície v roku 2009  bolo na prokuratúry Slovenskej republiky  zo zahraničia doručených  6 medzinárodných zatýkacích rozkazov  (v roku 2008 </w:t>
      </w:r>
      <w:r w:rsidR="002C0D51">
        <w:rPr>
          <w:rFonts w:ascii="Arial" w:hAnsi="Arial" w:cs="Arial"/>
        </w:rPr>
        <w:t>-</w:t>
      </w:r>
      <w:r>
        <w:rPr>
          <w:rFonts w:ascii="Arial" w:hAnsi="Arial" w:cs="Arial"/>
        </w:rPr>
        <w:t xml:space="preserve"> žiaden, v roku 2007 </w:t>
      </w:r>
      <w:r w:rsidR="002C0D51">
        <w:rPr>
          <w:rFonts w:ascii="Arial" w:hAnsi="Arial" w:cs="Arial"/>
        </w:rPr>
        <w:t>-</w:t>
      </w:r>
      <w:r w:rsidR="00016326">
        <w:rPr>
          <w:rFonts w:ascii="Arial" w:hAnsi="Arial" w:cs="Arial"/>
        </w:rPr>
        <w:t xml:space="preserve"> 2). </w:t>
      </w:r>
      <w:r>
        <w:rPr>
          <w:rFonts w:ascii="Arial" w:hAnsi="Arial" w:cs="Arial"/>
        </w:rPr>
        <w:t>Dožadujúcim štátom</w:t>
      </w:r>
      <w:r w:rsidRPr="0056453E" w:rsidR="0056453E">
        <w:rPr>
          <w:rFonts w:ascii="Arial" w:hAnsi="Arial" w:cs="Arial"/>
        </w:rPr>
        <w:t xml:space="preserve"> </w:t>
      </w:r>
      <w:r w:rsidR="0056453E">
        <w:rPr>
          <w:rFonts w:ascii="Arial" w:hAnsi="Arial" w:cs="Arial"/>
        </w:rPr>
        <w:t>bolo</w:t>
      </w:r>
      <w:r w:rsidR="008A4766">
        <w:rPr>
          <w:rFonts w:ascii="Arial" w:hAnsi="Arial" w:cs="Arial"/>
        </w:rPr>
        <w:t xml:space="preserve">           </w:t>
      </w:r>
      <w:r>
        <w:rPr>
          <w:rFonts w:ascii="Arial" w:hAnsi="Arial" w:cs="Arial"/>
        </w:rPr>
        <w:t>v </w:t>
      </w:r>
      <w:r w:rsidR="007912C9">
        <w:rPr>
          <w:rFonts w:ascii="Arial" w:hAnsi="Arial" w:cs="Arial"/>
        </w:rPr>
        <w:t xml:space="preserve"> dvoch</w:t>
      </w:r>
      <w:r>
        <w:rPr>
          <w:rFonts w:ascii="Arial" w:hAnsi="Arial" w:cs="Arial"/>
        </w:rPr>
        <w:t xml:space="preserve"> prípadoch Švajčiarsko, v jednom prípade Bielorusko, Egypt, Ukrajina a Srbsko.   </w:t>
      </w:r>
    </w:p>
    <w:p w:rsidR="00FD0B04" w:rsidP="00FD0B04">
      <w:pPr>
        <w:bidi w:val="0"/>
        <w:ind w:firstLine="708"/>
        <w:jc w:val="both"/>
        <w:rPr>
          <w:rFonts w:ascii="Arial" w:hAnsi="Arial" w:cs="Arial"/>
        </w:rPr>
      </w:pPr>
    </w:p>
    <w:p w:rsidR="006F10CE" w:rsidP="00FD0B04">
      <w:pPr>
        <w:bidi w:val="0"/>
        <w:ind w:firstLine="708"/>
        <w:jc w:val="both"/>
        <w:rPr>
          <w:rFonts w:ascii="Arial" w:hAnsi="Arial" w:cs="Arial"/>
        </w:rPr>
      </w:pPr>
    </w:p>
    <w:p w:rsidR="00486CBB" w:rsidP="00FD0B04">
      <w:pPr>
        <w:bidi w:val="0"/>
        <w:ind w:firstLine="708"/>
        <w:jc w:val="both"/>
        <w:rPr>
          <w:rFonts w:ascii="Arial" w:hAnsi="Arial" w:cs="Arial"/>
        </w:rPr>
      </w:pPr>
    </w:p>
    <w:p w:rsidR="00AB0195" w:rsidRPr="00EA7DA8" w:rsidP="00EA7DA8">
      <w:pPr>
        <w:bidi w:val="0"/>
        <w:spacing w:line="360" w:lineRule="auto"/>
        <w:ind w:firstLine="708"/>
        <w:jc w:val="both"/>
        <w:rPr>
          <w:rFonts w:ascii="Arial" w:hAnsi="Arial" w:cs="Arial"/>
          <w:b/>
        </w:rPr>
      </w:pPr>
      <w:r w:rsidR="00A5627B">
        <w:rPr>
          <w:rFonts w:ascii="Arial" w:hAnsi="Arial" w:cs="Arial"/>
          <w:b/>
        </w:rPr>
        <w:t>2.4.5</w:t>
      </w:r>
      <w:r w:rsidR="00974028">
        <w:rPr>
          <w:rFonts w:ascii="Arial" w:hAnsi="Arial" w:cs="Arial"/>
          <w:b/>
        </w:rPr>
        <w:t xml:space="preserve"> </w:t>
      </w:r>
      <w:r w:rsidR="00A5627B">
        <w:rPr>
          <w:rFonts w:ascii="Arial" w:hAnsi="Arial" w:cs="Arial"/>
          <w:b/>
        </w:rPr>
        <w:t xml:space="preserve">  Konanie o</w:t>
      </w:r>
      <w:r w:rsidR="0056453E">
        <w:rPr>
          <w:rFonts w:ascii="Arial" w:hAnsi="Arial" w:cs="Arial"/>
          <w:b/>
        </w:rPr>
        <w:t> Európskom zatýkacom rozkaze</w:t>
      </w:r>
    </w:p>
    <w:p w:rsidR="00AB0195" w:rsidP="00E106CC">
      <w:pPr>
        <w:bidi w:val="0"/>
        <w:ind w:left="708" w:firstLine="708"/>
        <w:jc w:val="both"/>
        <w:rPr>
          <w:rFonts w:ascii="Arial" w:hAnsi="Arial" w:cs="Arial"/>
        </w:rPr>
      </w:pPr>
      <w:r>
        <w:rPr>
          <w:rFonts w:ascii="Arial" w:hAnsi="Arial" w:cs="Arial"/>
        </w:rPr>
        <w:t>Prokurátori podali v rámci prípravného konania 59 návrhov na vydanie európskeho zatýkacieho rozkazu, ktoré boli</w:t>
      </w:r>
      <w:r w:rsidR="0056453E">
        <w:rPr>
          <w:rFonts w:ascii="Arial" w:hAnsi="Arial" w:cs="Arial"/>
        </w:rPr>
        <w:t xml:space="preserve"> v</w:t>
      </w:r>
      <w:r>
        <w:rPr>
          <w:rFonts w:ascii="Arial" w:hAnsi="Arial" w:cs="Arial"/>
        </w:rPr>
        <w:t xml:space="preserve"> 57 prípadoch akceptované súdmi. Ide o nárast oproti predchádzajúcim rokom, pretože v roku 2008  ich bolo 54 a v roku 2007 ich bolo 44. </w:t>
      </w:r>
    </w:p>
    <w:p w:rsidR="00AB0195" w:rsidP="00AB0195">
      <w:pPr>
        <w:bidi w:val="0"/>
        <w:ind w:firstLine="708"/>
        <w:jc w:val="both"/>
        <w:rPr>
          <w:rFonts w:ascii="Arial" w:hAnsi="Arial" w:cs="Arial"/>
        </w:rPr>
      </w:pPr>
    </w:p>
    <w:p w:rsidR="00AB0195" w:rsidP="00AD29C1">
      <w:pPr>
        <w:bidi w:val="0"/>
        <w:ind w:left="708" w:firstLine="702"/>
        <w:jc w:val="both"/>
        <w:rPr>
          <w:rFonts w:ascii="Arial" w:hAnsi="Arial" w:cs="Arial"/>
        </w:rPr>
      </w:pPr>
      <w:r>
        <w:rPr>
          <w:rFonts w:ascii="Arial" w:hAnsi="Arial" w:cs="Arial"/>
        </w:rPr>
        <w:t xml:space="preserve">Najväčší počet európskych zatýkacích rozkazov  bol adresovaný do Českej republiky </w:t>
      </w:r>
      <w:r w:rsidR="00C73148">
        <w:rPr>
          <w:rFonts w:ascii="Arial" w:hAnsi="Arial" w:cs="Arial"/>
        </w:rPr>
        <w:t>-</w:t>
      </w:r>
      <w:r>
        <w:rPr>
          <w:rFonts w:ascii="Arial" w:hAnsi="Arial" w:cs="Arial"/>
        </w:rPr>
        <w:t xml:space="preserve"> 30, ďalej do Spolkovej republiky Nemecko - 6, do Španielskeho kráľovstva - 4, do Rakúskej republiky a Írska - 3, do Veľkej Británie, Grécka a Francúzska - 2,  do Švajčiarska, Slovinska, Švédska, Talianska, Holandska </w:t>
      </w:r>
      <w:r w:rsidR="00C73148">
        <w:rPr>
          <w:rFonts w:ascii="Arial" w:hAnsi="Arial" w:cs="Arial"/>
        </w:rPr>
        <w:t>-</w:t>
      </w:r>
      <w:r w:rsidR="00AD29C1">
        <w:rPr>
          <w:rFonts w:ascii="Arial" w:hAnsi="Arial" w:cs="Arial"/>
        </w:rPr>
        <w:t xml:space="preserve"> 1</w:t>
      </w:r>
      <w:r>
        <w:rPr>
          <w:rFonts w:ascii="Arial" w:hAnsi="Arial" w:cs="Arial"/>
        </w:rPr>
        <w:t>.</w:t>
      </w:r>
      <w:r w:rsidR="00AD29C1">
        <w:rPr>
          <w:rFonts w:ascii="Arial" w:hAnsi="Arial" w:cs="Arial"/>
        </w:rPr>
        <w:t xml:space="preserve"> </w:t>
      </w:r>
      <w:r>
        <w:rPr>
          <w:rFonts w:ascii="Arial" w:hAnsi="Arial" w:cs="Arial"/>
        </w:rPr>
        <w:t>Tieto európske zatýkacie rozkazy sa v 53 prípadoch týkali občanov Slovenskej republiky,  po 1 prípade občana Českej republiky, Rumunska, Bangladéža a Pakistanu.</w:t>
      </w:r>
      <w:r w:rsidR="00AD29C1">
        <w:rPr>
          <w:rFonts w:ascii="Arial" w:hAnsi="Arial" w:cs="Arial"/>
        </w:rPr>
        <w:t xml:space="preserve"> </w:t>
      </w:r>
      <w:r>
        <w:rPr>
          <w:rFonts w:ascii="Arial" w:hAnsi="Arial" w:cs="Arial"/>
        </w:rPr>
        <w:t>Páchatelia sa najčastejšie dopustili trestných čino</w:t>
      </w:r>
      <w:r w:rsidR="003908D9">
        <w:rPr>
          <w:rFonts w:ascii="Arial" w:hAnsi="Arial" w:cs="Arial"/>
        </w:rPr>
        <w:t>v majetkového charakteru  (</w:t>
      </w:r>
      <w:r>
        <w:rPr>
          <w:rFonts w:ascii="Arial" w:hAnsi="Arial" w:cs="Arial"/>
        </w:rPr>
        <w:t>podvodu, krádeže, sprenevery)</w:t>
      </w:r>
      <w:r w:rsidR="00AD29C1">
        <w:rPr>
          <w:rFonts w:ascii="Arial" w:hAnsi="Arial" w:cs="Arial"/>
        </w:rPr>
        <w:t>,</w:t>
      </w:r>
      <w:r>
        <w:rPr>
          <w:rFonts w:ascii="Arial" w:hAnsi="Arial" w:cs="Arial"/>
        </w:rPr>
        <w:t xml:space="preserve"> a</w:t>
      </w:r>
      <w:r w:rsidR="00AD29C1">
        <w:rPr>
          <w:rFonts w:ascii="Arial" w:hAnsi="Arial" w:cs="Arial"/>
        </w:rPr>
        <w:t>le aj  násilnej činnosti (lúpež)</w:t>
      </w:r>
      <w:r w:rsidR="006F10CE">
        <w:rPr>
          <w:rFonts w:ascii="Arial" w:hAnsi="Arial" w:cs="Arial"/>
        </w:rPr>
        <w:t xml:space="preserve">  </w:t>
      </w:r>
      <w:r>
        <w:rPr>
          <w:rFonts w:ascii="Arial" w:hAnsi="Arial" w:cs="Arial"/>
        </w:rPr>
        <w:t>a trestného činu zanedbania povinnej výživy.</w:t>
      </w:r>
    </w:p>
    <w:p w:rsidR="00AB0195" w:rsidP="00AB0195">
      <w:pPr>
        <w:bidi w:val="0"/>
        <w:ind w:firstLine="708"/>
        <w:jc w:val="both"/>
        <w:rPr>
          <w:rFonts w:ascii="Arial" w:hAnsi="Arial" w:cs="Arial"/>
        </w:rPr>
      </w:pPr>
    </w:p>
    <w:p w:rsidR="00AB0195" w:rsidP="00E106CC">
      <w:pPr>
        <w:bidi w:val="0"/>
        <w:ind w:left="708" w:firstLine="705"/>
        <w:jc w:val="both"/>
        <w:rPr>
          <w:rFonts w:ascii="Arial" w:hAnsi="Arial" w:cs="Arial"/>
        </w:rPr>
      </w:pPr>
      <w:r>
        <w:rPr>
          <w:rFonts w:ascii="Arial" w:hAnsi="Arial" w:cs="Arial"/>
        </w:rPr>
        <w:t xml:space="preserve">Na základe európskych zatýkacích rozkazov bolo na trestné stíhanie do Slovenskej republiky  vydaných 5 osôb. Štyri osoby boli štátni príslušníci Slovenskej republiky, jedna osoba bola štátnym príslušníkom Pakistanu.  Tri osoby boli vydané z Českej republiky, jedna osoba z Maďarskej republiky a jedna osoba zo  Španielskeho kráľovstva  (v roku 2008 bolo  vydaných </w:t>
      </w:r>
      <w:r w:rsidR="00EA7DA8">
        <w:rPr>
          <w:rFonts w:ascii="Arial" w:hAnsi="Arial" w:cs="Arial"/>
        </w:rPr>
        <w:t xml:space="preserve">        </w:t>
      </w:r>
      <w:r>
        <w:rPr>
          <w:rFonts w:ascii="Arial" w:hAnsi="Arial" w:cs="Arial"/>
        </w:rPr>
        <w:t xml:space="preserve">7 osôb a  v roku 2007 </w:t>
      </w:r>
      <w:r w:rsidR="00C73148">
        <w:rPr>
          <w:rFonts w:ascii="Arial" w:hAnsi="Arial" w:cs="Arial"/>
        </w:rPr>
        <w:t>-</w:t>
      </w:r>
      <w:r>
        <w:rPr>
          <w:rFonts w:ascii="Arial" w:hAnsi="Arial" w:cs="Arial"/>
        </w:rPr>
        <w:t xml:space="preserve"> 10 osôb.)  </w:t>
      </w:r>
    </w:p>
    <w:p w:rsidR="00AB0195" w:rsidP="00AB0195">
      <w:pPr>
        <w:bidi w:val="0"/>
        <w:jc w:val="both"/>
        <w:rPr>
          <w:rFonts w:ascii="Arial" w:hAnsi="Arial" w:cs="Arial"/>
        </w:rPr>
      </w:pPr>
      <w:r>
        <w:rPr>
          <w:rFonts w:ascii="Arial" w:hAnsi="Arial" w:cs="Arial"/>
        </w:rPr>
        <w:tab/>
      </w:r>
    </w:p>
    <w:p w:rsidR="00AB0195" w:rsidP="00433FCB">
      <w:pPr>
        <w:bidi w:val="0"/>
        <w:ind w:left="708" w:firstLine="708"/>
        <w:jc w:val="both"/>
        <w:rPr>
          <w:rFonts w:ascii="Arial" w:hAnsi="Arial" w:cs="Arial"/>
        </w:rPr>
      </w:pPr>
      <w:r>
        <w:rPr>
          <w:rFonts w:ascii="Arial" w:hAnsi="Arial" w:cs="Arial"/>
        </w:rPr>
        <w:t xml:space="preserve">Z cudziny bolo slovenským justičným orgánom doručených 125 európskych zatýkacích rozkazov, čo bol nárast oproti predchádzajúcim rokom, pretože v roku 2008 ich bolo </w:t>
      </w:r>
      <w:smartTag w:uri="urn:schemas-microsoft-com:office:smarttags" w:element="metricconverter">
        <w:smartTagPr>
          <w:attr w:name="ProductID" w:val="108 a"/>
        </w:smartTagPr>
        <w:r>
          <w:rPr>
            <w:rFonts w:ascii="Arial" w:hAnsi="Arial" w:cs="Arial"/>
          </w:rPr>
          <w:t>108 a</w:t>
        </w:r>
      </w:smartTag>
      <w:r w:rsidR="00400C61">
        <w:rPr>
          <w:rFonts w:ascii="Arial" w:hAnsi="Arial" w:cs="Arial"/>
        </w:rPr>
        <w:t xml:space="preserve"> v roku 2007 - 96</w:t>
      </w:r>
      <w:r>
        <w:rPr>
          <w:rFonts w:ascii="Arial" w:hAnsi="Arial" w:cs="Arial"/>
        </w:rPr>
        <w:t xml:space="preserve">. Najväčší počet európskych zatýkacích rozkazov bol vydaný v Českej republike </w:t>
      </w:r>
      <w:r w:rsidR="00CB7F4D">
        <w:rPr>
          <w:rFonts w:ascii="Arial" w:hAnsi="Arial" w:cs="Arial"/>
        </w:rPr>
        <w:t>-</w:t>
      </w:r>
      <w:r>
        <w:rPr>
          <w:rFonts w:ascii="Arial" w:hAnsi="Arial" w:cs="Arial"/>
        </w:rPr>
        <w:t xml:space="preserve"> 50 prípadov, ďalej v Maďarskej republike - 20, v Rakúskej republike a Taliansku </w:t>
      </w:r>
      <w:r w:rsidR="00CB7F4D">
        <w:rPr>
          <w:rFonts w:ascii="Arial" w:hAnsi="Arial" w:cs="Arial"/>
        </w:rPr>
        <w:t>-</w:t>
      </w:r>
      <w:r>
        <w:rPr>
          <w:rFonts w:ascii="Arial" w:hAnsi="Arial" w:cs="Arial"/>
        </w:rPr>
        <w:t xml:space="preserve"> po 8,  </w:t>
      </w:r>
      <w:r w:rsidR="00433FCB">
        <w:rPr>
          <w:rFonts w:ascii="Arial" w:hAnsi="Arial" w:cs="Arial"/>
        </w:rPr>
        <w:t xml:space="preserve">     </w:t>
      </w:r>
      <w:r>
        <w:rPr>
          <w:rFonts w:ascii="Arial" w:hAnsi="Arial" w:cs="Arial"/>
        </w:rPr>
        <w:t xml:space="preserve">v Spolkovej republike Nemecko </w:t>
      </w:r>
      <w:r w:rsidR="00CB7F4D">
        <w:rPr>
          <w:rFonts w:ascii="Arial" w:hAnsi="Arial" w:cs="Arial"/>
        </w:rPr>
        <w:t>-</w:t>
      </w:r>
      <w:r>
        <w:rPr>
          <w:rFonts w:ascii="Arial" w:hAnsi="Arial" w:cs="Arial"/>
        </w:rPr>
        <w:t xml:space="preserve"> 6,  </w:t>
      </w:r>
      <w:r w:rsidR="00CB7F4D">
        <w:rPr>
          <w:rFonts w:ascii="Arial" w:hAnsi="Arial" w:cs="Arial"/>
        </w:rPr>
        <w:t xml:space="preserve"> </w:t>
      </w:r>
      <w:r>
        <w:rPr>
          <w:rFonts w:ascii="Arial" w:hAnsi="Arial" w:cs="Arial"/>
        </w:rPr>
        <w:t xml:space="preserve">v  Poľskej republike a v  Rumunsku - 3,  v Španielskom kráľovstve a Švédsku po 1. </w:t>
      </w:r>
    </w:p>
    <w:p w:rsidR="00AB0195" w:rsidP="00AB0195">
      <w:pPr>
        <w:bidi w:val="0"/>
        <w:jc w:val="both"/>
        <w:rPr>
          <w:rFonts w:ascii="Arial" w:hAnsi="Arial" w:cs="Arial"/>
        </w:rPr>
      </w:pPr>
      <w:r>
        <w:rPr>
          <w:rFonts w:ascii="Arial" w:hAnsi="Arial" w:cs="Arial"/>
        </w:rPr>
        <w:tab/>
      </w:r>
    </w:p>
    <w:p w:rsidR="00AB0195" w:rsidP="00AD29C1">
      <w:pPr>
        <w:bidi w:val="0"/>
        <w:ind w:left="708" w:firstLine="708"/>
        <w:jc w:val="both"/>
        <w:rPr>
          <w:rFonts w:ascii="Arial" w:hAnsi="Arial" w:cs="Arial"/>
        </w:rPr>
      </w:pPr>
      <w:r>
        <w:rPr>
          <w:rFonts w:ascii="Arial" w:hAnsi="Arial" w:cs="Arial"/>
        </w:rPr>
        <w:t xml:space="preserve">Európske zatýkacie rozkazy sa týkali predovšetkým občanov Slovenskej republiky </w:t>
      </w:r>
      <w:r w:rsidR="00CB7F4D">
        <w:rPr>
          <w:rFonts w:ascii="Arial" w:hAnsi="Arial" w:cs="Arial"/>
        </w:rPr>
        <w:t>-</w:t>
      </w:r>
      <w:r>
        <w:rPr>
          <w:rFonts w:ascii="Arial" w:hAnsi="Arial" w:cs="Arial"/>
        </w:rPr>
        <w:t xml:space="preserve"> 78 prípadov, ďalej Českej republiky </w:t>
      </w:r>
      <w:r w:rsidR="00CB7F4D">
        <w:rPr>
          <w:rFonts w:ascii="Arial" w:hAnsi="Arial" w:cs="Arial"/>
        </w:rPr>
        <w:t>-</w:t>
      </w:r>
      <w:r>
        <w:rPr>
          <w:rFonts w:ascii="Arial" w:hAnsi="Arial" w:cs="Arial"/>
        </w:rPr>
        <w:t xml:space="preserve"> 21, Maďarskej republiky </w:t>
      </w:r>
      <w:r w:rsidR="00CB7F4D">
        <w:rPr>
          <w:rFonts w:ascii="Arial" w:hAnsi="Arial" w:cs="Arial"/>
        </w:rPr>
        <w:t>-</w:t>
      </w:r>
      <w:r>
        <w:rPr>
          <w:rFonts w:ascii="Arial" w:hAnsi="Arial" w:cs="Arial"/>
        </w:rPr>
        <w:t xml:space="preserve"> 7, Poľskej republiky </w:t>
      </w:r>
      <w:r w:rsidR="00CB7F4D">
        <w:rPr>
          <w:rFonts w:ascii="Arial" w:hAnsi="Arial" w:cs="Arial"/>
        </w:rPr>
        <w:t>-</w:t>
      </w:r>
      <w:r>
        <w:rPr>
          <w:rFonts w:ascii="Arial" w:hAnsi="Arial" w:cs="Arial"/>
        </w:rPr>
        <w:t xml:space="preserve"> 4,  Srbska , Pakistanu a Indie </w:t>
      </w:r>
      <w:r w:rsidR="00CB7F4D">
        <w:rPr>
          <w:rFonts w:ascii="Arial" w:hAnsi="Arial" w:cs="Arial"/>
        </w:rPr>
        <w:t>-</w:t>
      </w:r>
      <w:r>
        <w:rPr>
          <w:rFonts w:ascii="Arial" w:hAnsi="Arial" w:cs="Arial"/>
        </w:rPr>
        <w:t xml:space="preserve"> po 2,  Fínska a  Bosny  a Hercegoviny </w:t>
      </w:r>
      <w:r w:rsidR="00CB7F4D">
        <w:rPr>
          <w:rFonts w:ascii="Arial" w:hAnsi="Arial" w:cs="Arial"/>
        </w:rPr>
        <w:t>-</w:t>
      </w:r>
      <w:r>
        <w:rPr>
          <w:rFonts w:ascii="Arial" w:hAnsi="Arial" w:cs="Arial"/>
        </w:rPr>
        <w:t xml:space="preserve"> po 1.</w:t>
      </w:r>
      <w:r w:rsidR="00AD29C1">
        <w:rPr>
          <w:rFonts w:ascii="Arial" w:hAnsi="Arial" w:cs="Arial"/>
        </w:rPr>
        <w:t xml:space="preserve"> </w:t>
      </w:r>
      <w:r>
        <w:rPr>
          <w:rFonts w:ascii="Arial" w:hAnsi="Arial" w:cs="Arial"/>
        </w:rPr>
        <w:t xml:space="preserve">Páchatelia sa najčastejšie dopustili majetkových trestných činov (krádeže, podvodu, sprenevery),  trestného činu lúpeže, trestného činu kupliarstva, vydierania, v jednom prípade  vraždy a únosu maloletej osoby. </w:t>
      </w:r>
    </w:p>
    <w:p w:rsidR="00AB0195" w:rsidP="00AB0195">
      <w:pPr>
        <w:bidi w:val="0"/>
        <w:ind w:firstLine="708"/>
        <w:jc w:val="both"/>
        <w:rPr>
          <w:rFonts w:ascii="Arial" w:hAnsi="Arial" w:cs="Arial"/>
        </w:rPr>
      </w:pPr>
    </w:p>
    <w:p w:rsidR="00AB0195" w:rsidP="002F7C12">
      <w:pPr>
        <w:bidi w:val="0"/>
        <w:ind w:left="708" w:firstLine="708"/>
        <w:jc w:val="both"/>
        <w:rPr>
          <w:rFonts w:ascii="Arial" w:hAnsi="Arial" w:cs="Arial"/>
        </w:rPr>
      </w:pPr>
      <w:r>
        <w:rPr>
          <w:rFonts w:ascii="Arial" w:hAnsi="Arial" w:cs="Arial"/>
        </w:rPr>
        <w:t xml:space="preserve">Na základe doručených európskych zatýkacích rozkazov podali prokurátori 70 návrhov na vzatie do väzby. Prokurátori sami rozhodli </w:t>
      </w:r>
      <w:r w:rsidR="002F7C12">
        <w:rPr>
          <w:rFonts w:ascii="Arial" w:hAnsi="Arial" w:cs="Arial"/>
        </w:rPr>
        <w:t xml:space="preserve">              </w:t>
      </w:r>
      <w:r>
        <w:rPr>
          <w:rFonts w:ascii="Arial" w:hAnsi="Arial" w:cs="Arial"/>
        </w:rPr>
        <w:t xml:space="preserve">o vykonaní 31 európskych zatýkacích rozkazov. Na súd bolo podaných 57 návrhov na vykonanie európskeho zatýkacieho rozkazu podľa § 21 zákona </w:t>
      </w:r>
      <w:r w:rsidR="002F7C12">
        <w:rPr>
          <w:rFonts w:ascii="Arial" w:hAnsi="Arial" w:cs="Arial"/>
        </w:rPr>
        <w:t xml:space="preserve">   </w:t>
      </w:r>
      <w:r>
        <w:rPr>
          <w:rFonts w:ascii="Arial" w:hAnsi="Arial" w:cs="Arial"/>
        </w:rPr>
        <w:t>č. 403/2004 Z.</w:t>
      </w:r>
      <w:r w:rsidR="00361944">
        <w:rPr>
          <w:rFonts w:ascii="Arial" w:hAnsi="Arial" w:cs="Arial"/>
        </w:rPr>
        <w:t xml:space="preserve"> </w:t>
      </w:r>
      <w:r>
        <w:rPr>
          <w:rFonts w:ascii="Arial" w:hAnsi="Arial" w:cs="Arial"/>
        </w:rPr>
        <w:t>z.</w:t>
      </w:r>
      <w:r w:rsidR="00AD29C1">
        <w:rPr>
          <w:rFonts w:ascii="Arial" w:hAnsi="Arial" w:cs="Arial"/>
        </w:rPr>
        <w:t xml:space="preserve"> o európskom zatýkacom rozkaze a o zmene a doplnení niektorých zákonov</w:t>
      </w:r>
      <w:r w:rsidR="006F10CE">
        <w:rPr>
          <w:rFonts w:ascii="Arial" w:hAnsi="Arial" w:cs="Arial"/>
        </w:rPr>
        <w:t>.</w:t>
      </w:r>
    </w:p>
    <w:p w:rsidR="00AB0195" w:rsidP="00AB0195">
      <w:pPr>
        <w:bidi w:val="0"/>
        <w:jc w:val="both"/>
        <w:rPr>
          <w:rFonts w:ascii="Arial" w:hAnsi="Arial" w:cs="Arial"/>
        </w:rPr>
      </w:pPr>
      <w:r>
        <w:rPr>
          <w:rFonts w:ascii="Arial" w:hAnsi="Arial" w:cs="Arial"/>
        </w:rPr>
        <w:tab/>
      </w:r>
    </w:p>
    <w:p w:rsidR="00AB0195" w:rsidP="002F7C12">
      <w:pPr>
        <w:bidi w:val="0"/>
        <w:ind w:left="708" w:firstLine="708"/>
        <w:jc w:val="both"/>
        <w:rPr>
          <w:rFonts w:ascii="Arial" w:hAnsi="Arial" w:cs="Arial"/>
        </w:rPr>
      </w:pPr>
      <w:r>
        <w:rPr>
          <w:rFonts w:ascii="Arial" w:hAnsi="Arial" w:cs="Arial"/>
        </w:rPr>
        <w:t xml:space="preserve">Na základe európskych zatýkacích rozkazov bolo odovzdaných do cudziny 22 občanov Slovenskej republiky (v roku 2008 </w:t>
      </w:r>
      <w:r w:rsidR="001364D1">
        <w:rPr>
          <w:rFonts w:ascii="Arial" w:hAnsi="Arial" w:cs="Arial"/>
        </w:rPr>
        <w:t>-</w:t>
      </w:r>
      <w:r>
        <w:rPr>
          <w:rFonts w:ascii="Arial" w:hAnsi="Arial" w:cs="Arial"/>
        </w:rPr>
        <w:t xml:space="preserve"> 34, v roku 2007 </w:t>
      </w:r>
      <w:r w:rsidR="001364D1">
        <w:rPr>
          <w:rFonts w:ascii="Arial" w:hAnsi="Arial" w:cs="Arial"/>
        </w:rPr>
        <w:t>-</w:t>
      </w:r>
      <w:r w:rsidR="00016326">
        <w:rPr>
          <w:rFonts w:ascii="Arial" w:hAnsi="Arial" w:cs="Arial"/>
        </w:rPr>
        <w:t xml:space="preserve"> 23), </w:t>
      </w:r>
      <w:r>
        <w:rPr>
          <w:rFonts w:ascii="Arial" w:hAnsi="Arial" w:cs="Arial"/>
        </w:rPr>
        <w:t>11 občanov Českej republiky, 3 občania Poľskej republiky,</w:t>
      </w:r>
      <w:r w:rsidR="006B667D">
        <w:rPr>
          <w:rFonts w:ascii="Arial" w:hAnsi="Arial" w:cs="Arial"/>
        </w:rPr>
        <w:t xml:space="preserve"> 2 občania Maďarskej republiky </w:t>
      </w:r>
      <w:r>
        <w:rPr>
          <w:rFonts w:ascii="Arial" w:hAnsi="Arial" w:cs="Arial"/>
        </w:rPr>
        <w:t xml:space="preserve"> a 1 občan Rumunskej republiky.  </w:t>
      </w:r>
    </w:p>
    <w:p w:rsidR="00FD0B04" w:rsidRPr="00FD0B04" w:rsidP="00A5627B">
      <w:pPr>
        <w:bidi w:val="0"/>
        <w:spacing w:line="360" w:lineRule="auto"/>
        <w:jc w:val="both"/>
        <w:rPr>
          <w:rFonts w:ascii="Arial" w:hAnsi="Arial" w:cs="Arial"/>
          <w:b/>
          <w:i/>
        </w:rPr>
      </w:pPr>
    </w:p>
    <w:p w:rsidR="004F07D2" w:rsidRPr="0070609D" w:rsidP="0070609D">
      <w:pPr>
        <w:bidi w:val="0"/>
        <w:spacing w:line="360" w:lineRule="auto"/>
        <w:ind w:firstLine="708"/>
        <w:jc w:val="both"/>
        <w:rPr>
          <w:rFonts w:ascii="Arial" w:hAnsi="Arial" w:cs="Arial"/>
          <w:b/>
        </w:rPr>
      </w:pPr>
      <w:r w:rsidR="006B667D">
        <w:rPr>
          <w:rFonts w:ascii="Arial" w:hAnsi="Arial" w:cs="Arial"/>
          <w:b/>
        </w:rPr>
        <w:t xml:space="preserve">2.4.6 </w:t>
      </w:r>
      <w:r w:rsidR="00A5627B">
        <w:rPr>
          <w:rFonts w:ascii="Arial" w:hAnsi="Arial" w:cs="Arial"/>
          <w:b/>
        </w:rPr>
        <w:t xml:space="preserve">  Problémy súvisiace s trestným konaním s cudzím prvkom </w:t>
      </w:r>
    </w:p>
    <w:p w:rsidR="004F07D2" w:rsidP="002F7C12">
      <w:pPr>
        <w:bidi w:val="0"/>
        <w:ind w:left="708" w:firstLine="702"/>
        <w:jc w:val="both"/>
        <w:rPr>
          <w:rFonts w:ascii="Arial" w:hAnsi="Arial" w:cs="Arial"/>
        </w:rPr>
      </w:pPr>
      <w:r>
        <w:rPr>
          <w:rFonts w:ascii="Arial" w:hAnsi="Arial" w:cs="Arial"/>
        </w:rPr>
        <w:t xml:space="preserve">V rámci  trestného konania s cudzím prvkom v roku 2009  naďalej </w:t>
      </w:r>
      <w:r w:rsidR="002F7C12">
        <w:rPr>
          <w:rFonts w:ascii="Arial" w:hAnsi="Arial" w:cs="Arial"/>
        </w:rPr>
        <w:t xml:space="preserve">pretrvávajú problémy súvisiace </w:t>
      </w:r>
      <w:r>
        <w:rPr>
          <w:rFonts w:ascii="Arial" w:hAnsi="Arial" w:cs="Arial"/>
        </w:rPr>
        <w:t>s neustálym nára</w:t>
      </w:r>
      <w:r w:rsidR="002F7C12">
        <w:rPr>
          <w:rFonts w:ascii="Arial" w:hAnsi="Arial" w:cs="Arial"/>
        </w:rPr>
        <w:t>stom agendy, jej rôznorodosťou</w:t>
      </w:r>
      <w:r>
        <w:rPr>
          <w:rFonts w:ascii="Arial" w:hAnsi="Arial" w:cs="Arial"/>
        </w:rPr>
        <w:t xml:space="preserve"> a náročnosťou na jazykové vybavenie. Počet  prokurátorov  predovšetkým na nižších stupňoch </w:t>
      </w:r>
      <w:r w:rsidR="00AD29C1">
        <w:rPr>
          <w:rFonts w:ascii="Arial" w:hAnsi="Arial" w:cs="Arial"/>
        </w:rPr>
        <w:t xml:space="preserve">prokuratúry </w:t>
      </w:r>
      <w:r>
        <w:rPr>
          <w:rFonts w:ascii="Arial" w:hAnsi="Arial" w:cs="Arial"/>
        </w:rPr>
        <w:t xml:space="preserve">nezodpovedá potrebám a rastúca rôznorodosť agendy si aj na okresných prokuratúrach vyžaduje zvýšenie dôrazu na špecializáciu prokurátorov vybavujúcich túto agendu.  </w:t>
      </w:r>
    </w:p>
    <w:p w:rsidR="004F07D2" w:rsidP="004F07D2">
      <w:pPr>
        <w:bidi w:val="0"/>
        <w:jc w:val="both"/>
        <w:rPr>
          <w:rFonts w:ascii="Arial" w:hAnsi="Arial" w:cs="Arial"/>
        </w:rPr>
      </w:pPr>
    </w:p>
    <w:p w:rsidR="008438CF" w:rsidRPr="008438CF" w:rsidP="00A5627B">
      <w:pPr>
        <w:bidi w:val="0"/>
        <w:spacing w:line="360" w:lineRule="auto"/>
        <w:jc w:val="both"/>
        <w:rPr>
          <w:rFonts w:ascii="Arial" w:hAnsi="Arial" w:cs="Arial"/>
        </w:rPr>
      </w:pPr>
    </w:p>
    <w:p w:rsidR="00A5627B" w:rsidRPr="00E12FA8" w:rsidP="00F55BB7">
      <w:pPr>
        <w:bidi w:val="0"/>
        <w:jc w:val="center"/>
        <w:rPr>
          <w:rFonts w:ascii="Arial" w:hAnsi="Arial" w:cs="Arial"/>
          <w:b/>
          <w:sz w:val="28"/>
          <w:szCs w:val="28"/>
        </w:rPr>
      </w:pPr>
      <w:r w:rsidRPr="00E12FA8">
        <w:rPr>
          <w:rFonts w:ascii="Arial" w:hAnsi="Arial" w:cs="Arial"/>
          <w:b/>
          <w:sz w:val="28"/>
          <w:szCs w:val="28"/>
        </w:rPr>
        <w:t>ČASŤ 3.</w:t>
      </w:r>
    </w:p>
    <w:p w:rsidR="00F55BB7" w:rsidRPr="00E12FA8" w:rsidP="00F55BB7">
      <w:pPr>
        <w:bidi w:val="0"/>
        <w:jc w:val="center"/>
        <w:rPr>
          <w:rFonts w:ascii="Arial" w:hAnsi="Arial" w:cs="Arial"/>
          <w:b/>
          <w:sz w:val="28"/>
          <w:szCs w:val="28"/>
        </w:rPr>
      </w:pPr>
    </w:p>
    <w:p w:rsidR="00A5627B" w:rsidRPr="00E12FA8" w:rsidP="00F55BB7">
      <w:pPr>
        <w:bidi w:val="0"/>
        <w:jc w:val="center"/>
        <w:rPr>
          <w:rFonts w:ascii="Arial" w:hAnsi="Arial" w:cs="Arial"/>
          <w:b/>
          <w:sz w:val="28"/>
          <w:szCs w:val="28"/>
        </w:rPr>
      </w:pPr>
      <w:r w:rsidRPr="00E12FA8">
        <w:rPr>
          <w:rFonts w:ascii="Arial" w:hAnsi="Arial" w:cs="Arial"/>
          <w:b/>
          <w:sz w:val="28"/>
          <w:szCs w:val="28"/>
        </w:rPr>
        <w:t>STAV   ZÁKONNOSTI  A  ČINNOSŤ   PROKURATÚRY  V NETRESTNEJ OBLASTI</w:t>
      </w:r>
    </w:p>
    <w:p w:rsidR="00A5627B" w:rsidRPr="003C5F10" w:rsidP="00F55BB7">
      <w:pPr>
        <w:bidi w:val="0"/>
        <w:ind w:left="1560" w:hanging="1560"/>
        <w:jc w:val="center"/>
        <w:rPr>
          <w:rFonts w:ascii="Arial" w:hAnsi="Arial" w:cs="Arial"/>
          <w:b/>
          <w:sz w:val="28"/>
          <w:szCs w:val="28"/>
        </w:rPr>
      </w:pPr>
    </w:p>
    <w:p w:rsidR="00A97669" w:rsidP="00A97669">
      <w:pPr>
        <w:bidi w:val="0"/>
        <w:rPr>
          <w:rFonts w:ascii="Arial" w:hAnsi="Arial" w:cs="Arial"/>
          <w:b/>
        </w:rPr>
      </w:pPr>
    </w:p>
    <w:p w:rsidR="00A97669" w:rsidP="002F7C12">
      <w:pPr>
        <w:bidi w:val="0"/>
        <w:ind w:left="708" w:firstLine="702"/>
        <w:jc w:val="both"/>
        <w:rPr>
          <w:rFonts w:ascii="Arial" w:hAnsi="Arial" w:cs="Arial"/>
        </w:rPr>
      </w:pPr>
      <w:r>
        <w:rPr>
          <w:rFonts w:ascii="Arial" w:hAnsi="Arial" w:cs="Arial"/>
        </w:rPr>
        <w:t xml:space="preserve">V roku 2009 </w:t>
      </w:r>
      <w:r w:rsidR="00AD29C1">
        <w:rPr>
          <w:rFonts w:ascii="Arial" w:hAnsi="Arial" w:cs="Arial"/>
        </w:rPr>
        <w:t xml:space="preserve">bola </w:t>
      </w:r>
      <w:r>
        <w:rPr>
          <w:rFonts w:ascii="Arial" w:hAnsi="Arial" w:cs="Arial"/>
        </w:rPr>
        <w:t>pôsobnosť prokurátorov v netrestnej oblasti rozšírená o ďalšie oprávnenia a to v</w:t>
      </w:r>
      <w:r w:rsidR="00E2307D">
        <w:rPr>
          <w:rFonts w:ascii="Arial" w:hAnsi="Arial" w:cs="Arial"/>
        </w:rPr>
        <w:t> </w:t>
      </w:r>
      <w:r>
        <w:rPr>
          <w:rFonts w:ascii="Arial" w:hAnsi="Arial" w:cs="Arial"/>
        </w:rPr>
        <w:t>občiansko</w:t>
      </w:r>
      <w:r w:rsidR="00E2307D">
        <w:rPr>
          <w:rFonts w:ascii="Arial" w:hAnsi="Arial" w:cs="Arial"/>
        </w:rPr>
        <w:t>-</w:t>
      </w:r>
      <w:r>
        <w:rPr>
          <w:rFonts w:ascii="Arial" w:hAnsi="Arial" w:cs="Arial"/>
        </w:rPr>
        <w:t>súdnej oblasti. Prokurátor podľa § 35 ods. 1 písm. f</w:t>
      </w:r>
      <w:r w:rsidR="00E92056">
        <w:rPr>
          <w:rFonts w:ascii="Arial" w:hAnsi="Arial" w:cs="Arial"/>
        </w:rPr>
        <w:t>/</w:t>
      </w:r>
      <w:r>
        <w:rPr>
          <w:rFonts w:ascii="Arial" w:hAnsi="Arial" w:cs="Arial"/>
        </w:rPr>
        <w:t xml:space="preserve"> Občianskeho súdneho poriadku (ďalej len „OSP“) môže podať návrh na začatie konania</w:t>
      </w:r>
      <w:r w:rsidR="0068174C">
        <w:rPr>
          <w:rFonts w:ascii="Arial" w:hAnsi="Arial" w:cs="Arial"/>
        </w:rPr>
        <w:t>,</w:t>
      </w:r>
      <w:r>
        <w:rPr>
          <w:rFonts w:ascii="Arial" w:hAnsi="Arial" w:cs="Arial"/>
        </w:rPr>
        <w:t xml:space="preserve"> ak ide o vyslovenie neplatnosti prevodu alebo prechodu vlastníctva alebo o určenie vlastníctva a pri nadobudnutí vlastníctva boli porušené ustanovenia všeobecne záväzného </w:t>
      </w:r>
      <w:r w:rsidR="0068174C">
        <w:rPr>
          <w:rFonts w:ascii="Arial" w:hAnsi="Arial" w:cs="Arial"/>
        </w:rPr>
        <w:t xml:space="preserve">právneho </w:t>
      </w:r>
      <w:r>
        <w:rPr>
          <w:rFonts w:ascii="Arial" w:hAnsi="Arial" w:cs="Arial"/>
        </w:rPr>
        <w:t>predpisu. Rozšírila sa aj možnosť vstúpiť do začatého konania vo veciach ochrany spotrebiteľa, vo veciach zodpovednosti za škodu spôsobenú orgánmi verejnej moci pri výkone verejnej moci nezákonným rozhodnutím alebo nesprávnym úradným postupom (§ 35 ods. 2 písm. j</w:t>
      </w:r>
      <w:r w:rsidR="0082640D">
        <w:rPr>
          <w:rFonts w:ascii="Arial" w:hAnsi="Arial" w:cs="Arial"/>
        </w:rPr>
        <w:t xml:space="preserve">/ </w:t>
      </w:r>
      <w:r>
        <w:rPr>
          <w:rFonts w:ascii="Arial" w:hAnsi="Arial" w:cs="Arial"/>
        </w:rPr>
        <w:t xml:space="preserve"> a</w:t>
      </w:r>
      <w:r w:rsidR="0082640D">
        <w:rPr>
          <w:rFonts w:ascii="Arial" w:hAnsi="Arial" w:cs="Arial"/>
        </w:rPr>
        <w:t xml:space="preserve">  </w:t>
      </w:r>
      <w:r>
        <w:rPr>
          <w:rFonts w:ascii="Arial" w:hAnsi="Arial" w:cs="Arial"/>
        </w:rPr>
        <w:t>k</w:t>
      </w:r>
      <w:r w:rsidR="0082640D">
        <w:rPr>
          <w:rFonts w:ascii="Arial" w:hAnsi="Arial" w:cs="Arial"/>
        </w:rPr>
        <w:t>/</w:t>
      </w:r>
      <w:r>
        <w:rPr>
          <w:rFonts w:ascii="Arial" w:hAnsi="Arial" w:cs="Arial"/>
        </w:rPr>
        <w:t xml:space="preserve"> OSP). Posilnilo sa postavenie prokurátora aj vo vzťahu k orgánom územnej samosprávy v konaní o proteste prokurátora. </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sidR="00AD29C1">
        <w:rPr>
          <w:rFonts w:ascii="Arial" w:hAnsi="Arial" w:cs="Arial"/>
        </w:rPr>
        <w:t xml:space="preserve">Ak </w:t>
      </w:r>
      <w:r>
        <w:rPr>
          <w:rFonts w:ascii="Arial" w:hAnsi="Arial" w:cs="Arial"/>
        </w:rPr>
        <w:t xml:space="preserve">obecné zastupiteľstvo, mestské zastupiteľstvo, miestne zastupiteľstvo alebo zastupiteľstvo vyššieho územného celku nezruší na základe protestu prokurátora svoje uznesenie, ktoré je v rozpore so zákonom, </w:t>
      </w:r>
      <w:r w:rsidR="00AD29C1">
        <w:rPr>
          <w:rFonts w:ascii="Arial" w:hAnsi="Arial" w:cs="Arial"/>
        </w:rPr>
        <w:t xml:space="preserve">prokurátor </w:t>
      </w:r>
      <w:r>
        <w:rPr>
          <w:rFonts w:ascii="Arial" w:hAnsi="Arial" w:cs="Arial"/>
        </w:rPr>
        <w:t xml:space="preserve">môže podať na súd návrh na zrušenie tohto uznesenia (§ 250zf ods. 1 OSP). </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Pr>
          <w:rFonts w:ascii="Arial" w:hAnsi="Arial" w:cs="Arial"/>
        </w:rPr>
        <w:t xml:space="preserve">Takýto návrh na začatie konania môže prokurátor podľa § 250zfa OSP podať aj vtedy, ak obec alebo vyšší územný celok nezruší alebo nezmení na základe protestu prokurátora svoje všeobecne záväzné nariadenie (ďalej len „VZN“). </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sidR="00AD29C1">
        <w:rPr>
          <w:rFonts w:ascii="Arial" w:hAnsi="Arial" w:cs="Arial"/>
        </w:rPr>
        <w:t xml:space="preserve">Na </w:t>
      </w:r>
      <w:r>
        <w:rPr>
          <w:rFonts w:ascii="Arial" w:hAnsi="Arial" w:cs="Arial"/>
        </w:rPr>
        <w:t>prokuratúr</w:t>
      </w:r>
      <w:r w:rsidR="00AD29C1">
        <w:rPr>
          <w:rFonts w:ascii="Arial" w:hAnsi="Arial" w:cs="Arial"/>
        </w:rPr>
        <w:t>e</w:t>
      </w:r>
      <w:r>
        <w:rPr>
          <w:rFonts w:ascii="Arial" w:hAnsi="Arial" w:cs="Arial"/>
        </w:rPr>
        <w:t xml:space="preserve"> Slovenskej republiky v roku 2009 v netrestnej oblasti pôsobilo 126 prokurátorov, ktorí vybavili 19 066 vecí (o 1</w:t>
      </w:r>
      <w:r w:rsidR="00E92056">
        <w:rPr>
          <w:rFonts w:ascii="Arial" w:hAnsi="Arial" w:cs="Arial"/>
        </w:rPr>
        <w:t xml:space="preserve"> </w:t>
      </w:r>
      <w:r>
        <w:rPr>
          <w:rFonts w:ascii="Arial" w:hAnsi="Arial" w:cs="Arial"/>
        </w:rPr>
        <w:t xml:space="preserve">149 viac ako v roku 2008 a o 3 882 viac ako v roku 2007). </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Pr>
          <w:rFonts w:ascii="Arial" w:hAnsi="Arial" w:cs="Arial"/>
        </w:rPr>
        <w:t>V netrestnej oblasti mimosúdnej prokurátori podali orgánom verejnej správy  1</w:t>
      </w:r>
      <w:r w:rsidR="00AD29C1">
        <w:rPr>
          <w:rFonts w:ascii="Arial" w:hAnsi="Arial" w:cs="Arial"/>
        </w:rPr>
        <w:t xml:space="preserve"> </w:t>
      </w:r>
      <w:r>
        <w:rPr>
          <w:rFonts w:ascii="Arial" w:hAnsi="Arial" w:cs="Arial"/>
        </w:rPr>
        <w:t>051 protestov (o 195 menej ako v roku 2008 a o 123 menej ako v roku 2007). Za účelom odstránenia porušovania zákonov a ostatných všeobecne záväzných právnych predpisov orgánmi verejnej správy prokurátori podali 1</w:t>
      </w:r>
      <w:r w:rsidR="00AD29C1">
        <w:rPr>
          <w:rFonts w:ascii="Arial" w:hAnsi="Arial" w:cs="Arial"/>
        </w:rPr>
        <w:t xml:space="preserve"> </w:t>
      </w:r>
      <w:r>
        <w:rPr>
          <w:rFonts w:ascii="Arial" w:hAnsi="Arial" w:cs="Arial"/>
        </w:rPr>
        <w:t xml:space="preserve">873 upozornení prokurátora (o 315 viac ako v roku 2008 a o 388 viac ako v roku 2007). </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Pr>
          <w:rFonts w:ascii="Arial" w:hAnsi="Arial" w:cs="Arial"/>
        </w:rPr>
        <w:t>V orgánoch verejnej správy vykonali 1</w:t>
      </w:r>
      <w:r w:rsidR="00AD29C1">
        <w:rPr>
          <w:rFonts w:ascii="Arial" w:hAnsi="Arial" w:cs="Arial"/>
        </w:rPr>
        <w:t xml:space="preserve"> </w:t>
      </w:r>
      <w:r>
        <w:rPr>
          <w:rFonts w:ascii="Arial" w:hAnsi="Arial" w:cs="Arial"/>
        </w:rPr>
        <w:t xml:space="preserve">474 previerok zachovávania zákonnosti (o 3 viac ako v roku 2008 a o 251 viac ako v roku 2007). Vývoj v počte previerok za roky 2007 až 2009 potvrdil, že s existujúcim počtom prokurátorov, ktorí pôsobia v netrestnej oblasti, nie je v ďalšom období možné počet previerok zvyšovať, hoci situácia v dodržiavaní zákonov a ostatných všeobecne záväzných právnych predpisov na niektorých úsekoch by si nepochybne vyžadovala vykonávať previerky zachovávania zákonnosti vo väčšom rozsahu.  </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Pr>
          <w:rFonts w:ascii="Arial" w:hAnsi="Arial" w:cs="Arial"/>
        </w:rPr>
        <w:t>V občianskosúdnej oblasti prokurátori vstúpili do začatého občianskeho súdneho konania v</w:t>
      </w:r>
      <w:r w:rsidR="00AD29C1">
        <w:rPr>
          <w:rFonts w:ascii="Arial" w:hAnsi="Arial" w:cs="Arial"/>
        </w:rPr>
        <w:t> </w:t>
      </w:r>
      <w:r>
        <w:rPr>
          <w:rFonts w:ascii="Arial" w:hAnsi="Arial" w:cs="Arial"/>
        </w:rPr>
        <w:t>1</w:t>
      </w:r>
      <w:r w:rsidR="00AD29C1">
        <w:rPr>
          <w:rFonts w:ascii="Arial" w:hAnsi="Arial" w:cs="Arial"/>
        </w:rPr>
        <w:t xml:space="preserve"> </w:t>
      </w:r>
      <w:r>
        <w:rPr>
          <w:rFonts w:ascii="Arial" w:hAnsi="Arial" w:cs="Arial"/>
        </w:rPr>
        <w:t xml:space="preserve">795 veciach (o 133 vstupov viac ako v roku 2008 a o 488 viac ako v roku 2007). Podali 110 návrhov na začatie občianskosúdneho konania (o 31 viac ako v roku 2008 a o 71 viac ako v roku 2007). </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Pr>
          <w:rFonts w:ascii="Arial" w:hAnsi="Arial" w:cs="Arial"/>
        </w:rPr>
        <w:t>V roku 2009 prokurátori vybavili 1</w:t>
      </w:r>
      <w:r w:rsidR="00AD29C1">
        <w:rPr>
          <w:rFonts w:ascii="Arial" w:hAnsi="Arial" w:cs="Arial"/>
        </w:rPr>
        <w:t xml:space="preserve"> </w:t>
      </w:r>
      <w:r>
        <w:rPr>
          <w:rFonts w:ascii="Arial" w:hAnsi="Arial" w:cs="Arial"/>
        </w:rPr>
        <w:t xml:space="preserve">908 podnetov na podanie mimoriadneho dovolania generálnym prokurátorom proti právoplatným rozhodnutiam súdov (v roku 2008 ich vybavili o 228 menej, v roku 2007 o 343 menej). Proti právoplatným rozhodnutiam súdov generálny prokurátor podal na Najvyšší súd Slovenskej republiky 145 mimoriadnych dovolaní (o 8 menej ako v roku 2008 a o 4 viac ako v roku 2007). </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sidR="00AD29C1">
        <w:rPr>
          <w:rFonts w:ascii="Arial" w:hAnsi="Arial" w:cs="Arial"/>
        </w:rPr>
        <w:t xml:space="preserve">Generálny prokurátor podal v roku 2009 dva návrhy na začatie konania          </w:t>
      </w:r>
      <w:r>
        <w:rPr>
          <w:rFonts w:ascii="Arial" w:hAnsi="Arial" w:cs="Arial"/>
        </w:rPr>
        <w:t>pred Ústavným súdom Slovenskej republiky</w:t>
      </w:r>
      <w:r w:rsidR="00AD29C1">
        <w:rPr>
          <w:rFonts w:ascii="Arial" w:hAnsi="Arial" w:cs="Arial"/>
        </w:rPr>
        <w:t xml:space="preserve"> (ďalej len „ústavný súd“). V porovnaní sa rokom 2008 to bolo </w:t>
      </w:r>
      <w:r>
        <w:rPr>
          <w:rFonts w:ascii="Arial" w:hAnsi="Arial" w:cs="Arial"/>
        </w:rPr>
        <w:t>o 1 návrh menej a</w:t>
      </w:r>
      <w:r w:rsidR="00AD29C1">
        <w:rPr>
          <w:rFonts w:ascii="Arial" w:hAnsi="Arial" w:cs="Arial"/>
        </w:rPr>
        <w:t> v porovnaní s rokom 2007 o 3 návrhy menej.</w:t>
      </w:r>
    </w:p>
    <w:p w:rsidR="00A97669" w:rsidP="00A97669">
      <w:pPr>
        <w:bidi w:val="0"/>
        <w:jc w:val="both"/>
        <w:rPr>
          <w:rFonts w:ascii="Arial" w:hAnsi="Arial" w:cs="Arial"/>
        </w:rPr>
      </w:pPr>
    </w:p>
    <w:p w:rsidR="00A97669" w:rsidP="002F7C12">
      <w:pPr>
        <w:bidi w:val="0"/>
        <w:ind w:left="708" w:firstLine="702"/>
        <w:jc w:val="both"/>
        <w:rPr>
          <w:rFonts w:ascii="Arial" w:hAnsi="Arial" w:cs="Arial"/>
        </w:rPr>
      </w:pPr>
      <w:r>
        <w:rPr>
          <w:rFonts w:ascii="Arial" w:hAnsi="Arial" w:cs="Arial"/>
        </w:rPr>
        <w:t>Úspešnosť protestov prokurátora a upozornení prokurátora bola aj v roku 2009 dobrá, o čom svedčí tento prehľad:</w:t>
      </w:r>
    </w:p>
    <w:p w:rsidR="00A97669" w:rsidP="00A97669">
      <w:pPr>
        <w:bidi w:val="0"/>
        <w:spacing w:line="360" w:lineRule="auto"/>
        <w:jc w:val="both"/>
        <w:rPr>
          <w:rFonts w:ascii="Arial" w:hAnsi="Arial" w:cs="Arial"/>
        </w:rPr>
      </w:pPr>
    </w:p>
    <w:tbl>
      <w:tblPr>
        <w:tblStyle w:val="TableNormal"/>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260"/>
        <w:gridCol w:w="1620"/>
        <w:gridCol w:w="1620"/>
        <w:gridCol w:w="1724"/>
      </w:tblGrid>
      <w:tr>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b/>
                <w:sz w:val="20"/>
                <w:szCs w:val="20"/>
              </w:rPr>
            </w:pPr>
          </w:p>
          <w:p w:rsidR="00A97669" w:rsidRPr="00C375AC" w:rsidP="00C375AC">
            <w:pPr>
              <w:bidi w:val="0"/>
              <w:jc w:val="center"/>
              <w:rPr>
                <w:rFonts w:ascii="Arial" w:hAnsi="Arial" w:cs="Arial"/>
                <w:b/>
                <w:sz w:val="20"/>
                <w:szCs w:val="20"/>
              </w:rPr>
            </w:pPr>
            <w:r w:rsidRPr="00C375AC">
              <w:rPr>
                <w:rFonts w:ascii="Arial" w:hAnsi="Arial" w:cs="Arial"/>
                <w:b/>
                <w:sz w:val="20"/>
                <w:szCs w:val="20"/>
              </w:rPr>
              <w:t>R o k</w:t>
            </w:r>
          </w:p>
          <w:p w:rsidR="00A97669" w:rsidRPr="00C375AC" w:rsidP="00C375AC">
            <w:pPr>
              <w:bidi w:val="0"/>
              <w:jc w:val="center"/>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b/>
                <w:sz w:val="20"/>
                <w:szCs w:val="20"/>
              </w:rPr>
            </w:pPr>
          </w:p>
          <w:p w:rsidR="00A97669" w:rsidRPr="00C375AC" w:rsidP="00C375AC">
            <w:pPr>
              <w:bidi w:val="0"/>
              <w:jc w:val="center"/>
              <w:rPr>
                <w:rFonts w:ascii="Arial" w:hAnsi="Arial" w:cs="Arial"/>
                <w:b/>
                <w:sz w:val="20"/>
                <w:szCs w:val="20"/>
              </w:rPr>
            </w:pPr>
            <w:r w:rsidRPr="00C375AC">
              <w:rPr>
                <w:rFonts w:ascii="Arial" w:hAnsi="Arial" w:cs="Arial"/>
                <w:b/>
                <w:sz w:val="20"/>
                <w:szCs w:val="20"/>
              </w:rPr>
              <w:t>2007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b/>
                <w:sz w:val="20"/>
                <w:szCs w:val="20"/>
              </w:rPr>
            </w:pPr>
          </w:p>
          <w:p w:rsidR="00A97669" w:rsidRPr="00C375AC" w:rsidP="00C375AC">
            <w:pPr>
              <w:bidi w:val="0"/>
              <w:jc w:val="center"/>
              <w:rPr>
                <w:rFonts w:ascii="Arial" w:hAnsi="Arial" w:cs="Arial"/>
                <w:b/>
                <w:sz w:val="20"/>
                <w:szCs w:val="20"/>
              </w:rPr>
            </w:pPr>
            <w:r w:rsidRPr="00C375AC">
              <w:rPr>
                <w:rFonts w:ascii="Arial" w:hAnsi="Arial" w:cs="Arial"/>
                <w:b/>
                <w:sz w:val="20"/>
                <w:szCs w:val="20"/>
              </w:rPr>
              <w:t>2008</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b/>
                <w:sz w:val="20"/>
                <w:szCs w:val="20"/>
              </w:rPr>
            </w:pPr>
          </w:p>
          <w:p w:rsidR="00A97669" w:rsidRPr="00C375AC" w:rsidP="00C375AC">
            <w:pPr>
              <w:bidi w:val="0"/>
              <w:jc w:val="center"/>
              <w:rPr>
                <w:rFonts w:ascii="Arial" w:hAnsi="Arial" w:cs="Arial"/>
                <w:b/>
                <w:sz w:val="20"/>
                <w:szCs w:val="20"/>
              </w:rPr>
            </w:pPr>
            <w:r w:rsidRPr="00C375AC">
              <w:rPr>
                <w:rFonts w:ascii="Arial" w:hAnsi="Arial" w:cs="Arial"/>
                <w:b/>
                <w:sz w:val="20"/>
                <w:szCs w:val="20"/>
              </w:rPr>
              <w:t>2009</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b/>
                <w:sz w:val="20"/>
                <w:szCs w:val="20"/>
              </w:rPr>
            </w:pPr>
          </w:p>
          <w:p w:rsidR="00A97669" w:rsidRPr="00C375AC" w:rsidP="00C375AC">
            <w:pPr>
              <w:bidi w:val="0"/>
              <w:jc w:val="center"/>
              <w:rPr>
                <w:rFonts w:ascii="Arial" w:hAnsi="Arial" w:cs="Arial"/>
                <w:b/>
                <w:sz w:val="20"/>
                <w:szCs w:val="20"/>
              </w:rPr>
            </w:pPr>
            <w:r w:rsidRPr="00C375AC">
              <w:rPr>
                <w:rFonts w:ascii="Arial" w:hAnsi="Arial" w:cs="Arial"/>
                <w:b/>
                <w:sz w:val="20"/>
                <w:szCs w:val="20"/>
              </w:rPr>
              <w:t>Spolu</w:t>
            </w:r>
          </w:p>
        </w:tc>
      </w:tr>
      <w:tr>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both"/>
              <w:rPr>
                <w:rFonts w:ascii="Arial" w:hAnsi="Arial" w:cs="Arial"/>
                <w:b/>
                <w:sz w:val="20"/>
                <w:szCs w:val="20"/>
              </w:rPr>
            </w:pPr>
            <w:r w:rsidRPr="00C375AC">
              <w:rPr>
                <w:rFonts w:ascii="Arial" w:hAnsi="Arial" w:cs="Arial"/>
                <w:b/>
                <w:sz w:val="20"/>
                <w:szCs w:val="20"/>
              </w:rPr>
              <w:t>Vybavené protesty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875</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14</w:t>
            </w:r>
            <w:r w:rsidRPr="00C375AC" w:rsidR="00796443">
              <w:rPr>
                <w:rFonts w:ascii="Arial" w:hAnsi="Arial" w:cs="Arial"/>
                <w:sz w:val="20"/>
                <w:szCs w:val="20"/>
              </w:rPr>
              <w:t>8</w:t>
            </w:r>
            <w:r w:rsidRPr="00C375AC">
              <w:rPr>
                <w:rFonts w:ascii="Arial" w:hAnsi="Arial" w:cs="Arial"/>
                <w:sz w:val="20"/>
                <w:szCs w:val="20"/>
              </w:rPr>
              <w:t>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929</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32</w:t>
            </w:r>
            <w:r w:rsidRPr="00C375AC" w:rsidR="00796443">
              <w:rPr>
                <w:rFonts w:ascii="Arial" w:hAnsi="Arial" w:cs="Arial"/>
                <w:sz w:val="20"/>
                <w:szCs w:val="20"/>
              </w:rPr>
              <w:t>8</w:t>
            </w:r>
            <w:r w:rsidRPr="00C375AC">
              <w:rPr>
                <w:rFonts w:ascii="Arial" w:hAnsi="Arial" w:cs="Arial"/>
                <w:sz w:val="20"/>
                <w:szCs w:val="20"/>
              </w:rPr>
              <w:t>6</w:t>
            </w:r>
          </w:p>
        </w:tc>
      </w:tr>
      <w:tr>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both"/>
              <w:rPr>
                <w:rFonts w:ascii="Arial" w:hAnsi="Arial" w:cs="Arial"/>
                <w:b/>
                <w:sz w:val="20"/>
                <w:szCs w:val="20"/>
              </w:rPr>
            </w:pPr>
            <w:r w:rsidRPr="00C375AC">
              <w:rPr>
                <w:rFonts w:ascii="Arial" w:hAnsi="Arial" w:cs="Arial"/>
                <w:b/>
                <w:sz w:val="20"/>
                <w:szCs w:val="20"/>
              </w:rPr>
              <w:t xml:space="preserve">Vybavené upozornenia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pPr>
              <w:bidi w:val="0"/>
              <w:rPr>
                <w:rFonts w:ascii="Arial" w:hAnsi="Arial" w:cs="Arial"/>
                <w:sz w:val="20"/>
                <w:szCs w:val="20"/>
              </w:rPr>
            </w:pPr>
            <w:r w:rsidRPr="00C375AC" w:rsidR="008438CF">
              <w:rPr>
                <w:rFonts w:ascii="Arial" w:hAnsi="Arial" w:cs="Arial"/>
                <w:sz w:val="20"/>
                <w:szCs w:val="20"/>
              </w:rPr>
              <w:t xml:space="preserve">    </w:t>
            </w:r>
            <w:r w:rsidRPr="00C375AC">
              <w:rPr>
                <w:rFonts w:ascii="Arial" w:hAnsi="Arial" w:cs="Arial"/>
                <w:sz w:val="20"/>
                <w:szCs w:val="20"/>
              </w:rPr>
              <w:t>1219</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1985</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pPr>
              <w:bidi w:val="0"/>
              <w:rPr>
                <w:rFonts w:ascii="Arial" w:hAnsi="Arial" w:cs="Arial"/>
                <w:sz w:val="20"/>
                <w:szCs w:val="20"/>
              </w:rPr>
            </w:pPr>
            <w:r w:rsidRPr="00C375AC">
              <w:rPr>
                <w:rFonts w:ascii="Arial" w:hAnsi="Arial" w:cs="Arial"/>
                <w:sz w:val="20"/>
                <w:szCs w:val="20"/>
              </w:rPr>
              <w:t xml:space="preserve">         1715</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4919</w:t>
            </w:r>
          </w:p>
        </w:tc>
      </w:tr>
      <w:tr>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both"/>
              <w:rPr>
                <w:rFonts w:ascii="Arial" w:hAnsi="Arial" w:cs="Arial"/>
                <w:b/>
                <w:sz w:val="20"/>
                <w:szCs w:val="20"/>
              </w:rPr>
            </w:pPr>
            <w:r w:rsidRPr="00C375AC">
              <w:rPr>
                <w:rFonts w:ascii="Arial" w:hAnsi="Arial" w:cs="Arial"/>
                <w:b/>
                <w:sz w:val="20"/>
                <w:szCs w:val="20"/>
              </w:rPr>
              <w:t>Úspešné protesty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839</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1335</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849</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3023</w:t>
            </w:r>
          </w:p>
        </w:tc>
      </w:tr>
      <w:tr>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both"/>
              <w:rPr>
                <w:rFonts w:ascii="Arial" w:hAnsi="Arial" w:cs="Arial"/>
                <w:b/>
                <w:sz w:val="20"/>
                <w:szCs w:val="20"/>
              </w:rPr>
            </w:pPr>
            <w:r w:rsidRPr="00C375AC">
              <w:rPr>
                <w:rFonts w:ascii="Arial" w:hAnsi="Arial" w:cs="Arial"/>
                <w:b/>
                <w:sz w:val="20"/>
                <w:szCs w:val="20"/>
              </w:rPr>
              <w:t>Neúspešné protesty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22</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110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68</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200</w:t>
            </w:r>
          </w:p>
        </w:tc>
      </w:tr>
      <w:tr>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both"/>
              <w:rPr>
                <w:rFonts w:ascii="Arial" w:hAnsi="Arial" w:cs="Arial"/>
                <w:b/>
                <w:sz w:val="20"/>
                <w:szCs w:val="20"/>
              </w:rPr>
            </w:pPr>
            <w:r w:rsidRPr="00C375AC">
              <w:rPr>
                <w:rFonts w:ascii="Arial" w:hAnsi="Arial" w:cs="Arial"/>
                <w:b/>
                <w:sz w:val="20"/>
                <w:szCs w:val="20"/>
              </w:rPr>
              <w:t>Späťvzaté protesty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sidR="008438CF">
              <w:rPr>
                <w:rFonts w:ascii="Arial" w:hAnsi="Arial" w:cs="Arial"/>
                <w:sz w:val="20"/>
                <w:szCs w:val="20"/>
              </w:rPr>
              <w:t xml:space="preserve"> </w:t>
            </w:r>
            <w:r w:rsidRPr="00C375AC">
              <w:rPr>
                <w:rFonts w:ascii="Arial" w:hAnsi="Arial" w:cs="Arial"/>
                <w:sz w:val="20"/>
                <w:szCs w:val="20"/>
              </w:rPr>
              <w:t>14</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17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12</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43</w:t>
            </w:r>
          </w:p>
        </w:tc>
      </w:tr>
      <w:tr>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both"/>
              <w:rPr>
                <w:rFonts w:ascii="Arial" w:hAnsi="Arial" w:cs="Arial"/>
                <w:b/>
                <w:sz w:val="20"/>
                <w:szCs w:val="20"/>
              </w:rPr>
            </w:pPr>
            <w:r w:rsidRPr="00C375AC">
              <w:rPr>
                <w:rFonts w:ascii="Arial" w:hAnsi="Arial" w:cs="Arial"/>
                <w:b/>
                <w:sz w:val="20"/>
                <w:szCs w:val="20"/>
              </w:rPr>
              <w:t>Úspešné upozornenia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pPr>
              <w:bidi w:val="0"/>
              <w:rPr>
                <w:rFonts w:ascii="Arial" w:hAnsi="Arial" w:cs="Arial"/>
                <w:sz w:val="20"/>
                <w:szCs w:val="20"/>
              </w:rPr>
            </w:pPr>
            <w:r w:rsidRPr="00C375AC" w:rsidR="008438CF">
              <w:rPr>
                <w:rFonts w:ascii="Arial" w:hAnsi="Arial" w:cs="Arial"/>
                <w:sz w:val="20"/>
                <w:szCs w:val="20"/>
              </w:rPr>
              <w:t xml:space="preserve">    </w:t>
            </w:r>
            <w:r w:rsidRPr="00C375AC">
              <w:rPr>
                <w:rFonts w:ascii="Arial" w:hAnsi="Arial" w:cs="Arial"/>
                <w:sz w:val="20"/>
                <w:szCs w:val="20"/>
              </w:rPr>
              <w:t>1200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1937</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pPr>
              <w:bidi w:val="0"/>
              <w:rPr>
                <w:rFonts w:ascii="Arial" w:hAnsi="Arial" w:cs="Arial"/>
                <w:sz w:val="20"/>
                <w:szCs w:val="20"/>
              </w:rPr>
            </w:pPr>
            <w:r w:rsidRPr="00C375AC">
              <w:rPr>
                <w:rFonts w:ascii="Arial" w:hAnsi="Arial" w:cs="Arial"/>
                <w:sz w:val="20"/>
                <w:szCs w:val="20"/>
              </w:rPr>
              <w:t xml:space="preserve">        1693</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4830</w:t>
            </w:r>
          </w:p>
        </w:tc>
      </w:tr>
      <w:tr>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both"/>
              <w:rPr>
                <w:rFonts w:ascii="Arial" w:hAnsi="Arial" w:cs="Arial"/>
                <w:b/>
                <w:sz w:val="20"/>
                <w:szCs w:val="20"/>
              </w:rPr>
            </w:pPr>
            <w:r w:rsidRPr="00C375AC">
              <w:rPr>
                <w:rFonts w:ascii="Arial" w:hAnsi="Arial" w:cs="Arial"/>
                <w:b/>
                <w:sz w:val="20"/>
                <w:szCs w:val="20"/>
              </w:rPr>
              <w:t>Neúspešné upozornenia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13</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40</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20</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73</w:t>
            </w:r>
          </w:p>
        </w:tc>
      </w:tr>
      <w:tr>
        <w:tblPrEx>
          <w:tblW w:w="0" w:type="auto"/>
          <w:tblInd w:w="828" w:type="dxa"/>
          <w:tblLook w:val="01E0"/>
        </w:tblPrEx>
        <w:tc>
          <w:tcPr>
            <w:tcW w:w="21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both"/>
              <w:rPr>
                <w:rFonts w:ascii="Arial" w:hAnsi="Arial" w:cs="Arial"/>
                <w:b/>
                <w:sz w:val="20"/>
                <w:szCs w:val="20"/>
              </w:rPr>
            </w:pPr>
            <w:r w:rsidRPr="00C375AC">
              <w:rPr>
                <w:rFonts w:ascii="Arial" w:hAnsi="Arial" w:cs="Arial"/>
                <w:b/>
                <w:sz w:val="20"/>
                <w:szCs w:val="20"/>
              </w:rPr>
              <w:t>Späťvzaté upozornenia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6</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8</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2</w:t>
            </w:r>
          </w:p>
        </w:tc>
        <w:tc>
          <w:tcPr>
            <w:tcW w:w="17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jc w:val="center"/>
              <w:rPr>
                <w:rFonts w:ascii="Arial" w:hAnsi="Arial" w:cs="Arial"/>
                <w:sz w:val="20"/>
                <w:szCs w:val="20"/>
              </w:rPr>
            </w:pPr>
            <w:r w:rsidRPr="00C375AC">
              <w:rPr>
                <w:rFonts w:ascii="Arial" w:hAnsi="Arial" w:cs="Arial"/>
                <w:sz w:val="20"/>
                <w:szCs w:val="20"/>
              </w:rPr>
              <w:t xml:space="preserve">  16</w:t>
            </w:r>
          </w:p>
        </w:tc>
      </w:tr>
    </w:tbl>
    <w:p w:rsidR="00A97669" w:rsidP="00A97669">
      <w:pPr>
        <w:bidi w:val="0"/>
        <w:jc w:val="both"/>
        <w:rPr>
          <w:rFonts w:ascii="Arial" w:hAnsi="Arial" w:cs="Arial"/>
        </w:rPr>
      </w:pPr>
    </w:p>
    <w:p w:rsidR="00A97669" w:rsidP="00A97669">
      <w:pPr>
        <w:bidi w:val="0"/>
        <w:jc w:val="both"/>
        <w:rPr>
          <w:rFonts w:ascii="Arial" w:hAnsi="Arial" w:cs="Arial"/>
        </w:rPr>
      </w:pPr>
    </w:p>
    <w:p w:rsidR="00A97669" w:rsidP="006B667D">
      <w:pPr>
        <w:bidi w:val="0"/>
        <w:ind w:left="708" w:firstLine="702"/>
        <w:jc w:val="both"/>
        <w:rPr>
          <w:rFonts w:ascii="Arial" w:hAnsi="Arial" w:cs="Arial"/>
        </w:rPr>
      </w:pPr>
      <w:r>
        <w:rPr>
          <w:rFonts w:ascii="Arial" w:hAnsi="Arial" w:cs="Arial"/>
        </w:rPr>
        <w:t>Za celé uvedené obdobie bola úspešnosť protestov prokurátor</w:t>
      </w:r>
      <w:r w:rsidR="00AD29C1">
        <w:rPr>
          <w:rFonts w:ascii="Arial" w:hAnsi="Arial" w:cs="Arial"/>
        </w:rPr>
        <w:t>a</w:t>
      </w:r>
      <w:r>
        <w:rPr>
          <w:rFonts w:ascii="Arial" w:hAnsi="Arial" w:cs="Arial"/>
        </w:rPr>
        <w:t xml:space="preserve"> </w:t>
      </w:r>
      <w:r w:rsidR="006B667D">
        <w:rPr>
          <w:rFonts w:ascii="Arial" w:hAnsi="Arial" w:cs="Arial"/>
        </w:rPr>
        <w:t xml:space="preserve">    </w:t>
      </w:r>
      <w:r w:rsidR="0068174C">
        <w:rPr>
          <w:rFonts w:ascii="Arial" w:hAnsi="Arial" w:cs="Arial"/>
        </w:rPr>
        <w:t>9</w:t>
      </w:r>
      <w:r w:rsidR="00B659E4">
        <w:rPr>
          <w:rFonts w:ascii="Arial" w:hAnsi="Arial" w:cs="Arial"/>
        </w:rPr>
        <w:t>1</w:t>
      </w:r>
      <w:r w:rsidR="0068174C">
        <w:rPr>
          <w:rFonts w:ascii="Arial" w:hAnsi="Arial" w:cs="Arial"/>
        </w:rPr>
        <w:t>,</w:t>
      </w:r>
      <w:r w:rsidR="00B659E4">
        <w:rPr>
          <w:rFonts w:ascii="Arial" w:hAnsi="Arial" w:cs="Arial"/>
        </w:rPr>
        <w:t>9</w:t>
      </w:r>
      <w:r>
        <w:rPr>
          <w:rFonts w:ascii="Arial" w:hAnsi="Arial" w:cs="Arial"/>
        </w:rPr>
        <w:t>% (v roku 2007 – 95,</w:t>
      </w:r>
      <w:r w:rsidR="00B659E4">
        <w:rPr>
          <w:rFonts w:ascii="Arial" w:hAnsi="Arial" w:cs="Arial"/>
        </w:rPr>
        <w:t>9</w:t>
      </w:r>
      <w:r>
        <w:rPr>
          <w:rFonts w:ascii="Arial" w:hAnsi="Arial" w:cs="Arial"/>
        </w:rPr>
        <w:t>%, v roku 2008 – 9</w:t>
      </w:r>
      <w:r w:rsidR="00B659E4">
        <w:rPr>
          <w:rFonts w:ascii="Arial" w:hAnsi="Arial" w:cs="Arial"/>
        </w:rPr>
        <w:t>0</w:t>
      </w:r>
      <w:r>
        <w:rPr>
          <w:rFonts w:ascii="Arial" w:hAnsi="Arial" w:cs="Arial"/>
        </w:rPr>
        <w:t>,</w:t>
      </w:r>
      <w:r w:rsidR="00B659E4">
        <w:rPr>
          <w:rFonts w:ascii="Arial" w:hAnsi="Arial" w:cs="Arial"/>
        </w:rPr>
        <w:t>1</w:t>
      </w:r>
      <w:r>
        <w:rPr>
          <w:rFonts w:ascii="Arial" w:hAnsi="Arial" w:cs="Arial"/>
        </w:rPr>
        <w:t>%, v roku 2009 – 91,</w:t>
      </w:r>
      <w:r w:rsidR="0068174C">
        <w:rPr>
          <w:rFonts w:ascii="Arial" w:hAnsi="Arial" w:cs="Arial"/>
        </w:rPr>
        <w:t>4</w:t>
      </w:r>
      <w:r>
        <w:rPr>
          <w:rFonts w:ascii="Arial" w:hAnsi="Arial" w:cs="Arial"/>
        </w:rPr>
        <w:t xml:space="preserve">%). </w:t>
      </w:r>
    </w:p>
    <w:p w:rsidR="00A97669" w:rsidP="00A97669">
      <w:pPr>
        <w:bidi w:val="0"/>
        <w:jc w:val="both"/>
        <w:rPr>
          <w:rFonts w:ascii="Arial" w:hAnsi="Arial" w:cs="Arial"/>
        </w:rPr>
      </w:pPr>
    </w:p>
    <w:p w:rsidR="00A97669" w:rsidP="006B667D">
      <w:pPr>
        <w:bidi w:val="0"/>
        <w:ind w:left="708" w:firstLine="702"/>
        <w:jc w:val="both"/>
        <w:rPr>
          <w:rFonts w:ascii="Arial" w:hAnsi="Arial" w:cs="Arial"/>
        </w:rPr>
      </w:pPr>
      <w:r>
        <w:rPr>
          <w:rFonts w:ascii="Arial" w:hAnsi="Arial" w:cs="Arial"/>
        </w:rPr>
        <w:t>Úspešnosť upozornení prokurátor</w:t>
      </w:r>
      <w:r w:rsidR="00AD29C1">
        <w:rPr>
          <w:rFonts w:ascii="Arial" w:hAnsi="Arial" w:cs="Arial"/>
        </w:rPr>
        <w:t>a</w:t>
      </w:r>
      <w:r>
        <w:rPr>
          <w:rFonts w:ascii="Arial" w:hAnsi="Arial" w:cs="Arial"/>
        </w:rPr>
        <w:t xml:space="preserve"> za celé uvedené obdobie bola</w:t>
      </w:r>
      <w:r w:rsidR="006B667D">
        <w:rPr>
          <w:rFonts w:ascii="Arial" w:hAnsi="Arial" w:cs="Arial"/>
        </w:rPr>
        <w:t xml:space="preserve">    </w:t>
      </w:r>
      <w:r>
        <w:rPr>
          <w:rFonts w:ascii="Arial" w:hAnsi="Arial" w:cs="Arial"/>
        </w:rPr>
        <w:t xml:space="preserve"> 98,</w:t>
      </w:r>
      <w:r w:rsidR="0068174C">
        <w:rPr>
          <w:rFonts w:ascii="Arial" w:hAnsi="Arial" w:cs="Arial"/>
        </w:rPr>
        <w:t>2</w:t>
      </w:r>
      <w:r>
        <w:rPr>
          <w:rFonts w:ascii="Arial" w:hAnsi="Arial" w:cs="Arial"/>
        </w:rPr>
        <w:t>% (v roku 2007 – 98,4%, v roku 2008 – 97,</w:t>
      </w:r>
      <w:r w:rsidR="0068174C">
        <w:rPr>
          <w:rFonts w:ascii="Arial" w:hAnsi="Arial" w:cs="Arial"/>
        </w:rPr>
        <w:t>6</w:t>
      </w:r>
      <w:r>
        <w:rPr>
          <w:rFonts w:ascii="Arial" w:hAnsi="Arial" w:cs="Arial"/>
        </w:rPr>
        <w:t xml:space="preserve">%, v roku 2009 – 98,7%). </w:t>
      </w:r>
    </w:p>
    <w:p w:rsidR="00094DF1" w:rsidP="006B667D">
      <w:pPr>
        <w:bidi w:val="0"/>
        <w:ind w:left="708" w:firstLine="702"/>
        <w:jc w:val="both"/>
        <w:rPr>
          <w:rFonts w:ascii="Arial" w:hAnsi="Arial" w:cs="Arial"/>
        </w:rPr>
      </w:pPr>
    </w:p>
    <w:p w:rsidR="00A97669" w:rsidP="00A97669">
      <w:pPr>
        <w:bidi w:val="0"/>
        <w:jc w:val="both"/>
        <w:rPr>
          <w:rFonts w:ascii="Arial" w:hAnsi="Arial" w:cs="Arial"/>
        </w:rPr>
      </w:pPr>
    </w:p>
    <w:p w:rsidR="00F86FF5" w:rsidP="00F86FF5">
      <w:pPr>
        <w:bidi w:val="0"/>
        <w:jc w:val="both"/>
        <w:rPr>
          <w:rFonts w:ascii="Arial" w:hAnsi="Arial" w:cs="Arial"/>
          <w:b/>
        </w:rPr>
      </w:pPr>
      <w:r w:rsidR="004F2745">
        <w:rPr>
          <w:rFonts w:ascii="Arial" w:hAnsi="Arial" w:cs="Arial"/>
          <w:b/>
        </w:rPr>
        <w:t xml:space="preserve">           3.1.    </w:t>
      </w:r>
      <w:r w:rsidR="00A97669">
        <w:rPr>
          <w:rFonts w:ascii="Arial" w:hAnsi="Arial" w:cs="Arial"/>
          <w:b/>
        </w:rPr>
        <w:t xml:space="preserve">Výkon </w:t>
      </w:r>
      <w:r w:rsidR="004F2745">
        <w:rPr>
          <w:rFonts w:ascii="Arial" w:hAnsi="Arial" w:cs="Arial"/>
          <w:b/>
        </w:rPr>
        <w:t xml:space="preserve">  </w:t>
      </w:r>
      <w:r w:rsidR="00A97669">
        <w:rPr>
          <w:rFonts w:ascii="Arial" w:hAnsi="Arial" w:cs="Arial"/>
          <w:b/>
        </w:rPr>
        <w:t xml:space="preserve">dozoru </w:t>
      </w:r>
      <w:r w:rsidR="004F2745">
        <w:rPr>
          <w:rFonts w:ascii="Arial" w:hAnsi="Arial" w:cs="Arial"/>
          <w:b/>
        </w:rPr>
        <w:t xml:space="preserve">  </w:t>
      </w:r>
      <w:r w:rsidR="00A97669">
        <w:rPr>
          <w:rFonts w:ascii="Arial" w:hAnsi="Arial" w:cs="Arial"/>
          <w:b/>
        </w:rPr>
        <w:t>nad</w:t>
      </w:r>
      <w:r w:rsidR="004F2745">
        <w:rPr>
          <w:rFonts w:ascii="Arial" w:hAnsi="Arial" w:cs="Arial"/>
          <w:b/>
        </w:rPr>
        <w:t xml:space="preserve">  </w:t>
      </w:r>
      <w:r w:rsidR="00A97669">
        <w:rPr>
          <w:rFonts w:ascii="Arial" w:hAnsi="Arial" w:cs="Arial"/>
          <w:b/>
        </w:rPr>
        <w:t xml:space="preserve"> dodržiavaním </w:t>
      </w:r>
      <w:r w:rsidR="004F2745">
        <w:rPr>
          <w:rFonts w:ascii="Arial" w:hAnsi="Arial" w:cs="Arial"/>
          <w:b/>
        </w:rPr>
        <w:t xml:space="preserve"> </w:t>
      </w:r>
      <w:r w:rsidR="00A97669">
        <w:rPr>
          <w:rFonts w:ascii="Arial" w:hAnsi="Arial" w:cs="Arial"/>
          <w:b/>
        </w:rPr>
        <w:t xml:space="preserve">zákonnosti </w:t>
      </w:r>
      <w:r w:rsidR="004F2745">
        <w:rPr>
          <w:rFonts w:ascii="Arial" w:hAnsi="Arial" w:cs="Arial"/>
          <w:b/>
        </w:rPr>
        <w:t xml:space="preserve"> </w:t>
      </w:r>
      <w:r w:rsidR="00A97669">
        <w:rPr>
          <w:rFonts w:ascii="Arial" w:hAnsi="Arial" w:cs="Arial"/>
          <w:b/>
        </w:rPr>
        <w:t xml:space="preserve">orgánmi </w:t>
      </w:r>
      <w:r w:rsidR="004F2745">
        <w:rPr>
          <w:rFonts w:ascii="Arial" w:hAnsi="Arial" w:cs="Arial"/>
          <w:b/>
        </w:rPr>
        <w:t xml:space="preserve">  </w:t>
      </w:r>
      <w:r w:rsidR="00A97669">
        <w:rPr>
          <w:rFonts w:ascii="Arial" w:hAnsi="Arial" w:cs="Arial"/>
          <w:b/>
        </w:rPr>
        <w:t xml:space="preserve">verejnej </w:t>
      </w:r>
    </w:p>
    <w:p w:rsidR="00A97669" w:rsidP="00F86FF5">
      <w:pPr>
        <w:bidi w:val="0"/>
        <w:jc w:val="both"/>
        <w:rPr>
          <w:rFonts w:ascii="Arial" w:hAnsi="Arial" w:cs="Arial"/>
          <w:b/>
        </w:rPr>
      </w:pPr>
      <w:r w:rsidR="004F2745">
        <w:rPr>
          <w:rFonts w:ascii="Arial" w:hAnsi="Arial" w:cs="Arial"/>
          <w:b/>
        </w:rPr>
        <w:t xml:space="preserve"> </w:t>
        <w:tab/>
        <w:t xml:space="preserve">           </w:t>
      </w:r>
      <w:r>
        <w:rPr>
          <w:rFonts w:ascii="Arial" w:hAnsi="Arial" w:cs="Arial"/>
          <w:b/>
        </w:rPr>
        <w:t>správy</w:t>
      </w:r>
    </w:p>
    <w:p w:rsidR="00A97669" w:rsidP="00A97669">
      <w:pPr>
        <w:bidi w:val="0"/>
        <w:jc w:val="both"/>
        <w:rPr>
          <w:rFonts w:ascii="Arial" w:hAnsi="Arial" w:cs="Arial"/>
        </w:rPr>
      </w:pPr>
    </w:p>
    <w:p w:rsidR="00A97669" w:rsidP="00F86FF5">
      <w:pPr>
        <w:numPr>
          <w:ilvl w:val="2"/>
          <w:numId w:val="8"/>
        </w:numPr>
        <w:bidi w:val="0"/>
        <w:jc w:val="both"/>
        <w:rPr>
          <w:rFonts w:ascii="Arial" w:hAnsi="Arial" w:cs="Arial"/>
          <w:b/>
        </w:rPr>
      </w:pPr>
      <w:r>
        <w:rPr>
          <w:rFonts w:ascii="Arial" w:hAnsi="Arial" w:cs="Arial"/>
          <w:b/>
        </w:rPr>
        <w:t>Podnety na preskúmanie zákonnosti postupu a rozhodnutí orgánov verejnej správy</w:t>
      </w:r>
    </w:p>
    <w:p w:rsidR="00A97669" w:rsidP="00A97669">
      <w:pPr>
        <w:bidi w:val="0"/>
        <w:jc w:val="both"/>
        <w:rPr>
          <w:rFonts w:ascii="Arial" w:hAnsi="Arial" w:cs="Arial"/>
          <w:b/>
        </w:rPr>
      </w:pPr>
    </w:p>
    <w:p w:rsidR="00A97669" w:rsidP="00251FF5">
      <w:pPr>
        <w:bidi w:val="0"/>
        <w:ind w:left="708" w:firstLine="702"/>
        <w:jc w:val="both"/>
        <w:rPr>
          <w:rFonts w:ascii="Arial" w:hAnsi="Arial" w:cs="Arial"/>
        </w:rPr>
      </w:pPr>
      <w:r>
        <w:rPr>
          <w:rFonts w:ascii="Arial" w:hAnsi="Arial" w:cs="Arial"/>
        </w:rPr>
        <w:t xml:space="preserve">Podnety fyzických a právnických osôb, ktorými sa domáhajú preskúmania zákonnosti postupu a rozhodnutí orgánov verejnej správy patria medzi najvýznamnejšie zdroje poznatkov pre činnosť prokuratúry v netrestnej oblasti mimosúdnej. </w:t>
      </w:r>
    </w:p>
    <w:p w:rsidR="00A97669" w:rsidP="00A97669">
      <w:pPr>
        <w:bidi w:val="0"/>
        <w:jc w:val="both"/>
        <w:rPr>
          <w:rFonts w:ascii="Arial" w:hAnsi="Arial" w:cs="Arial"/>
        </w:rPr>
      </w:pPr>
    </w:p>
    <w:p w:rsidR="00A97669" w:rsidP="00251FF5">
      <w:pPr>
        <w:bidi w:val="0"/>
        <w:ind w:left="708" w:firstLine="702"/>
        <w:jc w:val="both"/>
        <w:rPr>
          <w:rFonts w:ascii="Arial" w:hAnsi="Arial" w:cs="Arial"/>
        </w:rPr>
      </w:pPr>
      <w:r>
        <w:rPr>
          <w:rFonts w:ascii="Arial" w:hAnsi="Arial" w:cs="Arial"/>
        </w:rPr>
        <w:t>Počet podnetov, ktoré prokuratúr</w:t>
      </w:r>
      <w:r w:rsidR="00AD29C1">
        <w:rPr>
          <w:rFonts w:ascii="Arial" w:hAnsi="Arial" w:cs="Arial"/>
        </w:rPr>
        <w:t>a</w:t>
      </w:r>
      <w:r>
        <w:rPr>
          <w:rFonts w:ascii="Arial" w:hAnsi="Arial" w:cs="Arial"/>
        </w:rPr>
        <w:t xml:space="preserve"> v Slovenskej republike v rokoch 2007 až 2009 obdržal</w:t>
      </w:r>
      <w:r w:rsidR="00AD29C1">
        <w:rPr>
          <w:rFonts w:ascii="Arial" w:hAnsi="Arial" w:cs="Arial"/>
        </w:rPr>
        <w:t>a</w:t>
      </w:r>
      <w:r>
        <w:rPr>
          <w:rFonts w:ascii="Arial" w:hAnsi="Arial" w:cs="Arial"/>
        </w:rPr>
        <w:t xml:space="preserve"> je zrejmý z tohto prehľadu:</w:t>
      </w:r>
    </w:p>
    <w:p w:rsidR="00A97669" w:rsidP="00A97669">
      <w:pPr>
        <w:bidi w:val="0"/>
        <w:jc w:val="both"/>
        <w:rPr>
          <w:rFonts w:ascii="Arial" w:hAnsi="Arial" w:cs="Arial"/>
        </w:rPr>
      </w:pPr>
    </w:p>
    <w:p w:rsidR="00A97669" w:rsidP="00A97669">
      <w:pPr>
        <w:bidi w:val="0"/>
        <w:jc w:val="both"/>
        <w:rPr>
          <w:rFonts w:ascii="Arial" w:hAnsi="Arial" w:cs="Arial"/>
        </w:rPr>
      </w:pPr>
    </w:p>
    <w:tbl>
      <w:tblPr>
        <w:tblStyle w:val="TableNormal"/>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738"/>
        <w:gridCol w:w="514"/>
        <w:gridCol w:w="1224"/>
        <w:gridCol w:w="351"/>
        <w:gridCol w:w="1308"/>
        <w:gridCol w:w="1483"/>
      </w:tblGrid>
      <w:tr>
        <w:tblPrEx>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71" w:type="dxa"/>
            <w:tcBorders>
              <w:top w:val="single" w:sz="4" w:space="0" w:color="auto"/>
              <w:left w:val="single" w:sz="4" w:space="0" w:color="auto"/>
              <w:bottom w:val="nil"/>
              <w:right w:val="single" w:sz="4" w:space="0" w:color="auto"/>
            </w:tcBorders>
            <w:textDirection w:val="lrTb"/>
            <w:vAlign w:val="top"/>
          </w:tcPr>
          <w:p w:rsidR="00A97669" w:rsidRPr="00C375AC" w:rsidP="00C375AC">
            <w:pPr>
              <w:bidi w:val="0"/>
              <w:spacing w:before="60"/>
              <w:jc w:val="both"/>
              <w:rPr>
                <w:rFonts w:ascii="Arial" w:hAnsi="Arial" w:cs="Arial"/>
              </w:rPr>
            </w:pPr>
            <w:r w:rsidRPr="00C375AC">
              <w:rPr>
                <w:rFonts w:ascii="Arial" w:hAnsi="Arial" w:cs="Arial"/>
              </w:rPr>
              <w:t xml:space="preserve">    </w:t>
            </w:r>
          </w:p>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 xml:space="preserve">      K r a j </w:t>
            </w:r>
          </w:p>
        </w:tc>
        <w:tc>
          <w:tcPr>
            <w:tcW w:w="2340" w:type="dxa"/>
            <w:gridSpan w:val="2"/>
            <w:tcBorders>
              <w:top w:val="single" w:sz="4" w:space="0" w:color="auto"/>
              <w:left w:val="single" w:sz="4" w:space="0" w:color="auto"/>
              <w:bottom w:val="single" w:sz="4" w:space="0" w:color="auto"/>
              <w:right w:val="nil"/>
            </w:tcBorders>
            <w:textDirection w:val="lrTb"/>
            <w:vAlign w:val="top"/>
          </w:tcPr>
          <w:p w:rsidR="00A97669" w:rsidRPr="00C375AC" w:rsidP="00C375AC">
            <w:pPr>
              <w:bidi w:val="0"/>
              <w:spacing w:before="60"/>
              <w:jc w:val="both"/>
              <w:rPr>
                <w:rFonts w:ascii="Arial" w:hAnsi="Arial" w:cs="Arial"/>
              </w:rPr>
            </w:pPr>
          </w:p>
        </w:tc>
        <w:tc>
          <w:tcPr>
            <w:tcW w:w="1620" w:type="dxa"/>
            <w:gridSpan w:val="2"/>
            <w:tcBorders>
              <w:top w:val="single" w:sz="4" w:space="0" w:color="auto"/>
              <w:left w:val="nil"/>
              <w:bottom w:val="single" w:sz="4" w:space="0" w:color="auto"/>
              <w:right w:val="nil"/>
            </w:tcBorders>
            <w:textDirection w:val="lrTb"/>
            <w:vAlign w:val="top"/>
          </w:tcPr>
          <w:p w:rsidR="00A97669" w:rsidRPr="00C375AC" w:rsidP="00C375AC">
            <w:pPr>
              <w:bidi w:val="0"/>
              <w:spacing w:before="60"/>
              <w:jc w:val="both"/>
              <w:rPr>
                <w:rFonts w:ascii="Arial" w:hAnsi="Arial" w:cs="Arial"/>
                <w:sz w:val="20"/>
                <w:szCs w:val="20"/>
              </w:rPr>
            </w:pPr>
            <w:r w:rsidRPr="00C375AC">
              <w:rPr>
                <w:rFonts w:ascii="Arial" w:hAnsi="Arial" w:cs="Arial"/>
                <w:sz w:val="20"/>
                <w:szCs w:val="20"/>
              </w:rPr>
              <w:t xml:space="preserve">       </w:t>
            </w:r>
          </w:p>
          <w:p w:rsidR="00A97669" w:rsidRPr="00C375AC" w:rsidP="00C375AC">
            <w:pPr>
              <w:bidi w:val="0"/>
              <w:spacing w:before="60"/>
              <w:ind w:right="-468"/>
              <w:jc w:val="both"/>
              <w:rPr>
                <w:rFonts w:ascii="Arial" w:hAnsi="Arial" w:cs="Arial"/>
                <w:b/>
                <w:sz w:val="20"/>
                <w:szCs w:val="20"/>
              </w:rPr>
            </w:pPr>
            <w:r w:rsidRPr="00C375AC">
              <w:rPr>
                <w:rFonts w:ascii="Arial" w:hAnsi="Arial" w:cs="Arial"/>
                <w:b/>
                <w:sz w:val="20"/>
                <w:szCs w:val="20"/>
              </w:rPr>
              <w:t>Počet podnetov</w:t>
            </w:r>
          </w:p>
        </w:tc>
        <w:tc>
          <w:tcPr>
            <w:tcW w:w="1356" w:type="dxa"/>
            <w:tcBorders>
              <w:top w:val="single" w:sz="4" w:space="0" w:color="auto"/>
              <w:left w:val="nil"/>
              <w:bottom w:val="single" w:sz="4" w:space="0" w:color="auto"/>
              <w:right w:val="nil"/>
            </w:tcBorders>
            <w:textDirection w:val="lrTb"/>
            <w:vAlign w:val="top"/>
          </w:tcPr>
          <w:p w:rsidR="00A97669" w:rsidRPr="00C375AC" w:rsidP="00C375AC">
            <w:pPr>
              <w:bidi w:val="0"/>
              <w:spacing w:before="60"/>
              <w:jc w:val="both"/>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rPr>
            </w:pPr>
          </w:p>
        </w:tc>
      </w:tr>
      <w:tr>
        <w:tblPrEx>
          <w:tblW w:w="8460" w:type="dxa"/>
          <w:tblInd w:w="828" w:type="dxa"/>
          <w:tblLook w:val="01E0"/>
        </w:tblPrEx>
        <w:tc>
          <w:tcPr>
            <w:tcW w:w="1871" w:type="dxa"/>
            <w:tcBorders>
              <w:top w:val="nil"/>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b/>
                <w:sz w:val="20"/>
                <w:szCs w:val="20"/>
              </w:rPr>
            </w:pPr>
            <w:r w:rsidRPr="00C375AC">
              <w:rPr>
                <w:rFonts w:ascii="Arial" w:hAnsi="Arial" w:cs="Arial"/>
                <w:b/>
                <w:sz w:val="20"/>
                <w:szCs w:val="20"/>
              </w:rPr>
              <w:t>2007</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b/>
                <w:sz w:val="20"/>
                <w:szCs w:val="20"/>
              </w:rPr>
            </w:pPr>
            <w:r w:rsidRPr="00C375AC">
              <w:rPr>
                <w:rFonts w:ascii="Arial" w:hAnsi="Arial" w:cs="Arial"/>
                <w:b/>
                <w:sz w:val="20"/>
                <w:szCs w:val="20"/>
              </w:rPr>
              <w:t>2008</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b/>
                <w:sz w:val="20"/>
                <w:szCs w:val="20"/>
              </w:rPr>
            </w:pPr>
            <w:r w:rsidRPr="00C375AC">
              <w:rPr>
                <w:rFonts w:ascii="Arial" w:hAnsi="Arial" w:cs="Arial"/>
                <w:b/>
                <w:sz w:val="20"/>
                <w:szCs w:val="20"/>
              </w:rPr>
              <w:t>2009</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b/>
                <w:sz w:val="20"/>
                <w:szCs w:val="20"/>
              </w:rPr>
            </w:pPr>
            <w:r w:rsidRPr="00C375AC">
              <w:rPr>
                <w:rFonts w:ascii="Arial" w:hAnsi="Arial" w:cs="Arial"/>
                <w:b/>
                <w:sz w:val="20"/>
                <w:szCs w:val="20"/>
              </w:rPr>
              <w:t>Spolu</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Bratislava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691</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1102</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888</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2681</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Trnava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300</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 xml:space="preserve"> 344</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444</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1088</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Trenčín</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357</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 xml:space="preserve"> 456</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584</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1397</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Nitra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352</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 xml:space="preserve"> 408</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434</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1194</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Žilina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446</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 xml:space="preserve"> 546</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517</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1509</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Banská Bystrica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345</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 xml:space="preserve"> 471</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477</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1293</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Prešov</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506</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 xml:space="preserve"> 586</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492</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1584</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Košice</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456</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 xml:space="preserve"> 516</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643</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1615</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Generálna prokuratúra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618</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 xml:space="preserve"> 714</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976</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center"/>
              <w:rPr>
                <w:rFonts w:ascii="Arial" w:hAnsi="Arial" w:cs="Arial"/>
                <w:sz w:val="20"/>
                <w:szCs w:val="20"/>
              </w:rPr>
            </w:pPr>
            <w:r w:rsidRPr="00C375AC">
              <w:rPr>
                <w:rFonts w:ascii="Arial" w:hAnsi="Arial" w:cs="Arial"/>
                <w:sz w:val="20"/>
                <w:szCs w:val="20"/>
              </w:rPr>
              <w:t>2308</w:t>
            </w:r>
          </w:p>
        </w:tc>
      </w:tr>
      <w:tr>
        <w:tblPrEx>
          <w:tblW w:w="8460" w:type="dxa"/>
          <w:tblInd w:w="828" w:type="dxa"/>
          <w:tblLook w:val="01E0"/>
        </w:tblPrEx>
        <w:tc>
          <w:tcPr>
            <w:tcW w:w="1871"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jc w:val="both"/>
              <w:rPr>
                <w:rFonts w:ascii="Arial" w:hAnsi="Arial" w:cs="Arial"/>
                <w:b/>
                <w:sz w:val="20"/>
                <w:szCs w:val="20"/>
              </w:rPr>
            </w:pPr>
            <w:r w:rsidRPr="00C375AC">
              <w:rPr>
                <w:rFonts w:ascii="Arial" w:hAnsi="Arial" w:cs="Arial"/>
                <w:b/>
                <w:sz w:val="20"/>
                <w:szCs w:val="20"/>
              </w:rPr>
              <w:t xml:space="preserve">C e l k o m </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rPr>
                <w:rFonts w:ascii="Arial" w:hAnsi="Arial" w:cs="Arial"/>
                <w:sz w:val="20"/>
                <w:szCs w:val="20"/>
              </w:rPr>
            </w:pPr>
            <w:r w:rsidRPr="00C375AC">
              <w:rPr>
                <w:rFonts w:ascii="Arial" w:hAnsi="Arial" w:cs="Arial"/>
                <w:sz w:val="20"/>
                <w:szCs w:val="20"/>
              </w:rPr>
              <w:t xml:space="preserve">         4071</w:t>
            </w:r>
          </w:p>
        </w:tc>
        <w:tc>
          <w:tcPr>
            <w:tcW w:w="1800"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rPr>
                <w:rFonts w:ascii="Arial" w:hAnsi="Arial" w:cs="Arial"/>
                <w:sz w:val="20"/>
                <w:szCs w:val="20"/>
              </w:rPr>
            </w:pPr>
            <w:r w:rsidRPr="00C375AC">
              <w:rPr>
                <w:rFonts w:ascii="Arial" w:hAnsi="Arial" w:cs="Arial"/>
                <w:sz w:val="20"/>
                <w:szCs w:val="20"/>
              </w:rPr>
              <w:t xml:space="preserve">          5143</w:t>
            </w:r>
          </w:p>
        </w:tc>
        <w:tc>
          <w:tcPr>
            <w:tcW w:w="1716" w:type="dxa"/>
            <w:gridSpan w:val="2"/>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rPr>
                <w:rFonts w:ascii="Arial" w:hAnsi="Arial" w:cs="Arial"/>
                <w:sz w:val="20"/>
                <w:szCs w:val="20"/>
              </w:rPr>
            </w:pPr>
            <w:r w:rsidRPr="00C375AC">
              <w:rPr>
                <w:rFonts w:ascii="Arial" w:hAnsi="Arial" w:cs="Arial"/>
                <w:sz w:val="20"/>
                <w:szCs w:val="20"/>
              </w:rPr>
              <w:t xml:space="preserve">         5455</w:t>
            </w:r>
          </w:p>
        </w:tc>
        <w:tc>
          <w:tcPr>
            <w:tcW w:w="1524"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bidi w:val="0"/>
              <w:spacing w:before="60"/>
              <w:rPr>
                <w:rFonts w:ascii="Arial" w:hAnsi="Arial" w:cs="Arial"/>
                <w:sz w:val="20"/>
                <w:szCs w:val="20"/>
              </w:rPr>
            </w:pPr>
            <w:r w:rsidRPr="00C375AC">
              <w:rPr>
                <w:rFonts w:ascii="Arial" w:hAnsi="Arial" w:cs="Arial"/>
                <w:sz w:val="20"/>
                <w:szCs w:val="20"/>
              </w:rPr>
              <w:t xml:space="preserve">      14669</w:t>
            </w:r>
          </w:p>
        </w:tc>
      </w:tr>
    </w:tbl>
    <w:p w:rsidR="00A97669" w:rsidP="00A97669">
      <w:pPr>
        <w:bidi w:val="0"/>
        <w:jc w:val="both"/>
        <w:rPr>
          <w:rFonts w:ascii="Arial" w:hAnsi="Arial" w:cs="Arial"/>
        </w:rPr>
      </w:pPr>
    </w:p>
    <w:p w:rsidR="00A97669" w:rsidP="00A97669">
      <w:pPr>
        <w:bidi w:val="0"/>
        <w:jc w:val="both"/>
        <w:rPr>
          <w:rFonts w:ascii="Arial" w:hAnsi="Arial" w:cs="Arial"/>
        </w:rPr>
      </w:pPr>
    </w:p>
    <w:p w:rsidR="00A97669" w:rsidP="00251FF5">
      <w:pPr>
        <w:bidi w:val="0"/>
        <w:ind w:left="708" w:firstLine="702"/>
        <w:jc w:val="both"/>
        <w:rPr>
          <w:rFonts w:ascii="Arial" w:hAnsi="Arial" w:cs="Arial"/>
        </w:rPr>
      </w:pPr>
      <w:r>
        <w:rPr>
          <w:rFonts w:ascii="Arial" w:hAnsi="Arial" w:cs="Arial"/>
        </w:rPr>
        <w:t xml:space="preserve">Trend zvyšovania počtu podnetov, ktorý sledujeme v podstate od roku 2000 pokračuje. Prokurátori v roku 2009 obdržali o 6% viac podnetov ako v roku 2008. </w:t>
      </w:r>
    </w:p>
    <w:p w:rsidR="00A97669" w:rsidP="00A97669">
      <w:pPr>
        <w:bidi w:val="0"/>
        <w:jc w:val="both"/>
        <w:rPr>
          <w:rFonts w:ascii="Arial" w:hAnsi="Arial" w:cs="Arial"/>
        </w:rPr>
      </w:pPr>
    </w:p>
    <w:p w:rsidR="00A97669" w:rsidP="00251FF5">
      <w:pPr>
        <w:bidi w:val="0"/>
        <w:ind w:left="708" w:firstLine="702"/>
        <w:jc w:val="both"/>
        <w:rPr>
          <w:rFonts w:ascii="Arial" w:hAnsi="Arial" w:cs="Arial"/>
        </w:rPr>
      </w:pPr>
      <w:r>
        <w:rPr>
          <w:rFonts w:ascii="Arial" w:hAnsi="Arial" w:cs="Arial"/>
        </w:rPr>
        <w:t>Menej podnetov evidovali prokuratúry v obvode Krajskej prokuratúry v Bratislave (pokles o 214 podnetov), Krajskej prokuratúry v Prešove (pokles o 94 podnetov</w:t>
      </w:r>
      <w:r w:rsidR="006D0614">
        <w:rPr>
          <w:rFonts w:ascii="Arial" w:hAnsi="Arial" w:cs="Arial"/>
        </w:rPr>
        <w:t>)</w:t>
      </w:r>
      <w:r>
        <w:rPr>
          <w:rFonts w:ascii="Arial" w:hAnsi="Arial" w:cs="Arial"/>
        </w:rPr>
        <w:t xml:space="preserve"> a Krajskej prokuratúry v Žiline (pokles o 29 podnetov). </w:t>
      </w:r>
    </w:p>
    <w:p w:rsidR="00A97669" w:rsidP="00A97669">
      <w:pPr>
        <w:bidi w:val="0"/>
        <w:jc w:val="both"/>
        <w:rPr>
          <w:rFonts w:ascii="Arial" w:hAnsi="Arial" w:cs="Arial"/>
        </w:rPr>
      </w:pPr>
    </w:p>
    <w:p w:rsidR="00A97669" w:rsidP="00251FF5">
      <w:pPr>
        <w:bidi w:val="0"/>
        <w:ind w:left="708" w:firstLine="702"/>
        <w:jc w:val="both"/>
        <w:rPr>
          <w:rFonts w:ascii="Arial" w:hAnsi="Arial" w:cs="Arial"/>
        </w:rPr>
      </w:pPr>
      <w:r>
        <w:rPr>
          <w:rFonts w:ascii="Arial" w:hAnsi="Arial" w:cs="Arial"/>
        </w:rPr>
        <w:t xml:space="preserve">K výraznejšiemu nárastu počtu podnetov došlo na prokuratúrach v obvode Krajskej prokuratúry Košice (nárast o 127 podnetov), Krajskej prokuratúry Trenčín (nárast o 128 podnetov) a Krajskej prokuratúry v Trnave (nárast o 100 podnetov). </w:t>
      </w:r>
    </w:p>
    <w:p w:rsidR="00A97669" w:rsidP="00A97669">
      <w:pPr>
        <w:bidi w:val="0"/>
        <w:jc w:val="both"/>
        <w:rPr>
          <w:rFonts w:ascii="Arial" w:hAnsi="Arial" w:cs="Arial"/>
        </w:rPr>
      </w:pPr>
    </w:p>
    <w:p w:rsidR="00A97669" w:rsidP="00251FF5">
      <w:pPr>
        <w:bidi w:val="0"/>
        <w:ind w:left="708" w:firstLine="702"/>
        <w:jc w:val="both"/>
        <w:rPr>
          <w:rFonts w:ascii="Arial" w:hAnsi="Arial" w:cs="Arial"/>
        </w:rPr>
      </w:pPr>
      <w:r>
        <w:rPr>
          <w:rFonts w:ascii="Arial" w:hAnsi="Arial" w:cs="Arial"/>
        </w:rPr>
        <w:t>Počet podnetov v jednotlivých právnych oblastiach je uvedený v tomto prehľade:</w:t>
      </w:r>
    </w:p>
    <w:p w:rsidR="00A97669" w:rsidP="00A97669">
      <w:pPr>
        <w:bidi w:val="0"/>
        <w:jc w:val="both"/>
        <w:rPr>
          <w:rFonts w:ascii="Arial" w:hAnsi="Arial" w:cs="Arial"/>
        </w:rPr>
      </w:pPr>
    </w:p>
    <w:p w:rsidR="00486CBB" w:rsidP="00A97669">
      <w:pPr>
        <w:bidi w:val="0"/>
        <w:jc w:val="both"/>
        <w:rPr>
          <w:rFonts w:ascii="Arial" w:hAnsi="Arial" w:cs="Arial"/>
        </w:rPr>
      </w:pPr>
    </w:p>
    <w:p w:rsidR="00486CBB" w:rsidP="00A97669">
      <w:pPr>
        <w:bidi w:val="0"/>
        <w:jc w:val="both"/>
        <w:rPr>
          <w:rFonts w:ascii="Arial" w:hAnsi="Arial" w:cs="Arial"/>
        </w:rPr>
      </w:pPr>
    </w:p>
    <w:tbl>
      <w:tblPr>
        <w:tblStyle w:val="TableNormal"/>
        <w:tblW w:w="8391" w:type="dxa"/>
        <w:tblInd w:w="790" w:type="dxa"/>
        <w:tblCellMar>
          <w:left w:w="70" w:type="dxa"/>
          <w:right w:w="70" w:type="dxa"/>
        </w:tblCellMar>
      </w:tblPr>
      <w:tblGrid>
        <w:gridCol w:w="378"/>
        <w:gridCol w:w="1110"/>
        <w:gridCol w:w="620"/>
        <w:gridCol w:w="620"/>
        <w:gridCol w:w="680"/>
        <w:gridCol w:w="580"/>
        <w:gridCol w:w="600"/>
        <w:gridCol w:w="540"/>
        <w:gridCol w:w="620"/>
        <w:gridCol w:w="600"/>
        <w:gridCol w:w="580"/>
        <w:gridCol w:w="600"/>
        <w:gridCol w:w="863"/>
      </w:tblGrid>
      <w:tr>
        <w:tblPrEx>
          <w:tblW w:w="8391" w:type="dxa"/>
          <w:tblInd w:w="790" w:type="dxa"/>
          <w:tblCellMar>
            <w:left w:w="70" w:type="dxa"/>
            <w:right w:w="70" w:type="dxa"/>
          </w:tblCellMar>
        </w:tblPrEx>
        <w:trPr>
          <w:trHeight w:val="264"/>
        </w:trPr>
        <w:tc>
          <w:tcPr>
            <w:tcW w:w="1488" w:type="dxa"/>
            <w:gridSpan w:val="2"/>
            <w:tcBorders>
              <w:top w:val="single" w:sz="8" w:space="0" w:color="auto"/>
              <w:left w:val="single" w:sz="8" w:space="0" w:color="auto"/>
              <w:bottom w:val="nil"/>
              <w:right w:val="single" w:sz="8" w:space="0" w:color="000000"/>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Špecifikácia</w:t>
            </w:r>
          </w:p>
        </w:tc>
        <w:tc>
          <w:tcPr>
            <w:tcW w:w="62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62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68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58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60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54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62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60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58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600"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c>
          <w:tcPr>
            <w:tcW w:w="863" w:type="dxa"/>
            <w:tcBorders>
              <w:top w:val="single" w:sz="8" w:space="0" w:color="auto"/>
              <w:left w:val="nil"/>
              <w:bottom w:val="nil"/>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w:t>
            </w:r>
          </w:p>
        </w:tc>
      </w:tr>
      <w:tr>
        <w:tblPrEx>
          <w:tblW w:w="8391" w:type="dxa"/>
          <w:tblInd w:w="790" w:type="dxa"/>
          <w:tblCellMar>
            <w:left w:w="70" w:type="dxa"/>
            <w:right w:w="70" w:type="dxa"/>
          </w:tblCellMar>
        </w:tblPrEx>
        <w:trPr>
          <w:trHeight w:val="276"/>
        </w:trPr>
        <w:tc>
          <w:tcPr>
            <w:tcW w:w="1488" w:type="dxa"/>
            <w:gridSpan w:val="2"/>
            <w:tcBorders>
              <w:top w:val="nil"/>
              <w:left w:val="single" w:sz="8" w:space="0" w:color="auto"/>
              <w:bottom w:val="single" w:sz="8" w:space="0" w:color="auto"/>
              <w:right w:val="single" w:sz="8" w:space="0" w:color="000000"/>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právnej oblasti</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Rok</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BA</w:t>
            </w:r>
          </w:p>
        </w:tc>
        <w:tc>
          <w:tcPr>
            <w:tcW w:w="68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TT</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TN</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NR</w:t>
            </w:r>
          </w:p>
        </w:tc>
        <w:tc>
          <w:tcPr>
            <w:tcW w:w="54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ZA</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BB</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PO</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KE</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 xml:space="preserve">  GP</w:t>
            </w:r>
          </w:p>
        </w:tc>
        <w:tc>
          <w:tcPr>
            <w:tcW w:w="863"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b/>
                <w:bCs/>
                <w:sz w:val="20"/>
                <w:szCs w:val="20"/>
              </w:rPr>
            </w:pPr>
            <w:r>
              <w:rPr>
                <w:rFonts w:ascii="Arial" w:hAnsi="Arial" w:cs="Arial"/>
                <w:b/>
                <w:bCs/>
                <w:sz w:val="20"/>
                <w:szCs w:val="20"/>
              </w:rPr>
              <w:t>Celkom</w:t>
            </w:r>
          </w:p>
        </w:tc>
      </w:tr>
      <w:tr>
        <w:tblPrEx>
          <w:tblW w:w="8391" w:type="dxa"/>
          <w:tblInd w:w="790" w:type="dxa"/>
          <w:tblCellMar>
            <w:left w:w="70" w:type="dxa"/>
            <w:right w:w="70" w:type="dxa"/>
          </w:tblCellMar>
        </w:tblPrEx>
        <w:trPr>
          <w:trHeight w:val="264"/>
        </w:trPr>
        <w:tc>
          <w:tcPr>
            <w:tcW w:w="378" w:type="dxa"/>
            <w:tcBorders>
              <w:top w:val="nil"/>
              <w:left w:val="single" w:sz="8" w:space="0" w:color="auto"/>
              <w:bottom w:val="nil"/>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nil"/>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2007</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193</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52</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84</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69</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80</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62</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76</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37</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104</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757</w:t>
            </w:r>
          </w:p>
        </w:tc>
      </w:tr>
      <w:tr>
        <w:tblPrEx>
          <w:tblW w:w="8391" w:type="dxa"/>
          <w:tblInd w:w="790" w:type="dxa"/>
          <w:tblCellMar>
            <w:left w:w="70" w:type="dxa"/>
            <w:right w:w="70" w:type="dxa"/>
          </w:tblCellMar>
        </w:tblPrEx>
        <w:trPr>
          <w:trHeight w:val="264"/>
        </w:trPr>
        <w:tc>
          <w:tcPr>
            <w:tcW w:w="1488" w:type="dxa"/>
            <w:gridSpan w:val="2"/>
            <w:tcBorders>
              <w:top w:val="nil"/>
              <w:left w:val="single" w:sz="8" w:space="0" w:color="auto"/>
              <w:bottom w:val="nil"/>
              <w:right w:val="single" w:sz="4"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Stavebné veci</w:t>
            </w:r>
          </w:p>
        </w:tc>
        <w:tc>
          <w:tcPr>
            <w:tcW w:w="620" w:type="dxa"/>
            <w:tcBorders>
              <w:top w:val="single" w:sz="4" w:space="0" w:color="auto"/>
              <w:left w:val="single" w:sz="4" w:space="0" w:color="auto"/>
              <w:bottom w:val="single" w:sz="4" w:space="0" w:color="auto"/>
              <w:right w:val="single" w:sz="4"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2008</w:t>
            </w:r>
          </w:p>
        </w:tc>
        <w:tc>
          <w:tcPr>
            <w:tcW w:w="620" w:type="dxa"/>
            <w:tcBorders>
              <w:top w:val="nil"/>
              <w:left w:val="single" w:sz="4" w:space="0" w:color="auto"/>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275</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68</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117</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44</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118</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55</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70</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62</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66</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875</w:t>
            </w:r>
          </w:p>
        </w:tc>
      </w:tr>
      <w:tr>
        <w:tblPrEx>
          <w:tblW w:w="8391" w:type="dxa"/>
          <w:tblInd w:w="790" w:type="dxa"/>
          <w:tblCellMar>
            <w:left w:w="70" w:type="dxa"/>
            <w:right w:w="70" w:type="dxa"/>
          </w:tblCellMar>
        </w:tblPrEx>
        <w:trPr>
          <w:trHeight w:val="276"/>
        </w:trPr>
        <w:tc>
          <w:tcPr>
            <w:tcW w:w="378" w:type="dxa"/>
            <w:tcBorders>
              <w:top w:val="nil"/>
              <w:left w:val="single" w:sz="8" w:space="0" w:color="auto"/>
              <w:bottom w:val="single" w:sz="8" w:space="0" w:color="auto"/>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single" w:sz="8" w:space="0" w:color="auto"/>
              <w:right w:val="single" w:sz="4"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single" w:sz="4" w:space="0" w:color="auto"/>
              <w:left w:val="single" w:sz="4" w:space="0" w:color="auto"/>
              <w:bottom w:val="single" w:sz="4" w:space="0" w:color="auto"/>
              <w:right w:val="single" w:sz="4"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2009</w:t>
            </w:r>
          </w:p>
        </w:tc>
        <w:tc>
          <w:tcPr>
            <w:tcW w:w="620" w:type="dxa"/>
            <w:tcBorders>
              <w:top w:val="single" w:sz="4" w:space="0" w:color="auto"/>
              <w:left w:val="single" w:sz="4" w:space="0" w:color="auto"/>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247</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60</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120</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60</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118</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56</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128</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74</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125</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988</w:t>
            </w:r>
          </w:p>
        </w:tc>
      </w:tr>
      <w:tr>
        <w:tblPrEx>
          <w:tblW w:w="8391" w:type="dxa"/>
          <w:tblInd w:w="790" w:type="dxa"/>
          <w:tblCellMar>
            <w:left w:w="70" w:type="dxa"/>
            <w:right w:w="70" w:type="dxa"/>
          </w:tblCellMar>
        </w:tblPrEx>
        <w:trPr>
          <w:trHeight w:val="264"/>
        </w:trPr>
        <w:tc>
          <w:tcPr>
            <w:tcW w:w="378" w:type="dxa"/>
            <w:tcBorders>
              <w:top w:val="nil"/>
              <w:left w:val="single" w:sz="8" w:space="0" w:color="auto"/>
              <w:bottom w:val="nil"/>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nil"/>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2007</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184</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410</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48</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51</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92</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37</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66</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57</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86</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662</w:t>
            </w:r>
          </w:p>
        </w:tc>
      </w:tr>
      <w:tr>
        <w:tblPrEx>
          <w:tblW w:w="8391" w:type="dxa"/>
          <w:tblInd w:w="790" w:type="dxa"/>
          <w:tblCellMar>
            <w:left w:w="70" w:type="dxa"/>
            <w:right w:w="70" w:type="dxa"/>
          </w:tblCellMar>
        </w:tblPrEx>
        <w:trPr>
          <w:trHeight w:val="264"/>
        </w:trPr>
        <w:tc>
          <w:tcPr>
            <w:tcW w:w="1488" w:type="dxa"/>
            <w:gridSpan w:val="2"/>
            <w:tcBorders>
              <w:top w:val="nil"/>
              <w:left w:val="single" w:sz="8" w:space="0" w:color="auto"/>
              <w:bottom w:val="nil"/>
              <w:right w:val="single" w:sz="8" w:space="0" w:color="000000"/>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Kataster nehnuteľností</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2008</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274</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68</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72</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82</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145</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62</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117</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59</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68</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947</w:t>
            </w:r>
          </w:p>
        </w:tc>
      </w:tr>
      <w:tr>
        <w:tblPrEx>
          <w:tblW w:w="8391" w:type="dxa"/>
          <w:tblInd w:w="790" w:type="dxa"/>
          <w:tblCellMar>
            <w:left w:w="70" w:type="dxa"/>
            <w:right w:w="70" w:type="dxa"/>
          </w:tblCellMar>
        </w:tblPrEx>
        <w:trPr>
          <w:trHeight w:val="276"/>
        </w:trPr>
        <w:tc>
          <w:tcPr>
            <w:tcW w:w="378" w:type="dxa"/>
            <w:tcBorders>
              <w:top w:val="nil"/>
              <w:left w:val="single" w:sz="8" w:space="0" w:color="auto"/>
              <w:bottom w:val="single" w:sz="8" w:space="0" w:color="auto"/>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2009</w:t>
            </w:r>
          </w:p>
        </w:tc>
        <w:tc>
          <w:tcPr>
            <w:tcW w:w="620" w:type="dxa"/>
            <w:tcBorders>
              <w:top w:val="single" w:sz="4" w:space="0" w:color="auto"/>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230</w:t>
            </w:r>
          </w:p>
        </w:tc>
        <w:tc>
          <w:tcPr>
            <w:tcW w:w="6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82</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79</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88</w:t>
            </w:r>
          </w:p>
        </w:tc>
        <w:tc>
          <w:tcPr>
            <w:tcW w:w="54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103</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77</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153</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68</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113</w:t>
            </w:r>
          </w:p>
        </w:tc>
        <w:tc>
          <w:tcPr>
            <w:tcW w:w="863"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993</w:t>
            </w:r>
          </w:p>
        </w:tc>
      </w:tr>
      <w:tr>
        <w:tblPrEx>
          <w:tblW w:w="8391" w:type="dxa"/>
          <w:tblInd w:w="790" w:type="dxa"/>
          <w:tblCellMar>
            <w:left w:w="70" w:type="dxa"/>
            <w:right w:w="70" w:type="dxa"/>
          </w:tblCellMar>
        </w:tblPrEx>
        <w:trPr>
          <w:trHeight w:val="264"/>
        </w:trPr>
        <w:tc>
          <w:tcPr>
            <w:tcW w:w="378" w:type="dxa"/>
            <w:tcBorders>
              <w:top w:val="nil"/>
              <w:left w:val="single" w:sz="8" w:space="0" w:color="auto"/>
              <w:bottom w:val="nil"/>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nil"/>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single" w:sz="8"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2007</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50</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16</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36</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60</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33</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40</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32</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98</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65</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430</w:t>
            </w:r>
          </w:p>
        </w:tc>
      </w:tr>
      <w:tr>
        <w:tblPrEx>
          <w:tblW w:w="8391" w:type="dxa"/>
          <w:tblInd w:w="790" w:type="dxa"/>
          <w:tblCellMar>
            <w:left w:w="70" w:type="dxa"/>
            <w:right w:w="70" w:type="dxa"/>
          </w:tblCellMar>
        </w:tblPrEx>
        <w:trPr>
          <w:trHeight w:val="264"/>
        </w:trPr>
        <w:tc>
          <w:tcPr>
            <w:tcW w:w="1488" w:type="dxa"/>
            <w:gridSpan w:val="2"/>
            <w:tcBorders>
              <w:top w:val="nil"/>
              <w:left w:val="single" w:sz="8" w:space="0" w:color="auto"/>
              <w:bottom w:val="nil"/>
              <w:right w:val="single" w:sz="8" w:space="0" w:color="000000"/>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Územná samospráva</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2008</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138</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31</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41</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78</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42</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68</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40</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131</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29</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598</w:t>
            </w:r>
          </w:p>
        </w:tc>
      </w:tr>
      <w:tr>
        <w:tblPrEx>
          <w:tblW w:w="8391" w:type="dxa"/>
          <w:tblInd w:w="790" w:type="dxa"/>
          <w:tblCellMar>
            <w:left w:w="70" w:type="dxa"/>
            <w:right w:w="70" w:type="dxa"/>
          </w:tblCellMar>
        </w:tblPrEx>
        <w:trPr>
          <w:trHeight w:val="276"/>
        </w:trPr>
        <w:tc>
          <w:tcPr>
            <w:tcW w:w="378" w:type="dxa"/>
            <w:tcBorders>
              <w:top w:val="nil"/>
              <w:left w:val="single" w:sz="8" w:space="0" w:color="auto"/>
              <w:bottom w:val="single" w:sz="8" w:space="0" w:color="auto"/>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single" w:sz="4" w:space="0" w:color="auto"/>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2009</w:t>
            </w:r>
          </w:p>
        </w:tc>
        <w:tc>
          <w:tcPr>
            <w:tcW w:w="620" w:type="dxa"/>
            <w:tcBorders>
              <w:top w:val="single" w:sz="4" w:space="0" w:color="auto"/>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70</w:t>
            </w:r>
          </w:p>
        </w:tc>
        <w:tc>
          <w:tcPr>
            <w:tcW w:w="6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34</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33</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64</w:t>
            </w:r>
          </w:p>
        </w:tc>
        <w:tc>
          <w:tcPr>
            <w:tcW w:w="54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73</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62</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68</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171</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67</w:t>
            </w:r>
          </w:p>
        </w:tc>
        <w:tc>
          <w:tcPr>
            <w:tcW w:w="863"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642</w:t>
            </w:r>
          </w:p>
        </w:tc>
      </w:tr>
      <w:tr>
        <w:tblPrEx>
          <w:tblW w:w="8391" w:type="dxa"/>
          <w:tblInd w:w="790" w:type="dxa"/>
          <w:tblCellMar>
            <w:left w:w="70" w:type="dxa"/>
            <w:right w:w="70" w:type="dxa"/>
          </w:tblCellMar>
        </w:tblPrEx>
        <w:trPr>
          <w:trHeight w:val="264"/>
        </w:trPr>
        <w:tc>
          <w:tcPr>
            <w:tcW w:w="378" w:type="dxa"/>
            <w:tcBorders>
              <w:top w:val="nil"/>
              <w:left w:val="single" w:sz="8" w:space="0" w:color="auto"/>
              <w:bottom w:val="nil"/>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nil"/>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single" w:sz="8"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2007</w:t>
            </w:r>
          </w:p>
        </w:tc>
        <w:tc>
          <w:tcPr>
            <w:tcW w:w="620" w:type="dxa"/>
            <w:tcBorders>
              <w:top w:val="single" w:sz="8"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34</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26</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16</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13</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14</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27</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58</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37</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233</w:t>
            </w:r>
          </w:p>
        </w:tc>
      </w:tr>
      <w:tr>
        <w:tblPrEx>
          <w:tblW w:w="8391" w:type="dxa"/>
          <w:tblInd w:w="790" w:type="dxa"/>
          <w:tblCellMar>
            <w:left w:w="70" w:type="dxa"/>
            <w:right w:w="70" w:type="dxa"/>
          </w:tblCellMar>
        </w:tblPrEx>
        <w:trPr>
          <w:trHeight w:val="264"/>
        </w:trPr>
        <w:tc>
          <w:tcPr>
            <w:tcW w:w="1488" w:type="dxa"/>
            <w:gridSpan w:val="2"/>
            <w:tcBorders>
              <w:top w:val="nil"/>
              <w:left w:val="single" w:sz="8" w:space="0" w:color="auto"/>
              <w:bottom w:val="nil"/>
              <w:right w:val="single" w:sz="8" w:space="0" w:color="000000"/>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Dane,poplatky, fin.veci</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2008</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56</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32</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54</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17</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31</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33</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26</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76</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48</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373</w:t>
            </w:r>
          </w:p>
        </w:tc>
      </w:tr>
      <w:tr>
        <w:tblPrEx>
          <w:tblW w:w="8391" w:type="dxa"/>
          <w:tblInd w:w="790" w:type="dxa"/>
          <w:tblCellMar>
            <w:left w:w="70" w:type="dxa"/>
            <w:right w:w="70" w:type="dxa"/>
          </w:tblCellMar>
        </w:tblPrEx>
        <w:trPr>
          <w:trHeight w:val="276"/>
        </w:trPr>
        <w:tc>
          <w:tcPr>
            <w:tcW w:w="378" w:type="dxa"/>
            <w:tcBorders>
              <w:top w:val="nil"/>
              <w:left w:val="single" w:sz="8" w:space="0" w:color="auto"/>
              <w:bottom w:val="single" w:sz="8" w:space="0" w:color="auto"/>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2009</w:t>
            </w:r>
          </w:p>
        </w:tc>
        <w:tc>
          <w:tcPr>
            <w:tcW w:w="620" w:type="dxa"/>
            <w:tcBorders>
              <w:top w:val="single" w:sz="4" w:space="0" w:color="auto"/>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34</w:t>
            </w:r>
          </w:p>
        </w:tc>
        <w:tc>
          <w:tcPr>
            <w:tcW w:w="6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138</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49</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13</w:t>
            </w:r>
          </w:p>
        </w:tc>
        <w:tc>
          <w:tcPr>
            <w:tcW w:w="54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13</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18</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14</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155</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334</w:t>
            </w:r>
          </w:p>
        </w:tc>
        <w:tc>
          <w:tcPr>
            <w:tcW w:w="863"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768</w:t>
            </w:r>
          </w:p>
        </w:tc>
      </w:tr>
      <w:tr>
        <w:tblPrEx>
          <w:tblW w:w="8391" w:type="dxa"/>
          <w:tblInd w:w="790" w:type="dxa"/>
          <w:tblCellMar>
            <w:left w:w="70" w:type="dxa"/>
            <w:right w:w="70" w:type="dxa"/>
          </w:tblCellMar>
        </w:tblPrEx>
        <w:trPr>
          <w:trHeight w:val="264"/>
        </w:trPr>
        <w:tc>
          <w:tcPr>
            <w:tcW w:w="378" w:type="dxa"/>
            <w:tcBorders>
              <w:top w:val="nil"/>
              <w:left w:val="single" w:sz="8" w:space="0" w:color="auto"/>
              <w:bottom w:val="nil"/>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nil"/>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single" w:sz="8"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2007</w:t>
            </w:r>
          </w:p>
        </w:tc>
        <w:tc>
          <w:tcPr>
            <w:tcW w:w="620" w:type="dxa"/>
            <w:tcBorders>
              <w:top w:val="single" w:sz="8" w:space="0" w:color="auto"/>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r>
      <w:tr>
        <w:tblPrEx>
          <w:tblW w:w="8391" w:type="dxa"/>
          <w:tblInd w:w="790" w:type="dxa"/>
          <w:tblCellMar>
            <w:left w:w="70" w:type="dxa"/>
            <w:right w:w="70" w:type="dxa"/>
          </w:tblCellMar>
        </w:tblPrEx>
        <w:trPr>
          <w:trHeight w:val="264"/>
        </w:trPr>
        <w:tc>
          <w:tcPr>
            <w:tcW w:w="1488" w:type="dxa"/>
            <w:gridSpan w:val="2"/>
            <w:tcBorders>
              <w:top w:val="nil"/>
              <w:left w:val="single" w:sz="8" w:space="0" w:color="auto"/>
              <w:bottom w:val="nil"/>
              <w:right w:val="single" w:sz="8" w:space="0" w:color="000000"/>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xml:space="preserve">Sociálne veci </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2008</w:t>
            </w:r>
          </w:p>
        </w:tc>
        <w:tc>
          <w:tcPr>
            <w:tcW w:w="620" w:type="dxa"/>
            <w:tcBorders>
              <w:top w:val="single" w:sz="4" w:space="0" w:color="auto"/>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77</w:t>
            </w:r>
          </w:p>
        </w:tc>
        <w:tc>
          <w:tcPr>
            <w:tcW w:w="6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8</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7</w:t>
            </w:r>
          </w:p>
        </w:tc>
        <w:tc>
          <w:tcPr>
            <w:tcW w:w="54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18</w:t>
            </w:r>
          </w:p>
        </w:tc>
        <w:tc>
          <w:tcPr>
            <w:tcW w:w="62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27</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15</w:t>
            </w:r>
          </w:p>
        </w:tc>
        <w:tc>
          <w:tcPr>
            <w:tcW w:w="58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25</w:t>
            </w:r>
          </w:p>
        </w:tc>
        <w:tc>
          <w:tcPr>
            <w:tcW w:w="600"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29</w:t>
            </w:r>
          </w:p>
        </w:tc>
        <w:tc>
          <w:tcPr>
            <w:tcW w:w="863" w:type="dxa"/>
            <w:tcBorders>
              <w:top w:val="nil"/>
              <w:left w:val="nil"/>
              <w:bottom w:val="single" w:sz="4"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208</w:t>
            </w:r>
          </w:p>
        </w:tc>
      </w:tr>
      <w:tr>
        <w:tblPrEx>
          <w:tblW w:w="8391" w:type="dxa"/>
          <w:tblInd w:w="790" w:type="dxa"/>
          <w:tblCellMar>
            <w:left w:w="70" w:type="dxa"/>
            <w:right w:w="70" w:type="dxa"/>
          </w:tblCellMar>
        </w:tblPrEx>
        <w:trPr>
          <w:trHeight w:val="276"/>
        </w:trPr>
        <w:tc>
          <w:tcPr>
            <w:tcW w:w="378" w:type="dxa"/>
            <w:tcBorders>
              <w:top w:val="nil"/>
              <w:left w:val="single" w:sz="8" w:space="0" w:color="auto"/>
              <w:bottom w:val="single" w:sz="8" w:space="0" w:color="auto"/>
              <w:right w:val="nil"/>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1110" w:type="dxa"/>
            <w:tcBorders>
              <w:top w:val="nil"/>
              <w:left w:val="nil"/>
              <w:bottom w:val="single" w:sz="8" w:space="0" w:color="auto"/>
              <w:right w:val="single" w:sz="8" w:space="0" w:color="auto"/>
            </w:tcBorders>
            <w:noWrap/>
            <w:textDirection w:val="lrTb"/>
            <w:vAlign w:val="bottom"/>
          </w:tcPr>
          <w:p w:rsidR="00A97669" w:rsidP="00486CBB">
            <w:pPr>
              <w:bidi w:val="0"/>
              <w:spacing w:before="60"/>
              <w:rPr>
                <w:rFonts w:ascii="Arial" w:hAnsi="Arial" w:cs="Arial"/>
                <w:sz w:val="20"/>
                <w:szCs w:val="20"/>
              </w:rPr>
            </w:pPr>
            <w:r>
              <w:rPr>
                <w:rFonts w:ascii="Arial" w:hAnsi="Arial" w:cs="Arial"/>
                <w:sz w:val="20"/>
                <w:szCs w:val="20"/>
              </w:rPr>
              <w:t> </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2009</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69</w:t>
            </w:r>
          </w:p>
        </w:tc>
        <w:tc>
          <w:tcPr>
            <w:tcW w:w="6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14</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30</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26</w:t>
            </w:r>
          </w:p>
        </w:tc>
        <w:tc>
          <w:tcPr>
            <w:tcW w:w="54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12</w:t>
            </w:r>
          </w:p>
        </w:tc>
        <w:tc>
          <w:tcPr>
            <w:tcW w:w="62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27</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31</w:t>
            </w:r>
          </w:p>
        </w:tc>
        <w:tc>
          <w:tcPr>
            <w:tcW w:w="58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34</w:t>
            </w:r>
          </w:p>
        </w:tc>
        <w:tc>
          <w:tcPr>
            <w:tcW w:w="600"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41</w:t>
            </w:r>
          </w:p>
        </w:tc>
        <w:tc>
          <w:tcPr>
            <w:tcW w:w="863" w:type="dxa"/>
            <w:tcBorders>
              <w:top w:val="nil"/>
              <w:left w:val="nil"/>
              <w:bottom w:val="single" w:sz="8" w:space="0" w:color="auto"/>
              <w:right w:val="single" w:sz="8" w:space="0" w:color="auto"/>
            </w:tcBorders>
            <w:noWrap/>
            <w:textDirection w:val="lrTb"/>
            <w:vAlign w:val="bottom"/>
          </w:tcPr>
          <w:p w:rsidR="00A97669" w:rsidP="00486CBB">
            <w:pPr>
              <w:bidi w:val="0"/>
              <w:spacing w:before="60"/>
              <w:jc w:val="right"/>
              <w:rPr>
                <w:rFonts w:ascii="Arial" w:hAnsi="Arial" w:cs="Arial"/>
                <w:sz w:val="20"/>
                <w:szCs w:val="20"/>
              </w:rPr>
            </w:pPr>
            <w:r>
              <w:rPr>
                <w:rFonts w:ascii="Arial" w:hAnsi="Arial" w:cs="Arial"/>
                <w:sz w:val="20"/>
                <w:szCs w:val="20"/>
              </w:rPr>
              <w:t>284</w:t>
            </w:r>
          </w:p>
        </w:tc>
      </w:tr>
    </w:tbl>
    <w:p w:rsidR="00A97669" w:rsidP="00A97669">
      <w:pPr>
        <w:bidi w:val="0"/>
        <w:jc w:val="both"/>
        <w:rPr>
          <w:rFonts w:ascii="Arial" w:hAnsi="Arial" w:cs="Arial"/>
        </w:rPr>
      </w:pPr>
    </w:p>
    <w:p w:rsidR="008438CF" w:rsidP="00A97669">
      <w:pPr>
        <w:bidi w:val="0"/>
        <w:jc w:val="both"/>
        <w:rPr>
          <w:rFonts w:ascii="Arial" w:hAnsi="Arial" w:cs="Arial"/>
        </w:rPr>
      </w:pPr>
    </w:p>
    <w:p w:rsidR="008438CF" w:rsidP="00A97669">
      <w:pPr>
        <w:bidi w:val="0"/>
        <w:jc w:val="both"/>
        <w:rPr>
          <w:rFonts w:ascii="Arial" w:hAnsi="Arial" w:cs="Arial"/>
        </w:rPr>
      </w:pPr>
    </w:p>
    <w:p w:rsidR="00A97669" w:rsidP="00251FF5">
      <w:pPr>
        <w:bidi w:val="0"/>
        <w:ind w:left="708" w:firstLine="702"/>
        <w:jc w:val="both"/>
        <w:rPr>
          <w:rFonts w:ascii="Arial" w:hAnsi="Arial" w:cs="Arial"/>
        </w:rPr>
      </w:pPr>
      <w:r>
        <w:rPr>
          <w:rFonts w:ascii="Arial" w:hAnsi="Arial" w:cs="Arial"/>
        </w:rPr>
        <w:t xml:space="preserve">Z prehľadu vyplýva, že naďalej najviac podnetov fyzických osôb a právnických osôb smerovalo proti postupu a rozhodnutiam orgánov verejnej správy v tých právnych oblastiach, ktoré boli typické pre nápad podnetov aj v minulosti. Pozoruhodný je údaj o podnetoch vo veciach daní, poplatkov a finančných vecí. Ich počet sa v roku 2009 takmer zdvojnásobil. </w:t>
      </w:r>
    </w:p>
    <w:p w:rsidR="00A97669" w:rsidP="00A97669">
      <w:pPr>
        <w:bidi w:val="0"/>
        <w:jc w:val="both"/>
        <w:rPr>
          <w:rFonts w:ascii="Arial" w:hAnsi="Arial" w:cs="Arial"/>
        </w:rPr>
      </w:pPr>
    </w:p>
    <w:p w:rsidR="00A97669" w:rsidP="00251FF5">
      <w:pPr>
        <w:bidi w:val="0"/>
        <w:ind w:left="708" w:firstLine="702"/>
        <w:jc w:val="both"/>
        <w:rPr>
          <w:rFonts w:ascii="Arial" w:hAnsi="Arial" w:cs="Arial"/>
        </w:rPr>
      </w:pPr>
      <w:r w:rsidR="00AD29C1">
        <w:rPr>
          <w:rFonts w:ascii="Arial" w:hAnsi="Arial" w:cs="Arial"/>
        </w:rPr>
        <w:t>Ako už bolo uvedené, p</w:t>
      </w:r>
      <w:r>
        <w:rPr>
          <w:rFonts w:ascii="Arial" w:hAnsi="Arial" w:cs="Arial"/>
        </w:rPr>
        <w:t>odnety fyzických a právnických osôb, patria medzi významné zdroje poznatkov pre činnosť prokurátorov v netrestnej oblasti. Je preto pochopiteľné, že nadriadené prokuratúry sledujú nielen postup pri vybavovaní podnetov, ale súčasne hodnotia aj ich dôvodnosť. Nie každý podnet fyzickej alebo právnickej osoby je dôvodný. Za dôvodný podnet</w:t>
      </w:r>
      <w:r w:rsidR="00AD29C1">
        <w:rPr>
          <w:rFonts w:ascii="Arial" w:hAnsi="Arial" w:cs="Arial"/>
        </w:rPr>
        <w:t xml:space="preserve"> sa</w:t>
      </w:r>
      <w:r>
        <w:rPr>
          <w:rFonts w:ascii="Arial" w:hAnsi="Arial" w:cs="Arial"/>
        </w:rPr>
        <w:t xml:space="preserve"> považuje ten, na </w:t>
      </w:r>
      <w:r w:rsidR="00AD29C1">
        <w:rPr>
          <w:rFonts w:ascii="Arial" w:hAnsi="Arial" w:cs="Arial"/>
        </w:rPr>
        <w:t xml:space="preserve">ktorého </w:t>
      </w:r>
      <w:r>
        <w:rPr>
          <w:rFonts w:ascii="Arial" w:hAnsi="Arial" w:cs="Arial"/>
        </w:rPr>
        <w:t xml:space="preserve">základe bol uplatnený príslušný prokurátorský prostriedok na odstránenie nezákonnosti (protest prokurátora alebo upozornenie prokurátora). </w:t>
      </w:r>
    </w:p>
    <w:p w:rsidR="00A97669" w:rsidP="00A97669">
      <w:pPr>
        <w:bidi w:val="0"/>
        <w:jc w:val="both"/>
        <w:rPr>
          <w:rFonts w:ascii="Arial" w:hAnsi="Arial" w:cs="Arial"/>
        </w:rPr>
      </w:pPr>
    </w:p>
    <w:p w:rsidR="00A97669" w:rsidP="00251FF5">
      <w:pPr>
        <w:bidi w:val="0"/>
        <w:ind w:left="708" w:firstLine="702"/>
        <w:jc w:val="both"/>
        <w:rPr>
          <w:rFonts w:ascii="Arial" w:hAnsi="Arial" w:cs="Arial"/>
        </w:rPr>
      </w:pPr>
      <w:r>
        <w:rPr>
          <w:rFonts w:ascii="Arial" w:hAnsi="Arial" w:cs="Arial"/>
        </w:rPr>
        <w:t>Vývoj dôvodnosti podnetov za roky 2007 až 2009 je možn</w:t>
      </w:r>
      <w:r w:rsidR="006D0614">
        <w:rPr>
          <w:rFonts w:ascii="Arial" w:hAnsi="Arial" w:cs="Arial"/>
        </w:rPr>
        <w:t>é</w:t>
      </w:r>
      <w:r>
        <w:rPr>
          <w:rFonts w:ascii="Arial" w:hAnsi="Arial" w:cs="Arial"/>
        </w:rPr>
        <w:t xml:space="preserve"> porovnať podľa tohto prehľadu:</w:t>
      </w:r>
    </w:p>
    <w:p w:rsidR="00F4315D" w:rsidP="00F4315D">
      <w:pPr>
        <w:bidi w:val="0"/>
        <w:jc w:val="both"/>
        <w:rPr>
          <w:rFonts w:ascii="Arial" w:hAnsi="Arial" w:cs="Arial"/>
        </w:rPr>
      </w:pPr>
      <w:r>
        <w:rPr>
          <w:rFonts w:ascii="Arial" w:hAnsi="Arial" w:cs="Arial"/>
        </w:rPr>
        <w:tab/>
      </w:r>
    </w:p>
    <w:p w:rsidR="00486CBB" w:rsidRPr="00823203" w:rsidP="00F4315D">
      <w:pPr>
        <w:bidi w:val="0"/>
        <w:jc w:val="both"/>
        <w:rPr>
          <w:rFonts w:ascii="Arial" w:hAnsi="Arial" w:cs="Arial"/>
        </w:rPr>
      </w:pPr>
    </w:p>
    <w:p w:rsidR="00F4315D" w:rsidRPr="00823203" w:rsidP="00F4315D">
      <w:pPr>
        <w:bidi w:val="0"/>
        <w:jc w:val="both"/>
        <w:rPr>
          <w:rFonts w:ascii="Arial" w:hAnsi="Arial" w:cs="Arial"/>
        </w:rPr>
      </w:pPr>
    </w:p>
    <w:tbl>
      <w:tblPr>
        <w:tblStyle w:val="TableNormal"/>
        <w:tblW w:w="8280" w:type="dxa"/>
        <w:tblInd w:w="790" w:type="dxa"/>
        <w:tblCellMar>
          <w:left w:w="70" w:type="dxa"/>
          <w:right w:w="70" w:type="dxa"/>
        </w:tblCellMar>
      </w:tblPr>
      <w:tblGrid>
        <w:gridCol w:w="1129"/>
        <w:gridCol w:w="267"/>
        <w:gridCol w:w="764"/>
        <w:gridCol w:w="720"/>
        <w:gridCol w:w="900"/>
        <w:gridCol w:w="900"/>
        <w:gridCol w:w="900"/>
        <w:gridCol w:w="720"/>
        <w:gridCol w:w="720"/>
        <w:gridCol w:w="720"/>
        <w:gridCol w:w="585"/>
      </w:tblGrid>
      <w:tr>
        <w:tblPrEx>
          <w:tblW w:w="8280" w:type="dxa"/>
          <w:tblInd w:w="790" w:type="dxa"/>
          <w:tblCellMar>
            <w:left w:w="70" w:type="dxa"/>
            <w:right w:w="70" w:type="dxa"/>
          </w:tblCellMar>
        </w:tblPrEx>
        <w:trPr>
          <w:trHeight w:val="276"/>
        </w:trPr>
        <w:tc>
          <w:tcPr>
            <w:tcW w:w="1129" w:type="dxa"/>
            <w:tcBorders>
              <w:top w:val="single" w:sz="8" w:space="0" w:color="auto"/>
              <w:left w:val="single" w:sz="8" w:space="0" w:color="auto"/>
              <w:bottom w:val="nil"/>
              <w:right w:val="nil"/>
            </w:tcBorders>
            <w:noWrap/>
            <w:textDirection w:val="lrTb"/>
            <w:vAlign w:val="bottom"/>
          </w:tcPr>
          <w:p w:rsidR="00F4315D" w:rsidRPr="00823203" w:rsidP="007C51E4">
            <w:pPr>
              <w:bidi w:val="0"/>
              <w:rPr>
                <w:rFonts w:ascii="Arial" w:hAnsi="Arial" w:cs="Arial"/>
                <w:b/>
                <w:sz w:val="20"/>
                <w:szCs w:val="20"/>
              </w:rPr>
            </w:pPr>
            <w:r w:rsidRPr="00823203">
              <w:rPr>
                <w:rFonts w:ascii="Arial" w:hAnsi="Arial" w:cs="Arial"/>
                <w:b/>
                <w:sz w:val="20"/>
                <w:szCs w:val="20"/>
              </w:rPr>
              <w:t>Kraj</w:t>
            </w:r>
          </w:p>
        </w:tc>
        <w:tc>
          <w:tcPr>
            <w:tcW w:w="267" w:type="dxa"/>
            <w:tcBorders>
              <w:top w:val="single" w:sz="8" w:space="0" w:color="auto"/>
              <w:left w:val="nil"/>
              <w:bottom w:val="nil"/>
              <w:right w:val="nil"/>
            </w:tcBorders>
            <w:noWrap/>
            <w:textDirection w:val="lrTb"/>
            <w:vAlign w:val="bottom"/>
          </w:tcPr>
          <w:p w:rsidR="00F4315D" w:rsidRPr="00823203" w:rsidP="007C51E4">
            <w:pPr>
              <w:bidi w:val="0"/>
              <w:rPr>
                <w:rFonts w:ascii="Arial" w:hAnsi="Arial" w:cs="Arial"/>
                <w:b/>
                <w:sz w:val="20"/>
                <w:szCs w:val="20"/>
              </w:rPr>
            </w:pPr>
            <w:r w:rsidRPr="00823203">
              <w:rPr>
                <w:rFonts w:ascii="Arial" w:hAnsi="Arial" w:cs="Arial"/>
                <w:b/>
                <w:sz w:val="20"/>
                <w:szCs w:val="20"/>
              </w:rPr>
              <w:t> </w:t>
            </w:r>
          </w:p>
        </w:tc>
        <w:tc>
          <w:tcPr>
            <w:tcW w:w="2384" w:type="dxa"/>
            <w:gridSpan w:val="3"/>
            <w:tcBorders>
              <w:top w:val="single" w:sz="8" w:space="0" w:color="auto"/>
              <w:left w:val="single" w:sz="8" w:space="0" w:color="auto"/>
              <w:bottom w:val="single" w:sz="8" w:space="0" w:color="auto"/>
              <w:right w:val="single" w:sz="4" w:space="0" w:color="000000"/>
            </w:tcBorders>
            <w:noWrap/>
            <w:textDirection w:val="lrTb"/>
            <w:vAlign w:val="bottom"/>
          </w:tcPr>
          <w:p w:rsidR="00F4315D" w:rsidRPr="00823203" w:rsidP="007C51E4">
            <w:pPr>
              <w:bidi w:val="0"/>
              <w:ind w:left="650" w:hanging="540"/>
              <w:rPr>
                <w:rFonts w:ascii="Arial" w:hAnsi="Arial" w:cs="Arial"/>
                <w:b/>
                <w:sz w:val="20"/>
                <w:szCs w:val="20"/>
              </w:rPr>
            </w:pPr>
            <w:r w:rsidRPr="00823203">
              <w:rPr>
                <w:rFonts w:ascii="Arial" w:hAnsi="Arial" w:cs="Arial"/>
                <w:b/>
                <w:sz w:val="20"/>
                <w:szCs w:val="20"/>
              </w:rPr>
              <w:t xml:space="preserve">   Počet vybavených            podnetov </w:t>
            </w:r>
          </w:p>
        </w:tc>
        <w:tc>
          <w:tcPr>
            <w:tcW w:w="2520" w:type="dxa"/>
            <w:gridSpan w:val="3"/>
            <w:tcBorders>
              <w:top w:val="single" w:sz="8" w:space="0" w:color="auto"/>
              <w:left w:val="nil"/>
              <w:bottom w:val="single" w:sz="8" w:space="0" w:color="auto"/>
              <w:right w:val="single" w:sz="4" w:space="0" w:color="000000"/>
            </w:tcBorders>
            <w:noWrap/>
            <w:textDirection w:val="lrTb"/>
            <w:vAlign w:val="bottom"/>
          </w:tcPr>
          <w:p w:rsidR="00F4315D" w:rsidRPr="00823203" w:rsidP="007C51E4">
            <w:pPr>
              <w:bidi w:val="0"/>
              <w:ind w:left="542" w:hanging="542"/>
              <w:rPr>
                <w:rFonts w:ascii="Arial" w:hAnsi="Arial" w:cs="Arial"/>
                <w:b/>
                <w:sz w:val="20"/>
                <w:szCs w:val="20"/>
              </w:rPr>
            </w:pPr>
            <w:r w:rsidRPr="00823203">
              <w:rPr>
                <w:rFonts w:ascii="Arial" w:hAnsi="Arial" w:cs="Arial"/>
                <w:b/>
                <w:sz w:val="20"/>
                <w:szCs w:val="20"/>
              </w:rPr>
              <w:t xml:space="preserve">     Počet protestov a      upozornení</w:t>
            </w:r>
          </w:p>
        </w:tc>
        <w:tc>
          <w:tcPr>
            <w:tcW w:w="1980" w:type="dxa"/>
            <w:gridSpan w:val="3"/>
            <w:tcBorders>
              <w:top w:val="single" w:sz="8" w:space="0" w:color="auto"/>
              <w:left w:val="nil"/>
              <w:bottom w:val="single" w:sz="8" w:space="0" w:color="auto"/>
              <w:right w:val="single" w:sz="8" w:space="0" w:color="000000"/>
            </w:tcBorders>
            <w:noWrap/>
            <w:textDirection w:val="lrTb"/>
            <w:vAlign w:val="bottom"/>
          </w:tcPr>
          <w:p w:rsidR="00F4315D" w:rsidRPr="00823203" w:rsidP="007C51E4">
            <w:pPr>
              <w:bidi w:val="0"/>
              <w:rPr>
                <w:rFonts w:ascii="Arial" w:hAnsi="Arial" w:cs="Arial"/>
                <w:b/>
                <w:sz w:val="20"/>
                <w:szCs w:val="20"/>
              </w:rPr>
            </w:pPr>
            <w:r w:rsidRPr="00823203">
              <w:rPr>
                <w:rFonts w:ascii="Arial" w:hAnsi="Arial" w:cs="Arial"/>
                <w:b/>
                <w:sz w:val="20"/>
                <w:szCs w:val="20"/>
              </w:rPr>
              <w:t xml:space="preserve">        % dôvodnosti</w:t>
            </w:r>
          </w:p>
        </w:tc>
      </w:tr>
      <w:tr>
        <w:tblPrEx>
          <w:tblW w:w="8280" w:type="dxa"/>
          <w:tblInd w:w="790" w:type="dxa"/>
          <w:tblCellMar>
            <w:left w:w="70" w:type="dxa"/>
            <w:right w:w="70" w:type="dxa"/>
          </w:tblCellMar>
        </w:tblPrEx>
        <w:trPr>
          <w:trHeight w:val="276"/>
        </w:trPr>
        <w:tc>
          <w:tcPr>
            <w:tcW w:w="1396" w:type="dxa"/>
            <w:gridSpan w:val="2"/>
            <w:tcBorders>
              <w:top w:val="nil"/>
              <w:left w:val="single" w:sz="8" w:space="0" w:color="auto"/>
              <w:bottom w:val="single" w:sz="8" w:space="0" w:color="auto"/>
              <w:right w:val="nil"/>
            </w:tcBorders>
            <w:noWrap/>
            <w:textDirection w:val="lrTb"/>
            <w:vAlign w:val="bottom"/>
          </w:tcPr>
          <w:p w:rsidR="00F4315D" w:rsidRPr="00823203" w:rsidP="007C51E4">
            <w:pPr>
              <w:bidi w:val="0"/>
              <w:rPr>
                <w:rFonts w:ascii="Arial" w:hAnsi="Arial" w:cs="Arial"/>
                <w:b/>
                <w:sz w:val="20"/>
                <w:szCs w:val="20"/>
              </w:rPr>
            </w:pPr>
            <w:r w:rsidRPr="00823203">
              <w:rPr>
                <w:rFonts w:ascii="Arial" w:hAnsi="Arial" w:cs="Arial"/>
                <w:b/>
                <w:sz w:val="20"/>
                <w:szCs w:val="20"/>
              </w:rPr>
              <w:t>(prokuratúra)</w:t>
            </w:r>
          </w:p>
        </w:tc>
        <w:tc>
          <w:tcPr>
            <w:tcW w:w="764" w:type="dxa"/>
            <w:tcBorders>
              <w:top w:val="nil"/>
              <w:left w:val="single" w:sz="8" w:space="0" w:color="auto"/>
              <w:bottom w:val="single" w:sz="8" w:space="0" w:color="auto"/>
              <w:right w:val="single" w:sz="4" w:space="0" w:color="auto"/>
            </w:tcBorders>
            <w:noWrap/>
            <w:textDirection w:val="lrTb"/>
            <w:vAlign w:val="bottom"/>
          </w:tcPr>
          <w:p w:rsidR="00F4315D" w:rsidRPr="00823203" w:rsidP="007C51E4">
            <w:pPr>
              <w:bidi w:val="0"/>
              <w:jc w:val="center"/>
              <w:rPr>
                <w:rFonts w:ascii="Arial" w:hAnsi="Arial" w:cs="Arial"/>
                <w:sz w:val="20"/>
                <w:szCs w:val="20"/>
              </w:rPr>
            </w:pPr>
            <w:r w:rsidRPr="00823203">
              <w:rPr>
                <w:rFonts w:ascii="Arial" w:hAnsi="Arial" w:cs="Arial"/>
                <w:sz w:val="20"/>
                <w:szCs w:val="20"/>
              </w:rPr>
              <w:t>2007</w:t>
            </w:r>
          </w:p>
        </w:tc>
        <w:tc>
          <w:tcPr>
            <w:tcW w:w="720" w:type="dxa"/>
            <w:tcBorders>
              <w:top w:val="nil"/>
              <w:left w:val="nil"/>
              <w:bottom w:val="single" w:sz="8" w:space="0" w:color="auto"/>
              <w:right w:val="single" w:sz="4" w:space="0" w:color="auto"/>
            </w:tcBorders>
            <w:noWrap/>
            <w:textDirection w:val="lrTb"/>
            <w:vAlign w:val="bottom"/>
          </w:tcPr>
          <w:p w:rsidR="00F4315D" w:rsidRPr="00823203" w:rsidP="007C51E4">
            <w:pPr>
              <w:bidi w:val="0"/>
              <w:jc w:val="center"/>
              <w:rPr>
                <w:rFonts w:ascii="Arial" w:hAnsi="Arial" w:cs="Arial"/>
                <w:sz w:val="20"/>
                <w:szCs w:val="20"/>
              </w:rPr>
            </w:pPr>
            <w:r w:rsidRPr="00823203">
              <w:rPr>
                <w:rFonts w:ascii="Arial" w:hAnsi="Arial" w:cs="Arial"/>
                <w:sz w:val="20"/>
                <w:szCs w:val="20"/>
              </w:rPr>
              <w:t>2008</w:t>
            </w:r>
          </w:p>
        </w:tc>
        <w:tc>
          <w:tcPr>
            <w:tcW w:w="900" w:type="dxa"/>
            <w:tcBorders>
              <w:top w:val="nil"/>
              <w:left w:val="nil"/>
              <w:bottom w:val="single" w:sz="8" w:space="0" w:color="auto"/>
              <w:right w:val="single" w:sz="4" w:space="0" w:color="auto"/>
            </w:tcBorders>
            <w:noWrap/>
            <w:textDirection w:val="lrTb"/>
            <w:vAlign w:val="bottom"/>
          </w:tcPr>
          <w:p w:rsidR="00F4315D" w:rsidRPr="00823203" w:rsidP="007C51E4">
            <w:pPr>
              <w:bidi w:val="0"/>
              <w:jc w:val="center"/>
              <w:rPr>
                <w:rFonts w:ascii="Arial" w:hAnsi="Arial" w:cs="Arial"/>
                <w:sz w:val="20"/>
                <w:szCs w:val="20"/>
              </w:rPr>
            </w:pPr>
            <w:r w:rsidRPr="00823203">
              <w:rPr>
                <w:rFonts w:ascii="Arial" w:hAnsi="Arial" w:cs="Arial"/>
                <w:sz w:val="20"/>
                <w:szCs w:val="20"/>
              </w:rPr>
              <w:t>2009</w:t>
            </w:r>
          </w:p>
        </w:tc>
        <w:tc>
          <w:tcPr>
            <w:tcW w:w="900" w:type="dxa"/>
            <w:tcBorders>
              <w:top w:val="nil"/>
              <w:left w:val="nil"/>
              <w:bottom w:val="single" w:sz="8" w:space="0" w:color="auto"/>
              <w:right w:val="single" w:sz="4" w:space="0" w:color="auto"/>
            </w:tcBorders>
            <w:noWrap/>
            <w:textDirection w:val="lrTb"/>
            <w:vAlign w:val="bottom"/>
          </w:tcPr>
          <w:p w:rsidR="00F4315D" w:rsidRPr="00823203" w:rsidP="007C51E4">
            <w:pPr>
              <w:bidi w:val="0"/>
              <w:jc w:val="center"/>
              <w:rPr>
                <w:rFonts w:ascii="Arial" w:hAnsi="Arial" w:cs="Arial"/>
                <w:sz w:val="20"/>
                <w:szCs w:val="20"/>
              </w:rPr>
            </w:pPr>
            <w:r w:rsidRPr="00823203">
              <w:rPr>
                <w:rFonts w:ascii="Arial" w:hAnsi="Arial" w:cs="Arial"/>
                <w:sz w:val="20"/>
                <w:szCs w:val="20"/>
              </w:rPr>
              <w:t>2007</w:t>
            </w:r>
          </w:p>
        </w:tc>
        <w:tc>
          <w:tcPr>
            <w:tcW w:w="900" w:type="dxa"/>
            <w:tcBorders>
              <w:top w:val="nil"/>
              <w:left w:val="nil"/>
              <w:bottom w:val="single" w:sz="8" w:space="0" w:color="auto"/>
              <w:right w:val="single" w:sz="4" w:space="0" w:color="auto"/>
            </w:tcBorders>
            <w:noWrap/>
            <w:textDirection w:val="lrTb"/>
            <w:vAlign w:val="bottom"/>
          </w:tcPr>
          <w:p w:rsidR="00F4315D" w:rsidRPr="00823203" w:rsidP="007C51E4">
            <w:pPr>
              <w:bidi w:val="0"/>
              <w:jc w:val="center"/>
              <w:rPr>
                <w:rFonts w:ascii="Arial" w:hAnsi="Arial" w:cs="Arial"/>
                <w:sz w:val="20"/>
                <w:szCs w:val="20"/>
              </w:rPr>
            </w:pPr>
            <w:r w:rsidRPr="00823203">
              <w:rPr>
                <w:rFonts w:ascii="Arial" w:hAnsi="Arial" w:cs="Arial"/>
                <w:sz w:val="20"/>
                <w:szCs w:val="20"/>
              </w:rPr>
              <w:t>2008</w:t>
            </w:r>
          </w:p>
        </w:tc>
        <w:tc>
          <w:tcPr>
            <w:tcW w:w="720" w:type="dxa"/>
            <w:tcBorders>
              <w:top w:val="nil"/>
              <w:left w:val="nil"/>
              <w:bottom w:val="single" w:sz="8" w:space="0" w:color="auto"/>
              <w:right w:val="single" w:sz="4" w:space="0" w:color="auto"/>
            </w:tcBorders>
            <w:noWrap/>
            <w:textDirection w:val="lrTb"/>
            <w:vAlign w:val="bottom"/>
          </w:tcPr>
          <w:p w:rsidR="00F4315D" w:rsidRPr="00823203" w:rsidP="007C51E4">
            <w:pPr>
              <w:bidi w:val="0"/>
              <w:jc w:val="center"/>
              <w:rPr>
                <w:rFonts w:ascii="Arial" w:hAnsi="Arial" w:cs="Arial"/>
                <w:sz w:val="20"/>
                <w:szCs w:val="20"/>
              </w:rPr>
            </w:pPr>
            <w:r w:rsidRPr="00823203">
              <w:rPr>
                <w:rFonts w:ascii="Arial" w:hAnsi="Arial" w:cs="Arial"/>
                <w:sz w:val="20"/>
                <w:szCs w:val="20"/>
              </w:rPr>
              <w:t>2009</w:t>
            </w:r>
          </w:p>
        </w:tc>
        <w:tc>
          <w:tcPr>
            <w:tcW w:w="720" w:type="dxa"/>
            <w:tcBorders>
              <w:top w:val="nil"/>
              <w:left w:val="nil"/>
              <w:bottom w:val="single" w:sz="8" w:space="0" w:color="auto"/>
              <w:right w:val="single" w:sz="4" w:space="0" w:color="auto"/>
            </w:tcBorders>
            <w:noWrap/>
            <w:textDirection w:val="lrTb"/>
            <w:vAlign w:val="bottom"/>
          </w:tcPr>
          <w:p w:rsidR="00F4315D" w:rsidRPr="00823203" w:rsidP="007C51E4">
            <w:pPr>
              <w:bidi w:val="0"/>
              <w:jc w:val="center"/>
              <w:rPr>
                <w:rFonts w:ascii="Arial" w:hAnsi="Arial" w:cs="Arial"/>
                <w:sz w:val="20"/>
                <w:szCs w:val="20"/>
              </w:rPr>
            </w:pPr>
            <w:r w:rsidRPr="00823203">
              <w:rPr>
                <w:rFonts w:ascii="Arial" w:hAnsi="Arial" w:cs="Arial"/>
                <w:sz w:val="20"/>
                <w:szCs w:val="20"/>
              </w:rPr>
              <w:t>2007</w:t>
            </w:r>
          </w:p>
        </w:tc>
        <w:tc>
          <w:tcPr>
            <w:tcW w:w="720" w:type="dxa"/>
            <w:tcBorders>
              <w:top w:val="nil"/>
              <w:left w:val="nil"/>
              <w:bottom w:val="single" w:sz="8" w:space="0" w:color="auto"/>
              <w:right w:val="single" w:sz="4" w:space="0" w:color="auto"/>
            </w:tcBorders>
            <w:noWrap/>
            <w:textDirection w:val="lrTb"/>
            <w:vAlign w:val="bottom"/>
          </w:tcPr>
          <w:p w:rsidR="00F4315D" w:rsidRPr="00823203" w:rsidP="007C51E4">
            <w:pPr>
              <w:bidi w:val="0"/>
              <w:jc w:val="center"/>
              <w:rPr>
                <w:rFonts w:ascii="Arial" w:hAnsi="Arial" w:cs="Arial"/>
                <w:sz w:val="20"/>
                <w:szCs w:val="20"/>
              </w:rPr>
            </w:pPr>
            <w:r w:rsidRPr="00823203">
              <w:rPr>
                <w:rFonts w:ascii="Arial" w:hAnsi="Arial" w:cs="Arial"/>
                <w:sz w:val="20"/>
                <w:szCs w:val="20"/>
              </w:rPr>
              <w:t>2008</w:t>
            </w:r>
          </w:p>
        </w:tc>
        <w:tc>
          <w:tcPr>
            <w:tcW w:w="540" w:type="dxa"/>
            <w:tcBorders>
              <w:top w:val="nil"/>
              <w:left w:val="nil"/>
              <w:bottom w:val="single" w:sz="8" w:space="0" w:color="auto"/>
              <w:right w:val="single" w:sz="8" w:space="0" w:color="auto"/>
            </w:tcBorders>
            <w:noWrap/>
            <w:textDirection w:val="lrTb"/>
            <w:vAlign w:val="bottom"/>
          </w:tcPr>
          <w:p w:rsidR="00F4315D" w:rsidRPr="00823203" w:rsidP="007C51E4">
            <w:pPr>
              <w:bidi w:val="0"/>
              <w:jc w:val="center"/>
              <w:rPr>
                <w:rFonts w:ascii="Arial" w:hAnsi="Arial" w:cs="Arial"/>
                <w:sz w:val="20"/>
                <w:szCs w:val="20"/>
              </w:rPr>
            </w:pPr>
            <w:r w:rsidR="00F33FCE">
              <w:rPr>
                <w:rFonts w:ascii="Arial" w:hAnsi="Arial" w:cs="Arial"/>
                <w:sz w:val="20"/>
                <w:szCs w:val="20"/>
              </w:rPr>
              <w:t xml:space="preserve">      </w:t>
            </w:r>
            <w:r w:rsidRPr="00823203">
              <w:rPr>
                <w:rFonts w:ascii="Arial" w:hAnsi="Arial" w:cs="Arial"/>
                <w:sz w:val="20"/>
                <w:szCs w:val="20"/>
              </w:rPr>
              <w:t>2009</w:t>
            </w:r>
          </w:p>
        </w:tc>
      </w:tr>
      <w:tr>
        <w:tblPrEx>
          <w:tblW w:w="8280" w:type="dxa"/>
          <w:tblInd w:w="790" w:type="dxa"/>
          <w:tblCellMar>
            <w:left w:w="70" w:type="dxa"/>
            <w:right w:w="70" w:type="dxa"/>
          </w:tblCellMar>
        </w:tblPrEx>
        <w:trPr>
          <w:trHeight w:val="264"/>
        </w:trPr>
        <w:tc>
          <w:tcPr>
            <w:tcW w:w="1129" w:type="dxa"/>
            <w:tcBorders>
              <w:top w:val="nil"/>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Bratislava</w:t>
            </w:r>
          </w:p>
        </w:tc>
        <w:tc>
          <w:tcPr>
            <w:tcW w:w="267" w:type="dxa"/>
            <w:tcBorders>
              <w:top w:val="nil"/>
              <w:left w:val="nil"/>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630</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1071</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962</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160</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209</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218</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23,1</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19,5</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22,6</w:t>
            </w:r>
          </w:p>
        </w:tc>
      </w:tr>
      <w:tr>
        <w:tblPrEx>
          <w:tblW w:w="8280" w:type="dxa"/>
          <w:tblInd w:w="790" w:type="dxa"/>
          <w:tblCellMar>
            <w:left w:w="70" w:type="dxa"/>
            <w:right w:w="70" w:type="dxa"/>
          </w:tblCellMar>
        </w:tblPrEx>
        <w:trPr>
          <w:trHeight w:val="264"/>
        </w:trPr>
        <w:tc>
          <w:tcPr>
            <w:tcW w:w="1129" w:type="dxa"/>
            <w:tcBorders>
              <w:top w:val="nil"/>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Trnava</w:t>
            </w:r>
          </w:p>
        </w:tc>
        <w:tc>
          <w:tcPr>
            <w:tcW w:w="267" w:type="dxa"/>
            <w:tcBorders>
              <w:top w:val="nil"/>
              <w:left w:val="nil"/>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300</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344</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423</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49</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67</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106</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17,6</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19,4</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25</w:t>
            </w:r>
          </w:p>
        </w:tc>
      </w:tr>
      <w:tr>
        <w:tblPrEx>
          <w:tblW w:w="8280" w:type="dxa"/>
          <w:tblInd w:w="790" w:type="dxa"/>
          <w:tblCellMar>
            <w:left w:w="70" w:type="dxa"/>
            <w:right w:w="70" w:type="dxa"/>
          </w:tblCellMar>
        </w:tblPrEx>
        <w:trPr>
          <w:trHeight w:val="264"/>
        </w:trPr>
        <w:tc>
          <w:tcPr>
            <w:tcW w:w="1129" w:type="dxa"/>
            <w:tcBorders>
              <w:top w:val="nil"/>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Trenčín</w:t>
            </w:r>
          </w:p>
        </w:tc>
        <w:tc>
          <w:tcPr>
            <w:tcW w:w="267" w:type="dxa"/>
            <w:tcBorders>
              <w:top w:val="nil"/>
              <w:left w:val="nil"/>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341</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459</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567</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78</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75</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86</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22,8</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16,3</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15,1</w:t>
            </w:r>
          </w:p>
        </w:tc>
      </w:tr>
      <w:tr>
        <w:tblPrEx>
          <w:tblW w:w="8280" w:type="dxa"/>
          <w:tblInd w:w="790" w:type="dxa"/>
          <w:tblCellMar>
            <w:left w:w="70" w:type="dxa"/>
            <w:right w:w="70" w:type="dxa"/>
          </w:tblCellMar>
        </w:tblPrEx>
        <w:trPr>
          <w:trHeight w:val="264"/>
        </w:trPr>
        <w:tc>
          <w:tcPr>
            <w:tcW w:w="1129" w:type="dxa"/>
            <w:tcBorders>
              <w:top w:val="nil"/>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Nitra</w:t>
            </w:r>
          </w:p>
        </w:tc>
        <w:tc>
          <w:tcPr>
            <w:tcW w:w="267" w:type="dxa"/>
            <w:tcBorders>
              <w:top w:val="nil"/>
              <w:left w:val="nil"/>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341</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385</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430</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125</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99</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135</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36,6</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25,7</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31,3</w:t>
            </w:r>
          </w:p>
        </w:tc>
      </w:tr>
      <w:tr>
        <w:tblPrEx>
          <w:tblW w:w="8280" w:type="dxa"/>
          <w:tblInd w:w="790" w:type="dxa"/>
          <w:tblCellMar>
            <w:left w:w="70" w:type="dxa"/>
            <w:right w:w="70" w:type="dxa"/>
          </w:tblCellMar>
        </w:tblPrEx>
        <w:trPr>
          <w:trHeight w:val="264"/>
        </w:trPr>
        <w:tc>
          <w:tcPr>
            <w:tcW w:w="1129" w:type="dxa"/>
            <w:tcBorders>
              <w:top w:val="nil"/>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Žilina</w:t>
            </w:r>
          </w:p>
        </w:tc>
        <w:tc>
          <w:tcPr>
            <w:tcW w:w="267" w:type="dxa"/>
            <w:tcBorders>
              <w:top w:val="nil"/>
              <w:left w:val="nil"/>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294</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487</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521</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112</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149</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139</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39,7</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30,5</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26,6</w:t>
            </w:r>
          </w:p>
        </w:tc>
      </w:tr>
      <w:tr>
        <w:tblPrEx>
          <w:tblW w:w="8280" w:type="dxa"/>
          <w:tblInd w:w="790" w:type="dxa"/>
          <w:tblCellMar>
            <w:left w:w="70" w:type="dxa"/>
            <w:right w:w="70" w:type="dxa"/>
          </w:tblCellMar>
        </w:tblPrEx>
        <w:trPr>
          <w:trHeight w:val="264"/>
        </w:trPr>
        <w:tc>
          <w:tcPr>
            <w:tcW w:w="1396" w:type="dxa"/>
            <w:gridSpan w:val="2"/>
            <w:tcBorders>
              <w:top w:val="single" w:sz="4" w:space="0" w:color="auto"/>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Banská Bystrica</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372</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500</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461</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85</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143</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122</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22,8</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28,6</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26,4</w:t>
            </w:r>
          </w:p>
        </w:tc>
      </w:tr>
      <w:tr>
        <w:tblPrEx>
          <w:tblW w:w="8280" w:type="dxa"/>
          <w:tblInd w:w="790" w:type="dxa"/>
          <w:tblCellMar>
            <w:left w:w="70" w:type="dxa"/>
            <w:right w:w="70" w:type="dxa"/>
          </w:tblCellMar>
        </w:tblPrEx>
        <w:trPr>
          <w:trHeight w:val="264"/>
        </w:trPr>
        <w:tc>
          <w:tcPr>
            <w:tcW w:w="1129" w:type="dxa"/>
            <w:tcBorders>
              <w:top w:val="nil"/>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Prešov</w:t>
            </w:r>
          </w:p>
        </w:tc>
        <w:tc>
          <w:tcPr>
            <w:tcW w:w="267" w:type="dxa"/>
            <w:tcBorders>
              <w:top w:val="nil"/>
              <w:left w:val="nil"/>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557</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584</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501</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175</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94</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77</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31,4</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16</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15,3</w:t>
            </w:r>
          </w:p>
        </w:tc>
      </w:tr>
      <w:tr>
        <w:tblPrEx>
          <w:tblW w:w="8280" w:type="dxa"/>
          <w:tblInd w:w="790" w:type="dxa"/>
          <w:tblCellMar>
            <w:left w:w="70" w:type="dxa"/>
            <w:right w:w="70" w:type="dxa"/>
          </w:tblCellMar>
        </w:tblPrEx>
        <w:trPr>
          <w:trHeight w:val="264"/>
        </w:trPr>
        <w:tc>
          <w:tcPr>
            <w:tcW w:w="1129" w:type="dxa"/>
            <w:tcBorders>
              <w:top w:val="nil"/>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Košice</w:t>
            </w:r>
          </w:p>
        </w:tc>
        <w:tc>
          <w:tcPr>
            <w:tcW w:w="267" w:type="dxa"/>
            <w:tcBorders>
              <w:top w:val="nil"/>
              <w:left w:val="nil"/>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440</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470</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643</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110</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153</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139</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25</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32,5</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21,6</w:t>
            </w:r>
          </w:p>
        </w:tc>
      </w:tr>
      <w:tr>
        <w:tblPrEx>
          <w:tblW w:w="8280" w:type="dxa"/>
          <w:tblInd w:w="790" w:type="dxa"/>
          <w:tblCellMar>
            <w:left w:w="70" w:type="dxa"/>
            <w:right w:w="70" w:type="dxa"/>
          </w:tblCellMar>
        </w:tblPrEx>
        <w:trPr>
          <w:trHeight w:val="264"/>
        </w:trPr>
        <w:tc>
          <w:tcPr>
            <w:tcW w:w="1129" w:type="dxa"/>
            <w:tcBorders>
              <w:top w:val="nil"/>
              <w:left w:val="single" w:sz="8" w:space="0" w:color="auto"/>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GP SR</w:t>
            </w:r>
          </w:p>
        </w:tc>
        <w:tc>
          <w:tcPr>
            <w:tcW w:w="267" w:type="dxa"/>
            <w:tcBorders>
              <w:top w:val="nil"/>
              <w:left w:val="nil"/>
              <w:bottom w:val="single" w:sz="4"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597</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637</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774</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30</w:t>
            </w:r>
          </w:p>
        </w:tc>
        <w:tc>
          <w:tcPr>
            <w:tcW w:w="90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16</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23</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w:t>
            </w:r>
          </w:p>
        </w:tc>
        <w:tc>
          <w:tcPr>
            <w:tcW w:w="720" w:type="dxa"/>
            <w:tcBorders>
              <w:top w:val="nil"/>
              <w:left w:val="nil"/>
              <w:bottom w:val="single" w:sz="4"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2,5</w:t>
            </w:r>
          </w:p>
        </w:tc>
        <w:tc>
          <w:tcPr>
            <w:tcW w:w="540" w:type="dxa"/>
            <w:tcBorders>
              <w:top w:val="nil"/>
              <w:left w:val="nil"/>
              <w:bottom w:val="single" w:sz="4"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2,9</w:t>
            </w:r>
          </w:p>
        </w:tc>
      </w:tr>
      <w:tr>
        <w:tblPrEx>
          <w:tblW w:w="8280" w:type="dxa"/>
          <w:tblInd w:w="790" w:type="dxa"/>
          <w:tblCellMar>
            <w:left w:w="70" w:type="dxa"/>
            <w:right w:w="70" w:type="dxa"/>
          </w:tblCellMar>
        </w:tblPrEx>
        <w:trPr>
          <w:trHeight w:val="276"/>
        </w:trPr>
        <w:tc>
          <w:tcPr>
            <w:tcW w:w="1129" w:type="dxa"/>
            <w:tcBorders>
              <w:top w:val="nil"/>
              <w:left w:val="single" w:sz="8" w:space="0" w:color="auto"/>
              <w:bottom w:val="single" w:sz="8"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Celkom</w:t>
            </w:r>
          </w:p>
        </w:tc>
        <w:tc>
          <w:tcPr>
            <w:tcW w:w="267" w:type="dxa"/>
            <w:tcBorders>
              <w:top w:val="nil"/>
              <w:left w:val="nil"/>
              <w:bottom w:val="single" w:sz="8" w:space="0" w:color="auto"/>
              <w:right w:val="nil"/>
            </w:tcBorders>
            <w:noWrap/>
            <w:textDirection w:val="lrTb"/>
            <w:vAlign w:val="bottom"/>
          </w:tcPr>
          <w:p w:rsidR="00F4315D" w:rsidRPr="00823203" w:rsidP="007C51E4">
            <w:pPr>
              <w:bidi w:val="0"/>
              <w:rPr>
                <w:rFonts w:ascii="Arial" w:hAnsi="Arial" w:cs="Arial"/>
                <w:sz w:val="20"/>
                <w:szCs w:val="20"/>
              </w:rPr>
            </w:pPr>
            <w:r w:rsidRPr="00823203">
              <w:rPr>
                <w:rFonts w:ascii="Arial" w:hAnsi="Arial" w:cs="Arial"/>
                <w:sz w:val="20"/>
                <w:szCs w:val="20"/>
              </w:rPr>
              <w:t> </w:t>
            </w:r>
          </w:p>
        </w:tc>
        <w:tc>
          <w:tcPr>
            <w:tcW w:w="764" w:type="dxa"/>
            <w:tcBorders>
              <w:top w:val="nil"/>
              <w:left w:val="single" w:sz="8" w:space="0" w:color="auto"/>
              <w:bottom w:val="single" w:sz="8"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3782</w:t>
            </w:r>
          </w:p>
        </w:tc>
        <w:tc>
          <w:tcPr>
            <w:tcW w:w="720" w:type="dxa"/>
            <w:tcBorders>
              <w:top w:val="nil"/>
              <w:left w:val="nil"/>
              <w:bottom w:val="single" w:sz="8"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4937</w:t>
            </w:r>
          </w:p>
        </w:tc>
        <w:tc>
          <w:tcPr>
            <w:tcW w:w="900" w:type="dxa"/>
            <w:tcBorders>
              <w:top w:val="nil"/>
              <w:left w:val="nil"/>
              <w:bottom w:val="single" w:sz="8"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5282</w:t>
            </w:r>
          </w:p>
        </w:tc>
        <w:tc>
          <w:tcPr>
            <w:tcW w:w="900" w:type="dxa"/>
            <w:tcBorders>
              <w:top w:val="nil"/>
              <w:left w:val="nil"/>
              <w:bottom w:val="single" w:sz="8"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929</w:t>
            </w:r>
          </w:p>
        </w:tc>
        <w:tc>
          <w:tcPr>
            <w:tcW w:w="900" w:type="dxa"/>
            <w:tcBorders>
              <w:top w:val="nil"/>
              <w:left w:val="nil"/>
              <w:bottom w:val="single" w:sz="8"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1005</w:t>
            </w:r>
          </w:p>
        </w:tc>
        <w:tc>
          <w:tcPr>
            <w:tcW w:w="720" w:type="dxa"/>
            <w:tcBorders>
              <w:top w:val="nil"/>
              <w:left w:val="nil"/>
              <w:bottom w:val="single" w:sz="8"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10</w:t>
            </w:r>
            <w:r>
              <w:rPr>
                <w:rFonts w:ascii="Arial" w:hAnsi="Arial" w:cs="Arial"/>
                <w:sz w:val="20"/>
                <w:szCs w:val="20"/>
              </w:rPr>
              <w:t>45</w:t>
            </w:r>
          </w:p>
        </w:tc>
        <w:tc>
          <w:tcPr>
            <w:tcW w:w="720" w:type="dxa"/>
            <w:tcBorders>
              <w:top w:val="nil"/>
              <w:left w:val="nil"/>
              <w:bottom w:val="single" w:sz="8"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23,9</w:t>
            </w:r>
          </w:p>
        </w:tc>
        <w:tc>
          <w:tcPr>
            <w:tcW w:w="720" w:type="dxa"/>
            <w:tcBorders>
              <w:top w:val="nil"/>
              <w:left w:val="nil"/>
              <w:bottom w:val="single" w:sz="8" w:space="0" w:color="auto"/>
              <w:right w:val="single" w:sz="4"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20,3</w:t>
            </w:r>
          </w:p>
        </w:tc>
        <w:tc>
          <w:tcPr>
            <w:tcW w:w="540" w:type="dxa"/>
            <w:tcBorders>
              <w:top w:val="nil"/>
              <w:left w:val="nil"/>
              <w:bottom w:val="single" w:sz="8" w:space="0" w:color="auto"/>
              <w:right w:val="single" w:sz="8" w:space="0" w:color="auto"/>
            </w:tcBorders>
            <w:noWrap/>
            <w:textDirection w:val="lrTb"/>
            <w:vAlign w:val="bottom"/>
          </w:tcPr>
          <w:p w:rsidR="00F4315D" w:rsidRPr="00823203" w:rsidP="007C51E4">
            <w:pPr>
              <w:bidi w:val="0"/>
              <w:jc w:val="right"/>
              <w:rPr>
                <w:rFonts w:ascii="Arial" w:hAnsi="Arial" w:cs="Arial"/>
                <w:sz w:val="20"/>
                <w:szCs w:val="20"/>
              </w:rPr>
            </w:pPr>
            <w:r w:rsidRPr="00823203">
              <w:rPr>
                <w:rFonts w:ascii="Arial" w:hAnsi="Arial" w:cs="Arial"/>
                <w:sz w:val="20"/>
                <w:szCs w:val="20"/>
              </w:rPr>
              <w:t>19,7</w:t>
            </w:r>
          </w:p>
        </w:tc>
      </w:tr>
    </w:tbl>
    <w:p w:rsidR="00A97669" w:rsidP="00A97669">
      <w:pPr>
        <w:bidi w:val="0"/>
        <w:jc w:val="both"/>
        <w:rPr>
          <w:rFonts w:ascii="Arial" w:hAnsi="Arial" w:cs="Arial"/>
        </w:rPr>
      </w:pPr>
    </w:p>
    <w:p w:rsidR="00A97669" w:rsidP="00D55394">
      <w:pPr>
        <w:bidi w:val="0"/>
        <w:ind w:left="708" w:firstLine="702"/>
        <w:jc w:val="both"/>
        <w:rPr>
          <w:rFonts w:ascii="Arial" w:hAnsi="Arial" w:cs="Arial"/>
        </w:rPr>
      </w:pPr>
      <w:r>
        <w:rPr>
          <w:rFonts w:ascii="Arial" w:hAnsi="Arial" w:cs="Arial"/>
        </w:rPr>
        <w:t>Najvyššie percento dôvodnosti podnetov bol</w:t>
      </w:r>
      <w:r w:rsidR="00AD29C1">
        <w:rPr>
          <w:rFonts w:ascii="Arial" w:hAnsi="Arial" w:cs="Arial"/>
        </w:rPr>
        <w:t>o</w:t>
      </w:r>
      <w:r>
        <w:rPr>
          <w:rFonts w:ascii="Arial" w:hAnsi="Arial" w:cs="Arial"/>
        </w:rPr>
        <w:t xml:space="preserve"> zaznamenan</w:t>
      </w:r>
      <w:r w:rsidR="00AD29C1">
        <w:rPr>
          <w:rFonts w:ascii="Arial" w:hAnsi="Arial" w:cs="Arial"/>
        </w:rPr>
        <w:t>é</w:t>
      </w:r>
      <w:r>
        <w:rPr>
          <w:rFonts w:ascii="Arial" w:hAnsi="Arial" w:cs="Arial"/>
        </w:rPr>
        <w:t xml:space="preserve"> na prokuratúrach v obvode krajských prokuratúr v Nitre, Žiline a Banskej Bystric</w:t>
      </w:r>
      <w:r w:rsidR="0068174C">
        <w:rPr>
          <w:rFonts w:ascii="Arial" w:hAnsi="Arial" w:cs="Arial"/>
        </w:rPr>
        <w:t>i</w:t>
      </w:r>
      <w:r>
        <w:rPr>
          <w:rFonts w:ascii="Arial" w:hAnsi="Arial" w:cs="Arial"/>
        </w:rPr>
        <w:t>.</w:t>
        <w:tab/>
      </w:r>
    </w:p>
    <w:p w:rsidR="00A97669" w:rsidP="00251FF5">
      <w:pPr>
        <w:bidi w:val="0"/>
        <w:ind w:left="708" w:firstLine="702"/>
        <w:jc w:val="both"/>
        <w:rPr>
          <w:rFonts w:ascii="Arial" w:hAnsi="Arial" w:cs="Arial"/>
        </w:rPr>
      </w:pPr>
      <w:r>
        <w:rPr>
          <w:rFonts w:ascii="Arial" w:hAnsi="Arial" w:cs="Arial"/>
        </w:rPr>
        <w:t>Na základe podnetov fyzických a právnických osôb prokurátori podali 585 protestov prokurátora a 460 upozornení prokurátora. Celková úspešnosť opatrení prokurátor</w:t>
      </w:r>
      <w:r w:rsidR="00F55330">
        <w:rPr>
          <w:rFonts w:ascii="Arial" w:hAnsi="Arial" w:cs="Arial"/>
        </w:rPr>
        <w:t>a</w:t>
      </w:r>
      <w:r>
        <w:rPr>
          <w:rFonts w:ascii="Arial" w:hAnsi="Arial" w:cs="Arial"/>
        </w:rPr>
        <w:t xml:space="preserve"> v roku 2009 bola 95,8% (v roku 2008  88,6%).</w:t>
      </w:r>
    </w:p>
    <w:p w:rsidR="00094DF1" w:rsidP="00251FF5">
      <w:pPr>
        <w:bidi w:val="0"/>
        <w:ind w:left="708" w:firstLine="702"/>
        <w:jc w:val="both"/>
        <w:rPr>
          <w:rFonts w:ascii="Arial" w:hAnsi="Arial" w:cs="Arial"/>
        </w:rPr>
      </w:pPr>
    </w:p>
    <w:p w:rsidR="00A97669" w:rsidP="00A97669">
      <w:pPr>
        <w:bidi w:val="0"/>
        <w:jc w:val="both"/>
        <w:rPr>
          <w:rFonts w:ascii="Arial" w:hAnsi="Arial" w:cs="Arial"/>
        </w:rPr>
      </w:pPr>
    </w:p>
    <w:p w:rsidR="00A97669" w:rsidP="000D4D40">
      <w:pPr>
        <w:numPr>
          <w:ilvl w:val="2"/>
          <w:numId w:val="8"/>
        </w:numPr>
        <w:bidi w:val="0"/>
        <w:jc w:val="both"/>
        <w:rPr>
          <w:rFonts w:ascii="Arial" w:hAnsi="Arial" w:cs="Arial"/>
          <w:b/>
        </w:rPr>
      </w:pPr>
      <w:r>
        <w:rPr>
          <w:rFonts w:ascii="Arial" w:hAnsi="Arial" w:cs="Arial"/>
          <w:b/>
        </w:rPr>
        <w:t>Previerky zachovávania zákonnosti</w:t>
      </w:r>
    </w:p>
    <w:p w:rsidR="00A97669" w:rsidP="00A97669">
      <w:pPr>
        <w:bidi w:val="0"/>
        <w:jc w:val="both"/>
        <w:rPr>
          <w:rFonts w:ascii="Arial" w:hAnsi="Arial" w:cs="Arial"/>
          <w:b/>
        </w:rPr>
      </w:pPr>
    </w:p>
    <w:p w:rsidR="00A97669" w:rsidP="001A5CB8">
      <w:pPr>
        <w:bidi w:val="0"/>
        <w:ind w:left="708" w:firstLine="702"/>
        <w:jc w:val="both"/>
        <w:rPr>
          <w:rFonts w:ascii="Arial" w:hAnsi="Arial" w:cs="Arial"/>
        </w:rPr>
      </w:pPr>
      <w:r>
        <w:rPr>
          <w:rFonts w:ascii="Arial" w:hAnsi="Arial" w:cs="Arial"/>
        </w:rPr>
        <w:t>Jednou z metód, ktorými prokurátor vykonáva dozor nad zachovávaním zákonnosti orgánmi verejnej správy, je vykonávanie previerok zachovávania zákonov a ostatných všeobecne záväzných právnych predpisov v orgánoch verejnej správy v skončených veciach. Previerku môže prokurátor vykonať sám alebo ju môže vykonať spoločne s iným štátnym orgánom, ak na zistenie, či bola porušená zákonnosť</w:t>
      </w:r>
      <w:r w:rsidR="0068174C">
        <w:rPr>
          <w:rFonts w:ascii="Arial" w:hAnsi="Arial" w:cs="Arial"/>
        </w:rPr>
        <w:t>,</w:t>
      </w:r>
      <w:r>
        <w:rPr>
          <w:rFonts w:ascii="Arial" w:hAnsi="Arial" w:cs="Arial"/>
        </w:rPr>
        <w:t xml:space="preserve"> sú potrebné osobitné odborné znalosti z inej ako právnej oblasti.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O tom, že tento spôsob vykonávania dozoru prokurátori náležite využívajú, svedčia aj tieto štatistické údaje o počte vykonaných previerok zachovávania zákonnosti v rokoch 2007 až 2009 v obvode príslušnej krajskej prokuratúry a generálnej prokuratúry:</w:t>
      </w:r>
    </w:p>
    <w:p w:rsidR="00A97669" w:rsidP="00A97669">
      <w:pPr>
        <w:bidi w:val="0"/>
        <w:jc w:val="both"/>
        <w:rPr>
          <w:rFonts w:ascii="Arial" w:hAnsi="Arial" w:cs="Arial"/>
        </w:rPr>
      </w:pPr>
    </w:p>
    <w:tbl>
      <w:tblPr>
        <w:tblStyle w:val="TableNormal"/>
        <w:tblW w:w="5472" w:type="dxa"/>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632"/>
        <w:gridCol w:w="960"/>
        <w:gridCol w:w="960"/>
        <w:gridCol w:w="960"/>
        <w:gridCol w:w="960"/>
      </w:tblGrid>
      <w:tr>
        <w:tblPrEx>
          <w:tblW w:w="5472" w:type="dxa"/>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b/>
                <w:sz w:val="20"/>
                <w:szCs w:val="20"/>
              </w:rPr>
            </w:pPr>
            <w:r>
              <w:rPr>
                <w:rFonts w:ascii="Arial" w:hAnsi="Arial" w:cs="Arial"/>
                <w:sz w:val="20"/>
                <w:szCs w:val="20"/>
              </w:rPr>
              <w:t xml:space="preserve">   </w:t>
            </w:r>
            <w:r>
              <w:rPr>
                <w:rFonts w:ascii="Arial" w:hAnsi="Arial" w:cs="Arial"/>
                <w:b/>
                <w:sz w:val="20"/>
                <w:szCs w:val="20"/>
              </w:rPr>
              <w:t>Prokuratúry</w:t>
            </w:r>
          </w:p>
        </w:tc>
        <w:tc>
          <w:tcPr>
            <w:tcW w:w="960" w:type="dxa"/>
            <w:tcBorders>
              <w:top w:val="single" w:sz="4" w:space="0" w:color="auto"/>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xml:space="preserve">    R o k </w:t>
            </w:r>
          </w:p>
        </w:tc>
        <w:tc>
          <w:tcPr>
            <w:tcW w:w="960" w:type="dxa"/>
            <w:tcBorders>
              <w:top w:val="single" w:sz="4" w:space="0" w:color="auto"/>
              <w:left w:val="nil"/>
              <w:bottom w:val="single" w:sz="4"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960" w:type="dxa"/>
            <w:tcBorders>
              <w:top w:val="single" w:sz="4" w:space="0" w:color="auto"/>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5472" w:type="dxa"/>
          <w:tblInd w:w="1806" w:type="dxa"/>
          <w:tblCellMar>
            <w:left w:w="70" w:type="dxa"/>
            <w:right w:w="70" w:type="dxa"/>
          </w:tblCellMar>
        </w:tblPrEx>
        <w:trPr>
          <w:trHeight w:val="276"/>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b/>
                <w:sz w:val="20"/>
                <w:szCs w:val="20"/>
              </w:rPr>
            </w:pPr>
            <w:r>
              <w:rPr>
                <w:rFonts w:ascii="Arial" w:hAnsi="Arial" w:cs="Arial"/>
                <w:b/>
                <w:sz w:val="20"/>
                <w:szCs w:val="20"/>
              </w:rPr>
              <w:t>2007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b/>
                <w:sz w:val="20"/>
                <w:szCs w:val="20"/>
              </w:rPr>
            </w:pPr>
            <w:r>
              <w:rPr>
                <w:rFonts w:ascii="Arial" w:hAnsi="Arial" w:cs="Arial"/>
                <w:b/>
                <w:sz w:val="20"/>
                <w:szCs w:val="20"/>
              </w:rPr>
              <w:t>2008</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b/>
                <w:sz w:val="20"/>
                <w:szCs w:val="20"/>
              </w:rPr>
            </w:pPr>
            <w:r>
              <w:rPr>
                <w:rFonts w:ascii="Arial" w:hAnsi="Arial" w:cs="Arial"/>
                <w:b/>
                <w:sz w:val="20"/>
                <w:szCs w:val="20"/>
              </w:rPr>
              <w:t>2009</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b/>
                <w:sz w:val="20"/>
                <w:szCs w:val="20"/>
              </w:rPr>
            </w:pPr>
            <w:r>
              <w:rPr>
                <w:rFonts w:ascii="Arial" w:hAnsi="Arial" w:cs="Arial"/>
                <w:b/>
                <w:sz w:val="20"/>
                <w:szCs w:val="20"/>
              </w:rPr>
              <w:t xml:space="preserve">  Spolu</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Bratislava</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46</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110</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86</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242</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Trnava</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183</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310</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251</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744</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Trenčín</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150</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163</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480</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Nitra</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168</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178</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187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533</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Žilina</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217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244</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688</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xml:space="preserve">Banská Bystrica </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126</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147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162</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435</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Prešov</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86</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107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148</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341</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Košice</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229</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683</w:t>
            </w:r>
          </w:p>
        </w:tc>
      </w:tr>
      <w:tr>
        <w:tblPrEx>
          <w:tblW w:w="5472" w:type="dxa"/>
          <w:tblInd w:w="1806" w:type="dxa"/>
          <w:tblCellMar>
            <w:left w:w="70" w:type="dxa"/>
            <w:right w:w="70" w:type="dxa"/>
          </w:tblCellMar>
        </w:tblPrEx>
        <w:trPr>
          <w:trHeight w:val="264"/>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GP SR</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w:t>
            </w:r>
          </w:p>
        </w:tc>
      </w:tr>
      <w:tr>
        <w:tblPrEx>
          <w:tblW w:w="5472" w:type="dxa"/>
          <w:tblInd w:w="1806" w:type="dxa"/>
          <w:tblCellMar>
            <w:left w:w="70" w:type="dxa"/>
            <w:right w:w="70" w:type="dxa"/>
          </w:tblCellMar>
        </w:tblPrEx>
        <w:trPr>
          <w:trHeight w:val="276"/>
        </w:trPr>
        <w:tc>
          <w:tcPr>
            <w:tcW w:w="1632"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xml:space="preserve">Celkom </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1207</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1471</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1474</w:t>
            </w:r>
          </w:p>
        </w:tc>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4152</w:t>
            </w:r>
          </w:p>
        </w:tc>
      </w:tr>
    </w:tbl>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Najviac previerok zachovávania zákonnosti prokurátori vykonali v súvislosti s plnením Plánu hlavných úloh prokuratúry Slovenskej republiky </w:t>
      </w:r>
      <w:r w:rsidR="00F55330">
        <w:rPr>
          <w:rFonts w:ascii="Arial" w:hAnsi="Arial" w:cs="Arial"/>
        </w:rPr>
        <w:t>n</w:t>
      </w:r>
      <w:r>
        <w:rPr>
          <w:rFonts w:ascii="Arial" w:hAnsi="Arial" w:cs="Arial"/>
        </w:rPr>
        <w:t>a rok 2009 (592). Na základe plánov úloh krajských prokuratúr a okresných prokuratúr vykonali 456 previerok. Mimo plánov úloh, predovšetkým na základe rôznych podnetov, vykonali 336 previerok. V 90 orgánoch verejnej správy prokurátori v roku 2009 vykonali kontrolné previerky</w:t>
      </w:r>
      <w:r w:rsidR="0068174C">
        <w:rPr>
          <w:rFonts w:ascii="Arial" w:hAnsi="Arial" w:cs="Arial"/>
        </w:rPr>
        <w:t>,</w:t>
      </w:r>
      <w:r>
        <w:rPr>
          <w:rFonts w:ascii="Arial" w:hAnsi="Arial" w:cs="Arial"/>
        </w:rPr>
        <w:t xml:space="preserve"> v rámci ktorých preverovali aj účinnosť vlastných opatrení, ktoré uplatnili na základe predtým vykonaných previerok. Za určitý nedostatok v činnosti prokurátorov treba považovať skutočnosť, že ani v roku 2009 prokurátori nevykonali žiadnu previerku v súčinnosti s inými, predovšetkým kontrolnými orgánmi. </w:t>
      </w:r>
    </w:p>
    <w:p w:rsidR="00A97669" w:rsidP="00A97669">
      <w:pPr>
        <w:bidi w:val="0"/>
        <w:jc w:val="both"/>
        <w:rPr>
          <w:rFonts w:ascii="Arial" w:hAnsi="Arial" w:cs="Arial"/>
        </w:rPr>
      </w:pPr>
    </w:p>
    <w:p w:rsidR="00A97669" w:rsidP="00D55394">
      <w:pPr>
        <w:bidi w:val="0"/>
        <w:ind w:left="708" w:firstLine="702"/>
        <w:jc w:val="both"/>
        <w:rPr>
          <w:rFonts w:ascii="Arial" w:hAnsi="Arial" w:cs="Arial"/>
        </w:rPr>
      </w:pPr>
      <w:r>
        <w:rPr>
          <w:rFonts w:ascii="Arial" w:hAnsi="Arial" w:cs="Arial"/>
        </w:rPr>
        <w:t>Na základe poznatkov, ktoré prokurátori získali vykonanými previerkami zachovávania zákonnosti orgánmi verejnej správy</w:t>
      </w:r>
      <w:r w:rsidR="0068174C">
        <w:rPr>
          <w:rFonts w:ascii="Arial" w:hAnsi="Arial" w:cs="Arial"/>
        </w:rPr>
        <w:t>,</w:t>
      </w:r>
      <w:r>
        <w:rPr>
          <w:rFonts w:ascii="Arial" w:hAnsi="Arial" w:cs="Arial"/>
        </w:rPr>
        <w:t xml:space="preserve"> podali v roku 2009 311 protestov prokurátora a</w:t>
      </w:r>
      <w:r w:rsidR="008C22EA">
        <w:rPr>
          <w:rFonts w:ascii="Arial" w:hAnsi="Arial" w:cs="Arial"/>
        </w:rPr>
        <w:t> </w:t>
      </w:r>
      <w:r>
        <w:rPr>
          <w:rFonts w:ascii="Arial" w:hAnsi="Arial" w:cs="Arial"/>
        </w:rPr>
        <w:t>1</w:t>
      </w:r>
      <w:r w:rsidR="008C22EA">
        <w:rPr>
          <w:rFonts w:ascii="Arial" w:hAnsi="Arial" w:cs="Arial"/>
        </w:rPr>
        <w:t xml:space="preserve"> </w:t>
      </w:r>
      <w:r>
        <w:rPr>
          <w:rFonts w:ascii="Arial" w:hAnsi="Arial" w:cs="Arial"/>
        </w:rPr>
        <w:t>199 upozornení prokurátora. Orgány verejnej správy vy</w:t>
      </w:r>
      <w:r w:rsidR="005D327D">
        <w:rPr>
          <w:rFonts w:ascii="Arial" w:hAnsi="Arial" w:cs="Arial"/>
        </w:rPr>
        <w:t>b</w:t>
      </w:r>
      <w:r w:rsidR="00B659E4">
        <w:rPr>
          <w:rFonts w:ascii="Arial" w:hAnsi="Arial" w:cs="Arial"/>
        </w:rPr>
        <w:t>avili</w:t>
      </w:r>
      <w:r>
        <w:rPr>
          <w:rFonts w:ascii="Arial" w:hAnsi="Arial" w:cs="Arial"/>
        </w:rPr>
        <w:t xml:space="preserve"> 284 protesto</w:t>
      </w:r>
      <w:r w:rsidR="00B659E4">
        <w:rPr>
          <w:rFonts w:ascii="Arial" w:hAnsi="Arial" w:cs="Arial"/>
        </w:rPr>
        <w:t>v, z ktorých 277 vyhoveli</w:t>
      </w:r>
      <w:r>
        <w:rPr>
          <w:rFonts w:ascii="Arial" w:hAnsi="Arial" w:cs="Arial"/>
        </w:rPr>
        <w:t xml:space="preserve"> (</w:t>
      </w:r>
      <w:r w:rsidR="0068174C">
        <w:rPr>
          <w:rFonts w:ascii="Arial" w:hAnsi="Arial" w:cs="Arial"/>
        </w:rPr>
        <w:t>9</w:t>
      </w:r>
      <w:r w:rsidR="00B659E4">
        <w:rPr>
          <w:rFonts w:ascii="Arial" w:hAnsi="Arial" w:cs="Arial"/>
        </w:rPr>
        <w:t>7</w:t>
      </w:r>
      <w:r w:rsidR="0068174C">
        <w:rPr>
          <w:rFonts w:ascii="Arial" w:hAnsi="Arial" w:cs="Arial"/>
        </w:rPr>
        <w:t>,</w:t>
      </w:r>
      <w:r w:rsidR="00B659E4">
        <w:rPr>
          <w:rFonts w:ascii="Arial" w:hAnsi="Arial" w:cs="Arial"/>
        </w:rPr>
        <w:t>5</w:t>
      </w:r>
      <w:r>
        <w:rPr>
          <w:rFonts w:ascii="Arial" w:hAnsi="Arial" w:cs="Arial"/>
        </w:rPr>
        <w:t>% úspešnosť</w:t>
      </w:r>
      <w:r w:rsidR="00B659E4">
        <w:rPr>
          <w:rFonts w:ascii="Arial" w:hAnsi="Arial" w:cs="Arial"/>
        </w:rPr>
        <w:t>) a</w:t>
      </w:r>
      <w:r w:rsidR="008C22EA">
        <w:rPr>
          <w:rFonts w:ascii="Arial" w:hAnsi="Arial" w:cs="Arial"/>
        </w:rPr>
        <w:t> </w:t>
      </w:r>
      <w:r w:rsidR="00B659E4">
        <w:rPr>
          <w:rFonts w:ascii="Arial" w:hAnsi="Arial" w:cs="Arial"/>
        </w:rPr>
        <w:t>1</w:t>
      </w:r>
      <w:r w:rsidR="008C22EA">
        <w:rPr>
          <w:rFonts w:ascii="Arial" w:hAnsi="Arial" w:cs="Arial"/>
        </w:rPr>
        <w:t xml:space="preserve"> </w:t>
      </w:r>
      <w:r w:rsidR="00B659E4">
        <w:rPr>
          <w:rFonts w:ascii="Arial" w:hAnsi="Arial" w:cs="Arial"/>
        </w:rPr>
        <w:t>121 upozornení, z ktorých 1</w:t>
      </w:r>
      <w:r w:rsidR="008C22EA">
        <w:rPr>
          <w:rFonts w:ascii="Arial" w:hAnsi="Arial" w:cs="Arial"/>
        </w:rPr>
        <w:t xml:space="preserve"> </w:t>
      </w:r>
      <w:r w:rsidR="00B659E4">
        <w:rPr>
          <w:rFonts w:ascii="Arial" w:hAnsi="Arial" w:cs="Arial"/>
        </w:rPr>
        <w:t xml:space="preserve">120 vyhoveli a 1 upozornenie bolo vzaté späť </w:t>
      </w:r>
      <w:r>
        <w:rPr>
          <w:rFonts w:ascii="Arial" w:hAnsi="Arial" w:cs="Arial"/>
        </w:rPr>
        <w:t>(</w:t>
      </w:r>
      <w:r w:rsidR="0068174C">
        <w:rPr>
          <w:rFonts w:ascii="Arial" w:hAnsi="Arial" w:cs="Arial"/>
        </w:rPr>
        <w:t>9</w:t>
      </w:r>
      <w:r w:rsidR="00B659E4">
        <w:rPr>
          <w:rFonts w:ascii="Arial" w:hAnsi="Arial" w:cs="Arial"/>
        </w:rPr>
        <w:t>9</w:t>
      </w:r>
      <w:r w:rsidR="0068174C">
        <w:rPr>
          <w:rFonts w:ascii="Arial" w:hAnsi="Arial" w:cs="Arial"/>
        </w:rPr>
        <w:t>,</w:t>
      </w:r>
      <w:r w:rsidR="00B659E4">
        <w:rPr>
          <w:rFonts w:ascii="Arial" w:hAnsi="Arial" w:cs="Arial"/>
        </w:rPr>
        <w:t>9</w:t>
      </w:r>
      <w:r>
        <w:rPr>
          <w:rFonts w:ascii="Arial" w:hAnsi="Arial" w:cs="Arial"/>
        </w:rPr>
        <w:t>% úspešnosť)</w:t>
      </w:r>
      <w:r w:rsidR="00B659E4">
        <w:rPr>
          <w:rFonts w:ascii="Arial" w:hAnsi="Arial" w:cs="Arial"/>
        </w:rPr>
        <w:t>.</w:t>
      </w:r>
      <w:r>
        <w:rPr>
          <w:rFonts w:ascii="Arial" w:hAnsi="Arial" w:cs="Arial"/>
        </w:rPr>
        <w:t xml:space="preserve"> </w:t>
      </w:r>
    </w:p>
    <w:p w:rsidR="00A97669" w:rsidP="00A97669">
      <w:pPr>
        <w:bidi w:val="0"/>
        <w:jc w:val="both"/>
        <w:rPr>
          <w:rFonts w:ascii="Arial" w:hAnsi="Arial" w:cs="Arial"/>
        </w:rPr>
      </w:pPr>
    </w:p>
    <w:p w:rsidR="00A97669" w:rsidP="00A97669">
      <w:pPr>
        <w:numPr>
          <w:ilvl w:val="2"/>
          <w:numId w:val="8"/>
        </w:numPr>
        <w:bidi w:val="0"/>
        <w:jc w:val="both"/>
        <w:rPr>
          <w:rFonts w:ascii="Arial" w:hAnsi="Arial" w:cs="Arial"/>
          <w:b/>
        </w:rPr>
      </w:pPr>
      <w:r>
        <w:rPr>
          <w:rFonts w:ascii="Arial" w:hAnsi="Arial" w:cs="Arial"/>
          <w:b/>
        </w:rPr>
        <w:t>Vlastné poznatky</w:t>
      </w:r>
    </w:p>
    <w:p w:rsidR="00A97669" w:rsidP="00A97669">
      <w:pPr>
        <w:bidi w:val="0"/>
        <w:jc w:val="both"/>
        <w:rPr>
          <w:rFonts w:ascii="Arial" w:hAnsi="Arial" w:cs="Arial"/>
          <w:b/>
        </w:rPr>
      </w:pPr>
    </w:p>
    <w:p w:rsidR="00A97669" w:rsidP="001A5CB8">
      <w:pPr>
        <w:bidi w:val="0"/>
        <w:ind w:left="708" w:firstLine="702"/>
        <w:jc w:val="both"/>
        <w:rPr>
          <w:rFonts w:ascii="Arial" w:hAnsi="Arial" w:cs="Arial"/>
        </w:rPr>
      </w:pPr>
      <w:r>
        <w:rPr>
          <w:rFonts w:ascii="Arial" w:hAnsi="Arial" w:cs="Arial"/>
        </w:rPr>
        <w:t xml:space="preserve">Prokurátor priamo zo zákona (§ 3 ods. 1 zákona o prokuratúre) je povinný vykonať opatrenia na predchádzanie porušovania zákonnosti, na zistenie a odstránenie porušovania zákonnosti, na ochranu porušených práv a vyvodenie príslušnej zodpovednosti za ich porušovanie a to bez ohľadu na to, akým spôsobom zistil takýto poznatok. </w:t>
      </w:r>
    </w:p>
    <w:p w:rsidR="00F55330" w:rsidP="001A5CB8">
      <w:pPr>
        <w:bidi w:val="0"/>
        <w:ind w:left="708" w:firstLine="702"/>
        <w:jc w:val="both"/>
        <w:rPr>
          <w:rFonts w:ascii="Arial" w:hAnsi="Arial" w:cs="Arial"/>
        </w:rPr>
      </w:pPr>
    </w:p>
    <w:p w:rsidR="00A97669" w:rsidP="008438CF">
      <w:pPr>
        <w:bidi w:val="0"/>
        <w:ind w:left="708" w:firstLine="702"/>
        <w:jc w:val="both"/>
        <w:rPr>
          <w:rFonts w:ascii="Arial" w:hAnsi="Arial" w:cs="Arial"/>
        </w:rPr>
      </w:pPr>
      <w:r w:rsidR="00F55330">
        <w:rPr>
          <w:rFonts w:ascii="Arial" w:hAnsi="Arial" w:cs="Arial"/>
        </w:rPr>
        <w:t>P</w:t>
      </w:r>
      <w:r>
        <w:rPr>
          <w:rFonts w:ascii="Arial" w:hAnsi="Arial" w:cs="Arial"/>
        </w:rPr>
        <w:t xml:space="preserve">oznatky, ktoré </w:t>
      </w:r>
      <w:r w:rsidR="00F55330">
        <w:rPr>
          <w:rFonts w:ascii="Arial" w:hAnsi="Arial" w:cs="Arial"/>
        </w:rPr>
        <w:t xml:space="preserve">sú </w:t>
      </w:r>
      <w:r>
        <w:rPr>
          <w:rFonts w:ascii="Arial" w:hAnsi="Arial" w:cs="Arial"/>
        </w:rPr>
        <w:t>z hľadiska ich zaradenia považ</w:t>
      </w:r>
      <w:r w:rsidR="00F55330">
        <w:rPr>
          <w:rFonts w:ascii="Arial" w:hAnsi="Arial" w:cs="Arial"/>
        </w:rPr>
        <w:t>ované</w:t>
      </w:r>
      <w:r>
        <w:rPr>
          <w:rFonts w:ascii="Arial" w:hAnsi="Arial" w:cs="Arial"/>
        </w:rPr>
        <w:t xml:space="preserve"> za vlastné, prokurátori získavajú </w:t>
      </w:r>
      <w:r w:rsidR="00F55330">
        <w:rPr>
          <w:rFonts w:ascii="Arial" w:hAnsi="Arial" w:cs="Arial"/>
        </w:rPr>
        <w:t xml:space="preserve">predovšetkým z trestných </w:t>
      </w:r>
      <w:r>
        <w:rPr>
          <w:rFonts w:ascii="Arial" w:hAnsi="Arial" w:cs="Arial"/>
        </w:rPr>
        <w:t>vecí</w:t>
      </w:r>
      <w:r w:rsidR="0068174C">
        <w:rPr>
          <w:rFonts w:ascii="Arial" w:hAnsi="Arial" w:cs="Arial"/>
        </w:rPr>
        <w:t xml:space="preserve"> a</w:t>
      </w:r>
      <w:r w:rsidR="00F55330">
        <w:rPr>
          <w:rFonts w:ascii="Arial" w:hAnsi="Arial" w:cs="Arial"/>
        </w:rPr>
        <w:t xml:space="preserve"> </w:t>
      </w:r>
      <w:r>
        <w:rPr>
          <w:rFonts w:ascii="Arial" w:hAnsi="Arial" w:cs="Arial"/>
        </w:rPr>
        <w:t xml:space="preserve">z vecí občianskoprávnych, ak do konania vstúpili. Značný počet takýchto poznatkov tradične prokurátori zistia z rôznych písomných materiálov orgánov územnej samosprávy a sporadicky aj z médií a tlače. O tom, že prokurátori </w:t>
      </w:r>
      <w:r w:rsidR="00F55330">
        <w:rPr>
          <w:rFonts w:ascii="Arial" w:hAnsi="Arial" w:cs="Arial"/>
        </w:rPr>
        <w:t xml:space="preserve">si povinnosť ustanovenú </w:t>
      </w:r>
      <w:r>
        <w:rPr>
          <w:rFonts w:ascii="Arial" w:hAnsi="Arial" w:cs="Arial"/>
        </w:rPr>
        <w:t xml:space="preserve">§ 3 ods. 1 zákona o prokuratúre plnia, svedčí aj </w:t>
      </w:r>
      <w:r w:rsidR="00F55330">
        <w:rPr>
          <w:rFonts w:ascii="Arial" w:hAnsi="Arial" w:cs="Arial"/>
        </w:rPr>
        <w:t>nasledovný</w:t>
      </w:r>
      <w:r>
        <w:rPr>
          <w:rFonts w:ascii="Arial" w:hAnsi="Arial" w:cs="Arial"/>
        </w:rPr>
        <w:t xml:space="preserve"> prehľad o zistených vlastných poznatkoch v roku 2009:</w:t>
      </w:r>
    </w:p>
    <w:p w:rsidR="005111A4" w:rsidP="008438CF">
      <w:pPr>
        <w:bidi w:val="0"/>
        <w:ind w:left="708" w:firstLine="702"/>
        <w:jc w:val="both"/>
        <w:rPr>
          <w:rFonts w:ascii="Arial" w:hAnsi="Arial" w:cs="Arial"/>
        </w:rPr>
      </w:pPr>
    </w:p>
    <w:tbl>
      <w:tblPr>
        <w:tblStyle w:val="TableNormal"/>
        <w:tblW w:w="7920" w:type="dxa"/>
        <w:tblInd w:w="790" w:type="dxa"/>
        <w:tblCellMar>
          <w:left w:w="70" w:type="dxa"/>
          <w:right w:w="70" w:type="dxa"/>
        </w:tblCellMar>
      </w:tblPr>
      <w:tblGrid>
        <w:gridCol w:w="1330"/>
        <w:gridCol w:w="196"/>
        <w:gridCol w:w="1244"/>
        <w:gridCol w:w="540"/>
        <w:gridCol w:w="1260"/>
        <w:gridCol w:w="360"/>
        <w:gridCol w:w="1636"/>
        <w:gridCol w:w="196"/>
        <w:gridCol w:w="780"/>
        <w:gridCol w:w="808"/>
      </w:tblGrid>
      <w:tr>
        <w:tblPrEx>
          <w:tblW w:w="7920" w:type="dxa"/>
          <w:tblInd w:w="790" w:type="dxa"/>
          <w:tblCellMar>
            <w:left w:w="70" w:type="dxa"/>
            <w:right w:w="70" w:type="dxa"/>
          </w:tblCellMar>
        </w:tblPrEx>
        <w:trPr>
          <w:trHeight w:val="276"/>
        </w:trPr>
        <w:tc>
          <w:tcPr>
            <w:tcW w:w="1096" w:type="dxa"/>
            <w:gridSpan w:val="2"/>
            <w:tcBorders>
              <w:top w:val="single" w:sz="4" w:space="0" w:color="auto"/>
              <w:left w:val="single" w:sz="4" w:space="0" w:color="auto"/>
              <w:bottom w:val="nil"/>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xml:space="preserve">       </w:t>
            </w:r>
          </w:p>
        </w:tc>
        <w:tc>
          <w:tcPr>
            <w:tcW w:w="1244" w:type="dxa"/>
            <w:tcBorders>
              <w:top w:val="single" w:sz="4" w:space="0" w:color="auto"/>
              <w:left w:val="single" w:sz="8" w:space="0" w:color="auto"/>
              <w:bottom w:val="single" w:sz="8"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540" w:type="dxa"/>
            <w:tcBorders>
              <w:top w:val="single" w:sz="4" w:space="0" w:color="auto"/>
              <w:left w:val="nil"/>
              <w:bottom w:val="single" w:sz="8"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3256" w:type="dxa"/>
            <w:gridSpan w:val="3"/>
            <w:tcBorders>
              <w:top w:val="single" w:sz="4" w:space="0" w:color="auto"/>
              <w:left w:val="nil"/>
              <w:bottom w:val="single" w:sz="8"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xml:space="preserve">       P o z n a t k y </w:t>
            </w:r>
          </w:p>
        </w:tc>
        <w:tc>
          <w:tcPr>
            <w:tcW w:w="196" w:type="dxa"/>
            <w:tcBorders>
              <w:top w:val="single" w:sz="4" w:space="0" w:color="auto"/>
              <w:left w:val="nil"/>
              <w:bottom w:val="nil"/>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780" w:type="dxa"/>
            <w:tcBorders>
              <w:top w:val="single" w:sz="4" w:space="0" w:color="auto"/>
              <w:left w:val="nil"/>
              <w:bottom w:val="single" w:sz="4"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808" w:type="dxa"/>
            <w:tcBorders>
              <w:top w:val="single" w:sz="4" w:space="0" w:color="auto"/>
              <w:left w:val="nil"/>
              <w:bottom w:val="single" w:sz="4" w:space="0" w:color="auto"/>
              <w:right w:val="single" w:sz="4" w:space="0" w:color="auto"/>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nil"/>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Prokuratúra</w:t>
            </w:r>
          </w:p>
        </w:tc>
        <w:tc>
          <w:tcPr>
            <w:tcW w:w="196" w:type="dxa"/>
            <w:tcBorders>
              <w:top w:val="none" w:sz="0" w:space="0" w:color="auto"/>
              <w:left w:val="none" w:sz="0" w:space="0" w:color="auto"/>
              <w:bottom w:val="none" w:sz="0" w:space="0" w:color="auto"/>
              <w:right w:val="none" w:sz="0" w:space="0" w:color="auto"/>
            </w:tcBorders>
            <w:noWrap/>
            <w:textDirection w:val="lrTb"/>
            <w:vAlign w:val="bottom"/>
          </w:tcPr>
          <w:p w:rsidR="00A97669">
            <w:pPr>
              <w:bidi w:val="0"/>
              <w:rPr>
                <w:rFonts w:ascii="Arial" w:hAnsi="Arial" w:cs="Arial"/>
                <w:b/>
                <w:sz w:val="20"/>
                <w:szCs w:val="20"/>
              </w:rPr>
            </w:pPr>
          </w:p>
        </w:tc>
        <w:tc>
          <w:tcPr>
            <w:tcW w:w="1244" w:type="dxa"/>
            <w:tcBorders>
              <w:top w:val="nil"/>
              <w:left w:val="single" w:sz="8" w:space="0" w:color="auto"/>
              <w:bottom w:val="nil"/>
              <w:right w:val="nil"/>
            </w:tcBorders>
            <w:noWrap/>
            <w:textDirection w:val="lrTb"/>
            <w:vAlign w:val="bottom"/>
          </w:tcPr>
          <w:p w:rsidR="00A97669">
            <w:pPr>
              <w:bidi w:val="0"/>
              <w:jc w:val="center"/>
              <w:rPr>
                <w:rFonts w:ascii="Arial" w:hAnsi="Arial" w:cs="Arial"/>
                <w:b/>
                <w:sz w:val="20"/>
                <w:szCs w:val="20"/>
              </w:rPr>
            </w:pPr>
          </w:p>
          <w:p w:rsidR="00A97669">
            <w:pPr>
              <w:bidi w:val="0"/>
              <w:jc w:val="center"/>
              <w:rPr>
                <w:rFonts w:ascii="Arial" w:hAnsi="Arial" w:cs="Arial"/>
                <w:b/>
                <w:sz w:val="20"/>
                <w:szCs w:val="20"/>
              </w:rPr>
            </w:pPr>
            <w:r>
              <w:rPr>
                <w:rFonts w:ascii="Arial" w:hAnsi="Arial" w:cs="Arial"/>
                <w:b/>
                <w:sz w:val="20"/>
                <w:szCs w:val="20"/>
              </w:rPr>
              <w:t>z trestných vecí</w:t>
            </w:r>
          </w:p>
        </w:tc>
        <w:tc>
          <w:tcPr>
            <w:tcW w:w="540" w:type="dxa"/>
            <w:tcBorders>
              <w:top w:val="nil"/>
              <w:left w:val="nil"/>
              <w:bottom w:val="nil"/>
              <w:right w:val="single" w:sz="8" w:space="0" w:color="auto"/>
            </w:tcBorders>
            <w:noWrap/>
            <w:textDirection w:val="lrTb"/>
            <w:vAlign w:val="bottom"/>
          </w:tcPr>
          <w:p w:rsidR="00A97669">
            <w:pPr>
              <w:bidi w:val="0"/>
              <w:ind w:left="-610" w:firstLine="56"/>
              <w:jc w:val="center"/>
              <w:rPr>
                <w:rFonts w:ascii="Arial" w:hAnsi="Arial" w:cs="Arial"/>
                <w:b/>
                <w:sz w:val="20"/>
                <w:szCs w:val="20"/>
              </w:rPr>
            </w:pPr>
            <w:r>
              <w:rPr>
                <w:rFonts w:ascii="Arial" w:hAnsi="Arial" w:cs="Arial"/>
                <w:b/>
                <w:sz w:val="20"/>
                <w:szCs w:val="20"/>
              </w:rPr>
              <w:t> </w:t>
            </w:r>
          </w:p>
        </w:tc>
        <w:tc>
          <w:tcPr>
            <w:tcW w:w="1260" w:type="dxa"/>
            <w:tcBorders>
              <w:top w:val="none" w:sz="0" w:space="0" w:color="auto"/>
              <w:left w:val="none" w:sz="0" w:space="0" w:color="auto"/>
              <w:bottom w:val="none" w:sz="0" w:space="0" w:color="auto"/>
              <w:right w:val="none" w:sz="0" w:space="0" w:color="auto"/>
            </w:tcBorders>
            <w:noWrap/>
            <w:textDirection w:val="lrTb"/>
            <w:vAlign w:val="bottom"/>
          </w:tcPr>
          <w:p w:rsidR="00A97669">
            <w:pPr>
              <w:bidi w:val="0"/>
              <w:ind w:right="-172"/>
              <w:jc w:val="center"/>
              <w:rPr>
                <w:rFonts w:ascii="Arial" w:hAnsi="Arial" w:cs="Arial"/>
                <w:b/>
                <w:sz w:val="20"/>
                <w:szCs w:val="20"/>
              </w:rPr>
            </w:pPr>
            <w:r>
              <w:rPr>
                <w:rFonts w:ascii="Arial" w:hAnsi="Arial" w:cs="Arial"/>
                <w:b/>
                <w:sz w:val="20"/>
                <w:szCs w:val="20"/>
              </w:rPr>
              <w:t xml:space="preserve"> z civilných    vecí</w:t>
            </w:r>
          </w:p>
        </w:tc>
        <w:tc>
          <w:tcPr>
            <w:tcW w:w="360" w:type="dxa"/>
            <w:tcBorders>
              <w:top w:val="nil"/>
              <w:left w:val="nil"/>
              <w:bottom w:val="nil"/>
              <w:right w:val="single" w:sz="4" w:space="0" w:color="auto"/>
            </w:tcBorders>
            <w:noWrap/>
            <w:textDirection w:val="lrTb"/>
            <w:vAlign w:val="bottom"/>
          </w:tcPr>
          <w:p w:rsidR="00A97669">
            <w:pPr>
              <w:bidi w:val="0"/>
              <w:jc w:val="center"/>
              <w:rPr>
                <w:rFonts w:ascii="Arial" w:hAnsi="Arial" w:cs="Arial"/>
                <w:b/>
                <w:sz w:val="20"/>
                <w:szCs w:val="20"/>
              </w:rPr>
            </w:pPr>
            <w:r>
              <w:rPr>
                <w:rFonts w:ascii="Arial" w:hAnsi="Arial" w:cs="Arial"/>
                <w:b/>
                <w:sz w:val="20"/>
                <w:szCs w:val="20"/>
              </w:rPr>
              <w:t> </w:t>
            </w:r>
          </w:p>
        </w:tc>
        <w:tc>
          <w:tcPr>
            <w:tcW w:w="1832" w:type="dxa"/>
            <w:gridSpan w:val="2"/>
            <w:tcBorders>
              <w:top w:val="single" w:sz="4" w:space="0" w:color="auto"/>
              <w:left w:val="single" w:sz="4" w:space="0" w:color="auto"/>
              <w:bottom w:val="nil"/>
              <w:right w:val="single" w:sz="4" w:space="0" w:color="auto"/>
            </w:tcBorders>
            <w:noWrap/>
            <w:textDirection w:val="lrTb"/>
            <w:vAlign w:val="bottom"/>
          </w:tcPr>
          <w:p w:rsidR="00A97669">
            <w:pPr>
              <w:bidi w:val="0"/>
              <w:ind w:left="110" w:hanging="110"/>
              <w:rPr>
                <w:rFonts w:ascii="Arial" w:hAnsi="Arial" w:cs="Arial"/>
                <w:b/>
                <w:sz w:val="20"/>
                <w:szCs w:val="20"/>
              </w:rPr>
            </w:pPr>
            <w:r>
              <w:rPr>
                <w:rFonts w:ascii="Arial" w:hAnsi="Arial" w:cs="Arial"/>
                <w:b/>
                <w:sz w:val="20"/>
                <w:szCs w:val="20"/>
              </w:rPr>
              <w:t xml:space="preserve">  z materiálov      orgánov</w:t>
            </w:r>
          </w:p>
        </w:tc>
        <w:tc>
          <w:tcPr>
            <w:tcW w:w="1588" w:type="dxa"/>
            <w:gridSpan w:val="2"/>
            <w:tcBorders>
              <w:top w:val="single" w:sz="4" w:space="0" w:color="auto"/>
              <w:left w:val="single" w:sz="4" w:space="0" w:color="auto"/>
              <w:bottom w:val="nil"/>
              <w:right w:val="single" w:sz="4" w:space="0" w:color="auto"/>
            </w:tcBorders>
            <w:noWrap/>
            <w:textDirection w:val="lrTb"/>
            <w:vAlign w:val="bottom"/>
          </w:tcPr>
          <w:p w:rsidR="00A97669">
            <w:pPr>
              <w:bidi w:val="0"/>
              <w:rPr>
                <w:rFonts w:ascii="Arial" w:hAnsi="Arial" w:cs="Arial"/>
                <w:b/>
                <w:sz w:val="20"/>
                <w:szCs w:val="20"/>
              </w:rPr>
            </w:pPr>
            <w:r>
              <w:rPr>
                <w:rFonts w:ascii="Arial" w:hAnsi="Arial" w:cs="Arial"/>
                <w:b/>
                <w:sz w:val="20"/>
                <w:szCs w:val="20"/>
              </w:rPr>
              <w:t xml:space="preserve"> média a tlač</w:t>
            </w:r>
          </w:p>
        </w:tc>
      </w:tr>
      <w:tr>
        <w:tblPrEx>
          <w:tblW w:w="7920" w:type="dxa"/>
          <w:tblInd w:w="790" w:type="dxa"/>
          <w:tblCellMar>
            <w:left w:w="70" w:type="dxa"/>
            <w:right w:w="70" w:type="dxa"/>
          </w:tblCellMar>
        </w:tblPrEx>
        <w:trPr>
          <w:trHeight w:val="276"/>
        </w:trPr>
        <w:tc>
          <w:tcPr>
            <w:tcW w:w="900" w:type="dxa"/>
            <w:tcBorders>
              <w:top w:val="nil"/>
              <w:left w:val="single" w:sz="4" w:space="0" w:color="auto"/>
              <w:bottom w:val="single" w:sz="8"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196" w:type="dxa"/>
            <w:tcBorders>
              <w:top w:val="nil"/>
              <w:left w:val="nil"/>
              <w:bottom w:val="single" w:sz="8"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1244" w:type="dxa"/>
            <w:tcBorders>
              <w:top w:val="nil"/>
              <w:left w:val="single" w:sz="8" w:space="0" w:color="auto"/>
              <w:bottom w:val="single" w:sz="8" w:space="0" w:color="auto"/>
              <w:right w:val="nil"/>
            </w:tcBorders>
            <w:noWrap/>
            <w:textDirection w:val="lrTb"/>
            <w:vAlign w:val="bottom"/>
          </w:tcPr>
          <w:p w:rsidR="00A97669">
            <w:pPr>
              <w:bidi w:val="0"/>
              <w:jc w:val="center"/>
              <w:rPr>
                <w:rFonts w:ascii="Arial" w:hAnsi="Arial" w:cs="Arial"/>
                <w:b/>
                <w:sz w:val="20"/>
                <w:szCs w:val="20"/>
              </w:rPr>
            </w:pPr>
            <w:r>
              <w:rPr>
                <w:rFonts w:ascii="Arial" w:hAnsi="Arial" w:cs="Arial"/>
                <w:b/>
                <w:sz w:val="20"/>
                <w:szCs w:val="20"/>
              </w:rPr>
              <w:t> </w:t>
            </w:r>
          </w:p>
        </w:tc>
        <w:tc>
          <w:tcPr>
            <w:tcW w:w="540" w:type="dxa"/>
            <w:tcBorders>
              <w:top w:val="nil"/>
              <w:left w:val="nil"/>
              <w:bottom w:val="single" w:sz="8" w:space="0" w:color="auto"/>
              <w:right w:val="single" w:sz="8" w:space="0" w:color="auto"/>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1260" w:type="dxa"/>
            <w:tcBorders>
              <w:top w:val="nil"/>
              <w:left w:val="nil"/>
              <w:bottom w:val="single" w:sz="8" w:space="0" w:color="auto"/>
              <w:right w:val="nil"/>
            </w:tcBorders>
            <w:noWrap/>
            <w:textDirection w:val="lrTb"/>
            <w:vAlign w:val="bottom"/>
          </w:tcPr>
          <w:p w:rsidR="00A97669">
            <w:pPr>
              <w:bidi w:val="0"/>
              <w:jc w:val="center"/>
              <w:rPr>
                <w:rFonts w:ascii="Arial" w:hAnsi="Arial" w:cs="Arial"/>
                <w:b/>
                <w:sz w:val="20"/>
                <w:szCs w:val="20"/>
              </w:rPr>
            </w:pPr>
            <w:r>
              <w:rPr>
                <w:rFonts w:ascii="Arial" w:hAnsi="Arial" w:cs="Arial"/>
                <w:b/>
                <w:sz w:val="20"/>
                <w:szCs w:val="20"/>
              </w:rPr>
              <w:t> </w:t>
            </w:r>
          </w:p>
        </w:tc>
        <w:tc>
          <w:tcPr>
            <w:tcW w:w="360"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b/>
                <w:sz w:val="20"/>
                <w:szCs w:val="20"/>
              </w:rPr>
            </w:pPr>
            <w:r>
              <w:rPr>
                <w:rFonts w:ascii="Arial" w:hAnsi="Arial" w:cs="Arial"/>
                <w:b/>
                <w:sz w:val="20"/>
                <w:szCs w:val="20"/>
              </w:rPr>
              <w:t> </w:t>
            </w:r>
          </w:p>
        </w:tc>
        <w:tc>
          <w:tcPr>
            <w:tcW w:w="1832" w:type="dxa"/>
            <w:gridSpan w:val="2"/>
            <w:tcBorders>
              <w:top w:val="nil"/>
              <w:left w:val="single" w:sz="4" w:space="0" w:color="auto"/>
              <w:bottom w:val="single" w:sz="4" w:space="0" w:color="auto"/>
              <w:right w:val="single" w:sz="4" w:space="0" w:color="auto"/>
            </w:tcBorders>
            <w:noWrap/>
            <w:textDirection w:val="lrTb"/>
            <w:vAlign w:val="bottom"/>
          </w:tcPr>
          <w:p w:rsidR="00A97669">
            <w:pPr>
              <w:bidi w:val="0"/>
              <w:ind w:left="110" w:hanging="110"/>
              <w:rPr>
                <w:rFonts w:ascii="Arial" w:hAnsi="Arial" w:cs="Arial"/>
                <w:b/>
                <w:sz w:val="20"/>
                <w:szCs w:val="20"/>
              </w:rPr>
            </w:pPr>
            <w:r>
              <w:rPr>
                <w:rFonts w:ascii="Arial" w:hAnsi="Arial" w:cs="Arial"/>
                <w:b/>
                <w:sz w:val="20"/>
                <w:szCs w:val="20"/>
              </w:rPr>
              <w:t xml:space="preserve">  územnej   samosprávy</w:t>
            </w:r>
          </w:p>
        </w:tc>
        <w:tc>
          <w:tcPr>
            <w:tcW w:w="78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b/>
                <w:sz w:val="20"/>
                <w:szCs w:val="20"/>
              </w:rPr>
            </w:pPr>
            <w:r>
              <w:rPr>
                <w:rFonts w:ascii="Arial" w:hAnsi="Arial" w:cs="Arial"/>
                <w:b/>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Bratislava</w:t>
            </w:r>
          </w:p>
        </w:tc>
        <w:tc>
          <w:tcPr>
            <w:tcW w:w="196" w:type="dxa"/>
            <w:tcBorders>
              <w:top w:val="nil"/>
              <w:left w:val="nil"/>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35</w:t>
            </w:r>
          </w:p>
        </w:tc>
        <w:tc>
          <w:tcPr>
            <w:tcW w:w="54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7</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single" w:sz="4" w:space="0" w:color="auto"/>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107</w:t>
            </w:r>
          </w:p>
        </w:tc>
        <w:tc>
          <w:tcPr>
            <w:tcW w:w="196" w:type="dxa"/>
            <w:tcBorders>
              <w:top w:val="single" w:sz="4" w:space="0" w:color="auto"/>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single" w:sz="4" w:space="0" w:color="auto"/>
              <w:left w:val="nil"/>
              <w:bottom w:val="single" w:sz="4" w:space="0" w:color="auto"/>
              <w:right w:val="nil"/>
            </w:tcBorders>
            <w:noWrap/>
            <w:textDirection w:val="lrTb"/>
            <w:vAlign w:val="bottom"/>
          </w:tcPr>
          <w:p w:rsidR="00A97669">
            <w:pPr>
              <w:bidi w:val="0"/>
              <w:ind w:hanging="266"/>
              <w:jc w:val="right"/>
              <w:rPr>
                <w:rFonts w:ascii="Arial" w:hAnsi="Arial" w:cs="Arial"/>
                <w:sz w:val="20"/>
                <w:szCs w:val="20"/>
              </w:rPr>
            </w:pPr>
            <w:r>
              <w:rPr>
                <w:rFonts w:ascii="Arial" w:hAnsi="Arial" w:cs="Arial"/>
                <w:sz w:val="20"/>
                <w:szCs w:val="20"/>
              </w:rPr>
              <w:t>5</w:t>
            </w:r>
          </w:p>
        </w:tc>
        <w:tc>
          <w:tcPr>
            <w:tcW w:w="808" w:type="dxa"/>
            <w:tcBorders>
              <w:top w:val="single" w:sz="4" w:space="0" w:color="auto"/>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Trnava</w:t>
            </w:r>
          </w:p>
        </w:tc>
        <w:tc>
          <w:tcPr>
            <w:tcW w:w="196" w:type="dxa"/>
            <w:tcBorders>
              <w:top w:val="nil"/>
              <w:left w:val="nil"/>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3</w:t>
            </w:r>
          </w:p>
        </w:tc>
        <w:tc>
          <w:tcPr>
            <w:tcW w:w="54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2</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20</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3</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Trenčín</w:t>
            </w:r>
          </w:p>
        </w:tc>
        <w:tc>
          <w:tcPr>
            <w:tcW w:w="196" w:type="dxa"/>
            <w:tcBorders>
              <w:top w:val="nil"/>
              <w:left w:val="nil"/>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9</w:t>
            </w:r>
          </w:p>
        </w:tc>
        <w:tc>
          <w:tcPr>
            <w:tcW w:w="54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2</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62</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Nitra</w:t>
            </w:r>
          </w:p>
        </w:tc>
        <w:tc>
          <w:tcPr>
            <w:tcW w:w="196" w:type="dxa"/>
            <w:tcBorders>
              <w:top w:val="nil"/>
              <w:left w:val="nil"/>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17</w:t>
            </w:r>
          </w:p>
        </w:tc>
        <w:tc>
          <w:tcPr>
            <w:tcW w:w="54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1</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60</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Žilina</w:t>
            </w:r>
          </w:p>
        </w:tc>
        <w:tc>
          <w:tcPr>
            <w:tcW w:w="196" w:type="dxa"/>
            <w:tcBorders>
              <w:top w:val="nil"/>
              <w:left w:val="nil"/>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5</w:t>
            </w:r>
          </w:p>
        </w:tc>
        <w:tc>
          <w:tcPr>
            <w:tcW w:w="54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0</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3</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64"/>
        </w:trPr>
        <w:tc>
          <w:tcPr>
            <w:tcW w:w="1096" w:type="dxa"/>
            <w:gridSpan w:val="2"/>
            <w:tcBorders>
              <w:top w:val="single" w:sz="4" w:space="0" w:color="auto"/>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B</w:t>
            </w:r>
            <w:r w:rsidR="008438CF">
              <w:rPr>
                <w:rFonts w:ascii="Arial" w:hAnsi="Arial" w:cs="Arial"/>
                <w:sz w:val="20"/>
                <w:szCs w:val="20"/>
              </w:rPr>
              <w:t>.</w:t>
            </w:r>
            <w:r>
              <w:rPr>
                <w:rFonts w:ascii="Arial" w:hAnsi="Arial" w:cs="Arial"/>
                <w:sz w:val="20"/>
                <w:szCs w:val="20"/>
              </w:rPr>
              <w:t>Bystrica</w:t>
            </w:r>
          </w:p>
        </w:tc>
        <w:tc>
          <w:tcPr>
            <w:tcW w:w="1244" w:type="dxa"/>
            <w:tcBorders>
              <w:top w:val="nil"/>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8</w:t>
            </w:r>
          </w:p>
        </w:tc>
        <w:tc>
          <w:tcPr>
            <w:tcW w:w="54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2</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111</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Prešov</w:t>
            </w:r>
          </w:p>
        </w:tc>
        <w:tc>
          <w:tcPr>
            <w:tcW w:w="196" w:type="dxa"/>
            <w:tcBorders>
              <w:top w:val="nil"/>
              <w:left w:val="nil"/>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14</w:t>
            </w:r>
          </w:p>
        </w:tc>
        <w:tc>
          <w:tcPr>
            <w:tcW w:w="54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23</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82</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Košice</w:t>
            </w:r>
          </w:p>
        </w:tc>
        <w:tc>
          <w:tcPr>
            <w:tcW w:w="196" w:type="dxa"/>
            <w:tcBorders>
              <w:top w:val="nil"/>
              <w:left w:val="nil"/>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nil"/>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75</w:t>
            </w:r>
          </w:p>
        </w:tc>
        <w:tc>
          <w:tcPr>
            <w:tcW w:w="54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57</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7</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64"/>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GP SR</w:t>
            </w:r>
          </w:p>
        </w:tc>
        <w:tc>
          <w:tcPr>
            <w:tcW w:w="196" w:type="dxa"/>
            <w:tcBorders>
              <w:top w:val="nil"/>
              <w:left w:val="nil"/>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single" w:sz="4" w:space="0" w:color="auto"/>
              <w:left w:val="single" w:sz="8"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2</w:t>
            </w:r>
          </w:p>
        </w:tc>
        <w:tc>
          <w:tcPr>
            <w:tcW w:w="540" w:type="dxa"/>
            <w:tcBorders>
              <w:top w:val="single" w:sz="4" w:space="0" w:color="auto"/>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0</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7</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r>
        <w:tblPrEx>
          <w:tblW w:w="7920" w:type="dxa"/>
          <w:tblInd w:w="790" w:type="dxa"/>
          <w:tblCellMar>
            <w:left w:w="70" w:type="dxa"/>
            <w:right w:w="70" w:type="dxa"/>
          </w:tblCellMar>
        </w:tblPrEx>
        <w:trPr>
          <w:trHeight w:val="276"/>
        </w:trPr>
        <w:tc>
          <w:tcPr>
            <w:tcW w:w="900" w:type="dxa"/>
            <w:tcBorders>
              <w:top w:val="nil"/>
              <w:left w:val="single" w:sz="4" w:space="0" w:color="auto"/>
              <w:bottom w:val="single" w:sz="4" w:space="0" w:color="auto"/>
              <w:right w:val="nil"/>
            </w:tcBorders>
            <w:noWrap/>
            <w:textDirection w:val="lrTb"/>
            <w:vAlign w:val="bottom"/>
          </w:tcPr>
          <w:p w:rsidR="00A97669">
            <w:pPr>
              <w:bidi w:val="0"/>
              <w:rPr>
                <w:rFonts w:ascii="Arial" w:hAnsi="Arial" w:cs="Arial"/>
                <w:sz w:val="20"/>
                <w:szCs w:val="20"/>
              </w:rPr>
            </w:pPr>
            <w:r>
              <w:rPr>
                <w:rFonts w:ascii="Arial" w:hAnsi="Arial" w:cs="Arial"/>
                <w:sz w:val="20"/>
                <w:szCs w:val="20"/>
              </w:rPr>
              <w:t>Celkom</w:t>
            </w:r>
          </w:p>
        </w:tc>
        <w:tc>
          <w:tcPr>
            <w:tcW w:w="196"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244" w:type="dxa"/>
            <w:tcBorders>
              <w:top w:val="single" w:sz="4" w:space="0" w:color="auto"/>
              <w:left w:val="single" w:sz="4"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168</w:t>
            </w:r>
          </w:p>
        </w:tc>
        <w:tc>
          <w:tcPr>
            <w:tcW w:w="540"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p>
        </w:tc>
        <w:tc>
          <w:tcPr>
            <w:tcW w:w="1260" w:type="dxa"/>
            <w:tcBorders>
              <w:top w:val="nil"/>
              <w:left w:val="single" w:sz="4"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39</w:t>
            </w:r>
          </w:p>
        </w:tc>
        <w:tc>
          <w:tcPr>
            <w:tcW w:w="360"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1636" w:type="dxa"/>
            <w:tcBorders>
              <w:top w:val="nil"/>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502</w:t>
            </w:r>
          </w:p>
        </w:tc>
        <w:tc>
          <w:tcPr>
            <w:tcW w:w="196" w:type="dxa"/>
            <w:tcBorders>
              <w:top w:val="nil"/>
              <w:left w:val="nil"/>
              <w:bottom w:val="single" w:sz="4" w:space="0" w:color="auto"/>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80" w:type="dxa"/>
            <w:tcBorders>
              <w:top w:val="nil"/>
              <w:left w:val="nil"/>
              <w:bottom w:val="single" w:sz="4" w:space="0" w:color="auto"/>
              <w:right w:val="nil"/>
            </w:tcBorders>
            <w:noWrap/>
            <w:textDirection w:val="lrTb"/>
            <w:vAlign w:val="bottom"/>
          </w:tcPr>
          <w:p w:rsidR="00A97669">
            <w:pPr>
              <w:bidi w:val="0"/>
              <w:jc w:val="right"/>
              <w:rPr>
                <w:rFonts w:ascii="Arial" w:hAnsi="Arial" w:cs="Arial"/>
                <w:sz w:val="20"/>
                <w:szCs w:val="20"/>
              </w:rPr>
            </w:pPr>
            <w:r>
              <w:rPr>
                <w:rFonts w:ascii="Arial" w:hAnsi="Arial" w:cs="Arial"/>
                <w:sz w:val="20"/>
                <w:szCs w:val="20"/>
              </w:rPr>
              <w:t>22</w:t>
            </w:r>
          </w:p>
        </w:tc>
        <w:tc>
          <w:tcPr>
            <w:tcW w:w="808" w:type="dxa"/>
            <w:tcBorders>
              <w:top w:val="nil"/>
              <w:left w:val="nil"/>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r>
    </w:tbl>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Prehľad ukazuje, že s výnimkou prokuratúr v obvode Krajskej prokuratúry Žilina, ostatné prokuratúry zistili značný počet vlastných poznatkov na uplatnenie prostriedkov prokurátorského dozoru. </w:t>
      </w:r>
    </w:p>
    <w:p w:rsidR="00A97669" w:rsidP="00A97669">
      <w:pPr>
        <w:bidi w:val="0"/>
        <w:jc w:val="both"/>
        <w:rPr>
          <w:rFonts w:ascii="Arial" w:hAnsi="Arial" w:cs="Arial"/>
        </w:rPr>
      </w:pPr>
    </w:p>
    <w:p w:rsidR="00A97669" w:rsidP="00D55394">
      <w:pPr>
        <w:bidi w:val="0"/>
        <w:ind w:left="708" w:firstLine="702"/>
        <w:jc w:val="both"/>
        <w:rPr>
          <w:rFonts w:ascii="Arial" w:hAnsi="Arial" w:cs="Arial"/>
        </w:rPr>
      </w:pPr>
      <w:r>
        <w:rPr>
          <w:rFonts w:ascii="Arial" w:hAnsi="Arial" w:cs="Arial"/>
        </w:rPr>
        <w:t>Z vlastných poznatkov prokurátori podali 146 protestov prokuráto</w:t>
      </w:r>
      <w:r w:rsidR="00E3496C">
        <w:rPr>
          <w:rFonts w:ascii="Arial" w:hAnsi="Arial" w:cs="Arial"/>
        </w:rPr>
        <w:t xml:space="preserve">ra a 209 upozornení prokurátora. </w:t>
      </w:r>
      <w:r>
        <w:rPr>
          <w:rFonts w:ascii="Arial" w:hAnsi="Arial" w:cs="Arial"/>
        </w:rPr>
        <w:t xml:space="preserve"> Orgány verejnej správy</w:t>
      </w:r>
      <w:r w:rsidR="00E3496C">
        <w:rPr>
          <w:rFonts w:ascii="Arial" w:hAnsi="Arial" w:cs="Arial"/>
        </w:rPr>
        <w:t xml:space="preserve"> vybavili 138 protestov a 182 upozornení, z ktorých</w:t>
      </w:r>
      <w:r>
        <w:rPr>
          <w:rFonts w:ascii="Arial" w:hAnsi="Arial" w:cs="Arial"/>
        </w:rPr>
        <w:t xml:space="preserve"> vyhoveli 134 protestom (</w:t>
      </w:r>
      <w:r w:rsidR="0068174C">
        <w:rPr>
          <w:rFonts w:ascii="Arial" w:hAnsi="Arial" w:cs="Arial"/>
        </w:rPr>
        <w:t>9</w:t>
      </w:r>
      <w:r w:rsidR="00E3496C">
        <w:rPr>
          <w:rFonts w:ascii="Arial" w:hAnsi="Arial" w:cs="Arial"/>
        </w:rPr>
        <w:t>7</w:t>
      </w:r>
      <w:r w:rsidR="0068174C">
        <w:rPr>
          <w:rFonts w:ascii="Arial" w:hAnsi="Arial" w:cs="Arial"/>
        </w:rPr>
        <w:t>,</w:t>
      </w:r>
      <w:r w:rsidR="00E3496C">
        <w:rPr>
          <w:rFonts w:ascii="Arial" w:hAnsi="Arial" w:cs="Arial"/>
        </w:rPr>
        <w:t>1</w:t>
      </w:r>
      <w:r>
        <w:rPr>
          <w:rFonts w:ascii="Arial" w:hAnsi="Arial" w:cs="Arial"/>
        </w:rPr>
        <w:t>% úspešnosť) a 178 upozorneniam (</w:t>
      </w:r>
      <w:r w:rsidR="00E3496C">
        <w:rPr>
          <w:rFonts w:ascii="Arial" w:hAnsi="Arial" w:cs="Arial"/>
        </w:rPr>
        <w:t>97,8</w:t>
      </w:r>
      <w:r>
        <w:rPr>
          <w:rFonts w:ascii="Arial" w:hAnsi="Arial" w:cs="Arial"/>
        </w:rPr>
        <w:t xml:space="preserve">% úspešnosť). </w:t>
      </w:r>
    </w:p>
    <w:p w:rsidR="00094DF1" w:rsidP="00D55394">
      <w:pPr>
        <w:bidi w:val="0"/>
        <w:ind w:left="708" w:firstLine="702"/>
        <w:jc w:val="both"/>
        <w:rPr>
          <w:rFonts w:ascii="Arial" w:hAnsi="Arial" w:cs="Arial"/>
        </w:rPr>
      </w:pPr>
    </w:p>
    <w:p w:rsidR="00A97669" w:rsidP="00A97669">
      <w:pPr>
        <w:bidi w:val="0"/>
        <w:jc w:val="both"/>
        <w:rPr>
          <w:rFonts w:ascii="Arial" w:hAnsi="Arial" w:cs="Arial"/>
        </w:rPr>
      </w:pPr>
    </w:p>
    <w:p w:rsidR="00A97669" w:rsidP="00A97669">
      <w:pPr>
        <w:bidi w:val="0"/>
        <w:jc w:val="both"/>
        <w:rPr>
          <w:rFonts w:ascii="Arial" w:hAnsi="Arial" w:cs="Arial"/>
          <w:b/>
        </w:rPr>
      </w:pPr>
      <w:r w:rsidR="000D4D40">
        <w:rPr>
          <w:rFonts w:ascii="Arial" w:hAnsi="Arial" w:cs="Arial"/>
          <w:b/>
        </w:rPr>
        <w:t xml:space="preserve">          </w:t>
      </w:r>
      <w:r w:rsidR="00834C18">
        <w:rPr>
          <w:rFonts w:ascii="Arial" w:hAnsi="Arial" w:cs="Arial"/>
          <w:b/>
        </w:rPr>
        <w:t xml:space="preserve">3.1.4 </w:t>
      </w:r>
      <w:r>
        <w:rPr>
          <w:rFonts w:ascii="Arial" w:hAnsi="Arial" w:cs="Arial"/>
          <w:b/>
        </w:rPr>
        <w:t xml:space="preserve">   Zákonnosť postupu a rozhodnutí orgánov štátnej správy</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Už zo samotnej špecifikácie právnej oblasti</w:t>
      </w:r>
      <w:r w:rsidR="0068174C">
        <w:rPr>
          <w:rFonts w:ascii="Arial" w:hAnsi="Arial" w:cs="Arial"/>
        </w:rPr>
        <w:t>,</w:t>
      </w:r>
      <w:r>
        <w:rPr>
          <w:rFonts w:ascii="Arial" w:hAnsi="Arial" w:cs="Arial"/>
        </w:rPr>
        <w:t xml:space="preserve"> v ktorej prokuratúr</w:t>
      </w:r>
      <w:r w:rsidR="00F55330">
        <w:rPr>
          <w:rFonts w:ascii="Arial" w:hAnsi="Arial" w:cs="Arial"/>
        </w:rPr>
        <w:t>a</w:t>
      </w:r>
      <w:r>
        <w:rPr>
          <w:rFonts w:ascii="Arial" w:hAnsi="Arial" w:cs="Arial"/>
        </w:rPr>
        <w:t xml:space="preserve"> v roku 2009 obdržal</w:t>
      </w:r>
      <w:r w:rsidR="00F55330">
        <w:rPr>
          <w:rFonts w:ascii="Arial" w:hAnsi="Arial" w:cs="Arial"/>
        </w:rPr>
        <w:t>a</w:t>
      </w:r>
      <w:r>
        <w:rPr>
          <w:rFonts w:ascii="Arial" w:hAnsi="Arial" w:cs="Arial"/>
        </w:rPr>
        <w:t xml:space="preserve"> najviac podnetov fyzických a právnických osôb</w:t>
      </w:r>
      <w:r w:rsidR="0068174C">
        <w:rPr>
          <w:rFonts w:ascii="Arial" w:hAnsi="Arial" w:cs="Arial"/>
        </w:rPr>
        <w:t>,</w:t>
      </w:r>
      <w:r>
        <w:rPr>
          <w:rFonts w:ascii="Arial" w:hAnsi="Arial" w:cs="Arial"/>
        </w:rPr>
        <w:t xml:space="preserve"> vyplýva, že situácia v stave zákonnosti v roku 2009 v porovnaní s predchádzajúcimi rokmi sa zásadne nezmenila. </w:t>
      </w:r>
      <w:r w:rsidR="00F55330">
        <w:rPr>
          <w:rFonts w:ascii="Arial" w:hAnsi="Arial" w:cs="Arial"/>
        </w:rPr>
        <w:t xml:space="preserve">Aj v tomto roku bolo </w:t>
      </w:r>
      <w:r>
        <w:rPr>
          <w:rFonts w:ascii="Arial" w:hAnsi="Arial" w:cs="Arial"/>
        </w:rPr>
        <w:t>najviac poznatkov o porušovaní zákonov v postupe a rozhodovaní orgánov verejnej správy evidova</w:t>
      </w:r>
      <w:r w:rsidR="00F55330">
        <w:rPr>
          <w:rFonts w:ascii="Arial" w:hAnsi="Arial" w:cs="Arial"/>
        </w:rPr>
        <w:t>ných</w:t>
      </w:r>
      <w:r>
        <w:rPr>
          <w:rFonts w:ascii="Arial" w:hAnsi="Arial" w:cs="Arial"/>
        </w:rPr>
        <w:t xml:space="preserve"> v oblasti stavebného konania, katastrálneho konania</w:t>
      </w:r>
      <w:r w:rsidR="0068174C">
        <w:rPr>
          <w:rFonts w:ascii="Arial" w:hAnsi="Arial" w:cs="Arial"/>
        </w:rPr>
        <w:t xml:space="preserve"> a</w:t>
      </w:r>
      <w:r>
        <w:rPr>
          <w:rFonts w:ascii="Arial" w:hAnsi="Arial" w:cs="Arial"/>
        </w:rPr>
        <w:t xml:space="preserve"> v oblasti územnej samosprávy. Pozoruhodný je vývoj počtu poznatkov v oblasti daní, poplatkov a finančných vecí, v ktorej na všetkých prokuratúrach počet poznatkov z tejto oblasti výraznejšie vzrástol. Ak by sme mali hodnotiť príčiny toho, prečo práve v týchto právnych oblastiach stále prokuratúra eviduje najviac poznatkov v porušovaní zákonov, museli by sme v podstate uviesť dve základné príčiny: </w:t>
      </w:r>
      <w:r w:rsidR="0068174C">
        <w:rPr>
          <w:rFonts w:ascii="Arial" w:hAnsi="Arial" w:cs="Arial"/>
        </w:rPr>
        <w:t>P</w:t>
      </w:r>
      <w:r>
        <w:rPr>
          <w:rFonts w:ascii="Arial" w:hAnsi="Arial" w:cs="Arial"/>
        </w:rPr>
        <w:t>rvou je to, že správne orgány z roka na rok dôslednejšie a razantnejšie rozhodujú v príslušnej právnej oblasti (napr. v oblasti daní, poplatkov a finančných vecí)</w:t>
      </w:r>
      <w:r w:rsidR="0068174C">
        <w:rPr>
          <w:rFonts w:ascii="Arial" w:hAnsi="Arial" w:cs="Arial"/>
        </w:rPr>
        <w:t>,</w:t>
      </w:r>
      <w:r>
        <w:rPr>
          <w:rFonts w:ascii="Arial" w:hAnsi="Arial" w:cs="Arial"/>
        </w:rPr>
        <w:t xml:space="preserve"> čo má za následok podávanie riadnych a mimoriadnych opravných prostriedkov, podávanie podnetov na podanie protestu prokurátora, resp. podávanie žalôb na správnych súdoch. Druhou príčinou je paradoxne nedôsledný výkon štátnej správy, ktorý spočíva v porušovaní procesných, ale aj hmotnoprávnych noriem, s ktorou skutočnosťou je spojená nespokojnosť účastníka konania, ale v mnohých prípadoch aj osôb, ktorých práva a zákonom chránené záujmy neboli rešpektované, resp. správne orgány vôbec na ne v postupe a pri rozhodovaní neprihliadli.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Poznatky o porušovaní predpisov upravujúcich stavebné konanie evidovali v roku 2009 takmer všetky prokuratúry. Vzhľadom na to, že v prvom stupni </w:t>
      </w:r>
      <w:r w:rsidR="00A538D7">
        <w:rPr>
          <w:rFonts w:ascii="Arial" w:hAnsi="Arial" w:cs="Arial"/>
        </w:rPr>
        <w:t xml:space="preserve">sú </w:t>
      </w:r>
      <w:r>
        <w:rPr>
          <w:rFonts w:ascii="Arial" w:hAnsi="Arial" w:cs="Arial"/>
        </w:rPr>
        <w:t xml:space="preserve">stavebnými úradmi obce, ktorých postup a rozhodovanie je zhodnotené v inej časti, v tejto časti </w:t>
      </w:r>
      <w:r w:rsidR="00A538D7">
        <w:rPr>
          <w:rFonts w:ascii="Arial" w:hAnsi="Arial" w:cs="Arial"/>
        </w:rPr>
        <w:t xml:space="preserve">sú </w:t>
      </w:r>
      <w:r>
        <w:rPr>
          <w:rFonts w:ascii="Arial" w:hAnsi="Arial" w:cs="Arial"/>
        </w:rPr>
        <w:t>zhodno</w:t>
      </w:r>
      <w:r w:rsidR="00A538D7">
        <w:rPr>
          <w:rFonts w:ascii="Arial" w:hAnsi="Arial" w:cs="Arial"/>
        </w:rPr>
        <w:t>tené</w:t>
      </w:r>
      <w:r>
        <w:rPr>
          <w:rFonts w:ascii="Arial" w:hAnsi="Arial" w:cs="Arial"/>
        </w:rPr>
        <w:t xml:space="preserve"> iba poznatky o postupe a rozhodovaní orgánov štátnej správy, ktoré v stavebných veciach konajú v druhom stupni</w:t>
      </w:r>
      <w:r w:rsidR="0068174C">
        <w:rPr>
          <w:rFonts w:ascii="Arial" w:hAnsi="Arial" w:cs="Arial"/>
        </w:rPr>
        <w:t xml:space="preserve">, </w:t>
      </w:r>
      <w:r>
        <w:rPr>
          <w:rFonts w:ascii="Arial" w:hAnsi="Arial" w:cs="Arial"/>
        </w:rPr>
        <w:t xml:space="preserve"> t.j. krajských stavebných úradov.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O tom, že v postupe týchto úradov pomerne často dochádza k porušovaniu právnych predpisov svedčí napr. aj poznatok Krajskej prokuratúry v Bratislave, ktorá Krajskému stavebnému úradu v Bratislave podala v roku 2009 8 upozornení prokurátora v súvislosti so zistenými prieťahmi v konaní. </w:t>
      </w:r>
    </w:p>
    <w:p w:rsidR="00A97669" w:rsidP="00A97669">
      <w:pPr>
        <w:bidi w:val="0"/>
        <w:jc w:val="both"/>
        <w:rPr>
          <w:rFonts w:ascii="Arial" w:hAnsi="Arial" w:cs="Arial"/>
          <w:i/>
        </w:rPr>
      </w:pPr>
    </w:p>
    <w:p w:rsidR="00A97669" w:rsidP="001A5CB8">
      <w:pPr>
        <w:bidi w:val="0"/>
        <w:ind w:left="708" w:firstLine="702"/>
        <w:jc w:val="both"/>
        <w:rPr>
          <w:rFonts w:ascii="Arial" w:hAnsi="Arial" w:cs="Arial"/>
        </w:rPr>
      </w:pPr>
      <w:r>
        <w:rPr>
          <w:rFonts w:ascii="Arial" w:hAnsi="Arial" w:cs="Arial"/>
        </w:rPr>
        <w:t>Niektoré krajské stavebné úrady sa však v konaní dopúšťali aj závažnejších pochybení, ktoré svedčili nielen o elementárnom nerešpektovaní práva účastníkov konania, ale aj o nerešpektovaní stanovísk vlastného nadriadeného orgánu t.j. Ministerstva výstavby a regionálneho rozvoja</w:t>
      </w:r>
      <w:r w:rsidR="00A538D7">
        <w:rPr>
          <w:rFonts w:ascii="Arial" w:hAnsi="Arial" w:cs="Arial"/>
        </w:rPr>
        <w:t xml:space="preserve"> SR</w:t>
      </w:r>
      <w:r w:rsidR="006D0614">
        <w:rPr>
          <w:rFonts w:ascii="Arial" w:hAnsi="Arial" w:cs="Arial"/>
        </w:rPr>
        <w:t xml:space="preserve">, </w:t>
      </w:r>
      <w:r w:rsidR="00A538D7">
        <w:rPr>
          <w:rFonts w:ascii="Arial" w:hAnsi="Arial" w:cs="Arial"/>
        </w:rPr>
        <w:t>(</w:t>
      </w:r>
      <w:r w:rsidR="006D0614">
        <w:rPr>
          <w:rFonts w:ascii="Arial" w:hAnsi="Arial" w:cs="Arial"/>
        </w:rPr>
        <w:t>napr.</w:t>
      </w:r>
      <w:r>
        <w:rPr>
          <w:rFonts w:ascii="Arial" w:hAnsi="Arial" w:cs="Arial"/>
        </w:rPr>
        <w:t xml:space="preserve"> </w:t>
      </w:r>
      <w:r w:rsidR="00964960">
        <w:rPr>
          <w:rFonts w:ascii="Arial" w:hAnsi="Arial" w:cs="Arial"/>
        </w:rPr>
        <w:t xml:space="preserve">Krajský stavebný úrad </w:t>
      </w:r>
      <w:r w:rsidR="00A538D7">
        <w:rPr>
          <w:rFonts w:ascii="Arial" w:hAnsi="Arial" w:cs="Arial"/>
        </w:rPr>
        <w:t xml:space="preserve">v </w:t>
      </w:r>
      <w:r w:rsidR="00964960">
        <w:rPr>
          <w:rFonts w:ascii="Arial" w:hAnsi="Arial" w:cs="Arial"/>
        </w:rPr>
        <w:t>Bansk</w:t>
      </w:r>
      <w:r w:rsidR="00A538D7">
        <w:rPr>
          <w:rFonts w:ascii="Arial" w:hAnsi="Arial" w:cs="Arial"/>
        </w:rPr>
        <w:t>ej</w:t>
      </w:r>
      <w:r w:rsidR="00964960">
        <w:rPr>
          <w:rFonts w:ascii="Arial" w:hAnsi="Arial" w:cs="Arial"/>
        </w:rPr>
        <w:t xml:space="preserve"> Bystric</w:t>
      </w:r>
      <w:r w:rsidR="00A538D7">
        <w:rPr>
          <w:rFonts w:ascii="Arial" w:hAnsi="Arial" w:cs="Arial"/>
        </w:rPr>
        <w:t>i</w:t>
      </w:r>
      <w:r w:rsidR="00964960">
        <w:rPr>
          <w:rFonts w:ascii="Arial" w:hAnsi="Arial" w:cs="Arial"/>
        </w:rPr>
        <w:t>)</w:t>
      </w:r>
      <w:r w:rsidR="006D0614">
        <w:rPr>
          <w:rFonts w:ascii="Arial" w:hAnsi="Arial" w:cs="Arial"/>
        </w:rPr>
        <w:t>.</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V postupe a rozhodovaní katastrálnych orgánov </w:t>
      </w:r>
      <w:r w:rsidR="009624F3">
        <w:rPr>
          <w:rFonts w:ascii="Arial" w:hAnsi="Arial" w:cs="Arial"/>
        </w:rPr>
        <w:t xml:space="preserve">bolo </w:t>
      </w:r>
      <w:r>
        <w:rPr>
          <w:rFonts w:ascii="Arial" w:hAnsi="Arial" w:cs="Arial"/>
        </w:rPr>
        <w:t>podľa poznatkov niektorých prokuratúr</w:t>
      </w:r>
      <w:r w:rsidR="009624F3">
        <w:rPr>
          <w:rFonts w:ascii="Arial" w:hAnsi="Arial" w:cs="Arial"/>
        </w:rPr>
        <w:t xml:space="preserve"> zaznamenané zlepšenie,</w:t>
      </w:r>
      <w:r>
        <w:rPr>
          <w:rFonts w:ascii="Arial" w:hAnsi="Arial" w:cs="Arial"/>
        </w:rPr>
        <w:t xml:space="preserve"> naďalej však v ich postupe a rozhodovaní prokurátori veľmi často zisťujú porušenie zákona, a to nielen na základe vlastných zistení (previerkami), z podnetov fyzických a právnických osôb, ale aj zo samotných podnetov katastrálnych orgánov, ktoré sami žiadajú prokurátorov, aby podali protest prokurátora proti ich právoplatným rozhodnutiam, pretože tieto odporujú zákonu a ich právna úprava neumožňuje nápravu nezákonnosti prostredníctvom mimoriadnych opravných prostriedkov.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Z poznatkov prokuratúry vyplynulo i to, že k porušovaniu zákona </w:t>
      </w:r>
      <w:r w:rsidR="009624F3">
        <w:rPr>
          <w:rFonts w:ascii="Arial" w:hAnsi="Arial" w:cs="Arial"/>
        </w:rPr>
        <w:t xml:space="preserve">často </w:t>
      </w:r>
      <w:r>
        <w:rPr>
          <w:rFonts w:ascii="Arial" w:hAnsi="Arial" w:cs="Arial"/>
        </w:rPr>
        <w:t xml:space="preserve">dochádza v úplne jednoduchých veciach, teda </w:t>
      </w:r>
      <w:r w:rsidR="009624F3">
        <w:rPr>
          <w:rFonts w:ascii="Arial" w:hAnsi="Arial" w:cs="Arial"/>
        </w:rPr>
        <w:t xml:space="preserve">nie je možné </w:t>
      </w:r>
      <w:r>
        <w:rPr>
          <w:rFonts w:ascii="Arial" w:hAnsi="Arial" w:cs="Arial"/>
        </w:rPr>
        <w:t xml:space="preserve">pripisovať takýto nedostatok komplikovanosti veci.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Napr. Okresná prokuratúra v Trenčíne podala 3.7.2009 pod </w:t>
      </w:r>
      <w:r w:rsidR="009624F3">
        <w:rPr>
          <w:rFonts w:ascii="Arial" w:hAnsi="Arial" w:cs="Arial"/>
        </w:rPr>
        <w:t xml:space="preserve">sp.zn.      </w:t>
      </w:r>
      <w:r>
        <w:rPr>
          <w:rFonts w:ascii="Arial" w:hAnsi="Arial" w:cs="Arial"/>
        </w:rPr>
        <w:t xml:space="preserve">Pd 85/09 protest prokurátora proti rozhodnutiu Správy katastra Ilava zo dňa 31.10.2008 č. V 3549/08 o povolení vkladu vlastníckeho práva na základe návrhu na vklad z toho istého dňa, hoci 29.10.2008 už na Správe katastra evidovali návrh na vklad záložného práva, ktorý návrh zamietli z toho dôvodu, že 31.10.2008 záložca už prestal byť vlastníkom nehnuteľností, teda správa katastra neuprednostnila návrh na vklad záložného práva. Protestu prokurátora správa katastra vyhovela. </w:t>
      </w:r>
    </w:p>
    <w:p w:rsidR="00A97669" w:rsidP="00A97669">
      <w:pPr>
        <w:bidi w:val="0"/>
        <w:jc w:val="both"/>
        <w:rPr>
          <w:rFonts w:ascii="Arial" w:hAnsi="Arial" w:cs="Arial"/>
          <w:i/>
        </w:rPr>
      </w:pPr>
    </w:p>
    <w:p w:rsidR="00A97669" w:rsidP="001A5CB8">
      <w:pPr>
        <w:bidi w:val="0"/>
        <w:ind w:left="708" w:firstLine="702"/>
        <w:jc w:val="both"/>
        <w:rPr>
          <w:rFonts w:ascii="Arial" w:hAnsi="Arial" w:cs="Arial"/>
        </w:rPr>
      </w:pPr>
      <w:r>
        <w:rPr>
          <w:rFonts w:ascii="Arial" w:hAnsi="Arial" w:cs="Arial"/>
        </w:rPr>
        <w:t>Prokurátori z obvodu Krajskej prokuratúry v Bratislave v roku 2009 vykonali z vlastnej iniciatívy 21 previerok zachovávania zákonnosti na Správe katastra pre hlavné mesto SR Bratislava zameran</w:t>
      </w:r>
      <w:r w:rsidR="009624F3">
        <w:rPr>
          <w:rFonts w:ascii="Arial" w:hAnsi="Arial" w:cs="Arial"/>
        </w:rPr>
        <w:t>ých</w:t>
      </w:r>
      <w:r>
        <w:rPr>
          <w:rFonts w:ascii="Arial" w:hAnsi="Arial" w:cs="Arial"/>
        </w:rPr>
        <w:t xml:space="preserve"> na zákonnosť rozhodnutí o zastavení konania o návrhu na vklad podľa § 31b o prerušení konania o návrhu na vklad podľa § 31a  zákona </w:t>
      </w:r>
      <w:r w:rsidR="009624F3">
        <w:rPr>
          <w:rFonts w:ascii="Arial" w:hAnsi="Arial" w:cs="Arial"/>
        </w:rPr>
        <w:t>NR</w:t>
      </w:r>
      <w:r>
        <w:rPr>
          <w:rFonts w:ascii="Arial" w:hAnsi="Arial" w:cs="Arial"/>
        </w:rPr>
        <w:t xml:space="preserve"> SR č. 162/1995 Z.</w:t>
      </w:r>
      <w:r w:rsidR="00361944">
        <w:rPr>
          <w:rFonts w:ascii="Arial" w:hAnsi="Arial" w:cs="Arial"/>
        </w:rPr>
        <w:t xml:space="preserve"> </w:t>
      </w:r>
      <w:r>
        <w:rPr>
          <w:rFonts w:ascii="Arial" w:hAnsi="Arial" w:cs="Arial"/>
        </w:rPr>
        <w:t>z. o katastri nehnuteľností</w:t>
      </w:r>
      <w:r w:rsidR="000F62E8">
        <w:rPr>
          <w:rFonts w:ascii="Arial" w:hAnsi="Arial" w:cs="Arial"/>
        </w:rPr>
        <w:t xml:space="preserve"> </w:t>
      </w:r>
      <w:r>
        <w:rPr>
          <w:rFonts w:ascii="Arial" w:hAnsi="Arial" w:cs="Arial"/>
        </w:rPr>
        <w:t xml:space="preserve">a o zápise vlastníckych a iných práv k nehnuteľnostiam (katastrálny zákon) v znení neskorších predpisov. Na základe zistení z previerok podali 61 upozornení za účelom odstránenia porušenia zákona.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Porušovanie zákona, ktoré prokurátori previerkami zistili, spočívalo v nejednotnosti pri rozhodovaní o zastavení konania</w:t>
      </w:r>
      <w:r w:rsidR="0068174C">
        <w:rPr>
          <w:rFonts w:ascii="Arial" w:hAnsi="Arial" w:cs="Arial"/>
        </w:rPr>
        <w:t>. N</w:t>
      </w:r>
      <w:r>
        <w:rPr>
          <w:rFonts w:ascii="Arial" w:hAnsi="Arial" w:cs="Arial"/>
        </w:rPr>
        <w:t xml:space="preserve">iektoré pracoviská správy katastra zastavenie konania vyznačili iba v spise, kým ďalšie o tejto skutočnosti vydávali rozhodnutia.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V písomných rozhodnutiach o zastavení konania katastrálny orgán uvádzal nesprávne poučenie, že proti takémuto rozhodnutiu nie je možné podať odvolanie. Vyskytli sa aj prípady nesprávneho vyznačenia právoplatnosti rozhodnutia. V rozhodnutiach o prerušení konania o návrhu na vklad boli zistené obdobné nedostatky.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Závažné nedostatky v postupe a rozhodovaní správy katastra zistila v roku 2009 Okresná prokuratúra v Dunajskej Strede, ktorá v uvedenom roku podala Správe katastra v Dunajskej Strede 22 protestov prokurátora </w:t>
      </w:r>
      <w:r w:rsidR="00301999">
        <w:rPr>
          <w:rFonts w:ascii="Arial" w:hAnsi="Arial" w:cs="Arial"/>
        </w:rPr>
        <w:t xml:space="preserve">           </w:t>
      </w:r>
      <w:r>
        <w:rPr>
          <w:rFonts w:ascii="Arial" w:hAnsi="Arial" w:cs="Arial"/>
        </w:rPr>
        <w:t xml:space="preserve">a 2 upozornenia prokurátora. V 20 prípadoch podaných protestov prokurátora išlo o nezákonné prevody nehnuteľností, ktoré prípady boli aj medializované a páchatelia sú trestne stíhaní za zločin podvodu.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Viaceré prokuratúry v roku 2009 evidovali závažné podnety na nečinnosť pozemkových úradov. </w:t>
      </w:r>
    </w:p>
    <w:p w:rsidR="00A97669" w:rsidP="00A97669">
      <w:pPr>
        <w:bidi w:val="0"/>
        <w:jc w:val="both"/>
        <w:rPr>
          <w:rFonts w:ascii="Arial" w:hAnsi="Arial" w:cs="Arial"/>
          <w:i/>
        </w:rPr>
      </w:pPr>
    </w:p>
    <w:p w:rsidR="00A97669" w:rsidP="001A5CB8">
      <w:pPr>
        <w:bidi w:val="0"/>
        <w:ind w:left="708" w:firstLine="702"/>
        <w:jc w:val="both"/>
        <w:rPr>
          <w:rFonts w:ascii="Arial" w:hAnsi="Arial" w:cs="Arial"/>
        </w:rPr>
      </w:pPr>
      <w:r>
        <w:rPr>
          <w:rFonts w:ascii="Arial" w:hAnsi="Arial" w:cs="Arial"/>
        </w:rPr>
        <w:t xml:space="preserve">Vzhľadom na množiace sa podnety fyzických osôb v tzv. priestupkovej agende, prokuratúry v roku 2009 venovali opakovane pozornosť aj postupu a rozhodovaniu správnych orgánov v tejto agende.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O</w:t>
      </w:r>
      <w:r w:rsidR="00C120A5">
        <w:rPr>
          <w:rFonts w:ascii="Arial" w:hAnsi="Arial" w:cs="Arial"/>
        </w:rPr>
        <w:t>kresná prokuratúra Bratislava V</w:t>
      </w:r>
      <w:r>
        <w:rPr>
          <w:rFonts w:ascii="Arial" w:hAnsi="Arial" w:cs="Arial"/>
        </w:rPr>
        <w:t xml:space="preserve"> v 27 upozorneniach prokurátora, ktoré podala na základe zistení z kontrolných previerok na úseku rozhodovania o dopravných priestupkoch v blokovom konaní, poukázala na to, že bloky na pokutu boli vystavované aj v prípadoch, ak správny orgán konal už na základe správy o objasňovaní priestupku, t.j. bloková pokuta nebola uložená bezprostredne po spáchaní a zistení priestupku priamo na mieste. Vec v skrátenom konaní po obdržaní správy o objasňovaní priestupku mohol správny orgán vybaviť už len v rozkaznom konaní, ale nie v blokovom konaní.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Vo vzťahu k odborom všeobecnej vnútornej správy obvodných úradov v Žilinskom kraji prokurátori zistili poznatky o porušovaní zákonnosti v prípadoch, v ktorých správny orgán konanie o priestupku podľa § 76 zákona č. 372/1990 Zb. o priestupkoch v znení neskorších predpisov zastavil, hoci pre takéto rozhodnutie neboli splnené podmienky. Výsledky dokazovania, ktoré správny orgán vykonal, resp. nevykonal, nasvedčovali tomu, že vo veciach bolo rozhodnuté predčasne, teda v rozpore s ustanoveniami § 3, § </w:t>
      </w:r>
      <w:smartTag w:uri="urn:schemas-microsoft-com:office:smarttags" w:element="metricconverter">
        <w:smartTagPr>
          <w:attr w:name="ProductID" w:val="32 a"/>
        </w:smartTagPr>
        <w:r>
          <w:rPr>
            <w:rFonts w:ascii="Arial" w:hAnsi="Arial" w:cs="Arial"/>
          </w:rPr>
          <w:t>32 a</w:t>
        </w:r>
      </w:smartTag>
      <w:r>
        <w:rPr>
          <w:rFonts w:ascii="Arial" w:hAnsi="Arial" w:cs="Arial"/>
        </w:rPr>
        <w:t xml:space="preserve"> § 34 správneho poriadku, ktoré ukladajú správnym orgánom povinnosť zistiť presne a úplne skutočný stav veci. Protesty prokurátora proti takýmto zastavujúcim rozhodnutiam napr. podal </w:t>
      </w:r>
      <w:r w:rsidR="0068174C">
        <w:rPr>
          <w:rFonts w:ascii="Arial" w:hAnsi="Arial" w:cs="Arial"/>
        </w:rPr>
        <w:t>O</w:t>
      </w:r>
      <w:r>
        <w:rPr>
          <w:rFonts w:ascii="Arial" w:hAnsi="Arial" w:cs="Arial"/>
        </w:rPr>
        <w:t xml:space="preserve">kresný prokurátor v Liptovskom Mikuláši pod </w:t>
      </w:r>
      <w:r w:rsidR="005C3CC9">
        <w:rPr>
          <w:rFonts w:ascii="Arial" w:hAnsi="Arial" w:cs="Arial"/>
        </w:rPr>
        <w:t xml:space="preserve">     </w:t>
      </w:r>
      <w:r w:rsidR="009624F3">
        <w:rPr>
          <w:rFonts w:ascii="Arial" w:hAnsi="Arial" w:cs="Arial"/>
        </w:rPr>
        <w:t xml:space="preserve">sp.zn. </w:t>
      </w:r>
      <w:r>
        <w:rPr>
          <w:rFonts w:ascii="Arial" w:hAnsi="Arial" w:cs="Arial"/>
        </w:rPr>
        <w:t xml:space="preserve">Pd 2/09 proti rozhodnutiu </w:t>
      </w:r>
      <w:r w:rsidR="0068174C">
        <w:rPr>
          <w:rFonts w:ascii="Arial" w:hAnsi="Arial" w:cs="Arial"/>
        </w:rPr>
        <w:t>O</w:t>
      </w:r>
      <w:r>
        <w:rPr>
          <w:rFonts w:ascii="Arial" w:hAnsi="Arial" w:cs="Arial"/>
        </w:rPr>
        <w:t xml:space="preserve">bvodného úradu, odboru všeobecnej vnútornej správy v Liptovskom Mikuláši č. 478/2008, </w:t>
      </w:r>
      <w:r w:rsidR="0068174C">
        <w:rPr>
          <w:rFonts w:ascii="Arial" w:hAnsi="Arial" w:cs="Arial"/>
        </w:rPr>
        <w:t>O</w:t>
      </w:r>
      <w:r>
        <w:rPr>
          <w:rFonts w:ascii="Arial" w:hAnsi="Arial" w:cs="Arial"/>
        </w:rPr>
        <w:t xml:space="preserve">kresná prokurátorka v Martine podala  protest prokurátora pod </w:t>
      </w:r>
      <w:r w:rsidR="009624F3">
        <w:rPr>
          <w:rFonts w:ascii="Arial" w:hAnsi="Arial" w:cs="Arial"/>
        </w:rPr>
        <w:t xml:space="preserve">sp.zn. </w:t>
      </w:r>
      <w:r>
        <w:rPr>
          <w:rFonts w:ascii="Arial" w:hAnsi="Arial" w:cs="Arial"/>
        </w:rPr>
        <w:t xml:space="preserve">Pd 102/08 proti rozhodnutiu Obvodného úradu, odboru všeobecnej vnútornej správy v Martine </w:t>
      </w:r>
      <w:r w:rsidR="009624F3">
        <w:rPr>
          <w:rFonts w:ascii="Arial" w:hAnsi="Arial" w:cs="Arial"/>
        </w:rPr>
        <w:t xml:space="preserve">                  </w:t>
      </w:r>
      <w:r>
        <w:rPr>
          <w:rFonts w:ascii="Arial" w:hAnsi="Arial" w:cs="Arial"/>
        </w:rPr>
        <w:t xml:space="preserve">č. 2008/01756/7/5. Protestom prokurátorov bolo vyhovené.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Zvýšený počet poznatkov na úseku prejednávania priestupkov proti bezpečnosti a plynulosti cestnej premávky podľa názoru prokurátorov zrejme súvisí aj s prijatím zákona č. 8/2009 Z.</w:t>
      </w:r>
      <w:r w:rsidR="00361944">
        <w:rPr>
          <w:rFonts w:ascii="Arial" w:hAnsi="Arial" w:cs="Arial"/>
        </w:rPr>
        <w:t xml:space="preserve"> </w:t>
      </w:r>
      <w:r>
        <w:rPr>
          <w:rFonts w:ascii="Arial" w:hAnsi="Arial" w:cs="Arial"/>
        </w:rPr>
        <w:t>z. o cestnej premávke a o zmene a doplnení niektorých zákonov v znení neskorších predpisov, ktorým okrem iného bol zmenený aj zákon č. 372/1990 Zb. o priestupkoch v znení neskorších predpisov</w:t>
      </w:r>
      <w:r w:rsidR="009624F3">
        <w:rPr>
          <w:rFonts w:ascii="Arial" w:hAnsi="Arial" w:cs="Arial"/>
        </w:rPr>
        <w:t xml:space="preserve"> (ďalej len „zákon o priestupkoch“)</w:t>
      </w:r>
      <w:r>
        <w:rPr>
          <w:rFonts w:ascii="Arial" w:hAnsi="Arial" w:cs="Arial"/>
        </w:rPr>
        <w:t xml:space="preserve">.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Podľa § 84 ods. 3 zákona o priestupkoch (v tejto časti účinného</w:t>
      </w:r>
      <w:r w:rsidR="00455A75">
        <w:rPr>
          <w:rFonts w:ascii="Arial" w:hAnsi="Arial" w:cs="Arial"/>
        </w:rPr>
        <w:t xml:space="preserve">          </w:t>
      </w:r>
      <w:r>
        <w:rPr>
          <w:rFonts w:ascii="Arial" w:hAnsi="Arial" w:cs="Arial"/>
        </w:rPr>
        <w:t xml:space="preserve"> od 1.2.2009) proti blokovému konaniu sa nemožno odvolať, nemožno ho obnoviť ani preskúmať mimo odvolacieho konania.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Ako ukázali poznatky prokuratúr v obvode Krajskej prokuratúry v Žiline, policajné orgány v blokovom konaní postihovali vodičov za priestupky proti bezpečnosti a plynulosti cestnej premávky, ktorých sa mali dopustiť porušením povinností upravených v zákone o cestnej premávke napriek tomu, že k takémuto porušeniu povinností nedošlo (napr. meranie maximálnej povolenej rýchlosti na mieste, kde povolená rýchlosť nebola upravená, resp. zo zákona mimo obce platila rýchlosť 90 km/hod., vyžadovanie dokladov od vodičov, ktoré nemuseli mať pri sebe, uloženie blokovej pokuty nad zákonom ustanovenú sadzbu).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Ako vyplynulo z poznatkov Krajskej prokuratúry v Trenčíne, samotné Krajské riaditeľstvo policajného zboru v Trenčíne v roku 2009 podávalo príslušným prokuratúram v jej obvode podnety na podanie protestov prokurátora proti rozhodnutiam príslušného Policajného zboru – dopravných inšpektorátov vydaným v blokovom konaní, pretože ich považovali za nezákonné.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Vzhľadom na značný počet podnetov o porušovaní zákonnosti v postupe a rozhodovaní orgánov verejnej správy pri objasňovaní a prejednávaní priestupkov, ktoré zistili prokurátori v Nitrianskom kraji</w:t>
      </w:r>
      <w:r w:rsidR="006D0614">
        <w:rPr>
          <w:rFonts w:ascii="Arial" w:hAnsi="Arial" w:cs="Arial"/>
        </w:rPr>
        <w:t>, v</w:t>
      </w:r>
      <w:r>
        <w:rPr>
          <w:rFonts w:ascii="Arial" w:hAnsi="Arial" w:cs="Arial"/>
        </w:rPr>
        <w:t> roku 2009 Krajská prokuratúra v Nitra zhodnotila stav zákonnosti týchto postupov a rozhodnutí a týmto zhodnotením zistila, že pochybenia správnych orgánov, tak ako aj v predchádzajúcich rokoch, spočívali najmä v nedôslednom dodržiavaní práv účastníkov konania, ktorým neoznamovali začatie konania o uložení pokuty, prípadne v upovedomení  o začatí konania neuviedli akého konkrétneho správneho deliktu a k</w:t>
      </w:r>
      <w:r w:rsidR="006D0614">
        <w:rPr>
          <w:rFonts w:ascii="Arial" w:hAnsi="Arial" w:cs="Arial"/>
        </w:rPr>
        <w:t>onania sa mal účastník dopustiť</w:t>
      </w:r>
      <w:r w:rsidR="006C06F4">
        <w:rPr>
          <w:rFonts w:ascii="Arial" w:hAnsi="Arial" w:cs="Arial"/>
        </w:rPr>
        <w:t>.</w:t>
      </w:r>
      <w:r w:rsidR="005D327D">
        <w:rPr>
          <w:rFonts w:ascii="Arial" w:hAnsi="Arial" w:cs="Arial"/>
        </w:rPr>
        <w:t xml:space="preserve"> </w:t>
      </w:r>
      <w:r>
        <w:rPr>
          <w:rFonts w:ascii="Arial" w:hAnsi="Arial" w:cs="Arial"/>
        </w:rPr>
        <w:t xml:space="preserve">V mnohých prípadoch správny orgán nedal účastníkom konania možnosť, aby sa pred vydaním rozhodnutia vyjadrili k jeho podkladu, k spôsobu zisťovania skutkového stavu. Správne orgány často vydávali rozhodnutia bez zákonom predpísaných náležitostí, keď vo výrokoch rozhodnutí chýbali základné údaje napríklad o čase, mieste a spôsobe spáchania správneho deliktu, v rozhodnutiach vydaných v konaniach o priestupkoch chýbali výroky o uznaní viny za spáchanie priestupku.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Osobitnú skupinu tvorili poznatky o nedostatkoch spočívajúcich v tom, že správne orgány pri rozhodnutí uplatňovali procesné ustanovenia, ktoré sa na daný postup vôbec nevzťahovali a nerozlišovali rozdielnu právnu úpravu vzťahujúcu sa na prejednávanie priestupkov fyzických osôb (t.j. zákon o priestupkoch s podporným použitím </w:t>
      </w:r>
      <w:r w:rsidR="009624F3">
        <w:rPr>
          <w:rFonts w:ascii="Arial" w:hAnsi="Arial" w:cs="Arial"/>
        </w:rPr>
        <w:t>s</w:t>
      </w:r>
      <w:r>
        <w:rPr>
          <w:rFonts w:ascii="Arial" w:hAnsi="Arial" w:cs="Arial"/>
        </w:rPr>
        <w:t>právneho poriadku) a na ukladanie sankcií právnickým osobám a fyzickým osobám podnikateľom (t.j. správny poriadok</w:t>
      </w:r>
      <w:r w:rsidR="0068174C">
        <w:rPr>
          <w:rFonts w:ascii="Arial" w:hAnsi="Arial" w:cs="Arial"/>
        </w:rPr>
        <w:t>,</w:t>
      </w:r>
      <w:r>
        <w:rPr>
          <w:rFonts w:ascii="Arial" w:hAnsi="Arial" w:cs="Arial"/>
        </w:rPr>
        <w:t xml:space="preserve"> na ktorý odkazujú osobitné predpisy upravujúce správne delikty). Správny orgán vykonával priestupkové konanie aj voči osobám, ktoré sa nedopustili protiprávneho konania ako fyzické osoby, ale boli štatutárnymi orgánmi právnickej osoby alebo mal</w:t>
      </w:r>
      <w:r w:rsidR="006C06F4">
        <w:rPr>
          <w:rFonts w:ascii="Arial" w:hAnsi="Arial" w:cs="Arial"/>
        </w:rPr>
        <w:t>i postavenie podnikateľa.</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V súvislosti so zhodnotením stavu zákonnosti krajská prokuratúra narazila aj na problém postihovania tzv. „zbiehajúcich sa“ správnych deliktov. Išlo o prípady, kedy subjekt jedným konaním porušil ustanovenia dvoch právnych predpisov (napr. zákona o vodách a zákona o odpadoch). Správne orgány uplatňovali výklad, že za porušenie každej povinnosti, ktorého sa dopustí jeden subjekt, má byť postihnutý osobitne. Pri takomto výklade však v niektorých prípadoch po spočítaní pokút uložených samostatne, dosahovali vo finančnom vyjadrení vysoké sumy, ktoré nezodpovedali závažnosti poruš</w:t>
      </w:r>
      <w:r w:rsidR="0044188F">
        <w:rPr>
          <w:rFonts w:ascii="Arial" w:hAnsi="Arial" w:cs="Arial"/>
        </w:rPr>
        <w:t>e</w:t>
      </w:r>
      <w:r>
        <w:rPr>
          <w:rFonts w:ascii="Arial" w:hAnsi="Arial" w:cs="Arial"/>
        </w:rPr>
        <w:t xml:space="preserve">nia zákona.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sidR="0044188F">
        <w:rPr>
          <w:rFonts w:ascii="Arial" w:hAnsi="Arial" w:cs="Arial"/>
        </w:rPr>
        <w:t>P</w:t>
      </w:r>
      <w:r>
        <w:rPr>
          <w:rFonts w:ascii="Arial" w:hAnsi="Arial" w:cs="Arial"/>
        </w:rPr>
        <w:t>rokuratúr</w:t>
      </w:r>
      <w:r w:rsidR="0044188F">
        <w:rPr>
          <w:rFonts w:ascii="Arial" w:hAnsi="Arial" w:cs="Arial"/>
        </w:rPr>
        <w:t>a</w:t>
      </w:r>
      <w:r>
        <w:rPr>
          <w:rFonts w:ascii="Arial" w:hAnsi="Arial" w:cs="Arial"/>
        </w:rPr>
        <w:t xml:space="preserve"> </w:t>
      </w:r>
      <w:r w:rsidR="0044188F">
        <w:rPr>
          <w:rFonts w:ascii="Arial" w:hAnsi="Arial" w:cs="Arial"/>
        </w:rPr>
        <w:t xml:space="preserve">vo vzťahu </w:t>
      </w:r>
      <w:r>
        <w:rPr>
          <w:rFonts w:ascii="Arial" w:hAnsi="Arial" w:cs="Arial"/>
        </w:rPr>
        <w:t>k tomuto problému akceptuj</w:t>
      </w:r>
      <w:r w:rsidR="0044188F">
        <w:rPr>
          <w:rFonts w:ascii="Arial" w:hAnsi="Arial" w:cs="Arial"/>
        </w:rPr>
        <w:t>e</w:t>
      </w:r>
      <w:r>
        <w:rPr>
          <w:rFonts w:ascii="Arial" w:hAnsi="Arial" w:cs="Arial"/>
        </w:rPr>
        <w:t xml:space="preserve"> názor, ktorý vyslovil Najvyšší súd Slovenskej republiky vo svojom rozhodnutí </w:t>
      </w:r>
      <w:r w:rsidR="0044188F">
        <w:rPr>
          <w:rFonts w:ascii="Arial" w:hAnsi="Arial" w:cs="Arial"/>
        </w:rPr>
        <w:t xml:space="preserve">sp.zn. </w:t>
      </w:r>
      <w:r>
        <w:rPr>
          <w:rFonts w:ascii="Arial" w:hAnsi="Arial" w:cs="Arial"/>
        </w:rPr>
        <w:t xml:space="preserve">8 Sžo 28/2007, ktoré rieši problematiku súbehu viacerých správnych deliktov. Vyplýva z neho, že pri väčšinovom súbehu (ak nie je špeciálna úprava) je potrebné použiť tzv. absorpčnú zásadu, t.j. zásadu, že prísnejší trest pohlcuje trest miernejší.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Tak ako v predchádzajúcich obdobiach, aj v roku 2009 prokurátori evidovali značný počet poznatkov o porušovaní zákonov v postupe a rozhodovaní úradov práce, sociálnych vecí a rodiny. Čo je však naďalej pozoruhodné, mnoho poznatkov o porušovaní zákonov v postupe a pri rozhodovaní týchto orgánov, podávajú samotné úrady práce, sociálnych vecí a rodiny z dôvodu, že právna úprava neumožňuje v mimoriadnom opravnom konaní zrušiť nezákonné rozhodnutia. Jediným takýmto právnym prostriedkom je teda protest prokurátora. </w:t>
      </w:r>
    </w:p>
    <w:p w:rsidR="00A97669" w:rsidP="00A97669">
      <w:pPr>
        <w:bidi w:val="0"/>
        <w:jc w:val="both"/>
        <w:rPr>
          <w:rFonts w:ascii="Arial" w:hAnsi="Arial" w:cs="Arial"/>
        </w:rPr>
      </w:pPr>
    </w:p>
    <w:p w:rsidR="00A97669" w:rsidP="00A97669">
      <w:pPr>
        <w:bidi w:val="0"/>
        <w:jc w:val="both"/>
        <w:rPr>
          <w:rFonts w:ascii="Arial" w:hAnsi="Arial" w:cs="Arial"/>
        </w:rPr>
      </w:pPr>
    </w:p>
    <w:p w:rsidR="001440C6" w:rsidP="001440C6">
      <w:pPr>
        <w:numPr>
          <w:ilvl w:val="2"/>
          <w:numId w:val="12"/>
        </w:numPr>
        <w:bidi w:val="0"/>
        <w:jc w:val="both"/>
        <w:rPr>
          <w:rFonts w:ascii="Arial" w:hAnsi="Arial" w:cs="Arial"/>
          <w:b/>
        </w:rPr>
      </w:pPr>
      <w:r w:rsidR="00A97669">
        <w:rPr>
          <w:rFonts w:ascii="Arial" w:hAnsi="Arial" w:cs="Arial"/>
          <w:b/>
        </w:rPr>
        <w:t xml:space="preserve">Zákonnosť </w:t>
      </w:r>
      <w:r w:rsidR="00AB6038">
        <w:rPr>
          <w:rFonts w:ascii="Arial" w:hAnsi="Arial" w:cs="Arial"/>
          <w:b/>
        </w:rPr>
        <w:t xml:space="preserve">     </w:t>
      </w:r>
      <w:r w:rsidR="00A97669">
        <w:rPr>
          <w:rFonts w:ascii="Arial" w:hAnsi="Arial" w:cs="Arial"/>
          <w:b/>
        </w:rPr>
        <w:t xml:space="preserve">postupov </w:t>
      </w:r>
      <w:r w:rsidR="00AB6038">
        <w:rPr>
          <w:rFonts w:ascii="Arial" w:hAnsi="Arial" w:cs="Arial"/>
          <w:b/>
        </w:rPr>
        <w:t xml:space="preserve">   </w:t>
      </w:r>
      <w:r w:rsidR="00A97669">
        <w:rPr>
          <w:rFonts w:ascii="Arial" w:hAnsi="Arial" w:cs="Arial"/>
          <w:b/>
        </w:rPr>
        <w:t>a</w:t>
      </w:r>
      <w:r w:rsidR="00AB6038">
        <w:rPr>
          <w:rFonts w:ascii="Arial" w:hAnsi="Arial" w:cs="Arial"/>
          <w:b/>
        </w:rPr>
        <w:t xml:space="preserve">   </w:t>
      </w:r>
      <w:r w:rsidR="00A97669">
        <w:rPr>
          <w:rFonts w:ascii="Arial" w:hAnsi="Arial" w:cs="Arial"/>
          <w:b/>
        </w:rPr>
        <w:t xml:space="preserve"> rozhodovania </w:t>
      </w:r>
      <w:r w:rsidR="00AB6038">
        <w:rPr>
          <w:rFonts w:ascii="Arial" w:hAnsi="Arial" w:cs="Arial"/>
          <w:b/>
        </w:rPr>
        <w:t xml:space="preserve">    </w:t>
      </w:r>
      <w:r w:rsidR="00A97669">
        <w:rPr>
          <w:rFonts w:ascii="Arial" w:hAnsi="Arial" w:cs="Arial"/>
          <w:b/>
        </w:rPr>
        <w:t xml:space="preserve">orgánov </w:t>
      </w:r>
      <w:r w:rsidR="00AB6038">
        <w:rPr>
          <w:rFonts w:ascii="Arial" w:hAnsi="Arial" w:cs="Arial"/>
          <w:b/>
        </w:rPr>
        <w:t xml:space="preserve">    </w:t>
      </w:r>
      <w:r w:rsidR="00A97669">
        <w:rPr>
          <w:rFonts w:ascii="Arial" w:hAnsi="Arial" w:cs="Arial"/>
          <w:b/>
        </w:rPr>
        <w:t xml:space="preserve">územnej </w:t>
      </w:r>
      <w:r>
        <w:rPr>
          <w:rFonts w:ascii="Arial" w:hAnsi="Arial" w:cs="Arial"/>
          <w:b/>
        </w:rPr>
        <w:t xml:space="preserve"> </w:t>
      </w:r>
    </w:p>
    <w:p w:rsidR="00A97669" w:rsidP="001440C6">
      <w:pPr>
        <w:bidi w:val="0"/>
        <w:ind w:left="780"/>
        <w:jc w:val="both"/>
        <w:rPr>
          <w:rFonts w:ascii="Arial" w:hAnsi="Arial" w:cs="Arial"/>
          <w:b/>
        </w:rPr>
      </w:pPr>
      <w:r w:rsidR="007722D7">
        <w:rPr>
          <w:rFonts w:ascii="Arial" w:hAnsi="Arial" w:cs="Arial"/>
          <w:b/>
        </w:rPr>
        <w:t xml:space="preserve">           </w:t>
      </w:r>
      <w:r>
        <w:rPr>
          <w:rFonts w:ascii="Arial" w:hAnsi="Arial" w:cs="Arial"/>
          <w:b/>
        </w:rPr>
        <w:t>samosprávy</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 xml:space="preserve">Generálna prokuratúra </w:t>
      </w:r>
      <w:r w:rsidR="0044188F">
        <w:rPr>
          <w:rFonts w:ascii="Arial" w:hAnsi="Arial" w:cs="Arial"/>
        </w:rPr>
        <w:t xml:space="preserve">SR </w:t>
      </w:r>
      <w:r>
        <w:rPr>
          <w:rFonts w:ascii="Arial" w:hAnsi="Arial" w:cs="Arial"/>
        </w:rPr>
        <w:t xml:space="preserve">v roku 2009 na základe zhodnotenia poznatkov o porušovaní zákonov </w:t>
      </w:r>
      <w:r w:rsidR="0044188F">
        <w:rPr>
          <w:rFonts w:ascii="Arial" w:hAnsi="Arial" w:cs="Arial"/>
        </w:rPr>
        <w:t xml:space="preserve">zaradila </w:t>
      </w:r>
      <w:r>
        <w:rPr>
          <w:rFonts w:ascii="Arial" w:hAnsi="Arial" w:cs="Arial"/>
        </w:rPr>
        <w:t xml:space="preserve">do Plánu hlavných úloh prokuratúry Slovenskej republiky na rok 2009 dve úlohy, ktorých cieľom bolo zhodnotiť postup a rozhodovanie obcí a miest v oblasti stavebného konania a na úseku miestnej dane z nehnuteľností. </w:t>
      </w:r>
    </w:p>
    <w:p w:rsidR="00A97669" w:rsidP="00A97669">
      <w:pPr>
        <w:bidi w:val="0"/>
        <w:jc w:val="both"/>
        <w:rPr>
          <w:rFonts w:ascii="Arial" w:hAnsi="Arial" w:cs="Arial"/>
        </w:rPr>
      </w:pPr>
    </w:p>
    <w:p w:rsidR="00A97669" w:rsidP="001A5CB8">
      <w:pPr>
        <w:bidi w:val="0"/>
        <w:ind w:left="708" w:firstLine="702"/>
        <w:jc w:val="both"/>
        <w:rPr>
          <w:rFonts w:ascii="Arial" w:hAnsi="Arial" w:cs="Arial"/>
        </w:rPr>
      </w:pPr>
      <w:r>
        <w:rPr>
          <w:rFonts w:ascii="Arial" w:hAnsi="Arial" w:cs="Arial"/>
        </w:rPr>
        <w:t>Na zhodnoten</w:t>
      </w:r>
      <w:r w:rsidR="0044188F">
        <w:rPr>
          <w:rFonts w:ascii="Arial" w:hAnsi="Arial" w:cs="Arial"/>
        </w:rPr>
        <w:t>í</w:t>
      </w:r>
      <w:r>
        <w:rPr>
          <w:rFonts w:ascii="Arial" w:hAnsi="Arial" w:cs="Arial"/>
        </w:rPr>
        <w:t xml:space="preserve"> stavu zákonnosti v postupe a rozhodovaní obcí a miest v oboch oblastiach sa podieľali všetky okresné prokuratúry a krajské prokuratúry, pričom bol zistený tento stav:</w:t>
      </w:r>
    </w:p>
    <w:p w:rsidR="00A97669" w:rsidP="00A97669">
      <w:pPr>
        <w:bidi w:val="0"/>
        <w:jc w:val="both"/>
        <w:rPr>
          <w:rFonts w:ascii="Arial" w:hAnsi="Arial" w:cs="Arial"/>
        </w:rPr>
      </w:pPr>
    </w:p>
    <w:p w:rsidR="00A97669" w:rsidP="00A97669">
      <w:pPr>
        <w:bidi w:val="0"/>
        <w:jc w:val="center"/>
        <w:rPr>
          <w:rFonts w:ascii="Arial" w:hAnsi="Arial" w:cs="Arial"/>
          <w:b/>
          <w:u w:val="single"/>
        </w:rPr>
      </w:pPr>
      <w:r>
        <w:rPr>
          <w:rFonts w:ascii="Arial" w:hAnsi="Arial" w:cs="Arial"/>
          <w:b/>
          <w:u w:val="single"/>
        </w:rPr>
        <w:t>Stav zákonnosti na úseku miestnej dane z nehnuteľností</w:t>
      </w:r>
    </w:p>
    <w:p w:rsidR="00A97669" w:rsidP="00A97669">
      <w:pPr>
        <w:bidi w:val="0"/>
        <w:jc w:val="center"/>
        <w:rPr>
          <w:rFonts w:ascii="Arial" w:hAnsi="Arial" w:cs="Arial"/>
          <w:b/>
          <w:u w:val="single"/>
        </w:rPr>
      </w:pPr>
    </w:p>
    <w:p w:rsidR="00A97669" w:rsidRPr="00A97669" w:rsidP="001A5CB8">
      <w:pPr>
        <w:pStyle w:val="BodyText"/>
        <w:bidi w:val="0"/>
        <w:spacing w:line="240" w:lineRule="auto"/>
        <w:ind w:left="708"/>
        <w:rPr>
          <w:sz w:val="24"/>
        </w:rPr>
      </w:pPr>
      <w:r>
        <w:tab/>
      </w:r>
      <w:r w:rsidR="001A5CB8">
        <w:tab/>
      </w:r>
      <w:r w:rsidRPr="00A97669">
        <w:rPr>
          <w:sz w:val="24"/>
        </w:rPr>
        <w:t>Miestna daň z nehnuteľností je podľa zákona č. 582/2004 Z.</w:t>
      </w:r>
      <w:r w:rsidR="00361944">
        <w:rPr>
          <w:sz w:val="24"/>
        </w:rPr>
        <w:t xml:space="preserve"> </w:t>
      </w:r>
      <w:r w:rsidRPr="00A97669">
        <w:rPr>
          <w:sz w:val="24"/>
        </w:rPr>
        <w:t xml:space="preserve">z. o miestnych daniach a miestnom poplatku za komunálne odpady a drobné stavebné odpady </w:t>
      </w:r>
      <w:r w:rsidR="0044188F">
        <w:rPr>
          <w:sz w:val="24"/>
        </w:rPr>
        <w:t xml:space="preserve">v znení neskorších predpisov </w:t>
      </w:r>
      <w:r w:rsidRPr="00A97669">
        <w:rPr>
          <w:sz w:val="24"/>
        </w:rPr>
        <w:t>(ďalej len „zákon o miestnych daniach“) fakultatívnou daňou, ktorej zavedenie a vyberanie je zverené do výlučnej pôsobnosti obcí. Obce na úseku miestnej dane z nehnuteľnosti majú v medziach zákona normotvornú právomoc a súčasne sú správcom dane. Podľa § 4 ods. 3 písm. c</w:t>
      </w:r>
      <w:r w:rsidR="001F557B">
        <w:rPr>
          <w:sz w:val="24"/>
        </w:rPr>
        <w:t>/</w:t>
      </w:r>
      <w:r w:rsidRPr="00A97669">
        <w:rPr>
          <w:sz w:val="24"/>
        </w:rPr>
        <w:t xml:space="preserve"> v spojení </w:t>
      </w:r>
      <w:r w:rsidR="003D1EB9">
        <w:rPr>
          <w:sz w:val="24"/>
        </w:rPr>
        <w:t xml:space="preserve"> </w:t>
      </w:r>
      <w:r w:rsidRPr="00A97669">
        <w:rPr>
          <w:sz w:val="24"/>
        </w:rPr>
        <w:t>s § 4 ods. 4 zákona č. 369/1990 Zb. o obecnom zriadení v znení neskorších predpisov (ďalej len „zákon o obecnom zriadení“) ide o výkon samosprávnej pôsobnosti obce. Výnos z miestnych daní je príjmom obce.</w:t>
      </w:r>
    </w:p>
    <w:p w:rsidR="00A97669" w:rsidP="00A97669">
      <w:pPr>
        <w:bidi w:val="0"/>
        <w:jc w:val="both"/>
        <w:rPr>
          <w:rFonts w:ascii="Arial" w:hAnsi="Arial" w:cs="Arial"/>
        </w:rPr>
      </w:pPr>
    </w:p>
    <w:p w:rsidR="00A97669" w:rsidP="001C4CED">
      <w:pPr>
        <w:bidi w:val="0"/>
        <w:ind w:left="708" w:firstLine="702"/>
        <w:jc w:val="both"/>
        <w:rPr>
          <w:rFonts w:ascii="Arial" w:hAnsi="Arial" w:cs="Arial"/>
        </w:rPr>
      </w:pPr>
      <w:r>
        <w:rPr>
          <w:rFonts w:ascii="Arial" w:hAnsi="Arial" w:cs="Arial"/>
        </w:rPr>
        <w:t xml:space="preserve">Prokurátori okrem zhodnotenia vlastných poznatkov z tejto oblasti, ktoré zistili predovšetkým vybavovaním podnetov fyzických a právnických osôb, vykonali 268 previerok zachovávania zákona o miestnej dani v obciach a mestách. </w:t>
      </w:r>
    </w:p>
    <w:p w:rsidR="00A97669" w:rsidP="00A97669">
      <w:pPr>
        <w:bidi w:val="0"/>
        <w:jc w:val="both"/>
        <w:rPr>
          <w:rFonts w:ascii="Arial" w:hAnsi="Arial" w:cs="Arial"/>
        </w:rPr>
      </w:pPr>
    </w:p>
    <w:p w:rsidR="00A97669" w:rsidP="001C4CED">
      <w:pPr>
        <w:bidi w:val="0"/>
        <w:ind w:left="708" w:firstLine="702"/>
        <w:jc w:val="both"/>
        <w:rPr>
          <w:rFonts w:ascii="Arial" w:hAnsi="Arial" w:cs="Arial"/>
        </w:rPr>
      </w:pPr>
      <w:r>
        <w:rPr>
          <w:rFonts w:ascii="Arial" w:hAnsi="Arial" w:cs="Arial"/>
        </w:rPr>
        <w:t xml:space="preserve">Na základe poznatkov, získaných v prevažnej miere na základe previerok vykonaných okresnými prokuratúrami v obciach a mestách v súvislosti s plnením tejto úlohy možno konštatovať, že normotvorná i rozhodovacia činnosť obcí (miest) na úseku miestnej dane z nehnuteľností nie je na požadovanej úrovni, pričom je rozdielna úroveň v závislosti od veľkosti obce resp. mesta. Zatiaľ čo vo veľkých mestách (napr. Hlavné mesto SR Bratislava) je normotvorná i rozhodovacia činnosť na požadovanej úrovni, v malých obciach je situácia diametrálne odlišná. Uvedené súvisí s možnosťou obce (mesta) zamestnať na úseku miestnych daní kvalifikovaných odborníkov. </w:t>
      </w:r>
    </w:p>
    <w:p w:rsidR="00A97669" w:rsidP="00A97669">
      <w:pPr>
        <w:bidi w:val="0"/>
        <w:jc w:val="both"/>
        <w:rPr>
          <w:rFonts w:ascii="Arial" w:hAnsi="Arial" w:cs="Arial"/>
        </w:rPr>
      </w:pPr>
    </w:p>
    <w:p w:rsidR="00A97669" w:rsidP="001C4CED">
      <w:pPr>
        <w:bidi w:val="0"/>
        <w:ind w:left="708" w:firstLine="702"/>
        <w:jc w:val="both"/>
        <w:rPr>
          <w:rFonts w:ascii="Arial" w:hAnsi="Arial" w:cs="Arial"/>
        </w:rPr>
      </w:pPr>
      <w:r>
        <w:rPr>
          <w:rFonts w:ascii="Arial" w:hAnsi="Arial" w:cs="Arial"/>
        </w:rPr>
        <w:t xml:space="preserve">Tu je potrebné uviesť, že poznatky prokuratúry z podnetov alebo iných zdrojov sú skôr sporadického charakteru. S využívaním zákonnej možnosti obce zvýšiť dane (napr. pri stavebných pozemkoch až na 40 násobok najnižšej sadzby dane) rastie však i počet podnetov, nakoľko takto zvýšená daň predstavuje už značnú finančnú záťaž pre daňovníka. </w:t>
      </w:r>
    </w:p>
    <w:p w:rsidR="00A97669" w:rsidP="00A97669">
      <w:pPr>
        <w:bidi w:val="0"/>
        <w:jc w:val="both"/>
        <w:rPr>
          <w:rFonts w:ascii="Arial" w:hAnsi="Arial" w:cs="Arial"/>
        </w:rPr>
      </w:pPr>
    </w:p>
    <w:p w:rsidR="00A97669" w:rsidP="001C4CED">
      <w:pPr>
        <w:bidi w:val="0"/>
        <w:ind w:left="708" w:firstLine="702"/>
        <w:jc w:val="both"/>
        <w:rPr>
          <w:rFonts w:ascii="Arial" w:hAnsi="Arial" w:cs="Arial"/>
        </w:rPr>
      </w:pPr>
      <w:r>
        <w:rPr>
          <w:rFonts w:ascii="Arial" w:hAnsi="Arial" w:cs="Arial"/>
        </w:rPr>
        <w:t>Zákonodarca v zákone o miestnych daniach vytvoril priestor k prispôsobeniu dane z nehnuteľností miestnym podmienkam a záujmom obcí a miest tým, že umožnil úpravu viacerých aspektov dane z nehnuteľností cestou všeobecne záväzných nariadení</w:t>
      </w:r>
      <w:r w:rsidR="0044188F">
        <w:rPr>
          <w:rFonts w:ascii="Arial" w:hAnsi="Arial" w:cs="Arial"/>
        </w:rPr>
        <w:t xml:space="preserve"> (ďalej len VZN)</w:t>
      </w:r>
      <w:r>
        <w:rPr>
          <w:rFonts w:ascii="Arial" w:hAnsi="Arial" w:cs="Arial"/>
        </w:rPr>
        <w:t xml:space="preserve">. Napriek širokému priestoru pre vlastnú úpravu, obce a mestá nie vždy rešpektujú zákonný rámec normotvorby. </w:t>
      </w:r>
    </w:p>
    <w:p w:rsidR="00A97669" w:rsidP="00A97669">
      <w:pPr>
        <w:bidi w:val="0"/>
        <w:jc w:val="both"/>
        <w:rPr>
          <w:rFonts w:ascii="Arial" w:hAnsi="Arial" w:cs="Arial"/>
        </w:rPr>
      </w:pPr>
    </w:p>
    <w:p w:rsidR="00A97669" w:rsidP="001C4CED">
      <w:pPr>
        <w:bidi w:val="0"/>
        <w:ind w:left="708" w:firstLine="702"/>
        <w:jc w:val="both"/>
        <w:rPr>
          <w:rFonts w:ascii="Arial" w:hAnsi="Arial" w:cs="Arial"/>
        </w:rPr>
      </w:pPr>
      <w:r>
        <w:rPr>
          <w:rFonts w:ascii="Arial" w:hAnsi="Arial" w:cs="Arial"/>
        </w:rPr>
        <w:t>Všetky preverované obce a mestá zaviedli daň z nehnuteľností svojimi VZN. Z hľadiska dodržiavania procesných ustanovení zákona o obecnom zriadení možno konštatovať, že väčšina obcí a miest rešpektuje zákonom predpísaný postup pri prijímaní VZN (§ 6 zákona o obecnom zriadení). Pri skúmaní vnútorného obsahu VZN nebol zistený ani v jednom prípade rozpor s ústavou. Pokiaľ ide o rozpor so zákonom, obce a mestá nad rámec zákona upravovali základ dane, sadzbu dane a najviac poznatkov prokurátori zistili o prekročení zákonného rámca pri úprave oslobodenia od dane a zníženia dane.</w:t>
      </w:r>
    </w:p>
    <w:p w:rsidR="00A97669" w:rsidP="00A97669">
      <w:pPr>
        <w:bidi w:val="0"/>
        <w:jc w:val="both"/>
        <w:rPr>
          <w:rFonts w:ascii="Arial" w:hAnsi="Arial" w:cs="Arial"/>
        </w:rPr>
      </w:pPr>
    </w:p>
    <w:p w:rsidR="00A97669" w:rsidP="007D6A15">
      <w:pPr>
        <w:bidi w:val="0"/>
        <w:ind w:left="708" w:firstLine="702"/>
        <w:jc w:val="both"/>
        <w:rPr>
          <w:rFonts w:ascii="Arial" w:hAnsi="Arial" w:cs="Arial"/>
        </w:rPr>
      </w:pPr>
      <w:r>
        <w:rPr>
          <w:rFonts w:ascii="Arial" w:hAnsi="Arial" w:cs="Arial"/>
        </w:rPr>
        <w:t xml:space="preserve">Rozhodovanie na úseku dane z nehnuteľností trpí výraznejšími nedostatkami tak z hľadiska vedenia konania, ako i samotného vydávania rozhodnutí. Bolo zistené, že </w:t>
      </w:r>
      <w:r w:rsidR="0044188F">
        <w:rPr>
          <w:rFonts w:ascii="Arial" w:hAnsi="Arial" w:cs="Arial"/>
        </w:rPr>
        <w:t>v</w:t>
      </w:r>
      <w:r>
        <w:rPr>
          <w:rFonts w:ascii="Arial" w:hAnsi="Arial" w:cs="Arial"/>
        </w:rPr>
        <w:t xml:space="preserve"> obciach existuje neformálny spôsob vyzývania občanov k splneniu oznamovacej povinnosti. Za nesplnenie oznamovacej povinnosti</w:t>
      </w:r>
      <w:r w:rsidR="003D45E6">
        <w:rPr>
          <w:rFonts w:ascii="Arial" w:hAnsi="Arial" w:cs="Arial"/>
        </w:rPr>
        <w:t xml:space="preserve"> často neboli ukladané sankcie. </w:t>
      </w:r>
      <w:r>
        <w:rPr>
          <w:rFonts w:ascii="Arial" w:hAnsi="Arial" w:cs="Arial"/>
        </w:rPr>
        <w:t>Č</w:t>
      </w:r>
      <w:r w:rsidR="00075205">
        <w:rPr>
          <w:rFonts w:ascii="Arial" w:hAnsi="Arial" w:cs="Arial"/>
        </w:rPr>
        <w:t>a</w:t>
      </w:r>
      <w:r>
        <w:rPr>
          <w:rFonts w:ascii="Arial" w:hAnsi="Arial" w:cs="Arial"/>
        </w:rPr>
        <w:t>sť preverených daňových priznaní nebola úplne vyplnená, neobsahovala žiadne prílohy, z ktorých by bolo možné overiť správnosť údajov v daňovom priznaní. U preverovaných obcí nezriedka nebolo možné preskúmať včasnosť podania daňových priznaní</w:t>
      </w:r>
      <w:r w:rsidR="00075205">
        <w:rPr>
          <w:rFonts w:ascii="Arial" w:hAnsi="Arial" w:cs="Arial"/>
        </w:rPr>
        <w:t>,</w:t>
      </w:r>
      <w:r>
        <w:rPr>
          <w:rFonts w:ascii="Arial" w:hAnsi="Arial" w:cs="Arial"/>
        </w:rPr>
        <w:t xml:space="preserve"> nakoľko na daňových priznaniach nebol vyznačený dátum doručenia. Neboli ojedinelé</w:t>
      </w:r>
      <w:r w:rsidRPr="00075205" w:rsidR="00075205">
        <w:rPr>
          <w:rFonts w:ascii="Arial" w:hAnsi="Arial" w:cs="Arial"/>
        </w:rPr>
        <w:t xml:space="preserve"> </w:t>
      </w:r>
      <w:r w:rsidR="00075205">
        <w:rPr>
          <w:rFonts w:ascii="Arial" w:hAnsi="Arial" w:cs="Arial"/>
        </w:rPr>
        <w:t>ani</w:t>
      </w:r>
      <w:r>
        <w:rPr>
          <w:rFonts w:ascii="Arial" w:hAnsi="Arial" w:cs="Arial"/>
        </w:rPr>
        <w:t xml:space="preserve"> prípady, kedy správca dane nevydával platobné výmery vôbec, resp. ich vydával iba niektorým daňovníkom (napr. právnickým osobám, neplatičom a pod.). Na platobných výmeroch absentovali zákonom požadované náležitosti. K pochybeniam pri doručovaní možno uviesť, </w:t>
      </w:r>
      <w:r w:rsidR="003D45E6">
        <w:rPr>
          <w:rFonts w:ascii="Arial" w:hAnsi="Arial" w:cs="Arial"/>
        </w:rPr>
        <w:t xml:space="preserve">          </w:t>
      </w:r>
      <w:r>
        <w:rPr>
          <w:rFonts w:ascii="Arial" w:hAnsi="Arial" w:cs="Arial"/>
        </w:rPr>
        <w:t>že platobné výmery neboli doručované do vlastných rúk, prevzali ich iné osoby ako daňovník, chýbali doklady o doručení resp. nebol na nich vyznačený dátum pr</w:t>
      </w:r>
      <w:r w:rsidR="0044188F">
        <w:rPr>
          <w:rFonts w:ascii="Arial" w:hAnsi="Arial" w:cs="Arial"/>
        </w:rPr>
        <w:t xml:space="preserve">evzatia rozhodnutia daňovníkom. </w:t>
      </w:r>
      <w:r>
        <w:rPr>
          <w:rFonts w:ascii="Arial" w:hAnsi="Arial" w:cs="Arial"/>
        </w:rPr>
        <w:t xml:space="preserve">Väčšina platobných výmerov nebola opatrená doložkou právoplatnosti a vykonateľnosti. Neboli ojedinelé ani poznatky o nečinnosti obcí po podaní odvolania daňovníkom.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Významný rozdiel v kvalitatívnej úrovni rozhodovacej činnosti je možno konštatovať u Daňového riaditeľstva Slovenskej republiky, ktoré dôsledne dbá na dodržiavanie tak procesných, ako i hmotnoprávnych ustanovení týkajúcich sa postupu pri vyrubovaní dane z nehnuteľností a vedenia druhostupňového konania. Daňové riaditeľstvo ako druhostupňový orgán svojou činnosťou často prispieva k zlepšovaniu stavu zákonnosti i u jednotlivých správcov dane, ktorých usmerňuje okrem iného i cestou záväzného právneho názoru vysloveného v rozhodnutí.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V súvislosti s týmto zhodnotením prokurátori podali 91 protestov prokurátora proti nezákonným rozhodnutiam obcí a miest a 215 upozornení prokurátora za účelom odstránenia porušovania niektorých ustanovení zákona o miestnych daniach. </w:t>
      </w:r>
    </w:p>
    <w:p w:rsidR="00A97669" w:rsidP="00A97669">
      <w:pPr>
        <w:bidi w:val="0"/>
        <w:jc w:val="both"/>
        <w:rPr>
          <w:rFonts w:ascii="Arial" w:hAnsi="Arial" w:cs="Arial"/>
        </w:rPr>
      </w:pPr>
    </w:p>
    <w:p w:rsidR="00A97669" w:rsidP="00A97669">
      <w:pPr>
        <w:bidi w:val="0"/>
        <w:jc w:val="center"/>
        <w:outlineLvl w:val="0"/>
        <w:rPr>
          <w:rFonts w:ascii="Arial" w:hAnsi="Arial" w:cs="Arial"/>
          <w:b/>
          <w:u w:val="single"/>
        </w:rPr>
      </w:pPr>
      <w:r>
        <w:rPr>
          <w:rFonts w:ascii="Arial" w:hAnsi="Arial" w:cs="Arial"/>
          <w:b/>
          <w:u w:val="single"/>
        </w:rPr>
        <w:t>Stav zákonnosti postupu a rozhodovania stavebných úradov</w:t>
      </w:r>
    </w:p>
    <w:p w:rsidR="00A97669" w:rsidP="00A97669">
      <w:pPr>
        <w:bidi w:val="0"/>
        <w:jc w:val="center"/>
        <w:outlineLvl w:val="0"/>
        <w:rPr>
          <w:rFonts w:ascii="Arial" w:hAnsi="Arial" w:cs="Arial"/>
          <w:b/>
          <w:u w:val="single"/>
        </w:rPr>
      </w:pPr>
      <w:r>
        <w:rPr>
          <w:rFonts w:ascii="Arial" w:hAnsi="Arial" w:cs="Arial"/>
          <w:b/>
          <w:u w:val="single"/>
        </w:rPr>
        <w:t>pri dodatočnom povoľovaní stavieb</w:t>
      </w:r>
    </w:p>
    <w:p w:rsidR="00A97669" w:rsidP="00A97669">
      <w:pPr>
        <w:bidi w:val="0"/>
        <w:jc w:val="center"/>
        <w:rPr>
          <w:rFonts w:ascii="Arial" w:hAnsi="Arial" w:cs="Arial"/>
          <w:b/>
          <w:u w:val="single"/>
        </w:rPr>
      </w:pPr>
    </w:p>
    <w:p w:rsidR="00A97669" w:rsidRPr="00A97669" w:rsidP="007C663A">
      <w:pPr>
        <w:pStyle w:val="BodyText"/>
        <w:bidi w:val="0"/>
        <w:spacing w:line="240" w:lineRule="auto"/>
        <w:ind w:left="708"/>
        <w:rPr>
          <w:sz w:val="24"/>
        </w:rPr>
      </w:pPr>
      <w:r>
        <w:tab/>
      </w:r>
      <w:r w:rsidR="007C663A">
        <w:t xml:space="preserve">     </w:t>
      </w:r>
      <w:r w:rsidRPr="00A97669">
        <w:rPr>
          <w:sz w:val="24"/>
        </w:rPr>
        <w:t xml:space="preserve">Zhodnotenie ukázalo, že úroveň konania o dodatočnom povoľovaní stavieb </w:t>
      </w:r>
      <w:r w:rsidR="0044188F">
        <w:rPr>
          <w:sz w:val="24"/>
        </w:rPr>
        <w:t xml:space="preserve">podľa </w:t>
      </w:r>
      <w:r w:rsidRPr="00A97669">
        <w:rPr>
          <w:sz w:val="24"/>
        </w:rPr>
        <w:t xml:space="preserve">§ 88a zákona č. 50/1976 Zb. o územnom plánovaní a stavebnom poriadku </w:t>
      </w:r>
      <w:r w:rsidR="004C332A">
        <w:rPr>
          <w:sz w:val="24"/>
        </w:rPr>
        <w:t>(</w:t>
      </w:r>
      <w:r w:rsidR="0044188F">
        <w:rPr>
          <w:sz w:val="24"/>
        </w:rPr>
        <w:t>s</w:t>
      </w:r>
      <w:r w:rsidR="004C332A">
        <w:rPr>
          <w:sz w:val="24"/>
        </w:rPr>
        <w:t>tavebný zákon)</w:t>
      </w:r>
      <w:r w:rsidRPr="00A97669">
        <w:rPr>
          <w:sz w:val="24"/>
        </w:rPr>
        <w:t xml:space="preserve"> v znení neskorších predpisov</w:t>
      </w:r>
      <w:r w:rsidR="0044188F">
        <w:rPr>
          <w:sz w:val="24"/>
        </w:rPr>
        <w:t xml:space="preserve"> (ďalej len „stavebný zákon“)</w:t>
      </w:r>
      <w:r w:rsidRPr="00A97669">
        <w:rPr>
          <w:sz w:val="24"/>
        </w:rPr>
        <w:t xml:space="preserve"> je v rámci jednotlivých krajov rôzna. Kým napr. Krajská prokuratúra v Bratislave stav hodnotila v podstate ako dobrý, Krajská prokuratúra v Trenčíne, ale aj ďalšie krajské prokuratúry v zhodnoteniach uviedli, že nástroje štátneho stavebného dohľadu, priestupkového konania a konania o správnom delikte sa v dôsledku zlyhania ľudského faktora javia ako nefunkčné. Je pritom všeobecne známe, že práve v Bratislave je neúnosný stav týkajúci sa nepovolenej stavebnej činnosti.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Poznatky, ktoré prokurátori v rámci zhodnotenia získali</w:t>
      </w:r>
      <w:r w:rsidR="00075205">
        <w:rPr>
          <w:rFonts w:ascii="Arial" w:hAnsi="Arial" w:cs="Arial"/>
        </w:rPr>
        <w:t>,</w:t>
      </w:r>
      <w:r>
        <w:rPr>
          <w:rFonts w:ascii="Arial" w:hAnsi="Arial" w:cs="Arial"/>
        </w:rPr>
        <w:t xml:space="preserve"> nasvedčujú tomu, že stavebné úrady (obce a mestá) v oblasti konania o dodatočnom povoľovaní stavieb rozhodujú v malom rozsahu. Tento jav súvisí s nevykonávaním kontrol štátneho stavebného dohľadu, resp. jeho vykonávaním v minimálnom rozsahu. Štátny stavebný dohľad je vykonávaný najmä v mestách a väčších obciach, ktoré majú na výkon tento agendy personálne a materiálne predpoklady, pričom tento dohľad vykonávajú predovšetkým na základe podnetov fyzických alebo právnických osôb, ktorých práva uskutočnením stavby bez stavebného povolenia, resp. v rozpore so stavebným povolením, môžu byť dotknuté. Stavebné úrady iba v minimálnom rozsahu alebo vôbec neuskutočňujú štátny stavebný dohľad z vlastného podnetu.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Vo viacerých veciach prokurátori zistili, že stavebné úrady zle kvalifikovali moment začatia konania o dodatočnom povolení stavby. Ak aj zamestnanci stavebného úradu vykonali štátny stavebný dohľad, vo viacerých prípadoch stavebné úrady nedoručovali vlastníkovi stavby v zmysle § 88a ods. 1 </w:t>
      </w:r>
      <w:r w:rsidR="0044188F">
        <w:rPr>
          <w:rFonts w:ascii="Arial" w:hAnsi="Arial" w:cs="Arial"/>
        </w:rPr>
        <w:t>s</w:t>
      </w:r>
      <w:r>
        <w:rPr>
          <w:rFonts w:ascii="Arial" w:hAnsi="Arial" w:cs="Arial"/>
        </w:rPr>
        <w:t xml:space="preserve">tavebného zákona výzvy a čakali na to, kedy žiadosť o dodatočné povolenie stavby podá vlastník stavby. Následne v ďalšom konaní niektoré stavebné úrady neurčili vlastníkovi stavby žiadnu lehotu na predloženie žiadosti a príslušných dokladov. Ak aj určili lehotu na predloženie dokladov podľa § 88a ods. 1 </w:t>
      </w:r>
      <w:r w:rsidR="0044188F">
        <w:rPr>
          <w:rFonts w:ascii="Arial" w:hAnsi="Arial" w:cs="Arial"/>
        </w:rPr>
        <w:t>s</w:t>
      </w:r>
      <w:r>
        <w:rPr>
          <w:rFonts w:ascii="Arial" w:hAnsi="Arial" w:cs="Arial"/>
        </w:rPr>
        <w:t xml:space="preserve">tavebného zákona, túto lehotu v prípade jej nedodržania bezdôvodne predlžovali, čím úplne ignorovali kogentnosť sankcie § 88a ods. 2 </w:t>
      </w:r>
      <w:r w:rsidR="0044188F">
        <w:rPr>
          <w:rFonts w:ascii="Arial" w:hAnsi="Arial" w:cs="Arial"/>
        </w:rPr>
        <w:t>s</w:t>
      </w:r>
      <w:r>
        <w:rPr>
          <w:rFonts w:ascii="Arial" w:hAnsi="Arial" w:cs="Arial"/>
        </w:rPr>
        <w:t xml:space="preserve">tavebného zákona. Vo viacerých prípadoch stavebný úrad čakal aj niekoľko mesiacov, kým vlastník stavby predložil doklady o tom, že dodatočné povolenie nie je v rozpore s verejnými záujmami. Viaceré konania zostali neukončené, resp. prerušené, prípadne v rozpore s platnou právnou úpravou boli skončené zastavením konania.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Rozhodnutia o odstránení stavieb boli výnimočne zistené iba v obvode Krajskej prokuratúry v Bratislave a Krajskej prokuratúry v Košiciach. Viaceré prokuratúry však konštatovali, že stavebné úrady mali nariadiť odstránenie stavby a to najmä v tých prípadoch, ak stavebník nelegálnej stavby ani v stanovenej lehote nepredložil žiadosť o dodatočné povolenie stavby s príslušnými dokladmi (napr. v obci Tovarníky, v Nových Zámkoch, Štúrove a ďalších).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Osobitnú pozornosť prokurátori venovali uplatňovaniu sankcií za porušenie </w:t>
      </w:r>
      <w:r w:rsidR="0044188F">
        <w:rPr>
          <w:rFonts w:ascii="Arial" w:hAnsi="Arial" w:cs="Arial"/>
        </w:rPr>
        <w:t>s</w:t>
      </w:r>
      <w:r>
        <w:rPr>
          <w:rFonts w:ascii="Arial" w:hAnsi="Arial" w:cs="Arial"/>
        </w:rPr>
        <w:t xml:space="preserve">tavebného zákona v prípade nepovolených stavieb. Na dokumentovanie, ako je to s postihom tzv. čiernych stavieb uvádzame príklady z oblasti krajskej prokuratúry v Banskej Bystrici. V obvode tejto prokuratúry, ako to prokurátori zdokumentovali, bolo začaté konanie o dodatočnom povolení stavieb (obdobie od 1.1.2008 do 30.4.2009) v 217 veciach. Za priestupok podľa § 105 </w:t>
      </w:r>
      <w:r w:rsidR="0044188F">
        <w:rPr>
          <w:rFonts w:ascii="Arial" w:hAnsi="Arial" w:cs="Arial"/>
        </w:rPr>
        <w:t>s</w:t>
      </w:r>
      <w:r>
        <w:rPr>
          <w:rFonts w:ascii="Arial" w:hAnsi="Arial" w:cs="Arial"/>
        </w:rPr>
        <w:t xml:space="preserve">tavebného zákona bola uplatnená zodpovednosť v 75 veciach a za správny delikt podľa  § 106 toho istého zákona v 8 veciach. </w:t>
      </w:r>
    </w:p>
    <w:p w:rsidR="00A97669" w:rsidP="00A97669">
      <w:pPr>
        <w:bidi w:val="0"/>
        <w:jc w:val="both"/>
        <w:rPr>
          <w:rFonts w:ascii="Arial" w:hAnsi="Arial" w:cs="Arial"/>
        </w:rPr>
      </w:pPr>
      <w:r w:rsidR="007C663A">
        <w:rPr>
          <w:rFonts w:ascii="Arial" w:hAnsi="Arial" w:cs="Arial"/>
        </w:rPr>
        <w:tab/>
      </w:r>
    </w:p>
    <w:p w:rsidR="00A97669" w:rsidP="007C663A">
      <w:pPr>
        <w:bidi w:val="0"/>
        <w:ind w:left="708" w:firstLine="702"/>
        <w:jc w:val="both"/>
        <w:rPr>
          <w:rFonts w:ascii="Arial" w:hAnsi="Arial" w:cs="Arial"/>
        </w:rPr>
      </w:pPr>
      <w:r>
        <w:rPr>
          <w:rFonts w:ascii="Arial" w:hAnsi="Arial" w:cs="Arial"/>
        </w:rPr>
        <w:t xml:space="preserve">Zo spisov, </w:t>
      </w:r>
      <w:r w:rsidR="00612AD7">
        <w:rPr>
          <w:rFonts w:ascii="Arial" w:hAnsi="Arial" w:cs="Arial"/>
        </w:rPr>
        <w:t>z</w:t>
      </w:r>
      <w:r>
        <w:rPr>
          <w:rFonts w:ascii="Arial" w:hAnsi="Arial" w:cs="Arial"/>
        </w:rPr>
        <w:t xml:space="preserve"> ktorých nebol zrejmý postih podľa § 105 alebo § 106 </w:t>
      </w:r>
      <w:r w:rsidR="00612AD7">
        <w:rPr>
          <w:rFonts w:ascii="Arial" w:hAnsi="Arial" w:cs="Arial"/>
        </w:rPr>
        <w:t>s</w:t>
      </w:r>
      <w:r>
        <w:rPr>
          <w:rFonts w:ascii="Arial" w:hAnsi="Arial" w:cs="Arial"/>
        </w:rPr>
        <w:t>tavebného zákona prokurátori nedokázali zistiť, prečo jednotlivé stavebné úrady sankcie neuložili. Za všetky dôvody prečo tomu tak je, považujem za potrebné citovať slová  zamestnanca stavebného úseku z okresu Námestovo, ktorý nepostihnutie vysvetlil tak, že nechcú vystupovať proti čiernym stavbám „v zlom svetle“.</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Prokurátori v roku 2009 okrem týchto dvoch základných úloh plnili z vlastnej iniciatívy vo vzťahu k orgánom územnej samosprávy aj vlastné úlohy a to aj v oblastiach, ktoré doteraz neboli predmetom záujmu prokuratúry.  </w:t>
      </w:r>
    </w:p>
    <w:p w:rsidR="00A97669" w:rsidP="00A97669">
      <w:pPr>
        <w:bidi w:val="0"/>
        <w:jc w:val="both"/>
        <w:rPr>
          <w:rFonts w:ascii="Arial" w:hAnsi="Arial" w:cs="Arial"/>
        </w:rPr>
      </w:pPr>
    </w:p>
    <w:p w:rsidR="00A97669" w:rsidP="00075205">
      <w:pPr>
        <w:bidi w:val="0"/>
        <w:ind w:left="708" w:firstLine="702"/>
        <w:jc w:val="both"/>
        <w:rPr>
          <w:rFonts w:ascii="Arial" w:hAnsi="Arial" w:cs="Arial"/>
        </w:rPr>
      </w:pPr>
      <w:r>
        <w:rPr>
          <w:rFonts w:ascii="Arial" w:hAnsi="Arial" w:cs="Arial"/>
        </w:rPr>
        <w:t>Napr. Okresná prokuratúra v Galante vykonala celkom 10 previerok zachovávania zákonnosti v postupe a rozhodovaní miest a obcí pri objasňovaní a prejednávaní priestupkov spáchaných na úseku ochrany nefajčiarov  porušovaním povinností vyplývajúcich zo zákona č. 377/2004 Z.</w:t>
      </w:r>
      <w:r w:rsidR="00361944">
        <w:rPr>
          <w:rFonts w:ascii="Arial" w:hAnsi="Arial" w:cs="Arial"/>
        </w:rPr>
        <w:t xml:space="preserve"> </w:t>
      </w:r>
      <w:r>
        <w:rPr>
          <w:rFonts w:ascii="Arial" w:hAnsi="Arial" w:cs="Arial"/>
        </w:rPr>
        <w:t xml:space="preserve">z. o ochrane nefajčiarov a o zmene a doplnení niektorých zákonov v znení neskorších predpisov. Previerkami zistili, že niektoré obce (Dolné Saliby, Pata, Pusté </w:t>
      </w:r>
      <w:r w:rsidR="00020403">
        <w:rPr>
          <w:rFonts w:ascii="Arial" w:hAnsi="Arial" w:cs="Arial"/>
        </w:rPr>
        <w:t>Ú</w:t>
      </w:r>
      <w:r>
        <w:rPr>
          <w:rFonts w:ascii="Arial" w:hAnsi="Arial" w:cs="Arial"/>
        </w:rPr>
        <w:t xml:space="preserve">ľany a Trstice) neprejednali priestupky spáchané porušením povinností, hoci Železničná polícia Slovenskej republiky postúpila obciam oznámenia o priestupkoch aj s príslušnou dokumentáciou. Na zistené porušenie zákona boli obce prokuratúrou upozornené.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Krajská prokuratúra v Trenčíne spoločne s okresnými prokuratúrami v jej obvode, zhodnotili stav zákonnosti v postupe a rozhodovaní miest a obcí v oblasti hlásenia pobytu občanov Slovenskej republiky a registra obyvateľov Slovenskej republiky (zákon č. 253/1998 Z.</w:t>
      </w:r>
      <w:r w:rsidR="00361944">
        <w:rPr>
          <w:rFonts w:ascii="Arial" w:hAnsi="Arial" w:cs="Arial"/>
        </w:rPr>
        <w:t xml:space="preserve"> </w:t>
      </w:r>
      <w:r>
        <w:rPr>
          <w:rFonts w:ascii="Arial" w:hAnsi="Arial" w:cs="Arial"/>
        </w:rPr>
        <w:t xml:space="preserve">z.), pričom zhodnotením zistili mnohé porušenia postupov obcí v tejto oblasti. Obdobný stav </w:t>
      </w:r>
      <w:r w:rsidR="00612AD7">
        <w:rPr>
          <w:rFonts w:ascii="Arial" w:hAnsi="Arial" w:cs="Arial"/>
        </w:rPr>
        <w:t>krajská</w:t>
      </w:r>
      <w:r>
        <w:rPr>
          <w:rFonts w:ascii="Arial" w:hAnsi="Arial" w:cs="Arial"/>
        </w:rPr>
        <w:t xml:space="preserve"> prokuratúra a okresné prokuratúry zistili aj previerkami zameranými na zhodnotenie stavu zákonnosti postupu a rozhodovania obcí pri určení súpisného </w:t>
      </w:r>
      <w:r w:rsidR="00612AD7">
        <w:rPr>
          <w:rFonts w:ascii="Arial" w:hAnsi="Arial" w:cs="Arial"/>
        </w:rPr>
        <w:t>a orientačného čísla budov (§ 2</w:t>
      </w:r>
      <w:r>
        <w:rPr>
          <w:rFonts w:ascii="Arial" w:hAnsi="Arial" w:cs="Arial"/>
        </w:rPr>
        <w:t>c zákona o obecnom zriadení a vyhláška Ministerstva vnútra Slovenskej republiky</w:t>
      </w:r>
      <w:r w:rsidR="00612AD7">
        <w:rPr>
          <w:rFonts w:ascii="Arial" w:hAnsi="Arial" w:cs="Arial"/>
        </w:rPr>
        <w:t xml:space="preserve"> </w:t>
      </w:r>
      <w:r>
        <w:rPr>
          <w:rFonts w:ascii="Arial" w:hAnsi="Arial" w:cs="Arial"/>
        </w:rPr>
        <w:t xml:space="preserve"> č. 31/2003 Z.</w:t>
      </w:r>
      <w:r w:rsidR="00361944">
        <w:rPr>
          <w:rFonts w:ascii="Arial" w:hAnsi="Arial" w:cs="Arial"/>
        </w:rPr>
        <w:t xml:space="preserve"> </w:t>
      </w:r>
      <w:r>
        <w:rPr>
          <w:rFonts w:ascii="Arial" w:hAnsi="Arial" w:cs="Arial"/>
        </w:rPr>
        <w:t>z.</w:t>
      </w:r>
      <w:r w:rsidR="00612AD7">
        <w:rPr>
          <w:rFonts w:ascii="Arial" w:hAnsi="Arial" w:cs="Arial"/>
        </w:rPr>
        <w:t>, ktor</w:t>
      </w:r>
      <w:r w:rsidR="00425376">
        <w:rPr>
          <w:rFonts w:ascii="Arial" w:hAnsi="Arial" w:cs="Arial"/>
        </w:rPr>
        <w:t>o</w:t>
      </w:r>
      <w:r w:rsidR="00612AD7">
        <w:rPr>
          <w:rFonts w:ascii="Arial" w:hAnsi="Arial" w:cs="Arial"/>
        </w:rPr>
        <w:t>u sa ustanovujú podrobnosti o označovaní ulíc a iných verejných priestranstiev</w:t>
      </w:r>
      <w:r w:rsidR="00425376">
        <w:rPr>
          <w:rFonts w:ascii="Arial" w:hAnsi="Arial" w:cs="Arial"/>
        </w:rPr>
        <w:t xml:space="preserve"> a o číslovaní stavieb</w:t>
      </w:r>
      <w:r>
        <w:rPr>
          <w:rFonts w:ascii="Arial" w:hAnsi="Arial" w:cs="Arial"/>
        </w:rPr>
        <w:t xml:space="preserve">).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Aj ďalšie prokuratúry v roku 2009 </w:t>
      </w:r>
      <w:r w:rsidR="00425376">
        <w:rPr>
          <w:rFonts w:ascii="Arial" w:hAnsi="Arial" w:cs="Arial"/>
        </w:rPr>
        <w:t xml:space="preserve">z vlastnej iniciatívy </w:t>
      </w:r>
      <w:r>
        <w:rPr>
          <w:rFonts w:ascii="Arial" w:hAnsi="Arial" w:cs="Arial"/>
        </w:rPr>
        <w:t>orientovali pozornosť na zistenie stavu zákonnosti v postupe a rozhodovaní orgánov územnej samosprávy na rôznych právnych úsekoch. Napr. Okresn</w:t>
      </w:r>
      <w:r w:rsidR="00425376">
        <w:rPr>
          <w:rFonts w:ascii="Arial" w:hAnsi="Arial" w:cs="Arial"/>
        </w:rPr>
        <w:t xml:space="preserve">á </w:t>
      </w:r>
      <w:r>
        <w:rPr>
          <w:rFonts w:ascii="Arial" w:hAnsi="Arial" w:cs="Arial"/>
        </w:rPr>
        <w:t>prokuratúr</w:t>
      </w:r>
      <w:r w:rsidR="00425376">
        <w:rPr>
          <w:rFonts w:ascii="Arial" w:hAnsi="Arial" w:cs="Arial"/>
        </w:rPr>
        <w:t xml:space="preserve">a v </w:t>
      </w:r>
      <w:r>
        <w:rPr>
          <w:rFonts w:ascii="Arial" w:hAnsi="Arial" w:cs="Arial"/>
        </w:rPr>
        <w:t xml:space="preserve"> Dunajsk</w:t>
      </w:r>
      <w:r w:rsidR="00425376">
        <w:rPr>
          <w:rFonts w:ascii="Arial" w:hAnsi="Arial" w:cs="Arial"/>
        </w:rPr>
        <w:t>ej</w:t>
      </w:r>
      <w:r>
        <w:rPr>
          <w:rFonts w:ascii="Arial" w:hAnsi="Arial" w:cs="Arial"/>
        </w:rPr>
        <w:t xml:space="preserve"> Stred</w:t>
      </w:r>
      <w:r w:rsidR="00425376">
        <w:rPr>
          <w:rFonts w:ascii="Arial" w:hAnsi="Arial" w:cs="Arial"/>
        </w:rPr>
        <w:t>e</w:t>
      </w:r>
      <w:r>
        <w:rPr>
          <w:rFonts w:ascii="Arial" w:hAnsi="Arial" w:cs="Arial"/>
        </w:rPr>
        <w:t xml:space="preserve"> a </w:t>
      </w:r>
      <w:r w:rsidR="00425376">
        <w:rPr>
          <w:rFonts w:ascii="Arial" w:hAnsi="Arial" w:cs="Arial"/>
        </w:rPr>
        <w:t xml:space="preserve">Okresná prokuratúra v </w:t>
      </w:r>
      <w:r>
        <w:rPr>
          <w:rFonts w:ascii="Arial" w:hAnsi="Arial" w:cs="Arial"/>
        </w:rPr>
        <w:t>Senic</w:t>
      </w:r>
      <w:r w:rsidR="00425376">
        <w:rPr>
          <w:rFonts w:ascii="Arial" w:hAnsi="Arial" w:cs="Arial"/>
        </w:rPr>
        <w:t>i</w:t>
      </w:r>
      <w:r>
        <w:rPr>
          <w:rFonts w:ascii="Arial" w:hAnsi="Arial" w:cs="Arial"/>
        </w:rPr>
        <w:t xml:space="preserve"> sa zamerali na problematiku ochrany drevín, Okresná prokuratúra v Topoľčanoch na ochranu vôd.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Počet protestov prokurátorov a upozornení prokurátorov, ktoré smerovali proti VZN naďalej nasvedčujú tomu, že v normotvornej právomoci obcí, miest, ale aj vyšších územných celkov vymedzenej článkami 68 a 71 ods. 2 Ústavy Slovenskej republiky, § 6 ods. 1, 2 zákona o obecnom zriadení, § 6 zákona o samosprávnych krajoch naďalej dochádza k porušovaniu zákonov, keď obce, mestá, ale i samosprávne kraje prijímali VZN, ktoré boli v rozpore so zákonom.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Napr. Okresná prokuratúra Bratislava I pod sp. zn. Pd 63/09 podala protest prokurátora proti VZN MČ Bratislava – Staré Mesto č. 11/2008 z </w:t>
      </w:r>
      <w:r w:rsidR="00007DBB">
        <w:rPr>
          <w:rFonts w:ascii="Arial" w:hAnsi="Arial" w:cs="Arial"/>
        </w:rPr>
        <w:t>0</w:t>
      </w:r>
      <w:r>
        <w:rPr>
          <w:rFonts w:ascii="Arial" w:hAnsi="Arial" w:cs="Arial"/>
        </w:rPr>
        <w:t>9.12.2008, ktorým sa určili pravidlá pri stavebných, rekonštrukčných a udržiavacích prácach. Protest smeroval proti § 5 tohto VZN, v ktorom pod písm. a</w:t>
      </w:r>
      <w:r w:rsidR="00361944">
        <w:rPr>
          <w:rFonts w:ascii="Arial" w:hAnsi="Arial" w:cs="Arial"/>
        </w:rPr>
        <w:t>/</w:t>
      </w:r>
      <w:r>
        <w:rPr>
          <w:rFonts w:ascii="Arial" w:hAnsi="Arial" w:cs="Arial"/>
        </w:rPr>
        <w:t xml:space="preserve"> bolo určené, že za porušenie VZN právnickou alebo fyzickou osobou oprávnenou na podnikanie starosta mestskej časti uloží pokutu vo výške nie nižšej ako 1</w:t>
      </w:r>
      <w:r w:rsidR="00361944">
        <w:rPr>
          <w:rFonts w:ascii="Arial" w:hAnsi="Arial" w:cs="Arial"/>
        </w:rPr>
        <w:t xml:space="preserve"> </w:t>
      </w:r>
      <w:r>
        <w:rPr>
          <w:rFonts w:ascii="Arial" w:hAnsi="Arial" w:cs="Arial"/>
        </w:rPr>
        <w:t>650</w:t>
      </w:r>
      <w:r w:rsidR="00361944">
        <w:rPr>
          <w:rFonts w:ascii="Arial" w:hAnsi="Arial" w:cs="Arial"/>
        </w:rPr>
        <w:t>,-</w:t>
      </w:r>
      <w:r>
        <w:rPr>
          <w:rFonts w:ascii="Arial" w:hAnsi="Arial" w:cs="Arial"/>
        </w:rPr>
        <w:t xml:space="preserve"> € a pod písm. b</w:t>
      </w:r>
      <w:r w:rsidR="00C52F2A">
        <w:rPr>
          <w:rFonts w:ascii="Arial" w:hAnsi="Arial" w:cs="Arial"/>
        </w:rPr>
        <w:t>/</w:t>
      </w:r>
      <w:r>
        <w:rPr>
          <w:rFonts w:ascii="Arial" w:hAnsi="Arial" w:cs="Arial"/>
        </w:rPr>
        <w:t xml:space="preserve"> bolo uvedené, že fyzickej osobe môže byť uložená pokuta príslušníkmi Mestskej polície hlavného mesta SR Bratislavy </w:t>
      </w:r>
      <w:r w:rsidR="00425376">
        <w:rPr>
          <w:rFonts w:ascii="Arial" w:hAnsi="Arial" w:cs="Arial"/>
        </w:rPr>
        <w:t xml:space="preserve">   </w:t>
      </w:r>
      <w:r>
        <w:rPr>
          <w:rFonts w:ascii="Arial" w:hAnsi="Arial" w:cs="Arial"/>
        </w:rPr>
        <w:t>v </w:t>
      </w:r>
      <w:r w:rsidR="00425376">
        <w:rPr>
          <w:rFonts w:ascii="Arial" w:hAnsi="Arial" w:cs="Arial"/>
        </w:rPr>
        <w:t xml:space="preserve">  </w:t>
      </w:r>
      <w:r>
        <w:rPr>
          <w:rFonts w:ascii="Arial" w:hAnsi="Arial" w:cs="Arial"/>
        </w:rPr>
        <w:t xml:space="preserve">blokovom </w:t>
      </w:r>
      <w:r w:rsidR="00425376">
        <w:rPr>
          <w:rFonts w:ascii="Arial" w:hAnsi="Arial" w:cs="Arial"/>
        </w:rPr>
        <w:t xml:space="preserve">  </w:t>
      </w:r>
      <w:r>
        <w:rPr>
          <w:rFonts w:ascii="Arial" w:hAnsi="Arial" w:cs="Arial"/>
        </w:rPr>
        <w:t>konaní. V </w:t>
      </w:r>
      <w:r w:rsidR="00425376">
        <w:rPr>
          <w:rFonts w:ascii="Arial" w:hAnsi="Arial" w:cs="Arial"/>
        </w:rPr>
        <w:t xml:space="preserve"> </w:t>
      </w:r>
      <w:r>
        <w:rPr>
          <w:rFonts w:ascii="Arial" w:hAnsi="Arial" w:cs="Arial"/>
        </w:rPr>
        <w:t>proteste prokurátora bolo poukázané</w:t>
      </w:r>
      <w:r w:rsidR="00425376">
        <w:rPr>
          <w:rFonts w:ascii="Arial" w:hAnsi="Arial" w:cs="Arial"/>
        </w:rPr>
        <w:t xml:space="preserve"> </w:t>
      </w:r>
      <w:r>
        <w:rPr>
          <w:rFonts w:ascii="Arial" w:hAnsi="Arial" w:cs="Arial"/>
        </w:rPr>
        <w:t xml:space="preserve"> na</w:t>
      </w:r>
      <w:r w:rsidR="00425376">
        <w:rPr>
          <w:rFonts w:ascii="Arial" w:hAnsi="Arial" w:cs="Arial"/>
        </w:rPr>
        <w:t xml:space="preserve"> </w:t>
      </w:r>
      <w:r>
        <w:rPr>
          <w:rFonts w:ascii="Arial" w:hAnsi="Arial" w:cs="Arial"/>
        </w:rPr>
        <w:t xml:space="preserve"> to, </w:t>
      </w:r>
      <w:r w:rsidR="00425376">
        <w:rPr>
          <w:rFonts w:ascii="Arial" w:hAnsi="Arial" w:cs="Arial"/>
        </w:rPr>
        <w:t xml:space="preserve"> </w:t>
      </w:r>
      <w:r>
        <w:rPr>
          <w:rFonts w:ascii="Arial" w:hAnsi="Arial" w:cs="Arial"/>
        </w:rPr>
        <w:t xml:space="preserve">že </w:t>
      </w:r>
      <w:r w:rsidR="00425376">
        <w:rPr>
          <w:rFonts w:ascii="Arial" w:hAnsi="Arial" w:cs="Arial"/>
        </w:rPr>
        <w:t xml:space="preserve"> </w:t>
      </w:r>
      <w:r>
        <w:rPr>
          <w:rFonts w:ascii="Arial" w:hAnsi="Arial" w:cs="Arial"/>
        </w:rPr>
        <w:t xml:space="preserve">§ </w:t>
      </w:r>
      <w:r w:rsidR="00425376">
        <w:rPr>
          <w:rFonts w:ascii="Arial" w:hAnsi="Arial" w:cs="Arial"/>
        </w:rPr>
        <w:t xml:space="preserve"> 5 </w:t>
      </w:r>
      <w:r>
        <w:rPr>
          <w:rFonts w:ascii="Arial" w:hAnsi="Arial" w:cs="Arial"/>
        </w:rPr>
        <w:t>v písm. a</w:t>
      </w:r>
      <w:r w:rsidR="00361944">
        <w:rPr>
          <w:rFonts w:ascii="Arial" w:hAnsi="Arial" w:cs="Arial"/>
        </w:rPr>
        <w:t>/</w:t>
      </w:r>
      <w:r>
        <w:rPr>
          <w:rFonts w:ascii="Arial" w:hAnsi="Arial" w:cs="Arial"/>
        </w:rPr>
        <w:t xml:space="preserve"> </w:t>
      </w:r>
      <w:r w:rsidR="00425376">
        <w:rPr>
          <w:rFonts w:ascii="Arial" w:hAnsi="Arial" w:cs="Arial"/>
        </w:rPr>
        <w:t xml:space="preserve">VZN </w:t>
      </w:r>
      <w:r>
        <w:rPr>
          <w:rFonts w:ascii="Arial" w:hAnsi="Arial" w:cs="Arial"/>
        </w:rPr>
        <w:t xml:space="preserve">bol v rozpore s § 6 ods.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 13 ods. 9 písm. a</w:t>
      </w:r>
      <w:r w:rsidR="003D45E6">
        <w:rPr>
          <w:rFonts w:ascii="Arial" w:hAnsi="Arial" w:cs="Arial"/>
        </w:rPr>
        <w:t>/</w:t>
      </w:r>
      <w:r>
        <w:rPr>
          <w:rFonts w:ascii="Arial" w:hAnsi="Arial" w:cs="Arial"/>
        </w:rPr>
        <w:t xml:space="preserve"> zákona o obecnom zriadení, pretože starosta môže uložiť pokutu právnickej alebo fyzickej osobe oprávnenej na podnikanie, ak poruší nariadenie do 6</w:t>
      </w:r>
      <w:r w:rsidR="00361944">
        <w:rPr>
          <w:rFonts w:ascii="Arial" w:hAnsi="Arial" w:cs="Arial"/>
        </w:rPr>
        <w:t> </w:t>
      </w:r>
      <w:r>
        <w:rPr>
          <w:rFonts w:ascii="Arial" w:hAnsi="Arial" w:cs="Arial"/>
        </w:rPr>
        <w:t>638</w:t>
      </w:r>
      <w:r w:rsidR="00361944">
        <w:rPr>
          <w:rFonts w:ascii="Arial" w:hAnsi="Arial" w:cs="Arial"/>
        </w:rPr>
        <w:t>,-</w:t>
      </w:r>
      <w:r>
        <w:rPr>
          <w:rFonts w:ascii="Arial" w:hAnsi="Arial" w:cs="Arial"/>
        </w:rPr>
        <w:t xml:space="preserve"> €. Dolná hranica výšky pokuty pri porušení nariadenia v zákone nie je určená, preto ak VZN túto dolnú hranicu určilo, porušilo zákon. Okrem toho bolo v proteste prokurátora zdôraznené, že sankcie za porušenie nariadenia vyplývajú priamo zo zákona o obecnom zriadení, takže celé ustanovenie </w:t>
      </w:r>
      <w:r w:rsidR="00007DBB">
        <w:rPr>
          <w:rFonts w:ascii="Arial" w:hAnsi="Arial" w:cs="Arial"/>
        </w:rPr>
        <w:t xml:space="preserve">       </w:t>
      </w:r>
      <w:r>
        <w:rPr>
          <w:rFonts w:ascii="Arial" w:hAnsi="Arial" w:cs="Arial"/>
        </w:rPr>
        <w:t xml:space="preserve">§ 5 VZN bolo nadbytočné. Protestu prokurátora bolo vyhovené a VZN bolo zmenené.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Podľa poznatkov Krajskej prokuratúry v Nitre, najčastejšie pochybenia vo VZN boli zistené v nariadeniach, ktoré upravovali miestne dane a poplatky. Obce sa v nariadeniach nezameriavali len na otázky, na ktoré sú oprávnené na základe splnomocnenia zákonom, ale osobitne riešili problematiku, ktorá je upravená zákonom a zákon nedáva obciam splnomocnenie na to, aby v nariadeniach mohli problematiku upraviť inak, resp. aby mohli prijať podrobnejšiu úpravu. Na strane druhej v mnohých prípadoch opomínali vydať VZN na úpravu tých spoločenských vzťahov na svojom území, ktoré boli zákonom zverené obciam a povinnosť ich vydať vyplývala </w:t>
      </w:r>
      <w:r w:rsidR="00D82351">
        <w:rPr>
          <w:rFonts w:ascii="Arial" w:hAnsi="Arial" w:cs="Arial"/>
        </w:rPr>
        <w:t xml:space="preserve">priamo </w:t>
      </w:r>
      <w:r>
        <w:rPr>
          <w:rFonts w:ascii="Arial" w:hAnsi="Arial" w:cs="Arial"/>
        </w:rPr>
        <w:t>zo zákona.</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Uvedené VZN bolo vydané v rozpore </w:t>
      </w:r>
      <w:r w:rsidR="00D82351">
        <w:rPr>
          <w:rFonts w:ascii="Arial" w:hAnsi="Arial" w:cs="Arial"/>
        </w:rPr>
        <w:t xml:space="preserve">nielen </w:t>
      </w:r>
      <w:r>
        <w:rPr>
          <w:rFonts w:ascii="Arial" w:hAnsi="Arial" w:cs="Arial"/>
        </w:rPr>
        <w:t>so zákonom o ob</w:t>
      </w:r>
      <w:r w:rsidR="00D82351">
        <w:rPr>
          <w:rFonts w:ascii="Arial" w:hAnsi="Arial" w:cs="Arial"/>
        </w:rPr>
        <w:t xml:space="preserve">ecnom zriadení, ale aj zákonom </w:t>
      </w:r>
      <w:r>
        <w:rPr>
          <w:rFonts w:ascii="Arial" w:hAnsi="Arial" w:cs="Arial"/>
        </w:rPr>
        <w:t xml:space="preserve">o miestnych daniach. Obec totiž môže zaviesť iba poplatky, ktoré sú výslovne uvedené v zákone </w:t>
      </w:r>
      <w:r w:rsidR="006810CF">
        <w:rPr>
          <w:rFonts w:ascii="Arial" w:hAnsi="Arial" w:cs="Arial"/>
        </w:rPr>
        <w:t>o miestnych daniach a</w:t>
      </w:r>
      <w:r>
        <w:rPr>
          <w:rFonts w:ascii="Arial" w:hAnsi="Arial" w:cs="Arial"/>
        </w:rPr>
        <w:t xml:space="preserve"> pri ich zavádzaní musí do VZN uviesť zákonom stanovený názov miestneho poplatku a rešpektovať aj zákonom stanovenú výšku poplatku.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Obec vo VZN zaviedla poplatky, ktoré spomínaný zákon vôbec nepozná a </w:t>
      </w:r>
      <w:r w:rsidR="006810CF">
        <w:rPr>
          <w:rFonts w:ascii="Arial" w:hAnsi="Arial" w:cs="Arial"/>
        </w:rPr>
        <w:t>ktoré</w:t>
      </w:r>
      <w:r>
        <w:rPr>
          <w:rFonts w:ascii="Arial" w:hAnsi="Arial" w:cs="Arial"/>
        </w:rPr>
        <w:t xml:space="preserve"> nepatria do jeho systému. </w:t>
      </w:r>
      <w:r w:rsidR="006810CF">
        <w:rPr>
          <w:rFonts w:ascii="Arial" w:hAnsi="Arial" w:cs="Arial"/>
        </w:rPr>
        <w:t>Ide napríklad</w:t>
      </w:r>
      <w:r>
        <w:rPr>
          <w:rFonts w:ascii="Arial" w:hAnsi="Arial" w:cs="Arial"/>
        </w:rPr>
        <w:t xml:space="preserve"> poplatok za využitie techniky, ktorá je vo vlastníctve obce, a to konkrétne za autobus, kolesový traktor, príves za kolesový traktor a pod. Ak obec mienila s obecným majetkom podnikať, vo vzťahu súvisiacom s podnikaním môže obec vystupovať ako subjekt súkromného práva a nemôže preto uvedené podmienky svojho vlastného podnikania stanovovať ako subjekt verejnej moci vo forme VZN, teda vo forme normatívneho právneho aktu. Obec taktiež nemôže právnym aktom určovať ceny služieb, pretože nie je oprávneným orgánom (§ 4 ods. 1 zákona č. 18/1996 Z.</w:t>
      </w:r>
      <w:r w:rsidR="00361944">
        <w:rPr>
          <w:rFonts w:ascii="Arial" w:hAnsi="Arial" w:cs="Arial"/>
        </w:rPr>
        <w:t xml:space="preserve"> </w:t>
      </w:r>
      <w:r>
        <w:rPr>
          <w:rFonts w:ascii="Arial" w:hAnsi="Arial" w:cs="Arial"/>
        </w:rPr>
        <w:t xml:space="preserve">z. o cenách v znení neskorších predpisov). Obci teda nič nebránilo v tom, aby poplatky za používanie majetku obce vyberala ako nájomné. Protestu prokurátora obec vyhovela a VZN zrušila.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Nad rámec zákonného zmocnenia obce prijali celý rad VZN aj v iných okresoch. Napr. Okresná prokuratúra v Rožňave podala pod </w:t>
      </w:r>
      <w:r w:rsidR="006810CF">
        <w:rPr>
          <w:rFonts w:ascii="Arial" w:hAnsi="Arial" w:cs="Arial"/>
        </w:rPr>
        <w:t xml:space="preserve">sp.zn. </w:t>
      </w:r>
      <w:r>
        <w:rPr>
          <w:rFonts w:ascii="Arial" w:hAnsi="Arial" w:cs="Arial"/>
        </w:rPr>
        <w:t xml:space="preserve">Pd 7/09 protest prokurátora proti VZN obce Krásnohorské Podhradie o poplatkoch súvisiacich so zvýšenými výdavkami s organizovaním sobášneho aktu a uvítania detí v obradnej sieni obce.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Vo vzťahu k orgánom územnej samosprávy viaceré prokuratúry vo svojich podkladoch dokumentovali príklady, ktoré svedčia o porušovaní zákonnosti aj v iných oblastiach súvisiacich s uplatnením samosprávnych kompetencií týchto orgánov, resp. v úprave ich vzájomných vzťahov. </w:t>
      </w:r>
    </w:p>
    <w:p w:rsidR="00A97669" w:rsidP="00A97669">
      <w:pPr>
        <w:bidi w:val="0"/>
        <w:jc w:val="both"/>
        <w:rPr>
          <w:rFonts w:ascii="Arial" w:hAnsi="Arial" w:cs="Arial"/>
        </w:rPr>
      </w:pPr>
    </w:p>
    <w:p w:rsidR="005017AF" w:rsidP="003E7C94">
      <w:pPr>
        <w:bidi w:val="0"/>
        <w:ind w:left="708" w:firstLine="702"/>
        <w:jc w:val="both"/>
        <w:rPr>
          <w:rFonts w:ascii="Arial" w:hAnsi="Arial" w:cs="Arial"/>
        </w:rPr>
      </w:pPr>
      <w:r w:rsidR="00A97669">
        <w:rPr>
          <w:rFonts w:ascii="Arial" w:hAnsi="Arial" w:cs="Arial"/>
        </w:rPr>
        <w:t>Ako príklad porušenia zákonnosti pri výkone obecnej samosprávy zastupiteľstvom obce možno uviesť prípad zániku mandátu poslanca. Mestské zastupiteľstvo v Detve 13.8.2008 na zasadnutí zaznamenalo ústny prejav poslanca J.B. o vzdaní sa mandátu poslanca mestského zastupiteľstva. Toto prehlásenie bolo uvedené v zápisnici z uvedeného zasadnutia, hoci nie ako samostatné uznesenie, ktorým by poslanci vzdanie sa mandátu vzali na vedomie. Na 24. mimoriadnom zasadnutí 13.11.2008 poslanci mestského zastupiteľstva prijali uznesenie č. 323/08, v ktorom sa deklarovalo, že mandát poslanca J.B. naďalej trvá a je platný. Primátor mesta Detva nepodpísaním tohto uznesenia pozastavil jeho výkon v zmysle § 13 ods. 6 zákona o obecnom zriadení. Na ďalšom 25. mimoriadnom zasadaní mestského zastupiteľstva, ktoré sa konalo 11.12.2008 poslanci trojpätinovou väčšinou prijali uznesenie č. 350/08, ktorým potvrdili uznesenie z 13.11.2008 č. 323/08.</w:t>
      </w:r>
      <w:r w:rsidR="003E7C94">
        <w:rPr>
          <w:rFonts w:ascii="Arial" w:hAnsi="Arial" w:cs="Arial"/>
        </w:rPr>
        <w:t xml:space="preserve"> </w:t>
      </w:r>
      <w:r w:rsidR="00A97669">
        <w:rPr>
          <w:rFonts w:ascii="Arial" w:hAnsi="Arial" w:cs="Arial"/>
        </w:rPr>
        <w:t xml:space="preserve">Proti tomuto uzneseniu podal prokurátor Okresnej prokuratúry vo Zvolene pod </w:t>
      </w:r>
    </w:p>
    <w:p w:rsidR="005017AF" w:rsidP="005017AF">
      <w:pPr>
        <w:bidi w:val="0"/>
        <w:ind w:left="708"/>
        <w:jc w:val="both"/>
        <w:rPr>
          <w:rFonts w:ascii="Arial" w:hAnsi="Arial" w:cs="Arial"/>
        </w:rPr>
      </w:pPr>
    </w:p>
    <w:p w:rsidR="00A97669" w:rsidP="005017AF">
      <w:pPr>
        <w:bidi w:val="0"/>
        <w:ind w:left="708"/>
        <w:jc w:val="both"/>
        <w:rPr>
          <w:rFonts w:ascii="Arial" w:hAnsi="Arial" w:cs="Arial"/>
        </w:rPr>
      </w:pPr>
      <w:r w:rsidR="006810CF">
        <w:rPr>
          <w:rFonts w:ascii="Arial" w:hAnsi="Arial" w:cs="Arial"/>
        </w:rPr>
        <w:t xml:space="preserve">sp.zn. </w:t>
      </w:r>
      <w:r>
        <w:rPr>
          <w:rFonts w:ascii="Arial" w:hAnsi="Arial" w:cs="Arial"/>
        </w:rPr>
        <w:t>Pd 7/09 protest prokurátora, v ktorom poukázal na § 25 ods. 2 písm. c</w:t>
      </w:r>
      <w:r w:rsidR="000666CF">
        <w:rPr>
          <w:rFonts w:ascii="Arial" w:hAnsi="Arial" w:cs="Arial"/>
        </w:rPr>
        <w:t>/</w:t>
      </w:r>
      <w:r>
        <w:rPr>
          <w:rFonts w:ascii="Arial" w:hAnsi="Arial" w:cs="Arial"/>
        </w:rPr>
        <w:t xml:space="preserve"> zákona o obecnom zriadení, podľa ktorého mandát poslanca mestského zastupiteľstva zaniká vzdaním sa mandátu, ak bolo urobené ústne do zápisnice, pričom vzdanie sa mandátu nemožno vziať späť. Navrhol, aby zastupiteľstvo svoje uznesenie z 11.12.2008 zrušilo. Mestské zastupiteľstvo v Detve protestu prokurátora vyhovelo a uznesenie zrušilo.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V záujme prehľadu o aktivite prokurátorov pri uplatnení prostriedk</w:t>
      </w:r>
      <w:r w:rsidR="006810CF">
        <w:rPr>
          <w:rFonts w:ascii="Arial" w:hAnsi="Arial" w:cs="Arial"/>
        </w:rPr>
        <w:t>ov</w:t>
      </w:r>
      <w:r>
        <w:rPr>
          <w:rFonts w:ascii="Arial" w:hAnsi="Arial" w:cs="Arial"/>
        </w:rPr>
        <w:t xml:space="preserve"> dozoru vo vzťahu k orgánom územnej samosprávy uvádzame prehľady o počtoch protestov prokurátorov a upozornení prokurátorov, ktoré podali proti VZN (skupina prvá) a ostatným rozhodnutiam týchto orgánov (skupina druhá). </w:t>
      </w:r>
    </w:p>
    <w:p w:rsidR="00A97669" w:rsidP="00A97669">
      <w:pPr>
        <w:bidi w:val="0"/>
        <w:jc w:val="both"/>
        <w:rPr>
          <w:rFonts w:ascii="Times New Roman" w:hAnsi="Times New Roman" w:cs="Arial"/>
        </w:rPr>
      </w:pPr>
    </w:p>
    <w:p w:rsidR="00A97669" w:rsidP="000D4D40">
      <w:pPr>
        <w:bidi w:val="0"/>
        <w:ind w:firstLine="708"/>
        <w:jc w:val="both"/>
        <w:rPr>
          <w:rFonts w:ascii="Arial" w:hAnsi="Arial" w:cs="Arial"/>
        </w:rPr>
      </w:pPr>
      <w:r>
        <w:rPr>
          <w:rFonts w:ascii="Arial" w:hAnsi="Arial" w:cs="Arial"/>
        </w:rPr>
        <w:t>Skupina prvá</w:t>
      </w:r>
    </w:p>
    <w:p w:rsidR="00A97669" w:rsidP="00A97669">
      <w:pPr>
        <w:bidi w:val="0"/>
        <w:jc w:val="both"/>
        <w:rPr>
          <w:rFonts w:ascii="Times New Roman" w:hAnsi="Times New Roman" w:cs="Arial"/>
        </w:rPr>
      </w:pPr>
    </w:p>
    <w:p w:rsidR="005017AF" w:rsidP="00A97669">
      <w:pPr>
        <w:bidi w:val="0"/>
        <w:jc w:val="both"/>
        <w:rPr>
          <w:rFonts w:ascii="Times New Roman" w:hAnsi="Times New Roman" w:cs="Arial"/>
        </w:rPr>
      </w:pPr>
    </w:p>
    <w:tbl>
      <w:tblPr>
        <w:tblStyle w:val="TableNormal"/>
        <w:tblW w:w="8280" w:type="dxa"/>
        <w:tblInd w:w="735" w:type="dxa"/>
        <w:tblLayout w:type="fixed"/>
        <w:tblCellMar>
          <w:left w:w="0" w:type="dxa"/>
          <w:right w:w="0" w:type="dxa"/>
        </w:tblCellMar>
      </w:tblPr>
      <w:tblGrid>
        <w:gridCol w:w="1238"/>
        <w:gridCol w:w="326"/>
        <w:gridCol w:w="1316"/>
        <w:gridCol w:w="1080"/>
        <w:gridCol w:w="865"/>
        <w:gridCol w:w="946"/>
        <w:gridCol w:w="1266"/>
        <w:gridCol w:w="1243"/>
      </w:tblGrid>
      <w:tr>
        <w:tblPrEx>
          <w:tblW w:w="8280" w:type="dxa"/>
          <w:tblInd w:w="735" w:type="dxa"/>
          <w:tblLayout w:type="fixed"/>
          <w:tblCellMar>
            <w:left w:w="0" w:type="dxa"/>
            <w:right w:w="0" w:type="dxa"/>
          </w:tblCellMar>
        </w:tblPrEx>
        <w:trPr>
          <w:trHeight w:val="270"/>
        </w:trPr>
        <w:tc>
          <w:tcPr>
            <w:tcW w:w="1564" w:type="dxa"/>
            <w:gridSpan w:val="2"/>
            <w:tcBorders>
              <w:top w:val="single" w:sz="8" w:space="0" w:color="auto"/>
              <w:left w:val="single" w:sz="8" w:space="0" w:color="auto"/>
              <w:bottom w:val="nil"/>
              <w:right w:val="single" w:sz="8" w:space="0" w:color="000000"/>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K r a j </w:t>
            </w:r>
          </w:p>
        </w:tc>
        <w:tc>
          <w:tcPr>
            <w:tcW w:w="3261"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Protesty prokurátora</w:t>
            </w:r>
          </w:p>
        </w:tc>
        <w:tc>
          <w:tcPr>
            <w:tcW w:w="3455" w:type="dxa"/>
            <w:gridSpan w:val="3"/>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Upozornenia prokurátora</w:t>
            </w:r>
          </w:p>
        </w:tc>
      </w:tr>
      <w:tr>
        <w:tblPrEx>
          <w:tblW w:w="8280" w:type="dxa"/>
          <w:tblInd w:w="735" w:type="dxa"/>
          <w:tblLayout w:type="fixed"/>
          <w:tblCellMar>
            <w:left w:w="0" w:type="dxa"/>
            <w:right w:w="0" w:type="dxa"/>
          </w:tblCellMar>
        </w:tblPrEx>
        <w:trPr>
          <w:trHeight w:val="255"/>
        </w:trPr>
        <w:tc>
          <w:tcPr>
            <w:tcW w:w="1238" w:type="dxa"/>
            <w:tcBorders>
              <w:top w:val="nil"/>
              <w:left w:val="single" w:sz="8" w:space="0" w:color="auto"/>
              <w:bottom w:val="nil"/>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326"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Podané</w:t>
            </w:r>
          </w:p>
        </w:tc>
        <w:tc>
          <w:tcPr>
            <w:tcW w:w="1080"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vyhovené</w:t>
            </w:r>
          </w:p>
        </w:tc>
        <w:tc>
          <w:tcPr>
            <w:tcW w:w="865"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nevyhovené</w:t>
            </w:r>
          </w:p>
        </w:tc>
        <w:tc>
          <w:tcPr>
            <w:tcW w:w="946"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podané</w:t>
            </w:r>
          </w:p>
        </w:tc>
        <w:tc>
          <w:tcPr>
            <w:tcW w:w="1266"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vyhovené</w:t>
            </w:r>
          </w:p>
        </w:tc>
        <w:tc>
          <w:tcPr>
            <w:tcW w:w="1243"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nevyhovené</w:t>
            </w:r>
          </w:p>
        </w:tc>
      </w:tr>
      <w:tr>
        <w:tblPrEx>
          <w:tblW w:w="8280" w:type="dxa"/>
          <w:tblInd w:w="735" w:type="dxa"/>
          <w:tblLayout w:type="fixed"/>
          <w:tblCellMar>
            <w:left w:w="0" w:type="dxa"/>
            <w:right w:w="0" w:type="dxa"/>
          </w:tblCellMar>
        </w:tblPrEx>
        <w:trPr>
          <w:trHeight w:val="43"/>
        </w:trPr>
        <w:tc>
          <w:tcPr>
            <w:tcW w:w="1238" w:type="dxa"/>
            <w:tcBorders>
              <w:top w:val="single" w:sz="4" w:space="0" w:color="auto"/>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Bratislava</w:t>
            </w:r>
          </w:p>
        </w:tc>
        <w:tc>
          <w:tcPr>
            <w:tcW w:w="326"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18</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17</w:t>
            </w:r>
          </w:p>
        </w:tc>
        <w:tc>
          <w:tcPr>
            <w:tcW w:w="865"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946"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5</w:t>
            </w:r>
          </w:p>
        </w:tc>
        <w:tc>
          <w:tcPr>
            <w:tcW w:w="1266"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5</w:t>
            </w:r>
          </w:p>
        </w:tc>
        <w:tc>
          <w:tcPr>
            <w:tcW w:w="1243"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Layout w:type="fixed"/>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Trnava</w:t>
            </w:r>
          </w:p>
        </w:tc>
        <w:tc>
          <w:tcPr>
            <w:tcW w:w="326"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63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63</w:t>
            </w:r>
          </w:p>
        </w:tc>
        <w:tc>
          <w:tcPr>
            <w:tcW w:w="86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54</w:t>
            </w:r>
          </w:p>
        </w:tc>
        <w:tc>
          <w:tcPr>
            <w:tcW w:w="126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54</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Layout w:type="fixed"/>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Trenčín</w:t>
            </w:r>
          </w:p>
        </w:tc>
        <w:tc>
          <w:tcPr>
            <w:tcW w:w="326"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22</w:t>
            </w:r>
          </w:p>
        </w:tc>
        <w:tc>
          <w:tcPr>
            <w:tcW w:w="86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10</w:t>
            </w:r>
          </w:p>
        </w:tc>
        <w:tc>
          <w:tcPr>
            <w:tcW w:w="126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10</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Layout w:type="fixed"/>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Nitra</w:t>
            </w:r>
          </w:p>
        </w:tc>
        <w:tc>
          <w:tcPr>
            <w:tcW w:w="326"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38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38</w:t>
            </w:r>
          </w:p>
        </w:tc>
        <w:tc>
          <w:tcPr>
            <w:tcW w:w="86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20</w:t>
            </w:r>
          </w:p>
        </w:tc>
        <w:tc>
          <w:tcPr>
            <w:tcW w:w="126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18</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Layout w:type="fixed"/>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Žilina</w:t>
            </w:r>
          </w:p>
        </w:tc>
        <w:tc>
          <w:tcPr>
            <w:tcW w:w="326"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27</w:t>
            </w:r>
          </w:p>
        </w:tc>
        <w:tc>
          <w:tcPr>
            <w:tcW w:w="86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41</w:t>
            </w:r>
          </w:p>
        </w:tc>
        <w:tc>
          <w:tcPr>
            <w:tcW w:w="126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41</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Layout w:type="fixed"/>
          <w:tblCellMar>
            <w:left w:w="0" w:type="dxa"/>
            <w:right w:w="0" w:type="dxa"/>
          </w:tblCellMar>
        </w:tblPrEx>
        <w:trPr>
          <w:trHeight w:val="255"/>
        </w:trPr>
        <w:tc>
          <w:tcPr>
            <w:tcW w:w="1564" w:type="dxa"/>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Banská Bystrica</w:t>
            </w:r>
          </w:p>
        </w:tc>
        <w:tc>
          <w:tcPr>
            <w:tcW w:w="131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6</w:t>
            </w:r>
          </w:p>
        </w:tc>
        <w:tc>
          <w:tcPr>
            <w:tcW w:w="86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41</w:t>
            </w:r>
          </w:p>
        </w:tc>
        <w:tc>
          <w:tcPr>
            <w:tcW w:w="126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41</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Layout w:type="fixed"/>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Prešov</w:t>
            </w:r>
          </w:p>
        </w:tc>
        <w:tc>
          <w:tcPr>
            <w:tcW w:w="326"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44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41</w:t>
            </w:r>
          </w:p>
        </w:tc>
        <w:tc>
          <w:tcPr>
            <w:tcW w:w="86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2</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22</w:t>
            </w:r>
          </w:p>
        </w:tc>
        <w:tc>
          <w:tcPr>
            <w:tcW w:w="126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19</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w:t>
            </w:r>
          </w:p>
        </w:tc>
      </w:tr>
      <w:tr>
        <w:tblPrEx>
          <w:tblW w:w="8280" w:type="dxa"/>
          <w:tblInd w:w="735" w:type="dxa"/>
          <w:tblLayout w:type="fixed"/>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Košice</w:t>
            </w:r>
          </w:p>
        </w:tc>
        <w:tc>
          <w:tcPr>
            <w:tcW w:w="326"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w:t>
            </w:r>
          </w:p>
        </w:tc>
        <w:tc>
          <w:tcPr>
            <w:tcW w:w="86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44</w:t>
            </w:r>
          </w:p>
        </w:tc>
        <w:tc>
          <w:tcPr>
            <w:tcW w:w="126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43</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w:t>
            </w:r>
          </w:p>
        </w:tc>
      </w:tr>
      <w:tr>
        <w:tblPrEx>
          <w:tblW w:w="8280" w:type="dxa"/>
          <w:tblInd w:w="735" w:type="dxa"/>
          <w:tblLayout w:type="fixed"/>
          <w:tblCellMar>
            <w:left w:w="0" w:type="dxa"/>
            <w:right w:w="0" w:type="dxa"/>
          </w:tblCellMar>
        </w:tblPrEx>
        <w:trPr>
          <w:trHeight w:val="270"/>
        </w:trPr>
        <w:tc>
          <w:tcPr>
            <w:tcW w:w="1238" w:type="dxa"/>
            <w:tcBorders>
              <w:top w:val="nil"/>
              <w:left w:val="single" w:sz="8" w:space="0" w:color="auto"/>
              <w:bottom w:val="single" w:sz="8"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S p o l u </w:t>
            </w:r>
          </w:p>
        </w:tc>
        <w:tc>
          <w:tcPr>
            <w:tcW w:w="326" w:type="dxa"/>
            <w:tcBorders>
              <w:top w:val="nil"/>
              <w:left w:val="nil"/>
              <w:bottom w:val="single" w:sz="8"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131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238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218</w:t>
            </w:r>
          </w:p>
        </w:tc>
        <w:tc>
          <w:tcPr>
            <w:tcW w:w="865"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8</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237</w:t>
            </w:r>
          </w:p>
        </w:tc>
        <w:tc>
          <w:tcPr>
            <w:tcW w:w="1266"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231</w:t>
            </w:r>
          </w:p>
        </w:tc>
        <w:tc>
          <w:tcPr>
            <w:tcW w:w="124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82183D">
              <w:rPr>
                <w:rFonts w:ascii="Arial" w:hAnsi="Arial" w:cs="Arial"/>
                <w:sz w:val="20"/>
                <w:szCs w:val="20"/>
              </w:rPr>
              <w:t>1</w:t>
            </w:r>
          </w:p>
        </w:tc>
      </w:tr>
    </w:tbl>
    <w:p w:rsidR="00A97669" w:rsidP="00A97669">
      <w:pPr>
        <w:bidi w:val="0"/>
        <w:jc w:val="both"/>
        <w:rPr>
          <w:rFonts w:ascii="Times New Roman" w:hAnsi="Times New Roman"/>
        </w:rPr>
      </w:pPr>
    </w:p>
    <w:p w:rsidR="008438CF" w:rsidP="00A97669">
      <w:pPr>
        <w:bidi w:val="0"/>
        <w:jc w:val="both"/>
        <w:rPr>
          <w:rFonts w:ascii="Times New Roman" w:hAnsi="Times New Roman"/>
        </w:rPr>
      </w:pPr>
    </w:p>
    <w:p w:rsidR="00A97669" w:rsidP="000D4D40">
      <w:pPr>
        <w:bidi w:val="0"/>
        <w:ind w:left="708" w:firstLine="702"/>
        <w:jc w:val="both"/>
        <w:rPr>
          <w:rFonts w:ascii="Arial" w:hAnsi="Arial" w:cs="Arial"/>
        </w:rPr>
      </w:pPr>
      <w:r>
        <w:rPr>
          <w:rFonts w:ascii="Arial" w:hAnsi="Arial" w:cs="Arial"/>
        </w:rPr>
        <w:t>Z prehľadu vyplýva, že z 238 protestov prokurátor</w:t>
      </w:r>
      <w:r w:rsidR="006810CF">
        <w:rPr>
          <w:rFonts w:ascii="Arial" w:hAnsi="Arial" w:cs="Arial"/>
        </w:rPr>
        <w:t>a</w:t>
      </w:r>
      <w:r>
        <w:rPr>
          <w:rFonts w:ascii="Arial" w:hAnsi="Arial" w:cs="Arial"/>
        </w:rPr>
        <w:t xml:space="preserve">, ktoré boli v roku 2009 podané proti VZN obce (mestá a VÚC) rozhodli o 226 protestoch. </w:t>
      </w:r>
      <w:r w:rsidR="001B331A">
        <w:rPr>
          <w:rFonts w:ascii="Arial" w:hAnsi="Arial" w:cs="Arial"/>
        </w:rPr>
        <w:t xml:space="preserve">     </w:t>
      </w:r>
      <w:r>
        <w:rPr>
          <w:rFonts w:ascii="Arial" w:hAnsi="Arial" w:cs="Arial"/>
        </w:rPr>
        <w:t xml:space="preserve">O 12 protestoch k 31.12.2009 nerozhodli. </w:t>
      </w:r>
    </w:p>
    <w:p w:rsidR="00A97669" w:rsidP="00A97669">
      <w:pPr>
        <w:bidi w:val="0"/>
        <w:jc w:val="both"/>
        <w:rPr>
          <w:rFonts w:ascii="Arial" w:hAnsi="Arial" w:cs="Arial"/>
        </w:rPr>
      </w:pPr>
    </w:p>
    <w:p w:rsidR="00A97669" w:rsidP="000D4D40">
      <w:pPr>
        <w:bidi w:val="0"/>
        <w:ind w:left="708" w:firstLine="702"/>
        <w:jc w:val="both"/>
        <w:rPr>
          <w:rFonts w:ascii="Arial" w:hAnsi="Arial" w:cs="Arial"/>
        </w:rPr>
      </w:pPr>
      <w:r>
        <w:rPr>
          <w:rFonts w:ascii="Arial" w:hAnsi="Arial" w:cs="Arial"/>
        </w:rPr>
        <w:t>Z 237 podaných upozornení rozhodli o 232, teda o </w:t>
      </w:r>
      <w:r w:rsidR="001E7912">
        <w:rPr>
          <w:rFonts w:ascii="Arial" w:hAnsi="Arial" w:cs="Arial"/>
        </w:rPr>
        <w:t>5 upozorneniach</w:t>
      </w:r>
      <w:r>
        <w:rPr>
          <w:rFonts w:ascii="Arial" w:hAnsi="Arial" w:cs="Arial"/>
        </w:rPr>
        <w:t xml:space="preserve"> k 31.12.2009 nebolo rozhodnuté. </w:t>
      </w:r>
    </w:p>
    <w:p w:rsidR="00A97669" w:rsidP="00A97669">
      <w:pPr>
        <w:bidi w:val="0"/>
        <w:jc w:val="both"/>
        <w:rPr>
          <w:rFonts w:ascii="Arial" w:hAnsi="Arial" w:cs="Arial"/>
        </w:rPr>
      </w:pPr>
    </w:p>
    <w:p w:rsidR="00A97669" w:rsidP="000D4D40">
      <w:pPr>
        <w:bidi w:val="0"/>
        <w:ind w:left="708" w:firstLine="702"/>
        <w:jc w:val="both"/>
        <w:rPr>
          <w:rFonts w:ascii="Arial" w:hAnsi="Arial" w:cs="Arial"/>
        </w:rPr>
      </w:pPr>
      <w:r>
        <w:rPr>
          <w:rFonts w:ascii="Arial" w:hAnsi="Arial" w:cs="Arial"/>
        </w:rPr>
        <w:t xml:space="preserve">Úspešnosť protestov prokurátora proti VZN bola 96,4% a upozornení prokurátora 99,5%. </w:t>
      </w:r>
    </w:p>
    <w:p w:rsidR="00A97669" w:rsidP="00A97669">
      <w:pPr>
        <w:bidi w:val="0"/>
        <w:jc w:val="both"/>
        <w:rPr>
          <w:rFonts w:ascii="Arial" w:hAnsi="Arial" w:cs="Arial"/>
        </w:rPr>
      </w:pPr>
    </w:p>
    <w:p w:rsidR="00A97669" w:rsidP="003E7C94">
      <w:pPr>
        <w:bidi w:val="0"/>
        <w:ind w:left="708" w:firstLine="702"/>
        <w:jc w:val="both"/>
        <w:rPr>
          <w:rFonts w:ascii="Arial" w:hAnsi="Arial" w:cs="Arial"/>
        </w:rPr>
      </w:pPr>
      <w:r>
        <w:rPr>
          <w:rFonts w:ascii="Arial" w:hAnsi="Arial" w:cs="Arial"/>
        </w:rPr>
        <w:t xml:space="preserve">Podľa § 250zfa OSP ak obec alebo vyšší územný celok nezruší alebo nezmení na základe protestu prokurátora svoje VZN, môže prokurátor vo veciach územnej samosprávy podať na súd návrh na vyslovenie nesúladu VZN so zákonom. Vo veciach </w:t>
      </w:r>
      <w:r w:rsidR="006810CF">
        <w:rPr>
          <w:rFonts w:ascii="Arial" w:hAnsi="Arial" w:cs="Arial"/>
        </w:rPr>
        <w:t xml:space="preserve">týkajúcich sa </w:t>
      </w:r>
      <w:r>
        <w:rPr>
          <w:rFonts w:ascii="Arial" w:hAnsi="Arial" w:cs="Arial"/>
        </w:rPr>
        <w:t>plnen</w:t>
      </w:r>
      <w:r w:rsidR="006810CF">
        <w:rPr>
          <w:rFonts w:ascii="Arial" w:hAnsi="Arial" w:cs="Arial"/>
        </w:rPr>
        <w:t>ia</w:t>
      </w:r>
      <w:r>
        <w:rPr>
          <w:rFonts w:ascii="Arial" w:hAnsi="Arial" w:cs="Arial"/>
        </w:rPr>
        <w:t xml:space="preserve"> úloh štátnej správy môže prokurátor podať na súd návrh na vyslovenie nesúladu VZN aj s nariadením vlády a všeobecne záväznými právnymi predpismi ministerstiev a ostatných ústredných orgánov štátnej správy. O tom, že prokurátori toto ustanovenie v roku 2009 využ</w:t>
      </w:r>
      <w:r w:rsidR="006810CF">
        <w:rPr>
          <w:rFonts w:ascii="Arial" w:hAnsi="Arial" w:cs="Arial"/>
        </w:rPr>
        <w:t>ívali</w:t>
      </w:r>
      <w:r>
        <w:rPr>
          <w:rFonts w:ascii="Arial" w:hAnsi="Arial" w:cs="Arial"/>
        </w:rPr>
        <w:t xml:space="preserve"> svedčí aj skutočnosť, že v uvedenom roku podali 11 takýchto návrhov na začatie konania. </w:t>
      </w:r>
    </w:p>
    <w:p w:rsidR="00A97669" w:rsidP="00A97669">
      <w:pPr>
        <w:bidi w:val="0"/>
        <w:jc w:val="both"/>
        <w:rPr>
          <w:rFonts w:ascii="Times New Roman" w:hAnsi="Times New Roman"/>
        </w:rPr>
      </w:pPr>
    </w:p>
    <w:p w:rsidR="00A97669" w:rsidP="00A97669">
      <w:pPr>
        <w:bidi w:val="0"/>
        <w:jc w:val="both"/>
        <w:rPr>
          <w:rFonts w:ascii="Arial" w:hAnsi="Arial" w:cs="Arial"/>
        </w:rPr>
      </w:pPr>
      <w:r w:rsidR="004A3BA1">
        <w:rPr>
          <w:rFonts w:ascii="Arial" w:hAnsi="Arial" w:cs="Arial"/>
        </w:rPr>
        <w:t xml:space="preserve">          </w:t>
      </w:r>
      <w:r>
        <w:rPr>
          <w:rFonts w:ascii="Arial" w:hAnsi="Arial" w:cs="Arial"/>
        </w:rPr>
        <w:t>Skupina druhá</w:t>
      </w:r>
    </w:p>
    <w:p w:rsidR="00A97669" w:rsidP="00A97669">
      <w:pPr>
        <w:bidi w:val="0"/>
        <w:jc w:val="both"/>
        <w:rPr>
          <w:rFonts w:ascii="Times New Roman" w:hAnsi="Times New Roman"/>
        </w:rPr>
      </w:pPr>
    </w:p>
    <w:tbl>
      <w:tblPr>
        <w:tblStyle w:val="TableNormal"/>
        <w:tblW w:w="8280" w:type="dxa"/>
        <w:tblInd w:w="735" w:type="dxa"/>
        <w:tblCellMar>
          <w:left w:w="0" w:type="dxa"/>
          <w:right w:w="0" w:type="dxa"/>
        </w:tblCellMar>
      </w:tblPr>
      <w:tblGrid>
        <w:gridCol w:w="1238"/>
        <w:gridCol w:w="562"/>
        <w:gridCol w:w="840"/>
        <w:gridCol w:w="998"/>
        <w:gridCol w:w="1187"/>
        <w:gridCol w:w="792"/>
        <w:gridCol w:w="1050"/>
        <w:gridCol w:w="1613"/>
      </w:tblGrid>
      <w:tr>
        <w:tblPrEx>
          <w:tblW w:w="8280" w:type="dxa"/>
          <w:tblInd w:w="735" w:type="dxa"/>
          <w:tblCellMar>
            <w:left w:w="0" w:type="dxa"/>
            <w:right w:w="0" w:type="dxa"/>
          </w:tblCellMar>
        </w:tblPrEx>
        <w:trPr>
          <w:trHeight w:val="270"/>
        </w:trPr>
        <w:tc>
          <w:tcPr>
            <w:tcW w:w="1800" w:type="dxa"/>
            <w:gridSpan w:val="2"/>
            <w:tcBorders>
              <w:top w:val="single" w:sz="8" w:space="0" w:color="auto"/>
              <w:left w:val="single" w:sz="8" w:space="0" w:color="auto"/>
              <w:bottom w:val="nil"/>
              <w:right w:val="single" w:sz="8" w:space="0" w:color="000000"/>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K r a j </w:t>
            </w:r>
          </w:p>
        </w:tc>
        <w:tc>
          <w:tcPr>
            <w:tcW w:w="3025"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Protesty prokurátora</w:t>
            </w:r>
          </w:p>
        </w:tc>
        <w:tc>
          <w:tcPr>
            <w:tcW w:w="3455" w:type="dxa"/>
            <w:gridSpan w:val="3"/>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Upozornenia prokurátora</w:t>
            </w:r>
          </w:p>
        </w:tc>
      </w:tr>
      <w:tr>
        <w:tblPrEx>
          <w:tblW w:w="8280" w:type="dxa"/>
          <w:tblInd w:w="735" w:type="dxa"/>
          <w:tblCellMar>
            <w:left w:w="0" w:type="dxa"/>
            <w:right w:w="0" w:type="dxa"/>
          </w:tblCellMar>
        </w:tblPrEx>
        <w:trPr>
          <w:trHeight w:val="255"/>
        </w:trPr>
        <w:tc>
          <w:tcPr>
            <w:tcW w:w="1238" w:type="dxa"/>
            <w:tcBorders>
              <w:top w:val="nil"/>
              <w:left w:val="single" w:sz="8" w:space="0" w:color="auto"/>
              <w:bottom w:val="nil"/>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562"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Podané</w:t>
            </w:r>
          </w:p>
        </w:tc>
        <w:tc>
          <w:tcPr>
            <w:tcW w:w="998"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sidR="004A3BA1">
              <w:rPr>
                <w:rFonts w:ascii="Arial" w:hAnsi="Arial" w:cs="Arial"/>
                <w:sz w:val="20"/>
                <w:szCs w:val="20"/>
              </w:rPr>
              <w:t xml:space="preserve"> </w:t>
            </w:r>
            <w:r>
              <w:rPr>
                <w:rFonts w:ascii="Arial" w:hAnsi="Arial" w:cs="Arial"/>
                <w:sz w:val="20"/>
                <w:szCs w:val="20"/>
              </w:rPr>
              <w:t>vyhovené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nevyhovené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sidR="004A3BA1">
              <w:rPr>
                <w:rFonts w:ascii="Arial" w:hAnsi="Arial" w:cs="Arial"/>
                <w:sz w:val="20"/>
                <w:szCs w:val="20"/>
              </w:rPr>
              <w:t xml:space="preserve"> </w:t>
            </w:r>
            <w:r>
              <w:rPr>
                <w:rFonts w:ascii="Arial" w:hAnsi="Arial" w:cs="Arial"/>
                <w:sz w:val="20"/>
                <w:szCs w:val="20"/>
              </w:rPr>
              <w:t>podané</w:t>
            </w:r>
          </w:p>
        </w:tc>
        <w:tc>
          <w:tcPr>
            <w:tcW w:w="0" w:type="auto"/>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  vyhovené</w:t>
            </w:r>
          </w:p>
        </w:tc>
        <w:tc>
          <w:tcPr>
            <w:tcW w:w="1533" w:type="dxa"/>
            <w:tcBorders>
              <w:top w:val="nil"/>
              <w:left w:val="nil"/>
              <w:bottom w:val="nil"/>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sidR="004A3BA1">
              <w:rPr>
                <w:rFonts w:ascii="Arial" w:hAnsi="Arial" w:cs="Arial"/>
                <w:sz w:val="20"/>
                <w:szCs w:val="20"/>
              </w:rPr>
              <w:t xml:space="preserve">  </w:t>
            </w:r>
            <w:r>
              <w:rPr>
                <w:rFonts w:ascii="Arial" w:hAnsi="Arial" w:cs="Arial"/>
                <w:sz w:val="20"/>
                <w:szCs w:val="20"/>
              </w:rPr>
              <w:t>Nevyhovené</w:t>
            </w:r>
          </w:p>
        </w:tc>
      </w:tr>
      <w:tr>
        <w:tblPrEx>
          <w:tblW w:w="8280" w:type="dxa"/>
          <w:tblInd w:w="735" w:type="dxa"/>
          <w:tblCellMar>
            <w:left w:w="0" w:type="dxa"/>
            <w:right w:w="0" w:type="dxa"/>
          </w:tblCellMar>
        </w:tblPrEx>
        <w:trPr>
          <w:trHeight w:val="255"/>
        </w:trPr>
        <w:tc>
          <w:tcPr>
            <w:tcW w:w="1238" w:type="dxa"/>
            <w:tcBorders>
              <w:top w:val="single" w:sz="4" w:space="0" w:color="auto"/>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Bratislava</w:t>
            </w:r>
          </w:p>
        </w:tc>
        <w:tc>
          <w:tcPr>
            <w:tcW w:w="562"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49</w:t>
            </w:r>
          </w:p>
        </w:tc>
        <w:tc>
          <w:tcPr>
            <w:tcW w:w="998"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38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138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137</w:t>
            </w:r>
          </w:p>
        </w:tc>
        <w:tc>
          <w:tcPr>
            <w:tcW w:w="1533" w:type="dxa"/>
            <w:tcBorders>
              <w:top w:val="single" w:sz="4" w:space="0" w:color="auto"/>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Trnava</w:t>
            </w:r>
          </w:p>
        </w:tc>
        <w:tc>
          <w:tcPr>
            <w:tcW w:w="562"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10</w:t>
            </w:r>
          </w:p>
        </w:tc>
        <w:tc>
          <w:tcPr>
            <w:tcW w:w="998"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154</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Trenčín</w:t>
            </w:r>
          </w:p>
        </w:tc>
        <w:tc>
          <w:tcPr>
            <w:tcW w:w="562"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20</w:t>
            </w:r>
          </w:p>
        </w:tc>
        <w:tc>
          <w:tcPr>
            <w:tcW w:w="998"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111</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w:t>
            </w:r>
          </w:p>
        </w:tc>
      </w:tr>
      <w:tr>
        <w:tblPrEx>
          <w:tblW w:w="8280" w:type="dxa"/>
          <w:tblInd w:w="735" w:type="dxa"/>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Nitra</w:t>
            </w:r>
          </w:p>
        </w:tc>
        <w:tc>
          <w:tcPr>
            <w:tcW w:w="562"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64</w:t>
            </w:r>
          </w:p>
        </w:tc>
        <w:tc>
          <w:tcPr>
            <w:tcW w:w="998"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145</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Žilina</w:t>
            </w:r>
          </w:p>
        </w:tc>
        <w:tc>
          <w:tcPr>
            <w:tcW w:w="562"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19</w:t>
            </w:r>
          </w:p>
        </w:tc>
        <w:tc>
          <w:tcPr>
            <w:tcW w:w="998"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169</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w:t>
            </w:r>
          </w:p>
        </w:tc>
      </w:tr>
      <w:tr>
        <w:tblPrEx>
          <w:tblW w:w="8280" w:type="dxa"/>
          <w:tblInd w:w="735" w:type="dxa"/>
          <w:tblCellMar>
            <w:left w:w="0" w:type="dxa"/>
            <w:right w:w="0" w:type="dxa"/>
          </w:tblCellMar>
        </w:tblPrEx>
        <w:trPr>
          <w:trHeight w:val="255"/>
        </w:trPr>
        <w:tc>
          <w:tcPr>
            <w:tcW w:w="1800" w:type="dxa"/>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Banská Bystrica</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36</w:t>
            </w:r>
          </w:p>
        </w:tc>
        <w:tc>
          <w:tcPr>
            <w:tcW w:w="998"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72</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2</w:t>
            </w:r>
          </w:p>
        </w:tc>
      </w:tr>
      <w:tr>
        <w:tblPrEx>
          <w:tblW w:w="8280" w:type="dxa"/>
          <w:tblInd w:w="735" w:type="dxa"/>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Prešov</w:t>
            </w:r>
          </w:p>
        </w:tc>
        <w:tc>
          <w:tcPr>
            <w:tcW w:w="562"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6</w:t>
            </w:r>
          </w:p>
        </w:tc>
        <w:tc>
          <w:tcPr>
            <w:tcW w:w="998"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79</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w:t>
            </w:r>
          </w:p>
        </w:tc>
      </w:tr>
      <w:tr>
        <w:tblPrEx>
          <w:tblW w:w="8280" w:type="dxa"/>
          <w:tblInd w:w="735" w:type="dxa"/>
          <w:tblCellMar>
            <w:left w:w="0" w:type="dxa"/>
            <w:right w:w="0" w:type="dxa"/>
          </w:tblCellMar>
        </w:tblPrEx>
        <w:trPr>
          <w:trHeight w:val="255"/>
        </w:trPr>
        <w:tc>
          <w:tcPr>
            <w:tcW w:w="1238" w:type="dxa"/>
            <w:tcBorders>
              <w:top w:val="nil"/>
              <w:left w:val="single" w:sz="8" w:space="0" w:color="auto"/>
              <w:bottom w:val="single" w:sz="4"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Košice</w:t>
            </w:r>
          </w:p>
        </w:tc>
        <w:tc>
          <w:tcPr>
            <w:tcW w:w="562" w:type="dxa"/>
            <w:tcBorders>
              <w:top w:val="nil"/>
              <w:left w:val="nil"/>
              <w:bottom w:val="single" w:sz="4"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10</w:t>
            </w:r>
          </w:p>
        </w:tc>
        <w:tc>
          <w:tcPr>
            <w:tcW w:w="998"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32</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280" w:type="dxa"/>
          <w:tblInd w:w="735" w:type="dxa"/>
          <w:tblCellMar>
            <w:left w:w="0" w:type="dxa"/>
            <w:right w:w="0" w:type="dxa"/>
          </w:tblCellMar>
        </w:tblPrEx>
        <w:trPr>
          <w:trHeight w:val="270"/>
        </w:trPr>
        <w:tc>
          <w:tcPr>
            <w:tcW w:w="1238" w:type="dxa"/>
            <w:tcBorders>
              <w:top w:val="nil"/>
              <w:left w:val="single" w:sz="8" w:space="0" w:color="auto"/>
              <w:bottom w:val="single" w:sz="8" w:space="0" w:color="auto"/>
              <w:right w:val="nil"/>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xml:space="preserve">S p o l u </w:t>
            </w:r>
          </w:p>
        </w:tc>
        <w:tc>
          <w:tcPr>
            <w:tcW w:w="562" w:type="dxa"/>
            <w:tcBorders>
              <w:top w:val="nil"/>
              <w:left w:val="nil"/>
              <w:bottom w:val="single" w:sz="8" w:space="0" w:color="auto"/>
              <w:right w:val="single" w:sz="8" w:space="0" w:color="auto"/>
            </w:tcBorders>
            <w:noWrap/>
            <w:tcMar>
              <w:top w:w="15" w:type="dxa"/>
              <w:left w:w="15" w:type="dxa"/>
              <w:bottom w:w="0" w:type="dxa"/>
              <w:right w:w="15" w:type="dxa"/>
            </w:tcMar>
            <w:textDirection w:val="lrTb"/>
            <w:vAlign w:val="bottom"/>
          </w:tcPr>
          <w:p w:rsidR="00A97669">
            <w:pPr>
              <w:bidi w:val="0"/>
              <w:rPr>
                <w:rFonts w:ascii="Arial" w:hAnsi="Arial" w:cs="Arial"/>
                <w:sz w:val="20"/>
                <w:szCs w:val="20"/>
              </w:rPr>
            </w:pPr>
            <w:r>
              <w:rPr>
                <w:rFonts w:ascii="Arial" w:hAnsi="Arial" w:cs="Arial"/>
                <w:sz w:val="20"/>
                <w:szCs w:val="20"/>
              </w:rPr>
              <w:t> </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214</w:t>
            </w:r>
          </w:p>
        </w:tc>
        <w:tc>
          <w:tcPr>
            <w:tcW w:w="998"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183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956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r w:rsidR="00D504C2">
              <w:rPr>
                <w:rFonts w:ascii="Arial" w:hAnsi="Arial" w:cs="Arial"/>
                <w:sz w:val="20"/>
                <w:szCs w:val="20"/>
              </w:rPr>
              <w:t>899</w:t>
            </w:r>
          </w:p>
        </w:tc>
        <w:tc>
          <w:tcPr>
            <w:tcW w:w="1533" w:type="dxa"/>
            <w:tcBorders>
              <w:top w:val="nil"/>
              <w:left w:val="nil"/>
              <w:bottom w:val="single" w:sz="4" w:space="0" w:color="auto"/>
              <w:right w:val="single" w:sz="4" w:space="0" w:color="auto"/>
            </w:tcBorders>
            <w:noWrap/>
            <w:tcMar>
              <w:top w:w="15" w:type="dxa"/>
              <w:left w:w="15" w:type="dxa"/>
              <w:bottom w:w="0" w:type="dxa"/>
              <w:right w:w="15" w:type="dxa"/>
            </w:tcMar>
            <w:textDirection w:val="lrTb"/>
            <w:vAlign w:val="bottom"/>
          </w:tcPr>
          <w:p w:rsidR="00A97669">
            <w:pPr>
              <w:bidi w:val="0"/>
              <w:jc w:val="center"/>
              <w:rPr>
                <w:rFonts w:ascii="Arial" w:hAnsi="Arial" w:cs="Arial"/>
                <w:sz w:val="20"/>
                <w:szCs w:val="20"/>
              </w:rPr>
            </w:pPr>
          </w:p>
        </w:tc>
      </w:tr>
    </w:tbl>
    <w:p w:rsidR="00A97669" w:rsidP="00A97669">
      <w:pPr>
        <w:bidi w:val="0"/>
        <w:jc w:val="both"/>
        <w:rPr>
          <w:rFonts w:ascii="Times New Roman" w:hAnsi="Times New Roman"/>
        </w:rPr>
      </w:pPr>
    </w:p>
    <w:p w:rsidR="00A97669" w:rsidP="000D4D40">
      <w:pPr>
        <w:bidi w:val="0"/>
        <w:ind w:left="708" w:firstLine="702"/>
        <w:jc w:val="both"/>
        <w:rPr>
          <w:rFonts w:ascii="Arial" w:hAnsi="Arial" w:cs="Arial"/>
        </w:rPr>
      </w:pPr>
      <w:r>
        <w:rPr>
          <w:rFonts w:ascii="Arial" w:hAnsi="Arial" w:cs="Arial"/>
        </w:rPr>
        <w:t xml:space="preserve">V druhej skupine prevládali opatrenia prokurátora (protesty a upozornenia), ktoré smerovali predovšetkým proti individuálnym rozhodnutiam starostov obcí a primátorov miest. </w:t>
      </w:r>
    </w:p>
    <w:p w:rsidR="00A97669" w:rsidP="00A97669">
      <w:pPr>
        <w:bidi w:val="0"/>
        <w:jc w:val="both"/>
        <w:rPr>
          <w:rFonts w:ascii="Arial" w:hAnsi="Arial" w:cs="Arial"/>
        </w:rPr>
      </w:pPr>
    </w:p>
    <w:p w:rsidR="00A97669" w:rsidP="000D4D40">
      <w:pPr>
        <w:bidi w:val="0"/>
        <w:ind w:left="708" w:firstLine="702"/>
        <w:jc w:val="both"/>
        <w:rPr>
          <w:rFonts w:ascii="Arial" w:hAnsi="Arial" w:cs="Arial"/>
        </w:rPr>
      </w:pPr>
      <w:r>
        <w:rPr>
          <w:rFonts w:ascii="Arial" w:hAnsi="Arial" w:cs="Arial"/>
        </w:rPr>
        <w:t>Z 214 protestov prokurátora bolo rozhodnuté k 31.12.2009 o 199 protestoch, teda o 15 protestoch k uvedenému dňu nebolo rozhodnuté.</w:t>
      </w:r>
    </w:p>
    <w:p w:rsidR="00A97669" w:rsidP="00A97669">
      <w:pPr>
        <w:bidi w:val="0"/>
        <w:jc w:val="both"/>
        <w:rPr>
          <w:rFonts w:ascii="Arial" w:hAnsi="Arial" w:cs="Arial"/>
        </w:rPr>
      </w:pPr>
    </w:p>
    <w:p w:rsidR="00A97669" w:rsidP="000D4D40">
      <w:pPr>
        <w:bidi w:val="0"/>
        <w:ind w:left="708" w:firstLine="702"/>
        <w:jc w:val="both"/>
        <w:rPr>
          <w:rFonts w:ascii="Arial" w:hAnsi="Arial" w:cs="Arial"/>
        </w:rPr>
      </w:pPr>
      <w:r>
        <w:rPr>
          <w:rFonts w:ascii="Arial" w:hAnsi="Arial" w:cs="Arial"/>
        </w:rPr>
        <w:t>Z 956 upozornení prokurátora bolo prerokovaných obcami a mestami 903 upozornení, teda 53 upozornení zostalo k 31.12.2009 nevybavených.</w:t>
      </w:r>
    </w:p>
    <w:p w:rsidR="00A97669" w:rsidP="00A97669">
      <w:pPr>
        <w:bidi w:val="0"/>
        <w:jc w:val="both"/>
        <w:rPr>
          <w:rFonts w:ascii="Arial" w:hAnsi="Arial" w:cs="Arial"/>
        </w:rPr>
      </w:pPr>
    </w:p>
    <w:p w:rsidR="00A97669" w:rsidP="000D4D40">
      <w:pPr>
        <w:bidi w:val="0"/>
        <w:ind w:left="708" w:firstLine="702"/>
        <w:jc w:val="both"/>
        <w:rPr>
          <w:rFonts w:ascii="Arial" w:hAnsi="Arial" w:cs="Arial"/>
        </w:rPr>
      </w:pPr>
      <w:r>
        <w:rPr>
          <w:rFonts w:ascii="Arial" w:hAnsi="Arial" w:cs="Arial"/>
        </w:rPr>
        <w:t xml:space="preserve">Úspešnosť protestov prokurátora bola 91,9% a upozornení prokurátora 99,5%. </w:t>
      </w:r>
    </w:p>
    <w:p w:rsidR="00094DF1" w:rsidP="000D4D40">
      <w:pPr>
        <w:bidi w:val="0"/>
        <w:ind w:left="708" w:firstLine="702"/>
        <w:jc w:val="both"/>
        <w:rPr>
          <w:rFonts w:ascii="Arial" w:hAnsi="Arial" w:cs="Arial"/>
        </w:rPr>
      </w:pPr>
    </w:p>
    <w:p w:rsidR="00A97669" w:rsidP="00A97669">
      <w:pPr>
        <w:bidi w:val="0"/>
        <w:jc w:val="both"/>
        <w:rPr>
          <w:rFonts w:ascii="Times New Roman" w:hAnsi="Times New Roman"/>
        </w:rPr>
      </w:pPr>
    </w:p>
    <w:p w:rsidR="00A97669" w:rsidRPr="00A97669" w:rsidP="000D4D40">
      <w:pPr>
        <w:pStyle w:val="BodyTextIndent"/>
        <w:numPr>
          <w:ilvl w:val="2"/>
          <w:numId w:val="9"/>
        </w:numPr>
        <w:tabs>
          <w:tab w:val="clear" w:pos="1134"/>
          <w:tab w:val="clear" w:pos="9000"/>
        </w:tabs>
        <w:bidi w:val="0"/>
        <w:spacing w:before="0" w:line="240" w:lineRule="auto"/>
        <w:rPr>
          <w:b/>
          <w:sz w:val="24"/>
        </w:rPr>
      </w:pPr>
      <w:r w:rsidRPr="00A97669">
        <w:rPr>
          <w:b/>
          <w:sz w:val="24"/>
        </w:rPr>
        <w:t>Účasť prokurátora na zasadnutiach orgánov verejnej správy a uplatňovanie poradného hlasu</w:t>
      </w:r>
    </w:p>
    <w:p w:rsidR="00A97669" w:rsidRPr="00A97669" w:rsidP="00A97669">
      <w:pPr>
        <w:bidi w:val="0"/>
        <w:ind w:left="900" w:hanging="900"/>
        <w:jc w:val="both"/>
        <w:rPr>
          <w:rFonts w:ascii="Times New Roman" w:hAnsi="Times New Roman"/>
        </w:rPr>
      </w:pPr>
    </w:p>
    <w:p w:rsidR="00A97669" w:rsidRPr="004560E6" w:rsidP="003E7C94">
      <w:pPr>
        <w:bidi w:val="0"/>
        <w:ind w:left="708" w:firstLine="702"/>
        <w:jc w:val="both"/>
        <w:rPr>
          <w:rFonts w:ascii="Arial" w:hAnsi="Arial" w:cs="Arial"/>
        </w:rPr>
      </w:pPr>
      <w:r w:rsidRPr="004560E6" w:rsidR="004560E6">
        <w:rPr>
          <w:rFonts w:ascii="Arial" w:hAnsi="Arial" w:cs="Arial"/>
        </w:rPr>
        <w:t>Prokurátori, ktorí pôsobia v netrestnej oblasti</w:t>
      </w:r>
      <w:r w:rsidR="006810CF">
        <w:rPr>
          <w:rFonts w:ascii="Arial" w:hAnsi="Arial" w:cs="Arial"/>
        </w:rPr>
        <w:t>,</w:t>
      </w:r>
      <w:r w:rsidRPr="004560E6" w:rsidR="004560E6">
        <w:rPr>
          <w:rFonts w:ascii="Arial" w:hAnsi="Arial" w:cs="Arial"/>
        </w:rPr>
        <w:t xml:space="preserve"> sa zúčastňujú zasadnutí orgánov územnej samosprávy najmä vtedy, ak tieto pr</w:t>
      </w:r>
      <w:r w:rsidR="00361944">
        <w:rPr>
          <w:rFonts w:ascii="Arial" w:hAnsi="Arial" w:cs="Arial"/>
        </w:rPr>
        <w:t>ero</w:t>
      </w:r>
      <w:r w:rsidRPr="004560E6" w:rsidR="004560E6">
        <w:rPr>
          <w:rFonts w:ascii="Arial" w:hAnsi="Arial" w:cs="Arial"/>
        </w:rPr>
        <w:t>kúvajú ich protesty a upozornenia.</w:t>
      </w:r>
      <w:r w:rsidRPr="004560E6">
        <w:rPr>
          <w:rFonts w:ascii="Arial" w:hAnsi="Arial" w:cs="Arial"/>
        </w:rPr>
        <w:t xml:space="preserve"> </w:t>
      </w:r>
    </w:p>
    <w:p w:rsidR="00A97669" w:rsidRPr="004560E6" w:rsidP="00A97669">
      <w:pPr>
        <w:bidi w:val="0"/>
        <w:jc w:val="both"/>
        <w:rPr>
          <w:rFonts w:ascii="Arial" w:hAnsi="Arial" w:cs="Arial"/>
        </w:rPr>
      </w:pPr>
    </w:p>
    <w:p w:rsidR="00A97669" w:rsidP="007C663A">
      <w:pPr>
        <w:bidi w:val="0"/>
        <w:ind w:left="705" w:firstLine="705"/>
        <w:jc w:val="both"/>
        <w:rPr>
          <w:rFonts w:ascii="Arial" w:hAnsi="Arial" w:cs="Arial"/>
        </w:rPr>
      </w:pPr>
      <w:r>
        <w:rPr>
          <w:rFonts w:ascii="Arial" w:hAnsi="Arial" w:cs="Arial"/>
        </w:rPr>
        <w:t xml:space="preserve">Pozoruhodný je poznatok Krajskej prokuratúry v Košiciach, ktorá poukázala na účasť prokurátora na zasadnutí </w:t>
      </w:r>
      <w:r w:rsidR="006810CF">
        <w:rPr>
          <w:rFonts w:ascii="Arial" w:hAnsi="Arial" w:cs="Arial"/>
        </w:rPr>
        <w:t>O</w:t>
      </w:r>
      <w:r>
        <w:rPr>
          <w:rFonts w:ascii="Arial" w:hAnsi="Arial" w:cs="Arial"/>
        </w:rPr>
        <w:t xml:space="preserve">becného zastupiteľstva vo Švedlári, na ktorom došlo k vzájomnému fyzickému napadnutiu poslancov a prokurátor v tomto prípade sa dostal aj do postavenia svedka. </w:t>
      </w:r>
    </w:p>
    <w:p w:rsidR="00094DF1" w:rsidP="007C663A">
      <w:pPr>
        <w:bidi w:val="0"/>
        <w:ind w:left="705" w:firstLine="705"/>
        <w:jc w:val="both"/>
        <w:rPr>
          <w:rFonts w:ascii="Arial" w:hAnsi="Arial" w:cs="Arial"/>
        </w:rPr>
      </w:pPr>
    </w:p>
    <w:p w:rsidR="00A97669" w:rsidP="00A97669">
      <w:pPr>
        <w:bidi w:val="0"/>
        <w:jc w:val="both"/>
        <w:rPr>
          <w:rFonts w:ascii="Arial" w:hAnsi="Arial" w:cs="Arial"/>
        </w:rPr>
      </w:pPr>
    </w:p>
    <w:p w:rsidR="00A97669" w:rsidP="000D4D40">
      <w:pPr>
        <w:bidi w:val="0"/>
        <w:ind w:firstLine="705"/>
        <w:jc w:val="both"/>
        <w:rPr>
          <w:rFonts w:ascii="Arial" w:hAnsi="Arial" w:cs="Arial"/>
          <w:b/>
        </w:rPr>
      </w:pPr>
      <w:r>
        <w:rPr>
          <w:rFonts w:ascii="Arial" w:hAnsi="Arial" w:cs="Arial"/>
          <w:b/>
        </w:rPr>
        <w:t>3.2.     Činnosť prokuratúry v občianskosúdnej oblasti</w:t>
      </w:r>
    </w:p>
    <w:p w:rsidR="00A97669" w:rsidP="00A97669">
      <w:pPr>
        <w:bidi w:val="0"/>
        <w:jc w:val="both"/>
        <w:rPr>
          <w:rFonts w:ascii="Arial" w:hAnsi="Arial" w:cs="Arial"/>
        </w:rPr>
      </w:pPr>
    </w:p>
    <w:p w:rsidR="00A97669" w:rsidP="000D4D40">
      <w:pPr>
        <w:bidi w:val="0"/>
        <w:ind w:firstLine="705"/>
        <w:jc w:val="both"/>
        <w:rPr>
          <w:rFonts w:ascii="Arial" w:hAnsi="Arial" w:cs="Arial"/>
          <w:b/>
        </w:rPr>
      </w:pPr>
      <w:r w:rsidR="001A1E2B">
        <w:rPr>
          <w:rFonts w:ascii="Arial" w:hAnsi="Arial" w:cs="Arial"/>
          <w:b/>
        </w:rPr>
        <w:t xml:space="preserve">3.2.1 </w:t>
      </w:r>
      <w:r>
        <w:rPr>
          <w:rFonts w:ascii="Arial" w:hAnsi="Arial" w:cs="Arial"/>
          <w:b/>
        </w:rPr>
        <w:t xml:space="preserve">  Zdroj činnosti</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Kým v oblasti netrestnej mimosúdnej v podstate pôsobnosť prokuratúry je dlhšiu dobu z hľadiska legislatívnej úpravy stabilizovaná, tak v oblasti občianskosúdnej je situácia úplne iná. Kým po roku 1990 sa pôsobnosť prokuratúry v oblasti občianskosúdnej výrazne obmedzila, v nasledujúcom období z roka na rok sa novelizáciami Občianskeho súdneho poriadku pôsobnosť prokuratúry v tejto oblasti rozširovala a to bez toho, že by sa v súvislosti s rozširovaním pôsobnosti prokuratúry zvyšoval aj počet prokurátorov, ktorí túto aqendu na prokuratúre vybavujú.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Z platnej legislatívnej úpravy vyplýva, že prokurátori </w:t>
      </w:r>
      <w:r w:rsidR="006810CF">
        <w:rPr>
          <w:rFonts w:ascii="Arial" w:hAnsi="Arial" w:cs="Arial"/>
        </w:rPr>
        <w:t xml:space="preserve">môžu </w:t>
      </w:r>
      <w:r>
        <w:rPr>
          <w:rFonts w:ascii="Arial" w:hAnsi="Arial" w:cs="Arial"/>
        </w:rPr>
        <w:t xml:space="preserve">v oveľa väčšom rozsahu iniciovať začatie konania pred súdmi v taxatívne uvedených prípadoch a v 11 taxatívne označených veciach môžu do začatého občianskeho súdneho konania vstúpiť. </w:t>
      </w:r>
    </w:p>
    <w:p w:rsidR="00A97669" w:rsidP="00A97669">
      <w:pPr>
        <w:bidi w:val="0"/>
        <w:jc w:val="both"/>
        <w:rPr>
          <w:rFonts w:ascii="Arial" w:hAnsi="Arial" w:cs="Arial"/>
        </w:rPr>
      </w:pPr>
    </w:p>
    <w:p w:rsidR="00A97669" w:rsidP="007C663A">
      <w:pPr>
        <w:bidi w:val="0"/>
        <w:ind w:left="708" w:firstLine="702"/>
        <w:jc w:val="both"/>
        <w:rPr>
          <w:rFonts w:ascii="Arial" w:hAnsi="Arial" w:cs="Arial"/>
        </w:rPr>
      </w:pPr>
      <w:r>
        <w:rPr>
          <w:rFonts w:ascii="Arial" w:hAnsi="Arial" w:cs="Arial"/>
        </w:rPr>
        <w:t xml:space="preserve">Základným zdrojom poznatkov pre činnosť prokurátorov v občianskosúdnej oblasti boli aj v roku 2009 najmä podnety fyzických osôb a právnických osôb, ale aj poznatky, ktoré prokurátori získali z trestnej agendy, z agendy mimosúdnej, resp. z iných zdrojov (signalizácie súdov, z tlače, médií a pod.). </w:t>
      </w:r>
    </w:p>
    <w:p w:rsidR="00A97669" w:rsidP="00A97669">
      <w:pPr>
        <w:bidi w:val="0"/>
        <w:jc w:val="both"/>
        <w:rPr>
          <w:rFonts w:ascii="Arial" w:hAnsi="Arial" w:cs="Arial"/>
        </w:rPr>
      </w:pPr>
    </w:p>
    <w:p w:rsidR="00A97669" w:rsidP="00A97669">
      <w:pPr>
        <w:bidi w:val="0"/>
        <w:jc w:val="both"/>
        <w:rPr>
          <w:rFonts w:ascii="Arial" w:hAnsi="Arial" w:cs="Arial"/>
        </w:rPr>
      </w:pPr>
      <w:r>
        <w:rPr>
          <w:rFonts w:ascii="Arial" w:hAnsi="Arial" w:cs="Arial"/>
        </w:rPr>
        <w:tab/>
        <w:t>Prehľad zdrojov poznatkov poskytuje táto tabuľka:</w:t>
      </w:r>
    </w:p>
    <w:p w:rsidR="00A97669" w:rsidP="00A97669">
      <w:pPr>
        <w:bidi w:val="0"/>
        <w:jc w:val="both"/>
        <w:rPr>
          <w:rFonts w:ascii="Arial" w:hAnsi="Arial" w:cs="Arial"/>
        </w:rPr>
      </w:pPr>
    </w:p>
    <w:tbl>
      <w:tblPr>
        <w:tblStyle w:val="TableNormal"/>
        <w:tblW w:w="7739" w:type="dxa"/>
        <w:tblInd w:w="790" w:type="dxa"/>
        <w:tblCellMar>
          <w:left w:w="70" w:type="dxa"/>
          <w:right w:w="70" w:type="dxa"/>
        </w:tblCellMar>
      </w:tblPr>
      <w:tblGrid>
        <w:gridCol w:w="941"/>
        <w:gridCol w:w="585"/>
        <w:gridCol w:w="585"/>
        <w:gridCol w:w="670"/>
        <w:gridCol w:w="585"/>
        <w:gridCol w:w="675"/>
        <w:gridCol w:w="585"/>
        <w:gridCol w:w="153"/>
        <w:gridCol w:w="196"/>
        <w:gridCol w:w="201"/>
        <w:gridCol w:w="339"/>
        <w:gridCol w:w="261"/>
        <w:gridCol w:w="339"/>
        <w:gridCol w:w="301"/>
        <w:gridCol w:w="259"/>
        <w:gridCol w:w="606"/>
        <w:gridCol w:w="503"/>
        <w:gridCol w:w="315"/>
      </w:tblGrid>
      <w:tr>
        <w:tblPrEx>
          <w:tblW w:w="7739" w:type="dxa"/>
          <w:tblInd w:w="790" w:type="dxa"/>
          <w:tblCellMar>
            <w:left w:w="70" w:type="dxa"/>
            <w:right w:w="70" w:type="dxa"/>
          </w:tblCellMar>
        </w:tblPrEx>
        <w:trPr>
          <w:trHeight w:val="276"/>
        </w:trPr>
        <w:tc>
          <w:tcPr>
            <w:tcW w:w="581" w:type="dxa"/>
            <w:tcBorders>
              <w:top w:val="single" w:sz="8" w:space="0" w:color="auto"/>
              <w:left w:val="single" w:sz="8" w:space="0" w:color="auto"/>
              <w:bottom w:val="nil"/>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Zdroj</w:t>
            </w:r>
          </w:p>
        </w:tc>
        <w:tc>
          <w:tcPr>
            <w:tcW w:w="585" w:type="dxa"/>
            <w:tcBorders>
              <w:top w:val="single" w:sz="8"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Rok </w:t>
            </w:r>
          </w:p>
        </w:tc>
        <w:tc>
          <w:tcPr>
            <w:tcW w:w="585" w:type="dxa"/>
            <w:tcBorders>
              <w:top w:val="single" w:sz="8" w:space="0" w:color="auto"/>
              <w:left w:val="single" w:sz="4" w:space="0" w:color="auto"/>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670" w:type="dxa"/>
            <w:tcBorders>
              <w:top w:val="single" w:sz="8"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585" w:type="dxa"/>
            <w:tcBorders>
              <w:top w:val="single" w:sz="8"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1413" w:type="dxa"/>
            <w:gridSpan w:val="3"/>
            <w:tcBorders>
              <w:top w:val="single" w:sz="8"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 Prokuratúry </w:t>
            </w:r>
          </w:p>
        </w:tc>
        <w:tc>
          <w:tcPr>
            <w:tcW w:w="196" w:type="dxa"/>
            <w:tcBorders>
              <w:top w:val="single" w:sz="8"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540" w:type="dxa"/>
            <w:gridSpan w:val="2"/>
            <w:tcBorders>
              <w:top w:val="single" w:sz="8"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600" w:type="dxa"/>
            <w:gridSpan w:val="2"/>
            <w:tcBorders>
              <w:top w:val="single" w:sz="8"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560" w:type="dxa"/>
            <w:gridSpan w:val="2"/>
            <w:tcBorders>
              <w:top w:val="single" w:sz="8"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1109" w:type="dxa"/>
            <w:gridSpan w:val="2"/>
            <w:tcBorders>
              <w:top w:val="single" w:sz="8" w:space="0" w:color="auto"/>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315" w:type="dxa"/>
            <w:tcBorders>
              <w:top w:val="single" w:sz="8" w:space="0" w:color="auto"/>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r>
      <w:tr>
        <w:tblPrEx>
          <w:tblW w:w="7739" w:type="dxa"/>
          <w:tblInd w:w="790" w:type="dxa"/>
          <w:tblCellMar>
            <w:left w:w="70" w:type="dxa"/>
            <w:right w:w="70" w:type="dxa"/>
          </w:tblCellMar>
        </w:tblPrEx>
        <w:trPr>
          <w:trHeight w:val="276"/>
        </w:trPr>
        <w:tc>
          <w:tcPr>
            <w:tcW w:w="581" w:type="dxa"/>
            <w:tcBorders>
              <w:top w:val="nil"/>
              <w:left w:val="single" w:sz="8" w:space="0" w:color="auto"/>
              <w:bottom w:val="single" w:sz="8"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xml:space="preserve">    </w:t>
            </w:r>
          </w:p>
        </w:tc>
        <w:tc>
          <w:tcPr>
            <w:tcW w:w="585" w:type="dxa"/>
            <w:tcBorders>
              <w:top w:val="nil"/>
              <w:left w:val="nil"/>
              <w:bottom w:val="single" w:sz="8"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xml:space="preserve">  </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BA</w:t>
            </w:r>
          </w:p>
        </w:tc>
        <w:tc>
          <w:tcPr>
            <w:tcW w:w="670" w:type="dxa"/>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TT</w:t>
            </w:r>
          </w:p>
        </w:tc>
        <w:tc>
          <w:tcPr>
            <w:tcW w:w="585" w:type="dxa"/>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TN</w:t>
            </w:r>
          </w:p>
        </w:tc>
        <w:tc>
          <w:tcPr>
            <w:tcW w:w="675" w:type="dxa"/>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NR</w:t>
            </w:r>
          </w:p>
        </w:tc>
        <w:tc>
          <w:tcPr>
            <w:tcW w:w="585" w:type="dxa"/>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ZA</w:t>
            </w:r>
          </w:p>
        </w:tc>
        <w:tc>
          <w:tcPr>
            <w:tcW w:w="550" w:type="dxa"/>
            <w:gridSpan w:val="3"/>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BB</w:t>
            </w:r>
          </w:p>
        </w:tc>
        <w:tc>
          <w:tcPr>
            <w:tcW w:w="600" w:type="dxa"/>
            <w:gridSpan w:val="2"/>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PO</w:t>
            </w:r>
          </w:p>
        </w:tc>
        <w:tc>
          <w:tcPr>
            <w:tcW w:w="640" w:type="dxa"/>
            <w:gridSpan w:val="2"/>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KE</w:t>
            </w:r>
          </w:p>
        </w:tc>
        <w:tc>
          <w:tcPr>
            <w:tcW w:w="865" w:type="dxa"/>
            <w:gridSpan w:val="2"/>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GP SR</w:t>
            </w:r>
          </w:p>
        </w:tc>
        <w:tc>
          <w:tcPr>
            <w:tcW w:w="818"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Celkom </w:t>
            </w:r>
          </w:p>
        </w:tc>
      </w:tr>
      <w:tr>
        <w:tblPrEx>
          <w:tblW w:w="7739" w:type="dxa"/>
          <w:tblInd w:w="790" w:type="dxa"/>
          <w:tblCellMar>
            <w:left w:w="70" w:type="dxa"/>
            <w:right w:w="70" w:type="dxa"/>
          </w:tblCellMar>
        </w:tblPrEx>
        <w:trPr>
          <w:trHeight w:val="264"/>
        </w:trPr>
        <w:tc>
          <w:tcPr>
            <w:tcW w:w="581" w:type="dxa"/>
            <w:tcBorders>
              <w:top w:val="nil"/>
              <w:left w:val="single" w:sz="4"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2007</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372</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196</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296</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253</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239</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264</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419</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269</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277</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2585</w:t>
            </w:r>
          </w:p>
        </w:tc>
      </w:tr>
      <w:tr>
        <w:tblPrEx>
          <w:tblW w:w="7739" w:type="dxa"/>
          <w:tblInd w:w="790" w:type="dxa"/>
          <w:tblCellMar>
            <w:left w:w="70" w:type="dxa"/>
            <w:right w:w="70" w:type="dxa"/>
          </w:tblCellMar>
        </w:tblPrEx>
        <w:trPr>
          <w:trHeight w:val="264"/>
        </w:trPr>
        <w:tc>
          <w:tcPr>
            <w:tcW w:w="581" w:type="dxa"/>
            <w:tcBorders>
              <w:top w:val="nil"/>
              <w:left w:val="single" w:sz="4"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Podnety</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2008</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645</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162</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241</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216</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214</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320</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433</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208</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362</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2801</w:t>
            </w:r>
          </w:p>
        </w:tc>
      </w:tr>
      <w:tr>
        <w:tblPrEx>
          <w:tblW w:w="7739" w:type="dxa"/>
          <w:tblInd w:w="790" w:type="dxa"/>
          <w:tblCellMar>
            <w:left w:w="70" w:type="dxa"/>
            <w:right w:w="70" w:type="dxa"/>
          </w:tblCellMar>
        </w:tblPrEx>
        <w:trPr>
          <w:trHeight w:val="276"/>
        </w:trPr>
        <w:tc>
          <w:tcPr>
            <w:tcW w:w="581" w:type="dxa"/>
            <w:tcBorders>
              <w:top w:val="nil"/>
              <w:left w:val="single" w:sz="4" w:space="0" w:color="auto"/>
              <w:bottom w:val="single" w:sz="8"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2009</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600</w:t>
            </w:r>
          </w:p>
        </w:tc>
        <w:tc>
          <w:tcPr>
            <w:tcW w:w="670"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167</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250</w:t>
            </w:r>
          </w:p>
        </w:tc>
        <w:tc>
          <w:tcPr>
            <w:tcW w:w="67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220</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274</w:t>
            </w:r>
          </w:p>
        </w:tc>
        <w:tc>
          <w:tcPr>
            <w:tcW w:w="550" w:type="dxa"/>
            <w:gridSpan w:val="3"/>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333</w:t>
            </w:r>
          </w:p>
        </w:tc>
        <w:tc>
          <w:tcPr>
            <w:tcW w:w="600"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292</w:t>
            </w:r>
          </w:p>
        </w:tc>
        <w:tc>
          <w:tcPr>
            <w:tcW w:w="640"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243</w:t>
            </w:r>
          </w:p>
        </w:tc>
        <w:tc>
          <w:tcPr>
            <w:tcW w:w="865"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457</w:t>
            </w:r>
          </w:p>
        </w:tc>
        <w:tc>
          <w:tcPr>
            <w:tcW w:w="818"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2836</w:t>
            </w:r>
          </w:p>
        </w:tc>
      </w:tr>
      <w:tr>
        <w:tblPrEx>
          <w:tblW w:w="7739" w:type="dxa"/>
          <w:tblInd w:w="790" w:type="dxa"/>
          <w:tblCellMar>
            <w:left w:w="70" w:type="dxa"/>
            <w:right w:w="70" w:type="dxa"/>
          </w:tblCellMar>
        </w:tblPrEx>
        <w:trPr>
          <w:trHeight w:val="264"/>
        </w:trPr>
        <w:tc>
          <w:tcPr>
            <w:tcW w:w="581" w:type="dxa"/>
            <w:tcBorders>
              <w:top w:val="single" w:sz="8" w:space="0" w:color="auto"/>
              <w:left w:val="single" w:sz="4"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585" w:type="dxa"/>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2007</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46</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10</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63</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171</w:t>
            </w:r>
          </w:p>
        </w:tc>
      </w:tr>
      <w:tr>
        <w:tblPrEx>
          <w:tblW w:w="7739" w:type="dxa"/>
          <w:tblInd w:w="790" w:type="dxa"/>
          <w:tblCellMar>
            <w:left w:w="70" w:type="dxa"/>
            <w:right w:w="70" w:type="dxa"/>
          </w:tblCellMar>
        </w:tblPrEx>
        <w:trPr>
          <w:trHeight w:val="264"/>
        </w:trPr>
        <w:tc>
          <w:tcPr>
            <w:tcW w:w="581" w:type="dxa"/>
            <w:tcBorders>
              <w:top w:val="nil"/>
              <w:left w:val="single" w:sz="4"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Vlastné</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2008</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9</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100</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65</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31</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237</w:t>
            </w:r>
          </w:p>
        </w:tc>
      </w:tr>
      <w:tr>
        <w:tblPrEx>
          <w:tblW w:w="7739" w:type="dxa"/>
          <w:tblInd w:w="790" w:type="dxa"/>
          <w:tblCellMar>
            <w:left w:w="70" w:type="dxa"/>
            <w:right w:w="70" w:type="dxa"/>
          </w:tblCellMar>
        </w:tblPrEx>
        <w:trPr>
          <w:trHeight w:val="276"/>
        </w:trPr>
        <w:tc>
          <w:tcPr>
            <w:tcW w:w="58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poznatky</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2009</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21</w:t>
            </w:r>
          </w:p>
        </w:tc>
        <w:tc>
          <w:tcPr>
            <w:tcW w:w="670"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7</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13</w:t>
            </w:r>
          </w:p>
        </w:tc>
        <w:tc>
          <w:tcPr>
            <w:tcW w:w="67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7</w:t>
            </w:r>
          </w:p>
        </w:tc>
        <w:tc>
          <w:tcPr>
            <w:tcW w:w="550" w:type="dxa"/>
            <w:gridSpan w:val="3"/>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w:t>
            </w:r>
          </w:p>
        </w:tc>
        <w:tc>
          <w:tcPr>
            <w:tcW w:w="600"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74</w:t>
            </w:r>
          </w:p>
        </w:tc>
        <w:tc>
          <w:tcPr>
            <w:tcW w:w="640"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30</w:t>
            </w:r>
          </w:p>
        </w:tc>
        <w:tc>
          <w:tcPr>
            <w:tcW w:w="865"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189</w:t>
            </w:r>
          </w:p>
        </w:tc>
      </w:tr>
      <w:tr>
        <w:tblPrEx>
          <w:tblW w:w="7739" w:type="dxa"/>
          <w:tblInd w:w="790" w:type="dxa"/>
          <w:tblCellMar>
            <w:left w:w="70" w:type="dxa"/>
            <w:right w:w="70" w:type="dxa"/>
          </w:tblCellMar>
        </w:tblPrEx>
        <w:trPr>
          <w:trHeight w:val="264"/>
        </w:trPr>
        <w:tc>
          <w:tcPr>
            <w:tcW w:w="581" w:type="dxa"/>
            <w:tcBorders>
              <w:top w:val="single" w:sz="4" w:space="0" w:color="auto"/>
              <w:left w:val="single" w:sz="4"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2007</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234</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177</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52</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301</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153</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187</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272</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151</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1527</w:t>
            </w:r>
          </w:p>
        </w:tc>
      </w:tr>
      <w:tr>
        <w:tblPrEx>
          <w:tblW w:w="7739" w:type="dxa"/>
          <w:tblInd w:w="790" w:type="dxa"/>
          <w:tblCellMar>
            <w:left w:w="70" w:type="dxa"/>
            <w:right w:w="70" w:type="dxa"/>
          </w:tblCellMar>
        </w:tblPrEx>
        <w:trPr>
          <w:trHeight w:val="264"/>
        </w:trPr>
        <w:tc>
          <w:tcPr>
            <w:tcW w:w="581" w:type="dxa"/>
            <w:tcBorders>
              <w:top w:val="nil"/>
              <w:left w:val="single" w:sz="4"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Iný zdroj</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2008</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280</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322</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120</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300</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223</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267</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278</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90</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1880</w:t>
            </w:r>
          </w:p>
        </w:tc>
      </w:tr>
      <w:tr>
        <w:tblPrEx>
          <w:tblW w:w="7739" w:type="dxa"/>
          <w:tblInd w:w="790" w:type="dxa"/>
          <w:tblCellMar>
            <w:left w:w="70" w:type="dxa"/>
            <w:right w:w="70" w:type="dxa"/>
          </w:tblCellMar>
        </w:tblPrEx>
        <w:trPr>
          <w:trHeight w:val="276"/>
        </w:trPr>
        <w:tc>
          <w:tcPr>
            <w:tcW w:w="581" w:type="dxa"/>
            <w:tcBorders>
              <w:top w:val="nil"/>
              <w:left w:val="single" w:sz="4" w:space="0" w:color="auto"/>
              <w:bottom w:val="single" w:sz="8"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585" w:type="dxa"/>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2009</w:t>
            </w:r>
          </w:p>
        </w:tc>
        <w:tc>
          <w:tcPr>
            <w:tcW w:w="585" w:type="dxa"/>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404</w:t>
            </w:r>
          </w:p>
        </w:tc>
        <w:tc>
          <w:tcPr>
            <w:tcW w:w="670"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446</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345</w:t>
            </w:r>
          </w:p>
        </w:tc>
        <w:tc>
          <w:tcPr>
            <w:tcW w:w="67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336</w:t>
            </w:r>
          </w:p>
        </w:tc>
        <w:tc>
          <w:tcPr>
            <w:tcW w:w="585" w:type="dxa"/>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240</w:t>
            </w:r>
          </w:p>
        </w:tc>
        <w:tc>
          <w:tcPr>
            <w:tcW w:w="550" w:type="dxa"/>
            <w:gridSpan w:val="3"/>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365</w:t>
            </w:r>
          </w:p>
        </w:tc>
        <w:tc>
          <w:tcPr>
            <w:tcW w:w="600"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474</w:t>
            </w:r>
          </w:p>
        </w:tc>
        <w:tc>
          <w:tcPr>
            <w:tcW w:w="640"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574</w:t>
            </w:r>
          </w:p>
        </w:tc>
        <w:tc>
          <w:tcPr>
            <w:tcW w:w="865"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18" w:type="dxa"/>
            <w:gridSpan w:val="2"/>
            <w:tcBorders>
              <w:top w:val="nil"/>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3184</w:t>
            </w:r>
          </w:p>
        </w:tc>
      </w:tr>
      <w:tr>
        <w:tblPrEx>
          <w:tblW w:w="7739" w:type="dxa"/>
          <w:tblInd w:w="790" w:type="dxa"/>
          <w:tblCellMar>
            <w:left w:w="70" w:type="dxa"/>
            <w:right w:w="70" w:type="dxa"/>
          </w:tblCellMar>
        </w:tblPrEx>
        <w:trPr>
          <w:trHeight w:val="264"/>
        </w:trPr>
        <w:tc>
          <w:tcPr>
            <w:tcW w:w="581" w:type="dxa"/>
            <w:tcBorders>
              <w:top w:val="single" w:sz="8" w:space="0" w:color="auto"/>
              <w:left w:val="single" w:sz="4"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585" w:type="dxa"/>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2007</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621</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376</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363</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558</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438</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461</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754</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435</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277</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4283</w:t>
            </w:r>
          </w:p>
        </w:tc>
      </w:tr>
      <w:tr>
        <w:tblPrEx>
          <w:tblW w:w="7739" w:type="dxa"/>
          <w:tblInd w:w="790" w:type="dxa"/>
          <w:tblCellMar>
            <w:left w:w="70" w:type="dxa"/>
            <w:right w:w="70" w:type="dxa"/>
          </w:tblCellMar>
        </w:tblPrEx>
        <w:trPr>
          <w:trHeight w:val="264"/>
        </w:trPr>
        <w:tc>
          <w:tcPr>
            <w:tcW w:w="581" w:type="dxa"/>
            <w:tcBorders>
              <w:top w:val="nil"/>
              <w:left w:val="single" w:sz="4"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Spolu</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2008</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634</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490</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383</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518</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439</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687</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776</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329</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362</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4918</w:t>
            </w:r>
          </w:p>
        </w:tc>
      </w:tr>
      <w:tr>
        <w:tblPrEx>
          <w:tblW w:w="7739" w:type="dxa"/>
          <w:tblInd w:w="790" w:type="dxa"/>
          <w:tblCellMar>
            <w:left w:w="70" w:type="dxa"/>
            <w:right w:w="70" w:type="dxa"/>
          </w:tblCellMar>
        </w:tblPrEx>
        <w:trPr>
          <w:trHeight w:val="264"/>
        </w:trPr>
        <w:tc>
          <w:tcPr>
            <w:tcW w:w="58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2009</w:t>
            </w:r>
          </w:p>
        </w:tc>
        <w:tc>
          <w:tcPr>
            <w:tcW w:w="585" w:type="dxa"/>
            <w:tcBorders>
              <w:top w:val="single" w:sz="4"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1025</w:t>
            </w:r>
          </w:p>
        </w:tc>
        <w:tc>
          <w:tcPr>
            <w:tcW w:w="67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620</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608</w:t>
            </w:r>
          </w:p>
        </w:tc>
        <w:tc>
          <w:tcPr>
            <w:tcW w:w="67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571</w:t>
            </w:r>
          </w:p>
        </w:tc>
        <w:tc>
          <w:tcPr>
            <w:tcW w:w="585"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521</w:t>
            </w:r>
          </w:p>
        </w:tc>
        <w:tc>
          <w:tcPr>
            <w:tcW w:w="550"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720</w:t>
            </w:r>
          </w:p>
        </w:tc>
        <w:tc>
          <w:tcPr>
            <w:tcW w:w="60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840</w:t>
            </w:r>
          </w:p>
        </w:tc>
        <w:tc>
          <w:tcPr>
            <w:tcW w:w="640"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847</w:t>
            </w:r>
          </w:p>
        </w:tc>
        <w:tc>
          <w:tcPr>
            <w:tcW w:w="865"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457</w:t>
            </w:r>
          </w:p>
        </w:tc>
        <w:tc>
          <w:tcPr>
            <w:tcW w:w="818"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6209</w:t>
            </w:r>
          </w:p>
        </w:tc>
      </w:tr>
    </w:tbl>
    <w:p w:rsidR="007C663A" w:rsidP="00A97669">
      <w:pPr>
        <w:bidi w:val="0"/>
        <w:jc w:val="both"/>
        <w:rPr>
          <w:rFonts w:ascii="Arial" w:hAnsi="Arial" w:cs="Arial"/>
        </w:rPr>
      </w:pPr>
      <w:r w:rsidR="00A97669">
        <w:rPr>
          <w:rFonts w:ascii="Arial" w:hAnsi="Arial" w:cs="Arial"/>
        </w:rPr>
        <w:tab/>
      </w:r>
    </w:p>
    <w:p w:rsidR="00A97669" w:rsidP="003E7C94">
      <w:pPr>
        <w:bidi w:val="0"/>
        <w:ind w:left="708" w:firstLine="708"/>
        <w:jc w:val="both"/>
        <w:rPr>
          <w:rFonts w:ascii="Arial" w:hAnsi="Arial" w:cs="Arial"/>
        </w:rPr>
      </w:pPr>
      <w:r>
        <w:rPr>
          <w:rFonts w:ascii="Arial" w:hAnsi="Arial" w:cs="Arial"/>
        </w:rPr>
        <w:t>Z prehľadu vyplýva, že v porovnaní s rokom 200</w:t>
      </w:r>
      <w:r w:rsidR="003E7C94">
        <w:rPr>
          <w:rFonts w:ascii="Arial" w:hAnsi="Arial" w:cs="Arial"/>
        </w:rPr>
        <w:t xml:space="preserve">7 </w:t>
      </w:r>
      <w:r>
        <w:rPr>
          <w:rFonts w:ascii="Arial" w:hAnsi="Arial" w:cs="Arial"/>
        </w:rPr>
        <w:t>v</w:t>
      </w:r>
      <w:r w:rsidR="003E7C94">
        <w:rPr>
          <w:rFonts w:ascii="Arial" w:hAnsi="Arial" w:cs="Arial"/>
        </w:rPr>
        <w:t> </w:t>
      </w:r>
      <w:r>
        <w:rPr>
          <w:rFonts w:ascii="Arial" w:hAnsi="Arial" w:cs="Arial"/>
        </w:rPr>
        <w:t>rok</w:t>
      </w:r>
      <w:r w:rsidR="003E7C94">
        <w:rPr>
          <w:rFonts w:ascii="Arial" w:hAnsi="Arial" w:cs="Arial"/>
        </w:rPr>
        <w:t xml:space="preserve">och 2008 </w:t>
      </w:r>
      <w:r w:rsidR="007F19E9">
        <w:rPr>
          <w:rFonts w:ascii="Arial" w:hAnsi="Arial" w:cs="Arial"/>
        </w:rPr>
        <w:t xml:space="preserve">           </w:t>
      </w:r>
      <w:r w:rsidR="003E7C94">
        <w:rPr>
          <w:rFonts w:ascii="Arial" w:hAnsi="Arial" w:cs="Arial"/>
        </w:rPr>
        <w:t xml:space="preserve">a </w:t>
      </w:r>
      <w:r>
        <w:rPr>
          <w:rFonts w:ascii="Arial" w:hAnsi="Arial" w:cs="Arial"/>
        </w:rPr>
        <w:t xml:space="preserve"> 2009 došlo k výraznejšiemu nárastu počtu podnetov. K tomuto došlo v dôsledku toho, že prokurátori častejšie vstupovali do začatých občianskosúdnych konaní a taktiež z toho dôvodu, že čoraz väčšou mierou </w:t>
      </w:r>
      <w:r w:rsidR="002321E3">
        <w:rPr>
          <w:rFonts w:ascii="Arial" w:hAnsi="Arial" w:cs="Arial"/>
        </w:rPr>
        <w:t xml:space="preserve">   </w:t>
      </w:r>
      <w:r>
        <w:rPr>
          <w:rFonts w:ascii="Arial" w:hAnsi="Arial" w:cs="Arial"/>
        </w:rPr>
        <w:t xml:space="preserve">sa na vybavovaní podnetov na podanie mimoriadneho dovolania podieľajú </w:t>
      </w:r>
      <w:r w:rsidR="002321E3">
        <w:rPr>
          <w:rFonts w:ascii="Arial" w:hAnsi="Arial" w:cs="Arial"/>
        </w:rPr>
        <w:t xml:space="preserve">    </w:t>
      </w:r>
      <w:r>
        <w:rPr>
          <w:rFonts w:ascii="Arial" w:hAnsi="Arial" w:cs="Arial"/>
        </w:rPr>
        <w:t xml:space="preserve">aj podriadené prokuratúry. </w:t>
      </w:r>
    </w:p>
    <w:p w:rsidR="00A97669" w:rsidP="00A97669">
      <w:pPr>
        <w:bidi w:val="0"/>
        <w:jc w:val="both"/>
        <w:rPr>
          <w:rFonts w:ascii="Arial" w:hAnsi="Arial" w:cs="Arial"/>
        </w:rPr>
      </w:pPr>
    </w:p>
    <w:p w:rsidR="005017AF" w:rsidP="00A97669">
      <w:pPr>
        <w:bidi w:val="0"/>
        <w:jc w:val="both"/>
        <w:rPr>
          <w:rFonts w:ascii="Arial" w:hAnsi="Arial" w:cs="Arial"/>
        </w:rPr>
      </w:pPr>
    </w:p>
    <w:p w:rsidR="009918F6" w:rsidP="009918F6">
      <w:pPr>
        <w:numPr>
          <w:ilvl w:val="2"/>
          <w:numId w:val="22"/>
        </w:numPr>
        <w:bidi w:val="0"/>
        <w:jc w:val="both"/>
        <w:rPr>
          <w:rFonts w:ascii="Arial" w:hAnsi="Arial" w:cs="Arial"/>
          <w:b/>
        </w:rPr>
      </w:pPr>
      <w:r w:rsidR="00A97669">
        <w:rPr>
          <w:rFonts w:ascii="Arial" w:hAnsi="Arial" w:cs="Arial"/>
          <w:b/>
        </w:rPr>
        <w:t xml:space="preserve">Počet </w:t>
      </w:r>
      <w:r w:rsidR="009112E7">
        <w:rPr>
          <w:rFonts w:ascii="Arial" w:hAnsi="Arial" w:cs="Arial"/>
          <w:b/>
        </w:rPr>
        <w:t xml:space="preserve"> </w:t>
      </w:r>
      <w:r w:rsidR="00A97669">
        <w:rPr>
          <w:rFonts w:ascii="Arial" w:hAnsi="Arial" w:cs="Arial"/>
          <w:b/>
        </w:rPr>
        <w:t>návrhov</w:t>
      </w:r>
      <w:r w:rsidR="009112E7">
        <w:rPr>
          <w:rFonts w:ascii="Arial" w:hAnsi="Arial" w:cs="Arial"/>
          <w:b/>
        </w:rPr>
        <w:t xml:space="preserve"> </w:t>
      </w:r>
      <w:r w:rsidR="00A97669">
        <w:rPr>
          <w:rFonts w:ascii="Arial" w:hAnsi="Arial" w:cs="Arial"/>
          <w:b/>
        </w:rPr>
        <w:t xml:space="preserve"> na </w:t>
      </w:r>
      <w:r w:rsidR="009112E7">
        <w:rPr>
          <w:rFonts w:ascii="Arial" w:hAnsi="Arial" w:cs="Arial"/>
          <w:b/>
        </w:rPr>
        <w:t xml:space="preserve"> </w:t>
      </w:r>
      <w:r w:rsidR="00A97669">
        <w:rPr>
          <w:rFonts w:ascii="Arial" w:hAnsi="Arial" w:cs="Arial"/>
          <w:b/>
        </w:rPr>
        <w:t xml:space="preserve">začatie </w:t>
      </w:r>
      <w:r w:rsidR="009112E7">
        <w:rPr>
          <w:rFonts w:ascii="Arial" w:hAnsi="Arial" w:cs="Arial"/>
          <w:b/>
        </w:rPr>
        <w:t xml:space="preserve"> </w:t>
      </w:r>
      <w:r w:rsidR="00A97669">
        <w:rPr>
          <w:rFonts w:ascii="Arial" w:hAnsi="Arial" w:cs="Arial"/>
          <w:b/>
        </w:rPr>
        <w:t xml:space="preserve">konania </w:t>
      </w:r>
      <w:r w:rsidR="009112E7">
        <w:rPr>
          <w:rFonts w:ascii="Arial" w:hAnsi="Arial" w:cs="Arial"/>
          <w:b/>
        </w:rPr>
        <w:t xml:space="preserve"> </w:t>
      </w:r>
      <w:r w:rsidR="00A97669">
        <w:rPr>
          <w:rFonts w:ascii="Arial" w:hAnsi="Arial" w:cs="Arial"/>
          <w:b/>
        </w:rPr>
        <w:t xml:space="preserve">pred </w:t>
      </w:r>
      <w:r w:rsidR="009112E7">
        <w:rPr>
          <w:rFonts w:ascii="Arial" w:hAnsi="Arial" w:cs="Arial"/>
          <w:b/>
        </w:rPr>
        <w:t xml:space="preserve"> </w:t>
      </w:r>
      <w:r w:rsidR="00A97669">
        <w:rPr>
          <w:rFonts w:ascii="Arial" w:hAnsi="Arial" w:cs="Arial"/>
          <w:b/>
        </w:rPr>
        <w:t xml:space="preserve">súdom, </w:t>
      </w:r>
      <w:r w:rsidR="009112E7">
        <w:rPr>
          <w:rFonts w:ascii="Arial" w:hAnsi="Arial" w:cs="Arial"/>
          <w:b/>
        </w:rPr>
        <w:t xml:space="preserve"> </w:t>
      </w:r>
      <w:r w:rsidR="00A97669">
        <w:rPr>
          <w:rFonts w:ascii="Arial" w:hAnsi="Arial" w:cs="Arial"/>
          <w:b/>
        </w:rPr>
        <w:t xml:space="preserve">druhy </w:t>
      </w:r>
      <w:r w:rsidR="009112E7">
        <w:rPr>
          <w:rFonts w:ascii="Arial" w:hAnsi="Arial" w:cs="Arial"/>
          <w:b/>
        </w:rPr>
        <w:t xml:space="preserve"> </w:t>
      </w:r>
      <w:r w:rsidR="00A97669">
        <w:rPr>
          <w:rFonts w:ascii="Arial" w:hAnsi="Arial" w:cs="Arial"/>
          <w:b/>
        </w:rPr>
        <w:t xml:space="preserve">návrhov   </w:t>
      </w:r>
      <w:r>
        <w:rPr>
          <w:rFonts w:ascii="Arial" w:hAnsi="Arial" w:cs="Arial"/>
          <w:b/>
        </w:rPr>
        <w:t xml:space="preserve">  </w:t>
      </w:r>
    </w:p>
    <w:p w:rsidR="00A97669" w:rsidP="009918F6">
      <w:pPr>
        <w:bidi w:val="0"/>
        <w:ind w:left="708"/>
        <w:jc w:val="both"/>
        <w:rPr>
          <w:rFonts w:ascii="Arial" w:hAnsi="Arial" w:cs="Arial"/>
          <w:b/>
        </w:rPr>
      </w:pPr>
      <w:r w:rsidR="009918F6">
        <w:rPr>
          <w:rFonts w:ascii="Arial" w:hAnsi="Arial" w:cs="Arial"/>
          <w:b/>
        </w:rPr>
        <w:t xml:space="preserve">           </w:t>
      </w:r>
      <w:r>
        <w:rPr>
          <w:rFonts w:ascii="Arial" w:hAnsi="Arial" w:cs="Arial"/>
          <w:b/>
        </w:rPr>
        <w:t>a výsledok konania na súde</w:t>
      </w:r>
    </w:p>
    <w:p w:rsidR="00A97669" w:rsidP="00A97669">
      <w:pPr>
        <w:bidi w:val="0"/>
        <w:ind w:left="900" w:hanging="900"/>
        <w:jc w:val="both"/>
        <w:rPr>
          <w:rFonts w:ascii="Arial" w:hAnsi="Arial" w:cs="Arial"/>
          <w:b/>
        </w:rPr>
      </w:pPr>
    </w:p>
    <w:p w:rsidR="00A97669" w:rsidP="00EA6FBC">
      <w:pPr>
        <w:bidi w:val="0"/>
        <w:ind w:left="708" w:firstLine="702"/>
        <w:jc w:val="both"/>
        <w:rPr>
          <w:rFonts w:ascii="Arial" w:hAnsi="Arial" w:cs="Arial"/>
        </w:rPr>
      </w:pPr>
      <w:r>
        <w:rPr>
          <w:rFonts w:ascii="Arial" w:hAnsi="Arial" w:cs="Arial"/>
        </w:rPr>
        <w:t>Prokurátori v roku 2009 podali celkom 110 návrhov na začatie konania pred súdom (v roku 2007 – 39, v roku 2008 – 79).</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Z hľadiska jednotlivých druhov návrhov na začatie konania išlo o tieto návrhy:</w:t>
      </w:r>
    </w:p>
    <w:p w:rsidR="00A97669" w:rsidP="00A97669">
      <w:pPr>
        <w:bidi w:val="0"/>
        <w:jc w:val="both"/>
        <w:rPr>
          <w:rFonts w:ascii="Arial" w:hAnsi="Arial" w:cs="Arial"/>
        </w:rPr>
      </w:pPr>
    </w:p>
    <w:p w:rsidR="00A97669" w:rsidP="00A97669">
      <w:pPr>
        <w:bidi w:val="0"/>
        <w:jc w:val="both"/>
        <w:rPr>
          <w:rFonts w:ascii="Arial" w:hAnsi="Arial" w:cs="Arial"/>
        </w:rPr>
      </w:pPr>
    </w:p>
    <w:tbl>
      <w:tblPr>
        <w:tblStyle w:val="TableNormal"/>
        <w:tblW w:w="8427" w:type="dxa"/>
        <w:tblInd w:w="790" w:type="dxa"/>
        <w:tblCellMar>
          <w:left w:w="70" w:type="dxa"/>
          <w:right w:w="70" w:type="dxa"/>
        </w:tblCellMar>
      </w:tblPr>
      <w:tblGrid>
        <w:gridCol w:w="1041"/>
        <w:gridCol w:w="759"/>
        <w:gridCol w:w="752"/>
        <w:gridCol w:w="741"/>
        <w:gridCol w:w="752"/>
        <w:gridCol w:w="275"/>
        <w:gridCol w:w="618"/>
        <w:gridCol w:w="106"/>
        <w:gridCol w:w="54"/>
        <w:gridCol w:w="842"/>
        <w:gridCol w:w="867"/>
        <w:gridCol w:w="852"/>
        <w:gridCol w:w="768"/>
      </w:tblGrid>
      <w:tr>
        <w:tblPrEx>
          <w:tblW w:w="8427" w:type="dxa"/>
          <w:tblInd w:w="790" w:type="dxa"/>
          <w:tblCellMar>
            <w:left w:w="70" w:type="dxa"/>
            <w:right w:w="70" w:type="dxa"/>
          </w:tblCellMar>
        </w:tblPrEx>
        <w:trPr>
          <w:trHeight w:val="276"/>
        </w:trPr>
        <w:tc>
          <w:tcPr>
            <w:tcW w:w="1041" w:type="dxa"/>
            <w:tcBorders>
              <w:top w:val="single" w:sz="4" w:space="0" w:color="auto"/>
              <w:left w:val="single" w:sz="4" w:space="0" w:color="auto"/>
              <w:bottom w:val="nil"/>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759" w:type="dxa"/>
            <w:tcBorders>
              <w:top w:val="single" w:sz="4" w:space="0" w:color="auto"/>
              <w:left w:val="nil"/>
              <w:bottom w:val="nil"/>
              <w:right w:val="nil"/>
            </w:tcBorders>
            <w:noWrap/>
            <w:textDirection w:val="lrTb"/>
            <w:vAlign w:val="bottom"/>
          </w:tcPr>
          <w:p w:rsidR="00A97669">
            <w:pPr>
              <w:bidi w:val="0"/>
              <w:jc w:val="center"/>
              <w:rPr>
                <w:rFonts w:ascii="Arial" w:hAnsi="Arial" w:cs="Arial"/>
                <w:sz w:val="20"/>
                <w:szCs w:val="20"/>
              </w:rPr>
            </w:pPr>
          </w:p>
        </w:tc>
        <w:tc>
          <w:tcPr>
            <w:tcW w:w="752" w:type="dxa"/>
            <w:tcBorders>
              <w:top w:val="single" w:sz="4" w:space="0" w:color="auto"/>
              <w:left w:val="nil"/>
              <w:bottom w:val="nil"/>
              <w:right w:val="nil"/>
            </w:tcBorders>
            <w:noWrap/>
            <w:textDirection w:val="lrTb"/>
            <w:vAlign w:val="bottom"/>
          </w:tcPr>
          <w:p w:rsidR="00A97669">
            <w:pPr>
              <w:bidi w:val="0"/>
              <w:jc w:val="center"/>
              <w:rPr>
                <w:rFonts w:ascii="Arial" w:hAnsi="Arial" w:cs="Arial"/>
                <w:sz w:val="20"/>
                <w:szCs w:val="20"/>
              </w:rPr>
            </w:pPr>
          </w:p>
        </w:tc>
        <w:tc>
          <w:tcPr>
            <w:tcW w:w="1768" w:type="dxa"/>
            <w:gridSpan w:val="3"/>
            <w:tcBorders>
              <w:top w:val="single" w:sz="4" w:space="0" w:color="auto"/>
              <w:left w:val="nil"/>
              <w:bottom w:val="nil"/>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Návrhy podľa</w:t>
            </w:r>
          </w:p>
        </w:tc>
        <w:tc>
          <w:tcPr>
            <w:tcW w:w="618" w:type="dxa"/>
            <w:tcBorders>
              <w:top w:val="single" w:sz="4" w:space="0" w:color="auto"/>
              <w:left w:val="nil"/>
              <w:bottom w:val="nil"/>
              <w:right w:val="nil"/>
            </w:tcBorders>
            <w:noWrap/>
            <w:textDirection w:val="lrTb"/>
            <w:vAlign w:val="bottom"/>
          </w:tcPr>
          <w:p w:rsidR="00A97669">
            <w:pPr>
              <w:bidi w:val="0"/>
              <w:ind w:right="-126"/>
              <w:jc w:val="center"/>
              <w:rPr>
                <w:rFonts w:ascii="Arial" w:hAnsi="Arial" w:cs="Arial"/>
                <w:sz w:val="20"/>
                <w:szCs w:val="20"/>
              </w:rPr>
            </w:pPr>
          </w:p>
        </w:tc>
        <w:tc>
          <w:tcPr>
            <w:tcW w:w="160" w:type="dxa"/>
            <w:gridSpan w:val="2"/>
            <w:tcBorders>
              <w:top w:val="single" w:sz="4" w:space="0" w:color="auto"/>
              <w:left w:val="nil"/>
              <w:bottom w:val="nil"/>
              <w:right w:val="nil"/>
            </w:tcBorders>
            <w:noWrap/>
            <w:textDirection w:val="lrTb"/>
            <w:vAlign w:val="bottom"/>
          </w:tcPr>
          <w:p w:rsidR="00A97669">
            <w:pPr>
              <w:bidi w:val="0"/>
              <w:ind w:left="-155" w:right="-181"/>
              <w:jc w:val="center"/>
              <w:rPr>
                <w:rFonts w:ascii="Arial" w:hAnsi="Arial" w:cs="Arial"/>
                <w:sz w:val="20"/>
                <w:szCs w:val="20"/>
              </w:rPr>
            </w:pPr>
          </w:p>
        </w:tc>
        <w:tc>
          <w:tcPr>
            <w:tcW w:w="842" w:type="dxa"/>
            <w:tcBorders>
              <w:top w:val="single" w:sz="4" w:space="0" w:color="auto"/>
              <w:left w:val="nil"/>
              <w:bottom w:val="nil"/>
              <w:right w:val="nil"/>
            </w:tcBorders>
            <w:noWrap/>
            <w:textDirection w:val="lrTb"/>
            <w:vAlign w:val="bottom"/>
          </w:tcPr>
          <w:p w:rsidR="00A97669">
            <w:pPr>
              <w:bidi w:val="0"/>
              <w:jc w:val="center"/>
              <w:rPr>
                <w:rFonts w:ascii="Arial" w:hAnsi="Arial" w:cs="Arial"/>
                <w:sz w:val="20"/>
                <w:szCs w:val="20"/>
              </w:rPr>
            </w:pPr>
          </w:p>
        </w:tc>
        <w:tc>
          <w:tcPr>
            <w:tcW w:w="867" w:type="dxa"/>
            <w:tcBorders>
              <w:top w:val="single" w:sz="4" w:space="0" w:color="auto"/>
              <w:left w:val="nil"/>
              <w:bottom w:val="nil"/>
              <w:right w:val="nil"/>
            </w:tcBorders>
            <w:noWrap/>
            <w:textDirection w:val="lrTb"/>
            <w:vAlign w:val="bottom"/>
          </w:tcPr>
          <w:p w:rsidR="00A97669">
            <w:pPr>
              <w:bidi w:val="0"/>
              <w:jc w:val="center"/>
              <w:rPr>
                <w:rFonts w:ascii="Arial" w:hAnsi="Arial" w:cs="Arial"/>
                <w:sz w:val="20"/>
                <w:szCs w:val="20"/>
              </w:rPr>
            </w:pPr>
          </w:p>
        </w:tc>
        <w:tc>
          <w:tcPr>
            <w:tcW w:w="852" w:type="dxa"/>
            <w:tcBorders>
              <w:top w:val="single" w:sz="4" w:space="0" w:color="auto"/>
              <w:left w:val="nil"/>
              <w:bottom w:val="nil"/>
              <w:right w:val="nil"/>
            </w:tcBorders>
            <w:noWrap/>
            <w:textDirection w:val="lrTb"/>
            <w:vAlign w:val="bottom"/>
          </w:tcPr>
          <w:p w:rsidR="00A97669">
            <w:pPr>
              <w:bidi w:val="0"/>
              <w:jc w:val="center"/>
              <w:rPr>
                <w:rFonts w:ascii="Arial" w:hAnsi="Arial" w:cs="Arial"/>
                <w:sz w:val="20"/>
                <w:szCs w:val="20"/>
              </w:rPr>
            </w:pPr>
          </w:p>
        </w:tc>
        <w:tc>
          <w:tcPr>
            <w:tcW w:w="768" w:type="dxa"/>
            <w:tcBorders>
              <w:top w:val="single" w:sz="4" w:space="0" w:color="auto"/>
              <w:left w:val="nil"/>
              <w:bottom w:val="single" w:sz="8" w:space="0" w:color="auto"/>
              <w:right w:val="single" w:sz="4" w:space="0" w:color="auto"/>
            </w:tcBorders>
            <w:noWrap/>
            <w:textDirection w:val="lrTb"/>
            <w:vAlign w:val="bottom"/>
          </w:tcPr>
          <w:p w:rsidR="00A97669">
            <w:pPr>
              <w:bidi w:val="0"/>
              <w:jc w:val="center"/>
              <w:rPr>
                <w:rFonts w:ascii="Arial" w:hAnsi="Arial" w:cs="Arial"/>
                <w:sz w:val="20"/>
                <w:szCs w:val="20"/>
              </w:rPr>
            </w:pPr>
          </w:p>
        </w:tc>
      </w:tr>
      <w:tr>
        <w:tblPrEx>
          <w:tblW w:w="8427" w:type="dxa"/>
          <w:tblInd w:w="790" w:type="dxa"/>
          <w:tblCellMar>
            <w:left w:w="70" w:type="dxa"/>
            <w:right w:w="70" w:type="dxa"/>
          </w:tblCellMar>
        </w:tblPrEx>
        <w:trPr>
          <w:trHeight w:val="276"/>
        </w:trPr>
        <w:tc>
          <w:tcPr>
            <w:tcW w:w="1041" w:type="dxa"/>
            <w:tcBorders>
              <w:top w:val="nil"/>
              <w:left w:val="single" w:sz="4" w:space="0" w:color="auto"/>
              <w:bottom w:val="nil"/>
              <w:right w:val="single" w:sz="8"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Kraj</w:t>
            </w:r>
          </w:p>
        </w:tc>
        <w:tc>
          <w:tcPr>
            <w:tcW w:w="759" w:type="dxa"/>
            <w:tcBorders>
              <w:top w:val="single" w:sz="8" w:space="0" w:color="auto"/>
              <w:left w:val="nil"/>
              <w:bottom w:val="nil"/>
              <w:right w:val="nil"/>
            </w:tcBorders>
            <w:noWrap/>
            <w:textDirection w:val="lrTb"/>
            <w:vAlign w:val="bottom"/>
          </w:tcPr>
          <w:p w:rsidR="00A97669">
            <w:pPr>
              <w:bidi w:val="0"/>
              <w:rPr>
                <w:rFonts w:ascii="Arial" w:hAnsi="Arial" w:cs="Arial"/>
                <w:sz w:val="20"/>
                <w:szCs w:val="20"/>
              </w:rPr>
            </w:pPr>
            <w:r w:rsidR="00210D47">
              <w:rPr>
                <w:rFonts w:ascii="Arial" w:hAnsi="Arial" w:cs="Arial"/>
                <w:sz w:val="20"/>
                <w:szCs w:val="20"/>
              </w:rPr>
              <w:t>§</w:t>
            </w:r>
            <w:r>
              <w:rPr>
                <w:rFonts w:ascii="Arial" w:hAnsi="Arial" w:cs="Arial"/>
                <w:sz w:val="20"/>
                <w:szCs w:val="20"/>
              </w:rPr>
              <w:t>35/1a</w:t>
            </w:r>
          </w:p>
        </w:tc>
        <w:tc>
          <w:tcPr>
            <w:tcW w:w="752" w:type="dxa"/>
            <w:tcBorders>
              <w:top w:val="single" w:sz="8" w:space="0" w:color="auto"/>
              <w:left w:val="single" w:sz="4" w:space="0" w:color="auto"/>
              <w:bottom w:val="nil"/>
              <w:right w:val="nil"/>
            </w:tcBorders>
            <w:noWrap/>
            <w:textDirection w:val="lrTb"/>
            <w:vAlign w:val="bottom"/>
          </w:tcPr>
          <w:p w:rsidR="00A97669">
            <w:pPr>
              <w:bidi w:val="0"/>
              <w:rPr>
                <w:rFonts w:ascii="Arial" w:hAnsi="Arial" w:cs="Arial"/>
                <w:sz w:val="20"/>
                <w:szCs w:val="20"/>
              </w:rPr>
            </w:pPr>
            <w:r w:rsidR="00210D47">
              <w:rPr>
                <w:rFonts w:ascii="Arial" w:hAnsi="Arial" w:cs="Arial"/>
                <w:sz w:val="20"/>
                <w:szCs w:val="20"/>
              </w:rPr>
              <w:t>§</w:t>
            </w:r>
            <w:r>
              <w:rPr>
                <w:rFonts w:ascii="Arial" w:hAnsi="Arial" w:cs="Arial"/>
                <w:sz w:val="20"/>
                <w:szCs w:val="20"/>
              </w:rPr>
              <w:t>35/1</w:t>
            </w:r>
          </w:p>
        </w:tc>
        <w:tc>
          <w:tcPr>
            <w:tcW w:w="741" w:type="dxa"/>
            <w:tcBorders>
              <w:top w:val="single" w:sz="8" w:space="0" w:color="auto"/>
              <w:left w:val="single" w:sz="4" w:space="0" w:color="auto"/>
              <w:bottom w:val="nil"/>
              <w:right w:val="nil"/>
            </w:tcBorders>
            <w:noWrap/>
            <w:textDirection w:val="lrTb"/>
            <w:vAlign w:val="bottom"/>
          </w:tcPr>
          <w:p w:rsidR="00A97669">
            <w:pPr>
              <w:bidi w:val="0"/>
              <w:rPr>
                <w:rFonts w:ascii="Arial" w:hAnsi="Arial" w:cs="Arial"/>
                <w:sz w:val="20"/>
                <w:szCs w:val="20"/>
              </w:rPr>
            </w:pPr>
            <w:r w:rsidR="00210D47">
              <w:rPr>
                <w:rFonts w:ascii="Arial" w:hAnsi="Arial" w:cs="Arial"/>
                <w:sz w:val="20"/>
                <w:szCs w:val="20"/>
              </w:rPr>
              <w:t>§</w:t>
            </w:r>
            <w:r>
              <w:rPr>
                <w:rFonts w:ascii="Arial" w:hAnsi="Arial" w:cs="Arial"/>
                <w:sz w:val="20"/>
                <w:szCs w:val="20"/>
              </w:rPr>
              <w:t>35/1c</w:t>
            </w:r>
          </w:p>
        </w:tc>
        <w:tc>
          <w:tcPr>
            <w:tcW w:w="752" w:type="dxa"/>
            <w:tcBorders>
              <w:top w:val="single" w:sz="8" w:space="0" w:color="auto"/>
              <w:left w:val="single" w:sz="4" w:space="0" w:color="auto"/>
              <w:bottom w:val="nil"/>
              <w:right w:val="nil"/>
            </w:tcBorders>
            <w:noWrap/>
            <w:textDirection w:val="lrTb"/>
            <w:vAlign w:val="bottom"/>
          </w:tcPr>
          <w:p w:rsidR="00A97669">
            <w:pPr>
              <w:bidi w:val="0"/>
              <w:rPr>
                <w:rFonts w:ascii="Arial" w:hAnsi="Arial" w:cs="Arial"/>
                <w:sz w:val="20"/>
                <w:szCs w:val="20"/>
              </w:rPr>
            </w:pPr>
            <w:r w:rsidR="00210D47">
              <w:rPr>
                <w:rFonts w:ascii="Arial" w:hAnsi="Arial" w:cs="Arial"/>
                <w:sz w:val="20"/>
                <w:szCs w:val="20"/>
              </w:rPr>
              <w:t>§</w:t>
            </w:r>
            <w:r>
              <w:rPr>
                <w:rFonts w:ascii="Arial" w:hAnsi="Arial" w:cs="Arial"/>
                <w:sz w:val="20"/>
                <w:szCs w:val="20"/>
              </w:rPr>
              <w:t>35/1d</w:t>
            </w:r>
          </w:p>
        </w:tc>
        <w:tc>
          <w:tcPr>
            <w:tcW w:w="999" w:type="dxa"/>
            <w:gridSpan w:val="3"/>
            <w:tcBorders>
              <w:top w:val="single" w:sz="8" w:space="0" w:color="auto"/>
              <w:left w:val="single" w:sz="4" w:space="0" w:color="auto"/>
              <w:bottom w:val="nil"/>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35/1e</w:t>
            </w:r>
          </w:p>
        </w:tc>
        <w:tc>
          <w:tcPr>
            <w:tcW w:w="896" w:type="dxa"/>
            <w:gridSpan w:val="2"/>
            <w:tcBorders>
              <w:top w:val="single" w:sz="8" w:space="0" w:color="auto"/>
              <w:left w:val="single" w:sz="4" w:space="0" w:color="auto"/>
              <w:bottom w:val="nil"/>
              <w:right w:val="nil"/>
            </w:tcBorders>
            <w:noWrap/>
            <w:textDirection w:val="lrTb"/>
            <w:vAlign w:val="bottom"/>
          </w:tcPr>
          <w:p w:rsidR="00A97669">
            <w:pPr>
              <w:bidi w:val="0"/>
              <w:rPr>
                <w:rFonts w:ascii="Arial" w:hAnsi="Arial" w:cs="Arial"/>
                <w:sz w:val="20"/>
                <w:szCs w:val="20"/>
              </w:rPr>
            </w:pPr>
            <w:r w:rsidR="00210D47">
              <w:rPr>
                <w:rFonts w:ascii="Arial" w:hAnsi="Arial" w:cs="Arial"/>
                <w:sz w:val="20"/>
                <w:szCs w:val="20"/>
              </w:rPr>
              <w:t>§</w:t>
            </w:r>
            <w:r>
              <w:rPr>
                <w:rFonts w:ascii="Arial" w:hAnsi="Arial" w:cs="Arial"/>
                <w:sz w:val="20"/>
                <w:szCs w:val="20"/>
              </w:rPr>
              <w:t>35/1f</w:t>
            </w:r>
          </w:p>
        </w:tc>
        <w:tc>
          <w:tcPr>
            <w:tcW w:w="867" w:type="dxa"/>
            <w:tcBorders>
              <w:top w:val="single" w:sz="8" w:space="0" w:color="auto"/>
              <w:left w:val="single" w:sz="4" w:space="0" w:color="auto"/>
              <w:bottom w:val="nil"/>
              <w:right w:val="nil"/>
            </w:tcBorders>
            <w:noWrap/>
            <w:textDirection w:val="lrTb"/>
            <w:vAlign w:val="bottom"/>
          </w:tcPr>
          <w:p w:rsidR="00A97669">
            <w:pPr>
              <w:bidi w:val="0"/>
              <w:rPr>
                <w:rFonts w:ascii="Arial" w:hAnsi="Arial" w:cs="Arial"/>
                <w:sz w:val="20"/>
                <w:szCs w:val="20"/>
              </w:rPr>
            </w:pPr>
            <w:r>
              <w:rPr>
                <w:rFonts w:ascii="Arial" w:hAnsi="Arial" w:cs="Arial"/>
                <w:sz w:val="20"/>
                <w:szCs w:val="20"/>
              </w:rPr>
              <w:t>§ 250zf</w:t>
            </w:r>
          </w:p>
        </w:tc>
        <w:tc>
          <w:tcPr>
            <w:tcW w:w="852" w:type="dxa"/>
            <w:tcBorders>
              <w:top w:val="single" w:sz="8" w:space="0" w:color="auto"/>
              <w:left w:val="single" w:sz="4" w:space="0" w:color="auto"/>
              <w:bottom w:val="nil"/>
              <w:right w:val="nil"/>
            </w:tcBorders>
            <w:noWrap/>
            <w:textDirection w:val="lrTb"/>
            <w:vAlign w:val="bottom"/>
          </w:tcPr>
          <w:p w:rsidR="00A97669">
            <w:pPr>
              <w:bidi w:val="0"/>
              <w:rPr>
                <w:rFonts w:ascii="Arial" w:hAnsi="Arial" w:cs="Arial"/>
                <w:sz w:val="20"/>
                <w:szCs w:val="20"/>
              </w:rPr>
            </w:pPr>
            <w:r>
              <w:rPr>
                <w:rFonts w:ascii="Arial" w:hAnsi="Arial" w:cs="Arial"/>
                <w:sz w:val="20"/>
                <w:szCs w:val="20"/>
              </w:rPr>
              <w:t>§250zfa</w:t>
            </w:r>
          </w:p>
        </w:tc>
        <w:tc>
          <w:tcPr>
            <w:tcW w:w="768" w:type="dxa"/>
            <w:tcBorders>
              <w:top w:val="nil"/>
              <w:left w:val="single" w:sz="8" w:space="0" w:color="auto"/>
              <w:bottom w:val="single" w:sz="8"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250t</w:t>
            </w:r>
          </w:p>
        </w:tc>
      </w:tr>
      <w:tr>
        <w:tblPrEx>
          <w:tblW w:w="8427" w:type="dxa"/>
          <w:tblInd w:w="790" w:type="dxa"/>
          <w:tblCellMar>
            <w:left w:w="70" w:type="dxa"/>
            <w:right w:w="70" w:type="dxa"/>
          </w:tblCellMar>
        </w:tblPrEx>
        <w:trPr>
          <w:trHeight w:val="264"/>
        </w:trPr>
        <w:tc>
          <w:tcPr>
            <w:tcW w:w="1041" w:type="dxa"/>
            <w:tcBorders>
              <w:top w:val="single" w:sz="8" w:space="0" w:color="auto"/>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Bratislava</w:t>
            </w:r>
          </w:p>
        </w:tc>
        <w:tc>
          <w:tcPr>
            <w:tcW w:w="759" w:type="dxa"/>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12</w:t>
            </w:r>
          </w:p>
        </w:tc>
        <w:tc>
          <w:tcPr>
            <w:tcW w:w="741" w:type="dxa"/>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1002" w:type="dxa"/>
            <w:gridSpan w:val="3"/>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867" w:type="dxa"/>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852" w:type="dxa"/>
            <w:tcBorders>
              <w:top w:val="single" w:sz="8" w:space="0" w:color="auto"/>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427" w:type="dxa"/>
          <w:tblInd w:w="790"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Trnava</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427" w:type="dxa"/>
          <w:tblInd w:w="790"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Trenčín</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427" w:type="dxa"/>
          <w:tblInd w:w="790"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Nitra</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r>
      <w:tr>
        <w:tblPrEx>
          <w:tblW w:w="8427" w:type="dxa"/>
          <w:tblInd w:w="790"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Žilina</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427" w:type="dxa"/>
          <w:tblInd w:w="790"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B.Bystrica</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427" w:type="dxa"/>
          <w:tblInd w:w="790"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Prešov</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427" w:type="dxa"/>
          <w:tblInd w:w="790"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Košice</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11</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r>
      <w:tr>
        <w:tblPrEx>
          <w:tblW w:w="8427" w:type="dxa"/>
          <w:tblInd w:w="790" w:type="dxa"/>
          <w:tblCellMar>
            <w:left w:w="70" w:type="dxa"/>
            <w:right w:w="70" w:type="dxa"/>
          </w:tblCellMar>
        </w:tblPrEx>
        <w:trPr>
          <w:trHeight w:val="264"/>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GP SR</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r>
      <w:tr>
        <w:tblPrEx>
          <w:tblW w:w="8427" w:type="dxa"/>
          <w:tblInd w:w="790" w:type="dxa"/>
          <w:tblCellMar>
            <w:left w:w="70" w:type="dxa"/>
            <w:right w:w="70" w:type="dxa"/>
          </w:tblCellMar>
        </w:tblPrEx>
        <w:trPr>
          <w:trHeight w:val="276"/>
        </w:trPr>
        <w:tc>
          <w:tcPr>
            <w:tcW w:w="1041" w:type="dxa"/>
            <w:tcBorders>
              <w:top w:val="nil"/>
              <w:left w:val="single" w:sz="4"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Spolu</w:t>
            </w:r>
          </w:p>
        </w:tc>
        <w:tc>
          <w:tcPr>
            <w:tcW w:w="759"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60</w:t>
            </w:r>
          </w:p>
        </w:tc>
        <w:tc>
          <w:tcPr>
            <w:tcW w:w="741"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w:t>
            </w:r>
          </w:p>
        </w:tc>
        <w:tc>
          <w:tcPr>
            <w:tcW w:w="7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893" w:type="dxa"/>
            <w:gridSpan w:val="2"/>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19</w:t>
            </w:r>
          </w:p>
        </w:tc>
        <w:tc>
          <w:tcPr>
            <w:tcW w:w="1002" w:type="dxa"/>
            <w:gridSpan w:val="3"/>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w:t>
            </w:r>
          </w:p>
        </w:tc>
        <w:tc>
          <w:tcPr>
            <w:tcW w:w="867"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w:t>
            </w:r>
          </w:p>
        </w:tc>
        <w:tc>
          <w:tcPr>
            <w:tcW w:w="852"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11</w:t>
            </w:r>
          </w:p>
        </w:tc>
        <w:tc>
          <w:tcPr>
            <w:tcW w:w="768"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3</w:t>
            </w:r>
          </w:p>
        </w:tc>
      </w:tr>
    </w:tbl>
    <w:p w:rsidR="00A97669" w:rsidP="00A97669">
      <w:pPr>
        <w:bidi w:val="0"/>
        <w:jc w:val="both"/>
        <w:rPr>
          <w:rFonts w:ascii="Arial" w:hAnsi="Arial" w:cs="Arial"/>
        </w:rPr>
      </w:pP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 xml:space="preserve">Z návrhov na začatie konania, ktoré prokurátori v roku 2009 podali, súdy zatiaľ rozhodli o 24 návrhoch na začatie konania. Vyhoveli 22 návrhom na začatie konania. V 1 veci bol návrh na začatie konania vzatý späť a v 1 veci návrhu na začatie konania súd nevyhovel. Opravný prostriedok však nebol podaný z dôvodu, že prokurátor po prehodnotení právneho stavu dospel k názoru, že rozhodnutie súdu je zákonné. </w:t>
      </w:r>
    </w:p>
    <w:p w:rsidR="00A97669" w:rsidP="00A97669">
      <w:pPr>
        <w:bidi w:val="0"/>
        <w:jc w:val="both"/>
        <w:rPr>
          <w:rFonts w:ascii="Arial" w:hAnsi="Arial" w:cs="Arial"/>
        </w:rPr>
      </w:pPr>
    </w:p>
    <w:p w:rsidR="00A97669" w:rsidP="006810CF">
      <w:pPr>
        <w:bidi w:val="0"/>
        <w:ind w:left="708" w:firstLine="702"/>
        <w:jc w:val="both"/>
        <w:rPr>
          <w:rFonts w:ascii="Arial" w:hAnsi="Arial" w:cs="Arial"/>
        </w:rPr>
      </w:pPr>
      <w:r>
        <w:rPr>
          <w:rFonts w:ascii="Arial" w:hAnsi="Arial" w:cs="Arial"/>
        </w:rPr>
        <w:t xml:space="preserve">Prehľad taktiež ukázal, že návrhová činnosť jednotlivých prokuratúr </w:t>
      </w:r>
      <w:r w:rsidR="00390262">
        <w:rPr>
          <w:rFonts w:ascii="Arial" w:hAnsi="Arial" w:cs="Arial"/>
        </w:rPr>
        <w:t xml:space="preserve">      </w:t>
      </w:r>
      <w:r>
        <w:rPr>
          <w:rFonts w:ascii="Arial" w:hAnsi="Arial" w:cs="Arial"/>
        </w:rPr>
        <w:t>je rozdielna a že niektoré prokuratúry v  oblasti návrhovej činnosti zaostávajú. Súčasne však poukázal na to, že konanie na súde o návrhoch prokurátorov, najmä vo veciach správneho súdnictva, je zdĺhavé, teda ochrana práv</w:t>
      </w:r>
      <w:r w:rsidR="006810CF">
        <w:rPr>
          <w:rFonts w:ascii="Arial" w:hAnsi="Arial" w:cs="Arial"/>
        </w:rPr>
        <w:t>,</w:t>
      </w:r>
      <w:r>
        <w:rPr>
          <w:rFonts w:ascii="Arial" w:hAnsi="Arial" w:cs="Arial"/>
        </w:rPr>
        <w:t xml:space="preserve"> najmä v prípadoch nevyhovenia protestu prokurátora</w:t>
      </w:r>
      <w:r w:rsidR="006810CF">
        <w:rPr>
          <w:rFonts w:ascii="Arial" w:hAnsi="Arial" w:cs="Arial"/>
        </w:rPr>
        <w:t>,</w:t>
      </w:r>
      <w:r>
        <w:rPr>
          <w:rFonts w:ascii="Arial" w:hAnsi="Arial" w:cs="Arial"/>
        </w:rPr>
        <w:t xml:space="preserve"> je tak výrazne oddialená. </w:t>
      </w:r>
    </w:p>
    <w:p w:rsidR="00A97669" w:rsidP="00A97669">
      <w:pPr>
        <w:bidi w:val="0"/>
        <w:jc w:val="both"/>
        <w:rPr>
          <w:rFonts w:ascii="Arial" w:hAnsi="Arial" w:cs="Arial"/>
        </w:rPr>
      </w:pPr>
    </w:p>
    <w:p w:rsidR="00A97669" w:rsidP="000D4D40">
      <w:pPr>
        <w:bidi w:val="0"/>
        <w:ind w:firstLine="708"/>
        <w:jc w:val="both"/>
        <w:rPr>
          <w:rFonts w:ascii="Arial" w:hAnsi="Arial" w:cs="Arial"/>
          <w:b/>
        </w:rPr>
      </w:pPr>
      <w:r w:rsidR="001C2FE1">
        <w:rPr>
          <w:rFonts w:ascii="Arial" w:hAnsi="Arial" w:cs="Arial"/>
          <w:b/>
        </w:rPr>
        <w:t>3.2.3</w:t>
      </w:r>
      <w:r>
        <w:rPr>
          <w:rFonts w:ascii="Arial" w:hAnsi="Arial" w:cs="Arial"/>
          <w:b/>
        </w:rPr>
        <w:t xml:space="preserve">   Počet vstupov do konania na súde, ich skladba</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Prehľad o počte vstupov prokurátora do začatého občianskeho súdneho konania uvádza tento prehľad:</w:t>
      </w:r>
    </w:p>
    <w:p w:rsidR="00A97669" w:rsidP="00A97669">
      <w:pPr>
        <w:bidi w:val="0"/>
        <w:jc w:val="both"/>
        <w:rPr>
          <w:rFonts w:ascii="Arial" w:hAnsi="Arial" w:cs="Arial"/>
        </w:rPr>
      </w:pPr>
    </w:p>
    <w:p w:rsidR="00A97669" w:rsidP="00A97669">
      <w:pPr>
        <w:bidi w:val="0"/>
        <w:jc w:val="both"/>
        <w:rPr>
          <w:rFonts w:ascii="Arial" w:hAnsi="Arial" w:cs="Arial"/>
        </w:rPr>
      </w:pPr>
    </w:p>
    <w:tbl>
      <w:tblPr>
        <w:tblStyle w:val="TableNormal"/>
        <w:tblW w:w="5911" w:type="dxa"/>
        <w:tblInd w:w="790" w:type="dxa"/>
        <w:tblCellMar>
          <w:left w:w="70" w:type="dxa"/>
          <w:right w:w="70" w:type="dxa"/>
        </w:tblCellMar>
      </w:tblPr>
      <w:tblGrid>
        <w:gridCol w:w="2071"/>
        <w:gridCol w:w="960"/>
        <w:gridCol w:w="960"/>
        <w:gridCol w:w="960"/>
        <w:gridCol w:w="960"/>
      </w:tblGrid>
      <w:tr>
        <w:tblPrEx>
          <w:tblW w:w="5911" w:type="dxa"/>
          <w:tblInd w:w="790" w:type="dxa"/>
          <w:tblCellMar>
            <w:left w:w="70" w:type="dxa"/>
            <w:right w:w="70" w:type="dxa"/>
          </w:tblCellMar>
        </w:tblPrEx>
        <w:trPr>
          <w:trHeight w:val="264"/>
        </w:trPr>
        <w:tc>
          <w:tcPr>
            <w:tcW w:w="2071" w:type="dxa"/>
            <w:tcBorders>
              <w:top w:val="single" w:sz="8" w:space="0" w:color="auto"/>
              <w:left w:val="single" w:sz="8" w:space="0" w:color="auto"/>
              <w:bottom w:val="nil"/>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Počet vstupov</w:t>
            </w:r>
          </w:p>
        </w:tc>
        <w:tc>
          <w:tcPr>
            <w:tcW w:w="960" w:type="dxa"/>
            <w:tcBorders>
              <w:top w:val="single" w:sz="8" w:space="0" w:color="auto"/>
              <w:left w:val="nil"/>
              <w:bottom w:val="single" w:sz="4" w:space="0" w:color="auto"/>
              <w:right w:val="nil"/>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w:t>
            </w:r>
          </w:p>
        </w:tc>
      </w:tr>
      <w:tr>
        <w:tblPrEx>
          <w:tblW w:w="5911" w:type="dxa"/>
          <w:tblInd w:w="790" w:type="dxa"/>
          <w:tblCellMar>
            <w:left w:w="70" w:type="dxa"/>
            <w:right w:w="70" w:type="dxa"/>
          </w:tblCellMar>
        </w:tblPrEx>
        <w:trPr>
          <w:trHeight w:val="264"/>
        </w:trPr>
        <w:tc>
          <w:tcPr>
            <w:tcW w:w="2071" w:type="dxa"/>
            <w:tcBorders>
              <w:top w:val="nil"/>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xml:space="preserve">K r a j </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2007</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2008</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2009</w:t>
            </w:r>
          </w:p>
        </w:tc>
        <w:tc>
          <w:tcPr>
            <w:tcW w:w="960" w:type="dxa"/>
            <w:tcBorders>
              <w:top w:val="nil"/>
              <w:left w:val="nil"/>
              <w:bottom w:val="single" w:sz="4" w:space="0" w:color="auto"/>
              <w:right w:val="single" w:sz="8"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 xml:space="preserve">Spolu </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Bratislava</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142</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174</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243</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559</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Trnava</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154</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218</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236</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608</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Trenčín</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141</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206</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209</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556</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Nitra</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192</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197</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240</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629</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Žilina</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112</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169</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143</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424</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B.Bystrica</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163</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224</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198</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585</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Prešov</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157</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171</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247</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575</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Košice</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246</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292</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278</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816</w:t>
            </w:r>
          </w:p>
        </w:tc>
      </w:tr>
      <w:tr>
        <w:tblPrEx>
          <w:tblW w:w="5911" w:type="dxa"/>
          <w:tblInd w:w="790" w:type="dxa"/>
          <w:tblCellMar>
            <w:left w:w="70" w:type="dxa"/>
            <w:right w:w="70" w:type="dxa"/>
          </w:tblCellMar>
        </w:tblPrEx>
        <w:trPr>
          <w:trHeight w:val="264"/>
        </w:trPr>
        <w:tc>
          <w:tcPr>
            <w:tcW w:w="2071" w:type="dxa"/>
            <w:tcBorders>
              <w:top w:val="single" w:sz="4" w:space="0" w:color="auto"/>
              <w:left w:val="single" w:sz="8" w:space="0" w:color="auto"/>
              <w:bottom w:val="single" w:sz="4"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GP SR</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2</w:t>
            </w:r>
          </w:p>
        </w:tc>
      </w:tr>
      <w:tr>
        <w:tblPrEx>
          <w:tblW w:w="5911" w:type="dxa"/>
          <w:tblInd w:w="790" w:type="dxa"/>
          <w:tblCellMar>
            <w:left w:w="70" w:type="dxa"/>
            <w:right w:w="70" w:type="dxa"/>
          </w:tblCellMar>
        </w:tblPrEx>
        <w:trPr>
          <w:trHeight w:val="276"/>
        </w:trPr>
        <w:tc>
          <w:tcPr>
            <w:tcW w:w="2071" w:type="dxa"/>
            <w:tcBorders>
              <w:top w:val="single" w:sz="4" w:space="0" w:color="auto"/>
              <w:left w:val="single" w:sz="8" w:space="0" w:color="auto"/>
              <w:bottom w:val="single" w:sz="8" w:space="0" w:color="auto"/>
              <w:right w:val="single" w:sz="4" w:space="0" w:color="auto"/>
            </w:tcBorders>
            <w:noWrap/>
            <w:textDirection w:val="lrTb"/>
            <w:vAlign w:val="bottom"/>
          </w:tcPr>
          <w:p w:rsidR="00A97669">
            <w:pPr>
              <w:bidi w:val="0"/>
              <w:rPr>
                <w:rFonts w:ascii="Arial" w:hAnsi="Arial" w:cs="Arial"/>
                <w:sz w:val="20"/>
                <w:szCs w:val="20"/>
              </w:rPr>
            </w:pPr>
            <w:r>
              <w:rPr>
                <w:rFonts w:ascii="Arial" w:hAnsi="Arial" w:cs="Arial"/>
                <w:sz w:val="20"/>
                <w:szCs w:val="20"/>
              </w:rPr>
              <w:t xml:space="preserve">Celkom </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1307</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1652</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1795</w:t>
            </w:r>
          </w:p>
        </w:tc>
        <w:tc>
          <w:tcPr>
            <w:tcW w:w="960" w:type="dxa"/>
            <w:tcBorders>
              <w:top w:val="nil"/>
              <w:left w:val="nil"/>
              <w:bottom w:val="single" w:sz="4" w:space="0" w:color="auto"/>
              <w:right w:val="single" w:sz="4" w:space="0" w:color="auto"/>
            </w:tcBorders>
            <w:noWrap/>
            <w:textDirection w:val="lrTb"/>
            <w:vAlign w:val="bottom"/>
          </w:tcPr>
          <w:p w:rsidR="00A97669">
            <w:pPr>
              <w:bidi w:val="0"/>
              <w:jc w:val="center"/>
              <w:rPr>
                <w:rFonts w:ascii="Arial" w:hAnsi="Arial" w:cs="Arial"/>
                <w:sz w:val="20"/>
                <w:szCs w:val="20"/>
              </w:rPr>
            </w:pPr>
            <w:r>
              <w:rPr>
                <w:rFonts w:ascii="Arial" w:hAnsi="Arial" w:cs="Arial"/>
                <w:sz w:val="20"/>
                <w:szCs w:val="20"/>
              </w:rPr>
              <w:t>4754</w:t>
            </w:r>
          </w:p>
        </w:tc>
      </w:tr>
    </w:tbl>
    <w:p w:rsidR="00A97669" w:rsidP="00A97669">
      <w:pPr>
        <w:bidi w:val="0"/>
        <w:jc w:val="both"/>
        <w:rPr>
          <w:rFonts w:ascii="Arial" w:hAnsi="Arial" w:cs="Arial"/>
        </w:rPr>
      </w:pPr>
    </w:p>
    <w:p w:rsidR="00D228D6"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 xml:space="preserve">Tradične najviac vstupov do začatého občianskeho súdneho konania prokurátori uskutočnili vo veciach spôsobilosti na právne úkony (927) </w:t>
      </w:r>
      <w:r w:rsidR="00D228D6">
        <w:rPr>
          <w:rFonts w:ascii="Arial" w:hAnsi="Arial" w:cs="Arial"/>
        </w:rPr>
        <w:t xml:space="preserve">         </w:t>
      </w:r>
      <w:r>
        <w:rPr>
          <w:rFonts w:ascii="Arial" w:hAnsi="Arial" w:cs="Arial"/>
        </w:rPr>
        <w:t>a vo veciach výchovy maloletých (739). V oboch kategóriách vecí ide o účastníkov konania, ktorí z hľadiska ich právneho postavenia sú veľmi zraniteľní, pretože v podstate osobne v týchto konania</w:t>
      </w:r>
      <w:r w:rsidR="003E7C94">
        <w:rPr>
          <w:rFonts w:ascii="Arial" w:hAnsi="Arial" w:cs="Arial"/>
        </w:rPr>
        <w:t>ch</w:t>
      </w:r>
      <w:r>
        <w:rPr>
          <w:rFonts w:ascii="Arial" w:hAnsi="Arial" w:cs="Arial"/>
        </w:rPr>
        <w:t xml:space="preserve"> nevystupujú (zastupujú ich opatrovníci), takže účasť prokurátora v týchto konania</w:t>
      </w:r>
      <w:r w:rsidR="003E7C94">
        <w:rPr>
          <w:rFonts w:ascii="Arial" w:hAnsi="Arial" w:cs="Arial"/>
        </w:rPr>
        <w:t>ch</w:t>
      </w:r>
      <w:r>
        <w:rPr>
          <w:rFonts w:ascii="Arial" w:hAnsi="Arial" w:cs="Arial"/>
        </w:rPr>
        <w:t xml:space="preserve"> je do značnej miery garanciou toho, že v postupe a rozhodovaní súdov nedôjde k porušeniu ich práv a zákonom chránených záujmov. Menej početné sú ostatné vstupy do konaní (vyhlásenie za mŕtveho – 70 vstupov,  veci opatrovnícke – 23 vstupov, konkurz a reštrukturalizácia – 14 vstupov, atď.). </w:t>
      </w:r>
    </w:p>
    <w:p w:rsidR="00A97669" w:rsidP="00A97669">
      <w:pPr>
        <w:bidi w:val="0"/>
        <w:jc w:val="both"/>
        <w:rPr>
          <w:rFonts w:ascii="Arial" w:hAnsi="Arial" w:cs="Arial"/>
        </w:rPr>
      </w:pPr>
    </w:p>
    <w:p w:rsidR="00A97669" w:rsidP="006810CF">
      <w:pPr>
        <w:bidi w:val="0"/>
        <w:ind w:left="708" w:firstLine="3"/>
        <w:jc w:val="both"/>
        <w:rPr>
          <w:rFonts w:ascii="Arial" w:hAnsi="Arial" w:cs="Arial"/>
        </w:rPr>
      </w:pPr>
      <w:r w:rsidR="00EA6FBC">
        <w:rPr>
          <w:rFonts w:ascii="Arial" w:hAnsi="Arial" w:cs="Arial"/>
        </w:rPr>
        <w:t xml:space="preserve">          </w:t>
      </w:r>
      <w:r w:rsidRPr="00EA6FBC">
        <w:rPr>
          <w:rFonts w:ascii="Arial" w:hAnsi="Arial" w:cs="Arial"/>
        </w:rPr>
        <w:t>Prokurátori vo veciach, v ktorých vs</w:t>
      </w:r>
      <w:r w:rsidR="00EA6FBC">
        <w:rPr>
          <w:rFonts w:ascii="Arial" w:hAnsi="Arial" w:cs="Arial"/>
        </w:rPr>
        <w:t xml:space="preserve">túpili do konania, vystupovali </w:t>
      </w:r>
      <w:r w:rsidRPr="00EA6FBC">
        <w:rPr>
          <w:rFonts w:ascii="Arial" w:hAnsi="Arial" w:cs="Arial"/>
        </w:rPr>
        <w:t xml:space="preserve">aktívne a v mnohých veciach, najmä vo veciach týkajúcich sa výchovy maloletých detí, využili poznatky, ktoré mali k dispozícii aj z trestnej agendy. Ich záverečným návrhom súdy spravidla vyhoveli. </w:t>
      </w:r>
      <w:r>
        <w:rPr>
          <w:rFonts w:ascii="Arial" w:hAnsi="Arial" w:cs="Arial"/>
        </w:rPr>
        <w:t xml:space="preserve">Ak rozhodnutie súdu prokurátori považovali za nesprávne, podávali odvolania. </w:t>
      </w:r>
    </w:p>
    <w:p w:rsidR="00A97669" w:rsidP="00A97669">
      <w:pPr>
        <w:bidi w:val="0"/>
        <w:jc w:val="both"/>
        <w:rPr>
          <w:rFonts w:ascii="Arial" w:hAnsi="Arial" w:cs="Arial"/>
        </w:rPr>
      </w:pPr>
    </w:p>
    <w:p w:rsidR="00A97669" w:rsidP="000D4D40">
      <w:pPr>
        <w:bidi w:val="0"/>
        <w:ind w:firstLine="708"/>
        <w:jc w:val="both"/>
        <w:rPr>
          <w:rFonts w:ascii="Arial" w:hAnsi="Arial" w:cs="Arial"/>
          <w:b/>
        </w:rPr>
      </w:pPr>
      <w:r w:rsidR="00BE0077">
        <w:rPr>
          <w:rFonts w:ascii="Arial" w:hAnsi="Arial" w:cs="Arial"/>
          <w:b/>
        </w:rPr>
        <w:t>3.2.4</w:t>
      </w:r>
      <w:r>
        <w:rPr>
          <w:rFonts w:ascii="Arial" w:hAnsi="Arial" w:cs="Arial"/>
          <w:b/>
        </w:rPr>
        <w:t xml:space="preserve">   Mimoriadne dovolanie generálneho prokurátora</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 xml:space="preserve">Vzhľadom na neustály nárast počtu podnetov na podanie mimoriadneho dovolania (§ 243e a nasl. OSP), generálny prokurátor svojim služobným predpisom splnomocnil na vybavovanie podnetov krajských prokurátorov, ktorí sú oprávnení, ak nie sú splnené podmienky na podanie mimoriadneho dovolania podnet odložiť, inak sú povinní spisový materiál predložiť generálnej prokuratúre s návrhom na podanie mimoriadneho dovolania. Na vybavovaní podnetov sa podieľajú aj okresné prokuratúry tým, že zabezpečujú súdne spisy a zaujímajú svoje stanoviská k podnetom, ktoré predkladajú krajským prokuratúram. </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Počet podnetov, počet mimoriadnych dovolaní a ich úspešnosť uvádza tento prehľad:</w:t>
      </w:r>
    </w:p>
    <w:p w:rsidR="00A97669" w:rsidP="00A97669">
      <w:pPr>
        <w:bidi w:val="0"/>
        <w:jc w:val="both"/>
        <w:rPr>
          <w:rFonts w:ascii="Arial" w:hAnsi="Arial" w:cs="Arial"/>
        </w:rPr>
      </w:pPr>
    </w:p>
    <w:tbl>
      <w:tblPr>
        <w:tblStyle w:val="TableNormal"/>
        <w:tblW w:w="707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720"/>
        <w:gridCol w:w="716"/>
        <w:gridCol w:w="716"/>
        <w:gridCol w:w="783"/>
      </w:tblGrid>
      <w:tr>
        <w:tblPrEx>
          <w:tblW w:w="707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4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rPr>
                <w:rFonts w:ascii="Times New Roman" w:hAnsi="Times New Roman"/>
                <w:b/>
                <w:sz w:val="20"/>
                <w:szCs w:val="20"/>
              </w:rPr>
            </w:pPr>
            <w:r w:rsidRPr="00C375AC">
              <w:rPr>
                <w:rFonts w:ascii="Times New Roman" w:hAnsi="Times New Roman"/>
                <w:b/>
                <w:sz w:val="20"/>
                <w:szCs w:val="20"/>
              </w:rPr>
              <w:t xml:space="preserve">    R o 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rPr>
                <w:rFonts w:ascii="Times New Roman" w:hAnsi="Times New Roman"/>
                <w:b/>
                <w:sz w:val="20"/>
                <w:szCs w:val="20"/>
              </w:rPr>
            </w:pPr>
            <w:r w:rsidRPr="00C375AC">
              <w:rPr>
                <w:rFonts w:ascii="Times New Roman" w:hAnsi="Times New Roman"/>
                <w:b/>
                <w:sz w:val="20"/>
                <w:szCs w:val="20"/>
              </w:rPr>
              <w:t>2007</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rPr>
                <w:rFonts w:ascii="Times New Roman" w:hAnsi="Times New Roman"/>
                <w:b/>
                <w:sz w:val="20"/>
                <w:szCs w:val="20"/>
              </w:rPr>
            </w:pPr>
            <w:r w:rsidRPr="00C375AC">
              <w:rPr>
                <w:rFonts w:ascii="Times New Roman" w:hAnsi="Times New Roman"/>
                <w:b/>
                <w:sz w:val="20"/>
                <w:szCs w:val="20"/>
              </w:rPr>
              <w:t>2008</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rPr>
                <w:rFonts w:ascii="Times New Roman" w:hAnsi="Times New Roman"/>
                <w:b/>
                <w:sz w:val="20"/>
                <w:szCs w:val="20"/>
              </w:rPr>
            </w:pPr>
            <w:r w:rsidRPr="00C375AC">
              <w:rPr>
                <w:rFonts w:ascii="Times New Roman" w:hAnsi="Times New Roman"/>
                <w:b/>
                <w:sz w:val="20"/>
                <w:szCs w:val="20"/>
              </w:rPr>
              <w:t>2009</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rPr>
                <w:rFonts w:ascii="Times New Roman" w:hAnsi="Times New Roman"/>
                <w:b/>
                <w:sz w:val="20"/>
                <w:szCs w:val="20"/>
              </w:rPr>
            </w:pPr>
            <w:r w:rsidRPr="00C375AC">
              <w:rPr>
                <w:rFonts w:ascii="Times New Roman" w:hAnsi="Times New Roman"/>
                <w:b/>
                <w:sz w:val="20"/>
                <w:szCs w:val="20"/>
              </w:rPr>
              <w:t>Spolu</w:t>
            </w:r>
          </w:p>
        </w:tc>
      </w:tr>
      <w:tr>
        <w:tblPrEx>
          <w:tblW w:w="7075" w:type="dxa"/>
          <w:tblInd w:w="828" w:type="dxa"/>
          <w:tblLook w:val="01E0"/>
        </w:tblPrEx>
        <w:tc>
          <w:tcPr>
            <w:tcW w:w="414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rPr>
                <w:rFonts w:ascii="Times New Roman" w:hAnsi="Times New Roman"/>
                <w:sz w:val="20"/>
                <w:szCs w:val="20"/>
              </w:rPr>
            </w:pPr>
            <w:r w:rsidRPr="00C375AC">
              <w:rPr>
                <w:rFonts w:ascii="Times New Roman" w:hAnsi="Times New Roman"/>
                <w:sz w:val="20"/>
                <w:szCs w:val="20"/>
              </w:rPr>
              <w:t>Nápad podnetov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1599</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1689</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1901</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5189</w:t>
            </w:r>
          </w:p>
        </w:tc>
      </w:tr>
      <w:tr>
        <w:tblPrEx>
          <w:tblW w:w="7075" w:type="dxa"/>
          <w:tblInd w:w="828" w:type="dxa"/>
          <w:tblLook w:val="01E0"/>
        </w:tblPrEx>
        <w:tc>
          <w:tcPr>
            <w:tcW w:w="414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rPr>
                <w:rFonts w:ascii="Times New Roman" w:hAnsi="Times New Roman"/>
                <w:sz w:val="20"/>
                <w:szCs w:val="20"/>
              </w:rPr>
            </w:pPr>
            <w:r w:rsidRPr="00C375AC">
              <w:rPr>
                <w:rFonts w:ascii="Times New Roman" w:hAnsi="Times New Roman"/>
                <w:sz w:val="20"/>
                <w:szCs w:val="20"/>
              </w:rPr>
              <w:t>Podané mimoriadne  dovolania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141</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153</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145</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439</w:t>
            </w:r>
          </w:p>
        </w:tc>
      </w:tr>
      <w:tr>
        <w:tblPrEx>
          <w:tblW w:w="7075" w:type="dxa"/>
          <w:tblInd w:w="828" w:type="dxa"/>
          <w:tblLook w:val="01E0"/>
        </w:tblPrEx>
        <w:tc>
          <w:tcPr>
            <w:tcW w:w="414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3060"/>
              </w:tabs>
              <w:bidi w:val="0"/>
              <w:ind w:right="-402"/>
              <w:rPr>
                <w:rFonts w:ascii="Times New Roman" w:hAnsi="Times New Roman"/>
                <w:sz w:val="20"/>
                <w:szCs w:val="20"/>
              </w:rPr>
            </w:pPr>
            <w:r w:rsidRPr="00C375AC">
              <w:rPr>
                <w:rFonts w:ascii="Times New Roman" w:hAnsi="Times New Roman"/>
                <w:sz w:val="20"/>
                <w:szCs w:val="20"/>
              </w:rPr>
              <w:t>Mimoriadnym dovolaniam vyhovené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70</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95</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113</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278</w:t>
            </w:r>
          </w:p>
        </w:tc>
      </w:tr>
      <w:tr>
        <w:tblPrEx>
          <w:tblW w:w="7075" w:type="dxa"/>
          <w:tblInd w:w="828" w:type="dxa"/>
          <w:tblLook w:val="01E0"/>
        </w:tblPrEx>
        <w:tc>
          <w:tcPr>
            <w:tcW w:w="414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1512"/>
                <w:tab w:val="left" w:pos="2772"/>
              </w:tabs>
              <w:bidi w:val="0"/>
              <w:rPr>
                <w:rFonts w:ascii="Times New Roman" w:hAnsi="Times New Roman"/>
                <w:sz w:val="20"/>
                <w:szCs w:val="20"/>
              </w:rPr>
            </w:pPr>
            <w:r w:rsidRPr="00C375AC">
              <w:rPr>
                <w:rFonts w:ascii="Times New Roman" w:hAnsi="Times New Roman"/>
                <w:sz w:val="20"/>
                <w:szCs w:val="20"/>
              </w:rPr>
              <w:t>Mimoriadne dovolania zamietnuté  (odmietnuté)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28</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20</w:t>
            </w:r>
          </w:p>
        </w:tc>
        <w:tc>
          <w:tcPr>
            <w:tcW w:w="716"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26</w:t>
            </w:r>
          </w:p>
        </w:tc>
        <w:tc>
          <w:tcPr>
            <w:tcW w:w="783" w:type="dxa"/>
            <w:tcBorders>
              <w:top w:val="single" w:sz="4" w:space="0" w:color="auto"/>
              <w:left w:val="single" w:sz="4" w:space="0" w:color="auto"/>
              <w:bottom w:val="single" w:sz="4" w:space="0" w:color="auto"/>
              <w:right w:val="single" w:sz="4" w:space="0" w:color="auto"/>
            </w:tcBorders>
            <w:textDirection w:val="lrTb"/>
            <w:vAlign w:val="top"/>
          </w:tcPr>
          <w:p w:rsidR="00A97669" w:rsidRPr="00C375AC" w:rsidP="00C375AC">
            <w:pPr>
              <w:tabs>
                <w:tab w:val="left" w:pos="828"/>
                <w:tab w:val="left" w:pos="2844"/>
              </w:tabs>
              <w:bidi w:val="0"/>
              <w:jc w:val="center"/>
              <w:rPr>
                <w:rFonts w:ascii="Times New Roman" w:hAnsi="Times New Roman"/>
                <w:sz w:val="20"/>
                <w:szCs w:val="20"/>
              </w:rPr>
            </w:pPr>
            <w:r w:rsidRPr="00C375AC">
              <w:rPr>
                <w:rFonts w:ascii="Times New Roman" w:hAnsi="Times New Roman"/>
                <w:sz w:val="20"/>
                <w:szCs w:val="20"/>
              </w:rPr>
              <w:t xml:space="preserve"> 74</w:t>
            </w:r>
          </w:p>
        </w:tc>
      </w:tr>
    </w:tbl>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V roku 2009 prokuratúra obdržala 1</w:t>
      </w:r>
      <w:r w:rsidR="00361944">
        <w:rPr>
          <w:rFonts w:ascii="Arial" w:hAnsi="Arial" w:cs="Arial"/>
        </w:rPr>
        <w:t xml:space="preserve"> </w:t>
      </w:r>
      <w:r>
        <w:rPr>
          <w:rFonts w:ascii="Arial" w:hAnsi="Arial" w:cs="Arial"/>
        </w:rPr>
        <w:t>901 podnetov na podanie mimoriadneho dovolania. Generálny prokurátor podal 145 mimo</w:t>
      </w:r>
      <w:r w:rsidR="006810CF">
        <w:rPr>
          <w:rFonts w:ascii="Arial" w:hAnsi="Arial" w:cs="Arial"/>
        </w:rPr>
        <w:t xml:space="preserve">riadnych dovolaní. Najvyšší súd </w:t>
      </w:r>
      <w:r>
        <w:rPr>
          <w:rFonts w:ascii="Arial" w:hAnsi="Arial" w:cs="Arial"/>
        </w:rPr>
        <w:t>vyhovel 113 mimoriadnym dovolaniam a 26 mimoriadnych dovolaní zamietol, resp. odmietol. Dôvodnosť podnetov sa pohybovala o</w:t>
      </w:r>
      <w:r w:rsidR="003E7C94">
        <w:rPr>
          <w:rFonts w:ascii="Arial" w:hAnsi="Arial" w:cs="Arial"/>
        </w:rPr>
        <w:t>d 7,6% do</w:t>
      </w:r>
      <w:r>
        <w:rPr>
          <w:rFonts w:ascii="Arial" w:hAnsi="Arial" w:cs="Arial"/>
        </w:rPr>
        <w:t xml:space="preserve"> 9</w:t>
      </w:r>
      <w:r w:rsidR="003E7C94">
        <w:rPr>
          <w:rFonts w:ascii="Arial" w:hAnsi="Arial" w:cs="Arial"/>
        </w:rPr>
        <w:t>%. Ú</w:t>
      </w:r>
      <w:r>
        <w:rPr>
          <w:rFonts w:ascii="Arial" w:hAnsi="Arial" w:cs="Arial"/>
        </w:rPr>
        <w:t xml:space="preserve">spešnosť mimoriadnych dovolaní </w:t>
      </w:r>
      <w:r w:rsidR="003E7C94">
        <w:rPr>
          <w:rFonts w:ascii="Arial" w:hAnsi="Arial" w:cs="Arial"/>
        </w:rPr>
        <w:t xml:space="preserve">rozhodnutých </w:t>
      </w:r>
      <w:r>
        <w:rPr>
          <w:rFonts w:ascii="Arial" w:hAnsi="Arial" w:cs="Arial"/>
        </w:rPr>
        <w:t xml:space="preserve">v roku 2009 bola </w:t>
      </w:r>
      <w:r w:rsidR="003E7C94">
        <w:rPr>
          <w:rFonts w:ascii="Arial" w:hAnsi="Arial" w:cs="Arial"/>
        </w:rPr>
        <w:t>81</w:t>
      </w:r>
      <w:r w:rsidR="000E7CD3">
        <w:rPr>
          <w:rFonts w:ascii="Arial" w:hAnsi="Arial" w:cs="Arial"/>
        </w:rPr>
        <w:t>,</w:t>
      </w:r>
      <w:r w:rsidR="003E7C94">
        <w:rPr>
          <w:rFonts w:ascii="Arial" w:hAnsi="Arial" w:cs="Arial"/>
        </w:rPr>
        <w:t>3</w:t>
      </w:r>
      <w:r>
        <w:rPr>
          <w:rFonts w:ascii="Arial" w:hAnsi="Arial" w:cs="Arial"/>
        </w:rPr>
        <w:t xml:space="preserve">%. </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 xml:space="preserve">Z hľadiska skladby nápadu podnetov výrazne stúpol počet podnetov v majetkových veciach (680), v oblasti záväzkov stúpol počet podnetov trojnásobne zo 143 vecí v roku 2008 na 466 v roku 2009. Značne stúpol aj počet podnetov vo veciach exekučných zo 170 vecí v roku 2008 na 303 v roku 2009. Pozoruhodný je údaj o poklese vecí obchodných z 231 vecí v roku 2008 na 157 v roku 2009. Výrazný je počet podnetov vo veciach náhrady škody (263), vo veciach bytových (159) a pracovných (129). </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 xml:space="preserve">Zaujímavý je  aj údaj z hľadiska </w:t>
      </w:r>
      <w:r w:rsidR="00B96429">
        <w:rPr>
          <w:rFonts w:ascii="Arial" w:hAnsi="Arial" w:cs="Arial"/>
        </w:rPr>
        <w:t>územnej príslušnosti</w:t>
      </w:r>
      <w:r>
        <w:rPr>
          <w:rFonts w:ascii="Arial" w:hAnsi="Arial" w:cs="Arial"/>
        </w:rPr>
        <w:t xml:space="preserve"> osôb, ktoré v roku 2009 podali podnet na podanie mimoriadneho dovolania. Najvyšší počet podnetov napr. v majetkových veciach </w:t>
      </w:r>
      <w:r w:rsidR="004C332A">
        <w:rPr>
          <w:rFonts w:ascii="Arial" w:hAnsi="Arial" w:cs="Arial"/>
        </w:rPr>
        <w:t>napadol</w:t>
      </w:r>
      <w:r>
        <w:rPr>
          <w:rFonts w:ascii="Arial" w:hAnsi="Arial" w:cs="Arial"/>
        </w:rPr>
        <w:t xml:space="preserve"> z Prešovského kraja (142) a Bratislavského kraja (127). V exekučných veciach najviac podnetov došlo z Trenčianskeho kraja (97), kým v Trnavskom kraji evidovali iba 14 takýchto podnetov. </w:t>
      </w:r>
    </w:p>
    <w:p w:rsidR="00A97669" w:rsidP="00A97669">
      <w:pPr>
        <w:bidi w:val="0"/>
        <w:jc w:val="both"/>
        <w:rPr>
          <w:rFonts w:ascii="Arial" w:hAnsi="Arial" w:cs="Arial"/>
        </w:rPr>
      </w:pPr>
    </w:p>
    <w:p w:rsidR="00A97669" w:rsidP="003E7C94">
      <w:pPr>
        <w:bidi w:val="0"/>
        <w:ind w:left="708" w:firstLine="702"/>
        <w:jc w:val="both"/>
        <w:rPr>
          <w:rFonts w:ascii="Arial" w:hAnsi="Arial" w:cs="Arial"/>
        </w:rPr>
      </w:pPr>
      <w:r>
        <w:rPr>
          <w:rFonts w:ascii="Arial" w:hAnsi="Arial" w:cs="Arial"/>
        </w:rPr>
        <w:t>Podľa § 243e ods. 1 O</w:t>
      </w:r>
      <w:r w:rsidR="003E7C94">
        <w:rPr>
          <w:rFonts w:ascii="Arial" w:hAnsi="Arial" w:cs="Arial"/>
        </w:rPr>
        <w:t>SP</w:t>
      </w:r>
      <w:r>
        <w:rPr>
          <w:rFonts w:ascii="Arial" w:hAnsi="Arial" w:cs="Arial"/>
        </w:rPr>
        <w:t xml:space="preserve"> podnet na podanie mimoriadneho dovolania môže podať účastník konania, osoba dotknutá rozhodnutím súdu alebo osoba poškodená rozhodnutím súdu. Z podkladov jednotlivých prokuratúr vyplynulo, že takmer výlučnými podnecovateľmi podnetov na podanie mimoriadneho dovolania sú účastníci konania. Títo v roku 2009 podali 1</w:t>
      </w:r>
      <w:r w:rsidR="0038288A">
        <w:rPr>
          <w:rFonts w:ascii="Arial" w:hAnsi="Arial" w:cs="Arial"/>
        </w:rPr>
        <w:t xml:space="preserve"> </w:t>
      </w:r>
      <w:r>
        <w:rPr>
          <w:rFonts w:ascii="Arial" w:hAnsi="Arial" w:cs="Arial"/>
        </w:rPr>
        <w:t xml:space="preserve">834 podnetov. Dotknuté osoby podali 16 podnetov a z poškodených osôb podnet na podanie mimoriadneho dovolania nepodala ani jedna osoba. V ostatných prípadoch podnety podali iné osoby. </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Krajské prokuratúry v roku 2009 odložili 1</w:t>
      </w:r>
      <w:r w:rsidR="0038288A">
        <w:rPr>
          <w:rFonts w:ascii="Arial" w:hAnsi="Arial" w:cs="Arial"/>
        </w:rPr>
        <w:t xml:space="preserve"> </w:t>
      </w:r>
      <w:r>
        <w:rPr>
          <w:rFonts w:ascii="Arial" w:hAnsi="Arial" w:cs="Arial"/>
        </w:rPr>
        <w:t>119 podnetov a v 166 veciach navrhli generálnemu prokurátorovi, aby podal mimoriadne dovolanie. Úroveň vybavení podnetov na podanie mimoriadneho dovolania krajských prokuratúr možno hodnotiť v podstate ako dobrú o čom svedčí aj to, že len v 185 veciach z</w:t>
      </w:r>
      <w:r w:rsidR="0038288A">
        <w:rPr>
          <w:rFonts w:ascii="Arial" w:hAnsi="Arial" w:cs="Arial"/>
        </w:rPr>
        <w:t xml:space="preserve">  </w:t>
      </w:r>
      <w:r>
        <w:rPr>
          <w:rFonts w:ascii="Arial" w:hAnsi="Arial" w:cs="Arial"/>
        </w:rPr>
        <w:t>1</w:t>
      </w:r>
      <w:r w:rsidR="0038288A">
        <w:rPr>
          <w:rFonts w:ascii="Arial" w:hAnsi="Arial" w:cs="Arial"/>
        </w:rPr>
        <w:t xml:space="preserve"> </w:t>
      </w:r>
      <w:r>
        <w:rPr>
          <w:rFonts w:ascii="Arial" w:hAnsi="Arial" w:cs="Arial"/>
        </w:rPr>
        <w:t xml:space="preserve">119 odložených podnetov boli podané opakované podnety (16,5%). </w:t>
      </w:r>
    </w:p>
    <w:p w:rsidR="00094DF1" w:rsidP="00EA6FBC">
      <w:pPr>
        <w:bidi w:val="0"/>
        <w:ind w:left="708" w:firstLine="702"/>
        <w:jc w:val="both"/>
        <w:rPr>
          <w:rFonts w:ascii="Arial" w:hAnsi="Arial" w:cs="Arial"/>
        </w:rPr>
      </w:pPr>
    </w:p>
    <w:p w:rsidR="00A97669" w:rsidP="00A97669">
      <w:pPr>
        <w:bidi w:val="0"/>
        <w:jc w:val="both"/>
        <w:rPr>
          <w:rFonts w:ascii="Arial" w:hAnsi="Arial" w:cs="Arial"/>
        </w:rPr>
      </w:pPr>
    </w:p>
    <w:p w:rsidR="002874E2" w:rsidP="002874E2">
      <w:pPr>
        <w:bidi w:val="0"/>
        <w:ind w:left="720" w:hanging="12"/>
        <w:jc w:val="both"/>
        <w:rPr>
          <w:rFonts w:ascii="Arial" w:hAnsi="Arial" w:cs="Arial"/>
          <w:b/>
        </w:rPr>
      </w:pPr>
      <w:r w:rsidR="00A97669">
        <w:rPr>
          <w:rFonts w:ascii="Arial" w:hAnsi="Arial" w:cs="Arial"/>
          <w:b/>
        </w:rPr>
        <w:t xml:space="preserve">3.3. </w:t>
      </w:r>
      <w:r>
        <w:rPr>
          <w:rFonts w:ascii="Arial" w:hAnsi="Arial" w:cs="Arial"/>
          <w:b/>
        </w:rPr>
        <w:t xml:space="preserve">    </w:t>
      </w:r>
      <w:r w:rsidR="00A97669">
        <w:rPr>
          <w:rFonts w:ascii="Arial" w:hAnsi="Arial" w:cs="Arial"/>
          <w:b/>
        </w:rPr>
        <w:t xml:space="preserve">Pôsobnosť generálneho prokurátora vo vzťahu k Ústavnému súdu  </w:t>
      </w:r>
    </w:p>
    <w:p w:rsidR="00A97669" w:rsidP="002874E2">
      <w:pPr>
        <w:bidi w:val="0"/>
        <w:ind w:left="720" w:hanging="12"/>
        <w:jc w:val="both"/>
        <w:rPr>
          <w:rFonts w:ascii="Arial" w:hAnsi="Arial" w:cs="Arial"/>
          <w:b/>
        </w:rPr>
      </w:pPr>
      <w:r w:rsidR="002874E2">
        <w:rPr>
          <w:rFonts w:ascii="Arial" w:hAnsi="Arial" w:cs="Arial"/>
          <w:b/>
        </w:rPr>
        <w:t xml:space="preserve">           </w:t>
      </w:r>
      <w:r>
        <w:rPr>
          <w:rFonts w:ascii="Arial" w:hAnsi="Arial" w:cs="Arial"/>
          <w:b/>
        </w:rPr>
        <w:t>Slovenskej republiky</w:t>
      </w:r>
    </w:p>
    <w:p w:rsidR="00A97669" w:rsidP="00A97669">
      <w:pPr>
        <w:bidi w:val="0"/>
        <w:jc w:val="both"/>
        <w:rPr>
          <w:rFonts w:ascii="Arial" w:hAnsi="Arial" w:cs="Arial"/>
          <w:b/>
        </w:rPr>
      </w:pPr>
    </w:p>
    <w:p w:rsidR="00A97669" w:rsidP="00EA6FBC">
      <w:pPr>
        <w:bidi w:val="0"/>
        <w:ind w:left="708" w:firstLine="702"/>
        <w:jc w:val="both"/>
        <w:rPr>
          <w:rFonts w:ascii="Arial" w:hAnsi="Arial" w:cs="Arial"/>
        </w:rPr>
      </w:pPr>
      <w:r>
        <w:rPr>
          <w:rFonts w:ascii="Arial" w:hAnsi="Arial" w:cs="Arial"/>
        </w:rPr>
        <w:t>Generálny prokurátor v roku 2009 obdržal 46 podnetov na podanie návrhu na začatie konania o súlade zákonov s Ústavou Slovenskej republiky</w:t>
      </w:r>
      <w:r w:rsidR="00B96429">
        <w:rPr>
          <w:rFonts w:ascii="Arial" w:hAnsi="Arial" w:cs="Arial"/>
        </w:rPr>
        <w:t xml:space="preserve"> (ďalej len „ústava“)</w:t>
      </w:r>
      <w:r>
        <w:rPr>
          <w:rFonts w:ascii="Arial" w:hAnsi="Arial" w:cs="Arial"/>
        </w:rPr>
        <w:t>, ústavnými zákonmi a medzinárodnými zmluvami. V uvedenom roku odložil 45 podnetov pre ich nedôvodnosť. Tri podnety vybavil podaním stanovi</w:t>
      </w:r>
      <w:r w:rsidR="00AC1353">
        <w:rPr>
          <w:rFonts w:ascii="Arial" w:hAnsi="Arial" w:cs="Arial"/>
        </w:rPr>
        <w:t>ska a inak vybavil 10 podnetov. V týchto počtoch sú zohľadnené aj nevybav</w:t>
      </w:r>
      <w:r w:rsidR="00B96429">
        <w:rPr>
          <w:rFonts w:ascii="Arial" w:hAnsi="Arial" w:cs="Arial"/>
        </w:rPr>
        <w:t>ené veci</w:t>
      </w:r>
      <w:r w:rsidR="00AC1353">
        <w:rPr>
          <w:rFonts w:ascii="Arial" w:hAnsi="Arial" w:cs="Arial"/>
        </w:rPr>
        <w:t>, ktoré napadli na prokuratúru, aj v predchádzajúcich rokoch.</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Na základe podnetov generálny prokurátor v roku 2009 podal 2 návrhy na začatie konania pred Ústavným súdom Slovenskej republiky</w:t>
      </w:r>
      <w:r w:rsidR="00B96429">
        <w:rPr>
          <w:rFonts w:ascii="Arial" w:hAnsi="Arial" w:cs="Arial"/>
        </w:rPr>
        <w:t xml:space="preserve"> (ďalej len „ústavný súd“)</w:t>
      </w:r>
      <w:r>
        <w:rPr>
          <w:rFonts w:ascii="Arial" w:hAnsi="Arial" w:cs="Arial"/>
        </w:rPr>
        <w:t>. Ide o tieto návrhy na začatie konania:</w:t>
      </w:r>
    </w:p>
    <w:p w:rsidR="00A97669" w:rsidP="00A97669">
      <w:pPr>
        <w:bidi w:val="0"/>
        <w:jc w:val="both"/>
        <w:rPr>
          <w:rFonts w:ascii="Arial" w:hAnsi="Arial" w:cs="Arial"/>
        </w:rPr>
      </w:pPr>
    </w:p>
    <w:p w:rsidR="00A97669" w:rsidP="000D4D40">
      <w:pPr>
        <w:bidi w:val="0"/>
        <w:ind w:firstLine="708"/>
        <w:jc w:val="both"/>
        <w:rPr>
          <w:rFonts w:ascii="Arial" w:hAnsi="Arial" w:cs="Arial"/>
          <w:u w:val="single"/>
        </w:rPr>
      </w:pPr>
      <w:r>
        <w:rPr>
          <w:rFonts w:ascii="Arial" w:hAnsi="Arial" w:cs="Arial"/>
          <w:u w:val="single"/>
        </w:rPr>
        <w:t>GÚs 4047/06</w:t>
      </w:r>
    </w:p>
    <w:p w:rsidR="00A97669" w:rsidP="00A97669">
      <w:pPr>
        <w:bidi w:val="0"/>
        <w:jc w:val="both"/>
        <w:rPr>
          <w:rFonts w:ascii="Arial" w:hAnsi="Arial" w:cs="Arial"/>
          <w:b/>
          <w:u w:val="single"/>
        </w:rPr>
      </w:pPr>
    </w:p>
    <w:p w:rsidR="00A97669" w:rsidP="00EA6FBC">
      <w:pPr>
        <w:bidi w:val="0"/>
        <w:ind w:left="708" w:firstLine="702"/>
        <w:jc w:val="both"/>
        <w:rPr>
          <w:rFonts w:ascii="Arial" w:hAnsi="Arial" w:cs="Arial"/>
        </w:rPr>
      </w:pPr>
      <w:r>
        <w:rPr>
          <w:rFonts w:ascii="Arial" w:hAnsi="Arial" w:cs="Arial"/>
        </w:rPr>
        <w:t>Dňa 12. februára 2009 podal generálny prokurátor návrh na začatie konania o súlade § 49 ods. 6 a 7 zákona č. 311/2001 Z.</w:t>
      </w:r>
      <w:r w:rsidR="00E67125">
        <w:rPr>
          <w:rFonts w:ascii="Arial" w:hAnsi="Arial" w:cs="Arial"/>
        </w:rPr>
        <w:t xml:space="preserve"> </w:t>
      </w:r>
      <w:r>
        <w:rPr>
          <w:rFonts w:ascii="Arial" w:hAnsi="Arial" w:cs="Arial"/>
        </w:rPr>
        <w:t xml:space="preserve">z. Zákonníka práce v znení neskorších predpisov s čl. 7 ods. 2 </w:t>
      </w:r>
      <w:r w:rsidR="00B96429">
        <w:rPr>
          <w:rFonts w:ascii="Arial" w:hAnsi="Arial" w:cs="Arial"/>
        </w:rPr>
        <w:t>ú</w:t>
      </w:r>
      <w:r>
        <w:rPr>
          <w:rFonts w:ascii="Arial" w:hAnsi="Arial" w:cs="Arial"/>
        </w:rPr>
        <w:t>stavy a </w:t>
      </w:r>
      <w:r w:rsidR="00486AAC">
        <w:rPr>
          <w:rFonts w:ascii="Arial" w:hAnsi="Arial" w:cs="Arial"/>
        </w:rPr>
        <w:t xml:space="preserve"> </w:t>
      </w:r>
      <w:r>
        <w:rPr>
          <w:rFonts w:ascii="Arial" w:hAnsi="Arial" w:cs="Arial"/>
        </w:rPr>
        <w:t xml:space="preserve">čl. 249 Zmluvy o založení Európskeho spoločenstva (oznámenie Ministerstva zahraničných vecí </w:t>
      </w:r>
      <w:r w:rsidR="00B96429">
        <w:rPr>
          <w:rFonts w:ascii="Arial" w:hAnsi="Arial" w:cs="Arial"/>
        </w:rPr>
        <w:t>SR</w:t>
      </w:r>
      <w:r>
        <w:rPr>
          <w:rFonts w:ascii="Arial" w:hAnsi="Arial" w:cs="Arial"/>
        </w:rPr>
        <w:t xml:space="preserve"> </w:t>
      </w:r>
      <w:r w:rsidR="008E3056">
        <w:rPr>
          <w:rFonts w:ascii="Arial" w:hAnsi="Arial" w:cs="Arial"/>
        </w:rPr>
        <w:t xml:space="preserve">      </w:t>
      </w:r>
      <w:r>
        <w:rPr>
          <w:rFonts w:ascii="Arial" w:hAnsi="Arial" w:cs="Arial"/>
        </w:rPr>
        <w:t>č. 185/2004 Z.</w:t>
      </w:r>
      <w:r w:rsidR="00E67125">
        <w:rPr>
          <w:rFonts w:ascii="Arial" w:hAnsi="Arial" w:cs="Arial"/>
        </w:rPr>
        <w:t xml:space="preserve"> </w:t>
      </w:r>
      <w:r>
        <w:rPr>
          <w:rFonts w:ascii="Arial" w:hAnsi="Arial" w:cs="Arial"/>
        </w:rPr>
        <w:t>z.) v spojení so smernicou Rady 97/81/Es z 15. decembra 1997 týkajúcou sa rámcovej dohody o práci na čiastočný úväzok, ktorú uzavreli UNICE, CEEP a ETUC (mimoriadne vydanie Ú.v. EÚ, kap. 5/zv.3; Ú.v. ES L 14, 20.1.1998) v znení smernice Rady 98/23/ES zo 7. apríla 1998 (mimoriadne vydanie</w:t>
      </w:r>
      <w:r w:rsidR="00A34622">
        <w:rPr>
          <w:rFonts w:ascii="Arial" w:hAnsi="Arial" w:cs="Arial"/>
        </w:rPr>
        <w:t xml:space="preserve"> </w:t>
      </w:r>
      <w:r>
        <w:rPr>
          <w:rFonts w:ascii="Arial" w:hAnsi="Arial" w:cs="Arial"/>
        </w:rPr>
        <w:t xml:space="preserve"> Ú.v. EÚ, kap. 5/zv.; Ú.v. ES L 131, 5.5.1998) a s čl. 36 písm. b</w:t>
      </w:r>
      <w:r w:rsidR="00164609">
        <w:rPr>
          <w:rFonts w:ascii="Arial" w:hAnsi="Arial" w:cs="Arial"/>
        </w:rPr>
        <w:t>/</w:t>
      </w:r>
      <w:r>
        <w:rPr>
          <w:rFonts w:ascii="Arial" w:hAnsi="Arial" w:cs="Arial"/>
        </w:rPr>
        <w:t xml:space="preserve"> </w:t>
      </w:r>
      <w:r w:rsidR="00B96429">
        <w:rPr>
          <w:rFonts w:ascii="Arial" w:hAnsi="Arial" w:cs="Arial"/>
        </w:rPr>
        <w:t>ú</w:t>
      </w:r>
      <w:r>
        <w:rPr>
          <w:rFonts w:ascii="Arial" w:hAnsi="Arial" w:cs="Arial"/>
        </w:rPr>
        <w:t xml:space="preserve">stavy. </w:t>
      </w:r>
    </w:p>
    <w:p w:rsidR="00A97669" w:rsidP="00A97669">
      <w:pPr>
        <w:bidi w:val="0"/>
        <w:jc w:val="both"/>
        <w:rPr>
          <w:rFonts w:ascii="Arial" w:hAnsi="Arial" w:cs="Arial"/>
        </w:rPr>
      </w:pPr>
    </w:p>
    <w:p w:rsidR="00A97669" w:rsidP="00A97669">
      <w:pPr>
        <w:bidi w:val="0"/>
        <w:jc w:val="both"/>
        <w:rPr>
          <w:rFonts w:ascii="Arial" w:hAnsi="Arial" w:cs="Arial"/>
        </w:rPr>
      </w:pPr>
      <w:r>
        <w:rPr>
          <w:rFonts w:ascii="Arial" w:hAnsi="Arial" w:cs="Arial"/>
        </w:rPr>
        <w:tab/>
        <w:t xml:space="preserve">Ústavný súd k 31. decembru 2009 o návrhu nerozhodol. </w:t>
      </w:r>
    </w:p>
    <w:p w:rsidR="00A97669" w:rsidP="00A97669">
      <w:pPr>
        <w:bidi w:val="0"/>
        <w:jc w:val="both"/>
        <w:rPr>
          <w:rFonts w:ascii="Arial" w:hAnsi="Arial" w:cs="Arial"/>
        </w:rPr>
      </w:pPr>
    </w:p>
    <w:p w:rsidR="00A97669" w:rsidP="00EA6FBC">
      <w:pPr>
        <w:bidi w:val="0"/>
        <w:ind w:firstLine="708"/>
        <w:jc w:val="both"/>
        <w:rPr>
          <w:rFonts w:ascii="Arial" w:hAnsi="Arial" w:cs="Arial"/>
          <w:u w:val="single"/>
        </w:rPr>
      </w:pPr>
      <w:r>
        <w:rPr>
          <w:rFonts w:ascii="Arial" w:hAnsi="Arial" w:cs="Arial"/>
          <w:u w:val="single"/>
        </w:rPr>
        <w:t>GÚs 11/09</w:t>
      </w:r>
    </w:p>
    <w:p w:rsidR="00A97669" w:rsidP="00A97669">
      <w:pPr>
        <w:bidi w:val="0"/>
        <w:jc w:val="both"/>
        <w:rPr>
          <w:rFonts w:ascii="Arial" w:hAnsi="Arial" w:cs="Arial"/>
          <w:u w:val="single"/>
        </w:rPr>
      </w:pPr>
    </w:p>
    <w:p w:rsidR="00A97669" w:rsidP="00EA6FBC">
      <w:pPr>
        <w:bidi w:val="0"/>
        <w:ind w:left="708" w:firstLine="708"/>
        <w:jc w:val="both"/>
        <w:rPr>
          <w:rFonts w:ascii="Arial" w:hAnsi="Arial" w:cs="Arial"/>
        </w:rPr>
      </w:pPr>
      <w:r>
        <w:rPr>
          <w:rFonts w:ascii="Arial" w:hAnsi="Arial" w:cs="Arial"/>
        </w:rPr>
        <w:t xml:space="preserve">Dňa 17. júla 2009 podal generálny prokurátor návrh na začatie konania o súlade </w:t>
      </w:r>
      <w:r w:rsidR="00B96429">
        <w:rPr>
          <w:rFonts w:ascii="Arial" w:hAnsi="Arial" w:cs="Arial"/>
        </w:rPr>
        <w:t>VZN</w:t>
      </w:r>
      <w:r>
        <w:rPr>
          <w:rFonts w:ascii="Arial" w:hAnsi="Arial" w:cs="Arial"/>
        </w:rPr>
        <w:t xml:space="preserve"> mestskej časti Bratislava-Staré Mesto č. 3/1996 o podmienkach státia v zóne s dopravným obmedzením v znení </w:t>
      </w:r>
      <w:r w:rsidR="00B96429">
        <w:rPr>
          <w:rFonts w:ascii="Arial" w:hAnsi="Arial" w:cs="Arial"/>
        </w:rPr>
        <w:t xml:space="preserve">VZN </w:t>
      </w:r>
      <w:r>
        <w:rPr>
          <w:rFonts w:ascii="Arial" w:hAnsi="Arial" w:cs="Arial"/>
        </w:rPr>
        <w:t xml:space="preserve">mestskej časti Bratislava-Staré Mesto č. 1/2000, 7/2001, 10/2003, 4/2004, 5/2004, 8/2005, 6/2007, 1/2008 a 10/2008 s čl. 1 ods. 1 vetou prvou, čl. 2 ods. 3, čl. 13 ods. 1, čl. 71 ods. 2 vetou prvou ústavy a ustanoveniami ďalších zákonov. </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 xml:space="preserve">Uznesením z 25. novembra 2009 č. I.ÚS 362/09-20 ústavný súd konanie zastavil po tom, čo starosta Mestskej časti Bratislava-Staré Mesto ústavnému súdu na jeho výzvu doručil 2. novembra 2009 podanie, ktorým oznámil, že 15. októbra 2009 nadobudlo účinnosť </w:t>
      </w:r>
      <w:r w:rsidR="00B96429">
        <w:rPr>
          <w:rFonts w:ascii="Arial" w:hAnsi="Arial" w:cs="Arial"/>
        </w:rPr>
        <w:t>VZN</w:t>
      </w:r>
      <w:r>
        <w:rPr>
          <w:rFonts w:ascii="Arial" w:hAnsi="Arial" w:cs="Arial"/>
        </w:rPr>
        <w:t xml:space="preserve"> mestskej časti Bratislava-Staré Mesto č. 8/2009 z 29. septembra 2009, ktorým bolo zrušené VZN č. 3/1996. Keďže preskúmavané právne predpisy stratili platnosť pred vyhlásením nálezu ústavného súdu, ústavný súd podľa § 41a ods. 4 zákona </w:t>
      </w:r>
      <w:r w:rsidR="004E333A">
        <w:rPr>
          <w:rFonts w:ascii="Arial" w:hAnsi="Arial" w:cs="Arial"/>
        </w:rPr>
        <w:t xml:space="preserve"> </w:t>
      </w:r>
      <w:r w:rsidR="00B96429">
        <w:rPr>
          <w:rFonts w:ascii="Arial" w:hAnsi="Arial" w:cs="Arial"/>
        </w:rPr>
        <w:t xml:space="preserve">č. 38/1993 </w:t>
      </w:r>
      <w:r>
        <w:rPr>
          <w:rFonts w:ascii="Arial" w:hAnsi="Arial" w:cs="Arial"/>
        </w:rPr>
        <w:t>o</w:t>
      </w:r>
      <w:r w:rsidR="009107DE">
        <w:rPr>
          <w:rFonts w:ascii="Arial" w:hAnsi="Arial" w:cs="Arial"/>
        </w:rPr>
        <w:t> organizácii Ú</w:t>
      </w:r>
      <w:r>
        <w:rPr>
          <w:rFonts w:ascii="Arial" w:hAnsi="Arial" w:cs="Arial"/>
        </w:rPr>
        <w:t>stavn</w:t>
      </w:r>
      <w:r w:rsidR="009107DE">
        <w:rPr>
          <w:rFonts w:ascii="Arial" w:hAnsi="Arial" w:cs="Arial"/>
        </w:rPr>
        <w:t>ého súdu Slovenskej republiky, o konaní pred ním a o postavení jeho sudcov</w:t>
      </w:r>
      <w:r>
        <w:rPr>
          <w:rFonts w:ascii="Arial" w:hAnsi="Arial" w:cs="Arial"/>
        </w:rPr>
        <w:t xml:space="preserve">, konanie zastavil. </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Ústavný súd v roku 2009 rozhodol o 7 návrhoch generálneho prokurátora na začatie konania o súlade právnych predpisov. Išlo o tieto veci:</w:t>
      </w:r>
    </w:p>
    <w:p w:rsidR="00A97669" w:rsidP="00A97669">
      <w:pPr>
        <w:bidi w:val="0"/>
        <w:jc w:val="both"/>
        <w:rPr>
          <w:rFonts w:ascii="Arial" w:hAnsi="Arial" w:cs="Arial"/>
        </w:rPr>
      </w:pPr>
    </w:p>
    <w:p w:rsidR="00A97669" w:rsidP="00A97669">
      <w:pPr>
        <w:bidi w:val="0"/>
        <w:jc w:val="both"/>
        <w:rPr>
          <w:rFonts w:ascii="Arial" w:hAnsi="Arial" w:cs="Arial"/>
        </w:rPr>
      </w:pPr>
    </w:p>
    <w:p w:rsidR="00A97669" w:rsidP="00EA6FBC">
      <w:pPr>
        <w:bidi w:val="0"/>
        <w:ind w:firstLine="708"/>
        <w:jc w:val="both"/>
        <w:rPr>
          <w:rFonts w:ascii="Arial" w:hAnsi="Arial" w:cs="Arial"/>
          <w:u w:val="single"/>
        </w:rPr>
      </w:pPr>
      <w:r>
        <w:rPr>
          <w:rFonts w:ascii="Arial" w:hAnsi="Arial" w:cs="Arial"/>
          <w:u w:val="single"/>
        </w:rPr>
        <w:t>GÚs 4036/05</w:t>
      </w:r>
    </w:p>
    <w:p w:rsidR="00A97669" w:rsidP="00A97669">
      <w:pPr>
        <w:bidi w:val="0"/>
        <w:jc w:val="both"/>
        <w:rPr>
          <w:rFonts w:ascii="Arial" w:hAnsi="Arial" w:cs="Arial"/>
          <w:u w:val="single"/>
        </w:rPr>
      </w:pPr>
    </w:p>
    <w:p w:rsidR="00A97669" w:rsidP="00EA6FBC">
      <w:pPr>
        <w:bidi w:val="0"/>
        <w:ind w:left="708" w:firstLine="702"/>
        <w:jc w:val="both"/>
        <w:rPr>
          <w:rFonts w:ascii="Arial" w:hAnsi="Arial" w:cs="Arial"/>
        </w:rPr>
      </w:pPr>
      <w:r>
        <w:rPr>
          <w:rFonts w:ascii="Arial" w:hAnsi="Arial" w:cs="Arial"/>
        </w:rPr>
        <w:t>Ústavný súd nálezom z 11. februára 2009 č. PL.ÚS 6/08-49 rozhodol, že ustanovenia § 2 ods. 3 písm. b</w:t>
      </w:r>
      <w:r w:rsidR="005B35B9">
        <w:rPr>
          <w:rFonts w:ascii="Arial" w:hAnsi="Arial" w:cs="Arial"/>
        </w:rPr>
        <w:t>/</w:t>
      </w:r>
      <w:r>
        <w:rPr>
          <w:rFonts w:ascii="Arial" w:hAnsi="Arial" w:cs="Arial"/>
        </w:rPr>
        <w:t xml:space="preserve"> zákona č. 331/2003 Z.</w:t>
      </w:r>
      <w:r w:rsidR="00E67125">
        <w:rPr>
          <w:rFonts w:ascii="Arial" w:hAnsi="Arial" w:cs="Arial"/>
        </w:rPr>
        <w:t xml:space="preserve"> </w:t>
      </w:r>
      <w:r>
        <w:rPr>
          <w:rFonts w:ascii="Arial" w:hAnsi="Arial" w:cs="Arial"/>
        </w:rPr>
        <w:t>z. o voľbách do Európskeho parlamentu v znení neskorších predpisov a § 2 ods. 2 písm. b</w:t>
      </w:r>
      <w:r w:rsidR="005B35B9">
        <w:rPr>
          <w:rFonts w:ascii="Arial" w:hAnsi="Arial" w:cs="Arial"/>
        </w:rPr>
        <w:t>/</w:t>
      </w:r>
      <w:r>
        <w:rPr>
          <w:rFonts w:ascii="Arial" w:hAnsi="Arial" w:cs="Arial"/>
        </w:rPr>
        <w:t xml:space="preserve"> zákona č. 333/2004 Z.</w:t>
      </w:r>
      <w:r w:rsidR="00E67125">
        <w:rPr>
          <w:rFonts w:ascii="Arial" w:hAnsi="Arial" w:cs="Arial"/>
        </w:rPr>
        <w:t xml:space="preserve"> </w:t>
      </w:r>
      <w:r>
        <w:rPr>
          <w:rFonts w:ascii="Arial" w:hAnsi="Arial" w:cs="Arial"/>
        </w:rPr>
        <w:t xml:space="preserve">z. o voľbách do Národnej rady Slovenskej republiky v znení neskorších predpisov nie sú v súlade s čl. 1 ods. 1 prvou vetou a čl. 2 ods. 1 v spojení s čl. 30 ods. 1 prvou vetou a s čl. 30 ods. 3 prvou vetou </w:t>
      </w:r>
      <w:r w:rsidR="009107DE">
        <w:rPr>
          <w:rFonts w:ascii="Arial" w:hAnsi="Arial" w:cs="Arial"/>
        </w:rPr>
        <w:t>ú</w:t>
      </w:r>
      <w:r>
        <w:rPr>
          <w:rFonts w:ascii="Arial" w:hAnsi="Arial" w:cs="Arial"/>
        </w:rPr>
        <w:t xml:space="preserve">stavy. Ústavný súd nálezom čiastočne, ale v podstatnej časti vyhovel návrhu generálneho prokurátora, ktorý podal v roku 2007. </w:t>
      </w:r>
    </w:p>
    <w:p w:rsidR="00A97669" w:rsidP="00A97669">
      <w:pPr>
        <w:bidi w:val="0"/>
        <w:jc w:val="both"/>
        <w:rPr>
          <w:rFonts w:ascii="Arial" w:hAnsi="Arial" w:cs="Arial"/>
        </w:rPr>
      </w:pPr>
    </w:p>
    <w:p w:rsidR="00A97669" w:rsidP="00EA6FBC">
      <w:pPr>
        <w:bidi w:val="0"/>
        <w:ind w:firstLine="708"/>
        <w:jc w:val="both"/>
        <w:rPr>
          <w:rFonts w:ascii="Arial" w:hAnsi="Arial" w:cs="Arial"/>
          <w:u w:val="single"/>
        </w:rPr>
      </w:pPr>
      <w:r>
        <w:rPr>
          <w:rFonts w:ascii="Arial" w:hAnsi="Arial" w:cs="Arial"/>
          <w:u w:val="single"/>
        </w:rPr>
        <w:t>GÚs 4011/04</w:t>
      </w:r>
    </w:p>
    <w:p w:rsidR="00A97669" w:rsidP="00A97669">
      <w:pPr>
        <w:bidi w:val="0"/>
        <w:jc w:val="both"/>
        <w:rPr>
          <w:rFonts w:ascii="Arial" w:hAnsi="Arial" w:cs="Arial"/>
          <w:u w:val="single"/>
        </w:rPr>
      </w:pPr>
    </w:p>
    <w:p w:rsidR="00A97669" w:rsidP="00A97669">
      <w:pPr>
        <w:bidi w:val="0"/>
        <w:jc w:val="both"/>
        <w:rPr>
          <w:rFonts w:ascii="Arial" w:hAnsi="Arial" w:cs="Arial"/>
        </w:rPr>
      </w:pPr>
      <w:r>
        <w:rPr>
          <w:rFonts w:ascii="Arial" w:hAnsi="Arial" w:cs="Arial"/>
        </w:rPr>
        <w:tab/>
        <w:t>Ústavný súd nálezom z 20. mája 2009 č. PL.ÚS 15/06-95 rozhodol, že</w:t>
      </w:r>
      <w:r w:rsidR="009D3A6B">
        <w:rPr>
          <w:rFonts w:ascii="Arial" w:hAnsi="Arial" w:cs="Arial"/>
        </w:rPr>
        <w:t xml:space="preserve"> </w:t>
      </w:r>
      <w:r>
        <w:rPr>
          <w:rFonts w:ascii="Arial" w:hAnsi="Arial" w:cs="Arial"/>
        </w:rPr>
        <w:t>:</w:t>
      </w:r>
    </w:p>
    <w:p w:rsidR="00A97669" w:rsidP="00A97669">
      <w:pPr>
        <w:bidi w:val="0"/>
        <w:jc w:val="both"/>
        <w:rPr>
          <w:rFonts w:ascii="Arial" w:hAnsi="Arial" w:cs="Arial"/>
        </w:rPr>
      </w:pPr>
    </w:p>
    <w:p w:rsidR="00A97669" w:rsidP="00EA6FBC">
      <w:pPr>
        <w:bidi w:val="0"/>
        <w:ind w:left="705" w:hanging="705"/>
        <w:jc w:val="both"/>
        <w:rPr>
          <w:rFonts w:ascii="Arial" w:hAnsi="Arial" w:cs="Arial"/>
        </w:rPr>
      </w:pPr>
      <w:r>
        <w:rPr>
          <w:rFonts w:ascii="Arial" w:hAnsi="Arial" w:cs="Arial"/>
        </w:rPr>
        <w:t xml:space="preserve">1. </w:t>
      </w:r>
      <w:r w:rsidR="00EA6FBC">
        <w:rPr>
          <w:rFonts w:ascii="Arial" w:hAnsi="Arial" w:cs="Arial"/>
        </w:rPr>
        <w:tab/>
      </w:r>
      <w:r w:rsidR="009107DE">
        <w:rPr>
          <w:rFonts w:ascii="Arial" w:hAnsi="Arial" w:cs="Arial"/>
        </w:rPr>
        <w:t>u</w:t>
      </w:r>
      <w:r>
        <w:rPr>
          <w:rFonts w:ascii="Arial" w:hAnsi="Arial" w:cs="Arial"/>
        </w:rPr>
        <w:t>stanovenie § 19 ods. 1 písm. a</w:t>
      </w:r>
      <w:r w:rsidR="00853A7F">
        <w:rPr>
          <w:rFonts w:ascii="Arial" w:hAnsi="Arial" w:cs="Arial"/>
        </w:rPr>
        <w:t>/</w:t>
      </w:r>
      <w:r>
        <w:rPr>
          <w:rFonts w:ascii="Arial" w:hAnsi="Arial" w:cs="Arial"/>
        </w:rPr>
        <w:t>, b</w:t>
      </w:r>
      <w:r w:rsidR="00853A7F">
        <w:rPr>
          <w:rFonts w:ascii="Arial" w:hAnsi="Arial" w:cs="Arial"/>
        </w:rPr>
        <w:t>/ a c/</w:t>
      </w:r>
      <w:r>
        <w:rPr>
          <w:rFonts w:ascii="Arial" w:hAnsi="Arial" w:cs="Arial"/>
        </w:rPr>
        <w:t xml:space="preserve"> a ods. 2 písm. a</w:t>
      </w:r>
      <w:r w:rsidR="00853A7F">
        <w:rPr>
          <w:rFonts w:ascii="Arial" w:hAnsi="Arial" w:cs="Arial"/>
        </w:rPr>
        <w:t>/</w:t>
      </w:r>
      <w:r>
        <w:rPr>
          <w:rFonts w:ascii="Arial" w:hAnsi="Arial" w:cs="Arial"/>
        </w:rPr>
        <w:t xml:space="preserve"> a</w:t>
      </w:r>
      <w:r w:rsidR="00853A7F">
        <w:rPr>
          <w:rFonts w:ascii="Arial" w:hAnsi="Arial" w:cs="Arial"/>
        </w:rPr>
        <w:t> </w:t>
      </w:r>
      <w:r>
        <w:rPr>
          <w:rFonts w:ascii="Arial" w:hAnsi="Arial" w:cs="Arial"/>
        </w:rPr>
        <w:t>b</w:t>
      </w:r>
      <w:r w:rsidR="00853A7F">
        <w:rPr>
          <w:rFonts w:ascii="Arial" w:hAnsi="Arial" w:cs="Arial"/>
        </w:rPr>
        <w:t>/</w:t>
      </w:r>
      <w:r>
        <w:rPr>
          <w:rFonts w:ascii="Arial" w:hAnsi="Arial" w:cs="Arial"/>
        </w:rPr>
        <w:t xml:space="preserve"> zákona </w:t>
      </w:r>
      <w:r w:rsidR="00BF049F">
        <w:rPr>
          <w:rFonts w:ascii="Arial" w:hAnsi="Arial" w:cs="Arial"/>
        </w:rPr>
        <w:t xml:space="preserve">           č. </w:t>
      </w:r>
      <w:r>
        <w:rPr>
          <w:rFonts w:ascii="Arial" w:hAnsi="Arial" w:cs="Arial"/>
        </w:rPr>
        <w:t>190/2003 Z.</w:t>
      </w:r>
      <w:r w:rsidR="00E67125">
        <w:rPr>
          <w:rFonts w:ascii="Arial" w:hAnsi="Arial" w:cs="Arial"/>
        </w:rPr>
        <w:t xml:space="preserve"> </w:t>
      </w:r>
      <w:r>
        <w:rPr>
          <w:rFonts w:ascii="Arial" w:hAnsi="Arial" w:cs="Arial"/>
        </w:rPr>
        <w:t xml:space="preserve">z. o strelných zbraniach a strelive a o zmene a doplnení niektorých zákonov v znení neskorších predpisov nie je v súlade s čl. 1 ods. 1, čl. 12 ods. 1 prvou vetou a čl. 13 ods. 4 </w:t>
      </w:r>
      <w:r w:rsidR="009107DE">
        <w:rPr>
          <w:rFonts w:ascii="Arial" w:hAnsi="Arial" w:cs="Arial"/>
        </w:rPr>
        <w:t>ú</w:t>
      </w:r>
      <w:r>
        <w:rPr>
          <w:rFonts w:ascii="Arial" w:hAnsi="Arial" w:cs="Arial"/>
        </w:rPr>
        <w:t xml:space="preserve">stavy v spojení s čl. 35 ods. 1 a čl. 49 </w:t>
      </w:r>
      <w:r w:rsidR="009107DE">
        <w:rPr>
          <w:rFonts w:ascii="Arial" w:hAnsi="Arial" w:cs="Arial"/>
        </w:rPr>
        <w:t>ú</w:t>
      </w:r>
      <w:r>
        <w:rPr>
          <w:rFonts w:ascii="Arial" w:hAnsi="Arial" w:cs="Arial"/>
        </w:rPr>
        <w:t xml:space="preserve">stavy. </w:t>
      </w:r>
    </w:p>
    <w:p w:rsidR="00A97669" w:rsidP="00A97669">
      <w:pPr>
        <w:bidi w:val="0"/>
        <w:jc w:val="both"/>
        <w:rPr>
          <w:rFonts w:ascii="Arial" w:hAnsi="Arial" w:cs="Arial"/>
          <w:u w:val="single"/>
        </w:rPr>
      </w:pPr>
    </w:p>
    <w:p w:rsidR="00A97669" w:rsidP="00EA6FBC">
      <w:pPr>
        <w:bidi w:val="0"/>
        <w:ind w:left="705" w:hanging="705"/>
        <w:jc w:val="both"/>
        <w:rPr>
          <w:rFonts w:ascii="Arial" w:hAnsi="Arial" w:cs="Arial"/>
        </w:rPr>
      </w:pPr>
      <w:r>
        <w:rPr>
          <w:rFonts w:ascii="Arial" w:hAnsi="Arial" w:cs="Arial"/>
        </w:rPr>
        <w:t xml:space="preserve">2. </w:t>
      </w:r>
      <w:r w:rsidR="00EA6FBC">
        <w:rPr>
          <w:rFonts w:ascii="Arial" w:hAnsi="Arial" w:cs="Arial"/>
        </w:rPr>
        <w:tab/>
      </w:r>
      <w:r w:rsidR="009107DE">
        <w:rPr>
          <w:rFonts w:ascii="Arial" w:hAnsi="Arial" w:cs="Arial"/>
        </w:rPr>
        <w:t>u</w:t>
      </w:r>
      <w:r>
        <w:rPr>
          <w:rFonts w:ascii="Arial" w:hAnsi="Arial" w:cs="Arial"/>
        </w:rPr>
        <w:t>stanovenie § 19 ods. 3 a 4 zákona č. 190/2003 Z.</w:t>
      </w:r>
      <w:r w:rsidR="00E67125">
        <w:rPr>
          <w:rFonts w:ascii="Arial" w:hAnsi="Arial" w:cs="Arial"/>
        </w:rPr>
        <w:t xml:space="preserve"> </w:t>
      </w:r>
      <w:r>
        <w:rPr>
          <w:rFonts w:ascii="Arial" w:hAnsi="Arial" w:cs="Arial"/>
        </w:rPr>
        <w:t xml:space="preserve">z. o strelných zbraniach a strelive a o zmene a doplnení niektorých zákonov v znení neskorších predpisov nie je v súlade s čl. 1 ods. 1 prvou vetou </w:t>
      </w:r>
      <w:r w:rsidR="009107DE">
        <w:rPr>
          <w:rFonts w:ascii="Arial" w:hAnsi="Arial" w:cs="Arial"/>
        </w:rPr>
        <w:t>ú</w:t>
      </w:r>
      <w:r>
        <w:rPr>
          <w:rFonts w:ascii="Arial" w:hAnsi="Arial" w:cs="Arial"/>
        </w:rPr>
        <w:t xml:space="preserve">stavy a čl. 46 ods. 1 </w:t>
      </w:r>
      <w:r w:rsidR="009107DE">
        <w:rPr>
          <w:rFonts w:ascii="Arial" w:hAnsi="Arial" w:cs="Arial"/>
        </w:rPr>
        <w:t>ú</w:t>
      </w:r>
      <w:r>
        <w:rPr>
          <w:rFonts w:ascii="Arial" w:hAnsi="Arial" w:cs="Arial"/>
        </w:rPr>
        <w:t xml:space="preserve">stavy. </w:t>
      </w:r>
    </w:p>
    <w:p w:rsidR="00A97669" w:rsidP="00A97669">
      <w:pPr>
        <w:bidi w:val="0"/>
        <w:jc w:val="both"/>
        <w:rPr>
          <w:rFonts w:ascii="Arial" w:hAnsi="Arial" w:cs="Arial"/>
          <w:b/>
        </w:rPr>
      </w:pPr>
    </w:p>
    <w:p w:rsidR="00A97669" w:rsidP="00EA6FBC">
      <w:pPr>
        <w:bidi w:val="0"/>
        <w:ind w:left="705" w:hanging="705"/>
        <w:jc w:val="both"/>
        <w:rPr>
          <w:rFonts w:ascii="Arial" w:hAnsi="Arial" w:cs="Arial"/>
        </w:rPr>
      </w:pPr>
      <w:r>
        <w:rPr>
          <w:rFonts w:ascii="Arial" w:hAnsi="Arial" w:cs="Arial"/>
        </w:rPr>
        <w:t>3.</w:t>
      </w:r>
      <w:r w:rsidR="00EA6FBC">
        <w:rPr>
          <w:rFonts w:ascii="Arial" w:hAnsi="Arial" w:cs="Arial"/>
        </w:rPr>
        <w:tab/>
      </w:r>
      <w:r>
        <w:rPr>
          <w:rFonts w:ascii="Arial" w:hAnsi="Arial" w:cs="Arial"/>
        </w:rPr>
        <w:t xml:space="preserve"> </w:t>
      </w:r>
      <w:r w:rsidR="009107DE">
        <w:rPr>
          <w:rFonts w:ascii="Arial" w:hAnsi="Arial" w:cs="Arial"/>
        </w:rPr>
        <w:t>u</w:t>
      </w:r>
      <w:r>
        <w:rPr>
          <w:rFonts w:ascii="Arial" w:hAnsi="Arial" w:cs="Arial"/>
        </w:rPr>
        <w:t xml:space="preserve">stanovenia § 39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59 písm. b</w:t>
      </w:r>
      <w:r w:rsidR="00853A7F">
        <w:rPr>
          <w:rFonts w:ascii="Arial" w:hAnsi="Arial" w:cs="Arial"/>
        </w:rPr>
        <w:t>/</w:t>
      </w:r>
      <w:r>
        <w:rPr>
          <w:rFonts w:ascii="Arial" w:hAnsi="Arial" w:cs="Arial"/>
        </w:rPr>
        <w:t xml:space="preserve"> a</w:t>
      </w:r>
      <w:r w:rsidR="00853A7F">
        <w:rPr>
          <w:rFonts w:ascii="Arial" w:hAnsi="Arial" w:cs="Arial"/>
        </w:rPr>
        <w:t> </w:t>
      </w:r>
      <w:r>
        <w:rPr>
          <w:rFonts w:ascii="Arial" w:hAnsi="Arial" w:cs="Arial"/>
        </w:rPr>
        <w:t>c</w:t>
      </w:r>
      <w:r w:rsidR="00853A7F">
        <w:rPr>
          <w:rFonts w:ascii="Arial" w:hAnsi="Arial" w:cs="Arial"/>
        </w:rPr>
        <w:t>/</w:t>
      </w:r>
      <w:r>
        <w:rPr>
          <w:rFonts w:ascii="Arial" w:hAnsi="Arial" w:cs="Arial"/>
        </w:rPr>
        <w:t xml:space="preserve"> zákona č. 190/2003 Z.</w:t>
      </w:r>
      <w:r w:rsidR="00E67125">
        <w:rPr>
          <w:rFonts w:ascii="Arial" w:hAnsi="Arial" w:cs="Arial"/>
        </w:rPr>
        <w:t xml:space="preserve"> </w:t>
      </w:r>
      <w:r>
        <w:rPr>
          <w:rFonts w:ascii="Arial" w:hAnsi="Arial" w:cs="Arial"/>
        </w:rPr>
        <w:t xml:space="preserve">z. o strelných zbraniach a strelive a o zmene a doplnení niektorých zákonov v znení neskorších predpisov nie sú v súlade s čl. 20 ods. 1 a 4 </w:t>
      </w:r>
      <w:r w:rsidR="009107DE">
        <w:rPr>
          <w:rFonts w:ascii="Arial" w:hAnsi="Arial" w:cs="Arial"/>
        </w:rPr>
        <w:t>ú</w:t>
      </w:r>
      <w:r>
        <w:rPr>
          <w:rFonts w:ascii="Arial" w:hAnsi="Arial" w:cs="Arial"/>
        </w:rPr>
        <w:t xml:space="preserve">stavy. </w:t>
      </w:r>
    </w:p>
    <w:p w:rsidR="00A97669" w:rsidP="00A97669">
      <w:pPr>
        <w:bidi w:val="0"/>
        <w:jc w:val="both"/>
        <w:rPr>
          <w:rFonts w:ascii="Arial" w:hAnsi="Arial" w:cs="Arial"/>
          <w:b/>
        </w:rPr>
      </w:pPr>
    </w:p>
    <w:p w:rsidR="00A97669" w:rsidP="00EA6FBC">
      <w:pPr>
        <w:bidi w:val="0"/>
        <w:ind w:left="705" w:hanging="705"/>
        <w:jc w:val="both"/>
        <w:rPr>
          <w:rFonts w:ascii="Arial" w:hAnsi="Arial" w:cs="Arial"/>
        </w:rPr>
      </w:pPr>
      <w:r>
        <w:rPr>
          <w:rFonts w:ascii="Arial" w:hAnsi="Arial" w:cs="Arial"/>
        </w:rPr>
        <w:t xml:space="preserve">4. </w:t>
      </w:r>
      <w:r w:rsidR="00EA6FBC">
        <w:rPr>
          <w:rFonts w:ascii="Arial" w:hAnsi="Arial" w:cs="Arial"/>
        </w:rPr>
        <w:tab/>
        <w:tab/>
      </w:r>
      <w:r w:rsidR="009107DE">
        <w:rPr>
          <w:rFonts w:ascii="Arial" w:hAnsi="Arial" w:cs="Arial"/>
        </w:rPr>
        <w:t>k</w:t>
      </w:r>
      <w:r>
        <w:rPr>
          <w:rFonts w:ascii="Arial" w:hAnsi="Arial" w:cs="Arial"/>
        </w:rPr>
        <w:t>onanie v časti týkajúcej sa vyslovenia nesúladu ustanovení § 17 ods. 2 písm. c</w:t>
      </w:r>
      <w:r w:rsidR="005B35B9">
        <w:rPr>
          <w:rFonts w:ascii="Arial" w:hAnsi="Arial" w:cs="Arial"/>
        </w:rPr>
        <w:t>/</w:t>
      </w:r>
      <w:r>
        <w:rPr>
          <w:rFonts w:ascii="Arial" w:hAnsi="Arial" w:cs="Arial"/>
        </w:rPr>
        <w:t xml:space="preserve"> a § 30 ods. 4 písm. a</w:t>
      </w:r>
      <w:r w:rsidR="00853A7F">
        <w:rPr>
          <w:rFonts w:ascii="Arial" w:hAnsi="Arial" w:cs="Arial"/>
        </w:rPr>
        <w:t>/</w:t>
      </w:r>
      <w:r>
        <w:rPr>
          <w:rFonts w:ascii="Arial" w:hAnsi="Arial" w:cs="Arial"/>
        </w:rPr>
        <w:t xml:space="preserve"> zákona č. 190/2003 Z.</w:t>
      </w:r>
      <w:r w:rsidR="00E67125">
        <w:rPr>
          <w:rFonts w:ascii="Arial" w:hAnsi="Arial" w:cs="Arial"/>
        </w:rPr>
        <w:t xml:space="preserve"> </w:t>
      </w:r>
      <w:r>
        <w:rPr>
          <w:rFonts w:ascii="Arial" w:hAnsi="Arial" w:cs="Arial"/>
        </w:rPr>
        <w:t xml:space="preserve">z. o strelných zbraniach a strelive a o zmene a doplnení niektorých zákonov v znení neskorších predpisov s viacerými článkami ústavy zastavil. </w:t>
      </w:r>
    </w:p>
    <w:p w:rsidR="00A97669" w:rsidP="00A97669">
      <w:pPr>
        <w:bidi w:val="0"/>
        <w:jc w:val="both"/>
        <w:rPr>
          <w:rFonts w:ascii="Arial" w:hAnsi="Arial" w:cs="Arial"/>
          <w:b/>
        </w:rPr>
      </w:pPr>
      <w:r>
        <w:rPr>
          <w:rFonts w:ascii="Arial" w:hAnsi="Arial" w:cs="Arial"/>
          <w:b/>
        </w:rPr>
        <w:tab/>
      </w:r>
    </w:p>
    <w:p w:rsidR="00A97669" w:rsidP="003E7C94">
      <w:pPr>
        <w:bidi w:val="0"/>
        <w:ind w:left="705"/>
        <w:jc w:val="both"/>
        <w:rPr>
          <w:rFonts w:ascii="Arial" w:hAnsi="Arial" w:cs="Arial"/>
        </w:rPr>
      </w:pPr>
      <w:r>
        <w:rPr>
          <w:rFonts w:ascii="Arial" w:hAnsi="Arial" w:cs="Arial"/>
        </w:rPr>
        <w:t xml:space="preserve">Vo zvyšnej časti návrhu generálneho prokurátora a Krajského súdu </w:t>
      </w:r>
      <w:r w:rsidR="00EA6FBC">
        <w:rPr>
          <w:rFonts w:ascii="Arial" w:hAnsi="Arial" w:cs="Arial"/>
        </w:rPr>
        <w:t xml:space="preserve">     </w:t>
      </w:r>
      <w:r>
        <w:rPr>
          <w:rFonts w:ascii="Arial" w:hAnsi="Arial" w:cs="Arial"/>
        </w:rPr>
        <w:t>v Bratislave (ktorý v tejto veci tiež podal náv</w:t>
      </w:r>
      <w:r w:rsidR="003E7C94">
        <w:rPr>
          <w:rFonts w:ascii="Arial" w:hAnsi="Arial" w:cs="Arial"/>
        </w:rPr>
        <w:t xml:space="preserve">rh na začatie konania a ústavný </w:t>
      </w:r>
      <w:r>
        <w:rPr>
          <w:rFonts w:ascii="Arial" w:hAnsi="Arial" w:cs="Arial"/>
        </w:rPr>
        <w:t xml:space="preserve">súd veci spojil) </w:t>
      </w:r>
      <w:r w:rsidR="00BF647D">
        <w:rPr>
          <w:rFonts w:ascii="Arial" w:hAnsi="Arial" w:cs="Arial"/>
        </w:rPr>
        <w:t>ne</w:t>
      </w:r>
      <w:r>
        <w:rPr>
          <w:rFonts w:ascii="Arial" w:hAnsi="Arial" w:cs="Arial"/>
        </w:rPr>
        <w:t xml:space="preserve">vyhovel. </w:t>
      </w:r>
    </w:p>
    <w:p w:rsidR="00A97669" w:rsidP="00A97669">
      <w:pPr>
        <w:bidi w:val="0"/>
        <w:jc w:val="both"/>
        <w:rPr>
          <w:rFonts w:ascii="Arial" w:hAnsi="Arial" w:cs="Arial"/>
        </w:rPr>
      </w:pPr>
    </w:p>
    <w:p w:rsidR="00A97669" w:rsidP="00EA6FBC">
      <w:pPr>
        <w:bidi w:val="0"/>
        <w:ind w:left="708" w:firstLine="708"/>
        <w:jc w:val="both"/>
        <w:rPr>
          <w:rFonts w:ascii="Arial" w:hAnsi="Arial" w:cs="Arial"/>
        </w:rPr>
      </w:pPr>
      <w:r>
        <w:rPr>
          <w:rFonts w:ascii="Arial" w:hAnsi="Arial" w:cs="Arial"/>
        </w:rPr>
        <w:t xml:space="preserve">Ústavný súd uvedeným nálezom </w:t>
      </w:r>
      <w:r w:rsidR="00BF647D">
        <w:rPr>
          <w:rFonts w:ascii="Arial" w:hAnsi="Arial" w:cs="Arial"/>
        </w:rPr>
        <w:t xml:space="preserve">teda </w:t>
      </w:r>
      <w:r>
        <w:rPr>
          <w:rFonts w:ascii="Arial" w:hAnsi="Arial" w:cs="Arial"/>
        </w:rPr>
        <w:t xml:space="preserve">v podstatnej časti vyhovel návrhu generálneho prokurátora, ktorý podal v roku 2006. </w:t>
      </w:r>
    </w:p>
    <w:p w:rsidR="00A97669" w:rsidP="00A97669">
      <w:pPr>
        <w:bidi w:val="0"/>
        <w:jc w:val="both"/>
        <w:rPr>
          <w:rFonts w:ascii="Arial" w:hAnsi="Arial" w:cs="Arial"/>
        </w:rPr>
      </w:pPr>
    </w:p>
    <w:p w:rsidR="00A97669" w:rsidP="00EA6FBC">
      <w:pPr>
        <w:bidi w:val="0"/>
        <w:ind w:firstLine="708"/>
        <w:jc w:val="both"/>
        <w:rPr>
          <w:rFonts w:ascii="Arial" w:hAnsi="Arial" w:cs="Arial"/>
        </w:rPr>
      </w:pPr>
      <w:r>
        <w:rPr>
          <w:rFonts w:ascii="Arial" w:hAnsi="Arial" w:cs="Arial"/>
          <w:u w:val="single"/>
        </w:rPr>
        <w:t>GÚs 4022/06</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 xml:space="preserve">Ústavný súd nálezom z 9. septembra 2009 č. PL.ÚS 18/06-51 rozhodol, že ustanovenia § 2 ods. 7, 8 a 9 a § 2a ods. 6 a 7 zákona o obecnom zriadení v znení neskorších predpisov nie sú v súlade s čl. 1 ods. 1 prvou vetou </w:t>
      </w:r>
      <w:r w:rsidR="009107DE">
        <w:rPr>
          <w:rFonts w:ascii="Arial" w:hAnsi="Arial" w:cs="Arial"/>
        </w:rPr>
        <w:t>ú</w:t>
      </w:r>
      <w:r>
        <w:rPr>
          <w:rFonts w:ascii="Arial" w:hAnsi="Arial" w:cs="Arial"/>
        </w:rPr>
        <w:t xml:space="preserve">stavy. Konanie o návrhu generálneho prokurátora vo veci namietaného nesúladu § 2 ods. 7, 8, </w:t>
      </w:r>
      <w:smartTag w:uri="urn:schemas-microsoft-com:office:smarttags" w:element="metricconverter">
        <w:smartTagPr>
          <w:attr w:name="ProductID" w:val="9 a"/>
        </w:smartTagPr>
        <w:r>
          <w:rPr>
            <w:rFonts w:ascii="Arial" w:hAnsi="Arial" w:cs="Arial"/>
          </w:rPr>
          <w:t>9 a</w:t>
        </w:r>
      </w:smartTag>
      <w:r>
        <w:rPr>
          <w:rFonts w:ascii="Arial" w:hAnsi="Arial" w:cs="Arial"/>
        </w:rPr>
        <w:t xml:space="preserve"> § 2a ods. 6 a 7 zákona o obecnom zriadení s čl. 23 ods. 1 a 3 a čl. 46 ods. 1 Ústavy Slovenskej republiky zastavil po tom, čo v tejto časti generálny prokurátor svoj návrh vzal späť. </w:t>
      </w:r>
    </w:p>
    <w:p w:rsidR="00A97669" w:rsidP="00A97669">
      <w:pPr>
        <w:bidi w:val="0"/>
        <w:jc w:val="both"/>
        <w:rPr>
          <w:rFonts w:ascii="Arial" w:hAnsi="Arial" w:cs="Arial"/>
        </w:rPr>
      </w:pPr>
    </w:p>
    <w:p w:rsidR="00A97669" w:rsidP="00EA6FBC">
      <w:pPr>
        <w:bidi w:val="0"/>
        <w:ind w:left="708" w:firstLine="702"/>
        <w:jc w:val="both"/>
        <w:rPr>
          <w:rFonts w:ascii="Arial" w:hAnsi="Arial" w:cs="Arial"/>
        </w:rPr>
      </w:pPr>
      <w:r>
        <w:rPr>
          <w:rFonts w:ascii="Arial" w:hAnsi="Arial" w:cs="Arial"/>
        </w:rPr>
        <w:t xml:space="preserve">Ústavný súd tak nálezom vyhovel návrhu generálneho prokurátora, ktorý podal v roku 2006.  </w:t>
      </w:r>
    </w:p>
    <w:p w:rsidR="00A97669" w:rsidP="00A97669">
      <w:pPr>
        <w:bidi w:val="0"/>
        <w:jc w:val="both"/>
        <w:rPr>
          <w:rFonts w:ascii="Arial" w:hAnsi="Arial" w:cs="Arial"/>
        </w:rPr>
      </w:pPr>
    </w:p>
    <w:p w:rsidR="00A97669" w:rsidP="00EA6FBC">
      <w:pPr>
        <w:bidi w:val="0"/>
        <w:ind w:firstLine="708"/>
        <w:jc w:val="both"/>
        <w:rPr>
          <w:rFonts w:ascii="Arial" w:hAnsi="Arial" w:cs="Arial"/>
          <w:u w:val="single"/>
        </w:rPr>
      </w:pPr>
      <w:r>
        <w:rPr>
          <w:rFonts w:ascii="Arial" w:hAnsi="Arial" w:cs="Arial"/>
          <w:u w:val="single"/>
        </w:rPr>
        <w:t>GÚs 4011/03</w:t>
      </w:r>
    </w:p>
    <w:p w:rsidR="00A97669" w:rsidP="00A97669">
      <w:pPr>
        <w:bidi w:val="0"/>
        <w:jc w:val="both"/>
        <w:rPr>
          <w:rFonts w:ascii="Arial" w:hAnsi="Arial" w:cs="Arial"/>
          <w:u w:val="single"/>
        </w:rPr>
      </w:pPr>
    </w:p>
    <w:p w:rsidR="00A97669" w:rsidP="00EA6FBC">
      <w:pPr>
        <w:bidi w:val="0"/>
        <w:ind w:left="708" w:firstLine="702"/>
        <w:jc w:val="both"/>
        <w:rPr>
          <w:rFonts w:ascii="Arial" w:hAnsi="Arial" w:cs="Arial"/>
        </w:rPr>
      </w:pPr>
      <w:r>
        <w:rPr>
          <w:rFonts w:ascii="Arial" w:hAnsi="Arial" w:cs="Arial"/>
        </w:rPr>
        <w:t xml:space="preserve">Ústavný súd nálezom z 11. marca 2009 č. PL.ÚS 23/05-25 nevyhovel návrhu generálneho prokurátora na vyslovenie nesúladu časti ustanovenia </w:t>
      </w:r>
      <w:r w:rsidR="00EA6FBC">
        <w:rPr>
          <w:rFonts w:ascii="Arial" w:hAnsi="Arial" w:cs="Arial"/>
        </w:rPr>
        <w:t xml:space="preserve">    </w:t>
      </w:r>
      <w:r>
        <w:rPr>
          <w:rFonts w:ascii="Arial" w:hAnsi="Arial" w:cs="Arial"/>
        </w:rPr>
        <w:t xml:space="preserve">§ 232 ods. 4 prvej vety slovného spojenia „alebo vyhlásením konkurzu“ zákona č. 513/1993 Zb. Obchodný zákonník v znení neskorších predpisov s čl. 1 ods. 1 prvou vetou, čl. 12 ods. 1 a 2 a čl. 20 ods. 1 prvou a druhou vetou </w:t>
      </w:r>
      <w:r w:rsidR="009107DE">
        <w:rPr>
          <w:rFonts w:ascii="Arial" w:hAnsi="Arial" w:cs="Arial"/>
        </w:rPr>
        <w:t>ú</w:t>
      </w:r>
      <w:r>
        <w:rPr>
          <w:rFonts w:ascii="Arial" w:hAnsi="Arial" w:cs="Arial"/>
        </w:rPr>
        <w:t xml:space="preserve">stavy a čl. 1 Dodatkového protokolu k dohovoru o ochrane ľudských práv a základných slobôd. </w:t>
      </w:r>
    </w:p>
    <w:p w:rsidR="00A97669" w:rsidP="00A97669">
      <w:pPr>
        <w:bidi w:val="0"/>
        <w:jc w:val="both"/>
        <w:rPr>
          <w:rFonts w:ascii="Arial" w:hAnsi="Arial" w:cs="Arial"/>
        </w:rPr>
      </w:pPr>
    </w:p>
    <w:p w:rsidR="00A97669" w:rsidP="00A97669">
      <w:pPr>
        <w:bidi w:val="0"/>
        <w:jc w:val="both"/>
        <w:rPr>
          <w:rFonts w:ascii="Arial" w:hAnsi="Arial" w:cs="Arial"/>
        </w:rPr>
      </w:pPr>
      <w:r>
        <w:rPr>
          <w:rFonts w:ascii="Arial" w:hAnsi="Arial" w:cs="Arial"/>
        </w:rPr>
        <w:tab/>
      </w:r>
      <w:r w:rsidR="00EA6FBC">
        <w:rPr>
          <w:rFonts w:ascii="Arial" w:hAnsi="Arial" w:cs="Arial"/>
        </w:rPr>
        <w:tab/>
      </w:r>
      <w:r>
        <w:rPr>
          <w:rFonts w:ascii="Arial" w:hAnsi="Arial" w:cs="Arial"/>
        </w:rPr>
        <w:t xml:space="preserve">Návrh na začatie konania generálny prokurátor podal v roku 2005. </w:t>
      </w:r>
    </w:p>
    <w:p w:rsidR="00A97669" w:rsidP="00A97669">
      <w:pPr>
        <w:bidi w:val="0"/>
        <w:jc w:val="both"/>
        <w:rPr>
          <w:rFonts w:ascii="Arial" w:hAnsi="Arial" w:cs="Arial"/>
        </w:rPr>
      </w:pPr>
    </w:p>
    <w:p w:rsidR="008F7F99" w:rsidP="003D35BD">
      <w:pPr>
        <w:bidi w:val="0"/>
        <w:ind w:left="708" w:firstLine="702"/>
        <w:jc w:val="both"/>
        <w:rPr>
          <w:rFonts w:ascii="Arial" w:hAnsi="Arial" w:cs="Arial"/>
        </w:rPr>
      </w:pPr>
      <w:r w:rsidR="00A97669">
        <w:rPr>
          <w:rFonts w:ascii="Arial" w:hAnsi="Arial" w:cs="Arial"/>
        </w:rPr>
        <w:t>V troch veciach (GÚs 4063/05, GÚs 4032/05, GÚs 22/08) generálny prokurátor vzal návrhy na začatie konania späť a ústavný súd v týchto veciach konanie zastavil. Vo všetkých troch veciach dôvody pre podanie návrhu na začatie konania po podaní návrhov na začatie konania odpadli.</w:t>
      </w:r>
    </w:p>
    <w:p w:rsidR="003A114C" w:rsidP="003D35BD">
      <w:pPr>
        <w:bidi w:val="0"/>
        <w:ind w:left="708" w:firstLine="702"/>
        <w:jc w:val="both"/>
        <w:rPr>
          <w:rFonts w:ascii="Arial" w:hAnsi="Arial" w:cs="Arial"/>
        </w:rPr>
      </w:pPr>
    </w:p>
    <w:p w:rsidR="003A114C" w:rsidRPr="003D35BD" w:rsidP="003D35BD">
      <w:pPr>
        <w:bidi w:val="0"/>
        <w:ind w:left="708" w:firstLine="702"/>
        <w:jc w:val="both"/>
        <w:rPr>
          <w:rFonts w:ascii="Arial" w:hAnsi="Arial" w:cs="Arial"/>
        </w:rPr>
      </w:pPr>
    </w:p>
    <w:p w:rsidR="00A5627B" w:rsidP="000D4D40">
      <w:pPr>
        <w:numPr>
          <w:ilvl w:val="1"/>
          <w:numId w:val="10"/>
        </w:numPr>
        <w:overflowPunct w:val="0"/>
        <w:autoSpaceDE w:val="0"/>
        <w:autoSpaceDN w:val="0"/>
        <w:bidi w:val="0"/>
        <w:adjustRightInd w:val="0"/>
        <w:spacing w:before="120" w:line="360" w:lineRule="auto"/>
        <w:rPr>
          <w:rFonts w:ascii="Arial" w:hAnsi="Arial" w:cs="Arial"/>
          <w:b/>
        </w:rPr>
      </w:pPr>
      <w:r w:rsidR="0019403B">
        <w:rPr>
          <w:rFonts w:ascii="Arial" w:hAnsi="Arial" w:cs="Arial"/>
          <w:b/>
        </w:rPr>
        <w:t>.</w:t>
      </w:r>
      <w:r w:rsidR="000D4D40">
        <w:rPr>
          <w:rFonts w:ascii="Arial" w:hAnsi="Arial" w:cs="Arial"/>
          <w:b/>
        </w:rPr>
        <w:t xml:space="preserve">    </w:t>
      </w:r>
      <w:r>
        <w:rPr>
          <w:rFonts w:ascii="Arial" w:hAnsi="Arial" w:cs="Arial"/>
          <w:b/>
        </w:rPr>
        <w:t>Činnosť vojenskej súčasti prokuratúry na netrestnom úseku</w:t>
      </w:r>
    </w:p>
    <w:p w:rsidR="00767AA0" w:rsidP="006B67C0">
      <w:pPr>
        <w:bidi w:val="0"/>
        <w:ind w:left="708" w:firstLine="708"/>
        <w:jc w:val="both"/>
        <w:rPr>
          <w:rFonts w:ascii="Arial" w:hAnsi="Arial" w:cs="Arial"/>
          <w:bCs/>
        </w:rPr>
      </w:pPr>
      <w:r>
        <w:rPr>
          <w:rFonts w:ascii="Arial" w:hAnsi="Arial" w:cs="Arial"/>
          <w:bCs/>
        </w:rPr>
        <w:t xml:space="preserve">V roku 2009 bolo na vojenskej súčasti prokuratúry vykonaných celkom 230 previerok. V porovnaní s rokom 2008 a 2009 došlo k  nárastu, pretože v roku 2008 bolo vykonaných celkom 180 previerok a v roku 2007 bolo vykonaných 146 previerok. Všeobecne je možné vysloviť s činnosťou prokurátorov na netrestnom úseku spokojnosť, pretože títo majú i náročný nápad v oblasti trestných oznámení súvisiacich s agendou ozbrojených zborov. </w:t>
      </w:r>
    </w:p>
    <w:p w:rsidR="00767AA0" w:rsidP="00767AA0">
      <w:pPr>
        <w:bidi w:val="0"/>
        <w:jc w:val="both"/>
        <w:rPr>
          <w:rFonts w:ascii="Arial" w:hAnsi="Arial" w:cs="Arial"/>
          <w:bCs/>
        </w:rPr>
      </w:pPr>
    </w:p>
    <w:p w:rsidR="00767AA0" w:rsidP="00D50675">
      <w:pPr>
        <w:bidi w:val="0"/>
        <w:ind w:left="708" w:firstLine="702"/>
        <w:jc w:val="both"/>
        <w:rPr>
          <w:rFonts w:ascii="Arial" w:hAnsi="Arial" w:cs="Arial"/>
          <w:bCs/>
        </w:rPr>
      </w:pPr>
      <w:r>
        <w:rPr>
          <w:rFonts w:ascii="Arial" w:hAnsi="Arial" w:cs="Arial"/>
          <w:bCs/>
        </w:rPr>
        <w:t xml:space="preserve">Z vyššie uvedeného počtu (230) bolo najviac previerok vykonaných na Vojenskej </w:t>
      </w:r>
      <w:r w:rsidR="00D50675">
        <w:rPr>
          <w:rFonts w:ascii="Arial" w:hAnsi="Arial" w:cs="Arial"/>
          <w:bCs/>
        </w:rPr>
        <w:t xml:space="preserve">obvodnej prokuratúre Bratislava. </w:t>
      </w:r>
      <w:r>
        <w:rPr>
          <w:rFonts w:ascii="Arial" w:hAnsi="Arial" w:cs="Arial"/>
          <w:bCs/>
        </w:rPr>
        <w:t>V roku 2008 bolo vykonaných 180 previerok</w:t>
      </w:r>
      <w:r w:rsidR="00D50675">
        <w:rPr>
          <w:rFonts w:ascii="Arial" w:hAnsi="Arial" w:cs="Arial"/>
          <w:bCs/>
        </w:rPr>
        <w:t xml:space="preserve"> a v </w:t>
      </w:r>
      <w:r>
        <w:rPr>
          <w:rFonts w:ascii="Arial" w:hAnsi="Arial" w:cs="Arial"/>
          <w:bCs/>
        </w:rPr>
        <w:t> roku 2007 bolo vykonaných 146 previerok</w:t>
      </w:r>
      <w:r w:rsidR="00D50675">
        <w:rPr>
          <w:rFonts w:ascii="Arial" w:hAnsi="Arial" w:cs="Arial"/>
          <w:bCs/>
        </w:rPr>
        <w:t>.</w:t>
      </w:r>
      <w:r>
        <w:rPr>
          <w:rFonts w:ascii="Arial" w:hAnsi="Arial" w:cs="Arial"/>
          <w:bCs/>
        </w:rPr>
        <w:t xml:space="preserve"> </w:t>
      </w:r>
    </w:p>
    <w:p w:rsidR="00767AA0" w:rsidP="00767AA0">
      <w:pPr>
        <w:bidi w:val="0"/>
        <w:ind w:firstLine="708"/>
        <w:jc w:val="both"/>
        <w:rPr>
          <w:rFonts w:ascii="Arial" w:hAnsi="Arial" w:cs="Arial"/>
          <w:bCs/>
        </w:rPr>
      </w:pPr>
    </w:p>
    <w:p w:rsidR="00767AA0" w:rsidP="006B67C0">
      <w:pPr>
        <w:bidi w:val="0"/>
        <w:ind w:left="708" w:firstLine="708"/>
        <w:jc w:val="both"/>
        <w:rPr>
          <w:rFonts w:ascii="Arial" w:hAnsi="Arial" w:cs="Arial"/>
          <w:bCs/>
        </w:rPr>
      </w:pPr>
      <w:r>
        <w:rPr>
          <w:rFonts w:ascii="Arial" w:hAnsi="Arial" w:cs="Arial"/>
          <w:bCs/>
        </w:rPr>
        <w:t>V roku 2009 podali prokurátori 14 protestov</w:t>
      </w:r>
      <w:r w:rsidR="00D50675">
        <w:rPr>
          <w:rFonts w:ascii="Arial" w:hAnsi="Arial" w:cs="Arial"/>
          <w:bCs/>
        </w:rPr>
        <w:t>, z toho</w:t>
      </w:r>
      <w:r>
        <w:rPr>
          <w:rFonts w:ascii="Arial" w:hAnsi="Arial" w:cs="Arial"/>
          <w:bCs/>
        </w:rPr>
        <w:t xml:space="preserve"> bolo 9 úspešných. V roku 2008 bolo podaných celkovo 20 protestov</w:t>
      </w:r>
      <w:r w:rsidR="00D50675">
        <w:rPr>
          <w:rFonts w:ascii="Arial" w:hAnsi="Arial" w:cs="Arial"/>
          <w:bCs/>
        </w:rPr>
        <w:t xml:space="preserve"> a v </w:t>
      </w:r>
      <w:r>
        <w:rPr>
          <w:rFonts w:ascii="Arial" w:hAnsi="Arial" w:cs="Arial"/>
          <w:bCs/>
        </w:rPr>
        <w:t xml:space="preserve"> roku 2007 podali prokurátori 32 protestov, z ktorých bolo 31 úspešných. </w:t>
      </w:r>
    </w:p>
    <w:p w:rsidR="003A114C" w:rsidP="00715D54">
      <w:pPr>
        <w:bidi w:val="0"/>
        <w:jc w:val="both"/>
        <w:rPr>
          <w:rFonts w:ascii="Arial" w:hAnsi="Arial" w:cs="Arial"/>
          <w:bCs/>
        </w:rPr>
      </w:pPr>
    </w:p>
    <w:p w:rsidR="00767AA0" w:rsidP="00D50675">
      <w:pPr>
        <w:bidi w:val="0"/>
        <w:ind w:left="708" w:firstLine="708"/>
        <w:jc w:val="both"/>
        <w:rPr>
          <w:rFonts w:ascii="Arial" w:hAnsi="Arial" w:cs="Arial"/>
          <w:bCs/>
        </w:rPr>
      </w:pPr>
      <w:r>
        <w:rPr>
          <w:rFonts w:ascii="Arial" w:hAnsi="Arial" w:cs="Arial"/>
          <w:bCs/>
        </w:rPr>
        <w:t>V sledovanom období podali vojenskí prokurátori celkom 22 upozornení</w:t>
      </w:r>
      <w:r w:rsidR="00D50675">
        <w:rPr>
          <w:rFonts w:ascii="Arial" w:hAnsi="Arial" w:cs="Arial"/>
          <w:bCs/>
        </w:rPr>
        <w:t>. N</w:t>
      </w:r>
      <w:r>
        <w:rPr>
          <w:rFonts w:ascii="Arial" w:hAnsi="Arial" w:cs="Arial"/>
          <w:bCs/>
        </w:rPr>
        <w:t xml:space="preserve">a porovnanie je možné uviesť, že v roku 2008 bolo podaných 37 upozornení a v roku 2007 bolo podaných 31 upozornení. </w:t>
      </w:r>
    </w:p>
    <w:p w:rsidR="00767AA0" w:rsidP="00767AA0">
      <w:pPr>
        <w:bidi w:val="0"/>
        <w:ind w:firstLine="708"/>
        <w:jc w:val="both"/>
        <w:rPr>
          <w:rFonts w:ascii="Arial" w:hAnsi="Arial" w:cs="Arial"/>
          <w:bCs/>
        </w:rPr>
      </w:pPr>
    </w:p>
    <w:p w:rsidR="00767AA0" w:rsidP="006B67C0">
      <w:pPr>
        <w:bidi w:val="0"/>
        <w:ind w:left="708" w:firstLine="708"/>
        <w:jc w:val="both"/>
        <w:rPr>
          <w:rFonts w:ascii="Arial" w:hAnsi="Arial" w:cs="Arial"/>
          <w:bCs/>
        </w:rPr>
      </w:pPr>
      <w:r>
        <w:rPr>
          <w:rFonts w:ascii="Arial" w:hAnsi="Arial" w:cs="Arial"/>
          <w:bCs/>
        </w:rPr>
        <w:t xml:space="preserve">Na netrestnom úseku v roku 2009 celkom napadlo 268 vecí, pričom prevod z roku 2008 bol 28 vecí. V sledovanom období prokurátori celkom vybavili 267 vecí. </w:t>
      </w:r>
      <w:r w:rsidR="00AC1353">
        <w:rPr>
          <w:rFonts w:ascii="Arial" w:hAnsi="Arial" w:cs="Arial"/>
          <w:bCs/>
        </w:rPr>
        <w:t xml:space="preserve">Z toho v roku 2009 napadlo 38 podnetov, z ktorých bolo 16 ukončených odložením a 12 vecí bolo skončených iným spôsobom. </w:t>
      </w:r>
      <w:r w:rsidR="00E67125">
        <w:rPr>
          <w:rFonts w:ascii="Arial" w:hAnsi="Arial" w:cs="Arial"/>
          <w:bCs/>
        </w:rPr>
        <w:t xml:space="preserve">            </w:t>
      </w:r>
      <w:r w:rsidR="00AC1353">
        <w:rPr>
          <w:rFonts w:ascii="Arial" w:hAnsi="Arial" w:cs="Arial"/>
          <w:bCs/>
        </w:rPr>
        <w:t>V 4 veciach prokurátori podali upozornenia a v jednej veci prokurátorský protest. V roku 2009 boli do registra Hc zapísané celkom dve veci (vstupy do konania), ktoré boli aj ukončené.</w:t>
      </w:r>
    </w:p>
    <w:p w:rsidR="003B6558" w:rsidP="00094DF1">
      <w:pPr>
        <w:bidi w:val="0"/>
        <w:outlineLvl w:val="0"/>
        <w:rPr>
          <w:rFonts w:ascii="Clarendon Extended" w:hAnsi="Clarendon Extended"/>
          <w:b/>
          <w:sz w:val="28"/>
          <w:szCs w:val="28"/>
        </w:rPr>
      </w:pPr>
    </w:p>
    <w:p w:rsidR="003B6558" w:rsidP="00094DF1">
      <w:pPr>
        <w:bidi w:val="0"/>
        <w:outlineLvl w:val="0"/>
        <w:rPr>
          <w:rFonts w:ascii="Clarendon Extended" w:hAnsi="Clarendon Extended"/>
          <w:b/>
          <w:sz w:val="28"/>
          <w:szCs w:val="28"/>
        </w:rPr>
      </w:pPr>
    </w:p>
    <w:p w:rsidR="00781FA8" w:rsidRPr="003B6558" w:rsidP="003B6558">
      <w:pPr>
        <w:bidi w:val="0"/>
        <w:jc w:val="center"/>
        <w:rPr>
          <w:rFonts w:ascii="Arial" w:hAnsi="Arial" w:cs="Arial"/>
          <w:b/>
          <w:sz w:val="28"/>
          <w:szCs w:val="28"/>
        </w:rPr>
      </w:pPr>
      <w:r w:rsidRPr="003B6558">
        <w:rPr>
          <w:rFonts w:ascii="Arial" w:hAnsi="Arial" w:cs="Arial"/>
          <w:b/>
          <w:sz w:val="28"/>
          <w:szCs w:val="28"/>
        </w:rPr>
        <w:t>Časť 4.</w:t>
      </w:r>
    </w:p>
    <w:p w:rsidR="003D35BD" w:rsidRPr="003B6558" w:rsidP="003B6558">
      <w:pPr>
        <w:bidi w:val="0"/>
        <w:jc w:val="center"/>
        <w:rPr>
          <w:rFonts w:ascii="Arial" w:hAnsi="Arial" w:cs="Arial"/>
          <w:b/>
          <w:sz w:val="28"/>
          <w:szCs w:val="28"/>
        </w:rPr>
      </w:pPr>
    </w:p>
    <w:p w:rsidR="003B6558" w:rsidRPr="003B6558" w:rsidP="003B6558">
      <w:pPr>
        <w:bidi w:val="0"/>
        <w:jc w:val="center"/>
        <w:rPr>
          <w:rFonts w:ascii="Arial" w:hAnsi="Arial" w:cs="Arial"/>
          <w:b/>
          <w:sz w:val="28"/>
          <w:szCs w:val="28"/>
        </w:rPr>
      </w:pPr>
      <w:r w:rsidRPr="003B6558" w:rsidR="00781FA8">
        <w:rPr>
          <w:rFonts w:ascii="Arial" w:hAnsi="Arial" w:cs="Arial"/>
          <w:b/>
          <w:sz w:val="28"/>
          <w:szCs w:val="28"/>
        </w:rPr>
        <w:t>Závery a</w:t>
      </w:r>
      <w:r w:rsidRPr="003B6558">
        <w:rPr>
          <w:rFonts w:ascii="Arial" w:hAnsi="Arial" w:cs="Arial"/>
          <w:b/>
          <w:sz w:val="28"/>
          <w:szCs w:val="28"/>
        </w:rPr>
        <w:t> </w:t>
      </w:r>
      <w:r w:rsidRPr="003B6558" w:rsidR="00781FA8">
        <w:rPr>
          <w:rFonts w:ascii="Arial" w:hAnsi="Arial" w:cs="Arial"/>
          <w:b/>
          <w:sz w:val="28"/>
          <w:szCs w:val="28"/>
        </w:rPr>
        <w:t>opatrenia</w:t>
      </w:r>
    </w:p>
    <w:p w:rsidR="00781FA8" w:rsidP="003D35BD">
      <w:pPr>
        <w:bidi w:val="0"/>
        <w:outlineLvl w:val="0"/>
        <w:rPr>
          <w:rFonts w:ascii="Clarendon Extended" w:hAnsi="Clarendon Extended"/>
          <w:b/>
          <w:sz w:val="28"/>
          <w:szCs w:val="28"/>
        </w:rPr>
      </w:pPr>
    </w:p>
    <w:p w:rsidR="00781FA8" w:rsidRPr="00B553B2" w:rsidP="001A1E2B">
      <w:pPr>
        <w:numPr>
          <w:ilvl w:val="1"/>
          <w:numId w:val="40"/>
        </w:numPr>
        <w:bidi w:val="0"/>
        <w:jc w:val="both"/>
        <w:outlineLvl w:val="0"/>
        <w:rPr>
          <w:rFonts w:ascii="Arial" w:hAnsi="Arial" w:cs="Arial"/>
          <w:b/>
        </w:rPr>
      </w:pPr>
      <w:r w:rsidRPr="00B553B2">
        <w:rPr>
          <w:rFonts w:ascii="Arial" w:hAnsi="Arial" w:cs="Arial"/>
          <w:b/>
        </w:rPr>
        <w:t>Závery</w:t>
      </w:r>
    </w:p>
    <w:p w:rsidR="00781FA8" w:rsidP="00781FA8">
      <w:pPr>
        <w:bidi w:val="0"/>
        <w:jc w:val="both"/>
        <w:outlineLvl w:val="0"/>
        <w:rPr>
          <w:rFonts w:ascii="Clarendon Extended" w:hAnsi="Clarendon Extended"/>
          <w:b/>
          <w:sz w:val="28"/>
          <w:szCs w:val="28"/>
        </w:rPr>
      </w:pPr>
    </w:p>
    <w:p w:rsidR="00781FA8" w:rsidP="001A1E2B">
      <w:pPr>
        <w:bidi w:val="0"/>
        <w:ind w:left="708" w:firstLine="708"/>
        <w:jc w:val="both"/>
        <w:outlineLvl w:val="0"/>
        <w:rPr>
          <w:rFonts w:ascii="Arial" w:hAnsi="Arial" w:cs="Arial"/>
        </w:rPr>
      </w:pPr>
      <w:r>
        <w:rPr>
          <w:rFonts w:ascii="Arial" w:hAnsi="Arial" w:cs="Arial"/>
        </w:rPr>
        <w:t>Rok 2009 v podmienkach prokuratúry nebol ničím výnimočný. Plnili sa bežné úlohy bez toho, že by sa</w:t>
      </w:r>
      <w:r w:rsidR="00CB4413">
        <w:rPr>
          <w:rFonts w:ascii="Arial" w:hAnsi="Arial" w:cs="Arial"/>
        </w:rPr>
        <w:t xml:space="preserve"> v činnosti prokuratúry</w:t>
      </w:r>
      <w:r>
        <w:rPr>
          <w:rFonts w:ascii="Arial" w:hAnsi="Arial" w:cs="Arial"/>
        </w:rPr>
        <w:t xml:space="preserve"> vyskytli väčšie problémy. Hospodárenie s pridelenými finančnými prostriedkami bolo bez výraznejších nedostatkov, čo konštatovali aj kontrolné orgány.</w:t>
      </w:r>
    </w:p>
    <w:p w:rsidR="00781FA8" w:rsidP="00781FA8">
      <w:pPr>
        <w:bidi w:val="0"/>
        <w:ind w:left="708"/>
        <w:jc w:val="both"/>
        <w:outlineLvl w:val="0"/>
        <w:rPr>
          <w:rFonts w:ascii="Arial" w:hAnsi="Arial" w:cs="Arial"/>
        </w:rPr>
      </w:pPr>
    </w:p>
    <w:p w:rsidR="00781FA8" w:rsidP="001A1E2B">
      <w:pPr>
        <w:bidi w:val="0"/>
        <w:ind w:left="708" w:firstLine="708"/>
        <w:jc w:val="both"/>
        <w:outlineLvl w:val="0"/>
        <w:rPr>
          <w:rFonts w:ascii="Arial" w:hAnsi="Arial" w:cs="Arial"/>
        </w:rPr>
      </w:pPr>
      <w:r>
        <w:rPr>
          <w:rFonts w:ascii="Arial" w:hAnsi="Arial" w:cs="Arial"/>
        </w:rPr>
        <w:t>Na trestnom úseku pokračoval trend postupného znižovania nápadu</w:t>
      </w:r>
      <w:r w:rsidR="00F4541D">
        <w:rPr>
          <w:rFonts w:ascii="Arial" w:hAnsi="Arial" w:cs="Arial"/>
        </w:rPr>
        <w:t>,</w:t>
      </w:r>
      <w:r>
        <w:rPr>
          <w:rFonts w:ascii="Arial" w:hAnsi="Arial" w:cs="Arial"/>
        </w:rPr>
        <w:t xml:space="preserve"> ale na druhej strane sa v roku 2009 zvýšil počet </w:t>
      </w:r>
      <w:r w:rsidR="00CB4413">
        <w:rPr>
          <w:rFonts w:ascii="Arial" w:hAnsi="Arial" w:cs="Arial"/>
        </w:rPr>
        <w:t xml:space="preserve">veľmi </w:t>
      </w:r>
      <w:r>
        <w:rPr>
          <w:rFonts w:ascii="Arial" w:hAnsi="Arial" w:cs="Arial"/>
        </w:rPr>
        <w:t>závažných trestných činov a tak ako sme predpokladali v správe o činnosti za rok 2008, zvýšil sa aj nápad trestných činov majetkového charakteru. Bohužiaľ nedošlo k výraznému zlepšeniu spolupráce s orgánmi Policajného zboru, ktoré realizujú vyšetrovanie</w:t>
      </w:r>
      <w:r w:rsidR="00B553B2">
        <w:rPr>
          <w:rFonts w:ascii="Arial" w:hAnsi="Arial" w:cs="Arial"/>
        </w:rPr>
        <w:t>. Spolupráca s Ministerstvom spravodlivosti SR počas roku 2009 bola nedostatočná, čo sa prejavovalo najmä pri prejednávaní závažných legislatívnych úprav. Materiály z</w:t>
      </w:r>
      <w:r w:rsidR="00F4541D">
        <w:rPr>
          <w:rFonts w:ascii="Arial" w:hAnsi="Arial" w:cs="Arial"/>
        </w:rPr>
        <w:t> </w:t>
      </w:r>
      <w:r w:rsidR="00B553B2">
        <w:rPr>
          <w:rFonts w:ascii="Arial" w:hAnsi="Arial" w:cs="Arial"/>
        </w:rPr>
        <w:t>M</w:t>
      </w:r>
      <w:r w:rsidR="00F4541D">
        <w:rPr>
          <w:rFonts w:ascii="Arial" w:hAnsi="Arial" w:cs="Arial"/>
        </w:rPr>
        <w:t>inisterstva spravodlivosti</w:t>
      </w:r>
      <w:r w:rsidR="00B553B2">
        <w:rPr>
          <w:rFonts w:ascii="Arial" w:hAnsi="Arial" w:cs="Arial"/>
        </w:rPr>
        <w:t xml:space="preserve"> SR na vyjadrenia dostávala </w:t>
      </w:r>
      <w:r w:rsidR="00F4541D">
        <w:rPr>
          <w:rFonts w:ascii="Arial" w:hAnsi="Arial" w:cs="Arial"/>
        </w:rPr>
        <w:t>g</w:t>
      </w:r>
      <w:r w:rsidR="00B553B2">
        <w:rPr>
          <w:rFonts w:ascii="Arial" w:hAnsi="Arial" w:cs="Arial"/>
        </w:rPr>
        <w:t xml:space="preserve">enerálna prokuratúra oneskorene </w:t>
      </w:r>
      <w:r w:rsidR="00F4541D">
        <w:rPr>
          <w:rFonts w:ascii="Arial" w:hAnsi="Arial" w:cs="Arial"/>
        </w:rPr>
        <w:t xml:space="preserve">a </w:t>
      </w:r>
      <w:r w:rsidR="00B553B2">
        <w:rPr>
          <w:rFonts w:ascii="Arial" w:hAnsi="Arial" w:cs="Arial"/>
        </w:rPr>
        <w:t xml:space="preserve">s veľmi krátkym časovým limitom na vyjadrenie, čo malo za následok </w:t>
      </w:r>
      <w:r w:rsidR="00F4541D">
        <w:rPr>
          <w:rFonts w:ascii="Arial" w:hAnsi="Arial" w:cs="Arial"/>
        </w:rPr>
        <w:t xml:space="preserve">dopad na </w:t>
      </w:r>
      <w:r w:rsidR="00B553B2">
        <w:rPr>
          <w:rFonts w:ascii="Arial" w:hAnsi="Arial" w:cs="Arial"/>
        </w:rPr>
        <w:t xml:space="preserve"> kvali</w:t>
      </w:r>
      <w:r w:rsidR="00F4541D">
        <w:rPr>
          <w:rFonts w:ascii="Arial" w:hAnsi="Arial" w:cs="Arial"/>
        </w:rPr>
        <w:t>tu</w:t>
      </w:r>
      <w:r w:rsidR="00B553B2">
        <w:rPr>
          <w:rFonts w:ascii="Arial" w:hAnsi="Arial" w:cs="Arial"/>
        </w:rPr>
        <w:t xml:space="preserve"> právn</w:t>
      </w:r>
      <w:r w:rsidR="000C7F01">
        <w:rPr>
          <w:rFonts w:ascii="Arial" w:hAnsi="Arial" w:cs="Arial"/>
        </w:rPr>
        <w:t>ych</w:t>
      </w:r>
      <w:r w:rsidR="00B553B2">
        <w:rPr>
          <w:rFonts w:ascii="Arial" w:hAnsi="Arial" w:cs="Arial"/>
        </w:rPr>
        <w:t xml:space="preserve"> nor</w:t>
      </w:r>
      <w:r w:rsidR="000C7F01">
        <w:rPr>
          <w:rFonts w:ascii="Arial" w:hAnsi="Arial" w:cs="Arial"/>
        </w:rPr>
        <w:t>iem</w:t>
      </w:r>
      <w:r w:rsidR="00B553B2">
        <w:rPr>
          <w:rFonts w:ascii="Arial" w:hAnsi="Arial" w:cs="Arial"/>
        </w:rPr>
        <w:t xml:space="preserve">. </w:t>
      </w:r>
    </w:p>
    <w:p w:rsidR="00B553B2" w:rsidP="00B553B2">
      <w:pPr>
        <w:bidi w:val="0"/>
        <w:ind w:firstLine="708"/>
        <w:jc w:val="both"/>
        <w:outlineLvl w:val="0"/>
        <w:rPr>
          <w:rFonts w:ascii="Arial" w:hAnsi="Arial" w:cs="Arial"/>
        </w:rPr>
      </w:pPr>
    </w:p>
    <w:p w:rsidR="00B553B2" w:rsidP="001A1E2B">
      <w:pPr>
        <w:bidi w:val="0"/>
        <w:ind w:left="708" w:firstLine="708"/>
        <w:jc w:val="both"/>
        <w:outlineLvl w:val="0"/>
        <w:rPr>
          <w:rFonts w:ascii="Arial" w:hAnsi="Arial" w:cs="Arial"/>
        </w:rPr>
      </w:pPr>
      <w:r>
        <w:rPr>
          <w:rFonts w:ascii="Arial" w:hAnsi="Arial" w:cs="Arial"/>
        </w:rPr>
        <w:t>V netrestnej oblasti činnosti prokuratúry sa   v roku 2009 rozšírili kompetencie prokurátorov (návrhy na zača</w:t>
      </w:r>
      <w:r w:rsidR="000C7F01">
        <w:rPr>
          <w:rFonts w:ascii="Arial" w:hAnsi="Arial" w:cs="Arial"/>
        </w:rPr>
        <w:t>tie konania, vstupy do konania)</w:t>
      </w:r>
      <w:r>
        <w:rPr>
          <w:rFonts w:ascii="Arial" w:hAnsi="Arial" w:cs="Arial"/>
        </w:rPr>
        <w:t xml:space="preserve">, čo sa prejavilo aj v náraste </w:t>
      </w:r>
      <w:r w:rsidR="00400C61">
        <w:rPr>
          <w:rFonts w:ascii="Arial" w:hAnsi="Arial" w:cs="Arial"/>
        </w:rPr>
        <w:t>aktivity</w:t>
      </w:r>
      <w:r>
        <w:rPr>
          <w:rFonts w:ascii="Arial" w:hAnsi="Arial" w:cs="Arial"/>
        </w:rPr>
        <w:t xml:space="preserve"> prokurátorov na všetkých stupňoch.</w:t>
      </w:r>
      <w:r w:rsidRPr="00CB4413" w:rsidR="00CB4413">
        <w:rPr>
          <w:rFonts w:ascii="Arial" w:hAnsi="Arial" w:cs="Arial"/>
        </w:rPr>
        <w:t xml:space="preserve"> </w:t>
      </w:r>
      <w:r w:rsidR="00CB4413">
        <w:rPr>
          <w:rFonts w:ascii="Arial" w:hAnsi="Arial" w:cs="Arial"/>
        </w:rPr>
        <w:t>Dôraz bol kladený na preskúmavanie zákonnosti postupu rozhodnutí orgánov verejnej správy, štátnej správy, ako aj orgánov územnej samosprávy.</w:t>
      </w:r>
      <w:r w:rsidR="000C7F01">
        <w:rPr>
          <w:rFonts w:ascii="Arial" w:hAnsi="Arial" w:cs="Arial"/>
        </w:rPr>
        <w:t xml:space="preserve"> </w:t>
      </w:r>
      <w:r>
        <w:rPr>
          <w:rFonts w:ascii="Arial" w:hAnsi="Arial" w:cs="Arial"/>
        </w:rPr>
        <w:t>Aj v roku 2009 prokurátori svojimi aktivitami v občiansko-právne</w:t>
      </w:r>
      <w:r w:rsidR="000C7F01">
        <w:rPr>
          <w:rFonts w:ascii="Arial" w:hAnsi="Arial" w:cs="Arial"/>
        </w:rPr>
        <w:t>j</w:t>
      </w:r>
      <w:r>
        <w:rPr>
          <w:rFonts w:ascii="Arial" w:hAnsi="Arial" w:cs="Arial"/>
        </w:rPr>
        <w:t xml:space="preserve"> oblasti zabránili vzniku značných škôd, ktoré reálne hrozili štátu. </w:t>
      </w:r>
    </w:p>
    <w:p w:rsidR="000C7F01" w:rsidP="000C7F01">
      <w:pPr>
        <w:bidi w:val="0"/>
        <w:ind w:firstLine="708"/>
        <w:jc w:val="both"/>
        <w:outlineLvl w:val="0"/>
        <w:rPr>
          <w:rFonts w:ascii="Arial" w:hAnsi="Arial" w:cs="Arial"/>
        </w:rPr>
      </w:pPr>
    </w:p>
    <w:p w:rsidR="00B553B2" w:rsidP="003B6558">
      <w:pPr>
        <w:bidi w:val="0"/>
        <w:ind w:left="708" w:firstLine="708"/>
        <w:jc w:val="both"/>
        <w:outlineLvl w:val="0"/>
        <w:rPr>
          <w:rFonts w:ascii="Arial" w:hAnsi="Arial" w:cs="Arial"/>
        </w:rPr>
      </w:pPr>
      <w:r>
        <w:rPr>
          <w:rFonts w:ascii="Arial" w:hAnsi="Arial" w:cs="Arial"/>
        </w:rPr>
        <w:t>V činnosti registra trestov došlo v roku 2009 k zásadnej zmene – prvý raz sa začala elektronická výmena údajov s niektorými krajinami Európskej únie.</w:t>
      </w:r>
    </w:p>
    <w:p w:rsidR="00B553B2" w:rsidP="001A1E2B">
      <w:pPr>
        <w:bidi w:val="0"/>
        <w:ind w:left="708" w:firstLine="708"/>
        <w:jc w:val="both"/>
        <w:outlineLvl w:val="0"/>
        <w:rPr>
          <w:rFonts w:ascii="Arial" w:hAnsi="Arial" w:cs="Arial"/>
        </w:rPr>
      </w:pPr>
      <w:r>
        <w:rPr>
          <w:rFonts w:ascii="Arial" w:hAnsi="Arial" w:cs="Arial"/>
        </w:rPr>
        <w:t>Tak ako v predchádzajúcom roku, aj počas roku 2009 bola činnosť vojenskej súčasti prokuratúry ale aj činnosť Úradu špeciálneho prokurátora výrazne ovplyvnená úvahami o ich zrušení. Úlohy na týchto úsekoch činnosti však napriek tomu boli splnené.</w:t>
      </w:r>
    </w:p>
    <w:p w:rsidR="00B553B2" w:rsidP="00B553B2">
      <w:pPr>
        <w:bidi w:val="0"/>
        <w:ind w:firstLine="708"/>
        <w:jc w:val="both"/>
        <w:outlineLvl w:val="0"/>
        <w:rPr>
          <w:rFonts w:ascii="Arial" w:hAnsi="Arial" w:cs="Arial"/>
        </w:rPr>
      </w:pPr>
    </w:p>
    <w:p w:rsidR="00B553B2" w:rsidP="001A1E2B">
      <w:pPr>
        <w:bidi w:val="0"/>
        <w:ind w:left="708" w:firstLine="708"/>
        <w:jc w:val="both"/>
        <w:outlineLvl w:val="0"/>
        <w:rPr>
          <w:rFonts w:ascii="Arial" w:hAnsi="Arial" w:cs="Arial"/>
        </w:rPr>
      </w:pPr>
      <w:r>
        <w:rPr>
          <w:rFonts w:ascii="Arial" w:hAnsi="Arial" w:cs="Arial"/>
        </w:rPr>
        <w:t>Je potrebné spomenúť aj problémy v činnosti súdov. Hoci v trestnom poriadku je zakotvené kontradiktórne konanie, z čoho vyplýva, že dokazovan</w:t>
      </w:r>
      <w:r w:rsidR="000C7F01">
        <w:rPr>
          <w:rFonts w:ascii="Arial" w:hAnsi="Arial" w:cs="Arial"/>
        </w:rPr>
        <w:t>ie</w:t>
      </w:r>
      <w:r>
        <w:rPr>
          <w:rFonts w:ascii="Arial" w:hAnsi="Arial" w:cs="Arial"/>
        </w:rPr>
        <w:t xml:space="preserve"> by sa malo vykonávať najmä na hlavnom pojednávaní</w:t>
      </w:r>
      <w:r w:rsidR="007962BA">
        <w:rPr>
          <w:rFonts w:ascii="Arial" w:hAnsi="Arial" w:cs="Arial"/>
        </w:rPr>
        <w:t xml:space="preserve">, niektorí sudcovia neustále zvyšujú svoje (niekedy až nezmyselné) požiadavky na vykonávanie dôkazov v rámci prípravného konania a jednoznačne </w:t>
      </w:r>
      <w:r w:rsidR="00CB4413">
        <w:rPr>
          <w:rFonts w:ascii="Arial" w:hAnsi="Arial" w:cs="Arial"/>
        </w:rPr>
        <w:t xml:space="preserve">v trestnom konaní </w:t>
      </w:r>
      <w:r w:rsidR="007962BA">
        <w:rPr>
          <w:rFonts w:ascii="Arial" w:hAnsi="Arial" w:cs="Arial"/>
        </w:rPr>
        <w:t>preferuj</w:t>
      </w:r>
      <w:r w:rsidR="00CB4413">
        <w:rPr>
          <w:rFonts w:ascii="Arial" w:hAnsi="Arial" w:cs="Arial"/>
        </w:rPr>
        <w:t>ú páchateľov  trestnej činnosti voči ostatným stranám.</w:t>
      </w:r>
      <w:r w:rsidR="007962BA">
        <w:rPr>
          <w:rFonts w:ascii="Arial" w:hAnsi="Arial" w:cs="Arial"/>
        </w:rPr>
        <w:t xml:space="preserve"> </w:t>
      </w:r>
    </w:p>
    <w:p w:rsidR="007962BA" w:rsidP="007962BA">
      <w:pPr>
        <w:bidi w:val="0"/>
        <w:jc w:val="both"/>
        <w:outlineLvl w:val="0"/>
        <w:rPr>
          <w:rFonts w:ascii="Arial" w:hAnsi="Arial" w:cs="Arial"/>
        </w:rPr>
      </w:pPr>
    </w:p>
    <w:p w:rsidR="007962BA" w:rsidP="001A1E2B">
      <w:pPr>
        <w:numPr>
          <w:ilvl w:val="1"/>
          <w:numId w:val="40"/>
        </w:numPr>
        <w:bidi w:val="0"/>
        <w:jc w:val="both"/>
        <w:outlineLvl w:val="0"/>
        <w:rPr>
          <w:rFonts w:ascii="Arial" w:hAnsi="Arial" w:cs="Arial"/>
          <w:b/>
        </w:rPr>
      </w:pPr>
      <w:r>
        <w:rPr>
          <w:rFonts w:ascii="Arial" w:hAnsi="Arial" w:cs="Arial"/>
          <w:b/>
        </w:rPr>
        <w:t>Opatrenia zamerané na zlepšenie činnosti prokuratúry</w:t>
      </w:r>
    </w:p>
    <w:p w:rsidR="007962BA" w:rsidP="007962BA">
      <w:pPr>
        <w:bidi w:val="0"/>
        <w:jc w:val="both"/>
        <w:outlineLvl w:val="0"/>
        <w:rPr>
          <w:rFonts w:ascii="Arial" w:hAnsi="Arial" w:cs="Arial"/>
          <w:b/>
        </w:rPr>
      </w:pPr>
    </w:p>
    <w:p w:rsidR="001A1E2B" w:rsidP="001A1E2B">
      <w:pPr>
        <w:bidi w:val="0"/>
        <w:ind w:left="708"/>
        <w:jc w:val="both"/>
        <w:outlineLvl w:val="0"/>
        <w:rPr>
          <w:rFonts w:ascii="Arial" w:hAnsi="Arial" w:cs="Arial"/>
        </w:rPr>
      </w:pPr>
      <w:r w:rsidR="007962BA">
        <w:rPr>
          <w:rFonts w:ascii="Arial" w:hAnsi="Arial" w:cs="Arial"/>
        </w:rPr>
        <w:t>- V</w:t>
      </w:r>
      <w:r w:rsidR="000C7F01">
        <w:rPr>
          <w:rFonts w:ascii="Arial" w:hAnsi="Arial" w:cs="Arial"/>
        </w:rPr>
        <w:t> </w:t>
      </w:r>
      <w:r w:rsidR="007962BA">
        <w:rPr>
          <w:rFonts w:ascii="Arial" w:hAnsi="Arial" w:cs="Arial"/>
        </w:rPr>
        <w:t>roku</w:t>
      </w:r>
      <w:r w:rsidR="000C7F01">
        <w:rPr>
          <w:rFonts w:ascii="Arial" w:hAnsi="Arial" w:cs="Arial"/>
        </w:rPr>
        <w:t xml:space="preserve"> </w:t>
      </w:r>
      <w:r w:rsidR="007962BA">
        <w:rPr>
          <w:rFonts w:ascii="Arial" w:hAnsi="Arial" w:cs="Arial"/>
        </w:rPr>
        <w:t xml:space="preserve"> 2010 </w:t>
      </w:r>
      <w:r w:rsidR="000C7F01">
        <w:rPr>
          <w:rFonts w:ascii="Arial" w:hAnsi="Arial" w:cs="Arial"/>
        </w:rPr>
        <w:t xml:space="preserve"> </w:t>
      </w:r>
      <w:r w:rsidR="007962BA">
        <w:rPr>
          <w:rFonts w:ascii="Arial" w:hAnsi="Arial" w:cs="Arial"/>
        </w:rPr>
        <w:t>v</w:t>
      </w:r>
      <w:r w:rsidR="000C7F01">
        <w:rPr>
          <w:rFonts w:ascii="Arial" w:hAnsi="Arial" w:cs="Arial"/>
        </w:rPr>
        <w:t xml:space="preserve"> </w:t>
      </w:r>
      <w:r w:rsidR="007962BA">
        <w:rPr>
          <w:rFonts w:ascii="Arial" w:hAnsi="Arial" w:cs="Arial"/>
        </w:rPr>
        <w:t> </w:t>
      </w:r>
      <w:r>
        <w:rPr>
          <w:rFonts w:ascii="Arial" w:hAnsi="Arial" w:cs="Arial"/>
        </w:rPr>
        <w:t xml:space="preserve"> </w:t>
      </w:r>
      <w:r w:rsidR="007962BA">
        <w:rPr>
          <w:rFonts w:ascii="Arial" w:hAnsi="Arial" w:cs="Arial"/>
        </w:rPr>
        <w:t xml:space="preserve">súvislosti </w:t>
      </w:r>
      <w:r w:rsidR="000C7F01">
        <w:rPr>
          <w:rFonts w:ascii="Arial" w:hAnsi="Arial" w:cs="Arial"/>
        </w:rPr>
        <w:t xml:space="preserve"> </w:t>
      </w:r>
      <w:r w:rsidR="007962BA">
        <w:rPr>
          <w:rFonts w:ascii="Arial" w:hAnsi="Arial" w:cs="Arial"/>
        </w:rPr>
        <w:t xml:space="preserve">so </w:t>
      </w:r>
      <w:r w:rsidR="000C7F01">
        <w:rPr>
          <w:rFonts w:ascii="Arial" w:hAnsi="Arial" w:cs="Arial"/>
        </w:rPr>
        <w:t xml:space="preserve"> </w:t>
      </w:r>
      <w:r w:rsidR="007962BA">
        <w:rPr>
          <w:rFonts w:ascii="Arial" w:hAnsi="Arial" w:cs="Arial"/>
        </w:rPr>
        <w:t>zákonom</w:t>
      </w:r>
      <w:r w:rsidR="000C7F01">
        <w:rPr>
          <w:rFonts w:ascii="Arial" w:hAnsi="Arial" w:cs="Arial"/>
        </w:rPr>
        <w:t xml:space="preserve"> </w:t>
      </w:r>
      <w:r w:rsidR="007962BA">
        <w:rPr>
          <w:rFonts w:ascii="Arial" w:hAnsi="Arial" w:cs="Arial"/>
        </w:rPr>
        <w:t xml:space="preserve"> </w:t>
      </w:r>
      <w:r w:rsidR="000C7F01">
        <w:rPr>
          <w:rFonts w:ascii="Arial" w:hAnsi="Arial" w:cs="Arial"/>
        </w:rPr>
        <w:t xml:space="preserve">č. 101/2010 Z. z.  </w:t>
      </w:r>
      <w:r>
        <w:rPr>
          <w:rFonts w:ascii="Arial" w:hAnsi="Arial" w:cs="Arial"/>
        </w:rPr>
        <w:t xml:space="preserve"> </w:t>
      </w:r>
      <w:r w:rsidR="007962BA">
        <w:rPr>
          <w:rFonts w:ascii="Arial" w:hAnsi="Arial" w:cs="Arial"/>
        </w:rPr>
        <w:t>o </w:t>
      </w:r>
      <w:r w:rsidR="000C7F01">
        <w:rPr>
          <w:rFonts w:ascii="Arial" w:hAnsi="Arial" w:cs="Arial"/>
        </w:rPr>
        <w:t xml:space="preserve"> </w:t>
      </w:r>
      <w:r>
        <w:rPr>
          <w:rFonts w:ascii="Arial" w:hAnsi="Arial" w:cs="Arial"/>
        </w:rPr>
        <w:t xml:space="preserve"> </w:t>
      </w:r>
      <w:r w:rsidR="007962BA">
        <w:rPr>
          <w:rFonts w:ascii="Arial" w:hAnsi="Arial" w:cs="Arial"/>
        </w:rPr>
        <w:t xml:space="preserve">preukazovaní </w:t>
      </w:r>
      <w:r w:rsidR="000C7F01">
        <w:rPr>
          <w:rFonts w:ascii="Arial" w:hAnsi="Arial" w:cs="Arial"/>
        </w:rPr>
        <w:t xml:space="preserve"> </w:t>
      </w:r>
      <w:r>
        <w:rPr>
          <w:rFonts w:ascii="Arial" w:hAnsi="Arial" w:cs="Arial"/>
        </w:rPr>
        <w:t xml:space="preserve">       </w:t>
      </w:r>
    </w:p>
    <w:p w:rsidR="007962BA" w:rsidP="003A2B59">
      <w:pPr>
        <w:bidi w:val="0"/>
        <w:ind w:left="888"/>
        <w:jc w:val="both"/>
        <w:outlineLvl w:val="0"/>
        <w:rPr>
          <w:rFonts w:ascii="Arial" w:hAnsi="Arial" w:cs="Arial"/>
        </w:rPr>
      </w:pPr>
      <w:r w:rsidR="003A2B59">
        <w:rPr>
          <w:rFonts w:ascii="Arial" w:hAnsi="Arial" w:cs="Arial"/>
        </w:rPr>
        <w:t xml:space="preserve">pôvodu </w:t>
      </w:r>
      <w:r>
        <w:rPr>
          <w:rFonts w:ascii="Arial" w:hAnsi="Arial" w:cs="Arial"/>
        </w:rPr>
        <w:t xml:space="preserve">majetku </w:t>
      </w:r>
      <w:r w:rsidR="001A1E2B">
        <w:rPr>
          <w:rFonts w:ascii="Arial" w:hAnsi="Arial" w:cs="Arial"/>
        </w:rPr>
        <w:t xml:space="preserve">   </w:t>
      </w:r>
      <w:r>
        <w:rPr>
          <w:rFonts w:ascii="Arial" w:hAnsi="Arial" w:cs="Arial"/>
        </w:rPr>
        <w:t>zabezpečiť</w:t>
      </w:r>
      <w:r w:rsidR="001A1E2B">
        <w:rPr>
          <w:rFonts w:ascii="Arial" w:hAnsi="Arial" w:cs="Arial"/>
        </w:rPr>
        <w:t xml:space="preserve">  </w:t>
      </w:r>
      <w:r>
        <w:rPr>
          <w:rFonts w:ascii="Arial" w:hAnsi="Arial" w:cs="Arial"/>
        </w:rPr>
        <w:t xml:space="preserve"> personálne </w:t>
      </w:r>
      <w:r w:rsidR="001A1E2B">
        <w:rPr>
          <w:rFonts w:ascii="Arial" w:hAnsi="Arial" w:cs="Arial"/>
        </w:rPr>
        <w:t xml:space="preserve">  </w:t>
      </w:r>
      <w:r>
        <w:rPr>
          <w:rFonts w:ascii="Arial" w:hAnsi="Arial" w:cs="Arial"/>
        </w:rPr>
        <w:t>a</w:t>
      </w:r>
      <w:r w:rsidR="001A1E2B">
        <w:rPr>
          <w:rFonts w:ascii="Arial" w:hAnsi="Arial" w:cs="Arial"/>
        </w:rPr>
        <w:t xml:space="preserve">  </w:t>
      </w:r>
      <w:r>
        <w:rPr>
          <w:rFonts w:ascii="Arial" w:hAnsi="Arial" w:cs="Arial"/>
        </w:rPr>
        <w:t xml:space="preserve"> materiálne </w:t>
      </w:r>
      <w:r w:rsidR="001A1E2B">
        <w:rPr>
          <w:rFonts w:ascii="Arial" w:hAnsi="Arial" w:cs="Arial"/>
        </w:rPr>
        <w:t xml:space="preserve">   </w:t>
      </w:r>
      <w:r>
        <w:rPr>
          <w:rFonts w:ascii="Arial" w:hAnsi="Arial" w:cs="Arial"/>
        </w:rPr>
        <w:t xml:space="preserve">doplnenie </w:t>
      </w:r>
      <w:r w:rsidR="001A1E2B">
        <w:rPr>
          <w:rFonts w:ascii="Arial" w:hAnsi="Arial" w:cs="Arial"/>
        </w:rPr>
        <w:t xml:space="preserve">    </w:t>
      </w:r>
      <w:r>
        <w:rPr>
          <w:rFonts w:ascii="Arial" w:hAnsi="Arial" w:cs="Arial"/>
        </w:rPr>
        <w:t xml:space="preserve">jednotlivých </w:t>
      </w:r>
      <w:r w:rsidR="001A1E2B">
        <w:rPr>
          <w:rFonts w:ascii="Arial" w:hAnsi="Arial" w:cs="Arial"/>
        </w:rPr>
        <w:t xml:space="preserve"> </w:t>
      </w:r>
      <w:r>
        <w:rPr>
          <w:rFonts w:ascii="Arial" w:hAnsi="Arial" w:cs="Arial"/>
        </w:rPr>
        <w:t>prokuratúr</w:t>
      </w:r>
      <w:r w:rsidR="000C7F01">
        <w:rPr>
          <w:rFonts w:ascii="Arial" w:hAnsi="Arial" w:cs="Arial"/>
        </w:rPr>
        <w:t>,</w:t>
      </w:r>
    </w:p>
    <w:p w:rsidR="001A1E2B" w:rsidP="001A1E2B">
      <w:pPr>
        <w:bidi w:val="0"/>
        <w:ind w:left="708"/>
        <w:jc w:val="both"/>
        <w:outlineLvl w:val="0"/>
        <w:rPr>
          <w:rFonts w:ascii="Arial" w:hAnsi="Arial" w:cs="Arial"/>
        </w:rPr>
      </w:pPr>
      <w:r w:rsidR="000C7F01">
        <w:rPr>
          <w:rFonts w:ascii="Arial" w:hAnsi="Arial" w:cs="Arial"/>
        </w:rPr>
        <w:t>- i</w:t>
      </w:r>
      <w:r w:rsidR="007962BA">
        <w:rPr>
          <w:rFonts w:ascii="Arial" w:hAnsi="Arial" w:cs="Arial"/>
        </w:rPr>
        <w:t>niciovať</w:t>
      </w:r>
      <w:r>
        <w:rPr>
          <w:rFonts w:ascii="Arial" w:hAnsi="Arial" w:cs="Arial"/>
        </w:rPr>
        <w:t xml:space="preserve">   </w:t>
      </w:r>
      <w:r w:rsidR="007962BA">
        <w:rPr>
          <w:rFonts w:ascii="Arial" w:hAnsi="Arial" w:cs="Arial"/>
        </w:rPr>
        <w:t xml:space="preserve"> legislatívne </w:t>
      </w:r>
      <w:r>
        <w:rPr>
          <w:rFonts w:ascii="Arial" w:hAnsi="Arial" w:cs="Arial"/>
        </w:rPr>
        <w:t xml:space="preserve"> </w:t>
      </w:r>
      <w:r w:rsidR="007962BA">
        <w:rPr>
          <w:rFonts w:ascii="Arial" w:hAnsi="Arial" w:cs="Arial"/>
        </w:rPr>
        <w:t>zmeny</w:t>
      </w:r>
      <w:r>
        <w:rPr>
          <w:rFonts w:ascii="Arial" w:hAnsi="Arial" w:cs="Arial"/>
        </w:rPr>
        <w:t xml:space="preserve">  </w:t>
      </w:r>
      <w:r w:rsidR="007962BA">
        <w:rPr>
          <w:rFonts w:ascii="Arial" w:hAnsi="Arial" w:cs="Arial"/>
        </w:rPr>
        <w:t xml:space="preserve"> v </w:t>
      </w:r>
      <w:r>
        <w:rPr>
          <w:rFonts w:ascii="Arial" w:hAnsi="Arial" w:cs="Arial"/>
        </w:rPr>
        <w:t xml:space="preserve">  </w:t>
      </w:r>
      <w:r w:rsidR="007962BA">
        <w:rPr>
          <w:rFonts w:ascii="Arial" w:hAnsi="Arial" w:cs="Arial"/>
        </w:rPr>
        <w:t xml:space="preserve">trestných kódexoch tak, aby sa znemožnili </w:t>
      </w:r>
    </w:p>
    <w:p w:rsidR="007962BA" w:rsidP="001A1E2B">
      <w:pPr>
        <w:bidi w:val="0"/>
        <w:ind w:left="708"/>
        <w:jc w:val="both"/>
        <w:outlineLvl w:val="0"/>
        <w:rPr>
          <w:rFonts w:ascii="Arial" w:hAnsi="Arial" w:cs="Arial"/>
        </w:rPr>
      </w:pPr>
      <w:r w:rsidR="001A1E2B">
        <w:rPr>
          <w:rFonts w:ascii="Arial" w:hAnsi="Arial" w:cs="Arial"/>
        </w:rPr>
        <w:t xml:space="preserve">  </w:t>
      </w:r>
      <w:r>
        <w:rPr>
          <w:rFonts w:ascii="Arial" w:hAnsi="Arial" w:cs="Arial"/>
        </w:rPr>
        <w:t>obštrukcie obhajcov a tým došlo k zrýchleniu trestného konania</w:t>
      </w:r>
      <w:r w:rsidR="000C7F01">
        <w:rPr>
          <w:rFonts w:ascii="Arial" w:hAnsi="Arial" w:cs="Arial"/>
        </w:rPr>
        <w:t>,</w:t>
      </w:r>
    </w:p>
    <w:p w:rsidR="001A1E2B" w:rsidP="001A1E2B">
      <w:pPr>
        <w:bidi w:val="0"/>
        <w:ind w:left="708"/>
        <w:jc w:val="both"/>
        <w:outlineLvl w:val="0"/>
        <w:rPr>
          <w:rFonts w:ascii="Arial" w:hAnsi="Arial" w:cs="Arial"/>
        </w:rPr>
      </w:pPr>
      <w:r w:rsidR="000C7F01">
        <w:rPr>
          <w:rFonts w:ascii="Arial" w:hAnsi="Arial" w:cs="Arial"/>
        </w:rPr>
        <w:t>- i</w:t>
      </w:r>
      <w:r w:rsidR="007962BA">
        <w:rPr>
          <w:rFonts w:ascii="Arial" w:hAnsi="Arial" w:cs="Arial"/>
        </w:rPr>
        <w:t xml:space="preserve">niciovať </w:t>
      </w:r>
      <w:r>
        <w:rPr>
          <w:rFonts w:ascii="Arial" w:hAnsi="Arial" w:cs="Arial"/>
        </w:rPr>
        <w:t xml:space="preserve">   </w:t>
      </w:r>
      <w:r w:rsidR="000C7F01">
        <w:rPr>
          <w:rFonts w:ascii="Arial" w:hAnsi="Arial" w:cs="Arial"/>
        </w:rPr>
        <w:t xml:space="preserve"> </w:t>
      </w:r>
      <w:r w:rsidR="007962BA">
        <w:rPr>
          <w:rFonts w:ascii="Arial" w:hAnsi="Arial" w:cs="Arial"/>
        </w:rPr>
        <w:t>legislatívne</w:t>
      </w:r>
      <w:r w:rsidR="000C7F01">
        <w:rPr>
          <w:rFonts w:ascii="Arial" w:hAnsi="Arial" w:cs="Arial"/>
        </w:rPr>
        <w:t xml:space="preserve">  </w:t>
      </w:r>
      <w:r>
        <w:rPr>
          <w:rFonts w:ascii="Arial" w:hAnsi="Arial" w:cs="Arial"/>
        </w:rPr>
        <w:t xml:space="preserve">   </w:t>
      </w:r>
      <w:r w:rsidR="007962BA">
        <w:rPr>
          <w:rFonts w:ascii="Arial" w:hAnsi="Arial" w:cs="Arial"/>
        </w:rPr>
        <w:t xml:space="preserve"> zmeny </w:t>
      </w:r>
      <w:r w:rsidR="000C7F01">
        <w:rPr>
          <w:rFonts w:ascii="Arial" w:hAnsi="Arial" w:cs="Arial"/>
        </w:rPr>
        <w:t xml:space="preserve"> </w:t>
      </w:r>
      <w:r>
        <w:rPr>
          <w:rFonts w:ascii="Arial" w:hAnsi="Arial" w:cs="Arial"/>
        </w:rPr>
        <w:t xml:space="preserve">   </w:t>
      </w:r>
      <w:r w:rsidR="000C7F01">
        <w:rPr>
          <w:rFonts w:ascii="Arial" w:hAnsi="Arial" w:cs="Arial"/>
        </w:rPr>
        <w:t xml:space="preserve"> </w:t>
      </w:r>
      <w:r w:rsidR="007962BA">
        <w:rPr>
          <w:rFonts w:ascii="Arial" w:hAnsi="Arial" w:cs="Arial"/>
        </w:rPr>
        <w:t>v</w:t>
      </w:r>
      <w:r>
        <w:rPr>
          <w:rFonts w:ascii="Arial" w:hAnsi="Arial" w:cs="Arial"/>
        </w:rPr>
        <w:t> </w:t>
      </w:r>
      <w:r w:rsidR="007962BA">
        <w:rPr>
          <w:rFonts w:ascii="Arial" w:hAnsi="Arial" w:cs="Arial"/>
        </w:rPr>
        <w:t>trestných</w:t>
      </w:r>
      <w:r>
        <w:rPr>
          <w:rFonts w:ascii="Arial" w:hAnsi="Arial" w:cs="Arial"/>
        </w:rPr>
        <w:t xml:space="preserve">    </w:t>
      </w:r>
      <w:r w:rsidR="007962BA">
        <w:rPr>
          <w:rFonts w:ascii="Arial" w:hAnsi="Arial" w:cs="Arial"/>
        </w:rPr>
        <w:t xml:space="preserve"> </w:t>
      </w:r>
      <w:r w:rsidR="000C7F01">
        <w:rPr>
          <w:rFonts w:ascii="Arial" w:hAnsi="Arial" w:cs="Arial"/>
        </w:rPr>
        <w:t xml:space="preserve"> </w:t>
      </w:r>
      <w:r w:rsidR="007962BA">
        <w:rPr>
          <w:rFonts w:ascii="Arial" w:hAnsi="Arial" w:cs="Arial"/>
        </w:rPr>
        <w:t xml:space="preserve">kódexoch </w:t>
      </w:r>
      <w:r>
        <w:rPr>
          <w:rFonts w:ascii="Arial" w:hAnsi="Arial" w:cs="Arial"/>
        </w:rPr>
        <w:t xml:space="preserve">   </w:t>
      </w:r>
      <w:r w:rsidR="007962BA">
        <w:rPr>
          <w:rFonts w:ascii="Arial" w:hAnsi="Arial" w:cs="Arial"/>
        </w:rPr>
        <w:t>a </w:t>
      </w:r>
      <w:r>
        <w:rPr>
          <w:rFonts w:ascii="Arial" w:hAnsi="Arial" w:cs="Arial"/>
        </w:rPr>
        <w:t xml:space="preserve">   </w:t>
      </w:r>
      <w:r w:rsidR="007962BA">
        <w:rPr>
          <w:rFonts w:ascii="Arial" w:hAnsi="Arial" w:cs="Arial"/>
        </w:rPr>
        <w:t xml:space="preserve">zvýrazniť </w:t>
      </w:r>
      <w:r w:rsidR="000C7F01">
        <w:rPr>
          <w:rFonts w:ascii="Arial" w:hAnsi="Arial" w:cs="Arial"/>
        </w:rPr>
        <w:t xml:space="preserve"> </w:t>
      </w:r>
    </w:p>
    <w:p w:rsidR="007962BA" w:rsidP="001A1E2B">
      <w:pPr>
        <w:bidi w:val="0"/>
        <w:ind w:left="708"/>
        <w:jc w:val="both"/>
        <w:outlineLvl w:val="0"/>
        <w:rPr>
          <w:rFonts w:ascii="Arial" w:hAnsi="Arial" w:cs="Arial"/>
        </w:rPr>
      </w:pPr>
      <w:r w:rsidR="001A1E2B">
        <w:rPr>
          <w:rFonts w:ascii="Arial" w:hAnsi="Arial" w:cs="Arial"/>
        </w:rPr>
        <w:t xml:space="preserve">  </w:t>
      </w:r>
      <w:r>
        <w:rPr>
          <w:rFonts w:ascii="Arial" w:hAnsi="Arial" w:cs="Arial"/>
        </w:rPr>
        <w:t xml:space="preserve">kontradiktórnosť </w:t>
      </w:r>
      <w:r w:rsidR="000C7F01">
        <w:rPr>
          <w:rFonts w:ascii="Arial" w:hAnsi="Arial" w:cs="Arial"/>
        </w:rPr>
        <w:t xml:space="preserve"> </w:t>
      </w:r>
      <w:r>
        <w:rPr>
          <w:rFonts w:ascii="Arial" w:hAnsi="Arial" w:cs="Arial"/>
        </w:rPr>
        <w:t>konania zjednodušením prípravného konania</w:t>
      </w:r>
      <w:r w:rsidR="000C7F01">
        <w:rPr>
          <w:rFonts w:ascii="Arial" w:hAnsi="Arial" w:cs="Arial"/>
        </w:rPr>
        <w:t>,</w:t>
      </w:r>
    </w:p>
    <w:p w:rsidR="001A1E2B" w:rsidP="001A1E2B">
      <w:pPr>
        <w:bidi w:val="0"/>
        <w:ind w:left="708"/>
        <w:jc w:val="both"/>
        <w:outlineLvl w:val="0"/>
        <w:rPr>
          <w:rFonts w:ascii="Arial" w:hAnsi="Arial" w:cs="Arial"/>
        </w:rPr>
      </w:pPr>
      <w:r w:rsidR="000C7F01">
        <w:rPr>
          <w:rFonts w:ascii="Arial" w:hAnsi="Arial" w:cs="Arial"/>
        </w:rPr>
        <w:t>- u</w:t>
      </w:r>
      <w:r w:rsidR="007962BA">
        <w:rPr>
          <w:rFonts w:ascii="Arial" w:hAnsi="Arial" w:cs="Arial"/>
        </w:rPr>
        <w:t xml:space="preserve">stáliť </w:t>
      </w:r>
      <w:r w:rsidR="000C7F01">
        <w:rPr>
          <w:rFonts w:ascii="Arial" w:hAnsi="Arial" w:cs="Arial"/>
        </w:rPr>
        <w:t xml:space="preserve"> </w:t>
      </w:r>
      <w:r w:rsidR="007962BA">
        <w:rPr>
          <w:rFonts w:ascii="Arial" w:hAnsi="Arial" w:cs="Arial"/>
        </w:rPr>
        <w:t xml:space="preserve">postavenie </w:t>
      </w:r>
      <w:r w:rsidR="000C7F01">
        <w:rPr>
          <w:rFonts w:ascii="Arial" w:hAnsi="Arial" w:cs="Arial"/>
        </w:rPr>
        <w:t xml:space="preserve"> v</w:t>
      </w:r>
      <w:r w:rsidR="007962BA">
        <w:rPr>
          <w:rFonts w:ascii="Arial" w:hAnsi="Arial" w:cs="Arial"/>
        </w:rPr>
        <w:t>ojenskej súčasti</w:t>
      </w:r>
      <w:r w:rsidR="000C7F01">
        <w:rPr>
          <w:rFonts w:ascii="Arial" w:hAnsi="Arial" w:cs="Arial"/>
        </w:rPr>
        <w:t xml:space="preserve">  </w:t>
      </w:r>
      <w:r w:rsidR="007962BA">
        <w:rPr>
          <w:rFonts w:ascii="Arial" w:hAnsi="Arial" w:cs="Arial"/>
        </w:rPr>
        <w:t xml:space="preserve">prokuratúry a vyvinúť iniciatívu aby táto </w:t>
      </w:r>
    </w:p>
    <w:p w:rsidR="007962BA" w:rsidP="003A2B59">
      <w:pPr>
        <w:bidi w:val="0"/>
        <w:ind w:left="708"/>
        <w:jc w:val="both"/>
        <w:outlineLvl w:val="0"/>
        <w:rPr>
          <w:rFonts w:ascii="Arial" w:hAnsi="Arial" w:cs="Arial"/>
        </w:rPr>
      </w:pPr>
      <w:r w:rsidR="001A1E2B">
        <w:rPr>
          <w:rFonts w:ascii="Arial" w:hAnsi="Arial" w:cs="Arial"/>
        </w:rPr>
        <w:t xml:space="preserve">  </w:t>
      </w:r>
      <w:r>
        <w:rPr>
          <w:rFonts w:ascii="Arial" w:hAnsi="Arial" w:cs="Arial"/>
        </w:rPr>
        <w:t>riešila všetky trestné činy príslušníkov ozbrojených síl a ozbrojených zborov</w:t>
      </w:r>
      <w:r w:rsidR="000C7F01">
        <w:rPr>
          <w:rFonts w:ascii="Arial" w:hAnsi="Arial" w:cs="Arial"/>
        </w:rPr>
        <w:t>,</w:t>
      </w:r>
    </w:p>
    <w:p w:rsidR="001A1E2B" w:rsidP="001A1E2B">
      <w:pPr>
        <w:bidi w:val="0"/>
        <w:ind w:left="708"/>
        <w:jc w:val="both"/>
        <w:outlineLvl w:val="0"/>
        <w:rPr>
          <w:rFonts w:ascii="Arial" w:hAnsi="Arial" w:cs="Arial"/>
        </w:rPr>
      </w:pPr>
      <w:r w:rsidR="000C7F01">
        <w:rPr>
          <w:rFonts w:ascii="Arial" w:hAnsi="Arial" w:cs="Arial"/>
        </w:rPr>
        <w:t>- n</w:t>
      </w:r>
      <w:r w:rsidR="007962BA">
        <w:rPr>
          <w:rFonts w:ascii="Arial" w:hAnsi="Arial" w:cs="Arial"/>
        </w:rPr>
        <w:t>a</w:t>
      </w:r>
      <w:r w:rsidR="000C7F01">
        <w:rPr>
          <w:rFonts w:ascii="Arial" w:hAnsi="Arial" w:cs="Arial"/>
        </w:rPr>
        <w:t xml:space="preserve">  </w:t>
      </w:r>
      <w:r>
        <w:rPr>
          <w:rFonts w:ascii="Arial" w:hAnsi="Arial" w:cs="Arial"/>
        </w:rPr>
        <w:t xml:space="preserve"> </w:t>
      </w:r>
      <w:r w:rsidR="000C7F01">
        <w:rPr>
          <w:rFonts w:ascii="Arial" w:hAnsi="Arial" w:cs="Arial"/>
        </w:rPr>
        <w:t xml:space="preserve"> </w:t>
      </w:r>
      <w:r w:rsidR="007962BA">
        <w:rPr>
          <w:rFonts w:ascii="Arial" w:hAnsi="Arial" w:cs="Arial"/>
        </w:rPr>
        <w:t xml:space="preserve">úseku </w:t>
      </w:r>
      <w:r w:rsidR="000C7F01">
        <w:rPr>
          <w:rFonts w:ascii="Arial" w:hAnsi="Arial" w:cs="Arial"/>
        </w:rPr>
        <w:t xml:space="preserve">  r</w:t>
      </w:r>
      <w:r w:rsidR="007962BA">
        <w:rPr>
          <w:rFonts w:ascii="Arial" w:hAnsi="Arial" w:cs="Arial"/>
        </w:rPr>
        <w:t>egistra</w:t>
      </w:r>
      <w:r w:rsidR="000C7F01">
        <w:rPr>
          <w:rFonts w:ascii="Arial" w:hAnsi="Arial" w:cs="Arial"/>
        </w:rPr>
        <w:t xml:space="preserve">   </w:t>
      </w:r>
      <w:r w:rsidR="007962BA">
        <w:rPr>
          <w:rFonts w:ascii="Arial" w:hAnsi="Arial" w:cs="Arial"/>
        </w:rPr>
        <w:t xml:space="preserve">trestov </w:t>
      </w:r>
      <w:r w:rsidR="000C7F01">
        <w:rPr>
          <w:rFonts w:ascii="Arial" w:hAnsi="Arial" w:cs="Arial"/>
        </w:rPr>
        <w:t xml:space="preserve"> </w:t>
      </w:r>
      <w:r w:rsidR="007962BA">
        <w:rPr>
          <w:rFonts w:ascii="Arial" w:hAnsi="Arial" w:cs="Arial"/>
        </w:rPr>
        <w:t xml:space="preserve">zabezpečiť </w:t>
      </w:r>
      <w:r w:rsidR="000C7F01">
        <w:rPr>
          <w:rFonts w:ascii="Arial" w:hAnsi="Arial" w:cs="Arial"/>
        </w:rPr>
        <w:t xml:space="preserve"> </w:t>
      </w:r>
      <w:r w:rsidR="007962BA">
        <w:rPr>
          <w:rFonts w:ascii="Arial" w:hAnsi="Arial" w:cs="Arial"/>
        </w:rPr>
        <w:t xml:space="preserve">elektronické </w:t>
      </w:r>
      <w:r w:rsidR="003B1A05">
        <w:rPr>
          <w:rFonts w:ascii="Arial" w:hAnsi="Arial" w:cs="Arial"/>
        </w:rPr>
        <w:t xml:space="preserve"> </w:t>
      </w:r>
      <w:r w:rsidR="000C7F01">
        <w:rPr>
          <w:rFonts w:ascii="Arial" w:hAnsi="Arial" w:cs="Arial"/>
        </w:rPr>
        <w:t xml:space="preserve"> </w:t>
      </w:r>
      <w:r w:rsidR="007962BA">
        <w:rPr>
          <w:rFonts w:ascii="Arial" w:hAnsi="Arial" w:cs="Arial"/>
        </w:rPr>
        <w:t>prepojenie</w:t>
      </w:r>
      <w:r w:rsidR="003B1A05">
        <w:rPr>
          <w:rFonts w:ascii="Arial" w:hAnsi="Arial" w:cs="Arial"/>
        </w:rPr>
        <w:t xml:space="preserve"> </w:t>
      </w:r>
      <w:r>
        <w:rPr>
          <w:rFonts w:ascii="Arial" w:hAnsi="Arial" w:cs="Arial"/>
        </w:rPr>
        <w:t xml:space="preserve"> </w:t>
      </w:r>
      <w:r w:rsidR="007962BA">
        <w:rPr>
          <w:rFonts w:ascii="Arial" w:hAnsi="Arial" w:cs="Arial"/>
        </w:rPr>
        <w:t xml:space="preserve"> výmeny</w:t>
      </w:r>
      <w:r w:rsidR="003B1A05">
        <w:rPr>
          <w:rFonts w:ascii="Arial" w:hAnsi="Arial" w:cs="Arial"/>
        </w:rPr>
        <w:t xml:space="preserve"> </w:t>
      </w:r>
      <w:r w:rsidR="007962BA">
        <w:rPr>
          <w:rFonts w:ascii="Arial" w:hAnsi="Arial" w:cs="Arial"/>
        </w:rPr>
        <w:t xml:space="preserve"> </w:t>
      </w:r>
      <w:r>
        <w:rPr>
          <w:rFonts w:ascii="Arial" w:hAnsi="Arial" w:cs="Arial"/>
        </w:rPr>
        <w:t xml:space="preserve"> </w:t>
      </w:r>
    </w:p>
    <w:p w:rsidR="007962BA" w:rsidP="001A1E2B">
      <w:pPr>
        <w:bidi w:val="0"/>
        <w:ind w:left="708"/>
        <w:jc w:val="both"/>
        <w:outlineLvl w:val="0"/>
        <w:rPr>
          <w:rFonts w:ascii="Arial" w:hAnsi="Arial" w:cs="Arial"/>
        </w:rPr>
      </w:pPr>
      <w:r w:rsidR="001A1E2B">
        <w:rPr>
          <w:rFonts w:ascii="Arial" w:hAnsi="Arial" w:cs="Arial"/>
        </w:rPr>
        <w:t xml:space="preserve">  </w:t>
      </w:r>
      <w:r>
        <w:rPr>
          <w:rFonts w:ascii="Arial" w:hAnsi="Arial" w:cs="Arial"/>
        </w:rPr>
        <w:t xml:space="preserve">údajov </w:t>
      </w:r>
      <w:r w:rsidR="000C7F01">
        <w:rPr>
          <w:rFonts w:ascii="Arial" w:hAnsi="Arial" w:cs="Arial"/>
        </w:rPr>
        <w:t xml:space="preserve"> </w:t>
      </w:r>
      <w:r>
        <w:rPr>
          <w:rFonts w:ascii="Arial" w:hAnsi="Arial" w:cs="Arial"/>
        </w:rPr>
        <w:t>s ďalšími členskými krajinami Európskej únie</w:t>
      </w:r>
      <w:r w:rsidR="000C7F01">
        <w:rPr>
          <w:rFonts w:ascii="Arial" w:hAnsi="Arial" w:cs="Arial"/>
        </w:rPr>
        <w:t>,</w:t>
      </w:r>
    </w:p>
    <w:p w:rsidR="001A1E2B" w:rsidP="001A1E2B">
      <w:pPr>
        <w:bidi w:val="0"/>
        <w:ind w:left="708"/>
        <w:jc w:val="both"/>
        <w:outlineLvl w:val="0"/>
        <w:rPr>
          <w:rFonts w:ascii="Arial" w:hAnsi="Arial" w:cs="Arial"/>
        </w:rPr>
      </w:pPr>
      <w:r w:rsidR="007962BA">
        <w:rPr>
          <w:rFonts w:ascii="Arial" w:hAnsi="Arial" w:cs="Arial"/>
        </w:rPr>
        <w:t xml:space="preserve">- </w:t>
      </w:r>
      <w:r w:rsidR="000C7F01">
        <w:rPr>
          <w:rFonts w:ascii="Arial" w:hAnsi="Arial" w:cs="Arial"/>
        </w:rPr>
        <w:t>z</w:t>
      </w:r>
      <w:r w:rsidR="007962BA">
        <w:rPr>
          <w:rFonts w:ascii="Arial" w:hAnsi="Arial" w:cs="Arial"/>
        </w:rPr>
        <w:t xml:space="preserve">abezpečiť </w:t>
      </w:r>
      <w:r w:rsidR="003B1A05">
        <w:rPr>
          <w:rFonts w:ascii="Arial" w:hAnsi="Arial" w:cs="Arial"/>
        </w:rPr>
        <w:t xml:space="preserve"> </w:t>
      </w:r>
      <w:r w:rsidR="007962BA">
        <w:rPr>
          <w:rFonts w:ascii="Arial" w:hAnsi="Arial" w:cs="Arial"/>
        </w:rPr>
        <w:t>doplnenie</w:t>
      </w:r>
      <w:r w:rsidR="003B1A05">
        <w:rPr>
          <w:rFonts w:ascii="Arial" w:hAnsi="Arial" w:cs="Arial"/>
        </w:rPr>
        <w:t xml:space="preserve"> </w:t>
      </w:r>
      <w:r w:rsidR="007962BA">
        <w:rPr>
          <w:rFonts w:ascii="Arial" w:hAnsi="Arial" w:cs="Arial"/>
        </w:rPr>
        <w:t xml:space="preserve"> počtu </w:t>
      </w:r>
      <w:r w:rsidR="003B1A05">
        <w:rPr>
          <w:rFonts w:ascii="Arial" w:hAnsi="Arial" w:cs="Arial"/>
        </w:rPr>
        <w:t xml:space="preserve"> </w:t>
      </w:r>
      <w:r w:rsidR="007962BA">
        <w:rPr>
          <w:rFonts w:ascii="Arial" w:hAnsi="Arial" w:cs="Arial"/>
        </w:rPr>
        <w:t xml:space="preserve">prokurátorov </w:t>
      </w:r>
      <w:r w:rsidR="003B1A05">
        <w:rPr>
          <w:rFonts w:ascii="Arial" w:hAnsi="Arial" w:cs="Arial"/>
        </w:rPr>
        <w:t xml:space="preserve"> </w:t>
      </w:r>
      <w:r w:rsidR="007962BA">
        <w:rPr>
          <w:rFonts w:ascii="Arial" w:hAnsi="Arial" w:cs="Arial"/>
        </w:rPr>
        <w:t xml:space="preserve">Úradu </w:t>
      </w:r>
      <w:r w:rsidR="003B1A05">
        <w:rPr>
          <w:rFonts w:ascii="Arial" w:hAnsi="Arial" w:cs="Arial"/>
        </w:rPr>
        <w:t xml:space="preserve"> </w:t>
      </w:r>
      <w:r w:rsidR="007962BA">
        <w:rPr>
          <w:rFonts w:ascii="Arial" w:hAnsi="Arial" w:cs="Arial"/>
        </w:rPr>
        <w:t>špeciálneho</w:t>
      </w:r>
      <w:r w:rsidR="003B1A05">
        <w:rPr>
          <w:rFonts w:ascii="Arial" w:hAnsi="Arial" w:cs="Arial"/>
        </w:rPr>
        <w:t xml:space="preserve">  </w:t>
      </w:r>
      <w:r w:rsidR="007962BA">
        <w:rPr>
          <w:rFonts w:ascii="Arial" w:hAnsi="Arial" w:cs="Arial"/>
        </w:rPr>
        <w:t xml:space="preserve">prokurátora </w:t>
      </w:r>
      <w:r w:rsidR="003B1A05">
        <w:rPr>
          <w:rFonts w:ascii="Arial" w:hAnsi="Arial" w:cs="Arial"/>
        </w:rPr>
        <w:t xml:space="preserve"> </w:t>
      </w:r>
    </w:p>
    <w:p w:rsidR="007962BA" w:rsidP="001A1E2B">
      <w:pPr>
        <w:bidi w:val="0"/>
        <w:ind w:left="708"/>
        <w:jc w:val="both"/>
        <w:outlineLvl w:val="0"/>
        <w:rPr>
          <w:rFonts w:ascii="Arial" w:hAnsi="Arial" w:cs="Arial"/>
        </w:rPr>
      </w:pPr>
      <w:r w:rsidR="001A1E2B">
        <w:rPr>
          <w:rFonts w:ascii="Arial" w:hAnsi="Arial" w:cs="Arial"/>
        </w:rPr>
        <w:t xml:space="preserve">  </w:t>
      </w:r>
      <w:r>
        <w:rPr>
          <w:rFonts w:ascii="Arial" w:hAnsi="Arial" w:cs="Arial"/>
        </w:rPr>
        <w:t>na 25</w:t>
      </w:r>
      <w:r w:rsidR="000C7F01">
        <w:rPr>
          <w:rFonts w:ascii="Arial" w:hAnsi="Arial" w:cs="Arial"/>
        </w:rPr>
        <w:t>,</w:t>
      </w:r>
    </w:p>
    <w:p w:rsidR="001A1E2B" w:rsidP="001A1E2B">
      <w:pPr>
        <w:bidi w:val="0"/>
        <w:ind w:left="708"/>
        <w:jc w:val="both"/>
        <w:outlineLvl w:val="0"/>
        <w:rPr>
          <w:rFonts w:ascii="Arial" w:hAnsi="Arial" w:cs="Arial"/>
        </w:rPr>
      </w:pPr>
      <w:r w:rsidR="000C7F01">
        <w:rPr>
          <w:rFonts w:ascii="Arial" w:hAnsi="Arial" w:cs="Arial"/>
        </w:rPr>
        <w:t>- i</w:t>
      </w:r>
      <w:r w:rsidR="007962BA">
        <w:rPr>
          <w:rFonts w:ascii="Arial" w:hAnsi="Arial" w:cs="Arial"/>
        </w:rPr>
        <w:t xml:space="preserve">niciovať </w:t>
      </w:r>
      <w:r w:rsidR="003B1A05">
        <w:rPr>
          <w:rFonts w:ascii="Arial" w:hAnsi="Arial" w:cs="Arial"/>
        </w:rPr>
        <w:t xml:space="preserve"> </w:t>
      </w:r>
      <w:r w:rsidR="007962BA">
        <w:rPr>
          <w:rFonts w:ascii="Arial" w:hAnsi="Arial" w:cs="Arial"/>
        </w:rPr>
        <w:t xml:space="preserve">legislatívnu </w:t>
      </w:r>
      <w:r w:rsidR="003B1A05">
        <w:rPr>
          <w:rFonts w:ascii="Arial" w:hAnsi="Arial" w:cs="Arial"/>
        </w:rPr>
        <w:t xml:space="preserve"> </w:t>
      </w:r>
      <w:r w:rsidR="007962BA">
        <w:rPr>
          <w:rFonts w:ascii="Arial" w:hAnsi="Arial" w:cs="Arial"/>
        </w:rPr>
        <w:t xml:space="preserve">zmenu </w:t>
      </w:r>
      <w:r w:rsidR="003B1A05">
        <w:rPr>
          <w:rFonts w:ascii="Arial" w:hAnsi="Arial" w:cs="Arial"/>
        </w:rPr>
        <w:t xml:space="preserve">  t</w:t>
      </w:r>
      <w:r w:rsidR="007962BA">
        <w:rPr>
          <w:rFonts w:ascii="Arial" w:hAnsi="Arial" w:cs="Arial"/>
        </w:rPr>
        <w:t xml:space="preserve">ak, aby </w:t>
      </w:r>
      <w:r w:rsidR="003B1A05">
        <w:rPr>
          <w:rFonts w:ascii="Arial" w:hAnsi="Arial" w:cs="Arial"/>
        </w:rPr>
        <w:t xml:space="preserve"> </w:t>
      </w:r>
      <w:r w:rsidR="007962BA">
        <w:rPr>
          <w:rFonts w:ascii="Arial" w:hAnsi="Arial" w:cs="Arial"/>
        </w:rPr>
        <w:t xml:space="preserve">Špecializovaný </w:t>
      </w:r>
      <w:r w:rsidR="003B1A05">
        <w:rPr>
          <w:rFonts w:ascii="Arial" w:hAnsi="Arial" w:cs="Arial"/>
        </w:rPr>
        <w:t xml:space="preserve"> </w:t>
      </w:r>
      <w:r w:rsidR="007962BA">
        <w:rPr>
          <w:rFonts w:ascii="Arial" w:hAnsi="Arial" w:cs="Arial"/>
        </w:rPr>
        <w:t xml:space="preserve">trestný </w:t>
      </w:r>
      <w:r w:rsidR="003B1A05">
        <w:rPr>
          <w:rFonts w:ascii="Arial" w:hAnsi="Arial" w:cs="Arial"/>
        </w:rPr>
        <w:t xml:space="preserve"> </w:t>
      </w:r>
      <w:r w:rsidR="007962BA">
        <w:rPr>
          <w:rFonts w:ascii="Arial" w:hAnsi="Arial" w:cs="Arial"/>
        </w:rPr>
        <w:t xml:space="preserve">súd </w:t>
      </w:r>
      <w:r w:rsidR="003B1A05">
        <w:rPr>
          <w:rFonts w:ascii="Arial" w:hAnsi="Arial" w:cs="Arial"/>
        </w:rPr>
        <w:t xml:space="preserve"> </w:t>
      </w:r>
      <w:r w:rsidR="007962BA">
        <w:rPr>
          <w:rFonts w:ascii="Arial" w:hAnsi="Arial" w:cs="Arial"/>
        </w:rPr>
        <w:t xml:space="preserve">pôsobil </w:t>
      </w:r>
      <w:r w:rsidR="003B1A05">
        <w:rPr>
          <w:rFonts w:ascii="Arial" w:hAnsi="Arial" w:cs="Arial"/>
        </w:rPr>
        <w:t xml:space="preserve"> </w:t>
      </w:r>
    </w:p>
    <w:p w:rsidR="001A1E2B" w:rsidP="001A1E2B">
      <w:pPr>
        <w:bidi w:val="0"/>
        <w:ind w:left="708"/>
        <w:jc w:val="both"/>
        <w:outlineLvl w:val="0"/>
        <w:rPr>
          <w:rFonts w:ascii="Arial" w:hAnsi="Arial" w:cs="Arial"/>
        </w:rPr>
      </w:pPr>
      <w:r>
        <w:rPr>
          <w:rFonts w:ascii="Arial" w:hAnsi="Arial" w:cs="Arial"/>
        </w:rPr>
        <w:t xml:space="preserve">  </w:t>
      </w:r>
      <w:r w:rsidR="007962BA">
        <w:rPr>
          <w:rFonts w:ascii="Arial" w:hAnsi="Arial" w:cs="Arial"/>
        </w:rPr>
        <w:t xml:space="preserve">iba na </w:t>
      </w:r>
      <w:r w:rsidR="000C7F01">
        <w:rPr>
          <w:rFonts w:ascii="Arial" w:hAnsi="Arial" w:cs="Arial"/>
        </w:rPr>
        <w:t xml:space="preserve"> </w:t>
      </w:r>
      <w:r w:rsidR="007962BA">
        <w:rPr>
          <w:rFonts w:ascii="Arial" w:hAnsi="Arial" w:cs="Arial"/>
        </w:rPr>
        <w:t xml:space="preserve">pracovisku v Pezinku, čím by došlo k zrýchleniu konania a k úspore </w:t>
      </w:r>
    </w:p>
    <w:p w:rsidR="007962BA" w:rsidP="001A1E2B">
      <w:pPr>
        <w:bidi w:val="0"/>
        <w:ind w:left="708"/>
        <w:jc w:val="both"/>
        <w:outlineLvl w:val="0"/>
        <w:rPr>
          <w:rFonts w:ascii="Arial" w:hAnsi="Arial" w:cs="Arial"/>
        </w:rPr>
      </w:pPr>
      <w:r w:rsidR="001A1E2B">
        <w:rPr>
          <w:rFonts w:ascii="Arial" w:hAnsi="Arial" w:cs="Arial"/>
        </w:rPr>
        <w:t xml:space="preserve">  </w:t>
      </w:r>
      <w:r>
        <w:rPr>
          <w:rFonts w:ascii="Arial" w:hAnsi="Arial" w:cs="Arial"/>
        </w:rPr>
        <w:t xml:space="preserve">finančných </w:t>
      </w:r>
      <w:r w:rsidR="000C7F01">
        <w:rPr>
          <w:rFonts w:ascii="Arial" w:hAnsi="Arial" w:cs="Arial"/>
        </w:rPr>
        <w:t xml:space="preserve"> </w:t>
      </w:r>
      <w:r>
        <w:rPr>
          <w:rFonts w:ascii="Arial" w:hAnsi="Arial" w:cs="Arial"/>
        </w:rPr>
        <w:t>prostriedkov</w:t>
      </w:r>
      <w:r w:rsidR="000C7F01">
        <w:rPr>
          <w:rFonts w:ascii="Arial" w:hAnsi="Arial" w:cs="Arial"/>
        </w:rPr>
        <w:t>,</w:t>
      </w:r>
    </w:p>
    <w:p w:rsidR="001A1E2B" w:rsidP="001A1E2B">
      <w:pPr>
        <w:bidi w:val="0"/>
        <w:ind w:left="708"/>
        <w:jc w:val="both"/>
        <w:outlineLvl w:val="0"/>
        <w:rPr>
          <w:rFonts w:ascii="Arial" w:hAnsi="Arial" w:cs="Arial"/>
        </w:rPr>
      </w:pPr>
      <w:r w:rsidR="000C7F01">
        <w:rPr>
          <w:rFonts w:ascii="Arial" w:hAnsi="Arial" w:cs="Arial"/>
        </w:rPr>
        <w:t>- a</w:t>
      </w:r>
      <w:r w:rsidR="007962BA">
        <w:rPr>
          <w:rFonts w:ascii="Arial" w:hAnsi="Arial" w:cs="Arial"/>
        </w:rPr>
        <w:t xml:space="preserve">ktívne </w:t>
      </w:r>
      <w:r w:rsidR="003B1A05">
        <w:rPr>
          <w:rFonts w:ascii="Arial" w:hAnsi="Arial" w:cs="Arial"/>
        </w:rPr>
        <w:t xml:space="preserve"> </w:t>
      </w:r>
      <w:r w:rsidR="007962BA">
        <w:rPr>
          <w:rFonts w:ascii="Arial" w:hAnsi="Arial" w:cs="Arial"/>
        </w:rPr>
        <w:t xml:space="preserve">sa zúčastňovať </w:t>
      </w:r>
      <w:r w:rsidR="003B1A05">
        <w:rPr>
          <w:rFonts w:ascii="Arial" w:hAnsi="Arial" w:cs="Arial"/>
        </w:rPr>
        <w:t xml:space="preserve"> </w:t>
      </w:r>
      <w:r w:rsidR="007962BA">
        <w:rPr>
          <w:rFonts w:ascii="Arial" w:hAnsi="Arial" w:cs="Arial"/>
        </w:rPr>
        <w:t xml:space="preserve">na </w:t>
      </w:r>
      <w:r w:rsidR="003B1A05">
        <w:rPr>
          <w:rFonts w:ascii="Arial" w:hAnsi="Arial" w:cs="Arial"/>
        </w:rPr>
        <w:t xml:space="preserve"> </w:t>
      </w:r>
      <w:r w:rsidR="007962BA">
        <w:rPr>
          <w:rFonts w:ascii="Arial" w:hAnsi="Arial" w:cs="Arial"/>
        </w:rPr>
        <w:t>legislatívnych</w:t>
      </w:r>
      <w:r w:rsidR="003B1A05">
        <w:rPr>
          <w:rFonts w:ascii="Arial" w:hAnsi="Arial" w:cs="Arial"/>
        </w:rPr>
        <w:t xml:space="preserve"> </w:t>
      </w:r>
      <w:r w:rsidR="007962BA">
        <w:rPr>
          <w:rFonts w:ascii="Arial" w:hAnsi="Arial" w:cs="Arial"/>
        </w:rPr>
        <w:t xml:space="preserve"> prácach</w:t>
      </w:r>
      <w:r w:rsidR="003B1A05">
        <w:rPr>
          <w:rFonts w:ascii="Arial" w:hAnsi="Arial" w:cs="Arial"/>
        </w:rPr>
        <w:t xml:space="preserve"> </w:t>
      </w:r>
      <w:r w:rsidR="007962BA">
        <w:rPr>
          <w:rFonts w:ascii="Arial" w:hAnsi="Arial" w:cs="Arial"/>
        </w:rPr>
        <w:t xml:space="preserve"> pri </w:t>
      </w:r>
      <w:r w:rsidR="003B1A05">
        <w:rPr>
          <w:rFonts w:ascii="Arial" w:hAnsi="Arial" w:cs="Arial"/>
        </w:rPr>
        <w:t xml:space="preserve"> n</w:t>
      </w:r>
      <w:r w:rsidR="007962BA">
        <w:rPr>
          <w:rFonts w:ascii="Arial" w:hAnsi="Arial" w:cs="Arial"/>
        </w:rPr>
        <w:t xml:space="preserve">ovelách </w:t>
      </w:r>
      <w:r w:rsidR="003B1A05">
        <w:rPr>
          <w:rFonts w:ascii="Arial" w:hAnsi="Arial" w:cs="Arial"/>
        </w:rPr>
        <w:t xml:space="preserve"> </w:t>
      </w:r>
      <w:r w:rsidR="007962BA">
        <w:rPr>
          <w:rFonts w:ascii="Arial" w:hAnsi="Arial" w:cs="Arial"/>
        </w:rPr>
        <w:t>trestných</w:t>
      </w:r>
      <w:r w:rsidR="003B1A05">
        <w:rPr>
          <w:rFonts w:ascii="Arial" w:hAnsi="Arial" w:cs="Arial"/>
        </w:rPr>
        <w:t xml:space="preserve"> </w:t>
      </w:r>
      <w:r w:rsidR="007962BA">
        <w:rPr>
          <w:rFonts w:ascii="Arial" w:hAnsi="Arial" w:cs="Arial"/>
        </w:rPr>
        <w:t xml:space="preserve"> </w:t>
      </w:r>
    </w:p>
    <w:p w:rsidR="00413756" w:rsidRPr="005017AF" w:rsidP="00397C7D">
      <w:pPr>
        <w:bidi w:val="0"/>
        <w:ind w:left="708"/>
        <w:jc w:val="both"/>
        <w:outlineLvl w:val="0"/>
        <w:rPr>
          <w:rFonts w:ascii="Arial" w:hAnsi="Arial" w:cs="Arial"/>
        </w:rPr>
      </w:pPr>
      <w:r w:rsidR="001A1E2B">
        <w:rPr>
          <w:rFonts w:ascii="Arial" w:hAnsi="Arial" w:cs="Arial"/>
        </w:rPr>
        <w:t xml:space="preserve">  </w:t>
      </w:r>
      <w:r w:rsidR="007962BA">
        <w:rPr>
          <w:rFonts w:ascii="Arial" w:hAnsi="Arial" w:cs="Arial"/>
        </w:rPr>
        <w:t xml:space="preserve">ale </w:t>
      </w:r>
      <w:r w:rsidR="003B1A05">
        <w:rPr>
          <w:rFonts w:ascii="Arial" w:hAnsi="Arial" w:cs="Arial"/>
        </w:rPr>
        <w:t xml:space="preserve"> </w:t>
      </w:r>
      <w:r w:rsidR="007962BA">
        <w:rPr>
          <w:rFonts w:ascii="Arial" w:hAnsi="Arial" w:cs="Arial"/>
        </w:rPr>
        <w:t xml:space="preserve">aj </w:t>
      </w:r>
      <w:r w:rsidR="000C7F01">
        <w:rPr>
          <w:rFonts w:ascii="Arial" w:hAnsi="Arial" w:cs="Arial"/>
        </w:rPr>
        <w:t xml:space="preserve"> </w:t>
      </w:r>
      <w:r w:rsidR="007962BA">
        <w:rPr>
          <w:rFonts w:ascii="Arial" w:hAnsi="Arial" w:cs="Arial"/>
        </w:rPr>
        <w:t>občiansko-právnych kódexov.</w:t>
      </w:r>
    </w:p>
    <w:p w:rsidR="003A2B59" w:rsidP="00540366">
      <w:pPr>
        <w:bidi w:val="0"/>
        <w:outlineLvl w:val="0"/>
        <w:rPr>
          <w:rFonts w:ascii="Arial" w:hAnsi="Arial" w:cs="Arial"/>
          <w:b/>
          <w:sz w:val="36"/>
          <w:szCs w:val="36"/>
        </w:rPr>
      </w:pPr>
      <w:r w:rsidR="00540366">
        <w:rPr>
          <w:rFonts w:ascii="Arial" w:hAnsi="Arial" w:cs="Arial"/>
          <w:b/>
          <w:sz w:val="36"/>
          <w:szCs w:val="36"/>
        </w:rPr>
        <w:t xml:space="preserve">                                    </w:t>
      </w:r>
    </w:p>
    <w:p w:rsidR="00540366" w:rsidP="003A2B59">
      <w:pPr>
        <w:bidi w:val="0"/>
        <w:ind w:firstLine="708"/>
        <w:jc w:val="center"/>
        <w:outlineLvl w:val="0"/>
        <w:rPr>
          <w:rFonts w:ascii="Arial" w:hAnsi="Arial" w:cs="Arial"/>
          <w:b/>
          <w:sz w:val="32"/>
          <w:szCs w:val="32"/>
        </w:rPr>
      </w:pPr>
      <w:r>
        <w:rPr>
          <w:rFonts w:ascii="Arial" w:hAnsi="Arial" w:cs="Arial"/>
          <w:b/>
          <w:sz w:val="32"/>
          <w:szCs w:val="32"/>
        </w:rPr>
        <w:t>SPRÁVA</w:t>
      </w:r>
    </w:p>
    <w:p w:rsidR="00540366" w:rsidP="00540366">
      <w:pPr>
        <w:bidi w:val="0"/>
        <w:outlineLvl w:val="0"/>
        <w:rPr>
          <w:rFonts w:ascii="Arial" w:hAnsi="Arial" w:cs="Arial"/>
          <w:b/>
          <w:sz w:val="32"/>
          <w:szCs w:val="32"/>
        </w:rPr>
      </w:pPr>
      <w:r>
        <w:rPr>
          <w:rFonts w:ascii="Arial" w:hAnsi="Arial" w:cs="Arial"/>
          <w:b/>
          <w:sz w:val="32"/>
          <w:szCs w:val="32"/>
        </w:rPr>
        <w:t xml:space="preserve">       O</w:t>
      </w:r>
      <w:r w:rsidR="00845E1A">
        <w:rPr>
          <w:rFonts w:ascii="Arial" w:hAnsi="Arial" w:cs="Arial"/>
          <w:b/>
          <w:sz w:val="32"/>
          <w:szCs w:val="32"/>
        </w:rPr>
        <w:t> </w:t>
      </w:r>
      <w:r>
        <w:rPr>
          <w:rFonts w:ascii="Arial" w:hAnsi="Arial" w:cs="Arial"/>
          <w:b/>
          <w:sz w:val="32"/>
          <w:szCs w:val="32"/>
        </w:rPr>
        <w:t>ČINNOSTI</w:t>
      </w:r>
      <w:r w:rsidR="00845E1A">
        <w:rPr>
          <w:rFonts w:ascii="Arial" w:hAnsi="Arial" w:cs="Arial"/>
          <w:b/>
          <w:sz w:val="32"/>
          <w:szCs w:val="32"/>
        </w:rPr>
        <w:t xml:space="preserve"> </w:t>
      </w:r>
      <w:r>
        <w:rPr>
          <w:rFonts w:ascii="Arial" w:hAnsi="Arial" w:cs="Arial"/>
          <w:b/>
          <w:sz w:val="32"/>
          <w:szCs w:val="32"/>
        </w:rPr>
        <w:t xml:space="preserve"> ÚRADU </w:t>
      </w:r>
      <w:r w:rsidR="00845E1A">
        <w:rPr>
          <w:rFonts w:ascii="Arial" w:hAnsi="Arial" w:cs="Arial"/>
          <w:b/>
          <w:sz w:val="32"/>
          <w:szCs w:val="32"/>
        </w:rPr>
        <w:t xml:space="preserve">  </w:t>
      </w:r>
      <w:r>
        <w:rPr>
          <w:rFonts w:ascii="Arial" w:hAnsi="Arial" w:cs="Arial"/>
          <w:b/>
          <w:sz w:val="32"/>
          <w:szCs w:val="32"/>
        </w:rPr>
        <w:t xml:space="preserve">ŠPECIÁLNEJ </w:t>
      </w:r>
      <w:r w:rsidR="00845E1A">
        <w:rPr>
          <w:rFonts w:ascii="Arial" w:hAnsi="Arial" w:cs="Arial"/>
          <w:b/>
          <w:sz w:val="32"/>
          <w:szCs w:val="32"/>
        </w:rPr>
        <w:t xml:space="preserve">  </w:t>
      </w:r>
      <w:r>
        <w:rPr>
          <w:rFonts w:ascii="Arial" w:hAnsi="Arial" w:cs="Arial"/>
          <w:b/>
          <w:sz w:val="32"/>
          <w:szCs w:val="32"/>
        </w:rPr>
        <w:t>PROKURATÚRY</w:t>
      </w:r>
    </w:p>
    <w:p w:rsidR="00540366" w:rsidRPr="00094DF1" w:rsidP="00094DF1">
      <w:pPr>
        <w:bidi w:val="0"/>
        <w:rPr>
          <w:rFonts w:ascii="Arial" w:hAnsi="Arial" w:cs="Arial"/>
          <w:b/>
          <w:sz w:val="36"/>
          <w:szCs w:val="36"/>
        </w:rPr>
      </w:pPr>
      <w:r>
        <w:rPr>
          <w:rFonts w:ascii="Arial" w:hAnsi="Arial" w:cs="Arial"/>
          <w:b/>
          <w:sz w:val="32"/>
          <w:szCs w:val="32"/>
        </w:rPr>
        <w:t xml:space="preserve"> </w:t>
      </w:r>
      <w:r w:rsidR="00845E1A">
        <w:rPr>
          <w:rFonts w:ascii="Arial" w:hAnsi="Arial" w:cs="Arial"/>
          <w:b/>
          <w:sz w:val="32"/>
          <w:szCs w:val="32"/>
        </w:rPr>
        <w:t xml:space="preserve">      </w:t>
      </w:r>
      <w:r>
        <w:rPr>
          <w:rFonts w:ascii="Arial" w:hAnsi="Arial" w:cs="Arial"/>
          <w:b/>
          <w:sz w:val="32"/>
          <w:szCs w:val="32"/>
        </w:rPr>
        <w:t>GENERÁLNEJ PROKURATÚ</w:t>
      </w:r>
      <w:r w:rsidR="00845E1A">
        <w:rPr>
          <w:rFonts w:ascii="Arial" w:hAnsi="Arial" w:cs="Arial"/>
          <w:b/>
          <w:sz w:val="32"/>
          <w:szCs w:val="32"/>
        </w:rPr>
        <w:t>RY SLOVENS</w:t>
      </w:r>
      <w:r>
        <w:rPr>
          <w:rFonts w:ascii="Arial" w:hAnsi="Arial" w:cs="Arial"/>
          <w:b/>
          <w:sz w:val="32"/>
          <w:szCs w:val="32"/>
        </w:rPr>
        <w:t xml:space="preserve">REPUBLIKY                       </w:t>
      </w:r>
    </w:p>
    <w:p w:rsidR="00540366" w:rsidP="00540366">
      <w:pPr>
        <w:bidi w:val="0"/>
        <w:jc w:val="center"/>
        <w:rPr>
          <w:rFonts w:ascii="Clarendon Extended" w:hAnsi="Clarendon Extended"/>
          <w:b/>
          <w:sz w:val="28"/>
          <w:szCs w:val="28"/>
        </w:rPr>
      </w:pPr>
    </w:p>
    <w:p w:rsidR="00540366" w:rsidP="00E72CA2">
      <w:pPr>
        <w:bidi w:val="0"/>
        <w:rPr>
          <w:rFonts w:ascii="Times New Roman" w:hAnsi="Times New Roman"/>
        </w:rPr>
      </w:pPr>
    </w:p>
    <w:p w:rsidR="00540366" w:rsidRPr="00094DF1" w:rsidP="003A2B59">
      <w:pPr>
        <w:bidi w:val="0"/>
        <w:ind w:left="720"/>
        <w:jc w:val="center"/>
        <w:outlineLvl w:val="0"/>
        <w:rPr>
          <w:rFonts w:ascii="Arial" w:hAnsi="Arial" w:cs="Arial"/>
          <w:b/>
          <w:sz w:val="28"/>
          <w:szCs w:val="28"/>
        </w:rPr>
      </w:pPr>
      <w:r w:rsidRPr="00094DF1">
        <w:rPr>
          <w:rFonts w:ascii="Arial" w:hAnsi="Arial" w:cs="Arial"/>
          <w:b/>
          <w:sz w:val="28"/>
          <w:szCs w:val="28"/>
        </w:rPr>
        <w:t>ČASŤ  1.</w:t>
      </w:r>
    </w:p>
    <w:p w:rsidR="00D547B3" w:rsidRPr="00094DF1" w:rsidP="00E72CA2">
      <w:pPr>
        <w:bidi w:val="0"/>
        <w:outlineLvl w:val="0"/>
        <w:rPr>
          <w:rFonts w:ascii="Arial" w:hAnsi="Arial" w:cs="Arial"/>
          <w:b/>
          <w:sz w:val="28"/>
          <w:szCs w:val="28"/>
        </w:rPr>
      </w:pPr>
    </w:p>
    <w:p w:rsidR="00540366" w:rsidP="00E72CA2">
      <w:pPr>
        <w:bidi w:val="0"/>
        <w:jc w:val="center"/>
        <w:outlineLvl w:val="0"/>
        <w:rPr>
          <w:rFonts w:ascii="Arial" w:hAnsi="Arial" w:cs="Arial"/>
          <w:b/>
          <w:sz w:val="28"/>
          <w:szCs w:val="28"/>
        </w:rPr>
      </w:pPr>
      <w:r w:rsidRPr="00094DF1">
        <w:rPr>
          <w:rFonts w:ascii="Arial" w:hAnsi="Arial" w:cs="Arial"/>
          <w:b/>
          <w:sz w:val="28"/>
          <w:szCs w:val="28"/>
        </w:rPr>
        <w:t xml:space="preserve">  STAV A ZABEZPEČENIE PLNENIA ÚLOH</w:t>
      </w:r>
    </w:p>
    <w:p w:rsidR="00094DF1" w:rsidRPr="00094DF1" w:rsidP="00E72CA2">
      <w:pPr>
        <w:bidi w:val="0"/>
        <w:jc w:val="center"/>
        <w:outlineLvl w:val="0"/>
        <w:rPr>
          <w:rFonts w:ascii="Arial" w:hAnsi="Arial" w:cs="Arial"/>
          <w:b/>
          <w:sz w:val="28"/>
          <w:szCs w:val="28"/>
        </w:rPr>
      </w:pPr>
    </w:p>
    <w:p w:rsidR="00540366" w:rsidP="00E72CA2">
      <w:pPr>
        <w:bidi w:val="0"/>
        <w:rPr>
          <w:rFonts w:ascii="Arial" w:hAnsi="Arial" w:cs="Arial"/>
        </w:rPr>
      </w:pPr>
    </w:p>
    <w:p w:rsidR="00540366" w:rsidP="00D547B3">
      <w:pPr>
        <w:bidi w:val="0"/>
        <w:ind w:firstLine="708"/>
        <w:rPr>
          <w:rFonts w:ascii="Arial" w:hAnsi="Arial" w:cs="Arial"/>
          <w:b/>
        </w:rPr>
      </w:pPr>
      <w:r w:rsidR="00D547B3">
        <w:rPr>
          <w:rFonts w:ascii="Arial" w:hAnsi="Arial" w:cs="Arial"/>
          <w:b/>
        </w:rPr>
        <w:t>1.1.</w:t>
      </w:r>
      <w:r>
        <w:rPr>
          <w:rFonts w:ascii="Arial" w:hAnsi="Arial" w:cs="Arial"/>
          <w:b/>
        </w:rPr>
        <w:t xml:space="preserve"> </w:t>
      </w:r>
      <w:r w:rsidR="006E2C47">
        <w:rPr>
          <w:rFonts w:ascii="Arial" w:hAnsi="Arial" w:cs="Arial"/>
          <w:b/>
        </w:rPr>
        <w:tab/>
      </w:r>
      <w:r>
        <w:rPr>
          <w:rFonts w:ascii="Arial" w:hAnsi="Arial" w:cs="Arial"/>
          <w:b/>
        </w:rPr>
        <w:t>Plnenie úloh prokuratúry v roku 2009</w:t>
      </w:r>
    </w:p>
    <w:p w:rsidR="00540366" w:rsidP="00E72CA2">
      <w:pPr>
        <w:bidi w:val="0"/>
        <w:rPr>
          <w:rFonts w:ascii="Arial" w:hAnsi="Arial" w:cs="Arial"/>
          <w:b/>
        </w:rPr>
      </w:pPr>
    </w:p>
    <w:p w:rsidR="00540366" w:rsidP="00D547B3">
      <w:pPr>
        <w:bidi w:val="0"/>
        <w:ind w:left="708" w:firstLine="708"/>
        <w:jc w:val="both"/>
        <w:rPr>
          <w:rFonts w:ascii="Arial" w:hAnsi="Arial" w:cs="Arial"/>
          <w:iCs/>
        </w:rPr>
      </w:pPr>
      <w:r>
        <w:rPr>
          <w:rFonts w:ascii="Arial" w:hAnsi="Arial" w:cs="Arial"/>
        </w:rPr>
        <w:t>Prokurátori Úradu špeciálnej prokuratúry v roku 2009 plnili predovšetkým tie úlohy, ktoré im vyplývajú z ustanovenia § 55b ods. 1 zákona</w:t>
      </w:r>
      <w:r w:rsidR="003372BC">
        <w:rPr>
          <w:rFonts w:ascii="Arial" w:hAnsi="Arial" w:cs="Arial"/>
        </w:rPr>
        <w:t xml:space="preserve"> o prokuratúre. </w:t>
      </w:r>
    </w:p>
    <w:p w:rsidR="00540366" w:rsidP="00D547B3">
      <w:pPr>
        <w:bidi w:val="0"/>
        <w:ind w:left="708" w:firstLine="708"/>
        <w:jc w:val="both"/>
        <w:rPr>
          <w:rFonts w:ascii="Arial" w:hAnsi="Arial" w:cs="Arial"/>
        </w:rPr>
      </w:pPr>
      <w:r>
        <w:rPr>
          <w:rFonts w:ascii="Arial" w:hAnsi="Arial" w:cs="Arial"/>
          <w:bCs/>
        </w:rPr>
        <w:t xml:space="preserve">Rok 2009 bol pre činnosť Úradu špeciálnej prokuratúry doslova prelomový, pretože bola ohrozená jeho samotná existencia. Na základe </w:t>
      </w:r>
      <w:r>
        <w:rPr>
          <w:rFonts w:ascii="Arial" w:hAnsi="Arial" w:cs="Arial"/>
        </w:rPr>
        <w:t xml:space="preserve">návrhu skupiny 46 poslancov </w:t>
      </w:r>
      <w:r w:rsidR="006513C4">
        <w:rPr>
          <w:rFonts w:ascii="Arial" w:hAnsi="Arial" w:cs="Arial"/>
        </w:rPr>
        <w:t xml:space="preserve">NR SR </w:t>
      </w:r>
      <w:r>
        <w:rPr>
          <w:rFonts w:ascii="Arial" w:hAnsi="Arial" w:cs="Arial"/>
        </w:rPr>
        <w:t xml:space="preserve">sa na </w:t>
      </w:r>
      <w:r w:rsidR="006513C4">
        <w:rPr>
          <w:rFonts w:ascii="Arial" w:hAnsi="Arial" w:cs="Arial"/>
        </w:rPr>
        <w:t>ú</w:t>
      </w:r>
      <w:r>
        <w:rPr>
          <w:rFonts w:ascii="Arial" w:hAnsi="Arial" w:cs="Arial"/>
        </w:rPr>
        <w:t xml:space="preserve">stavnom súde </w:t>
      </w:r>
      <w:r w:rsidR="006513C4">
        <w:rPr>
          <w:rFonts w:ascii="Arial" w:hAnsi="Arial" w:cs="Arial"/>
        </w:rPr>
        <w:t xml:space="preserve">začalo konanie o súlade zákona </w:t>
      </w:r>
      <w:r>
        <w:rPr>
          <w:rFonts w:ascii="Arial" w:hAnsi="Arial" w:cs="Arial"/>
        </w:rPr>
        <w:t>č. 458/2003 Z.</w:t>
      </w:r>
      <w:r w:rsidR="00E67125">
        <w:rPr>
          <w:rFonts w:ascii="Arial" w:hAnsi="Arial" w:cs="Arial"/>
        </w:rPr>
        <w:t xml:space="preserve"> </w:t>
      </w:r>
      <w:r>
        <w:rPr>
          <w:rFonts w:ascii="Arial" w:hAnsi="Arial" w:cs="Arial"/>
        </w:rPr>
        <w:t xml:space="preserve">z. o zriadení Špeciálneho súdu a Úradu špeciálnej prokuratúry a o zmene a doplnení niektorých zákonov v znení neskorších predpisov a o súlade ustanovení niektorých ďalších právnych predpisov s Ústavou Slovenskej republiky. </w:t>
        <w:tab/>
      </w:r>
    </w:p>
    <w:p w:rsidR="00540366" w:rsidP="00D547B3">
      <w:pPr>
        <w:bidi w:val="0"/>
        <w:ind w:left="705"/>
        <w:jc w:val="both"/>
        <w:rPr>
          <w:rFonts w:ascii="Arial" w:hAnsi="Arial" w:cs="Arial"/>
        </w:rPr>
      </w:pPr>
      <w:r>
        <w:rPr>
          <w:rFonts w:ascii="Arial" w:hAnsi="Arial" w:cs="Arial"/>
        </w:rPr>
        <w:t xml:space="preserve">Dňa 20. mája 2009 plénum </w:t>
      </w:r>
      <w:r w:rsidR="006513C4">
        <w:rPr>
          <w:rFonts w:ascii="Arial" w:hAnsi="Arial" w:cs="Arial"/>
        </w:rPr>
        <w:t>ú</w:t>
      </w:r>
      <w:r>
        <w:rPr>
          <w:rFonts w:ascii="Arial" w:hAnsi="Arial" w:cs="Arial"/>
        </w:rPr>
        <w:t xml:space="preserve">stavného súdu svojim </w:t>
      </w:r>
      <w:r w:rsidR="006513C4">
        <w:rPr>
          <w:rFonts w:ascii="Arial" w:hAnsi="Arial" w:cs="Arial"/>
        </w:rPr>
        <w:t>n</w:t>
      </w:r>
      <w:r>
        <w:rPr>
          <w:rFonts w:ascii="Arial" w:hAnsi="Arial" w:cs="Arial"/>
        </w:rPr>
        <w:t>álezom sp. zn.  PL ÚS 17/08 (publikovaným v </w:t>
      </w:r>
      <w:r w:rsidR="006513C4">
        <w:rPr>
          <w:rFonts w:ascii="Arial" w:hAnsi="Arial" w:cs="Arial"/>
        </w:rPr>
        <w:t>Z</w:t>
      </w:r>
      <w:r>
        <w:rPr>
          <w:rFonts w:ascii="Arial" w:hAnsi="Arial" w:cs="Arial"/>
        </w:rPr>
        <w:t xml:space="preserve">bierke zákonov </w:t>
      </w:r>
      <w:r w:rsidR="006513C4">
        <w:rPr>
          <w:rFonts w:ascii="Arial" w:hAnsi="Arial" w:cs="Arial"/>
        </w:rPr>
        <w:t xml:space="preserve">Slovenskej republiky </w:t>
      </w:r>
      <w:r>
        <w:rPr>
          <w:rFonts w:ascii="Arial" w:hAnsi="Arial" w:cs="Arial"/>
        </w:rPr>
        <w:t>pod č. 290/2009 Z.</w:t>
      </w:r>
      <w:r w:rsidR="00E67125">
        <w:rPr>
          <w:rFonts w:ascii="Arial" w:hAnsi="Arial" w:cs="Arial"/>
        </w:rPr>
        <w:t xml:space="preserve"> </w:t>
      </w:r>
      <w:r>
        <w:rPr>
          <w:rFonts w:ascii="Arial" w:hAnsi="Arial" w:cs="Arial"/>
        </w:rPr>
        <w:t>z.) vyslovilo nesúlad niekoľkých ustanovení vyššie uvedeného zákona a niektorých ďalších zákonov s čl. 1 ods. 1, čl. 141 ods. 1, čl. 141a ods. 4 písm. b</w:t>
      </w:r>
      <w:r w:rsidR="00A42A00">
        <w:rPr>
          <w:rFonts w:ascii="Arial" w:hAnsi="Arial" w:cs="Arial"/>
        </w:rPr>
        <w:t>/</w:t>
      </w:r>
      <w:r>
        <w:rPr>
          <w:rFonts w:ascii="Arial" w:hAnsi="Arial" w:cs="Arial"/>
        </w:rPr>
        <w:t xml:space="preserve">, čl. 144 ods. 1 v spojení s čl. 12 ods. 1 Ústavy Slovenskej republiky, nesúlad s čl. 148 ods. 1 a 2 Ústavy Slovenskej republiky a s čl. 11 ods. 1 Dohovoru Organizácie spojených národov proti korupcii. </w:t>
      </w:r>
    </w:p>
    <w:p w:rsidR="00F0716E" w:rsidP="00D547B3">
      <w:pPr>
        <w:bidi w:val="0"/>
        <w:ind w:left="705"/>
        <w:jc w:val="both"/>
        <w:rPr>
          <w:rFonts w:ascii="Arial" w:hAnsi="Arial" w:cs="Arial"/>
        </w:rPr>
      </w:pPr>
    </w:p>
    <w:p w:rsidR="00540366" w:rsidP="00D547B3">
      <w:pPr>
        <w:bidi w:val="0"/>
        <w:ind w:left="705" w:firstLine="705"/>
        <w:jc w:val="both"/>
        <w:rPr>
          <w:rFonts w:ascii="Arial" w:hAnsi="Arial" w:cs="Arial"/>
        </w:rPr>
      </w:pPr>
      <w:r>
        <w:rPr>
          <w:rFonts w:ascii="Arial" w:hAnsi="Arial" w:cs="Arial"/>
        </w:rPr>
        <w:t xml:space="preserve">Aj keď tento nález sa priamo netýkal Úradu špeciálnej prokuratúry, predsa len bolo zrejmé, že po prípadnom zániku Špeciálneho súdu by Úrad špeciálnej prokuratúry stratil opodstatnenie. </w:t>
      </w:r>
      <w:r w:rsidR="006513C4">
        <w:rPr>
          <w:rFonts w:ascii="Arial" w:hAnsi="Arial" w:cs="Arial"/>
        </w:rPr>
        <w:t>T</w:t>
      </w:r>
      <w:r>
        <w:rPr>
          <w:rFonts w:ascii="Arial" w:hAnsi="Arial" w:cs="Arial"/>
        </w:rPr>
        <w:t>akáto situácia vytvárala veľmi nepriaznivú atmosféru na pracovisku, avšak aj v tomto „prechodnom období“ si všetci prokurátori Úradu špeciálnej prokuratúry plnili svoje povinnosti na požadovanej úrovni.</w:t>
      </w:r>
    </w:p>
    <w:p w:rsidR="00F0716E" w:rsidP="00D547B3">
      <w:pPr>
        <w:bidi w:val="0"/>
        <w:ind w:left="705" w:firstLine="705"/>
        <w:jc w:val="both"/>
        <w:rPr>
          <w:rFonts w:ascii="Arial" w:hAnsi="Arial" w:cs="Arial"/>
        </w:rPr>
      </w:pPr>
    </w:p>
    <w:p w:rsidR="00540366" w:rsidP="00D547B3">
      <w:pPr>
        <w:bidi w:val="0"/>
        <w:ind w:left="705" w:firstLine="705"/>
        <w:jc w:val="both"/>
        <w:rPr>
          <w:rFonts w:ascii="Arial" w:hAnsi="Arial" w:cs="Arial"/>
        </w:rPr>
      </w:pPr>
      <w:r>
        <w:rPr>
          <w:rFonts w:ascii="Arial" w:hAnsi="Arial" w:cs="Arial"/>
        </w:rPr>
        <w:t xml:space="preserve">Citovaný nález </w:t>
      </w:r>
      <w:r w:rsidR="006513C4">
        <w:rPr>
          <w:rFonts w:ascii="Arial" w:hAnsi="Arial" w:cs="Arial"/>
        </w:rPr>
        <w:t>ú</w:t>
      </w:r>
      <w:r>
        <w:rPr>
          <w:rFonts w:ascii="Arial" w:hAnsi="Arial" w:cs="Arial"/>
        </w:rPr>
        <w:t>stavného súdu ohrozoval nielen samotnú existenciu Špeciálneho súdu, ale vytváral aj reálne riziko zrušenia všetkých jeho rozhodnutí. Toto riziko bolo odvrátené prijatím zákona č. 291/2009 Z.</w:t>
      </w:r>
      <w:r w:rsidR="00E67125">
        <w:rPr>
          <w:rFonts w:ascii="Arial" w:hAnsi="Arial" w:cs="Arial"/>
        </w:rPr>
        <w:t xml:space="preserve"> </w:t>
      </w:r>
      <w:r>
        <w:rPr>
          <w:rFonts w:ascii="Arial" w:hAnsi="Arial" w:cs="Arial"/>
        </w:rPr>
        <w:t xml:space="preserve">z. </w:t>
      </w:r>
      <w:r w:rsidR="00EE4A65">
        <w:rPr>
          <w:rFonts w:ascii="Arial" w:hAnsi="Arial" w:cs="Arial"/>
        </w:rPr>
        <w:t xml:space="preserve">         </w:t>
      </w:r>
      <w:r w:rsidR="006513C4">
        <w:rPr>
          <w:rFonts w:ascii="Arial" w:hAnsi="Arial" w:cs="Arial"/>
        </w:rPr>
        <w:t xml:space="preserve">o </w:t>
      </w:r>
      <w:r>
        <w:rPr>
          <w:rFonts w:ascii="Arial" w:hAnsi="Arial" w:cs="Arial"/>
        </w:rPr>
        <w:t>Špecializovanom trestnom súde a o zmene a doplnení niektorých zákonov</w:t>
      </w:r>
      <w:r w:rsidR="006513C4">
        <w:rPr>
          <w:rFonts w:ascii="Arial" w:hAnsi="Arial" w:cs="Arial"/>
        </w:rPr>
        <w:t xml:space="preserve"> (ďalej len „zákon o špecializovanom trestnom súde“)</w:t>
      </w:r>
      <w:r>
        <w:rPr>
          <w:rFonts w:ascii="Arial" w:hAnsi="Arial" w:cs="Arial"/>
        </w:rPr>
        <w:t xml:space="preserve">. Zákon nadobudol účinnosť dňom vyhlásenia </w:t>
      </w:r>
      <w:r w:rsidR="006513C4">
        <w:rPr>
          <w:rFonts w:ascii="Arial" w:hAnsi="Arial" w:cs="Arial"/>
        </w:rPr>
        <w:t>n</w:t>
      </w:r>
      <w:r>
        <w:rPr>
          <w:rFonts w:ascii="Arial" w:hAnsi="Arial" w:cs="Arial"/>
        </w:rPr>
        <w:t xml:space="preserve">álezu </w:t>
      </w:r>
      <w:r w:rsidR="006513C4">
        <w:rPr>
          <w:rFonts w:ascii="Arial" w:hAnsi="Arial" w:cs="Arial"/>
        </w:rPr>
        <w:t>ú</w:t>
      </w:r>
      <w:r>
        <w:rPr>
          <w:rFonts w:ascii="Arial" w:hAnsi="Arial" w:cs="Arial"/>
        </w:rPr>
        <w:t>stavného súdu sp. zn. PL ÚS 17/08 v </w:t>
      </w:r>
      <w:r w:rsidR="006513C4">
        <w:rPr>
          <w:rFonts w:ascii="Arial" w:hAnsi="Arial" w:cs="Arial"/>
        </w:rPr>
        <w:t>Z</w:t>
      </w:r>
      <w:r>
        <w:rPr>
          <w:rFonts w:ascii="Arial" w:hAnsi="Arial" w:cs="Arial"/>
        </w:rPr>
        <w:t xml:space="preserve">bierke zákonov Slovenskej republiky, čím bola zabezpečená kontinuita činnosti Špeciálneho súdu, ktorý ďalej existuje pod názvom Špecializovaný trestný súd. </w:t>
      </w:r>
    </w:p>
    <w:p w:rsidR="00F0716E" w:rsidP="00D547B3">
      <w:pPr>
        <w:bidi w:val="0"/>
        <w:ind w:left="705" w:firstLine="705"/>
        <w:jc w:val="both"/>
        <w:rPr>
          <w:rFonts w:ascii="Arial" w:hAnsi="Arial" w:cs="Arial"/>
        </w:rPr>
      </w:pPr>
    </w:p>
    <w:p w:rsidR="00413756" w:rsidP="00D547B3">
      <w:pPr>
        <w:bidi w:val="0"/>
        <w:ind w:left="705" w:firstLine="705"/>
        <w:jc w:val="both"/>
        <w:rPr>
          <w:rFonts w:ascii="Arial" w:hAnsi="Arial" w:cs="Arial"/>
        </w:rPr>
      </w:pPr>
    </w:p>
    <w:p w:rsidR="00540366" w:rsidP="00D547B3">
      <w:pPr>
        <w:bidi w:val="0"/>
        <w:ind w:left="705" w:firstLine="708"/>
        <w:jc w:val="both"/>
        <w:rPr>
          <w:rFonts w:ascii="Arial" w:hAnsi="Arial" w:cs="Arial"/>
        </w:rPr>
      </w:pPr>
      <w:r>
        <w:rPr>
          <w:rFonts w:ascii="Arial" w:hAnsi="Arial" w:cs="Arial"/>
        </w:rPr>
        <w:t>Zákonom č. 291/2009 Z.</w:t>
      </w:r>
      <w:r w:rsidR="00E67125">
        <w:rPr>
          <w:rFonts w:ascii="Arial" w:hAnsi="Arial" w:cs="Arial"/>
        </w:rPr>
        <w:t xml:space="preserve"> </w:t>
      </w:r>
      <w:r>
        <w:rPr>
          <w:rFonts w:ascii="Arial" w:hAnsi="Arial" w:cs="Arial"/>
        </w:rPr>
        <w:t>z. bol zároveň novelizovaný Trestný pori</w:t>
      </w:r>
      <w:r w:rsidR="004E0ADD">
        <w:rPr>
          <w:rFonts w:ascii="Arial" w:hAnsi="Arial" w:cs="Arial"/>
        </w:rPr>
        <w:t>a</w:t>
      </w:r>
      <w:r>
        <w:rPr>
          <w:rFonts w:ascii="Arial" w:hAnsi="Arial" w:cs="Arial"/>
        </w:rPr>
        <w:t>dok</w:t>
      </w:r>
      <w:r w:rsidR="00A42A00">
        <w:rPr>
          <w:rFonts w:ascii="Arial" w:hAnsi="Arial" w:cs="Arial"/>
        </w:rPr>
        <w:t xml:space="preserve">   </w:t>
      </w:r>
      <w:r>
        <w:rPr>
          <w:rFonts w:ascii="Arial" w:hAnsi="Arial" w:cs="Arial"/>
        </w:rPr>
        <w:t xml:space="preserve"> v § 14, ktorý upravuje pôsobnosť </w:t>
      </w:r>
      <w:r w:rsidR="006513C4">
        <w:rPr>
          <w:rFonts w:ascii="Arial" w:hAnsi="Arial" w:cs="Arial"/>
        </w:rPr>
        <w:t>š</w:t>
      </w:r>
      <w:r>
        <w:rPr>
          <w:rFonts w:ascii="Arial" w:hAnsi="Arial" w:cs="Arial"/>
        </w:rPr>
        <w:t xml:space="preserve">pecializovaného trestného súdu. Z tejto pôsobnosti bola vypustená osobná pôsobnosť na vybrané subjekty (bývalý </w:t>
      </w:r>
      <w:r w:rsidR="00A42A00">
        <w:rPr>
          <w:rFonts w:ascii="Arial" w:hAnsi="Arial" w:cs="Arial"/>
        </w:rPr>
        <w:t xml:space="preserve">     </w:t>
      </w:r>
      <w:r>
        <w:rPr>
          <w:rFonts w:ascii="Arial" w:hAnsi="Arial" w:cs="Arial"/>
        </w:rPr>
        <w:t xml:space="preserve">§ 14 ods. 1) a vecná pôsobnosť bola rozšírená o trestný čin úkladnej vraždy, trestný čin machinácii pri verejnom obstarávaní a verejnej dražbe podľa § 266 ods. 3 Trestného zákona, trestný čin falšovania, pozmeňovania a neoprávnenej výroby peňazí a cenných papierov podľa § 270 ods. 4 Trestného zákona, trestný čin zneužívania právomoci verejného činiteľa podľa § 326 ods. 3 a 4 Trestného zákona. Bola rozšírená pôsobnosť aj na všetky trestné činy korupcie. Ostatná pôsobnosť bola ponechaná v nezmenenej podobe. </w:t>
      </w:r>
    </w:p>
    <w:p w:rsidR="00F0716E" w:rsidP="00D547B3">
      <w:pPr>
        <w:bidi w:val="0"/>
        <w:ind w:left="705" w:firstLine="708"/>
        <w:jc w:val="both"/>
        <w:rPr>
          <w:rFonts w:ascii="Arial" w:hAnsi="Arial" w:cs="Arial"/>
        </w:rPr>
      </w:pPr>
    </w:p>
    <w:p w:rsidR="00540366" w:rsidP="00D547B3">
      <w:pPr>
        <w:bidi w:val="0"/>
        <w:ind w:left="705" w:firstLine="708"/>
        <w:jc w:val="both"/>
        <w:rPr>
          <w:rFonts w:ascii="Arial" w:hAnsi="Arial" w:cs="Arial"/>
        </w:rPr>
      </w:pPr>
      <w:r>
        <w:rPr>
          <w:rFonts w:ascii="Arial" w:hAnsi="Arial" w:cs="Arial"/>
        </w:rPr>
        <w:t>Osobitne je potrebné spomenúť ustanovenie zákona</w:t>
      </w:r>
      <w:r w:rsidR="006513C4">
        <w:rPr>
          <w:rFonts w:ascii="Arial" w:hAnsi="Arial" w:cs="Arial"/>
        </w:rPr>
        <w:t xml:space="preserve"> o špecializovanom trestnom súde</w:t>
      </w:r>
      <w:r>
        <w:rPr>
          <w:rFonts w:ascii="Arial" w:hAnsi="Arial" w:cs="Arial"/>
        </w:rPr>
        <w:t>, ktoré stanovuje, že prokurátori Úradu špeciálnej prokuratúry sú príslušní na vybavovanie všetkých trestných činov patriacich do pôsobnosti Špecializovaného trestného súdu  bez ohľadu na to, v akom štádiu trestného konania sa nachádzali v okamihu účinnosti zákona. Inak povedané, prokurátori Úradu špeciálnej prokuratúry prevzali na výkon prokurátorského dozoru aj také trestné činy, ktoré boli v štádiu konania na súde, prípadne až v štádiu odvolacieho konania. U týchto trestných činov sa však nezmenila pôsobnosť všeobecných súdov, pretože vo vzťahu k </w:t>
      </w:r>
      <w:r w:rsidR="006513C4">
        <w:rPr>
          <w:rFonts w:ascii="Arial" w:hAnsi="Arial" w:cs="Arial"/>
        </w:rPr>
        <w:t>š</w:t>
      </w:r>
      <w:r>
        <w:rPr>
          <w:rFonts w:ascii="Arial" w:hAnsi="Arial" w:cs="Arial"/>
        </w:rPr>
        <w:t xml:space="preserve">pecializovanému trestnému súdu podobné ustanovenie nebolo prijaté (ten rieši len veci, v ktorých bola podaná obžaloba na </w:t>
      </w:r>
      <w:r w:rsidR="006513C4">
        <w:rPr>
          <w:rFonts w:ascii="Arial" w:hAnsi="Arial" w:cs="Arial"/>
        </w:rPr>
        <w:t>š</w:t>
      </w:r>
      <w:r>
        <w:rPr>
          <w:rFonts w:ascii="Arial" w:hAnsi="Arial" w:cs="Arial"/>
        </w:rPr>
        <w:t>pecializovaný trestný súd). Táto okolnosť má za následok jednak preťaženie prokurátorov Úradu špeciálnej prokuratúry, ktorí musia cestovať po celej republike, ale nezriedka aj to, že nesú zodpovednosť aj za prípadné nepriaznivé výsledky trestného konania, ktoré nemohli svojou činnosťou ovplyvniť.</w:t>
      </w:r>
    </w:p>
    <w:p w:rsidR="00F0716E" w:rsidP="00D547B3">
      <w:pPr>
        <w:bidi w:val="0"/>
        <w:ind w:left="705" w:firstLine="708"/>
        <w:jc w:val="both"/>
        <w:rPr>
          <w:rFonts w:ascii="Arial" w:hAnsi="Arial" w:cs="Arial"/>
        </w:rPr>
      </w:pPr>
    </w:p>
    <w:p w:rsidR="00540366" w:rsidP="00D547B3">
      <w:pPr>
        <w:bidi w:val="0"/>
        <w:ind w:left="705" w:firstLine="705"/>
        <w:jc w:val="both"/>
        <w:rPr>
          <w:rFonts w:ascii="Arial" w:hAnsi="Arial" w:cs="Arial"/>
        </w:rPr>
      </w:pPr>
      <w:r>
        <w:rPr>
          <w:rFonts w:ascii="Arial" w:hAnsi="Arial" w:cs="Arial"/>
        </w:rPr>
        <w:t xml:space="preserve">Činnosť Úradu špeciálnej prokuratúry v roku 2009 bola ďalej komplikovaná tým, že jej prokurátori vykonávali prokurátorský dozor aj vo viacerých veciach, ktoré vôbec nepatrili do priamej príslušnosti Úradu špeciálnej prokuratúry. Podľa § 51 zákona o prokuratúre môže generálny prokurátor určiť, aby prokurátorský dozor v konkrétnej veci vykonal nepríslušný prokurátor. Preto v roku 2009 prokurátori Úradu špeciálnej prokuratúry vykonávali prokurátorský dozor aj vo veciach, ktoré by inak patrili do príslušnosti niektorej okresnej prokuratúry. Súdna právomoc sa pri týchto veciach nezmenila a preto všetky úkony vo vzťahu k súdu (či už úkony prípravného konania alebo úkony po podaní obžaloby) museli prokurátori Úradu špeciálnej prokuratúry realizovať na miestne príslušných okresných súdoch v rámci celej Slovenskej republiky. </w:t>
      </w:r>
    </w:p>
    <w:p w:rsidR="00F0716E" w:rsidP="00D547B3">
      <w:pPr>
        <w:bidi w:val="0"/>
        <w:ind w:left="705" w:firstLine="705"/>
        <w:jc w:val="both"/>
        <w:rPr>
          <w:rFonts w:ascii="Arial" w:hAnsi="Arial" w:cs="Arial"/>
        </w:rPr>
      </w:pPr>
    </w:p>
    <w:p w:rsidR="00540366" w:rsidP="00D547B3">
      <w:pPr>
        <w:bidi w:val="0"/>
        <w:ind w:left="705" w:firstLine="705"/>
        <w:jc w:val="both"/>
        <w:rPr>
          <w:rFonts w:ascii="Arial" w:hAnsi="Arial" w:cs="Arial"/>
        </w:rPr>
      </w:pPr>
      <w:r>
        <w:rPr>
          <w:rFonts w:ascii="Arial" w:hAnsi="Arial" w:cs="Arial"/>
          <w:b/>
        </w:rPr>
        <w:t>Odbor všeobecnej kriminality</w:t>
      </w:r>
      <w:r>
        <w:rPr>
          <w:rFonts w:ascii="Arial" w:hAnsi="Arial" w:cs="Arial"/>
        </w:rPr>
        <w:t xml:space="preserve"> sa v roku 2009 zameriaval predovšetkým na boj proti korupčným trestným činom a boj proti organizovanej kriminalite páchanej zločineckými skupinami. Od účinnosti zákona </w:t>
      </w:r>
      <w:r w:rsidR="006513C4">
        <w:rPr>
          <w:rFonts w:ascii="Arial" w:hAnsi="Arial" w:cs="Arial"/>
        </w:rPr>
        <w:t xml:space="preserve">o špecializovanom trestnom súde </w:t>
      </w:r>
      <w:r>
        <w:rPr>
          <w:rFonts w:ascii="Arial" w:hAnsi="Arial" w:cs="Arial"/>
        </w:rPr>
        <w:t xml:space="preserve">pribudlo aj dokazovanie trestného činu úkladnej vraždy podľa § 144 Trestného zákona. Ide o špecifickú oblasť, pretože tento trestný čin bol do Trestného zákona začlenený až od 1.1.2006 a teda vo vzťahu k nemu ešte neexistuje dostatočné množstvo súdnych rozhodnutí, ktorými by bolo možné zovšeobecniť poznatky z tejto oblasti. Za tento trestný čin bolo v roku 2009 stíhaných 27 osôb. </w:t>
      </w:r>
    </w:p>
    <w:p w:rsidR="00F0716E" w:rsidP="00D547B3">
      <w:pPr>
        <w:bidi w:val="0"/>
        <w:ind w:left="705" w:firstLine="705"/>
        <w:jc w:val="both"/>
        <w:rPr>
          <w:rFonts w:ascii="Arial" w:hAnsi="Arial" w:cs="Arial"/>
        </w:rPr>
      </w:pPr>
    </w:p>
    <w:p w:rsidR="00540366" w:rsidP="00D547B3">
      <w:pPr>
        <w:bidi w:val="0"/>
        <w:ind w:left="705" w:firstLine="705"/>
        <w:jc w:val="both"/>
        <w:rPr>
          <w:rFonts w:ascii="Arial" w:hAnsi="Arial" w:cs="Arial"/>
        </w:rPr>
      </w:pPr>
      <w:r>
        <w:rPr>
          <w:rFonts w:ascii="Arial" w:hAnsi="Arial" w:cs="Arial"/>
          <w:b/>
        </w:rPr>
        <w:t>Odbor ekonomickej kriminality</w:t>
      </w:r>
      <w:r>
        <w:rPr>
          <w:rFonts w:ascii="Arial" w:hAnsi="Arial" w:cs="Arial"/>
        </w:rPr>
        <w:t xml:space="preserve"> plnil úlohy vyplývajúce z § 14  písm. b</w:t>
      </w:r>
      <w:r w:rsidR="00C10966">
        <w:rPr>
          <w:rFonts w:ascii="Arial" w:hAnsi="Arial" w:cs="Arial"/>
        </w:rPr>
        <w:t>/</w:t>
      </w:r>
      <w:r>
        <w:rPr>
          <w:rFonts w:ascii="Arial" w:hAnsi="Arial" w:cs="Arial"/>
        </w:rPr>
        <w:t>, c</w:t>
      </w:r>
      <w:r w:rsidR="00C10966">
        <w:rPr>
          <w:rFonts w:ascii="Arial" w:hAnsi="Arial" w:cs="Arial"/>
        </w:rPr>
        <w:t>/</w:t>
      </w:r>
      <w:r>
        <w:rPr>
          <w:rFonts w:ascii="Arial" w:hAnsi="Arial" w:cs="Arial"/>
        </w:rPr>
        <w:t>, h</w:t>
      </w:r>
      <w:r w:rsidR="00C10966">
        <w:rPr>
          <w:rFonts w:ascii="Arial" w:hAnsi="Arial" w:cs="Arial"/>
        </w:rPr>
        <w:t>/, i/</w:t>
      </w:r>
      <w:r>
        <w:rPr>
          <w:rFonts w:ascii="Arial" w:hAnsi="Arial" w:cs="Arial"/>
        </w:rPr>
        <w:t>, j</w:t>
      </w:r>
      <w:r w:rsidR="00C10966">
        <w:rPr>
          <w:rFonts w:ascii="Arial" w:hAnsi="Arial" w:cs="Arial"/>
        </w:rPr>
        <w:t>/</w:t>
      </w:r>
      <w:r>
        <w:rPr>
          <w:rFonts w:ascii="Arial" w:hAnsi="Arial" w:cs="Arial"/>
        </w:rPr>
        <w:t>, k</w:t>
      </w:r>
      <w:r w:rsidR="00C10966">
        <w:rPr>
          <w:rFonts w:ascii="Arial" w:hAnsi="Arial" w:cs="Arial"/>
        </w:rPr>
        <w:t>/</w:t>
      </w:r>
      <w:r>
        <w:rPr>
          <w:rFonts w:ascii="Arial" w:hAnsi="Arial" w:cs="Arial"/>
        </w:rPr>
        <w:t xml:space="preserve"> a</w:t>
      </w:r>
      <w:r w:rsidR="00C10966">
        <w:rPr>
          <w:rFonts w:ascii="Arial" w:hAnsi="Arial" w:cs="Arial"/>
        </w:rPr>
        <w:t> </w:t>
      </w:r>
      <w:r>
        <w:rPr>
          <w:rFonts w:ascii="Arial" w:hAnsi="Arial" w:cs="Arial"/>
        </w:rPr>
        <w:t>l</w:t>
      </w:r>
      <w:r w:rsidR="00C10966">
        <w:rPr>
          <w:rFonts w:ascii="Arial" w:hAnsi="Arial" w:cs="Arial"/>
        </w:rPr>
        <w:t>/</w:t>
      </w:r>
      <w:r>
        <w:rPr>
          <w:rFonts w:ascii="Arial" w:hAnsi="Arial" w:cs="Arial"/>
        </w:rPr>
        <w:t xml:space="preserve"> Trestného poriadku. Išlo predovšetkým o boj proti hospodárskym trestným činom a trestným činom proti majetku, ak takýmito činmi bola spôsobená škoda alebo bol získaný prospech vo výške najmenej 6,6 milióna Eur. Prokurátori tohto odboru riešili aj prípady zločineckých skupín, pokiaľ tieto skupiny páchali predovšetkým hospodársku kriminalitu a trestné činy poškodzovania finančných záujmov Európskych spoločenstiev. </w:t>
      </w:r>
    </w:p>
    <w:p w:rsidR="00F0716E" w:rsidP="00D547B3">
      <w:pPr>
        <w:bidi w:val="0"/>
        <w:ind w:left="705" w:firstLine="705"/>
        <w:jc w:val="both"/>
        <w:rPr>
          <w:rFonts w:ascii="Arial" w:hAnsi="Arial" w:cs="Arial"/>
        </w:rPr>
      </w:pPr>
    </w:p>
    <w:p w:rsidR="00540366" w:rsidP="00D547B3">
      <w:pPr>
        <w:bidi w:val="0"/>
        <w:ind w:left="705" w:firstLine="705"/>
        <w:jc w:val="both"/>
        <w:rPr>
          <w:rFonts w:ascii="Arial" w:hAnsi="Arial" w:cs="Arial"/>
        </w:rPr>
      </w:pPr>
      <w:r>
        <w:rPr>
          <w:rFonts w:ascii="Arial" w:hAnsi="Arial" w:cs="Arial"/>
          <w:b/>
        </w:rPr>
        <w:t>Oddelenie trestných činov ústavných činiteľov</w:t>
      </w:r>
      <w:r>
        <w:rPr>
          <w:rFonts w:ascii="Arial" w:hAnsi="Arial" w:cs="Arial"/>
        </w:rPr>
        <w:t xml:space="preserve"> plnilo predovšetkým úlohy vo vzťahu k ústavným činiteľom a ďalším funk</w:t>
      </w:r>
      <w:r w:rsidR="00D547B3">
        <w:rPr>
          <w:rFonts w:ascii="Arial" w:hAnsi="Arial" w:cs="Arial"/>
        </w:rPr>
        <w:t>cionárom, ktorí boli vymenovaní</w:t>
      </w:r>
      <w:r w:rsidR="00FB03AE">
        <w:rPr>
          <w:rFonts w:ascii="Arial" w:hAnsi="Arial" w:cs="Arial"/>
        </w:rPr>
        <w:t xml:space="preserve"> </w:t>
      </w:r>
      <w:r>
        <w:rPr>
          <w:rFonts w:ascii="Arial" w:hAnsi="Arial" w:cs="Arial"/>
        </w:rPr>
        <w:t>v pôvodnom § 14 ods. 1 Trestného poriadku. Táto agenda od účinnosti zákona</w:t>
      </w:r>
      <w:r w:rsidR="00FB03AE">
        <w:rPr>
          <w:rFonts w:ascii="Arial" w:hAnsi="Arial" w:cs="Arial"/>
        </w:rPr>
        <w:t xml:space="preserve"> </w:t>
      </w:r>
      <w:r w:rsidR="006513C4">
        <w:rPr>
          <w:rFonts w:ascii="Arial" w:hAnsi="Arial" w:cs="Arial"/>
        </w:rPr>
        <w:t xml:space="preserve">o špecializovanom trestnom súde </w:t>
      </w:r>
      <w:r>
        <w:rPr>
          <w:rFonts w:ascii="Arial" w:hAnsi="Arial" w:cs="Arial"/>
        </w:rPr>
        <w:t>už nespadá do zákonnej príslušnosti Úradu špeciálnej prokuratúry, ale opatrením generálneho prokurátora podľa § 51 zákona o prokuratúre bol Úrad špeciálnej prokuratúry poverený vybavovať túto agendu, pričom tento stav trval až do konca roka 2009. Činnosť oddelenia pozostávala väčšinou z vybavovania trestných oznámení</w:t>
      </w:r>
      <w:r w:rsidR="006513C4">
        <w:rPr>
          <w:rFonts w:ascii="Arial" w:hAnsi="Arial" w:cs="Arial"/>
        </w:rPr>
        <w:t xml:space="preserve"> na ústavných činiteľov, sudcov</w:t>
      </w:r>
      <w:r w:rsidR="00F0716E">
        <w:rPr>
          <w:rFonts w:ascii="Arial" w:hAnsi="Arial" w:cs="Arial"/>
        </w:rPr>
        <w:t xml:space="preserve"> </w:t>
      </w:r>
      <w:r>
        <w:rPr>
          <w:rFonts w:ascii="Arial" w:hAnsi="Arial" w:cs="Arial"/>
        </w:rPr>
        <w:t xml:space="preserve">a prokurátorov pre konania, ktoré oznamovatelia posudzovali ako trestnú činnosť. </w:t>
      </w:r>
    </w:p>
    <w:p w:rsidR="00540366" w:rsidP="00E72CA2">
      <w:pPr>
        <w:bidi w:val="0"/>
        <w:jc w:val="both"/>
        <w:rPr>
          <w:rFonts w:ascii="Arial" w:hAnsi="Arial" w:cs="Arial"/>
        </w:rPr>
      </w:pPr>
    </w:p>
    <w:p w:rsidR="00540366" w:rsidP="00760E17">
      <w:pPr>
        <w:numPr>
          <w:ilvl w:val="1"/>
          <w:numId w:val="16"/>
        </w:numPr>
        <w:bidi w:val="0"/>
        <w:jc w:val="both"/>
        <w:rPr>
          <w:rFonts w:ascii="Arial" w:hAnsi="Arial" w:cs="Arial"/>
          <w:b/>
        </w:rPr>
      </w:pPr>
      <w:r>
        <w:rPr>
          <w:rFonts w:ascii="Arial" w:hAnsi="Arial" w:cs="Arial"/>
          <w:b/>
        </w:rPr>
        <w:t>Spolupráca s prokuratúrami iných krajín a aktivity prokuratúry  v národných a nadnárodných komisiách, účasť a aktivity na medzinárodných seminároch a konferenciách.</w:t>
      </w:r>
    </w:p>
    <w:p w:rsidR="00540366" w:rsidP="00E72CA2">
      <w:pPr>
        <w:bidi w:val="0"/>
        <w:jc w:val="both"/>
        <w:rPr>
          <w:rFonts w:ascii="Arial" w:hAnsi="Arial" w:cs="Arial"/>
        </w:rPr>
      </w:pPr>
    </w:p>
    <w:p w:rsidR="00540366" w:rsidP="00956628">
      <w:pPr>
        <w:bidi w:val="0"/>
        <w:ind w:left="705" w:firstLine="705"/>
        <w:jc w:val="both"/>
        <w:rPr>
          <w:rFonts w:ascii="Arial" w:hAnsi="Arial" w:cs="Arial"/>
        </w:rPr>
      </w:pPr>
      <w:r>
        <w:rPr>
          <w:rFonts w:ascii="Arial" w:hAnsi="Arial" w:cs="Arial"/>
        </w:rPr>
        <w:t>Medzinárodné aktivity prokurátorov Úradu špeciálnej prokuratúry</w:t>
      </w:r>
      <w:r w:rsidRPr="00FC70E9" w:rsidR="00FC70E9">
        <w:rPr>
          <w:rFonts w:ascii="Arial" w:hAnsi="Arial" w:cs="Arial"/>
        </w:rPr>
        <w:t xml:space="preserve"> </w:t>
      </w:r>
      <w:r w:rsidR="00FC70E9">
        <w:rPr>
          <w:rFonts w:ascii="Arial" w:hAnsi="Arial" w:cs="Arial"/>
        </w:rPr>
        <w:t>boli</w:t>
      </w:r>
      <w:r>
        <w:rPr>
          <w:rFonts w:ascii="Arial" w:hAnsi="Arial" w:cs="Arial"/>
        </w:rPr>
        <w:t xml:space="preserve"> v roku 2009 väčšinou realizované v súvislosti s činnosťou medzinárodných organizácií, ktorých je Slovenská republika členom – OLAF, EUROJUST, OECD, GRECO, CARIN, pokiaľ bola riešená problematika  trestných činov patriacich do príslušnosti Úradu špeciálnej prokuratúry. Išlo predovšetkým o nasledujúce akcie:</w:t>
      </w:r>
    </w:p>
    <w:p w:rsidR="006513C4" w:rsidP="00956628">
      <w:pPr>
        <w:bidi w:val="0"/>
        <w:ind w:left="705"/>
        <w:jc w:val="both"/>
        <w:rPr>
          <w:rFonts w:ascii="Arial" w:hAnsi="Arial" w:cs="Arial"/>
        </w:rPr>
      </w:pPr>
      <w:r w:rsidR="00540366">
        <w:rPr>
          <w:rFonts w:ascii="Arial" w:hAnsi="Arial" w:cs="Arial"/>
        </w:rPr>
        <w:t xml:space="preserve">- </w:t>
      </w:r>
      <w:r>
        <w:rPr>
          <w:rFonts w:ascii="Arial" w:hAnsi="Arial" w:cs="Arial"/>
        </w:rPr>
        <w:t>k</w:t>
      </w:r>
      <w:r w:rsidR="00540366">
        <w:rPr>
          <w:rFonts w:ascii="Arial" w:hAnsi="Arial" w:cs="Arial"/>
        </w:rPr>
        <w:t xml:space="preserve">onferencia </w:t>
      </w:r>
      <w:r w:rsidR="00F0716E">
        <w:rPr>
          <w:rFonts w:ascii="Arial" w:hAnsi="Arial" w:cs="Arial"/>
        </w:rPr>
        <w:t xml:space="preserve"> </w:t>
      </w:r>
      <w:r w:rsidR="00540366">
        <w:rPr>
          <w:rFonts w:ascii="Arial" w:hAnsi="Arial" w:cs="Arial"/>
        </w:rPr>
        <w:t xml:space="preserve">o  cezhraničných podvodoch a korupcii poškodzujúcich finančné </w:t>
      </w:r>
      <w:r>
        <w:rPr>
          <w:rFonts w:ascii="Arial" w:hAnsi="Arial" w:cs="Arial"/>
        </w:rPr>
        <w:t xml:space="preserve"> </w:t>
      </w:r>
    </w:p>
    <w:p w:rsidR="00540366" w:rsidP="00956628">
      <w:pPr>
        <w:bidi w:val="0"/>
        <w:ind w:left="705"/>
        <w:jc w:val="both"/>
        <w:rPr>
          <w:rFonts w:ascii="Arial" w:hAnsi="Arial" w:cs="Arial"/>
        </w:rPr>
      </w:pPr>
      <w:r w:rsidR="006513C4">
        <w:rPr>
          <w:rFonts w:ascii="Arial" w:hAnsi="Arial" w:cs="Arial"/>
        </w:rPr>
        <w:t xml:space="preserve">  </w:t>
      </w:r>
      <w:r>
        <w:rPr>
          <w:rFonts w:ascii="Arial" w:hAnsi="Arial" w:cs="Arial"/>
        </w:rPr>
        <w:t>záujmy Európskych spoločenstiev v</w:t>
      </w:r>
      <w:r w:rsidR="006513C4">
        <w:rPr>
          <w:rFonts w:ascii="Arial" w:hAnsi="Arial" w:cs="Arial"/>
        </w:rPr>
        <w:t> </w:t>
      </w:r>
      <w:r>
        <w:rPr>
          <w:rFonts w:ascii="Arial" w:hAnsi="Arial" w:cs="Arial"/>
        </w:rPr>
        <w:t>Dublinu</w:t>
      </w:r>
      <w:r w:rsidR="006513C4">
        <w:rPr>
          <w:rFonts w:ascii="Arial" w:hAnsi="Arial" w:cs="Arial"/>
        </w:rPr>
        <w:t>,</w:t>
      </w:r>
      <w:r>
        <w:rPr>
          <w:rFonts w:ascii="Arial" w:hAnsi="Arial" w:cs="Arial"/>
        </w:rPr>
        <w:t xml:space="preserve"> </w:t>
      </w:r>
    </w:p>
    <w:p w:rsidR="00540366" w:rsidP="00956628">
      <w:pPr>
        <w:bidi w:val="0"/>
        <w:ind w:firstLine="705"/>
        <w:jc w:val="both"/>
        <w:rPr>
          <w:rFonts w:ascii="Arial" w:hAnsi="Arial" w:cs="Arial"/>
        </w:rPr>
      </w:pPr>
      <w:r w:rsidR="006513C4">
        <w:rPr>
          <w:rFonts w:ascii="Arial" w:hAnsi="Arial" w:cs="Arial"/>
        </w:rPr>
        <w:t>- p</w:t>
      </w:r>
      <w:r>
        <w:rPr>
          <w:rFonts w:ascii="Arial" w:hAnsi="Arial" w:cs="Arial"/>
        </w:rPr>
        <w:t>rotiteroristický seminár Európskej únie a západného Balkánu v</w:t>
      </w:r>
      <w:r w:rsidR="006513C4">
        <w:rPr>
          <w:rFonts w:ascii="Arial" w:hAnsi="Arial" w:cs="Arial"/>
        </w:rPr>
        <w:t> </w:t>
      </w:r>
      <w:r>
        <w:rPr>
          <w:rFonts w:ascii="Arial" w:hAnsi="Arial" w:cs="Arial"/>
        </w:rPr>
        <w:t>Prahe</w:t>
      </w:r>
      <w:r w:rsidR="006513C4">
        <w:rPr>
          <w:rFonts w:ascii="Arial" w:hAnsi="Arial" w:cs="Arial"/>
        </w:rPr>
        <w:t>,</w:t>
      </w:r>
      <w:r>
        <w:rPr>
          <w:rFonts w:ascii="Arial" w:hAnsi="Arial" w:cs="Arial"/>
        </w:rPr>
        <w:t xml:space="preserve"> </w:t>
      </w:r>
    </w:p>
    <w:p w:rsidR="006513C4" w:rsidP="00956628">
      <w:pPr>
        <w:bidi w:val="0"/>
        <w:ind w:left="705"/>
        <w:jc w:val="both"/>
        <w:rPr>
          <w:rFonts w:ascii="Arial" w:hAnsi="Arial" w:cs="Arial"/>
        </w:rPr>
      </w:pPr>
      <w:r w:rsidR="00540366">
        <w:rPr>
          <w:rFonts w:ascii="Arial" w:hAnsi="Arial" w:cs="Arial"/>
        </w:rPr>
        <w:t xml:space="preserve">- </w:t>
      </w:r>
      <w:r>
        <w:rPr>
          <w:rFonts w:ascii="Arial" w:hAnsi="Arial" w:cs="Arial"/>
        </w:rPr>
        <w:t>z</w:t>
      </w:r>
      <w:r w:rsidR="00540366">
        <w:rPr>
          <w:rFonts w:ascii="Arial" w:hAnsi="Arial" w:cs="Arial"/>
        </w:rPr>
        <w:t>asadnutie</w:t>
      </w:r>
      <w:r w:rsidR="00F0716E">
        <w:rPr>
          <w:rFonts w:ascii="Arial" w:hAnsi="Arial" w:cs="Arial"/>
        </w:rPr>
        <w:t xml:space="preserve"> </w:t>
      </w:r>
      <w:r w:rsidR="00540366">
        <w:rPr>
          <w:rFonts w:ascii="Arial" w:hAnsi="Arial" w:cs="Arial"/>
        </w:rPr>
        <w:t xml:space="preserve"> pracovnej </w:t>
      </w:r>
      <w:r w:rsidR="00F0716E">
        <w:rPr>
          <w:rFonts w:ascii="Arial" w:hAnsi="Arial" w:cs="Arial"/>
        </w:rPr>
        <w:t xml:space="preserve"> </w:t>
      </w:r>
      <w:r w:rsidR="00540366">
        <w:rPr>
          <w:rFonts w:ascii="Arial" w:hAnsi="Arial" w:cs="Arial"/>
        </w:rPr>
        <w:t xml:space="preserve">skupiny OECD pre boj proti podplácaniu zahraničných </w:t>
      </w:r>
    </w:p>
    <w:p w:rsidR="00540366" w:rsidP="00956628">
      <w:pPr>
        <w:bidi w:val="0"/>
        <w:ind w:left="705"/>
        <w:jc w:val="both"/>
        <w:rPr>
          <w:rFonts w:ascii="Arial" w:hAnsi="Arial" w:cs="Arial"/>
        </w:rPr>
      </w:pPr>
      <w:r w:rsidR="006513C4">
        <w:rPr>
          <w:rFonts w:ascii="Arial" w:hAnsi="Arial" w:cs="Arial"/>
        </w:rPr>
        <w:t xml:space="preserve">  </w:t>
      </w:r>
      <w:r>
        <w:rPr>
          <w:rFonts w:ascii="Arial" w:hAnsi="Arial" w:cs="Arial"/>
        </w:rPr>
        <w:t xml:space="preserve">verejných činiteľov v medzinárodných obchodných transakciách v Paríži. </w:t>
      </w:r>
    </w:p>
    <w:p w:rsidR="006513C4" w:rsidP="00956628">
      <w:pPr>
        <w:bidi w:val="0"/>
        <w:ind w:left="705"/>
        <w:jc w:val="both"/>
        <w:rPr>
          <w:rFonts w:ascii="Arial" w:hAnsi="Arial" w:cs="Arial"/>
        </w:rPr>
      </w:pPr>
      <w:r>
        <w:rPr>
          <w:rFonts w:ascii="Arial" w:hAnsi="Arial" w:cs="Arial"/>
        </w:rPr>
        <w:t>- s</w:t>
      </w:r>
      <w:r w:rsidR="00540366">
        <w:rPr>
          <w:rFonts w:ascii="Arial" w:hAnsi="Arial" w:cs="Arial"/>
        </w:rPr>
        <w:t xml:space="preserve">eminár </w:t>
      </w:r>
      <w:r w:rsidR="00F0716E">
        <w:rPr>
          <w:rFonts w:ascii="Arial" w:hAnsi="Arial" w:cs="Arial"/>
        </w:rPr>
        <w:t xml:space="preserve">  </w:t>
      </w:r>
      <w:r w:rsidR="00540366">
        <w:rPr>
          <w:rFonts w:ascii="Arial" w:hAnsi="Arial" w:cs="Arial"/>
        </w:rPr>
        <w:t xml:space="preserve">asistentov </w:t>
      </w:r>
      <w:r w:rsidR="00F0716E">
        <w:rPr>
          <w:rFonts w:ascii="Arial" w:hAnsi="Arial" w:cs="Arial"/>
        </w:rPr>
        <w:t xml:space="preserve">   </w:t>
      </w:r>
      <w:r w:rsidR="00540366">
        <w:rPr>
          <w:rFonts w:ascii="Arial" w:hAnsi="Arial" w:cs="Arial"/>
        </w:rPr>
        <w:t>národných</w:t>
      </w:r>
      <w:r w:rsidR="00F0716E">
        <w:rPr>
          <w:rFonts w:ascii="Arial" w:hAnsi="Arial" w:cs="Arial"/>
        </w:rPr>
        <w:t xml:space="preserve">  </w:t>
      </w:r>
      <w:r w:rsidR="00540366">
        <w:rPr>
          <w:rFonts w:ascii="Arial" w:hAnsi="Arial" w:cs="Arial"/>
        </w:rPr>
        <w:t xml:space="preserve"> členov</w:t>
      </w:r>
      <w:r w:rsidR="00F0716E">
        <w:rPr>
          <w:rFonts w:ascii="Arial" w:hAnsi="Arial" w:cs="Arial"/>
        </w:rPr>
        <w:t xml:space="preserve">   </w:t>
      </w:r>
      <w:r w:rsidR="00540366">
        <w:rPr>
          <w:rFonts w:ascii="Arial" w:hAnsi="Arial" w:cs="Arial"/>
        </w:rPr>
        <w:t xml:space="preserve"> pri </w:t>
      </w:r>
      <w:r w:rsidR="00F0716E">
        <w:rPr>
          <w:rFonts w:ascii="Arial" w:hAnsi="Arial" w:cs="Arial"/>
        </w:rPr>
        <w:t xml:space="preserve">   </w:t>
      </w:r>
      <w:r w:rsidR="00540366">
        <w:rPr>
          <w:rFonts w:ascii="Arial" w:hAnsi="Arial" w:cs="Arial"/>
        </w:rPr>
        <w:t xml:space="preserve">EUROJUST </w:t>
      </w:r>
      <w:r w:rsidR="00F0716E">
        <w:rPr>
          <w:rFonts w:ascii="Arial" w:hAnsi="Arial" w:cs="Arial"/>
        </w:rPr>
        <w:t xml:space="preserve">  </w:t>
      </w:r>
      <w:r w:rsidR="00540366">
        <w:rPr>
          <w:rFonts w:ascii="Arial" w:hAnsi="Arial" w:cs="Arial"/>
        </w:rPr>
        <w:t xml:space="preserve">s </w:t>
      </w:r>
      <w:r w:rsidR="00F0716E">
        <w:rPr>
          <w:rFonts w:ascii="Arial" w:hAnsi="Arial" w:cs="Arial"/>
        </w:rPr>
        <w:t xml:space="preserve">  </w:t>
      </w:r>
      <w:r w:rsidR="00540366">
        <w:rPr>
          <w:rFonts w:ascii="Arial" w:hAnsi="Arial" w:cs="Arial"/>
        </w:rPr>
        <w:t xml:space="preserve">výhradným </w:t>
      </w:r>
      <w:r>
        <w:rPr>
          <w:rFonts w:ascii="Arial" w:hAnsi="Arial" w:cs="Arial"/>
        </w:rPr>
        <w:t xml:space="preserve"> </w:t>
      </w:r>
    </w:p>
    <w:p w:rsidR="00540366" w:rsidP="00956628">
      <w:pPr>
        <w:bidi w:val="0"/>
        <w:ind w:left="705"/>
        <w:jc w:val="both"/>
        <w:rPr>
          <w:rFonts w:ascii="Arial" w:hAnsi="Arial" w:cs="Arial"/>
        </w:rPr>
      </w:pPr>
      <w:r w:rsidR="006513C4">
        <w:rPr>
          <w:rFonts w:ascii="Arial" w:hAnsi="Arial" w:cs="Arial"/>
        </w:rPr>
        <w:t xml:space="preserve">  </w:t>
      </w:r>
      <w:r>
        <w:rPr>
          <w:rFonts w:ascii="Arial" w:hAnsi="Arial" w:cs="Arial"/>
        </w:rPr>
        <w:t>zastúpením pre terorizmus  v</w:t>
      </w:r>
      <w:r w:rsidR="006513C4">
        <w:rPr>
          <w:rFonts w:ascii="Arial" w:hAnsi="Arial" w:cs="Arial"/>
        </w:rPr>
        <w:t> </w:t>
      </w:r>
      <w:r>
        <w:rPr>
          <w:rFonts w:ascii="Arial" w:hAnsi="Arial" w:cs="Arial"/>
        </w:rPr>
        <w:t>Haagu</w:t>
      </w:r>
      <w:r w:rsidR="006513C4">
        <w:rPr>
          <w:rFonts w:ascii="Arial" w:hAnsi="Arial" w:cs="Arial"/>
        </w:rPr>
        <w:t>,</w:t>
      </w:r>
    </w:p>
    <w:p w:rsidR="006513C4" w:rsidP="00956628">
      <w:pPr>
        <w:bidi w:val="0"/>
        <w:ind w:left="705"/>
        <w:jc w:val="both"/>
        <w:rPr>
          <w:rFonts w:ascii="Arial" w:hAnsi="Arial" w:cs="Arial"/>
        </w:rPr>
      </w:pPr>
      <w:r>
        <w:rPr>
          <w:rFonts w:ascii="Arial" w:hAnsi="Arial" w:cs="Arial"/>
        </w:rPr>
        <w:t xml:space="preserve">- </w:t>
      </w:r>
      <w:r w:rsidR="00540366">
        <w:rPr>
          <w:rFonts w:ascii="Arial" w:hAnsi="Arial" w:cs="Arial"/>
        </w:rPr>
        <w:t xml:space="preserve">VII. </w:t>
      </w:r>
      <w:r>
        <w:rPr>
          <w:rFonts w:ascii="Arial" w:hAnsi="Arial" w:cs="Arial"/>
        </w:rPr>
        <w:t>k</w:t>
      </w:r>
      <w:r w:rsidR="00540366">
        <w:rPr>
          <w:rFonts w:ascii="Arial" w:hAnsi="Arial" w:cs="Arial"/>
        </w:rPr>
        <w:t xml:space="preserve">onferencia </w:t>
      </w:r>
      <w:r w:rsidR="00F0716E">
        <w:rPr>
          <w:rFonts w:ascii="Arial" w:hAnsi="Arial" w:cs="Arial"/>
        </w:rPr>
        <w:t xml:space="preserve">  </w:t>
      </w:r>
      <w:r w:rsidR="00540366">
        <w:rPr>
          <w:rFonts w:ascii="Arial" w:hAnsi="Arial" w:cs="Arial"/>
        </w:rPr>
        <w:t xml:space="preserve">európskych prokurátorov </w:t>
      </w:r>
      <w:r w:rsidR="00F0716E">
        <w:rPr>
          <w:rFonts w:ascii="Arial" w:hAnsi="Arial" w:cs="Arial"/>
        </w:rPr>
        <w:t xml:space="preserve"> </w:t>
      </w:r>
      <w:r w:rsidR="00540366">
        <w:rPr>
          <w:rFonts w:ascii="Arial" w:hAnsi="Arial" w:cs="Arial"/>
        </w:rPr>
        <w:t>z</w:t>
      </w:r>
      <w:r>
        <w:rPr>
          <w:rFonts w:ascii="Arial" w:hAnsi="Arial" w:cs="Arial"/>
        </w:rPr>
        <w:t>aoberajúcich</w:t>
      </w:r>
      <w:r w:rsidR="00F0716E">
        <w:rPr>
          <w:rFonts w:ascii="Arial" w:hAnsi="Arial" w:cs="Arial"/>
        </w:rPr>
        <w:t xml:space="preserve"> </w:t>
      </w:r>
      <w:r>
        <w:rPr>
          <w:rFonts w:ascii="Arial" w:hAnsi="Arial" w:cs="Arial"/>
        </w:rPr>
        <w:t>sa</w:t>
      </w:r>
      <w:r w:rsidR="00F0716E">
        <w:rPr>
          <w:rFonts w:ascii="Arial" w:hAnsi="Arial" w:cs="Arial"/>
        </w:rPr>
        <w:t xml:space="preserve"> </w:t>
      </w:r>
      <w:r>
        <w:rPr>
          <w:rFonts w:ascii="Arial" w:hAnsi="Arial" w:cs="Arial"/>
        </w:rPr>
        <w:t>trestnými</w:t>
      </w:r>
      <w:r w:rsidR="00F0716E">
        <w:rPr>
          <w:rFonts w:ascii="Arial" w:hAnsi="Arial" w:cs="Arial"/>
        </w:rPr>
        <w:t xml:space="preserve"> </w:t>
      </w:r>
      <w:r>
        <w:rPr>
          <w:rFonts w:ascii="Arial" w:hAnsi="Arial" w:cs="Arial"/>
        </w:rPr>
        <w:t xml:space="preserve"> činmi </w:t>
      </w:r>
    </w:p>
    <w:p w:rsidR="00540366" w:rsidP="00956628">
      <w:pPr>
        <w:bidi w:val="0"/>
        <w:ind w:left="705"/>
        <w:jc w:val="both"/>
        <w:rPr>
          <w:rFonts w:ascii="Arial" w:hAnsi="Arial" w:cs="Arial"/>
        </w:rPr>
      </w:pPr>
      <w:r w:rsidR="006513C4">
        <w:rPr>
          <w:rFonts w:ascii="Arial" w:hAnsi="Arial" w:cs="Arial"/>
        </w:rPr>
        <w:t xml:space="preserve">  </w:t>
      </w:r>
      <w:r>
        <w:rPr>
          <w:rFonts w:ascii="Arial" w:hAnsi="Arial" w:cs="Arial"/>
        </w:rPr>
        <w:t>podvodu organizovaná OLAF vo Viedni</w:t>
      </w:r>
      <w:r w:rsidR="006513C4">
        <w:rPr>
          <w:rFonts w:ascii="Arial" w:hAnsi="Arial" w:cs="Arial"/>
        </w:rPr>
        <w:t>,</w:t>
      </w:r>
    </w:p>
    <w:p w:rsidR="006513C4" w:rsidP="00956628">
      <w:pPr>
        <w:bidi w:val="0"/>
        <w:ind w:left="705"/>
        <w:jc w:val="both"/>
        <w:rPr>
          <w:rFonts w:ascii="Arial" w:hAnsi="Arial" w:cs="Arial"/>
        </w:rPr>
      </w:pPr>
      <w:r>
        <w:rPr>
          <w:rFonts w:ascii="Arial" w:hAnsi="Arial" w:cs="Arial"/>
        </w:rPr>
        <w:t>- m</w:t>
      </w:r>
      <w:r w:rsidR="00540366">
        <w:rPr>
          <w:rFonts w:ascii="Arial" w:hAnsi="Arial" w:cs="Arial"/>
        </w:rPr>
        <w:t xml:space="preserve">edzinárodný </w:t>
      </w:r>
      <w:r w:rsidR="00F0716E">
        <w:rPr>
          <w:rFonts w:ascii="Arial" w:hAnsi="Arial" w:cs="Arial"/>
        </w:rPr>
        <w:t xml:space="preserve">   </w:t>
      </w:r>
      <w:r w:rsidR="00540366">
        <w:rPr>
          <w:rFonts w:ascii="Arial" w:hAnsi="Arial" w:cs="Arial"/>
        </w:rPr>
        <w:t>projekt</w:t>
      </w:r>
      <w:r w:rsidR="00F0716E">
        <w:rPr>
          <w:rFonts w:ascii="Arial" w:hAnsi="Arial" w:cs="Arial"/>
        </w:rPr>
        <w:t xml:space="preserve">   </w:t>
      </w:r>
      <w:r w:rsidR="00540366">
        <w:rPr>
          <w:rFonts w:ascii="Arial" w:hAnsi="Arial" w:cs="Arial"/>
        </w:rPr>
        <w:t xml:space="preserve"> štátov </w:t>
      </w:r>
      <w:r w:rsidR="00F0716E">
        <w:rPr>
          <w:rFonts w:ascii="Arial" w:hAnsi="Arial" w:cs="Arial"/>
        </w:rPr>
        <w:t xml:space="preserve">  </w:t>
      </w:r>
      <w:r w:rsidR="00540366">
        <w:rPr>
          <w:rFonts w:ascii="Arial" w:hAnsi="Arial" w:cs="Arial"/>
        </w:rPr>
        <w:t xml:space="preserve">Slovenská </w:t>
      </w:r>
      <w:r w:rsidR="00F0716E">
        <w:rPr>
          <w:rFonts w:ascii="Arial" w:hAnsi="Arial" w:cs="Arial"/>
        </w:rPr>
        <w:t xml:space="preserve"> </w:t>
      </w:r>
      <w:r w:rsidR="00540366">
        <w:rPr>
          <w:rFonts w:ascii="Arial" w:hAnsi="Arial" w:cs="Arial"/>
        </w:rPr>
        <w:t>republika</w:t>
      </w:r>
      <w:r w:rsidR="00F0716E">
        <w:rPr>
          <w:rFonts w:ascii="Arial" w:hAnsi="Arial" w:cs="Arial"/>
        </w:rPr>
        <w:t xml:space="preserve"> </w:t>
      </w:r>
      <w:r w:rsidR="00540366">
        <w:rPr>
          <w:rFonts w:ascii="Arial" w:hAnsi="Arial" w:cs="Arial"/>
        </w:rPr>
        <w:t xml:space="preserve"> – </w:t>
      </w:r>
      <w:r w:rsidR="00F0716E">
        <w:rPr>
          <w:rFonts w:ascii="Arial" w:hAnsi="Arial" w:cs="Arial"/>
        </w:rPr>
        <w:t xml:space="preserve"> </w:t>
      </w:r>
      <w:r w:rsidR="00540366">
        <w:rPr>
          <w:rFonts w:ascii="Arial" w:hAnsi="Arial" w:cs="Arial"/>
        </w:rPr>
        <w:t xml:space="preserve">Česká </w:t>
      </w:r>
      <w:r w:rsidR="00F0716E">
        <w:rPr>
          <w:rFonts w:ascii="Arial" w:hAnsi="Arial" w:cs="Arial"/>
        </w:rPr>
        <w:t xml:space="preserve"> </w:t>
      </w:r>
      <w:r w:rsidR="00540366">
        <w:rPr>
          <w:rFonts w:ascii="Arial" w:hAnsi="Arial" w:cs="Arial"/>
        </w:rPr>
        <w:t xml:space="preserve">republika – </w:t>
      </w:r>
    </w:p>
    <w:p w:rsidR="006513C4" w:rsidP="00956628">
      <w:pPr>
        <w:bidi w:val="0"/>
        <w:ind w:left="705"/>
        <w:jc w:val="both"/>
        <w:rPr>
          <w:rFonts w:ascii="Arial" w:hAnsi="Arial" w:cs="Arial"/>
        </w:rPr>
      </w:pPr>
      <w:r>
        <w:rPr>
          <w:rFonts w:ascii="Arial" w:hAnsi="Arial" w:cs="Arial"/>
        </w:rPr>
        <w:t xml:space="preserve">  </w:t>
      </w:r>
      <w:r w:rsidR="00540366">
        <w:rPr>
          <w:rFonts w:ascii="Arial" w:hAnsi="Arial" w:cs="Arial"/>
        </w:rPr>
        <w:t>Nemecko – Rakúsko</w:t>
      </w:r>
      <w:r w:rsidR="00F0716E">
        <w:rPr>
          <w:rFonts w:ascii="Arial" w:hAnsi="Arial" w:cs="Arial"/>
        </w:rPr>
        <w:t xml:space="preserve"> </w:t>
      </w:r>
      <w:r w:rsidR="00540366">
        <w:rPr>
          <w:rFonts w:ascii="Arial" w:hAnsi="Arial" w:cs="Arial"/>
        </w:rPr>
        <w:t xml:space="preserve"> na tému </w:t>
      </w:r>
      <w:r w:rsidR="00F0716E">
        <w:rPr>
          <w:rFonts w:ascii="Arial" w:hAnsi="Arial" w:cs="Arial"/>
        </w:rPr>
        <w:t xml:space="preserve"> </w:t>
      </w:r>
      <w:r w:rsidR="00FC70E9">
        <w:rPr>
          <w:rFonts w:ascii="Arial" w:hAnsi="Arial" w:cs="Arial"/>
        </w:rPr>
        <w:t>m</w:t>
      </w:r>
      <w:r w:rsidR="00540366">
        <w:rPr>
          <w:rFonts w:ascii="Arial" w:hAnsi="Arial" w:cs="Arial"/>
        </w:rPr>
        <w:t>edzinárodná</w:t>
      </w:r>
      <w:r w:rsidR="00F0716E">
        <w:rPr>
          <w:rFonts w:ascii="Arial" w:hAnsi="Arial" w:cs="Arial"/>
        </w:rPr>
        <w:t xml:space="preserve"> </w:t>
      </w:r>
      <w:r w:rsidR="00540366">
        <w:rPr>
          <w:rFonts w:ascii="Arial" w:hAnsi="Arial" w:cs="Arial"/>
        </w:rPr>
        <w:t xml:space="preserve"> spolupráca pri dokumentovaní </w:t>
      </w:r>
    </w:p>
    <w:p w:rsidR="00540366" w:rsidP="00956628">
      <w:pPr>
        <w:bidi w:val="0"/>
        <w:ind w:left="705"/>
        <w:jc w:val="both"/>
        <w:rPr>
          <w:rFonts w:ascii="Arial" w:hAnsi="Arial" w:cs="Arial"/>
        </w:rPr>
      </w:pPr>
      <w:r w:rsidR="006513C4">
        <w:rPr>
          <w:rFonts w:ascii="Arial" w:hAnsi="Arial" w:cs="Arial"/>
        </w:rPr>
        <w:t xml:space="preserve">  </w:t>
      </w:r>
      <w:r>
        <w:rPr>
          <w:rFonts w:ascii="Arial" w:hAnsi="Arial" w:cs="Arial"/>
        </w:rPr>
        <w:t>ekonomickej trestnej činnosti vo Viedni</w:t>
      </w:r>
      <w:r w:rsidR="006513C4">
        <w:rPr>
          <w:rFonts w:ascii="Arial" w:hAnsi="Arial" w:cs="Arial"/>
        </w:rPr>
        <w:t>,</w:t>
      </w:r>
      <w:r>
        <w:rPr>
          <w:rFonts w:ascii="Arial" w:hAnsi="Arial" w:cs="Arial"/>
        </w:rPr>
        <w:t xml:space="preserve"> </w:t>
      </w:r>
    </w:p>
    <w:p w:rsidR="006513C4" w:rsidP="00956628">
      <w:pPr>
        <w:bidi w:val="0"/>
        <w:ind w:left="705"/>
        <w:jc w:val="both"/>
        <w:rPr>
          <w:rFonts w:ascii="Arial" w:hAnsi="Arial" w:cs="Arial"/>
        </w:rPr>
      </w:pPr>
      <w:r>
        <w:rPr>
          <w:rFonts w:ascii="Arial" w:hAnsi="Arial" w:cs="Arial"/>
        </w:rPr>
        <w:t>- k</w:t>
      </w:r>
      <w:r w:rsidR="00540366">
        <w:rPr>
          <w:rFonts w:ascii="Arial" w:hAnsi="Arial" w:cs="Arial"/>
        </w:rPr>
        <w:t>onferencia</w:t>
      </w:r>
      <w:r w:rsidR="00F0716E">
        <w:rPr>
          <w:rFonts w:ascii="Arial" w:hAnsi="Arial" w:cs="Arial"/>
        </w:rPr>
        <w:t xml:space="preserve">   </w:t>
      </w:r>
      <w:r w:rsidR="00540366">
        <w:rPr>
          <w:rFonts w:ascii="Arial" w:hAnsi="Arial" w:cs="Arial"/>
        </w:rPr>
        <w:t xml:space="preserve"> organizovaná </w:t>
      </w:r>
      <w:r w:rsidR="00F0716E">
        <w:rPr>
          <w:rFonts w:ascii="Arial" w:hAnsi="Arial" w:cs="Arial"/>
        </w:rPr>
        <w:t xml:space="preserve">    </w:t>
      </w:r>
      <w:r w:rsidR="00540366">
        <w:rPr>
          <w:rFonts w:ascii="Arial" w:hAnsi="Arial" w:cs="Arial"/>
        </w:rPr>
        <w:t>Ministerstvom</w:t>
      </w:r>
      <w:r w:rsidR="00F0716E">
        <w:rPr>
          <w:rFonts w:ascii="Arial" w:hAnsi="Arial" w:cs="Arial"/>
        </w:rPr>
        <w:t xml:space="preserve">   </w:t>
      </w:r>
      <w:r w:rsidR="00540366">
        <w:rPr>
          <w:rFonts w:ascii="Arial" w:hAnsi="Arial" w:cs="Arial"/>
        </w:rPr>
        <w:t xml:space="preserve"> vnútornej</w:t>
      </w:r>
      <w:r w:rsidR="00F0716E">
        <w:rPr>
          <w:rFonts w:ascii="Arial" w:hAnsi="Arial" w:cs="Arial"/>
        </w:rPr>
        <w:t xml:space="preserve">  </w:t>
      </w:r>
      <w:r w:rsidR="00540366">
        <w:rPr>
          <w:rFonts w:ascii="Arial" w:hAnsi="Arial" w:cs="Arial"/>
        </w:rPr>
        <w:t xml:space="preserve"> bezpečnosti </w:t>
      </w:r>
      <w:r w:rsidR="00F0716E">
        <w:rPr>
          <w:rFonts w:ascii="Arial" w:hAnsi="Arial" w:cs="Arial"/>
        </w:rPr>
        <w:t xml:space="preserve">  </w:t>
      </w:r>
      <w:r w:rsidR="00540366">
        <w:rPr>
          <w:rFonts w:ascii="Arial" w:hAnsi="Arial" w:cs="Arial"/>
        </w:rPr>
        <w:t xml:space="preserve">USA </w:t>
      </w:r>
    </w:p>
    <w:p w:rsidR="00540366" w:rsidP="00956628">
      <w:pPr>
        <w:bidi w:val="0"/>
        <w:ind w:left="705"/>
        <w:jc w:val="both"/>
        <w:rPr>
          <w:rFonts w:ascii="Arial" w:hAnsi="Arial" w:cs="Arial"/>
        </w:rPr>
      </w:pPr>
      <w:r w:rsidR="006513C4">
        <w:rPr>
          <w:rFonts w:ascii="Arial" w:hAnsi="Arial" w:cs="Arial"/>
        </w:rPr>
        <w:t xml:space="preserve">  </w:t>
      </w:r>
      <w:r>
        <w:rPr>
          <w:rFonts w:ascii="Arial" w:hAnsi="Arial" w:cs="Arial"/>
        </w:rPr>
        <w:t>v Pezinku na tému Metódy a spôsoby utajovaného  vyšetrovania.</w:t>
      </w:r>
    </w:p>
    <w:p w:rsidR="00F0716E" w:rsidP="00956628">
      <w:pPr>
        <w:bidi w:val="0"/>
        <w:ind w:left="705"/>
        <w:jc w:val="both"/>
        <w:rPr>
          <w:rFonts w:ascii="Arial" w:hAnsi="Arial" w:cs="Arial"/>
        </w:rPr>
      </w:pPr>
    </w:p>
    <w:p w:rsidR="00540366" w:rsidP="00956628">
      <w:pPr>
        <w:bidi w:val="0"/>
        <w:ind w:left="705" w:firstLine="705"/>
        <w:jc w:val="both"/>
        <w:rPr>
          <w:rFonts w:ascii="Arial" w:hAnsi="Arial" w:cs="Arial"/>
        </w:rPr>
      </w:pPr>
      <w:r>
        <w:rPr>
          <w:rFonts w:ascii="Arial" w:hAnsi="Arial" w:cs="Arial"/>
        </w:rPr>
        <w:t>V rámci spolupráce s prokuratúrami iných krajín vykonali prokurátori Úradu špeciálnej prokuratúry niekoľko zahraničných pracovných ciest v</w:t>
      </w:r>
      <w:r w:rsidR="00956628">
        <w:rPr>
          <w:rFonts w:ascii="Arial" w:hAnsi="Arial" w:cs="Arial"/>
        </w:rPr>
        <w:t> </w:t>
      </w:r>
      <w:r>
        <w:rPr>
          <w:rFonts w:ascii="Arial" w:hAnsi="Arial" w:cs="Arial"/>
        </w:rPr>
        <w:t>súvislosti</w:t>
      </w:r>
      <w:r w:rsidR="00956628">
        <w:rPr>
          <w:rFonts w:ascii="Arial" w:hAnsi="Arial" w:cs="Arial"/>
        </w:rPr>
        <w:t xml:space="preserve"> </w:t>
      </w:r>
      <w:r>
        <w:rPr>
          <w:rFonts w:ascii="Arial" w:hAnsi="Arial" w:cs="Arial"/>
        </w:rPr>
        <w:t>s vyšetrovaním konkrétnych trestných vecí. Tieto cesty nepochybne prispeli k  objasneniu stíhaných trestných činov.   Išlo o tieto cesty:</w:t>
      </w:r>
    </w:p>
    <w:p w:rsidR="00F0716E" w:rsidP="00BF31AA">
      <w:pPr>
        <w:bidi w:val="0"/>
        <w:ind w:left="705"/>
        <w:jc w:val="both"/>
        <w:rPr>
          <w:rFonts w:ascii="Arial" w:hAnsi="Arial" w:cs="Arial"/>
        </w:rPr>
      </w:pPr>
      <w:r w:rsidR="00540366">
        <w:rPr>
          <w:rFonts w:ascii="Arial" w:hAnsi="Arial" w:cs="Arial"/>
        </w:rPr>
        <w:t xml:space="preserve">- </w:t>
      </w:r>
      <w:r>
        <w:rPr>
          <w:rFonts w:ascii="Arial" w:hAnsi="Arial" w:cs="Arial"/>
        </w:rPr>
        <w:t>ú</w:t>
      </w:r>
      <w:r w:rsidR="00540366">
        <w:rPr>
          <w:rFonts w:ascii="Arial" w:hAnsi="Arial" w:cs="Arial"/>
        </w:rPr>
        <w:t>časť na procesných úkonoch vykonávaných na základe</w:t>
      </w:r>
      <w:r>
        <w:rPr>
          <w:rFonts w:ascii="Arial" w:hAnsi="Arial" w:cs="Arial"/>
        </w:rPr>
        <w:t xml:space="preserve"> </w:t>
      </w:r>
      <w:r w:rsidR="00540366">
        <w:rPr>
          <w:rFonts w:ascii="Arial" w:hAnsi="Arial" w:cs="Arial"/>
        </w:rPr>
        <w:t xml:space="preserve"> žiadosti Slovenskej </w:t>
      </w:r>
    </w:p>
    <w:p w:rsidR="00540366" w:rsidP="00BF31AA">
      <w:pPr>
        <w:bidi w:val="0"/>
        <w:ind w:left="705"/>
        <w:jc w:val="both"/>
        <w:rPr>
          <w:rFonts w:ascii="Arial" w:hAnsi="Arial" w:cs="Arial"/>
        </w:rPr>
      </w:pPr>
      <w:r w:rsidR="00F0716E">
        <w:rPr>
          <w:rFonts w:ascii="Arial" w:hAnsi="Arial" w:cs="Arial"/>
        </w:rPr>
        <w:t xml:space="preserve">  </w:t>
      </w:r>
      <w:r>
        <w:rPr>
          <w:rFonts w:ascii="Arial" w:hAnsi="Arial" w:cs="Arial"/>
        </w:rPr>
        <w:t>republiky o právnu pom</w:t>
      </w:r>
      <w:r w:rsidR="00F0716E">
        <w:rPr>
          <w:rFonts w:ascii="Arial" w:hAnsi="Arial" w:cs="Arial"/>
        </w:rPr>
        <w:t>oc vo Švajčiarskej konfederácii,</w:t>
      </w:r>
    </w:p>
    <w:p w:rsidR="00F0716E" w:rsidP="00BF31AA">
      <w:pPr>
        <w:bidi w:val="0"/>
        <w:ind w:left="705"/>
        <w:jc w:val="both"/>
        <w:rPr>
          <w:rFonts w:ascii="Arial" w:hAnsi="Arial" w:cs="Arial"/>
        </w:rPr>
      </w:pPr>
      <w:r w:rsidR="00540366">
        <w:rPr>
          <w:rFonts w:ascii="Arial" w:hAnsi="Arial" w:cs="Arial"/>
        </w:rPr>
        <w:t xml:space="preserve">- </w:t>
      </w:r>
      <w:r>
        <w:rPr>
          <w:rFonts w:ascii="Arial" w:hAnsi="Arial" w:cs="Arial"/>
        </w:rPr>
        <w:t>z</w:t>
      </w:r>
      <w:r w:rsidR="00540366">
        <w:rPr>
          <w:rFonts w:ascii="Arial" w:hAnsi="Arial" w:cs="Arial"/>
        </w:rPr>
        <w:t>asadnutie</w:t>
      </w:r>
      <w:r>
        <w:rPr>
          <w:rFonts w:ascii="Arial" w:hAnsi="Arial" w:cs="Arial"/>
        </w:rPr>
        <w:t xml:space="preserve">  </w:t>
      </w:r>
      <w:r w:rsidR="00540366">
        <w:rPr>
          <w:rFonts w:ascii="Arial" w:hAnsi="Arial" w:cs="Arial"/>
        </w:rPr>
        <w:t xml:space="preserve">spoločného </w:t>
      </w:r>
      <w:r>
        <w:rPr>
          <w:rFonts w:ascii="Arial" w:hAnsi="Arial" w:cs="Arial"/>
        </w:rPr>
        <w:t xml:space="preserve"> </w:t>
      </w:r>
      <w:r w:rsidR="00540366">
        <w:rPr>
          <w:rFonts w:ascii="Arial" w:hAnsi="Arial" w:cs="Arial"/>
        </w:rPr>
        <w:t xml:space="preserve">vyšetrovacieho </w:t>
      </w:r>
      <w:r>
        <w:rPr>
          <w:rFonts w:ascii="Arial" w:hAnsi="Arial" w:cs="Arial"/>
        </w:rPr>
        <w:t xml:space="preserve"> </w:t>
      </w:r>
      <w:r w:rsidR="00540366">
        <w:rPr>
          <w:rFonts w:ascii="Arial" w:hAnsi="Arial" w:cs="Arial"/>
        </w:rPr>
        <w:t xml:space="preserve">tímu </w:t>
      </w:r>
      <w:r>
        <w:rPr>
          <w:rFonts w:ascii="Arial" w:hAnsi="Arial" w:cs="Arial"/>
        </w:rPr>
        <w:t xml:space="preserve">Slovenskej  republiky a Českej </w:t>
      </w:r>
    </w:p>
    <w:p w:rsidR="00540366" w:rsidP="00F0716E">
      <w:pPr>
        <w:bidi w:val="0"/>
        <w:ind w:left="705"/>
        <w:jc w:val="both"/>
        <w:rPr>
          <w:rFonts w:ascii="Arial" w:hAnsi="Arial" w:cs="Arial"/>
        </w:rPr>
      </w:pPr>
      <w:r w:rsidR="00F0716E">
        <w:rPr>
          <w:rFonts w:ascii="Arial" w:hAnsi="Arial" w:cs="Arial"/>
        </w:rPr>
        <w:t xml:space="preserve">  republiky</w:t>
      </w:r>
      <w:r>
        <w:rPr>
          <w:rFonts w:ascii="Arial" w:hAnsi="Arial" w:cs="Arial"/>
        </w:rPr>
        <w:t xml:space="preserve"> vo veci nelegálneho dovozu čínskych výrobkov v</w:t>
      </w:r>
      <w:r w:rsidR="00F0716E">
        <w:rPr>
          <w:rFonts w:ascii="Arial" w:hAnsi="Arial" w:cs="Arial"/>
        </w:rPr>
        <w:t> </w:t>
      </w:r>
      <w:r>
        <w:rPr>
          <w:rFonts w:ascii="Arial" w:hAnsi="Arial" w:cs="Arial"/>
        </w:rPr>
        <w:t>Prahe</w:t>
      </w:r>
      <w:r w:rsidR="00F0716E">
        <w:rPr>
          <w:rFonts w:ascii="Arial" w:hAnsi="Arial" w:cs="Arial"/>
        </w:rPr>
        <w:t>,</w:t>
      </w:r>
      <w:r>
        <w:rPr>
          <w:rFonts w:ascii="Arial" w:hAnsi="Arial" w:cs="Arial"/>
        </w:rPr>
        <w:t xml:space="preserve"> </w:t>
      </w:r>
    </w:p>
    <w:p w:rsidR="00540366" w:rsidP="00BF31AA">
      <w:pPr>
        <w:bidi w:val="0"/>
        <w:ind w:firstLine="705"/>
        <w:jc w:val="both"/>
        <w:rPr>
          <w:rFonts w:ascii="Arial" w:hAnsi="Arial" w:cs="Arial"/>
        </w:rPr>
      </w:pPr>
      <w:r w:rsidR="00F0716E">
        <w:rPr>
          <w:rFonts w:ascii="Arial" w:hAnsi="Arial" w:cs="Arial"/>
        </w:rPr>
        <w:t>- k</w:t>
      </w:r>
      <w:r>
        <w:rPr>
          <w:rFonts w:ascii="Arial" w:hAnsi="Arial" w:cs="Arial"/>
        </w:rPr>
        <w:t xml:space="preserve">oordinačné stretnutie v konkrétnej trestnej veci v Haagu. </w:t>
      </w:r>
    </w:p>
    <w:p w:rsidR="00F0716E" w:rsidP="00BF31AA">
      <w:pPr>
        <w:bidi w:val="0"/>
        <w:ind w:firstLine="705"/>
        <w:jc w:val="both"/>
        <w:rPr>
          <w:rFonts w:ascii="Arial" w:hAnsi="Arial" w:cs="Arial"/>
        </w:rPr>
      </w:pPr>
    </w:p>
    <w:p w:rsidR="00540366" w:rsidP="00BF31AA">
      <w:pPr>
        <w:bidi w:val="0"/>
        <w:ind w:left="705" w:firstLine="708"/>
        <w:jc w:val="both"/>
        <w:rPr>
          <w:rFonts w:ascii="Arial" w:hAnsi="Arial" w:cs="Arial"/>
        </w:rPr>
      </w:pPr>
      <w:r>
        <w:rPr>
          <w:rFonts w:ascii="Arial" w:hAnsi="Arial" w:cs="Arial"/>
        </w:rPr>
        <w:t>Súčasťou pracovných povinností prokurátorov  Úradu špeciálnej prokuratúry je aj spolupráca s medzinárodnými organizáciami, a to s UNDP regionálne centrum Bratislava so zameraním na boj proti korupcii a hľadanie nových foriem prevencie,  s UNODC regionálne centrum Bratislava so zameraním na riešenie problémov v obchodovaní s ľuďmi, s IAACA, OECD, GRECO so zameraním na boj proti korupcii v obchodných vzťahoch a boj proti korupcii zahraničných verejných činiteľov.</w:t>
      </w:r>
    </w:p>
    <w:p w:rsidR="00540366" w:rsidP="00E72CA2">
      <w:pPr>
        <w:bidi w:val="0"/>
        <w:jc w:val="both"/>
        <w:rPr>
          <w:rFonts w:ascii="Arial" w:hAnsi="Arial" w:cs="Arial"/>
          <w:b/>
        </w:rPr>
      </w:pPr>
    </w:p>
    <w:p w:rsidR="00540366" w:rsidP="00BF31AA">
      <w:pPr>
        <w:numPr>
          <w:ilvl w:val="1"/>
          <w:numId w:val="16"/>
        </w:numPr>
        <w:bidi w:val="0"/>
        <w:jc w:val="both"/>
        <w:rPr>
          <w:rFonts w:ascii="Arial" w:hAnsi="Arial" w:cs="Arial"/>
          <w:b/>
        </w:rPr>
      </w:pPr>
      <w:r>
        <w:rPr>
          <w:rFonts w:ascii="Arial" w:hAnsi="Arial" w:cs="Arial"/>
          <w:b/>
        </w:rPr>
        <w:t>Aktivity prokuratúry v legislatívnom procese</w:t>
      </w:r>
    </w:p>
    <w:p w:rsidR="00540366" w:rsidP="00E72CA2">
      <w:pPr>
        <w:bidi w:val="0"/>
        <w:jc w:val="both"/>
        <w:rPr>
          <w:rFonts w:ascii="Arial" w:hAnsi="Arial" w:cs="Arial"/>
          <w:b/>
        </w:rPr>
      </w:pPr>
    </w:p>
    <w:p w:rsidR="00540366" w:rsidP="00094DF1">
      <w:pPr>
        <w:bidi w:val="0"/>
        <w:ind w:left="705" w:firstLine="705"/>
        <w:jc w:val="both"/>
        <w:rPr>
          <w:rFonts w:ascii="Arial" w:hAnsi="Arial" w:cs="Arial"/>
        </w:rPr>
      </w:pPr>
      <w:r>
        <w:rPr>
          <w:rFonts w:ascii="Arial" w:hAnsi="Arial" w:cs="Arial"/>
        </w:rPr>
        <w:t xml:space="preserve">Prokurátori Úradu špeciálnej prokuratúry v roku 2009 participovali na legislatívnych prácach predovšetkým formou pripomienok k navrhovaným zákonom a iným právnym predpisom, vrátane interných predpisov </w:t>
      </w:r>
      <w:r w:rsidR="00F0716E">
        <w:rPr>
          <w:rFonts w:ascii="Arial" w:hAnsi="Arial" w:cs="Arial"/>
        </w:rPr>
        <w:t>g</w:t>
      </w:r>
      <w:r>
        <w:rPr>
          <w:rFonts w:ascii="Arial" w:hAnsi="Arial" w:cs="Arial"/>
        </w:rPr>
        <w:t xml:space="preserve">enerálnej prokuratúry. Taktiež sa podieľali na činnosti vládnej komisie zameranej na aktualizáciu Národného programu boja proti korupcii a na činnosti multidisciplinárnej komisie zameranej na obchodovanie s ľuďmi a na boj proti terorizmu. </w:t>
      </w:r>
    </w:p>
    <w:p w:rsidR="00540366" w:rsidP="00E72CA2">
      <w:pPr>
        <w:bidi w:val="0"/>
        <w:jc w:val="both"/>
        <w:rPr>
          <w:rFonts w:ascii="Arial" w:hAnsi="Arial" w:cs="Arial"/>
        </w:rPr>
      </w:pPr>
    </w:p>
    <w:p w:rsidR="00540366" w:rsidP="00E72CA2">
      <w:pPr>
        <w:numPr>
          <w:ilvl w:val="1"/>
          <w:numId w:val="16"/>
        </w:numPr>
        <w:bidi w:val="0"/>
        <w:jc w:val="both"/>
        <w:rPr>
          <w:rFonts w:ascii="Arial" w:hAnsi="Arial" w:cs="Arial"/>
          <w:b/>
        </w:rPr>
      </w:pPr>
      <w:r>
        <w:rPr>
          <w:rFonts w:ascii="Arial" w:hAnsi="Arial" w:cs="Arial"/>
          <w:b/>
        </w:rPr>
        <w:t>Poznatky o uplatňovaní zákona o</w:t>
      </w:r>
      <w:r w:rsidR="009A3EAF">
        <w:rPr>
          <w:rFonts w:ascii="Arial" w:hAnsi="Arial" w:cs="Arial"/>
          <w:b/>
        </w:rPr>
        <w:t> </w:t>
      </w:r>
      <w:r>
        <w:rPr>
          <w:rFonts w:ascii="Arial" w:hAnsi="Arial" w:cs="Arial"/>
          <w:b/>
        </w:rPr>
        <w:t>prokuratúre</w:t>
      </w:r>
      <w:r w:rsidR="009A3EAF">
        <w:rPr>
          <w:rFonts w:ascii="Arial" w:hAnsi="Arial" w:cs="Arial"/>
          <w:b/>
        </w:rPr>
        <w:t xml:space="preserve"> </w:t>
      </w:r>
      <w:r>
        <w:rPr>
          <w:rFonts w:ascii="Arial" w:hAnsi="Arial" w:cs="Arial"/>
          <w:b/>
        </w:rPr>
        <w:t xml:space="preserve">a zákona </w:t>
      </w:r>
      <w:r w:rsidR="009A3EAF">
        <w:rPr>
          <w:rFonts w:ascii="Arial" w:hAnsi="Arial" w:cs="Arial"/>
          <w:b/>
        </w:rPr>
        <w:t xml:space="preserve"> </w:t>
      </w:r>
      <w:r>
        <w:rPr>
          <w:rFonts w:ascii="Arial" w:hAnsi="Arial" w:cs="Arial"/>
          <w:b/>
        </w:rPr>
        <w:t>o prokurátoroch a právnych čakateľoch prokuratúry</w:t>
      </w:r>
    </w:p>
    <w:p w:rsidR="00540366" w:rsidP="00E72CA2">
      <w:pPr>
        <w:bidi w:val="0"/>
        <w:jc w:val="both"/>
        <w:rPr>
          <w:rFonts w:ascii="Arial" w:hAnsi="Arial" w:cs="Arial"/>
          <w:b/>
        </w:rPr>
      </w:pPr>
    </w:p>
    <w:p w:rsidR="00540366" w:rsidP="009A3EAF">
      <w:pPr>
        <w:bidi w:val="0"/>
        <w:ind w:left="705" w:firstLine="705"/>
        <w:jc w:val="both"/>
        <w:rPr>
          <w:rFonts w:ascii="Arial" w:hAnsi="Arial" w:cs="Arial"/>
        </w:rPr>
      </w:pPr>
      <w:r>
        <w:rPr>
          <w:rFonts w:ascii="Arial" w:hAnsi="Arial" w:cs="Arial"/>
        </w:rPr>
        <w:t>Ani jeden prokurátor Úradu špeciálnej prokuratúry nebol v roku 2009 disciplinárne stíhaný,  ani nebolo voči nikomu z nich vedené disciplinárne konanie.</w:t>
      </w:r>
    </w:p>
    <w:p w:rsidR="00540366" w:rsidP="00E72CA2">
      <w:pPr>
        <w:bidi w:val="0"/>
        <w:jc w:val="both"/>
        <w:rPr>
          <w:rFonts w:ascii="Arial" w:hAnsi="Arial" w:cs="Arial"/>
        </w:rPr>
      </w:pPr>
    </w:p>
    <w:p w:rsidR="00540366" w:rsidP="008D1020">
      <w:pPr>
        <w:bidi w:val="0"/>
        <w:ind w:firstLine="705"/>
        <w:jc w:val="both"/>
        <w:rPr>
          <w:rFonts w:ascii="Arial" w:hAnsi="Arial" w:cs="Arial"/>
          <w:b/>
        </w:rPr>
      </w:pPr>
      <w:r>
        <w:rPr>
          <w:rFonts w:ascii="Arial" w:hAnsi="Arial" w:cs="Arial"/>
          <w:b/>
        </w:rPr>
        <w:t>1.5.</w:t>
      </w:r>
      <w:r>
        <w:rPr>
          <w:rFonts w:ascii="Arial" w:hAnsi="Arial" w:cs="Arial"/>
        </w:rPr>
        <w:t xml:space="preserve"> </w:t>
      </w:r>
      <w:r w:rsidR="003C6190">
        <w:rPr>
          <w:rFonts w:ascii="Arial" w:hAnsi="Arial" w:cs="Arial"/>
        </w:rPr>
        <w:tab/>
      </w:r>
      <w:r>
        <w:rPr>
          <w:rFonts w:ascii="Arial" w:hAnsi="Arial" w:cs="Arial"/>
          <w:b/>
        </w:rPr>
        <w:t>Personálny stav prokuratúry v roku 2009</w:t>
      </w:r>
    </w:p>
    <w:p w:rsidR="00540366" w:rsidP="00E72CA2">
      <w:pPr>
        <w:bidi w:val="0"/>
        <w:jc w:val="both"/>
        <w:rPr>
          <w:rFonts w:ascii="Arial" w:hAnsi="Arial" w:cs="Arial"/>
        </w:rPr>
      </w:pPr>
    </w:p>
    <w:p w:rsidR="00540366" w:rsidP="008D1020">
      <w:pPr>
        <w:bidi w:val="0"/>
        <w:ind w:left="705" w:firstLine="705"/>
        <w:jc w:val="both"/>
        <w:rPr>
          <w:rFonts w:ascii="Arial" w:hAnsi="Arial" w:cs="Arial"/>
        </w:rPr>
      </w:pPr>
      <w:r>
        <w:rPr>
          <w:rFonts w:ascii="Arial" w:hAnsi="Arial" w:cs="Arial"/>
        </w:rPr>
        <w:t>Plánovaný počet prokurátorov Úradu špeciálnej prokuratúry je 25, pričom v priebehu celého roka 200</w:t>
      </w:r>
      <w:r w:rsidR="00462504">
        <w:rPr>
          <w:rFonts w:ascii="Arial" w:hAnsi="Arial" w:cs="Arial"/>
        </w:rPr>
        <w:t>9</w:t>
      </w:r>
      <w:r>
        <w:rPr>
          <w:rFonts w:ascii="Arial" w:hAnsi="Arial" w:cs="Arial"/>
        </w:rPr>
        <w:t xml:space="preserve"> na úrade pôsobilo len 19 prokurátorov. </w:t>
      </w:r>
      <w:r w:rsidR="00F0716E">
        <w:rPr>
          <w:rFonts w:ascii="Arial" w:hAnsi="Arial" w:cs="Arial"/>
        </w:rPr>
        <w:t xml:space="preserve"> </w:t>
      </w:r>
    </w:p>
    <w:p w:rsidR="00F0716E" w:rsidP="008D1020">
      <w:pPr>
        <w:bidi w:val="0"/>
        <w:ind w:left="705" w:firstLine="705"/>
        <w:jc w:val="both"/>
        <w:rPr>
          <w:rFonts w:ascii="Arial" w:hAnsi="Arial" w:cs="Arial"/>
        </w:rPr>
      </w:pPr>
    </w:p>
    <w:p w:rsidR="00540366" w:rsidP="008D1020">
      <w:pPr>
        <w:bidi w:val="0"/>
        <w:ind w:left="705" w:firstLine="705"/>
        <w:jc w:val="both"/>
        <w:rPr>
          <w:rFonts w:ascii="Arial" w:hAnsi="Arial" w:cs="Arial"/>
        </w:rPr>
      </w:pPr>
      <w:r>
        <w:rPr>
          <w:rFonts w:ascii="Arial" w:hAnsi="Arial" w:cs="Arial"/>
          <w:bCs/>
          <w:iCs/>
        </w:rPr>
        <w:t>Plánovaný počet štátnych zamestnancov je 12, pričom k 31.12.200</w:t>
      </w:r>
      <w:r w:rsidR="00462504">
        <w:rPr>
          <w:rFonts w:ascii="Arial" w:hAnsi="Arial" w:cs="Arial"/>
          <w:bCs/>
          <w:iCs/>
        </w:rPr>
        <w:t>9</w:t>
      </w:r>
      <w:r>
        <w:rPr>
          <w:rFonts w:ascii="Arial" w:hAnsi="Arial" w:cs="Arial"/>
          <w:bCs/>
          <w:iCs/>
        </w:rPr>
        <w:t xml:space="preserve"> boli všetky miesta obsadené</w:t>
      </w:r>
      <w:r>
        <w:rPr>
          <w:rFonts w:ascii="Arial" w:hAnsi="Arial" w:cs="Arial"/>
          <w:iCs/>
        </w:rPr>
        <w:t>.</w:t>
      </w:r>
      <w:r>
        <w:rPr>
          <w:rFonts w:ascii="Arial" w:hAnsi="Arial" w:cs="Arial"/>
        </w:rPr>
        <w:t xml:space="preserve"> Plánovaný počet zamestnancov pri výkone práce vo verejnom záujme je 5. Všetky miesta boli obsadené. </w:t>
      </w:r>
    </w:p>
    <w:p w:rsidR="00540366" w:rsidP="00E72CA2">
      <w:pPr>
        <w:bidi w:val="0"/>
        <w:jc w:val="both"/>
        <w:rPr>
          <w:rFonts w:ascii="Arial" w:hAnsi="Arial" w:cs="Arial"/>
          <w:b/>
        </w:rPr>
      </w:pPr>
    </w:p>
    <w:p w:rsidR="00540366" w:rsidP="008D1020">
      <w:pPr>
        <w:bidi w:val="0"/>
        <w:ind w:firstLine="705"/>
        <w:jc w:val="both"/>
        <w:rPr>
          <w:rFonts w:ascii="Arial" w:hAnsi="Arial" w:cs="Arial"/>
          <w:b/>
        </w:rPr>
      </w:pPr>
      <w:r>
        <w:rPr>
          <w:rFonts w:ascii="Arial" w:hAnsi="Arial" w:cs="Arial"/>
          <w:b/>
        </w:rPr>
        <w:t xml:space="preserve">1.6. </w:t>
      </w:r>
      <w:r w:rsidR="003C6190">
        <w:rPr>
          <w:rFonts w:ascii="Arial" w:hAnsi="Arial" w:cs="Arial"/>
          <w:b/>
        </w:rPr>
        <w:tab/>
      </w:r>
      <w:r>
        <w:rPr>
          <w:rFonts w:ascii="Arial" w:hAnsi="Arial" w:cs="Arial"/>
          <w:b/>
        </w:rPr>
        <w:t>Vyhodnotenie odbornej prípravy a vzdelávania v roku 2009</w:t>
      </w:r>
    </w:p>
    <w:p w:rsidR="00540366" w:rsidP="00E72CA2">
      <w:pPr>
        <w:bidi w:val="0"/>
        <w:jc w:val="both"/>
        <w:rPr>
          <w:rFonts w:ascii="Arial" w:hAnsi="Arial" w:cs="Arial"/>
          <w:b/>
        </w:rPr>
      </w:pPr>
    </w:p>
    <w:p w:rsidR="00540366" w:rsidP="008D1020">
      <w:pPr>
        <w:bidi w:val="0"/>
        <w:ind w:left="705" w:firstLine="705"/>
        <w:jc w:val="both"/>
        <w:rPr>
          <w:rFonts w:ascii="Arial" w:hAnsi="Arial" w:cs="Arial"/>
        </w:rPr>
      </w:pPr>
      <w:r>
        <w:rPr>
          <w:rFonts w:ascii="Arial" w:hAnsi="Arial" w:cs="Arial"/>
        </w:rPr>
        <w:t>V dňoch 26.10.</w:t>
      </w:r>
      <w:r w:rsidR="001D3268">
        <w:rPr>
          <w:rFonts w:ascii="Arial" w:hAnsi="Arial" w:cs="Arial"/>
        </w:rPr>
        <w:t xml:space="preserve"> </w:t>
      </w:r>
      <w:r>
        <w:rPr>
          <w:rFonts w:ascii="Arial" w:hAnsi="Arial" w:cs="Arial"/>
        </w:rPr>
        <w:t>-</w:t>
      </w:r>
      <w:r w:rsidR="001D3268">
        <w:rPr>
          <w:rFonts w:ascii="Arial" w:hAnsi="Arial" w:cs="Arial"/>
        </w:rPr>
        <w:t xml:space="preserve"> </w:t>
      </w:r>
      <w:r>
        <w:rPr>
          <w:rFonts w:ascii="Arial" w:hAnsi="Arial" w:cs="Arial"/>
        </w:rPr>
        <w:t>27.10.2009</w:t>
      </w:r>
      <w:r w:rsidR="001D3268">
        <w:rPr>
          <w:rFonts w:ascii="Arial" w:hAnsi="Arial" w:cs="Arial"/>
        </w:rPr>
        <w:t xml:space="preserve">  </w:t>
      </w:r>
      <w:r>
        <w:rPr>
          <w:rFonts w:ascii="Arial" w:hAnsi="Arial" w:cs="Arial"/>
        </w:rPr>
        <w:t xml:space="preserve">bol vykonaný odborný seminár </w:t>
      </w:r>
      <w:r w:rsidR="001D3268">
        <w:rPr>
          <w:rFonts w:ascii="Arial" w:hAnsi="Arial" w:cs="Arial"/>
        </w:rPr>
        <w:t xml:space="preserve">             </w:t>
      </w:r>
      <w:r>
        <w:rPr>
          <w:rFonts w:ascii="Arial" w:hAnsi="Arial" w:cs="Arial"/>
        </w:rPr>
        <w:t>k 5. výročiu vzniku Úradu špeciálnej prokuratúry za účasti  policajtov Sekcie kontroly a inšpekčnej služby Ministerstva vnútra SR, Úradu boja proti korupcii Prezídia PZ, Úradu boja proti organizovanej kriminalite Prezídia PZ a príslušníkov vyšetrovacej súčasti Colnej správy.</w:t>
      </w:r>
      <w:r w:rsidR="00F0716E">
        <w:rPr>
          <w:rFonts w:ascii="Arial" w:hAnsi="Arial" w:cs="Arial"/>
        </w:rPr>
        <w:t xml:space="preserve"> </w:t>
      </w:r>
    </w:p>
    <w:p w:rsidR="00C74CE8" w:rsidP="008D1020">
      <w:pPr>
        <w:bidi w:val="0"/>
        <w:ind w:left="705" w:firstLine="705"/>
        <w:jc w:val="both"/>
        <w:rPr>
          <w:rFonts w:ascii="Arial" w:hAnsi="Arial" w:cs="Arial"/>
        </w:rPr>
      </w:pPr>
    </w:p>
    <w:p w:rsidR="00F0716E" w:rsidP="008D1020">
      <w:pPr>
        <w:bidi w:val="0"/>
        <w:ind w:left="705" w:firstLine="705"/>
        <w:jc w:val="both"/>
        <w:rPr>
          <w:rFonts w:ascii="Arial" w:hAnsi="Arial" w:cs="Arial"/>
        </w:rPr>
      </w:pPr>
    </w:p>
    <w:p w:rsidR="00540366" w:rsidP="008D1020">
      <w:pPr>
        <w:bidi w:val="0"/>
        <w:ind w:left="705" w:firstLine="705"/>
        <w:jc w:val="both"/>
        <w:rPr>
          <w:rFonts w:ascii="Arial" w:hAnsi="Arial" w:cs="Arial"/>
        </w:rPr>
      </w:pPr>
      <w:r>
        <w:rPr>
          <w:rFonts w:ascii="Arial" w:hAnsi="Arial" w:cs="Arial"/>
        </w:rPr>
        <w:t xml:space="preserve">V dňoch 19. – 20.11.2009 sa uskutočnilo koordinačné stretnutie prokurátorov s vyšetrovateľmi hraničnej a cudzineckej polície a v dňoch 26. – 27.11.2009 sa uskutočnilo koordinačné stretnutie prokurátorov a vyšetrovateľov Sekcie kontroly a inšpekčnej služby Ministerstva vnútra SR. </w:t>
      </w:r>
    </w:p>
    <w:p w:rsidR="00540366" w:rsidP="008D1020">
      <w:pPr>
        <w:bidi w:val="0"/>
        <w:ind w:left="705"/>
        <w:jc w:val="both"/>
        <w:rPr>
          <w:rFonts w:ascii="Arial" w:hAnsi="Arial" w:cs="Arial"/>
        </w:rPr>
      </w:pPr>
      <w:r>
        <w:rPr>
          <w:rFonts w:ascii="Arial" w:hAnsi="Arial" w:cs="Arial"/>
        </w:rPr>
        <w:t>Štyria prokurátori Úradu špeciálnej prokurátori pôsobia na základe rozhodnutia generálneho prokurátora ako lektori Justičnej akadémie, kde sa podieľajú na vzdelávaní prokurátorov a právnych čakateľov.</w:t>
      </w:r>
    </w:p>
    <w:p w:rsidR="00540366" w:rsidP="00E72CA2">
      <w:pPr>
        <w:bidi w:val="0"/>
        <w:jc w:val="both"/>
        <w:rPr>
          <w:rFonts w:ascii="Arial" w:hAnsi="Arial" w:cs="Arial"/>
        </w:rPr>
      </w:pPr>
    </w:p>
    <w:p w:rsidR="00540366" w:rsidP="00E72CA2">
      <w:pPr>
        <w:bidi w:val="0"/>
        <w:jc w:val="center"/>
        <w:rPr>
          <w:rFonts w:ascii="Arial" w:hAnsi="Arial" w:cs="Arial"/>
          <w:b/>
        </w:rPr>
      </w:pPr>
    </w:p>
    <w:p w:rsidR="00540366" w:rsidRPr="00094DF1" w:rsidP="00E72CA2">
      <w:pPr>
        <w:bidi w:val="0"/>
        <w:jc w:val="center"/>
        <w:rPr>
          <w:rFonts w:ascii="Arial" w:hAnsi="Arial" w:cs="Arial"/>
          <w:b/>
          <w:sz w:val="28"/>
          <w:szCs w:val="28"/>
        </w:rPr>
      </w:pPr>
      <w:r w:rsidRPr="00094DF1">
        <w:rPr>
          <w:rFonts w:ascii="Arial" w:hAnsi="Arial" w:cs="Arial"/>
          <w:b/>
          <w:sz w:val="28"/>
          <w:szCs w:val="28"/>
        </w:rPr>
        <w:t>ČASŤ  2.</w:t>
      </w:r>
    </w:p>
    <w:p w:rsidR="00631935" w:rsidP="00E72CA2">
      <w:pPr>
        <w:bidi w:val="0"/>
        <w:jc w:val="center"/>
        <w:rPr>
          <w:rFonts w:ascii="Arial" w:hAnsi="Arial" w:cs="Arial"/>
          <w:b/>
        </w:rPr>
      </w:pPr>
    </w:p>
    <w:p w:rsidR="00540366" w:rsidRPr="00094DF1" w:rsidP="00E72CA2">
      <w:pPr>
        <w:bidi w:val="0"/>
        <w:jc w:val="center"/>
        <w:rPr>
          <w:rFonts w:ascii="Arial" w:hAnsi="Arial" w:cs="Arial"/>
          <w:b/>
          <w:sz w:val="28"/>
          <w:szCs w:val="28"/>
        </w:rPr>
      </w:pPr>
      <w:r w:rsidRPr="00094DF1">
        <w:rPr>
          <w:rFonts w:ascii="Arial" w:hAnsi="Arial" w:cs="Arial"/>
          <w:b/>
          <w:sz w:val="28"/>
          <w:szCs w:val="28"/>
        </w:rPr>
        <w:t>STAV ZÁKONNOSTI A ČINNOSŤ ÚRADU ŠPECIÁLNEJ PROKURATÚRY  V TRESTNEJ OBLASTI</w:t>
      </w:r>
    </w:p>
    <w:p w:rsidR="00540366" w:rsidP="00E72CA2">
      <w:pPr>
        <w:bidi w:val="0"/>
        <w:jc w:val="both"/>
        <w:rPr>
          <w:rFonts w:ascii="Arial" w:hAnsi="Arial" w:cs="Arial"/>
          <w:sz w:val="28"/>
          <w:szCs w:val="28"/>
        </w:rPr>
      </w:pPr>
    </w:p>
    <w:p w:rsidR="00094DF1" w:rsidRPr="00094DF1" w:rsidP="00E72CA2">
      <w:pPr>
        <w:bidi w:val="0"/>
        <w:jc w:val="both"/>
        <w:rPr>
          <w:rFonts w:ascii="Arial" w:hAnsi="Arial" w:cs="Arial"/>
          <w:sz w:val="28"/>
          <w:szCs w:val="28"/>
        </w:rPr>
      </w:pPr>
    </w:p>
    <w:p w:rsidR="00540366" w:rsidP="00BB6AE4">
      <w:pPr>
        <w:bidi w:val="0"/>
        <w:ind w:firstLine="708"/>
        <w:jc w:val="both"/>
        <w:rPr>
          <w:rFonts w:ascii="Arial" w:hAnsi="Arial" w:cs="Arial"/>
          <w:b/>
        </w:rPr>
      </w:pPr>
      <w:r>
        <w:rPr>
          <w:rFonts w:ascii="Arial" w:hAnsi="Arial" w:cs="Arial"/>
          <w:b/>
        </w:rPr>
        <w:t xml:space="preserve">2.1. </w:t>
      </w:r>
      <w:r w:rsidR="00CE271B">
        <w:rPr>
          <w:rFonts w:ascii="Arial" w:hAnsi="Arial" w:cs="Arial"/>
          <w:b/>
        </w:rPr>
        <w:tab/>
      </w:r>
      <w:r>
        <w:rPr>
          <w:rFonts w:ascii="Arial" w:hAnsi="Arial" w:cs="Arial"/>
          <w:b/>
        </w:rPr>
        <w:t>Stav a vývoj kriminality</w:t>
      </w:r>
    </w:p>
    <w:p w:rsidR="00540366" w:rsidP="00E72CA2">
      <w:pPr>
        <w:bidi w:val="0"/>
        <w:jc w:val="both"/>
        <w:rPr>
          <w:rFonts w:ascii="Arial" w:hAnsi="Arial" w:cs="Arial"/>
          <w:b/>
        </w:rPr>
      </w:pPr>
    </w:p>
    <w:p w:rsidR="00492756" w:rsidP="00BB6AE4">
      <w:pPr>
        <w:bidi w:val="0"/>
        <w:ind w:left="708" w:firstLine="702"/>
        <w:jc w:val="both"/>
        <w:rPr>
          <w:rFonts w:ascii="Arial" w:hAnsi="Arial" w:cs="Arial"/>
        </w:rPr>
      </w:pPr>
      <w:r w:rsidR="00540366">
        <w:rPr>
          <w:rFonts w:ascii="Arial" w:hAnsi="Arial" w:cs="Arial"/>
        </w:rPr>
        <w:t xml:space="preserve">V roku 2009 napadlo do trestného registra 521 vecí, čo bol podstatný nárast oproti roku 2008, kedy to bolo 445 vecí. Zároveň je to najvyšší nápad od vzniku Úradu špeciálnej prokuratúry (2005 – 294 vecí, 2006 – 429 vecí, 2007 – 326 vecí). Táto skutočnosť je z veľkej časti dôsledkom zmeny príslušnosti Úradu špeciálnej prokuratúry vyplývajúcej zo zákona </w:t>
      </w:r>
      <w:r>
        <w:rPr>
          <w:rFonts w:ascii="Arial" w:hAnsi="Arial" w:cs="Arial"/>
        </w:rPr>
        <w:t>o špecializovanom trestnom súde.</w:t>
      </w:r>
    </w:p>
    <w:p w:rsidR="00492756" w:rsidP="00BB6AE4">
      <w:pPr>
        <w:bidi w:val="0"/>
        <w:ind w:left="708" w:firstLine="702"/>
        <w:jc w:val="both"/>
        <w:rPr>
          <w:rFonts w:ascii="Arial" w:hAnsi="Arial" w:cs="Arial"/>
        </w:rPr>
      </w:pPr>
    </w:p>
    <w:p w:rsidR="002E0B7B" w:rsidP="00BB6AE4">
      <w:pPr>
        <w:bidi w:val="0"/>
        <w:ind w:left="708" w:firstLine="702"/>
        <w:jc w:val="both"/>
        <w:rPr>
          <w:rFonts w:ascii="Arial" w:hAnsi="Arial" w:cs="Arial"/>
        </w:rPr>
      </w:pPr>
      <w:r w:rsidR="00540366">
        <w:rPr>
          <w:rFonts w:ascii="Arial" w:hAnsi="Arial" w:cs="Arial"/>
        </w:rPr>
        <w:t xml:space="preserve">Trestné stíhanie bolo skončené v 456 veciach, čo predstavuje priemer 24 skončených vecí na prokurátora. Z celkového počtu bolo skončené trestné stíhanie vo veciach neznámych páchateľov v 136 prípadoch. Z toho 7-krát bolo prerušené trestné stíhanie, 126-krát bolo zastavené trestné stíhanie, </w:t>
      </w:r>
      <w:r w:rsidR="009C5D78">
        <w:rPr>
          <w:rFonts w:ascii="Arial" w:hAnsi="Arial" w:cs="Arial"/>
        </w:rPr>
        <w:t xml:space="preserve">    </w:t>
      </w:r>
      <w:r w:rsidR="00540366">
        <w:rPr>
          <w:rFonts w:ascii="Arial" w:hAnsi="Arial" w:cs="Arial"/>
        </w:rPr>
        <w:t xml:space="preserve">v 2 veciach došlo k postúpeniu veci a v 1 veci bolo rozhodnuté inak.  </w:t>
      </w:r>
    </w:p>
    <w:p w:rsidR="00492756" w:rsidP="00BB6AE4">
      <w:pPr>
        <w:bidi w:val="0"/>
        <w:ind w:left="708" w:firstLine="702"/>
        <w:jc w:val="both"/>
        <w:rPr>
          <w:rFonts w:ascii="Arial" w:hAnsi="Arial" w:cs="Arial"/>
        </w:rPr>
      </w:pPr>
    </w:p>
    <w:p w:rsidR="00540366" w:rsidP="002E0B7B">
      <w:pPr>
        <w:bidi w:val="0"/>
        <w:ind w:left="708" w:firstLine="702"/>
        <w:jc w:val="both"/>
        <w:rPr>
          <w:rFonts w:ascii="Arial" w:hAnsi="Arial" w:cs="Arial"/>
          <w:iCs/>
        </w:rPr>
      </w:pPr>
      <w:r w:rsidR="002E0B7B">
        <w:rPr>
          <w:rFonts w:ascii="Arial" w:hAnsi="Arial" w:cs="Arial"/>
          <w:iCs/>
        </w:rPr>
        <w:t>V roku 2009 bolo skončené trestné</w:t>
      </w:r>
      <w:r w:rsidRPr="002E0B7B" w:rsidR="002E0B7B">
        <w:rPr>
          <w:rFonts w:ascii="Arial" w:hAnsi="Arial" w:cs="Arial"/>
          <w:iCs/>
        </w:rPr>
        <w:t xml:space="preserve"> </w:t>
      </w:r>
      <w:r w:rsidR="002E0B7B">
        <w:rPr>
          <w:rFonts w:ascii="Arial" w:hAnsi="Arial" w:cs="Arial"/>
          <w:iCs/>
        </w:rPr>
        <w:t xml:space="preserve">stíhanie proti </w:t>
      </w:r>
      <w:r w:rsidR="002E0B7B">
        <w:rPr>
          <w:rFonts w:ascii="Arial" w:hAnsi="Arial" w:cs="Arial"/>
        </w:rPr>
        <w:t xml:space="preserve">314 osobám, čo je tiež nárast oproti roku 2008, kedy ich bolo 296. Z obvinených bolo 24 cudzincov. Žien bolo obvinených 46, mladiství páchatelia boli 4. Do väzby bolo vzatých 24 obvinených. </w:t>
      </w:r>
      <w:r w:rsidR="002E0B7B">
        <w:rPr>
          <w:rFonts w:ascii="Arial" w:hAnsi="Arial" w:cs="Arial"/>
          <w:iCs/>
        </w:rPr>
        <w:t xml:space="preserve">V </w:t>
      </w:r>
      <w:r>
        <w:rPr>
          <w:rFonts w:ascii="Arial" w:hAnsi="Arial" w:cs="Arial"/>
          <w:iCs/>
        </w:rPr>
        <w:t xml:space="preserve">124 veciach bola podaná obžaloba, v 43 veciach bola uzavretá dohoda o vine a treste, v 32 veciach bolo zastavené trestné stíhanie, v 18 veciach bolo trestné stíhanie prerušené a v jednej veci bolo podmienečne zastavené trestné stíhanie. </w:t>
      </w:r>
      <w:r w:rsidR="002E0B7B">
        <w:rPr>
          <w:rFonts w:ascii="Arial" w:hAnsi="Arial" w:cs="Arial"/>
          <w:iCs/>
        </w:rPr>
        <w:t xml:space="preserve">Ostatné veci boli </w:t>
      </w:r>
      <w:r>
        <w:rPr>
          <w:rFonts w:ascii="Arial" w:hAnsi="Arial" w:cs="Arial"/>
          <w:iCs/>
        </w:rPr>
        <w:t>skončené inak, pričom tento spôsob skončenia zah</w:t>
      </w:r>
      <w:r w:rsidR="00492756">
        <w:rPr>
          <w:rFonts w:ascii="Arial" w:hAnsi="Arial" w:cs="Arial"/>
          <w:iCs/>
        </w:rPr>
        <w:t>ŕňa</w:t>
      </w:r>
      <w:r>
        <w:rPr>
          <w:rFonts w:ascii="Arial" w:hAnsi="Arial" w:cs="Arial"/>
          <w:iCs/>
        </w:rPr>
        <w:t xml:space="preserve"> jednak veci, ktoré boli postúpené všeobecným prokuratúram z dôvodu vecnej a miestnej príslušnosti, </w:t>
      </w:r>
      <w:r w:rsidR="00492756">
        <w:rPr>
          <w:rFonts w:ascii="Arial" w:hAnsi="Arial" w:cs="Arial"/>
          <w:iCs/>
        </w:rPr>
        <w:t>ako</w:t>
      </w:r>
      <w:r>
        <w:rPr>
          <w:rFonts w:ascii="Arial" w:hAnsi="Arial" w:cs="Arial"/>
          <w:iCs/>
        </w:rPr>
        <w:t xml:space="preserve"> aj veci, ktoré boli spojené na spoločné prejednanie s inou vecou. </w:t>
      </w:r>
      <w:r w:rsidR="002E0B7B">
        <w:rPr>
          <w:rFonts w:ascii="Arial" w:hAnsi="Arial" w:cs="Arial"/>
          <w:iCs/>
        </w:rPr>
        <w:t xml:space="preserve">Z počtu 314 páchateľov,  proti ktorým  bolo skončené trestné stíhanie, </w:t>
      </w:r>
      <w:r>
        <w:rPr>
          <w:rFonts w:ascii="Arial" w:hAnsi="Arial" w:cs="Arial"/>
          <w:iCs/>
        </w:rPr>
        <w:t>bolo 37 osôb, ktoré boli v minulosti súdne trestané. Ani jedna osoba nebola stíhaná za použitia § 47 ods.</w:t>
      </w:r>
      <w:r w:rsidR="00492756">
        <w:rPr>
          <w:rFonts w:ascii="Arial" w:hAnsi="Arial" w:cs="Arial"/>
          <w:iCs/>
        </w:rPr>
        <w:t xml:space="preserve"> </w:t>
      </w:r>
      <w:r>
        <w:rPr>
          <w:rFonts w:ascii="Arial" w:hAnsi="Arial" w:cs="Arial"/>
          <w:iCs/>
        </w:rPr>
        <w:t>2 Trestného zákona (zásada trikrát a dosť).</w:t>
      </w:r>
    </w:p>
    <w:p w:rsidR="00492756" w:rsidRPr="002E0B7B" w:rsidP="002E0B7B">
      <w:pPr>
        <w:bidi w:val="0"/>
        <w:ind w:left="708" w:firstLine="702"/>
        <w:jc w:val="both"/>
        <w:rPr>
          <w:rFonts w:ascii="Arial" w:hAnsi="Arial" w:cs="Arial"/>
        </w:rPr>
      </w:pPr>
    </w:p>
    <w:p w:rsidR="00540366" w:rsidP="00BB6AE4">
      <w:pPr>
        <w:bidi w:val="0"/>
        <w:ind w:left="705" w:firstLine="705"/>
        <w:jc w:val="both"/>
        <w:rPr>
          <w:rFonts w:ascii="Arial" w:hAnsi="Arial" w:cs="Arial"/>
        </w:rPr>
      </w:pPr>
      <w:r>
        <w:rPr>
          <w:rFonts w:ascii="Arial" w:hAnsi="Arial" w:cs="Arial"/>
        </w:rPr>
        <w:t>Cudzinci boli stíhaní 24 (SRN – 6, Ukrajina – 4, Poľsko – 3, Vietnam - 2, ČR – 2, Belgicko, Čína, Maďarsko, Moldavsko, Rumunsko, Rusko, Turecko – po jednom).  Títo spáchali najmä trestné činy korupčného charakteru (19), ďalej trestný čin založenia, zosnovania a podporovania zločineckej skupiny a teroristickej skupiny (4), trestný čin nedovoleného prekročenia štátnej hranice a prevádzačstva (3) a trestný čin podvodu (2).</w:t>
      </w:r>
    </w:p>
    <w:p w:rsidR="00540366" w:rsidP="00E72CA2">
      <w:pPr>
        <w:bidi w:val="0"/>
        <w:jc w:val="both"/>
        <w:rPr>
          <w:rFonts w:ascii="Arial" w:hAnsi="Arial" w:cs="Arial"/>
        </w:rPr>
      </w:pPr>
    </w:p>
    <w:p w:rsidR="00BB6AE4" w:rsidP="00BB6AE4">
      <w:pPr>
        <w:numPr>
          <w:ilvl w:val="1"/>
          <w:numId w:val="17"/>
        </w:numPr>
        <w:bidi w:val="0"/>
        <w:jc w:val="both"/>
        <w:rPr>
          <w:rFonts w:ascii="Arial" w:hAnsi="Arial" w:cs="Arial"/>
          <w:b/>
        </w:rPr>
      </w:pPr>
      <w:r w:rsidR="00540366">
        <w:rPr>
          <w:rFonts w:ascii="Arial" w:hAnsi="Arial" w:cs="Arial"/>
          <w:b/>
        </w:rPr>
        <w:t xml:space="preserve">Skladba kriminality vo veciach, ktoré boli skončené v kalendárnom </w:t>
      </w:r>
      <w:r>
        <w:rPr>
          <w:rFonts w:ascii="Arial" w:hAnsi="Arial" w:cs="Arial"/>
          <w:b/>
        </w:rPr>
        <w:t xml:space="preserve"> </w:t>
      </w:r>
    </w:p>
    <w:p w:rsidR="00540366" w:rsidP="00BB6AE4">
      <w:pPr>
        <w:bidi w:val="0"/>
        <w:ind w:left="705"/>
        <w:jc w:val="both"/>
        <w:rPr>
          <w:rFonts w:ascii="Arial" w:hAnsi="Arial" w:cs="Arial"/>
          <w:b/>
        </w:rPr>
      </w:pPr>
      <w:r w:rsidR="00BB6AE4">
        <w:rPr>
          <w:rFonts w:ascii="Arial" w:hAnsi="Arial" w:cs="Arial"/>
          <w:b/>
        </w:rPr>
        <w:t xml:space="preserve">            </w:t>
      </w:r>
      <w:r>
        <w:rPr>
          <w:rFonts w:ascii="Arial" w:hAnsi="Arial" w:cs="Arial"/>
          <w:b/>
        </w:rPr>
        <w:t>roku</w:t>
      </w:r>
    </w:p>
    <w:p w:rsidR="00540366" w:rsidP="00E72CA2">
      <w:pPr>
        <w:bidi w:val="0"/>
        <w:jc w:val="both"/>
        <w:rPr>
          <w:rFonts w:ascii="Arial" w:hAnsi="Arial" w:cs="Arial"/>
          <w:b/>
          <w:u w:val="single"/>
        </w:rPr>
      </w:pPr>
    </w:p>
    <w:p w:rsidR="00540366" w:rsidP="00BB6AE4">
      <w:pPr>
        <w:bidi w:val="0"/>
        <w:ind w:left="705" w:firstLine="705"/>
        <w:jc w:val="both"/>
        <w:rPr>
          <w:rFonts w:ascii="Arial" w:hAnsi="Arial" w:cs="Arial"/>
        </w:rPr>
      </w:pPr>
      <w:r>
        <w:rPr>
          <w:rFonts w:ascii="Arial" w:hAnsi="Arial" w:cs="Arial"/>
        </w:rPr>
        <w:t xml:space="preserve">V tejto časti je hodnotená skladba kriminality vo veciach, ktoré boli skončené v roku 2009. Teda táto časť neodráža skutočnú kriminalitu spáchanú v tomto roku, pretože predovšetkým pri trestných činoch charakteru organizovaného zločinu a trestných činoch majetkových a hospodárskych je bežné, že vyšetrovanie trvá aj niekoľko rokov. V priebehu roku 2009 bolo skončené vyšetrovanie aj pre niektoré trestné činy spáchané pred 1. januárom 2006, ktoré boli právne kvalifikované podľa Trestného zákona účinného do </w:t>
      </w:r>
      <w:r w:rsidR="00D97CC7">
        <w:rPr>
          <w:rFonts w:ascii="Arial" w:hAnsi="Arial" w:cs="Arial"/>
        </w:rPr>
        <w:t>31</w:t>
      </w:r>
      <w:r>
        <w:rPr>
          <w:rFonts w:ascii="Arial" w:hAnsi="Arial" w:cs="Arial"/>
        </w:rPr>
        <w:t>.1</w:t>
      </w:r>
      <w:r w:rsidR="00D97CC7">
        <w:rPr>
          <w:rFonts w:ascii="Arial" w:hAnsi="Arial" w:cs="Arial"/>
        </w:rPr>
        <w:t>2</w:t>
      </w:r>
      <w:r>
        <w:rPr>
          <w:rFonts w:ascii="Arial" w:hAnsi="Arial" w:cs="Arial"/>
        </w:rPr>
        <w:t>.200</w:t>
      </w:r>
      <w:r w:rsidR="00D97CC7">
        <w:rPr>
          <w:rFonts w:ascii="Arial" w:hAnsi="Arial" w:cs="Arial"/>
        </w:rPr>
        <w:t>5</w:t>
      </w:r>
      <w:r>
        <w:rPr>
          <w:rFonts w:ascii="Arial" w:hAnsi="Arial" w:cs="Arial"/>
        </w:rPr>
        <w:t xml:space="preserve"> (zákon č. 140/1961 Zb. Trestný zákon). Z praktického hľadiska táto situácia nespôsobovala žiadne výraznejšie právne problémy, pričom je samozrejmé, že počet doteraz neskončených trestných činov spáchaných za účinnosti predchádzajúceho Trestného zákona z roka na rok klesá.</w:t>
      </w:r>
    </w:p>
    <w:p w:rsidR="00540366" w:rsidP="00E72CA2">
      <w:pPr>
        <w:bidi w:val="0"/>
        <w:jc w:val="both"/>
        <w:rPr>
          <w:rFonts w:ascii="Arial" w:hAnsi="Arial" w:cs="Arial"/>
        </w:rPr>
      </w:pPr>
    </w:p>
    <w:p w:rsidR="00540366" w:rsidRPr="00BB6AE4" w:rsidP="00BB6AE4">
      <w:pPr>
        <w:bidi w:val="0"/>
        <w:ind w:firstLine="705"/>
        <w:jc w:val="both"/>
        <w:rPr>
          <w:rFonts w:ascii="Arial" w:hAnsi="Arial" w:cs="Arial"/>
          <w:b/>
        </w:rPr>
      </w:pPr>
      <w:r w:rsidRPr="00BB6AE4">
        <w:rPr>
          <w:rFonts w:ascii="Arial" w:hAnsi="Arial" w:cs="Arial"/>
          <w:b/>
        </w:rPr>
        <w:t>2.2.1</w:t>
      </w:r>
      <w:r w:rsidR="00BB6AE4">
        <w:rPr>
          <w:rFonts w:ascii="Arial" w:hAnsi="Arial" w:cs="Arial"/>
          <w:b/>
        </w:rPr>
        <w:tab/>
      </w:r>
      <w:r w:rsidRPr="00BB6AE4">
        <w:rPr>
          <w:rFonts w:ascii="Arial" w:hAnsi="Arial" w:cs="Arial"/>
          <w:b/>
        </w:rPr>
        <w:t xml:space="preserve"> Násilná kriminalita</w:t>
      </w:r>
    </w:p>
    <w:p w:rsidR="00540366" w:rsidP="00E72CA2">
      <w:pPr>
        <w:bidi w:val="0"/>
        <w:jc w:val="both"/>
        <w:rPr>
          <w:rFonts w:ascii="Arial" w:hAnsi="Arial" w:cs="Arial"/>
          <w:u w:val="single"/>
        </w:rPr>
      </w:pPr>
    </w:p>
    <w:p w:rsidR="00540366" w:rsidP="00BB6AE4">
      <w:pPr>
        <w:bidi w:val="0"/>
        <w:ind w:left="705" w:firstLine="708"/>
        <w:jc w:val="both"/>
        <w:rPr>
          <w:rFonts w:ascii="Arial" w:hAnsi="Arial" w:cs="Arial"/>
        </w:rPr>
      </w:pPr>
      <w:r>
        <w:rPr>
          <w:rFonts w:ascii="Arial" w:hAnsi="Arial" w:cs="Arial"/>
        </w:rPr>
        <w:t>Z násilnej kriminality  patrí do príslušnosti Úradu špeciálnej prokuratúry len trestný čin úkladnej vraždy podľa § 144 Trestného zákona a to od účinnosti zákona č. 291/2009 Z.</w:t>
      </w:r>
      <w:r w:rsidR="00E67125">
        <w:rPr>
          <w:rFonts w:ascii="Arial" w:hAnsi="Arial" w:cs="Arial"/>
        </w:rPr>
        <w:t xml:space="preserve"> </w:t>
      </w:r>
      <w:r>
        <w:rPr>
          <w:rFonts w:ascii="Arial" w:hAnsi="Arial" w:cs="Arial"/>
        </w:rPr>
        <w:t xml:space="preserve">z. Za tento trestný čin bolo skončené trestné stíhanie voči dvom páchateľom. Ostatné trestné činy násilného charakteru sú Úradom špeciálnej prokuratúry riešené len vtedy, ak boli spáchané v súvislosti s trestnými činmi, ktoré patria do príslušnosti Úradu špeciálnej prokuratúry, predovšetkým s trestným činom založenia, zosnovania a podporovania zločineckej skupiny. Spolu bolo vybavených 16 trestných činov násilného charakteru, osobitne je možno poukázať na 2 trestné činy vraždy podľa § 219 Trestného zákona účinného do </w:t>
      </w:r>
      <w:r w:rsidR="002E73E1">
        <w:rPr>
          <w:rFonts w:ascii="Arial" w:hAnsi="Arial" w:cs="Arial"/>
        </w:rPr>
        <w:t>31</w:t>
      </w:r>
      <w:r>
        <w:rPr>
          <w:rFonts w:ascii="Arial" w:hAnsi="Arial" w:cs="Arial"/>
        </w:rPr>
        <w:t>.1</w:t>
      </w:r>
      <w:r w:rsidR="002E73E1">
        <w:rPr>
          <w:rFonts w:ascii="Arial" w:hAnsi="Arial" w:cs="Arial"/>
        </w:rPr>
        <w:t>2</w:t>
      </w:r>
      <w:r>
        <w:rPr>
          <w:rFonts w:ascii="Arial" w:hAnsi="Arial" w:cs="Arial"/>
        </w:rPr>
        <w:t>.200</w:t>
      </w:r>
      <w:r w:rsidR="002E73E1">
        <w:rPr>
          <w:rFonts w:ascii="Arial" w:hAnsi="Arial" w:cs="Arial"/>
        </w:rPr>
        <w:t>5</w:t>
      </w:r>
      <w:r>
        <w:rPr>
          <w:rFonts w:ascii="Arial" w:hAnsi="Arial" w:cs="Arial"/>
        </w:rPr>
        <w:t xml:space="preserve"> a 10 trestných činov vydierania.  </w:t>
      </w:r>
    </w:p>
    <w:p w:rsidR="00540366" w:rsidP="00E72CA2">
      <w:pPr>
        <w:bidi w:val="0"/>
        <w:jc w:val="both"/>
        <w:rPr>
          <w:rFonts w:ascii="Arial" w:hAnsi="Arial" w:cs="Arial"/>
        </w:rPr>
      </w:pPr>
    </w:p>
    <w:p w:rsidR="00540366" w:rsidRPr="00BB6AE4" w:rsidP="00BB6AE4">
      <w:pPr>
        <w:bidi w:val="0"/>
        <w:ind w:firstLine="705"/>
        <w:jc w:val="both"/>
        <w:rPr>
          <w:rFonts w:ascii="Arial" w:hAnsi="Arial" w:cs="Arial"/>
          <w:b/>
        </w:rPr>
      </w:pPr>
      <w:r w:rsidR="00BB6AE4">
        <w:rPr>
          <w:rFonts w:ascii="Arial" w:hAnsi="Arial" w:cs="Arial"/>
          <w:b/>
        </w:rPr>
        <w:t>2.2.2</w:t>
        <w:tab/>
      </w:r>
      <w:r w:rsidRPr="00BB6AE4">
        <w:rPr>
          <w:rFonts w:ascii="Arial" w:hAnsi="Arial" w:cs="Arial"/>
          <w:b/>
        </w:rPr>
        <w:t>Majetková kriminalita a hospodárska kriminalita</w:t>
      </w:r>
    </w:p>
    <w:p w:rsidR="00540366" w:rsidP="00E72CA2">
      <w:pPr>
        <w:bidi w:val="0"/>
        <w:jc w:val="both"/>
        <w:rPr>
          <w:rFonts w:ascii="Arial" w:hAnsi="Arial" w:cs="Arial"/>
        </w:rPr>
      </w:pPr>
    </w:p>
    <w:p w:rsidR="00540366" w:rsidP="005238D3">
      <w:pPr>
        <w:bidi w:val="0"/>
        <w:ind w:left="705" w:firstLine="705"/>
        <w:jc w:val="both"/>
        <w:rPr>
          <w:rFonts w:ascii="Arial" w:hAnsi="Arial" w:cs="Arial"/>
        </w:rPr>
      </w:pPr>
      <w:r>
        <w:rPr>
          <w:rFonts w:ascii="Arial" w:hAnsi="Arial" w:cs="Arial"/>
        </w:rPr>
        <w:t xml:space="preserve">Ako vyplýva zo štatistických prehľadov, za trestné činy majetkové a trestné činy hospodárske bolo stíhaných 103 osôb, obžalovaných bolo 54 osôb a odsúdených bolo 20 osôb. Dohodou o vine a treste bolo skončených 12 vecí. Nepomer medzi počtom obžalovaných a odsúdených osôb vyplýva z toho, že mnohé veci, v ktorých bola v roku 2009 </w:t>
      </w:r>
      <w:r w:rsidR="00492756">
        <w:rPr>
          <w:rFonts w:ascii="Arial" w:hAnsi="Arial" w:cs="Arial"/>
        </w:rPr>
        <w:t xml:space="preserve">podaná </w:t>
      </w:r>
      <w:r>
        <w:rPr>
          <w:rFonts w:ascii="Arial" w:hAnsi="Arial" w:cs="Arial"/>
        </w:rPr>
        <w:t>obžaloba, neboli do konca roku skončené Špecializovaným trestným súdom.</w:t>
      </w:r>
    </w:p>
    <w:p w:rsidR="00FC70E9" w:rsidP="005238D3">
      <w:pPr>
        <w:bidi w:val="0"/>
        <w:ind w:left="705" w:firstLine="705"/>
        <w:jc w:val="both"/>
        <w:rPr>
          <w:rFonts w:ascii="Arial" w:hAnsi="Arial" w:cs="Arial"/>
        </w:rPr>
      </w:pPr>
    </w:p>
    <w:p w:rsidR="00540366" w:rsidP="005238D3">
      <w:pPr>
        <w:bidi w:val="0"/>
        <w:ind w:left="705" w:firstLine="705"/>
        <w:jc w:val="both"/>
        <w:rPr>
          <w:rFonts w:ascii="Arial" w:hAnsi="Arial" w:cs="Arial"/>
        </w:rPr>
      </w:pPr>
      <w:r>
        <w:rPr>
          <w:rFonts w:ascii="Arial" w:hAnsi="Arial" w:cs="Arial"/>
        </w:rPr>
        <w:t xml:space="preserve">Z hospodárskych trestných činov bol najpočetnejší trestný čin poškodzovania finančných záujmov Európskych spoločenstiev podľa § 261 Trestného zákona, za ktorý bolo stíhaných 25 osôb, čo je podstatný nárast oproti roku 2008, kedy to bolo 9 osôb. </w:t>
      </w:r>
    </w:p>
    <w:p w:rsidR="00FC70E9" w:rsidP="005238D3">
      <w:pPr>
        <w:bidi w:val="0"/>
        <w:ind w:left="705" w:firstLine="705"/>
        <w:jc w:val="both"/>
        <w:rPr>
          <w:rFonts w:ascii="Arial" w:hAnsi="Arial" w:cs="Arial"/>
        </w:rPr>
      </w:pPr>
    </w:p>
    <w:p w:rsidR="00540366" w:rsidP="005238D3">
      <w:pPr>
        <w:bidi w:val="0"/>
        <w:ind w:left="705" w:firstLine="709"/>
        <w:jc w:val="both"/>
        <w:rPr>
          <w:rFonts w:ascii="Arial" w:hAnsi="Arial" w:cs="Arial"/>
        </w:rPr>
      </w:pPr>
      <w:r>
        <w:rPr>
          <w:rFonts w:ascii="Arial" w:hAnsi="Arial" w:cs="Arial"/>
        </w:rPr>
        <w:t xml:space="preserve">Za trestný čin skrátenia dane a poistného podľa § 148 Trestného zákona účinného do </w:t>
      </w:r>
      <w:r w:rsidR="000201AE">
        <w:rPr>
          <w:rFonts w:ascii="Arial" w:hAnsi="Arial" w:cs="Arial"/>
        </w:rPr>
        <w:t>3</w:t>
      </w:r>
      <w:r>
        <w:rPr>
          <w:rFonts w:ascii="Arial" w:hAnsi="Arial" w:cs="Arial"/>
        </w:rPr>
        <w:t>1.1</w:t>
      </w:r>
      <w:r w:rsidR="000201AE">
        <w:rPr>
          <w:rFonts w:ascii="Arial" w:hAnsi="Arial" w:cs="Arial"/>
        </w:rPr>
        <w:t>2</w:t>
      </w:r>
      <w:r>
        <w:rPr>
          <w:rFonts w:ascii="Arial" w:hAnsi="Arial" w:cs="Arial"/>
        </w:rPr>
        <w:t>.200</w:t>
      </w:r>
      <w:r w:rsidR="000201AE">
        <w:rPr>
          <w:rFonts w:ascii="Arial" w:hAnsi="Arial" w:cs="Arial"/>
        </w:rPr>
        <w:t>5</w:t>
      </w:r>
      <w:r>
        <w:rPr>
          <w:rFonts w:ascii="Arial" w:hAnsi="Arial" w:cs="Arial"/>
        </w:rPr>
        <w:t xml:space="preserve"> bolo stíhaných 19 osôb. S týmto trestným činom sa často spája aj stíhanie obvinených za trestný čin založenia, zosnovania a podporovania zločineckej skupiny podľa § 296 Trestného zákona. Charakteristickými formami tohto druhu kriminality je páchateľmi neoprávnené uplatnenie nároku na vrátenie dane z pridanej hodnoty so spôsobením škody Slovenskej republike vo výške niekoľko stomiliónov až miliardy pôvodných Sk. Spravidla na každom z týchto deliktov participuje niekoľko desiatok páchateľov štrukturovaných na rôznych úrovniach ich organizovanosti počnúc organizátormi až po radových odberateľov fiktívnych faktúr, resp. po tzv. nastrčené, v skutočnosti nepodnikajúce osoby.</w:t>
      </w:r>
    </w:p>
    <w:p w:rsidR="00FC70E9" w:rsidP="005238D3">
      <w:pPr>
        <w:bidi w:val="0"/>
        <w:ind w:left="705" w:firstLine="709"/>
        <w:jc w:val="both"/>
        <w:rPr>
          <w:rFonts w:ascii="Arial" w:hAnsi="Arial" w:cs="Arial"/>
        </w:rPr>
      </w:pPr>
    </w:p>
    <w:p w:rsidR="00540366" w:rsidP="005238D3">
      <w:pPr>
        <w:bidi w:val="0"/>
        <w:ind w:left="705" w:firstLine="708"/>
        <w:jc w:val="both"/>
        <w:rPr>
          <w:rFonts w:ascii="Arial" w:hAnsi="Arial" w:cs="Arial"/>
        </w:rPr>
      </w:pPr>
      <w:r w:rsidR="00FC70E9">
        <w:rPr>
          <w:rFonts w:ascii="Arial" w:hAnsi="Arial" w:cs="Arial"/>
        </w:rPr>
        <w:t>Pre</w:t>
      </w:r>
      <w:r>
        <w:rPr>
          <w:rFonts w:ascii="Arial" w:hAnsi="Arial" w:cs="Arial"/>
        </w:rPr>
        <w:t xml:space="preserve"> trestný čin nedovoleného podnikania podľa § 118 Trestného zákona účinného do </w:t>
      </w:r>
      <w:r w:rsidR="000201AE">
        <w:rPr>
          <w:rFonts w:ascii="Arial" w:hAnsi="Arial" w:cs="Arial"/>
        </w:rPr>
        <w:t>3</w:t>
      </w:r>
      <w:r>
        <w:rPr>
          <w:rFonts w:ascii="Arial" w:hAnsi="Arial" w:cs="Arial"/>
        </w:rPr>
        <w:t>1.1</w:t>
      </w:r>
      <w:r w:rsidR="000201AE">
        <w:rPr>
          <w:rFonts w:ascii="Arial" w:hAnsi="Arial" w:cs="Arial"/>
        </w:rPr>
        <w:t>2</w:t>
      </w:r>
      <w:r>
        <w:rPr>
          <w:rFonts w:ascii="Arial" w:hAnsi="Arial" w:cs="Arial"/>
        </w:rPr>
        <w:t>.200</w:t>
      </w:r>
      <w:r w:rsidR="000201AE">
        <w:rPr>
          <w:rFonts w:ascii="Arial" w:hAnsi="Arial" w:cs="Arial"/>
        </w:rPr>
        <w:t>5</w:t>
      </w:r>
      <w:r>
        <w:rPr>
          <w:rFonts w:ascii="Arial" w:hAnsi="Arial" w:cs="Arial"/>
        </w:rPr>
        <w:t xml:space="preserve"> bolo stíhaných 10 osôb. </w:t>
        <w:tab/>
      </w:r>
    </w:p>
    <w:p w:rsidR="00FC70E9" w:rsidP="005238D3">
      <w:pPr>
        <w:bidi w:val="0"/>
        <w:ind w:left="705" w:firstLine="708"/>
        <w:jc w:val="both"/>
        <w:rPr>
          <w:rFonts w:ascii="Arial" w:hAnsi="Arial" w:cs="Arial"/>
        </w:rPr>
      </w:pPr>
    </w:p>
    <w:p w:rsidR="00540366" w:rsidP="005238D3">
      <w:pPr>
        <w:bidi w:val="0"/>
        <w:ind w:left="705" w:firstLine="705"/>
        <w:jc w:val="both"/>
        <w:rPr>
          <w:rFonts w:ascii="Arial" w:hAnsi="Arial" w:cs="Arial"/>
        </w:rPr>
      </w:pPr>
      <w:r>
        <w:rPr>
          <w:rFonts w:ascii="Arial" w:hAnsi="Arial" w:cs="Arial"/>
        </w:rPr>
        <w:t xml:space="preserve">Najpočetnejším majetkovým trestným činom bol trestný čin podvodu podľa § 221 Trestného zákona účinného od 1.1.2006 (príp. podľa § 250 Trestného zákona účinného do </w:t>
      </w:r>
      <w:r w:rsidR="00B42E68">
        <w:rPr>
          <w:rFonts w:ascii="Arial" w:hAnsi="Arial" w:cs="Arial"/>
        </w:rPr>
        <w:t>3</w:t>
      </w:r>
      <w:r>
        <w:rPr>
          <w:rFonts w:ascii="Arial" w:hAnsi="Arial" w:cs="Arial"/>
        </w:rPr>
        <w:t>1.1</w:t>
      </w:r>
      <w:r w:rsidR="00B42E68">
        <w:rPr>
          <w:rFonts w:ascii="Arial" w:hAnsi="Arial" w:cs="Arial"/>
        </w:rPr>
        <w:t>2</w:t>
      </w:r>
      <w:r>
        <w:rPr>
          <w:rFonts w:ascii="Arial" w:hAnsi="Arial" w:cs="Arial"/>
        </w:rPr>
        <w:t>.200</w:t>
      </w:r>
      <w:r w:rsidR="00B42E68">
        <w:rPr>
          <w:rFonts w:ascii="Arial" w:hAnsi="Arial" w:cs="Arial"/>
        </w:rPr>
        <w:t>5</w:t>
      </w:r>
      <w:r>
        <w:rPr>
          <w:rFonts w:ascii="Arial" w:hAnsi="Arial" w:cs="Arial"/>
        </w:rPr>
        <w:t xml:space="preserve">), za ktorý bolo stíhaných 21 osôb. </w:t>
      </w:r>
    </w:p>
    <w:p w:rsidR="00E72CA2" w:rsidP="00E72CA2">
      <w:pPr>
        <w:bidi w:val="0"/>
        <w:jc w:val="both"/>
        <w:rPr>
          <w:rFonts w:ascii="Arial" w:hAnsi="Arial" w:cs="Arial"/>
          <w:b/>
          <w:bCs/>
        </w:rPr>
      </w:pPr>
    </w:p>
    <w:p w:rsidR="00540366" w:rsidP="008F4549">
      <w:pPr>
        <w:bidi w:val="0"/>
        <w:ind w:left="705" w:firstLine="705"/>
        <w:jc w:val="both"/>
        <w:rPr>
          <w:rFonts w:ascii="Arial" w:hAnsi="Arial" w:cs="Arial"/>
        </w:rPr>
      </w:pPr>
      <w:r w:rsidR="00FC70E9">
        <w:rPr>
          <w:rFonts w:ascii="Arial" w:hAnsi="Arial" w:cs="Arial"/>
        </w:rPr>
        <w:t xml:space="preserve">Pre </w:t>
      </w:r>
      <w:r>
        <w:rPr>
          <w:rFonts w:ascii="Arial" w:hAnsi="Arial" w:cs="Arial"/>
        </w:rPr>
        <w:t xml:space="preserve">trestný čin subvenčného podvodu podľa § 225 Trestného zákona účinného od 1.1.2006 (príp. podľa § 250b Trestného zákona účinného do </w:t>
      </w:r>
      <w:r w:rsidR="00B42E68">
        <w:rPr>
          <w:rFonts w:ascii="Arial" w:hAnsi="Arial" w:cs="Arial"/>
        </w:rPr>
        <w:t>3</w:t>
      </w:r>
      <w:r>
        <w:rPr>
          <w:rFonts w:ascii="Arial" w:hAnsi="Arial" w:cs="Arial"/>
        </w:rPr>
        <w:t>1.1</w:t>
      </w:r>
      <w:r w:rsidR="00B42E68">
        <w:rPr>
          <w:rFonts w:ascii="Arial" w:hAnsi="Arial" w:cs="Arial"/>
        </w:rPr>
        <w:t>2</w:t>
      </w:r>
      <w:r>
        <w:rPr>
          <w:rFonts w:ascii="Arial" w:hAnsi="Arial" w:cs="Arial"/>
        </w:rPr>
        <w:t>.200</w:t>
      </w:r>
      <w:r w:rsidR="00B42E68">
        <w:rPr>
          <w:rFonts w:ascii="Arial" w:hAnsi="Arial" w:cs="Arial"/>
        </w:rPr>
        <w:t>5</w:t>
      </w:r>
      <w:r>
        <w:rPr>
          <w:rFonts w:ascii="Arial" w:hAnsi="Arial" w:cs="Arial"/>
        </w:rPr>
        <w:t xml:space="preserve">) bolo stíhaných 18 osôb. Ostatné majetkové trestné činy boli menej časté.    </w:t>
        <w:tab/>
        <w:t xml:space="preserve"> </w:t>
      </w:r>
    </w:p>
    <w:p w:rsidR="00540366" w:rsidRPr="00094DF1" w:rsidP="00E72CA2">
      <w:pPr>
        <w:bidi w:val="0"/>
        <w:jc w:val="both"/>
        <w:rPr>
          <w:rFonts w:ascii="Times New Roman" w:hAnsi="Times New Roman"/>
          <w:sz w:val="28"/>
          <w:szCs w:val="28"/>
        </w:rPr>
      </w:pPr>
      <w:r>
        <w:rPr>
          <w:rFonts w:ascii="Times New Roman" w:hAnsi="Times New Roman"/>
          <w:sz w:val="28"/>
          <w:szCs w:val="28"/>
        </w:rPr>
        <w:tab/>
        <w:tab/>
      </w:r>
    </w:p>
    <w:p w:rsidR="00540366" w:rsidRPr="00085A0B" w:rsidP="008F4549">
      <w:pPr>
        <w:numPr>
          <w:ilvl w:val="2"/>
          <w:numId w:val="18"/>
        </w:numPr>
        <w:bidi w:val="0"/>
        <w:jc w:val="both"/>
        <w:rPr>
          <w:rFonts w:ascii="Arial" w:hAnsi="Arial" w:cs="Arial"/>
          <w:b/>
        </w:rPr>
      </w:pPr>
      <w:r w:rsidRPr="00085A0B">
        <w:rPr>
          <w:rFonts w:ascii="Arial" w:hAnsi="Arial" w:cs="Arial"/>
          <w:b/>
        </w:rPr>
        <w:t>Kriminalita v Policajnom zbore</w:t>
      </w:r>
    </w:p>
    <w:p w:rsidR="00540366" w:rsidP="00E72CA2">
      <w:pPr>
        <w:bidi w:val="0"/>
        <w:jc w:val="both"/>
        <w:rPr>
          <w:rFonts w:ascii="Arial" w:hAnsi="Arial" w:cs="Arial"/>
        </w:rPr>
      </w:pPr>
    </w:p>
    <w:p w:rsidR="00540366" w:rsidP="00085A0B">
      <w:pPr>
        <w:bidi w:val="0"/>
        <w:ind w:left="704" w:firstLine="706"/>
        <w:jc w:val="both"/>
        <w:rPr>
          <w:rFonts w:ascii="Arial" w:hAnsi="Arial" w:cs="Arial"/>
        </w:rPr>
      </w:pPr>
      <w:r>
        <w:rPr>
          <w:rFonts w:ascii="Arial" w:hAnsi="Arial" w:cs="Arial"/>
        </w:rPr>
        <w:t>Kriminalita v Policajnom zbore je riešená prokurátormi Úradu špeciálnej prokuratúry vtedy, ak</w:t>
      </w:r>
      <w:r w:rsidR="00492756">
        <w:rPr>
          <w:rFonts w:ascii="Arial" w:hAnsi="Arial" w:cs="Arial"/>
        </w:rPr>
        <w:t xml:space="preserve"> sú </w:t>
      </w:r>
      <w:r>
        <w:rPr>
          <w:rFonts w:ascii="Arial" w:hAnsi="Arial" w:cs="Arial"/>
        </w:rPr>
        <w:t xml:space="preserve">príslušníci Policajného zboru stíhaní za trestné činy patriace do príslušnosti Úradu špeciálnej prokuratúry, prípadne za trestné činy s nimi súvisiace. Spolu bolo skončených 17 trestných činov spáchaných policajtmi, z toho 8 trestných činov bolo charakteru korupcie a 6 trestných činov zneužívania právomoci verejného činiteľa podľa § 326 Trestného zákona účinného od 1.1.2006 (alebo § 158 Trestného zákona účinného do </w:t>
      </w:r>
      <w:r w:rsidR="00B42E68">
        <w:rPr>
          <w:rFonts w:ascii="Arial" w:hAnsi="Arial" w:cs="Arial"/>
        </w:rPr>
        <w:t>3</w:t>
      </w:r>
      <w:r>
        <w:rPr>
          <w:rFonts w:ascii="Arial" w:hAnsi="Arial" w:cs="Arial"/>
        </w:rPr>
        <w:t>1.1</w:t>
      </w:r>
      <w:r w:rsidR="00B42E68">
        <w:rPr>
          <w:rFonts w:ascii="Arial" w:hAnsi="Arial" w:cs="Arial"/>
        </w:rPr>
        <w:t>2</w:t>
      </w:r>
      <w:r>
        <w:rPr>
          <w:rFonts w:ascii="Arial" w:hAnsi="Arial" w:cs="Arial"/>
        </w:rPr>
        <w:t>.200</w:t>
      </w:r>
      <w:r w:rsidR="00B42E68">
        <w:rPr>
          <w:rFonts w:ascii="Arial" w:hAnsi="Arial" w:cs="Arial"/>
        </w:rPr>
        <w:t>5</w:t>
      </w:r>
      <w:r>
        <w:rPr>
          <w:rFonts w:ascii="Arial" w:hAnsi="Arial" w:cs="Arial"/>
        </w:rPr>
        <w:t xml:space="preserve">). </w:t>
      </w:r>
    </w:p>
    <w:p w:rsidR="00540366" w:rsidP="00E72CA2">
      <w:pPr>
        <w:bidi w:val="0"/>
        <w:jc w:val="both"/>
        <w:rPr>
          <w:rFonts w:ascii="Arial" w:hAnsi="Arial" w:cs="Arial"/>
        </w:rPr>
      </w:pPr>
      <w:r>
        <w:rPr>
          <w:rFonts w:ascii="Arial" w:hAnsi="Arial" w:cs="Arial"/>
        </w:rPr>
        <w:t xml:space="preserve">    </w:t>
      </w:r>
    </w:p>
    <w:p w:rsidR="00540366" w:rsidP="00E72CA2">
      <w:pPr>
        <w:bidi w:val="0"/>
        <w:ind w:firstLine="708"/>
        <w:jc w:val="both"/>
        <w:rPr>
          <w:rFonts w:ascii="Arial" w:hAnsi="Arial" w:cs="Arial"/>
        </w:rPr>
      </w:pPr>
      <w:r>
        <w:rPr>
          <w:rFonts w:ascii="Arial" w:hAnsi="Arial" w:cs="Arial"/>
        </w:rPr>
        <w:t>Tento druh kriminality nepatrí do príslušnosti Úradu špeciálnej prokuratúry.</w:t>
      </w:r>
    </w:p>
    <w:p w:rsidR="00540366" w:rsidP="00E72CA2">
      <w:pPr>
        <w:bidi w:val="0"/>
        <w:ind w:firstLine="708"/>
        <w:jc w:val="both"/>
        <w:rPr>
          <w:rFonts w:ascii="Arial" w:hAnsi="Arial" w:cs="Arial"/>
        </w:rPr>
      </w:pPr>
    </w:p>
    <w:p w:rsidR="00540366" w:rsidRPr="00085A0B" w:rsidP="00085A0B">
      <w:pPr>
        <w:bidi w:val="0"/>
        <w:ind w:left="704"/>
        <w:jc w:val="both"/>
        <w:rPr>
          <w:rFonts w:ascii="Arial" w:hAnsi="Arial" w:cs="Arial"/>
          <w:b/>
        </w:rPr>
      </w:pPr>
      <w:r w:rsidR="00085A0B">
        <w:rPr>
          <w:rFonts w:ascii="Arial" w:hAnsi="Arial" w:cs="Arial"/>
          <w:b/>
        </w:rPr>
        <w:t>2.2.8.</w:t>
        <w:tab/>
      </w:r>
      <w:r w:rsidRPr="00085A0B">
        <w:rPr>
          <w:rFonts w:ascii="Arial" w:hAnsi="Arial" w:cs="Arial"/>
          <w:b/>
        </w:rPr>
        <w:t>Ostatné trestné činy, korupcia a organizovaný zločin</w:t>
      </w:r>
    </w:p>
    <w:p w:rsidR="00540366" w:rsidP="00E72CA2">
      <w:pPr>
        <w:bidi w:val="0"/>
        <w:jc w:val="both"/>
        <w:rPr>
          <w:rFonts w:ascii="Arial" w:hAnsi="Arial" w:cs="Arial"/>
        </w:rPr>
      </w:pPr>
      <w:r>
        <w:rPr>
          <w:rFonts w:ascii="Arial" w:hAnsi="Arial" w:cs="Arial"/>
        </w:rPr>
        <w:t xml:space="preserve">      </w:t>
      </w:r>
    </w:p>
    <w:p w:rsidR="000236A0" w:rsidP="000236A0">
      <w:pPr>
        <w:bidi w:val="0"/>
        <w:ind w:left="704" w:firstLine="708"/>
        <w:jc w:val="both"/>
        <w:rPr>
          <w:rFonts w:ascii="Arial" w:hAnsi="Arial" w:cs="Arial"/>
        </w:rPr>
      </w:pPr>
      <w:r w:rsidR="00540366">
        <w:rPr>
          <w:rFonts w:ascii="Arial" w:hAnsi="Arial" w:cs="Arial"/>
        </w:rPr>
        <w:t xml:space="preserve">Podľa štatistických prehľadov bolo za trestné činy korupčného charakteru v roku 2009  skončené trestné stíhanie voči 205 osobám, na 120 bola podaná obžaloba a odsúdených bolo 76 osôb. To predstavuje nárast oproti roku 2008, kedy bolo skončené trestné stíhanie voči 164 osobám, obžaloba bola podaná na 98 osôb a odsúdených bolo 61 osôb. </w:t>
      </w:r>
    </w:p>
    <w:p w:rsidR="00540366" w:rsidP="00E72CA2">
      <w:pPr>
        <w:bidi w:val="0"/>
        <w:ind w:firstLine="708"/>
        <w:jc w:val="both"/>
        <w:rPr>
          <w:rFonts w:ascii="Arial" w:hAnsi="Arial" w:cs="Arial"/>
        </w:rPr>
      </w:pPr>
      <w:r>
        <w:rPr>
          <w:rFonts w:ascii="Arial" w:hAnsi="Arial" w:cs="Arial"/>
        </w:rPr>
        <w:t xml:space="preserve">Dohodou o vine a treste skončilo trestné stíhanie 41 obvinených. </w:t>
      </w:r>
    </w:p>
    <w:p w:rsidR="000236A0" w:rsidP="00E72CA2">
      <w:pPr>
        <w:bidi w:val="0"/>
        <w:ind w:firstLine="708"/>
        <w:jc w:val="both"/>
        <w:rPr>
          <w:rFonts w:ascii="Arial" w:hAnsi="Arial" w:cs="Arial"/>
        </w:rPr>
      </w:pPr>
    </w:p>
    <w:p w:rsidR="00540366" w:rsidP="00085A0B">
      <w:pPr>
        <w:bidi w:val="0"/>
        <w:ind w:left="708" w:firstLine="702"/>
        <w:jc w:val="both"/>
        <w:rPr>
          <w:rFonts w:ascii="Arial" w:hAnsi="Arial" w:cs="Arial"/>
        </w:rPr>
      </w:pPr>
      <w:r>
        <w:rPr>
          <w:rFonts w:ascii="Arial" w:hAnsi="Arial" w:cs="Arial"/>
        </w:rPr>
        <w:t xml:space="preserve">Najčastejšie sa vyskytujúcim korupčným trestným činom bol trestný čin podplácania podľa § 333 Trestného zákona účinného od 1.1.2006 (príp. podľa          § 161a Trestného zákona účinného do </w:t>
      </w:r>
      <w:r w:rsidR="00B42E68">
        <w:rPr>
          <w:rFonts w:ascii="Arial" w:hAnsi="Arial" w:cs="Arial"/>
        </w:rPr>
        <w:t>3</w:t>
      </w:r>
      <w:r>
        <w:rPr>
          <w:rFonts w:ascii="Arial" w:hAnsi="Arial" w:cs="Arial"/>
        </w:rPr>
        <w:t>1.1</w:t>
      </w:r>
      <w:r w:rsidR="00B42E68">
        <w:rPr>
          <w:rFonts w:ascii="Arial" w:hAnsi="Arial" w:cs="Arial"/>
        </w:rPr>
        <w:t>2</w:t>
      </w:r>
      <w:r>
        <w:rPr>
          <w:rFonts w:ascii="Arial" w:hAnsi="Arial" w:cs="Arial"/>
        </w:rPr>
        <w:t>.200</w:t>
      </w:r>
      <w:r w:rsidR="00B42E68">
        <w:rPr>
          <w:rFonts w:ascii="Arial" w:hAnsi="Arial" w:cs="Arial"/>
        </w:rPr>
        <w:t>5</w:t>
      </w:r>
      <w:r>
        <w:rPr>
          <w:rFonts w:ascii="Arial" w:hAnsi="Arial" w:cs="Arial"/>
        </w:rPr>
        <w:t xml:space="preserve">), za ktorý bolo stíhaných 149 osôb. </w:t>
        <w:tab/>
        <w:t xml:space="preserve">Za trestný čin prijímania úplatku podľa § 329 Trestného zákona účinného od 1.1.2006 (príp. podľa § 160a Trestného zákona účinného do </w:t>
      </w:r>
      <w:r w:rsidR="00B42E68">
        <w:rPr>
          <w:rFonts w:ascii="Arial" w:hAnsi="Arial" w:cs="Arial"/>
        </w:rPr>
        <w:t>3</w:t>
      </w:r>
      <w:r>
        <w:rPr>
          <w:rFonts w:ascii="Arial" w:hAnsi="Arial" w:cs="Arial"/>
        </w:rPr>
        <w:t>1.1</w:t>
      </w:r>
      <w:r w:rsidR="00B42E68">
        <w:rPr>
          <w:rFonts w:ascii="Arial" w:hAnsi="Arial" w:cs="Arial"/>
        </w:rPr>
        <w:t>2</w:t>
      </w:r>
      <w:r>
        <w:rPr>
          <w:rFonts w:ascii="Arial" w:hAnsi="Arial" w:cs="Arial"/>
        </w:rPr>
        <w:t>.200</w:t>
      </w:r>
      <w:r w:rsidR="00B42E68">
        <w:rPr>
          <w:rFonts w:ascii="Arial" w:hAnsi="Arial" w:cs="Arial"/>
        </w:rPr>
        <w:t>5</w:t>
      </w:r>
      <w:r>
        <w:rPr>
          <w:rFonts w:ascii="Arial" w:hAnsi="Arial" w:cs="Arial"/>
        </w:rPr>
        <w:t xml:space="preserve">) bolo stíhaných 49 osôb. </w:t>
      </w:r>
    </w:p>
    <w:p w:rsidR="00E72CA2" w:rsidP="00E72CA2">
      <w:pPr>
        <w:bidi w:val="0"/>
        <w:jc w:val="both"/>
        <w:rPr>
          <w:rFonts w:ascii="Arial" w:hAnsi="Arial" w:cs="Arial"/>
        </w:rPr>
      </w:pPr>
    </w:p>
    <w:p w:rsidR="00540366" w:rsidP="00085A0B">
      <w:pPr>
        <w:bidi w:val="0"/>
        <w:ind w:left="708" w:firstLine="708"/>
        <w:jc w:val="both"/>
        <w:rPr>
          <w:rFonts w:ascii="Arial" w:hAnsi="Arial" w:cs="Arial"/>
        </w:rPr>
      </w:pPr>
      <w:r>
        <w:rPr>
          <w:rFonts w:ascii="Arial" w:hAnsi="Arial" w:cs="Arial"/>
        </w:rPr>
        <w:t>U trestného činu prijímania úplatku podľa § 329 ods. 1, ods. 2 Trestného zákona sa pomerne často vyskytuje súbeh s trestným činom zneužívania právomoci verejného činiteľa podľa § 326 ods. 1 Trestného zákona.</w:t>
      </w:r>
    </w:p>
    <w:p w:rsidR="00E72CA2" w:rsidP="00E72CA2">
      <w:pPr>
        <w:bidi w:val="0"/>
        <w:ind w:firstLine="708"/>
        <w:jc w:val="both"/>
        <w:rPr>
          <w:rFonts w:ascii="Arial" w:hAnsi="Arial" w:cs="Arial"/>
        </w:rPr>
      </w:pPr>
    </w:p>
    <w:p w:rsidR="00540366" w:rsidP="00085A0B">
      <w:pPr>
        <w:bidi w:val="0"/>
        <w:ind w:left="708" w:firstLine="762"/>
        <w:jc w:val="both"/>
        <w:rPr>
          <w:rFonts w:ascii="Arial" w:hAnsi="Arial" w:cs="Arial"/>
        </w:rPr>
      </w:pPr>
      <w:r w:rsidR="00FC70E9">
        <w:rPr>
          <w:rFonts w:ascii="Arial" w:hAnsi="Arial" w:cs="Arial"/>
        </w:rPr>
        <w:t>Pre</w:t>
      </w:r>
      <w:r>
        <w:rPr>
          <w:rFonts w:ascii="Arial" w:hAnsi="Arial" w:cs="Arial"/>
        </w:rPr>
        <w:t xml:space="preserve"> trestný čin založenia, zosnovania a podporovania zločineckej skupiny podľa § 296 Trestného zákona účinného od 1.1.2006 (príp. podľa § 185a Trestného zákona účinného do 1.1.2006) bolo skončené trestné stíhanie proti 46 obvineným. V porovnaní s rokom 2008 bol zaznamenaný pokles v počte stíhaných aj obžalovaných osôb. K príčine tohto stavu nie je možné sa objektívne vyjadriť, avšak akékoľvek úvahy o potretí zločineckých skupín by boli predčasné, osobitne za situácie, že v súčasnej dobe sú na Úrade špeciálnej prokuratúry rozpracované viaceré prípady zločineckých skupín, niektoré aj mediálne prezentované.  </w:t>
      </w:r>
    </w:p>
    <w:p w:rsidR="00E72CA2" w:rsidP="00E72CA2">
      <w:pPr>
        <w:bidi w:val="0"/>
        <w:jc w:val="both"/>
        <w:rPr>
          <w:rFonts w:ascii="Arial" w:hAnsi="Arial" w:cs="Arial"/>
        </w:rPr>
      </w:pPr>
    </w:p>
    <w:p w:rsidR="00540366" w:rsidP="00085A0B">
      <w:pPr>
        <w:bidi w:val="0"/>
        <w:ind w:left="708" w:firstLine="702"/>
        <w:jc w:val="both"/>
        <w:rPr>
          <w:rFonts w:ascii="Arial" w:hAnsi="Arial" w:cs="Arial"/>
        </w:rPr>
      </w:pPr>
      <w:r w:rsidRPr="00967340">
        <w:rPr>
          <w:rFonts w:ascii="Arial" w:hAnsi="Arial" w:cs="Arial"/>
        </w:rPr>
        <w:t xml:space="preserve">Zo zažalovaných zločineckých skupín možno spomenúť vec obvineného Quang </w:t>
      </w:r>
      <w:smartTag w:uri="urn:schemas-microsoft-com:office:smarttags" w:element="PersonName">
        <w:smartTagPr>
          <w:attr w:name="ProductID" w:val="Trung Buia"/>
        </w:smartTagPr>
        <w:r w:rsidRPr="00967340">
          <w:rPr>
            <w:rFonts w:ascii="Arial" w:hAnsi="Arial" w:cs="Arial"/>
          </w:rPr>
          <w:t>Trung Buia</w:t>
        </w:r>
      </w:smartTag>
      <w:r w:rsidRPr="00967340">
        <w:rPr>
          <w:rFonts w:ascii="Arial" w:hAnsi="Arial" w:cs="Arial"/>
        </w:rPr>
        <w:t xml:space="preserve"> a ďalších 7 obvinených,  na ktorých bola podaná obžaloba za trestný čin založenia, zosnovania a podporovania zločineckej skupiny podľa § 185a ods. 1 Trestného zákona účinného do 1.1.2006 a trestný čin nedovoleného prekročenia štátnej hranice a prevádzačstva podľa § 171a ods. 1 písm.</w:t>
      </w:r>
      <w:r w:rsidR="005C3CC9">
        <w:rPr>
          <w:rFonts w:ascii="Arial" w:hAnsi="Arial" w:cs="Arial"/>
        </w:rPr>
        <w:t xml:space="preserve"> </w:t>
      </w:r>
      <w:r w:rsidRPr="00967340">
        <w:rPr>
          <w:rFonts w:ascii="Arial" w:hAnsi="Arial" w:cs="Arial"/>
        </w:rPr>
        <w:t>a</w:t>
      </w:r>
      <w:r w:rsidR="00492756">
        <w:rPr>
          <w:rFonts w:ascii="Arial" w:hAnsi="Arial" w:cs="Arial"/>
        </w:rPr>
        <w:t>/,</w:t>
      </w:r>
      <w:r w:rsidRPr="00967340">
        <w:rPr>
          <w:rFonts w:ascii="Arial" w:hAnsi="Arial" w:cs="Arial"/>
        </w:rPr>
        <w:t xml:space="preserve"> ods. 4 písm. b</w:t>
      </w:r>
      <w:r w:rsidR="00492756">
        <w:rPr>
          <w:rFonts w:ascii="Arial" w:hAnsi="Arial" w:cs="Arial"/>
        </w:rPr>
        <w:t xml:space="preserve">/, </w:t>
      </w:r>
      <w:r w:rsidRPr="00967340">
        <w:rPr>
          <w:rFonts w:ascii="Arial" w:hAnsi="Arial" w:cs="Arial"/>
        </w:rPr>
        <w:t xml:space="preserve">ods. 5 Trestného zákona účinného do </w:t>
      </w:r>
      <w:r w:rsidR="00492756">
        <w:rPr>
          <w:rFonts w:ascii="Arial" w:hAnsi="Arial" w:cs="Arial"/>
        </w:rPr>
        <w:t>31.12.2005</w:t>
      </w:r>
      <w:r w:rsidRPr="00967340">
        <w:rPr>
          <w:rFonts w:ascii="Arial" w:hAnsi="Arial" w:cs="Arial"/>
        </w:rPr>
        <w:t>. Obvinení v priebehu rokov 2004 a 2005 zosnovali zločineckú skupinu za účelom organizovania nelegálneho prechodu zo Slovenskej republiky do Českej republiky predovšetkým ázijskými migrantmi, pričom nelegálne previedli cez hranice najmenej 300 osôb a získali majetkový prospech najmenej 6.300.000 Sk.</w:t>
      </w:r>
    </w:p>
    <w:p w:rsidR="00967340" w:rsidRPr="00967340" w:rsidP="00085A0B">
      <w:pPr>
        <w:bidi w:val="0"/>
        <w:ind w:left="708" w:firstLine="702"/>
        <w:jc w:val="both"/>
        <w:rPr>
          <w:rFonts w:ascii="Arial" w:hAnsi="Arial" w:cs="Arial"/>
        </w:rPr>
      </w:pPr>
    </w:p>
    <w:p w:rsidR="00540366" w:rsidP="00085A0B">
      <w:pPr>
        <w:bidi w:val="0"/>
        <w:ind w:left="708" w:firstLine="709"/>
        <w:jc w:val="both"/>
        <w:rPr>
          <w:rFonts w:ascii="Arial" w:hAnsi="Arial" w:cs="Arial"/>
        </w:rPr>
      </w:pPr>
      <w:r>
        <w:rPr>
          <w:rFonts w:ascii="Arial" w:hAnsi="Arial" w:cs="Arial"/>
        </w:rPr>
        <w:t>Vo všeobecnosti platí, že dokazovanie v oblasti organizovaného zločinu je zdĺhavé a náročné vzhľadom na väčší počet stíhaných osôb a väčší počet stíhaných skutkov</w:t>
      </w:r>
      <w:r w:rsidR="00492756">
        <w:rPr>
          <w:rFonts w:ascii="Arial" w:hAnsi="Arial" w:cs="Arial"/>
        </w:rPr>
        <w:t>,</w:t>
      </w:r>
      <w:r>
        <w:rPr>
          <w:rFonts w:ascii="Arial" w:hAnsi="Arial" w:cs="Arial"/>
        </w:rPr>
        <w:t xml:space="preserve"> pričom obvinení, ale aj obhajcovia využívajú rôzne možnosti procesných obštrukcií tak v prípravnom konaní, napríklad pri preštudovaní vyšetrovacieho spisu ako aj v dokazovaní pred súdom, napríklad podávaním rôznych námietok. </w:t>
      </w:r>
    </w:p>
    <w:p w:rsidR="00492756" w:rsidP="00085A0B">
      <w:pPr>
        <w:bidi w:val="0"/>
        <w:ind w:left="708" w:firstLine="709"/>
        <w:jc w:val="both"/>
        <w:rPr>
          <w:rFonts w:ascii="Arial" w:hAnsi="Arial" w:cs="Arial"/>
        </w:rPr>
      </w:pPr>
    </w:p>
    <w:p w:rsidR="00540366" w:rsidP="00085A0B">
      <w:pPr>
        <w:bidi w:val="0"/>
        <w:ind w:left="708" w:firstLine="709"/>
        <w:jc w:val="both"/>
        <w:rPr>
          <w:rFonts w:ascii="Arial" w:hAnsi="Arial" w:cs="Arial"/>
        </w:rPr>
      </w:pPr>
      <w:r>
        <w:rPr>
          <w:rFonts w:ascii="Arial" w:hAnsi="Arial" w:cs="Arial"/>
        </w:rPr>
        <w:t xml:space="preserve">Z trestných činov proti poriadku vo verejných veciach bol najčastejšie spáchaný trestný čin zneužívania právomoci verejného činiteľa podľa § 326 Trestného zákona účinného od 1.1.2006, ktorých bolo spáchaných 19. </w:t>
      </w:r>
      <w:r w:rsidR="00FC70E9">
        <w:rPr>
          <w:rFonts w:ascii="Arial" w:hAnsi="Arial" w:cs="Arial"/>
        </w:rPr>
        <w:t>Pre</w:t>
      </w:r>
      <w:r>
        <w:rPr>
          <w:rFonts w:ascii="Arial" w:hAnsi="Arial" w:cs="Arial"/>
        </w:rPr>
        <w:t xml:space="preserve"> trestný čin nedovoleného prekročenia štátnej hranice a prevádzačstva podľa </w:t>
      </w:r>
      <w:r w:rsidR="005C3CC9">
        <w:rPr>
          <w:rFonts w:ascii="Arial" w:hAnsi="Arial" w:cs="Arial"/>
        </w:rPr>
        <w:t xml:space="preserve"> </w:t>
      </w:r>
      <w:r>
        <w:rPr>
          <w:rFonts w:ascii="Arial" w:hAnsi="Arial" w:cs="Arial"/>
        </w:rPr>
        <w:t xml:space="preserve">§ 171a Trestného zákona účinného do </w:t>
      </w:r>
      <w:r w:rsidR="00FC70E9">
        <w:rPr>
          <w:rFonts w:ascii="Arial" w:hAnsi="Arial" w:cs="Arial"/>
        </w:rPr>
        <w:t>31.12.2005</w:t>
      </w:r>
      <w:r>
        <w:rPr>
          <w:rFonts w:ascii="Arial" w:hAnsi="Arial" w:cs="Arial"/>
        </w:rPr>
        <w:t xml:space="preserve"> bolo stíhaných 8 páchateľov.</w:t>
      </w:r>
    </w:p>
    <w:p w:rsidR="00540366" w:rsidP="00E72CA2">
      <w:pPr>
        <w:bidi w:val="0"/>
        <w:ind w:firstLine="709"/>
        <w:jc w:val="both"/>
        <w:rPr>
          <w:rFonts w:ascii="Arial" w:hAnsi="Arial" w:cs="Arial"/>
        </w:rPr>
      </w:pPr>
    </w:p>
    <w:p w:rsidR="00540366" w:rsidP="00085A0B">
      <w:pPr>
        <w:bidi w:val="0"/>
        <w:ind w:firstLine="708"/>
        <w:jc w:val="both"/>
        <w:rPr>
          <w:rFonts w:ascii="Arial" w:hAnsi="Arial" w:cs="Arial"/>
          <w:b/>
          <w:u w:val="single"/>
        </w:rPr>
      </w:pPr>
      <w:r>
        <w:rPr>
          <w:rFonts w:ascii="Arial" w:hAnsi="Arial" w:cs="Arial"/>
          <w:b/>
        </w:rPr>
        <w:t xml:space="preserve">2.3. </w:t>
      </w:r>
      <w:r w:rsidR="008B1A24">
        <w:rPr>
          <w:rFonts w:ascii="Arial" w:hAnsi="Arial" w:cs="Arial"/>
          <w:b/>
        </w:rPr>
        <w:t xml:space="preserve">    </w:t>
      </w:r>
      <w:r>
        <w:rPr>
          <w:rFonts w:ascii="Arial" w:hAnsi="Arial" w:cs="Arial"/>
          <w:b/>
        </w:rPr>
        <w:t>Činnosť prokuratúry v trestnej oblasti</w:t>
      </w:r>
    </w:p>
    <w:p w:rsidR="00540366" w:rsidP="00E72CA2">
      <w:pPr>
        <w:bidi w:val="0"/>
        <w:jc w:val="both"/>
        <w:rPr>
          <w:rFonts w:ascii="Arial" w:hAnsi="Arial" w:cs="Arial"/>
        </w:rPr>
      </w:pPr>
      <w:r>
        <w:rPr>
          <w:rFonts w:ascii="Arial" w:hAnsi="Arial" w:cs="Arial"/>
          <w:b/>
          <w:u w:val="single"/>
        </w:rPr>
        <w:t xml:space="preserve"> </w:t>
      </w:r>
    </w:p>
    <w:p w:rsidR="00085A0B" w:rsidP="00085A0B">
      <w:pPr>
        <w:bidi w:val="0"/>
        <w:ind w:left="708"/>
        <w:jc w:val="both"/>
        <w:rPr>
          <w:rFonts w:ascii="Arial" w:hAnsi="Arial" w:cs="Arial"/>
          <w:b/>
        </w:rPr>
      </w:pPr>
      <w:r w:rsidRPr="00085A0B" w:rsidR="00540366">
        <w:rPr>
          <w:rFonts w:ascii="Arial" w:hAnsi="Arial" w:cs="Arial"/>
          <w:b/>
        </w:rPr>
        <w:t xml:space="preserve">2.3.1. </w:t>
      </w:r>
      <w:r>
        <w:rPr>
          <w:rFonts w:ascii="Arial" w:hAnsi="Arial" w:cs="Arial"/>
          <w:b/>
        </w:rPr>
        <w:t xml:space="preserve">  </w:t>
      </w:r>
      <w:r w:rsidRPr="00085A0B" w:rsidR="00540366">
        <w:rPr>
          <w:rFonts w:ascii="Arial" w:hAnsi="Arial" w:cs="Arial"/>
          <w:b/>
        </w:rPr>
        <w:t xml:space="preserve">Základné </w:t>
      </w:r>
      <w:r w:rsidR="00631606">
        <w:rPr>
          <w:rFonts w:ascii="Arial" w:hAnsi="Arial" w:cs="Arial"/>
          <w:b/>
        </w:rPr>
        <w:t xml:space="preserve"> </w:t>
      </w:r>
      <w:r w:rsidRPr="00085A0B" w:rsidR="00540366">
        <w:rPr>
          <w:rFonts w:ascii="Arial" w:hAnsi="Arial" w:cs="Arial"/>
          <w:b/>
        </w:rPr>
        <w:t xml:space="preserve">údaje </w:t>
      </w:r>
      <w:r w:rsidR="00631606">
        <w:rPr>
          <w:rFonts w:ascii="Arial" w:hAnsi="Arial" w:cs="Arial"/>
          <w:b/>
        </w:rPr>
        <w:t xml:space="preserve"> </w:t>
      </w:r>
      <w:r w:rsidRPr="00085A0B" w:rsidR="00540366">
        <w:rPr>
          <w:rFonts w:ascii="Arial" w:hAnsi="Arial" w:cs="Arial"/>
          <w:b/>
        </w:rPr>
        <w:t xml:space="preserve">o činnosti </w:t>
      </w:r>
      <w:r w:rsidR="00631606">
        <w:rPr>
          <w:rFonts w:ascii="Arial" w:hAnsi="Arial" w:cs="Arial"/>
          <w:b/>
        </w:rPr>
        <w:t xml:space="preserve"> </w:t>
      </w:r>
      <w:r w:rsidRPr="00085A0B" w:rsidR="00540366">
        <w:rPr>
          <w:rFonts w:ascii="Arial" w:hAnsi="Arial" w:cs="Arial"/>
          <w:b/>
        </w:rPr>
        <w:t xml:space="preserve">prokurátora a spôsob </w:t>
      </w:r>
      <w:r w:rsidR="00631606">
        <w:rPr>
          <w:rFonts w:ascii="Arial" w:hAnsi="Arial" w:cs="Arial"/>
          <w:b/>
        </w:rPr>
        <w:t xml:space="preserve"> </w:t>
      </w:r>
      <w:r w:rsidRPr="00085A0B" w:rsidR="00540366">
        <w:rPr>
          <w:rFonts w:ascii="Arial" w:hAnsi="Arial" w:cs="Arial"/>
          <w:b/>
        </w:rPr>
        <w:t xml:space="preserve">vybavenia </w:t>
      </w:r>
      <w:r w:rsidR="00631606">
        <w:rPr>
          <w:rFonts w:ascii="Arial" w:hAnsi="Arial" w:cs="Arial"/>
          <w:b/>
        </w:rPr>
        <w:t xml:space="preserve"> </w:t>
      </w:r>
      <w:r w:rsidRPr="00085A0B" w:rsidR="00540366">
        <w:rPr>
          <w:rFonts w:ascii="Arial" w:hAnsi="Arial" w:cs="Arial"/>
          <w:b/>
        </w:rPr>
        <w:t xml:space="preserve">vecí  </w:t>
      </w:r>
    </w:p>
    <w:p w:rsidR="00540366" w:rsidRPr="00085A0B" w:rsidP="00085A0B">
      <w:pPr>
        <w:bidi w:val="0"/>
        <w:ind w:left="708"/>
        <w:jc w:val="both"/>
        <w:rPr>
          <w:rFonts w:ascii="Arial" w:hAnsi="Arial" w:cs="Arial"/>
          <w:b/>
          <w:u w:val="single"/>
        </w:rPr>
      </w:pPr>
      <w:r w:rsidR="00085A0B">
        <w:rPr>
          <w:rFonts w:ascii="Arial" w:hAnsi="Arial" w:cs="Arial"/>
          <w:b/>
        </w:rPr>
        <w:t xml:space="preserve">            </w:t>
      </w:r>
      <w:r w:rsidRPr="00085A0B">
        <w:rPr>
          <w:rFonts w:ascii="Arial" w:hAnsi="Arial" w:cs="Arial"/>
          <w:b/>
        </w:rPr>
        <w:t>pred začatím trestného stíhania</w:t>
      </w:r>
    </w:p>
    <w:p w:rsidR="00540366" w:rsidP="00E72CA2">
      <w:pPr>
        <w:bidi w:val="0"/>
        <w:jc w:val="both"/>
        <w:rPr>
          <w:rFonts w:ascii="Arial" w:hAnsi="Arial" w:cs="Arial"/>
        </w:rPr>
      </w:pPr>
      <w:r>
        <w:rPr>
          <w:rFonts w:ascii="Arial" w:hAnsi="Arial" w:cs="Arial"/>
        </w:rPr>
        <w:t xml:space="preserve">     </w:t>
        <w:tab/>
      </w:r>
    </w:p>
    <w:p w:rsidR="00540366" w:rsidP="00085A0B">
      <w:pPr>
        <w:bidi w:val="0"/>
        <w:ind w:left="708" w:firstLine="708"/>
        <w:jc w:val="both"/>
        <w:rPr>
          <w:rFonts w:ascii="Arial" w:hAnsi="Arial" w:cs="Arial"/>
        </w:rPr>
      </w:pPr>
      <w:r>
        <w:rPr>
          <w:rFonts w:ascii="Arial" w:hAnsi="Arial" w:cs="Arial"/>
        </w:rPr>
        <w:t xml:space="preserve">V roku 2008 napadlo na Úrad špeciálnej prokuratúry 711 trestných oznámení, čo bol nárast oproti roku 2008, kedy ich bolo 606, avšak pokles oproti roku 2007, kedy ich bolo 782. </w:t>
      </w:r>
    </w:p>
    <w:p w:rsidR="00CF4117" w:rsidP="00085A0B">
      <w:pPr>
        <w:bidi w:val="0"/>
        <w:ind w:left="708" w:firstLine="708"/>
        <w:jc w:val="both"/>
        <w:rPr>
          <w:rFonts w:ascii="Arial" w:hAnsi="Arial" w:cs="Arial"/>
        </w:rPr>
      </w:pPr>
    </w:p>
    <w:p w:rsidR="00540366" w:rsidP="00085A0B">
      <w:pPr>
        <w:bidi w:val="0"/>
        <w:ind w:left="708" w:firstLine="708"/>
        <w:jc w:val="both"/>
        <w:rPr>
          <w:rFonts w:ascii="Arial" w:hAnsi="Arial" w:cs="Arial"/>
        </w:rPr>
      </w:pPr>
      <w:r>
        <w:rPr>
          <w:rFonts w:ascii="Arial" w:hAnsi="Arial" w:cs="Arial"/>
        </w:rPr>
        <w:t xml:space="preserve">Najväčší počet oznámení predstavovali podania fyzických osôb nespokojných s činnosťou štátnych orgánov, policajtov, sudcov a prokurátorov, prípadne predstaviteľov samosprávy.  Oznamovatelia veľmi často ani nevedeli, čo konkrétne mali napadnuté osoby spáchať, avšak subjektívne boli presvedčení, že išlo o trestnú činnosť. Tieto oznámenia takmer vždy skončili odmietnutím veci podľa § 197 ods. 1 písm. d) Trestného poriadku. Takíto oznamovatelia boli často nespokojní so spôsobom vybavenia a podávali ďalšie trestné oznámenia, prípadne podnety podľa zákona o prokuratúre, pričom ich často rozširovali na ďalšie osoby, väčšinou také, ktoré sa akýmkoľvek spôsobom podieľali na vybaveniach ich predchádzajúcich oznámení. Úrad špeciálnej prokuratúry eviduje aj takých chronických sťažovateľov, ktorí od jeho vzniku podali stovky trestných oznámení. </w:t>
      </w:r>
    </w:p>
    <w:p w:rsidR="00CF4117" w:rsidP="00085A0B">
      <w:pPr>
        <w:bidi w:val="0"/>
        <w:ind w:left="708" w:firstLine="708"/>
        <w:jc w:val="both"/>
        <w:rPr>
          <w:rFonts w:ascii="Arial" w:hAnsi="Arial" w:cs="Arial"/>
        </w:rPr>
      </w:pPr>
    </w:p>
    <w:p w:rsidR="00540366" w:rsidP="00085A0B">
      <w:pPr>
        <w:bidi w:val="0"/>
        <w:ind w:left="708" w:firstLine="709"/>
        <w:jc w:val="both"/>
        <w:rPr>
          <w:rFonts w:ascii="Arial" w:hAnsi="Arial" w:cs="Arial"/>
        </w:rPr>
      </w:pPr>
      <w:r>
        <w:rPr>
          <w:rFonts w:ascii="Arial" w:hAnsi="Arial" w:cs="Arial"/>
        </w:rPr>
        <w:t>Časť oznámení tvorili podania právnických a fyzických osôb – podnikateľských subjektov, ktoré sa cestou trestného konania snažili riešiť svoje nevyriešené obchodnoprávne a občianskoprávne vzťahy, ktoré boli mnohokrát súčasťou aj civilných súdnych sporov. Aj takéto oznámenia boli väčšinou vybavené odmietnutím podľa § 197 ods. 1 písm. d</w:t>
      </w:r>
      <w:r w:rsidR="005C3CC9">
        <w:rPr>
          <w:rFonts w:ascii="Arial" w:hAnsi="Arial" w:cs="Arial"/>
        </w:rPr>
        <w:t>/</w:t>
      </w:r>
      <w:r>
        <w:rPr>
          <w:rFonts w:ascii="Arial" w:hAnsi="Arial" w:cs="Arial"/>
        </w:rPr>
        <w:t xml:space="preserve"> Trestného poriadku. </w:t>
      </w:r>
    </w:p>
    <w:p w:rsidR="00CF4117" w:rsidP="00085A0B">
      <w:pPr>
        <w:bidi w:val="0"/>
        <w:ind w:left="708" w:firstLine="709"/>
        <w:jc w:val="both"/>
        <w:rPr>
          <w:rFonts w:ascii="Arial" w:hAnsi="Arial" w:cs="Arial"/>
        </w:rPr>
      </w:pPr>
    </w:p>
    <w:p w:rsidR="00540366" w:rsidP="00085A0B">
      <w:pPr>
        <w:bidi w:val="0"/>
        <w:ind w:left="708" w:firstLine="702"/>
        <w:jc w:val="both"/>
        <w:rPr>
          <w:rFonts w:ascii="Arial" w:hAnsi="Arial" w:cs="Arial"/>
        </w:rPr>
      </w:pPr>
      <w:r w:rsidR="00CF4117">
        <w:rPr>
          <w:rFonts w:ascii="Arial" w:hAnsi="Arial" w:cs="Arial"/>
        </w:rPr>
        <w:t xml:space="preserve">Z </w:t>
      </w:r>
      <w:r>
        <w:rPr>
          <w:rFonts w:ascii="Arial" w:hAnsi="Arial" w:cs="Arial"/>
        </w:rPr>
        <w:t>trestných oznámení</w:t>
      </w:r>
      <w:r w:rsidR="00655AFA">
        <w:rPr>
          <w:rFonts w:ascii="Arial" w:hAnsi="Arial" w:cs="Arial"/>
        </w:rPr>
        <w:t xml:space="preserve">, ktoré boli </w:t>
      </w:r>
      <w:r w:rsidR="00CF4117">
        <w:rPr>
          <w:rFonts w:ascii="Arial" w:hAnsi="Arial" w:cs="Arial"/>
        </w:rPr>
        <w:t xml:space="preserve">podané </w:t>
      </w:r>
      <w:r>
        <w:rPr>
          <w:rFonts w:ascii="Arial" w:hAnsi="Arial" w:cs="Arial"/>
        </w:rPr>
        <w:t>dôvodn</w:t>
      </w:r>
      <w:r w:rsidR="00CF4117">
        <w:rPr>
          <w:rFonts w:ascii="Arial" w:hAnsi="Arial" w:cs="Arial"/>
        </w:rPr>
        <w:t>e,</w:t>
      </w:r>
      <w:r>
        <w:rPr>
          <w:rFonts w:ascii="Arial" w:hAnsi="Arial" w:cs="Arial"/>
        </w:rPr>
        <w:t xml:space="preserve"> </w:t>
      </w:r>
      <w:r w:rsidR="00CF4117">
        <w:rPr>
          <w:rFonts w:ascii="Arial" w:hAnsi="Arial" w:cs="Arial"/>
        </w:rPr>
        <w:t>išlo n</w:t>
      </w:r>
      <w:r>
        <w:rPr>
          <w:rFonts w:ascii="Arial" w:hAnsi="Arial" w:cs="Arial"/>
        </w:rPr>
        <w:t xml:space="preserve">ajčastejšie o podania štátnych orgánov, na základe ktorých bolo začaté trestné stíhanie a v odôvodnených prípadoch aj vznesené obvinenie. V tomto smere stupňujúcu tendenciu mali najmä trestné oznámenia úradov práce, sociálnych vecí a rodiny oznamujúce podozrenia z trestných činov poškodzovania finančných záujmov Európskych spoločenstiev. </w:t>
      </w:r>
    </w:p>
    <w:p w:rsidR="00CF4117" w:rsidP="00085A0B">
      <w:pPr>
        <w:bidi w:val="0"/>
        <w:ind w:left="708" w:firstLine="702"/>
        <w:jc w:val="both"/>
        <w:rPr>
          <w:rFonts w:ascii="Arial" w:hAnsi="Arial" w:cs="Arial"/>
        </w:rPr>
      </w:pPr>
    </w:p>
    <w:p w:rsidR="00540366" w:rsidP="00085A0B">
      <w:pPr>
        <w:bidi w:val="0"/>
        <w:ind w:left="708" w:firstLine="708"/>
        <w:jc w:val="both"/>
        <w:rPr>
          <w:rFonts w:ascii="Arial" w:hAnsi="Arial" w:cs="Arial"/>
        </w:rPr>
      </w:pPr>
      <w:r>
        <w:rPr>
          <w:rFonts w:ascii="Arial" w:hAnsi="Arial" w:cs="Arial"/>
        </w:rPr>
        <w:t>Trestné oznámenia, na podklade ktorých nebolo začaté trestné stíhanie, boli väčšinou vybavené uznesením o odmietnutí veci podľa § 197 ods. 1 písm. d</w:t>
      </w:r>
      <w:r w:rsidR="005C3CC9">
        <w:rPr>
          <w:rFonts w:ascii="Arial" w:hAnsi="Arial" w:cs="Arial"/>
        </w:rPr>
        <w:t>/</w:t>
      </w:r>
      <w:r>
        <w:rPr>
          <w:rFonts w:ascii="Arial" w:hAnsi="Arial" w:cs="Arial"/>
        </w:rPr>
        <w:t xml:space="preserve"> Trestného poriadku (491 vecí). Ostatné spôsoby skončenia veci boli zanedbateľné. Uznesenie o odmietnutí veci vydával policajt, ktorému bolo trestné oznámenie odovzdané podľa § 198 ods. 1 Trestného poriadku. V prípade podania sťažnosti proti takémuto uzneseniu o nej rozhodoval prokurátor Úradu špeciálnej prokuratúry. </w:t>
      </w:r>
    </w:p>
    <w:p w:rsidR="00CF4117" w:rsidP="00085A0B">
      <w:pPr>
        <w:bidi w:val="0"/>
        <w:ind w:left="708" w:firstLine="708"/>
        <w:jc w:val="both"/>
        <w:rPr>
          <w:rFonts w:ascii="Arial" w:hAnsi="Arial" w:cs="Arial"/>
        </w:rPr>
      </w:pPr>
    </w:p>
    <w:p w:rsidR="00540366" w:rsidRPr="00094DF1" w:rsidP="00094DF1">
      <w:pPr>
        <w:bidi w:val="0"/>
        <w:ind w:left="708" w:firstLine="708"/>
        <w:jc w:val="both"/>
        <w:rPr>
          <w:rFonts w:ascii="Arial" w:hAnsi="Arial" w:cs="Arial"/>
        </w:rPr>
      </w:pPr>
      <w:r>
        <w:rPr>
          <w:rFonts w:ascii="Arial" w:hAnsi="Arial" w:cs="Arial"/>
        </w:rPr>
        <w:t xml:space="preserve">Proti týmto rozhodnutiam podali oznamovatelia 205 sťažností, ktoré boli vo všetkých prípadoch prokurátormi Úradu špeciálnej prokuratúry </w:t>
      </w:r>
      <w:r w:rsidR="00CF4117">
        <w:rPr>
          <w:rFonts w:ascii="Arial" w:hAnsi="Arial" w:cs="Arial"/>
        </w:rPr>
        <w:t xml:space="preserve">zamietnuté </w:t>
      </w:r>
      <w:r>
        <w:rPr>
          <w:rFonts w:ascii="Arial" w:hAnsi="Arial" w:cs="Arial"/>
        </w:rPr>
        <w:t>a to v  198 prípadoch uznesením podľa § 193 ods. 1 písm. c</w:t>
      </w:r>
      <w:r w:rsidR="005C3CC9">
        <w:rPr>
          <w:rFonts w:ascii="Arial" w:hAnsi="Arial" w:cs="Arial"/>
        </w:rPr>
        <w:t>/</w:t>
      </w:r>
      <w:r>
        <w:rPr>
          <w:rFonts w:ascii="Arial" w:hAnsi="Arial" w:cs="Arial"/>
        </w:rPr>
        <w:t xml:space="preserve"> Trestného poriadku a v  siedmich prípadoch uznesením podľa § 193 ods. 1 písm. b</w:t>
      </w:r>
      <w:r w:rsidR="005C3CC9">
        <w:rPr>
          <w:rFonts w:ascii="Arial" w:hAnsi="Arial" w:cs="Arial"/>
        </w:rPr>
        <w:t>/</w:t>
      </w:r>
      <w:r>
        <w:rPr>
          <w:rFonts w:ascii="Arial" w:hAnsi="Arial" w:cs="Arial"/>
        </w:rPr>
        <w:t xml:space="preserve"> Trestného poriadku.</w:t>
      </w:r>
    </w:p>
    <w:p w:rsidR="00540366" w:rsidP="00E72CA2">
      <w:pPr>
        <w:bidi w:val="0"/>
        <w:ind w:firstLine="708"/>
        <w:jc w:val="both"/>
        <w:rPr>
          <w:rFonts w:ascii="Arial" w:hAnsi="Arial" w:cs="Arial"/>
        </w:rPr>
      </w:pPr>
    </w:p>
    <w:p w:rsidR="00085A0B" w:rsidP="00085A0B">
      <w:pPr>
        <w:bidi w:val="0"/>
        <w:ind w:left="708"/>
        <w:jc w:val="both"/>
        <w:rPr>
          <w:rFonts w:ascii="Arial" w:hAnsi="Arial" w:cs="Arial"/>
          <w:b/>
        </w:rPr>
      </w:pPr>
      <w:r w:rsidRPr="00085A0B" w:rsidR="00540366">
        <w:rPr>
          <w:rFonts w:ascii="Arial" w:hAnsi="Arial" w:cs="Arial"/>
          <w:b/>
        </w:rPr>
        <w:t>2.3.2</w:t>
      </w:r>
      <w:r w:rsidR="00FE0A1F">
        <w:rPr>
          <w:rFonts w:ascii="Arial" w:hAnsi="Arial" w:cs="Arial"/>
          <w:b/>
        </w:rPr>
        <w:t>.</w:t>
      </w:r>
      <w:r w:rsidR="00540366">
        <w:rPr>
          <w:rFonts w:ascii="Arial" w:hAnsi="Arial" w:cs="Arial"/>
        </w:rPr>
        <w:t xml:space="preserve"> </w:t>
      </w:r>
      <w:r>
        <w:rPr>
          <w:rFonts w:ascii="Arial" w:hAnsi="Arial" w:cs="Arial"/>
        </w:rPr>
        <w:tab/>
        <w:t xml:space="preserve"> </w:t>
      </w:r>
      <w:r w:rsidRPr="00085A0B" w:rsidR="00540366">
        <w:rPr>
          <w:rFonts w:ascii="Arial" w:hAnsi="Arial" w:cs="Arial"/>
          <w:b/>
        </w:rPr>
        <w:t xml:space="preserve">Základné </w:t>
      </w:r>
      <w:r w:rsidR="002036A1">
        <w:rPr>
          <w:rFonts w:ascii="Arial" w:hAnsi="Arial" w:cs="Arial"/>
          <w:b/>
        </w:rPr>
        <w:t xml:space="preserve"> </w:t>
      </w:r>
      <w:r w:rsidRPr="00085A0B" w:rsidR="00540366">
        <w:rPr>
          <w:rFonts w:ascii="Arial" w:hAnsi="Arial" w:cs="Arial"/>
          <w:b/>
        </w:rPr>
        <w:t xml:space="preserve">údaje </w:t>
      </w:r>
      <w:r w:rsidR="002036A1">
        <w:rPr>
          <w:rFonts w:ascii="Arial" w:hAnsi="Arial" w:cs="Arial"/>
          <w:b/>
        </w:rPr>
        <w:t xml:space="preserve"> </w:t>
      </w:r>
      <w:r w:rsidRPr="00085A0B" w:rsidR="00540366">
        <w:rPr>
          <w:rFonts w:ascii="Arial" w:hAnsi="Arial" w:cs="Arial"/>
          <w:b/>
        </w:rPr>
        <w:t>o</w:t>
      </w:r>
      <w:r w:rsidR="002036A1">
        <w:rPr>
          <w:rFonts w:ascii="Arial" w:hAnsi="Arial" w:cs="Arial"/>
          <w:b/>
        </w:rPr>
        <w:t> </w:t>
      </w:r>
      <w:r w:rsidRPr="00085A0B" w:rsidR="00540366">
        <w:rPr>
          <w:rFonts w:ascii="Arial" w:hAnsi="Arial" w:cs="Arial"/>
          <w:b/>
        </w:rPr>
        <w:t>činnosti</w:t>
      </w:r>
      <w:r w:rsidR="002036A1">
        <w:rPr>
          <w:rFonts w:ascii="Arial" w:hAnsi="Arial" w:cs="Arial"/>
          <w:b/>
        </w:rPr>
        <w:t xml:space="preserve"> </w:t>
      </w:r>
      <w:r w:rsidRPr="00085A0B" w:rsidR="00540366">
        <w:rPr>
          <w:rFonts w:ascii="Arial" w:hAnsi="Arial" w:cs="Arial"/>
          <w:b/>
        </w:rPr>
        <w:t xml:space="preserve"> a zaťaženosti </w:t>
      </w:r>
      <w:r w:rsidR="002036A1">
        <w:rPr>
          <w:rFonts w:ascii="Arial" w:hAnsi="Arial" w:cs="Arial"/>
          <w:b/>
        </w:rPr>
        <w:t xml:space="preserve"> </w:t>
      </w:r>
      <w:r w:rsidRPr="00085A0B" w:rsidR="00540366">
        <w:rPr>
          <w:rFonts w:ascii="Arial" w:hAnsi="Arial" w:cs="Arial"/>
          <w:b/>
        </w:rPr>
        <w:t xml:space="preserve">prokurátora </w:t>
      </w:r>
      <w:r w:rsidR="002036A1">
        <w:rPr>
          <w:rFonts w:ascii="Arial" w:hAnsi="Arial" w:cs="Arial"/>
          <w:b/>
        </w:rPr>
        <w:t xml:space="preserve"> </w:t>
      </w:r>
      <w:r w:rsidRPr="00085A0B" w:rsidR="00540366">
        <w:rPr>
          <w:rFonts w:ascii="Arial" w:hAnsi="Arial" w:cs="Arial"/>
          <w:b/>
        </w:rPr>
        <w:t xml:space="preserve">a spôsobe </w:t>
      </w:r>
      <w:r>
        <w:rPr>
          <w:rFonts w:ascii="Arial" w:hAnsi="Arial" w:cs="Arial"/>
          <w:b/>
        </w:rPr>
        <w:t xml:space="preserve">  </w:t>
      </w:r>
    </w:p>
    <w:p w:rsidR="00540366" w:rsidRPr="00085A0B" w:rsidP="00085A0B">
      <w:pPr>
        <w:bidi w:val="0"/>
        <w:ind w:left="708"/>
        <w:jc w:val="both"/>
        <w:rPr>
          <w:rFonts w:ascii="Arial" w:hAnsi="Arial" w:cs="Arial"/>
          <w:b/>
        </w:rPr>
      </w:pPr>
      <w:r w:rsidR="00085A0B">
        <w:rPr>
          <w:rFonts w:ascii="Arial" w:hAnsi="Arial" w:cs="Arial"/>
          <w:b/>
        </w:rPr>
        <w:t xml:space="preserve">     </w:t>
        <w:tab/>
        <w:t xml:space="preserve"> </w:t>
      </w:r>
      <w:r w:rsidRPr="00085A0B">
        <w:rPr>
          <w:rFonts w:ascii="Arial" w:hAnsi="Arial" w:cs="Arial"/>
          <w:b/>
        </w:rPr>
        <w:t>vybavenia veci v prípravnom konaní</w:t>
      </w:r>
    </w:p>
    <w:p w:rsidR="00540366" w:rsidP="00E72CA2">
      <w:pPr>
        <w:bidi w:val="0"/>
        <w:jc w:val="both"/>
        <w:rPr>
          <w:rFonts w:ascii="Arial" w:hAnsi="Arial" w:cs="Arial"/>
        </w:rPr>
      </w:pPr>
      <w:r>
        <w:rPr>
          <w:rFonts w:ascii="Arial" w:hAnsi="Arial" w:cs="Arial"/>
        </w:rPr>
        <w:t xml:space="preserve">     </w:t>
        <w:tab/>
      </w:r>
    </w:p>
    <w:p w:rsidR="00540366" w:rsidP="00085A0B">
      <w:pPr>
        <w:bidi w:val="0"/>
        <w:ind w:left="708" w:firstLine="708"/>
        <w:jc w:val="both"/>
        <w:rPr>
          <w:rFonts w:ascii="Arial" w:hAnsi="Arial" w:cs="Arial"/>
        </w:rPr>
      </w:pPr>
      <w:r>
        <w:rPr>
          <w:rFonts w:ascii="Arial" w:hAnsi="Arial" w:cs="Arial"/>
        </w:rPr>
        <w:t>V roku 2009 napadlo do prípravného konania 521 vecí. Vybavených bolo 462 vecí proti 456 obvineným. V roku 2008 bolo vybavených 409 vecí proti 479 obvineným.</w:t>
      </w:r>
    </w:p>
    <w:p w:rsidR="002739F5" w:rsidP="00085A0B">
      <w:pPr>
        <w:bidi w:val="0"/>
        <w:ind w:left="708" w:firstLine="708"/>
        <w:jc w:val="both"/>
        <w:rPr>
          <w:rFonts w:ascii="Arial" w:hAnsi="Arial" w:cs="Arial"/>
        </w:rPr>
      </w:pPr>
    </w:p>
    <w:p w:rsidR="00540366" w:rsidP="00085A0B">
      <w:pPr>
        <w:bidi w:val="0"/>
        <w:ind w:left="708" w:firstLine="702"/>
        <w:jc w:val="both"/>
        <w:rPr>
          <w:rFonts w:ascii="Arial" w:hAnsi="Arial" w:cs="Arial"/>
        </w:rPr>
      </w:pPr>
      <w:r>
        <w:rPr>
          <w:rFonts w:ascii="Arial" w:hAnsi="Arial" w:cs="Arial"/>
        </w:rPr>
        <w:t xml:space="preserve">Z celkového počtu skončených vecí sa konalo v 270 veciach vyšetrovanie. Inštitút tzv. super rýchleho vyšetrovania nebol Úradom špeciálnej prokuratúry využitý a vzhľadom na charakter stíhanej trestnej činnosti to ani neprichádzalo do úvahy. </w:t>
      </w:r>
    </w:p>
    <w:p w:rsidR="00540366" w:rsidP="00085A0B">
      <w:pPr>
        <w:bidi w:val="0"/>
        <w:ind w:left="708" w:firstLine="702"/>
        <w:jc w:val="both"/>
        <w:rPr>
          <w:rFonts w:ascii="Arial" w:hAnsi="Arial" w:cs="Arial"/>
        </w:rPr>
      </w:pPr>
      <w:r>
        <w:rPr>
          <w:rFonts w:ascii="Arial" w:hAnsi="Arial" w:cs="Arial"/>
        </w:rPr>
        <w:t xml:space="preserve">Obžaloba bola podaná v 124 veciach proti 173 obvineným, čo bol vzostup oproti roku 2008, kedy bola obžaloba podaná v 102 veciach proti 169 obvineným. </w:t>
      </w:r>
    </w:p>
    <w:p w:rsidR="002739F5" w:rsidP="00085A0B">
      <w:pPr>
        <w:bidi w:val="0"/>
        <w:ind w:left="708" w:firstLine="702"/>
        <w:jc w:val="both"/>
        <w:rPr>
          <w:rFonts w:ascii="Arial" w:hAnsi="Arial" w:cs="Arial"/>
        </w:rPr>
      </w:pPr>
    </w:p>
    <w:p w:rsidR="00540366" w:rsidP="00085A0B">
      <w:pPr>
        <w:bidi w:val="0"/>
        <w:ind w:left="708" w:firstLine="702"/>
        <w:jc w:val="both"/>
        <w:rPr>
          <w:rFonts w:ascii="Arial" w:hAnsi="Arial" w:cs="Arial"/>
          <w:iCs/>
        </w:rPr>
      </w:pPr>
      <w:r>
        <w:rPr>
          <w:rFonts w:ascii="Arial" w:hAnsi="Arial" w:cs="Arial"/>
          <w:iCs/>
        </w:rPr>
        <w:t>Trestný poriadok účinný od 1.1.2006 (zákon č. 301/2005 Z.</w:t>
      </w:r>
      <w:r w:rsidR="00E67125">
        <w:rPr>
          <w:rFonts w:ascii="Arial" w:hAnsi="Arial" w:cs="Arial"/>
          <w:iCs/>
        </w:rPr>
        <w:t xml:space="preserve"> </w:t>
      </w:r>
      <w:r>
        <w:rPr>
          <w:rFonts w:ascii="Arial" w:hAnsi="Arial" w:cs="Arial"/>
          <w:iCs/>
        </w:rPr>
        <w:t>z.) zjednodušil trestný proces v prípravnom konaní ako aj v konaní pred súdom a priniesol celý rad inštitútov na urýchlenie konania. Prokurátori Úradu špeciálnej prokuratúry si tieto inštitúty osvojili a vo svojej činnosti ich efektívne využívali. Išlo predovšetkým o dohodu o vine a treste, pričom táto bola uzatvorená a následne schválená Špecializovaným trestným súdom v 43 veciach voči 46 obvineným.</w:t>
      </w:r>
    </w:p>
    <w:p w:rsidR="00540366" w:rsidP="00E72CA2">
      <w:pPr>
        <w:bidi w:val="0"/>
        <w:ind w:firstLine="708"/>
        <w:jc w:val="both"/>
        <w:rPr>
          <w:rFonts w:ascii="Arial" w:hAnsi="Arial" w:cs="Arial"/>
        </w:rPr>
      </w:pPr>
    </w:p>
    <w:p w:rsidR="00085A0B" w:rsidP="00085A0B">
      <w:pPr>
        <w:bidi w:val="0"/>
        <w:ind w:firstLine="708"/>
        <w:jc w:val="both"/>
        <w:rPr>
          <w:rFonts w:ascii="Arial" w:hAnsi="Arial" w:cs="Arial"/>
          <w:b/>
        </w:rPr>
      </w:pPr>
      <w:r w:rsidRPr="00085A0B" w:rsidR="00540366">
        <w:rPr>
          <w:rFonts w:ascii="Arial" w:hAnsi="Arial" w:cs="Arial"/>
          <w:b/>
        </w:rPr>
        <w:t>2.3.3</w:t>
      </w:r>
      <w:r w:rsidR="00FE0A1F">
        <w:rPr>
          <w:rFonts w:ascii="Arial" w:hAnsi="Arial" w:cs="Arial"/>
          <w:b/>
        </w:rPr>
        <w:t>.</w:t>
      </w:r>
      <w:r w:rsidRPr="00085A0B" w:rsidR="00540366">
        <w:rPr>
          <w:rFonts w:ascii="Arial" w:hAnsi="Arial" w:cs="Arial"/>
          <w:b/>
        </w:rPr>
        <w:t xml:space="preserve"> </w:t>
      </w:r>
      <w:r>
        <w:rPr>
          <w:rFonts w:ascii="Arial" w:hAnsi="Arial" w:cs="Arial"/>
          <w:b/>
        </w:rPr>
        <w:t xml:space="preserve"> </w:t>
      </w:r>
      <w:r w:rsidRPr="00085A0B" w:rsidR="00540366">
        <w:rPr>
          <w:rFonts w:ascii="Arial" w:hAnsi="Arial" w:cs="Arial"/>
          <w:b/>
        </w:rPr>
        <w:t xml:space="preserve">Dozor </w:t>
      </w:r>
      <w:r w:rsidR="002036A1">
        <w:rPr>
          <w:rFonts w:ascii="Arial" w:hAnsi="Arial" w:cs="Arial"/>
          <w:b/>
        </w:rPr>
        <w:t xml:space="preserve"> </w:t>
      </w:r>
      <w:r w:rsidRPr="00085A0B" w:rsidR="00540366">
        <w:rPr>
          <w:rFonts w:ascii="Arial" w:hAnsi="Arial" w:cs="Arial"/>
          <w:b/>
        </w:rPr>
        <w:t xml:space="preserve">prokurátora </w:t>
      </w:r>
      <w:r w:rsidR="002036A1">
        <w:rPr>
          <w:rFonts w:ascii="Arial" w:hAnsi="Arial" w:cs="Arial"/>
          <w:b/>
        </w:rPr>
        <w:t xml:space="preserve"> </w:t>
      </w:r>
      <w:r w:rsidRPr="00085A0B" w:rsidR="00540366">
        <w:rPr>
          <w:rFonts w:ascii="Arial" w:hAnsi="Arial" w:cs="Arial"/>
          <w:b/>
        </w:rPr>
        <w:t xml:space="preserve">nad </w:t>
      </w:r>
      <w:r w:rsidR="002036A1">
        <w:rPr>
          <w:rFonts w:ascii="Arial" w:hAnsi="Arial" w:cs="Arial"/>
          <w:b/>
        </w:rPr>
        <w:t xml:space="preserve"> </w:t>
      </w:r>
      <w:r w:rsidRPr="00085A0B" w:rsidR="00540366">
        <w:rPr>
          <w:rFonts w:ascii="Arial" w:hAnsi="Arial" w:cs="Arial"/>
          <w:b/>
        </w:rPr>
        <w:t xml:space="preserve">dodržiavaním </w:t>
      </w:r>
      <w:r w:rsidR="002036A1">
        <w:rPr>
          <w:rFonts w:ascii="Arial" w:hAnsi="Arial" w:cs="Arial"/>
          <w:b/>
        </w:rPr>
        <w:t xml:space="preserve"> </w:t>
      </w:r>
      <w:r w:rsidRPr="00085A0B" w:rsidR="00540366">
        <w:rPr>
          <w:rFonts w:ascii="Arial" w:hAnsi="Arial" w:cs="Arial"/>
          <w:b/>
        </w:rPr>
        <w:t xml:space="preserve"> zákonnosti</w:t>
      </w:r>
      <w:r w:rsidR="002036A1">
        <w:rPr>
          <w:rFonts w:ascii="Arial" w:hAnsi="Arial" w:cs="Arial"/>
          <w:b/>
        </w:rPr>
        <w:t xml:space="preserve"> </w:t>
      </w:r>
      <w:r w:rsidRPr="00085A0B" w:rsidR="00540366">
        <w:rPr>
          <w:rFonts w:ascii="Arial" w:hAnsi="Arial" w:cs="Arial"/>
          <w:b/>
        </w:rPr>
        <w:t xml:space="preserve"> v </w:t>
      </w:r>
      <w:r w:rsidR="002036A1">
        <w:rPr>
          <w:rFonts w:ascii="Arial" w:hAnsi="Arial" w:cs="Arial"/>
          <w:b/>
        </w:rPr>
        <w:t xml:space="preserve"> </w:t>
      </w:r>
      <w:r w:rsidRPr="00085A0B" w:rsidR="00540366">
        <w:rPr>
          <w:rFonts w:ascii="Arial" w:hAnsi="Arial" w:cs="Arial"/>
          <w:b/>
        </w:rPr>
        <w:t xml:space="preserve">prípravnom </w:t>
      </w:r>
    </w:p>
    <w:p w:rsidR="00540366" w:rsidRPr="00085A0B" w:rsidP="00085A0B">
      <w:pPr>
        <w:bidi w:val="0"/>
        <w:ind w:firstLine="708"/>
        <w:jc w:val="both"/>
        <w:rPr>
          <w:rFonts w:ascii="Arial" w:hAnsi="Arial" w:cs="Arial"/>
          <w:b/>
        </w:rPr>
      </w:pPr>
      <w:r w:rsidR="00085A0B">
        <w:rPr>
          <w:rFonts w:ascii="Arial" w:hAnsi="Arial" w:cs="Arial"/>
          <w:b/>
        </w:rPr>
        <w:t xml:space="preserve">           </w:t>
      </w:r>
      <w:r w:rsidRPr="00085A0B">
        <w:rPr>
          <w:rFonts w:ascii="Arial" w:hAnsi="Arial" w:cs="Arial"/>
          <w:b/>
        </w:rPr>
        <w:t>konaní</w:t>
      </w:r>
    </w:p>
    <w:p w:rsidR="00540366" w:rsidRPr="00085A0B" w:rsidP="00E72CA2">
      <w:pPr>
        <w:bidi w:val="0"/>
        <w:jc w:val="both"/>
        <w:rPr>
          <w:rFonts w:ascii="Arial" w:hAnsi="Arial" w:cs="Arial"/>
        </w:rPr>
      </w:pPr>
      <w:r w:rsidRPr="00085A0B">
        <w:rPr>
          <w:rFonts w:ascii="Arial" w:hAnsi="Arial" w:cs="Arial"/>
          <w:b/>
        </w:rPr>
        <w:t xml:space="preserve">    </w:t>
        <w:tab/>
      </w:r>
    </w:p>
    <w:p w:rsidR="00540366" w:rsidP="00085A0B">
      <w:pPr>
        <w:bidi w:val="0"/>
        <w:ind w:left="708" w:firstLine="709"/>
        <w:jc w:val="both"/>
        <w:rPr>
          <w:rFonts w:ascii="Arial" w:hAnsi="Arial" w:cs="Arial"/>
        </w:rPr>
      </w:pPr>
      <w:r>
        <w:rPr>
          <w:rFonts w:ascii="Arial" w:hAnsi="Arial" w:cs="Arial"/>
        </w:rPr>
        <w:t xml:space="preserve">Zo štatistických prehľadov vyplýva, že prokurátori Úradu špeciálnej prokuratúry vykonali v roku 2009 spolu 86 previerok vyšetrovacích spisov, pri ktorých vydali 111  písomných pokynov. Tieto údaje samy o sebe však neodrážajú objektívny stav dozoru nad dodržiavaním zákonnosti v prípravnom konaní zo strany prokurátorov Úradu špeciálnej prokuratúry, pretože tento dozor bol väčšinou realizovaný neformálne a bez vydávania písomných pokynov. Charakter trestnej činnosti, ktorá patrí do príslušnosti Úradu špeciálnej prokuratúry, priam vyžaduje aktívnu spoluprácu medzi prokurátorom a vyšetrovateľom. Prokurátori pravidelne vykonávali konzultácie s vyšetrovateľmi, prejednávali s nimi aktuálny stav vo veci a určovali ďalší postup dokazovania, vrátane riešenia aplikačných problémov. </w:t>
      </w:r>
    </w:p>
    <w:p w:rsidR="00CF4117" w:rsidP="00085A0B">
      <w:pPr>
        <w:bidi w:val="0"/>
        <w:ind w:left="708" w:firstLine="709"/>
        <w:jc w:val="both"/>
        <w:rPr>
          <w:rFonts w:ascii="Arial" w:hAnsi="Arial" w:cs="Arial"/>
        </w:rPr>
      </w:pPr>
    </w:p>
    <w:p w:rsidR="00540366" w:rsidP="00085A0B">
      <w:pPr>
        <w:bidi w:val="0"/>
        <w:ind w:left="708" w:firstLine="709"/>
        <w:jc w:val="both"/>
        <w:rPr>
          <w:rFonts w:ascii="Arial" w:hAnsi="Arial" w:cs="Arial"/>
        </w:rPr>
      </w:pPr>
      <w:r>
        <w:rPr>
          <w:rFonts w:ascii="Arial" w:hAnsi="Arial" w:cs="Arial"/>
        </w:rPr>
        <w:t xml:space="preserve">Táto úzka spolupráca prokurátorov a vyšetrovateľov má za následok </w:t>
      </w:r>
      <w:r w:rsidR="00CF4117">
        <w:rPr>
          <w:rFonts w:ascii="Arial" w:hAnsi="Arial" w:cs="Arial"/>
        </w:rPr>
        <w:t>nízky</w:t>
      </w:r>
      <w:r>
        <w:rPr>
          <w:rFonts w:ascii="Arial" w:hAnsi="Arial" w:cs="Arial"/>
        </w:rPr>
        <w:t xml:space="preserve"> počet vecí vrátených na doplnenie vyšetrovania </w:t>
      </w:r>
      <w:r w:rsidR="00CF4117">
        <w:rPr>
          <w:rFonts w:ascii="Arial" w:hAnsi="Arial" w:cs="Arial"/>
        </w:rPr>
        <w:t>(</w:t>
      </w:r>
      <w:r>
        <w:rPr>
          <w:rFonts w:ascii="Arial" w:hAnsi="Arial" w:cs="Arial"/>
        </w:rPr>
        <w:t>14</w:t>
      </w:r>
      <w:r w:rsidR="00CF4117">
        <w:rPr>
          <w:rFonts w:ascii="Arial" w:hAnsi="Arial" w:cs="Arial"/>
        </w:rPr>
        <w:t>)</w:t>
      </w:r>
      <w:r>
        <w:rPr>
          <w:rFonts w:ascii="Arial" w:hAnsi="Arial" w:cs="Arial"/>
        </w:rPr>
        <w:t xml:space="preserve"> a rovnako </w:t>
      </w:r>
      <w:r w:rsidR="00CF4117">
        <w:rPr>
          <w:rFonts w:ascii="Arial" w:hAnsi="Arial" w:cs="Arial"/>
        </w:rPr>
        <w:t>nízky</w:t>
      </w:r>
      <w:r>
        <w:rPr>
          <w:rFonts w:ascii="Arial" w:hAnsi="Arial" w:cs="Arial"/>
        </w:rPr>
        <w:t xml:space="preserve"> počet zrušených rozhodnutí vyšetrovateľa </w:t>
      </w:r>
      <w:r w:rsidR="00CF4117">
        <w:rPr>
          <w:rFonts w:ascii="Arial" w:hAnsi="Arial" w:cs="Arial"/>
        </w:rPr>
        <w:t>(</w:t>
      </w:r>
      <w:r>
        <w:rPr>
          <w:rFonts w:ascii="Arial" w:hAnsi="Arial" w:cs="Arial"/>
        </w:rPr>
        <w:t>17</w:t>
      </w:r>
      <w:r w:rsidR="00CF4117">
        <w:rPr>
          <w:rFonts w:ascii="Arial" w:hAnsi="Arial" w:cs="Arial"/>
        </w:rPr>
        <w:t>).</w:t>
      </w:r>
    </w:p>
    <w:p w:rsidR="00CF4117" w:rsidP="00085A0B">
      <w:pPr>
        <w:bidi w:val="0"/>
        <w:ind w:left="708" w:firstLine="709"/>
        <w:jc w:val="both"/>
        <w:rPr>
          <w:rFonts w:ascii="Arial" w:hAnsi="Arial" w:cs="Arial"/>
        </w:rPr>
      </w:pPr>
    </w:p>
    <w:p w:rsidR="00540366" w:rsidP="00085A0B">
      <w:pPr>
        <w:bidi w:val="0"/>
        <w:ind w:left="708" w:firstLine="709"/>
        <w:jc w:val="both"/>
        <w:rPr>
          <w:rFonts w:ascii="Arial" w:hAnsi="Arial" w:cs="Arial"/>
        </w:rPr>
      </w:pPr>
      <w:r>
        <w:rPr>
          <w:rFonts w:ascii="Arial" w:hAnsi="Arial" w:cs="Arial"/>
        </w:rPr>
        <w:t xml:space="preserve">V tejto súvislosti je potrebné poukázať na to, že prokurátori Úradu špeciálnej prokuratúry sa pri výkone dozoru nad dodržiavaním zákonnosti v prípravnom konaní neobmedzujú len na spoluprácu s vyšetrovateľmi, ale nezriedka konzultujú veci aj so znalcami, kontrolnými prípadne inšpekčnými orgánmi, colnými orgánmi, daňovými orgánmi a pod. Takýto spôsob je charakteristický predovšetkým pre vyšetrovanie závažnej ekonomickej kriminality. </w:t>
      </w:r>
    </w:p>
    <w:p w:rsidR="00CF4117" w:rsidP="00085A0B">
      <w:pPr>
        <w:bidi w:val="0"/>
        <w:ind w:left="708" w:firstLine="709"/>
        <w:jc w:val="both"/>
        <w:rPr>
          <w:rFonts w:ascii="Arial" w:hAnsi="Arial" w:cs="Arial"/>
          <w:b/>
          <w:bCs/>
          <w:i/>
          <w:iCs/>
        </w:rPr>
      </w:pPr>
    </w:p>
    <w:p w:rsidR="00540366" w:rsidP="00085A0B">
      <w:pPr>
        <w:bidi w:val="0"/>
        <w:ind w:left="708" w:firstLine="702"/>
        <w:jc w:val="both"/>
        <w:rPr>
          <w:rFonts w:ascii="Arial" w:hAnsi="Arial" w:cs="Arial"/>
        </w:rPr>
      </w:pPr>
      <w:r>
        <w:rPr>
          <w:rFonts w:ascii="Arial" w:hAnsi="Arial" w:cs="Arial"/>
        </w:rPr>
        <w:t xml:space="preserve">Prokurátori sa osobne zúčastnili na 17 vyšetrovacích úkonoch, väčšinou išlo o výsluchy dôležitých svedkov. Do tohto počtu však nie sú započítané prípady, keď prokurátori Úradu špeciálnej prokuratúry osobne vykonali procesný úkon. Išlo najmä o výsluchy agentov (67 prípadov), ktoré v zmysle Trestného poriadku vykonávali výlučne prokurátori. </w:t>
      </w:r>
    </w:p>
    <w:p w:rsidR="00CF4117" w:rsidP="00085A0B">
      <w:pPr>
        <w:bidi w:val="0"/>
        <w:ind w:left="708" w:firstLine="702"/>
        <w:jc w:val="both"/>
        <w:rPr>
          <w:rFonts w:ascii="Arial" w:hAnsi="Arial" w:cs="Arial"/>
        </w:rPr>
      </w:pPr>
    </w:p>
    <w:p w:rsidR="00540366" w:rsidP="00085A0B">
      <w:pPr>
        <w:bidi w:val="0"/>
        <w:ind w:left="708" w:firstLine="702"/>
        <w:jc w:val="both"/>
        <w:rPr>
          <w:rFonts w:ascii="Arial" w:hAnsi="Arial" w:cs="Arial"/>
        </w:rPr>
      </w:pPr>
      <w:r>
        <w:rPr>
          <w:rFonts w:ascii="Arial" w:hAnsi="Arial" w:cs="Arial"/>
        </w:rPr>
        <w:t>Obvinení podali 210 sťažností proti rozhodnutiam vyšetrovateľov a poverených príslušníkov Policajného zboru, z ktorých 198 bolo zamietnutých podľa § 193 ods. 1 písm. c</w:t>
      </w:r>
      <w:r w:rsidR="000236A0">
        <w:rPr>
          <w:rFonts w:ascii="Arial" w:hAnsi="Arial" w:cs="Arial"/>
        </w:rPr>
        <w:t>/</w:t>
      </w:r>
      <w:r>
        <w:rPr>
          <w:rFonts w:ascii="Arial" w:hAnsi="Arial" w:cs="Arial"/>
        </w:rPr>
        <w:t xml:space="preserve"> Trestného poriadku a 7 bolo zamietnutých podľa </w:t>
      </w:r>
      <w:r w:rsidR="005C3CC9">
        <w:rPr>
          <w:rFonts w:ascii="Arial" w:hAnsi="Arial" w:cs="Arial"/>
        </w:rPr>
        <w:t xml:space="preserve"> </w:t>
      </w:r>
      <w:r>
        <w:rPr>
          <w:rFonts w:ascii="Arial" w:hAnsi="Arial" w:cs="Arial"/>
        </w:rPr>
        <w:t>§ 193 ods. 1 písm. b</w:t>
      </w:r>
      <w:r w:rsidR="000236A0">
        <w:rPr>
          <w:rFonts w:ascii="Arial" w:hAnsi="Arial" w:cs="Arial"/>
        </w:rPr>
        <w:t>/</w:t>
      </w:r>
      <w:r>
        <w:rPr>
          <w:rFonts w:ascii="Arial" w:hAnsi="Arial" w:cs="Arial"/>
        </w:rPr>
        <w:t xml:space="preserve"> Trestného poriadku. Vyhovené bolo 5 sťažnostiam.</w:t>
      </w:r>
    </w:p>
    <w:p w:rsidR="00CF4117" w:rsidP="00085A0B">
      <w:pPr>
        <w:bidi w:val="0"/>
        <w:ind w:left="708" w:firstLine="702"/>
        <w:jc w:val="both"/>
        <w:rPr>
          <w:rFonts w:ascii="Arial" w:hAnsi="Arial" w:cs="Arial"/>
        </w:rPr>
      </w:pPr>
    </w:p>
    <w:p w:rsidR="00540366" w:rsidP="00085A0B">
      <w:pPr>
        <w:bidi w:val="0"/>
        <w:ind w:left="708" w:firstLine="705"/>
        <w:jc w:val="both"/>
        <w:rPr>
          <w:rFonts w:ascii="Arial" w:hAnsi="Arial" w:cs="Arial"/>
        </w:rPr>
      </w:pPr>
      <w:r>
        <w:rPr>
          <w:rFonts w:ascii="Arial" w:hAnsi="Arial" w:cs="Arial"/>
        </w:rPr>
        <w:t>Prokurátori Úradu špeciálnej prokuratúry podali 33 návrhov na vzatie obvinených do väzby, z ktorých Špeci</w:t>
      </w:r>
      <w:r w:rsidR="00CF4117">
        <w:rPr>
          <w:rFonts w:ascii="Arial" w:hAnsi="Arial" w:cs="Arial"/>
        </w:rPr>
        <w:t>alizovaný</w:t>
      </w:r>
      <w:r>
        <w:rPr>
          <w:rFonts w:ascii="Arial" w:hAnsi="Arial" w:cs="Arial"/>
        </w:rPr>
        <w:t xml:space="preserve"> súd akceptoval 24. V tejto súvislosti je potrebné poznamenať, že sudcovia pre prípravné konanie sa nachádzajú na pracovisku Špecializovaného trestného súdu v Banskej Bystrici a teda všetky úkony týkajúce sa väzby sa uskutočňujú v Banskej Bystrici. Ide pritom nielen o návrhy na vzatie obvinených do väzby, ale aj o rozhodovanie o žiadosti na predĺženie lehoty trvania väzby alebo rozhodovanie o žiadostiach obvinených o prepustenie z väzby. </w:t>
      </w:r>
    </w:p>
    <w:p w:rsidR="00CF4117" w:rsidP="00085A0B">
      <w:pPr>
        <w:bidi w:val="0"/>
        <w:ind w:left="708" w:firstLine="705"/>
        <w:jc w:val="both"/>
        <w:rPr>
          <w:rFonts w:ascii="Arial" w:hAnsi="Arial" w:cs="Arial"/>
        </w:rPr>
      </w:pPr>
    </w:p>
    <w:p w:rsidR="00540366" w:rsidP="00085A0B">
      <w:pPr>
        <w:bidi w:val="0"/>
        <w:ind w:left="708" w:firstLine="708"/>
        <w:jc w:val="both"/>
        <w:rPr>
          <w:rFonts w:ascii="Arial" w:hAnsi="Arial" w:cs="Arial"/>
        </w:rPr>
      </w:pPr>
      <w:r>
        <w:rPr>
          <w:rFonts w:ascii="Arial" w:hAnsi="Arial" w:cs="Arial"/>
        </w:rPr>
        <w:t xml:space="preserve">Činnosť Úradu špeciálnej prokuratúry je charakteristická pomerne bohatým využívaním prostriedkov na zaistenie vecí  podľa štvrtého až šiesteho oddielu IV. hlavy Trestného poriadku a prostriedkov na zabezpečenie informácií podľa piatej hlavy Trestného poriadku, čo vyplýva z charakteru objasňovanej trestnej činnosti. </w:t>
      </w:r>
    </w:p>
    <w:p w:rsidR="00CF4117" w:rsidP="00085A0B">
      <w:pPr>
        <w:bidi w:val="0"/>
        <w:ind w:left="708" w:firstLine="708"/>
        <w:jc w:val="both"/>
        <w:rPr>
          <w:rFonts w:ascii="Arial" w:hAnsi="Arial" w:cs="Arial"/>
        </w:rPr>
      </w:pPr>
    </w:p>
    <w:p w:rsidR="00540366" w:rsidP="00085A0B">
      <w:pPr>
        <w:bidi w:val="0"/>
        <w:ind w:left="708" w:firstLine="702"/>
        <w:jc w:val="both"/>
        <w:rPr>
          <w:rFonts w:ascii="Arial" w:hAnsi="Arial" w:cs="Arial"/>
        </w:rPr>
      </w:pPr>
      <w:r>
        <w:rPr>
          <w:rFonts w:ascii="Arial" w:hAnsi="Arial" w:cs="Arial"/>
        </w:rPr>
        <w:t xml:space="preserve">Domových prehliadok podľa § 100 Trestného poriadku bolo vykonaných 72 a prehliadok iných priestorov a pozemkov podľa § 101 Trestného poriadku bolo vykonaných 49. </w:t>
      </w:r>
    </w:p>
    <w:p w:rsidR="00CF4117" w:rsidP="00085A0B">
      <w:pPr>
        <w:bidi w:val="0"/>
        <w:ind w:left="708" w:firstLine="702"/>
        <w:jc w:val="both"/>
        <w:rPr>
          <w:rFonts w:ascii="Arial" w:hAnsi="Arial" w:cs="Arial"/>
        </w:rPr>
      </w:pPr>
    </w:p>
    <w:p w:rsidR="00540366" w:rsidP="00085A0B">
      <w:pPr>
        <w:bidi w:val="0"/>
        <w:ind w:left="708" w:firstLine="702"/>
        <w:jc w:val="both"/>
        <w:rPr>
          <w:rFonts w:ascii="Arial" w:hAnsi="Arial" w:cs="Arial"/>
        </w:rPr>
      </w:pPr>
      <w:r>
        <w:rPr>
          <w:rFonts w:ascii="Arial" w:hAnsi="Arial" w:cs="Arial"/>
        </w:rPr>
        <w:t>Predstieraný prevod podľa § 112 Trestného poriadku bol využitý v jednom prípade.</w:t>
      </w:r>
    </w:p>
    <w:p w:rsidR="00CF4117" w:rsidP="00085A0B">
      <w:pPr>
        <w:bidi w:val="0"/>
        <w:ind w:left="708" w:firstLine="702"/>
        <w:jc w:val="both"/>
        <w:rPr>
          <w:rFonts w:ascii="Arial" w:hAnsi="Arial" w:cs="Arial"/>
        </w:rPr>
      </w:pPr>
    </w:p>
    <w:p w:rsidR="00540366" w:rsidP="00085A0B">
      <w:pPr>
        <w:bidi w:val="0"/>
        <w:ind w:left="708"/>
        <w:jc w:val="both"/>
        <w:rPr>
          <w:rFonts w:ascii="Arial" w:hAnsi="Arial" w:cs="Arial"/>
        </w:rPr>
      </w:pPr>
      <w:r>
        <w:rPr>
          <w:rFonts w:ascii="Arial" w:hAnsi="Arial" w:cs="Arial"/>
        </w:rPr>
        <w:t xml:space="preserve">     </w:t>
        <w:tab/>
        <w:t>Sledovanie osôb a vecí podľa § 113 Trestného poriadku bolo využité v 47 prípadoch.</w:t>
      </w:r>
    </w:p>
    <w:p w:rsidR="00CF4117" w:rsidP="00085A0B">
      <w:pPr>
        <w:bidi w:val="0"/>
        <w:ind w:left="708"/>
        <w:jc w:val="both"/>
        <w:rPr>
          <w:rFonts w:ascii="Arial" w:hAnsi="Arial" w:cs="Arial"/>
        </w:rPr>
      </w:pPr>
    </w:p>
    <w:p w:rsidR="00540366" w:rsidP="00085A0B">
      <w:pPr>
        <w:bidi w:val="0"/>
        <w:ind w:left="708" w:firstLine="702"/>
        <w:jc w:val="both"/>
        <w:rPr>
          <w:rFonts w:ascii="Arial" w:hAnsi="Arial" w:cs="Arial"/>
        </w:rPr>
      </w:pPr>
      <w:r>
        <w:rPr>
          <w:rFonts w:ascii="Arial" w:hAnsi="Arial" w:cs="Arial"/>
        </w:rPr>
        <w:t xml:space="preserve">Najviac využívaným informačno-technickým prostriedkom bolo odpočúvanie a záznam telekomunikačnej prevádzky podľa § 115 Trestného poriadku, ktorý bol použitý 337-krát. Uvedený počet je nepochybne primeraný charakteru stíhanej trestnej činnosti. </w:t>
      </w:r>
    </w:p>
    <w:p w:rsidR="00CF4117" w:rsidP="00085A0B">
      <w:pPr>
        <w:bidi w:val="0"/>
        <w:ind w:left="708" w:firstLine="702"/>
        <w:jc w:val="both"/>
        <w:rPr>
          <w:rFonts w:ascii="Arial" w:hAnsi="Arial" w:cs="Arial"/>
        </w:rPr>
      </w:pPr>
    </w:p>
    <w:p w:rsidR="00540366" w:rsidP="00085A0B">
      <w:pPr>
        <w:bidi w:val="0"/>
        <w:ind w:left="708" w:firstLine="702"/>
        <w:jc w:val="both"/>
        <w:rPr>
          <w:rFonts w:ascii="Arial" w:hAnsi="Arial" w:cs="Arial"/>
        </w:rPr>
      </w:pPr>
      <w:r>
        <w:rPr>
          <w:rFonts w:ascii="Arial" w:hAnsi="Arial" w:cs="Arial"/>
        </w:rPr>
        <w:t>Zistenie a oznámenie údajov o uskutočnenej telekomunikačnej prevádzke podľa § 116 Trestného poriadku bolo využité v 30 prípadoch.</w:t>
      </w:r>
    </w:p>
    <w:p w:rsidR="00CF4117" w:rsidP="00085A0B">
      <w:pPr>
        <w:bidi w:val="0"/>
        <w:ind w:left="708" w:firstLine="702"/>
        <w:jc w:val="both"/>
        <w:rPr>
          <w:rFonts w:ascii="Arial" w:hAnsi="Arial" w:cs="Arial"/>
        </w:rPr>
      </w:pPr>
    </w:p>
    <w:p w:rsidR="00540366" w:rsidP="00085A0B">
      <w:pPr>
        <w:bidi w:val="0"/>
        <w:ind w:left="708" w:firstLine="702"/>
        <w:jc w:val="both"/>
        <w:rPr>
          <w:rFonts w:ascii="Arial" w:hAnsi="Arial" w:cs="Arial"/>
        </w:rPr>
      </w:pPr>
      <w:r>
        <w:rPr>
          <w:rFonts w:ascii="Arial" w:hAnsi="Arial" w:cs="Arial"/>
        </w:rPr>
        <w:t xml:space="preserve">Predovšetkým na úseku ekonomickej kriminality bol využívaný inštitút vyžadovania údajov od bánk a daňových úradov, ktoré sú predmetom bankového a daňového tajomstva. Takýchto prípadov bolo 38.  </w:t>
      </w:r>
    </w:p>
    <w:p w:rsidR="00CF4117" w:rsidP="00085A0B">
      <w:pPr>
        <w:bidi w:val="0"/>
        <w:ind w:left="708" w:firstLine="702"/>
        <w:jc w:val="both"/>
        <w:rPr>
          <w:rFonts w:ascii="Arial" w:hAnsi="Arial" w:cs="Arial"/>
        </w:rPr>
      </w:pPr>
    </w:p>
    <w:p w:rsidR="00540366" w:rsidP="00085A0B">
      <w:pPr>
        <w:bidi w:val="0"/>
        <w:ind w:left="708" w:firstLine="702"/>
        <w:jc w:val="both"/>
        <w:rPr>
          <w:rFonts w:ascii="Arial" w:hAnsi="Arial" w:cs="Arial"/>
        </w:rPr>
      </w:pPr>
      <w:r>
        <w:rPr>
          <w:rFonts w:ascii="Arial" w:hAnsi="Arial" w:cs="Arial"/>
        </w:rPr>
        <w:t xml:space="preserve">Vyhotovovanie obrazových, zvukových alebo obrazovo-zvukových záznamov podľa § 114 Trestného poriadku bolo zasa najviac využívané pri trestných činoch korupcie. Týchto prípadov bolo 101. </w:t>
      </w:r>
    </w:p>
    <w:p w:rsidR="00CF4117" w:rsidP="00085A0B">
      <w:pPr>
        <w:bidi w:val="0"/>
        <w:ind w:left="708" w:firstLine="702"/>
        <w:jc w:val="both"/>
        <w:rPr>
          <w:rFonts w:ascii="Arial" w:hAnsi="Arial" w:cs="Arial"/>
        </w:rPr>
      </w:pPr>
    </w:p>
    <w:p w:rsidR="00540366" w:rsidP="00085A0B">
      <w:pPr>
        <w:bidi w:val="0"/>
        <w:ind w:left="708" w:firstLine="702"/>
        <w:jc w:val="both"/>
        <w:rPr>
          <w:rFonts w:ascii="Arial" w:hAnsi="Arial" w:cs="Arial"/>
        </w:rPr>
      </w:pPr>
      <w:r>
        <w:rPr>
          <w:rFonts w:ascii="Arial" w:hAnsi="Arial" w:cs="Arial"/>
        </w:rPr>
        <w:t xml:space="preserve">Asi najviac diskutovaným prostriedkom operatívno-pátracej činnosti využívaným Úradom špeciálnej prokuratúry je inštitút agenta podľa § 117 Trestného poriadku. Tento bol v roku 2009 využitý v 67 prípadoch. Inštitút agenta je niektorými trestno-právnymi odborníkmi kritizovaný, najmä vo forme tzv. agenta – provokatéra.  Tu je potrebné zdôrazniť, že prokurátori Úradu špeciálnej prokuratúry inštitút tzv. agenta – provokatéra podľa § 117 ods. 2, alinea druhá Trestného poriadku nevyužili ani v jednom prípade a vo všetkých prípadoch išlo o tzv. agenta – kontrolóra, teda agenta, ktorý neiniciuje spáchanie trestnej činnosti, len ju sleduje a dokumentuje. Vo vzťahu k použitiu inštitútu agenta Ústavný súd SR v uznesení  sp. zn. IV.ÚS 299/09 zo dňa 10.9.2009 konštatoval, že „ </w:t>
      </w:r>
      <w:r w:rsidR="00FC70E9">
        <w:rPr>
          <w:rFonts w:ascii="Arial" w:hAnsi="Arial" w:cs="Arial"/>
        </w:rPr>
        <w:t>Z</w:t>
      </w:r>
      <w:r>
        <w:rPr>
          <w:rFonts w:ascii="Arial" w:hAnsi="Arial" w:cs="Arial"/>
        </w:rPr>
        <w:t xml:space="preserve"> § 117 ods. 1 Trestného poriadku nevyplýva, že by agent mohol byť použitý výlučne len na konkrétnu osobu, individuálne určenú, u ktorej je podozrenie zo spáchania niektorého zo zákonom vymedzených trestných činov. Pokiaľ by takáto osoba bola určená, nebolo by možné agenta infiltrovať do mafiánskych – zločineckých skupín, prípadne by výpoveď agenta bola nezákonná voči tým členom zločineckej skupiny, na ktorých konkrétne nebol nasadený</w:t>
      </w:r>
      <w:r w:rsidR="00FC70E9">
        <w:rPr>
          <w:rFonts w:ascii="Arial" w:hAnsi="Arial" w:cs="Arial"/>
        </w:rPr>
        <w:t>.</w:t>
      </w:r>
      <w:r>
        <w:rPr>
          <w:rFonts w:ascii="Arial" w:hAnsi="Arial" w:cs="Arial"/>
        </w:rPr>
        <w:t>“.</w:t>
      </w:r>
    </w:p>
    <w:p w:rsidR="00540366" w:rsidP="00E72CA2">
      <w:pPr>
        <w:bidi w:val="0"/>
        <w:jc w:val="both"/>
        <w:rPr>
          <w:rFonts w:ascii="Arial" w:hAnsi="Arial" w:cs="Arial"/>
        </w:rPr>
      </w:pPr>
      <w:r>
        <w:rPr>
          <w:rFonts w:ascii="Arial" w:hAnsi="Arial" w:cs="Arial"/>
        </w:rPr>
        <w:t xml:space="preserve"> </w:t>
        <w:tab/>
      </w:r>
    </w:p>
    <w:p w:rsidR="00FC70E9" w:rsidP="00E72CA2">
      <w:pPr>
        <w:bidi w:val="0"/>
        <w:jc w:val="both"/>
        <w:rPr>
          <w:rFonts w:ascii="Arial" w:hAnsi="Arial" w:cs="Arial"/>
        </w:rPr>
      </w:pPr>
    </w:p>
    <w:p w:rsidR="00540366" w:rsidRPr="00CA543E" w:rsidP="00FE0A1F">
      <w:pPr>
        <w:numPr>
          <w:ilvl w:val="2"/>
          <w:numId w:val="24"/>
        </w:numPr>
        <w:bidi w:val="0"/>
        <w:jc w:val="both"/>
        <w:rPr>
          <w:rFonts w:ascii="Arial" w:hAnsi="Arial" w:cs="Arial"/>
          <w:b/>
        </w:rPr>
      </w:pPr>
      <w:r w:rsidRPr="00CA543E">
        <w:rPr>
          <w:rFonts w:ascii="Arial" w:hAnsi="Arial" w:cs="Arial"/>
          <w:b/>
        </w:rPr>
        <w:t>Spolupráca s orgánmi P</w:t>
      </w:r>
      <w:r w:rsidR="00CF4117">
        <w:rPr>
          <w:rFonts w:ascii="Arial" w:hAnsi="Arial" w:cs="Arial"/>
          <w:b/>
        </w:rPr>
        <w:t>olicajného zboru</w:t>
      </w:r>
      <w:r w:rsidRPr="00CA543E">
        <w:rPr>
          <w:rFonts w:ascii="Arial" w:hAnsi="Arial" w:cs="Arial"/>
          <w:b/>
        </w:rPr>
        <w:t>, spolupráca s inými orgánmi</w:t>
      </w:r>
    </w:p>
    <w:p w:rsidR="00540366" w:rsidRPr="00CA543E" w:rsidP="00E72CA2">
      <w:pPr>
        <w:bidi w:val="0"/>
        <w:jc w:val="both"/>
        <w:rPr>
          <w:rFonts w:ascii="Arial" w:hAnsi="Arial" w:cs="Arial"/>
        </w:rPr>
      </w:pPr>
    </w:p>
    <w:p w:rsidR="00540366" w:rsidP="00085A0B">
      <w:pPr>
        <w:bidi w:val="0"/>
        <w:ind w:left="708" w:firstLine="708"/>
        <w:jc w:val="both"/>
        <w:rPr>
          <w:rFonts w:ascii="Arial" w:hAnsi="Arial" w:cs="Arial"/>
        </w:rPr>
      </w:pPr>
      <w:r>
        <w:rPr>
          <w:rFonts w:ascii="Arial" w:hAnsi="Arial" w:cs="Arial"/>
        </w:rPr>
        <w:t xml:space="preserve">Nevyhnutnou podmienkou pre úspešné dokazovanie v prípravnom konaní je úzka spolupráca prokurátorov s policajtmi a ich neustála vzájomná informovanosť. </w:t>
      </w:r>
    </w:p>
    <w:p w:rsidR="00CF4117" w:rsidP="00085A0B">
      <w:pPr>
        <w:bidi w:val="0"/>
        <w:ind w:left="708" w:firstLine="708"/>
        <w:jc w:val="both"/>
        <w:rPr>
          <w:rFonts w:ascii="Arial" w:hAnsi="Arial" w:cs="Arial"/>
        </w:rPr>
      </w:pPr>
    </w:p>
    <w:p w:rsidR="00540366" w:rsidP="00085A0B">
      <w:pPr>
        <w:bidi w:val="0"/>
        <w:ind w:left="708" w:firstLine="708"/>
        <w:jc w:val="both"/>
        <w:rPr>
          <w:rFonts w:ascii="Arial" w:hAnsi="Arial" w:cs="Arial"/>
        </w:rPr>
      </w:pPr>
      <w:r>
        <w:rPr>
          <w:rFonts w:ascii="Arial" w:hAnsi="Arial" w:cs="Arial"/>
        </w:rPr>
        <w:t xml:space="preserve">Trestnú činnosť charakteru korupcie a závažné trestné činy majetkové a hospodárske vyšetrovali predovšetkým policajti Úradu boja proti korupcii Prezídia Policajného zboru. Spolupráca s policajtmi tejto súčasti je už viac rokov na veľmi dobrej úrovni a nevyskytli sa pri </w:t>
      </w:r>
      <w:r w:rsidR="00CF4117">
        <w:rPr>
          <w:rFonts w:ascii="Arial" w:hAnsi="Arial" w:cs="Arial"/>
        </w:rPr>
        <w:t>nej žiadne výraznejšie problémy.</w:t>
      </w:r>
    </w:p>
    <w:p w:rsidR="00CF4117" w:rsidP="00085A0B">
      <w:pPr>
        <w:bidi w:val="0"/>
        <w:ind w:left="708" w:firstLine="708"/>
        <w:jc w:val="both"/>
        <w:rPr>
          <w:rFonts w:ascii="Arial" w:hAnsi="Arial" w:cs="Arial"/>
        </w:rPr>
      </w:pPr>
    </w:p>
    <w:p w:rsidR="00540366" w:rsidP="00085A0B">
      <w:pPr>
        <w:bidi w:val="0"/>
        <w:ind w:left="708" w:firstLine="708"/>
        <w:jc w:val="both"/>
        <w:rPr>
          <w:rFonts w:ascii="Arial" w:hAnsi="Arial" w:cs="Arial"/>
        </w:rPr>
      </w:pPr>
      <w:r>
        <w:rPr>
          <w:rFonts w:ascii="Arial" w:hAnsi="Arial" w:cs="Arial"/>
        </w:rPr>
        <w:t xml:space="preserve">Trestnú činnosť na úseku organizovaného zločinu vyšetrovali predovšetkým policajti Úradu boja proti organizovanej kriminalite Prezídia Policajného zboru. Aj súčinnosť s touto súčasťou možno označiť za dobrú. V niektorých veciach je však problémom dĺžka prípravného konania, čo je dané najmä častou výmenou vyšetrovateľov, v dôsledku čoho sa nový vyšetrovateľ musí </w:t>
      </w:r>
      <w:r w:rsidR="00CF4117">
        <w:rPr>
          <w:rFonts w:ascii="Arial" w:hAnsi="Arial" w:cs="Arial"/>
        </w:rPr>
        <w:t>s</w:t>
      </w:r>
      <w:r>
        <w:rPr>
          <w:rFonts w:ascii="Arial" w:hAnsi="Arial" w:cs="Arial"/>
        </w:rPr>
        <w:t xml:space="preserve"> vecou oboznámiť, čím dochádza k zbytočnému predlžovaniu prípravného konania. </w:t>
      </w:r>
    </w:p>
    <w:p w:rsidR="00CF4117" w:rsidP="00085A0B">
      <w:pPr>
        <w:bidi w:val="0"/>
        <w:ind w:left="708" w:firstLine="708"/>
        <w:jc w:val="both"/>
        <w:rPr>
          <w:rFonts w:ascii="Arial" w:hAnsi="Arial" w:cs="Arial"/>
        </w:rPr>
      </w:pPr>
    </w:p>
    <w:p w:rsidR="00540366" w:rsidP="00085A0B">
      <w:pPr>
        <w:bidi w:val="0"/>
        <w:ind w:left="708" w:firstLine="708"/>
        <w:jc w:val="both"/>
        <w:rPr>
          <w:rFonts w:ascii="Arial" w:hAnsi="Arial" w:cs="Arial"/>
        </w:rPr>
      </w:pPr>
      <w:r>
        <w:rPr>
          <w:rFonts w:ascii="Arial" w:hAnsi="Arial" w:cs="Arial"/>
        </w:rPr>
        <w:t>Trestné činy korupcie, ktoré spáchali policajti, riešili vyšetrovatelia Úradu inšpekčnej služby Ministerstva vnútra SR. Spoluprácu s týmito policajtmi možno hodnotiť pozitívne a kvalita ich práce mala zvyšujúcu</w:t>
      </w:r>
      <w:r w:rsidR="00CF4117">
        <w:rPr>
          <w:rFonts w:ascii="Arial" w:hAnsi="Arial" w:cs="Arial"/>
        </w:rPr>
        <w:t xml:space="preserve"> sa</w:t>
      </w:r>
      <w:r>
        <w:rPr>
          <w:rFonts w:ascii="Arial" w:hAnsi="Arial" w:cs="Arial"/>
        </w:rPr>
        <w:t xml:space="preserve"> úroveň.</w:t>
      </w:r>
    </w:p>
    <w:p w:rsidR="00CF4117" w:rsidP="00085A0B">
      <w:pPr>
        <w:bidi w:val="0"/>
        <w:ind w:left="708" w:firstLine="708"/>
        <w:jc w:val="both"/>
        <w:rPr>
          <w:rFonts w:ascii="Arial" w:hAnsi="Arial" w:cs="Arial"/>
        </w:rPr>
      </w:pPr>
    </w:p>
    <w:p w:rsidR="00540366" w:rsidP="00085A0B">
      <w:pPr>
        <w:bidi w:val="0"/>
        <w:ind w:left="708" w:firstLine="709"/>
        <w:jc w:val="both"/>
        <w:rPr>
          <w:rFonts w:ascii="Arial" w:hAnsi="Arial" w:cs="Arial"/>
        </w:rPr>
      </w:pPr>
      <w:r>
        <w:rPr>
          <w:rFonts w:ascii="Arial" w:hAnsi="Arial" w:cs="Arial"/>
        </w:rPr>
        <w:t xml:space="preserve">Odbor vyšetrovania obzvlášť závažnej trestnej činnosti Úradu hraničnej a cudzineckej polície </w:t>
      </w:r>
      <w:r w:rsidR="00CF4117">
        <w:rPr>
          <w:rFonts w:ascii="Arial" w:hAnsi="Arial" w:cs="Arial"/>
        </w:rPr>
        <w:t>Prezídia Policajného zboru</w:t>
      </w:r>
      <w:r>
        <w:rPr>
          <w:rFonts w:ascii="Arial" w:hAnsi="Arial" w:cs="Arial"/>
        </w:rPr>
        <w:t xml:space="preserve"> vykazoval nižšiu kvalitu vyšetrovania, pričom v činnosti vyšetrovateľov tejto súčasti sa vyskytovali problémy procesného charakteru. </w:t>
      </w:r>
    </w:p>
    <w:p w:rsidR="00CF4117" w:rsidP="00085A0B">
      <w:pPr>
        <w:bidi w:val="0"/>
        <w:ind w:left="708" w:firstLine="709"/>
        <w:jc w:val="both"/>
        <w:rPr>
          <w:rFonts w:ascii="Arial" w:hAnsi="Arial" w:cs="Arial"/>
        </w:rPr>
      </w:pPr>
    </w:p>
    <w:p w:rsidR="00540366" w:rsidP="00085A0B">
      <w:pPr>
        <w:bidi w:val="0"/>
        <w:ind w:left="708" w:firstLine="708"/>
        <w:jc w:val="both"/>
        <w:rPr>
          <w:rFonts w:ascii="Arial" w:hAnsi="Arial" w:cs="Arial"/>
        </w:rPr>
      </w:pPr>
      <w:r>
        <w:rPr>
          <w:rFonts w:ascii="Arial" w:hAnsi="Arial" w:cs="Arial"/>
        </w:rPr>
        <w:t xml:space="preserve">Spolupráca s policajnými súčasťami zabezpečujúcimi vyhotovovanie obrazových, zvukových a obrazovo-zvukových záznamov je bezproblémová, avšak je nevyhnutné zvýšiť kvalitu týchto záznamov. </w:t>
      </w:r>
    </w:p>
    <w:p w:rsidR="00CF4117" w:rsidP="00085A0B">
      <w:pPr>
        <w:bidi w:val="0"/>
        <w:ind w:left="708" w:firstLine="708"/>
        <w:jc w:val="both"/>
        <w:rPr>
          <w:rFonts w:ascii="Arial" w:hAnsi="Arial" w:cs="Arial"/>
        </w:rPr>
      </w:pPr>
    </w:p>
    <w:p w:rsidR="00540366" w:rsidP="00085A0B">
      <w:pPr>
        <w:bidi w:val="0"/>
        <w:ind w:left="708" w:firstLine="708"/>
        <w:jc w:val="both"/>
        <w:rPr>
          <w:rFonts w:ascii="Arial" w:hAnsi="Arial" w:cs="Arial"/>
        </w:rPr>
      </w:pPr>
      <w:r>
        <w:rPr>
          <w:rFonts w:ascii="Arial" w:hAnsi="Arial" w:cs="Arial"/>
        </w:rPr>
        <w:t>Okrem vyššie uvedenej každodennej spolupráce sa pravidelne vykonávajú medzirezortné porady polície a Úradu špeciálnej prokuratúry, na ktorých sa riešia predovšetkým koncepčné problémy a zovšeobecňujú sa skúsenosti z vyšetrovania konkrétnych trestných vecí.</w:t>
      </w:r>
    </w:p>
    <w:p w:rsidR="00FC70E9" w:rsidP="002739F5">
      <w:pPr>
        <w:bidi w:val="0"/>
        <w:jc w:val="both"/>
        <w:rPr>
          <w:rFonts w:ascii="Arial" w:hAnsi="Arial" w:cs="Arial"/>
        </w:rPr>
      </w:pPr>
    </w:p>
    <w:p w:rsidR="00540366" w:rsidP="00E72CA2">
      <w:pPr>
        <w:bidi w:val="0"/>
        <w:ind w:firstLine="708"/>
        <w:jc w:val="both"/>
        <w:rPr>
          <w:rFonts w:ascii="Arial" w:hAnsi="Arial" w:cs="Arial"/>
        </w:rPr>
      </w:pPr>
    </w:p>
    <w:p w:rsidR="00CA543E" w:rsidP="00230236">
      <w:pPr>
        <w:numPr>
          <w:ilvl w:val="2"/>
          <w:numId w:val="23"/>
        </w:numPr>
        <w:bidi w:val="0"/>
        <w:jc w:val="both"/>
        <w:rPr>
          <w:rFonts w:ascii="Arial" w:hAnsi="Arial" w:cs="Arial"/>
          <w:b/>
        </w:rPr>
      </w:pPr>
      <w:r w:rsidRPr="00CA543E" w:rsidR="00540366">
        <w:rPr>
          <w:rFonts w:ascii="Arial" w:hAnsi="Arial" w:cs="Arial"/>
          <w:b/>
        </w:rPr>
        <w:t xml:space="preserve">Základné </w:t>
      </w:r>
      <w:r w:rsidR="004E0ADD">
        <w:rPr>
          <w:rFonts w:ascii="Arial" w:hAnsi="Arial" w:cs="Arial"/>
          <w:b/>
        </w:rPr>
        <w:t xml:space="preserve"> </w:t>
      </w:r>
      <w:r w:rsidRPr="00CA543E" w:rsidR="00540366">
        <w:rPr>
          <w:rFonts w:ascii="Arial" w:hAnsi="Arial" w:cs="Arial"/>
          <w:b/>
        </w:rPr>
        <w:t>údaje</w:t>
      </w:r>
      <w:r w:rsidR="004E0ADD">
        <w:rPr>
          <w:rFonts w:ascii="Arial" w:hAnsi="Arial" w:cs="Arial"/>
          <w:b/>
        </w:rPr>
        <w:t xml:space="preserve"> </w:t>
      </w:r>
      <w:r w:rsidRPr="00CA543E" w:rsidR="00540366">
        <w:rPr>
          <w:rFonts w:ascii="Arial" w:hAnsi="Arial" w:cs="Arial"/>
          <w:b/>
        </w:rPr>
        <w:t xml:space="preserve"> o</w:t>
      </w:r>
      <w:r w:rsidR="004E0ADD">
        <w:rPr>
          <w:rFonts w:ascii="Arial" w:hAnsi="Arial" w:cs="Arial"/>
          <w:b/>
        </w:rPr>
        <w:t xml:space="preserve"> </w:t>
      </w:r>
      <w:r w:rsidRPr="00CA543E" w:rsidR="00540366">
        <w:rPr>
          <w:rFonts w:ascii="Arial" w:hAnsi="Arial" w:cs="Arial"/>
          <w:b/>
        </w:rPr>
        <w:t> činnosti a zaťaženosti pr</w:t>
      </w:r>
      <w:r>
        <w:rPr>
          <w:rFonts w:ascii="Arial" w:hAnsi="Arial" w:cs="Arial"/>
          <w:b/>
        </w:rPr>
        <w:t xml:space="preserve">okurátora a o spôsobe </w:t>
      </w:r>
    </w:p>
    <w:p w:rsidR="00540366" w:rsidRPr="00CA543E" w:rsidP="00CA543E">
      <w:pPr>
        <w:bidi w:val="0"/>
        <w:jc w:val="both"/>
        <w:rPr>
          <w:rFonts w:ascii="Arial" w:hAnsi="Arial" w:cs="Arial"/>
          <w:b/>
        </w:rPr>
      </w:pPr>
      <w:r w:rsidR="00CA543E">
        <w:rPr>
          <w:rFonts w:ascii="Arial" w:hAnsi="Arial" w:cs="Arial"/>
          <w:b/>
        </w:rPr>
        <w:t xml:space="preserve">          </w:t>
      </w:r>
      <w:r w:rsidR="00085A0B">
        <w:rPr>
          <w:rFonts w:ascii="Arial" w:hAnsi="Arial" w:cs="Arial"/>
          <w:b/>
        </w:rPr>
        <w:t xml:space="preserve">          </w:t>
      </w:r>
      <w:r w:rsidR="00CA543E">
        <w:rPr>
          <w:rFonts w:ascii="Arial" w:hAnsi="Arial" w:cs="Arial"/>
          <w:b/>
        </w:rPr>
        <w:t xml:space="preserve"> </w:t>
      </w:r>
      <w:r w:rsidR="00230236">
        <w:rPr>
          <w:rFonts w:ascii="Arial" w:hAnsi="Arial" w:cs="Arial"/>
          <w:b/>
        </w:rPr>
        <w:t xml:space="preserve"> </w:t>
      </w:r>
      <w:r w:rsidRPr="00CA543E">
        <w:rPr>
          <w:rFonts w:ascii="Arial" w:hAnsi="Arial" w:cs="Arial"/>
          <w:b/>
        </w:rPr>
        <w:t>veci v konaní pred súdom</w:t>
      </w:r>
    </w:p>
    <w:p w:rsidR="00540366" w:rsidP="00E72CA2">
      <w:pPr>
        <w:bidi w:val="0"/>
        <w:jc w:val="both"/>
        <w:rPr>
          <w:rFonts w:ascii="Arial" w:hAnsi="Arial" w:cs="Arial"/>
        </w:rPr>
      </w:pPr>
      <w:r>
        <w:rPr>
          <w:rFonts w:ascii="Arial" w:hAnsi="Arial" w:cs="Arial"/>
        </w:rPr>
        <w:t xml:space="preserve">     </w:t>
        <w:tab/>
      </w:r>
    </w:p>
    <w:p w:rsidR="00540366" w:rsidP="00085A0B">
      <w:pPr>
        <w:bidi w:val="0"/>
        <w:ind w:left="708" w:firstLine="708"/>
        <w:jc w:val="both"/>
        <w:rPr>
          <w:rFonts w:ascii="Arial" w:hAnsi="Arial" w:cs="Arial"/>
        </w:rPr>
      </w:pPr>
      <w:r>
        <w:rPr>
          <w:rFonts w:ascii="Arial" w:hAnsi="Arial" w:cs="Arial"/>
        </w:rPr>
        <w:t xml:space="preserve">V roku 2009 bolo </w:t>
      </w:r>
      <w:r w:rsidR="00CF4117">
        <w:rPr>
          <w:rFonts w:ascii="Arial" w:hAnsi="Arial" w:cs="Arial"/>
        </w:rPr>
        <w:t>š</w:t>
      </w:r>
      <w:r>
        <w:rPr>
          <w:rFonts w:ascii="Arial" w:hAnsi="Arial" w:cs="Arial"/>
        </w:rPr>
        <w:t>peci</w:t>
      </w:r>
      <w:r w:rsidR="00CF4117">
        <w:rPr>
          <w:rFonts w:ascii="Arial" w:hAnsi="Arial" w:cs="Arial"/>
        </w:rPr>
        <w:t>alizovaným</w:t>
      </w:r>
      <w:r>
        <w:rPr>
          <w:rFonts w:ascii="Arial" w:hAnsi="Arial" w:cs="Arial"/>
        </w:rPr>
        <w:t xml:space="preserve"> súdom </w:t>
      </w:r>
      <w:r w:rsidR="002E0B7B">
        <w:rPr>
          <w:rFonts w:ascii="Arial" w:hAnsi="Arial" w:cs="Arial"/>
        </w:rPr>
        <w:t xml:space="preserve">súdených 156 osôb </w:t>
      </w:r>
      <w:r w:rsidR="004E0ADD">
        <w:rPr>
          <w:rFonts w:ascii="Arial" w:hAnsi="Arial" w:cs="Arial"/>
        </w:rPr>
        <w:t xml:space="preserve">              </w:t>
      </w:r>
      <w:r w:rsidR="002E0B7B">
        <w:rPr>
          <w:rFonts w:ascii="Arial" w:hAnsi="Arial" w:cs="Arial"/>
        </w:rPr>
        <w:t xml:space="preserve">a </w:t>
      </w:r>
      <w:r>
        <w:rPr>
          <w:rFonts w:ascii="Arial" w:hAnsi="Arial" w:cs="Arial"/>
        </w:rPr>
        <w:t xml:space="preserve">odsúdených </w:t>
      </w:r>
      <w:r w:rsidR="002E0B7B">
        <w:rPr>
          <w:rFonts w:ascii="Arial" w:hAnsi="Arial" w:cs="Arial"/>
        </w:rPr>
        <w:t xml:space="preserve">bolo </w:t>
      </w:r>
      <w:r>
        <w:rPr>
          <w:rFonts w:ascii="Arial" w:hAnsi="Arial" w:cs="Arial"/>
        </w:rPr>
        <w:t>94 osôb. Predovšetkým išlo o páchateľov trestných činov korupcie.</w:t>
      </w:r>
    </w:p>
    <w:p w:rsidR="00540366" w:rsidP="00085A0B">
      <w:pPr>
        <w:bidi w:val="0"/>
        <w:ind w:left="708"/>
        <w:jc w:val="both"/>
        <w:rPr>
          <w:rFonts w:ascii="Arial" w:hAnsi="Arial" w:cs="Arial"/>
        </w:rPr>
      </w:pPr>
      <w:r>
        <w:rPr>
          <w:rFonts w:ascii="Arial" w:hAnsi="Arial" w:cs="Arial"/>
        </w:rPr>
        <w:t xml:space="preserve">Pokiaľ ide o prípady zločineckých skupín, v roku 2009 </w:t>
      </w:r>
      <w:r w:rsidR="00CF4117">
        <w:rPr>
          <w:rFonts w:ascii="Arial" w:hAnsi="Arial" w:cs="Arial"/>
        </w:rPr>
        <w:t>š</w:t>
      </w:r>
      <w:r>
        <w:rPr>
          <w:rFonts w:ascii="Arial" w:hAnsi="Arial" w:cs="Arial"/>
        </w:rPr>
        <w:t xml:space="preserve">pecializovaný trestný súd vyniesol rozsudky vo dvoch prípadoch zločineckých skupín a to skupine obvineného R.O. a skupine obvineného B.A., pričom páchateľom boli uložené tri doživotné tresty odňatia slobody a ďalšie dlhoročné tresty odňatia slobody. </w:t>
      </w:r>
    </w:p>
    <w:p w:rsidR="00F125BD" w:rsidP="00E72CA2">
      <w:pPr>
        <w:bidi w:val="0"/>
        <w:ind w:firstLine="708"/>
        <w:jc w:val="both"/>
        <w:rPr>
          <w:rFonts w:ascii="Arial" w:hAnsi="Arial" w:cs="Arial"/>
        </w:rPr>
      </w:pPr>
    </w:p>
    <w:p w:rsidR="00540366" w:rsidRPr="00967340" w:rsidP="00085A0B">
      <w:pPr>
        <w:bidi w:val="0"/>
        <w:ind w:left="708" w:firstLine="708"/>
        <w:jc w:val="both"/>
        <w:rPr>
          <w:rFonts w:ascii="Arial" w:hAnsi="Arial" w:cs="Arial"/>
        </w:rPr>
      </w:pPr>
      <w:r w:rsidRPr="00967340">
        <w:rPr>
          <w:rFonts w:ascii="Arial" w:hAnsi="Arial" w:cs="Arial"/>
        </w:rPr>
        <w:t xml:space="preserve">Špecializovaný trestný súd v roku 2009 dosúdil aj prvého sudcu za trestný čin korupčného charakteru. Išlo o sudcu Okresného súdu v Čadci JUDr. Š.M., ktorý bol odsúdený za pokračovací trestný čin prijímania úplatku a inej nenáležitej výhody podľa § 160a ods. 1, ods. 2 Trestného zákona účinného do 1.1.2006 a pokračovací trestný čin zneužívania právomoci verejného činiteľa podľa § 158 ods. 1 písm. a) Trestného zákona účinného do </w:t>
      </w:r>
      <w:r w:rsidR="00CF4117">
        <w:rPr>
          <w:rFonts w:ascii="Arial" w:hAnsi="Arial" w:cs="Arial"/>
        </w:rPr>
        <w:t>31.12.2005</w:t>
      </w:r>
      <w:r w:rsidRPr="00967340">
        <w:rPr>
          <w:rFonts w:ascii="Arial" w:hAnsi="Arial" w:cs="Arial"/>
        </w:rPr>
        <w:t>. Menovaný vo dvoch prípadoch prijal od účastníkov konania úplatok vo výške 50.000</w:t>
      </w:r>
      <w:r w:rsidR="00CF4117">
        <w:rPr>
          <w:rFonts w:ascii="Arial" w:hAnsi="Arial" w:cs="Arial"/>
        </w:rPr>
        <w:t>,</w:t>
      </w:r>
      <w:r w:rsidRPr="00967340">
        <w:rPr>
          <w:rFonts w:ascii="Arial" w:hAnsi="Arial" w:cs="Arial"/>
        </w:rPr>
        <w:t>- Sk za skoré ukončenie občianskoprávneho konania. Za to mu bol uložený nepodmienečný trest odňatia slobody vo výmere 3 rokov</w:t>
      </w:r>
      <w:r w:rsidR="00182F9C">
        <w:rPr>
          <w:rFonts w:ascii="Arial" w:hAnsi="Arial" w:cs="Arial"/>
        </w:rPr>
        <w:t xml:space="preserve">      </w:t>
      </w:r>
      <w:r w:rsidRPr="00967340">
        <w:rPr>
          <w:rFonts w:ascii="Arial" w:hAnsi="Arial" w:cs="Arial"/>
        </w:rPr>
        <w:t xml:space="preserve"> a 6 mesiacov, trest zákazu činnosti na dobu 5 rokov a peňažný trest vo výmere 2.500</w:t>
      </w:r>
      <w:r w:rsidR="00CF4117">
        <w:rPr>
          <w:rFonts w:ascii="Arial" w:hAnsi="Arial" w:cs="Arial"/>
        </w:rPr>
        <w:t>,-</w:t>
      </w:r>
      <w:r w:rsidRPr="00967340">
        <w:rPr>
          <w:rFonts w:ascii="Arial" w:hAnsi="Arial" w:cs="Arial"/>
        </w:rPr>
        <w:t xml:space="preserve"> </w:t>
      </w:r>
      <w:r w:rsidR="00CF4117">
        <w:rPr>
          <w:rFonts w:ascii="Arial" w:hAnsi="Arial" w:cs="Arial"/>
        </w:rPr>
        <w:t>€</w:t>
      </w:r>
      <w:r w:rsidRPr="00967340">
        <w:rPr>
          <w:rFonts w:ascii="Arial" w:hAnsi="Arial" w:cs="Arial"/>
        </w:rPr>
        <w:t xml:space="preserve">. </w:t>
      </w:r>
    </w:p>
    <w:p w:rsidR="00F125BD" w:rsidP="00E72CA2">
      <w:pPr>
        <w:bidi w:val="0"/>
        <w:ind w:firstLine="708"/>
        <w:jc w:val="both"/>
        <w:rPr>
          <w:rFonts w:ascii="Arial" w:hAnsi="Arial" w:cs="Arial"/>
          <w:b/>
        </w:rPr>
      </w:pPr>
    </w:p>
    <w:p w:rsidR="00540366" w:rsidP="00085A0B">
      <w:pPr>
        <w:bidi w:val="0"/>
        <w:ind w:left="708" w:firstLine="708"/>
        <w:jc w:val="both"/>
        <w:rPr>
          <w:rFonts w:ascii="Arial" w:hAnsi="Arial" w:cs="Arial"/>
        </w:rPr>
      </w:pPr>
      <w:r>
        <w:rPr>
          <w:rFonts w:ascii="Arial" w:hAnsi="Arial" w:cs="Arial"/>
        </w:rPr>
        <w:t xml:space="preserve">V tejto súvislosti je nutné poukázať na to, že vo veciach zločineckých skupín, ktoré sú prejednávané pred </w:t>
      </w:r>
      <w:r w:rsidR="00CF4117">
        <w:rPr>
          <w:rFonts w:ascii="Arial" w:hAnsi="Arial" w:cs="Arial"/>
        </w:rPr>
        <w:t>š</w:t>
      </w:r>
      <w:r>
        <w:rPr>
          <w:rFonts w:ascii="Arial" w:hAnsi="Arial" w:cs="Arial"/>
        </w:rPr>
        <w:t>pecializovaným trestným súdom, naďalej pretrvávajú problémy so zabezpečením účasti obžalovaných a ich obhajcov na hlavných pojednávaniach pre nimi vytvárané obštrukcie. Netreba vari zdôrazňovať, že tieto obštrukcie sa  zvýraznili práve v</w:t>
      </w:r>
      <w:r w:rsidR="006204B4">
        <w:rPr>
          <w:rFonts w:ascii="Arial" w:hAnsi="Arial" w:cs="Arial"/>
        </w:rPr>
        <w:t> pomerne dlhom</w:t>
      </w:r>
      <w:r>
        <w:rPr>
          <w:rFonts w:ascii="Arial" w:hAnsi="Arial" w:cs="Arial"/>
        </w:rPr>
        <w:t xml:space="preserve"> čase pred vydaním </w:t>
      </w:r>
      <w:r w:rsidR="00CF4117">
        <w:rPr>
          <w:rFonts w:ascii="Arial" w:hAnsi="Arial" w:cs="Arial"/>
        </w:rPr>
        <w:t>n</w:t>
      </w:r>
      <w:r>
        <w:rPr>
          <w:rFonts w:ascii="Arial" w:hAnsi="Arial" w:cs="Arial"/>
        </w:rPr>
        <w:t xml:space="preserve">álezu </w:t>
      </w:r>
      <w:r w:rsidR="00CF4117">
        <w:rPr>
          <w:rFonts w:ascii="Arial" w:hAnsi="Arial" w:cs="Arial"/>
        </w:rPr>
        <w:t>ú</w:t>
      </w:r>
      <w:r>
        <w:rPr>
          <w:rFonts w:ascii="Arial" w:hAnsi="Arial" w:cs="Arial"/>
        </w:rPr>
        <w:t xml:space="preserve">stavného súdu a po jeho zverejnení. </w:t>
      </w:r>
    </w:p>
    <w:p w:rsidR="00CF4117" w:rsidP="00085A0B">
      <w:pPr>
        <w:bidi w:val="0"/>
        <w:ind w:left="708" w:firstLine="708"/>
        <w:jc w:val="both"/>
        <w:rPr>
          <w:rFonts w:ascii="Arial" w:hAnsi="Arial" w:cs="Arial"/>
        </w:rPr>
      </w:pPr>
    </w:p>
    <w:p w:rsidR="00540366" w:rsidP="00085A0B">
      <w:pPr>
        <w:bidi w:val="0"/>
        <w:ind w:left="708" w:firstLine="702"/>
        <w:jc w:val="both"/>
        <w:rPr>
          <w:rFonts w:ascii="Arial" w:hAnsi="Arial" w:cs="Arial"/>
        </w:rPr>
      </w:pPr>
      <w:r>
        <w:rPr>
          <w:rFonts w:ascii="Arial" w:hAnsi="Arial" w:cs="Arial"/>
        </w:rPr>
        <w:t>Špecializovaný trestný súd oslobodil 6 obžalovaných, čo je vzhľadom na počet obžalovaných osôb a závažnosť žalovaných trestných vecí pomerne nízke číslo.</w:t>
      </w:r>
    </w:p>
    <w:p w:rsidR="00CF4117" w:rsidP="00085A0B">
      <w:pPr>
        <w:bidi w:val="0"/>
        <w:ind w:left="708" w:firstLine="702"/>
        <w:jc w:val="both"/>
        <w:rPr>
          <w:rFonts w:ascii="Arial" w:hAnsi="Arial" w:cs="Arial"/>
        </w:rPr>
      </w:pPr>
    </w:p>
    <w:p w:rsidR="00540366" w:rsidP="00085A0B">
      <w:pPr>
        <w:bidi w:val="0"/>
        <w:ind w:left="708" w:firstLine="702"/>
        <w:jc w:val="both"/>
        <w:rPr>
          <w:rFonts w:ascii="Arial" w:hAnsi="Arial" w:cs="Arial"/>
        </w:rPr>
      </w:pPr>
      <w:r>
        <w:rPr>
          <w:rFonts w:ascii="Arial" w:hAnsi="Arial" w:cs="Arial"/>
        </w:rPr>
        <w:t xml:space="preserve">Prokurátori Úradu špeciálnej prokuratúry podali proti rozsudkom </w:t>
      </w:r>
      <w:r w:rsidR="00CF4117">
        <w:rPr>
          <w:rFonts w:ascii="Arial" w:hAnsi="Arial" w:cs="Arial"/>
        </w:rPr>
        <w:t>š</w:t>
      </w:r>
      <w:r>
        <w:rPr>
          <w:rFonts w:ascii="Arial" w:hAnsi="Arial" w:cs="Arial"/>
        </w:rPr>
        <w:t>peci</w:t>
      </w:r>
      <w:r w:rsidR="00CF4117">
        <w:rPr>
          <w:rFonts w:ascii="Arial" w:hAnsi="Arial" w:cs="Arial"/>
        </w:rPr>
        <w:t>alizovaného</w:t>
      </w:r>
      <w:r>
        <w:rPr>
          <w:rFonts w:ascii="Arial" w:hAnsi="Arial" w:cs="Arial"/>
        </w:rPr>
        <w:t xml:space="preserve"> súdu 12 odvolaní, z ktorých 6 bolo úspešných a 6 bolo neúspešných. V súvislosti s odvolacím konaním na Najvyššom súde nemožno nespomenúť, že tieto odvolacie konania sú niekedy vytyčované s dlhými časovými odstupmi, niekedy až dvoch rokov. Najvyšší súd najmä vo veciach korupcie</w:t>
      </w:r>
      <w:r w:rsidR="00EF6594">
        <w:rPr>
          <w:rFonts w:ascii="Arial" w:hAnsi="Arial" w:cs="Arial"/>
        </w:rPr>
        <w:t xml:space="preserve"> pomerne často využíva inštitút</w:t>
      </w:r>
      <w:r>
        <w:rPr>
          <w:rFonts w:ascii="Arial" w:hAnsi="Arial" w:cs="Arial"/>
        </w:rPr>
        <w:t xml:space="preserve"> mimoriadneho zníženia trestu odňatia slobody pod dolnú hranicu s možnosťou uloženia podmienečného trestu odňatia slobody.</w:t>
      </w:r>
    </w:p>
    <w:p w:rsidR="00CF4117" w:rsidP="00085A0B">
      <w:pPr>
        <w:bidi w:val="0"/>
        <w:ind w:left="708" w:firstLine="702"/>
        <w:jc w:val="both"/>
        <w:rPr>
          <w:rFonts w:ascii="Arial" w:hAnsi="Arial" w:cs="Arial"/>
        </w:rPr>
      </w:pPr>
    </w:p>
    <w:p w:rsidR="00540366" w:rsidP="00085A0B">
      <w:pPr>
        <w:bidi w:val="0"/>
        <w:ind w:left="708" w:firstLine="708"/>
        <w:jc w:val="both"/>
        <w:rPr>
          <w:rFonts w:ascii="Arial" w:hAnsi="Arial" w:cs="Arial"/>
        </w:rPr>
      </w:pPr>
      <w:r>
        <w:rPr>
          <w:rFonts w:ascii="Arial" w:hAnsi="Arial" w:cs="Arial"/>
        </w:rPr>
        <w:t xml:space="preserve">Proti uzneseniam </w:t>
      </w:r>
      <w:r w:rsidR="00CF4117">
        <w:rPr>
          <w:rFonts w:ascii="Arial" w:hAnsi="Arial" w:cs="Arial"/>
        </w:rPr>
        <w:t>š</w:t>
      </w:r>
      <w:r>
        <w:rPr>
          <w:rFonts w:ascii="Arial" w:hAnsi="Arial" w:cs="Arial"/>
        </w:rPr>
        <w:t>pecializovaného trestného súdu podali prokurátori Úradu špeciálnej prokuratúry 15 sťažností. Štyri sťažnosti boli úspešné, jedna bola neúspešná a o desiatich nebolo do konca roku 2009 rozhodnuté.</w:t>
      </w:r>
    </w:p>
    <w:p w:rsidR="00CF4117" w:rsidP="00085A0B">
      <w:pPr>
        <w:bidi w:val="0"/>
        <w:ind w:left="708" w:firstLine="708"/>
        <w:jc w:val="both"/>
        <w:rPr>
          <w:rFonts w:ascii="Arial" w:hAnsi="Arial" w:cs="Arial"/>
        </w:rPr>
      </w:pPr>
    </w:p>
    <w:p w:rsidR="00540366" w:rsidP="00CF4117">
      <w:pPr>
        <w:bidi w:val="0"/>
        <w:ind w:left="708" w:firstLine="708"/>
        <w:jc w:val="both"/>
        <w:rPr>
          <w:rFonts w:ascii="Arial" w:hAnsi="Arial" w:cs="Arial"/>
        </w:rPr>
      </w:pPr>
      <w:r>
        <w:rPr>
          <w:rFonts w:ascii="Arial" w:hAnsi="Arial" w:cs="Arial"/>
        </w:rPr>
        <w:t xml:space="preserve">Špecializovaný trestný súd schválil dohodu o vine a treste so 46 obvinenými, takmer vždy na základe iniciatívy prokurátora, len jedna vec bola súdom vrátená  prokurátorovi na konanie o dohode o vine a treste. </w:t>
      </w:r>
    </w:p>
    <w:p w:rsidR="00540366" w:rsidP="00995553">
      <w:pPr>
        <w:autoSpaceDE w:val="0"/>
        <w:autoSpaceDN w:val="0"/>
        <w:bidi w:val="0"/>
        <w:adjustRightInd w:val="0"/>
        <w:jc w:val="both"/>
        <w:rPr>
          <w:rFonts w:ascii="Arial" w:hAnsi="Arial" w:cs="Arial"/>
        </w:rPr>
      </w:pPr>
      <w:r>
        <w:rPr>
          <w:rFonts w:ascii="Arial" w:hAnsi="Arial" w:cs="Arial"/>
        </w:rPr>
        <w:tab/>
      </w:r>
    </w:p>
    <w:p w:rsidR="008E6223" w:rsidP="008E6223">
      <w:pPr>
        <w:bidi w:val="0"/>
        <w:ind w:left="354"/>
        <w:jc w:val="both"/>
        <w:rPr>
          <w:rFonts w:ascii="Arial" w:hAnsi="Arial" w:cs="Arial"/>
          <w:b/>
        </w:rPr>
      </w:pPr>
      <w:r>
        <w:rPr>
          <w:rFonts w:ascii="Arial" w:hAnsi="Arial" w:cs="Arial"/>
          <w:b/>
        </w:rPr>
        <w:t xml:space="preserve">      2.4.    </w:t>
      </w:r>
      <w:r w:rsidR="00540366">
        <w:rPr>
          <w:rFonts w:ascii="Arial" w:hAnsi="Arial" w:cs="Arial"/>
          <w:b/>
        </w:rPr>
        <w:t xml:space="preserve">Základné </w:t>
      </w:r>
      <w:r w:rsidR="002036A1">
        <w:rPr>
          <w:rFonts w:ascii="Arial" w:hAnsi="Arial" w:cs="Arial"/>
          <w:b/>
        </w:rPr>
        <w:t xml:space="preserve"> </w:t>
      </w:r>
      <w:r w:rsidR="00540366">
        <w:rPr>
          <w:rFonts w:ascii="Arial" w:hAnsi="Arial" w:cs="Arial"/>
          <w:b/>
        </w:rPr>
        <w:t xml:space="preserve">údaje </w:t>
      </w:r>
      <w:r w:rsidR="002036A1">
        <w:rPr>
          <w:rFonts w:ascii="Arial" w:hAnsi="Arial" w:cs="Arial"/>
          <w:b/>
        </w:rPr>
        <w:t xml:space="preserve"> </w:t>
      </w:r>
      <w:r w:rsidR="00540366">
        <w:rPr>
          <w:rFonts w:ascii="Arial" w:hAnsi="Arial" w:cs="Arial"/>
          <w:b/>
        </w:rPr>
        <w:t xml:space="preserve">k činnosti </w:t>
      </w:r>
      <w:r w:rsidR="002036A1">
        <w:rPr>
          <w:rFonts w:ascii="Arial" w:hAnsi="Arial" w:cs="Arial"/>
          <w:b/>
        </w:rPr>
        <w:t xml:space="preserve"> </w:t>
      </w:r>
      <w:r w:rsidR="00540366">
        <w:rPr>
          <w:rFonts w:ascii="Arial" w:hAnsi="Arial" w:cs="Arial"/>
          <w:b/>
        </w:rPr>
        <w:t xml:space="preserve">prokuratúry v trestnej oblasti na úseku </w:t>
      </w:r>
      <w:r>
        <w:rPr>
          <w:rFonts w:ascii="Arial" w:hAnsi="Arial" w:cs="Arial"/>
          <w:b/>
        </w:rPr>
        <w:t xml:space="preserve"> </w:t>
      </w:r>
    </w:p>
    <w:p w:rsidR="00540366" w:rsidP="008E6223">
      <w:pPr>
        <w:bidi w:val="0"/>
        <w:ind w:left="354"/>
        <w:jc w:val="both"/>
        <w:rPr>
          <w:rFonts w:ascii="Arial" w:hAnsi="Arial" w:cs="Arial"/>
          <w:b/>
          <w:u w:val="single"/>
        </w:rPr>
      </w:pPr>
      <w:r w:rsidR="008E6223">
        <w:rPr>
          <w:rFonts w:ascii="Arial" w:hAnsi="Arial" w:cs="Arial"/>
          <w:b/>
        </w:rPr>
        <w:t xml:space="preserve">                </w:t>
      </w:r>
      <w:r>
        <w:rPr>
          <w:rFonts w:ascii="Arial" w:hAnsi="Arial" w:cs="Arial"/>
          <w:b/>
        </w:rPr>
        <w:t>právneho styku s cudzinou</w:t>
      </w:r>
      <w:r>
        <w:rPr>
          <w:rFonts w:ascii="Arial" w:hAnsi="Arial" w:cs="Arial"/>
          <w:b/>
          <w:u w:val="single"/>
        </w:rPr>
        <w:t xml:space="preserve">  </w:t>
      </w:r>
    </w:p>
    <w:p w:rsidR="00540366" w:rsidP="00E72CA2">
      <w:pPr>
        <w:bidi w:val="0"/>
        <w:jc w:val="both"/>
        <w:rPr>
          <w:rFonts w:ascii="Arial" w:hAnsi="Arial" w:cs="Arial"/>
          <w:b/>
          <w:u w:val="single"/>
        </w:rPr>
      </w:pPr>
    </w:p>
    <w:p w:rsidR="00540366" w:rsidP="002036A1">
      <w:pPr>
        <w:bidi w:val="0"/>
        <w:ind w:left="708" w:firstLine="761"/>
        <w:jc w:val="both"/>
        <w:rPr>
          <w:rFonts w:ascii="Arial" w:hAnsi="Arial" w:cs="Arial"/>
        </w:rPr>
      </w:pPr>
      <w:r>
        <w:rPr>
          <w:rFonts w:ascii="Arial" w:hAnsi="Arial" w:cs="Arial"/>
        </w:rPr>
        <w:t xml:space="preserve">Úrad špeciálnej prokuratúry nemá prokurátorov – špecialistov, ktorí by vybavovali agendu právneho styku s cudzinou. Túto agendu vybavujú všetci prokurátori v spolupráci s prokurátormi medzinárodného odboru </w:t>
      </w:r>
      <w:r w:rsidR="00CF4117">
        <w:rPr>
          <w:rFonts w:ascii="Arial" w:hAnsi="Arial" w:cs="Arial"/>
        </w:rPr>
        <w:t>g</w:t>
      </w:r>
      <w:r>
        <w:rPr>
          <w:rFonts w:ascii="Arial" w:hAnsi="Arial" w:cs="Arial"/>
        </w:rPr>
        <w:t>enerálnej prokuratúry.</w:t>
      </w:r>
    </w:p>
    <w:p w:rsidR="00540366" w:rsidP="00E72CA2">
      <w:pPr>
        <w:bidi w:val="0"/>
        <w:jc w:val="both"/>
        <w:rPr>
          <w:rFonts w:ascii="Arial" w:hAnsi="Arial" w:cs="Arial"/>
        </w:rPr>
      </w:pPr>
      <w:r>
        <w:rPr>
          <w:rFonts w:ascii="Arial" w:hAnsi="Arial" w:cs="Arial"/>
        </w:rPr>
        <w:tab/>
        <w:tab/>
      </w:r>
    </w:p>
    <w:p w:rsidR="008E6223" w:rsidP="008E6223">
      <w:pPr>
        <w:numPr>
          <w:ilvl w:val="2"/>
          <w:numId w:val="19"/>
        </w:numPr>
        <w:bidi w:val="0"/>
        <w:jc w:val="both"/>
        <w:rPr>
          <w:rFonts w:ascii="Arial" w:hAnsi="Arial" w:cs="Arial"/>
          <w:b/>
        </w:rPr>
      </w:pPr>
      <w:r w:rsidRPr="008E6223" w:rsidR="00540366">
        <w:rPr>
          <w:rFonts w:ascii="Arial" w:hAnsi="Arial" w:cs="Arial"/>
          <w:b/>
        </w:rPr>
        <w:t xml:space="preserve">Odovzdanie </w:t>
      </w:r>
      <w:r>
        <w:rPr>
          <w:rFonts w:ascii="Arial" w:hAnsi="Arial" w:cs="Arial"/>
          <w:b/>
        </w:rPr>
        <w:t xml:space="preserve">    </w:t>
      </w:r>
      <w:r w:rsidRPr="008E6223" w:rsidR="00540366">
        <w:rPr>
          <w:rFonts w:ascii="Arial" w:hAnsi="Arial" w:cs="Arial"/>
          <w:b/>
        </w:rPr>
        <w:t xml:space="preserve">trestného </w:t>
      </w:r>
      <w:r>
        <w:rPr>
          <w:rFonts w:ascii="Arial" w:hAnsi="Arial" w:cs="Arial"/>
          <w:b/>
        </w:rPr>
        <w:t xml:space="preserve">   </w:t>
      </w:r>
      <w:r w:rsidRPr="008E6223" w:rsidR="00540366">
        <w:rPr>
          <w:rFonts w:ascii="Arial" w:hAnsi="Arial" w:cs="Arial"/>
          <w:b/>
        </w:rPr>
        <w:t xml:space="preserve">konania </w:t>
      </w:r>
      <w:r>
        <w:rPr>
          <w:rFonts w:ascii="Arial" w:hAnsi="Arial" w:cs="Arial"/>
          <w:b/>
        </w:rPr>
        <w:t xml:space="preserve">   </w:t>
      </w:r>
      <w:r w:rsidRPr="008E6223" w:rsidR="00540366">
        <w:rPr>
          <w:rFonts w:ascii="Arial" w:hAnsi="Arial" w:cs="Arial"/>
          <w:b/>
        </w:rPr>
        <w:t>do</w:t>
      </w:r>
      <w:r>
        <w:rPr>
          <w:rFonts w:ascii="Arial" w:hAnsi="Arial" w:cs="Arial"/>
          <w:b/>
        </w:rPr>
        <w:t xml:space="preserve">  </w:t>
      </w:r>
      <w:r w:rsidRPr="008E6223" w:rsidR="00540366">
        <w:rPr>
          <w:rFonts w:ascii="Arial" w:hAnsi="Arial" w:cs="Arial"/>
          <w:b/>
        </w:rPr>
        <w:t xml:space="preserve"> cudziny </w:t>
      </w:r>
      <w:r>
        <w:rPr>
          <w:rFonts w:ascii="Arial" w:hAnsi="Arial" w:cs="Arial"/>
          <w:b/>
        </w:rPr>
        <w:t xml:space="preserve">   </w:t>
      </w:r>
      <w:r w:rsidRPr="008E6223" w:rsidR="00540366">
        <w:rPr>
          <w:rFonts w:ascii="Arial" w:hAnsi="Arial" w:cs="Arial"/>
          <w:b/>
        </w:rPr>
        <w:t>a</w:t>
      </w:r>
      <w:r>
        <w:rPr>
          <w:rFonts w:ascii="Arial" w:hAnsi="Arial" w:cs="Arial"/>
          <w:b/>
        </w:rPr>
        <w:t xml:space="preserve">   </w:t>
      </w:r>
      <w:r w:rsidRPr="008E6223" w:rsidR="00540366">
        <w:rPr>
          <w:rFonts w:ascii="Arial" w:hAnsi="Arial" w:cs="Arial"/>
          <w:b/>
        </w:rPr>
        <w:t> </w:t>
      </w:r>
      <w:r>
        <w:rPr>
          <w:rFonts w:ascii="Arial" w:hAnsi="Arial" w:cs="Arial"/>
          <w:b/>
        </w:rPr>
        <w:t xml:space="preserve"> </w:t>
      </w:r>
      <w:r w:rsidRPr="008E6223" w:rsidR="00540366">
        <w:rPr>
          <w:rFonts w:ascii="Arial" w:hAnsi="Arial" w:cs="Arial"/>
          <w:b/>
        </w:rPr>
        <w:t xml:space="preserve">preberanie </w:t>
      </w:r>
      <w:r>
        <w:rPr>
          <w:rFonts w:ascii="Arial" w:hAnsi="Arial" w:cs="Arial"/>
          <w:b/>
        </w:rPr>
        <w:t xml:space="preserve"> </w:t>
      </w:r>
    </w:p>
    <w:p w:rsidR="00540366" w:rsidRPr="008E6223" w:rsidP="008E6223">
      <w:pPr>
        <w:bidi w:val="0"/>
        <w:ind w:left="644"/>
        <w:jc w:val="both"/>
        <w:rPr>
          <w:rFonts w:ascii="Arial" w:hAnsi="Arial" w:cs="Arial"/>
          <w:b/>
        </w:rPr>
      </w:pPr>
      <w:r w:rsidR="008E6223">
        <w:rPr>
          <w:rFonts w:ascii="Arial" w:hAnsi="Arial" w:cs="Arial"/>
          <w:b/>
        </w:rPr>
        <w:t xml:space="preserve">             </w:t>
      </w:r>
      <w:r w:rsidRPr="008E6223">
        <w:rPr>
          <w:rFonts w:ascii="Arial" w:hAnsi="Arial" w:cs="Arial"/>
          <w:b/>
        </w:rPr>
        <w:t xml:space="preserve">trestného konania </w:t>
      </w:r>
      <w:r w:rsidR="008E6223">
        <w:rPr>
          <w:rFonts w:ascii="Arial" w:hAnsi="Arial" w:cs="Arial"/>
          <w:b/>
        </w:rPr>
        <w:t>z</w:t>
      </w:r>
      <w:r w:rsidRPr="008E6223">
        <w:rPr>
          <w:rFonts w:ascii="Arial" w:hAnsi="Arial" w:cs="Arial"/>
          <w:b/>
        </w:rPr>
        <w:t xml:space="preserve"> cudziny</w:t>
      </w:r>
      <w:r w:rsidRPr="008E6223">
        <w:rPr>
          <w:rFonts w:ascii="Arial" w:hAnsi="Arial" w:cs="Arial"/>
        </w:rPr>
        <w:t xml:space="preserve">  </w:t>
      </w:r>
    </w:p>
    <w:p w:rsidR="00540366" w:rsidP="00E72CA2">
      <w:pPr>
        <w:bidi w:val="0"/>
        <w:jc w:val="both"/>
        <w:rPr>
          <w:rFonts w:ascii="Arial" w:hAnsi="Arial" w:cs="Arial"/>
        </w:rPr>
      </w:pPr>
      <w:r>
        <w:rPr>
          <w:rFonts w:ascii="Arial" w:hAnsi="Arial" w:cs="Arial"/>
        </w:rPr>
        <w:t xml:space="preserve">     </w:t>
        <w:tab/>
      </w:r>
    </w:p>
    <w:p w:rsidR="00540366" w:rsidP="00A80896">
      <w:pPr>
        <w:bidi w:val="0"/>
        <w:ind w:left="708" w:firstLine="708"/>
        <w:jc w:val="both"/>
        <w:rPr>
          <w:rFonts w:ascii="Arial" w:hAnsi="Arial" w:cs="Arial"/>
        </w:rPr>
      </w:pPr>
      <w:r>
        <w:rPr>
          <w:rFonts w:ascii="Arial" w:hAnsi="Arial" w:cs="Arial"/>
        </w:rPr>
        <w:t>Boli podané 4 návrhy na odovzdani</w:t>
      </w:r>
      <w:r w:rsidR="00A80896">
        <w:rPr>
          <w:rFonts w:ascii="Arial" w:hAnsi="Arial" w:cs="Arial"/>
        </w:rPr>
        <w:t xml:space="preserve">e trestného stíhania do cudziny </w:t>
      </w:r>
      <w:r>
        <w:rPr>
          <w:rFonts w:ascii="Arial" w:hAnsi="Arial" w:cs="Arial"/>
        </w:rPr>
        <w:t>a bolo prijaté 1 trestné oznámenia z cudziny.</w:t>
      </w:r>
    </w:p>
    <w:p w:rsidR="00540366" w:rsidP="00E72CA2">
      <w:pPr>
        <w:bidi w:val="0"/>
        <w:jc w:val="both"/>
        <w:rPr>
          <w:rFonts w:ascii="Arial" w:hAnsi="Arial" w:cs="Arial"/>
        </w:rPr>
      </w:pPr>
    </w:p>
    <w:p w:rsidR="00540366" w:rsidRPr="008E6223" w:rsidP="00A80896">
      <w:pPr>
        <w:bidi w:val="0"/>
        <w:ind w:firstLine="708"/>
        <w:jc w:val="both"/>
        <w:rPr>
          <w:rFonts w:ascii="Arial" w:hAnsi="Arial" w:cs="Arial"/>
          <w:b/>
        </w:rPr>
      </w:pPr>
      <w:r w:rsidR="00A80896">
        <w:rPr>
          <w:rFonts w:ascii="Arial" w:hAnsi="Arial" w:cs="Arial"/>
          <w:b/>
        </w:rPr>
        <w:t>2.4.2.</w:t>
        <w:tab/>
      </w:r>
      <w:r w:rsidRPr="008E6223">
        <w:rPr>
          <w:rFonts w:ascii="Arial" w:hAnsi="Arial" w:cs="Arial"/>
          <w:b/>
        </w:rPr>
        <w:t>Medzinárodná právna spolupráca</w:t>
      </w:r>
    </w:p>
    <w:p w:rsidR="00540366" w:rsidP="00E72CA2">
      <w:pPr>
        <w:bidi w:val="0"/>
        <w:ind w:left="720"/>
        <w:jc w:val="both"/>
        <w:rPr>
          <w:rFonts w:ascii="Arial" w:hAnsi="Arial" w:cs="Arial"/>
        </w:rPr>
      </w:pPr>
    </w:p>
    <w:p w:rsidR="00540366" w:rsidP="00995553">
      <w:pPr>
        <w:bidi w:val="0"/>
        <w:ind w:left="708" w:firstLine="708"/>
        <w:jc w:val="both"/>
        <w:rPr>
          <w:rFonts w:ascii="Arial" w:hAnsi="Arial" w:cs="Arial"/>
        </w:rPr>
      </w:pPr>
      <w:r>
        <w:rPr>
          <w:rFonts w:ascii="Arial" w:hAnsi="Arial" w:cs="Arial"/>
        </w:rPr>
        <w:t>Prokurátori Úradu špeciálnej prokuratúry podali 15 žiadostí o právnu pomoc do cudziny.</w:t>
      </w:r>
    </w:p>
    <w:p w:rsidR="00540366" w:rsidP="00E72CA2">
      <w:pPr>
        <w:bidi w:val="0"/>
        <w:jc w:val="both"/>
        <w:rPr>
          <w:rFonts w:ascii="Arial" w:hAnsi="Arial" w:cs="Arial"/>
        </w:rPr>
      </w:pPr>
    </w:p>
    <w:p w:rsidR="00540366" w:rsidRPr="00A80896" w:rsidP="00A80896">
      <w:pPr>
        <w:numPr>
          <w:ilvl w:val="2"/>
          <w:numId w:val="20"/>
        </w:numPr>
        <w:bidi w:val="0"/>
        <w:jc w:val="both"/>
        <w:rPr>
          <w:rFonts w:ascii="Arial" w:hAnsi="Arial" w:cs="Arial"/>
          <w:b/>
        </w:rPr>
      </w:pPr>
      <w:r w:rsidR="00A80896">
        <w:rPr>
          <w:rFonts w:ascii="Arial" w:hAnsi="Arial" w:cs="Arial"/>
          <w:b/>
        </w:rPr>
        <w:t xml:space="preserve"> </w:t>
      </w:r>
      <w:r w:rsidRPr="00A80896">
        <w:rPr>
          <w:rFonts w:ascii="Arial" w:hAnsi="Arial" w:cs="Arial"/>
          <w:b/>
        </w:rPr>
        <w:t>Konanie o európskom zatýkacom rozkaze</w:t>
      </w:r>
    </w:p>
    <w:p w:rsidR="00540366" w:rsidP="00E72CA2">
      <w:pPr>
        <w:bidi w:val="0"/>
        <w:ind w:left="720"/>
        <w:jc w:val="both"/>
        <w:rPr>
          <w:rFonts w:ascii="Arial" w:hAnsi="Arial" w:cs="Arial"/>
        </w:rPr>
      </w:pPr>
    </w:p>
    <w:p w:rsidR="00540366" w:rsidP="00995553">
      <w:pPr>
        <w:bidi w:val="0"/>
        <w:ind w:left="708" w:firstLine="708"/>
        <w:jc w:val="both"/>
        <w:rPr>
          <w:rFonts w:ascii="Arial" w:hAnsi="Arial" w:cs="Arial"/>
        </w:rPr>
      </w:pPr>
      <w:r>
        <w:rPr>
          <w:rFonts w:ascii="Arial" w:hAnsi="Arial" w:cs="Arial"/>
        </w:rPr>
        <w:t>Prokurátori Úradu špeciálnej prokuratúry podali 2 návrhy na vydanie európskeho zatýkacieho rozkazu.</w:t>
      </w:r>
    </w:p>
    <w:p w:rsidR="00E72CA2" w:rsidP="00E72CA2">
      <w:pPr>
        <w:bidi w:val="0"/>
        <w:ind w:firstLine="708"/>
        <w:jc w:val="both"/>
        <w:rPr>
          <w:rFonts w:ascii="Arial" w:hAnsi="Arial" w:cs="Arial"/>
        </w:rPr>
      </w:pPr>
    </w:p>
    <w:p w:rsidR="00094DF1" w:rsidP="00E72CA2">
      <w:pPr>
        <w:bidi w:val="0"/>
        <w:ind w:firstLine="708"/>
        <w:jc w:val="both"/>
        <w:rPr>
          <w:rFonts w:ascii="Arial" w:hAnsi="Arial" w:cs="Arial"/>
        </w:rPr>
      </w:pPr>
    </w:p>
    <w:p w:rsidR="00540366" w:rsidRPr="00094DF1" w:rsidP="00094DF1">
      <w:pPr>
        <w:bidi w:val="0"/>
        <w:jc w:val="center"/>
        <w:rPr>
          <w:rFonts w:ascii="Arial" w:hAnsi="Arial" w:cs="Arial"/>
          <w:b/>
          <w:sz w:val="28"/>
          <w:szCs w:val="28"/>
        </w:rPr>
      </w:pPr>
      <w:r w:rsidRPr="00094DF1">
        <w:rPr>
          <w:rFonts w:ascii="Arial" w:hAnsi="Arial" w:cs="Arial"/>
          <w:b/>
          <w:sz w:val="28"/>
          <w:szCs w:val="28"/>
        </w:rPr>
        <w:t>ČASŤ 4</w:t>
      </w:r>
    </w:p>
    <w:p w:rsidR="00D547B3" w:rsidRPr="00094DF1" w:rsidP="00094DF1">
      <w:pPr>
        <w:bidi w:val="0"/>
        <w:jc w:val="center"/>
        <w:rPr>
          <w:rFonts w:ascii="Arial" w:hAnsi="Arial" w:cs="Arial"/>
          <w:b/>
          <w:sz w:val="28"/>
          <w:szCs w:val="28"/>
        </w:rPr>
      </w:pPr>
    </w:p>
    <w:p w:rsidR="00540366" w:rsidP="00094DF1">
      <w:pPr>
        <w:bidi w:val="0"/>
        <w:jc w:val="center"/>
        <w:rPr>
          <w:rFonts w:ascii="Arial" w:hAnsi="Arial" w:cs="Arial"/>
          <w:b/>
          <w:sz w:val="28"/>
          <w:szCs w:val="28"/>
        </w:rPr>
      </w:pPr>
      <w:r w:rsidRPr="00094DF1">
        <w:rPr>
          <w:rFonts w:ascii="Arial" w:hAnsi="Arial" w:cs="Arial"/>
          <w:b/>
          <w:sz w:val="28"/>
          <w:szCs w:val="28"/>
        </w:rPr>
        <w:t>ZÁVERY A</w:t>
      </w:r>
      <w:r w:rsidR="00094DF1">
        <w:rPr>
          <w:rFonts w:ascii="Arial" w:hAnsi="Arial" w:cs="Arial"/>
          <w:b/>
          <w:sz w:val="28"/>
          <w:szCs w:val="28"/>
        </w:rPr>
        <w:t> </w:t>
      </w:r>
      <w:r w:rsidRPr="00094DF1">
        <w:rPr>
          <w:rFonts w:ascii="Arial" w:hAnsi="Arial" w:cs="Arial"/>
          <w:b/>
          <w:sz w:val="28"/>
          <w:szCs w:val="28"/>
        </w:rPr>
        <w:t>OPATRENIA</w:t>
      </w:r>
    </w:p>
    <w:p w:rsidR="00094DF1" w:rsidRPr="00094DF1" w:rsidP="00094DF1">
      <w:pPr>
        <w:bidi w:val="0"/>
        <w:jc w:val="center"/>
        <w:rPr>
          <w:rFonts w:ascii="Arial" w:hAnsi="Arial" w:cs="Arial"/>
          <w:b/>
          <w:sz w:val="28"/>
          <w:szCs w:val="28"/>
        </w:rPr>
      </w:pPr>
    </w:p>
    <w:p w:rsidR="00540366" w:rsidP="00E72CA2">
      <w:pPr>
        <w:bidi w:val="0"/>
        <w:jc w:val="both"/>
        <w:rPr>
          <w:rFonts w:ascii="Arial" w:hAnsi="Arial" w:cs="Arial"/>
        </w:rPr>
      </w:pPr>
    </w:p>
    <w:p w:rsidR="00540366" w:rsidP="00995553">
      <w:pPr>
        <w:bidi w:val="0"/>
        <w:ind w:firstLine="708"/>
        <w:jc w:val="both"/>
        <w:rPr>
          <w:rFonts w:ascii="Arial" w:hAnsi="Arial" w:cs="Arial"/>
          <w:b/>
          <w:u w:val="single"/>
        </w:rPr>
      </w:pPr>
      <w:r>
        <w:rPr>
          <w:rFonts w:ascii="Arial" w:hAnsi="Arial" w:cs="Arial"/>
          <w:b/>
        </w:rPr>
        <w:t xml:space="preserve">4.1. </w:t>
      </w:r>
      <w:r w:rsidR="00094DF1">
        <w:rPr>
          <w:rFonts w:ascii="Arial" w:hAnsi="Arial" w:cs="Arial"/>
          <w:b/>
        </w:rPr>
        <w:tab/>
      </w:r>
      <w:r>
        <w:rPr>
          <w:rFonts w:ascii="Arial" w:hAnsi="Arial" w:cs="Arial"/>
          <w:b/>
        </w:rPr>
        <w:t>Závery</w:t>
      </w:r>
      <w:r>
        <w:rPr>
          <w:rFonts w:ascii="Arial" w:hAnsi="Arial" w:cs="Arial"/>
          <w:b/>
          <w:u w:val="single"/>
        </w:rPr>
        <w:t xml:space="preserve">   </w:t>
      </w:r>
    </w:p>
    <w:p w:rsidR="00540366" w:rsidP="00E72CA2">
      <w:pPr>
        <w:bidi w:val="0"/>
        <w:jc w:val="both"/>
        <w:rPr>
          <w:rFonts w:ascii="Arial" w:hAnsi="Arial" w:cs="Arial"/>
          <w:b/>
          <w:u w:val="single"/>
        </w:rPr>
      </w:pPr>
    </w:p>
    <w:p w:rsidR="00540366" w:rsidP="00995553">
      <w:pPr>
        <w:bidi w:val="0"/>
        <w:ind w:left="708" w:firstLine="702"/>
        <w:jc w:val="both"/>
        <w:rPr>
          <w:rFonts w:ascii="Arial" w:hAnsi="Arial" w:cs="Arial"/>
        </w:rPr>
      </w:pPr>
      <w:r>
        <w:rPr>
          <w:rFonts w:ascii="Arial" w:hAnsi="Arial" w:cs="Arial"/>
          <w:bCs/>
          <w:iCs/>
        </w:rPr>
        <w:t xml:space="preserve">Do roku 2009 vstupoval Úrad špeciálnej prokuratúry ako konsolidovaná, rokmi overená inštitúcia, ktorej existencia však bola ohrozená </w:t>
      </w:r>
      <w:r>
        <w:rPr>
          <w:rFonts w:ascii="Arial" w:hAnsi="Arial" w:cs="Arial"/>
        </w:rPr>
        <w:t xml:space="preserve">návrhom skupiny poslancov </w:t>
      </w:r>
      <w:r w:rsidR="00CF4117">
        <w:rPr>
          <w:rFonts w:ascii="Arial" w:hAnsi="Arial" w:cs="Arial"/>
        </w:rPr>
        <w:t>NR SR</w:t>
      </w:r>
      <w:r>
        <w:rPr>
          <w:rFonts w:ascii="Arial" w:hAnsi="Arial" w:cs="Arial"/>
        </w:rPr>
        <w:t xml:space="preserve"> na </w:t>
      </w:r>
      <w:r w:rsidR="00CF4117">
        <w:rPr>
          <w:rFonts w:ascii="Arial" w:hAnsi="Arial" w:cs="Arial"/>
        </w:rPr>
        <w:t>ú</w:t>
      </w:r>
      <w:r>
        <w:rPr>
          <w:rFonts w:ascii="Arial" w:hAnsi="Arial" w:cs="Arial"/>
        </w:rPr>
        <w:t xml:space="preserve">stavnom súde. Napriek </w:t>
      </w:r>
      <w:r w:rsidR="00CF4117">
        <w:rPr>
          <w:rFonts w:ascii="Arial" w:hAnsi="Arial" w:cs="Arial"/>
        </w:rPr>
        <w:t xml:space="preserve">tejto skutočnosti </w:t>
      </w:r>
      <w:r>
        <w:rPr>
          <w:rFonts w:ascii="Arial" w:hAnsi="Arial" w:cs="Arial"/>
        </w:rPr>
        <w:t xml:space="preserve">však všetci prokurátori Úradu špeciálnej prokuratúry plnili a splnili všetky svoje úlohy vyplývajúce im zo zákona.  </w:t>
      </w:r>
    </w:p>
    <w:p w:rsidR="00CF4117" w:rsidP="00995553">
      <w:pPr>
        <w:bidi w:val="0"/>
        <w:ind w:left="708" w:firstLine="702"/>
        <w:jc w:val="both"/>
        <w:rPr>
          <w:rFonts w:ascii="Arial" w:hAnsi="Arial" w:cs="Arial"/>
        </w:rPr>
      </w:pPr>
    </w:p>
    <w:p w:rsidR="00540366" w:rsidP="00995553">
      <w:pPr>
        <w:bidi w:val="0"/>
        <w:ind w:left="708" w:firstLine="702"/>
        <w:jc w:val="both"/>
        <w:rPr>
          <w:rFonts w:ascii="Arial" w:hAnsi="Arial" w:cs="Arial"/>
          <w:bCs/>
          <w:iCs/>
        </w:rPr>
      </w:pPr>
      <w:r>
        <w:rPr>
          <w:rFonts w:ascii="Arial" w:hAnsi="Arial" w:cs="Arial"/>
          <w:bCs/>
          <w:iCs/>
        </w:rPr>
        <w:t>Prijatím zákona č. 291/2009 Z.</w:t>
      </w:r>
      <w:r w:rsidR="00E67125">
        <w:rPr>
          <w:rFonts w:ascii="Arial" w:hAnsi="Arial" w:cs="Arial"/>
          <w:bCs/>
          <w:iCs/>
        </w:rPr>
        <w:t xml:space="preserve"> </w:t>
      </w:r>
      <w:r>
        <w:rPr>
          <w:rFonts w:ascii="Arial" w:hAnsi="Arial" w:cs="Arial"/>
          <w:bCs/>
          <w:iCs/>
        </w:rPr>
        <w:t>z. bola rozšírená pôsobnosť Špecializovaného trestného súdu a teda aj príslušnosť Úradu špeciálnej prokuratúry, čo možno hodnotiť ako prejav dôvery a potvrdenie oprávnenosti existencie týchto dvoch inštitúcií. Nelogickosť právnej úpravy spočívajúcej v tom, že Úrad špeciálnej prokuratúry je príslušný aj na vybavovanie tzv. „starých“ veci, u ktorých však ostala nezmenená pôsobnosť všeobecných súdov, vyvolala určité problémy, najmä s personálnym obsadením a technickým zabezpečením hlavných pojednávaní na týchto všeobecných súdo</w:t>
      </w:r>
      <w:r w:rsidR="00CF4117">
        <w:rPr>
          <w:rFonts w:ascii="Arial" w:hAnsi="Arial" w:cs="Arial"/>
          <w:bCs/>
          <w:iCs/>
        </w:rPr>
        <w:t>ch</w:t>
      </w:r>
      <w:r>
        <w:rPr>
          <w:rFonts w:ascii="Arial" w:hAnsi="Arial" w:cs="Arial"/>
          <w:bCs/>
          <w:iCs/>
        </w:rPr>
        <w:t xml:space="preserve">, avšak aj tieto sa podarilo zvládnuť. </w:t>
      </w:r>
    </w:p>
    <w:p w:rsidR="00CF4117" w:rsidP="00995553">
      <w:pPr>
        <w:bidi w:val="0"/>
        <w:ind w:left="708" w:firstLine="702"/>
        <w:jc w:val="both"/>
        <w:rPr>
          <w:rFonts w:ascii="Arial" w:hAnsi="Arial" w:cs="Arial"/>
          <w:bCs/>
          <w:iCs/>
        </w:rPr>
      </w:pPr>
    </w:p>
    <w:p w:rsidR="00540366" w:rsidP="00995553">
      <w:pPr>
        <w:bidi w:val="0"/>
        <w:ind w:left="708" w:firstLine="702"/>
        <w:jc w:val="both"/>
        <w:rPr>
          <w:rFonts w:ascii="Arial" w:hAnsi="Arial" w:cs="Arial"/>
        </w:rPr>
      </w:pPr>
      <w:r>
        <w:rPr>
          <w:rFonts w:ascii="Arial" w:hAnsi="Arial" w:cs="Arial"/>
        </w:rPr>
        <w:t xml:space="preserve">Prokurátori Úradu špeciálnej prokuratúry podali v roku 2009 najviac obžalôb od jej vzniku a taktiež uzavreli najviac dohôd o vine a treste. Možno diskutovať o najvhodnejších formách a spôsoboch boja s najzávažnejšími formami kriminality a prípadne vytvárať za tým účelom nové organizačné súčasti, avšak to nič nezmení na skutočnosti, že vďaka prokurátorom Úradu špeciálnej prokuratúry (samozrejme aj vďaka sudcom  </w:t>
      </w:r>
      <w:r w:rsidR="00CF4117">
        <w:rPr>
          <w:rFonts w:ascii="Arial" w:hAnsi="Arial" w:cs="Arial"/>
        </w:rPr>
        <w:t>š</w:t>
      </w:r>
      <w:r>
        <w:rPr>
          <w:rFonts w:ascii="Arial" w:hAnsi="Arial" w:cs="Arial"/>
        </w:rPr>
        <w:t xml:space="preserve">pecializovaného trestného súdu a policajtom) sú mnohí páchatelia tejto kriminality izolovaní (niektorí aj doživotne) a nemôžu už škodiť občanom Slovenskej republiky. </w:t>
      </w:r>
    </w:p>
    <w:p w:rsidR="00CF4117" w:rsidP="00995553">
      <w:pPr>
        <w:bidi w:val="0"/>
        <w:ind w:left="708" w:firstLine="702"/>
        <w:jc w:val="both"/>
        <w:rPr>
          <w:rFonts w:ascii="Arial" w:hAnsi="Arial" w:cs="Arial"/>
        </w:rPr>
      </w:pPr>
    </w:p>
    <w:p w:rsidR="00540366" w:rsidP="00995553">
      <w:pPr>
        <w:bidi w:val="0"/>
        <w:ind w:left="708" w:firstLine="708"/>
        <w:jc w:val="both"/>
        <w:rPr>
          <w:rFonts w:ascii="Arial" w:hAnsi="Arial" w:cs="Arial"/>
          <w:iCs/>
        </w:rPr>
      </w:pPr>
      <w:r>
        <w:rPr>
          <w:rFonts w:ascii="Arial" w:hAnsi="Arial" w:cs="Arial"/>
          <w:iCs/>
        </w:rPr>
        <w:t xml:space="preserve">Je potrebné veriť, že súčasná právna úprava existencie a činnosti Špecializovaného trestného súdu a Úradu špeciálnej prokuratúry zostane nezmenená. </w:t>
      </w:r>
    </w:p>
    <w:p w:rsidR="00540366" w:rsidP="00E72CA2">
      <w:pPr>
        <w:bidi w:val="0"/>
        <w:jc w:val="both"/>
        <w:rPr>
          <w:rFonts w:ascii="Arial" w:hAnsi="Arial" w:cs="Arial"/>
        </w:rPr>
      </w:pPr>
    </w:p>
    <w:p w:rsidR="00995553" w:rsidP="00D547B3">
      <w:pPr>
        <w:numPr>
          <w:ilvl w:val="1"/>
          <w:numId w:val="16"/>
        </w:numPr>
        <w:bidi w:val="0"/>
        <w:jc w:val="both"/>
        <w:rPr>
          <w:rFonts w:ascii="Arial" w:hAnsi="Arial" w:cs="Arial"/>
          <w:b/>
        </w:rPr>
      </w:pPr>
      <w:r w:rsidR="00540366">
        <w:rPr>
          <w:rFonts w:ascii="Arial" w:hAnsi="Arial" w:cs="Arial"/>
          <w:b/>
        </w:rPr>
        <w:t xml:space="preserve">Opatrenia </w:t>
      </w:r>
      <w:r w:rsidR="004E425B">
        <w:rPr>
          <w:rFonts w:ascii="Arial" w:hAnsi="Arial" w:cs="Arial"/>
          <w:b/>
        </w:rPr>
        <w:t xml:space="preserve">   </w:t>
      </w:r>
      <w:r w:rsidR="00540366">
        <w:rPr>
          <w:rFonts w:ascii="Arial" w:hAnsi="Arial" w:cs="Arial"/>
          <w:b/>
        </w:rPr>
        <w:t xml:space="preserve">zamerané </w:t>
      </w:r>
      <w:r w:rsidR="004E425B">
        <w:rPr>
          <w:rFonts w:ascii="Arial" w:hAnsi="Arial" w:cs="Arial"/>
          <w:b/>
        </w:rPr>
        <w:t xml:space="preserve">  </w:t>
      </w:r>
      <w:r w:rsidR="00540366">
        <w:rPr>
          <w:rFonts w:ascii="Arial" w:hAnsi="Arial" w:cs="Arial"/>
          <w:b/>
        </w:rPr>
        <w:t xml:space="preserve">na </w:t>
      </w:r>
      <w:r w:rsidR="004E425B">
        <w:rPr>
          <w:rFonts w:ascii="Arial" w:hAnsi="Arial" w:cs="Arial"/>
          <w:b/>
        </w:rPr>
        <w:t xml:space="preserve">  </w:t>
      </w:r>
      <w:r w:rsidR="00540366">
        <w:rPr>
          <w:rFonts w:ascii="Arial" w:hAnsi="Arial" w:cs="Arial"/>
          <w:b/>
        </w:rPr>
        <w:t xml:space="preserve">zlepšenie </w:t>
      </w:r>
      <w:r w:rsidR="004E425B">
        <w:rPr>
          <w:rFonts w:ascii="Arial" w:hAnsi="Arial" w:cs="Arial"/>
          <w:b/>
        </w:rPr>
        <w:t xml:space="preserve">  </w:t>
      </w:r>
      <w:r w:rsidR="00540366">
        <w:rPr>
          <w:rFonts w:ascii="Arial" w:hAnsi="Arial" w:cs="Arial"/>
          <w:b/>
        </w:rPr>
        <w:t>činnosti</w:t>
      </w:r>
      <w:r w:rsidR="004E425B">
        <w:rPr>
          <w:rFonts w:ascii="Arial" w:hAnsi="Arial" w:cs="Arial"/>
          <w:b/>
        </w:rPr>
        <w:t xml:space="preserve">   </w:t>
      </w:r>
      <w:r w:rsidR="00540366">
        <w:rPr>
          <w:rFonts w:ascii="Arial" w:hAnsi="Arial" w:cs="Arial"/>
          <w:b/>
        </w:rPr>
        <w:t xml:space="preserve">Úradu </w:t>
      </w:r>
      <w:r w:rsidR="004E425B">
        <w:rPr>
          <w:rFonts w:ascii="Arial" w:hAnsi="Arial" w:cs="Arial"/>
          <w:b/>
        </w:rPr>
        <w:t xml:space="preserve">  </w:t>
      </w:r>
      <w:r w:rsidR="00540366">
        <w:rPr>
          <w:rFonts w:ascii="Arial" w:hAnsi="Arial" w:cs="Arial"/>
          <w:b/>
        </w:rPr>
        <w:t xml:space="preserve">špeciálnej </w:t>
      </w:r>
    </w:p>
    <w:p w:rsidR="00540366" w:rsidP="00995553">
      <w:pPr>
        <w:bidi w:val="0"/>
        <w:jc w:val="both"/>
        <w:rPr>
          <w:rFonts w:ascii="Arial" w:hAnsi="Arial" w:cs="Arial"/>
          <w:b/>
        </w:rPr>
      </w:pPr>
      <w:r w:rsidR="00995553">
        <w:rPr>
          <w:rFonts w:ascii="Arial" w:hAnsi="Arial" w:cs="Arial"/>
          <w:b/>
        </w:rPr>
        <w:t xml:space="preserve">           </w:t>
      </w:r>
      <w:r w:rsidR="00AF77B4">
        <w:rPr>
          <w:rFonts w:ascii="Arial" w:hAnsi="Arial" w:cs="Arial"/>
          <w:b/>
        </w:rPr>
        <w:tab/>
      </w:r>
      <w:r w:rsidR="00D547B3">
        <w:rPr>
          <w:rFonts w:ascii="Arial" w:hAnsi="Arial" w:cs="Arial"/>
          <w:b/>
        </w:rPr>
        <w:t xml:space="preserve"> </w:t>
      </w:r>
      <w:r>
        <w:rPr>
          <w:rFonts w:ascii="Arial" w:hAnsi="Arial" w:cs="Arial"/>
          <w:b/>
        </w:rPr>
        <w:t xml:space="preserve">prokuratúry </w:t>
      </w:r>
    </w:p>
    <w:p w:rsidR="00540366" w:rsidP="00E72CA2">
      <w:pPr>
        <w:bidi w:val="0"/>
        <w:ind w:firstLine="708"/>
        <w:jc w:val="both"/>
        <w:rPr>
          <w:rFonts w:ascii="Arial" w:hAnsi="Arial" w:cs="Arial"/>
        </w:rPr>
      </w:pPr>
    </w:p>
    <w:p w:rsidR="00540366" w:rsidP="00995553">
      <w:pPr>
        <w:bidi w:val="0"/>
        <w:ind w:left="708" w:firstLine="708"/>
        <w:jc w:val="both"/>
        <w:rPr>
          <w:rFonts w:ascii="Arial" w:hAnsi="Arial" w:cs="Arial"/>
        </w:rPr>
      </w:pPr>
      <w:r>
        <w:rPr>
          <w:rFonts w:ascii="Arial" w:hAnsi="Arial" w:cs="Arial"/>
        </w:rPr>
        <w:t xml:space="preserve">Vzhľadom na zaťaženosť prokurátorov Úradu špeciálnej prokuratúry bolo v roku 2009 najväčším problémom personálne doplnenie úradu. </w:t>
      </w:r>
      <w:r w:rsidR="00995553">
        <w:rPr>
          <w:rFonts w:ascii="Arial" w:hAnsi="Arial" w:cs="Arial"/>
        </w:rPr>
        <w:t xml:space="preserve">              </w:t>
      </w:r>
      <w:r>
        <w:rPr>
          <w:rFonts w:ascii="Arial" w:hAnsi="Arial" w:cs="Arial"/>
        </w:rPr>
        <w:t xml:space="preserve">Je tu teda dôvodný predpoklad, že v priebehu </w:t>
      </w:r>
      <w:r w:rsidR="00BB6A48">
        <w:rPr>
          <w:rFonts w:ascii="Arial" w:hAnsi="Arial" w:cs="Arial"/>
        </w:rPr>
        <w:t>roku 2010</w:t>
      </w:r>
      <w:r>
        <w:rPr>
          <w:rFonts w:ascii="Arial" w:hAnsi="Arial" w:cs="Arial"/>
        </w:rPr>
        <w:t xml:space="preserve"> bude počet prokurátorov Úradu špeciálnej prokuratúry zvýšený.</w:t>
      </w:r>
    </w:p>
    <w:p w:rsidR="00CF4117" w:rsidP="00995553">
      <w:pPr>
        <w:bidi w:val="0"/>
        <w:ind w:left="708" w:firstLine="708"/>
        <w:jc w:val="both"/>
        <w:rPr>
          <w:rFonts w:ascii="Arial" w:hAnsi="Arial" w:cs="Arial"/>
        </w:rPr>
      </w:pPr>
    </w:p>
    <w:p w:rsidR="00540366" w:rsidP="00995553">
      <w:pPr>
        <w:bidi w:val="0"/>
        <w:ind w:left="708" w:firstLine="708"/>
        <w:jc w:val="both"/>
        <w:rPr>
          <w:rFonts w:ascii="Arial" w:hAnsi="Arial" w:cs="Arial"/>
        </w:rPr>
      </w:pPr>
      <w:r>
        <w:rPr>
          <w:rFonts w:ascii="Arial" w:hAnsi="Arial" w:cs="Arial"/>
        </w:rPr>
        <w:t>V roku 2010 bude v personálnej oblasti hlavnou úlohou doplniť počet prokurátorov na plánovaný počet 25. Zmeny v príslušnosti Úradu špeciálnej prokuratúry vyplývajúce zo zákona č. 291/2009 Z.</w:t>
      </w:r>
      <w:r w:rsidR="00E67125">
        <w:rPr>
          <w:rFonts w:ascii="Arial" w:hAnsi="Arial" w:cs="Arial"/>
        </w:rPr>
        <w:t xml:space="preserve"> </w:t>
      </w:r>
      <w:r>
        <w:rPr>
          <w:rFonts w:ascii="Arial" w:hAnsi="Arial" w:cs="Arial"/>
        </w:rPr>
        <w:t xml:space="preserve">z. si budú vyžadovať aj  zmenu organizačnej štruktúry Úradu špeciálnej prokuratúry, ktorá by mala odrážať nový právny stav.    </w:t>
      </w:r>
    </w:p>
    <w:p w:rsidR="00540366" w:rsidP="00E72CA2">
      <w:pPr>
        <w:bidi w:val="0"/>
        <w:ind w:firstLine="708"/>
        <w:jc w:val="both"/>
        <w:rPr>
          <w:rFonts w:ascii="Arial" w:hAnsi="Arial" w:cs="Arial"/>
        </w:rPr>
      </w:pPr>
      <w:r>
        <w:rPr>
          <w:rFonts w:ascii="Arial" w:hAnsi="Arial" w:cs="Arial"/>
          <w:i/>
        </w:rPr>
        <w:t xml:space="preserve">  </w:t>
      </w:r>
    </w:p>
    <w:p w:rsidR="00540366" w:rsidP="00E72CA2">
      <w:pPr>
        <w:bidi w:val="0"/>
        <w:jc w:val="both"/>
        <w:rPr>
          <w:rFonts w:ascii="Arial" w:hAnsi="Arial" w:cs="Arial"/>
        </w:rPr>
      </w:pPr>
      <w:r>
        <w:rPr>
          <w:rFonts w:ascii="Arial" w:hAnsi="Arial" w:cs="Arial"/>
        </w:rPr>
        <w:tab/>
      </w:r>
    </w:p>
    <w:p w:rsidR="00540366" w:rsidP="00E72CA2">
      <w:pPr>
        <w:bidi w:val="0"/>
        <w:jc w:val="both"/>
        <w:rPr>
          <w:rFonts w:ascii="Arial" w:hAnsi="Arial" w:cs="Arial"/>
        </w:rPr>
      </w:pPr>
    </w:p>
    <w:p w:rsidR="00540366" w:rsidP="00E72CA2">
      <w:pPr>
        <w:bidi w:val="0"/>
        <w:jc w:val="both"/>
        <w:rPr>
          <w:rFonts w:ascii="Arial" w:hAnsi="Arial" w:cs="Arial"/>
          <w:b/>
          <w:i/>
          <w:sz w:val="28"/>
          <w:szCs w:val="28"/>
        </w:rPr>
      </w:pPr>
    </w:p>
    <w:p w:rsidR="00540366" w:rsidP="00E72CA2">
      <w:pPr>
        <w:bidi w:val="0"/>
        <w:jc w:val="both"/>
        <w:rPr>
          <w:rFonts w:ascii="Arial" w:hAnsi="Arial" w:cs="Arial"/>
        </w:rPr>
      </w:pPr>
    </w:p>
    <w:p w:rsidR="00540366" w:rsidP="00E72CA2">
      <w:pPr>
        <w:bidi w:val="0"/>
        <w:jc w:val="both"/>
        <w:rPr>
          <w:rFonts w:ascii="Arial" w:hAnsi="Arial" w:cs="Arial"/>
        </w:rPr>
      </w:pPr>
    </w:p>
    <w:p w:rsidR="00540366" w:rsidP="00E72CA2">
      <w:pPr>
        <w:bidi w:val="0"/>
        <w:jc w:val="both"/>
        <w:rPr>
          <w:rFonts w:ascii="Arial" w:hAnsi="Arial" w:cs="Arial"/>
        </w:rPr>
      </w:pPr>
    </w:p>
    <w:p w:rsidR="00540366" w:rsidP="00E72CA2">
      <w:pPr>
        <w:bidi w:val="0"/>
        <w:jc w:val="both"/>
        <w:rPr>
          <w:rFonts w:ascii="Arial" w:hAnsi="Arial" w:cs="Arial"/>
        </w:rPr>
      </w:pPr>
    </w:p>
    <w:p w:rsidR="00540366" w:rsidP="00E72CA2">
      <w:pPr>
        <w:bidi w:val="0"/>
        <w:jc w:val="both"/>
        <w:rPr>
          <w:rFonts w:ascii="Arial" w:hAnsi="Arial" w:cs="Arial"/>
        </w:rPr>
      </w:pPr>
    </w:p>
    <w:p w:rsidR="00540366" w:rsidP="00E72CA2">
      <w:pPr>
        <w:bidi w:val="0"/>
        <w:jc w:val="both"/>
        <w:rPr>
          <w:rFonts w:ascii="Arial" w:hAnsi="Arial" w:cs="Arial"/>
        </w:rPr>
      </w:pPr>
    </w:p>
    <w:p w:rsidR="00540366" w:rsidP="00E72CA2">
      <w:pPr>
        <w:bidi w:val="0"/>
        <w:rPr>
          <w:rFonts w:ascii="Arial" w:hAnsi="Arial" w:cs="Arial"/>
          <w:b/>
        </w:rPr>
      </w:pPr>
    </w:p>
    <w:p w:rsidR="00FE5FAE" w:rsidP="00E72CA2">
      <w:pPr>
        <w:bidi w:val="0"/>
        <w:jc w:val="both"/>
        <w:rPr>
          <w:rFonts w:ascii="Arial" w:hAnsi="Arial" w:cs="Arial"/>
        </w:rPr>
      </w:pPr>
    </w:p>
    <w:p w:rsidR="00FE5FAE" w:rsidP="00E72CA2">
      <w:pPr>
        <w:bidi w:val="0"/>
        <w:jc w:val="both"/>
        <w:rPr>
          <w:rFonts w:ascii="Arial" w:hAnsi="Arial" w:cs="Arial"/>
        </w:rPr>
      </w:pPr>
    </w:p>
    <w:p w:rsidR="00FE5FAE" w:rsidP="00E72CA2">
      <w:pPr>
        <w:bidi w:val="0"/>
        <w:jc w:val="both"/>
        <w:rPr>
          <w:rFonts w:ascii="Arial" w:hAnsi="Arial" w:cs="Arial"/>
        </w:rPr>
      </w:pPr>
    </w:p>
    <w:p w:rsidR="00FE5FAE" w:rsidP="00E72CA2">
      <w:pPr>
        <w:bidi w:val="0"/>
        <w:jc w:val="both"/>
        <w:rPr>
          <w:rFonts w:ascii="Arial" w:hAnsi="Arial" w:cs="Arial"/>
        </w:rPr>
      </w:pPr>
    </w:p>
    <w:p w:rsidR="00FE5FAE" w:rsidP="00E72CA2">
      <w:pPr>
        <w:bidi w:val="0"/>
        <w:jc w:val="both"/>
        <w:rPr>
          <w:rFonts w:ascii="Arial" w:hAnsi="Arial" w:cs="Arial"/>
        </w:rPr>
      </w:pPr>
    </w:p>
    <w:p w:rsidR="00FE5FAE" w:rsidP="00E72CA2">
      <w:pPr>
        <w:bidi w:val="0"/>
        <w:jc w:val="both"/>
        <w:rPr>
          <w:rFonts w:ascii="Arial" w:hAnsi="Arial" w:cs="Arial"/>
        </w:rPr>
      </w:pPr>
    </w:p>
    <w:p w:rsidR="00540366" w:rsidP="00E72CA2">
      <w:pPr>
        <w:bidi w:val="0"/>
        <w:jc w:val="both"/>
        <w:rPr>
          <w:rFonts w:ascii="Arial" w:hAnsi="Arial" w:cs="Arial"/>
        </w:rPr>
      </w:pPr>
      <w:r>
        <w:rPr>
          <w:rFonts w:ascii="Arial" w:hAnsi="Arial" w:cs="Arial"/>
        </w:rPr>
        <w:tab/>
        <w:t xml:space="preserve"> </w:t>
      </w:r>
    </w:p>
    <w:p w:rsidR="00540366" w:rsidP="00E72CA2">
      <w:pPr>
        <w:bidi w:val="0"/>
        <w:jc w:val="both"/>
        <w:rPr>
          <w:rFonts w:ascii="Arial" w:hAnsi="Arial" w:cs="Arial"/>
        </w:rPr>
      </w:pPr>
    </w:p>
    <w:p w:rsidR="00A5627B" w:rsidP="002739F5">
      <w:pPr>
        <w:tabs>
          <w:tab w:val="left" w:pos="9000"/>
        </w:tabs>
        <w:bidi w:val="0"/>
        <w:jc w:val="both"/>
        <w:rPr>
          <w:rFonts w:ascii="Arial" w:hAnsi="Arial"/>
        </w:rPr>
      </w:pPr>
    </w:p>
    <w:p w:rsidR="00A5627B" w:rsidP="00E72CA2">
      <w:pPr>
        <w:tabs>
          <w:tab w:val="left" w:pos="9000"/>
        </w:tabs>
        <w:bidi w:val="0"/>
        <w:ind w:firstLine="60"/>
        <w:jc w:val="both"/>
        <w:rPr>
          <w:rFonts w:ascii="Arial" w:hAnsi="Arial"/>
        </w:rPr>
      </w:pPr>
    </w:p>
    <w:p w:rsidR="003D2244" w:rsidP="003D2244">
      <w:pPr>
        <w:bidi w:val="0"/>
        <w:rPr>
          <w:rFonts w:ascii="Times New Roman" w:hAnsi="Times New Roman"/>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25pt;height:22.5pt" fillcolor="#06c" strokecolor="#9cf" strokeweight="1.5pt">
            <v:shadow on="t" color="#900"/>
            <v:textpath style="font-family:Impact;v-text-kern:t" trim="t" fitpath="t" string="STAV ZÁKONNOSTI A ČINNOSŤ PROKURATÚRY V TRESTNEJ OBLASTI"/>
          </v:shape>
        </w:pict>
      </w:r>
    </w:p>
    <w:p w:rsidR="003D2244" w:rsidP="003D2244">
      <w:pPr>
        <w:bidi w:val="0"/>
        <w:rPr>
          <w:rFonts w:ascii="Times New Roman" w:hAnsi="Times New Roman"/>
        </w:rPr>
      </w:pPr>
    </w:p>
    <w:p w:rsidR="003D2244" w:rsidRPr="003D2244" w:rsidP="003D2244">
      <w:pPr>
        <w:bidi w:val="0"/>
        <w:jc w:val="center"/>
        <w:rPr>
          <w:rFonts w:ascii="Times New Roman" w:hAnsi="Times New Roman"/>
          <w:b/>
          <w:sz w:val="52"/>
          <w:szCs w:val="52"/>
        </w:rPr>
      </w:pPr>
      <w:r w:rsidRPr="003D2244">
        <w:rPr>
          <w:rFonts w:ascii="Times New Roman" w:hAnsi="Times New Roman"/>
          <w:b/>
          <w:sz w:val="52"/>
          <w:szCs w:val="52"/>
        </w:rPr>
        <w:t>U Š P</w:t>
      </w:r>
    </w:p>
    <w:p w:rsidR="00A5627B" w:rsidP="003D2244">
      <w:pPr>
        <w:tabs>
          <w:tab w:val="left" w:pos="9000"/>
        </w:tabs>
        <w:bidi w:val="0"/>
        <w:jc w:val="both"/>
        <w:rPr>
          <w:rFonts w:ascii="Arial" w:hAnsi="Arial"/>
        </w:rPr>
      </w:pPr>
    </w:p>
    <w:p w:rsidR="003D2244" w:rsidP="003D2244">
      <w:pPr>
        <w:tabs>
          <w:tab w:val="left" w:pos="9000"/>
        </w:tabs>
        <w:bidi w:val="0"/>
        <w:jc w:val="both"/>
        <w:rPr>
          <w:rFonts w:ascii="Arial" w:hAnsi="Arial"/>
        </w:rPr>
      </w:pPr>
    </w:p>
    <w:p w:rsidR="003D2244" w:rsidP="003D2244">
      <w:pPr>
        <w:tabs>
          <w:tab w:val="left" w:pos="9000"/>
        </w:tabs>
        <w:bidi w:val="0"/>
        <w:jc w:val="both"/>
        <w:rPr>
          <w:rFonts w:ascii="Arial" w:hAnsi="Arial"/>
        </w:rPr>
      </w:pPr>
    </w:p>
    <w:p w:rsidR="0040705E" w:rsidP="0040705E">
      <w:pPr>
        <w:bidi w:val="0"/>
        <w:outlineLvl w:val="0"/>
        <w:rPr>
          <w:rFonts w:ascii="Times New Roman" w:hAnsi="Times New Roman"/>
          <w:b/>
          <w:i/>
          <w:sz w:val="28"/>
          <w:szCs w:val="28"/>
        </w:rPr>
      </w:pPr>
    </w:p>
    <w:p w:rsidR="0040705E" w:rsidP="0040705E">
      <w:pPr>
        <w:bidi w:val="0"/>
        <w:outlineLvl w:val="0"/>
        <w:rPr>
          <w:rFonts w:ascii="Arial" w:eastAsia="Arial Unicode MS" w:hAnsi="Arial" w:cs="Arial" w:hint="default"/>
          <w:b/>
          <w:i/>
          <w:sz w:val="28"/>
          <w:szCs w:val="28"/>
        </w:rPr>
      </w:pPr>
      <w:r w:rsidRPr="00D82EA9">
        <w:rPr>
          <w:rFonts w:ascii="Times New Roman" w:hAnsi="Times New Roman"/>
          <w:b/>
          <w:i/>
          <w:sz w:val="28"/>
          <w:szCs w:val="28"/>
        </w:rPr>
        <w:t>2</w:t>
      </w:r>
      <w:r w:rsidRPr="00D82EA9">
        <w:rPr>
          <w:rFonts w:ascii="Arial" w:eastAsia="Arial Unicode MS" w:hAnsi="Arial" w:cs="Arial"/>
          <w:b/>
          <w:i/>
          <w:sz w:val="28"/>
          <w:szCs w:val="28"/>
        </w:rPr>
        <w:t>.1</w:t>
      </w:r>
      <w:r>
        <w:rPr>
          <w:rFonts w:ascii="Arial" w:eastAsia="Arial Unicode MS" w:hAnsi="Arial" w:cs="Arial"/>
          <w:b/>
          <w:i/>
          <w:sz w:val="28"/>
          <w:szCs w:val="28"/>
        </w:rPr>
        <w:t xml:space="preserve"> Stav a </w:t>
      </w:r>
      <w:r>
        <w:rPr>
          <w:rFonts w:ascii="Arial" w:eastAsia="Arial Unicode MS" w:hAnsi="Arial" w:cs="Arial" w:hint="default"/>
          <w:b/>
          <w:i/>
          <w:sz w:val="28"/>
          <w:szCs w:val="28"/>
        </w:rPr>
        <w:t>vý</w:t>
      </w:r>
      <w:r>
        <w:rPr>
          <w:rFonts w:ascii="Arial" w:eastAsia="Arial Unicode MS" w:hAnsi="Arial" w:cs="Arial" w:hint="default"/>
          <w:b/>
          <w:i/>
          <w:sz w:val="28"/>
          <w:szCs w:val="28"/>
        </w:rPr>
        <w:t>voj kriminality</w:t>
      </w:r>
    </w:p>
    <w:p w:rsidR="0040705E" w:rsidP="0040705E">
      <w:pPr>
        <w:bidi w:val="0"/>
        <w:rPr>
          <w:rFonts w:ascii="Arial" w:eastAsia="Arial Unicode MS" w:hAnsi="Arial" w:cs="Arial"/>
          <w:i/>
        </w:rPr>
      </w:pPr>
    </w:p>
    <w:p w:rsidR="0040705E" w:rsidP="0040705E">
      <w:pPr>
        <w:bidi w:val="0"/>
        <w:rPr>
          <w:rFonts w:ascii="Arial" w:eastAsia="Arial Unicode MS" w:hAnsi="Arial" w:cs="Arial"/>
          <w:i/>
        </w:rPr>
      </w:pPr>
    </w:p>
    <w:p w:rsidR="0040705E" w:rsidP="0040705E">
      <w:pPr>
        <w:numPr>
          <w:numId w:val="25"/>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vecí</w:t>
      </w:r>
      <w:r>
        <w:rPr>
          <w:rFonts w:ascii="Arial" w:eastAsia="Arial Unicode MS" w:hAnsi="Arial" w:cs="Arial" w:hint="default"/>
        </w:rPr>
        <w:t>, ktoré</w:t>
      </w:r>
      <w:r>
        <w:rPr>
          <w:rFonts w:ascii="Arial" w:eastAsia="Arial Unicode MS" w:hAnsi="Arial" w:cs="Arial" w:hint="default"/>
        </w:rPr>
        <w:t xml:space="preserve"> napadli do trestný</w:t>
      </w:r>
      <w:r>
        <w:rPr>
          <w:rFonts w:ascii="Arial" w:eastAsia="Arial Unicode MS" w:hAnsi="Arial" w:cs="Arial" w:hint="default"/>
        </w:rPr>
        <w:t>ch registrov</w:t>
      </w:r>
      <w:r>
        <w:rPr>
          <w:rFonts w:ascii="Arial" w:eastAsia="Arial Unicode MS" w:hAnsi="Arial" w:cs="Arial" w:hint="default"/>
        </w:rPr>
        <w:t xml:space="preserve"> </w:t>
      </w:r>
    </w:p>
    <w:p w:rsidR="0040705E" w:rsidP="0040705E">
      <w:pPr>
        <w:bidi w:val="0"/>
        <w:rPr>
          <w:rFonts w:ascii="Arial" w:eastAsia="Arial Unicode MS" w:hAnsi="Arial" w:cs="Arial"/>
        </w:rPr>
      </w:pPr>
    </w:p>
    <w:p w:rsidR="0040705E" w:rsidP="0040705E">
      <w:pPr>
        <w:bidi w:val="0"/>
        <w:ind w:left="360"/>
        <w:rPr>
          <w:rFonts w:ascii="Arial" w:eastAsia="Arial Unicode MS" w:hAnsi="Arial" w:cs="Arial"/>
          <w:i/>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063"/>
        <w:gridCol w:w="1980"/>
        <w:gridCol w:w="1980"/>
        <w:gridCol w:w="198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ná</w:t>
            </w:r>
            <w:r w:rsidRPr="00C375AC">
              <w:rPr>
                <w:rFonts w:ascii="Arial" w:eastAsia="Arial Unicode MS" w:hAnsi="Arial" w:cs="Arial" w:hint="default"/>
              </w:rPr>
              <w:t>pad</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vybavené</w:t>
            </w:r>
            <w:r w:rsidRPr="00C375AC">
              <w:rPr>
                <w:rFonts w:ascii="Arial" w:eastAsia="Arial Unicode MS" w:hAnsi="Arial" w:cs="Arial" w:hint="default"/>
              </w:rPr>
              <w:t xml:space="preserve"> </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neskonč</w:t>
            </w:r>
            <w:r w:rsidRPr="00C375AC">
              <w:rPr>
                <w:rFonts w:ascii="Arial" w:eastAsia="Arial Unicode MS" w:hAnsi="Arial" w:cs="Arial" w:hint="default"/>
              </w:rPr>
              <w:t>ené</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2006</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429</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425</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291</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2007</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326</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358</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260</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2008</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445</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409</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296</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2009</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521</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462</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414</w:t>
            </w:r>
          </w:p>
        </w:tc>
      </w:tr>
    </w:tbl>
    <w:p w:rsidR="0040705E" w:rsidP="0040705E">
      <w:pPr>
        <w:bidi w:val="0"/>
        <w:ind w:left="360"/>
        <w:rPr>
          <w:rFonts w:ascii="Arial" w:eastAsia="Arial Unicode MS" w:hAnsi="Arial" w:cs="Arial"/>
        </w:rPr>
      </w:pPr>
    </w:p>
    <w:p w:rsidR="0040705E" w:rsidP="00BE4CD7">
      <w:pPr>
        <w:bidi w:val="0"/>
        <w:rPr>
          <w:rFonts w:ascii="Arial" w:eastAsia="Arial Unicode MS" w:hAnsi="Arial" w:cs="Arial"/>
        </w:rPr>
      </w:pPr>
    </w:p>
    <w:p w:rsidR="0040705E" w:rsidP="0040705E">
      <w:pPr>
        <w:bidi w:val="0"/>
        <w:ind w:left="360"/>
        <w:rPr>
          <w:rFonts w:ascii="Arial" w:eastAsia="Arial Unicode MS" w:hAnsi="Arial" w:cs="Arial"/>
        </w:rPr>
      </w:pPr>
    </w:p>
    <w:p w:rsidR="0040705E" w:rsidP="0040705E">
      <w:pPr>
        <w:numPr>
          <w:numId w:val="25"/>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osô</w:t>
      </w:r>
      <w:r>
        <w:rPr>
          <w:rFonts w:ascii="Arial" w:eastAsia="Arial Unicode MS" w:hAnsi="Arial" w:cs="Arial" w:hint="default"/>
        </w:rPr>
        <w:t>b, ktorý</w:t>
      </w:r>
      <w:r>
        <w:rPr>
          <w:rFonts w:ascii="Arial" w:eastAsia="Arial Unicode MS" w:hAnsi="Arial" w:cs="Arial" w:hint="default"/>
        </w:rPr>
        <w:t>m bolo vznesené</w:t>
      </w:r>
      <w:r>
        <w:rPr>
          <w:rFonts w:ascii="Arial" w:eastAsia="Arial Unicode MS" w:hAnsi="Arial" w:cs="Arial" w:hint="default"/>
        </w:rPr>
        <w:t xml:space="preserve"> obvinenie </w:t>
      </w:r>
      <w:r>
        <w:rPr>
          <w:rFonts w:ascii="Arial" w:eastAsia="Arial Unicode MS" w:hAnsi="Arial" w:cs="Arial" w:hint="default"/>
        </w:rPr>
        <w:t>–</w:t>
      </w:r>
      <w:r>
        <w:rPr>
          <w:rFonts w:ascii="Arial" w:eastAsia="Arial Unicode MS" w:hAnsi="Arial" w:cs="Arial" w:hint="default"/>
        </w:rPr>
        <w:t xml:space="preserve"> </w:t>
      </w:r>
    </w:p>
    <w:p w:rsidR="0040705E" w:rsidP="0040705E">
      <w:pPr>
        <w:bidi w:val="0"/>
        <w:rPr>
          <w:rFonts w:ascii="Arial" w:eastAsia="Arial Unicode MS" w:hAnsi="Arial" w:cs="Arial"/>
        </w:rPr>
      </w:pPr>
    </w:p>
    <w:p w:rsidR="0040705E" w:rsidP="0040705E">
      <w:pPr>
        <w:numPr>
          <w:ilvl w:val="1"/>
          <w:numId w:val="25"/>
        </w:numPr>
        <w:bidi w:val="0"/>
        <w:rPr>
          <w:rFonts w:ascii="Arial" w:eastAsia="Arial Unicode MS" w:hAnsi="Arial" w:cs="Arial" w:hint="default"/>
        </w:rPr>
      </w:pPr>
      <w:r>
        <w:rPr>
          <w:rFonts w:ascii="Arial" w:eastAsia="Arial Unicode MS" w:hAnsi="Arial" w:cs="Arial" w:hint="default"/>
        </w:rPr>
        <w:t>muž</w:t>
      </w:r>
      <w:r>
        <w:rPr>
          <w:rFonts w:ascii="Arial" w:eastAsia="Arial Unicode MS" w:hAnsi="Arial" w:cs="Arial" w:hint="default"/>
        </w:rPr>
        <w:t xml:space="preserve">i </w:t>
      </w:r>
      <w:r>
        <w:rPr>
          <w:rFonts w:ascii="Arial" w:eastAsia="Arial Unicode MS" w:hAnsi="Arial" w:cs="Arial" w:hint="default"/>
        </w:rPr>
        <w:t>–</w:t>
      </w:r>
      <w:r>
        <w:rPr>
          <w:rFonts w:ascii="Arial" w:eastAsia="Arial Unicode MS" w:hAnsi="Arial" w:cs="Arial" w:hint="default"/>
        </w:rPr>
        <w:t xml:space="preserve">  268</w:t>
      </w:r>
    </w:p>
    <w:p w:rsidR="0040705E" w:rsidP="0040705E">
      <w:pPr>
        <w:bidi w:val="0"/>
        <w:ind w:left="1080"/>
        <w:rPr>
          <w:rFonts w:ascii="Arial" w:eastAsia="Arial Unicode MS" w:hAnsi="Arial" w:cs="Arial"/>
        </w:rPr>
      </w:pPr>
    </w:p>
    <w:p w:rsidR="0040705E" w:rsidP="0040705E">
      <w:pPr>
        <w:numPr>
          <w:ilvl w:val="1"/>
          <w:numId w:val="25"/>
        </w:numPr>
        <w:bidi w:val="0"/>
        <w:rPr>
          <w:rFonts w:ascii="Arial" w:eastAsia="Arial Unicode MS" w:hAnsi="Arial" w:cs="Arial" w:hint="default"/>
        </w:rPr>
      </w:pPr>
      <w:r>
        <w:rPr>
          <w:rFonts w:ascii="Arial" w:eastAsia="Arial Unicode MS" w:hAnsi="Arial" w:cs="Arial" w:hint="default"/>
        </w:rPr>
        <w:t>ž</w:t>
      </w:r>
      <w:r>
        <w:rPr>
          <w:rFonts w:ascii="Arial" w:eastAsia="Arial Unicode MS" w:hAnsi="Arial" w:cs="Arial" w:hint="default"/>
        </w:rPr>
        <w:t xml:space="preserve">eny </w:t>
      </w:r>
      <w:r>
        <w:rPr>
          <w:rFonts w:ascii="Arial" w:eastAsia="Arial Unicode MS" w:hAnsi="Arial" w:cs="Arial" w:hint="default"/>
        </w:rPr>
        <w:t>–</w:t>
      </w:r>
      <w:r>
        <w:rPr>
          <w:rFonts w:ascii="Arial" w:eastAsia="Arial Unicode MS" w:hAnsi="Arial" w:cs="Arial" w:hint="default"/>
        </w:rPr>
        <w:t xml:space="preserve">  46</w:t>
      </w:r>
    </w:p>
    <w:p w:rsidR="0040705E" w:rsidP="0040705E">
      <w:pPr>
        <w:bidi w:val="0"/>
        <w:rPr>
          <w:rFonts w:ascii="Arial" w:eastAsia="Arial Unicode MS" w:hAnsi="Arial" w:cs="Arial"/>
        </w:rPr>
      </w:pPr>
    </w:p>
    <w:p w:rsidR="0040705E" w:rsidP="0040705E">
      <w:pPr>
        <w:numPr>
          <w:ilvl w:val="1"/>
          <w:numId w:val="25"/>
        </w:numPr>
        <w:bidi w:val="0"/>
        <w:rPr>
          <w:rFonts w:ascii="Arial" w:eastAsia="Arial Unicode MS" w:hAnsi="Arial" w:cs="Arial" w:hint="default"/>
        </w:rPr>
      </w:pPr>
      <w:r>
        <w:rPr>
          <w:rFonts w:ascii="Arial" w:eastAsia="Arial Unicode MS" w:hAnsi="Arial" w:cs="Arial" w:hint="default"/>
        </w:rPr>
        <w:t>mladiství</w:t>
      </w:r>
      <w:r>
        <w:rPr>
          <w:rFonts w:ascii="Arial" w:eastAsia="Arial Unicode MS" w:hAnsi="Arial" w:cs="Arial" w:hint="default"/>
        </w:rPr>
        <w:t xml:space="preserve"> </w:t>
      </w:r>
      <w:r>
        <w:rPr>
          <w:rFonts w:ascii="Arial" w:eastAsia="Arial Unicode MS" w:hAnsi="Arial" w:cs="Arial" w:hint="default"/>
        </w:rPr>
        <w:t>–</w:t>
      </w:r>
      <w:r>
        <w:rPr>
          <w:rFonts w:ascii="Arial" w:eastAsia="Arial Unicode MS" w:hAnsi="Arial" w:cs="Arial" w:hint="default"/>
        </w:rPr>
        <w:t xml:space="preserve"> 4</w:t>
      </w:r>
    </w:p>
    <w:p w:rsidR="0040705E" w:rsidP="0040705E">
      <w:pPr>
        <w:bidi w:val="0"/>
        <w:rPr>
          <w:rFonts w:ascii="Arial" w:eastAsia="Arial Unicode MS" w:hAnsi="Arial" w:cs="Arial"/>
        </w:rPr>
      </w:pPr>
    </w:p>
    <w:p w:rsidR="0040705E" w:rsidP="0040705E">
      <w:pPr>
        <w:numPr>
          <w:ilvl w:val="1"/>
          <w:numId w:val="25"/>
        </w:numPr>
        <w:bidi w:val="0"/>
        <w:rPr>
          <w:rFonts w:ascii="Arial" w:eastAsia="Arial Unicode MS" w:hAnsi="Arial" w:cs="Arial" w:hint="default"/>
        </w:rPr>
      </w:pPr>
      <w:r>
        <w:rPr>
          <w:rFonts w:ascii="Arial" w:eastAsia="Arial Unicode MS" w:hAnsi="Arial" w:cs="Arial"/>
        </w:rPr>
        <w:t xml:space="preserve">z toho cudzinci </w:t>
      </w:r>
      <w:r>
        <w:rPr>
          <w:rFonts w:ascii="Arial" w:eastAsia="Arial Unicode MS" w:hAnsi="Arial" w:cs="Arial" w:hint="default"/>
        </w:rPr>
        <w:t>–</w:t>
      </w:r>
      <w:r>
        <w:rPr>
          <w:rFonts w:ascii="Arial" w:eastAsia="Arial Unicode MS" w:hAnsi="Arial" w:cs="Arial" w:hint="default"/>
        </w:rPr>
        <w:t xml:space="preserve"> 24</w:t>
      </w:r>
    </w:p>
    <w:p w:rsidR="0040705E" w:rsidP="0040705E">
      <w:pPr>
        <w:bidi w:val="0"/>
        <w:ind w:left="1080"/>
        <w:rPr>
          <w:rFonts w:ascii="Arial" w:eastAsia="Arial Unicode MS" w:hAnsi="Arial" w:cs="Arial"/>
        </w:rPr>
      </w:pPr>
    </w:p>
    <w:p w:rsidR="003D2244" w:rsidP="002739F5">
      <w:pPr>
        <w:bidi w:val="0"/>
        <w:rPr>
          <w:rFonts w:ascii="Arial" w:eastAsia="Arial Unicode MS" w:hAnsi="Arial" w:cs="Arial"/>
        </w:rPr>
      </w:pPr>
    </w:p>
    <w:p w:rsidR="0040705E" w:rsidP="0040705E">
      <w:pPr>
        <w:bidi w:val="0"/>
        <w:ind w:left="108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063"/>
        <w:gridCol w:w="1980"/>
        <w:gridCol w:w="2160"/>
        <w:gridCol w:w="180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muž</w:t>
            </w:r>
            <w:r w:rsidRPr="00C375AC">
              <w:rPr>
                <w:rFonts w:ascii="Arial" w:eastAsia="Arial Unicode MS" w:hAnsi="Arial" w:cs="Arial" w:hint="default"/>
              </w:rPr>
              <w:t>i</w:t>
            </w:r>
          </w:p>
        </w:tc>
        <w:tc>
          <w:tcPr>
            <w:tcW w:w="21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ž</w:t>
            </w:r>
            <w:r w:rsidRPr="00C375AC">
              <w:rPr>
                <w:rFonts w:ascii="Arial" w:eastAsia="Arial Unicode MS" w:hAnsi="Arial" w:cs="Arial" w:hint="default"/>
              </w:rPr>
              <w:t>eny</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Spolu</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2006</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359</w:t>
            </w:r>
          </w:p>
        </w:tc>
        <w:tc>
          <w:tcPr>
            <w:tcW w:w="21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29</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388</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w:t>
            </w:r>
            <w:r w:rsidRPr="00C375AC">
              <w:rPr>
                <w:rFonts w:ascii="Arial" w:eastAsia="Arial Unicode MS" w:hAnsi="Arial" w:cs="Arial"/>
              </w:rPr>
              <w:t>07</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242</w:t>
            </w:r>
          </w:p>
        </w:tc>
        <w:tc>
          <w:tcPr>
            <w:tcW w:w="21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9</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251</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2008</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265</w:t>
            </w:r>
          </w:p>
        </w:tc>
        <w:tc>
          <w:tcPr>
            <w:tcW w:w="21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31</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296</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2009</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268</w:t>
            </w:r>
          </w:p>
        </w:tc>
        <w:tc>
          <w:tcPr>
            <w:tcW w:w="21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46</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314</w:t>
            </w:r>
          </w:p>
        </w:tc>
      </w:tr>
    </w:tbl>
    <w:p w:rsidR="0040705E" w:rsidP="0040705E">
      <w:pPr>
        <w:numPr>
          <w:numId w:val="25"/>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osô</w:t>
      </w:r>
      <w:r>
        <w:rPr>
          <w:rFonts w:ascii="Arial" w:eastAsia="Arial Unicode MS" w:hAnsi="Arial" w:cs="Arial" w:hint="default"/>
        </w:rPr>
        <w:t>b vzatý</w:t>
      </w:r>
      <w:r>
        <w:rPr>
          <w:rFonts w:ascii="Arial" w:eastAsia="Arial Unicode MS" w:hAnsi="Arial" w:cs="Arial" w:hint="default"/>
        </w:rPr>
        <w:t>ch do vä</w:t>
      </w:r>
      <w:r>
        <w:rPr>
          <w:rFonts w:ascii="Arial" w:eastAsia="Arial Unicode MS" w:hAnsi="Arial" w:cs="Arial" w:hint="default"/>
        </w:rPr>
        <w:t xml:space="preserve">zby - 24 </w:t>
      </w:r>
    </w:p>
    <w:p w:rsidR="0040705E" w:rsidP="0040705E">
      <w:pPr>
        <w:bidi w:val="0"/>
        <w:rPr>
          <w:rFonts w:ascii="Arial" w:eastAsia="Arial Unicode MS" w:hAnsi="Arial" w:cs="Arial"/>
        </w:rPr>
      </w:pPr>
    </w:p>
    <w:p w:rsidR="0040705E" w:rsidP="0040705E">
      <w:pPr>
        <w:numPr>
          <w:numId w:val="25"/>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skonč</w:t>
      </w:r>
      <w:r>
        <w:rPr>
          <w:rFonts w:ascii="Arial" w:eastAsia="Arial Unicode MS" w:hAnsi="Arial" w:cs="Arial" w:hint="default"/>
        </w:rPr>
        <w:t>ený</w:t>
      </w:r>
      <w:r>
        <w:rPr>
          <w:rFonts w:ascii="Arial" w:eastAsia="Arial Unicode MS" w:hAnsi="Arial" w:cs="Arial" w:hint="default"/>
        </w:rPr>
        <w:t>ch trestný</w:t>
      </w:r>
      <w:r>
        <w:rPr>
          <w:rFonts w:ascii="Arial" w:eastAsia="Arial Unicode MS" w:hAnsi="Arial" w:cs="Arial" w:hint="default"/>
        </w:rPr>
        <w:t>ch stí</w:t>
      </w:r>
      <w:r>
        <w:rPr>
          <w:rFonts w:ascii="Arial" w:eastAsia="Arial Unicode MS" w:hAnsi="Arial" w:cs="Arial" w:hint="default"/>
        </w:rPr>
        <w:t>haní</w:t>
      </w:r>
      <w:r>
        <w:rPr>
          <w:rFonts w:ascii="Arial" w:eastAsia="Arial Unicode MS" w:hAnsi="Arial" w:cs="Arial" w:hint="default"/>
        </w:rPr>
        <w:t xml:space="preserve">  - 456</w:t>
      </w:r>
    </w:p>
    <w:p w:rsidR="0040705E" w:rsidP="0040705E">
      <w:pPr>
        <w:bidi w:val="0"/>
        <w:rPr>
          <w:rFonts w:ascii="Arial" w:eastAsia="Arial Unicode MS" w:hAnsi="Arial" w:cs="Arial"/>
        </w:rPr>
      </w:pPr>
    </w:p>
    <w:p w:rsidR="0040705E" w:rsidP="0040705E">
      <w:pPr>
        <w:numPr>
          <w:numId w:val="25"/>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vecí</w:t>
      </w:r>
      <w:r>
        <w:rPr>
          <w:rFonts w:ascii="Arial" w:eastAsia="Arial Unicode MS" w:hAnsi="Arial" w:cs="Arial" w:hint="default"/>
        </w:rPr>
        <w:t xml:space="preserve"> skonč</w:t>
      </w:r>
      <w:r>
        <w:rPr>
          <w:rFonts w:ascii="Arial" w:eastAsia="Arial Unicode MS" w:hAnsi="Arial" w:cs="Arial" w:hint="default"/>
        </w:rPr>
        <w:t>ený</w:t>
      </w:r>
      <w:r>
        <w:rPr>
          <w:rFonts w:ascii="Arial" w:eastAsia="Arial Unicode MS" w:hAnsi="Arial" w:cs="Arial" w:hint="default"/>
        </w:rPr>
        <w:t>ch u nezná</w:t>
      </w:r>
      <w:r>
        <w:rPr>
          <w:rFonts w:ascii="Arial" w:eastAsia="Arial Unicode MS" w:hAnsi="Arial" w:cs="Arial" w:hint="default"/>
        </w:rPr>
        <w:t>mych pá</w:t>
      </w:r>
      <w:r>
        <w:rPr>
          <w:rFonts w:ascii="Arial" w:eastAsia="Arial Unicode MS" w:hAnsi="Arial" w:cs="Arial" w:hint="default"/>
        </w:rPr>
        <w:t>chateľ</w:t>
      </w:r>
      <w:r>
        <w:rPr>
          <w:rFonts w:ascii="Arial" w:eastAsia="Arial Unicode MS" w:hAnsi="Arial" w:cs="Arial" w:hint="default"/>
        </w:rPr>
        <w:t>ov -  136</w:t>
      </w:r>
    </w:p>
    <w:p w:rsidR="0040705E" w:rsidP="0040705E">
      <w:pPr>
        <w:bidi w:val="0"/>
        <w:rPr>
          <w:rFonts w:ascii="Arial" w:eastAsia="Arial Unicode MS" w:hAnsi="Arial" w:cs="Arial"/>
        </w:rPr>
      </w:pPr>
    </w:p>
    <w:p w:rsidR="0040705E" w:rsidP="0040705E">
      <w:pPr>
        <w:numPr>
          <w:numId w:val="25"/>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zná</w:t>
      </w:r>
      <w:r>
        <w:rPr>
          <w:rFonts w:ascii="Arial" w:eastAsia="Arial Unicode MS" w:hAnsi="Arial" w:cs="Arial" w:hint="default"/>
        </w:rPr>
        <w:t>mych trestný</w:t>
      </w:r>
      <w:r>
        <w:rPr>
          <w:rFonts w:ascii="Arial" w:eastAsia="Arial Unicode MS" w:hAnsi="Arial" w:cs="Arial" w:hint="default"/>
        </w:rPr>
        <w:t>ch stí</w:t>
      </w:r>
      <w:r>
        <w:rPr>
          <w:rFonts w:ascii="Arial" w:eastAsia="Arial Unicode MS" w:hAnsi="Arial" w:cs="Arial" w:hint="default"/>
        </w:rPr>
        <w:t>haní</w:t>
      </w:r>
      <w:r>
        <w:rPr>
          <w:rFonts w:ascii="Arial" w:eastAsia="Arial Unicode MS" w:hAnsi="Arial" w:cs="Arial" w:hint="default"/>
        </w:rPr>
        <w:t xml:space="preserve">   - 320</w:t>
      </w:r>
    </w:p>
    <w:p w:rsidR="0040705E" w:rsidP="0040705E">
      <w:pPr>
        <w:bidi w:val="0"/>
        <w:rPr>
          <w:rFonts w:ascii="Arial" w:eastAsia="Arial Unicode MS" w:hAnsi="Arial" w:cs="Arial"/>
        </w:rPr>
      </w:pP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863"/>
        <w:gridCol w:w="180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28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spô</w:t>
            </w:r>
            <w:r w:rsidRPr="00C375AC">
              <w:rPr>
                <w:rFonts w:ascii="Arial" w:eastAsia="Arial Unicode MS" w:hAnsi="Arial" w:cs="Arial" w:hint="default"/>
              </w:rPr>
              <w:t>sob skonč</w:t>
            </w:r>
            <w:r w:rsidRPr="00C375AC">
              <w:rPr>
                <w:rFonts w:ascii="Arial" w:eastAsia="Arial Unicode MS" w:hAnsi="Arial" w:cs="Arial" w:hint="default"/>
              </w:rPr>
              <w:t>enia</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w:t>
            </w:r>
          </w:p>
        </w:tc>
      </w:tr>
      <w:tr>
        <w:tblPrEx>
          <w:tblW w:w="0" w:type="auto"/>
          <w:tblCellSpacing w:w="20" w:type="dxa"/>
          <w:tblLook w:val="01E0"/>
        </w:tblPrEx>
        <w:trPr>
          <w:trHeight w:val="454"/>
          <w:tblCellSpacing w:w="20" w:type="dxa"/>
        </w:trPr>
        <w:tc>
          <w:tcPr>
            <w:tcW w:w="28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preruš</w:t>
            </w:r>
            <w:r w:rsidRPr="00C375AC">
              <w:rPr>
                <w:rFonts w:ascii="Arial" w:eastAsia="Arial Unicode MS" w:hAnsi="Arial" w:cs="Arial" w:hint="default"/>
              </w:rPr>
              <w:t>ené</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7</w:t>
            </w:r>
          </w:p>
        </w:tc>
      </w:tr>
      <w:tr>
        <w:tblPrEx>
          <w:tblW w:w="0" w:type="auto"/>
          <w:tblCellSpacing w:w="20" w:type="dxa"/>
          <w:tblLook w:val="01E0"/>
        </w:tblPrEx>
        <w:trPr>
          <w:trHeight w:val="454"/>
          <w:tblCellSpacing w:w="20" w:type="dxa"/>
        </w:trPr>
        <w:tc>
          <w:tcPr>
            <w:tcW w:w="28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postú</w:t>
            </w:r>
            <w:r w:rsidRPr="00C375AC">
              <w:rPr>
                <w:rFonts w:ascii="Arial" w:eastAsia="Arial Unicode MS" w:hAnsi="Arial" w:cs="Arial" w:hint="default"/>
              </w:rPr>
              <w:t>pené</w:t>
            </w:r>
            <w:r w:rsidRPr="00C375AC">
              <w:rPr>
                <w:rFonts w:ascii="Arial" w:eastAsia="Arial Unicode MS" w:hAnsi="Arial" w:cs="Arial" w:hint="default"/>
              </w:rPr>
              <w:t xml:space="preserve"> </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2</w:t>
            </w:r>
          </w:p>
        </w:tc>
      </w:tr>
      <w:tr>
        <w:tblPrEx>
          <w:tblW w:w="0" w:type="auto"/>
          <w:tblCellSpacing w:w="20" w:type="dxa"/>
          <w:tblLook w:val="01E0"/>
        </w:tblPrEx>
        <w:trPr>
          <w:trHeight w:val="454"/>
          <w:tblCellSpacing w:w="20" w:type="dxa"/>
        </w:trPr>
        <w:tc>
          <w:tcPr>
            <w:tcW w:w="28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zastavené</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126</w:t>
            </w:r>
          </w:p>
        </w:tc>
      </w:tr>
      <w:tr>
        <w:tblPrEx>
          <w:tblW w:w="0" w:type="auto"/>
          <w:tblCellSpacing w:w="20" w:type="dxa"/>
          <w:tblLook w:val="01E0"/>
        </w:tblPrEx>
        <w:trPr>
          <w:trHeight w:val="454"/>
          <w:tblCellSpacing w:w="20" w:type="dxa"/>
        </w:trPr>
        <w:tc>
          <w:tcPr>
            <w:tcW w:w="28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Inak</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1</w:t>
            </w:r>
          </w:p>
        </w:tc>
      </w:tr>
    </w:tbl>
    <w:p w:rsidR="0040705E" w:rsidP="0040705E">
      <w:pPr>
        <w:bidi w:val="0"/>
        <w:ind w:left="360"/>
        <w:rPr>
          <w:rFonts w:ascii="Arial" w:eastAsia="Arial Unicode MS" w:hAnsi="Arial" w:cs="Arial"/>
        </w:rPr>
      </w:pPr>
    </w:p>
    <w:p w:rsidR="0040705E" w:rsidP="003313D6">
      <w:pPr>
        <w:bidi w:val="0"/>
        <w:rPr>
          <w:rFonts w:ascii="Arial" w:eastAsia="Arial Unicode MS" w:hAnsi="Arial" w:cs="Arial"/>
        </w:rPr>
      </w:pPr>
    </w:p>
    <w:p w:rsidR="0040705E" w:rsidP="0040705E">
      <w:pPr>
        <w:bidi w:val="0"/>
        <w:ind w:left="360"/>
        <w:rPr>
          <w:rFonts w:ascii="Arial" w:eastAsia="Arial Unicode MS" w:hAnsi="Arial" w:cs="Arial"/>
        </w:rPr>
      </w:pPr>
    </w:p>
    <w:p w:rsidR="0040705E" w:rsidP="0040705E">
      <w:pPr>
        <w:numPr>
          <w:numId w:val="26"/>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vecí</w:t>
      </w:r>
      <w:r>
        <w:rPr>
          <w:rFonts w:ascii="Arial" w:eastAsia="Arial Unicode MS" w:hAnsi="Arial" w:cs="Arial" w:hint="default"/>
        </w:rPr>
        <w:t xml:space="preserve"> skonč</w:t>
      </w:r>
      <w:r>
        <w:rPr>
          <w:rFonts w:ascii="Arial" w:eastAsia="Arial Unicode MS" w:hAnsi="Arial" w:cs="Arial" w:hint="default"/>
        </w:rPr>
        <w:t>ený</w:t>
      </w:r>
      <w:r>
        <w:rPr>
          <w:rFonts w:ascii="Arial" w:eastAsia="Arial Unicode MS" w:hAnsi="Arial" w:cs="Arial" w:hint="default"/>
        </w:rPr>
        <w:t>ch u </w:t>
      </w:r>
      <w:r>
        <w:rPr>
          <w:rFonts w:ascii="Arial" w:eastAsia="Arial Unicode MS" w:hAnsi="Arial" w:cs="Arial" w:hint="default"/>
        </w:rPr>
        <w:t>zná</w:t>
      </w:r>
      <w:r>
        <w:rPr>
          <w:rFonts w:ascii="Arial" w:eastAsia="Arial Unicode MS" w:hAnsi="Arial" w:cs="Arial" w:hint="default"/>
        </w:rPr>
        <w:t>mych pá</w:t>
      </w:r>
      <w:r>
        <w:rPr>
          <w:rFonts w:ascii="Arial" w:eastAsia="Arial Unicode MS" w:hAnsi="Arial" w:cs="Arial" w:hint="default"/>
        </w:rPr>
        <w:t>chateľ</w:t>
      </w:r>
      <w:r>
        <w:rPr>
          <w:rFonts w:ascii="Arial" w:eastAsia="Arial Unicode MS" w:hAnsi="Arial" w:cs="Arial" w:hint="default"/>
        </w:rPr>
        <w:t xml:space="preserve">ov </w:t>
      </w:r>
      <w:r>
        <w:rPr>
          <w:rFonts w:ascii="Arial" w:eastAsia="Arial Unicode MS" w:hAnsi="Arial" w:cs="Arial" w:hint="default"/>
        </w:rPr>
        <w:t>–</w:t>
      </w:r>
      <w:r>
        <w:rPr>
          <w:rFonts w:ascii="Arial" w:eastAsia="Arial Unicode MS" w:hAnsi="Arial" w:cs="Arial" w:hint="default"/>
        </w:rPr>
        <w:t xml:space="preserve"> 218</w:t>
      </w:r>
    </w:p>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763"/>
        <w:gridCol w:w="92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37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spô</w:t>
            </w:r>
            <w:r w:rsidRPr="00C375AC">
              <w:rPr>
                <w:rFonts w:ascii="Arial" w:eastAsia="Arial Unicode MS" w:hAnsi="Arial" w:cs="Arial" w:hint="default"/>
              </w:rPr>
              <w:t>sob skonč</w:t>
            </w:r>
            <w:r w:rsidRPr="00C375AC">
              <w:rPr>
                <w:rFonts w:ascii="Arial" w:eastAsia="Arial Unicode MS" w:hAnsi="Arial" w:cs="Arial" w:hint="default"/>
              </w:rPr>
              <w:t>enia</w:t>
            </w:r>
          </w:p>
        </w:tc>
        <w:tc>
          <w:tcPr>
            <w:tcW w:w="8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w:t>
            </w:r>
          </w:p>
        </w:tc>
      </w:tr>
      <w:tr>
        <w:tblPrEx>
          <w:tblW w:w="0" w:type="auto"/>
          <w:tblCellSpacing w:w="20" w:type="dxa"/>
          <w:tblLook w:val="01E0"/>
        </w:tblPrEx>
        <w:trPr>
          <w:trHeight w:val="454"/>
          <w:tblCellSpacing w:w="20" w:type="dxa"/>
        </w:trPr>
        <w:tc>
          <w:tcPr>
            <w:tcW w:w="37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podaná</w:t>
            </w:r>
            <w:r w:rsidRPr="00C375AC">
              <w:rPr>
                <w:rFonts w:ascii="Arial" w:eastAsia="Arial Unicode MS" w:hAnsi="Arial" w:cs="Arial" w:hint="default"/>
              </w:rPr>
              <w:t xml:space="preserve"> obž</w:t>
            </w:r>
            <w:r w:rsidRPr="00C375AC">
              <w:rPr>
                <w:rFonts w:ascii="Arial" w:eastAsia="Arial Unicode MS" w:hAnsi="Arial" w:cs="Arial" w:hint="default"/>
              </w:rPr>
              <w:t>aloba</w:t>
            </w:r>
          </w:p>
        </w:tc>
        <w:tc>
          <w:tcPr>
            <w:tcW w:w="8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124</w:t>
            </w:r>
          </w:p>
        </w:tc>
      </w:tr>
      <w:tr>
        <w:tblPrEx>
          <w:tblW w:w="0" w:type="auto"/>
          <w:tblCellSpacing w:w="20" w:type="dxa"/>
          <w:tblLook w:val="01E0"/>
        </w:tblPrEx>
        <w:trPr>
          <w:trHeight w:val="454"/>
          <w:tblCellSpacing w:w="20" w:type="dxa"/>
        </w:trPr>
        <w:tc>
          <w:tcPr>
            <w:tcW w:w="37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 xml:space="preserve">dohoda o vine a treste </w:t>
            </w:r>
          </w:p>
        </w:tc>
        <w:tc>
          <w:tcPr>
            <w:tcW w:w="8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43</w:t>
            </w:r>
          </w:p>
        </w:tc>
      </w:tr>
      <w:tr>
        <w:tblPrEx>
          <w:tblW w:w="0" w:type="auto"/>
          <w:tblCellSpacing w:w="20" w:type="dxa"/>
          <w:tblLook w:val="01E0"/>
        </w:tblPrEx>
        <w:trPr>
          <w:trHeight w:val="454"/>
          <w:tblCellSpacing w:w="20" w:type="dxa"/>
        </w:trPr>
        <w:tc>
          <w:tcPr>
            <w:tcW w:w="37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zastavené</w:t>
            </w:r>
          </w:p>
        </w:tc>
        <w:tc>
          <w:tcPr>
            <w:tcW w:w="8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32</w:t>
            </w:r>
          </w:p>
        </w:tc>
      </w:tr>
      <w:tr>
        <w:tblPrEx>
          <w:tblW w:w="0" w:type="auto"/>
          <w:tblCellSpacing w:w="20" w:type="dxa"/>
          <w:tblLook w:val="01E0"/>
        </w:tblPrEx>
        <w:trPr>
          <w:trHeight w:val="454"/>
          <w:tblCellSpacing w:w="20" w:type="dxa"/>
        </w:trPr>
        <w:tc>
          <w:tcPr>
            <w:tcW w:w="37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podmieneč</w:t>
            </w:r>
            <w:r w:rsidRPr="00C375AC">
              <w:rPr>
                <w:rFonts w:ascii="Arial" w:eastAsia="Arial Unicode MS" w:hAnsi="Arial" w:cs="Arial" w:hint="default"/>
              </w:rPr>
              <w:t>ne zastavené</w:t>
            </w:r>
          </w:p>
        </w:tc>
        <w:tc>
          <w:tcPr>
            <w:tcW w:w="8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w:t>
            </w:r>
          </w:p>
        </w:tc>
      </w:tr>
      <w:tr>
        <w:tblPrEx>
          <w:tblW w:w="0" w:type="auto"/>
          <w:tblCellSpacing w:w="20" w:type="dxa"/>
          <w:tblLook w:val="01E0"/>
        </w:tblPrEx>
        <w:trPr>
          <w:trHeight w:val="454"/>
          <w:tblCellSpacing w:w="20" w:type="dxa"/>
        </w:trPr>
        <w:tc>
          <w:tcPr>
            <w:tcW w:w="37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preruš</w:t>
            </w:r>
            <w:r w:rsidRPr="00C375AC">
              <w:rPr>
                <w:rFonts w:ascii="Arial" w:eastAsia="Arial Unicode MS" w:hAnsi="Arial" w:cs="Arial" w:hint="default"/>
              </w:rPr>
              <w:t>ené</w:t>
            </w:r>
          </w:p>
        </w:tc>
        <w:tc>
          <w:tcPr>
            <w:tcW w:w="8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18</w:t>
            </w:r>
          </w:p>
        </w:tc>
      </w:tr>
      <w:tr>
        <w:tblPrEx>
          <w:tblW w:w="0" w:type="auto"/>
          <w:tblCellSpacing w:w="20" w:type="dxa"/>
          <w:tblLook w:val="01E0"/>
        </w:tblPrEx>
        <w:trPr>
          <w:trHeight w:val="454"/>
          <w:tblCellSpacing w:w="20" w:type="dxa"/>
        </w:trPr>
        <w:tc>
          <w:tcPr>
            <w:tcW w:w="37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Inak</w:t>
            </w:r>
          </w:p>
        </w:tc>
        <w:tc>
          <w:tcPr>
            <w:tcW w:w="8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108</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numPr>
          <w:numId w:val="26"/>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osô</w:t>
      </w:r>
      <w:r>
        <w:rPr>
          <w:rFonts w:ascii="Arial" w:eastAsia="Arial Unicode MS" w:hAnsi="Arial" w:cs="Arial" w:hint="default"/>
        </w:rPr>
        <w:t>b, ktorý</w:t>
      </w:r>
      <w:r>
        <w:rPr>
          <w:rFonts w:ascii="Arial" w:eastAsia="Arial Unicode MS" w:hAnsi="Arial" w:cs="Arial" w:hint="default"/>
        </w:rPr>
        <w:t>m bolo</w:t>
      </w:r>
      <w:r>
        <w:rPr>
          <w:rFonts w:ascii="Arial" w:eastAsia="Arial Unicode MS" w:hAnsi="Arial" w:cs="Arial" w:hint="default"/>
        </w:rPr>
        <w:t xml:space="preserve"> skonč</w:t>
      </w:r>
      <w:r>
        <w:rPr>
          <w:rFonts w:ascii="Arial" w:eastAsia="Arial Unicode MS" w:hAnsi="Arial" w:cs="Arial" w:hint="default"/>
        </w:rPr>
        <w:t>ené</w:t>
      </w:r>
      <w:r>
        <w:rPr>
          <w:rFonts w:ascii="Arial" w:eastAsia="Arial Unicode MS" w:hAnsi="Arial" w:cs="Arial" w:hint="default"/>
        </w:rPr>
        <w:t xml:space="preserve"> trestné</w:t>
      </w:r>
      <w:r>
        <w:rPr>
          <w:rFonts w:ascii="Arial" w:eastAsia="Arial Unicode MS" w:hAnsi="Arial" w:cs="Arial" w:hint="default"/>
        </w:rPr>
        <w:t xml:space="preserve"> stí</w:t>
      </w:r>
      <w:r>
        <w:rPr>
          <w:rFonts w:ascii="Arial" w:eastAsia="Arial Unicode MS" w:hAnsi="Arial" w:cs="Arial" w:hint="default"/>
        </w:rPr>
        <w:t xml:space="preserve">hanie </w:t>
      </w:r>
      <w:r>
        <w:rPr>
          <w:rFonts w:ascii="Arial" w:eastAsia="Arial Unicode MS" w:hAnsi="Arial" w:cs="Arial" w:hint="default"/>
        </w:rPr>
        <w:t>–</w:t>
      </w:r>
      <w:r>
        <w:rPr>
          <w:rFonts w:ascii="Arial" w:eastAsia="Arial Unicode MS" w:hAnsi="Arial" w:cs="Arial" w:hint="default"/>
        </w:rPr>
        <w:t xml:space="preserve"> </w:t>
      </w:r>
    </w:p>
    <w:p w:rsidR="0040705E" w:rsidP="0040705E">
      <w:pPr>
        <w:bidi w:val="0"/>
        <w:ind w:left="720"/>
        <w:rPr>
          <w:rFonts w:ascii="Arial" w:eastAsia="Arial Unicode MS" w:hAnsi="Arial" w:cs="Arial" w:hint="default"/>
          <w:lang w:val="en-US"/>
        </w:rPr>
      </w:pPr>
      <w:r>
        <w:rPr>
          <w:rFonts w:ascii="Arial" w:eastAsia="Arial Unicode MS" w:hAnsi="Arial" w:cs="Arial" w:hint="default"/>
        </w:rPr>
        <w:t>zná</w:t>
      </w:r>
      <w:r>
        <w:rPr>
          <w:rFonts w:ascii="Arial" w:eastAsia="Arial Unicode MS" w:hAnsi="Arial" w:cs="Arial" w:hint="default"/>
        </w:rPr>
        <w:t xml:space="preserve">mych </w:t>
      </w:r>
      <w:r>
        <w:rPr>
          <w:rFonts w:ascii="Arial" w:eastAsia="Arial Unicode MS" w:hAnsi="Arial" w:cs="Arial" w:hint="default"/>
          <w:lang w:val="en-US"/>
        </w:rPr>
        <w:t>–</w:t>
      </w:r>
      <w:r>
        <w:rPr>
          <w:rFonts w:ascii="Arial" w:eastAsia="Arial Unicode MS" w:hAnsi="Arial" w:cs="Arial" w:hint="default"/>
          <w:lang w:val="en-US"/>
        </w:rPr>
        <w:t xml:space="preserve"> 314</w:t>
      </w:r>
    </w:p>
    <w:p w:rsidR="0040705E" w:rsidP="0040705E">
      <w:pPr>
        <w:bidi w:val="0"/>
        <w:ind w:left="720"/>
        <w:rPr>
          <w:rFonts w:ascii="Arial" w:eastAsia="Arial Unicode MS" w:hAnsi="Arial" w:cs="Arial" w:hint="default"/>
          <w:lang w:val="en-US"/>
        </w:rPr>
      </w:pPr>
    </w:p>
    <w:p w:rsidR="0040705E" w:rsidP="0040705E">
      <w:pPr>
        <w:bidi w:val="0"/>
        <w:ind w:left="720"/>
        <w:rPr>
          <w:rFonts w:ascii="Arial" w:eastAsia="Arial Unicode MS" w:hAnsi="Arial" w:cs="Arial" w:hint="default"/>
          <w:lang w:val="en-US"/>
        </w:rPr>
      </w:pPr>
    </w:p>
    <w:p w:rsidR="0040705E" w:rsidP="0040705E">
      <w:pPr>
        <w:bidi w:val="0"/>
        <w:ind w:left="720"/>
        <w:rPr>
          <w:rFonts w:ascii="Arial" w:eastAsia="Arial Unicode MS" w:hAnsi="Arial" w:cs="Arial" w:hint="default"/>
          <w:lang w:val="en-US"/>
        </w:rPr>
      </w:pPr>
    </w:p>
    <w:p w:rsidR="003D2244" w:rsidP="0040705E">
      <w:pPr>
        <w:bidi w:val="0"/>
        <w:ind w:left="720"/>
        <w:rPr>
          <w:rFonts w:ascii="Arial" w:eastAsia="Arial Unicode MS" w:hAnsi="Arial" w:cs="Arial"/>
          <w:lang w:val="en-US"/>
        </w:rPr>
      </w:pPr>
    </w:p>
    <w:p w:rsidR="003D2244" w:rsidP="0040705E">
      <w:pPr>
        <w:bidi w:val="0"/>
        <w:ind w:left="720"/>
        <w:rPr>
          <w:rFonts w:ascii="Arial" w:eastAsia="Arial Unicode MS" w:hAnsi="Arial" w:cs="Arial"/>
          <w:lang w:val="en-US"/>
        </w:rPr>
      </w:pPr>
    </w:p>
    <w:p w:rsidR="0040705E" w:rsidP="0040705E">
      <w:pPr>
        <w:bidi w:val="0"/>
        <w:ind w:left="720"/>
        <w:rPr>
          <w:rFonts w:ascii="Arial" w:eastAsia="Arial Unicode MS" w:hAnsi="Arial" w:cs="Arial"/>
          <w:lang w:val="en-US"/>
        </w:rPr>
      </w:pPr>
    </w:p>
    <w:p w:rsidR="0040705E" w:rsidP="0040705E">
      <w:pPr>
        <w:numPr>
          <w:numId w:val="26"/>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trestný</w:t>
      </w:r>
      <w:r>
        <w:rPr>
          <w:rFonts w:ascii="Arial" w:eastAsia="Arial Unicode MS" w:hAnsi="Arial" w:cs="Arial" w:hint="default"/>
        </w:rPr>
        <w:t>ch č</w:t>
      </w:r>
      <w:r>
        <w:rPr>
          <w:rFonts w:ascii="Arial" w:eastAsia="Arial Unicode MS" w:hAnsi="Arial" w:cs="Arial" w:hint="default"/>
        </w:rPr>
        <w:t>inov spá</w:t>
      </w:r>
      <w:r>
        <w:rPr>
          <w:rFonts w:ascii="Arial" w:eastAsia="Arial Unicode MS" w:hAnsi="Arial" w:cs="Arial" w:hint="default"/>
        </w:rPr>
        <w:t>chaný</w:t>
      </w:r>
      <w:r>
        <w:rPr>
          <w:rFonts w:ascii="Arial" w:eastAsia="Arial Unicode MS" w:hAnsi="Arial" w:cs="Arial" w:hint="default"/>
        </w:rPr>
        <w:t>ch v </w:t>
      </w:r>
      <w:r>
        <w:rPr>
          <w:rFonts w:ascii="Arial" w:eastAsia="Arial Unicode MS" w:hAnsi="Arial" w:cs="Arial" w:hint="default"/>
        </w:rPr>
        <w:t>minulosti sú</w:t>
      </w:r>
      <w:r>
        <w:rPr>
          <w:rFonts w:ascii="Arial" w:eastAsia="Arial Unicode MS" w:hAnsi="Arial" w:cs="Arial" w:hint="default"/>
        </w:rPr>
        <w:t>dne trestaný</w:t>
      </w:r>
      <w:r>
        <w:rPr>
          <w:rFonts w:ascii="Arial" w:eastAsia="Arial Unicode MS" w:hAnsi="Arial" w:cs="Arial" w:hint="default"/>
        </w:rPr>
        <w:t xml:space="preserve">mi osobami </w:t>
      </w:r>
    </w:p>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403"/>
        <w:gridCol w:w="1080"/>
        <w:gridCol w:w="144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33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 xml:space="preserve">  </w:t>
            </w:r>
          </w:p>
        </w:tc>
        <w:tc>
          <w:tcPr>
            <w:tcW w:w="10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TČ</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Osoby</w:t>
            </w:r>
          </w:p>
        </w:tc>
      </w:tr>
      <w:tr>
        <w:tblPrEx>
          <w:tblW w:w="0" w:type="auto"/>
          <w:tblCellSpacing w:w="20" w:type="dxa"/>
          <w:tblLook w:val="01E0"/>
        </w:tblPrEx>
        <w:trPr>
          <w:trHeight w:val="454"/>
          <w:tblCellSpacing w:w="20" w:type="dxa"/>
        </w:trPr>
        <w:tc>
          <w:tcPr>
            <w:tcW w:w="33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Podľ</w:t>
            </w:r>
            <w:r w:rsidRPr="00C375AC">
              <w:rPr>
                <w:rFonts w:ascii="Arial" w:eastAsia="Arial Unicode MS" w:hAnsi="Arial" w:cs="Arial" w:hint="default"/>
              </w:rPr>
              <w:t>a Zá</w:t>
            </w:r>
            <w:r w:rsidRPr="00C375AC">
              <w:rPr>
                <w:rFonts w:ascii="Arial" w:eastAsia="Arial Unicode MS" w:hAnsi="Arial" w:cs="Arial" w:hint="default"/>
              </w:rPr>
              <w:t>kona č</w:t>
            </w:r>
            <w:r w:rsidRPr="00C375AC">
              <w:rPr>
                <w:rFonts w:ascii="Arial" w:eastAsia="Arial Unicode MS" w:hAnsi="Arial" w:cs="Arial" w:hint="default"/>
              </w:rPr>
              <w:t>. 140/1961</w:t>
            </w:r>
          </w:p>
        </w:tc>
        <w:tc>
          <w:tcPr>
            <w:tcW w:w="10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7</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4</w:t>
            </w:r>
          </w:p>
        </w:tc>
      </w:tr>
      <w:tr>
        <w:tblPrEx>
          <w:tblW w:w="0" w:type="auto"/>
          <w:tblCellSpacing w:w="20" w:type="dxa"/>
          <w:tblLook w:val="01E0"/>
        </w:tblPrEx>
        <w:trPr>
          <w:trHeight w:val="454"/>
          <w:tblCellSpacing w:w="20" w:type="dxa"/>
        </w:trPr>
        <w:tc>
          <w:tcPr>
            <w:tcW w:w="33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Podľ</w:t>
            </w:r>
            <w:r w:rsidRPr="00C375AC">
              <w:rPr>
                <w:rFonts w:ascii="Arial" w:eastAsia="Arial Unicode MS" w:hAnsi="Arial" w:cs="Arial" w:hint="default"/>
              </w:rPr>
              <w:t>a Zá</w:t>
            </w:r>
            <w:r w:rsidRPr="00C375AC">
              <w:rPr>
                <w:rFonts w:ascii="Arial" w:eastAsia="Arial Unicode MS" w:hAnsi="Arial" w:cs="Arial" w:hint="default"/>
              </w:rPr>
              <w:t>kona č</w:t>
            </w:r>
            <w:r w:rsidRPr="00C375AC">
              <w:rPr>
                <w:rFonts w:ascii="Arial" w:eastAsia="Arial Unicode MS" w:hAnsi="Arial" w:cs="Arial" w:hint="default"/>
              </w:rPr>
              <w:t xml:space="preserve">. 300/2005  </w:t>
            </w:r>
          </w:p>
        </w:tc>
        <w:tc>
          <w:tcPr>
            <w:tcW w:w="10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38</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33</w:t>
            </w:r>
          </w:p>
        </w:tc>
      </w:tr>
    </w:tbl>
    <w:p w:rsidR="0040705E" w:rsidP="0040705E">
      <w:pPr>
        <w:bidi w:val="0"/>
        <w:ind w:left="1080"/>
        <w:rPr>
          <w:rFonts w:ascii="Arial" w:eastAsia="Arial Unicode MS" w:hAnsi="Arial" w:cs="Arial"/>
        </w:rPr>
      </w:pPr>
    </w:p>
    <w:p w:rsidR="0040705E" w:rsidP="0040705E">
      <w:pPr>
        <w:bidi w:val="0"/>
        <w:ind w:left="1080"/>
        <w:rPr>
          <w:rFonts w:ascii="Arial" w:eastAsia="Arial Unicode MS" w:hAnsi="Arial" w:cs="Arial"/>
        </w:rPr>
      </w:pPr>
    </w:p>
    <w:p w:rsidR="0040705E" w:rsidP="0040705E">
      <w:pPr>
        <w:numPr>
          <w:numId w:val="27"/>
        </w:numPr>
        <w:bidi w:val="0"/>
        <w:rPr>
          <w:rFonts w:ascii="Arial" w:eastAsia="Arial Unicode MS" w:hAnsi="Arial" w:cs="Arial" w:hint="default"/>
          <w:b/>
          <w:sz w:val="28"/>
          <w:szCs w:val="28"/>
        </w:rPr>
      </w:pPr>
      <w:r>
        <w:rPr>
          <w:rFonts w:ascii="Arial" w:eastAsia="Arial Unicode MS" w:hAnsi="Arial" w:cs="Arial" w:hint="default"/>
          <w:b/>
          <w:sz w:val="28"/>
          <w:szCs w:val="28"/>
        </w:rPr>
        <w:t>kriminalita cudzincov na naš</w:t>
      </w:r>
      <w:r>
        <w:rPr>
          <w:rFonts w:ascii="Arial" w:eastAsia="Arial Unicode MS" w:hAnsi="Arial" w:cs="Arial" w:hint="default"/>
          <w:b/>
          <w:sz w:val="28"/>
          <w:szCs w:val="28"/>
        </w:rPr>
        <w:t>om ú</w:t>
      </w:r>
      <w:r>
        <w:rPr>
          <w:rFonts w:ascii="Arial" w:eastAsia="Arial Unicode MS" w:hAnsi="Arial" w:cs="Arial" w:hint="default"/>
          <w:b/>
          <w:sz w:val="28"/>
          <w:szCs w:val="28"/>
        </w:rPr>
        <w:t>zemí</w:t>
      </w:r>
    </w:p>
    <w:p w:rsidR="0040705E" w:rsidP="0040705E">
      <w:pPr>
        <w:bidi w:val="0"/>
        <w:rPr>
          <w:rFonts w:ascii="Arial" w:eastAsia="Arial Unicode MS" w:hAnsi="Arial" w:cs="Arial"/>
          <w:b/>
          <w:sz w:val="28"/>
          <w:szCs w:val="28"/>
        </w:rPr>
      </w:pPr>
    </w:p>
    <w:p w:rsidR="0040705E" w:rsidP="0040705E">
      <w:pPr>
        <w:bidi w:val="0"/>
        <w:rPr>
          <w:rFonts w:ascii="Arial" w:eastAsia="Arial Unicode MS" w:hAnsi="Arial" w:cs="Arial"/>
          <w:b/>
          <w:sz w:val="28"/>
          <w:szCs w:val="28"/>
        </w:rPr>
      </w:pPr>
    </w:p>
    <w:tbl>
      <w:tblPr>
        <w:tblStyle w:val="TableNormal"/>
        <w:tblW w:w="59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C0"/>
      </w:tblPr>
      <w:tblGrid>
        <w:gridCol w:w="3523"/>
        <w:gridCol w:w="2460"/>
      </w:tblGrid>
      <w:tr>
        <w:tblPrEx>
          <w:tblW w:w="59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š</w:t>
            </w:r>
            <w:r w:rsidRPr="00C375AC">
              <w:rPr>
                <w:rFonts w:ascii="Arial" w:eastAsia="Arial Unicode MS" w:hAnsi="Arial" w:cs="Arial" w:hint="default"/>
                <w:b/>
              </w:rPr>
              <w:t>tá</w:t>
            </w:r>
            <w:r w:rsidRPr="00C375AC">
              <w:rPr>
                <w:rFonts w:ascii="Arial" w:eastAsia="Arial Unicode MS" w:hAnsi="Arial" w:cs="Arial" w:hint="default"/>
                <w:b/>
              </w:rPr>
              <w:t>t</w:t>
            </w:r>
          </w:p>
          <w:p w:rsidR="0040705E" w:rsidRPr="00C375AC" w:rsidP="00C375AC">
            <w:pPr>
              <w:bidi w:val="0"/>
              <w:jc w:val="center"/>
              <w:rPr>
                <w:rFonts w:ascii="Arial" w:eastAsia="Arial Unicode MS" w:hAnsi="Arial" w:cs="Arial" w:hint="default"/>
                <w:b/>
              </w:rPr>
            </w:pPr>
          </w:p>
        </w:tc>
        <w:tc>
          <w:tcPr>
            <w:tcW w:w="237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poč</w:t>
            </w:r>
            <w:r w:rsidRPr="00C375AC">
              <w:rPr>
                <w:rFonts w:ascii="Arial" w:eastAsia="Arial Unicode MS" w:hAnsi="Arial" w:cs="Arial" w:hint="default"/>
                <w:b/>
              </w:rPr>
              <w:t>et os</w:t>
            </w:r>
            <w:r w:rsidRPr="00C375AC">
              <w:rPr>
                <w:rFonts w:ascii="Arial" w:eastAsia="Arial Unicode MS" w:hAnsi="Arial" w:cs="Arial" w:hint="default"/>
                <w:b/>
              </w:rPr>
              <w:t>ô</w:t>
            </w:r>
            <w:r w:rsidRPr="00C375AC">
              <w:rPr>
                <w:rFonts w:ascii="Arial" w:eastAsia="Arial Unicode MS" w:hAnsi="Arial" w:cs="Arial" w:hint="default"/>
                <w:b/>
              </w:rPr>
              <w:t>b</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56 Belgicko</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1</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156 Čína</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1</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203 Česká republika</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2</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276 SRN (Nemecko)</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6</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348 Maďarsko</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1</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498 Moldavsko</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1</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616 Poľsko</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3</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642 Rumunsko</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1</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643 Rusko</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1</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704 Vietnam</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2</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792 Turecko</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1</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rPr>
            </w:pPr>
            <w:r w:rsidRPr="00C375AC">
              <w:rPr>
                <w:rFonts w:ascii="Arial" w:hAnsi="Arial" w:cs="Arial"/>
              </w:rPr>
              <w:t>804 Ukrajina</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rPr>
            </w:pPr>
            <w:r w:rsidRPr="00C375AC">
              <w:rPr>
                <w:rFonts w:ascii="Arial" w:hAnsi="Arial" w:cs="Arial"/>
              </w:rPr>
              <w:t>4</w:t>
            </w:r>
          </w:p>
        </w:tc>
      </w:tr>
      <w:tr>
        <w:tblPrEx>
          <w:tblW w:w="5923" w:type="dxa"/>
          <w:tblCellSpacing w:w="20" w:type="dxa"/>
          <w:tblLook w:val="01C0"/>
        </w:tblPrEx>
        <w:trPr>
          <w:trHeight w:val="454"/>
          <w:tblCellSpacing w:w="20" w:type="dxa"/>
        </w:trPr>
        <w:tc>
          <w:tcPr>
            <w:tcW w:w="3433"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pPr>
              <w:bidi w:val="0"/>
              <w:rPr>
                <w:rFonts w:ascii="Arial" w:hAnsi="Arial" w:cs="Arial"/>
                <w:b/>
                <w:bCs/>
              </w:rPr>
            </w:pPr>
            <w:r w:rsidRPr="00C375AC">
              <w:rPr>
                <w:rFonts w:ascii="Arial" w:hAnsi="Arial" w:cs="Arial"/>
                <w:b/>
                <w:bCs/>
              </w:rPr>
              <w:t>SPOLU</w:t>
            </w:r>
          </w:p>
        </w:tc>
        <w:tc>
          <w:tcPr>
            <w:tcW w:w="2370" w:type="dxa"/>
            <w:tcBorders>
              <w:top w:val="inset" w:sz="6" w:space="0" w:color="auto"/>
              <w:left w:val="inset" w:sz="6" w:space="0" w:color="auto"/>
              <w:bottom w:val="inset" w:sz="6" w:space="0" w:color="auto"/>
              <w:right w:val="inset" w:sz="6" w:space="0" w:color="auto"/>
            </w:tcBorders>
            <w:shd w:val="clear" w:color="auto" w:fill="FFFF99"/>
            <w:noWrap/>
            <w:textDirection w:val="lrTb"/>
            <w:vAlign w:val="top"/>
          </w:tcPr>
          <w:p w:rsidR="0040705E" w:rsidRPr="00C375AC" w:rsidP="00C375AC">
            <w:pPr>
              <w:bidi w:val="0"/>
              <w:jc w:val="center"/>
              <w:rPr>
                <w:rFonts w:ascii="Arial" w:hAnsi="Arial" w:cs="Arial"/>
                <w:b/>
                <w:bCs/>
              </w:rPr>
            </w:pPr>
            <w:r w:rsidRPr="00C375AC">
              <w:rPr>
                <w:rFonts w:ascii="Arial" w:hAnsi="Arial" w:cs="Arial"/>
                <w:b/>
                <w:bCs/>
              </w:rPr>
              <w:t>24</w:t>
            </w:r>
          </w:p>
        </w:tc>
      </w:tr>
    </w:tbl>
    <w:p w:rsidR="0040705E" w:rsidP="003313D6">
      <w:pPr>
        <w:bidi w:val="0"/>
        <w:jc w:val="both"/>
        <w:rPr>
          <w:rFonts w:ascii="Arial" w:eastAsia="Arial Unicode MS" w:hAnsi="Arial" w:cs="Arial"/>
        </w:rPr>
      </w:pPr>
    </w:p>
    <w:p w:rsidR="003D2244" w:rsidP="003313D6">
      <w:pPr>
        <w:bidi w:val="0"/>
        <w:jc w:val="both"/>
        <w:rPr>
          <w:rFonts w:ascii="Arial" w:eastAsia="Arial Unicode MS" w:hAnsi="Arial" w:cs="Arial"/>
        </w:rPr>
      </w:pPr>
    </w:p>
    <w:p w:rsidR="003D2244" w:rsidP="003313D6">
      <w:pPr>
        <w:bidi w:val="0"/>
        <w:jc w:val="both"/>
        <w:rPr>
          <w:rFonts w:ascii="Arial" w:eastAsia="Arial Unicode MS" w:hAnsi="Arial" w:cs="Arial"/>
        </w:rPr>
      </w:pPr>
    </w:p>
    <w:p w:rsidR="003D2244" w:rsidP="003313D6">
      <w:pPr>
        <w:bidi w:val="0"/>
        <w:jc w:val="both"/>
        <w:rPr>
          <w:rFonts w:ascii="Arial" w:eastAsia="Arial Unicode MS" w:hAnsi="Arial" w:cs="Arial"/>
        </w:rPr>
      </w:pPr>
    </w:p>
    <w:p w:rsidR="003D2244" w:rsidP="003313D6">
      <w:pPr>
        <w:bidi w:val="0"/>
        <w:jc w:val="both"/>
        <w:rPr>
          <w:rFonts w:ascii="Arial" w:eastAsia="Arial Unicode MS" w:hAnsi="Arial" w:cs="Arial"/>
        </w:rPr>
      </w:pPr>
    </w:p>
    <w:p w:rsidR="003D2244" w:rsidP="003313D6">
      <w:pPr>
        <w:bidi w:val="0"/>
        <w:jc w:val="both"/>
        <w:rPr>
          <w:rFonts w:ascii="Arial" w:eastAsia="Arial Unicode MS" w:hAnsi="Arial" w:cs="Arial"/>
        </w:rPr>
      </w:pPr>
    </w:p>
    <w:p w:rsidR="003D2244" w:rsidP="003313D6">
      <w:pPr>
        <w:bidi w:val="0"/>
        <w:jc w:val="both"/>
        <w:rPr>
          <w:rFonts w:ascii="Arial" w:eastAsia="Arial Unicode MS" w:hAnsi="Arial" w:cs="Arial"/>
        </w:rPr>
      </w:pPr>
    </w:p>
    <w:p w:rsidR="003D2244" w:rsidP="003313D6">
      <w:pPr>
        <w:bidi w:val="0"/>
        <w:jc w:val="both"/>
        <w:rPr>
          <w:rFonts w:ascii="Arial" w:eastAsia="Arial Unicode MS" w:hAnsi="Arial" w:cs="Arial"/>
        </w:rPr>
      </w:pPr>
    </w:p>
    <w:p w:rsidR="0040705E" w:rsidP="0040705E">
      <w:pPr>
        <w:numPr>
          <w:numId w:val="26"/>
        </w:numPr>
        <w:bidi w:val="0"/>
        <w:jc w:val="both"/>
        <w:rPr>
          <w:rFonts w:ascii="Arial" w:eastAsia="Arial Unicode MS" w:hAnsi="Arial" w:cs="Arial" w:hint="default"/>
        </w:rPr>
      </w:pPr>
      <w:r>
        <w:rPr>
          <w:rFonts w:ascii="Arial" w:eastAsia="Arial Unicode MS" w:hAnsi="Arial" w:cs="Arial" w:hint="default"/>
        </w:rPr>
        <w:t>skladba trestný</w:t>
      </w:r>
      <w:r>
        <w:rPr>
          <w:rFonts w:ascii="Arial" w:eastAsia="Arial Unicode MS" w:hAnsi="Arial" w:cs="Arial" w:hint="default"/>
        </w:rPr>
        <w:t>ch č</w:t>
      </w:r>
      <w:r>
        <w:rPr>
          <w:rFonts w:ascii="Arial" w:eastAsia="Arial Unicode MS" w:hAnsi="Arial" w:cs="Arial" w:hint="default"/>
        </w:rPr>
        <w:t>inov cudzincov</w:t>
      </w:r>
    </w:p>
    <w:p w:rsidR="0040705E" w:rsidP="0040705E">
      <w:pPr>
        <w:bidi w:val="0"/>
        <w:ind w:left="360"/>
        <w:jc w:val="both"/>
        <w:rPr>
          <w:rFonts w:ascii="Arial" w:eastAsia="Arial Unicode MS" w:hAnsi="Arial" w:cs="Arial"/>
        </w:rPr>
      </w:pPr>
    </w:p>
    <w:p w:rsidR="0040705E" w:rsidP="0040705E">
      <w:pPr>
        <w:numPr>
          <w:numId w:val="28"/>
        </w:numPr>
        <w:bidi w:val="0"/>
        <w:jc w:val="both"/>
        <w:rPr>
          <w:rFonts w:ascii="Arial" w:eastAsia="Arial Unicode MS" w:hAnsi="Arial" w:cs="Arial" w:hint="default"/>
          <w:b/>
        </w:rPr>
      </w:pPr>
      <w:r>
        <w:rPr>
          <w:rFonts w:ascii="Arial" w:eastAsia="Arial Unicode MS" w:hAnsi="Arial" w:cs="Arial"/>
          <w:b/>
        </w:rPr>
        <w:t xml:space="preserve">druhy </w:t>
      </w:r>
      <w:r>
        <w:rPr>
          <w:rFonts w:ascii="Arial" w:eastAsia="Arial Unicode MS" w:hAnsi="Arial" w:cs="Arial" w:hint="default"/>
          <w:b/>
        </w:rPr>
        <w:t>kriminality podľ</w:t>
      </w:r>
      <w:r>
        <w:rPr>
          <w:rFonts w:ascii="Arial" w:eastAsia="Arial Unicode MS" w:hAnsi="Arial" w:cs="Arial" w:hint="default"/>
          <w:b/>
        </w:rPr>
        <w:t>a Trestné</w:t>
      </w:r>
      <w:r>
        <w:rPr>
          <w:rFonts w:ascii="Arial" w:eastAsia="Arial Unicode MS" w:hAnsi="Arial" w:cs="Arial" w:hint="default"/>
          <w:b/>
        </w:rPr>
        <w:t>ho zá</w:t>
      </w:r>
      <w:r>
        <w:rPr>
          <w:rFonts w:ascii="Arial" w:eastAsia="Arial Unicode MS" w:hAnsi="Arial" w:cs="Arial" w:hint="default"/>
          <w:b/>
        </w:rPr>
        <w:t>kona úč</w:t>
      </w:r>
      <w:r>
        <w:rPr>
          <w:rFonts w:ascii="Arial" w:eastAsia="Arial Unicode MS" w:hAnsi="Arial" w:cs="Arial" w:hint="default"/>
          <w:b/>
        </w:rPr>
        <w:t>inné</w:t>
      </w:r>
      <w:r>
        <w:rPr>
          <w:rFonts w:ascii="Arial" w:eastAsia="Arial Unicode MS" w:hAnsi="Arial" w:cs="Arial" w:hint="default"/>
          <w:b/>
        </w:rPr>
        <w:t>ho do 31.12.2005</w:t>
      </w:r>
    </w:p>
    <w:p w:rsidR="0040705E" w:rsidP="0040705E">
      <w:pPr>
        <w:bidi w:val="0"/>
        <w:rPr>
          <w:rFonts w:ascii="Arial" w:eastAsia="Arial Unicode MS" w:hAnsi="Arial" w:cs="Arial"/>
        </w:rPr>
      </w:pPr>
      <w:r>
        <w:rPr>
          <w:rFonts w:ascii="Arial" w:eastAsia="Arial Unicode MS" w:hAnsi="Arial" w:cs="Arial"/>
        </w:rPr>
        <w:t xml:space="preserve"> .</w:t>
      </w: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662"/>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p>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171a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185a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250</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40705E" w:rsidP="0040705E">
      <w:pPr>
        <w:numPr>
          <w:numId w:val="28"/>
        </w:numPr>
        <w:bidi w:val="0"/>
        <w:jc w:val="both"/>
        <w:rPr>
          <w:rFonts w:ascii="Arial" w:eastAsia="Arial Unicode MS" w:hAnsi="Arial" w:cs="Arial" w:hint="default"/>
          <w:b/>
        </w:rPr>
      </w:pPr>
      <w:r>
        <w:rPr>
          <w:rFonts w:ascii="Arial" w:eastAsia="Arial Unicode MS" w:hAnsi="Arial" w:cs="Arial" w:hint="default"/>
          <w:b/>
        </w:rPr>
        <w:t>druhy kriminality podľ</w:t>
      </w:r>
      <w:r>
        <w:rPr>
          <w:rFonts w:ascii="Arial" w:eastAsia="Arial Unicode MS" w:hAnsi="Arial" w:cs="Arial" w:hint="default"/>
          <w:b/>
        </w:rPr>
        <w:t>a Trestné</w:t>
      </w:r>
      <w:r>
        <w:rPr>
          <w:rFonts w:ascii="Arial" w:eastAsia="Arial Unicode MS" w:hAnsi="Arial" w:cs="Arial" w:hint="default"/>
          <w:b/>
        </w:rPr>
        <w:t>ho zá</w:t>
      </w:r>
      <w:r>
        <w:rPr>
          <w:rFonts w:ascii="Arial" w:eastAsia="Arial Unicode MS" w:hAnsi="Arial" w:cs="Arial" w:hint="default"/>
          <w:b/>
        </w:rPr>
        <w:t>kona úč</w:t>
      </w:r>
      <w:r>
        <w:rPr>
          <w:rFonts w:ascii="Arial" w:eastAsia="Arial Unicode MS" w:hAnsi="Arial" w:cs="Arial" w:hint="default"/>
          <w:b/>
        </w:rPr>
        <w:t>inné</w:t>
      </w:r>
      <w:r>
        <w:rPr>
          <w:rFonts w:ascii="Arial" w:eastAsia="Arial Unicode MS" w:hAnsi="Arial" w:cs="Arial" w:hint="default"/>
          <w:b/>
        </w:rPr>
        <w:t>ho od 1.1.2006</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662"/>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510"/>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p>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osoby</w:t>
            </w:r>
          </w:p>
        </w:tc>
      </w:tr>
      <w:tr>
        <w:tblPrEx>
          <w:tblW w:w="0" w:type="auto"/>
          <w:tblCellSpacing w:w="20" w:type="dxa"/>
          <w:tblLayout w:type="fixed"/>
          <w:tblLook w:val="01E0"/>
        </w:tblPrEx>
        <w:trPr>
          <w:trHeight w:val="510"/>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 xml:space="preserve">  296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510"/>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333</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19</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w:t>
            </w:r>
          </w:p>
        </w:tc>
      </w:tr>
    </w:tbl>
    <w:p w:rsidR="0040705E" w:rsidP="0040705E">
      <w:pPr>
        <w:bidi w:val="0"/>
        <w:rPr>
          <w:rFonts w:ascii="Arial" w:eastAsia="Arial Unicode MS" w:hAnsi="Arial" w:cs="Arial"/>
          <w:b/>
        </w:rPr>
      </w:pPr>
    </w:p>
    <w:p w:rsidR="0040705E" w:rsidP="0040705E">
      <w:pPr>
        <w:bidi w:val="0"/>
        <w:rPr>
          <w:rFonts w:ascii="Arial" w:eastAsia="Arial Unicode MS" w:hAnsi="Arial" w:cs="Arial"/>
          <w:b/>
        </w:rPr>
      </w:pPr>
    </w:p>
    <w:p w:rsidR="0040705E" w:rsidP="0040705E">
      <w:pPr>
        <w:bidi w:val="0"/>
        <w:rPr>
          <w:rFonts w:ascii="Arial" w:eastAsia="Arial Unicode MS" w:hAnsi="Arial" w:cs="Arial"/>
          <w:b/>
        </w:rPr>
      </w:pPr>
      <w:r>
        <w:rPr>
          <w:rFonts w:ascii="Arial" w:eastAsia="Arial Unicode MS" w:hAnsi="Arial" w:cs="Arial"/>
          <w:b/>
        </w:rPr>
        <w:t>- kriminalita v Policajnom zbore</w:t>
      </w:r>
    </w:p>
    <w:p w:rsidR="0040705E" w:rsidP="0040705E">
      <w:pPr>
        <w:bidi w:val="0"/>
        <w:rPr>
          <w:rFonts w:ascii="Arial" w:eastAsia="Arial Unicode MS" w:hAnsi="Arial" w:cs="Arial"/>
          <w:b/>
          <w:sz w:val="28"/>
          <w:szCs w:val="28"/>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druhy kriminality podľ</w:t>
      </w:r>
      <w:r>
        <w:rPr>
          <w:rFonts w:ascii="Arial" w:eastAsia="Arial Unicode MS" w:hAnsi="Arial" w:cs="Arial" w:hint="default"/>
          <w:b/>
        </w:rPr>
        <w:t>a Trestné</w:t>
      </w:r>
      <w:r>
        <w:rPr>
          <w:rFonts w:ascii="Arial" w:eastAsia="Arial Unicode MS" w:hAnsi="Arial" w:cs="Arial" w:hint="default"/>
          <w:b/>
        </w:rPr>
        <w:t>ho zá</w:t>
      </w:r>
      <w:r>
        <w:rPr>
          <w:rFonts w:ascii="Arial" w:eastAsia="Arial Unicode MS" w:hAnsi="Arial" w:cs="Arial" w:hint="default"/>
          <w:b/>
        </w:rPr>
        <w:t>kona úč</w:t>
      </w:r>
      <w:r>
        <w:rPr>
          <w:rFonts w:ascii="Arial" w:eastAsia="Arial Unicode MS" w:hAnsi="Arial" w:cs="Arial" w:hint="default"/>
          <w:b/>
        </w:rPr>
        <w:t>inné</w:t>
      </w:r>
      <w:r>
        <w:rPr>
          <w:rFonts w:ascii="Arial" w:eastAsia="Arial Unicode MS" w:hAnsi="Arial" w:cs="Arial" w:hint="default"/>
          <w:b/>
        </w:rPr>
        <w:t>ho do 31.12.2005</w:t>
      </w:r>
    </w:p>
    <w:p w:rsidR="0040705E" w:rsidP="0040705E">
      <w:pPr>
        <w:bidi w:val="0"/>
        <w:rPr>
          <w:rFonts w:ascii="Arial" w:eastAsia="Arial Unicode MS" w:hAnsi="Arial" w:cs="Arial"/>
        </w:rPr>
      </w:pPr>
      <w:r>
        <w:rPr>
          <w:rFonts w:ascii="Arial" w:eastAsia="Arial Unicode MS" w:hAnsi="Arial" w:cs="Arial"/>
        </w:rPr>
        <w:t xml:space="preserve"> .</w:t>
      </w: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662"/>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p>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 xml:space="preserve">  158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160a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235b</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bl>
    <w:p w:rsidR="0040705E" w:rsidP="0040705E">
      <w:pPr>
        <w:bidi w:val="0"/>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druhy kriminality podľ</w:t>
      </w:r>
      <w:r>
        <w:rPr>
          <w:rFonts w:ascii="Arial" w:eastAsia="Arial Unicode MS" w:hAnsi="Arial" w:cs="Arial" w:hint="default"/>
          <w:b/>
        </w:rPr>
        <w:t>a Trestné</w:t>
      </w:r>
      <w:r>
        <w:rPr>
          <w:rFonts w:ascii="Arial" w:eastAsia="Arial Unicode MS" w:hAnsi="Arial" w:cs="Arial" w:hint="default"/>
          <w:b/>
        </w:rPr>
        <w:t>ho zá</w:t>
      </w:r>
      <w:r>
        <w:rPr>
          <w:rFonts w:ascii="Arial" w:eastAsia="Arial Unicode MS" w:hAnsi="Arial" w:cs="Arial" w:hint="default"/>
          <w:b/>
        </w:rPr>
        <w:t>kon</w:t>
      </w:r>
      <w:r>
        <w:rPr>
          <w:rFonts w:ascii="Arial" w:eastAsia="Arial Unicode MS" w:hAnsi="Arial" w:cs="Arial" w:hint="default"/>
          <w:b/>
        </w:rPr>
        <w:t>a úč</w:t>
      </w:r>
      <w:r>
        <w:rPr>
          <w:rFonts w:ascii="Arial" w:eastAsia="Arial Unicode MS" w:hAnsi="Arial" w:cs="Arial" w:hint="default"/>
          <w:b/>
        </w:rPr>
        <w:t>inné</w:t>
      </w:r>
      <w:r>
        <w:rPr>
          <w:rFonts w:ascii="Arial" w:eastAsia="Arial Unicode MS" w:hAnsi="Arial" w:cs="Arial" w:hint="default"/>
          <w:b/>
        </w:rPr>
        <w:t>ho od 1.1.2006</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662"/>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p>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 xml:space="preserve">  221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333</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bl>
    <w:p w:rsidR="0040705E" w:rsidP="0040705E">
      <w:pPr>
        <w:bidi w:val="0"/>
        <w:rPr>
          <w:rFonts w:ascii="Arial" w:eastAsia="Arial Unicode MS" w:hAnsi="Arial" w:cs="Arial"/>
        </w:rPr>
      </w:pPr>
    </w:p>
    <w:p w:rsidR="003313D6" w:rsidP="003313D6">
      <w:pPr>
        <w:bidi w:val="0"/>
        <w:rPr>
          <w:rFonts w:ascii="Arial" w:eastAsia="Arial Unicode MS" w:hAnsi="Arial" w:cs="Arial"/>
          <w:b/>
          <w:sz w:val="28"/>
          <w:szCs w:val="28"/>
        </w:rPr>
      </w:pPr>
      <w:r w:rsidR="0040705E">
        <w:rPr>
          <w:rFonts w:ascii="Arial" w:eastAsia="Arial Unicode MS" w:hAnsi="Arial" w:cs="Arial" w:hint="default"/>
          <w:b/>
          <w:sz w:val="28"/>
          <w:szCs w:val="28"/>
        </w:rPr>
        <w:t>2. 2  Skladba kriminality vo veciach, ktoré</w:t>
      </w:r>
      <w:r w:rsidR="0040705E">
        <w:rPr>
          <w:rFonts w:ascii="Arial" w:eastAsia="Arial Unicode MS" w:hAnsi="Arial" w:cs="Arial" w:hint="default"/>
          <w:b/>
          <w:sz w:val="28"/>
          <w:szCs w:val="28"/>
        </w:rPr>
        <w:t xml:space="preserve"> boli skonč</w:t>
      </w:r>
      <w:r w:rsidR="0040705E">
        <w:rPr>
          <w:rFonts w:ascii="Arial" w:eastAsia="Arial Unicode MS" w:hAnsi="Arial" w:cs="Arial" w:hint="default"/>
          <w:b/>
          <w:sz w:val="28"/>
          <w:szCs w:val="28"/>
        </w:rPr>
        <w:t>ené</w:t>
      </w:r>
    </w:p>
    <w:p w:rsidR="003D2244" w:rsidRPr="003D2244" w:rsidP="003313D6">
      <w:pPr>
        <w:bidi w:val="0"/>
        <w:rPr>
          <w:rFonts w:ascii="Arial" w:eastAsia="Arial Unicode MS" w:hAnsi="Arial" w:cs="Arial"/>
          <w:b/>
          <w:sz w:val="28"/>
          <w:szCs w:val="28"/>
        </w:rPr>
      </w:pPr>
    </w:p>
    <w:p w:rsidR="003313D6" w:rsidP="0040705E">
      <w:pPr>
        <w:numPr>
          <w:numId w:val="29"/>
        </w:numPr>
        <w:bidi w:val="0"/>
        <w:jc w:val="both"/>
        <w:rPr>
          <w:rFonts w:ascii="Arial" w:eastAsia="Arial Unicode MS" w:hAnsi="Arial" w:cs="Arial"/>
        </w:rPr>
      </w:pPr>
      <w:r w:rsidR="0040705E">
        <w:rPr>
          <w:rFonts w:ascii="Arial" w:eastAsia="Arial Unicode MS" w:hAnsi="Arial" w:cs="Arial" w:hint="default"/>
        </w:rPr>
        <w:t>druhy kriminality podľ</w:t>
      </w:r>
      <w:r w:rsidR="0040705E">
        <w:rPr>
          <w:rFonts w:ascii="Arial" w:eastAsia="Arial Unicode MS" w:hAnsi="Arial" w:cs="Arial" w:hint="default"/>
        </w:rPr>
        <w:t>a Trestné</w:t>
      </w:r>
      <w:r w:rsidR="0040705E">
        <w:rPr>
          <w:rFonts w:ascii="Arial" w:eastAsia="Arial Unicode MS" w:hAnsi="Arial" w:cs="Arial" w:hint="default"/>
        </w:rPr>
        <w:t>ho zá</w:t>
      </w:r>
      <w:r w:rsidR="0040705E">
        <w:rPr>
          <w:rFonts w:ascii="Arial" w:eastAsia="Arial Unicode MS" w:hAnsi="Arial" w:cs="Arial" w:hint="default"/>
        </w:rPr>
        <w:t>kona úč</w:t>
      </w:r>
      <w:r w:rsidR="0040705E">
        <w:rPr>
          <w:rFonts w:ascii="Arial" w:eastAsia="Arial Unicode MS" w:hAnsi="Arial" w:cs="Arial" w:hint="default"/>
        </w:rPr>
        <w:t>inné</w:t>
      </w:r>
      <w:r w:rsidR="0040705E">
        <w:rPr>
          <w:rFonts w:ascii="Arial" w:eastAsia="Arial Unicode MS" w:hAnsi="Arial" w:cs="Arial" w:hint="default"/>
        </w:rPr>
        <w:t>ho do 31.12.2005</w:t>
      </w:r>
    </w:p>
    <w:p w:rsidR="0040705E" w:rsidP="0040705E">
      <w:pPr>
        <w:numPr>
          <w:numId w:val="29"/>
        </w:numPr>
        <w:bidi w:val="0"/>
        <w:jc w:val="both"/>
        <w:rPr>
          <w:rFonts w:ascii="Arial" w:eastAsia="Arial Unicode MS" w:hAnsi="Arial" w:cs="Arial"/>
        </w:rPr>
      </w:pPr>
      <w:r>
        <w:rPr>
          <w:rFonts w:ascii="Arial" w:eastAsia="Arial Unicode MS" w:hAnsi="Arial" w:cs="Arial"/>
        </w:rPr>
        <w:t xml:space="preserve"> </w:t>
      </w:r>
      <w:r>
        <w:rPr>
          <w:rFonts w:ascii="Arial" w:eastAsia="Arial Unicode MS" w:hAnsi="Arial" w:cs="Arial" w:hint="default"/>
          <w:b/>
        </w:rPr>
        <w:t>hospodá</w:t>
      </w:r>
      <w:r>
        <w:rPr>
          <w:rFonts w:ascii="Arial" w:eastAsia="Arial Unicode MS" w:hAnsi="Arial" w:cs="Arial" w:hint="default"/>
          <w:b/>
        </w:rPr>
        <w:t xml:space="preserve">rska </w:t>
      </w:r>
      <w:r>
        <w:rPr>
          <w:rFonts w:ascii="Arial" w:eastAsia="Arial Unicode MS" w:hAnsi="Arial" w:cs="Arial" w:hint="default"/>
          <w:b/>
        </w:rPr>
        <w:t>kriminalita</w:t>
      </w:r>
      <w:r>
        <w:rPr>
          <w:rFonts w:ascii="Arial" w:eastAsia="Arial Unicode MS" w:hAnsi="Arial" w:cs="Arial"/>
        </w:rPr>
        <w:t xml:space="preserve"> :</w:t>
      </w:r>
    </w:p>
    <w:p w:rsidR="003313D6"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2009</w:t>
      </w: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662"/>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p>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 xml:space="preserve">  118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10</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10</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19</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3313D6"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2008</w:t>
      </w: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662"/>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p>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 xml:space="preserve">  124</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125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126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127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128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148a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3313D6"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2007</w:t>
      </w: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662"/>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w:t>
            </w:r>
            <w:r w:rsidRPr="00C375AC">
              <w:rPr>
                <w:rFonts w:ascii="Arial" w:eastAsia="Arial Unicode MS" w:hAnsi="Arial" w:cs="Arial" w:hint="default"/>
                <w:b/>
              </w:rPr>
              <w:t>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p>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 xml:space="preserve">  124</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125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126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128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140</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148a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148b</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0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bl>
    <w:p w:rsidR="003313D6" w:rsidP="0040705E">
      <w:pPr>
        <w:bidi w:val="0"/>
        <w:jc w:val="both"/>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kriminalita proti poriadku vo verejný</w:t>
      </w:r>
      <w:r>
        <w:rPr>
          <w:rFonts w:ascii="Arial" w:eastAsia="Arial Unicode MS" w:hAnsi="Arial" w:cs="Arial" w:hint="default"/>
          <w:b/>
        </w:rPr>
        <w:t xml:space="preserve">ch veciach : </w:t>
      </w:r>
    </w:p>
    <w:p w:rsidR="003313D6" w:rsidP="0040705E">
      <w:pPr>
        <w:bidi w:val="0"/>
        <w:jc w:val="both"/>
        <w:rPr>
          <w:rFonts w:ascii="Arial" w:eastAsia="Arial Unicode MS" w:hAnsi="Arial" w:cs="Arial"/>
          <w:b/>
        </w:rPr>
      </w:pPr>
    </w:p>
    <w:p w:rsidR="003313D6" w:rsidP="0040705E">
      <w:pPr>
        <w:bidi w:val="0"/>
        <w:jc w:val="both"/>
        <w:rPr>
          <w:rFonts w:ascii="Arial" w:eastAsia="Arial Unicode MS" w:hAnsi="Arial" w:cs="Arial"/>
        </w:rPr>
      </w:pPr>
      <w:r w:rsidR="0040705E">
        <w:rPr>
          <w:rFonts w:ascii="Arial" w:eastAsia="Arial Unicode MS" w:hAnsi="Arial" w:cs="Arial"/>
        </w:rPr>
        <w:t>rok 2009</w:t>
      </w:r>
    </w:p>
    <w:p w:rsidR="00E12473"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bookmarkStart w:id="2" w:name="OLE_LINK1"/>
            <w:bookmarkStart w:id="3" w:name="OLE_LINK2"/>
            <w:r w:rsidRPr="00C375AC">
              <w:rPr>
                <w:rFonts w:ascii="Arial" w:eastAsia="Arial Unicode MS" w:hAnsi="Arial" w:cs="Arial" w:hint="default"/>
                <w:b/>
              </w:rPr>
              <w:t>dohoda o vine a treste</w:t>
            </w:r>
            <w:bookmarkEnd w:id="2"/>
            <w:bookmarkEnd w:id="3"/>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w:t>
            </w:r>
            <w:r w:rsidRPr="00C375AC">
              <w:rPr>
                <w:rFonts w:ascii="Arial" w:eastAsia="Arial Unicode MS" w:hAnsi="Arial" w:cs="Arial" w:hint="default"/>
                <w:b/>
              </w:rPr>
              <w:t>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158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ghlight w:val="red"/>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159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171a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8</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3313D6"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2008</w:t>
      </w:r>
    </w:p>
    <w:p w:rsidR="00E12473"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83"/>
        <w:gridCol w:w="1440"/>
        <w:gridCol w:w="1620"/>
        <w:gridCol w:w="1620"/>
        <w:gridCol w:w="162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158</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31</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r>
      <w:tr>
        <w:tblPrEx>
          <w:tblW w:w="0" w:type="auto"/>
          <w:tblCellSpacing w:w="20" w:type="dxa"/>
          <w:tblLayout w:type="fixed"/>
          <w:tblLook w:val="01E0"/>
        </w:tblPrEx>
        <w:trPr>
          <w:trHeight w:val="454"/>
          <w:tblCellSpacing w:w="20" w:type="dxa"/>
        </w:trPr>
        <w:tc>
          <w:tcPr>
            <w:tcW w:w="8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171</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171a</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36</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25</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176</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2007</w:t>
      </w:r>
    </w:p>
    <w:p w:rsidR="00E12473"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w:t>
            </w:r>
            <w:r w:rsidRPr="00C375AC">
              <w:rPr>
                <w:rFonts w:ascii="Arial" w:eastAsia="Arial Unicode MS" w:hAnsi="Arial" w:cs="Arial" w:hint="default"/>
                <w:b/>
              </w:rPr>
              <w:t>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158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18</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171a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29</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26</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174</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p>
    <w:p w:rsidR="0040705E" w:rsidP="0040705E">
      <w:pPr>
        <w:numPr>
          <w:numId w:val="29"/>
        </w:numPr>
        <w:bidi w:val="0"/>
        <w:jc w:val="both"/>
        <w:rPr>
          <w:rFonts w:ascii="Arial" w:eastAsia="Arial Unicode MS" w:hAnsi="Arial" w:cs="Arial"/>
          <w:b/>
        </w:rPr>
      </w:pPr>
      <w:r>
        <w:rPr>
          <w:rFonts w:ascii="Arial" w:eastAsia="Arial Unicode MS" w:hAnsi="Arial" w:cs="Arial"/>
          <w:b/>
        </w:rPr>
        <w:t>kriminalita vo veciach korupcie</w:t>
      </w:r>
    </w:p>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2009</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160</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160a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161a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bl>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p>
    <w:p w:rsidR="003313D6" w:rsidP="0040705E">
      <w:pPr>
        <w:bidi w:val="0"/>
        <w:jc w:val="both"/>
        <w:rPr>
          <w:rFonts w:ascii="Arial" w:eastAsia="Arial Unicode MS" w:hAnsi="Arial" w:cs="Arial"/>
        </w:rPr>
      </w:pPr>
    </w:p>
    <w:p w:rsidR="003313D6"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2008</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160</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160a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30</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8</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161a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2007</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160</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160a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14</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161a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10</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bl>
    <w:p w:rsidR="0040705E" w:rsidP="0040705E">
      <w:pPr>
        <w:bidi w:val="0"/>
        <w:jc w:val="both"/>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vš</w:t>
      </w:r>
      <w:r>
        <w:rPr>
          <w:rFonts w:ascii="Arial" w:eastAsia="Arial Unicode MS" w:hAnsi="Arial" w:cs="Arial" w:hint="default"/>
          <w:b/>
        </w:rPr>
        <w:t>eobecne nebezpeč</w:t>
      </w:r>
      <w:r>
        <w:rPr>
          <w:rFonts w:ascii="Arial" w:eastAsia="Arial Unicode MS" w:hAnsi="Arial" w:cs="Arial" w:hint="default"/>
          <w:b/>
        </w:rPr>
        <w:t>né</w:t>
      </w:r>
      <w:r>
        <w:rPr>
          <w:rFonts w:ascii="Arial" w:eastAsia="Arial Unicode MS" w:hAnsi="Arial" w:cs="Arial" w:hint="default"/>
          <w:b/>
        </w:rPr>
        <w:t xml:space="preserve"> trestné</w:t>
      </w:r>
      <w:r>
        <w:rPr>
          <w:rFonts w:ascii="Arial" w:eastAsia="Arial Unicode MS" w:hAnsi="Arial" w:cs="Arial" w:hint="default"/>
          <w:b/>
        </w:rPr>
        <w:t xml:space="preserve"> č</w:t>
      </w:r>
      <w:r>
        <w:rPr>
          <w:rFonts w:ascii="Arial" w:eastAsia="Arial Unicode MS" w:hAnsi="Arial" w:cs="Arial" w:hint="default"/>
          <w:b/>
        </w:rPr>
        <w:t>iny</w:t>
      </w:r>
    </w:p>
    <w:p w:rsidR="0040705E" w:rsidP="0040705E">
      <w:pPr>
        <w:bidi w:val="0"/>
        <w:jc w:val="both"/>
        <w:rPr>
          <w:rFonts w:ascii="Arial" w:eastAsia="Arial Unicode MS" w:hAnsi="Arial" w:cs="Arial"/>
          <w:b/>
        </w:rPr>
      </w:pPr>
    </w:p>
    <w:p w:rsidR="003313D6" w:rsidP="0040705E">
      <w:pPr>
        <w:bidi w:val="0"/>
        <w:jc w:val="both"/>
        <w:rPr>
          <w:rFonts w:ascii="Arial" w:eastAsia="Arial Unicode MS" w:hAnsi="Arial" w:cs="Arial"/>
          <w:b/>
        </w:rPr>
      </w:pPr>
    </w:p>
    <w:p w:rsidR="003313D6" w:rsidP="0040705E">
      <w:pPr>
        <w:bidi w:val="0"/>
        <w:jc w:val="both"/>
        <w:rPr>
          <w:rFonts w:ascii="Arial" w:eastAsia="Arial Unicode MS" w:hAnsi="Arial" w:cs="Arial"/>
          <w:b/>
        </w:rPr>
      </w:pPr>
    </w:p>
    <w:p w:rsidR="0040705E" w:rsidP="0040705E">
      <w:pPr>
        <w:bidi w:val="0"/>
        <w:jc w:val="both"/>
        <w:rPr>
          <w:rFonts w:ascii="Arial" w:eastAsia="Arial Unicode MS" w:hAnsi="Arial" w:cs="Arial"/>
        </w:rPr>
      </w:pPr>
      <w:r>
        <w:rPr>
          <w:rFonts w:ascii="Arial" w:eastAsia="Arial Unicode MS" w:hAnsi="Arial" w:cs="Arial"/>
        </w:rPr>
        <w:t>rok 2009</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185a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46</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14</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r>
    </w:tbl>
    <w:p w:rsidR="0040705E" w:rsidP="0040705E">
      <w:pPr>
        <w:bidi w:val="0"/>
        <w:jc w:val="both"/>
        <w:rPr>
          <w:rFonts w:ascii="Arial" w:eastAsia="Arial Unicode MS" w:hAnsi="Arial" w:cs="Arial"/>
        </w:rPr>
      </w:pPr>
    </w:p>
    <w:p w:rsidR="003313D6" w:rsidP="0040705E">
      <w:pPr>
        <w:bidi w:val="0"/>
        <w:jc w:val="both"/>
        <w:rPr>
          <w:rFonts w:ascii="Arial" w:eastAsia="Arial Unicode MS" w:hAnsi="Arial" w:cs="Arial"/>
        </w:rPr>
      </w:pPr>
    </w:p>
    <w:p w:rsidR="003313D6" w:rsidP="0040705E">
      <w:pPr>
        <w:bidi w:val="0"/>
        <w:jc w:val="both"/>
        <w:rPr>
          <w:rFonts w:ascii="Arial" w:eastAsia="Arial Unicode MS" w:hAnsi="Arial" w:cs="Arial"/>
        </w:rPr>
      </w:pPr>
    </w:p>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2008</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w:t>
            </w:r>
            <w:r w:rsidRPr="00C375AC">
              <w:rPr>
                <w:rFonts w:ascii="Arial" w:eastAsia="Arial Unicode MS" w:hAnsi="Arial" w:cs="Arial" w:hint="default"/>
                <w:b/>
              </w:rPr>
              <w:t>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181c</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185a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56</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2007</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184a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185a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42</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202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9</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9</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ind w:left="360"/>
        <w:jc w:val="both"/>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ná</w:t>
      </w:r>
      <w:r>
        <w:rPr>
          <w:rFonts w:ascii="Arial" w:eastAsia="Arial Unicode MS" w:hAnsi="Arial" w:cs="Arial" w:hint="default"/>
          <w:b/>
        </w:rPr>
        <w:t>silná</w:t>
      </w:r>
      <w:r>
        <w:rPr>
          <w:rFonts w:ascii="Arial" w:eastAsia="Arial Unicode MS" w:hAnsi="Arial" w:cs="Arial" w:hint="default"/>
          <w:b/>
        </w:rPr>
        <w:t xml:space="preserve">  kriminalita </w:t>
      </w:r>
    </w:p>
    <w:p w:rsidR="0040705E" w:rsidP="0040705E">
      <w:pPr>
        <w:bidi w:val="0"/>
        <w:jc w:val="both"/>
        <w:rPr>
          <w:rFonts w:ascii="Arial" w:eastAsia="Arial Unicode MS" w:hAnsi="Arial" w:cs="Arial"/>
          <w:b/>
        </w:rPr>
      </w:pPr>
    </w:p>
    <w:p w:rsidR="0040705E" w:rsidP="0040705E">
      <w:pPr>
        <w:bidi w:val="0"/>
        <w:jc w:val="both"/>
        <w:rPr>
          <w:rFonts w:ascii="Arial" w:eastAsia="Arial Unicode MS" w:hAnsi="Arial" w:cs="Arial"/>
        </w:rPr>
      </w:pPr>
      <w:r>
        <w:rPr>
          <w:rFonts w:ascii="Arial" w:eastAsia="Arial Unicode MS" w:hAnsi="Arial" w:cs="Arial"/>
        </w:rPr>
        <w:t>rok 2009</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219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234</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235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238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bl>
    <w:p w:rsidR="0040705E" w:rsidP="0040705E">
      <w:pPr>
        <w:bidi w:val="0"/>
        <w:jc w:val="both"/>
        <w:rPr>
          <w:rFonts w:ascii="Arial" w:eastAsia="Arial Unicode MS" w:hAnsi="Arial" w:cs="Arial"/>
        </w:rPr>
      </w:pPr>
    </w:p>
    <w:p w:rsidR="003313D6" w:rsidP="0040705E">
      <w:pPr>
        <w:bidi w:val="0"/>
        <w:jc w:val="both"/>
        <w:rPr>
          <w:rFonts w:ascii="Arial" w:eastAsia="Arial Unicode MS" w:hAnsi="Arial" w:cs="Arial"/>
        </w:rPr>
      </w:pPr>
    </w:p>
    <w:p w:rsidR="003313D6" w:rsidP="0040705E">
      <w:pPr>
        <w:bidi w:val="0"/>
        <w:jc w:val="both"/>
        <w:rPr>
          <w:rFonts w:ascii="Arial" w:eastAsia="Arial Unicode MS" w:hAnsi="Arial" w:cs="Arial"/>
        </w:rPr>
      </w:pPr>
    </w:p>
    <w:p w:rsidR="003313D6"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2008</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219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231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235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12</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2007</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219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231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235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8</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jc w:val="both"/>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rPr>
        <w:t xml:space="preserve"> </w:t>
      </w:r>
      <w:r>
        <w:rPr>
          <w:rFonts w:ascii="Arial" w:eastAsia="Arial Unicode MS" w:hAnsi="Arial" w:cs="Arial" w:hint="default"/>
          <w:b/>
        </w:rPr>
        <w:t>majetková</w:t>
      </w:r>
      <w:r>
        <w:rPr>
          <w:rFonts w:ascii="Arial" w:eastAsia="Arial Unicode MS" w:hAnsi="Arial" w:cs="Arial" w:hint="default"/>
          <w:b/>
        </w:rPr>
        <w:t xml:space="preserve"> kriminalita </w:t>
      </w:r>
    </w:p>
    <w:p w:rsidR="0040705E" w:rsidP="0040705E">
      <w:pPr>
        <w:bidi w:val="0"/>
        <w:jc w:val="both"/>
        <w:rPr>
          <w:rFonts w:ascii="Arial" w:eastAsia="Arial Unicode MS" w:hAnsi="Arial" w:cs="Arial"/>
          <w:b/>
        </w:rPr>
      </w:pPr>
    </w:p>
    <w:p w:rsidR="0040705E" w:rsidP="0040705E">
      <w:pPr>
        <w:bidi w:val="0"/>
        <w:jc w:val="both"/>
        <w:rPr>
          <w:rFonts w:ascii="Arial" w:eastAsia="Arial Unicode MS" w:hAnsi="Arial" w:cs="Arial"/>
        </w:rPr>
      </w:pPr>
      <w:r>
        <w:rPr>
          <w:rFonts w:ascii="Arial" w:eastAsia="Arial Unicode MS" w:hAnsi="Arial" w:cs="Arial"/>
        </w:rPr>
        <w:t>rok 2009</w:t>
      </w: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250</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20</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250b</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2008</w:t>
      </w: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w:t>
            </w:r>
            <w:r w:rsidRPr="00C375AC">
              <w:rPr>
                <w:rFonts w:ascii="Arial" w:eastAsia="Arial Unicode MS" w:hAnsi="Arial" w:cs="Arial" w:hint="default"/>
                <w:b/>
              </w:rPr>
              <w:t>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247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250</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9</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250b</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2007</w:t>
      </w: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247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250</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36</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23</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8</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250a</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10</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257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bl>
    <w:p w:rsidR="0040705E" w:rsidP="0040705E">
      <w:pPr>
        <w:bidi w:val="0"/>
        <w:jc w:val="both"/>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druhy kriminality podľ</w:t>
      </w:r>
      <w:r>
        <w:rPr>
          <w:rFonts w:ascii="Arial" w:eastAsia="Arial Unicode MS" w:hAnsi="Arial" w:cs="Arial" w:hint="default"/>
          <w:b/>
        </w:rPr>
        <w:t>a Trestné</w:t>
      </w:r>
      <w:r>
        <w:rPr>
          <w:rFonts w:ascii="Arial" w:eastAsia="Arial Unicode MS" w:hAnsi="Arial" w:cs="Arial" w:hint="default"/>
          <w:b/>
        </w:rPr>
        <w:t>ho zá</w:t>
      </w:r>
      <w:r>
        <w:rPr>
          <w:rFonts w:ascii="Arial" w:eastAsia="Arial Unicode MS" w:hAnsi="Arial" w:cs="Arial" w:hint="default"/>
          <w:b/>
        </w:rPr>
        <w:t>kona úč</w:t>
      </w:r>
      <w:r>
        <w:rPr>
          <w:rFonts w:ascii="Arial" w:eastAsia="Arial Unicode MS" w:hAnsi="Arial" w:cs="Arial" w:hint="default"/>
          <w:b/>
        </w:rPr>
        <w:t>inné</w:t>
      </w:r>
      <w:r>
        <w:rPr>
          <w:rFonts w:ascii="Arial" w:eastAsia="Arial Unicode MS" w:hAnsi="Arial" w:cs="Arial" w:hint="default"/>
          <w:b/>
        </w:rPr>
        <w:t>ho od 1.1.2006</w:t>
      </w:r>
    </w:p>
    <w:p w:rsidR="0040705E" w:rsidP="0040705E">
      <w:pPr>
        <w:bidi w:val="0"/>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majetková</w:t>
      </w:r>
      <w:r>
        <w:rPr>
          <w:rFonts w:ascii="Arial" w:eastAsia="Arial Unicode MS" w:hAnsi="Arial" w:cs="Arial" w:hint="default"/>
          <w:b/>
        </w:rPr>
        <w:t xml:space="preserve"> kriminalita </w:t>
      </w:r>
    </w:p>
    <w:p w:rsidR="003313D6" w:rsidP="0040705E">
      <w:pPr>
        <w:bidi w:val="0"/>
        <w:jc w:val="both"/>
        <w:rPr>
          <w:rFonts w:ascii="Arial" w:eastAsia="Arial Unicode MS" w:hAnsi="Arial" w:cs="Arial"/>
          <w:b/>
        </w:rPr>
      </w:pPr>
    </w:p>
    <w:p w:rsidR="0040705E" w:rsidP="0040705E">
      <w:pPr>
        <w:bidi w:val="0"/>
        <w:jc w:val="both"/>
        <w:rPr>
          <w:rFonts w:ascii="Arial" w:eastAsia="Arial Unicode MS" w:hAnsi="Arial" w:cs="Arial"/>
        </w:rPr>
      </w:pPr>
      <w:r>
        <w:rPr>
          <w:rFonts w:ascii="Arial" w:eastAsia="Arial Unicode MS" w:hAnsi="Arial" w:cs="Arial"/>
        </w:rPr>
        <w:t>rok 2009</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212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213</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9</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247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2008</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213</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245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E12473">
      <w:pPr>
        <w:bidi w:val="0"/>
        <w:rPr>
          <w:rFonts w:ascii="Arial" w:eastAsia="Arial Unicode MS" w:hAnsi="Arial" w:cs="Arial"/>
        </w:rPr>
      </w:pPr>
    </w:p>
    <w:p w:rsidR="0040705E" w:rsidP="0040705E">
      <w:pPr>
        <w:bidi w:val="0"/>
        <w:ind w:firstLine="708"/>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2007</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212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225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239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hospodá</w:t>
      </w:r>
      <w:r>
        <w:rPr>
          <w:rFonts w:ascii="Arial" w:eastAsia="Arial Unicode MS" w:hAnsi="Arial" w:cs="Arial" w:hint="default"/>
          <w:b/>
        </w:rPr>
        <w:t xml:space="preserve">rska kriminalita </w:t>
      </w:r>
    </w:p>
    <w:p w:rsidR="0040705E" w:rsidP="0040705E">
      <w:pPr>
        <w:bidi w:val="0"/>
        <w:jc w:val="both"/>
        <w:rPr>
          <w:rFonts w:ascii="Arial" w:eastAsia="Arial Unicode MS" w:hAnsi="Arial" w:cs="Arial"/>
          <w:b/>
        </w:rPr>
      </w:pPr>
    </w:p>
    <w:p w:rsidR="00E12473" w:rsidP="0040705E">
      <w:pPr>
        <w:bidi w:val="0"/>
        <w:jc w:val="both"/>
        <w:rPr>
          <w:rFonts w:ascii="Arial" w:eastAsia="Arial Unicode MS" w:hAnsi="Arial" w:cs="Arial"/>
          <w:b/>
        </w:rPr>
      </w:pPr>
    </w:p>
    <w:p w:rsidR="0040705E" w:rsidP="0040705E">
      <w:pPr>
        <w:bidi w:val="0"/>
        <w:jc w:val="both"/>
        <w:rPr>
          <w:rFonts w:ascii="Arial" w:eastAsia="Arial Unicode MS" w:hAnsi="Arial" w:cs="Arial"/>
        </w:rPr>
      </w:pPr>
      <w:r>
        <w:rPr>
          <w:rFonts w:ascii="Arial" w:eastAsia="Arial Unicode MS" w:hAnsi="Arial" w:cs="Arial"/>
        </w:rPr>
        <w:t>rok 2009</w:t>
      </w:r>
    </w:p>
    <w:p w:rsidR="0040705E" w:rsidP="0040705E">
      <w:pPr>
        <w:bidi w:val="0"/>
        <w:jc w:val="both"/>
        <w:rPr>
          <w:rFonts w:ascii="Arial" w:eastAsia="Arial Unicode MS" w:hAnsi="Arial" w:cs="Arial"/>
          <w:b/>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261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16</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10</w:t>
            </w:r>
          </w:p>
        </w:tc>
      </w:tr>
    </w:tbl>
    <w:p w:rsidR="0040705E" w:rsidP="0040705E">
      <w:pPr>
        <w:bidi w:val="0"/>
        <w:jc w:val="both"/>
        <w:rPr>
          <w:rFonts w:ascii="Arial" w:eastAsia="Arial Unicode MS" w:hAnsi="Arial" w:cs="Arial"/>
          <w:b/>
        </w:rPr>
      </w:pPr>
    </w:p>
    <w:p w:rsidR="00E12473" w:rsidP="0040705E">
      <w:pPr>
        <w:bidi w:val="0"/>
        <w:jc w:val="both"/>
        <w:rPr>
          <w:rFonts w:ascii="Arial" w:eastAsia="Arial Unicode MS" w:hAnsi="Arial" w:cs="Arial"/>
          <w:b/>
        </w:rPr>
      </w:pPr>
    </w:p>
    <w:p w:rsidR="0040705E" w:rsidP="0040705E">
      <w:pPr>
        <w:bidi w:val="0"/>
        <w:rPr>
          <w:rFonts w:ascii="Arial" w:eastAsia="Arial Unicode MS" w:hAnsi="Arial" w:cs="Arial"/>
        </w:rPr>
      </w:pPr>
      <w:r>
        <w:rPr>
          <w:rFonts w:ascii="Arial" w:eastAsia="Arial Unicode MS" w:hAnsi="Arial" w:cs="Arial"/>
        </w:rPr>
        <w:t>rok 2008</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261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9</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w:t>
            </w:r>
          </w:p>
        </w:tc>
      </w:tr>
    </w:tbl>
    <w:p w:rsidR="0040705E" w:rsidP="0040705E">
      <w:pPr>
        <w:bidi w:val="0"/>
        <w:ind w:firstLine="708"/>
        <w:rPr>
          <w:rFonts w:ascii="Arial" w:eastAsia="Arial Unicode MS" w:hAnsi="Arial" w:cs="Arial"/>
        </w:rPr>
      </w:pPr>
    </w:p>
    <w:p w:rsidR="00E12473" w:rsidP="0040705E">
      <w:pPr>
        <w:bidi w:val="0"/>
        <w:ind w:firstLine="708"/>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2007</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261</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276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277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vš</w:t>
      </w:r>
      <w:r>
        <w:rPr>
          <w:rFonts w:ascii="Arial" w:eastAsia="Arial Unicode MS" w:hAnsi="Arial" w:cs="Arial" w:hint="default"/>
          <w:b/>
        </w:rPr>
        <w:t>eobecne nebezpeč</w:t>
      </w:r>
      <w:r>
        <w:rPr>
          <w:rFonts w:ascii="Arial" w:eastAsia="Arial Unicode MS" w:hAnsi="Arial" w:cs="Arial" w:hint="default"/>
          <w:b/>
        </w:rPr>
        <w:t>né</w:t>
      </w:r>
      <w:r>
        <w:rPr>
          <w:rFonts w:ascii="Arial" w:eastAsia="Arial Unicode MS" w:hAnsi="Arial" w:cs="Arial" w:hint="default"/>
          <w:b/>
        </w:rPr>
        <w:t xml:space="preserve"> trestné</w:t>
      </w:r>
      <w:r>
        <w:rPr>
          <w:rFonts w:ascii="Arial" w:eastAsia="Arial Unicode MS" w:hAnsi="Arial" w:cs="Arial" w:hint="default"/>
          <w:b/>
        </w:rPr>
        <w:t xml:space="preserve"> č</w:t>
      </w:r>
      <w:r>
        <w:rPr>
          <w:rFonts w:ascii="Arial" w:eastAsia="Arial Unicode MS" w:hAnsi="Arial" w:cs="Arial" w:hint="default"/>
          <w:b/>
        </w:rPr>
        <w:t>iny</w:t>
      </w:r>
    </w:p>
    <w:p w:rsidR="0040705E" w:rsidP="0040705E">
      <w:pPr>
        <w:bidi w:val="0"/>
        <w:jc w:val="both"/>
        <w:rPr>
          <w:rFonts w:ascii="Arial" w:eastAsia="Arial Unicode MS" w:hAnsi="Arial" w:cs="Arial"/>
          <w:b/>
        </w:rPr>
      </w:pPr>
    </w:p>
    <w:p w:rsidR="0040705E" w:rsidP="0040705E">
      <w:pPr>
        <w:bidi w:val="0"/>
        <w:jc w:val="both"/>
        <w:rPr>
          <w:rFonts w:ascii="Arial" w:eastAsia="Arial Unicode MS" w:hAnsi="Arial" w:cs="Arial"/>
        </w:rPr>
      </w:pPr>
      <w:r>
        <w:rPr>
          <w:rFonts w:ascii="Arial" w:eastAsia="Arial Unicode MS" w:hAnsi="Arial" w:cs="Arial"/>
        </w:rPr>
        <w:t>rok 2009</w:t>
      </w: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296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2008</w:t>
      </w:r>
    </w:p>
    <w:p w:rsidR="0040705E" w:rsidP="0040705E">
      <w:pPr>
        <w:bidi w:val="0"/>
        <w:rPr>
          <w:rFonts w:ascii="Arial" w:eastAsia="Arial Unicode MS" w:hAnsi="Arial" w:cs="Arial"/>
        </w:rPr>
      </w:pPr>
    </w:p>
    <w:p w:rsidR="00E12473"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296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27</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2007</w:t>
      </w:r>
    </w:p>
    <w:p w:rsidR="0040705E" w:rsidP="0040705E">
      <w:pPr>
        <w:bidi w:val="0"/>
        <w:rPr>
          <w:rFonts w:ascii="Arial" w:eastAsia="Arial Unicode MS" w:hAnsi="Arial" w:cs="Arial"/>
        </w:rPr>
      </w:pPr>
    </w:p>
    <w:p w:rsidR="00E12473"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294</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numPr>
          <w:numId w:val="29"/>
        </w:numPr>
        <w:bidi w:val="0"/>
        <w:rPr>
          <w:rFonts w:ascii="Arial" w:eastAsia="Arial Unicode MS" w:hAnsi="Arial" w:cs="Arial" w:hint="default"/>
          <w:b/>
        </w:rPr>
      </w:pPr>
      <w:r>
        <w:rPr>
          <w:rFonts w:ascii="Arial" w:eastAsia="Arial Unicode MS" w:hAnsi="Arial" w:cs="Arial" w:hint="default"/>
          <w:b/>
        </w:rPr>
        <w:t>ná</w:t>
      </w:r>
      <w:r>
        <w:rPr>
          <w:rFonts w:ascii="Arial" w:eastAsia="Arial Unicode MS" w:hAnsi="Arial" w:cs="Arial" w:hint="default"/>
          <w:b/>
        </w:rPr>
        <w:t>silná</w:t>
      </w:r>
      <w:r>
        <w:rPr>
          <w:rFonts w:ascii="Arial" w:eastAsia="Arial Unicode MS" w:hAnsi="Arial" w:cs="Arial" w:hint="default"/>
          <w:b/>
        </w:rPr>
        <w:t xml:space="preserve"> kriminalita</w:t>
      </w:r>
    </w:p>
    <w:p w:rsidR="0040705E" w:rsidP="0040705E">
      <w:pPr>
        <w:bidi w:val="0"/>
        <w:rPr>
          <w:rFonts w:ascii="Arial" w:eastAsia="Arial Unicode MS" w:hAnsi="Arial" w:cs="Arial"/>
          <w:b/>
        </w:rPr>
      </w:pPr>
    </w:p>
    <w:p w:rsidR="00E12473" w:rsidP="0040705E">
      <w:pPr>
        <w:bidi w:val="0"/>
        <w:rPr>
          <w:rFonts w:ascii="Arial" w:eastAsia="Arial Unicode MS" w:hAnsi="Arial" w:cs="Arial"/>
          <w:b/>
        </w:rPr>
      </w:pPr>
    </w:p>
    <w:p w:rsidR="0040705E" w:rsidP="0040705E">
      <w:pPr>
        <w:bidi w:val="0"/>
        <w:rPr>
          <w:rFonts w:ascii="Arial" w:eastAsia="Arial Unicode MS" w:hAnsi="Arial" w:cs="Arial"/>
        </w:rPr>
      </w:pPr>
      <w:r>
        <w:rPr>
          <w:rFonts w:ascii="Arial" w:eastAsia="Arial Unicode MS" w:hAnsi="Arial" w:cs="Arial"/>
        </w:rPr>
        <w:t>rok 2009</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w:t>
            </w:r>
            <w:r w:rsidRPr="00C375AC">
              <w:rPr>
                <w:rFonts w:ascii="Arial" w:eastAsia="Arial Unicode MS" w:hAnsi="Arial" w:cs="Arial" w:hint="default"/>
                <w:b/>
              </w:rPr>
              <w:t>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144</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155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2008</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578"/>
        <w:gridCol w:w="157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189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12</w:t>
            </w:r>
          </w:p>
        </w:tc>
        <w:tc>
          <w:tcPr>
            <w:tcW w:w="15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5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numPr>
          <w:numId w:val="29"/>
        </w:numPr>
        <w:bidi w:val="0"/>
        <w:jc w:val="both"/>
        <w:rPr>
          <w:rFonts w:ascii="Arial" w:eastAsia="Arial Unicode MS" w:hAnsi="Arial" w:cs="Arial" w:hint="default"/>
          <w:b/>
        </w:rPr>
      </w:pPr>
      <w:r>
        <w:rPr>
          <w:rFonts w:ascii="Arial" w:eastAsia="Arial Unicode MS" w:hAnsi="Arial" w:cs="Arial" w:hint="default"/>
          <w:b/>
        </w:rPr>
        <w:t>trestné</w:t>
      </w:r>
      <w:r>
        <w:rPr>
          <w:rFonts w:ascii="Arial" w:eastAsia="Arial Unicode MS" w:hAnsi="Arial" w:cs="Arial" w:hint="default"/>
          <w:b/>
        </w:rPr>
        <w:t xml:space="preserve"> č</w:t>
      </w:r>
      <w:r>
        <w:rPr>
          <w:rFonts w:ascii="Arial" w:eastAsia="Arial Unicode MS" w:hAnsi="Arial" w:cs="Arial" w:hint="default"/>
          <w:b/>
        </w:rPr>
        <w:t>iny proti poriadku vo verejný</w:t>
      </w:r>
      <w:r>
        <w:rPr>
          <w:rFonts w:ascii="Arial" w:eastAsia="Arial Unicode MS" w:hAnsi="Arial" w:cs="Arial" w:hint="default"/>
          <w:b/>
        </w:rPr>
        <w:t>ch veciach</w:t>
      </w:r>
    </w:p>
    <w:p w:rsidR="0040705E" w:rsidP="0040705E">
      <w:pPr>
        <w:bidi w:val="0"/>
        <w:jc w:val="both"/>
        <w:rPr>
          <w:rFonts w:ascii="Arial" w:eastAsia="Arial Unicode MS" w:hAnsi="Arial" w:cs="Arial"/>
          <w:b/>
        </w:rPr>
      </w:pPr>
    </w:p>
    <w:p w:rsidR="00E12473" w:rsidP="0040705E">
      <w:pPr>
        <w:bidi w:val="0"/>
        <w:jc w:val="both"/>
        <w:rPr>
          <w:rFonts w:ascii="Arial" w:eastAsia="Arial Unicode MS" w:hAnsi="Arial" w:cs="Arial"/>
          <w:b/>
        </w:rPr>
      </w:pPr>
    </w:p>
    <w:p w:rsidR="0040705E" w:rsidP="0040705E">
      <w:pPr>
        <w:bidi w:val="0"/>
        <w:jc w:val="both"/>
        <w:rPr>
          <w:rFonts w:ascii="Arial" w:eastAsia="Arial Unicode MS" w:hAnsi="Arial" w:cs="Arial"/>
        </w:rPr>
      </w:pPr>
      <w:r>
        <w:rPr>
          <w:rFonts w:ascii="Arial" w:eastAsia="Arial Unicode MS" w:hAnsi="Arial" w:cs="Arial"/>
        </w:rPr>
        <w:t>rok 2009</w:t>
      </w:r>
    </w:p>
    <w:p w:rsidR="0040705E"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758"/>
        <w:gridCol w:w="175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19</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13</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327</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355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374</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ind w:firstLine="708"/>
        <w:rPr>
          <w:rFonts w:ascii="Arial" w:eastAsia="Arial Unicode MS" w:hAnsi="Arial" w:cs="Arial"/>
        </w:rPr>
      </w:pPr>
    </w:p>
    <w:p w:rsidR="0040705E" w:rsidP="0040705E">
      <w:pPr>
        <w:bidi w:val="0"/>
        <w:ind w:firstLine="708"/>
        <w:rPr>
          <w:rFonts w:ascii="Arial" w:eastAsia="Arial Unicode MS" w:hAnsi="Arial" w:cs="Arial"/>
        </w:rPr>
      </w:pPr>
    </w:p>
    <w:p w:rsidR="00E12473" w:rsidP="0040705E">
      <w:pPr>
        <w:bidi w:val="0"/>
        <w:ind w:firstLine="708"/>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2008</w:t>
      </w:r>
    </w:p>
    <w:p w:rsidR="0040705E" w:rsidP="0040705E">
      <w:pPr>
        <w:bidi w:val="0"/>
        <w:rPr>
          <w:rFonts w:ascii="Arial" w:eastAsia="Arial Unicode MS" w:hAnsi="Arial" w:cs="Arial"/>
        </w:rPr>
      </w:pPr>
    </w:p>
    <w:p w:rsidR="00E12473"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758"/>
        <w:gridCol w:w="175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13</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11</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w:t>
      </w:r>
      <w:r>
        <w:rPr>
          <w:rFonts w:ascii="Arial" w:eastAsia="Arial Unicode MS" w:hAnsi="Arial" w:cs="Arial"/>
        </w:rPr>
        <w:t>007</w:t>
      </w:r>
    </w:p>
    <w:p w:rsidR="0040705E" w:rsidP="0040705E">
      <w:pPr>
        <w:bidi w:val="0"/>
        <w:rPr>
          <w:rFonts w:ascii="Arial" w:eastAsia="Arial Unicode MS" w:hAnsi="Arial" w:cs="Arial"/>
        </w:rPr>
      </w:pPr>
    </w:p>
    <w:p w:rsidR="00E12473"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758"/>
        <w:gridCol w:w="175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348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355</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r>
    </w:tbl>
    <w:p w:rsidR="0040705E" w:rsidP="0040705E">
      <w:pPr>
        <w:bidi w:val="0"/>
        <w:rPr>
          <w:rFonts w:ascii="Arial" w:eastAsia="Arial Unicode MS" w:hAnsi="Arial" w:cs="Arial"/>
        </w:rPr>
      </w:pPr>
    </w:p>
    <w:p w:rsidR="0040705E" w:rsidP="003313D6">
      <w:pPr>
        <w:bidi w:val="0"/>
        <w:rPr>
          <w:rFonts w:ascii="Arial" w:eastAsia="Arial Unicode MS" w:hAnsi="Arial" w:cs="Arial"/>
        </w:rPr>
      </w:pPr>
    </w:p>
    <w:p w:rsidR="00E12473" w:rsidP="003313D6">
      <w:pPr>
        <w:bidi w:val="0"/>
        <w:rPr>
          <w:rFonts w:ascii="Arial" w:eastAsia="Arial Unicode MS" w:hAnsi="Arial" w:cs="Arial"/>
        </w:rPr>
      </w:pPr>
    </w:p>
    <w:p w:rsidR="00E12473" w:rsidP="003313D6">
      <w:pPr>
        <w:bidi w:val="0"/>
        <w:rPr>
          <w:rFonts w:ascii="Arial" w:eastAsia="Arial Unicode MS" w:hAnsi="Arial" w:cs="Arial"/>
        </w:rPr>
      </w:pPr>
    </w:p>
    <w:p w:rsidR="00E12473" w:rsidP="003313D6">
      <w:pPr>
        <w:bidi w:val="0"/>
        <w:rPr>
          <w:rFonts w:ascii="Arial" w:eastAsia="Arial Unicode MS" w:hAnsi="Arial" w:cs="Arial"/>
        </w:rPr>
      </w:pPr>
    </w:p>
    <w:p w:rsidR="00E12473" w:rsidP="003313D6">
      <w:pPr>
        <w:bidi w:val="0"/>
        <w:rPr>
          <w:rFonts w:ascii="Arial" w:eastAsia="Arial Unicode MS" w:hAnsi="Arial" w:cs="Arial"/>
        </w:rPr>
      </w:pPr>
    </w:p>
    <w:p w:rsidR="00E12473" w:rsidP="003313D6">
      <w:pPr>
        <w:bidi w:val="0"/>
        <w:rPr>
          <w:rFonts w:ascii="Arial" w:eastAsia="Arial Unicode MS" w:hAnsi="Arial" w:cs="Arial"/>
        </w:rPr>
      </w:pPr>
    </w:p>
    <w:p w:rsidR="0040705E" w:rsidP="0040705E">
      <w:pPr>
        <w:numPr>
          <w:numId w:val="29"/>
        </w:numPr>
        <w:bidi w:val="0"/>
        <w:jc w:val="both"/>
        <w:rPr>
          <w:rFonts w:ascii="Arial" w:eastAsia="Arial Unicode MS" w:hAnsi="Arial" w:cs="Arial"/>
          <w:b/>
        </w:rPr>
      </w:pPr>
      <w:r>
        <w:rPr>
          <w:rFonts w:ascii="Arial" w:eastAsia="Arial Unicode MS" w:hAnsi="Arial" w:cs="Arial"/>
          <w:b/>
        </w:rPr>
        <w:t>kriminalita vo veciach korupcie</w:t>
      </w:r>
    </w:p>
    <w:p w:rsidR="0040705E"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p w:rsidR="0040705E" w:rsidP="0040705E">
      <w:pPr>
        <w:bidi w:val="0"/>
        <w:jc w:val="both"/>
        <w:rPr>
          <w:rFonts w:ascii="Arial" w:eastAsia="Arial Unicode MS" w:hAnsi="Arial" w:cs="Arial"/>
        </w:rPr>
      </w:pPr>
      <w:r>
        <w:rPr>
          <w:rFonts w:ascii="Arial" w:eastAsia="Arial Unicode MS" w:hAnsi="Arial" w:cs="Arial"/>
        </w:rPr>
        <w:t>rok 2009</w:t>
      </w:r>
    </w:p>
    <w:p w:rsidR="0040705E"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758"/>
        <w:gridCol w:w="175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328</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w:t>
            </w:r>
            <w:r w:rsidRPr="00C375AC">
              <w:rPr>
                <w:rFonts w:ascii="Arial" w:eastAsia="Arial Unicode MS" w:hAnsi="Arial" w:cs="Arial"/>
              </w:rPr>
              <w:t>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38</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21</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332</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333</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144</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89</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32</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64</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336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2008</w:t>
      </w:r>
    </w:p>
    <w:p w:rsidR="0040705E" w:rsidP="0040705E">
      <w:pPr>
        <w:bidi w:val="0"/>
        <w:rPr>
          <w:rFonts w:ascii="Arial" w:eastAsia="Arial Unicode MS" w:hAnsi="Arial" w:cs="Arial"/>
        </w:rPr>
      </w:pPr>
    </w:p>
    <w:p w:rsidR="00E12473"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758"/>
        <w:gridCol w:w="175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20</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17</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333</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109</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75</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26</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49</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336</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bl>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rPr>
          <w:rFonts w:ascii="Arial" w:eastAsia="Arial Unicode MS" w:hAnsi="Arial" w:cs="Arial"/>
        </w:rPr>
      </w:pPr>
      <w:r>
        <w:rPr>
          <w:rFonts w:ascii="Arial" w:eastAsia="Arial Unicode MS" w:hAnsi="Arial" w:cs="Arial"/>
        </w:rPr>
        <w:t>rok 2007</w:t>
      </w:r>
    </w:p>
    <w:p w:rsidR="0040705E" w:rsidP="0040705E">
      <w:pPr>
        <w:bidi w:val="0"/>
        <w:rPr>
          <w:rFonts w:ascii="Arial" w:eastAsia="Arial Unicode MS" w:hAnsi="Arial" w:cs="Arial"/>
        </w:rPr>
      </w:pPr>
    </w:p>
    <w:p w:rsidR="00E12473"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945"/>
        <w:gridCol w:w="1378"/>
        <w:gridCol w:w="1662"/>
        <w:gridCol w:w="1758"/>
        <w:gridCol w:w="1758"/>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stí</w:t>
            </w:r>
            <w:r w:rsidRPr="00C375AC">
              <w:rPr>
                <w:rFonts w:ascii="Arial" w:eastAsia="Arial Unicode MS" w:hAnsi="Arial" w:cs="Arial" w:hint="default"/>
                <w:b/>
              </w:rPr>
              <w:t>hané</w:t>
            </w:r>
            <w:r w:rsidRPr="00C375AC">
              <w:rPr>
                <w:rFonts w:ascii="Arial" w:eastAsia="Arial Unicode MS" w:hAnsi="Arial" w:cs="Arial" w:hint="default"/>
                <w:b/>
              </w:rPr>
              <w:t xml:space="preserve"> osoby</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obž</w:t>
            </w:r>
            <w:r w:rsidRPr="00C375AC">
              <w:rPr>
                <w:rFonts w:ascii="Arial" w:eastAsia="Arial Unicode MS" w:hAnsi="Arial" w:cs="Arial" w:hint="default"/>
                <w:b/>
              </w:rPr>
              <w:t>alované</w:t>
            </w:r>
            <w:r w:rsidRPr="00C375AC">
              <w:rPr>
                <w:rFonts w:ascii="Arial" w:eastAsia="Arial Unicode MS" w:hAnsi="Arial" w:cs="Arial" w:hint="default"/>
                <w:b/>
              </w:rPr>
              <w:t xml:space="preserve"> osoby</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dohoda o vine a treste</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b/>
              </w:rPr>
            </w:pPr>
            <w:r w:rsidRPr="00C375AC">
              <w:rPr>
                <w:rFonts w:ascii="Arial" w:eastAsia="Arial Unicode MS" w:hAnsi="Arial" w:cs="Arial" w:hint="default"/>
                <w:b/>
              </w:rPr>
              <w:t>odsú</w:t>
            </w:r>
            <w:r w:rsidRPr="00C375AC">
              <w:rPr>
                <w:rFonts w:ascii="Arial" w:eastAsia="Arial Unicode MS" w:hAnsi="Arial" w:cs="Arial" w:hint="default"/>
                <w:b/>
              </w:rPr>
              <w:t>dené</w:t>
            </w:r>
            <w:r w:rsidRPr="00C375AC">
              <w:rPr>
                <w:rFonts w:ascii="Arial" w:eastAsia="Arial Unicode MS" w:hAnsi="Arial" w:cs="Arial" w:hint="default"/>
                <w:b/>
              </w:rPr>
              <w:t xml:space="preserve"> osoby</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329</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12</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w:t>
            </w:r>
          </w:p>
        </w:tc>
      </w:tr>
      <w:tr>
        <w:tblPrEx>
          <w:tblW w:w="0" w:type="auto"/>
          <w:tblCellSpacing w:w="20" w:type="dxa"/>
          <w:tblLayout w:type="fixed"/>
          <w:tblLook w:val="01E0"/>
        </w:tblPrEx>
        <w:trPr>
          <w:trHeight w:val="454"/>
          <w:tblCellSpacing w:w="20" w:type="dxa"/>
        </w:trPr>
        <w:tc>
          <w:tcPr>
            <w:tcW w:w="885"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333</w:t>
            </w:r>
          </w:p>
        </w:tc>
        <w:tc>
          <w:tcPr>
            <w:tcW w:w="133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75</w:t>
            </w:r>
          </w:p>
        </w:tc>
        <w:tc>
          <w:tcPr>
            <w:tcW w:w="1622"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52</w:t>
            </w:r>
          </w:p>
        </w:tc>
        <w:tc>
          <w:tcPr>
            <w:tcW w:w="171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18</w:t>
            </w:r>
          </w:p>
        </w:tc>
        <w:tc>
          <w:tcPr>
            <w:tcW w:w="1698"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51</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bidi w:val="0"/>
        <w:outlineLvl w:val="0"/>
        <w:rPr>
          <w:rFonts w:ascii="Arial" w:eastAsia="Arial Unicode MS" w:hAnsi="Arial" w:cs="Arial" w:hint="default"/>
          <w:b/>
          <w:sz w:val="28"/>
          <w:szCs w:val="28"/>
        </w:rPr>
      </w:pPr>
      <w:r>
        <w:rPr>
          <w:rFonts w:ascii="Arial" w:eastAsia="Arial Unicode MS" w:hAnsi="Arial" w:cs="Arial"/>
          <w:b/>
          <w:sz w:val="28"/>
          <w:szCs w:val="28"/>
        </w:rPr>
        <w:t xml:space="preserve">2.3 </w:t>
      </w:r>
      <w:r w:rsidR="00E12473">
        <w:rPr>
          <w:rFonts w:ascii="Arial" w:eastAsia="Arial Unicode MS" w:hAnsi="Arial" w:cs="Arial"/>
          <w:b/>
          <w:sz w:val="28"/>
          <w:szCs w:val="28"/>
        </w:rPr>
        <w:t xml:space="preserve"> </w:t>
      </w:r>
      <w:r>
        <w:rPr>
          <w:rFonts w:ascii="Arial" w:eastAsia="Arial Unicode MS" w:hAnsi="Arial" w:cs="Arial" w:hint="default"/>
          <w:b/>
          <w:sz w:val="28"/>
          <w:szCs w:val="28"/>
        </w:rPr>
        <w:t>Č</w:t>
      </w:r>
      <w:r>
        <w:rPr>
          <w:rFonts w:ascii="Arial" w:eastAsia="Arial Unicode MS" w:hAnsi="Arial" w:cs="Arial" w:hint="default"/>
          <w:b/>
          <w:sz w:val="28"/>
          <w:szCs w:val="28"/>
        </w:rPr>
        <w:t>innosť</w:t>
      </w:r>
      <w:r>
        <w:rPr>
          <w:rFonts w:ascii="Arial" w:eastAsia="Arial Unicode MS" w:hAnsi="Arial" w:cs="Arial" w:hint="default"/>
          <w:b/>
          <w:sz w:val="28"/>
          <w:szCs w:val="28"/>
        </w:rPr>
        <w:t xml:space="preserve"> prokuratú</w:t>
      </w:r>
      <w:r>
        <w:rPr>
          <w:rFonts w:ascii="Arial" w:eastAsia="Arial Unicode MS" w:hAnsi="Arial" w:cs="Arial" w:hint="default"/>
          <w:b/>
          <w:sz w:val="28"/>
          <w:szCs w:val="28"/>
        </w:rPr>
        <w:t>ry v trestnej oblasti</w:t>
      </w:r>
    </w:p>
    <w:p w:rsidR="0040705E" w:rsidP="0040705E">
      <w:pPr>
        <w:bidi w:val="0"/>
        <w:ind w:left="708"/>
        <w:rPr>
          <w:rFonts w:ascii="Arial" w:eastAsia="Arial Unicode MS" w:hAnsi="Arial" w:cs="Arial"/>
        </w:rPr>
      </w:pPr>
    </w:p>
    <w:p w:rsidR="0040705E" w:rsidP="0040705E">
      <w:pPr>
        <w:bidi w:val="0"/>
        <w:ind w:left="708"/>
        <w:rPr>
          <w:rFonts w:ascii="Arial" w:eastAsia="Arial Unicode MS" w:hAnsi="Arial" w:cs="Arial"/>
        </w:rPr>
      </w:pPr>
    </w:p>
    <w:p w:rsidR="00E12473" w:rsidP="0040705E">
      <w:pPr>
        <w:bidi w:val="0"/>
        <w:ind w:left="708"/>
        <w:rPr>
          <w:rFonts w:ascii="Arial" w:eastAsia="Arial Unicode MS" w:hAnsi="Arial" w:cs="Arial"/>
        </w:rPr>
      </w:pPr>
    </w:p>
    <w:p w:rsidR="00E12473" w:rsidP="0040705E">
      <w:pPr>
        <w:bidi w:val="0"/>
        <w:ind w:left="708"/>
        <w:rPr>
          <w:rFonts w:ascii="Arial" w:eastAsia="Arial Unicode MS" w:hAnsi="Arial" w:cs="Arial"/>
        </w:rPr>
      </w:pPr>
    </w:p>
    <w:p w:rsidR="00E12473" w:rsidP="0040705E">
      <w:pPr>
        <w:bidi w:val="0"/>
        <w:ind w:left="708"/>
        <w:rPr>
          <w:rFonts w:ascii="Arial" w:eastAsia="Arial Unicode MS" w:hAnsi="Arial" w:cs="Arial"/>
        </w:rPr>
      </w:pPr>
    </w:p>
    <w:p w:rsidR="0040705E" w:rsidRPr="00D82EA9" w:rsidP="0040705E">
      <w:pPr>
        <w:bidi w:val="0"/>
        <w:outlineLvl w:val="0"/>
        <w:rPr>
          <w:rFonts w:ascii="Arial" w:eastAsia="Arial Unicode MS" w:hAnsi="Arial" w:cs="Arial" w:hint="default"/>
          <w:b/>
          <w:sz w:val="28"/>
          <w:szCs w:val="28"/>
        </w:rPr>
      </w:pPr>
      <w:r w:rsidRPr="00D82EA9">
        <w:rPr>
          <w:rFonts w:ascii="Arial" w:eastAsia="Arial Unicode MS" w:hAnsi="Arial" w:cs="Arial"/>
          <w:b/>
          <w:sz w:val="28"/>
          <w:szCs w:val="28"/>
        </w:rPr>
        <w:t xml:space="preserve">2.3.1 </w:t>
      </w:r>
      <w:r w:rsidR="00D82EA9">
        <w:rPr>
          <w:rFonts w:ascii="Arial" w:eastAsia="Arial Unicode MS" w:hAnsi="Arial" w:cs="Arial"/>
          <w:b/>
          <w:sz w:val="28"/>
          <w:szCs w:val="28"/>
        </w:rPr>
        <w:t xml:space="preserve"> </w:t>
      </w:r>
      <w:r w:rsidRPr="00D82EA9">
        <w:rPr>
          <w:rFonts w:ascii="Arial" w:eastAsia="Arial Unicode MS" w:hAnsi="Arial" w:cs="Arial" w:hint="default"/>
          <w:b/>
          <w:sz w:val="28"/>
          <w:szCs w:val="28"/>
        </w:rPr>
        <w:t>Zá</w:t>
      </w:r>
      <w:r w:rsidRPr="00D82EA9">
        <w:rPr>
          <w:rFonts w:ascii="Arial" w:eastAsia="Arial Unicode MS" w:hAnsi="Arial" w:cs="Arial" w:hint="default"/>
          <w:b/>
          <w:sz w:val="28"/>
          <w:szCs w:val="28"/>
        </w:rPr>
        <w:t>kladné</w:t>
      </w:r>
      <w:r w:rsidRPr="00D82EA9">
        <w:rPr>
          <w:rFonts w:ascii="Arial" w:eastAsia="Arial Unicode MS" w:hAnsi="Arial" w:cs="Arial" w:hint="default"/>
          <w:b/>
          <w:sz w:val="28"/>
          <w:szCs w:val="28"/>
        </w:rPr>
        <w:t xml:space="preserve"> ú</w:t>
      </w:r>
      <w:r w:rsidRPr="00D82EA9">
        <w:rPr>
          <w:rFonts w:ascii="Arial" w:eastAsia="Arial Unicode MS" w:hAnsi="Arial" w:cs="Arial" w:hint="default"/>
          <w:b/>
          <w:sz w:val="28"/>
          <w:szCs w:val="28"/>
        </w:rPr>
        <w:t>daje o </w:t>
      </w:r>
      <w:r w:rsidRPr="00D82EA9">
        <w:rPr>
          <w:rFonts w:ascii="Arial" w:eastAsia="Arial Unicode MS" w:hAnsi="Arial" w:cs="Arial" w:hint="default"/>
          <w:b/>
          <w:sz w:val="28"/>
          <w:szCs w:val="28"/>
        </w:rPr>
        <w:t>č</w:t>
      </w:r>
      <w:r w:rsidRPr="00D82EA9">
        <w:rPr>
          <w:rFonts w:ascii="Arial" w:eastAsia="Arial Unicode MS" w:hAnsi="Arial" w:cs="Arial" w:hint="default"/>
          <w:b/>
          <w:sz w:val="28"/>
          <w:szCs w:val="28"/>
        </w:rPr>
        <w:t>innosti prokurá</w:t>
      </w:r>
      <w:r w:rsidRPr="00D82EA9">
        <w:rPr>
          <w:rFonts w:ascii="Arial" w:eastAsia="Arial Unicode MS" w:hAnsi="Arial" w:cs="Arial" w:hint="default"/>
          <w:b/>
          <w:sz w:val="28"/>
          <w:szCs w:val="28"/>
        </w:rPr>
        <w:t>tora a </w:t>
      </w:r>
      <w:r w:rsidRPr="00D82EA9">
        <w:rPr>
          <w:rFonts w:ascii="Arial" w:eastAsia="Arial Unicode MS" w:hAnsi="Arial" w:cs="Arial" w:hint="default"/>
          <w:b/>
          <w:sz w:val="28"/>
          <w:szCs w:val="28"/>
        </w:rPr>
        <w:t>spô</w:t>
      </w:r>
      <w:r w:rsidRPr="00D82EA9">
        <w:rPr>
          <w:rFonts w:ascii="Arial" w:eastAsia="Arial Unicode MS" w:hAnsi="Arial" w:cs="Arial" w:hint="default"/>
          <w:b/>
          <w:sz w:val="28"/>
          <w:szCs w:val="28"/>
        </w:rPr>
        <w:t xml:space="preserve">sob vybavenia </w:t>
      </w:r>
    </w:p>
    <w:p w:rsidR="0040705E" w:rsidP="0040705E">
      <w:pPr>
        <w:bidi w:val="0"/>
        <w:rPr>
          <w:rFonts w:ascii="Arial" w:eastAsia="Arial Unicode MS" w:hAnsi="Arial" w:cs="Arial"/>
        </w:rPr>
      </w:pPr>
      <w:r w:rsidR="00D82EA9">
        <w:rPr>
          <w:rFonts w:ascii="Arial" w:eastAsia="Arial Unicode MS" w:hAnsi="Arial" w:cs="Arial"/>
        </w:rPr>
        <w:t xml:space="preserve">            </w:t>
      </w:r>
      <w:r w:rsidRPr="00D82EA9" w:rsidR="00D82EA9">
        <w:rPr>
          <w:rFonts w:ascii="Arial" w:eastAsia="Arial Unicode MS" w:hAnsi="Arial" w:cs="Arial" w:hint="default"/>
          <w:b/>
          <w:sz w:val="28"/>
          <w:szCs w:val="28"/>
        </w:rPr>
        <w:t>vecí</w:t>
      </w:r>
      <w:r w:rsidRPr="00D82EA9" w:rsidR="00D82EA9">
        <w:rPr>
          <w:rFonts w:ascii="Arial" w:eastAsia="Arial Unicode MS" w:hAnsi="Arial" w:cs="Arial" w:hint="default"/>
          <w:b/>
          <w:sz w:val="28"/>
          <w:szCs w:val="28"/>
        </w:rPr>
        <w:t xml:space="preserve"> pred zač</w:t>
      </w:r>
      <w:r w:rsidRPr="00D82EA9" w:rsidR="00D82EA9">
        <w:rPr>
          <w:rFonts w:ascii="Arial" w:eastAsia="Arial Unicode MS" w:hAnsi="Arial" w:cs="Arial" w:hint="default"/>
          <w:b/>
          <w:sz w:val="28"/>
          <w:szCs w:val="28"/>
        </w:rPr>
        <w:t>atí</w:t>
      </w:r>
      <w:r w:rsidRPr="00D82EA9" w:rsidR="00D82EA9">
        <w:rPr>
          <w:rFonts w:ascii="Arial" w:eastAsia="Arial Unicode MS" w:hAnsi="Arial" w:cs="Arial" w:hint="default"/>
          <w:b/>
          <w:sz w:val="28"/>
          <w:szCs w:val="28"/>
        </w:rPr>
        <w:t>m trestné</w:t>
      </w:r>
      <w:r w:rsidRPr="00D82EA9" w:rsidR="00D82EA9">
        <w:rPr>
          <w:rFonts w:ascii="Arial" w:eastAsia="Arial Unicode MS" w:hAnsi="Arial" w:cs="Arial" w:hint="default"/>
          <w:b/>
          <w:sz w:val="28"/>
          <w:szCs w:val="28"/>
        </w:rPr>
        <w:t>ho stí</w:t>
      </w:r>
      <w:r w:rsidRPr="00D82EA9" w:rsidR="00D82EA9">
        <w:rPr>
          <w:rFonts w:ascii="Arial" w:eastAsia="Arial Unicode MS" w:hAnsi="Arial" w:cs="Arial" w:hint="default"/>
          <w:b/>
          <w:sz w:val="28"/>
          <w:szCs w:val="28"/>
        </w:rPr>
        <w:t>hania</w:t>
      </w:r>
    </w:p>
    <w:p w:rsidR="00E12473" w:rsidP="0040705E">
      <w:pPr>
        <w:bidi w:val="0"/>
        <w:rPr>
          <w:rFonts w:ascii="Arial" w:eastAsia="Arial Unicode MS" w:hAnsi="Arial" w:cs="Arial"/>
        </w:rPr>
      </w:pPr>
      <w:r w:rsidR="00D82EA9">
        <w:rPr>
          <w:rFonts w:ascii="Arial" w:eastAsia="Arial Unicode MS" w:hAnsi="Arial" w:cs="Arial"/>
        </w:rPr>
        <w:t xml:space="preserve"> </w:t>
      </w:r>
    </w:p>
    <w:p w:rsidR="0040705E" w:rsidP="0040705E">
      <w:pPr>
        <w:bidi w:val="0"/>
        <w:rPr>
          <w:rFonts w:ascii="Arial" w:eastAsia="Arial Unicode MS" w:hAnsi="Arial" w:cs="Arial"/>
        </w:rPr>
      </w:pPr>
    </w:p>
    <w:p w:rsidR="0040705E" w:rsidP="0040705E">
      <w:pPr>
        <w:numPr>
          <w:numId w:val="29"/>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trestný</w:t>
      </w:r>
      <w:r>
        <w:rPr>
          <w:rFonts w:ascii="Arial" w:eastAsia="Arial Unicode MS" w:hAnsi="Arial" w:cs="Arial" w:hint="default"/>
        </w:rPr>
        <w:t>ch ozná</w:t>
      </w:r>
      <w:r>
        <w:rPr>
          <w:rFonts w:ascii="Arial" w:eastAsia="Arial Unicode MS" w:hAnsi="Arial" w:cs="Arial" w:hint="default"/>
        </w:rPr>
        <w:t>mení</w:t>
      </w:r>
      <w:r>
        <w:rPr>
          <w:rFonts w:ascii="Arial" w:eastAsia="Arial Unicode MS" w:hAnsi="Arial" w:cs="Arial" w:hint="default"/>
        </w:rPr>
        <w:t xml:space="preserve"> </w:t>
      </w:r>
      <w:r>
        <w:rPr>
          <w:rFonts w:ascii="Arial" w:eastAsia="Arial Unicode MS" w:hAnsi="Arial" w:cs="Arial" w:hint="default"/>
        </w:rPr>
        <w:t>–</w:t>
      </w:r>
      <w:r>
        <w:rPr>
          <w:rFonts w:ascii="Arial" w:eastAsia="Arial Unicode MS" w:hAnsi="Arial" w:cs="Arial" w:hint="default"/>
        </w:rPr>
        <w:t xml:space="preserve"> 711</w:t>
      </w:r>
    </w:p>
    <w:p w:rsidR="0040705E" w:rsidP="0040705E">
      <w:pPr>
        <w:bidi w:val="0"/>
        <w:rPr>
          <w:rFonts w:ascii="Arial" w:eastAsia="Arial Unicode MS" w:hAnsi="Arial" w:cs="Arial"/>
        </w:rPr>
      </w:pP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063"/>
        <w:gridCol w:w="1980"/>
        <w:gridCol w:w="198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ná</w:t>
            </w:r>
            <w:r w:rsidRPr="00C375AC">
              <w:rPr>
                <w:rFonts w:ascii="Arial" w:eastAsia="Arial Unicode MS" w:hAnsi="Arial" w:cs="Arial" w:hint="default"/>
              </w:rPr>
              <w:t>pad</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vybavené</w:t>
            </w:r>
            <w:r w:rsidRPr="00C375AC">
              <w:rPr>
                <w:rFonts w:ascii="Arial" w:eastAsia="Arial Unicode MS" w:hAnsi="Arial" w:cs="Arial" w:hint="default"/>
              </w:rPr>
              <w:t xml:space="preserve"> </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2006</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727</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480</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2007</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782</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754</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2008</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606</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529</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2009</w:t>
            </w:r>
          </w:p>
        </w:tc>
        <w:tc>
          <w:tcPr>
            <w:tcW w:w="19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711</w:t>
            </w:r>
          </w:p>
        </w:tc>
        <w:tc>
          <w:tcPr>
            <w:tcW w:w="19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497</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numPr>
          <w:numId w:val="29"/>
        </w:numPr>
        <w:bidi w:val="0"/>
        <w:rPr>
          <w:rFonts w:ascii="Arial" w:eastAsia="Arial Unicode MS" w:hAnsi="Arial" w:cs="Arial" w:hint="default"/>
        </w:rPr>
      </w:pPr>
      <w:r>
        <w:rPr>
          <w:rFonts w:ascii="Arial" w:eastAsia="Arial Unicode MS" w:hAnsi="Arial" w:cs="Arial" w:hint="default"/>
        </w:rPr>
        <w:t>spô</w:t>
      </w:r>
      <w:r>
        <w:rPr>
          <w:rFonts w:ascii="Arial" w:eastAsia="Arial Unicode MS" w:hAnsi="Arial" w:cs="Arial" w:hint="default"/>
        </w:rPr>
        <w:t>sob vybavenia trestný</w:t>
      </w:r>
      <w:r>
        <w:rPr>
          <w:rFonts w:ascii="Arial" w:eastAsia="Arial Unicode MS" w:hAnsi="Arial" w:cs="Arial" w:hint="default"/>
        </w:rPr>
        <w:t>ch ozná</w:t>
      </w:r>
      <w:r>
        <w:rPr>
          <w:rFonts w:ascii="Arial" w:eastAsia="Arial Unicode MS" w:hAnsi="Arial" w:cs="Arial" w:hint="default"/>
        </w:rPr>
        <w:t>mení</w:t>
      </w:r>
      <w:r>
        <w:rPr>
          <w:rFonts w:ascii="Arial" w:eastAsia="Arial Unicode MS" w:hAnsi="Arial" w:cs="Arial" w:hint="default"/>
        </w:rPr>
        <w:t xml:space="preserve"> </w:t>
      </w:r>
    </w:p>
    <w:p w:rsidR="0040705E"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283"/>
        <w:gridCol w:w="162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62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spô</w:t>
            </w:r>
            <w:r w:rsidRPr="00C375AC">
              <w:rPr>
                <w:rFonts w:ascii="Arial" w:eastAsia="Arial Unicode MS" w:hAnsi="Arial" w:cs="Arial" w:hint="default"/>
              </w:rPr>
              <w:t>sob skonč</w:t>
            </w:r>
            <w:r w:rsidRPr="00C375AC">
              <w:rPr>
                <w:rFonts w:ascii="Arial" w:eastAsia="Arial Unicode MS" w:hAnsi="Arial" w:cs="Arial" w:hint="default"/>
              </w:rPr>
              <w:t>enia</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w:t>
            </w:r>
          </w:p>
        </w:tc>
      </w:tr>
      <w:tr>
        <w:tblPrEx>
          <w:tblW w:w="0" w:type="auto"/>
          <w:tblCellSpacing w:w="20" w:type="dxa"/>
          <w:tblLook w:val="01E0"/>
        </w:tblPrEx>
        <w:trPr>
          <w:trHeight w:val="454"/>
          <w:tblCellSpacing w:w="20" w:type="dxa"/>
        </w:trPr>
        <w:tc>
          <w:tcPr>
            <w:tcW w:w="62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uznesenie §</w:t>
            </w:r>
            <w:r w:rsidRPr="00C375AC">
              <w:rPr>
                <w:rFonts w:ascii="Arial" w:eastAsia="Arial Unicode MS" w:hAnsi="Arial" w:cs="Arial" w:hint="default"/>
              </w:rPr>
              <w:t xml:space="preserve"> 197/1a</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2</w:t>
            </w:r>
          </w:p>
        </w:tc>
      </w:tr>
      <w:tr>
        <w:tblPrEx>
          <w:tblW w:w="0" w:type="auto"/>
          <w:tblCellSpacing w:w="20" w:type="dxa"/>
          <w:tblLook w:val="01E0"/>
        </w:tblPrEx>
        <w:trPr>
          <w:trHeight w:val="454"/>
          <w:tblCellSpacing w:w="20" w:type="dxa"/>
        </w:trPr>
        <w:tc>
          <w:tcPr>
            <w:tcW w:w="62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uznesenie §</w:t>
            </w:r>
            <w:r w:rsidRPr="00C375AC">
              <w:rPr>
                <w:rFonts w:ascii="Arial" w:eastAsia="Arial Unicode MS" w:hAnsi="Arial" w:cs="Arial" w:hint="default"/>
              </w:rPr>
              <w:t xml:space="preserve"> 197/1b</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w:t>
            </w:r>
          </w:p>
        </w:tc>
      </w:tr>
      <w:tr>
        <w:tblPrEx>
          <w:tblW w:w="0" w:type="auto"/>
          <w:tblCellSpacing w:w="20" w:type="dxa"/>
          <w:tblLook w:val="01E0"/>
        </w:tblPrEx>
        <w:trPr>
          <w:trHeight w:val="454"/>
          <w:tblCellSpacing w:w="20" w:type="dxa"/>
        </w:trPr>
        <w:tc>
          <w:tcPr>
            <w:tcW w:w="62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uznesenie §</w:t>
            </w:r>
            <w:r w:rsidRPr="00C375AC">
              <w:rPr>
                <w:rFonts w:ascii="Arial" w:eastAsia="Arial Unicode MS" w:hAnsi="Arial" w:cs="Arial" w:hint="default"/>
              </w:rPr>
              <w:t xml:space="preserve"> 197/1c</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3</w:t>
            </w:r>
          </w:p>
        </w:tc>
      </w:tr>
      <w:tr>
        <w:tblPrEx>
          <w:tblW w:w="0" w:type="auto"/>
          <w:tblCellSpacing w:w="20" w:type="dxa"/>
          <w:tblLook w:val="01E0"/>
        </w:tblPrEx>
        <w:trPr>
          <w:trHeight w:val="454"/>
          <w:tblCellSpacing w:w="20" w:type="dxa"/>
        </w:trPr>
        <w:tc>
          <w:tcPr>
            <w:tcW w:w="622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uznesenie §</w:t>
            </w:r>
            <w:r w:rsidRPr="00C375AC">
              <w:rPr>
                <w:rFonts w:ascii="Arial" w:eastAsia="Arial Unicode MS" w:hAnsi="Arial" w:cs="Arial" w:hint="default"/>
              </w:rPr>
              <w:t xml:space="preserve"> 197/1d</w:t>
            </w:r>
          </w:p>
        </w:tc>
        <w:tc>
          <w:tcPr>
            <w:tcW w:w="15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491</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sť</w:t>
      </w:r>
      <w:r>
        <w:rPr>
          <w:rFonts w:ascii="Arial" w:eastAsia="Arial Unicode MS" w:hAnsi="Arial" w:cs="Arial" w:hint="default"/>
        </w:rPr>
        <w:t>až</w:t>
      </w:r>
      <w:r>
        <w:rPr>
          <w:rFonts w:ascii="Arial" w:eastAsia="Arial Unicode MS" w:hAnsi="Arial" w:cs="Arial" w:hint="default"/>
        </w:rPr>
        <w:t>ností</w:t>
      </w:r>
      <w:r>
        <w:rPr>
          <w:rFonts w:ascii="Arial" w:eastAsia="Arial Unicode MS" w:hAnsi="Arial" w:cs="Arial" w:hint="default"/>
        </w:rPr>
        <w:t xml:space="preserve"> : </w:t>
      </w:r>
    </w:p>
    <w:p w:rsidR="0040705E" w:rsidP="0040705E">
      <w:pPr>
        <w:bidi w:val="0"/>
        <w:jc w:val="both"/>
        <w:rPr>
          <w:rFonts w:ascii="Arial" w:eastAsia="Arial Unicode MS" w:hAnsi="Arial" w:cs="Arial"/>
        </w:rPr>
      </w:pPr>
    </w:p>
    <w:p w:rsidR="0040705E" w:rsidP="0040705E">
      <w:pPr>
        <w:numPr>
          <w:ilvl w:val="1"/>
          <w:numId w:val="28"/>
        </w:numPr>
        <w:bidi w:val="0"/>
        <w:jc w:val="both"/>
        <w:rPr>
          <w:rFonts w:ascii="Arial" w:eastAsia="Arial Unicode MS" w:hAnsi="Arial" w:cs="Arial" w:hint="default"/>
        </w:rPr>
      </w:pPr>
      <w:r>
        <w:rPr>
          <w:rFonts w:ascii="Arial" w:eastAsia="Arial Unicode MS" w:hAnsi="Arial" w:cs="Arial"/>
        </w:rPr>
        <w:t>zam</w:t>
      </w:r>
      <w:r>
        <w:rPr>
          <w:rFonts w:ascii="Arial" w:eastAsia="Arial Unicode MS" w:hAnsi="Arial" w:cs="Arial" w:hint="default"/>
        </w:rPr>
        <w:t>ietli - §</w:t>
      </w:r>
      <w:r>
        <w:rPr>
          <w:rFonts w:ascii="Arial" w:eastAsia="Arial Unicode MS" w:hAnsi="Arial" w:cs="Arial" w:hint="default"/>
        </w:rPr>
        <w:t xml:space="preserve"> 193/1b </w:t>
      </w:r>
      <w:r>
        <w:rPr>
          <w:rFonts w:ascii="Arial" w:eastAsia="Arial Unicode MS" w:hAnsi="Arial" w:cs="Arial" w:hint="default"/>
        </w:rPr>
        <w:t>–</w:t>
      </w:r>
      <w:r>
        <w:rPr>
          <w:rFonts w:ascii="Arial" w:eastAsia="Arial Unicode MS" w:hAnsi="Arial" w:cs="Arial" w:hint="default"/>
        </w:rPr>
        <w:t xml:space="preserve"> 7</w:t>
      </w:r>
    </w:p>
    <w:p w:rsidR="0040705E" w:rsidP="0040705E">
      <w:pPr>
        <w:bidi w:val="0"/>
        <w:ind w:left="1080"/>
        <w:jc w:val="both"/>
        <w:rPr>
          <w:rFonts w:ascii="Arial" w:eastAsia="Arial Unicode MS" w:hAnsi="Arial" w:cs="Arial"/>
        </w:rPr>
      </w:pPr>
    </w:p>
    <w:p w:rsidR="0040705E" w:rsidP="0040705E">
      <w:pPr>
        <w:numPr>
          <w:ilvl w:val="1"/>
          <w:numId w:val="28"/>
        </w:numPr>
        <w:bidi w:val="0"/>
        <w:jc w:val="both"/>
        <w:rPr>
          <w:rFonts w:ascii="Arial" w:eastAsia="Arial Unicode MS" w:hAnsi="Arial" w:cs="Arial" w:hint="default"/>
        </w:rPr>
      </w:pPr>
      <w:r>
        <w:rPr>
          <w:rFonts w:ascii="Arial" w:eastAsia="Arial Unicode MS" w:hAnsi="Arial" w:cs="Arial" w:hint="default"/>
        </w:rPr>
        <w:t xml:space="preserve"> §</w:t>
      </w:r>
      <w:r>
        <w:rPr>
          <w:rFonts w:ascii="Arial" w:eastAsia="Arial Unicode MS" w:hAnsi="Arial" w:cs="Arial" w:hint="default"/>
        </w:rPr>
        <w:t xml:space="preserve"> 193/1c </w:t>
      </w:r>
      <w:r>
        <w:rPr>
          <w:rFonts w:ascii="Arial" w:eastAsia="Arial Unicode MS" w:hAnsi="Arial" w:cs="Arial" w:hint="default"/>
        </w:rPr>
        <w:t>–</w:t>
      </w:r>
      <w:r>
        <w:rPr>
          <w:rFonts w:ascii="Arial" w:eastAsia="Arial Unicode MS" w:hAnsi="Arial" w:cs="Arial" w:hint="default"/>
        </w:rPr>
        <w:t xml:space="preserve"> 198</w:t>
      </w:r>
    </w:p>
    <w:p w:rsidR="00E12473" w:rsidP="00E12473">
      <w:pPr>
        <w:bidi w:val="0"/>
        <w:jc w:val="both"/>
        <w:rPr>
          <w:rFonts w:ascii="Arial" w:eastAsia="Arial Unicode MS" w:hAnsi="Arial" w:cs="Arial"/>
        </w:rPr>
      </w:pPr>
    </w:p>
    <w:p w:rsidR="00E12473" w:rsidP="00E12473">
      <w:pPr>
        <w:bidi w:val="0"/>
        <w:jc w:val="both"/>
        <w:rPr>
          <w:rFonts w:ascii="Arial" w:eastAsia="Arial Unicode MS" w:hAnsi="Arial" w:cs="Arial"/>
        </w:rPr>
      </w:pPr>
    </w:p>
    <w:p w:rsidR="00E12473" w:rsidP="00E12473">
      <w:pPr>
        <w:bidi w:val="0"/>
        <w:jc w:val="both"/>
        <w:rPr>
          <w:rFonts w:ascii="Arial" w:eastAsia="Arial Unicode MS" w:hAnsi="Arial" w:cs="Arial"/>
        </w:rPr>
      </w:pPr>
    </w:p>
    <w:p w:rsidR="00E12473" w:rsidP="00E12473">
      <w:pPr>
        <w:numPr>
          <w:ilvl w:val="1"/>
          <w:numId w:val="31"/>
        </w:numPr>
        <w:bidi w:val="0"/>
        <w:jc w:val="both"/>
        <w:rPr>
          <w:rFonts w:ascii="Arial" w:eastAsia="Arial Unicode MS" w:hAnsi="Arial" w:cs="Arial"/>
        </w:rPr>
      </w:pPr>
      <w:r w:rsidR="0040705E">
        <w:rPr>
          <w:rFonts w:ascii="Arial" w:eastAsia="Arial Unicode MS" w:hAnsi="Arial" w:cs="Arial" w:hint="default"/>
        </w:rPr>
        <w:t>zať</w:t>
      </w:r>
      <w:r w:rsidR="0040705E">
        <w:rPr>
          <w:rFonts w:ascii="Arial" w:eastAsia="Arial Unicode MS" w:hAnsi="Arial" w:cs="Arial" w:hint="default"/>
        </w:rPr>
        <w:t>až</w:t>
      </w:r>
      <w:r w:rsidR="0040705E">
        <w:rPr>
          <w:rFonts w:ascii="Arial" w:eastAsia="Arial Unicode MS" w:hAnsi="Arial" w:cs="Arial" w:hint="default"/>
        </w:rPr>
        <w:t>enosť</w:t>
      </w:r>
      <w:r w:rsidR="0040705E">
        <w:rPr>
          <w:rFonts w:ascii="Arial" w:eastAsia="Arial Unicode MS" w:hAnsi="Arial" w:cs="Arial" w:hint="default"/>
        </w:rPr>
        <w:t xml:space="preserve"> prokurá</w:t>
      </w:r>
      <w:r w:rsidR="0040705E">
        <w:rPr>
          <w:rFonts w:ascii="Arial" w:eastAsia="Arial Unicode MS" w:hAnsi="Arial" w:cs="Arial" w:hint="default"/>
        </w:rPr>
        <w:t>tora v</w:t>
      </w:r>
      <w:r>
        <w:rPr>
          <w:rFonts w:ascii="Arial" w:eastAsia="Arial Unicode MS" w:hAnsi="Arial" w:cs="Arial"/>
        </w:rPr>
        <w:t> </w:t>
      </w:r>
      <w:r w:rsidR="0040705E">
        <w:rPr>
          <w:rFonts w:ascii="Arial" w:eastAsia="Arial Unicode MS" w:hAnsi="Arial" w:cs="Arial" w:hint="default"/>
        </w:rPr>
        <w:t>preverovaní</w:t>
      </w:r>
    </w:p>
    <w:p w:rsidR="0040705E"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p w:rsidR="00E12473"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603"/>
        <w:gridCol w:w="2520"/>
        <w:gridCol w:w="1440"/>
        <w:gridCol w:w="252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15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p>
        </w:tc>
        <w:tc>
          <w:tcPr>
            <w:tcW w:w="24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 prokurá</w:t>
            </w:r>
            <w:r w:rsidRPr="00C375AC">
              <w:rPr>
                <w:rFonts w:ascii="Arial" w:eastAsia="Arial Unicode MS" w:hAnsi="Arial" w:cs="Arial" w:hint="default"/>
              </w:rPr>
              <w:t>torov</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hint="default"/>
              </w:rPr>
            </w:pPr>
            <w:r w:rsidRPr="00C375AC">
              <w:rPr>
                <w:rFonts w:ascii="Arial" w:eastAsia="Arial Unicode MS" w:hAnsi="Arial" w:cs="Arial" w:hint="default"/>
              </w:rPr>
              <w:t>ná</w:t>
            </w:r>
            <w:r w:rsidRPr="00C375AC">
              <w:rPr>
                <w:rFonts w:ascii="Arial" w:eastAsia="Arial Unicode MS" w:hAnsi="Arial" w:cs="Arial" w:hint="default"/>
              </w:rPr>
              <w:t>pad</w:t>
            </w:r>
          </w:p>
        </w:tc>
        <w:tc>
          <w:tcPr>
            <w:tcW w:w="2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 vecí</w:t>
            </w:r>
            <w:r w:rsidRPr="00C375AC">
              <w:rPr>
                <w:rFonts w:ascii="Arial" w:eastAsia="Arial Unicode MS" w:hAnsi="Arial" w:cs="Arial" w:hint="default"/>
              </w:rPr>
              <w:t xml:space="preserve"> na jedné</w:t>
            </w:r>
            <w:r w:rsidRPr="00C375AC">
              <w:rPr>
                <w:rFonts w:ascii="Arial" w:eastAsia="Arial Unicode MS" w:hAnsi="Arial" w:cs="Arial" w:hint="default"/>
              </w:rPr>
              <w:t>ho prokurá</w:t>
            </w:r>
            <w:r w:rsidRPr="00C375AC">
              <w:rPr>
                <w:rFonts w:ascii="Arial" w:eastAsia="Arial Unicode MS" w:hAnsi="Arial" w:cs="Arial" w:hint="default"/>
              </w:rPr>
              <w:t>tora</w:t>
            </w:r>
          </w:p>
        </w:tc>
      </w:tr>
      <w:tr>
        <w:tblPrEx>
          <w:tblW w:w="0" w:type="auto"/>
          <w:tblCellSpacing w:w="20" w:type="dxa"/>
          <w:tblLook w:val="01E0"/>
        </w:tblPrEx>
        <w:trPr>
          <w:trHeight w:val="454"/>
          <w:tblCellSpacing w:w="20" w:type="dxa"/>
        </w:trPr>
        <w:tc>
          <w:tcPr>
            <w:tcW w:w="15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2006</w:t>
            </w:r>
          </w:p>
        </w:tc>
        <w:tc>
          <w:tcPr>
            <w:tcW w:w="24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16</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746</w:t>
            </w:r>
          </w:p>
        </w:tc>
        <w:tc>
          <w:tcPr>
            <w:tcW w:w="2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46</w:t>
            </w:r>
          </w:p>
        </w:tc>
      </w:tr>
      <w:tr>
        <w:tblPrEx>
          <w:tblW w:w="0" w:type="auto"/>
          <w:tblCellSpacing w:w="20" w:type="dxa"/>
          <w:tblLook w:val="01E0"/>
        </w:tblPrEx>
        <w:trPr>
          <w:trHeight w:val="454"/>
          <w:tblCellSpacing w:w="20" w:type="dxa"/>
        </w:trPr>
        <w:tc>
          <w:tcPr>
            <w:tcW w:w="15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2007</w:t>
            </w:r>
          </w:p>
        </w:tc>
        <w:tc>
          <w:tcPr>
            <w:tcW w:w="24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17</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782</w:t>
            </w:r>
          </w:p>
        </w:tc>
        <w:tc>
          <w:tcPr>
            <w:tcW w:w="2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46</w:t>
            </w:r>
          </w:p>
        </w:tc>
      </w:tr>
      <w:tr>
        <w:tblPrEx>
          <w:tblW w:w="0" w:type="auto"/>
          <w:tblCellSpacing w:w="20" w:type="dxa"/>
          <w:tblLook w:val="01E0"/>
        </w:tblPrEx>
        <w:trPr>
          <w:trHeight w:val="454"/>
          <w:tblCellSpacing w:w="20" w:type="dxa"/>
        </w:trPr>
        <w:tc>
          <w:tcPr>
            <w:tcW w:w="15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2008</w:t>
            </w:r>
          </w:p>
        </w:tc>
        <w:tc>
          <w:tcPr>
            <w:tcW w:w="24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17</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606</w:t>
            </w:r>
          </w:p>
        </w:tc>
        <w:tc>
          <w:tcPr>
            <w:tcW w:w="2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36</w:t>
            </w:r>
          </w:p>
        </w:tc>
      </w:tr>
      <w:tr>
        <w:tblPrEx>
          <w:tblW w:w="0" w:type="auto"/>
          <w:tblCellSpacing w:w="20" w:type="dxa"/>
          <w:tblLook w:val="01E0"/>
        </w:tblPrEx>
        <w:trPr>
          <w:trHeight w:val="454"/>
          <w:tblCellSpacing w:w="20" w:type="dxa"/>
        </w:trPr>
        <w:tc>
          <w:tcPr>
            <w:tcW w:w="15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2009</w:t>
            </w:r>
          </w:p>
        </w:tc>
        <w:tc>
          <w:tcPr>
            <w:tcW w:w="24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19</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711</w:t>
            </w:r>
          </w:p>
        </w:tc>
        <w:tc>
          <w:tcPr>
            <w:tcW w:w="2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37</w:t>
            </w:r>
          </w:p>
        </w:tc>
      </w:tr>
    </w:tbl>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bidi w:val="0"/>
        <w:outlineLvl w:val="0"/>
        <w:rPr>
          <w:rFonts w:ascii="Arial" w:eastAsia="Arial Unicode MS" w:hAnsi="Arial" w:cs="Arial" w:hint="default"/>
          <w:b/>
          <w:sz w:val="28"/>
          <w:szCs w:val="28"/>
        </w:rPr>
      </w:pPr>
      <w:r>
        <w:rPr>
          <w:rFonts w:ascii="Arial" w:eastAsia="Arial Unicode MS" w:hAnsi="Arial" w:cs="Arial"/>
          <w:b/>
          <w:sz w:val="28"/>
          <w:szCs w:val="28"/>
        </w:rPr>
        <w:t xml:space="preserve">2.3.2 </w:t>
      </w:r>
      <w:r w:rsidR="00D82EA9">
        <w:rPr>
          <w:rFonts w:ascii="Arial" w:eastAsia="Arial Unicode MS" w:hAnsi="Arial" w:cs="Arial"/>
          <w:b/>
          <w:sz w:val="28"/>
          <w:szCs w:val="28"/>
        </w:rPr>
        <w:t xml:space="preserve"> </w:t>
      </w:r>
      <w:r>
        <w:rPr>
          <w:rFonts w:ascii="Arial" w:eastAsia="Arial Unicode MS" w:hAnsi="Arial" w:cs="Arial" w:hint="default"/>
          <w:b/>
          <w:sz w:val="28"/>
          <w:szCs w:val="28"/>
        </w:rPr>
        <w:t>Zá</w:t>
      </w:r>
      <w:r>
        <w:rPr>
          <w:rFonts w:ascii="Arial" w:eastAsia="Arial Unicode MS" w:hAnsi="Arial" w:cs="Arial" w:hint="default"/>
          <w:b/>
          <w:sz w:val="28"/>
          <w:szCs w:val="28"/>
        </w:rPr>
        <w:t>kladné</w:t>
      </w:r>
      <w:r>
        <w:rPr>
          <w:rFonts w:ascii="Arial" w:eastAsia="Arial Unicode MS" w:hAnsi="Arial" w:cs="Arial" w:hint="default"/>
          <w:b/>
          <w:sz w:val="28"/>
          <w:szCs w:val="28"/>
        </w:rPr>
        <w:t xml:space="preserve"> ú</w:t>
      </w:r>
      <w:r>
        <w:rPr>
          <w:rFonts w:ascii="Arial" w:eastAsia="Arial Unicode MS" w:hAnsi="Arial" w:cs="Arial" w:hint="default"/>
          <w:b/>
          <w:sz w:val="28"/>
          <w:szCs w:val="28"/>
        </w:rPr>
        <w:t>daje o </w:t>
      </w:r>
      <w:r>
        <w:rPr>
          <w:rFonts w:ascii="Arial" w:eastAsia="Arial Unicode MS" w:hAnsi="Arial" w:cs="Arial" w:hint="default"/>
          <w:b/>
          <w:sz w:val="28"/>
          <w:szCs w:val="28"/>
        </w:rPr>
        <w:t>č</w:t>
      </w:r>
      <w:r>
        <w:rPr>
          <w:rFonts w:ascii="Arial" w:eastAsia="Arial Unicode MS" w:hAnsi="Arial" w:cs="Arial" w:hint="default"/>
          <w:b/>
          <w:sz w:val="28"/>
          <w:szCs w:val="28"/>
        </w:rPr>
        <w:t>innosti a </w:t>
      </w:r>
      <w:r>
        <w:rPr>
          <w:rFonts w:ascii="Arial" w:eastAsia="Arial Unicode MS" w:hAnsi="Arial" w:cs="Arial" w:hint="default"/>
          <w:b/>
          <w:sz w:val="28"/>
          <w:szCs w:val="28"/>
        </w:rPr>
        <w:t>zať</w:t>
      </w:r>
      <w:r>
        <w:rPr>
          <w:rFonts w:ascii="Arial" w:eastAsia="Arial Unicode MS" w:hAnsi="Arial" w:cs="Arial" w:hint="default"/>
          <w:b/>
          <w:sz w:val="28"/>
          <w:szCs w:val="28"/>
        </w:rPr>
        <w:t>až</w:t>
      </w:r>
      <w:r>
        <w:rPr>
          <w:rFonts w:ascii="Arial" w:eastAsia="Arial Unicode MS" w:hAnsi="Arial" w:cs="Arial" w:hint="default"/>
          <w:b/>
          <w:sz w:val="28"/>
          <w:szCs w:val="28"/>
        </w:rPr>
        <w:t>enos</w:t>
      </w:r>
      <w:r>
        <w:rPr>
          <w:rFonts w:ascii="Arial" w:eastAsia="Arial Unicode MS" w:hAnsi="Arial" w:cs="Arial" w:hint="default"/>
          <w:b/>
          <w:sz w:val="28"/>
          <w:szCs w:val="28"/>
        </w:rPr>
        <w:t>ti prokurá</w:t>
      </w:r>
      <w:r>
        <w:rPr>
          <w:rFonts w:ascii="Arial" w:eastAsia="Arial Unicode MS" w:hAnsi="Arial" w:cs="Arial" w:hint="default"/>
          <w:b/>
          <w:sz w:val="28"/>
          <w:szCs w:val="28"/>
        </w:rPr>
        <w:t xml:space="preserve">tora </w:t>
      </w:r>
    </w:p>
    <w:p w:rsidR="00E12473" w:rsidP="0040705E">
      <w:pPr>
        <w:bidi w:val="0"/>
        <w:rPr>
          <w:rFonts w:ascii="Arial" w:eastAsia="Arial Unicode MS" w:hAnsi="Arial" w:cs="Arial"/>
        </w:rPr>
      </w:pPr>
      <w:r w:rsidR="00D82EA9">
        <w:rPr>
          <w:rFonts w:ascii="Arial" w:eastAsia="Arial Unicode MS" w:hAnsi="Arial" w:cs="Arial"/>
        </w:rPr>
        <w:t xml:space="preserve">             </w:t>
      </w:r>
      <w:r w:rsidR="00D82EA9">
        <w:rPr>
          <w:rFonts w:ascii="Arial" w:eastAsia="Arial Unicode MS" w:hAnsi="Arial" w:cs="Arial"/>
          <w:b/>
          <w:sz w:val="28"/>
          <w:szCs w:val="28"/>
        </w:rPr>
        <w:t>a o </w:t>
      </w:r>
      <w:r w:rsidR="00D82EA9">
        <w:rPr>
          <w:rFonts w:ascii="Arial" w:eastAsia="Arial Unicode MS" w:hAnsi="Arial" w:cs="Arial" w:hint="default"/>
          <w:b/>
          <w:sz w:val="28"/>
          <w:szCs w:val="28"/>
        </w:rPr>
        <w:t>spô</w:t>
      </w:r>
      <w:r w:rsidR="00D82EA9">
        <w:rPr>
          <w:rFonts w:ascii="Arial" w:eastAsia="Arial Unicode MS" w:hAnsi="Arial" w:cs="Arial" w:hint="default"/>
          <w:b/>
          <w:sz w:val="28"/>
          <w:szCs w:val="28"/>
        </w:rPr>
        <w:t>sobe vybavenia veci v </w:t>
      </w:r>
      <w:r w:rsidR="00D82EA9">
        <w:rPr>
          <w:rFonts w:ascii="Arial" w:eastAsia="Arial Unicode MS" w:hAnsi="Arial" w:cs="Arial" w:hint="default"/>
          <w:b/>
          <w:sz w:val="28"/>
          <w:szCs w:val="28"/>
        </w:rPr>
        <w:t>prí</w:t>
      </w:r>
      <w:r w:rsidR="00D82EA9">
        <w:rPr>
          <w:rFonts w:ascii="Arial" w:eastAsia="Arial Unicode MS" w:hAnsi="Arial" w:cs="Arial" w:hint="default"/>
          <w:b/>
          <w:sz w:val="28"/>
          <w:szCs w:val="28"/>
        </w:rPr>
        <w:t>pravnom konaní</w:t>
      </w: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E12473" w:rsidP="0040705E">
      <w:pPr>
        <w:bidi w:val="0"/>
        <w:rPr>
          <w:rFonts w:ascii="Arial" w:eastAsia="Arial Unicode MS" w:hAnsi="Arial" w:cs="Arial"/>
        </w:rPr>
      </w:pPr>
    </w:p>
    <w:p w:rsidR="0040705E" w:rsidP="0040705E">
      <w:pPr>
        <w:numPr>
          <w:numId w:val="29"/>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napadnutý</w:t>
      </w:r>
      <w:r>
        <w:rPr>
          <w:rFonts w:ascii="Arial" w:eastAsia="Arial Unicode MS" w:hAnsi="Arial" w:cs="Arial" w:hint="default"/>
        </w:rPr>
        <w:t>ch vecí</w:t>
      </w:r>
      <w:r>
        <w:rPr>
          <w:rFonts w:ascii="Arial" w:eastAsia="Arial Unicode MS" w:hAnsi="Arial" w:cs="Arial" w:hint="default"/>
        </w:rPr>
        <w:t xml:space="preserve"> </w:t>
      </w:r>
      <w:r>
        <w:rPr>
          <w:rFonts w:ascii="Arial" w:eastAsia="Arial Unicode MS" w:hAnsi="Arial" w:cs="Arial" w:hint="default"/>
        </w:rPr>
        <w:t>–</w:t>
      </w:r>
      <w:r>
        <w:rPr>
          <w:rFonts w:ascii="Arial" w:eastAsia="Arial Unicode MS" w:hAnsi="Arial" w:cs="Arial" w:hint="default"/>
        </w:rPr>
        <w:t xml:space="preserve"> 521</w:t>
      </w:r>
    </w:p>
    <w:p w:rsidR="0040705E" w:rsidP="0040705E">
      <w:pPr>
        <w:bidi w:val="0"/>
        <w:rPr>
          <w:rFonts w:ascii="Arial" w:eastAsia="Arial Unicode MS" w:hAnsi="Arial" w:cs="Arial"/>
        </w:rPr>
      </w:pPr>
    </w:p>
    <w:p w:rsidR="0040705E" w:rsidP="0040705E">
      <w:pPr>
        <w:numPr>
          <w:numId w:val="29"/>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vybavený</w:t>
      </w:r>
      <w:r>
        <w:rPr>
          <w:rFonts w:ascii="Arial" w:eastAsia="Arial Unicode MS" w:hAnsi="Arial" w:cs="Arial" w:hint="default"/>
        </w:rPr>
        <w:t>ch vecí</w:t>
      </w:r>
      <w:r>
        <w:rPr>
          <w:rFonts w:ascii="Arial" w:eastAsia="Arial Unicode MS" w:hAnsi="Arial" w:cs="Arial" w:hint="default"/>
        </w:rPr>
        <w:t xml:space="preserve"> </w:t>
      </w:r>
      <w:r>
        <w:rPr>
          <w:rFonts w:ascii="Arial" w:eastAsia="Arial Unicode MS" w:hAnsi="Arial" w:cs="Arial" w:hint="default"/>
        </w:rPr>
        <w:t>–</w:t>
      </w:r>
      <w:r>
        <w:rPr>
          <w:rFonts w:ascii="Arial" w:eastAsia="Arial Unicode MS" w:hAnsi="Arial" w:cs="Arial" w:hint="default"/>
        </w:rPr>
        <w:t xml:space="preserve"> 462</w:t>
      </w:r>
    </w:p>
    <w:p w:rsidR="0040705E" w:rsidP="0040705E">
      <w:pPr>
        <w:bidi w:val="0"/>
        <w:rPr>
          <w:rFonts w:ascii="Arial" w:eastAsia="Arial Unicode MS" w:hAnsi="Arial" w:cs="Arial"/>
        </w:rPr>
      </w:pPr>
    </w:p>
    <w:p w:rsidR="0040705E" w:rsidP="0040705E">
      <w:pPr>
        <w:numPr>
          <w:numId w:val="29"/>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osô</w:t>
      </w:r>
      <w:r>
        <w:rPr>
          <w:rFonts w:ascii="Arial" w:eastAsia="Arial Unicode MS" w:hAnsi="Arial" w:cs="Arial" w:hint="default"/>
        </w:rPr>
        <w:t>b, voč</w:t>
      </w:r>
      <w:r>
        <w:rPr>
          <w:rFonts w:ascii="Arial" w:eastAsia="Arial Unicode MS" w:hAnsi="Arial" w:cs="Arial" w:hint="default"/>
        </w:rPr>
        <w:t>i ktorý</w:t>
      </w:r>
      <w:r>
        <w:rPr>
          <w:rFonts w:ascii="Arial" w:eastAsia="Arial Unicode MS" w:hAnsi="Arial" w:cs="Arial" w:hint="default"/>
        </w:rPr>
        <w:t>m bolo skonč</w:t>
      </w:r>
      <w:r>
        <w:rPr>
          <w:rFonts w:ascii="Arial" w:eastAsia="Arial Unicode MS" w:hAnsi="Arial" w:cs="Arial" w:hint="default"/>
        </w:rPr>
        <w:t>ené</w:t>
      </w:r>
      <w:r>
        <w:rPr>
          <w:rFonts w:ascii="Arial" w:eastAsia="Arial Unicode MS" w:hAnsi="Arial" w:cs="Arial" w:hint="default"/>
        </w:rPr>
        <w:t xml:space="preserve"> trestné</w:t>
      </w:r>
      <w:r>
        <w:rPr>
          <w:rFonts w:ascii="Arial" w:eastAsia="Arial Unicode MS" w:hAnsi="Arial" w:cs="Arial" w:hint="default"/>
        </w:rPr>
        <w:t xml:space="preserve"> stí</w:t>
      </w:r>
      <w:r>
        <w:rPr>
          <w:rFonts w:ascii="Arial" w:eastAsia="Arial Unicode MS" w:hAnsi="Arial" w:cs="Arial" w:hint="default"/>
        </w:rPr>
        <w:t xml:space="preserve">hanie </w:t>
      </w:r>
      <w:r>
        <w:rPr>
          <w:rFonts w:ascii="Arial" w:eastAsia="Arial Unicode MS" w:hAnsi="Arial" w:cs="Arial" w:hint="default"/>
        </w:rPr>
        <w:t>–</w:t>
      </w:r>
      <w:r>
        <w:rPr>
          <w:rFonts w:ascii="Arial" w:eastAsia="Arial Unicode MS" w:hAnsi="Arial" w:cs="Arial" w:hint="default"/>
        </w:rPr>
        <w:t xml:space="preserve">  456</w:t>
      </w:r>
    </w:p>
    <w:p w:rsidR="0040705E" w:rsidP="0040705E">
      <w:pPr>
        <w:bidi w:val="0"/>
        <w:rPr>
          <w:rFonts w:ascii="Arial" w:eastAsia="Arial Unicode MS" w:hAnsi="Arial" w:cs="Arial"/>
        </w:rPr>
      </w:pPr>
    </w:p>
    <w:p w:rsidR="0040705E" w:rsidP="0040705E">
      <w:pPr>
        <w:numPr>
          <w:numId w:val="29"/>
        </w:numPr>
        <w:bidi w:val="0"/>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vecí</w:t>
      </w:r>
      <w:r>
        <w:rPr>
          <w:rFonts w:ascii="Arial" w:eastAsia="Arial Unicode MS" w:hAnsi="Arial" w:cs="Arial" w:hint="default"/>
        </w:rPr>
        <w:t xml:space="preserve"> , kde prebehlo :</w:t>
      </w:r>
    </w:p>
    <w:p w:rsidR="0040705E" w:rsidP="0040705E">
      <w:pPr>
        <w:numPr>
          <w:numId w:val="29"/>
        </w:numPr>
        <w:bidi w:val="0"/>
        <w:rPr>
          <w:rFonts w:ascii="Arial" w:eastAsia="Arial Unicode MS" w:hAnsi="Arial" w:cs="Arial" w:hint="default"/>
        </w:rPr>
      </w:pPr>
    </w:p>
    <w:p w:rsidR="0040705E" w:rsidP="0040705E">
      <w:pPr>
        <w:bidi w:val="0"/>
        <w:ind w:left="360"/>
        <w:rPr>
          <w:rFonts w:ascii="Arial" w:eastAsia="Arial Unicode MS" w:hAnsi="Arial" w:cs="Arial" w:hint="default"/>
        </w:rPr>
      </w:pPr>
      <w:r>
        <w:rPr>
          <w:rFonts w:ascii="Arial" w:eastAsia="Arial Unicode MS" w:hAnsi="Arial" w:cs="Arial" w:hint="default"/>
        </w:rPr>
        <w:t>a/ vyš</w:t>
      </w:r>
      <w:r>
        <w:rPr>
          <w:rFonts w:ascii="Arial" w:eastAsia="Arial Unicode MS" w:hAnsi="Arial" w:cs="Arial" w:hint="default"/>
        </w:rPr>
        <w:t xml:space="preserve">etrovanie </w:t>
      </w:r>
      <w:r>
        <w:rPr>
          <w:rFonts w:ascii="Arial" w:eastAsia="Arial Unicode MS" w:hAnsi="Arial" w:cs="Arial" w:hint="default"/>
        </w:rPr>
        <w:t>–</w:t>
      </w:r>
      <w:r>
        <w:rPr>
          <w:rFonts w:ascii="Arial" w:eastAsia="Arial Unicode MS" w:hAnsi="Arial" w:cs="Arial" w:hint="default"/>
        </w:rPr>
        <w:t xml:space="preserve">  270</w:t>
      </w:r>
    </w:p>
    <w:p w:rsidR="00E12473" w:rsidP="00E12473">
      <w:pPr>
        <w:bidi w:val="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E12473" w:rsidP="0040705E">
      <w:pPr>
        <w:bidi w:val="0"/>
        <w:ind w:left="720"/>
        <w:rPr>
          <w:rFonts w:ascii="Arial" w:eastAsia="Arial Unicode MS" w:hAnsi="Arial" w:cs="Arial"/>
        </w:rPr>
      </w:pPr>
    </w:p>
    <w:p w:rsidR="00D82EA9" w:rsidP="0040705E">
      <w:pPr>
        <w:bidi w:val="0"/>
        <w:ind w:left="720"/>
        <w:rPr>
          <w:rFonts w:ascii="Arial" w:eastAsia="Arial Unicode MS" w:hAnsi="Arial" w:cs="Arial"/>
        </w:rPr>
      </w:pPr>
    </w:p>
    <w:p w:rsidR="0040705E" w:rsidP="0040705E">
      <w:pPr>
        <w:numPr>
          <w:numId w:val="32"/>
        </w:numPr>
        <w:bidi w:val="0"/>
        <w:rPr>
          <w:rFonts w:ascii="Arial" w:eastAsia="Arial Unicode MS" w:hAnsi="Arial" w:cs="Arial" w:hint="default"/>
        </w:rPr>
      </w:pPr>
      <w:r>
        <w:rPr>
          <w:rFonts w:ascii="Arial" w:eastAsia="Arial Unicode MS" w:hAnsi="Arial" w:cs="Arial" w:hint="default"/>
        </w:rPr>
        <w:t>spô</w:t>
      </w:r>
      <w:r>
        <w:rPr>
          <w:rFonts w:ascii="Arial" w:eastAsia="Arial Unicode MS" w:hAnsi="Arial" w:cs="Arial" w:hint="default"/>
        </w:rPr>
        <w:t>sob skonč</w:t>
      </w:r>
      <w:r>
        <w:rPr>
          <w:rFonts w:ascii="Arial" w:eastAsia="Arial Unicode MS" w:hAnsi="Arial" w:cs="Arial" w:hint="default"/>
        </w:rPr>
        <w:t>enia prí</w:t>
      </w:r>
      <w:r>
        <w:rPr>
          <w:rFonts w:ascii="Arial" w:eastAsia="Arial Unicode MS" w:hAnsi="Arial" w:cs="Arial" w:hint="default"/>
        </w:rPr>
        <w:t>pravné</w:t>
      </w:r>
      <w:r>
        <w:rPr>
          <w:rFonts w:ascii="Arial" w:eastAsia="Arial Unicode MS" w:hAnsi="Arial" w:cs="Arial" w:hint="default"/>
        </w:rPr>
        <w:t>ho konania</w:t>
      </w:r>
    </w:p>
    <w:p w:rsidR="00E12473" w:rsidP="00E12473">
      <w:pPr>
        <w:bidi w:val="0"/>
        <w:ind w:left="360"/>
        <w:rPr>
          <w:rFonts w:ascii="Arial" w:eastAsia="Arial Unicode MS" w:hAnsi="Arial" w:cs="Arial"/>
        </w:rPr>
      </w:pPr>
    </w:p>
    <w:p w:rsidR="0040705E" w:rsidP="0040705E">
      <w:pPr>
        <w:bidi w:val="0"/>
        <w:rPr>
          <w:rFonts w:ascii="Arial" w:eastAsia="Arial Unicode MS" w:hAnsi="Arial" w:cs="Arial"/>
        </w:rPr>
      </w:pPr>
    </w:p>
    <w:p w:rsidR="00E12473" w:rsidP="0040705E">
      <w:pPr>
        <w:bidi w:val="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663"/>
        <w:gridCol w:w="1440"/>
        <w:gridCol w:w="144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spô</w:t>
            </w:r>
            <w:r w:rsidRPr="00C375AC">
              <w:rPr>
                <w:rFonts w:ascii="Arial" w:eastAsia="Arial Unicode MS" w:hAnsi="Arial" w:cs="Arial" w:hint="default"/>
              </w:rPr>
              <w:t>sob skonč</w:t>
            </w:r>
            <w:r w:rsidRPr="00C375AC">
              <w:rPr>
                <w:rFonts w:ascii="Arial" w:eastAsia="Arial Unicode MS" w:hAnsi="Arial" w:cs="Arial" w:hint="default"/>
              </w:rPr>
              <w:t>enia</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 vecí</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 osô</w:t>
            </w:r>
            <w:r w:rsidRPr="00C375AC">
              <w:rPr>
                <w:rFonts w:ascii="Arial" w:eastAsia="Arial Unicode MS" w:hAnsi="Arial" w:cs="Arial" w:hint="default"/>
              </w:rPr>
              <w:t>b</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zastavené</w:t>
            </w:r>
            <w:r w:rsidRPr="00C375AC">
              <w:rPr>
                <w:rFonts w:ascii="Arial" w:eastAsia="Arial Unicode MS" w:hAnsi="Arial" w:cs="Arial" w:hint="default"/>
              </w:rPr>
              <w:t xml:space="preserve"> trestné</w:t>
            </w:r>
            <w:r w:rsidRPr="00C375AC">
              <w:rPr>
                <w:rFonts w:ascii="Arial" w:eastAsia="Arial Unicode MS" w:hAnsi="Arial" w:cs="Arial" w:hint="default"/>
              </w:rPr>
              <w:t xml:space="preserve"> stí</w:t>
            </w:r>
            <w:r w:rsidRPr="00C375AC">
              <w:rPr>
                <w:rFonts w:ascii="Arial" w:eastAsia="Arial Unicode MS" w:hAnsi="Arial" w:cs="Arial" w:hint="default"/>
              </w:rPr>
              <w:t>hanie (§</w:t>
            </w:r>
            <w:r w:rsidRPr="00C375AC">
              <w:rPr>
                <w:rFonts w:ascii="Arial" w:eastAsia="Arial Unicode MS" w:hAnsi="Arial" w:cs="Arial" w:hint="default"/>
              </w:rPr>
              <w:t xml:space="preserve"> 215)</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158</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197</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preruš</w:t>
            </w:r>
            <w:r w:rsidRPr="00C375AC">
              <w:rPr>
                <w:rFonts w:ascii="Arial" w:eastAsia="Arial Unicode MS" w:hAnsi="Arial" w:cs="Arial" w:hint="default"/>
              </w:rPr>
              <w:t>ené</w:t>
            </w:r>
            <w:r w:rsidRPr="00C375AC">
              <w:rPr>
                <w:rFonts w:ascii="Arial" w:eastAsia="Arial Unicode MS" w:hAnsi="Arial" w:cs="Arial" w:hint="default"/>
              </w:rPr>
              <w:t xml:space="preserve"> trestné</w:t>
            </w:r>
            <w:r w:rsidRPr="00C375AC">
              <w:rPr>
                <w:rFonts w:ascii="Arial" w:eastAsia="Arial Unicode MS" w:hAnsi="Arial" w:cs="Arial" w:hint="default"/>
              </w:rPr>
              <w:t xml:space="preserve"> stí</w:t>
            </w:r>
            <w:r w:rsidRPr="00C375AC">
              <w:rPr>
                <w:rFonts w:ascii="Arial" w:eastAsia="Arial Unicode MS" w:hAnsi="Arial" w:cs="Arial" w:hint="default"/>
              </w:rPr>
              <w:t>hanie (§</w:t>
            </w:r>
            <w:r w:rsidRPr="00C375AC">
              <w:rPr>
                <w:rFonts w:ascii="Arial" w:eastAsia="Arial Unicode MS" w:hAnsi="Arial" w:cs="Arial" w:hint="default"/>
              </w:rPr>
              <w:t xml:space="preserve"> 228 ods. 2)</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16</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22</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preruš</w:t>
            </w:r>
            <w:r w:rsidRPr="00C375AC">
              <w:rPr>
                <w:rFonts w:ascii="Arial" w:eastAsia="Arial Unicode MS" w:hAnsi="Arial" w:cs="Arial" w:hint="default"/>
              </w:rPr>
              <w:t>ené</w:t>
            </w:r>
            <w:r w:rsidRPr="00C375AC">
              <w:rPr>
                <w:rFonts w:ascii="Arial" w:eastAsia="Arial Unicode MS" w:hAnsi="Arial" w:cs="Arial" w:hint="default"/>
              </w:rPr>
              <w:t xml:space="preserve"> trestné</w:t>
            </w:r>
            <w:r w:rsidRPr="00C375AC">
              <w:rPr>
                <w:rFonts w:ascii="Arial" w:eastAsia="Arial Unicode MS" w:hAnsi="Arial" w:cs="Arial" w:hint="default"/>
              </w:rPr>
              <w:t xml:space="preserve"> stí</w:t>
            </w:r>
            <w:r w:rsidRPr="00C375AC">
              <w:rPr>
                <w:rFonts w:ascii="Arial" w:eastAsia="Arial Unicode MS" w:hAnsi="Arial" w:cs="Arial" w:hint="default"/>
              </w:rPr>
              <w:t>hanie spolupracujú</w:t>
            </w:r>
            <w:r w:rsidRPr="00C375AC">
              <w:rPr>
                <w:rFonts w:ascii="Arial" w:eastAsia="Arial Unicode MS" w:hAnsi="Arial" w:cs="Arial" w:hint="default"/>
              </w:rPr>
              <w:t>ceho obvinené</w:t>
            </w:r>
            <w:r w:rsidRPr="00C375AC">
              <w:rPr>
                <w:rFonts w:ascii="Arial" w:eastAsia="Arial Unicode MS" w:hAnsi="Arial" w:cs="Arial" w:hint="default"/>
              </w:rPr>
              <w:t>ho (§</w:t>
            </w:r>
            <w:r w:rsidRPr="00C375AC">
              <w:rPr>
                <w:rFonts w:ascii="Arial" w:eastAsia="Arial Unicode MS" w:hAnsi="Arial" w:cs="Arial" w:hint="default"/>
              </w:rPr>
              <w:t xml:space="preserve"> 228 ods.3 )</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2</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3</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podmieneč</w:t>
            </w:r>
            <w:r w:rsidRPr="00C375AC">
              <w:rPr>
                <w:rFonts w:ascii="Arial" w:eastAsia="Arial Unicode MS" w:hAnsi="Arial" w:cs="Arial" w:hint="default"/>
              </w:rPr>
              <w:t>ne zastavené</w:t>
            </w:r>
            <w:r w:rsidRPr="00C375AC">
              <w:rPr>
                <w:rFonts w:ascii="Arial" w:eastAsia="Arial Unicode MS" w:hAnsi="Arial" w:cs="Arial" w:hint="default"/>
              </w:rPr>
              <w:t xml:space="preserve"> trestné</w:t>
            </w:r>
            <w:r w:rsidRPr="00C375AC">
              <w:rPr>
                <w:rFonts w:ascii="Arial" w:eastAsia="Arial Unicode MS" w:hAnsi="Arial" w:cs="Arial" w:hint="default"/>
              </w:rPr>
              <w:t xml:space="preserve"> stí</w:t>
            </w:r>
            <w:r w:rsidRPr="00C375AC">
              <w:rPr>
                <w:rFonts w:ascii="Arial" w:eastAsia="Arial Unicode MS" w:hAnsi="Arial" w:cs="Arial" w:hint="default"/>
              </w:rPr>
              <w:t>hanie</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podaná</w:t>
            </w:r>
            <w:r w:rsidRPr="00C375AC">
              <w:rPr>
                <w:rFonts w:ascii="Arial" w:eastAsia="Arial Unicode MS" w:hAnsi="Arial" w:cs="Arial" w:hint="default"/>
              </w:rPr>
              <w:t xml:space="preserve"> obž</w:t>
            </w:r>
            <w:r w:rsidRPr="00C375AC">
              <w:rPr>
                <w:rFonts w:ascii="Arial" w:eastAsia="Arial Unicode MS" w:hAnsi="Arial" w:cs="Arial" w:hint="default"/>
              </w:rPr>
              <w:t>aloba</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124</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173</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dohoda o vine a treste</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 poč</w:t>
            </w:r>
            <w:r w:rsidRPr="00C375AC">
              <w:rPr>
                <w:rFonts w:ascii="Arial" w:eastAsia="Arial Unicode MS" w:hAnsi="Arial" w:cs="Arial" w:hint="default"/>
              </w:rPr>
              <w:t>et vý</w:t>
            </w:r>
            <w:r w:rsidRPr="00C375AC">
              <w:rPr>
                <w:rFonts w:ascii="Arial" w:eastAsia="Arial Unicode MS" w:hAnsi="Arial" w:cs="Arial" w:hint="default"/>
              </w:rPr>
              <w:t>ziev prokurá</w:t>
            </w:r>
            <w:r w:rsidRPr="00C375AC">
              <w:rPr>
                <w:rFonts w:ascii="Arial" w:eastAsia="Arial Unicode MS" w:hAnsi="Arial" w:cs="Arial" w:hint="default"/>
              </w:rPr>
              <w:t xml:space="preserve">tora </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6</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6</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 poč</w:t>
            </w:r>
            <w:r w:rsidRPr="00C375AC">
              <w:rPr>
                <w:rFonts w:ascii="Arial" w:eastAsia="Arial Unicode MS" w:hAnsi="Arial" w:cs="Arial" w:hint="default"/>
              </w:rPr>
              <w:t>et ná</w:t>
            </w:r>
            <w:r w:rsidRPr="00C375AC">
              <w:rPr>
                <w:rFonts w:ascii="Arial" w:eastAsia="Arial Unicode MS" w:hAnsi="Arial" w:cs="Arial" w:hint="default"/>
              </w:rPr>
              <w:t>vrhov obvinený</w:t>
            </w:r>
            <w:r w:rsidRPr="00C375AC">
              <w:rPr>
                <w:rFonts w:ascii="Arial" w:eastAsia="Arial Unicode MS" w:hAnsi="Arial" w:cs="Arial" w:hint="default"/>
              </w:rPr>
              <w:t>ch a obhajcov</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ghlight w:val="red"/>
              </w:rPr>
            </w:pPr>
            <w:r w:rsidRPr="00C375AC">
              <w:rPr>
                <w:rFonts w:ascii="Arial" w:eastAsia="Arial Unicode MS" w:hAnsi="Arial" w:cs="Arial" w:hint="default"/>
              </w:rPr>
              <w:t>22</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22</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 poč</w:t>
            </w:r>
            <w:r w:rsidRPr="00C375AC">
              <w:rPr>
                <w:rFonts w:ascii="Arial" w:eastAsia="Arial Unicode MS" w:hAnsi="Arial" w:cs="Arial" w:hint="default"/>
              </w:rPr>
              <w:t>et konaní</w:t>
            </w:r>
            <w:r w:rsidRPr="00C375AC">
              <w:rPr>
                <w:rFonts w:ascii="Arial" w:eastAsia="Arial Unicode MS" w:hAnsi="Arial" w:cs="Arial" w:hint="default"/>
              </w:rPr>
              <w:t xml:space="preserve"> o dohode</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ghlight w:val="red"/>
              </w:rPr>
            </w:pPr>
            <w:r w:rsidRPr="00C375AC">
              <w:rPr>
                <w:rFonts w:ascii="Arial" w:eastAsia="Arial Unicode MS" w:hAnsi="Arial" w:cs="Arial" w:hint="default"/>
              </w:rPr>
              <w:t>45</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48</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 poč</w:t>
            </w:r>
            <w:r w:rsidRPr="00C375AC">
              <w:rPr>
                <w:rFonts w:ascii="Arial" w:eastAsia="Arial Unicode MS" w:hAnsi="Arial" w:cs="Arial" w:hint="default"/>
              </w:rPr>
              <w:t>et uzavretý</w:t>
            </w:r>
            <w:r w:rsidRPr="00C375AC">
              <w:rPr>
                <w:rFonts w:ascii="Arial" w:eastAsia="Arial Unicode MS" w:hAnsi="Arial" w:cs="Arial" w:hint="default"/>
              </w:rPr>
              <w:t>ch dohô</w:t>
            </w:r>
            <w:r w:rsidRPr="00C375AC">
              <w:rPr>
                <w:rFonts w:ascii="Arial" w:eastAsia="Arial Unicode MS" w:hAnsi="Arial" w:cs="Arial" w:hint="default"/>
              </w:rPr>
              <w:t>d</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ghlight w:val="red"/>
              </w:rPr>
            </w:pPr>
            <w:r w:rsidRPr="00C375AC">
              <w:rPr>
                <w:rFonts w:ascii="Arial" w:eastAsia="Arial Unicode MS" w:hAnsi="Arial" w:cs="Arial" w:hint="default"/>
              </w:rPr>
              <w:t>43</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46</w:t>
            </w:r>
          </w:p>
        </w:tc>
      </w:tr>
      <w:tr>
        <w:tblPrEx>
          <w:tblW w:w="0" w:type="auto"/>
          <w:tblCellSpacing w:w="20" w:type="dxa"/>
          <w:tblLook w:val="01E0"/>
        </w:tblPrEx>
        <w:trPr>
          <w:trHeight w:val="454"/>
          <w:tblCellSpacing w:w="20" w:type="dxa"/>
        </w:trPr>
        <w:tc>
          <w:tcPr>
            <w:tcW w:w="46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 poč</w:t>
            </w:r>
            <w:r w:rsidRPr="00C375AC">
              <w:rPr>
                <w:rFonts w:ascii="Arial" w:eastAsia="Arial Unicode MS" w:hAnsi="Arial" w:cs="Arial" w:hint="default"/>
              </w:rPr>
              <w:t>et uzavretý</w:t>
            </w:r>
            <w:r w:rsidRPr="00C375AC">
              <w:rPr>
                <w:rFonts w:ascii="Arial" w:eastAsia="Arial Unicode MS" w:hAnsi="Arial" w:cs="Arial" w:hint="default"/>
              </w:rPr>
              <w:t>ch dohô</w:t>
            </w:r>
            <w:r w:rsidRPr="00C375AC">
              <w:rPr>
                <w:rFonts w:ascii="Arial" w:eastAsia="Arial Unicode MS" w:hAnsi="Arial" w:cs="Arial" w:hint="default"/>
              </w:rPr>
              <w:t>d sú</w:t>
            </w:r>
            <w:r w:rsidRPr="00C375AC">
              <w:rPr>
                <w:rFonts w:ascii="Arial" w:eastAsia="Arial Unicode MS" w:hAnsi="Arial" w:cs="Arial" w:hint="default"/>
              </w:rPr>
              <w:t>dom</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ghlight w:val="red"/>
              </w:rPr>
            </w:pPr>
            <w:r w:rsidRPr="00C375AC">
              <w:rPr>
                <w:rFonts w:ascii="Arial" w:eastAsia="Arial Unicode MS" w:hAnsi="Arial" w:cs="Arial" w:hint="default"/>
              </w:rPr>
              <w:t>43</w:t>
            </w:r>
          </w:p>
        </w:tc>
        <w:tc>
          <w:tcPr>
            <w:tcW w:w="138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46</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40705E" w:rsidP="0040705E">
      <w:pPr>
        <w:numPr>
          <w:numId w:val="33"/>
        </w:numPr>
        <w:bidi w:val="0"/>
        <w:jc w:val="both"/>
        <w:rPr>
          <w:rFonts w:ascii="Arial" w:eastAsia="Arial Unicode MS" w:hAnsi="Arial" w:cs="Arial" w:hint="default"/>
        </w:rPr>
      </w:pPr>
      <w:r>
        <w:rPr>
          <w:rFonts w:ascii="Arial" w:eastAsia="Arial Unicode MS" w:hAnsi="Arial" w:cs="Arial" w:hint="default"/>
        </w:rPr>
        <w:t>zať</w:t>
      </w:r>
      <w:r>
        <w:rPr>
          <w:rFonts w:ascii="Arial" w:eastAsia="Arial Unicode MS" w:hAnsi="Arial" w:cs="Arial" w:hint="default"/>
        </w:rPr>
        <w:t>až</w:t>
      </w:r>
      <w:r>
        <w:rPr>
          <w:rFonts w:ascii="Arial" w:eastAsia="Arial Unicode MS" w:hAnsi="Arial" w:cs="Arial" w:hint="default"/>
        </w:rPr>
        <w:t>enosť</w:t>
      </w:r>
      <w:r>
        <w:rPr>
          <w:rFonts w:ascii="Arial" w:eastAsia="Arial Unicode MS" w:hAnsi="Arial" w:cs="Arial" w:hint="default"/>
        </w:rPr>
        <w:t xml:space="preserve"> prokurá</w:t>
      </w:r>
      <w:r>
        <w:rPr>
          <w:rFonts w:ascii="Arial" w:eastAsia="Arial Unicode MS" w:hAnsi="Arial" w:cs="Arial" w:hint="default"/>
        </w:rPr>
        <w:t>tora v </w:t>
      </w:r>
      <w:r>
        <w:rPr>
          <w:rFonts w:ascii="Arial" w:eastAsia="Arial Unicode MS" w:hAnsi="Arial" w:cs="Arial" w:hint="default"/>
        </w:rPr>
        <w:t>prí</w:t>
      </w:r>
      <w:r>
        <w:rPr>
          <w:rFonts w:ascii="Arial" w:eastAsia="Arial Unicode MS" w:hAnsi="Arial" w:cs="Arial" w:hint="default"/>
        </w:rPr>
        <w:t>pravnom konaní</w:t>
      </w:r>
      <w:r>
        <w:rPr>
          <w:rFonts w:ascii="Arial" w:eastAsia="Arial Unicode MS" w:hAnsi="Arial" w:cs="Arial" w:hint="default"/>
        </w:rPr>
        <w:t xml:space="preserve">: </w:t>
      </w:r>
    </w:p>
    <w:p w:rsidR="00E12473" w:rsidP="00E12473">
      <w:pPr>
        <w:bidi w:val="0"/>
        <w:ind w:left="360"/>
        <w:jc w:val="both"/>
        <w:rPr>
          <w:rFonts w:ascii="Arial" w:eastAsia="Arial Unicode MS" w:hAnsi="Arial" w:cs="Arial"/>
        </w:rPr>
      </w:pPr>
    </w:p>
    <w:p w:rsidR="00E12473" w:rsidP="00E12473">
      <w:pPr>
        <w:bidi w:val="0"/>
        <w:ind w:left="360"/>
        <w:jc w:val="both"/>
        <w:rPr>
          <w:rFonts w:ascii="Arial" w:eastAsia="Arial Unicode MS" w:hAnsi="Arial" w:cs="Arial"/>
        </w:rPr>
      </w:pPr>
    </w:p>
    <w:p w:rsidR="00E12473" w:rsidP="00E12473">
      <w:pPr>
        <w:bidi w:val="0"/>
        <w:ind w:left="360"/>
        <w:jc w:val="both"/>
        <w:rPr>
          <w:rFonts w:ascii="Arial" w:eastAsia="Arial Unicode MS" w:hAnsi="Arial" w:cs="Arial"/>
        </w:rPr>
      </w:pPr>
    </w:p>
    <w:p w:rsidR="0040705E" w:rsidP="0040705E">
      <w:pPr>
        <w:bidi w:val="0"/>
        <w:jc w:val="both"/>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063"/>
        <w:gridCol w:w="2340"/>
        <w:gridCol w:w="1260"/>
        <w:gridCol w:w="288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p>
        </w:tc>
        <w:tc>
          <w:tcPr>
            <w:tcW w:w="23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 prokurá</w:t>
            </w:r>
            <w:r w:rsidRPr="00C375AC">
              <w:rPr>
                <w:rFonts w:ascii="Arial" w:eastAsia="Arial Unicode MS" w:hAnsi="Arial" w:cs="Arial" w:hint="default"/>
              </w:rPr>
              <w:t>torov</w:t>
            </w:r>
          </w:p>
        </w:tc>
        <w:tc>
          <w:tcPr>
            <w:tcW w:w="12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hint="default"/>
              </w:rPr>
            </w:pPr>
            <w:r w:rsidRPr="00C375AC">
              <w:rPr>
                <w:rFonts w:ascii="Arial" w:eastAsia="Arial Unicode MS" w:hAnsi="Arial" w:cs="Arial" w:hint="default"/>
              </w:rPr>
              <w:t>Ná</w:t>
            </w:r>
            <w:r w:rsidRPr="00C375AC">
              <w:rPr>
                <w:rFonts w:ascii="Arial" w:eastAsia="Arial Unicode MS" w:hAnsi="Arial" w:cs="Arial" w:hint="default"/>
              </w:rPr>
              <w:t>pad</w:t>
            </w:r>
          </w:p>
        </w:tc>
        <w:tc>
          <w:tcPr>
            <w:tcW w:w="28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hint="default"/>
              </w:rPr>
            </w:pPr>
            <w:r w:rsidRPr="00C375AC">
              <w:rPr>
                <w:rFonts w:ascii="Arial" w:eastAsia="Arial Unicode MS" w:hAnsi="Arial" w:cs="Arial" w:hint="default"/>
              </w:rPr>
              <w:t>poč</w:t>
            </w:r>
            <w:r w:rsidRPr="00C375AC">
              <w:rPr>
                <w:rFonts w:ascii="Arial" w:eastAsia="Arial Unicode MS" w:hAnsi="Arial" w:cs="Arial" w:hint="default"/>
              </w:rPr>
              <w:t>et vecí</w:t>
            </w:r>
            <w:r w:rsidRPr="00C375AC">
              <w:rPr>
                <w:rFonts w:ascii="Arial" w:eastAsia="Arial Unicode MS" w:hAnsi="Arial" w:cs="Arial" w:hint="default"/>
              </w:rPr>
              <w:t xml:space="preserve"> na jedné</w:t>
            </w:r>
            <w:r w:rsidRPr="00C375AC">
              <w:rPr>
                <w:rFonts w:ascii="Arial" w:eastAsia="Arial Unicode MS" w:hAnsi="Arial" w:cs="Arial" w:hint="default"/>
              </w:rPr>
              <w:t>ho prokurá</w:t>
            </w:r>
            <w:r w:rsidRPr="00C375AC">
              <w:rPr>
                <w:rFonts w:ascii="Arial" w:eastAsia="Arial Unicode MS" w:hAnsi="Arial" w:cs="Arial" w:hint="default"/>
              </w:rPr>
              <w:t>tora</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2006</w:t>
            </w:r>
          </w:p>
        </w:tc>
        <w:tc>
          <w:tcPr>
            <w:tcW w:w="23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16</w:t>
            </w:r>
          </w:p>
        </w:tc>
        <w:tc>
          <w:tcPr>
            <w:tcW w:w="12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429</w:t>
            </w:r>
          </w:p>
        </w:tc>
        <w:tc>
          <w:tcPr>
            <w:tcW w:w="28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27</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2007</w:t>
            </w:r>
          </w:p>
        </w:tc>
        <w:tc>
          <w:tcPr>
            <w:tcW w:w="23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w:t>
            </w:r>
          </w:p>
        </w:tc>
        <w:tc>
          <w:tcPr>
            <w:tcW w:w="12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326</w:t>
            </w:r>
          </w:p>
        </w:tc>
        <w:tc>
          <w:tcPr>
            <w:tcW w:w="28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19</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2008</w:t>
            </w:r>
          </w:p>
        </w:tc>
        <w:tc>
          <w:tcPr>
            <w:tcW w:w="23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17</w:t>
            </w:r>
          </w:p>
        </w:tc>
        <w:tc>
          <w:tcPr>
            <w:tcW w:w="12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445</w:t>
            </w:r>
          </w:p>
        </w:tc>
        <w:tc>
          <w:tcPr>
            <w:tcW w:w="28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26</w:t>
            </w:r>
          </w:p>
        </w:tc>
      </w:tr>
      <w:tr>
        <w:tblPrEx>
          <w:tblW w:w="0" w:type="auto"/>
          <w:tblCellSpacing w:w="20" w:type="dxa"/>
          <w:tblLook w:val="01E0"/>
        </w:tblPrEx>
        <w:trPr>
          <w:trHeight w:val="454"/>
          <w:tblCellSpacing w:w="20" w:type="dxa"/>
        </w:trPr>
        <w:tc>
          <w:tcPr>
            <w:tcW w:w="100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both"/>
              <w:rPr>
                <w:rFonts w:ascii="Arial" w:eastAsia="Arial Unicode MS" w:hAnsi="Arial" w:cs="Arial"/>
              </w:rPr>
            </w:pPr>
            <w:r w:rsidRPr="00C375AC">
              <w:rPr>
                <w:rFonts w:ascii="Arial" w:eastAsia="Arial Unicode MS" w:hAnsi="Arial" w:cs="Arial"/>
              </w:rPr>
              <w:t>2009</w:t>
            </w:r>
          </w:p>
        </w:tc>
        <w:tc>
          <w:tcPr>
            <w:tcW w:w="23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right"/>
              <w:rPr>
                <w:rFonts w:ascii="Arial" w:eastAsia="Arial Unicode MS" w:hAnsi="Arial" w:cs="Arial"/>
              </w:rPr>
            </w:pPr>
            <w:r w:rsidRPr="00C375AC">
              <w:rPr>
                <w:rFonts w:ascii="Arial" w:eastAsia="Arial Unicode MS" w:hAnsi="Arial" w:cs="Arial"/>
              </w:rPr>
              <w:t>19</w:t>
            </w:r>
          </w:p>
        </w:tc>
        <w:tc>
          <w:tcPr>
            <w:tcW w:w="12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521</w:t>
            </w:r>
          </w:p>
        </w:tc>
        <w:tc>
          <w:tcPr>
            <w:tcW w:w="282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rsidP="00C375AC">
            <w:pPr>
              <w:bidi w:val="0"/>
              <w:jc w:val="center"/>
              <w:rPr>
                <w:rFonts w:ascii="Arial" w:eastAsia="Arial Unicode MS" w:hAnsi="Arial" w:cs="Arial"/>
              </w:rPr>
            </w:pPr>
            <w:r w:rsidRPr="00C375AC">
              <w:rPr>
                <w:rFonts w:ascii="Arial" w:eastAsia="Arial Unicode MS" w:hAnsi="Arial" w:cs="Arial"/>
              </w:rPr>
              <w:t>27</w:t>
            </w:r>
          </w:p>
        </w:tc>
      </w:tr>
    </w:tbl>
    <w:p w:rsidR="0040705E" w:rsidP="0040705E">
      <w:pPr>
        <w:bidi w:val="0"/>
        <w:rPr>
          <w:rFonts w:ascii="Arial" w:eastAsia="Arial Unicode MS" w:hAnsi="Arial" w:cs="Arial"/>
        </w:rPr>
      </w:pPr>
    </w:p>
    <w:p w:rsidR="0040705E" w:rsidP="0040705E">
      <w:pPr>
        <w:bidi w:val="0"/>
        <w:rPr>
          <w:rFonts w:ascii="Arial" w:eastAsia="Arial Unicode MS" w:hAnsi="Arial" w:cs="Arial"/>
        </w:rPr>
      </w:pPr>
    </w:p>
    <w:p w:rsidR="00D82EA9" w:rsidP="0040705E">
      <w:pPr>
        <w:bidi w:val="0"/>
        <w:rPr>
          <w:rFonts w:ascii="Arial" w:eastAsia="Arial Unicode MS" w:hAnsi="Arial" w:cs="Arial"/>
        </w:rPr>
      </w:pPr>
    </w:p>
    <w:p w:rsidR="0040705E" w:rsidP="00D82EA9">
      <w:pPr>
        <w:numPr>
          <w:ilvl w:val="2"/>
          <w:numId w:val="6"/>
        </w:numPr>
        <w:bidi w:val="0"/>
        <w:outlineLvl w:val="0"/>
        <w:rPr>
          <w:rFonts w:ascii="Arial" w:eastAsia="Arial Unicode MS" w:hAnsi="Arial" w:cs="Arial" w:hint="default"/>
          <w:b/>
          <w:sz w:val="28"/>
          <w:szCs w:val="28"/>
        </w:rPr>
      </w:pPr>
      <w:r w:rsidR="00D82EA9">
        <w:rPr>
          <w:rFonts w:ascii="Arial" w:eastAsia="Arial Unicode MS" w:hAnsi="Arial" w:cs="Arial"/>
          <w:b/>
          <w:sz w:val="28"/>
          <w:szCs w:val="28"/>
        </w:rPr>
        <w:t xml:space="preserve"> </w:t>
      </w:r>
      <w:r>
        <w:rPr>
          <w:rFonts w:ascii="Arial" w:eastAsia="Arial Unicode MS" w:hAnsi="Arial" w:cs="Arial" w:hint="default"/>
          <w:b/>
          <w:sz w:val="28"/>
          <w:szCs w:val="28"/>
        </w:rPr>
        <w:t>Dozor prokurá</w:t>
      </w:r>
      <w:r>
        <w:rPr>
          <w:rFonts w:ascii="Arial" w:eastAsia="Arial Unicode MS" w:hAnsi="Arial" w:cs="Arial" w:hint="default"/>
          <w:b/>
          <w:sz w:val="28"/>
          <w:szCs w:val="28"/>
        </w:rPr>
        <w:t>tora nad zachová</w:t>
      </w:r>
      <w:r>
        <w:rPr>
          <w:rFonts w:ascii="Arial" w:eastAsia="Arial Unicode MS" w:hAnsi="Arial" w:cs="Arial" w:hint="default"/>
          <w:b/>
          <w:sz w:val="28"/>
          <w:szCs w:val="28"/>
        </w:rPr>
        <w:t>vaní</w:t>
      </w:r>
      <w:r>
        <w:rPr>
          <w:rFonts w:ascii="Arial" w:eastAsia="Arial Unicode MS" w:hAnsi="Arial" w:cs="Arial" w:hint="default"/>
          <w:b/>
          <w:sz w:val="28"/>
          <w:szCs w:val="28"/>
        </w:rPr>
        <w:t>m zá</w:t>
      </w:r>
      <w:r>
        <w:rPr>
          <w:rFonts w:ascii="Arial" w:eastAsia="Arial Unicode MS" w:hAnsi="Arial" w:cs="Arial" w:hint="default"/>
          <w:b/>
          <w:sz w:val="28"/>
          <w:szCs w:val="28"/>
        </w:rPr>
        <w:t xml:space="preserve">konnosti </w:t>
      </w:r>
    </w:p>
    <w:p w:rsidR="00D82EA9" w:rsidP="00D82EA9">
      <w:pPr>
        <w:bidi w:val="0"/>
        <w:ind w:left="720"/>
        <w:outlineLvl w:val="0"/>
        <w:rPr>
          <w:rFonts w:ascii="Arial" w:eastAsia="Arial Unicode MS" w:hAnsi="Arial" w:cs="Arial" w:hint="default"/>
          <w:b/>
          <w:sz w:val="28"/>
          <w:szCs w:val="28"/>
        </w:rPr>
      </w:pPr>
      <w:r>
        <w:rPr>
          <w:rFonts w:ascii="Arial" w:eastAsia="Arial Unicode MS" w:hAnsi="Arial" w:cs="Arial"/>
          <w:b/>
          <w:sz w:val="28"/>
          <w:szCs w:val="28"/>
        </w:rPr>
        <w:t xml:space="preserve">      </w:t>
      </w:r>
      <w:r>
        <w:rPr>
          <w:rFonts w:ascii="Arial" w:eastAsia="Arial Unicode MS" w:hAnsi="Arial" w:cs="Arial"/>
          <w:b/>
          <w:sz w:val="28"/>
          <w:szCs w:val="28"/>
        </w:rPr>
        <w:t xml:space="preserve">     v </w:t>
      </w:r>
      <w:r>
        <w:rPr>
          <w:rFonts w:ascii="Arial" w:eastAsia="Arial Unicode MS" w:hAnsi="Arial" w:cs="Arial" w:hint="default"/>
          <w:b/>
          <w:sz w:val="28"/>
          <w:szCs w:val="28"/>
        </w:rPr>
        <w:t>prí</w:t>
      </w:r>
      <w:r>
        <w:rPr>
          <w:rFonts w:ascii="Arial" w:eastAsia="Arial Unicode MS" w:hAnsi="Arial" w:cs="Arial" w:hint="default"/>
          <w:b/>
          <w:sz w:val="28"/>
          <w:szCs w:val="28"/>
        </w:rPr>
        <w:t>pravnom konaní</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previerok vyš</w:t>
      </w:r>
      <w:r>
        <w:rPr>
          <w:rFonts w:ascii="Arial" w:eastAsia="Arial Unicode MS" w:hAnsi="Arial" w:cs="Arial" w:hint="default"/>
        </w:rPr>
        <w:t>etrovací</w:t>
      </w:r>
      <w:r>
        <w:rPr>
          <w:rFonts w:ascii="Arial" w:eastAsia="Arial Unicode MS" w:hAnsi="Arial" w:cs="Arial" w:hint="default"/>
        </w:rPr>
        <w:t>ch spisov :  86</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vydaný</w:t>
      </w:r>
      <w:r>
        <w:rPr>
          <w:rFonts w:ascii="Arial" w:eastAsia="Arial Unicode MS" w:hAnsi="Arial" w:cs="Arial" w:hint="default"/>
        </w:rPr>
        <w:t>ch pí</w:t>
      </w:r>
      <w:r>
        <w:rPr>
          <w:rFonts w:ascii="Arial" w:eastAsia="Arial Unicode MS" w:hAnsi="Arial" w:cs="Arial" w:hint="default"/>
        </w:rPr>
        <w:t>somný</w:t>
      </w:r>
      <w:r>
        <w:rPr>
          <w:rFonts w:ascii="Arial" w:eastAsia="Arial Unicode MS" w:hAnsi="Arial" w:cs="Arial" w:hint="default"/>
        </w:rPr>
        <w:t>ch pokynov : 111</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vecí</w:t>
      </w:r>
      <w:r>
        <w:rPr>
          <w:rFonts w:ascii="Arial" w:eastAsia="Arial Unicode MS" w:hAnsi="Arial" w:cs="Arial" w:hint="default"/>
        </w:rPr>
        <w:t xml:space="preserve"> vrá</w:t>
      </w:r>
      <w:r>
        <w:rPr>
          <w:rFonts w:ascii="Arial" w:eastAsia="Arial Unicode MS" w:hAnsi="Arial" w:cs="Arial" w:hint="default"/>
        </w:rPr>
        <w:t>tený</w:t>
      </w:r>
      <w:r>
        <w:rPr>
          <w:rFonts w:ascii="Arial" w:eastAsia="Arial Unicode MS" w:hAnsi="Arial" w:cs="Arial" w:hint="default"/>
        </w:rPr>
        <w:t>ch na doplnenie vyš</w:t>
      </w:r>
      <w:r>
        <w:rPr>
          <w:rFonts w:ascii="Arial" w:eastAsia="Arial Unicode MS" w:hAnsi="Arial" w:cs="Arial" w:hint="default"/>
        </w:rPr>
        <w:t>etrovania : 14</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zruš</w:t>
      </w:r>
      <w:r>
        <w:rPr>
          <w:rFonts w:ascii="Arial" w:eastAsia="Arial Unicode MS" w:hAnsi="Arial" w:cs="Arial" w:hint="default"/>
        </w:rPr>
        <w:t>ený</w:t>
      </w:r>
      <w:r>
        <w:rPr>
          <w:rFonts w:ascii="Arial" w:eastAsia="Arial Unicode MS" w:hAnsi="Arial" w:cs="Arial" w:hint="default"/>
        </w:rPr>
        <w:t>ch rozhodnutí</w:t>
      </w:r>
      <w:r>
        <w:rPr>
          <w:rFonts w:ascii="Arial" w:eastAsia="Arial Unicode MS" w:hAnsi="Arial" w:cs="Arial" w:hint="default"/>
        </w:rPr>
        <w:t xml:space="preserve"> vyš</w:t>
      </w:r>
      <w:r>
        <w:rPr>
          <w:rFonts w:ascii="Arial" w:eastAsia="Arial Unicode MS" w:hAnsi="Arial" w:cs="Arial" w:hint="default"/>
        </w:rPr>
        <w:t>etrovateľ</w:t>
      </w:r>
      <w:r>
        <w:rPr>
          <w:rFonts w:ascii="Arial" w:eastAsia="Arial Unicode MS" w:hAnsi="Arial" w:cs="Arial" w:hint="default"/>
        </w:rPr>
        <w:t>ov : 17</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úč</w:t>
      </w:r>
      <w:r>
        <w:rPr>
          <w:rFonts w:ascii="Arial" w:eastAsia="Arial Unicode MS" w:hAnsi="Arial" w:cs="Arial" w:hint="default"/>
        </w:rPr>
        <w:t>asť</w:t>
      </w:r>
      <w:r>
        <w:rPr>
          <w:rFonts w:ascii="Arial" w:eastAsia="Arial Unicode MS" w:hAnsi="Arial" w:cs="Arial" w:hint="default"/>
        </w:rPr>
        <w:t xml:space="preserve"> prokurá</w:t>
      </w:r>
      <w:r>
        <w:rPr>
          <w:rFonts w:ascii="Arial" w:eastAsia="Arial Unicode MS" w:hAnsi="Arial" w:cs="Arial" w:hint="default"/>
        </w:rPr>
        <w:t>torov na vyš</w:t>
      </w:r>
      <w:r>
        <w:rPr>
          <w:rFonts w:ascii="Arial" w:eastAsia="Arial Unicode MS" w:hAnsi="Arial" w:cs="Arial" w:hint="default"/>
        </w:rPr>
        <w:t>etrovací</w:t>
      </w:r>
      <w:r>
        <w:rPr>
          <w:rFonts w:ascii="Arial" w:eastAsia="Arial Unicode MS" w:hAnsi="Arial" w:cs="Arial" w:hint="default"/>
        </w:rPr>
        <w:t>ch ú</w:t>
      </w:r>
      <w:r>
        <w:rPr>
          <w:rFonts w:ascii="Arial" w:eastAsia="Arial Unicode MS" w:hAnsi="Arial" w:cs="Arial" w:hint="default"/>
        </w:rPr>
        <w:t>konoch :</w:t>
      </w:r>
      <w:r>
        <w:rPr>
          <w:rFonts w:ascii="Arial" w:eastAsia="Arial Unicode MS" w:hAnsi="Arial" w:cs="Arial" w:hint="default"/>
        </w:rPr>
        <w:t xml:space="preserve"> </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na vý</w:t>
      </w:r>
      <w:r>
        <w:rPr>
          <w:rFonts w:ascii="Arial" w:eastAsia="Arial Unicode MS" w:hAnsi="Arial" w:cs="Arial" w:hint="default"/>
        </w:rPr>
        <w:t>sluchu obvinené</w:t>
      </w:r>
      <w:r>
        <w:rPr>
          <w:rFonts w:ascii="Arial" w:eastAsia="Arial Unicode MS" w:hAnsi="Arial" w:cs="Arial" w:hint="default"/>
        </w:rPr>
        <w:t xml:space="preserve">ho </w:t>
      </w:r>
      <w:r>
        <w:rPr>
          <w:rFonts w:ascii="Arial" w:eastAsia="Arial Unicode MS" w:hAnsi="Arial" w:cs="Arial" w:hint="default"/>
        </w:rPr>
        <w:t>–</w:t>
      </w:r>
      <w:r>
        <w:rPr>
          <w:rFonts w:ascii="Arial" w:eastAsia="Arial Unicode MS" w:hAnsi="Arial" w:cs="Arial" w:hint="default"/>
        </w:rPr>
        <w:t xml:space="preserve"> 1</w:t>
      </w:r>
    </w:p>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na vý</w:t>
      </w:r>
      <w:r>
        <w:rPr>
          <w:rFonts w:ascii="Arial" w:eastAsia="Arial Unicode MS" w:hAnsi="Arial" w:cs="Arial" w:hint="default"/>
        </w:rPr>
        <w:t xml:space="preserve">sluchu svedka </w:t>
      </w:r>
      <w:r>
        <w:rPr>
          <w:rFonts w:ascii="Arial" w:eastAsia="Arial Unicode MS" w:hAnsi="Arial" w:cs="Arial" w:hint="default"/>
        </w:rPr>
        <w:t>–</w:t>
      </w:r>
      <w:r>
        <w:rPr>
          <w:rFonts w:ascii="Arial" w:eastAsia="Arial Unicode MS" w:hAnsi="Arial" w:cs="Arial" w:hint="default"/>
        </w:rPr>
        <w:t xml:space="preserve"> 6</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na vý</w:t>
      </w:r>
      <w:r>
        <w:rPr>
          <w:rFonts w:ascii="Arial" w:eastAsia="Arial Unicode MS" w:hAnsi="Arial" w:cs="Arial" w:hint="default"/>
        </w:rPr>
        <w:t xml:space="preserve">sluchu znalcov </w:t>
      </w:r>
      <w:r>
        <w:rPr>
          <w:rFonts w:ascii="Arial" w:eastAsia="Arial Unicode MS" w:hAnsi="Arial" w:cs="Arial" w:hint="default"/>
        </w:rPr>
        <w:t>–</w:t>
      </w:r>
      <w:r>
        <w:rPr>
          <w:rFonts w:ascii="Arial" w:eastAsia="Arial Unicode MS" w:hAnsi="Arial" w:cs="Arial" w:hint="default"/>
        </w:rPr>
        <w:t xml:space="preserve"> 2</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prokurá</w:t>
      </w:r>
      <w:r>
        <w:rPr>
          <w:rFonts w:ascii="Arial" w:eastAsia="Arial Unicode MS" w:hAnsi="Arial" w:cs="Arial" w:hint="default"/>
        </w:rPr>
        <w:t>tor vykonal vý</w:t>
      </w:r>
      <w:r>
        <w:rPr>
          <w:rFonts w:ascii="Arial" w:eastAsia="Arial Unicode MS" w:hAnsi="Arial" w:cs="Arial" w:hint="default"/>
        </w:rPr>
        <w:t>sluch obvinené</w:t>
      </w:r>
      <w:r>
        <w:rPr>
          <w:rFonts w:ascii="Arial" w:eastAsia="Arial Unicode MS" w:hAnsi="Arial" w:cs="Arial" w:hint="default"/>
        </w:rPr>
        <w:t xml:space="preserve">ho </w:t>
      </w:r>
      <w:r>
        <w:rPr>
          <w:rFonts w:ascii="Arial" w:eastAsia="Arial Unicode MS" w:hAnsi="Arial" w:cs="Arial" w:hint="default"/>
        </w:rPr>
        <w:t>–</w:t>
      </w:r>
      <w:r>
        <w:rPr>
          <w:rFonts w:ascii="Arial" w:eastAsia="Arial Unicode MS" w:hAnsi="Arial" w:cs="Arial" w:hint="default"/>
        </w:rPr>
        <w:t xml:space="preserve"> 2</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prokurá</w:t>
      </w:r>
      <w:r>
        <w:rPr>
          <w:rFonts w:ascii="Arial" w:eastAsia="Arial Unicode MS" w:hAnsi="Arial" w:cs="Arial" w:hint="default"/>
        </w:rPr>
        <w:t>tor vykonal vý</w:t>
      </w:r>
      <w:r>
        <w:rPr>
          <w:rFonts w:ascii="Arial" w:eastAsia="Arial Unicode MS" w:hAnsi="Arial" w:cs="Arial" w:hint="default"/>
        </w:rPr>
        <w:t xml:space="preserve">sluch svedka - 6 </w:t>
      </w:r>
    </w:p>
    <w:p w:rsidR="0040705E" w:rsidP="0040705E">
      <w:pPr>
        <w:bidi w:val="0"/>
        <w:jc w:val="both"/>
        <w:rPr>
          <w:rFonts w:ascii="Arial" w:eastAsia="Arial Unicode MS" w:hAnsi="Arial" w:cs="Arial"/>
        </w:rPr>
      </w:pP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sť</w:t>
      </w:r>
      <w:r>
        <w:rPr>
          <w:rFonts w:ascii="Arial" w:eastAsia="Arial Unicode MS" w:hAnsi="Arial" w:cs="Arial" w:hint="default"/>
        </w:rPr>
        <w:t>až</w:t>
      </w:r>
      <w:r>
        <w:rPr>
          <w:rFonts w:ascii="Arial" w:eastAsia="Arial Unicode MS" w:hAnsi="Arial" w:cs="Arial" w:hint="default"/>
        </w:rPr>
        <w:t>ností</w:t>
      </w:r>
      <w:r>
        <w:rPr>
          <w:rFonts w:ascii="Arial" w:eastAsia="Arial Unicode MS" w:hAnsi="Arial" w:cs="Arial" w:hint="default"/>
        </w:rPr>
        <w:t xml:space="preserve"> : </w:t>
      </w:r>
    </w:p>
    <w:p w:rsidR="0040705E" w:rsidP="0040705E">
      <w:pPr>
        <w:bidi w:val="0"/>
        <w:jc w:val="both"/>
        <w:rPr>
          <w:rFonts w:ascii="Arial" w:eastAsia="Arial Unicode MS" w:hAnsi="Arial" w:cs="Arial"/>
        </w:rPr>
      </w:pPr>
    </w:p>
    <w:p w:rsidR="0040705E" w:rsidP="0040705E">
      <w:pPr>
        <w:numPr>
          <w:ilvl w:val="1"/>
          <w:numId w:val="28"/>
        </w:numPr>
        <w:bidi w:val="0"/>
        <w:jc w:val="both"/>
        <w:rPr>
          <w:rFonts w:ascii="Arial" w:eastAsia="Arial Unicode MS" w:hAnsi="Arial" w:cs="Arial" w:hint="default"/>
        </w:rPr>
      </w:pPr>
      <w:r>
        <w:rPr>
          <w:rFonts w:ascii="Arial" w:eastAsia="Arial Unicode MS" w:hAnsi="Arial" w:cs="Arial" w:hint="default"/>
        </w:rPr>
        <w:t>zamietli - §</w:t>
      </w:r>
      <w:r>
        <w:rPr>
          <w:rFonts w:ascii="Arial" w:eastAsia="Arial Unicode MS" w:hAnsi="Arial" w:cs="Arial" w:hint="default"/>
        </w:rPr>
        <w:t xml:space="preserve"> 193/1b </w:t>
      </w:r>
      <w:r>
        <w:rPr>
          <w:rFonts w:ascii="Arial" w:eastAsia="Arial Unicode MS" w:hAnsi="Arial" w:cs="Arial" w:hint="default"/>
        </w:rPr>
        <w:t>–</w:t>
      </w:r>
      <w:r>
        <w:rPr>
          <w:rFonts w:ascii="Arial" w:eastAsia="Arial Unicode MS" w:hAnsi="Arial" w:cs="Arial" w:hint="default"/>
        </w:rPr>
        <w:t xml:space="preserve"> 7</w:t>
      </w:r>
    </w:p>
    <w:p w:rsidR="0040705E" w:rsidP="0040705E">
      <w:pPr>
        <w:bidi w:val="0"/>
        <w:ind w:left="1080"/>
        <w:jc w:val="both"/>
        <w:rPr>
          <w:rFonts w:ascii="Arial" w:eastAsia="Arial Unicode MS" w:hAnsi="Arial" w:cs="Arial"/>
        </w:rPr>
      </w:pPr>
    </w:p>
    <w:p w:rsidR="0040705E" w:rsidP="0040705E">
      <w:pPr>
        <w:numPr>
          <w:ilvl w:val="1"/>
          <w:numId w:val="28"/>
        </w:numPr>
        <w:bidi w:val="0"/>
        <w:jc w:val="both"/>
        <w:rPr>
          <w:rFonts w:ascii="Arial" w:eastAsia="Arial Unicode MS" w:hAnsi="Arial" w:cs="Arial" w:hint="default"/>
        </w:rPr>
      </w:pPr>
      <w:r>
        <w:rPr>
          <w:rFonts w:ascii="Arial" w:eastAsia="Arial Unicode MS" w:hAnsi="Arial" w:cs="Arial" w:hint="default"/>
        </w:rPr>
        <w:t>§</w:t>
      </w:r>
      <w:r>
        <w:rPr>
          <w:rFonts w:ascii="Arial" w:eastAsia="Arial Unicode MS" w:hAnsi="Arial" w:cs="Arial" w:hint="default"/>
        </w:rPr>
        <w:t xml:space="preserve"> 193/1c </w:t>
      </w:r>
      <w:r>
        <w:rPr>
          <w:rFonts w:ascii="Arial" w:eastAsia="Arial Unicode MS" w:hAnsi="Arial" w:cs="Arial" w:hint="default"/>
        </w:rPr>
        <w:t>–</w:t>
      </w:r>
      <w:r>
        <w:rPr>
          <w:rFonts w:ascii="Arial" w:eastAsia="Arial Unicode MS" w:hAnsi="Arial" w:cs="Arial" w:hint="default"/>
        </w:rPr>
        <w:t xml:space="preserve"> 198</w:t>
      </w:r>
    </w:p>
    <w:p w:rsidR="0040705E" w:rsidP="0040705E">
      <w:pPr>
        <w:bidi w:val="0"/>
        <w:jc w:val="both"/>
        <w:rPr>
          <w:rFonts w:ascii="Arial" w:eastAsia="Arial Unicode MS" w:hAnsi="Arial" w:cs="Arial"/>
        </w:rPr>
      </w:pPr>
    </w:p>
    <w:p w:rsidR="0040705E" w:rsidP="0040705E">
      <w:pPr>
        <w:numPr>
          <w:ilvl w:val="1"/>
          <w:numId w:val="28"/>
        </w:numPr>
        <w:bidi w:val="0"/>
        <w:jc w:val="both"/>
        <w:rPr>
          <w:rFonts w:ascii="Arial" w:eastAsia="Arial Unicode MS" w:hAnsi="Arial" w:cs="Arial" w:hint="default"/>
        </w:rPr>
      </w:pPr>
      <w:r>
        <w:rPr>
          <w:rFonts w:ascii="Arial" w:eastAsia="Arial Unicode MS" w:hAnsi="Arial" w:cs="Arial" w:hint="default"/>
        </w:rPr>
        <w:t>vyhoveli - §</w:t>
      </w:r>
      <w:r>
        <w:rPr>
          <w:rFonts w:ascii="Arial" w:eastAsia="Arial Unicode MS" w:hAnsi="Arial" w:cs="Arial" w:hint="default"/>
        </w:rPr>
        <w:t xml:space="preserve"> 194/1a </w:t>
      </w:r>
      <w:r>
        <w:rPr>
          <w:rFonts w:ascii="Arial" w:eastAsia="Arial Unicode MS" w:hAnsi="Arial" w:cs="Arial" w:hint="default"/>
        </w:rPr>
        <w:t>–</w:t>
      </w:r>
      <w:r>
        <w:rPr>
          <w:rFonts w:ascii="Arial" w:eastAsia="Arial Unicode MS" w:hAnsi="Arial" w:cs="Arial" w:hint="default"/>
        </w:rPr>
        <w:t xml:space="preserve"> 5</w:t>
      </w:r>
    </w:p>
    <w:p w:rsidR="0040705E" w:rsidP="0040705E">
      <w:pPr>
        <w:bidi w:val="0"/>
        <w:jc w:val="both"/>
        <w:rPr>
          <w:rFonts w:ascii="Arial" w:eastAsia="Arial Unicode MS" w:hAnsi="Arial" w:cs="Arial"/>
        </w:rPr>
      </w:pPr>
    </w:p>
    <w:p w:rsidR="0040705E" w:rsidP="0040705E">
      <w:pPr>
        <w:bidi w:val="0"/>
        <w:ind w:left="108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w:t>
      </w:r>
      <w:r>
        <w:rPr>
          <w:rFonts w:ascii="Arial" w:eastAsia="Arial Unicode MS" w:hAnsi="Arial" w:cs="Arial" w:hint="default"/>
        </w:rPr>
        <w:t>t odň</w:t>
      </w:r>
      <w:r>
        <w:rPr>
          <w:rFonts w:ascii="Arial" w:eastAsia="Arial Unicode MS" w:hAnsi="Arial" w:cs="Arial" w:hint="default"/>
        </w:rPr>
        <w:t>atý</w:t>
      </w:r>
      <w:r>
        <w:rPr>
          <w:rFonts w:ascii="Arial" w:eastAsia="Arial Unicode MS" w:hAnsi="Arial" w:cs="Arial" w:hint="default"/>
        </w:rPr>
        <w:t>ch vecí</w:t>
      </w:r>
      <w:r>
        <w:rPr>
          <w:rFonts w:ascii="Arial" w:eastAsia="Arial Unicode MS" w:hAnsi="Arial" w:cs="Arial" w:hint="default"/>
        </w:rPr>
        <w:t xml:space="preserve"> vyš</w:t>
      </w:r>
      <w:r>
        <w:rPr>
          <w:rFonts w:ascii="Arial" w:eastAsia="Arial Unicode MS" w:hAnsi="Arial" w:cs="Arial" w:hint="default"/>
        </w:rPr>
        <w:t>etrovateľ</w:t>
      </w:r>
      <w:r>
        <w:rPr>
          <w:rFonts w:ascii="Arial" w:eastAsia="Arial Unicode MS" w:hAnsi="Arial" w:cs="Arial" w:hint="default"/>
        </w:rPr>
        <w:t>ovi : 4</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vecí</w:t>
      </w:r>
      <w:r>
        <w:rPr>
          <w:rFonts w:ascii="Arial" w:eastAsia="Arial Unicode MS" w:hAnsi="Arial" w:cs="Arial" w:hint="default"/>
        </w:rPr>
        <w:t>, kde bolo nariadené</w:t>
      </w:r>
      <w:r>
        <w:rPr>
          <w:rFonts w:ascii="Arial" w:eastAsia="Arial Unicode MS" w:hAnsi="Arial" w:cs="Arial" w:hint="default"/>
        </w:rPr>
        <w:t xml:space="preserve"> vyš</w:t>
      </w:r>
      <w:r>
        <w:rPr>
          <w:rFonts w:ascii="Arial" w:eastAsia="Arial Unicode MS" w:hAnsi="Arial" w:cs="Arial" w:hint="default"/>
        </w:rPr>
        <w:t>etrovanie :  6</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ná</w:t>
      </w:r>
      <w:r>
        <w:rPr>
          <w:rFonts w:ascii="Arial" w:eastAsia="Arial Unicode MS" w:hAnsi="Arial" w:cs="Arial" w:hint="default"/>
        </w:rPr>
        <w:t>vrhov na vydanie prí</w:t>
      </w:r>
      <w:r>
        <w:rPr>
          <w:rFonts w:ascii="Arial" w:eastAsia="Arial Unicode MS" w:hAnsi="Arial" w:cs="Arial" w:hint="default"/>
        </w:rPr>
        <w:t>kazu na zatknutie : 2/1</w:t>
      </w:r>
    </w:p>
    <w:p w:rsidR="0040705E" w:rsidP="0040705E">
      <w:pPr>
        <w:bidi w:val="0"/>
        <w:jc w:val="both"/>
        <w:rPr>
          <w:rFonts w:ascii="Arial" w:eastAsia="Arial Unicode MS" w:hAnsi="Arial" w:cs="Arial"/>
        </w:rPr>
      </w:pPr>
    </w:p>
    <w:p w:rsidR="0040705E" w:rsidP="0040705E">
      <w:pPr>
        <w:numPr>
          <w:numId w:val="30"/>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ná</w:t>
      </w:r>
      <w:r>
        <w:rPr>
          <w:rFonts w:ascii="Arial" w:eastAsia="Arial Unicode MS" w:hAnsi="Arial" w:cs="Arial" w:hint="default"/>
        </w:rPr>
        <w:t>vrhov na vzatie obvinené</w:t>
      </w:r>
      <w:r>
        <w:rPr>
          <w:rFonts w:ascii="Arial" w:eastAsia="Arial Unicode MS" w:hAnsi="Arial" w:cs="Arial" w:hint="default"/>
        </w:rPr>
        <w:t>ho do vä</w:t>
      </w:r>
      <w:r>
        <w:rPr>
          <w:rFonts w:ascii="Arial" w:eastAsia="Arial Unicode MS" w:hAnsi="Arial" w:cs="Arial" w:hint="default"/>
        </w:rPr>
        <w:t>zby : 33/24</w:t>
      </w:r>
    </w:p>
    <w:p w:rsidR="0040705E" w:rsidP="0040705E">
      <w:pPr>
        <w:bidi w:val="0"/>
        <w:ind w:left="360"/>
        <w:jc w:val="both"/>
        <w:rPr>
          <w:rFonts w:ascii="Arial" w:eastAsia="Arial Unicode MS" w:hAnsi="Arial" w:cs="Arial"/>
        </w:rPr>
      </w:pPr>
    </w:p>
    <w:p w:rsidR="0040705E" w:rsidP="0040705E">
      <w:pPr>
        <w:numPr>
          <w:numId w:val="30"/>
        </w:numPr>
        <w:bidi w:val="0"/>
        <w:jc w:val="both"/>
        <w:rPr>
          <w:rFonts w:ascii="Arial" w:hAnsi="Arial" w:cs="Arial"/>
        </w:rPr>
      </w:pPr>
      <w:r>
        <w:rPr>
          <w:rFonts w:ascii="Arial" w:hAnsi="Arial" w:cs="Arial"/>
        </w:rPr>
        <w:t>počet podaných sťažností proti nevyhoveniu návrhu na vzatie do väzby a ich úspešnosť</w:t>
      </w:r>
    </w:p>
    <w:p w:rsidR="0040705E" w:rsidP="0040705E">
      <w:pPr>
        <w:bidi w:val="0"/>
        <w:ind w:left="360"/>
        <w:jc w:val="both"/>
        <w:rPr>
          <w:rFonts w:ascii="Arial" w:eastAsia="Arial Unicode MS" w:hAnsi="Arial" w:cs="Arial"/>
        </w:rPr>
      </w:pPr>
    </w:p>
    <w:p w:rsidR="0040705E" w:rsidP="0040705E">
      <w:pPr>
        <w:bidi w:val="0"/>
        <w:ind w:left="1080"/>
        <w:jc w:val="both"/>
        <w:rPr>
          <w:rFonts w:ascii="Arial" w:eastAsia="Arial Unicode MS" w:hAnsi="Arial" w:cs="Arial" w:hint="default"/>
        </w:rPr>
      </w:pPr>
      <w:r>
        <w:rPr>
          <w:rFonts w:ascii="Arial" w:eastAsia="Arial Unicode MS" w:hAnsi="Arial" w:cs="Arial" w:hint="default"/>
        </w:rPr>
        <w:t>- ú</w:t>
      </w:r>
      <w:r>
        <w:rPr>
          <w:rFonts w:ascii="Arial" w:eastAsia="Arial Unicode MS" w:hAnsi="Arial" w:cs="Arial" w:hint="default"/>
        </w:rPr>
        <w:t>speš</w:t>
      </w:r>
      <w:r>
        <w:rPr>
          <w:rFonts w:ascii="Arial" w:eastAsia="Arial Unicode MS" w:hAnsi="Arial" w:cs="Arial" w:hint="default"/>
        </w:rPr>
        <w:t>nosť</w:t>
      </w:r>
      <w:r>
        <w:rPr>
          <w:rFonts w:ascii="Arial" w:eastAsia="Arial Unicode MS" w:hAnsi="Arial" w:cs="Arial" w:hint="default"/>
        </w:rPr>
        <w:t xml:space="preserve"> : 8</w:t>
      </w:r>
    </w:p>
    <w:p w:rsidR="0040705E" w:rsidP="0040705E">
      <w:pPr>
        <w:bidi w:val="0"/>
        <w:ind w:left="1080"/>
        <w:jc w:val="both"/>
        <w:rPr>
          <w:rFonts w:ascii="Arial" w:eastAsia="Arial Unicode MS" w:hAnsi="Arial" w:cs="Arial" w:hint="default"/>
        </w:rPr>
      </w:pPr>
    </w:p>
    <w:p w:rsidR="0040705E" w:rsidP="0040705E">
      <w:pPr>
        <w:bidi w:val="0"/>
        <w:ind w:left="1080"/>
        <w:jc w:val="both"/>
        <w:rPr>
          <w:rFonts w:ascii="Arial" w:eastAsia="Arial Unicode MS" w:hAnsi="Arial" w:cs="Arial" w:hint="default"/>
        </w:rPr>
      </w:pPr>
      <w:r>
        <w:rPr>
          <w:rFonts w:ascii="Arial" w:eastAsia="Arial Unicode MS" w:hAnsi="Arial" w:cs="Arial" w:hint="default"/>
        </w:rPr>
        <w:t>- neú</w:t>
      </w:r>
      <w:r>
        <w:rPr>
          <w:rFonts w:ascii="Arial" w:eastAsia="Arial Unicode MS" w:hAnsi="Arial" w:cs="Arial" w:hint="default"/>
        </w:rPr>
        <w:t>speš</w:t>
      </w:r>
      <w:r>
        <w:rPr>
          <w:rFonts w:ascii="Arial" w:eastAsia="Arial Unicode MS" w:hAnsi="Arial" w:cs="Arial" w:hint="default"/>
        </w:rPr>
        <w:t>nosť</w:t>
      </w:r>
      <w:r>
        <w:rPr>
          <w:rFonts w:ascii="Arial" w:eastAsia="Arial Unicode MS" w:hAnsi="Arial" w:cs="Arial" w:hint="default"/>
        </w:rPr>
        <w:t xml:space="preserve"> :  1</w:t>
      </w:r>
    </w:p>
    <w:p w:rsidR="0040705E" w:rsidP="0040705E">
      <w:pPr>
        <w:bidi w:val="0"/>
        <w:ind w:left="1080"/>
        <w:jc w:val="both"/>
        <w:rPr>
          <w:rFonts w:ascii="Arial" w:eastAsia="Arial Unicode MS" w:hAnsi="Arial" w:cs="Arial" w:hint="default"/>
        </w:rPr>
      </w:pPr>
    </w:p>
    <w:p w:rsidR="003313D6" w:rsidRPr="00D82EA9" w:rsidP="00D82EA9">
      <w:pPr>
        <w:bidi w:val="0"/>
        <w:ind w:left="1080"/>
        <w:jc w:val="both"/>
        <w:rPr>
          <w:rFonts w:ascii="Arial" w:eastAsia="Arial Unicode MS" w:hAnsi="Arial" w:cs="Arial"/>
        </w:rPr>
      </w:pPr>
      <w:r w:rsidR="0040705E">
        <w:rPr>
          <w:rFonts w:ascii="Arial" w:eastAsia="Arial Unicode MS" w:hAnsi="Arial" w:cs="Arial" w:hint="default"/>
        </w:rPr>
        <w:t>- poč</w:t>
      </w:r>
      <w:r w:rsidR="0040705E">
        <w:rPr>
          <w:rFonts w:ascii="Arial" w:eastAsia="Arial Unicode MS" w:hAnsi="Arial" w:cs="Arial" w:hint="default"/>
        </w:rPr>
        <w:t>et podaný</w:t>
      </w:r>
      <w:r w:rsidR="0040705E">
        <w:rPr>
          <w:rFonts w:ascii="Arial" w:eastAsia="Arial Unicode MS" w:hAnsi="Arial" w:cs="Arial" w:hint="default"/>
        </w:rPr>
        <w:t>ch sť</w:t>
      </w:r>
      <w:r w:rsidR="0040705E">
        <w:rPr>
          <w:rFonts w:ascii="Arial" w:eastAsia="Arial Unicode MS" w:hAnsi="Arial" w:cs="Arial" w:hint="default"/>
        </w:rPr>
        <w:t>až</w:t>
      </w:r>
      <w:r w:rsidR="0040705E">
        <w:rPr>
          <w:rFonts w:ascii="Arial" w:eastAsia="Arial Unicode MS" w:hAnsi="Arial" w:cs="Arial" w:hint="default"/>
        </w:rPr>
        <w:t>nosti : 9</w:t>
      </w:r>
    </w:p>
    <w:p w:rsidR="003313D6" w:rsidP="0040705E">
      <w:pPr>
        <w:bidi w:val="0"/>
        <w:jc w:val="both"/>
        <w:rPr>
          <w:rFonts w:ascii="Arial" w:eastAsia="Arial Unicode MS" w:hAnsi="Arial" w:cs="Arial"/>
          <w:b/>
        </w:rPr>
      </w:pPr>
    </w:p>
    <w:p w:rsidR="0040705E" w:rsidP="0040705E">
      <w:pPr>
        <w:numPr>
          <w:numId w:val="31"/>
        </w:numPr>
        <w:bidi w:val="0"/>
        <w:rPr>
          <w:rFonts w:ascii="Arial" w:eastAsia="Arial Unicode MS" w:hAnsi="Arial" w:cs="Arial"/>
          <w:b/>
        </w:rPr>
      </w:pPr>
      <w:r>
        <w:rPr>
          <w:rFonts w:ascii="Arial" w:eastAsia="Arial Unicode MS" w:hAnsi="Arial" w:cs="Arial" w:hint="default"/>
          <w:b/>
        </w:rPr>
        <w:t>ú</w:t>
      </w:r>
      <w:r>
        <w:rPr>
          <w:rFonts w:ascii="Arial" w:eastAsia="Arial Unicode MS" w:hAnsi="Arial" w:cs="Arial" w:hint="default"/>
          <w:b/>
        </w:rPr>
        <w:t>daje o </w:t>
      </w:r>
      <w:r>
        <w:rPr>
          <w:rFonts w:ascii="Arial" w:eastAsia="Arial Unicode MS" w:hAnsi="Arial" w:cs="Arial" w:hint="default"/>
          <w:b/>
        </w:rPr>
        <w:t>využí</w:t>
      </w:r>
      <w:r>
        <w:rPr>
          <w:rFonts w:ascii="Arial" w:eastAsia="Arial Unicode MS" w:hAnsi="Arial" w:cs="Arial" w:hint="default"/>
          <w:b/>
        </w:rPr>
        <w:t>vaní</w:t>
      </w:r>
      <w:r>
        <w:rPr>
          <w:rFonts w:ascii="Arial" w:eastAsia="Arial Unicode MS" w:hAnsi="Arial" w:cs="Arial" w:hint="default"/>
          <w:b/>
        </w:rPr>
        <w:t xml:space="preserve"> prostriedkov podľ</w:t>
      </w:r>
      <w:r>
        <w:rPr>
          <w:rFonts w:ascii="Arial" w:eastAsia="Arial Unicode MS" w:hAnsi="Arial" w:cs="Arial" w:hint="default"/>
          <w:b/>
        </w:rPr>
        <w:t>a š</w:t>
      </w:r>
      <w:r>
        <w:rPr>
          <w:rFonts w:ascii="Arial" w:eastAsia="Arial Unicode MS" w:hAnsi="Arial" w:cs="Arial" w:hint="default"/>
          <w:b/>
        </w:rPr>
        <w:t>tvrté</w:t>
      </w:r>
      <w:r>
        <w:rPr>
          <w:rFonts w:ascii="Arial" w:eastAsia="Arial Unicode MS" w:hAnsi="Arial" w:cs="Arial" w:hint="default"/>
          <w:b/>
        </w:rPr>
        <w:t>ho až</w:t>
      </w:r>
      <w:r>
        <w:rPr>
          <w:rFonts w:ascii="Arial" w:eastAsia="Arial Unicode MS" w:hAnsi="Arial" w:cs="Arial" w:hint="default"/>
          <w:b/>
        </w:rPr>
        <w:t xml:space="preserve"> š</w:t>
      </w:r>
      <w:r>
        <w:rPr>
          <w:rFonts w:ascii="Arial" w:eastAsia="Arial Unicode MS" w:hAnsi="Arial" w:cs="Arial" w:hint="default"/>
          <w:b/>
        </w:rPr>
        <w:t>iesteho dielu IV. hlavy a </w:t>
      </w:r>
      <w:r>
        <w:rPr>
          <w:rFonts w:ascii="Arial" w:eastAsia="Arial Unicode MS" w:hAnsi="Arial" w:cs="Arial" w:hint="default"/>
          <w:b/>
        </w:rPr>
        <w:t>podľ</w:t>
      </w:r>
      <w:r>
        <w:rPr>
          <w:rFonts w:ascii="Arial" w:eastAsia="Arial Unicode MS" w:hAnsi="Arial" w:cs="Arial" w:hint="default"/>
          <w:b/>
        </w:rPr>
        <w:t>a V. hlavy Trestné</w:t>
      </w:r>
      <w:r>
        <w:rPr>
          <w:rFonts w:ascii="Arial" w:eastAsia="Arial Unicode MS" w:hAnsi="Arial" w:cs="Arial" w:hint="default"/>
          <w:b/>
        </w:rPr>
        <w:t xml:space="preserve">ho poriadku  </w:t>
      </w:r>
      <w:r>
        <w:rPr>
          <w:rFonts w:ascii="Arial" w:eastAsia="Arial Unicode MS" w:hAnsi="Arial" w:cs="Arial" w:hint="default"/>
          <w:i/>
        </w:rPr>
        <w:t>poč</w:t>
      </w:r>
      <w:r>
        <w:rPr>
          <w:rFonts w:ascii="Arial" w:eastAsia="Arial Unicode MS" w:hAnsi="Arial" w:cs="Arial" w:hint="default"/>
          <w:i/>
        </w:rPr>
        <w:t>et/ú</w:t>
      </w:r>
      <w:r>
        <w:rPr>
          <w:rFonts w:ascii="Arial" w:eastAsia="Arial Unicode MS" w:hAnsi="Arial" w:cs="Arial" w:hint="default"/>
          <w:i/>
        </w:rPr>
        <w:t>speš</w:t>
      </w:r>
      <w:r>
        <w:rPr>
          <w:rFonts w:ascii="Arial" w:eastAsia="Arial Unicode MS" w:hAnsi="Arial" w:cs="Arial" w:hint="default"/>
          <w:i/>
        </w:rPr>
        <w:t>nosť</w:t>
      </w:r>
    </w:p>
    <w:p w:rsidR="0040705E" w:rsidP="0040705E">
      <w:pPr>
        <w:bidi w:val="0"/>
        <w:rPr>
          <w:rFonts w:ascii="Arial" w:eastAsia="Arial Unicode MS" w:hAnsi="Arial" w:cs="Arial"/>
          <w:b/>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domová</w:t>
      </w:r>
      <w:r>
        <w:rPr>
          <w:rFonts w:ascii="Arial" w:eastAsia="Arial Unicode MS" w:hAnsi="Arial" w:cs="Arial" w:hint="default"/>
        </w:rPr>
        <w:t xml:space="preserve"> prehliadka (§</w:t>
      </w:r>
      <w:r>
        <w:rPr>
          <w:rFonts w:ascii="Arial" w:eastAsia="Arial Unicode MS" w:hAnsi="Arial" w:cs="Arial" w:hint="default"/>
        </w:rPr>
        <w:t xml:space="preserve"> 100) </w:t>
      </w:r>
      <w:r>
        <w:rPr>
          <w:rFonts w:ascii="Arial" w:eastAsia="Arial Unicode MS" w:hAnsi="Arial" w:cs="Arial" w:hint="default"/>
        </w:rPr>
        <w:t>–</w:t>
      </w:r>
      <w:r>
        <w:rPr>
          <w:rFonts w:ascii="Arial" w:eastAsia="Arial Unicode MS" w:hAnsi="Arial" w:cs="Arial" w:hint="default"/>
        </w:rPr>
        <w:t xml:space="preserve"> 72/72</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rPr>
        <w:t>p</w:t>
      </w:r>
      <w:r>
        <w:rPr>
          <w:rFonts w:ascii="Arial" w:eastAsia="Arial Unicode MS" w:hAnsi="Arial" w:cs="Arial" w:hint="default"/>
        </w:rPr>
        <w:t>rehliadka iný</w:t>
      </w:r>
      <w:r>
        <w:rPr>
          <w:rFonts w:ascii="Arial" w:eastAsia="Arial Unicode MS" w:hAnsi="Arial" w:cs="Arial" w:hint="default"/>
        </w:rPr>
        <w:t>ch priestorov a </w:t>
      </w:r>
      <w:r>
        <w:rPr>
          <w:rFonts w:ascii="Arial" w:eastAsia="Arial Unicode MS" w:hAnsi="Arial" w:cs="Arial" w:hint="default"/>
        </w:rPr>
        <w:t>pozemkov (§</w:t>
      </w:r>
      <w:r>
        <w:rPr>
          <w:rFonts w:ascii="Arial" w:eastAsia="Arial Unicode MS" w:hAnsi="Arial" w:cs="Arial" w:hint="default"/>
        </w:rPr>
        <w:t xml:space="preserve"> 101) </w:t>
      </w:r>
      <w:r>
        <w:rPr>
          <w:rFonts w:ascii="Arial" w:eastAsia="Arial Unicode MS" w:hAnsi="Arial" w:cs="Arial" w:hint="default"/>
        </w:rPr>
        <w:t>–</w:t>
      </w:r>
      <w:r>
        <w:rPr>
          <w:rFonts w:ascii="Arial" w:eastAsia="Arial Unicode MS" w:hAnsi="Arial" w:cs="Arial" w:hint="default"/>
        </w:rPr>
        <w:t xml:space="preserve"> 49/49</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vstup do obydlia (§</w:t>
      </w:r>
      <w:r>
        <w:rPr>
          <w:rFonts w:ascii="Arial" w:eastAsia="Arial Unicode MS" w:hAnsi="Arial" w:cs="Arial" w:hint="default"/>
        </w:rPr>
        <w:t xml:space="preserve"> 103 - §</w:t>
      </w:r>
      <w:r>
        <w:rPr>
          <w:rFonts w:ascii="Arial" w:eastAsia="Arial Unicode MS" w:hAnsi="Arial" w:cs="Arial" w:hint="default"/>
        </w:rPr>
        <w:t xml:space="preserve"> 105) </w:t>
      </w:r>
      <w:r>
        <w:rPr>
          <w:rFonts w:ascii="Arial" w:eastAsia="Arial Unicode MS" w:hAnsi="Arial" w:cs="Arial" w:hint="default"/>
        </w:rPr>
        <w:t>–</w:t>
      </w:r>
      <w:r>
        <w:rPr>
          <w:rFonts w:ascii="Arial" w:eastAsia="Arial Unicode MS" w:hAnsi="Arial" w:cs="Arial" w:hint="default"/>
        </w:rPr>
        <w:t xml:space="preserve">  0</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kontrolovaná</w:t>
      </w:r>
      <w:r>
        <w:rPr>
          <w:rFonts w:ascii="Arial" w:eastAsia="Arial Unicode MS" w:hAnsi="Arial" w:cs="Arial" w:hint="default"/>
        </w:rPr>
        <w:t xml:space="preserve"> dodá</w:t>
      </w:r>
      <w:r>
        <w:rPr>
          <w:rFonts w:ascii="Arial" w:eastAsia="Arial Unicode MS" w:hAnsi="Arial" w:cs="Arial" w:hint="default"/>
        </w:rPr>
        <w:t>vka ( §</w:t>
      </w:r>
      <w:r>
        <w:rPr>
          <w:rFonts w:ascii="Arial" w:eastAsia="Arial Unicode MS" w:hAnsi="Arial" w:cs="Arial" w:hint="default"/>
        </w:rPr>
        <w:t xml:space="preserve"> 112) </w:t>
      </w:r>
      <w:r>
        <w:rPr>
          <w:rFonts w:ascii="Arial" w:eastAsia="Arial Unicode MS" w:hAnsi="Arial" w:cs="Arial" w:hint="default"/>
        </w:rPr>
        <w:t>–</w:t>
      </w:r>
      <w:r>
        <w:rPr>
          <w:rFonts w:ascii="Arial" w:eastAsia="Arial Unicode MS" w:hAnsi="Arial" w:cs="Arial" w:hint="default"/>
        </w:rPr>
        <w:t xml:space="preserve">  0</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predstieraný</w:t>
      </w:r>
      <w:r>
        <w:rPr>
          <w:rFonts w:ascii="Arial" w:eastAsia="Arial Unicode MS" w:hAnsi="Arial" w:cs="Arial" w:hint="default"/>
        </w:rPr>
        <w:t xml:space="preserve"> prevod (§</w:t>
      </w:r>
      <w:r>
        <w:rPr>
          <w:rFonts w:ascii="Arial" w:eastAsia="Arial Unicode MS" w:hAnsi="Arial" w:cs="Arial" w:hint="default"/>
        </w:rPr>
        <w:t xml:space="preserve"> 112) </w:t>
      </w:r>
      <w:r>
        <w:rPr>
          <w:rFonts w:ascii="Arial" w:eastAsia="Arial Unicode MS" w:hAnsi="Arial" w:cs="Arial" w:hint="default"/>
        </w:rPr>
        <w:t>–</w:t>
      </w:r>
      <w:r>
        <w:rPr>
          <w:rFonts w:ascii="Arial" w:eastAsia="Arial Unicode MS" w:hAnsi="Arial" w:cs="Arial" w:hint="default"/>
        </w:rPr>
        <w:t xml:space="preserve"> 1/1</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sledovanie osô</w:t>
      </w:r>
      <w:r>
        <w:rPr>
          <w:rFonts w:ascii="Arial" w:eastAsia="Arial Unicode MS" w:hAnsi="Arial" w:cs="Arial" w:hint="default"/>
        </w:rPr>
        <w:t>b a </w:t>
      </w:r>
      <w:r>
        <w:rPr>
          <w:rFonts w:ascii="Arial" w:eastAsia="Arial Unicode MS" w:hAnsi="Arial" w:cs="Arial" w:hint="default"/>
        </w:rPr>
        <w:t>vecí</w:t>
      </w:r>
      <w:r>
        <w:rPr>
          <w:rFonts w:ascii="Arial" w:eastAsia="Arial Unicode MS" w:hAnsi="Arial" w:cs="Arial" w:hint="default"/>
        </w:rPr>
        <w:t xml:space="preserve"> ( §</w:t>
      </w:r>
      <w:r>
        <w:rPr>
          <w:rFonts w:ascii="Arial" w:eastAsia="Arial Unicode MS" w:hAnsi="Arial" w:cs="Arial" w:hint="default"/>
        </w:rPr>
        <w:t xml:space="preserve"> 113) </w:t>
      </w:r>
      <w:r>
        <w:rPr>
          <w:rFonts w:ascii="Arial" w:eastAsia="Arial Unicode MS" w:hAnsi="Arial" w:cs="Arial" w:hint="default"/>
        </w:rPr>
        <w:t>–</w:t>
      </w:r>
      <w:r>
        <w:rPr>
          <w:rFonts w:ascii="Arial" w:eastAsia="Arial Unicode MS" w:hAnsi="Arial" w:cs="Arial" w:hint="default"/>
        </w:rPr>
        <w:t xml:space="preserve">  47/47</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vyhotovovanie obrazový</w:t>
      </w:r>
      <w:r>
        <w:rPr>
          <w:rFonts w:ascii="Arial" w:eastAsia="Arial Unicode MS" w:hAnsi="Arial" w:cs="Arial" w:hint="default"/>
        </w:rPr>
        <w:t>ch, zvukový</w:t>
      </w:r>
      <w:r>
        <w:rPr>
          <w:rFonts w:ascii="Arial" w:eastAsia="Arial Unicode MS" w:hAnsi="Arial" w:cs="Arial" w:hint="default"/>
        </w:rPr>
        <w:t>ch alebo obrazov</w:t>
      </w:r>
      <w:r>
        <w:rPr>
          <w:rFonts w:ascii="Arial" w:eastAsia="Arial Unicode MS" w:hAnsi="Arial" w:cs="Arial" w:hint="default"/>
        </w:rPr>
        <w:t>o-zvukový</w:t>
      </w:r>
      <w:r>
        <w:rPr>
          <w:rFonts w:ascii="Arial" w:eastAsia="Arial Unicode MS" w:hAnsi="Arial" w:cs="Arial" w:hint="default"/>
        </w:rPr>
        <w:t>ch zá</w:t>
      </w:r>
      <w:r>
        <w:rPr>
          <w:rFonts w:ascii="Arial" w:eastAsia="Arial Unicode MS" w:hAnsi="Arial" w:cs="Arial" w:hint="default"/>
        </w:rPr>
        <w:t>znamov  ( §</w:t>
      </w:r>
      <w:r>
        <w:rPr>
          <w:rFonts w:ascii="Arial" w:eastAsia="Arial Unicode MS" w:hAnsi="Arial" w:cs="Arial" w:hint="default"/>
        </w:rPr>
        <w:t xml:space="preserve"> 114) </w:t>
      </w:r>
      <w:r>
        <w:rPr>
          <w:rFonts w:ascii="Arial" w:eastAsia="Arial Unicode MS" w:hAnsi="Arial" w:cs="Arial" w:hint="default"/>
        </w:rPr>
        <w:t>–</w:t>
      </w:r>
      <w:r>
        <w:rPr>
          <w:rFonts w:ascii="Arial" w:eastAsia="Arial Unicode MS" w:hAnsi="Arial" w:cs="Arial" w:hint="default"/>
        </w:rPr>
        <w:t xml:space="preserve"> 101</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odpočú</w:t>
      </w:r>
      <w:r>
        <w:rPr>
          <w:rFonts w:ascii="Arial" w:eastAsia="Arial Unicode MS" w:hAnsi="Arial" w:cs="Arial" w:hint="default"/>
        </w:rPr>
        <w:t>vanie a </w:t>
      </w:r>
      <w:r>
        <w:rPr>
          <w:rFonts w:ascii="Arial" w:eastAsia="Arial Unicode MS" w:hAnsi="Arial" w:cs="Arial" w:hint="default"/>
        </w:rPr>
        <w:t>zá</w:t>
      </w:r>
      <w:r>
        <w:rPr>
          <w:rFonts w:ascii="Arial" w:eastAsia="Arial Unicode MS" w:hAnsi="Arial" w:cs="Arial" w:hint="default"/>
        </w:rPr>
        <w:t>znam telekomunikač</w:t>
      </w:r>
      <w:r>
        <w:rPr>
          <w:rFonts w:ascii="Arial" w:eastAsia="Arial Unicode MS" w:hAnsi="Arial" w:cs="Arial" w:hint="default"/>
        </w:rPr>
        <w:t>nej prevá</w:t>
      </w:r>
      <w:r>
        <w:rPr>
          <w:rFonts w:ascii="Arial" w:eastAsia="Arial Unicode MS" w:hAnsi="Arial" w:cs="Arial" w:hint="default"/>
        </w:rPr>
        <w:t>dzky (§</w:t>
      </w:r>
      <w:r>
        <w:rPr>
          <w:rFonts w:ascii="Arial" w:eastAsia="Arial Unicode MS" w:hAnsi="Arial" w:cs="Arial" w:hint="default"/>
        </w:rPr>
        <w:t xml:space="preserve"> 115) </w:t>
      </w:r>
      <w:r>
        <w:rPr>
          <w:rFonts w:ascii="Arial" w:eastAsia="Arial Unicode MS" w:hAnsi="Arial" w:cs="Arial" w:hint="default"/>
        </w:rPr>
        <w:t>–</w:t>
      </w:r>
      <w:r>
        <w:rPr>
          <w:rFonts w:ascii="Arial" w:eastAsia="Arial Unicode MS" w:hAnsi="Arial" w:cs="Arial" w:hint="default"/>
        </w:rPr>
        <w:t xml:space="preserve"> 405/337</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uskutoč</w:t>
      </w:r>
      <w:r>
        <w:rPr>
          <w:rFonts w:ascii="Arial" w:eastAsia="Arial Unicode MS" w:hAnsi="Arial" w:cs="Arial" w:hint="default"/>
        </w:rPr>
        <w:t>nená</w:t>
      </w:r>
      <w:r>
        <w:rPr>
          <w:rFonts w:ascii="Arial" w:eastAsia="Arial Unicode MS" w:hAnsi="Arial" w:cs="Arial" w:hint="default"/>
        </w:rPr>
        <w:t xml:space="preserve"> telekomunikač</w:t>
      </w:r>
      <w:r>
        <w:rPr>
          <w:rFonts w:ascii="Arial" w:eastAsia="Arial Unicode MS" w:hAnsi="Arial" w:cs="Arial" w:hint="default"/>
        </w:rPr>
        <w:t>ná</w:t>
      </w:r>
      <w:r>
        <w:rPr>
          <w:rFonts w:ascii="Arial" w:eastAsia="Arial Unicode MS" w:hAnsi="Arial" w:cs="Arial" w:hint="default"/>
        </w:rPr>
        <w:t xml:space="preserve"> č</w:t>
      </w:r>
      <w:r>
        <w:rPr>
          <w:rFonts w:ascii="Arial" w:eastAsia="Arial Unicode MS" w:hAnsi="Arial" w:cs="Arial" w:hint="default"/>
        </w:rPr>
        <w:t>innosť</w:t>
      </w:r>
      <w:r>
        <w:rPr>
          <w:rFonts w:ascii="Arial" w:eastAsia="Arial Unicode MS" w:hAnsi="Arial" w:cs="Arial" w:hint="default"/>
        </w:rPr>
        <w:t xml:space="preserve"> (§</w:t>
      </w:r>
      <w:r>
        <w:rPr>
          <w:rFonts w:ascii="Arial" w:eastAsia="Arial Unicode MS" w:hAnsi="Arial" w:cs="Arial" w:hint="default"/>
        </w:rPr>
        <w:t xml:space="preserve"> 116) </w:t>
      </w:r>
      <w:r>
        <w:rPr>
          <w:rFonts w:ascii="Arial" w:eastAsia="Arial Unicode MS" w:hAnsi="Arial" w:cs="Arial" w:hint="default"/>
        </w:rPr>
        <w:t>–</w:t>
      </w:r>
      <w:r>
        <w:rPr>
          <w:rFonts w:ascii="Arial" w:eastAsia="Arial Unicode MS" w:hAnsi="Arial" w:cs="Arial" w:hint="default"/>
        </w:rPr>
        <w:t xml:space="preserve"> 35/30</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použ</w:t>
      </w:r>
      <w:r>
        <w:rPr>
          <w:rFonts w:ascii="Arial" w:eastAsia="Arial Unicode MS" w:hAnsi="Arial" w:cs="Arial" w:hint="default"/>
        </w:rPr>
        <w:t>itie agenta ( §</w:t>
      </w:r>
      <w:r>
        <w:rPr>
          <w:rFonts w:ascii="Arial" w:eastAsia="Arial Unicode MS" w:hAnsi="Arial" w:cs="Arial" w:hint="default"/>
        </w:rPr>
        <w:t xml:space="preserve"> 117) </w:t>
      </w:r>
      <w:r>
        <w:rPr>
          <w:rFonts w:ascii="Arial" w:eastAsia="Arial Unicode MS" w:hAnsi="Arial" w:cs="Arial" w:hint="default"/>
        </w:rPr>
        <w:t>–</w:t>
      </w:r>
      <w:r>
        <w:rPr>
          <w:rFonts w:ascii="Arial" w:eastAsia="Arial Unicode MS" w:hAnsi="Arial" w:cs="Arial" w:hint="default"/>
        </w:rPr>
        <w:t xml:space="preserve">  72/67</w:t>
      </w:r>
    </w:p>
    <w:p w:rsidR="0040705E" w:rsidP="0040705E">
      <w:pPr>
        <w:bidi w:val="0"/>
        <w:rPr>
          <w:rFonts w:ascii="Arial" w:eastAsia="Arial Unicode MS" w:hAnsi="Arial" w:cs="Arial"/>
        </w:rPr>
      </w:pPr>
    </w:p>
    <w:p w:rsidR="0040705E" w:rsidP="0040705E">
      <w:pPr>
        <w:numPr>
          <w:numId w:val="34"/>
        </w:numPr>
        <w:bidi w:val="0"/>
        <w:rPr>
          <w:rFonts w:ascii="Arial" w:eastAsia="Arial Unicode MS" w:hAnsi="Arial" w:cs="Arial" w:hint="default"/>
        </w:rPr>
      </w:pPr>
      <w:r>
        <w:rPr>
          <w:rFonts w:ascii="Arial" w:eastAsia="Arial Unicode MS" w:hAnsi="Arial" w:cs="Arial" w:hint="default"/>
        </w:rPr>
        <w:t>dož</w:t>
      </w:r>
      <w:r>
        <w:rPr>
          <w:rFonts w:ascii="Arial" w:eastAsia="Arial Unicode MS" w:hAnsi="Arial" w:cs="Arial" w:hint="default"/>
        </w:rPr>
        <w:t xml:space="preserve">iadanie do banky </w:t>
      </w:r>
      <w:r>
        <w:rPr>
          <w:rFonts w:ascii="Arial" w:eastAsia="Arial Unicode MS" w:hAnsi="Arial" w:cs="Arial" w:hint="default"/>
        </w:rPr>
        <w:t>–</w:t>
      </w:r>
      <w:r>
        <w:rPr>
          <w:rFonts w:ascii="Arial" w:eastAsia="Arial Unicode MS" w:hAnsi="Arial" w:cs="Arial" w:hint="default"/>
        </w:rPr>
        <w:t xml:space="preserve">  38</w:t>
      </w:r>
    </w:p>
    <w:p w:rsidR="0040705E" w:rsidP="0040705E">
      <w:pPr>
        <w:bidi w:val="0"/>
        <w:rPr>
          <w:rFonts w:ascii="Arial" w:eastAsia="Arial Unicode MS" w:hAnsi="Arial" w:cs="Arial"/>
        </w:rPr>
      </w:pPr>
    </w:p>
    <w:p w:rsidR="0040705E" w:rsidP="0040705E">
      <w:pPr>
        <w:bidi w:val="0"/>
        <w:ind w:left="360"/>
        <w:rPr>
          <w:rFonts w:ascii="Arial" w:eastAsia="Arial Unicode MS" w:hAnsi="Arial" w:cs="Arial"/>
          <w:b/>
          <w:sz w:val="28"/>
          <w:szCs w:val="28"/>
        </w:rPr>
      </w:pPr>
    </w:p>
    <w:p w:rsidR="0040705E" w:rsidP="0040705E">
      <w:pPr>
        <w:bidi w:val="0"/>
        <w:ind w:left="360"/>
        <w:rPr>
          <w:rFonts w:ascii="Arial" w:eastAsia="Arial Unicode MS" w:hAnsi="Arial" w:cs="Arial"/>
          <w:b/>
          <w:sz w:val="28"/>
          <w:szCs w:val="28"/>
        </w:rPr>
      </w:pPr>
      <w:r>
        <w:rPr>
          <w:rFonts w:ascii="Arial" w:eastAsia="Arial Unicode MS" w:hAnsi="Arial" w:cs="Arial"/>
          <w:b/>
          <w:sz w:val="28"/>
          <w:szCs w:val="28"/>
        </w:rPr>
        <w:t xml:space="preserve">2.3.5 </w:t>
      </w:r>
      <w:r w:rsidR="00D82EA9">
        <w:rPr>
          <w:rFonts w:ascii="Arial" w:eastAsia="Arial Unicode MS" w:hAnsi="Arial" w:cs="Arial"/>
          <w:b/>
          <w:sz w:val="28"/>
          <w:szCs w:val="28"/>
        </w:rPr>
        <w:t xml:space="preserve"> </w:t>
      </w:r>
      <w:r>
        <w:rPr>
          <w:rFonts w:ascii="Arial" w:eastAsia="Arial Unicode MS" w:hAnsi="Arial" w:cs="Arial" w:hint="default"/>
          <w:b/>
          <w:sz w:val="28"/>
          <w:szCs w:val="28"/>
        </w:rPr>
        <w:t>Zá</w:t>
      </w:r>
      <w:r>
        <w:rPr>
          <w:rFonts w:ascii="Arial" w:eastAsia="Arial Unicode MS" w:hAnsi="Arial" w:cs="Arial" w:hint="default"/>
          <w:b/>
          <w:sz w:val="28"/>
          <w:szCs w:val="28"/>
        </w:rPr>
        <w:t>kladné</w:t>
      </w:r>
      <w:r>
        <w:rPr>
          <w:rFonts w:ascii="Arial" w:eastAsia="Arial Unicode MS" w:hAnsi="Arial" w:cs="Arial" w:hint="default"/>
          <w:b/>
          <w:sz w:val="28"/>
          <w:szCs w:val="28"/>
        </w:rPr>
        <w:t xml:space="preserve"> ú</w:t>
      </w:r>
      <w:r>
        <w:rPr>
          <w:rFonts w:ascii="Arial" w:eastAsia="Arial Unicode MS" w:hAnsi="Arial" w:cs="Arial" w:hint="default"/>
          <w:b/>
          <w:sz w:val="28"/>
          <w:szCs w:val="28"/>
        </w:rPr>
        <w:t>daje o </w:t>
      </w:r>
      <w:r>
        <w:rPr>
          <w:rFonts w:ascii="Arial" w:eastAsia="Arial Unicode MS" w:hAnsi="Arial" w:cs="Arial" w:hint="default"/>
          <w:b/>
          <w:sz w:val="28"/>
          <w:szCs w:val="28"/>
        </w:rPr>
        <w:t>č</w:t>
      </w:r>
      <w:r>
        <w:rPr>
          <w:rFonts w:ascii="Arial" w:eastAsia="Arial Unicode MS" w:hAnsi="Arial" w:cs="Arial" w:hint="default"/>
          <w:b/>
          <w:sz w:val="28"/>
          <w:szCs w:val="28"/>
        </w:rPr>
        <w:t>innosti a </w:t>
      </w:r>
      <w:r>
        <w:rPr>
          <w:rFonts w:ascii="Arial" w:eastAsia="Arial Unicode MS" w:hAnsi="Arial" w:cs="Arial" w:hint="default"/>
          <w:b/>
          <w:sz w:val="28"/>
          <w:szCs w:val="28"/>
        </w:rPr>
        <w:t>zať</w:t>
      </w:r>
      <w:r>
        <w:rPr>
          <w:rFonts w:ascii="Arial" w:eastAsia="Arial Unicode MS" w:hAnsi="Arial" w:cs="Arial" w:hint="default"/>
          <w:b/>
          <w:sz w:val="28"/>
          <w:szCs w:val="28"/>
        </w:rPr>
        <w:t>až</w:t>
      </w:r>
      <w:r>
        <w:rPr>
          <w:rFonts w:ascii="Arial" w:eastAsia="Arial Unicode MS" w:hAnsi="Arial" w:cs="Arial" w:hint="default"/>
          <w:b/>
          <w:sz w:val="28"/>
          <w:szCs w:val="28"/>
        </w:rPr>
        <w:t>enosti prokurá</w:t>
      </w:r>
      <w:r>
        <w:rPr>
          <w:rFonts w:ascii="Arial" w:eastAsia="Arial Unicode MS" w:hAnsi="Arial" w:cs="Arial" w:hint="default"/>
          <w:b/>
          <w:sz w:val="28"/>
          <w:szCs w:val="28"/>
        </w:rPr>
        <w:t xml:space="preserve">tora </w:t>
      </w:r>
      <w:r w:rsidR="00D82EA9">
        <w:rPr>
          <w:rFonts w:ascii="Arial" w:eastAsia="Arial Unicode MS" w:hAnsi="Arial" w:cs="Arial"/>
          <w:b/>
          <w:sz w:val="28"/>
          <w:szCs w:val="28"/>
        </w:rPr>
        <w:t xml:space="preserve"> </w:t>
      </w:r>
    </w:p>
    <w:p w:rsidR="0040705E" w:rsidP="0040705E">
      <w:pPr>
        <w:bidi w:val="0"/>
        <w:rPr>
          <w:rFonts w:ascii="Arial" w:eastAsia="Arial Unicode MS" w:hAnsi="Arial" w:cs="Arial"/>
          <w:b/>
          <w:sz w:val="28"/>
          <w:szCs w:val="28"/>
        </w:rPr>
      </w:pPr>
      <w:r w:rsidR="00D82EA9">
        <w:rPr>
          <w:rFonts w:ascii="Arial" w:eastAsia="Arial Unicode MS" w:hAnsi="Arial" w:cs="Arial"/>
          <w:b/>
          <w:sz w:val="28"/>
          <w:szCs w:val="28"/>
        </w:rPr>
        <w:t xml:space="preserve">               a o </w:t>
      </w:r>
      <w:r w:rsidR="00D82EA9">
        <w:rPr>
          <w:rFonts w:ascii="Arial" w:eastAsia="Arial Unicode MS" w:hAnsi="Arial" w:cs="Arial" w:hint="default"/>
          <w:b/>
          <w:sz w:val="28"/>
          <w:szCs w:val="28"/>
        </w:rPr>
        <w:t>spô</w:t>
      </w:r>
      <w:r w:rsidR="00D82EA9">
        <w:rPr>
          <w:rFonts w:ascii="Arial" w:eastAsia="Arial Unicode MS" w:hAnsi="Arial" w:cs="Arial" w:hint="default"/>
          <w:b/>
          <w:sz w:val="28"/>
          <w:szCs w:val="28"/>
        </w:rPr>
        <w:t>sobe vybavenia vecí</w:t>
      </w:r>
      <w:r w:rsidR="00D82EA9">
        <w:rPr>
          <w:rFonts w:ascii="Arial" w:eastAsia="Arial Unicode MS" w:hAnsi="Arial" w:cs="Arial" w:hint="default"/>
          <w:b/>
          <w:sz w:val="28"/>
          <w:szCs w:val="28"/>
        </w:rPr>
        <w:t xml:space="preserve"> v </w:t>
      </w:r>
      <w:r w:rsidR="00D82EA9">
        <w:rPr>
          <w:rFonts w:ascii="Arial" w:eastAsia="Arial Unicode MS" w:hAnsi="Arial" w:cs="Arial" w:hint="default"/>
          <w:b/>
          <w:sz w:val="28"/>
          <w:szCs w:val="28"/>
        </w:rPr>
        <w:t>konaní</w:t>
      </w:r>
      <w:r w:rsidR="00D82EA9">
        <w:rPr>
          <w:rFonts w:ascii="Arial" w:eastAsia="Arial Unicode MS" w:hAnsi="Arial" w:cs="Arial" w:hint="default"/>
          <w:b/>
          <w:sz w:val="28"/>
          <w:szCs w:val="28"/>
        </w:rPr>
        <w:t xml:space="preserve"> pred sú</w:t>
      </w:r>
      <w:r w:rsidR="00D82EA9">
        <w:rPr>
          <w:rFonts w:ascii="Arial" w:eastAsia="Arial Unicode MS" w:hAnsi="Arial" w:cs="Arial" w:hint="default"/>
          <w:b/>
          <w:sz w:val="28"/>
          <w:szCs w:val="28"/>
        </w:rPr>
        <w:t>dom</w:t>
      </w:r>
    </w:p>
    <w:p w:rsidR="00D82EA9" w:rsidP="0040705E">
      <w:pPr>
        <w:bidi w:val="0"/>
        <w:rPr>
          <w:rFonts w:ascii="Arial" w:eastAsia="Arial Unicode MS" w:hAnsi="Arial" w:cs="Arial"/>
          <w:b/>
          <w:sz w:val="28"/>
          <w:szCs w:val="28"/>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odsú</w:t>
      </w:r>
      <w:r>
        <w:rPr>
          <w:rFonts w:ascii="Arial" w:eastAsia="Arial Unicode MS" w:hAnsi="Arial" w:cs="Arial" w:hint="default"/>
        </w:rPr>
        <w:t>dený</w:t>
      </w:r>
      <w:r>
        <w:rPr>
          <w:rFonts w:ascii="Arial" w:eastAsia="Arial Unicode MS" w:hAnsi="Arial" w:cs="Arial" w:hint="default"/>
        </w:rPr>
        <w:t>ch osô</w:t>
      </w:r>
      <w:r>
        <w:rPr>
          <w:rFonts w:ascii="Arial" w:eastAsia="Arial Unicode MS" w:hAnsi="Arial" w:cs="Arial" w:hint="default"/>
        </w:rPr>
        <w:t>b : 94</w:t>
      </w:r>
    </w:p>
    <w:p w:rsidR="0040705E" w:rsidP="0040705E">
      <w:pPr>
        <w:bidi w:val="0"/>
        <w:ind w:left="708"/>
        <w:jc w:val="both"/>
        <w:rPr>
          <w:rFonts w:ascii="Arial" w:eastAsia="Arial Unicode MS" w:hAnsi="Arial" w:cs="Arial"/>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oslobodený</w:t>
      </w:r>
      <w:r>
        <w:rPr>
          <w:rFonts w:ascii="Arial" w:eastAsia="Arial Unicode MS" w:hAnsi="Arial" w:cs="Arial" w:hint="default"/>
        </w:rPr>
        <w:t>ch osô</w:t>
      </w:r>
      <w:r>
        <w:rPr>
          <w:rFonts w:ascii="Arial" w:eastAsia="Arial Unicode MS" w:hAnsi="Arial" w:cs="Arial" w:hint="default"/>
        </w:rPr>
        <w:t xml:space="preserve">b : </w:t>
      </w:r>
    </w:p>
    <w:p w:rsidR="0040705E" w:rsidP="0040705E">
      <w:pPr>
        <w:bidi w:val="0"/>
        <w:jc w:val="both"/>
        <w:rPr>
          <w:rFonts w:ascii="Arial" w:eastAsia="Arial Unicode MS" w:hAnsi="Arial" w:cs="Arial"/>
        </w:rPr>
      </w:pPr>
    </w:p>
    <w:p w:rsidR="0040705E" w:rsidP="0040705E">
      <w:pPr>
        <w:bidi w:val="0"/>
        <w:ind w:left="348"/>
        <w:jc w:val="both"/>
        <w:rPr>
          <w:rFonts w:ascii="Arial" w:eastAsia="Arial Unicode MS" w:hAnsi="Arial" w:cs="Arial"/>
        </w:rPr>
      </w:pPr>
    </w:p>
    <w:p w:rsidR="0040705E" w:rsidP="0040705E">
      <w:pPr>
        <w:bidi w:val="0"/>
        <w:ind w:left="1080"/>
        <w:jc w:val="both"/>
        <w:rPr>
          <w:rFonts w:ascii="Arial" w:eastAsia="Arial Unicode MS" w:hAnsi="Arial" w:cs="Arial" w:hint="default"/>
        </w:rPr>
      </w:pPr>
      <w:r>
        <w:rPr>
          <w:rFonts w:ascii="Arial" w:eastAsia="Arial Unicode MS" w:hAnsi="Arial" w:cs="Arial" w:hint="default"/>
        </w:rPr>
        <w:t>-  oslobodil §</w:t>
      </w:r>
      <w:r>
        <w:rPr>
          <w:rFonts w:ascii="Arial" w:eastAsia="Arial Unicode MS" w:hAnsi="Arial" w:cs="Arial" w:hint="default"/>
        </w:rPr>
        <w:t xml:space="preserve"> 285 pí</w:t>
      </w:r>
      <w:r>
        <w:rPr>
          <w:rFonts w:ascii="Arial" w:eastAsia="Arial Unicode MS" w:hAnsi="Arial" w:cs="Arial" w:hint="default"/>
        </w:rPr>
        <w:t>sm. a/ - 3</w:t>
      </w:r>
    </w:p>
    <w:p w:rsidR="0040705E" w:rsidP="0040705E">
      <w:pPr>
        <w:bidi w:val="0"/>
        <w:ind w:left="1080"/>
        <w:jc w:val="both"/>
        <w:rPr>
          <w:rFonts w:ascii="Arial" w:eastAsia="Arial Unicode MS" w:hAnsi="Arial" w:cs="Arial" w:hint="default"/>
        </w:rPr>
      </w:pPr>
    </w:p>
    <w:p w:rsidR="0040705E" w:rsidP="0040705E">
      <w:pPr>
        <w:bidi w:val="0"/>
        <w:ind w:left="1080"/>
        <w:jc w:val="both"/>
        <w:rPr>
          <w:rFonts w:ascii="Arial" w:eastAsia="Arial Unicode MS" w:hAnsi="Arial" w:cs="Arial" w:hint="default"/>
        </w:rPr>
      </w:pPr>
      <w:r>
        <w:rPr>
          <w:rFonts w:ascii="Arial" w:eastAsia="Arial Unicode MS" w:hAnsi="Arial" w:cs="Arial" w:hint="default"/>
        </w:rPr>
        <w:t>-  oslobodil §</w:t>
      </w:r>
      <w:r>
        <w:rPr>
          <w:rFonts w:ascii="Arial" w:eastAsia="Arial Unicode MS" w:hAnsi="Arial" w:cs="Arial" w:hint="default"/>
        </w:rPr>
        <w:t xml:space="preserve"> 285 pí</w:t>
      </w:r>
      <w:r>
        <w:rPr>
          <w:rFonts w:ascii="Arial" w:eastAsia="Arial Unicode MS" w:hAnsi="Arial" w:cs="Arial" w:hint="default"/>
        </w:rPr>
        <w:t>sm. b/ - 1</w:t>
      </w:r>
    </w:p>
    <w:p w:rsidR="0040705E" w:rsidP="0040705E">
      <w:pPr>
        <w:bidi w:val="0"/>
        <w:ind w:left="1080"/>
        <w:jc w:val="both"/>
        <w:rPr>
          <w:rFonts w:ascii="Arial" w:eastAsia="Arial Unicode MS" w:hAnsi="Arial" w:cs="Arial" w:hint="default"/>
        </w:rPr>
      </w:pPr>
    </w:p>
    <w:p w:rsidR="0040705E" w:rsidP="0040705E">
      <w:pPr>
        <w:bidi w:val="0"/>
        <w:ind w:left="1080"/>
        <w:jc w:val="both"/>
        <w:rPr>
          <w:rFonts w:ascii="Arial" w:eastAsia="Arial Unicode MS" w:hAnsi="Arial" w:cs="Arial" w:hint="default"/>
        </w:rPr>
      </w:pPr>
      <w:r>
        <w:rPr>
          <w:rFonts w:ascii="Arial" w:eastAsia="Arial Unicode MS" w:hAnsi="Arial" w:cs="Arial" w:hint="default"/>
        </w:rPr>
        <w:t xml:space="preserve"> - oslobodil iné</w:t>
      </w:r>
      <w:r>
        <w:rPr>
          <w:rFonts w:ascii="Arial" w:eastAsia="Arial Unicode MS" w:hAnsi="Arial" w:cs="Arial" w:hint="default"/>
        </w:rPr>
        <w:t xml:space="preserve"> dô</w:t>
      </w:r>
      <w:r>
        <w:rPr>
          <w:rFonts w:ascii="Arial" w:eastAsia="Arial Unicode MS" w:hAnsi="Arial" w:cs="Arial" w:hint="default"/>
        </w:rPr>
        <w:t xml:space="preserve">vody - 2 </w:t>
      </w:r>
    </w:p>
    <w:p w:rsidR="0040705E" w:rsidP="0040705E">
      <w:pPr>
        <w:bidi w:val="0"/>
        <w:ind w:left="1080"/>
        <w:jc w:val="both"/>
        <w:rPr>
          <w:rFonts w:ascii="Arial" w:eastAsia="Arial Unicode MS" w:hAnsi="Arial" w:cs="Arial" w:hint="default"/>
        </w:rPr>
      </w:pPr>
      <w:r>
        <w:rPr>
          <w:rFonts w:ascii="Arial" w:eastAsia="Arial Unicode MS" w:hAnsi="Arial" w:cs="Arial" w:hint="default"/>
        </w:rPr>
        <w:tab/>
      </w: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osô</w:t>
      </w:r>
      <w:r>
        <w:rPr>
          <w:rFonts w:ascii="Arial" w:eastAsia="Arial Unicode MS" w:hAnsi="Arial" w:cs="Arial" w:hint="default"/>
        </w:rPr>
        <w:t>b, k</w:t>
      </w:r>
      <w:r>
        <w:rPr>
          <w:rFonts w:ascii="Arial" w:eastAsia="Arial Unicode MS" w:hAnsi="Arial" w:cs="Arial" w:hint="default"/>
        </w:rPr>
        <w:t>de sú</w:t>
      </w:r>
      <w:r>
        <w:rPr>
          <w:rFonts w:ascii="Arial" w:eastAsia="Arial Unicode MS" w:hAnsi="Arial" w:cs="Arial" w:hint="default"/>
        </w:rPr>
        <w:t>d schvá</w:t>
      </w:r>
      <w:r>
        <w:rPr>
          <w:rFonts w:ascii="Arial" w:eastAsia="Arial Unicode MS" w:hAnsi="Arial" w:cs="Arial" w:hint="default"/>
        </w:rPr>
        <w:t xml:space="preserve">lil dohodu o vine a treste </w:t>
      </w:r>
      <w:r>
        <w:rPr>
          <w:rFonts w:ascii="Arial" w:eastAsia="Arial Unicode MS" w:hAnsi="Arial" w:cs="Arial" w:hint="default"/>
        </w:rPr>
        <w:t>–</w:t>
      </w:r>
      <w:r>
        <w:rPr>
          <w:rFonts w:ascii="Arial" w:eastAsia="Arial Unicode MS" w:hAnsi="Arial" w:cs="Arial" w:hint="default"/>
        </w:rPr>
        <w:t xml:space="preserve"> 46</w:t>
      </w:r>
    </w:p>
    <w:p w:rsidR="0040705E" w:rsidP="0040705E">
      <w:pPr>
        <w:bidi w:val="0"/>
        <w:ind w:left="348"/>
        <w:jc w:val="both"/>
        <w:rPr>
          <w:rFonts w:ascii="Arial" w:eastAsia="Arial Unicode MS" w:hAnsi="Arial" w:cs="Arial"/>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vecí</w:t>
      </w:r>
      <w:r>
        <w:rPr>
          <w:rFonts w:ascii="Arial" w:eastAsia="Arial Unicode MS" w:hAnsi="Arial" w:cs="Arial" w:hint="default"/>
        </w:rPr>
        <w:t>, ktoré</w:t>
      </w:r>
      <w:r>
        <w:rPr>
          <w:rFonts w:ascii="Arial" w:eastAsia="Arial Unicode MS" w:hAnsi="Arial" w:cs="Arial" w:hint="default"/>
        </w:rPr>
        <w:t xml:space="preserve"> sú</w:t>
      </w:r>
      <w:r>
        <w:rPr>
          <w:rFonts w:ascii="Arial" w:eastAsia="Arial Unicode MS" w:hAnsi="Arial" w:cs="Arial" w:hint="default"/>
        </w:rPr>
        <w:t>d vrá</w:t>
      </w:r>
      <w:r>
        <w:rPr>
          <w:rFonts w:ascii="Arial" w:eastAsia="Arial Unicode MS" w:hAnsi="Arial" w:cs="Arial" w:hint="default"/>
        </w:rPr>
        <w:t>til prokurá</w:t>
      </w:r>
      <w:r>
        <w:rPr>
          <w:rFonts w:ascii="Arial" w:eastAsia="Arial Unicode MS" w:hAnsi="Arial" w:cs="Arial" w:hint="default"/>
        </w:rPr>
        <w:t xml:space="preserve">torovi na konanie o dohode o vine a treste </w:t>
      </w:r>
      <w:r>
        <w:rPr>
          <w:rFonts w:ascii="Arial" w:eastAsia="Arial Unicode MS" w:hAnsi="Arial" w:cs="Arial" w:hint="default"/>
        </w:rPr>
        <w:t>–</w:t>
      </w:r>
      <w:r>
        <w:rPr>
          <w:rFonts w:ascii="Arial" w:eastAsia="Arial Unicode MS" w:hAnsi="Arial" w:cs="Arial" w:hint="default"/>
        </w:rPr>
        <w:t xml:space="preserve">  1</w:t>
      </w:r>
    </w:p>
    <w:p w:rsidR="0040705E" w:rsidP="0040705E">
      <w:pPr>
        <w:bidi w:val="0"/>
        <w:jc w:val="both"/>
        <w:rPr>
          <w:rFonts w:ascii="Arial" w:eastAsia="Arial Unicode MS" w:hAnsi="Arial" w:cs="Arial"/>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osô</w:t>
      </w:r>
      <w:r>
        <w:rPr>
          <w:rFonts w:ascii="Arial" w:eastAsia="Arial Unicode MS" w:hAnsi="Arial" w:cs="Arial" w:hint="default"/>
        </w:rPr>
        <w:t>b, ktorý</w:t>
      </w:r>
      <w:r>
        <w:rPr>
          <w:rFonts w:ascii="Arial" w:eastAsia="Arial Unicode MS" w:hAnsi="Arial" w:cs="Arial" w:hint="default"/>
        </w:rPr>
        <w:t>m bolo zastavené</w:t>
      </w:r>
      <w:r>
        <w:rPr>
          <w:rFonts w:ascii="Arial" w:eastAsia="Arial Unicode MS" w:hAnsi="Arial" w:cs="Arial" w:hint="default"/>
        </w:rPr>
        <w:t xml:space="preserve"> stí</w:t>
      </w:r>
      <w:r>
        <w:rPr>
          <w:rFonts w:ascii="Arial" w:eastAsia="Arial Unicode MS" w:hAnsi="Arial" w:cs="Arial" w:hint="default"/>
        </w:rPr>
        <w:t xml:space="preserve">hanie </w:t>
      </w:r>
      <w:r>
        <w:rPr>
          <w:rFonts w:ascii="Arial" w:eastAsia="Arial Unicode MS" w:hAnsi="Arial" w:cs="Arial" w:hint="default"/>
        </w:rPr>
        <w:t>–</w:t>
      </w:r>
      <w:r>
        <w:rPr>
          <w:rFonts w:ascii="Arial" w:eastAsia="Arial Unicode MS" w:hAnsi="Arial" w:cs="Arial" w:hint="default"/>
        </w:rPr>
        <w:t xml:space="preserve"> 3</w:t>
      </w:r>
    </w:p>
    <w:p w:rsidR="0040705E" w:rsidP="0040705E">
      <w:pPr>
        <w:bidi w:val="0"/>
        <w:jc w:val="both"/>
        <w:rPr>
          <w:rFonts w:ascii="Arial" w:eastAsia="Arial Unicode MS" w:hAnsi="Arial" w:cs="Arial"/>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osô</w:t>
      </w:r>
      <w:r>
        <w:rPr>
          <w:rFonts w:ascii="Arial" w:eastAsia="Arial Unicode MS" w:hAnsi="Arial" w:cs="Arial" w:hint="default"/>
        </w:rPr>
        <w:t>b, ktorý</w:t>
      </w:r>
      <w:r>
        <w:rPr>
          <w:rFonts w:ascii="Arial" w:eastAsia="Arial Unicode MS" w:hAnsi="Arial" w:cs="Arial" w:hint="default"/>
        </w:rPr>
        <w:t>m bolo postú</w:t>
      </w:r>
      <w:r>
        <w:rPr>
          <w:rFonts w:ascii="Arial" w:eastAsia="Arial Unicode MS" w:hAnsi="Arial" w:cs="Arial" w:hint="default"/>
        </w:rPr>
        <w:t>pené</w:t>
      </w:r>
      <w:r>
        <w:rPr>
          <w:rFonts w:ascii="Arial" w:eastAsia="Arial Unicode MS" w:hAnsi="Arial" w:cs="Arial" w:hint="default"/>
        </w:rPr>
        <w:t xml:space="preserve"> trestné</w:t>
      </w:r>
      <w:r>
        <w:rPr>
          <w:rFonts w:ascii="Arial" w:eastAsia="Arial Unicode MS" w:hAnsi="Arial" w:cs="Arial" w:hint="default"/>
        </w:rPr>
        <w:t xml:space="preserve"> stí</w:t>
      </w:r>
      <w:r>
        <w:rPr>
          <w:rFonts w:ascii="Arial" w:eastAsia="Arial Unicode MS" w:hAnsi="Arial" w:cs="Arial" w:hint="default"/>
        </w:rPr>
        <w:t xml:space="preserve">hanie </w:t>
      </w:r>
      <w:r>
        <w:rPr>
          <w:rFonts w:ascii="Arial" w:eastAsia="Arial Unicode MS" w:hAnsi="Arial" w:cs="Arial" w:hint="default"/>
        </w:rPr>
        <w:t>–</w:t>
      </w:r>
      <w:r>
        <w:rPr>
          <w:rFonts w:ascii="Arial" w:eastAsia="Arial Unicode MS" w:hAnsi="Arial" w:cs="Arial" w:hint="default"/>
        </w:rPr>
        <w:t xml:space="preserve"> 6</w:t>
      </w:r>
    </w:p>
    <w:p w:rsidR="0040705E" w:rsidP="0040705E">
      <w:pPr>
        <w:bidi w:val="0"/>
        <w:jc w:val="both"/>
        <w:rPr>
          <w:rFonts w:ascii="Arial" w:eastAsia="Arial Unicode MS" w:hAnsi="Arial" w:cs="Arial"/>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vecí</w:t>
      </w:r>
      <w:r>
        <w:rPr>
          <w:rFonts w:ascii="Arial" w:eastAsia="Arial Unicode MS" w:hAnsi="Arial" w:cs="Arial" w:hint="default"/>
        </w:rPr>
        <w:t>, ktoré</w:t>
      </w:r>
      <w:r>
        <w:rPr>
          <w:rFonts w:ascii="Arial" w:eastAsia="Arial Unicode MS" w:hAnsi="Arial" w:cs="Arial" w:hint="default"/>
        </w:rPr>
        <w:t xml:space="preserve"> sú</w:t>
      </w:r>
      <w:r>
        <w:rPr>
          <w:rFonts w:ascii="Arial" w:eastAsia="Arial Unicode MS" w:hAnsi="Arial" w:cs="Arial" w:hint="default"/>
        </w:rPr>
        <w:t xml:space="preserve">d </w:t>
      </w:r>
      <w:r>
        <w:rPr>
          <w:rFonts w:ascii="Arial" w:eastAsia="Arial Unicode MS" w:hAnsi="Arial" w:cs="Arial" w:hint="default"/>
        </w:rPr>
        <w:t>vrá</w:t>
      </w:r>
      <w:r>
        <w:rPr>
          <w:rFonts w:ascii="Arial" w:eastAsia="Arial Unicode MS" w:hAnsi="Arial" w:cs="Arial" w:hint="default"/>
        </w:rPr>
        <w:t>til prokurá</w:t>
      </w:r>
      <w:r>
        <w:rPr>
          <w:rFonts w:ascii="Arial" w:eastAsia="Arial Unicode MS" w:hAnsi="Arial" w:cs="Arial" w:hint="default"/>
        </w:rPr>
        <w:t>torovi na doš</w:t>
      </w:r>
      <w:r>
        <w:rPr>
          <w:rFonts w:ascii="Arial" w:eastAsia="Arial Unicode MS" w:hAnsi="Arial" w:cs="Arial" w:hint="default"/>
        </w:rPr>
        <w:t xml:space="preserve">etrenie </w:t>
      </w:r>
      <w:r>
        <w:rPr>
          <w:rFonts w:ascii="Arial" w:eastAsia="Arial Unicode MS" w:hAnsi="Arial" w:cs="Arial" w:hint="default"/>
        </w:rPr>
        <w:t>–</w:t>
      </w:r>
      <w:r>
        <w:rPr>
          <w:rFonts w:ascii="Arial" w:eastAsia="Arial Unicode MS" w:hAnsi="Arial" w:cs="Arial" w:hint="default"/>
        </w:rPr>
        <w:t xml:space="preserve">  3</w:t>
      </w:r>
    </w:p>
    <w:p w:rsidR="0040705E" w:rsidP="0040705E">
      <w:pPr>
        <w:bidi w:val="0"/>
        <w:jc w:val="both"/>
        <w:rPr>
          <w:rFonts w:ascii="Arial" w:eastAsia="Arial Unicode MS" w:hAnsi="Arial" w:cs="Arial"/>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podaný</w:t>
      </w:r>
      <w:r>
        <w:rPr>
          <w:rFonts w:ascii="Arial" w:eastAsia="Arial Unicode MS" w:hAnsi="Arial" w:cs="Arial" w:hint="default"/>
        </w:rPr>
        <w:t>ch odvolaní</w:t>
      </w:r>
      <w:r>
        <w:rPr>
          <w:rFonts w:ascii="Arial" w:eastAsia="Arial Unicode MS" w:hAnsi="Arial" w:cs="Arial" w:hint="default"/>
        </w:rPr>
        <w:t xml:space="preserve"> : </w:t>
      </w:r>
    </w:p>
    <w:p w:rsidR="0040705E" w:rsidP="0040705E">
      <w:pPr>
        <w:bidi w:val="0"/>
        <w:jc w:val="both"/>
        <w:rPr>
          <w:rFonts w:ascii="Arial" w:eastAsia="Arial Unicode MS" w:hAnsi="Arial" w:cs="Arial"/>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 ú</w:t>
      </w:r>
      <w:r>
        <w:rPr>
          <w:rFonts w:ascii="Arial" w:eastAsia="Arial Unicode MS" w:hAnsi="Arial" w:cs="Arial" w:hint="default"/>
        </w:rPr>
        <w:t>speš</w:t>
      </w:r>
      <w:r>
        <w:rPr>
          <w:rFonts w:ascii="Arial" w:eastAsia="Arial Unicode MS" w:hAnsi="Arial" w:cs="Arial" w:hint="default"/>
        </w:rPr>
        <w:t>né</w:t>
      </w:r>
      <w:r>
        <w:rPr>
          <w:rFonts w:ascii="Arial" w:eastAsia="Arial Unicode MS" w:hAnsi="Arial" w:cs="Arial" w:hint="default"/>
        </w:rPr>
        <w:t xml:space="preserve"> : 6</w:t>
      </w:r>
    </w:p>
    <w:p w:rsidR="0040705E" w:rsidP="0040705E">
      <w:pPr>
        <w:bidi w:val="0"/>
        <w:jc w:val="both"/>
        <w:rPr>
          <w:rFonts w:ascii="Arial" w:eastAsia="Arial Unicode MS" w:hAnsi="Arial" w:cs="Arial"/>
        </w:rPr>
      </w:pPr>
    </w:p>
    <w:p w:rsidR="0040705E" w:rsidP="0040705E">
      <w:pPr>
        <w:bidi w:val="0"/>
        <w:ind w:left="1080"/>
        <w:jc w:val="both"/>
        <w:rPr>
          <w:rFonts w:ascii="Arial" w:eastAsia="Arial Unicode MS" w:hAnsi="Arial" w:cs="Arial" w:hint="default"/>
        </w:rPr>
      </w:pPr>
      <w:r>
        <w:rPr>
          <w:rFonts w:ascii="Arial" w:eastAsia="Arial Unicode MS" w:hAnsi="Arial" w:cs="Arial" w:hint="default"/>
        </w:rPr>
        <w:t>- neú</w:t>
      </w:r>
      <w:r>
        <w:rPr>
          <w:rFonts w:ascii="Arial" w:eastAsia="Arial Unicode MS" w:hAnsi="Arial" w:cs="Arial" w:hint="default"/>
        </w:rPr>
        <w:t>speš</w:t>
      </w:r>
      <w:r>
        <w:rPr>
          <w:rFonts w:ascii="Arial" w:eastAsia="Arial Unicode MS" w:hAnsi="Arial" w:cs="Arial" w:hint="default"/>
        </w:rPr>
        <w:t>né</w:t>
      </w:r>
      <w:r>
        <w:rPr>
          <w:rFonts w:ascii="Arial" w:eastAsia="Arial Unicode MS" w:hAnsi="Arial" w:cs="Arial" w:hint="default"/>
        </w:rPr>
        <w:t xml:space="preserve"> : 0</w:t>
      </w:r>
    </w:p>
    <w:p w:rsidR="0040705E" w:rsidP="0040705E">
      <w:pPr>
        <w:bidi w:val="0"/>
        <w:ind w:left="1080"/>
        <w:jc w:val="both"/>
        <w:rPr>
          <w:rFonts w:ascii="Arial" w:eastAsia="Arial Unicode MS" w:hAnsi="Arial" w:cs="Arial" w:hint="default"/>
        </w:rPr>
      </w:pPr>
    </w:p>
    <w:p w:rsidR="0040705E" w:rsidP="0040705E">
      <w:pPr>
        <w:bidi w:val="0"/>
        <w:ind w:left="1080"/>
        <w:jc w:val="both"/>
        <w:rPr>
          <w:rFonts w:ascii="Arial" w:eastAsia="Arial Unicode MS" w:hAnsi="Arial" w:cs="Arial" w:hint="default"/>
        </w:rPr>
      </w:pPr>
      <w:r>
        <w:rPr>
          <w:rFonts w:ascii="Arial" w:eastAsia="Arial Unicode MS" w:hAnsi="Arial" w:cs="Arial" w:hint="default"/>
        </w:rPr>
        <w:t>- nerozhodnuté</w:t>
      </w:r>
      <w:r>
        <w:rPr>
          <w:rFonts w:ascii="Arial" w:eastAsia="Arial Unicode MS" w:hAnsi="Arial" w:cs="Arial" w:hint="default"/>
        </w:rPr>
        <w:t xml:space="preserve"> : 6</w:t>
      </w:r>
    </w:p>
    <w:p w:rsidR="0040705E" w:rsidP="0040705E">
      <w:pPr>
        <w:bidi w:val="0"/>
        <w:ind w:left="1080"/>
        <w:jc w:val="both"/>
        <w:rPr>
          <w:rFonts w:ascii="Arial" w:eastAsia="Arial Unicode MS" w:hAnsi="Arial" w:cs="Arial" w:hint="default"/>
        </w:rPr>
      </w:pPr>
    </w:p>
    <w:p w:rsidR="0040705E" w:rsidP="0040705E">
      <w:pPr>
        <w:numPr>
          <w:numId w:val="35"/>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podaný</w:t>
      </w:r>
      <w:r>
        <w:rPr>
          <w:rFonts w:ascii="Arial" w:eastAsia="Arial Unicode MS" w:hAnsi="Arial" w:cs="Arial" w:hint="default"/>
        </w:rPr>
        <w:t>ch sť</w:t>
      </w:r>
      <w:r>
        <w:rPr>
          <w:rFonts w:ascii="Arial" w:eastAsia="Arial Unicode MS" w:hAnsi="Arial" w:cs="Arial" w:hint="default"/>
        </w:rPr>
        <w:t>až</w:t>
      </w:r>
      <w:r>
        <w:rPr>
          <w:rFonts w:ascii="Arial" w:eastAsia="Arial Unicode MS" w:hAnsi="Arial" w:cs="Arial" w:hint="default"/>
        </w:rPr>
        <w:t>ností</w:t>
      </w:r>
      <w:r>
        <w:rPr>
          <w:rFonts w:ascii="Arial" w:eastAsia="Arial Unicode MS" w:hAnsi="Arial" w:cs="Arial" w:hint="default"/>
        </w:rPr>
        <w:t xml:space="preserve"> : 15</w:t>
      </w:r>
    </w:p>
    <w:p w:rsidR="0040705E" w:rsidP="0040705E">
      <w:pPr>
        <w:bidi w:val="0"/>
        <w:ind w:left="348"/>
        <w:jc w:val="both"/>
        <w:rPr>
          <w:rFonts w:ascii="Arial" w:eastAsia="Arial Unicode MS" w:hAnsi="Arial" w:cs="Arial"/>
        </w:rPr>
      </w:pPr>
    </w:p>
    <w:p w:rsidR="0040705E" w:rsidP="0040705E">
      <w:pPr>
        <w:bidi w:val="0"/>
        <w:ind w:left="1068"/>
        <w:jc w:val="both"/>
        <w:rPr>
          <w:rFonts w:ascii="Arial" w:eastAsia="Arial Unicode MS" w:hAnsi="Arial" w:cs="Arial" w:hint="default"/>
        </w:rPr>
      </w:pPr>
      <w:r>
        <w:rPr>
          <w:rFonts w:ascii="Arial" w:eastAsia="Arial Unicode MS" w:hAnsi="Arial" w:cs="Arial" w:hint="default"/>
        </w:rPr>
        <w:t>- ú</w:t>
      </w:r>
      <w:r>
        <w:rPr>
          <w:rFonts w:ascii="Arial" w:eastAsia="Arial Unicode MS" w:hAnsi="Arial" w:cs="Arial" w:hint="default"/>
        </w:rPr>
        <w:t>speš</w:t>
      </w:r>
      <w:r>
        <w:rPr>
          <w:rFonts w:ascii="Arial" w:eastAsia="Arial Unicode MS" w:hAnsi="Arial" w:cs="Arial" w:hint="default"/>
        </w:rPr>
        <w:t>né</w:t>
      </w:r>
      <w:r>
        <w:rPr>
          <w:rFonts w:ascii="Arial" w:eastAsia="Arial Unicode MS" w:hAnsi="Arial" w:cs="Arial" w:hint="default"/>
        </w:rPr>
        <w:t xml:space="preserve"> : 4</w:t>
      </w:r>
    </w:p>
    <w:p w:rsidR="0040705E" w:rsidP="0040705E">
      <w:pPr>
        <w:bidi w:val="0"/>
        <w:ind w:left="1068"/>
        <w:jc w:val="both"/>
        <w:rPr>
          <w:rFonts w:ascii="Arial" w:eastAsia="Arial Unicode MS" w:hAnsi="Arial" w:cs="Arial" w:hint="default"/>
        </w:rPr>
      </w:pPr>
    </w:p>
    <w:p w:rsidR="0040705E" w:rsidP="0040705E">
      <w:pPr>
        <w:bidi w:val="0"/>
        <w:ind w:left="1068"/>
        <w:jc w:val="both"/>
        <w:rPr>
          <w:rFonts w:ascii="Arial" w:eastAsia="Arial Unicode MS" w:hAnsi="Arial" w:cs="Arial" w:hint="default"/>
        </w:rPr>
      </w:pPr>
      <w:r>
        <w:rPr>
          <w:rFonts w:ascii="Arial" w:eastAsia="Arial Unicode MS" w:hAnsi="Arial" w:cs="Arial" w:hint="default"/>
        </w:rPr>
        <w:t>- neú</w:t>
      </w:r>
      <w:r>
        <w:rPr>
          <w:rFonts w:ascii="Arial" w:eastAsia="Arial Unicode MS" w:hAnsi="Arial" w:cs="Arial" w:hint="default"/>
        </w:rPr>
        <w:t>speš</w:t>
      </w:r>
      <w:r>
        <w:rPr>
          <w:rFonts w:ascii="Arial" w:eastAsia="Arial Unicode MS" w:hAnsi="Arial" w:cs="Arial" w:hint="default"/>
        </w:rPr>
        <w:t>né</w:t>
      </w:r>
      <w:r>
        <w:rPr>
          <w:rFonts w:ascii="Arial" w:eastAsia="Arial Unicode MS" w:hAnsi="Arial" w:cs="Arial" w:hint="default"/>
        </w:rPr>
        <w:t xml:space="preserve"> : 1</w:t>
      </w:r>
    </w:p>
    <w:p w:rsidR="0040705E" w:rsidP="0040705E">
      <w:pPr>
        <w:bidi w:val="0"/>
        <w:ind w:left="1068"/>
        <w:jc w:val="both"/>
        <w:rPr>
          <w:rFonts w:ascii="Arial" w:eastAsia="Arial Unicode MS" w:hAnsi="Arial" w:cs="Arial" w:hint="default"/>
        </w:rPr>
      </w:pPr>
    </w:p>
    <w:p w:rsidR="0040705E" w:rsidP="0040705E">
      <w:pPr>
        <w:bidi w:val="0"/>
        <w:ind w:left="1068"/>
        <w:jc w:val="both"/>
        <w:rPr>
          <w:rFonts w:ascii="Arial" w:eastAsia="Arial Unicode MS" w:hAnsi="Arial" w:cs="Arial" w:hint="default"/>
        </w:rPr>
      </w:pPr>
      <w:r>
        <w:rPr>
          <w:rFonts w:ascii="Arial" w:eastAsia="Arial Unicode MS" w:hAnsi="Arial" w:cs="Arial" w:hint="default"/>
        </w:rPr>
        <w:t>- nerozhodnuté</w:t>
      </w:r>
      <w:r>
        <w:rPr>
          <w:rFonts w:ascii="Arial" w:eastAsia="Arial Unicode MS" w:hAnsi="Arial" w:cs="Arial" w:hint="default"/>
        </w:rPr>
        <w:t xml:space="preserve"> : 10</w:t>
      </w:r>
    </w:p>
    <w:p w:rsidR="0040705E" w:rsidP="0040705E">
      <w:pPr>
        <w:bidi w:val="0"/>
        <w:ind w:left="1068"/>
        <w:jc w:val="both"/>
        <w:rPr>
          <w:rFonts w:ascii="Arial" w:eastAsia="Arial Unicode MS" w:hAnsi="Arial" w:cs="Arial" w:hint="default"/>
        </w:rPr>
      </w:pPr>
    </w:p>
    <w:p w:rsidR="003313D6" w:rsidP="00D82EA9">
      <w:pPr>
        <w:numPr>
          <w:numId w:val="35"/>
        </w:numPr>
        <w:bidi w:val="0"/>
        <w:jc w:val="both"/>
        <w:rPr>
          <w:rFonts w:ascii="Arial" w:eastAsia="Arial Unicode MS" w:hAnsi="Arial" w:cs="Arial"/>
        </w:rPr>
      </w:pPr>
      <w:r w:rsidR="0040705E">
        <w:rPr>
          <w:rFonts w:ascii="Arial" w:eastAsia="Arial Unicode MS" w:hAnsi="Arial" w:cs="Arial" w:hint="default"/>
        </w:rPr>
        <w:t>poč</w:t>
      </w:r>
      <w:r w:rsidR="0040705E">
        <w:rPr>
          <w:rFonts w:ascii="Arial" w:eastAsia="Arial Unicode MS" w:hAnsi="Arial" w:cs="Arial" w:hint="default"/>
        </w:rPr>
        <w:t>et podaný</w:t>
      </w:r>
      <w:r w:rsidR="0040705E">
        <w:rPr>
          <w:rFonts w:ascii="Arial" w:eastAsia="Arial Unicode MS" w:hAnsi="Arial" w:cs="Arial" w:hint="default"/>
        </w:rPr>
        <w:t>ch odporov proti trestné</w:t>
      </w:r>
      <w:r w:rsidR="0040705E">
        <w:rPr>
          <w:rFonts w:ascii="Arial" w:eastAsia="Arial Unicode MS" w:hAnsi="Arial" w:cs="Arial" w:hint="default"/>
        </w:rPr>
        <w:t>mu rozkazu : 9</w:t>
      </w:r>
    </w:p>
    <w:p w:rsidR="003313D6" w:rsidP="0040705E">
      <w:pPr>
        <w:bidi w:val="0"/>
        <w:ind w:left="348"/>
        <w:jc w:val="both"/>
        <w:rPr>
          <w:rFonts w:ascii="Arial" w:eastAsia="Arial Unicode MS" w:hAnsi="Arial" w:cs="Arial"/>
        </w:rPr>
      </w:pPr>
    </w:p>
    <w:p w:rsidR="0040705E" w:rsidP="0040705E">
      <w:pPr>
        <w:bidi w:val="0"/>
        <w:jc w:val="both"/>
        <w:outlineLvl w:val="0"/>
        <w:rPr>
          <w:rFonts w:ascii="Arial" w:eastAsia="Arial Unicode MS" w:hAnsi="Arial" w:cs="Arial" w:hint="default"/>
          <w:b/>
        </w:rPr>
      </w:pPr>
      <w:r>
        <w:rPr>
          <w:rFonts w:ascii="Arial" w:eastAsia="Arial Unicode MS" w:hAnsi="Arial" w:cs="Arial"/>
          <w:b/>
        </w:rPr>
        <w:t>2.4.1</w:t>
      </w:r>
      <w:r w:rsidR="00D82EA9">
        <w:rPr>
          <w:rFonts w:ascii="Arial" w:eastAsia="Arial Unicode MS" w:hAnsi="Arial" w:cs="Arial"/>
          <w:b/>
        </w:rPr>
        <w:t xml:space="preserve"> </w:t>
      </w:r>
      <w:r>
        <w:rPr>
          <w:rFonts w:ascii="Arial" w:eastAsia="Arial Unicode MS" w:hAnsi="Arial" w:cs="Arial"/>
          <w:b/>
        </w:rPr>
        <w:t xml:space="preserve"> </w:t>
      </w:r>
      <w:r w:rsidR="00D82EA9">
        <w:rPr>
          <w:rFonts w:ascii="Arial" w:eastAsia="Arial Unicode MS" w:hAnsi="Arial" w:cs="Arial"/>
          <w:b/>
        </w:rPr>
        <w:t xml:space="preserve"> </w:t>
      </w:r>
      <w:r>
        <w:rPr>
          <w:rFonts w:ascii="Arial" w:eastAsia="Arial Unicode MS" w:hAnsi="Arial" w:cs="Arial" w:hint="default"/>
          <w:b/>
        </w:rPr>
        <w:t>Odovzdanie trestné</w:t>
      </w:r>
      <w:r>
        <w:rPr>
          <w:rFonts w:ascii="Arial" w:eastAsia="Arial Unicode MS" w:hAnsi="Arial" w:cs="Arial" w:hint="default"/>
          <w:b/>
        </w:rPr>
        <w:t>ho konania do cudziny a </w:t>
      </w:r>
      <w:r>
        <w:rPr>
          <w:rFonts w:ascii="Arial" w:eastAsia="Arial Unicode MS" w:hAnsi="Arial" w:cs="Arial" w:hint="default"/>
          <w:b/>
        </w:rPr>
        <w:t>preberanie trestné</w:t>
      </w:r>
      <w:r>
        <w:rPr>
          <w:rFonts w:ascii="Arial" w:eastAsia="Arial Unicode MS" w:hAnsi="Arial" w:cs="Arial" w:hint="default"/>
          <w:b/>
        </w:rPr>
        <w:t xml:space="preserve">ho </w:t>
      </w:r>
    </w:p>
    <w:p w:rsidR="0040705E" w:rsidP="0040705E">
      <w:pPr>
        <w:bidi w:val="0"/>
        <w:jc w:val="both"/>
        <w:rPr>
          <w:rFonts w:ascii="Arial" w:eastAsia="Arial Unicode MS" w:hAnsi="Arial" w:cs="Arial"/>
        </w:rPr>
      </w:pPr>
      <w:r w:rsidR="00D82EA9">
        <w:rPr>
          <w:rFonts w:ascii="Arial" w:eastAsia="Arial Unicode MS" w:hAnsi="Arial" w:cs="Arial"/>
        </w:rPr>
        <w:t xml:space="preserve">           </w:t>
      </w:r>
      <w:r w:rsidR="00D82EA9">
        <w:rPr>
          <w:rFonts w:ascii="Arial" w:eastAsia="Arial Unicode MS" w:hAnsi="Arial" w:cs="Arial"/>
          <w:b/>
        </w:rPr>
        <w:t>konania z cudziny</w:t>
      </w:r>
    </w:p>
    <w:p w:rsidR="003313D6" w:rsidP="0040705E">
      <w:pPr>
        <w:bidi w:val="0"/>
        <w:jc w:val="both"/>
        <w:rPr>
          <w:rFonts w:ascii="Arial" w:eastAsia="Arial Unicode MS" w:hAnsi="Arial" w:cs="Arial"/>
        </w:rPr>
      </w:pPr>
    </w:p>
    <w:p w:rsidR="0040705E" w:rsidP="0040705E">
      <w:pPr>
        <w:numPr>
          <w:numId w:val="31"/>
        </w:numPr>
        <w:bidi w:val="0"/>
        <w:jc w:val="both"/>
        <w:rPr>
          <w:rFonts w:ascii="Arial" w:eastAsia="Arial Unicode MS" w:hAnsi="Arial" w:cs="Arial" w:hint="default"/>
        </w:rPr>
      </w:pPr>
      <w:r>
        <w:rPr>
          <w:rFonts w:ascii="Arial" w:eastAsia="Arial Unicode MS" w:hAnsi="Arial" w:cs="Arial" w:hint="default"/>
        </w:rPr>
        <w:t>poč</w:t>
      </w:r>
      <w:r>
        <w:rPr>
          <w:rFonts w:ascii="Arial" w:eastAsia="Arial Unicode MS" w:hAnsi="Arial" w:cs="Arial" w:hint="default"/>
        </w:rPr>
        <w:t>et ná</w:t>
      </w:r>
      <w:r>
        <w:rPr>
          <w:rFonts w:ascii="Arial" w:eastAsia="Arial Unicode MS" w:hAnsi="Arial" w:cs="Arial" w:hint="default"/>
        </w:rPr>
        <w:t>vrhov na odovzdanie trestné</w:t>
      </w:r>
      <w:r>
        <w:rPr>
          <w:rFonts w:ascii="Arial" w:eastAsia="Arial Unicode MS" w:hAnsi="Arial" w:cs="Arial" w:hint="default"/>
        </w:rPr>
        <w:t>ho stí</w:t>
      </w:r>
      <w:r>
        <w:rPr>
          <w:rFonts w:ascii="Arial" w:eastAsia="Arial Unicode MS" w:hAnsi="Arial" w:cs="Arial" w:hint="default"/>
        </w:rPr>
        <w:t xml:space="preserve">hania do cudziny </w:t>
      </w:r>
      <w:r>
        <w:rPr>
          <w:rFonts w:ascii="Arial" w:eastAsia="Arial Unicode MS" w:hAnsi="Arial" w:cs="Arial" w:hint="default"/>
        </w:rPr>
        <w:t>–</w:t>
      </w:r>
      <w:r>
        <w:rPr>
          <w:rFonts w:ascii="Arial" w:eastAsia="Arial Unicode MS" w:hAnsi="Arial" w:cs="Arial" w:hint="default"/>
        </w:rPr>
        <w:t xml:space="preserve"> 4</w:t>
      </w:r>
    </w:p>
    <w:p w:rsidR="0040705E" w:rsidP="0040705E">
      <w:pPr>
        <w:bidi w:val="0"/>
        <w:ind w:left="360"/>
        <w:jc w:val="both"/>
        <w:rPr>
          <w:rFonts w:ascii="Arial" w:eastAsia="Arial Unicode MS" w:hAnsi="Arial" w:cs="Arial"/>
        </w:rPr>
      </w:pPr>
    </w:p>
    <w:p w:rsidR="0040705E" w:rsidP="0040705E">
      <w:pPr>
        <w:numPr>
          <w:numId w:val="31"/>
        </w:numPr>
        <w:bidi w:val="0"/>
        <w:jc w:val="both"/>
        <w:rPr>
          <w:rFonts w:ascii="Arial" w:eastAsia="Arial Unicode MS" w:hAnsi="Arial" w:cs="Arial"/>
          <w:b/>
        </w:rPr>
      </w:pPr>
      <w:r>
        <w:rPr>
          <w:rFonts w:ascii="Arial" w:eastAsia="Arial Unicode MS" w:hAnsi="Arial" w:cs="Arial" w:hint="default"/>
        </w:rPr>
        <w:t>poč</w:t>
      </w:r>
      <w:r>
        <w:rPr>
          <w:rFonts w:ascii="Arial" w:eastAsia="Arial Unicode MS" w:hAnsi="Arial" w:cs="Arial" w:hint="default"/>
        </w:rPr>
        <w:t>et prijatý</w:t>
      </w:r>
      <w:r>
        <w:rPr>
          <w:rFonts w:ascii="Arial" w:eastAsia="Arial Unicode MS" w:hAnsi="Arial" w:cs="Arial" w:hint="default"/>
        </w:rPr>
        <w:t>ch trestný</w:t>
      </w:r>
      <w:r>
        <w:rPr>
          <w:rFonts w:ascii="Arial" w:eastAsia="Arial Unicode MS" w:hAnsi="Arial" w:cs="Arial" w:hint="default"/>
        </w:rPr>
        <w:t>ch ozná</w:t>
      </w:r>
      <w:r>
        <w:rPr>
          <w:rFonts w:ascii="Arial" w:eastAsia="Arial Unicode MS" w:hAnsi="Arial" w:cs="Arial" w:hint="default"/>
        </w:rPr>
        <w:t>mení</w:t>
      </w:r>
      <w:r>
        <w:rPr>
          <w:rFonts w:ascii="Arial" w:eastAsia="Arial Unicode MS" w:hAnsi="Arial" w:cs="Arial" w:hint="default"/>
        </w:rPr>
        <w:t xml:space="preserve"> z cudziny </w:t>
      </w:r>
      <w:r>
        <w:rPr>
          <w:rFonts w:ascii="Arial" w:eastAsia="Arial Unicode MS" w:hAnsi="Arial" w:cs="Arial" w:hint="default"/>
        </w:rPr>
        <w:t>–</w:t>
      </w:r>
      <w:r>
        <w:rPr>
          <w:rFonts w:ascii="Arial" w:eastAsia="Arial Unicode MS" w:hAnsi="Arial" w:cs="Arial" w:hint="default"/>
        </w:rPr>
        <w:t xml:space="preserve"> 1</w:t>
      </w:r>
    </w:p>
    <w:p w:rsidR="003313D6" w:rsidP="00D82EA9">
      <w:pPr>
        <w:bidi w:val="0"/>
        <w:jc w:val="both"/>
        <w:rPr>
          <w:rFonts w:ascii="Arial" w:eastAsia="Arial Unicode MS" w:hAnsi="Arial" w:cs="Arial"/>
          <w:b/>
        </w:rPr>
      </w:pPr>
    </w:p>
    <w:p w:rsidR="0040705E" w:rsidP="003313D6">
      <w:pPr>
        <w:bidi w:val="0"/>
        <w:jc w:val="both"/>
        <w:rPr>
          <w:rFonts w:ascii="Arial" w:eastAsia="Arial Unicode MS" w:hAnsi="Arial" w:cs="Arial" w:hint="default"/>
          <w:b/>
        </w:rPr>
      </w:pPr>
      <w:r>
        <w:rPr>
          <w:rFonts w:ascii="Arial" w:eastAsia="Arial Unicode MS" w:hAnsi="Arial" w:cs="Arial"/>
          <w:b/>
        </w:rPr>
        <w:t xml:space="preserve">2.4.2 </w:t>
      </w:r>
      <w:r w:rsidR="00D82EA9">
        <w:rPr>
          <w:rFonts w:ascii="Arial" w:eastAsia="Arial Unicode MS" w:hAnsi="Arial" w:cs="Arial"/>
          <w:b/>
        </w:rPr>
        <w:t xml:space="preserve"> </w:t>
      </w:r>
      <w:r>
        <w:rPr>
          <w:rFonts w:ascii="Arial" w:eastAsia="Arial Unicode MS" w:hAnsi="Arial" w:cs="Arial" w:hint="default"/>
          <w:b/>
        </w:rPr>
        <w:t>Medziná</w:t>
      </w:r>
      <w:r>
        <w:rPr>
          <w:rFonts w:ascii="Arial" w:eastAsia="Arial Unicode MS" w:hAnsi="Arial" w:cs="Arial" w:hint="default"/>
          <w:b/>
        </w:rPr>
        <w:t>rodná</w:t>
      </w:r>
      <w:r>
        <w:rPr>
          <w:rFonts w:ascii="Arial" w:eastAsia="Arial Unicode MS" w:hAnsi="Arial" w:cs="Arial" w:hint="default"/>
          <w:b/>
        </w:rPr>
        <w:t xml:space="preserve"> prá</w:t>
      </w:r>
      <w:r>
        <w:rPr>
          <w:rFonts w:ascii="Arial" w:eastAsia="Arial Unicode MS" w:hAnsi="Arial" w:cs="Arial" w:hint="default"/>
          <w:b/>
        </w:rPr>
        <w:t>vna spoluprá</w:t>
      </w:r>
      <w:r>
        <w:rPr>
          <w:rFonts w:ascii="Arial" w:eastAsia="Arial Unicode MS" w:hAnsi="Arial" w:cs="Arial" w:hint="default"/>
          <w:b/>
        </w:rPr>
        <w:t>ca</w:t>
      </w:r>
    </w:p>
    <w:p w:rsidR="0040705E" w:rsidP="0040705E">
      <w:pPr>
        <w:bidi w:val="0"/>
        <w:jc w:val="both"/>
        <w:rPr>
          <w:rFonts w:ascii="Arial" w:eastAsia="Arial Unicode MS" w:hAnsi="Arial" w:cs="Arial"/>
        </w:rPr>
      </w:pPr>
    </w:p>
    <w:p w:rsidR="0040705E" w:rsidP="0040705E">
      <w:pPr>
        <w:numPr>
          <w:numId w:val="31"/>
        </w:numPr>
        <w:bidi w:val="0"/>
        <w:jc w:val="both"/>
        <w:rPr>
          <w:rFonts w:ascii="Arial" w:eastAsia="Arial Unicode MS" w:hAnsi="Arial" w:cs="Arial" w:hint="default"/>
        </w:rPr>
      </w:pPr>
      <w:r>
        <w:rPr>
          <w:rFonts w:ascii="Arial" w:eastAsia="Arial Unicode MS" w:hAnsi="Arial" w:cs="Arial"/>
        </w:rPr>
        <w:t>p</w:t>
      </w:r>
      <w:r>
        <w:rPr>
          <w:rFonts w:ascii="Arial" w:eastAsia="Arial Unicode MS" w:hAnsi="Arial" w:cs="Arial" w:hint="default"/>
        </w:rPr>
        <w:t>oč</w:t>
      </w:r>
      <w:r>
        <w:rPr>
          <w:rFonts w:ascii="Arial" w:eastAsia="Arial Unicode MS" w:hAnsi="Arial" w:cs="Arial" w:hint="default"/>
        </w:rPr>
        <w:t>et ž</w:t>
      </w:r>
      <w:r>
        <w:rPr>
          <w:rFonts w:ascii="Arial" w:eastAsia="Arial Unicode MS" w:hAnsi="Arial" w:cs="Arial" w:hint="default"/>
        </w:rPr>
        <w:t>iadostí</w:t>
      </w:r>
      <w:r>
        <w:rPr>
          <w:rFonts w:ascii="Arial" w:eastAsia="Arial Unicode MS" w:hAnsi="Arial" w:cs="Arial" w:hint="default"/>
        </w:rPr>
        <w:t xml:space="preserve"> o </w:t>
      </w:r>
      <w:r>
        <w:rPr>
          <w:rFonts w:ascii="Arial" w:eastAsia="Arial Unicode MS" w:hAnsi="Arial" w:cs="Arial" w:hint="default"/>
        </w:rPr>
        <w:t>prá</w:t>
      </w:r>
      <w:r>
        <w:rPr>
          <w:rFonts w:ascii="Arial" w:eastAsia="Arial Unicode MS" w:hAnsi="Arial" w:cs="Arial" w:hint="default"/>
        </w:rPr>
        <w:t xml:space="preserve">vnu pomoc </w:t>
      </w:r>
      <w:r>
        <w:rPr>
          <w:rFonts w:ascii="Arial" w:eastAsia="Arial Unicode MS" w:hAnsi="Arial" w:cs="Arial" w:hint="default"/>
        </w:rPr>
        <w:t>–</w:t>
      </w:r>
      <w:r>
        <w:rPr>
          <w:rFonts w:ascii="Arial" w:eastAsia="Arial Unicode MS" w:hAnsi="Arial" w:cs="Arial" w:hint="default"/>
        </w:rPr>
        <w:t xml:space="preserve"> 15</w:t>
      </w:r>
    </w:p>
    <w:p w:rsidR="003313D6" w:rsidP="00D82EA9">
      <w:pPr>
        <w:bidi w:val="0"/>
        <w:jc w:val="both"/>
        <w:rPr>
          <w:rFonts w:ascii="Arial" w:eastAsia="Arial Unicode MS" w:hAnsi="Arial" w:cs="Arial"/>
        </w:rPr>
      </w:pPr>
    </w:p>
    <w:p w:rsidR="0040705E" w:rsidP="0040705E">
      <w:pPr>
        <w:bidi w:val="0"/>
        <w:jc w:val="both"/>
        <w:rPr>
          <w:rFonts w:ascii="Arial" w:eastAsia="Arial Unicode MS" w:hAnsi="Arial" w:cs="Arial"/>
          <w:b/>
        </w:rPr>
      </w:pPr>
      <w:r>
        <w:rPr>
          <w:rFonts w:ascii="Arial" w:eastAsia="Arial Unicode MS" w:hAnsi="Arial" w:cs="Arial"/>
          <w:b/>
        </w:rPr>
        <w:t>2.4.5</w:t>
      </w:r>
      <w:r w:rsidR="00D82EA9">
        <w:rPr>
          <w:rFonts w:ascii="Arial" w:eastAsia="Arial Unicode MS" w:hAnsi="Arial" w:cs="Arial"/>
          <w:b/>
        </w:rPr>
        <w:t xml:space="preserve"> </w:t>
      </w:r>
      <w:r>
        <w:rPr>
          <w:rFonts w:ascii="Arial" w:eastAsia="Arial Unicode MS" w:hAnsi="Arial" w:cs="Arial"/>
          <w:b/>
        </w:rPr>
        <w:t xml:space="preserve"> Konanie o EZR</w:t>
      </w:r>
    </w:p>
    <w:p w:rsidR="0040705E" w:rsidP="0040705E">
      <w:pPr>
        <w:bidi w:val="0"/>
        <w:jc w:val="both"/>
        <w:rPr>
          <w:rFonts w:ascii="Arial" w:eastAsia="Arial Unicode MS" w:hAnsi="Arial" w:cs="Arial"/>
          <w:b/>
        </w:rPr>
      </w:pPr>
    </w:p>
    <w:p w:rsidR="0040705E" w:rsidP="003313D6">
      <w:pPr>
        <w:bidi w:val="0"/>
        <w:jc w:val="both"/>
        <w:rPr>
          <w:rFonts w:ascii="Arial" w:eastAsia="Arial Unicode MS" w:hAnsi="Arial" w:cs="Arial" w:hint="default"/>
        </w:rPr>
      </w:pPr>
      <w:r w:rsidR="003313D6">
        <w:rPr>
          <w:rFonts w:ascii="Arial" w:eastAsia="Arial Unicode MS" w:hAnsi="Arial" w:cs="Arial"/>
        </w:rPr>
        <w:t xml:space="preserve">      </w:t>
      </w:r>
      <w:r>
        <w:rPr>
          <w:rFonts w:ascii="Arial" w:eastAsia="Arial Unicode MS" w:hAnsi="Arial" w:cs="Arial"/>
        </w:rPr>
        <w:t xml:space="preserve">- </w:t>
      </w:r>
      <w:r w:rsidR="003313D6">
        <w:rPr>
          <w:rFonts w:ascii="Arial" w:eastAsia="Arial Unicode MS" w:hAnsi="Arial" w:cs="Arial"/>
        </w:rPr>
        <w:t xml:space="preserve">  </w:t>
      </w:r>
      <w:r>
        <w:rPr>
          <w:rFonts w:ascii="Arial" w:eastAsia="Arial Unicode MS" w:hAnsi="Arial" w:cs="Arial" w:hint="default"/>
        </w:rPr>
        <w:t>ná</w:t>
      </w:r>
      <w:r>
        <w:rPr>
          <w:rFonts w:ascii="Arial" w:eastAsia="Arial Unicode MS" w:hAnsi="Arial" w:cs="Arial" w:hint="default"/>
        </w:rPr>
        <w:t>vrhy na vydanie EZR - 2</w:t>
      </w:r>
    </w:p>
    <w:p w:rsidR="0040705E" w:rsidP="00D82EA9">
      <w:pPr>
        <w:bidi w:val="0"/>
        <w:rPr>
          <w:rFonts w:ascii="Arial" w:eastAsia="Arial Unicode MS" w:hAnsi="Arial" w:cs="Arial"/>
        </w:rPr>
      </w:pPr>
    </w:p>
    <w:p w:rsidR="0040705E" w:rsidP="0040705E">
      <w:pPr>
        <w:bidi w:val="0"/>
        <w:ind w:left="360"/>
        <w:rPr>
          <w:rFonts w:ascii="Arial" w:eastAsia="Arial Unicode MS" w:hAnsi="Arial" w:cs="Arial"/>
        </w:rPr>
      </w:pPr>
    </w:p>
    <w:p w:rsidR="0040705E" w:rsidP="0040705E">
      <w:pPr>
        <w:bidi w:val="0"/>
        <w:outlineLvl w:val="0"/>
        <w:rPr>
          <w:rFonts w:ascii="Arial" w:eastAsia="Arial Unicode MS" w:hAnsi="Arial" w:cs="Arial" w:hint="default"/>
          <w:b/>
          <w:sz w:val="28"/>
          <w:szCs w:val="28"/>
        </w:rPr>
      </w:pPr>
      <w:r>
        <w:rPr>
          <w:rFonts w:ascii="Arial" w:eastAsia="Arial Unicode MS" w:hAnsi="Arial" w:cs="Arial" w:hint="default"/>
          <w:b/>
          <w:sz w:val="28"/>
          <w:szCs w:val="28"/>
        </w:rPr>
        <w:t>2.3.4. Spoluprá</w:t>
      </w:r>
      <w:r>
        <w:rPr>
          <w:rFonts w:ascii="Arial" w:eastAsia="Arial Unicode MS" w:hAnsi="Arial" w:cs="Arial" w:hint="default"/>
          <w:b/>
          <w:sz w:val="28"/>
          <w:szCs w:val="28"/>
        </w:rPr>
        <w:t>ca s </w:t>
      </w:r>
      <w:r>
        <w:rPr>
          <w:rFonts w:ascii="Arial" w:eastAsia="Arial Unicode MS" w:hAnsi="Arial" w:cs="Arial" w:hint="default"/>
          <w:b/>
          <w:sz w:val="28"/>
          <w:szCs w:val="28"/>
        </w:rPr>
        <w:t>orgá</w:t>
      </w:r>
      <w:r>
        <w:rPr>
          <w:rFonts w:ascii="Arial" w:eastAsia="Arial Unicode MS" w:hAnsi="Arial" w:cs="Arial" w:hint="default"/>
          <w:b/>
          <w:sz w:val="28"/>
          <w:szCs w:val="28"/>
        </w:rPr>
        <w:t>nmi PZ SR</w:t>
      </w:r>
    </w:p>
    <w:p w:rsidR="0040705E" w:rsidP="0040705E">
      <w:pPr>
        <w:bidi w:val="0"/>
        <w:ind w:left="360"/>
        <w:rPr>
          <w:rFonts w:ascii="Arial" w:eastAsia="Arial Unicode MS" w:hAnsi="Arial" w:cs="Arial"/>
          <w:b/>
          <w:sz w:val="28"/>
          <w:szCs w:val="28"/>
        </w:rPr>
      </w:pPr>
    </w:p>
    <w:p w:rsidR="0040705E" w:rsidP="00D82EA9">
      <w:pPr>
        <w:numPr>
          <w:numId w:val="36"/>
        </w:numPr>
        <w:bidi w:val="0"/>
        <w:rPr>
          <w:rFonts w:ascii="Arial" w:eastAsia="Arial Unicode MS" w:hAnsi="Arial" w:cs="Arial" w:hint="default"/>
        </w:rPr>
      </w:pPr>
      <w:r>
        <w:rPr>
          <w:rFonts w:ascii="Arial" w:eastAsia="Arial Unicode MS" w:hAnsi="Arial" w:cs="Arial" w:hint="default"/>
        </w:rPr>
        <w:t>dĺž</w:t>
      </w:r>
      <w:r>
        <w:rPr>
          <w:rFonts w:ascii="Arial" w:eastAsia="Arial Unicode MS" w:hAnsi="Arial" w:cs="Arial" w:hint="default"/>
        </w:rPr>
        <w:t>ka prí</w:t>
      </w:r>
      <w:r>
        <w:rPr>
          <w:rFonts w:ascii="Arial" w:eastAsia="Arial Unicode MS" w:hAnsi="Arial" w:cs="Arial" w:hint="default"/>
        </w:rPr>
        <w:t>pravné</w:t>
      </w:r>
      <w:r>
        <w:rPr>
          <w:rFonts w:ascii="Arial" w:eastAsia="Arial Unicode MS" w:hAnsi="Arial" w:cs="Arial" w:hint="default"/>
        </w:rPr>
        <w:t>ho konania od zač</w:t>
      </w:r>
      <w:r>
        <w:rPr>
          <w:rFonts w:ascii="Arial" w:eastAsia="Arial Unicode MS" w:hAnsi="Arial" w:cs="Arial" w:hint="default"/>
        </w:rPr>
        <w:t>atia trestné</w:t>
      </w:r>
      <w:r>
        <w:rPr>
          <w:rFonts w:ascii="Arial" w:eastAsia="Arial Unicode MS" w:hAnsi="Arial" w:cs="Arial" w:hint="default"/>
        </w:rPr>
        <w:t>ho stí</w:t>
      </w:r>
      <w:r>
        <w:rPr>
          <w:rFonts w:ascii="Arial" w:eastAsia="Arial Unicode MS" w:hAnsi="Arial" w:cs="Arial" w:hint="default"/>
        </w:rPr>
        <w:t>hania po meritó</w:t>
      </w:r>
      <w:r>
        <w:rPr>
          <w:rFonts w:ascii="Arial" w:eastAsia="Arial Unicode MS" w:hAnsi="Arial" w:cs="Arial" w:hint="default"/>
        </w:rPr>
        <w:t>rne ukonč</w:t>
      </w:r>
      <w:r>
        <w:rPr>
          <w:rFonts w:ascii="Arial" w:eastAsia="Arial Unicode MS" w:hAnsi="Arial" w:cs="Arial" w:hint="default"/>
        </w:rPr>
        <w:t>enie veci policajtom, alebo po predlož</w:t>
      </w:r>
      <w:r>
        <w:rPr>
          <w:rFonts w:ascii="Arial" w:eastAsia="Arial Unicode MS" w:hAnsi="Arial" w:cs="Arial" w:hint="default"/>
        </w:rPr>
        <w:t xml:space="preserve">enie spisu </w:t>
      </w:r>
    </w:p>
    <w:p w:rsidR="0040705E" w:rsidP="0040705E">
      <w:pPr>
        <w:bidi w:val="0"/>
        <w:ind w:left="360"/>
        <w:rPr>
          <w:rFonts w:ascii="Arial" w:eastAsia="Arial Unicode MS" w:hAnsi="Arial" w:cs="Arial"/>
        </w:rPr>
      </w:pPr>
    </w:p>
    <w:tbl>
      <w:tblPr>
        <w:tblStyle w:val="TableNormal"/>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503"/>
        <w:gridCol w:w="1440"/>
        <w:gridCol w:w="1780"/>
        <w:gridCol w:w="1500"/>
        <w:gridCol w:w="1800"/>
      </w:tblGrid>
      <w:tr>
        <w:tblPrEx>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454"/>
          <w:tblCellSpacing w:w="20" w:type="dxa"/>
        </w:trPr>
        <w:tc>
          <w:tcPr>
            <w:tcW w:w="24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do 1.mesiaca</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do 6.mesiacov</w:t>
            </w:r>
          </w:p>
        </w:tc>
        <w:tc>
          <w:tcPr>
            <w:tcW w:w="1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do 1.roka</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do 5. rokov</w:t>
            </w:r>
          </w:p>
        </w:tc>
      </w:tr>
      <w:tr>
        <w:tblPrEx>
          <w:tblW w:w="0" w:type="auto"/>
          <w:tblCellSpacing w:w="20" w:type="dxa"/>
          <w:tblLook w:val="01E0"/>
        </w:tblPrEx>
        <w:trPr>
          <w:trHeight w:val="454"/>
          <w:tblCellSpacing w:w="20" w:type="dxa"/>
        </w:trPr>
        <w:tc>
          <w:tcPr>
            <w:tcW w:w="24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nezná</w:t>
            </w:r>
            <w:r w:rsidRPr="00C375AC">
              <w:rPr>
                <w:rFonts w:ascii="Arial" w:eastAsia="Arial Unicode MS" w:hAnsi="Arial" w:cs="Arial" w:hint="default"/>
              </w:rPr>
              <w:t>my pá</w:t>
            </w:r>
            <w:r w:rsidRPr="00C375AC">
              <w:rPr>
                <w:rFonts w:ascii="Arial" w:eastAsia="Arial Unicode MS" w:hAnsi="Arial" w:cs="Arial" w:hint="default"/>
              </w:rPr>
              <w:t>chateľ</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3</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75</w:t>
            </w:r>
          </w:p>
        </w:tc>
        <w:tc>
          <w:tcPr>
            <w:tcW w:w="1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29</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26</w:t>
            </w:r>
          </w:p>
        </w:tc>
      </w:tr>
      <w:tr>
        <w:tblPrEx>
          <w:tblW w:w="0" w:type="auto"/>
          <w:tblCellSpacing w:w="20" w:type="dxa"/>
          <w:tblLook w:val="01E0"/>
        </w:tblPrEx>
        <w:trPr>
          <w:trHeight w:val="454"/>
          <w:tblCellSpacing w:w="20" w:type="dxa"/>
        </w:trPr>
        <w:tc>
          <w:tcPr>
            <w:tcW w:w="24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zná</w:t>
            </w:r>
            <w:r w:rsidRPr="00C375AC">
              <w:rPr>
                <w:rFonts w:ascii="Arial" w:eastAsia="Arial Unicode MS" w:hAnsi="Arial" w:cs="Arial" w:hint="default"/>
              </w:rPr>
              <w:t>my pá</w:t>
            </w:r>
            <w:r w:rsidRPr="00C375AC">
              <w:rPr>
                <w:rFonts w:ascii="Arial" w:eastAsia="Arial Unicode MS" w:hAnsi="Arial" w:cs="Arial" w:hint="default"/>
              </w:rPr>
              <w:t>chateľ</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0</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65</w:t>
            </w:r>
          </w:p>
        </w:tc>
        <w:tc>
          <w:tcPr>
            <w:tcW w:w="1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42</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hint="default"/>
              </w:rPr>
            </w:pPr>
            <w:r w:rsidRPr="00C375AC">
              <w:rPr>
                <w:rFonts w:ascii="Arial" w:eastAsia="Arial Unicode MS" w:hAnsi="Arial" w:cs="Arial" w:hint="default"/>
              </w:rPr>
              <w:t>161</w:t>
            </w:r>
          </w:p>
        </w:tc>
      </w:tr>
      <w:tr>
        <w:tblPrEx>
          <w:tblW w:w="0" w:type="auto"/>
          <w:tblCellSpacing w:w="20" w:type="dxa"/>
          <w:tblLook w:val="01E0"/>
        </w:tblPrEx>
        <w:trPr>
          <w:trHeight w:val="454"/>
          <w:tblCellSpacing w:w="20" w:type="dxa"/>
        </w:trPr>
        <w:tc>
          <w:tcPr>
            <w:tcW w:w="2443"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rPr>
            </w:pPr>
            <w:r w:rsidRPr="00C375AC">
              <w:rPr>
                <w:rFonts w:ascii="Arial" w:eastAsia="Arial Unicode MS" w:hAnsi="Arial" w:cs="Arial"/>
              </w:rPr>
              <w:t>spolu</w:t>
            </w:r>
          </w:p>
        </w:tc>
        <w:tc>
          <w:tcPr>
            <w:tcW w:w="140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b/>
              </w:rPr>
            </w:pPr>
            <w:r w:rsidRPr="00C375AC">
              <w:rPr>
                <w:rFonts w:ascii="Arial" w:eastAsia="Arial Unicode MS" w:hAnsi="Arial" w:cs="Arial"/>
                <w:b/>
              </w:rPr>
              <w:t>3</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b/>
              </w:rPr>
            </w:pPr>
            <w:r w:rsidRPr="00C375AC">
              <w:rPr>
                <w:rFonts w:ascii="Arial" w:eastAsia="Arial Unicode MS" w:hAnsi="Arial" w:cs="Arial"/>
                <w:b/>
              </w:rPr>
              <w:t>140</w:t>
            </w:r>
          </w:p>
        </w:tc>
        <w:tc>
          <w:tcPr>
            <w:tcW w:w="146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b/>
              </w:rPr>
            </w:pPr>
            <w:r w:rsidRPr="00C375AC">
              <w:rPr>
                <w:rFonts w:ascii="Arial" w:eastAsia="Arial Unicode MS" w:hAnsi="Arial" w:cs="Arial"/>
                <w:b/>
              </w:rPr>
              <w:t>71</w:t>
            </w:r>
          </w:p>
        </w:tc>
        <w:tc>
          <w:tcPr>
            <w:tcW w:w="1740" w:type="dxa"/>
            <w:tcBorders>
              <w:top w:val="inset" w:sz="6" w:space="0" w:color="auto"/>
              <w:left w:val="inset" w:sz="6" w:space="0" w:color="auto"/>
              <w:bottom w:val="inset" w:sz="6" w:space="0" w:color="auto"/>
              <w:right w:val="inset" w:sz="6" w:space="0" w:color="auto"/>
            </w:tcBorders>
            <w:shd w:val="clear" w:color="auto" w:fill="FFFF99"/>
            <w:textDirection w:val="lrTb"/>
            <w:vAlign w:val="top"/>
          </w:tcPr>
          <w:p w:rsidR="0040705E" w:rsidRPr="00C375AC">
            <w:pPr>
              <w:bidi w:val="0"/>
              <w:rPr>
                <w:rFonts w:ascii="Arial" w:eastAsia="Arial Unicode MS" w:hAnsi="Arial" w:cs="Arial"/>
                <w:b/>
              </w:rPr>
            </w:pPr>
            <w:r w:rsidRPr="00C375AC">
              <w:rPr>
                <w:rFonts w:ascii="Arial" w:eastAsia="Arial Unicode MS" w:hAnsi="Arial" w:cs="Arial"/>
                <w:b/>
              </w:rPr>
              <w:t>187</w:t>
            </w:r>
          </w:p>
        </w:tc>
      </w:tr>
    </w:tbl>
    <w:p w:rsidR="00125BF8" w:rsidRPr="002739F5" w:rsidP="002739F5">
      <w:pPr>
        <w:bidi w:val="0"/>
        <w:rPr>
          <w:rFonts w:ascii="Arial" w:eastAsia="Arial Unicode MS" w:hAnsi="Arial" w:cs="Arial"/>
        </w:rPr>
      </w:pPr>
      <w:r>
        <w:rPr>
          <w:rFonts w:ascii="Times New Roman" w:eastAsia="Arial Unicode MS" w:hAnsi="Times New Roman" w:cs="Times New Roman"/>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28pt;height:143.49pt" o:oleicon="f" o:ole="" o:preferrelative="t">
            <v:imagedata r:id="rId4" o:title=""/>
          </v:shape>
          <o:OLEObject Type="Embed" ProgID="MSGraph.Chart.8" ShapeID="_x0000_i1026" DrawAspect="Content" ObjectID="_1" r:id="rId5"/>
        </w:object>
      </w: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RPr="003313D6" w:rsidP="00E72CA2">
      <w:pPr>
        <w:pStyle w:val="Title"/>
        <w:tabs>
          <w:tab w:val="clear" w:pos="1134"/>
        </w:tabs>
        <w:bidi w:val="0"/>
        <w:spacing w:line="240" w:lineRule="auto"/>
        <w:ind w:left="0" w:firstLine="0"/>
        <w:outlineLvl w:val="0"/>
        <w:rPr>
          <w:sz w:val="32"/>
          <w:szCs w:val="32"/>
        </w:rPr>
      </w:pPr>
      <w:r w:rsidRPr="003313D6" w:rsidR="003313D6">
        <w:rPr>
          <w:sz w:val="32"/>
          <w:szCs w:val="32"/>
        </w:rPr>
        <w:t>T A B U Ľ K O V Á    Č a S Ť</w:t>
      </w:r>
    </w:p>
    <w:p w:rsidR="00125BF8" w:rsidRPr="003313D6" w:rsidP="00E72CA2">
      <w:pPr>
        <w:pStyle w:val="Title"/>
        <w:tabs>
          <w:tab w:val="clear" w:pos="1134"/>
        </w:tabs>
        <w:bidi w:val="0"/>
        <w:spacing w:line="240" w:lineRule="auto"/>
        <w:ind w:left="0" w:firstLine="0"/>
        <w:outlineLvl w:val="0"/>
        <w:rPr>
          <w:sz w:val="32"/>
          <w:szCs w:val="32"/>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p w:rsidR="00125BF8" w:rsidP="00E72CA2">
      <w:pPr>
        <w:pStyle w:val="Title"/>
        <w:tabs>
          <w:tab w:val="clear" w:pos="1134"/>
        </w:tabs>
        <w:bidi w:val="0"/>
        <w:spacing w:line="240" w:lineRule="auto"/>
        <w:ind w:left="0" w:firstLine="0"/>
        <w:outlineLvl w:val="0"/>
        <w:rPr>
          <w:sz w:val="24"/>
        </w:rPr>
      </w:pPr>
    </w:p>
    <w:sectPr w:rsidSect="00540366">
      <w:footerReference w:type="even" r:id="rId6"/>
      <w:footerReference w:type="default" r:id="rId7"/>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0030101010101"/>
    <w:charset w:val="86"/>
    <w:family w:val="modern"/>
    <w:pitch w:val="fixed"/>
    <w:sig w:usb0="00000000" w:usb1="00000000" w:usb2="00000000" w:usb3="00000000" w:csb0="00040000" w:csb1="00000000"/>
  </w:font>
  <w:font w:name="MingLiU">
    <w:altName w:val="˛Ó©úĹé"/>
    <w:panose1 w:val="02010609000101010101"/>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larendon Extended">
    <w:altName w:val="Century"/>
    <w:panose1 w:val="00000000000000000000"/>
    <w:charset w:val="EE"/>
    <w:family w:val="roman"/>
    <w:pitch w:val="variable"/>
    <w:sig w:usb0="00000000" w:usb1="00000000" w:usb2="00000000" w:usb3="00000000" w:csb0="00000093"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Allegro BT">
    <w:panose1 w:val="040409040D0702020402"/>
    <w:charset w:val="EE"/>
    <w:family w:val="decorative"/>
    <w:pitch w:val="variable"/>
    <w:sig w:usb0="00000000" w:usb1="00000000" w:usb2="00000000" w:usb3="00000000" w:csb0="0000001B" w:csb1="00000000"/>
  </w:font>
  <w:font w:name="AmerType Md BT">
    <w:panose1 w:val="02090504030505020304"/>
    <w:charset w:val="EE"/>
    <w:family w:val="roman"/>
    <w:pitch w:val="variable"/>
    <w:sig w:usb0="00000000" w:usb1="00000000" w:usb2="00000000" w:usb3="00000000" w:csb0="0000001B"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Benguiat Bk BT">
    <w:panose1 w:val="02030904050306020704"/>
    <w:charset w:val="EE"/>
    <w:family w:val="roman"/>
    <w:pitch w:val="variable"/>
    <w:sig w:usb0="00000000" w:usb1="00000000" w:usb2="00000000" w:usb3="00000000" w:csb0="0000001B" w:csb1="00000000"/>
  </w:font>
  <w:font w:name="BernhardFashion BT">
    <w:panose1 w:val="04030205020B02020502"/>
    <w:charset w:val="EE"/>
    <w:family w:val="decorative"/>
    <w:pitch w:val="variable"/>
    <w:sig w:usb0="00000000" w:usb1="00000000" w:usb2="00000000" w:usb3="00000000" w:csb0="0000001B" w:csb1="00000000"/>
  </w:font>
  <w:font w:name="BernhardMod BT">
    <w:panose1 w:val="0207060307050A020302"/>
    <w:charset w:val="EE"/>
    <w:family w:val="roman"/>
    <w:pitch w:val="variable"/>
    <w:sig w:usb0="00000000" w:usb1="00000000" w:usb2="00000000" w:usb3="00000000" w:csb0="0000001B" w:csb1="00000000"/>
  </w:font>
  <w:font w:name="BankGothic Md BT">
    <w:panose1 w:val="020B0807020203060204"/>
    <w:charset w:val="EE"/>
    <w:family w:val="swiss"/>
    <w:pitch w:val="variable"/>
    <w:sig w:usb0="00000000" w:usb1="00000000" w:usb2="00000000" w:usb3="00000000" w:csb0="0000001B" w:csb1="00000000"/>
  </w:font>
  <w:font w:name="Bremen Bd BT">
    <w:panose1 w:val="04040807060D02020704"/>
    <w:charset w:val="EE"/>
    <w:family w:val="decorative"/>
    <w:pitch w:val="variable"/>
    <w:sig w:usb0="00000000" w:usb1="00000000" w:usb2="00000000" w:usb3="00000000" w:csb0="0000001B" w:csb1="00000000"/>
  </w:font>
  <w:font w:name="Charlesworth">
    <w:panose1 w:val="04060705040702020204"/>
    <w:charset w:val="00"/>
    <w:family w:val="decorative"/>
    <w:pitch w:val="variable"/>
    <w:sig w:usb0="00000000" w:usb1="00000000" w:usb2="00000000" w:usb3="00000000" w:csb0="00000001" w:csb1="00000000"/>
  </w:font>
  <w:font w:name="CommonBullets">
    <w:panose1 w:val="020B0603050302020204"/>
    <w:charset w:val="02"/>
    <w:family w:val="swiss"/>
    <w:pitch w:val="variable"/>
    <w:sig w:usb0="00000000" w:usb1="00000000" w:usb2="00000000" w:usb3="00000000" w:csb0="80000000" w:csb1="00000000"/>
  </w:font>
  <w:font w:name="CopprplGoth Bd BT">
    <w:panose1 w:val="020E0705020203020404"/>
    <w:charset w:val="EE"/>
    <w:family w:val="swiss"/>
    <w:pitch w:val="variable"/>
    <w:sig w:usb0="00000000" w:usb1="00000000" w:usb2="00000000" w:usb3="00000000" w:csb0="0000001B" w:csb1="00000000"/>
  </w:font>
  <w:font w:name="Dauphin">
    <w:panose1 w:val="0204050203030B020204"/>
    <w:charset w:val="00"/>
    <w:family w:val="roman"/>
    <w:pitch w:val="variable"/>
    <w:sig w:usb0="00000000" w:usb1="00000000" w:usb2="00000000" w:usb3="00000000" w:csb0="00000001" w:csb1="00000000"/>
  </w:font>
  <w:font w:name="Futura Md BT">
    <w:panose1 w:val="020B0802020204020204"/>
    <w:charset w:val="EE"/>
    <w:family w:val="swiss"/>
    <w:pitch w:val="variable"/>
    <w:sig w:usb0="00000000" w:usb1="00000000" w:usb2="00000000" w:usb3="00000000" w:csb0="0000001B" w:csb1="00000000"/>
  </w:font>
  <w:font w:name="FuturaBlack BT">
    <w:panose1 w:val="040409050D0B02020403"/>
    <w:charset w:val="EE"/>
    <w:family w:val="decorative"/>
    <w:pitch w:val="variable"/>
    <w:sig w:usb0="00000000" w:usb1="00000000" w:usb2="00000000" w:usb3="00000000" w:csb0="0000001B" w:csb1="00000000"/>
  </w:font>
  <w:font w:name="Futura Lt BT">
    <w:panose1 w:val="020B0402020204020303"/>
    <w:charset w:val="EE"/>
    <w:family w:val="swiss"/>
    <w:pitch w:val="variable"/>
    <w:sig w:usb0="00000000" w:usb1="00000000" w:usb2="00000000" w:usb3="00000000" w:csb0="0000001B" w:csb1="00000000"/>
  </w:font>
  <w:font w:name="Futura XBlk BT">
    <w:panose1 w:val="020B0903020204020204"/>
    <w:charset w:val="EE"/>
    <w:family w:val="swiss"/>
    <w:pitch w:val="variable"/>
    <w:sig w:usb0="00000000" w:usb1="00000000" w:usb2="00000000" w:usb3="00000000" w:csb0="0000001B" w:csb1="00000000"/>
  </w:font>
  <w:font w:name="GoudyHandtooled BT">
    <w:panose1 w:val="04020604050203030203"/>
    <w:charset w:val="EE"/>
    <w:family w:val="decorative"/>
    <w:pitch w:val="variable"/>
    <w:sig w:usb0="00000000" w:usb1="00000000" w:usb2="00000000" w:usb3="00000000" w:csb0="0000001B" w:csb1="00000000"/>
  </w:font>
  <w:font w:name="GoudyOlSt BT">
    <w:panose1 w:val="02020502050305020303"/>
    <w:charset w:val="EE"/>
    <w:family w:val="roman"/>
    <w:pitch w:val="variable"/>
    <w:sig w:usb0="00000000" w:usb1="00000000" w:usb2="00000000" w:usb3="00000000" w:csb0="0000001B" w:csb1="00000000"/>
  </w:font>
  <w:font w:name="Humanst521 BT">
    <w:panose1 w:val="020B0602020204020204"/>
    <w:charset w:val="EE"/>
    <w:family w:val="swiss"/>
    <w:pitch w:val="variable"/>
    <w:sig w:usb0="00000000" w:usb1="00000000" w:usb2="00000000" w:usb3="00000000" w:csb0="0000001B" w:csb1="00000000"/>
  </w:font>
  <w:font w:name="Kabel Bk BT">
    <w:panose1 w:val="020D0402020204020904"/>
    <w:charset w:val="EE"/>
    <w:family w:val="swiss"/>
    <w:pitch w:val="variable"/>
    <w:sig w:usb0="00000000" w:usb1="00000000" w:usb2="00000000" w:usb3="00000000" w:csb0="0000001B" w:csb1="00000000"/>
  </w:font>
  <w:font w:name="Kabel Ult BT">
    <w:panose1 w:val="020D0902020204020204"/>
    <w:charset w:val="EE"/>
    <w:family w:val="swiss"/>
    <w:pitch w:val="variable"/>
    <w:sig w:usb0="00000000" w:usb1="00000000" w:usb2="00000000" w:usb3="00000000" w:csb0="0000001B" w:csb1="00000000"/>
  </w:font>
  <w:font w:name="Lithograph">
    <w:panose1 w:val="00000000000000000000"/>
    <w:charset w:val="00"/>
    <w:family w:val="auto"/>
    <w:pitch w:val="variable"/>
    <w:sig w:usb0="00000000" w:usb1="00000000" w:usb2="00000000" w:usb3="00000000" w:csb0="00000001" w:csb1="00000000"/>
  </w:font>
  <w:font w:name="LithographLight">
    <w:panose1 w:val="040B0500000000000000"/>
    <w:charset w:val="00"/>
    <w:family w:val="decorative"/>
    <w:pitch w:val="variable"/>
    <w:sig w:usb0="00000000" w:usb1="00000000" w:usb2="00000000" w:usb3="00000000" w:csb0="00000001" w:csb1="00000000"/>
  </w:font>
  <w:font w:name="OzHandicraft BT">
    <w:panose1 w:val="03080702020302020206"/>
    <w:charset w:val="EE"/>
    <w:family w:val="script"/>
    <w:pitch w:val="variable"/>
    <w:sig w:usb0="00000000" w:usb1="00000000" w:usb2="00000000" w:usb3="00000000" w:csb0="0000001B" w:csb1="00000000"/>
  </w:font>
  <w:font w:name="PosterBodoni BT">
    <w:panose1 w:val="02070A02080905020204"/>
    <w:charset w:val="EE"/>
    <w:family w:val="roman"/>
    <w:pitch w:val="variable"/>
    <w:sig w:usb0="00000000" w:usb1="00000000" w:usb2="00000000" w:usb3="00000000" w:csb0="0000001B" w:csb1="00000000"/>
  </w:font>
  <w:font w:name="Serifa BT">
    <w:panose1 w:val="02060503030505020204"/>
    <w:charset w:val="EE"/>
    <w:family w:val="roman"/>
    <w:pitch w:val="variable"/>
    <w:sig w:usb0="00000000" w:usb1="00000000" w:usb2="00000000" w:usb3="00000000" w:csb0="0000001B" w:csb1="00000000"/>
  </w:font>
  <w:font w:name="Serifa Th BT">
    <w:panose1 w:val="02060303030505020204"/>
    <w:charset w:val="EE"/>
    <w:family w:val="roman"/>
    <w:pitch w:val="variable"/>
    <w:sig w:usb0="00000000" w:usb1="00000000" w:usb2="00000000" w:usb3="00000000" w:csb0="0000001B" w:csb1="00000000"/>
  </w:font>
  <w:font w:name="English111 Vivace BT">
    <w:panose1 w:val="03030702030607090B03"/>
    <w:charset w:val="EE"/>
    <w:family w:val="script"/>
    <w:pitch w:val="variable"/>
    <w:sig w:usb0="00000000" w:usb1="00000000" w:usb2="00000000" w:usb3="00000000" w:csb0="0000001B" w:csb1="00000000"/>
  </w:font>
  <w:font w:name="Souvenir Lt BT">
    <w:panose1 w:val="02080503040505020303"/>
    <w:charset w:val="EE"/>
    <w:family w:val="roman"/>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Swiss911 XCm BT">
    <w:panose1 w:val="020B0708030702060204"/>
    <w:charset w:val="EE"/>
    <w:family w:val="swiss"/>
    <w:pitch w:val="variable"/>
    <w:sig w:usb0="00000000" w:usb1="00000000" w:usb2="00000000" w:usb3="00000000" w:csb0="0000001B" w:csb1="00000000"/>
  </w:font>
  <w:font w:name="TypoUpright BT">
    <w:panose1 w:val="03020702030807050705"/>
    <w:charset w:val="EE"/>
    <w:family w:val="script"/>
    <w:pitch w:val="variable"/>
    <w:sig w:usb0="00000000" w:usb1="00000000" w:usb2="00000000" w:usb3="00000000" w:csb0="0000001B" w:csb1="00000000"/>
  </w:font>
  <w:font w:name="ZapfEllipt BT">
    <w:panose1 w:val="02040503050506040803"/>
    <w:charset w:val="EE"/>
    <w:family w:val="roman"/>
    <w:pitch w:val="variable"/>
    <w:sig w:usb0="00000000" w:usb1="00000000" w:usb2="00000000" w:usb3="00000000" w:csb0="0000001B" w:csb1="00000000"/>
  </w:font>
  <w:font w:name="Zurich Ex BT">
    <w:panose1 w:val="020B0505020202020204"/>
    <w:charset w:val="EE"/>
    <w:family w:val="swiss"/>
    <w:pitch w:val="variable"/>
    <w:sig w:usb0="00000000" w:usb1="00000000" w:usb2="00000000" w:usb3="00000000" w:csb0="0000001B" w:csb1="00000000"/>
  </w:font>
  <w:font w:name="Zurich BlkEx BT">
    <w:panose1 w:val="020B0807040502030204"/>
    <w:charset w:val="EE"/>
    <w:family w:val="swiss"/>
    <w:pitch w:val="variable"/>
    <w:sig w:usb0="00000000" w:usb1="00000000" w:usb2="00000000" w:usb3="00000000" w:csb0="0000001B" w:csb1="00000000"/>
  </w:font>
  <w:font w:name="Berling Antiqua">
    <w:panose1 w:val="02020602060405030402"/>
    <w:charset w:val="EE"/>
    <w:family w:val="roman"/>
    <w:pitch w:val="variable"/>
    <w:sig w:usb0="00000000" w:usb1="00000000" w:usb2="00000000" w:usb3="00000000" w:csb0="00000093" w:csb1="00000000"/>
  </w:font>
  <w:font w:name="Bookdings">
    <w:panose1 w:val="05000000000000000000"/>
    <w:charset w:val="02"/>
    <w:family w:val="auto"/>
    <w:pitch w:val="variable"/>
    <w:sig w:usb0="00000000" w:usb1="00000000" w:usb2="00000000" w:usb3="00000000" w:csb0="80000000" w:csb1="00000000"/>
  </w:font>
  <w:font w:name="Frutiger Linotype">
    <w:panose1 w:val="020B0604030504040204"/>
    <w:charset w:val="EE"/>
    <w:family w:val="swiss"/>
    <w:pitch w:val="variable"/>
    <w:sig w:usb0="00000000" w:usb1="00000000" w:usb2="00000000" w:usb3="00000000" w:csb0="00000093" w:csb1="00000000"/>
  </w:font>
  <w:font w:name="Kartika">
    <w:panose1 w:val="02020503030404060203"/>
    <w:charset w:val="00"/>
    <w:family w:val="roman"/>
    <w:pitch w:val="variable"/>
    <w:sig w:usb0="00000000" w:usb1="00000000" w:usb2="00000000" w:usb3="00000000" w:csb0="00000001" w:csb1="00000000"/>
  </w:font>
  <w:font w:name="Inkpen2 Chords">
    <w:panose1 w:val="02000400000000000000"/>
    <w:charset w:val="00"/>
    <w:family w:val="auto"/>
    <w:pitch w:val="variable"/>
    <w:sig w:usb0="00000000" w:usb1="00000000" w:usb2="00000000" w:usb3="00000000" w:csb0="00000001" w:csb1="00000000"/>
  </w:font>
  <w:font w:name="Inkpen2 Script">
    <w:panose1 w:val="02000400000000000000"/>
    <w:charset w:val="00"/>
    <w:family w:val="auto"/>
    <w:pitch w:val="variable"/>
    <w:sig w:usb0="00000000" w:usb1="00000000" w:usb2="00000000" w:usb3="00000000" w:csb0="00000001" w:csb1="00000000"/>
  </w:font>
  <w:font w:name="Inkpen2 Special">
    <w:panose1 w:val="05060400000000000000"/>
    <w:charset w:val="02"/>
    <w:family w:val="roman"/>
    <w:pitch w:val="variable"/>
    <w:sig w:usb0="00000000" w:usb1="00000000" w:usb2="00000000" w:usb3="00000000" w:csb0="80000000" w:csb1="00000000"/>
  </w:font>
  <w:font w:name="Inkpen2 Text">
    <w:panose1 w:val="02000400000000000000"/>
    <w:charset w:val="00"/>
    <w:family w:val="auto"/>
    <w:pitch w:val="variable"/>
    <w:sig w:usb0="00000000" w:usb1="00000000" w:usb2="00000000" w:usb3="00000000" w:csb0="00000001" w:csb1="00000000"/>
  </w:font>
  <w:font w:name="Inkpen2">
    <w:panose1 w:val="05060400000000000000"/>
    <w:charset w:val="02"/>
    <w:family w:val="roman"/>
    <w:pitch w:val="variable"/>
    <w:sig w:usb0="00000000" w:usb1="00000000" w:usb2="00000000" w:usb3="00000000" w:csb0="80000000" w:csb1="00000000"/>
  </w:font>
  <w:font w:name="Opus">
    <w:panose1 w:val="02000500020000020004"/>
    <w:charset w:val="02"/>
    <w:family w:val="auto"/>
    <w:pitch w:val="variable"/>
    <w:sig w:usb0="00000000" w:usb1="00000000" w:usb2="00000000" w:usb3="00000000" w:csb0="80000000" w:csb1="00000000"/>
  </w:font>
  <w:font w:name="Opus Chords">
    <w:panose1 w:val="02000400000000000000"/>
    <w:charset w:val="00"/>
    <w:family w:val="auto"/>
    <w:pitch w:val="variable"/>
    <w:sig w:usb0="00000000" w:usb1="00000000" w:usb2="00000000" w:usb3="00000000" w:csb0="00000001" w:csb1="00000000"/>
  </w:font>
  <w:font w:name="Opus Percussion">
    <w:panose1 w:val="05060400000000000000"/>
    <w:charset w:val="02"/>
    <w:family w:val="roman"/>
    <w:pitch w:val="variable"/>
    <w:sig w:usb0="00000000" w:usb1="00000000" w:usb2="00000000" w:usb3="00000000" w:csb0="80000000" w:csb1="00000000"/>
  </w:font>
  <w:font w:name="Opus PlainChords">
    <w:panose1 w:val="02000400000000000000"/>
    <w:charset w:val="00"/>
    <w:family w:val="auto"/>
    <w:pitch w:val="variable"/>
    <w:sig w:usb0="00000000" w:usb1="00000000" w:usb2="00000000" w:usb3="00000000" w:csb0="00000001" w:csb1="00000000"/>
  </w:font>
  <w:font w:name="Opus Special">
    <w:panose1 w:val="05060500020000020004"/>
    <w:charset w:val="02"/>
    <w:family w:val="roman"/>
    <w:pitch w:val="variable"/>
    <w:sig w:usb0="00000000" w:usb1="00000000" w:usb2="00000000" w:usb3="00000000" w:csb0="80000000" w:csb1="00000000"/>
  </w:font>
  <w:font w:name="Opus Text">
    <w:panose1 w:val="02000400000000000000"/>
    <w:charset w:val="00"/>
    <w:family w:val="auto"/>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Garamond">
    <w:panose1 w:val="02020404030301010803"/>
    <w:charset w:val="EE"/>
    <w:family w:val="roman"/>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Arial Narrow">
    <w:panose1 w:val="020B0506020202030204"/>
    <w:charset w:val="EE"/>
    <w:family w:val="swiss"/>
    <w:pitch w:val="variable"/>
    <w:sig w:usb0="00000000" w:usb1="00000000" w:usb2="00000000" w:usb3="00000000" w:csb0="0000009F"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Batang">
    <w:panose1 w:val="00000000000000000000"/>
    <w:charset w:val="81"/>
    <w:family w:val="auto"/>
    <w:pitch w:val="fixed"/>
    <w:sig w:usb0="00000000" w:usb1="00000000" w:usb2="0000000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1A" w:rsidP="006E63FB">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845E1A" w:rsidP="00E36B58">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1A" w:rsidP="006E63FB">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8454E">
      <w:rPr>
        <w:rStyle w:val="PageNumber"/>
        <w:rFonts w:cs="Arial"/>
        <w:noProof/>
      </w:rPr>
      <w:t>1</w:t>
    </w:r>
    <w:r>
      <w:rPr>
        <w:rStyle w:val="PageNumber"/>
        <w:rFonts w:cs="Arial"/>
      </w:rPr>
      <w:fldChar w:fldCharType="end"/>
    </w:r>
  </w:p>
  <w:p w:rsidR="00845E1A" w:rsidP="00E36B58">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2A2792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2B6462"/>
    <w:multiLevelType w:val="multilevel"/>
    <w:tmpl w:val="822EBCFA"/>
    <w:lvl w:ilvl="0">
      <w:start w:val="2"/>
      <w:numFmt w:val="decimal"/>
      <w:lvlText w:val="%1."/>
      <w:lvlJc w:val="left"/>
      <w:pPr>
        <w:tabs>
          <w:tab w:val="num" w:pos="585"/>
        </w:tabs>
        <w:ind w:left="585" w:hanging="585"/>
      </w:pPr>
      <w:rPr>
        <w:rFonts w:cs="Times New Roman" w:hint="default"/>
        <w:rtl w:val="0"/>
        <w:cs w:val="0"/>
      </w:rPr>
    </w:lvl>
    <w:lvl w:ilvl="1">
      <w:start w:val="3"/>
      <w:numFmt w:val="decimal"/>
      <w:lvlText w:val="%1.%2."/>
      <w:lvlJc w:val="left"/>
      <w:pPr>
        <w:tabs>
          <w:tab w:val="num" w:pos="1080"/>
        </w:tabs>
        <w:ind w:left="1080" w:hanging="720"/>
      </w:pPr>
      <w:rPr>
        <w:rFonts w:cs="Times New Roman" w:hint="default"/>
        <w:rtl w:val="0"/>
        <w:cs w:val="0"/>
      </w:rPr>
    </w:lvl>
    <w:lvl w:ilvl="2">
      <w:start w:val="5"/>
      <w:numFmt w:val="decimal"/>
      <w:lvlText w:val="%1.%2.%3."/>
      <w:lvlJc w:val="left"/>
      <w:pPr>
        <w:tabs>
          <w:tab w:val="num" w:pos="1440"/>
        </w:tabs>
        <w:ind w:left="1440" w:hanging="720"/>
      </w:pPr>
      <w:rPr>
        <w:rFonts w:cs="Times New Roman" w:hint="default"/>
        <w:rtl w:val="0"/>
        <w:cs w:val="0"/>
      </w:rPr>
    </w:lvl>
    <w:lvl w:ilvl="3">
      <w:start w:val="1"/>
      <w:numFmt w:val="decimal"/>
      <w:lvlText w:val="%1.%2.%3.%4."/>
      <w:lvlJc w:val="left"/>
      <w:pPr>
        <w:tabs>
          <w:tab w:val="num" w:pos="2160"/>
        </w:tabs>
        <w:ind w:left="2160" w:hanging="1080"/>
      </w:pPr>
      <w:rPr>
        <w:rFonts w:cs="Times New Roman" w:hint="default"/>
        <w:rtl w:val="0"/>
        <w:cs w:val="0"/>
      </w:rPr>
    </w:lvl>
    <w:lvl w:ilvl="4">
      <w:start w:val="1"/>
      <w:numFmt w:val="decimal"/>
      <w:lvlText w:val="%1.%2.%3.%4.%5."/>
      <w:lvlJc w:val="left"/>
      <w:pPr>
        <w:tabs>
          <w:tab w:val="num" w:pos="2520"/>
        </w:tabs>
        <w:ind w:left="2520" w:hanging="1080"/>
      </w:pPr>
      <w:rPr>
        <w:rFonts w:cs="Times New Roman" w:hint="default"/>
        <w:rtl w:val="0"/>
        <w:cs w:val="0"/>
      </w:rPr>
    </w:lvl>
    <w:lvl w:ilvl="5">
      <w:start w:val="1"/>
      <w:numFmt w:val="decimal"/>
      <w:lvlText w:val="%1.%2.%3.%4.%5.%6."/>
      <w:lvlJc w:val="left"/>
      <w:pPr>
        <w:tabs>
          <w:tab w:val="num" w:pos="3240"/>
        </w:tabs>
        <w:ind w:left="3240" w:hanging="1440"/>
      </w:pPr>
      <w:rPr>
        <w:rFonts w:cs="Times New Roman" w:hint="default"/>
        <w:rtl w:val="0"/>
        <w:cs w:val="0"/>
      </w:rPr>
    </w:lvl>
    <w:lvl w:ilvl="6">
      <w:start w:val="1"/>
      <w:numFmt w:val="decimal"/>
      <w:lvlText w:val="%1.%2.%3.%4.%5.%6.%7."/>
      <w:lvlJc w:val="left"/>
      <w:pPr>
        <w:tabs>
          <w:tab w:val="num" w:pos="3600"/>
        </w:tabs>
        <w:ind w:left="3600" w:hanging="1440"/>
      </w:pPr>
      <w:rPr>
        <w:rFonts w:cs="Times New Roman" w:hint="default"/>
        <w:rtl w:val="0"/>
        <w:cs w:val="0"/>
      </w:rPr>
    </w:lvl>
    <w:lvl w:ilvl="7">
      <w:start w:val="1"/>
      <w:numFmt w:val="decimal"/>
      <w:lvlText w:val="%1.%2.%3.%4.%5.%6.%7.%8."/>
      <w:lvlJc w:val="left"/>
      <w:pPr>
        <w:tabs>
          <w:tab w:val="num" w:pos="4320"/>
        </w:tabs>
        <w:ind w:left="4320" w:hanging="1800"/>
      </w:pPr>
      <w:rPr>
        <w:rFonts w:cs="Times New Roman" w:hint="default"/>
        <w:rtl w:val="0"/>
        <w:cs w:val="0"/>
      </w:rPr>
    </w:lvl>
    <w:lvl w:ilvl="8">
      <w:start w:val="1"/>
      <w:numFmt w:val="decimal"/>
      <w:lvlText w:val="%1.%2.%3.%4.%5.%6.%7.%8.%9."/>
      <w:lvlJc w:val="left"/>
      <w:pPr>
        <w:tabs>
          <w:tab w:val="num" w:pos="5040"/>
        </w:tabs>
        <w:ind w:left="5040" w:hanging="2160"/>
      </w:pPr>
      <w:rPr>
        <w:rFonts w:cs="Times New Roman" w:hint="default"/>
        <w:rtl w:val="0"/>
        <w:cs w:val="0"/>
      </w:rPr>
    </w:lvl>
  </w:abstractNum>
  <w:abstractNum w:abstractNumId="2">
    <w:nsid w:val="042D5798"/>
    <w:multiLevelType w:val="multilevel"/>
    <w:tmpl w:val="6B3C7AD6"/>
    <w:lvl w:ilvl="0">
      <w:start w:val="4"/>
      <w:numFmt w:val="decimal"/>
      <w:lvlText w:val="%1."/>
      <w:lvlJc w:val="left"/>
      <w:pPr>
        <w:tabs>
          <w:tab w:val="num" w:pos="405"/>
        </w:tabs>
        <w:ind w:left="405" w:hanging="405"/>
      </w:pPr>
      <w:rPr>
        <w:rFonts w:cs="Times New Roman" w:hint="default"/>
        <w:rtl w:val="0"/>
        <w:cs w:val="0"/>
      </w:rPr>
    </w:lvl>
    <w:lvl w:ilvl="1">
      <w:start w:val="1"/>
      <w:numFmt w:val="decimal"/>
      <w:lvlText w:val="%1.%2."/>
      <w:lvlJc w:val="left"/>
      <w:pPr>
        <w:tabs>
          <w:tab w:val="num" w:pos="1428"/>
        </w:tabs>
        <w:ind w:left="1428" w:hanging="720"/>
      </w:pPr>
      <w:rPr>
        <w:rFonts w:cs="Times New Roman" w:hint="default"/>
        <w:rtl w:val="0"/>
        <w:cs w:val="0"/>
      </w:rPr>
    </w:lvl>
    <w:lvl w:ilvl="2">
      <w:start w:val="1"/>
      <w:numFmt w:val="decimal"/>
      <w:lvlText w:val="%1.%2.%3."/>
      <w:lvlJc w:val="left"/>
      <w:pPr>
        <w:tabs>
          <w:tab w:val="num" w:pos="2136"/>
        </w:tabs>
        <w:ind w:left="2136" w:hanging="720"/>
      </w:pPr>
      <w:rPr>
        <w:rFonts w:cs="Times New Roman" w:hint="default"/>
        <w:rtl w:val="0"/>
        <w:cs w:val="0"/>
      </w:rPr>
    </w:lvl>
    <w:lvl w:ilvl="3">
      <w:start w:val="1"/>
      <w:numFmt w:val="decimal"/>
      <w:lvlText w:val="%1.%2.%3.%4."/>
      <w:lvlJc w:val="left"/>
      <w:pPr>
        <w:tabs>
          <w:tab w:val="num" w:pos="3204"/>
        </w:tabs>
        <w:ind w:left="3204" w:hanging="1080"/>
      </w:pPr>
      <w:rPr>
        <w:rFonts w:cs="Times New Roman" w:hint="default"/>
        <w:rtl w:val="0"/>
        <w:cs w:val="0"/>
      </w:rPr>
    </w:lvl>
    <w:lvl w:ilvl="4">
      <w:start w:val="1"/>
      <w:numFmt w:val="decimal"/>
      <w:lvlText w:val="%1.%2.%3.%4.%5."/>
      <w:lvlJc w:val="left"/>
      <w:pPr>
        <w:tabs>
          <w:tab w:val="num" w:pos="3912"/>
        </w:tabs>
        <w:ind w:left="3912" w:hanging="1080"/>
      </w:pPr>
      <w:rPr>
        <w:rFonts w:cs="Times New Roman" w:hint="default"/>
        <w:rtl w:val="0"/>
        <w:cs w:val="0"/>
      </w:rPr>
    </w:lvl>
    <w:lvl w:ilvl="5">
      <w:start w:val="1"/>
      <w:numFmt w:val="decimal"/>
      <w:lvlText w:val="%1.%2.%3.%4.%5.%6."/>
      <w:lvlJc w:val="left"/>
      <w:pPr>
        <w:tabs>
          <w:tab w:val="num" w:pos="4980"/>
        </w:tabs>
        <w:ind w:left="4980" w:hanging="1440"/>
      </w:pPr>
      <w:rPr>
        <w:rFonts w:cs="Times New Roman" w:hint="default"/>
        <w:rtl w:val="0"/>
        <w:cs w:val="0"/>
      </w:rPr>
    </w:lvl>
    <w:lvl w:ilvl="6">
      <w:start w:val="1"/>
      <w:numFmt w:val="decimal"/>
      <w:lvlText w:val="%1.%2.%3.%4.%5.%6.%7."/>
      <w:lvlJc w:val="left"/>
      <w:pPr>
        <w:tabs>
          <w:tab w:val="num" w:pos="5688"/>
        </w:tabs>
        <w:ind w:left="5688" w:hanging="1440"/>
      </w:pPr>
      <w:rPr>
        <w:rFonts w:cs="Times New Roman" w:hint="default"/>
        <w:rtl w:val="0"/>
        <w:cs w:val="0"/>
      </w:rPr>
    </w:lvl>
    <w:lvl w:ilvl="7">
      <w:start w:val="1"/>
      <w:numFmt w:val="decimal"/>
      <w:lvlText w:val="%1.%2.%3.%4.%5.%6.%7.%8."/>
      <w:lvlJc w:val="left"/>
      <w:pPr>
        <w:tabs>
          <w:tab w:val="num" w:pos="6756"/>
        </w:tabs>
        <w:ind w:left="6756" w:hanging="1800"/>
      </w:pPr>
      <w:rPr>
        <w:rFonts w:cs="Times New Roman" w:hint="default"/>
        <w:rtl w:val="0"/>
        <w:cs w:val="0"/>
      </w:rPr>
    </w:lvl>
    <w:lvl w:ilvl="8">
      <w:start w:val="1"/>
      <w:numFmt w:val="decimal"/>
      <w:lvlText w:val="%1.%2.%3.%4.%5.%6.%7.%8.%9."/>
      <w:lvlJc w:val="left"/>
      <w:pPr>
        <w:tabs>
          <w:tab w:val="num" w:pos="7824"/>
        </w:tabs>
        <w:ind w:left="7824" w:hanging="2160"/>
      </w:pPr>
      <w:rPr>
        <w:rFonts w:cs="Times New Roman" w:hint="default"/>
        <w:rtl w:val="0"/>
        <w:cs w:val="0"/>
      </w:rPr>
    </w:lvl>
  </w:abstractNum>
  <w:abstractNum w:abstractNumId="3">
    <w:nsid w:val="090F3A3F"/>
    <w:multiLevelType w:val="multilevel"/>
    <w:tmpl w:val="714CD846"/>
    <w:lvl w:ilvl="0">
      <w:start w:val="2"/>
      <w:numFmt w:val="decimal"/>
      <w:lvlText w:val="%1"/>
      <w:lvlJc w:val="left"/>
      <w:pPr>
        <w:tabs>
          <w:tab w:val="num" w:pos="525"/>
        </w:tabs>
        <w:ind w:left="525" w:hanging="525"/>
      </w:pPr>
      <w:rPr>
        <w:rFonts w:cs="Times New Roman" w:hint="default"/>
        <w:rtl w:val="0"/>
        <w:cs w:val="0"/>
      </w:rPr>
    </w:lvl>
    <w:lvl w:ilvl="1">
      <w:start w:val="3"/>
      <w:numFmt w:val="decimal"/>
      <w:lvlText w:val="%1.%2"/>
      <w:lvlJc w:val="left"/>
      <w:pPr>
        <w:tabs>
          <w:tab w:val="num" w:pos="885"/>
        </w:tabs>
        <w:ind w:left="885" w:hanging="525"/>
      </w:pPr>
      <w:rPr>
        <w:rFonts w:cs="Times New Roman" w:hint="default"/>
        <w:rtl w:val="0"/>
        <w:cs w:val="0"/>
      </w:rPr>
    </w:lvl>
    <w:lvl w:ilvl="2">
      <w:start w:val="4"/>
      <w:numFmt w:val="decimal"/>
      <w:lvlText w:val="%1.%2.%3"/>
      <w:lvlJc w:val="left"/>
      <w:pPr>
        <w:tabs>
          <w:tab w:val="num" w:pos="1440"/>
        </w:tabs>
        <w:ind w:left="1440" w:hanging="720"/>
      </w:pPr>
      <w:rPr>
        <w:rFonts w:cs="Times New Roman" w:hint="default"/>
        <w:rtl w:val="0"/>
        <w:cs w:val="0"/>
      </w:rPr>
    </w:lvl>
    <w:lvl w:ilvl="3">
      <w:start w:val="1"/>
      <w:numFmt w:val="decimal"/>
      <w:lvlText w:val="%1.%2.%3.%4"/>
      <w:lvlJc w:val="left"/>
      <w:pPr>
        <w:tabs>
          <w:tab w:val="num" w:pos="2160"/>
        </w:tabs>
        <w:ind w:left="2160" w:hanging="1080"/>
      </w:pPr>
      <w:rPr>
        <w:rFonts w:cs="Times New Roman" w:hint="default"/>
        <w:rtl w:val="0"/>
        <w:cs w:val="0"/>
      </w:rPr>
    </w:lvl>
    <w:lvl w:ilvl="4">
      <w:start w:val="1"/>
      <w:numFmt w:val="decimal"/>
      <w:lvlText w:val="%1.%2.%3.%4.%5"/>
      <w:lvlJc w:val="left"/>
      <w:pPr>
        <w:tabs>
          <w:tab w:val="num" w:pos="2520"/>
        </w:tabs>
        <w:ind w:left="2520" w:hanging="1080"/>
      </w:pPr>
      <w:rPr>
        <w:rFonts w:cs="Times New Roman" w:hint="default"/>
        <w:rtl w:val="0"/>
        <w:cs w:val="0"/>
      </w:rPr>
    </w:lvl>
    <w:lvl w:ilvl="5">
      <w:start w:val="1"/>
      <w:numFmt w:val="decimal"/>
      <w:lvlText w:val="%1.%2.%3.%4.%5.%6"/>
      <w:lvlJc w:val="left"/>
      <w:pPr>
        <w:tabs>
          <w:tab w:val="num" w:pos="3240"/>
        </w:tabs>
        <w:ind w:left="3240" w:hanging="1440"/>
      </w:pPr>
      <w:rPr>
        <w:rFonts w:cs="Times New Roman" w:hint="default"/>
        <w:rtl w:val="0"/>
        <w:cs w:val="0"/>
      </w:rPr>
    </w:lvl>
    <w:lvl w:ilvl="6">
      <w:start w:val="1"/>
      <w:numFmt w:val="decimal"/>
      <w:lvlText w:val="%1.%2.%3.%4.%5.%6.%7"/>
      <w:lvlJc w:val="left"/>
      <w:pPr>
        <w:tabs>
          <w:tab w:val="num" w:pos="3600"/>
        </w:tabs>
        <w:ind w:left="3600" w:hanging="1440"/>
      </w:pPr>
      <w:rPr>
        <w:rFonts w:cs="Times New Roman" w:hint="default"/>
        <w:rtl w:val="0"/>
        <w:cs w:val="0"/>
      </w:rPr>
    </w:lvl>
    <w:lvl w:ilvl="7">
      <w:start w:val="1"/>
      <w:numFmt w:val="decimal"/>
      <w:lvlText w:val="%1.%2.%3.%4.%5.%6.%7.%8"/>
      <w:lvlJc w:val="left"/>
      <w:pPr>
        <w:tabs>
          <w:tab w:val="num" w:pos="4320"/>
        </w:tabs>
        <w:ind w:left="4320" w:hanging="1800"/>
      </w:pPr>
      <w:rPr>
        <w:rFonts w:cs="Times New Roman" w:hint="default"/>
        <w:rtl w:val="0"/>
        <w:cs w:val="0"/>
      </w:rPr>
    </w:lvl>
    <w:lvl w:ilvl="8">
      <w:start w:val="1"/>
      <w:numFmt w:val="decimal"/>
      <w:lvlText w:val="%1.%2.%3.%4.%5.%6.%7.%8.%9"/>
      <w:lvlJc w:val="left"/>
      <w:pPr>
        <w:tabs>
          <w:tab w:val="num" w:pos="4680"/>
        </w:tabs>
        <w:ind w:left="4680" w:hanging="1800"/>
      </w:pPr>
      <w:rPr>
        <w:rFonts w:cs="Times New Roman" w:hint="default"/>
        <w:rtl w:val="0"/>
        <w:cs w:val="0"/>
      </w:rPr>
    </w:lvl>
  </w:abstractNum>
  <w:abstractNum w:abstractNumId="4">
    <w:nsid w:val="19477D0A"/>
    <w:multiLevelType w:val="hybridMultilevel"/>
    <w:tmpl w:val="C5DC0C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571"/>
        </w:tabs>
        <w:ind w:left="1571"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firstLine="0"/>
      </w:pPr>
      <w:rPr>
        <w:rFonts w:cs="Times New Roman"/>
        <w:rtl w:val="0"/>
        <w:cs w:val="0"/>
      </w:rPr>
    </w:lvl>
    <w:lvl w:ilvl="5">
      <w:start w:val="1"/>
      <w:numFmt w:val="lowerLetter"/>
      <w:pStyle w:val="Heading6"/>
      <w:lvlText w:val="(%6)"/>
      <w:lvlJc w:val="left"/>
      <w:pPr>
        <w:tabs>
          <w:tab w:val="num" w:pos="3960"/>
        </w:tabs>
        <w:ind w:left="3600" w:firstLine="0"/>
      </w:pPr>
      <w:rPr>
        <w:rFonts w:cs="Times New Roman"/>
        <w:rtl w:val="0"/>
        <w:cs w:val="0"/>
      </w:rPr>
    </w:lvl>
    <w:lvl w:ilvl="6">
      <w:start w:val="1"/>
      <w:numFmt w:val="lowerRoman"/>
      <w:pStyle w:val="Heading7"/>
      <w:lvlText w:val="(%7)"/>
      <w:lvlJc w:val="left"/>
      <w:pPr>
        <w:tabs>
          <w:tab w:val="num" w:pos="4680"/>
        </w:tabs>
        <w:ind w:left="4320" w:firstLine="0"/>
      </w:pPr>
      <w:rPr>
        <w:rFonts w:cs="Times New Roman"/>
        <w:rtl w:val="0"/>
        <w:cs w:val="0"/>
      </w:rPr>
    </w:lvl>
    <w:lvl w:ilvl="7">
      <w:start w:val="1"/>
      <w:numFmt w:val="lowerLetter"/>
      <w:pStyle w:val="Heading8"/>
      <w:lvlText w:val="(%8)"/>
      <w:lvlJc w:val="left"/>
      <w:pPr>
        <w:tabs>
          <w:tab w:val="num" w:pos="5400"/>
        </w:tabs>
        <w:ind w:left="5040" w:firstLine="0"/>
      </w:pPr>
      <w:rPr>
        <w:rFonts w:cs="Times New Roman"/>
        <w:rtl w:val="0"/>
        <w:cs w:val="0"/>
      </w:rPr>
    </w:lvl>
    <w:lvl w:ilvl="8">
      <w:start w:val="1"/>
      <w:numFmt w:val="lowerRoman"/>
      <w:pStyle w:val="Heading9"/>
      <w:lvlText w:val="(%9)"/>
      <w:lvlJc w:val="left"/>
      <w:pPr>
        <w:tabs>
          <w:tab w:val="num" w:pos="6120"/>
        </w:tabs>
        <w:ind w:left="5760" w:firstLine="0"/>
      </w:pPr>
      <w:rPr>
        <w:rFonts w:cs="Times New Roman"/>
        <w:rtl w:val="0"/>
        <w:cs w:val="0"/>
      </w:rPr>
    </w:lvl>
  </w:abstractNum>
  <w:abstractNum w:abstractNumId="6">
    <w:nsid w:val="1BA82C5D"/>
    <w:multiLevelType w:val="multilevel"/>
    <w:tmpl w:val="3F8065DC"/>
    <w:lvl w:ilvl="0">
      <w:start w:val="3"/>
      <w:numFmt w:val="decimal"/>
      <w:lvlText w:val="%1"/>
      <w:lvlJc w:val="left"/>
      <w:pPr>
        <w:tabs>
          <w:tab w:val="num" w:pos="525"/>
        </w:tabs>
        <w:ind w:left="525" w:hanging="525"/>
      </w:pPr>
      <w:rPr>
        <w:rFonts w:cs="Times New Roman" w:hint="default"/>
        <w:rtl w:val="0"/>
        <w:cs w:val="0"/>
      </w:rPr>
    </w:lvl>
    <w:lvl w:ilvl="1">
      <w:start w:val="1"/>
      <w:numFmt w:val="decimal"/>
      <w:lvlText w:val="%1.%2"/>
      <w:lvlJc w:val="left"/>
      <w:pPr>
        <w:tabs>
          <w:tab w:val="num" w:pos="915"/>
        </w:tabs>
        <w:ind w:left="915" w:hanging="525"/>
      </w:pPr>
      <w:rPr>
        <w:rFonts w:cs="Times New Roman" w:hint="default"/>
        <w:rtl w:val="0"/>
        <w:cs w:val="0"/>
      </w:rPr>
    </w:lvl>
    <w:lvl w:ilvl="2">
      <w:start w:val="5"/>
      <w:numFmt w:val="decimal"/>
      <w:lvlText w:val="%1.%2.%3"/>
      <w:lvlJc w:val="left"/>
      <w:pPr>
        <w:tabs>
          <w:tab w:val="num" w:pos="1500"/>
        </w:tabs>
        <w:ind w:left="1500" w:hanging="720"/>
      </w:pPr>
      <w:rPr>
        <w:rFonts w:cs="Times New Roman" w:hint="default"/>
        <w:rtl w:val="0"/>
        <w:cs w:val="0"/>
      </w:rPr>
    </w:lvl>
    <w:lvl w:ilvl="3">
      <w:start w:val="1"/>
      <w:numFmt w:val="decimal"/>
      <w:lvlText w:val="%1.%2.%3.%4"/>
      <w:lvlJc w:val="left"/>
      <w:pPr>
        <w:tabs>
          <w:tab w:val="num" w:pos="2250"/>
        </w:tabs>
        <w:ind w:left="2250" w:hanging="1080"/>
      </w:pPr>
      <w:rPr>
        <w:rFonts w:cs="Times New Roman" w:hint="default"/>
        <w:rtl w:val="0"/>
        <w:cs w:val="0"/>
      </w:rPr>
    </w:lvl>
    <w:lvl w:ilvl="4">
      <w:start w:val="1"/>
      <w:numFmt w:val="decimal"/>
      <w:lvlText w:val="%1.%2.%3.%4.%5"/>
      <w:lvlJc w:val="left"/>
      <w:pPr>
        <w:tabs>
          <w:tab w:val="num" w:pos="2640"/>
        </w:tabs>
        <w:ind w:left="2640" w:hanging="1080"/>
      </w:pPr>
      <w:rPr>
        <w:rFonts w:cs="Times New Roman" w:hint="default"/>
        <w:rtl w:val="0"/>
        <w:cs w:val="0"/>
      </w:rPr>
    </w:lvl>
    <w:lvl w:ilvl="5">
      <w:start w:val="1"/>
      <w:numFmt w:val="decimal"/>
      <w:lvlText w:val="%1.%2.%3.%4.%5.%6"/>
      <w:lvlJc w:val="left"/>
      <w:pPr>
        <w:tabs>
          <w:tab w:val="num" w:pos="3390"/>
        </w:tabs>
        <w:ind w:left="3390" w:hanging="1440"/>
      </w:pPr>
      <w:rPr>
        <w:rFonts w:cs="Times New Roman" w:hint="default"/>
        <w:rtl w:val="0"/>
        <w:cs w:val="0"/>
      </w:rPr>
    </w:lvl>
    <w:lvl w:ilvl="6">
      <w:start w:val="1"/>
      <w:numFmt w:val="decimal"/>
      <w:lvlText w:val="%1.%2.%3.%4.%5.%6.%7"/>
      <w:lvlJc w:val="left"/>
      <w:pPr>
        <w:tabs>
          <w:tab w:val="num" w:pos="3780"/>
        </w:tabs>
        <w:ind w:left="3780" w:hanging="1440"/>
      </w:pPr>
      <w:rPr>
        <w:rFonts w:cs="Times New Roman" w:hint="default"/>
        <w:rtl w:val="0"/>
        <w:cs w:val="0"/>
      </w:rPr>
    </w:lvl>
    <w:lvl w:ilvl="7">
      <w:start w:val="1"/>
      <w:numFmt w:val="decimal"/>
      <w:lvlText w:val="%1.%2.%3.%4.%5.%6.%7.%8"/>
      <w:lvlJc w:val="left"/>
      <w:pPr>
        <w:tabs>
          <w:tab w:val="num" w:pos="4530"/>
        </w:tabs>
        <w:ind w:left="4530" w:hanging="1800"/>
      </w:pPr>
      <w:rPr>
        <w:rFonts w:cs="Times New Roman" w:hint="default"/>
        <w:rtl w:val="0"/>
        <w:cs w:val="0"/>
      </w:rPr>
    </w:lvl>
    <w:lvl w:ilvl="8">
      <w:start w:val="1"/>
      <w:numFmt w:val="decimal"/>
      <w:lvlText w:val="%1.%2.%3.%4.%5.%6.%7.%8.%9"/>
      <w:lvlJc w:val="left"/>
      <w:pPr>
        <w:tabs>
          <w:tab w:val="num" w:pos="4920"/>
        </w:tabs>
        <w:ind w:left="4920" w:hanging="1800"/>
      </w:pPr>
      <w:rPr>
        <w:rFonts w:cs="Times New Roman" w:hint="default"/>
        <w:rtl w:val="0"/>
        <w:cs w:val="0"/>
      </w:rPr>
    </w:lvl>
  </w:abstractNum>
  <w:abstractNum w:abstractNumId="7">
    <w:nsid w:val="1DB72378"/>
    <w:multiLevelType w:val="multilevel"/>
    <w:tmpl w:val="BAF28108"/>
    <w:lvl w:ilvl="0">
      <w:start w:val="3"/>
      <w:numFmt w:val="decimal"/>
      <w:lvlText w:val="%1"/>
      <w:lvlJc w:val="left"/>
      <w:pPr>
        <w:tabs>
          <w:tab w:val="num" w:pos="360"/>
        </w:tabs>
        <w:ind w:left="360" w:hanging="360"/>
      </w:pPr>
      <w:rPr>
        <w:rFonts w:cs="Times New Roman" w:hint="default"/>
        <w:rtl w:val="0"/>
        <w:cs w:val="0"/>
      </w:rPr>
    </w:lvl>
    <w:lvl w:ilvl="1">
      <w:start w:val="4"/>
      <w:numFmt w:val="decimal"/>
      <w:lvlText w:val="%1.%2"/>
      <w:lvlJc w:val="left"/>
      <w:pPr>
        <w:tabs>
          <w:tab w:val="num" w:pos="1080"/>
        </w:tabs>
        <w:ind w:left="1080" w:hanging="360"/>
      </w:pPr>
      <w:rPr>
        <w:rFonts w:cs="Times New Roman" w:hint="default"/>
        <w:rtl w:val="0"/>
        <w:cs w:val="0"/>
      </w:rPr>
    </w:lvl>
    <w:lvl w:ilvl="2">
      <w:start w:val="1"/>
      <w:numFmt w:val="decimal"/>
      <w:lvlText w:val="%1.%2.%3"/>
      <w:lvlJc w:val="left"/>
      <w:pPr>
        <w:tabs>
          <w:tab w:val="num" w:pos="2160"/>
        </w:tabs>
        <w:ind w:left="2160" w:hanging="720"/>
      </w:pPr>
      <w:rPr>
        <w:rFonts w:cs="Times New Roman" w:hint="default"/>
        <w:rtl w:val="0"/>
        <w:cs w:val="0"/>
      </w:rPr>
    </w:lvl>
    <w:lvl w:ilvl="3">
      <w:start w:val="1"/>
      <w:numFmt w:val="decimal"/>
      <w:lvlText w:val="%1.%2.%3.%4"/>
      <w:lvlJc w:val="left"/>
      <w:pPr>
        <w:tabs>
          <w:tab w:val="num" w:pos="3240"/>
        </w:tabs>
        <w:ind w:left="3240" w:hanging="1080"/>
      </w:pPr>
      <w:rPr>
        <w:rFonts w:cs="Times New Roman" w:hint="default"/>
        <w:rtl w:val="0"/>
        <w:cs w:val="0"/>
      </w:rPr>
    </w:lvl>
    <w:lvl w:ilvl="4">
      <w:start w:val="1"/>
      <w:numFmt w:val="decimal"/>
      <w:lvlText w:val="%1.%2.%3.%4.%5"/>
      <w:lvlJc w:val="left"/>
      <w:pPr>
        <w:tabs>
          <w:tab w:val="num" w:pos="3960"/>
        </w:tabs>
        <w:ind w:left="3960" w:hanging="1080"/>
      </w:pPr>
      <w:rPr>
        <w:rFonts w:cs="Times New Roman" w:hint="default"/>
        <w:rtl w:val="0"/>
        <w:cs w:val="0"/>
      </w:rPr>
    </w:lvl>
    <w:lvl w:ilvl="5">
      <w:start w:val="1"/>
      <w:numFmt w:val="decimal"/>
      <w:lvlText w:val="%1.%2.%3.%4.%5.%6"/>
      <w:lvlJc w:val="left"/>
      <w:pPr>
        <w:tabs>
          <w:tab w:val="num" w:pos="5040"/>
        </w:tabs>
        <w:ind w:left="5040" w:hanging="1440"/>
      </w:pPr>
      <w:rPr>
        <w:rFonts w:cs="Times New Roman" w:hint="default"/>
        <w:rtl w:val="0"/>
        <w:cs w:val="0"/>
      </w:rPr>
    </w:lvl>
    <w:lvl w:ilvl="6">
      <w:start w:val="1"/>
      <w:numFmt w:val="decimal"/>
      <w:lvlText w:val="%1.%2.%3.%4.%5.%6.%7"/>
      <w:lvlJc w:val="left"/>
      <w:pPr>
        <w:tabs>
          <w:tab w:val="num" w:pos="5760"/>
        </w:tabs>
        <w:ind w:left="5760" w:hanging="1440"/>
      </w:pPr>
      <w:rPr>
        <w:rFonts w:cs="Times New Roman" w:hint="default"/>
        <w:rtl w:val="0"/>
        <w:cs w:val="0"/>
      </w:rPr>
    </w:lvl>
    <w:lvl w:ilvl="7">
      <w:start w:val="1"/>
      <w:numFmt w:val="decimal"/>
      <w:lvlText w:val="%1.%2.%3.%4.%5.%6.%7.%8"/>
      <w:lvlJc w:val="left"/>
      <w:pPr>
        <w:tabs>
          <w:tab w:val="num" w:pos="6840"/>
        </w:tabs>
        <w:ind w:left="6840" w:hanging="1800"/>
      </w:pPr>
      <w:rPr>
        <w:rFonts w:cs="Times New Roman" w:hint="default"/>
        <w:rtl w:val="0"/>
        <w:cs w:val="0"/>
      </w:rPr>
    </w:lvl>
    <w:lvl w:ilvl="8">
      <w:start w:val="1"/>
      <w:numFmt w:val="decimal"/>
      <w:lvlText w:val="%1.%2.%3.%4.%5.%6.%7.%8.%9"/>
      <w:lvlJc w:val="left"/>
      <w:pPr>
        <w:tabs>
          <w:tab w:val="num" w:pos="7560"/>
        </w:tabs>
        <w:ind w:left="7560" w:hanging="1800"/>
      </w:pPr>
      <w:rPr>
        <w:rFonts w:cs="Times New Roman" w:hint="default"/>
        <w:rtl w:val="0"/>
        <w:cs w:val="0"/>
      </w:rPr>
    </w:lvl>
  </w:abstractNum>
  <w:abstractNum w:abstractNumId="8">
    <w:nsid w:val="2189445C"/>
    <w:multiLevelType w:val="multilevel"/>
    <w:tmpl w:val="8BC6C950"/>
    <w:lvl w:ilvl="0">
      <w:start w:val="2"/>
      <w:numFmt w:val="decimal"/>
      <w:lvlText w:val="%1"/>
      <w:lvlJc w:val="left"/>
      <w:pPr>
        <w:tabs>
          <w:tab w:val="num" w:pos="720"/>
        </w:tabs>
        <w:ind w:left="720" w:hanging="720"/>
      </w:pPr>
      <w:rPr>
        <w:rFonts w:cs="Times New Roman" w:hint="default"/>
        <w:rtl w:val="0"/>
        <w:cs w:val="0"/>
      </w:rPr>
    </w:lvl>
    <w:lvl w:ilvl="1">
      <w:start w:val="2"/>
      <w:numFmt w:val="decimal"/>
      <w:lvlText w:val="%1.%2"/>
      <w:lvlJc w:val="left"/>
      <w:pPr>
        <w:tabs>
          <w:tab w:val="num" w:pos="1072"/>
        </w:tabs>
        <w:ind w:left="1072" w:hanging="720"/>
      </w:pPr>
      <w:rPr>
        <w:rFonts w:cs="Times New Roman" w:hint="default"/>
        <w:rtl w:val="0"/>
        <w:cs w:val="0"/>
      </w:rPr>
    </w:lvl>
    <w:lvl w:ilvl="2">
      <w:start w:val="6"/>
      <w:numFmt w:val="decimal"/>
      <w:lvlText w:val="%1.%2.%3"/>
      <w:lvlJc w:val="left"/>
      <w:pPr>
        <w:tabs>
          <w:tab w:val="num" w:pos="1424"/>
        </w:tabs>
        <w:ind w:left="1424" w:hanging="720"/>
      </w:pPr>
      <w:rPr>
        <w:rFonts w:cs="Times New Roman" w:hint="default"/>
        <w:rtl w:val="0"/>
        <w:cs w:val="0"/>
      </w:rPr>
    </w:lvl>
    <w:lvl w:ilvl="3">
      <w:start w:val="1"/>
      <w:numFmt w:val="decimal"/>
      <w:lvlText w:val="%1.%2.%3.%4"/>
      <w:lvlJc w:val="left"/>
      <w:pPr>
        <w:tabs>
          <w:tab w:val="num" w:pos="2136"/>
        </w:tabs>
        <w:ind w:left="2136" w:hanging="1080"/>
      </w:pPr>
      <w:rPr>
        <w:rFonts w:cs="Times New Roman" w:hint="default"/>
        <w:rtl w:val="0"/>
        <w:cs w:val="0"/>
      </w:rPr>
    </w:lvl>
    <w:lvl w:ilvl="4">
      <w:start w:val="1"/>
      <w:numFmt w:val="decimal"/>
      <w:lvlText w:val="%1.%2.%3.%4.%5"/>
      <w:lvlJc w:val="left"/>
      <w:pPr>
        <w:tabs>
          <w:tab w:val="num" w:pos="2488"/>
        </w:tabs>
        <w:ind w:left="2488" w:hanging="1080"/>
      </w:pPr>
      <w:rPr>
        <w:rFonts w:cs="Times New Roman" w:hint="default"/>
        <w:rtl w:val="0"/>
        <w:cs w:val="0"/>
      </w:rPr>
    </w:lvl>
    <w:lvl w:ilvl="5">
      <w:start w:val="1"/>
      <w:numFmt w:val="decimal"/>
      <w:lvlText w:val="%1.%2.%3.%4.%5.%6"/>
      <w:lvlJc w:val="left"/>
      <w:pPr>
        <w:tabs>
          <w:tab w:val="num" w:pos="3200"/>
        </w:tabs>
        <w:ind w:left="3200" w:hanging="1440"/>
      </w:pPr>
      <w:rPr>
        <w:rFonts w:cs="Times New Roman" w:hint="default"/>
        <w:rtl w:val="0"/>
        <w:cs w:val="0"/>
      </w:rPr>
    </w:lvl>
    <w:lvl w:ilvl="6">
      <w:start w:val="1"/>
      <w:numFmt w:val="decimal"/>
      <w:lvlText w:val="%1.%2.%3.%4.%5.%6.%7"/>
      <w:lvlJc w:val="left"/>
      <w:pPr>
        <w:tabs>
          <w:tab w:val="num" w:pos="3552"/>
        </w:tabs>
        <w:ind w:left="3552" w:hanging="1440"/>
      </w:pPr>
      <w:rPr>
        <w:rFonts w:cs="Times New Roman" w:hint="default"/>
        <w:rtl w:val="0"/>
        <w:cs w:val="0"/>
      </w:rPr>
    </w:lvl>
    <w:lvl w:ilvl="7">
      <w:start w:val="1"/>
      <w:numFmt w:val="decimal"/>
      <w:lvlText w:val="%1.%2.%3.%4.%5.%6.%7.%8"/>
      <w:lvlJc w:val="left"/>
      <w:pPr>
        <w:tabs>
          <w:tab w:val="num" w:pos="4264"/>
        </w:tabs>
        <w:ind w:left="4264" w:hanging="1800"/>
      </w:pPr>
      <w:rPr>
        <w:rFonts w:cs="Times New Roman" w:hint="default"/>
        <w:rtl w:val="0"/>
        <w:cs w:val="0"/>
      </w:rPr>
    </w:lvl>
    <w:lvl w:ilvl="8">
      <w:start w:val="1"/>
      <w:numFmt w:val="decimal"/>
      <w:lvlText w:val="%1.%2.%3.%4.%5.%6.%7.%8.%9"/>
      <w:lvlJc w:val="left"/>
      <w:pPr>
        <w:tabs>
          <w:tab w:val="num" w:pos="4616"/>
        </w:tabs>
        <w:ind w:left="4616" w:hanging="1800"/>
      </w:pPr>
      <w:rPr>
        <w:rFonts w:cs="Times New Roman" w:hint="default"/>
        <w:rtl w:val="0"/>
        <w:cs w:val="0"/>
      </w:rPr>
    </w:lvl>
  </w:abstractNum>
  <w:abstractNum w:abstractNumId="9">
    <w:nsid w:val="23983D65"/>
    <w:multiLevelType w:val="multilevel"/>
    <w:tmpl w:val="FCCE0DC4"/>
    <w:lvl w:ilvl="0">
      <w:start w:val="4"/>
      <w:numFmt w:val="decimal"/>
      <w:lvlText w:val="%1."/>
      <w:lvlJc w:val="left"/>
      <w:pPr>
        <w:tabs>
          <w:tab w:val="num" w:pos="705"/>
        </w:tabs>
        <w:ind w:left="705" w:hanging="705"/>
      </w:pPr>
      <w:rPr>
        <w:rFonts w:cs="Times New Roman" w:hint="default"/>
        <w:rtl w:val="0"/>
        <w:cs w:val="0"/>
      </w:rPr>
    </w:lvl>
    <w:lvl w:ilvl="1">
      <w:start w:val="1"/>
      <w:numFmt w:val="decimal"/>
      <w:lvlText w:val="%1.%2."/>
      <w:lvlJc w:val="left"/>
      <w:pPr>
        <w:tabs>
          <w:tab w:val="num" w:pos="720"/>
        </w:tabs>
        <w:ind w:left="720" w:hanging="7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440"/>
        </w:tabs>
        <w:ind w:left="1440" w:hanging="144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800"/>
        </w:tabs>
        <w:ind w:left="1800" w:hanging="1800"/>
      </w:pPr>
      <w:rPr>
        <w:rFonts w:cs="Times New Roman" w:hint="default"/>
        <w:rtl w:val="0"/>
        <w:cs w:val="0"/>
      </w:rPr>
    </w:lvl>
    <w:lvl w:ilvl="7">
      <w:start w:val="1"/>
      <w:numFmt w:val="decimal"/>
      <w:lvlText w:val="%1.%2.%3.%4.%5.%6.%7.%8."/>
      <w:lvlJc w:val="left"/>
      <w:pPr>
        <w:tabs>
          <w:tab w:val="num" w:pos="2160"/>
        </w:tabs>
        <w:ind w:left="2160" w:hanging="216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10">
    <w:nsid w:val="25AD1589"/>
    <w:multiLevelType w:val="hybridMultilevel"/>
    <w:tmpl w:val="511C2E3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26415511"/>
    <w:multiLevelType w:val="multilevel"/>
    <w:tmpl w:val="4FE4542C"/>
    <w:lvl w:ilvl="0">
      <w:start w:val="2"/>
      <w:numFmt w:val="decimal"/>
      <w:lvlText w:val="%1."/>
      <w:lvlJc w:val="left"/>
      <w:pPr>
        <w:tabs>
          <w:tab w:val="num" w:pos="585"/>
        </w:tabs>
        <w:ind w:left="585" w:hanging="585"/>
      </w:pPr>
      <w:rPr>
        <w:rFonts w:cs="Times New Roman" w:hint="default"/>
        <w:rtl w:val="0"/>
        <w:cs w:val="0"/>
      </w:rPr>
    </w:lvl>
    <w:lvl w:ilvl="1">
      <w:start w:val="4"/>
      <w:numFmt w:val="decimal"/>
      <w:lvlText w:val="%1.%2."/>
      <w:lvlJc w:val="left"/>
      <w:pPr>
        <w:tabs>
          <w:tab w:val="num" w:pos="1042"/>
        </w:tabs>
        <w:ind w:left="1042" w:hanging="720"/>
      </w:pPr>
      <w:rPr>
        <w:rFonts w:cs="Times New Roman" w:hint="default"/>
        <w:rtl w:val="0"/>
        <w:cs w:val="0"/>
      </w:rPr>
    </w:lvl>
    <w:lvl w:ilvl="2">
      <w:start w:val="3"/>
      <w:numFmt w:val="decimal"/>
      <w:lvlText w:val="%1.%2.%3."/>
      <w:lvlJc w:val="left"/>
      <w:pPr>
        <w:tabs>
          <w:tab w:val="num" w:pos="1364"/>
        </w:tabs>
        <w:ind w:left="1364" w:hanging="720"/>
      </w:pPr>
      <w:rPr>
        <w:rFonts w:cs="Times New Roman" w:hint="default"/>
        <w:rtl w:val="0"/>
        <w:cs w:val="0"/>
      </w:rPr>
    </w:lvl>
    <w:lvl w:ilvl="3">
      <w:start w:val="1"/>
      <w:numFmt w:val="decimal"/>
      <w:lvlText w:val="%1.%2.%3.%4."/>
      <w:lvlJc w:val="left"/>
      <w:pPr>
        <w:tabs>
          <w:tab w:val="num" w:pos="2046"/>
        </w:tabs>
        <w:ind w:left="2046" w:hanging="1080"/>
      </w:pPr>
      <w:rPr>
        <w:rFonts w:cs="Times New Roman" w:hint="default"/>
        <w:rtl w:val="0"/>
        <w:cs w:val="0"/>
      </w:rPr>
    </w:lvl>
    <w:lvl w:ilvl="4">
      <w:start w:val="1"/>
      <w:numFmt w:val="decimal"/>
      <w:lvlText w:val="%1.%2.%3.%4.%5."/>
      <w:lvlJc w:val="left"/>
      <w:pPr>
        <w:tabs>
          <w:tab w:val="num" w:pos="2368"/>
        </w:tabs>
        <w:ind w:left="2368" w:hanging="1080"/>
      </w:pPr>
      <w:rPr>
        <w:rFonts w:cs="Times New Roman" w:hint="default"/>
        <w:rtl w:val="0"/>
        <w:cs w:val="0"/>
      </w:rPr>
    </w:lvl>
    <w:lvl w:ilvl="5">
      <w:start w:val="1"/>
      <w:numFmt w:val="decimal"/>
      <w:lvlText w:val="%1.%2.%3.%4.%5.%6."/>
      <w:lvlJc w:val="left"/>
      <w:pPr>
        <w:tabs>
          <w:tab w:val="num" w:pos="3050"/>
        </w:tabs>
        <w:ind w:left="3050" w:hanging="1440"/>
      </w:pPr>
      <w:rPr>
        <w:rFonts w:cs="Times New Roman" w:hint="default"/>
        <w:rtl w:val="0"/>
        <w:cs w:val="0"/>
      </w:rPr>
    </w:lvl>
    <w:lvl w:ilvl="6">
      <w:start w:val="1"/>
      <w:numFmt w:val="decimal"/>
      <w:lvlText w:val="%1.%2.%3.%4.%5.%6.%7."/>
      <w:lvlJc w:val="left"/>
      <w:pPr>
        <w:tabs>
          <w:tab w:val="num" w:pos="3372"/>
        </w:tabs>
        <w:ind w:left="3372" w:hanging="1440"/>
      </w:pPr>
      <w:rPr>
        <w:rFonts w:cs="Times New Roman" w:hint="default"/>
        <w:rtl w:val="0"/>
        <w:cs w:val="0"/>
      </w:rPr>
    </w:lvl>
    <w:lvl w:ilvl="7">
      <w:start w:val="1"/>
      <w:numFmt w:val="decimal"/>
      <w:lvlText w:val="%1.%2.%3.%4.%5.%6.%7.%8."/>
      <w:lvlJc w:val="left"/>
      <w:pPr>
        <w:tabs>
          <w:tab w:val="num" w:pos="4054"/>
        </w:tabs>
        <w:ind w:left="4054" w:hanging="1800"/>
      </w:pPr>
      <w:rPr>
        <w:rFonts w:cs="Times New Roman" w:hint="default"/>
        <w:rtl w:val="0"/>
        <w:cs w:val="0"/>
      </w:rPr>
    </w:lvl>
    <w:lvl w:ilvl="8">
      <w:start w:val="1"/>
      <w:numFmt w:val="decimal"/>
      <w:lvlText w:val="%1.%2.%3.%4.%5.%6.%7.%8.%9."/>
      <w:lvlJc w:val="left"/>
      <w:pPr>
        <w:tabs>
          <w:tab w:val="num" w:pos="4736"/>
        </w:tabs>
        <w:ind w:left="4736" w:hanging="2160"/>
      </w:pPr>
      <w:rPr>
        <w:rFonts w:cs="Times New Roman" w:hint="default"/>
        <w:rtl w:val="0"/>
        <w:cs w:val="0"/>
      </w:rPr>
    </w:lvl>
  </w:abstractNum>
  <w:abstractNum w:abstractNumId="12">
    <w:nsid w:val="2F951AD7"/>
    <w:multiLevelType w:val="multilevel"/>
    <w:tmpl w:val="E3A02F08"/>
    <w:lvl w:ilvl="0">
      <w:start w:val="1"/>
      <w:numFmt w:val="decimal"/>
      <w:lvlText w:val="%1."/>
      <w:lvlJc w:val="left"/>
      <w:pPr>
        <w:tabs>
          <w:tab w:val="num" w:pos="705"/>
        </w:tabs>
        <w:ind w:left="705" w:hanging="705"/>
      </w:pPr>
      <w:rPr>
        <w:rFonts w:cs="Times New Roman" w:hint="default"/>
        <w:rtl w:val="0"/>
        <w:cs w:val="0"/>
      </w:rPr>
    </w:lvl>
    <w:lvl w:ilvl="1">
      <w:start w:val="7"/>
      <w:numFmt w:val="decimal"/>
      <w:lvlText w:val="%1.%2."/>
      <w:lvlJc w:val="left"/>
      <w:pPr>
        <w:tabs>
          <w:tab w:val="num" w:pos="1428"/>
        </w:tabs>
        <w:ind w:left="1428" w:hanging="720"/>
      </w:pPr>
      <w:rPr>
        <w:rFonts w:cs="Times New Roman" w:hint="default"/>
        <w:rtl w:val="0"/>
        <w:cs w:val="0"/>
      </w:rPr>
    </w:lvl>
    <w:lvl w:ilvl="2">
      <w:start w:val="1"/>
      <w:numFmt w:val="decimal"/>
      <w:lvlText w:val="%1.%2.%3."/>
      <w:lvlJc w:val="left"/>
      <w:pPr>
        <w:tabs>
          <w:tab w:val="num" w:pos="2136"/>
        </w:tabs>
        <w:ind w:left="2136" w:hanging="720"/>
      </w:pPr>
      <w:rPr>
        <w:rFonts w:cs="Times New Roman" w:hint="default"/>
        <w:rtl w:val="0"/>
        <w:cs w:val="0"/>
      </w:rPr>
    </w:lvl>
    <w:lvl w:ilvl="3">
      <w:start w:val="1"/>
      <w:numFmt w:val="decimal"/>
      <w:lvlText w:val="%1.%2.%3.%4."/>
      <w:lvlJc w:val="left"/>
      <w:pPr>
        <w:tabs>
          <w:tab w:val="num" w:pos="3204"/>
        </w:tabs>
        <w:ind w:left="3204" w:hanging="1080"/>
      </w:pPr>
      <w:rPr>
        <w:rFonts w:cs="Times New Roman" w:hint="default"/>
        <w:rtl w:val="0"/>
        <w:cs w:val="0"/>
      </w:rPr>
    </w:lvl>
    <w:lvl w:ilvl="4">
      <w:start w:val="1"/>
      <w:numFmt w:val="decimal"/>
      <w:lvlText w:val="%1.%2.%3.%4.%5."/>
      <w:lvlJc w:val="left"/>
      <w:pPr>
        <w:tabs>
          <w:tab w:val="num" w:pos="3912"/>
        </w:tabs>
        <w:ind w:left="3912" w:hanging="1080"/>
      </w:pPr>
      <w:rPr>
        <w:rFonts w:cs="Times New Roman" w:hint="default"/>
        <w:rtl w:val="0"/>
        <w:cs w:val="0"/>
      </w:rPr>
    </w:lvl>
    <w:lvl w:ilvl="5">
      <w:start w:val="1"/>
      <w:numFmt w:val="decimal"/>
      <w:lvlText w:val="%1.%2.%3.%4.%5.%6."/>
      <w:lvlJc w:val="left"/>
      <w:pPr>
        <w:tabs>
          <w:tab w:val="num" w:pos="4980"/>
        </w:tabs>
        <w:ind w:left="4980" w:hanging="1440"/>
      </w:pPr>
      <w:rPr>
        <w:rFonts w:cs="Times New Roman" w:hint="default"/>
        <w:rtl w:val="0"/>
        <w:cs w:val="0"/>
      </w:rPr>
    </w:lvl>
    <w:lvl w:ilvl="6">
      <w:start w:val="1"/>
      <w:numFmt w:val="decimal"/>
      <w:lvlText w:val="%1.%2.%3.%4.%5.%6.%7."/>
      <w:lvlJc w:val="left"/>
      <w:pPr>
        <w:tabs>
          <w:tab w:val="num" w:pos="5688"/>
        </w:tabs>
        <w:ind w:left="5688" w:hanging="1440"/>
      </w:pPr>
      <w:rPr>
        <w:rFonts w:cs="Times New Roman" w:hint="default"/>
        <w:rtl w:val="0"/>
        <w:cs w:val="0"/>
      </w:rPr>
    </w:lvl>
    <w:lvl w:ilvl="7">
      <w:start w:val="1"/>
      <w:numFmt w:val="decimal"/>
      <w:lvlText w:val="%1.%2.%3.%4.%5.%6.%7.%8."/>
      <w:lvlJc w:val="left"/>
      <w:pPr>
        <w:tabs>
          <w:tab w:val="num" w:pos="6756"/>
        </w:tabs>
        <w:ind w:left="6756" w:hanging="1800"/>
      </w:pPr>
      <w:rPr>
        <w:rFonts w:cs="Times New Roman" w:hint="default"/>
        <w:rtl w:val="0"/>
        <w:cs w:val="0"/>
      </w:rPr>
    </w:lvl>
    <w:lvl w:ilvl="8">
      <w:start w:val="1"/>
      <w:numFmt w:val="decimal"/>
      <w:lvlText w:val="%1.%2.%3.%4.%5.%6.%7.%8.%9."/>
      <w:lvlJc w:val="left"/>
      <w:pPr>
        <w:tabs>
          <w:tab w:val="num" w:pos="7824"/>
        </w:tabs>
        <w:ind w:left="7824" w:hanging="2160"/>
      </w:pPr>
      <w:rPr>
        <w:rFonts w:cs="Times New Roman" w:hint="default"/>
        <w:rtl w:val="0"/>
        <w:cs w:val="0"/>
      </w:rPr>
    </w:lvl>
  </w:abstractNum>
  <w:abstractNum w:abstractNumId="13">
    <w:nsid w:val="34B83DA3"/>
    <w:multiLevelType w:val="multilevel"/>
    <w:tmpl w:val="9364D830"/>
    <w:lvl w:ilvl="0">
      <w:start w:val="2"/>
      <w:numFmt w:val="decimal"/>
      <w:lvlText w:val="%1"/>
      <w:lvlJc w:val="left"/>
      <w:pPr>
        <w:tabs>
          <w:tab w:val="num" w:pos="525"/>
        </w:tabs>
        <w:ind w:left="525" w:hanging="525"/>
      </w:pPr>
      <w:rPr>
        <w:rFonts w:cs="Times New Roman" w:hint="default"/>
        <w:rtl w:val="0"/>
        <w:cs w:val="0"/>
      </w:rPr>
    </w:lvl>
    <w:lvl w:ilvl="1">
      <w:start w:val="3"/>
      <w:numFmt w:val="decimal"/>
      <w:lvlText w:val="%1.%2"/>
      <w:lvlJc w:val="left"/>
      <w:pPr>
        <w:tabs>
          <w:tab w:val="num" w:pos="885"/>
        </w:tabs>
        <w:ind w:left="885" w:hanging="525"/>
      </w:pPr>
      <w:rPr>
        <w:rFonts w:cs="Times New Roman" w:hint="default"/>
        <w:rtl w:val="0"/>
        <w:cs w:val="0"/>
      </w:rPr>
    </w:lvl>
    <w:lvl w:ilvl="2">
      <w:start w:val="7"/>
      <w:numFmt w:val="decimal"/>
      <w:lvlText w:val="%1.%2.%3"/>
      <w:lvlJc w:val="left"/>
      <w:pPr>
        <w:tabs>
          <w:tab w:val="num" w:pos="1440"/>
        </w:tabs>
        <w:ind w:left="1440" w:hanging="720"/>
      </w:pPr>
      <w:rPr>
        <w:rFonts w:cs="Times New Roman" w:hint="default"/>
        <w:rtl w:val="0"/>
        <w:cs w:val="0"/>
      </w:rPr>
    </w:lvl>
    <w:lvl w:ilvl="3">
      <w:start w:val="1"/>
      <w:numFmt w:val="decimal"/>
      <w:lvlText w:val="%1.%2.%3.%4"/>
      <w:lvlJc w:val="left"/>
      <w:pPr>
        <w:tabs>
          <w:tab w:val="num" w:pos="2160"/>
        </w:tabs>
        <w:ind w:left="2160" w:hanging="1080"/>
      </w:pPr>
      <w:rPr>
        <w:rFonts w:cs="Times New Roman" w:hint="default"/>
        <w:rtl w:val="0"/>
        <w:cs w:val="0"/>
      </w:rPr>
    </w:lvl>
    <w:lvl w:ilvl="4">
      <w:start w:val="1"/>
      <w:numFmt w:val="decimal"/>
      <w:lvlText w:val="%1.%2.%3.%4.%5"/>
      <w:lvlJc w:val="left"/>
      <w:pPr>
        <w:tabs>
          <w:tab w:val="num" w:pos="2520"/>
        </w:tabs>
        <w:ind w:left="2520" w:hanging="1080"/>
      </w:pPr>
      <w:rPr>
        <w:rFonts w:cs="Times New Roman" w:hint="default"/>
        <w:rtl w:val="0"/>
        <w:cs w:val="0"/>
      </w:rPr>
    </w:lvl>
    <w:lvl w:ilvl="5">
      <w:start w:val="1"/>
      <w:numFmt w:val="decimal"/>
      <w:lvlText w:val="%1.%2.%3.%4.%5.%6"/>
      <w:lvlJc w:val="left"/>
      <w:pPr>
        <w:tabs>
          <w:tab w:val="num" w:pos="3240"/>
        </w:tabs>
        <w:ind w:left="3240" w:hanging="1440"/>
      </w:pPr>
      <w:rPr>
        <w:rFonts w:cs="Times New Roman" w:hint="default"/>
        <w:rtl w:val="0"/>
        <w:cs w:val="0"/>
      </w:rPr>
    </w:lvl>
    <w:lvl w:ilvl="6">
      <w:start w:val="1"/>
      <w:numFmt w:val="decimal"/>
      <w:lvlText w:val="%1.%2.%3.%4.%5.%6.%7"/>
      <w:lvlJc w:val="left"/>
      <w:pPr>
        <w:tabs>
          <w:tab w:val="num" w:pos="3600"/>
        </w:tabs>
        <w:ind w:left="3600" w:hanging="1440"/>
      </w:pPr>
      <w:rPr>
        <w:rFonts w:cs="Times New Roman" w:hint="default"/>
        <w:rtl w:val="0"/>
        <w:cs w:val="0"/>
      </w:rPr>
    </w:lvl>
    <w:lvl w:ilvl="7">
      <w:start w:val="1"/>
      <w:numFmt w:val="decimal"/>
      <w:lvlText w:val="%1.%2.%3.%4.%5.%6.%7.%8"/>
      <w:lvlJc w:val="left"/>
      <w:pPr>
        <w:tabs>
          <w:tab w:val="num" w:pos="4320"/>
        </w:tabs>
        <w:ind w:left="4320" w:hanging="1800"/>
      </w:pPr>
      <w:rPr>
        <w:rFonts w:cs="Times New Roman" w:hint="default"/>
        <w:rtl w:val="0"/>
        <w:cs w:val="0"/>
      </w:rPr>
    </w:lvl>
    <w:lvl w:ilvl="8">
      <w:start w:val="1"/>
      <w:numFmt w:val="decimal"/>
      <w:lvlText w:val="%1.%2.%3.%4.%5.%6.%7.%8.%9"/>
      <w:lvlJc w:val="left"/>
      <w:pPr>
        <w:tabs>
          <w:tab w:val="num" w:pos="4680"/>
        </w:tabs>
        <w:ind w:left="4680" w:hanging="1800"/>
      </w:pPr>
      <w:rPr>
        <w:rFonts w:cs="Times New Roman" w:hint="default"/>
        <w:rtl w:val="0"/>
        <w:cs w:val="0"/>
      </w:rPr>
    </w:lvl>
  </w:abstractNum>
  <w:abstractNum w:abstractNumId="14">
    <w:nsid w:val="389A309F"/>
    <w:multiLevelType w:val="hybridMultilevel"/>
    <w:tmpl w:val="2474B750"/>
    <w:lvl w:ilvl="0">
      <w:start w:val="3"/>
      <w:numFmt w:val="bullet"/>
      <w:lvlText w:val="-"/>
      <w:lvlJc w:val="left"/>
      <w:pPr>
        <w:tabs>
          <w:tab w:val="num" w:pos="1065"/>
        </w:tabs>
        <w:ind w:left="1065" w:hanging="360"/>
      </w:pPr>
      <w:rPr>
        <w:rFonts w:ascii="Arial" w:eastAsia="Times New Roman" w:hAnsi="Aria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5">
    <w:nsid w:val="3C861FA9"/>
    <w:multiLevelType w:val="multilevel"/>
    <w:tmpl w:val="A6EC1B90"/>
    <w:lvl w:ilvl="0">
      <w:start w:val="3"/>
      <w:numFmt w:val="decimal"/>
      <w:lvlText w:val="%1"/>
      <w:lvlJc w:val="left"/>
      <w:pPr>
        <w:tabs>
          <w:tab w:val="num" w:pos="645"/>
        </w:tabs>
        <w:ind w:left="645" w:hanging="645"/>
      </w:pPr>
      <w:rPr>
        <w:rFonts w:cs="Times New Roman" w:hint="default"/>
        <w:rtl w:val="0"/>
        <w:cs w:val="0"/>
      </w:rPr>
    </w:lvl>
    <w:lvl w:ilvl="1">
      <w:start w:val="2"/>
      <w:numFmt w:val="decimal"/>
      <w:lvlText w:val="%1.%2"/>
      <w:lvlJc w:val="left"/>
      <w:pPr>
        <w:tabs>
          <w:tab w:val="num" w:pos="999"/>
        </w:tabs>
        <w:ind w:left="999" w:hanging="645"/>
      </w:pPr>
      <w:rPr>
        <w:rFonts w:cs="Times New Roman" w:hint="default"/>
        <w:rtl w:val="0"/>
        <w:cs w:val="0"/>
      </w:rPr>
    </w:lvl>
    <w:lvl w:ilvl="2">
      <w:start w:val="2"/>
      <w:numFmt w:val="decimal"/>
      <w:lvlText w:val="%1.%2.%3"/>
      <w:lvlJc w:val="left"/>
      <w:pPr>
        <w:tabs>
          <w:tab w:val="num" w:pos="1428"/>
        </w:tabs>
        <w:ind w:left="1428" w:hanging="720"/>
      </w:pPr>
      <w:rPr>
        <w:rFonts w:cs="Times New Roman" w:hint="default"/>
        <w:rtl w:val="0"/>
        <w:cs w:val="0"/>
      </w:rPr>
    </w:lvl>
    <w:lvl w:ilvl="3">
      <w:start w:val="1"/>
      <w:numFmt w:val="decimal"/>
      <w:lvlText w:val="%1.%2.%3.%4"/>
      <w:lvlJc w:val="left"/>
      <w:pPr>
        <w:tabs>
          <w:tab w:val="num" w:pos="2142"/>
        </w:tabs>
        <w:ind w:left="2142" w:hanging="1080"/>
      </w:pPr>
      <w:rPr>
        <w:rFonts w:cs="Times New Roman" w:hint="default"/>
        <w:rtl w:val="0"/>
        <w:cs w:val="0"/>
      </w:rPr>
    </w:lvl>
    <w:lvl w:ilvl="4">
      <w:start w:val="1"/>
      <w:numFmt w:val="decimal"/>
      <w:lvlText w:val="%1.%2.%3.%4.%5"/>
      <w:lvlJc w:val="left"/>
      <w:pPr>
        <w:tabs>
          <w:tab w:val="num" w:pos="2496"/>
        </w:tabs>
        <w:ind w:left="2496" w:hanging="1080"/>
      </w:pPr>
      <w:rPr>
        <w:rFonts w:cs="Times New Roman" w:hint="default"/>
        <w:rtl w:val="0"/>
        <w:cs w:val="0"/>
      </w:rPr>
    </w:lvl>
    <w:lvl w:ilvl="5">
      <w:start w:val="1"/>
      <w:numFmt w:val="decimal"/>
      <w:lvlText w:val="%1.%2.%3.%4.%5.%6"/>
      <w:lvlJc w:val="left"/>
      <w:pPr>
        <w:tabs>
          <w:tab w:val="num" w:pos="3210"/>
        </w:tabs>
        <w:ind w:left="3210" w:hanging="1440"/>
      </w:pPr>
      <w:rPr>
        <w:rFonts w:cs="Times New Roman" w:hint="default"/>
        <w:rtl w:val="0"/>
        <w:cs w:val="0"/>
      </w:rPr>
    </w:lvl>
    <w:lvl w:ilvl="6">
      <w:start w:val="1"/>
      <w:numFmt w:val="decimal"/>
      <w:lvlText w:val="%1.%2.%3.%4.%5.%6.%7"/>
      <w:lvlJc w:val="left"/>
      <w:pPr>
        <w:tabs>
          <w:tab w:val="num" w:pos="3564"/>
        </w:tabs>
        <w:ind w:left="3564" w:hanging="1440"/>
      </w:pPr>
      <w:rPr>
        <w:rFonts w:cs="Times New Roman" w:hint="default"/>
        <w:rtl w:val="0"/>
        <w:cs w:val="0"/>
      </w:rPr>
    </w:lvl>
    <w:lvl w:ilvl="7">
      <w:start w:val="1"/>
      <w:numFmt w:val="decimal"/>
      <w:lvlText w:val="%1.%2.%3.%4.%5.%6.%7.%8"/>
      <w:lvlJc w:val="left"/>
      <w:pPr>
        <w:tabs>
          <w:tab w:val="num" w:pos="4278"/>
        </w:tabs>
        <w:ind w:left="4278" w:hanging="1800"/>
      </w:pPr>
      <w:rPr>
        <w:rFonts w:cs="Times New Roman" w:hint="default"/>
        <w:rtl w:val="0"/>
        <w:cs w:val="0"/>
      </w:rPr>
    </w:lvl>
    <w:lvl w:ilvl="8">
      <w:start w:val="1"/>
      <w:numFmt w:val="decimal"/>
      <w:lvlText w:val="%1.%2.%3.%4.%5.%6.%7.%8.%9"/>
      <w:lvlJc w:val="left"/>
      <w:pPr>
        <w:tabs>
          <w:tab w:val="num" w:pos="4632"/>
        </w:tabs>
        <w:ind w:left="4632" w:hanging="1800"/>
      </w:pPr>
      <w:rPr>
        <w:rFonts w:cs="Times New Roman" w:hint="default"/>
        <w:rtl w:val="0"/>
        <w:cs w:val="0"/>
      </w:rPr>
    </w:lvl>
  </w:abstractNum>
  <w:abstractNum w:abstractNumId="16">
    <w:nsid w:val="3E2F63BC"/>
    <w:multiLevelType w:val="multilevel"/>
    <w:tmpl w:val="BA1C4DA8"/>
    <w:lvl w:ilvl="0">
      <w:start w:val="1"/>
      <w:numFmt w:val="decimal"/>
      <w:lvlText w:val="%1"/>
      <w:lvlJc w:val="left"/>
      <w:pPr>
        <w:tabs>
          <w:tab w:val="num" w:pos="450"/>
        </w:tabs>
        <w:ind w:left="450" w:hanging="450"/>
      </w:pPr>
      <w:rPr>
        <w:rFonts w:cs="Times New Roman" w:hint="default"/>
        <w:rtl w:val="0"/>
        <w:cs w:val="0"/>
      </w:rPr>
    </w:lvl>
    <w:lvl w:ilvl="1">
      <w:start w:val="2"/>
      <w:numFmt w:val="decimal"/>
      <w:lvlText w:val="%1.%2"/>
      <w:lvlJc w:val="left"/>
      <w:pPr>
        <w:tabs>
          <w:tab w:val="num" w:pos="1155"/>
        </w:tabs>
        <w:ind w:left="1155" w:hanging="450"/>
      </w:pPr>
      <w:rPr>
        <w:rFonts w:cs="Times New Roman" w:hint="default"/>
        <w:rtl w:val="0"/>
        <w:cs w:val="0"/>
      </w:rPr>
    </w:lvl>
    <w:lvl w:ilvl="2">
      <w:start w:val="1"/>
      <w:numFmt w:val="decimal"/>
      <w:lvlText w:val="%1.%2.%3"/>
      <w:lvlJc w:val="left"/>
      <w:pPr>
        <w:tabs>
          <w:tab w:val="num" w:pos="2130"/>
        </w:tabs>
        <w:ind w:left="2130" w:hanging="720"/>
      </w:pPr>
      <w:rPr>
        <w:rFonts w:cs="Times New Roman" w:hint="default"/>
        <w:rtl w:val="0"/>
        <w:cs w:val="0"/>
      </w:rPr>
    </w:lvl>
    <w:lvl w:ilvl="3">
      <w:start w:val="1"/>
      <w:numFmt w:val="decimal"/>
      <w:lvlText w:val="%1.%2.%3.%4"/>
      <w:lvlJc w:val="left"/>
      <w:pPr>
        <w:tabs>
          <w:tab w:val="num" w:pos="3195"/>
        </w:tabs>
        <w:ind w:left="3195" w:hanging="1080"/>
      </w:pPr>
      <w:rPr>
        <w:rFonts w:cs="Times New Roman" w:hint="default"/>
        <w:rtl w:val="0"/>
        <w:cs w:val="0"/>
      </w:rPr>
    </w:lvl>
    <w:lvl w:ilvl="4">
      <w:start w:val="1"/>
      <w:numFmt w:val="decimal"/>
      <w:lvlText w:val="%1.%2.%3.%4.%5"/>
      <w:lvlJc w:val="left"/>
      <w:pPr>
        <w:tabs>
          <w:tab w:val="num" w:pos="3900"/>
        </w:tabs>
        <w:ind w:left="3900" w:hanging="1080"/>
      </w:pPr>
      <w:rPr>
        <w:rFonts w:cs="Times New Roman" w:hint="default"/>
        <w:rtl w:val="0"/>
        <w:cs w:val="0"/>
      </w:rPr>
    </w:lvl>
    <w:lvl w:ilvl="5">
      <w:start w:val="1"/>
      <w:numFmt w:val="decimal"/>
      <w:lvlText w:val="%1.%2.%3.%4.%5.%6"/>
      <w:lvlJc w:val="left"/>
      <w:pPr>
        <w:tabs>
          <w:tab w:val="num" w:pos="4965"/>
        </w:tabs>
        <w:ind w:left="4965" w:hanging="1440"/>
      </w:pPr>
      <w:rPr>
        <w:rFonts w:cs="Times New Roman" w:hint="default"/>
        <w:rtl w:val="0"/>
        <w:cs w:val="0"/>
      </w:rPr>
    </w:lvl>
    <w:lvl w:ilvl="6">
      <w:start w:val="1"/>
      <w:numFmt w:val="decimal"/>
      <w:lvlText w:val="%1.%2.%3.%4.%5.%6.%7"/>
      <w:lvlJc w:val="left"/>
      <w:pPr>
        <w:tabs>
          <w:tab w:val="num" w:pos="5670"/>
        </w:tabs>
        <w:ind w:left="5670" w:hanging="1440"/>
      </w:pPr>
      <w:rPr>
        <w:rFonts w:cs="Times New Roman" w:hint="default"/>
        <w:rtl w:val="0"/>
        <w:cs w:val="0"/>
      </w:rPr>
    </w:lvl>
    <w:lvl w:ilvl="7">
      <w:start w:val="1"/>
      <w:numFmt w:val="decimal"/>
      <w:lvlText w:val="%1.%2.%3.%4.%5.%6.%7.%8"/>
      <w:lvlJc w:val="left"/>
      <w:pPr>
        <w:tabs>
          <w:tab w:val="num" w:pos="6735"/>
        </w:tabs>
        <w:ind w:left="6735" w:hanging="1800"/>
      </w:pPr>
      <w:rPr>
        <w:rFonts w:cs="Times New Roman" w:hint="default"/>
        <w:rtl w:val="0"/>
        <w:cs w:val="0"/>
      </w:rPr>
    </w:lvl>
    <w:lvl w:ilvl="8">
      <w:start w:val="1"/>
      <w:numFmt w:val="decimal"/>
      <w:lvlText w:val="%1.%2.%3.%4.%5.%6.%7.%8.%9"/>
      <w:lvlJc w:val="left"/>
      <w:pPr>
        <w:tabs>
          <w:tab w:val="num" w:pos="7440"/>
        </w:tabs>
        <w:ind w:left="7440" w:hanging="1800"/>
      </w:pPr>
      <w:rPr>
        <w:rFonts w:cs="Times New Roman" w:hint="default"/>
        <w:rtl w:val="0"/>
        <w:cs w:val="0"/>
      </w:rPr>
    </w:lvl>
  </w:abstractNum>
  <w:abstractNum w:abstractNumId="17">
    <w:nsid w:val="4161639E"/>
    <w:multiLevelType w:val="hybridMultilevel"/>
    <w:tmpl w:val="9D763674"/>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Arial" w:eastAsia="Times New Roman" w:hAnsi="Aria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41662942"/>
    <w:multiLevelType w:val="multilevel"/>
    <w:tmpl w:val="00C6E83E"/>
    <w:lvl w:ilvl="0">
      <w:start w:val="1"/>
      <w:numFmt w:val="decimal"/>
      <w:lvlText w:val="%1."/>
      <w:lvlJc w:val="left"/>
      <w:pPr>
        <w:tabs>
          <w:tab w:val="num" w:pos="405"/>
        </w:tabs>
        <w:ind w:left="405" w:hanging="405"/>
      </w:pPr>
      <w:rPr>
        <w:rFonts w:cs="Times New Roman" w:hint="default"/>
        <w:rtl w:val="0"/>
        <w:cs w:val="0"/>
      </w:rPr>
    </w:lvl>
    <w:lvl w:ilvl="1">
      <w:start w:val="2"/>
      <w:numFmt w:val="decimal"/>
      <w:lvlText w:val="%1.%2."/>
      <w:lvlJc w:val="left"/>
      <w:pPr>
        <w:tabs>
          <w:tab w:val="num" w:pos="1425"/>
        </w:tabs>
        <w:ind w:left="1425" w:hanging="720"/>
      </w:pPr>
      <w:rPr>
        <w:rFonts w:cs="Times New Roman" w:hint="default"/>
        <w:rtl w:val="0"/>
        <w:cs w:val="0"/>
      </w:rPr>
    </w:lvl>
    <w:lvl w:ilvl="2">
      <w:start w:val="1"/>
      <w:numFmt w:val="decimal"/>
      <w:lvlText w:val="%1.%2.%3."/>
      <w:lvlJc w:val="left"/>
      <w:pPr>
        <w:tabs>
          <w:tab w:val="num" w:pos="2130"/>
        </w:tabs>
        <w:ind w:left="2130" w:hanging="720"/>
      </w:pPr>
      <w:rPr>
        <w:rFonts w:cs="Times New Roman" w:hint="default"/>
        <w:rtl w:val="0"/>
        <w:cs w:val="0"/>
      </w:rPr>
    </w:lvl>
    <w:lvl w:ilvl="3">
      <w:start w:val="1"/>
      <w:numFmt w:val="decimal"/>
      <w:lvlText w:val="%1.%2.%3.%4."/>
      <w:lvlJc w:val="left"/>
      <w:pPr>
        <w:tabs>
          <w:tab w:val="num" w:pos="3195"/>
        </w:tabs>
        <w:ind w:left="3195" w:hanging="1080"/>
      </w:pPr>
      <w:rPr>
        <w:rFonts w:cs="Times New Roman" w:hint="default"/>
        <w:rtl w:val="0"/>
        <w:cs w:val="0"/>
      </w:rPr>
    </w:lvl>
    <w:lvl w:ilvl="4">
      <w:start w:val="1"/>
      <w:numFmt w:val="decimal"/>
      <w:lvlText w:val="%1.%2.%3.%4.%5."/>
      <w:lvlJc w:val="left"/>
      <w:pPr>
        <w:tabs>
          <w:tab w:val="num" w:pos="3900"/>
        </w:tabs>
        <w:ind w:left="3900" w:hanging="1080"/>
      </w:pPr>
      <w:rPr>
        <w:rFonts w:cs="Times New Roman" w:hint="default"/>
        <w:rtl w:val="0"/>
        <w:cs w:val="0"/>
      </w:rPr>
    </w:lvl>
    <w:lvl w:ilvl="5">
      <w:start w:val="1"/>
      <w:numFmt w:val="decimal"/>
      <w:lvlText w:val="%1.%2.%3.%4.%5.%6."/>
      <w:lvlJc w:val="left"/>
      <w:pPr>
        <w:tabs>
          <w:tab w:val="num" w:pos="4965"/>
        </w:tabs>
        <w:ind w:left="4965" w:hanging="1440"/>
      </w:pPr>
      <w:rPr>
        <w:rFonts w:cs="Times New Roman" w:hint="default"/>
        <w:rtl w:val="0"/>
        <w:cs w:val="0"/>
      </w:rPr>
    </w:lvl>
    <w:lvl w:ilvl="6">
      <w:start w:val="1"/>
      <w:numFmt w:val="decimal"/>
      <w:lvlText w:val="%1.%2.%3.%4.%5.%6.%7."/>
      <w:lvlJc w:val="left"/>
      <w:pPr>
        <w:tabs>
          <w:tab w:val="num" w:pos="5670"/>
        </w:tabs>
        <w:ind w:left="5670" w:hanging="1440"/>
      </w:pPr>
      <w:rPr>
        <w:rFonts w:cs="Times New Roman" w:hint="default"/>
        <w:rtl w:val="0"/>
        <w:cs w:val="0"/>
      </w:rPr>
    </w:lvl>
    <w:lvl w:ilvl="7">
      <w:start w:val="1"/>
      <w:numFmt w:val="decimal"/>
      <w:lvlText w:val="%1.%2.%3.%4.%5.%6.%7.%8."/>
      <w:lvlJc w:val="left"/>
      <w:pPr>
        <w:tabs>
          <w:tab w:val="num" w:pos="6735"/>
        </w:tabs>
        <w:ind w:left="6735" w:hanging="1800"/>
      </w:pPr>
      <w:rPr>
        <w:rFonts w:cs="Times New Roman" w:hint="default"/>
        <w:rtl w:val="0"/>
        <w:cs w:val="0"/>
      </w:rPr>
    </w:lvl>
    <w:lvl w:ilvl="8">
      <w:start w:val="1"/>
      <w:numFmt w:val="decimal"/>
      <w:lvlText w:val="%1.%2.%3.%4.%5.%6.%7.%8.%9."/>
      <w:lvlJc w:val="left"/>
      <w:pPr>
        <w:tabs>
          <w:tab w:val="num" w:pos="7800"/>
        </w:tabs>
        <w:ind w:left="7800" w:hanging="2160"/>
      </w:pPr>
      <w:rPr>
        <w:rFonts w:cs="Times New Roman" w:hint="default"/>
        <w:rtl w:val="0"/>
        <w:cs w:val="0"/>
      </w:rPr>
    </w:lvl>
  </w:abstractNum>
  <w:abstractNum w:abstractNumId="19">
    <w:nsid w:val="43E67F4C"/>
    <w:multiLevelType w:val="hybridMultilevel"/>
    <w:tmpl w:val="956A81A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4C785538"/>
    <w:multiLevelType w:val="hybridMultilevel"/>
    <w:tmpl w:val="01FA38DC"/>
    <w:lvl w:ilvl="0">
      <w:start w:val="1"/>
      <w:numFmt w:val="bullet"/>
      <w:lvlText w:val=""/>
      <w:lvlJc w:val="left"/>
      <w:pPr>
        <w:tabs>
          <w:tab w:val="num" w:pos="1068"/>
        </w:tabs>
        <w:ind w:left="1068" w:hanging="360"/>
      </w:pPr>
      <w:rPr>
        <w:rFonts w:ascii="Wingdings" w:hAnsi="Wingdings"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51C41863"/>
    <w:multiLevelType w:val="multilevel"/>
    <w:tmpl w:val="A16C1C78"/>
    <w:lvl w:ilvl="0">
      <w:start w:val="3"/>
      <w:numFmt w:val="decimal"/>
      <w:lvlText w:val="%1"/>
      <w:lvlJc w:val="left"/>
      <w:pPr>
        <w:tabs>
          <w:tab w:val="num" w:pos="540"/>
        </w:tabs>
        <w:ind w:left="540" w:hanging="540"/>
      </w:pPr>
      <w:rPr>
        <w:rFonts w:cs="Times New Roman" w:hint="default"/>
        <w:rtl w:val="0"/>
        <w:cs w:val="0"/>
      </w:rPr>
    </w:lvl>
    <w:lvl w:ilvl="1">
      <w:start w:val="1"/>
      <w:numFmt w:val="decimal"/>
      <w:lvlText w:val="%1.%2"/>
      <w:lvlJc w:val="left"/>
      <w:pPr>
        <w:tabs>
          <w:tab w:val="num" w:pos="930"/>
        </w:tabs>
        <w:ind w:left="930" w:hanging="540"/>
      </w:pPr>
      <w:rPr>
        <w:rFonts w:cs="Times New Roman" w:hint="default"/>
        <w:rtl w:val="0"/>
        <w:cs w:val="0"/>
      </w:rPr>
    </w:lvl>
    <w:lvl w:ilvl="2">
      <w:start w:val="1"/>
      <w:numFmt w:val="decimal"/>
      <w:lvlText w:val="%1.%2.%3"/>
      <w:lvlJc w:val="left"/>
      <w:pPr>
        <w:tabs>
          <w:tab w:val="num" w:pos="1500"/>
        </w:tabs>
        <w:ind w:left="1500" w:hanging="720"/>
      </w:pPr>
      <w:rPr>
        <w:rFonts w:cs="Times New Roman" w:hint="default"/>
        <w:rtl w:val="0"/>
        <w:cs w:val="0"/>
      </w:rPr>
    </w:lvl>
    <w:lvl w:ilvl="3">
      <w:start w:val="1"/>
      <w:numFmt w:val="decimal"/>
      <w:lvlText w:val="%1.%2.%3.%4"/>
      <w:lvlJc w:val="left"/>
      <w:pPr>
        <w:tabs>
          <w:tab w:val="num" w:pos="2250"/>
        </w:tabs>
        <w:ind w:left="2250" w:hanging="1080"/>
      </w:pPr>
      <w:rPr>
        <w:rFonts w:cs="Times New Roman" w:hint="default"/>
        <w:rtl w:val="0"/>
        <w:cs w:val="0"/>
      </w:rPr>
    </w:lvl>
    <w:lvl w:ilvl="4">
      <w:start w:val="1"/>
      <w:numFmt w:val="decimal"/>
      <w:lvlText w:val="%1.%2.%3.%4.%5"/>
      <w:lvlJc w:val="left"/>
      <w:pPr>
        <w:tabs>
          <w:tab w:val="num" w:pos="2640"/>
        </w:tabs>
        <w:ind w:left="2640" w:hanging="1080"/>
      </w:pPr>
      <w:rPr>
        <w:rFonts w:cs="Times New Roman" w:hint="default"/>
        <w:rtl w:val="0"/>
        <w:cs w:val="0"/>
      </w:rPr>
    </w:lvl>
    <w:lvl w:ilvl="5">
      <w:start w:val="1"/>
      <w:numFmt w:val="decimal"/>
      <w:lvlText w:val="%1.%2.%3.%4.%5.%6"/>
      <w:lvlJc w:val="left"/>
      <w:pPr>
        <w:tabs>
          <w:tab w:val="num" w:pos="3390"/>
        </w:tabs>
        <w:ind w:left="3390" w:hanging="1440"/>
      </w:pPr>
      <w:rPr>
        <w:rFonts w:cs="Times New Roman" w:hint="default"/>
        <w:rtl w:val="0"/>
        <w:cs w:val="0"/>
      </w:rPr>
    </w:lvl>
    <w:lvl w:ilvl="6">
      <w:start w:val="1"/>
      <w:numFmt w:val="decimal"/>
      <w:lvlText w:val="%1.%2.%3.%4.%5.%6.%7"/>
      <w:lvlJc w:val="left"/>
      <w:pPr>
        <w:tabs>
          <w:tab w:val="num" w:pos="3780"/>
        </w:tabs>
        <w:ind w:left="3780" w:hanging="1440"/>
      </w:pPr>
      <w:rPr>
        <w:rFonts w:cs="Times New Roman" w:hint="default"/>
        <w:rtl w:val="0"/>
        <w:cs w:val="0"/>
      </w:rPr>
    </w:lvl>
    <w:lvl w:ilvl="7">
      <w:start w:val="1"/>
      <w:numFmt w:val="decimal"/>
      <w:lvlText w:val="%1.%2.%3.%4.%5.%6.%7.%8"/>
      <w:lvlJc w:val="left"/>
      <w:pPr>
        <w:tabs>
          <w:tab w:val="num" w:pos="4530"/>
        </w:tabs>
        <w:ind w:left="4530" w:hanging="1800"/>
      </w:pPr>
      <w:rPr>
        <w:rFonts w:cs="Times New Roman" w:hint="default"/>
        <w:rtl w:val="0"/>
        <w:cs w:val="0"/>
      </w:rPr>
    </w:lvl>
    <w:lvl w:ilvl="8">
      <w:start w:val="1"/>
      <w:numFmt w:val="decimal"/>
      <w:lvlText w:val="%1.%2.%3.%4.%5.%6.%7.%8.%9"/>
      <w:lvlJc w:val="left"/>
      <w:pPr>
        <w:tabs>
          <w:tab w:val="num" w:pos="4920"/>
        </w:tabs>
        <w:ind w:left="4920" w:hanging="1800"/>
      </w:pPr>
      <w:rPr>
        <w:rFonts w:cs="Times New Roman" w:hint="default"/>
        <w:rtl w:val="0"/>
        <w:cs w:val="0"/>
      </w:rPr>
    </w:lvl>
  </w:abstractNum>
  <w:abstractNum w:abstractNumId="22">
    <w:nsid w:val="53831D71"/>
    <w:multiLevelType w:val="hybridMultilevel"/>
    <w:tmpl w:val="D7707ED2"/>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574539E1"/>
    <w:multiLevelType w:val="hybridMultilevel"/>
    <w:tmpl w:val="00FC3BF4"/>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decimal"/>
      <w:lvlText w:val="%2."/>
      <w:lvlJc w:val="left"/>
      <w:pPr>
        <w:tabs>
          <w:tab w:val="num" w:pos="1968"/>
        </w:tabs>
        <w:ind w:left="1968" w:hanging="360"/>
      </w:pPr>
      <w:rPr>
        <w:rFonts w:cs="Times New Roman"/>
        <w:rtl w:val="0"/>
        <w:cs w:val="0"/>
      </w:rPr>
    </w:lvl>
    <w:lvl w:ilvl="2">
      <w:start w:val="1"/>
      <w:numFmt w:val="decimal"/>
      <w:lvlText w:val="%3."/>
      <w:lvlJc w:val="left"/>
      <w:pPr>
        <w:tabs>
          <w:tab w:val="num" w:pos="2688"/>
        </w:tabs>
        <w:ind w:left="2688" w:hanging="360"/>
      </w:pPr>
      <w:rPr>
        <w:rFonts w:cs="Times New Roman"/>
        <w:rtl w:val="0"/>
        <w:cs w:val="0"/>
      </w:rPr>
    </w:lvl>
    <w:lvl w:ilvl="3">
      <w:start w:val="1"/>
      <w:numFmt w:val="decimal"/>
      <w:lvlText w:val="%4."/>
      <w:lvlJc w:val="left"/>
      <w:pPr>
        <w:tabs>
          <w:tab w:val="num" w:pos="3408"/>
        </w:tabs>
        <w:ind w:left="3408" w:hanging="360"/>
      </w:pPr>
      <w:rPr>
        <w:rFonts w:cs="Times New Roman"/>
        <w:rtl w:val="0"/>
        <w:cs w:val="0"/>
      </w:rPr>
    </w:lvl>
    <w:lvl w:ilvl="4">
      <w:start w:val="1"/>
      <w:numFmt w:val="decimal"/>
      <w:lvlText w:val="%5."/>
      <w:lvlJc w:val="left"/>
      <w:pPr>
        <w:tabs>
          <w:tab w:val="num" w:pos="4128"/>
        </w:tabs>
        <w:ind w:left="4128" w:hanging="360"/>
      </w:pPr>
      <w:rPr>
        <w:rFonts w:cs="Times New Roman"/>
        <w:rtl w:val="0"/>
        <w:cs w:val="0"/>
      </w:rPr>
    </w:lvl>
    <w:lvl w:ilvl="5">
      <w:start w:val="1"/>
      <w:numFmt w:val="decimal"/>
      <w:lvlText w:val="%6."/>
      <w:lvlJc w:val="left"/>
      <w:pPr>
        <w:tabs>
          <w:tab w:val="num" w:pos="4848"/>
        </w:tabs>
        <w:ind w:left="4848" w:hanging="360"/>
      </w:pPr>
      <w:rPr>
        <w:rFonts w:cs="Times New Roman"/>
        <w:rtl w:val="0"/>
        <w:cs w:val="0"/>
      </w:rPr>
    </w:lvl>
    <w:lvl w:ilvl="6">
      <w:start w:val="1"/>
      <w:numFmt w:val="decimal"/>
      <w:lvlText w:val="%7."/>
      <w:lvlJc w:val="left"/>
      <w:pPr>
        <w:tabs>
          <w:tab w:val="num" w:pos="5568"/>
        </w:tabs>
        <w:ind w:left="5568" w:hanging="360"/>
      </w:pPr>
      <w:rPr>
        <w:rFonts w:cs="Times New Roman"/>
        <w:rtl w:val="0"/>
        <w:cs w:val="0"/>
      </w:rPr>
    </w:lvl>
    <w:lvl w:ilvl="7">
      <w:start w:val="1"/>
      <w:numFmt w:val="decimal"/>
      <w:lvlText w:val="%8."/>
      <w:lvlJc w:val="left"/>
      <w:pPr>
        <w:tabs>
          <w:tab w:val="num" w:pos="6288"/>
        </w:tabs>
        <w:ind w:left="6288" w:hanging="360"/>
      </w:pPr>
      <w:rPr>
        <w:rFonts w:cs="Times New Roman"/>
        <w:rtl w:val="0"/>
        <w:cs w:val="0"/>
      </w:rPr>
    </w:lvl>
    <w:lvl w:ilvl="8">
      <w:start w:val="1"/>
      <w:numFmt w:val="decimal"/>
      <w:lvlText w:val="%9."/>
      <w:lvlJc w:val="left"/>
      <w:pPr>
        <w:tabs>
          <w:tab w:val="num" w:pos="7008"/>
        </w:tabs>
        <w:ind w:left="7008" w:hanging="360"/>
      </w:pPr>
      <w:rPr>
        <w:rFonts w:cs="Times New Roman"/>
        <w:rtl w:val="0"/>
        <w:cs w:val="0"/>
      </w:rPr>
    </w:lvl>
  </w:abstractNum>
  <w:abstractNum w:abstractNumId="24">
    <w:nsid w:val="5BDC549B"/>
    <w:multiLevelType w:val="multilevel"/>
    <w:tmpl w:val="FB3269FC"/>
    <w:lvl w:ilvl="0">
      <w:start w:val="2"/>
      <w:numFmt w:val="decimal"/>
      <w:lvlText w:val="%1."/>
      <w:lvlJc w:val="left"/>
      <w:pPr>
        <w:tabs>
          <w:tab w:val="num" w:pos="600"/>
        </w:tabs>
        <w:ind w:left="600" w:hanging="600"/>
      </w:pPr>
      <w:rPr>
        <w:rFonts w:cs="Times New Roman" w:hint="default"/>
        <w:rtl w:val="0"/>
        <w:cs w:val="0"/>
      </w:rPr>
    </w:lvl>
    <w:lvl w:ilvl="1">
      <w:start w:val="2"/>
      <w:numFmt w:val="decimal"/>
      <w:lvlText w:val="%1.%2."/>
      <w:lvlJc w:val="left"/>
      <w:pPr>
        <w:tabs>
          <w:tab w:val="num" w:pos="1072"/>
        </w:tabs>
        <w:ind w:left="1072" w:hanging="720"/>
      </w:pPr>
      <w:rPr>
        <w:rFonts w:cs="Times New Roman" w:hint="default"/>
        <w:rtl w:val="0"/>
        <w:cs w:val="0"/>
      </w:rPr>
    </w:lvl>
    <w:lvl w:ilvl="2">
      <w:start w:val="6"/>
      <w:numFmt w:val="decimal"/>
      <w:lvlText w:val="%1.%2.%3."/>
      <w:lvlJc w:val="left"/>
      <w:pPr>
        <w:tabs>
          <w:tab w:val="num" w:pos="1424"/>
        </w:tabs>
        <w:ind w:left="1424" w:hanging="720"/>
      </w:pPr>
      <w:rPr>
        <w:rFonts w:cs="Times New Roman" w:hint="default"/>
        <w:rtl w:val="0"/>
        <w:cs w:val="0"/>
      </w:rPr>
    </w:lvl>
    <w:lvl w:ilvl="3">
      <w:start w:val="1"/>
      <w:numFmt w:val="decimal"/>
      <w:lvlText w:val="%1.%2.%3.%4."/>
      <w:lvlJc w:val="left"/>
      <w:pPr>
        <w:tabs>
          <w:tab w:val="num" w:pos="2136"/>
        </w:tabs>
        <w:ind w:left="2136" w:hanging="1080"/>
      </w:pPr>
      <w:rPr>
        <w:rFonts w:cs="Times New Roman" w:hint="default"/>
        <w:rtl w:val="0"/>
        <w:cs w:val="0"/>
      </w:rPr>
    </w:lvl>
    <w:lvl w:ilvl="4">
      <w:start w:val="1"/>
      <w:numFmt w:val="decimal"/>
      <w:lvlText w:val="%1.%2.%3.%4.%5."/>
      <w:lvlJc w:val="left"/>
      <w:pPr>
        <w:tabs>
          <w:tab w:val="num" w:pos="2488"/>
        </w:tabs>
        <w:ind w:left="2488" w:hanging="1080"/>
      </w:pPr>
      <w:rPr>
        <w:rFonts w:cs="Times New Roman" w:hint="default"/>
        <w:rtl w:val="0"/>
        <w:cs w:val="0"/>
      </w:rPr>
    </w:lvl>
    <w:lvl w:ilvl="5">
      <w:start w:val="1"/>
      <w:numFmt w:val="decimal"/>
      <w:lvlText w:val="%1.%2.%3.%4.%5.%6."/>
      <w:lvlJc w:val="left"/>
      <w:pPr>
        <w:tabs>
          <w:tab w:val="num" w:pos="3200"/>
        </w:tabs>
        <w:ind w:left="3200" w:hanging="1440"/>
      </w:pPr>
      <w:rPr>
        <w:rFonts w:cs="Times New Roman" w:hint="default"/>
        <w:rtl w:val="0"/>
        <w:cs w:val="0"/>
      </w:rPr>
    </w:lvl>
    <w:lvl w:ilvl="6">
      <w:start w:val="1"/>
      <w:numFmt w:val="decimal"/>
      <w:lvlText w:val="%1.%2.%3.%4.%5.%6.%7."/>
      <w:lvlJc w:val="left"/>
      <w:pPr>
        <w:tabs>
          <w:tab w:val="num" w:pos="3552"/>
        </w:tabs>
        <w:ind w:left="3552" w:hanging="1440"/>
      </w:pPr>
      <w:rPr>
        <w:rFonts w:cs="Times New Roman" w:hint="default"/>
        <w:rtl w:val="0"/>
        <w:cs w:val="0"/>
      </w:rPr>
    </w:lvl>
    <w:lvl w:ilvl="7">
      <w:start w:val="1"/>
      <w:numFmt w:val="decimal"/>
      <w:lvlText w:val="%1.%2.%3.%4.%5.%6.%7.%8."/>
      <w:lvlJc w:val="left"/>
      <w:pPr>
        <w:tabs>
          <w:tab w:val="num" w:pos="4264"/>
        </w:tabs>
        <w:ind w:left="4264" w:hanging="1800"/>
      </w:pPr>
      <w:rPr>
        <w:rFonts w:cs="Times New Roman" w:hint="default"/>
        <w:rtl w:val="0"/>
        <w:cs w:val="0"/>
      </w:rPr>
    </w:lvl>
    <w:lvl w:ilvl="8">
      <w:start w:val="1"/>
      <w:numFmt w:val="decimal"/>
      <w:lvlText w:val="%1.%2.%3.%4.%5.%6.%7.%8.%9."/>
      <w:lvlJc w:val="left"/>
      <w:pPr>
        <w:tabs>
          <w:tab w:val="num" w:pos="4976"/>
        </w:tabs>
        <w:ind w:left="4976" w:hanging="2160"/>
      </w:pPr>
      <w:rPr>
        <w:rFonts w:cs="Times New Roman" w:hint="default"/>
        <w:rtl w:val="0"/>
        <w:cs w:val="0"/>
      </w:rPr>
    </w:lvl>
  </w:abstractNum>
  <w:abstractNum w:abstractNumId="25">
    <w:nsid w:val="5BF80365"/>
    <w:multiLevelType w:val="hybridMultilevel"/>
    <w:tmpl w:val="098A30E0"/>
    <w:lvl w:ilvl="0">
      <w:start w:val="1"/>
      <w:numFmt w:val="bullet"/>
      <w:lvlText w:val=""/>
      <w:lvlJc w:val="left"/>
      <w:pPr>
        <w:tabs>
          <w:tab w:val="num" w:pos="720"/>
        </w:tabs>
        <w:ind w:left="720" w:hanging="360"/>
      </w:pPr>
      <w:rPr>
        <w:rFonts w:ascii="Wingdings" w:hAnsi="Wingdings" w:hint="default"/>
      </w:rPr>
    </w:lvl>
    <w:lvl w:ilvl="1">
      <w:start w:val="2"/>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6">
    <w:nsid w:val="60AD2011"/>
    <w:multiLevelType w:val="multilevel"/>
    <w:tmpl w:val="C4FA3172"/>
    <w:lvl w:ilvl="0">
      <w:start w:val="3"/>
      <w:numFmt w:val="decimal"/>
      <w:lvlText w:val="%1"/>
      <w:lvlJc w:val="left"/>
      <w:pPr>
        <w:tabs>
          <w:tab w:val="num" w:pos="525"/>
        </w:tabs>
        <w:ind w:left="525" w:hanging="525"/>
      </w:pPr>
      <w:rPr>
        <w:rFonts w:cs="Times New Roman" w:hint="default"/>
        <w:rtl w:val="0"/>
        <w:cs w:val="0"/>
      </w:rPr>
    </w:lvl>
    <w:lvl w:ilvl="1">
      <w:start w:val="1"/>
      <w:numFmt w:val="decimal"/>
      <w:lvlText w:val="%1.%2"/>
      <w:lvlJc w:val="left"/>
      <w:pPr>
        <w:tabs>
          <w:tab w:val="num" w:pos="879"/>
        </w:tabs>
        <w:ind w:left="879" w:hanging="525"/>
      </w:pPr>
      <w:rPr>
        <w:rFonts w:cs="Times New Roman" w:hint="default"/>
        <w:rtl w:val="0"/>
        <w:cs w:val="0"/>
      </w:rPr>
    </w:lvl>
    <w:lvl w:ilvl="2">
      <w:start w:val="6"/>
      <w:numFmt w:val="decimal"/>
      <w:lvlText w:val="%1.%2.%3"/>
      <w:lvlJc w:val="left"/>
      <w:pPr>
        <w:tabs>
          <w:tab w:val="num" w:pos="1428"/>
        </w:tabs>
        <w:ind w:left="1428" w:hanging="720"/>
      </w:pPr>
      <w:rPr>
        <w:rFonts w:cs="Times New Roman" w:hint="default"/>
        <w:rtl w:val="0"/>
        <w:cs w:val="0"/>
      </w:rPr>
    </w:lvl>
    <w:lvl w:ilvl="3">
      <w:start w:val="1"/>
      <w:numFmt w:val="decimal"/>
      <w:lvlText w:val="%1.%2.%3.%4"/>
      <w:lvlJc w:val="left"/>
      <w:pPr>
        <w:tabs>
          <w:tab w:val="num" w:pos="2142"/>
        </w:tabs>
        <w:ind w:left="2142" w:hanging="1080"/>
      </w:pPr>
      <w:rPr>
        <w:rFonts w:cs="Times New Roman" w:hint="default"/>
        <w:rtl w:val="0"/>
        <w:cs w:val="0"/>
      </w:rPr>
    </w:lvl>
    <w:lvl w:ilvl="4">
      <w:start w:val="1"/>
      <w:numFmt w:val="decimal"/>
      <w:lvlText w:val="%1.%2.%3.%4.%5"/>
      <w:lvlJc w:val="left"/>
      <w:pPr>
        <w:tabs>
          <w:tab w:val="num" w:pos="2496"/>
        </w:tabs>
        <w:ind w:left="2496" w:hanging="1080"/>
      </w:pPr>
      <w:rPr>
        <w:rFonts w:cs="Times New Roman" w:hint="default"/>
        <w:rtl w:val="0"/>
        <w:cs w:val="0"/>
      </w:rPr>
    </w:lvl>
    <w:lvl w:ilvl="5">
      <w:start w:val="1"/>
      <w:numFmt w:val="decimal"/>
      <w:lvlText w:val="%1.%2.%3.%4.%5.%6"/>
      <w:lvlJc w:val="left"/>
      <w:pPr>
        <w:tabs>
          <w:tab w:val="num" w:pos="3210"/>
        </w:tabs>
        <w:ind w:left="3210" w:hanging="1440"/>
      </w:pPr>
      <w:rPr>
        <w:rFonts w:cs="Times New Roman" w:hint="default"/>
        <w:rtl w:val="0"/>
        <w:cs w:val="0"/>
      </w:rPr>
    </w:lvl>
    <w:lvl w:ilvl="6">
      <w:start w:val="1"/>
      <w:numFmt w:val="decimal"/>
      <w:lvlText w:val="%1.%2.%3.%4.%5.%6.%7"/>
      <w:lvlJc w:val="left"/>
      <w:pPr>
        <w:tabs>
          <w:tab w:val="num" w:pos="3564"/>
        </w:tabs>
        <w:ind w:left="3564" w:hanging="1440"/>
      </w:pPr>
      <w:rPr>
        <w:rFonts w:cs="Times New Roman" w:hint="default"/>
        <w:rtl w:val="0"/>
        <w:cs w:val="0"/>
      </w:rPr>
    </w:lvl>
    <w:lvl w:ilvl="7">
      <w:start w:val="1"/>
      <w:numFmt w:val="decimal"/>
      <w:lvlText w:val="%1.%2.%3.%4.%5.%6.%7.%8"/>
      <w:lvlJc w:val="left"/>
      <w:pPr>
        <w:tabs>
          <w:tab w:val="num" w:pos="4278"/>
        </w:tabs>
        <w:ind w:left="4278" w:hanging="1800"/>
      </w:pPr>
      <w:rPr>
        <w:rFonts w:cs="Times New Roman" w:hint="default"/>
        <w:rtl w:val="0"/>
        <w:cs w:val="0"/>
      </w:rPr>
    </w:lvl>
    <w:lvl w:ilvl="8">
      <w:start w:val="1"/>
      <w:numFmt w:val="decimal"/>
      <w:lvlText w:val="%1.%2.%3.%4.%5.%6.%7.%8.%9"/>
      <w:lvlJc w:val="left"/>
      <w:pPr>
        <w:tabs>
          <w:tab w:val="num" w:pos="4632"/>
        </w:tabs>
        <w:ind w:left="4632" w:hanging="1800"/>
      </w:pPr>
      <w:rPr>
        <w:rFonts w:cs="Times New Roman" w:hint="default"/>
        <w:rtl w:val="0"/>
        <w:cs w:val="0"/>
      </w:rPr>
    </w:lvl>
  </w:abstractNum>
  <w:abstractNum w:abstractNumId="27">
    <w:nsid w:val="61401A28"/>
    <w:multiLevelType w:val="multilevel"/>
    <w:tmpl w:val="5902105E"/>
    <w:lvl w:ilvl="0">
      <w:start w:val="2"/>
      <w:numFmt w:val="decimal"/>
      <w:lvlText w:val="%1"/>
      <w:lvlJc w:val="left"/>
      <w:pPr>
        <w:tabs>
          <w:tab w:val="num" w:pos="525"/>
        </w:tabs>
        <w:ind w:left="525" w:hanging="525"/>
      </w:pPr>
      <w:rPr>
        <w:rFonts w:cs="Times New Roman" w:hint="default"/>
        <w:rtl w:val="0"/>
        <w:cs w:val="0"/>
      </w:rPr>
    </w:lvl>
    <w:lvl w:ilvl="1">
      <w:start w:val="3"/>
      <w:numFmt w:val="decimal"/>
      <w:lvlText w:val="%1.%2"/>
      <w:lvlJc w:val="left"/>
      <w:pPr>
        <w:tabs>
          <w:tab w:val="num" w:pos="847"/>
        </w:tabs>
        <w:ind w:left="847" w:hanging="525"/>
      </w:pPr>
      <w:rPr>
        <w:rFonts w:cs="Times New Roman" w:hint="default"/>
        <w:rtl w:val="0"/>
        <w:cs w:val="0"/>
      </w:rPr>
    </w:lvl>
    <w:lvl w:ilvl="2">
      <w:start w:val="1"/>
      <w:numFmt w:val="decimal"/>
      <w:lvlText w:val="%1.%2.%3"/>
      <w:lvlJc w:val="left"/>
      <w:pPr>
        <w:tabs>
          <w:tab w:val="num" w:pos="1364"/>
        </w:tabs>
        <w:ind w:left="1364" w:hanging="720"/>
      </w:pPr>
      <w:rPr>
        <w:rFonts w:cs="Times New Roman" w:hint="default"/>
        <w:rtl w:val="0"/>
        <w:cs w:val="0"/>
      </w:rPr>
    </w:lvl>
    <w:lvl w:ilvl="3">
      <w:start w:val="1"/>
      <w:numFmt w:val="decimal"/>
      <w:lvlText w:val="%1.%2.%3.%4"/>
      <w:lvlJc w:val="left"/>
      <w:pPr>
        <w:tabs>
          <w:tab w:val="num" w:pos="2046"/>
        </w:tabs>
        <w:ind w:left="2046" w:hanging="1080"/>
      </w:pPr>
      <w:rPr>
        <w:rFonts w:cs="Times New Roman" w:hint="default"/>
        <w:rtl w:val="0"/>
        <w:cs w:val="0"/>
      </w:rPr>
    </w:lvl>
    <w:lvl w:ilvl="4">
      <w:start w:val="1"/>
      <w:numFmt w:val="decimal"/>
      <w:lvlText w:val="%1.%2.%3.%4.%5"/>
      <w:lvlJc w:val="left"/>
      <w:pPr>
        <w:tabs>
          <w:tab w:val="num" w:pos="2368"/>
        </w:tabs>
        <w:ind w:left="2368" w:hanging="1080"/>
      </w:pPr>
      <w:rPr>
        <w:rFonts w:cs="Times New Roman" w:hint="default"/>
        <w:rtl w:val="0"/>
        <w:cs w:val="0"/>
      </w:rPr>
    </w:lvl>
    <w:lvl w:ilvl="5">
      <w:start w:val="1"/>
      <w:numFmt w:val="decimal"/>
      <w:lvlText w:val="%1.%2.%3.%4.%5.%6"/>
      <w:lvlJc w:val="left"/>
      <w:pPr>
        <w:tabs>
          <w:tab w:val="num" w:pos="3050"/>
        </w:tabs>
        <w:ind w:left="3050" w:hanging="1440"/>
      </w:pPr>
      <w:rPr>
        <w:rFonts w:cs="Times New Roman" w:hint="default"/>
        <w:rtl w:val="0"/>
        <w:cs w:val="0"/>
      </w:rPr>
    </w:lvl>
    <w:lvl w:ilvl="6">
      <w:start w:val="1"/>
      <w:numFmt w:val="decimal"/>
      <w:lvlText w:val="%1.%2.%3.%4.%5.%6.%7"/>
      <w:lvlJc w:val="left"/>
      <w:pPr>
        <w:tabs>
          <w:tab w:val="num" w:pos="3372"/>
        </w:tabs>
        <w:ind w:left="3372" w:hanging="1440"/>
      </w:pPr>
      <w:rPr>
        <w:rFonts w:cs="Times New Roman" w:hint="default"/>
        <w:rtl w:val="0"/>
        <w:cs w:val="0"/>
      </w:rPr>
    </w:lvl>
    <w:lvl w:ilvl="7">
      <w:start w:val="1"/>
      <w:numFmt w:val="decimal"/>
      <w:lvlText w:val="%1.%2.%3.%4.%5.%6.%7.%8"/>
      <w:lvlJc w:val="left"/>
      <w:pPr>
        <w:tabs>
          <w:tab w:val="num" w:pos="4054"/>
        </w:tabs>
        <w:ind w:left="4054" w:hanging="1800"/>
      </w:pPr>
      <w:rPr>
        <w:rFonts w:cs="Times New Roman" w:hint="default"/>
        <w:rtl w:val="0"/>
        <w:cs w:val="0"/>
      </w:rPr>
    </w:lvl>
    <w:lvl w:ilvl="8">
      <w:start w:val="1"/>
      <w:numFmt w:val="decimal"/>
      <w:lvlText w:val="%1.%2.%3.%4.%5.%6.%7.%8.%9"/>
      <w:lvlJc w:val="left"/>
      <w:pPr>
        <w:tabs>
          <w:tab w:val="num" w:pos="4376"/>
        </w:tabs>
        <w:ind w:left="4376" w:hanging="1800"/>
      </w:pPr>
      <w:rPr>
        <w:rFonts w:cs="Times New Roman" w:hint="default"/>
        <w:rtl w:val="0"/>
        <w:cs w:val="0"/>
      </w:rPr>
    </w:lvl>
  </w:abstractNum>
  <w:abstractNum w:abstractNumId="28">
    <w:nsid w:val="65B52BF6"/>
    <w:multiLevelType w:val="multilevel"/>
    <w:tmpl w:val="656AFA8C"/>
    <w:lvl w:ilvl="0">
      <w:start w:val="2"/>
      <w:numFmt w:val="decimal"/>
      <w:lvlText w:val="%1."/>
      <w:lvlJc w:val="left"/>
      <w:pPr>
        <w:tabs>
          <w:tab w:val="num" w:pos="585"/>
        </w:tabs>
        <w:ind w:left="585" w:hanging="585"/>
      </w:pPr>
      <w:rPr>
        <w:rFonts w:cs="Times New Roman" w:hint="default"/>
        <w:rtl w:val="0"/>
        <w:cs w:val="0"/>
      </w:rPr>
    </w:lvl>
    <w:lvl w:ilvl="1">
      <w:start w:val="3"/>
      <w:numFmt w:val="decimal"/>
      <w:lvlText w:val="%1.%2."/>
      <w:lvlJc w:val="left"/>
      <w:pPr>
        <w:tabs>
          <w:tab w:val="num" w:pos="1080"/>
        </w:tabs>
        <w:ind w:left="1080" w:hanging="720"/>
      </w:pPr>
      <w:rPr>
        <w:rFonts w:cs="Times New Roman" w:hint="default"/>
        <w:rtl w:val="0"/>
        <w:cs w:val="0"/>
      </w:rPr>
    </w:lvl>
    <w:lvl w:ilvl="2">
      <w:start w:val="4"/>
      <w:numFmt w:val="decimal"/>
      <w:lvlText w:val="%1.%2.%3."/>
      <w:lvlJc w:val="left"/>
      <w:pPr>
        <w:tabs>
          <w:tab w:val="num" w:pos="1440"/>
        </w:tabs>
        <w:ind w:left="1440" w:hanging="720"/>
      </w:pPr>
      <w:rPr>
        <w:rFonts w:cs="Times New Roman" w:hint="default"/>
        <w:rtl w:val="0"/>
        <w:cs w:val="0"/>
      </w:rPr>
    </w:lvl>
    <w:lvl w:ilvl="3">
      <w:start w:val="1"/>
      <w:numFmt w:val="decimal"/>
      <w:lvlText w:val="%1.%2.%3.%4."/>
      <w:lvlJc w:val="left"/>
      <w:pPr>
        <w:tabs>
          <w:tab w:val="num" w:pos="2160"/>
        </w:tabs>
        <w:ind w:left="2160" w:hanging="1080"/>
      </w:pPr>
      <w:rPr>
        <w:rFonts w:cs="Times New Roman" w:hint="default"/>
        <w:rtl w:val="0"/>
        <w:cs w:val="0"/>
      </w:rPr>
    </w:lvl>
    <w:lvl w:ilvl="4">
      <w:start w:val="1"/>
      <w:numFmt w:val="decimal"/>
      <w:lvlText w:val="%1.%2.%3.%4.%5."/>
      <w:lvlJc w:val="left"/>
      <w:pPr>
        <w:tabs>
          <w:tab w:val="num" w:pos="2520"/>
        </w:tabs>
        <w:ind w:left="2520" w:hanging="1080"/>
      </w:pPr>
      <w:rPr>
        <w:rFonts w:cs="Times New Roman" w:hint="default"/>
        <w:rtl w:val="0"/>
        <w:cs w:val="0"/>
      </w:rPr>
    </w:lvl>
    <w:lvl w:ilvl="5">
      <w:start w:val="1"/>
      <w:numFmt w:val="decimal"/>
      <w:lvlText w:val="%1.%2.%3.%4.%5.%6."/>
      <w:lvlJc w:val="left"/>
      <w:pPr>
        <w:tabs>
          <w:tab w:val="num" w:pos="3240"/>
        </w:tabs>
        <w:ind w:left="3240" w:hanging="1440"/>
      </w:pPr>
      <w:rPr>
        <w:rFonts w:cs="Times New Roman" w:hint="default"/>
        <w:rtl w:val="0"/>
        <w:cs w:val="0"/>
      </w:rPr>
    </w:lvl>
    <w:lvl w:ilvl="6">
      <w:start w:val="1"/>
      <w:numFmt w:val="decimal"/>
      <w:lvlText w:val="%1.%2.%3.%4.%5.%6.%7."/>
      <w:lvlJc w:val="left"/>
      <w:pPr>
        <w:tabs>
          <w:tab w:val="num" w:pos="3600"/>
        </w:tabs>
        <w:ind w:left="3600" w:hanging="1440"/>
      </w:pPr>
      <w:rPr>
        <w:rFonts w:cs="Times New Roman" w:hint="default"/>
        <w:rtl w:val="0"/>
        <w:cs w:val="0"/>
      </w:rPr>
    </w:lvl>
    <w:lvl w:ilvl="7">
      <w:start w:val="1"/>
      <w:numFmt w:val="decimal"/>
      <w:lvlText w:val="%1.%2.%3.%4.%5.%6.%7.%8."/>
      <w:lvlJc w:val="left"/>
      <w:pPr>
        <w:tabs>
          <w:tab w:val="num" w:pos="4320"/>
        </w:tabs>
        <w:ind w:left="4320" w:hanging="1800"/>
      </w:pPr>
      <w:rPr>
        <w:rFonts w:cs="Times New Roman" w:hint="default"/>
        <w:rtl w:val="0"/>
        <w:cs w:val="0"/>
      </w:rPr>
    </w:lvl>
    <w:lvl w:ilvl="8">
      <w:start w:val="1"/>
      <w:numFmt w:val="decimal"/>
      <w:lvlText w:val="%1.%2.%3.%4.%5.%6.%7.%8.%9."/>
      <w:lvlJc w:val="left"/>
      <w:pPr>
        <w:tabs>
          <w:tab w:val="num" w:pos="5040"/>
        </w:tabs>
        <w:ind w:left="5040" w:hanging="2160"/>
      </w:pPr>
      <w:rPr>
        <w:rFonts w:cs="Times New Roman" w:hint="default"/>
        <w:rtl w:val="0"/>
        <w:cs w:val="0"/>
      </w:rPr>
    </w:lvl>
  </w:abstractNum>
  <w:abstractNum w:abstractNumId="29">
    <w:nsid w:val="65BE676C"/>
    <w:multiLevelType w:val="hybridMultilevel"/>
    <w:tmpl w:val="5E8C757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6EBB48BA"/>
    <w:multiLevelType w:val="multilevel"/>
    <w:tmpl w:val="811A40D4"/>
    <w:lvl w:ilvl="0">
      <w:start w:val="2"/>
      <w:numFmt w:val="decimal"/>
      <w:lvlText w:val="%1"/>
      <w:lvlJc w:val="left"/>
      <w:pPr>
        <w:tabs>
          <w:tab w:val="num" w:pos="735"/>
        </w:tabs>
        <w:ind w:left="735" w:hanging="735"/>
      </w:pPr>
      <w:rPr>
        <w:rFonts w:cs="Times New Roman" w:hint="default"/>
        <w:rtl w:val="0"/>
        <w:cs w:val="0"/>
      </w:rPr>
    </w:lvl>
    <w:lvl w:ilvl="1">
      <w:start w:val="3"/>
      <w:numFmt w:val="decimal"/>
      <w:lvlText w:val="%1.%2"/>
      <w:lvlJc w:val="left"/>
      <w:pPr>
        <w:tabs>
          <w:tab w:val="num" w:pos="1095"/>
        </w:tabs>
        <w:ind w:left="1095" w:hanging="735"/>
      </w:pPr>
      <w:rPr>
        <w:rFonts w:cs="Times New Roman" w:hint="default"/>
        <w:rtl w:val="0"/>
        <w:cs w:val="0"/>
      </w:rPr>
    </w:lvl>
    <w:lvl w:ilvl="2">
      <w:start w:val="2"/>
      <w:numFmt w:val="decimal"/>
      <w:lvlText w:val="%1.%2.%3"/>
      <w:lvlJc w:val="left"/>
      <w:pPr>
        <w:tabs>
          <w:tab w:val="num" w:pos="1455"/>
        </w:tabs>
        <w:ind w:left="1455" w:hanging="735"/>
      </w:pPr>
      <w:rPr>
        <w:rFonts w:cs="Times New Roman" w:hint="default"/>
        <w:rtl w:val="0"/>
        <w:cs w:val="0"/>
      </w:rPr>
    </w:lvl>
    <w:lvl w:ilvl="3">
      <w:start w:val="1"/>
      <w:numFmt w:val="decimal"/>
      <w:lvlText w:val="%1.%2.%3.%4"/>
      <w:lvlJc w:val="left"/>
      <w:pPr>
        <w:tabs>
          <w:tab w:val="num" w:pos="2160"/>
        </w:tabs>
        <w:ind w:left="2160" w:hanging="1080"/>
      </w:pPr>
      <w:rPr>
        <w:rFonts w:cs="Times New Roman" w:hint="default"/>
        <w:rtl w:val="0"/>
        <w:cs w:val="0"/>
      </w:rPr>
    </w:lvl>
    <w:lvl w:ilvl="4">
      <w:start w:val="1"/>
      <w:numFmt w:val="decimal"/>
      <w:lvlText w:val="%1.%2.%3.%4.%5"/>
      <w:lvlJc w:val="left"/>
      <w:pPr>
        <w:tabs>
          <w:tab w:val="num" w:pos="2520"/>
        </w:tabs>
        <w:ind w:left="2520" w:hanging="1080"/>
      </w:pPr>
      <w:rPr>
        <w:rFonts w:cs="Times New Roman" w:hint="default"/>
        <w:rtl w:val="0"/>
        <w:cs w:val="0"/>
      </w:rPr>
    </w:lvl>
    <w:lvl w:ilvl="5">
      <w:start w:val="1"/>
      <w:numFmt w:val="decimal"/>
      <w:lvlText w:val="%1.%2.%3.%4.%5.%6"/>
      <w:lvlJc w:val="left"/>
      <w:pPr>
        <w:tabs>
          <w:tab w:val="num" w:pos="3240"/>
        </w:tabs>
        <w:ind w:left="3240" w:hanging="1440"/>
      </w:pPr>
      <w:rPr>
        <w:rFonts w:cs="Times New Roman" w:hint="default"/>
        <w:rtl w:val="0"/>
        <w:cs w:val="0"/>
      </w:rPr>
    </w:lvl>
    <w:lvl w:ilvl="6">
      <w:start w:val="1"/>
      <w:numFmt w:val="decimal"/>
      <w:lvlText w:val="%1.%2.%3.%4.%5.%6.%7"/>
      <w:lvlJc w:val="left"/>
      <w:pPr>
        <w:tabs>
          <w:tab w:val="num" w:pos="3600"/>
        </w:tabs>
        <w:ind w:left="3600" w:hanging="1440"/>
      </w:pPr>
      <w:rPr>
        <w:rFonts w:cs="Times New Roman" w:hint="default"/>
        <w:rtl w:val="0"/>
        <w:cs w:val="0"/>
      </w:rPr>
    </w:lvl>
    <w:lvl w:ilvl="7">
      <w:start w:val="1"/>
      <w:numFmt w:val="decimal"/>
      <w:lvlText w:val="%1.%2.%3.%4.%5.%6.%7.%8"/>
      <w:lvlJc w:val="left"/>
      <w:pPr>
        <w:tabs>
          <w:tab w:val="num" w:pos="4320"/>
        </w:tabs>
        <w:ind w:left="4320" w:hanging="1800"/>
      </w:pPr>
      <w:rPr>
        <w:rFonts w:cs="Times New Roman" w:hint="default"/>
        <w:rtl w:val="0"/>
        <w:cs w:val="0"/>
      </w:rPr>
    </w:lvl>
    <w:lvl w:ilvl="8">
      <w:start w:val="1"/>
      <w:numFmt w:val="decimal"/>
      <w:lvlText w:val="%1.%2.%3.%4.%5.%6.%7.%8.%9"/>
      <w:lvlJc w:val="left"/>
      <w:pPr>
        <w:tabs>
          <w:tab w:val="num" w:pos="4680"/>
        </w:tabs>
        <w:ind w:left="4680" w:hanging="1800"/>
      </w:pPr>
      <w:rPr>
        <w:rFonts w:cs="Times New Roman" w:hint="default"/>
        <w:rtl w:val="0"/>
        <w:cs w:val="0"/>
      </w:rPr>
    </w:lvl>
  </w:abstractNum>
  <w:abstractNum w:abstractNumId="31">
    <w:nsid w:val="71EF289C"/>
    <w:multiLevelType w:val="multilevel"/>
    <w:tmpl w:val="26200A0C"/>
    <w:lvl w:ilvl="0">
      <w:start w:val="2"/>
      <w:numFmt w:val="decimal"/>
      <w:lvlText w:val="%1."/>
      <w:lvlJc w:val="left"/>
      <w:pPr>
        <w:tabs>
          <w:tab w:val="num" w:pos="705"/>
        </w:tabs>
        <w:ind w:left="705" w:hanging="705"/>
      </w:pPr>
      <w:rPr>
        <w:rFonts w:cs="Times New Roman" w:hint="default"/>
        <w:rtl w:val="0"/>
        <w:cs w:val="0"/>
      </w:rPr>
    </w:lvl>
    <w:lvl w:ilvl="1">
      <w:start w:val="2"/>
      <w:numFmt w:val="decimal"/>
      <w:lvlText w:val="%1.%2."/>
      <w:lvlJc w:val="left"/>
      <w:pPr>
        <w:tabs>
          <w:tab w:val="num" w:pos="1425"/>
        </w:tabs>
        <w:ind w:left="1425" w:hanging="720"/>
      </w:pPr>
      <w:rPr>
        <w:rFonts w:cs="Times New Roman" w:hint="default"/>
        <w:rtl w:val="0"/>
        <w:cs w:val="0"/>
      </w:rPr>
    </w:lvl>
    <w:lvl w:ilvl="2">
      <w:start w:val="1"/>
      <w:numFmt w:val="decimal"/>
      <w:lvlText w:val="%1.%2.%3."/>
      <w:lvlJc w:val="left"/>
      <w:pPr>
        <w:tabs>
          <w:tab w:val="num" w:pos="2130"/>
        </w:tabs>
        <w:ind w:left="2130" w:hanging="720"/>
      </w:pPr>
      <w:rPr>
        <w:rFonts w:cs="Times New Roman" w:hint="default"/>
        <w:rtl w:val="0"/>
        <w:cs w:val="0"/>
      </w:rPr>
    </w:lvl>
    <w:lvl w:ilvl="3">
      <w:start w:val="1"/>
      <w:numFmt w:val="decimal"/>
      <w:lvlText w:val="%1.%2.%3.%4."/>
      <w:lvlJc w:val="left"/>
      <w:pPr>
        <w:tabs>
          <w:tab w:val="num" w:pos="3195"/>
        </w:tabs>
        <w:ind w:left="3195" w:hanging="1080"/>
      </w:pPr>
      <w:rPr>
        <w:rFonts w:cs="Times New Roman" w:hint="default"/>
        <w:rtl w:val="0"/>
        <w:cs w:val="0"/>
      </w:rPr>
    </w:lvl>
    <w:lvl w:ilvl="4">
      <w:start w:val="1"/>
      <w:numFmt w:val="decimal"/>
      <w:lvlText w:val="%1.%2.%3.%4.%5."/>
      <w:lvlJc w:val="left"/>
      <w:pPr>
        <w:tabs>
          <w:tab w:val="num" w:pos="3900"/>
        </w:tabs>
        <w:ind w:left="3900" w:hanging="1080"/>
      </w:pPr>
      <w:rPr>
        <w:rFonts w:cs="Times New Roman" w:hint="default"/>
        <w:rtl w:val="0"/>
        <w:cs w:val="0"/>
      </w:rPr>
    </w:lvl>
    <w:lvl w:ilvl="5">
      <w:start w:val="1"/>
      <w:numFmt w:val="decimal"/>
      <w:lvlText w:val="%1.%2.%3.%4.%5.%6."/>
      <w:lvlJc w:val="left"/>
      <w:pPr>
        <w:tabs>
          <w:tab w:val="num" w:pos="4965"/>
        </w:tabs>
        <w:ind w:left="4965" w:hanging="1440"/>
      </w:pPr>
      <w:rPr>
        <w:rFonts w:cs="Times New Roman" w:hint="default"/>
        <w:rtl w:val="0"/>
        <w:cs w:val="0"/>
      </w:rPr>
    </w:lvl>
    <w:lvl w:ilvl="6">
      <w:start w:val="1"/>
      <w:numFmt w:val="decimal"/>
      <w:lvlText w:val="%1.%2.%3.%4.%5.%6.%7."/>
      <w:lvlJc w:val="left"/>
      <w:pPr>
        <w:tabs>
          <w:tab w:val="num" w:pos="5670"/>
        </w:tabs>
        <w:ind w:left="5670" w:hanging="1440"/>
      </w:pPr>
      <w:rPr>
        <w:rFonts w:cs="Times New Roman" w:hint="default"/>
        <w:rtl w:val="0"/>
        <w:cs w:val="0"/>
      </w:rPr>
    </w:lvl>
    <w:lvl w:ilvl="7">
      <w:start w:val="1"/>
      <w:numFmt w:val="decimal"/>
      <w:lvlText w:val="%1.%2.%3.%4.%5.%6.%7.%8."/>
      <w:lvlJc w:val="left"/>
      <w:pPr>
        <w:tabs>
          <w:tab w:val="num" w:pos="6735"/>
        </w:tabs>
        <w:ind w:left="6735" w:hanging="1800"/>
      </w:pPr>
      <w:rPr>
        <w:rFonts w:cs="Times New Roman" w:hint="default"/>
        <w:rtl w:val="0"/>
        <w:cs w:val="0"/>
      </w:rPr>
    </w:lvl>
    <w:lvl w:ilvl="8">
      <w:start w:val="1"/>
      <w:numFmt w:val="decimal"/>
      <w:lvlText w:val="%1.%2.%3.%4.%5.%6.%7.%8.%9."/>
      <w:lvlJc w:val="left"/>
      <w:pPr>
        <w:tabs>
          <w:tab w:val="num" w:pos="7800"/>
        </w:tabs>
        <w:ind w:left="7800" w:hanging="2160"/>
      </w:pPr>
      <w:rPr>
        <w:rFonts w:cs="Times New Roman" w:hint="default"/>
        <w:rtl w:val="0"/>
        <w:cs w:val="0"/>
      </w:rPr>
    </w:lvl>
  </w:abstractNum>
  <w:abstractNum w:abstractNumId="32">
    <w:nsid w:val="740A63CB"/>
    <w:multiLevelType w:val="multilevel"/>
    <w:tmpl w:val="75CEE53C"/>
    <w:lvl w:ilvl="0">
      <w:start w:val="2"/>
      <w:numFmt w:val="decimal"/>
      <w:lvlText w:val="%1."/>
      <w:lvlJc w:val="left"/>
      <w:pPr>
        <w:tabs>
          <w:tab w:val="num" w:pos="825"/>
        </w:tabs>
        <w:ind w:left="825" w:hanging="825"/>
      </w:pPr>
      <w:rPr>
        <w:rFonts w:cs="Times New Roman" w:hint="default"/>
        <w:rtl w:val="0"/>
        <w:cs w:val="0"/>
      </w:rPr>
    </w:lvl>
    <w:lvl w:ilvl="1">
      <w:start w:val="4"/>
      <w:numFmt w:val="decimal"/>
      <w:lvlText w:val="%1.%2."/>
      <w:lvlJc w:val="left"/>
      <w:pPr>
        <w:tabs>
          <w:tab w:val="num" w:pos="1147"/>
        </w:tabs>
        <w:ind w:left="1147" w:hanging="825"/>
      </w:pPr>
      <w:rPr>
        <w:rFonts w:cs="Times New Roman" w:hint="default"/>
        <w:rtl w:val="0"/>
        <w:cs w:val="0"/>
      </w:rPr>
    </w:lvl>
    <w:lvl w:ilvl="2">
      <w:start w:val="1"/>
      <w:numFmt w:val="decimal"/>
      <w:lvlText w:val="%1.%2.%3."/>
      <w:lvlJc w:val="left"/>
      <w:pPr>
        <w:tabs>
          <w:tab w:val="num" w:pos="1469"/>
        </w:tabs>
        <w:ind w:left="1469" w:hanging="825"/>
      </w:pPr>
      <w:rPr>
        <w:rFonts w:cs="Times New Roman" w:hint="default"/>
        <w:rtl w:val="0"/>
        <w:cs w:val="0"/>
      </w:rPr>
    </w:lvl>
    <w:lvl w:ilvl="3">
      <w:start w:val="1"/>
      <w:numFmt w:val="decimal"/>
      <w:lvlText w:val="%1.%2.%3.%4."/>
      <w:lvlJc w:val="left"/>
      <w:pPr>
        <w:tabs>
          <w:tab w:val="num" w:pos="2046"/>
        </w:tabs>
        <w:ind w:left="2046" w:hanging="1080"/>
      </w:pPr>
      <w:rPr>
        <w:rFonts w:cs="Times New Roman" w:hint="default"/>
        <w:rtl w:val="0"/>
        <w:cs w:val="0"/>
      </w:rPr>
    </w:lvl>
    <w:lvl w:ilvl="4">
      <w:start w:val="1"/>
      <w:numFmt w:val="decimal"/>
      <w:lvlText w:val="%1.%2.%3.%4.%5."/>
      <w:lvlJc w:val="left"/>
      <w:pPr>
        <w:tabs>
          <w:tab w:val="num" w:pos="2368"/>
        </w:tabs>
        <w:ind w:left="2368" w:hanging="1080"/>
      </w:pPr>
      <w:rPr>
        <w:rFonts w:cs="Times New Roman" w:hint="default"/>
        <w:rtl w:val="0"/>
        <w:cs w:val="0"/>
      </w:rPr>
    </w:lvl>
    <w:lvl w:ilvl="5">
      <w:start w:val="1"/>
      <w:numFmt w:val="decimal"/>
      <w:lvlText w:val="%1.%2.%3.%4.%5.%6."/>
      <w:lvlJc w:val="left"/>
      <w:pPr>
        <w:tabs>
          <w:tab w:val="num" w:pos="3050"/>
        </w:tabs>
        <w:ind w:left="3050" w:hanging="1440"/>
      </w:pPr>
      <w:rPr>
        <w:rFonts w:cs="Times New Roman" w:hint="default"/>
        <w:rtl w:val="0"/>
        <w:cs w:val="0"/>
      </w:rPr>
    </w:lvl>
    <w:lvl w:ilvl="6">
      <w:start w:val="1"/>
      <w:numFmt w:val="decimal"/>
      <w:lvlText w:val="%1.%2.%3.%4.%5.%6.%7."/>
      <w:lvlJc w:val="left"/>
      <w:pPr>
        <w:tabs>
          <w:tab w:val="num" w:pos="3372"/>
        </w:tabs>
        <w:ind w:left="3372" w:hanging="1440"/>
      </w:pPr>
      <w:rPr>
        <w:rFonts w:cs="Times New Roman" w:hint="default"/>
        <w:rtl w:val="0"/>
        <w:cs w:val="0"/>
      </w:rPr>
    </w:lvl>
    <w:lvl w:ilvl="7">
      <w:start w:val="1"/>
      <w:numFmt w:val="decimal"/>
      <w:lvlText w:val="%1.%2.%3.%4.%5.%6.%7.%8."/>
      <w:lvlJc w:val="left"/>
      <w:pPr>
        <w:tabs>
          <w:tab w:val="num" w:pos="4054"/>
        </w:tabs>
        <w:ind w:left="4054" w:hanging="1800"/>
      </w:pPr>
      <w:rPr>
        <w:rFonts w:cs="Times New Roman" w:hint="default"/>
        <w:rtl w:val="0"/>
        <w:cs w:val="0"/>
      </w:rPr>
    </w:lvl>
    <w:lvl w:ilvl="8">
      <w:start w:val="1"/>
      <w:numFmt w:val="decimal"/>
      <w:lvlText w:val="%1.%2.%3.%4.%5.%6.%7.%8.%9."/>
      <w:lvlJc w:val="left"/>
      <w:pPr>
        <w:tabs>
          <w:tab w:val="num" w:pos="4736"/>
        </w:tabs>
        <w:ind w:left="4736" w:hanging="2160"/>
      </w:pPr>
      <w:rPr>
        <w:rFonts w:cs="Times New Roman" w:hint="default"/>
        <w:rtl w:val="0"/>
        <w:cs w:val="0"/>
      </w:rPr>
    </w:lvl>
  </w:abstractNum>
  <w:abstractNum w:abstractNumId="33">
    <w:nsid w:val="754E7CB6"/>
    <w:multiLevelType w:val="hybridMultilevel"/>
    <w:tmpl w:val="6CBE3A4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755812B0"/>
    <w:multiLevelType w:val="hybridMultilevel"/>
    <w:tmpl w:val="0F1C294E"/>
    <w:lvl w:ilvl="0">
      <w:start w:val="0"/>
      <w:numFmt w:val="bullet"/>
      <w:lvlText w:val="-"/>
      <w:lvlJc w:val="left"/>
      <w:pPr>
        <w:tabs>
          <w:tab w:val="num" w:pos="720"/>
        </w:tabs>
        <w:ind w:left="720" w:hanging="360"/>
      </w:pPr>
      <w:rPr>
        <w:rFonts w:ascii="Arial" w:eastAsia="Arial Unicode MS" w:hAnsi="Aria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5">
    <w:nsid w:val="77E728F3"/>
    <w:multiLevelType w:val="multilevel"/>
    <w:tmpl w:val="77C8B418"/>
    <w:lvl w:ilvl="0">
      <w:start w:val="2"/>
      <w:numFmt w:val="decimal"/>
      <w:lvlText w:val="%1"/>
      <w:lvlJc w:val="left"/>
      <w:pPr>
        <w:tabs>
          <w:tab w:val="num" w:pos="855"/>
        </w:tabs>
        <w:ind w:left="855" w:hanging="855"/>
      </w:pPr>
      <w:rPr>
        <w:rFonts w:cs="Times New Roman" w:hint="default"/>
        <w:rtl w:val="0"/>
        <w:cs w:val="0"/>
      </w:rPr>
    </w:lvl>
    <w:lvl w:ilvl="1">
      <w:start w:val="3"/>
      <w:numFmt w:val="decimal"/>
      <w:lvlText w:val="%1.%2"/>
      <w:lvlJc w:val="left"/>
      <w:pPr>
        <w:tabs>
          <w:tab w:val="num" w:pos="1090"/>
        </w:tabs>
        <w:ind w:left="1090" w:hanging="855"/>
      </w:pPr>
      <w:rPr>
        <w:rFonts w:cs="Times New Roman" w:hint="default"/>
        <w:rtl w:val="0"/>
        <w:cs w:val="0"/>
      </w:rPr>
    </w:lvl>
    <w:lvl w:ilvl="2">
      <w:start w:val="6"/>
      <w:numFmt w:val="decimal"/>
      <w:lvlText w:val="%1.%2.%3"/>
      <w:lvlJc w:val="left"/>
      <w:pPr>
        <w:tabs>
          <w:tab w:val="num" w:pos="1325"/>
        </w:tabs>
        <w:ind w:left="1325" w:hanging="855"/>
      </w:pPr>
      <w:rPr>
        <w:rFonts w:cs="Times New Roman" w:hint="default"/>
        <w:rtl w:val="0"/>
        <w:cs w:val="0"/>
      </w:rPr>
    </w:lvl>
    <w:lvl w:ilvl="3">
      <w:start w:val="2"/>
      <w:numFmt w:val="decimal"/>
      <w:lvlText w:val="%1.%2.%3.%4"/>
      <w:lvlJc w:val="left"/>
      <w:pPr>
        <w:tabs>
          <w:tab w:val="num" w:pos="1785"/>
        </w:tabs>
        <w:ind w:left="1785" w:hanging="1080"/>
      </w:pPr>
      <w:rPr>
        <w:rFonts w:cs="Times New Roman" w:hint="default"/>
        <w:rtl w:val="0"/>
        <w:cs w:val="0"/>
      </w:rPr>
    </w:lvl>
    <w:lvl w:ilvl="4">
      <w:start w:val="1"/>
      <w:numFmt w:val="decimal"/>
      <w:lvlText w:val="%1.%2.%3.%4.%5"/>
      <w:lvlJc w:val="left"/>
      <w:pPr>
        <w:tabs>
          <w:tab w:val="num" w:pos="2020"/>
        </w:tabs>
        <w:ind w:left="2020" w:hanging="1080"/>
      </w:pPr>
      <w:rPr>
        <w:rFonts w:cs="Times New Roman" w:hint="default"/>
        <w:rtl w:val="0"/>
        <w:cs w:val="0"/>
      </w:rPr>
    </w:lvl>
    <w:lvl w:ilvl="5">
      <w:start w:val="1"/>
      <w:numFmt w:val="decimal"/>
      <w:lvlText w:val="%1.%2.%3.%4.%5.%6"/>
      <w:lvlJc w:val="left"/>
      <w:pPr>
        <w:tabs>
          <w:tab w:val="num" w:pos="2615"/>
        </w:tabs>
        <w:ind w:left="2615" w:hanging="1440"/>
      </w:pPr>
      <w:rPr>
        <w:rFonts w:cs="Times New Roman" w:hint="default"/>
        <w:rtl w:val="0"/>
        <w:cs w:val="0"/>
      </w:rPr>
    </w:lvl>
    <w:lvl w:ilvl="6">
      <w:start w:val="1"/>
      <w:numFmt w:val="decimal"/>
      <w:lvlText w:val="%1.%2.%3.%4.%5.%6.%7"/>
      <w:lvlJc w:val="left"/>
      <w:pPr>
        <w:tabs>
          <w:tab w:val="num" w:pos="2850"/>
        </w:tabs>
        <w:ind w:left="2850" w:hanging="1440"/>
      </w:pPr>
      <w:rPr>
        <w:rFonts w:cs="Times New Roman" w:hint="default"/>
        <w:rtl w:val="0"/>
        <w:cs w:val="0"/>
      </w:rPr>
    </w:lvl>
    <w:lvl w:ilvl="7">
      <w:start w:val="1"/>
      <w:numFmt w:val="decimal"/>
      <w:lvlText w:val="%1.%2.%3.%4.%5.%6.%7.%8"/>
      <w:lvlJc w:val="left"/>
      <w:pPr>
        <w:tabs>
          <w:tab w:val="num" w:pos="3445"/>
        </w:tabs>
        <w:ind w:left="3445" w:hanging="1800"/>
      </w:pPr>
      <w:rPr>
        <w:rFonts w:cs="Times New Roman" w:hint="default"/>
        <w:rtl w:val="0"/>
        <w:cs w:val="0"/>
      </w:rPr>
    </w:lvl>
    <w:lvl w:ilvl="8">
      <w:start w:val="1"/>
      <w:numFmt w:val="decimal"/>
      <w:lvlText w:val="%1.%2.%3.%4.%5.%6.%7.%8.%9"/>
      <w:lvlJc w:val="left"/>
      <w:pPr>
        <w:tabs>
          <w:tab w:val="num" w:pos="3680"/>
        </w:tabs>
        <w:ind w:left="3680" w:hanging="1800"/>
      </w:pPr>
      <w:rPr>
        <w:rFonts w:cs="Times New Roman" w:hint="default"/>
        <w:rtl w:val="0"/>
        <w:cs w:val="0"/>
      </w:rPr>
    </w:lvl>
  </w:abstractNum>
  <w:abstractNum w:abstractNumId="36">
    <w:nsid w:val="78593045"/>
    <w:multiLevelType w:val="hybridMultilevel"/>
    <w:tmpl w:val="1A0699C6"/>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792D7836"/>
    <w:multiLevelType w:val="hybridMultilevel"/>
    <w:tmpl w:val="AF0C0CA8"/>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B646F4C"/>
    <w:multiLevelType w:val="hybridMultilevel"/>
    <w:tmpl w:val="85A448FC"/>
    <w:lvl w:ilvl="0">
      <w:start w:val="1"/>
      <w:numFmt w:val="bullet"/>
      <w:lvlText w:val=""/>
      <w:lvlJc w:val="left"/>
      <w:pPr>
        <w:tabs>
          <w:tab w:val="num" w:pos="720"/>
        </w:tabs>
        <w:ind w:left="720" w:hanging="360"/>
      </w:pPr>
      <w:rPr>
        <w:rFonts w:ascii="Wingdings" w:hAnsi="Wingdings" w:hint="default"/>
      </w:rPr>
    </w:lvl>
    <w:lvl w:ilvl="1">
      <w:start w:val="2"/>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7F134FBB"/>
    <w:multiLevelType w:val="hybridMultilevel"/>
    <w:tmpl w:val="3496C4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4"/>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num>
  <w:num w:numId="6">
    <w:abstractNumId w:val="30"/>
  </w:num>
  <w:num w:numId="7">
    <w:abstractNumId w:val="3"/>
  </w:num>
  <w:num w:numId="8">
    <w:abstractNumId w:val="21"/>
  </w:num>
  <w:num w:numId="9">
    <w:abstractNumId w:val="26"/>
  </w:num>
  <w:num w:numId="10">
    <w:abstractNumId w:val="7"/>
  </w:num>
  <w:num w:numId="11">
    <w:abstractNumId w:val="13"/>
  </w:num>
  <w:num w:numId="12">
    <w:abstractNumId w:val="6"/>
  </w:num>
  <w:num w:numId="13">
    <w:abstractNumId w:val="16"/>
  </w:num>
  <w:num w:numId="14">
    <w:abstractNumId w:val="27"/>
  </w:num>
  <w:num w:numId="15">
    <w:abstractNumId w:val="35"/>
  </w:num>
  <w:num w:numId="16">
    <w:abstractNumId w:val="18"/>
  </w:num>
  <w:num w:numId="17">
    <w:abstractNumId w:val="31"/>
  </w:num>
  <w:num w:numId="18">
    <w:abstractNumId w:val="24"/>
  </w:num>
  <w:num w:numId="19">
    <w:abstractNumId w:val="32"/>
  </w:num>
  <w:num w:numId="20">
    <w:abstractNumId w:val="11"/>
  </w:num>
  <w:num w:numId="21">
    <w:abstractNumId w:val="8"/>
  </w:num>
  <w:num w:numId="22">
    <w:abstractNumId w:val="15"/>
  </w:num>
  <w:num w:numId="23">
    <w:abstractNumId w:val="1"/>
  </w:num>
  <w:num w:numId="24">
    <w:abstractNumId w:val="28"/>
  </w:num>
  <w:num w:numId="25">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2"/>
  </w:num>
  <w:num w:numId="39">
    <w:abstractNumId w:val="37"/>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5627B"/>
    <w:rsid w:val="00002E29"/>
    <w:rsid w:val="00002EEB"/>
    <w:rsid w:val="00006E1B"/>
    <w:rsid w:val="00006E6C"/>
    <w:rsid w:val="00007DBB"/>
    <w:rsid w:val="00010396"/>
    <w:rsid w:val="00010C41"/>
    <w:rsid w:val="0001184B"/>
    <w:rsid w:val="00011C31"/>
    <w:rsid w:val="00013C98"/>
    <w:rsid w:val="00013EA0"/>
    <w:rsid w:val="00016326"/>
    <w:rsid w:val="00016391"/>
    <w:rsid w:val="00016479"/>
    <w:rsid w:val="00016580"/>
    <w:rsid w:val="000201AE"/>
    <w:rsid w:val="000201D9"/>
    <w:rsid w:val="00020403"/>
    <w:rsid w:val="00020A6C"/>
    <w:rsid w:val="00020DEE"/>
    <w:rsid w:val="000213A9"/>
    <w:rsid w:val="000230B6"/>
    <w:rsid w:val="000236A0"/>
    <w:rsid w:val="00025B2A"/>
    <w:rsid w:val="000274EE"/>
    <w:rsid w:val="000312B8"/>
    <w:rsid w:val="00031802"/>
    <w:rsid w:val="0003439B"/>
    <w:rsid w:val="00035E45"/>
    <w:rsid w:val="00036472"/>
    <w:rsid w:val="0003752A"/>
    <w:rsid w:val="00037798"/>
    <w:rsid w:val="00037A5F"/>
    <w:rsid w:val="0004021C"/>
    <w:rsid w:val="000428C1"/>
    <w:rsid w:val="00043183"/>
    <w:rsid w:val="00044D97"/>
    <w:rsid w:val="000465A1"/>
    <w:rsid w:val="000476AE"/>
    <w:rsid w:val="000519B5"/>
    <w:rsid w:val="000525FA"/>
    <w:rsid w:val="00052CD5"/>
    <w:rsid w:val="00053080"/>
    <w:rsid w:val="0005361E"/>
    <w:rsid w:val="00053AE7"/>
    <w:rsid w:val="00056286"/>
    <w:rsid w:val="00056CCC"/>
    <w:rsid w:val="000570F7"/>
    <w:rsid w:val="00061BF6"/>
    <w:rsid w:val="00062815"/>
    <w:rsid w:val="0006504D"/>
    <w:rsid w:val="00065FED"/>
    <w:rsid w:val="000666CF"/>
    <w:rsid w:val="00067A8C"/>
    <w:rsid w:val="000702D2"/>
    <w:rsid w:val="000709C4"/>
    <w:rsid w:val="00071BC3"/>
    <w:rsid w:val="00072757"/>
    <w:rsid w:val="000734A7"/>
    <w:rsid w:val="00073F9A"/>
    <w:rsid w:val="00075205"/>
    <w:rsid w:val="000814E2"/>
    <w:rsid w:val="000832E7"/>
    <w:rsid w:val="00083416"/>
    <w:rsid w:val="00083EA2"/>
    <w:rsid w:val="00085A0B"/>
    <w:rsid w:val="00091A29"/>
    <w:rsid w:val="000936A2"/>
    <w:rsid w:val="00094DF1"/>
    <w:rsid w:val="000971E6"/>
    <w:rsid w:val="000A0A86"/>
    <w:rsid w:val="000A1484"/>
    <w:rsid w:val="000A2CAD"/>
    <w:rsid w:val="000A5320"/>
    <w:rsid w:val="000A680A"/>
    <w:rsid w:val="000A6CCA"/>
    <w:rsid w:val="000B010D"/>
    <w:rsid w:val="000B0F6B"/>
    <w:rsid w:val="000B1936"/>
    <w:rsid w:val="000B2110"/>
    <w:rsid w:val="000B4313"/>
    <w:rsid w:val="000B56EC"/>
    <w:rsid w:val="000B59F9"/>
    <w:rsid w:val="000B693E"/>
    <w:rsid w:val="000C18B8"/>
    <w:rsid w:val="000C33F3"/>
    <w:rsid w:val="000C36B7"/>
    <w:rsid w:val="000C3B0D"/>
    <w:rsid w:val="000C5EE7"/>
    <w:rsid w:val="000C7F01"/>
    <w:rsid w:val="000D0567"/>
    <w:rsid w:val="000D0E22"/>
    <w:rsid w:val="000D499C"/>
    <w:rsid w:val="000D4D40"/>
    <w:rsid w:val="000D5D02"/>
    <w:rsid w:val="000D6C62"/>
    <w:rsid w:val="000D7755"/>
    <w:rsid w:val="000D7B03"/>
    <w:rsid w:val="000E0C13"/>
    <w:rsid w:val="000E660A"/>
    <w:rsid w:val="000E7CD3"/>
    <w:rsid w:val="000F16AC"/>
    <w:rsid w:val="000F2A3F"/>
    <w:rsid w:val="000F4C83"/>
    <w:rsid w:val="000F5627"/>
    <w:rsid w:val="000F62E8"/>
    <w:rsid w:val="000F7CD6"/>
    <w:rsid w:val="00100484"/>
    <w:rsid w:val="00101B65"/>
    <w:rsid w:val="00102A39"/>
    <w:rsid w:val="00104AE5"/>
    <w:rsid w:val="001065DA"/>
    <w:rsid w:val="00107A4A"/>
    <w:rsid w:val="001118D1"/>
    <w:rsid w:val="00112BBD"/>
    <w:rsid w:val="0011394A"/>
    <w:rsid w:val="00113B4A"/>
    <w:rsid w:val="00115237"/>
    <w:rsid w:val="00116515"/>
    <w:rsid w:val="001203B0"/>
    <w:rsid w:val="001210DB"/>
    <w:rsid w:val="00121C40"/>
    <w:rsid w:val="00123BA0"/>
    <w:rsid w:val="00125BF8"/>
    <w:rsid w:val="001278B2"/>
    <w:rsid w:val="00131998"/>
    <w:rsid w:val="00131B1F"/>
    <w:rsid w:val="00132382"/>
    <w:rsid w:val="00133409"/>
    <w:rsid w:val="00135BC2"/>
    <w:rsid w:val="00135CE6"/>
    <w:rsid w:val="001364D1"/>
    <w:rsid w:val="00136E8D"/>
    <w:rsid w:val="00137371"/>
    <w:rsid w:val="001373CA"/>
    <w:rsid w:val="00140D25"/>
    <w:rsid w:val="00142252"/>
    <w:rsid w:val="001423AB"/>
    <w:rsid w:val="00143070"/>
    <w:rsid w:val="00143E05"/>
    <w:rsid w:val="001440C6"/>
    <w:rsid w:val="0014454A"/>
    <w:rsid w:val="001454DD"/>
    <w:rsid w:val="001455BB"/>
    <w:rsid w:val="00145980"/>
    <w:rsid w:val="00145CF0"/>
    <w:rsid w:val="00146774"/>
    <w:rsid w:val="00147693"/>
    <w:rsid w:val="00151AB7"/>
    <w:rsid w:val="00152D7A"/>
    <w:rsid w:val="001541B1"/>
    <w:rsid w:val="00157517"/>
    <w:rsid w:val="0016061C"/>
    <w:rsid w:val="00160C80"/>
    <w:rsid w:val="001612DA"/>
    <w:rsid w:val="001626E8"/>
    <w:rsid w:val="0016393A"/>
    <w:rsid w:val="00164609"/>
    <w:rsid w:val="0016467C"/>
    <w:rsid w:val="00164BB8"/>
    <w:rsid w:val="00165333"/>
    <w:rsid w:val="00166A3C"/>
    <w:rsid w:val="00167456"/>
    <w:rsid w:val="00167BA8"/>
    <w:rsid w:val="001752C6"/>
    <w:rsid w:val="00176DB8"/>
    <w:rsid w:val="001771F6"/>
    <w:rsid w:val="00182F9C"/>
    <w:rsid w:val="001831E6"/>
    <w:rsid w:val="00183503"/>
    <w:rsid w:val="00184CEC"/>
    <w:rsid w:val="001917B1"/>
    <w:rsid w:val="00192BE8"/>
    <w:rsid w:val="00193119"/>
    <w:rsid w:val="001935F3"/>
    <w:rsid w:val="0019403B"/>
    <w:rsid w:val="00194A0B"/>
    <w:rsid w:val="00194ED2"/>
    <w:rsid w:val="0019590A"/>
    <w:rsid w:val="001966DE"/>
    <w:rsid w:val="001A1E2B"/>
    <w:rsid w:val="001A3CE5"/>
    <w:rsid w:val="001A4366"/>
    <w:rsid w:val="001A56C2"/>
    <w:rsid w:val="001A5A47"/>
    <w:rsid w:val="001A5CB8"/>
    <w:rsid w:val="001A6720"/>
    <w:rsid w:val="001A75B4"/>
    <w:rsid w:val="001A7ED2"/>
    <w:rsid w:val="001B2203"/>
    <w:rsid w:val="001B331A"/>
    <w:rsid w:val="001B51E7"/>
    <w:rsid w:val="001B76B1"/>
    <w:rsid w:val="001C2FE1"/>
    <w:rsid w:val="001C46C4"/>
    <w:rsid w:val="001C4CED"/>
    <w:rsid w:val="001C54E5"/>
    <w:rsid w:val="001C5C24"/>
    <w:rsid w:val="001C6B23"/>
    <w:rsid w:val="001D29C4"/>
    <w:rsid w:val="001D3268"/>
    <w:rsid w:val="001D5A8F"/>
    <w:rsid w:val="001D717C"/>
    <w:rsid w:val="001E4994"/>
    <w:rsid w:val="001E4D6F"/>
    <w:rsid w:val="001E6691"/>
    <w:rsid w:val="001E672F"/>
    <w:rsid w:val="001E6C28"/>
    <w:rsid w:val="001E7530"/>
    <w:rsid w:val="001E7912"/>
    <w:rsid w:val="001F23E0"/>
    <w:rsid w:val="001F53E2"/>
    <w:rsid w:val="001F557B"/>
    <w:rsid w:val="001F6E21"/>
    <w:rsid w:val="002036A1"/>
    <w:rsid w:val="00204D44"/>
    <w:rsid w:val="00210D47"/>
    <w:rsid w:val="00212127"/>
    <w:rsid w:val="002130B8"/>
    <w:rsid w:val="00215A6C"/>
    <w:rsid w:val="002203CD"/>
    <w:rsid w:val="00220AFD"/>
    <w:rsid w:val="00224D20"/>
    <w:rsid w:val="002262EA"/>
    <w:rsid w:val="002274C7"/>
    <w:rsid w:val="00230236"/>
    <w:rsid w:val="002309B4"/>
    <w:rsid w:val="002321E3"/>
    <w:rsid w:val="00232E19"/>
    <w:rsid w:val="00235030"/>
    <w:rsid w:val="002356AD"/>
    <w:rsid w:val="00236134"/>
    <w:rsid w:val="00236549"/>
    <w:rsid w:val="00236C29"/>
    <w:rsid w:val="00237A91"/>
    <w:rsid w:val="0024172B"/>
    <w:rsid w:val="00243601"/>
    <w:rsid w:val="00245F55"/>
    <w:rsid w:val="00250DF1"/>
    <w:rsid w:val="0025109E"/>
    <w:rsid w:val="00251716"/>
    <w:rsid w:val="00251FF5"/>
    <w:rsid w:val="00252140"/>
    <w:rsid w:val="00255196"/>
    <w:rsid w:val="00255E87"/>
    <w:rsid w:val="00257903"/>
    <w:rsid w:val="002609DE"/>
    <w:rsid w:val="00261D47"/>
    <w:rsid w:val="002623F8"/>
    <w:rsid w:val="0026342A"/>
    <w:rsid w:val="0027171D"/>
    <w:rsid w:val="002739F5"/>
    <w:rsid w:val="00274D2E"/>
    <w:rsid w:val="002766D4"/>
    <w:rsid w:val="00276F3C"/>
    <w:rsid w:val="00280011"/>
    <w:rsid w:val="00280206"/>
    <w:rsid w:val="002815F4"/>
    <w:rsid w:val="00285989"/>
    <w:rsid w:val="00286092"/>
    <w:rsid w:val="002874E2"/>
    <w:rsid w:val="00287504"/>
    <w:rsid w:val="00291415"/>
    <w:rsid w:val="00291471"/>
    <w:rsid w:val="0029198B"/>
    <w:rsid w:val="00291DB7"/>
    <w:rsid w:val="00293648"/>
    <w:rsid w:val="00293858"/>
    <w:rsid w:val="00294ADD"/>
    <w:rsid w:val="002960C1"/>
    <w:rsid w:val="002964CB"/>
    <w:rsid w:val="002977AE"/>
    <w:rsid w:val="002A033C"/>
    <w:rsid w:val="002A135E"/>
    <w:rsid w:val="002A1930"/>
    <w:rsid w:val="002A2F6B"/>
    <w:rsid w:val="002A5CBA"/>
    <w:rsid w:val="002A60B9"/>
    <w:rsid w:val="002A6CC6"/>
    <w:rsid w:val="002A7846"/>
    <w:rsid w:val="002B14AF"/>
    <w:rsid w:val="002B7180"/>
    <w:rsid w:val="002C0D51"/>
    <w:rsid w:val="002C3222"/>
    <w:rsid w:val="002C4A88"/>
    <w:rsid w:val="002C58EF"/>
    <w:rsid w:val="002C6323"/>
    <w:rsid w:val="002C64A1"/>
    <w:rsid w:val="002C6A18"/>
    <w:rsid w:val="002C7A1E"/>
    <w:rsid w:val="002C7F43"/>
    <w:rsid w:val="002D2287"/>
    <w:rsid w:val="002D2601"/>
    <w:rsid w:val="002D578B"/>
    <w:rsid w:val="002D73C8"/>
    <w:rsid w:val="002E0B7B"/>
    <w:rsid w:val="002E0E90"/>
    <w:rsid w:val="002E2625"/>
    <w:rsid w:val="002E292D"/>
    <w:rsid w:val="002E2B79"/>
    <w:rsid w:val="002E3113"/>
    <w:rsid w:val="002E3AA3"/>
    <w:rsid w:val="002E591C"/>
    <w:rsid w:val="002E7371"/>
    <w:rsid w:val="002E73E1"/>
    <w:rsid w:val="002F0CF5"/>
    <w:rsid w:val="002F2E4B"/>
    <w:rsid w:val="002F37F3"/>
    <w:rsid w:val="002F3E03"/>
    <w:rsid w:val="002F48AD"/>
    <w:rsid w:val="002F53D9"/>
    <w:rsid w:val="002F7C12"/>
    <w:rsid w:val="002F7DD1"/>
    <w:rsid w:val="00301999"/>
    <w:rsid w:val="00301E5E"/>
    <w:rsid w:val="00302709"/>
    <w:rsid w:val="00303092"/>
    <w:rsid w:val="00303D15"/>
    <w:rsid w:val="00303EDF"/>
    <w:rsid w:val="003105E1"/>
    <w:rsid w:val="00310A23"/>
    <w:rsid w:val="00310A9F"/>
    <w:rsid w:val="0031526E"/>
    <w:rsid w:val="0031783B"/>
    <w:rsid w:val="00317ECB"/>
    <w:rsid w:val="0032050F"/>
    <w:rsid w:val="00322CC3"/>
    <w:rsid w:val="0032396F"/>
    <w:rsid w:val="003274BC"/>
    <w:rsid w:val="003313D6"/>
    <w:rsid w:val="00333A03"/>
    <w:rsid w:val="0033434F"/>
    <w:rsid w:val="003365F1"/>
    <w:rsid w:val="00336693"/>
    <w:rsid w:val="003372BC"/>
    <w:rsid w:val="0033736B"/>
    <w:rsid w:val="00337D52"/>
    <w:rsid w:val="00337E37"/>
    <w:rsid w:val="00343973"/>
    <w:rsid w:val="00347596"/>
    <w:rsid w:val="00351BC0"/>
    <w:rsid w:val="003529C4"/>
    <w:rsid w:val="00354F4E"/>
    <w:rsid w:val="00361364"/>
    <w:rsid w:val="00361944"/>
    <w:rsid w:val="00361C3A"/>
    <w:rsid w:val="00363633"/>
    <w:rsid w:val="003649A4"/>
    <w:rsid w:val="00364C47"/>
    <w:rsid w:val="00365DF8"/>
    <w:rsid w:val="003669B7"/>
    <w:rsid w:val="00370B71"/>
    <w:rsid w:val="003716F9"/>
    <w:rsid w:val="003735D6"/>
    <w:rsid w:val="00373CD2"/>
    <w:rsid w:val="00373FA8"/>
    <w:rsid w:val="0037672C"/>
    <w:rsid w:val="00377BA9"/>
    <w:rsid w:val="0038193E"/>
    <w:rsid w:val="0038253F"/>
    <w:rsid w:val="0038288A"/>
    <w:rsid w:val="0038390E"/>
    <w:rsid w:val="00385817"/>
    <w:rsid w:val="00385C4B"/>
    <w:rsid w:val="00386D8E"/>
    <w:rsid w:val="003870EC"/>
    <w:rsid w:val="00387345"/>
    <w:rsid w:val="00390262"/>
    <w:rsid w:val="003908D9"/>
    <w:rsid w:val="00390F13"/>
    <w:rsid w:val="003925FC"/>
    <w:rsid w:val="00392939"/>
    <w:rsid w:val="0039715A"/>
    <w:rsid w:val="0039753C"/>
    <w:rsid w:val="00397C7D"/>
    <w:rsid w:val="003A114C"/>
    <w:rsid w:val="003A24CB"/>
    <w:rsid w:val="003A2B59"/>
    <w:rsid w:val="003A378E"/>
    <w:rsid w:val="003A3887"/>
    <w:rsid w:val="003A4B31"/>
    <w:rsid w:val="003A569C"/>
    <w:rsid w:val="003A662E"/>
    <w:rsid w:val="003A72AF"/>
    <w:rsid w:val="003B1A05"/>
    <w:rsid w:val="003B2F0F"/>
    <w:rsid w:val="003B6558"/>
    <w:rsid w:val="003C05CD"/>
    <w:rsid w:val="003C19F0"/>
    <w:rsid w:val="003C2DAD"/>
    <w:rsid w:val="003C3CCB"/>
    <w:rsid w:val="003C5F10"/>
    <w:rsid w:val="003C6190"/>
    <w:rsid w:val="003C6C27"/>
    <w:rsid w:val="003D0DFA"/>
    <w:rsid w:val="003D1EB9"/>
    <w:rsid w:val="003D2244"/>
    <w:rsid w:val="003D35BD"/>
    <w:rsid w:val="003D45E6"/>
    <w:rsid w:val="003E04EB"/>
    <w:rsid w:val="003E2A89"/>
    <w:rsid w:val="003E34FC"/>
    <w:rsid w:val="003E4568"/>
    <w:rsid w:val="003E50FC"/>
    <w:rsid w:val="003E559B"/>
    <w:rsid w:val="003E5BB8"/>
    <w:rsid w:val="003E623A"/>
    <w:rsid w:val="003E72FF"/>
    <w:rsid w:val="003E7493"/>
    <w:rsid w:val="003E7AED"/>
    <w:rsid w:val="003E7C94"/>
    <w:rsid w:val="003F4DC6"/>
    <w:rsid w:val="003F50E5"/>
    <w:rsid w:val="003F51A2"/>
    <w:rsid w:val="003F6AE2"/>
    <w:rsid w:val="003F7696"/>
    <w:rsid w:val="003F7FC2"/>
    <w:rsid w:val="00400C61"/>
    <w:rsid w:val="00402201"/>
    <w:rsid w:val="00404F98"/>
    <w:rsid w:val="00405C06"/>
    <w:rsid w:val="0040705E"/>
    <w:rsid w:val="0041083D"/>
    <w:rsid w:val="00412521"/>
    <w:rsid w:val="00412ABD"/>
    <w:rsid w:val="0041305C"/>
    <w:rsid w:val="00413756"/>
    <w:rsid w:val="00413BA0"/>
    <w:rsid w:val="00414783"/>
    <w:rsid w:val="00416EFB"/>
    <w:rsid w:val="00420654"/>
    <w:rsid w:val="00425376"/>
    <w:rsid w:val="00427C3F"/>
    <w:rsid w:val="00431336"/>
    <w:rsid w:val="0043146B"/>
    <w:rsid w:val="00433FCB"/>
    <w:rsid w:val="004348B0"/>
    <w:rsid w:val="00434CA9"/>
    <w:rsid w:val="00436C22"/>
    <w:rsid w:val="004405FC"/>
    <w:rsid w:val="00440F49"/>
    <w:rsid w:val="0044188F"/>
    <w:rsid w:val="00442D4F"/>
    <w:rsid w:val="004456FA"/>
    <w:rsid w:val="00452A9D"/>
    <w:rsid w:val="00454694"/>
    <w:rsid w:val="00455389"/>
    <w:rsid w:val="00455A75"/>
    <w:rsid w:val="004560E6"/>
    <w:rsid w:val="00456462"/>
    <w:rsid w:val="00456A5A"/>
    <w:rsid w:val="00461103"/>
    <w:rsid w:val="00461C25"/>
    <w:rsid w:val="00462504"/>
    <w:rsid w:val="00463B3B"/>
    <w:rsid w:val="00463EE0"/>
    <w:rsid w:val="00465BD3"/>
    <w:rsid w:val="00466A9F"/>
    <w:rsid w:val="0047039E"/>
    <w:rsid w:val="00472A06"/>
    <w:rsid w:val="004746D3"/>
    <w:rsid w:val="00474AD7"/>
    <w:rsid w:val="0047613B"/>
    <w:rsid w:val="00476204"/>
    <w:rsid w:val="00476983"/>
    <w:rsid w:val="004807C9"/>
    <w:rsid w:val="00480E19"/>
    <w:rsid w:val="0048687A"/>
    <w:rsid w:val="00486AAC"/>
    <w:rsid w:val="00486CBB"/>
    <w:rsid w:val="0049195E"/>
    <w:rsid w:val="00491DF5"/>
    <w:rsid w:val="00492756"/>
    <w:rsid w:val="00493D8E"/>
    <w:rsid w:val="0049536F"/>
    <w:rsid w:val="004958C9"/>
    <w:rsid w:val="00495A68"/>
    <w:rsid w:val="0049642F"/>
    <w:rsid w:val="00497CD4"/>
    <w:rsid w:val="004A1537"/>
    <w:rsid w:val="004A2049"/>
    <w:rsid w:val="004A3BA1"/>
    <w:rsid w:val="004A4F1F"/>
    <w:rsid w:val="004A737E"/>
    <w:rsid w:val="004B1E5A"/>
    <w:rsid w:val="004B278C"/>
    <w:rsid w:val="004B2917"/>
    <w:rsid w:val="004B2A90"/>
    <w:rsid w:val="004B3A68"/>
    <w:rsid w:val="004B491F"/>
    <w:rsid w:val="004C1004"/>
    <w:rsid w:val="004C1131"/>
    <w:rsid w:val="004C20FB"/>
    <w:rsid w:val="004C2936"/>
    <w:rsid w:val="004C332A"/>
    <w:rsid w:val="004C3701"/>
    <w:rsid w:val="004C5A54"/>
    <w:rsid w:val="004C64C2"/>
    <w:rsid w:val="004C6FCB"/>
    <w:rsid w:val="004D026A"/>
    <w:rsid w:val="004D1769"/>
    <w:rsid w:val="004D2070"/>
    <w:rsid w:val="004D2F7D"/>
    <w:rsid w:val="004D3227"/>
    <w:rsid w:val="004D7F03"/>
    <w:rsid w:val="004E047F"/>
    <w:rsid w:val="004E0ADD"/>
    <w:rsid w:val="004E1BE1"/>
    <w:rsid w:val="004E2656"/>
    <w:rsid w:val="004E2E0C"/>
    <w:rsid w:val="004E333A"/>
    <w:rsid w:val="004E36D0"/>
    <w:rsid w:val="004E425B"/>
    <w:rsid w:val="004F03BC"/>
    <w:rsid w:val="004F07B7"/>
    <w:rsid w:val="004F07D2"/>
    <w:rsid w:val="004F2745"/>
    <w:rsid w:val="004F6227"/>
    <w:rsid w:val="004F71CA"/>
    <w:rsid w:val="004F7CD5"/>
    <w:rsid w:val="005008D8"/>
    <w:rsid w:val="005008E9"/>
    <w:rsid w:val="00501492"/>
    <w:rsid w:val="005017AF"/>
    <w:rsid w:val="00502725"/>
    <w:rsid w:val="005111A4"/>
    <w:rsid w:val="0051156E"/>
    <w:rsid w:val="005135CC"/>
    <w:rsid w:val="00515B23"/>
    <w:rsid w:val="00515FCF"/>
    <w:rsid w:val="005166A7"/>
    <w:rsid w:val="00516A9E"/>
    <w:rsid w:val="0051773B"/>
    <w:rsid w:val="00521F4F"/>
    <w:rsid w:val="00522134"/>
    <w:rsid w:val="00522453"/>
    <w:rsid w:val="005238D3"/>
    <w:rsid w:val="005255DB"/>
    <w:rsid w:val="00526F88"/>
    <w:rsid w:val="00527A06"/>
    <w:rsid w:val="00527BDA"/>
    <w:rsid w:val="00530745"/>
    <w:rsid w:val="00532306"/>
    <w:rsid w:val="00540366"/>
    <w:rsid w:val="005406AD"/>
    <w:rsid w:val="005409F3"/>
    <w:rsid w:val="00541939"/>
    <w:rsid w:val="00542B0B"/>
    <w:rsid w:val="00544655"/>
    <w:rsid w:val="0054601F"/>
    <w:rsid w:val="00546091"/>
    <w:rsid w:val="00546192"/>
    <w:rsid w:val="0054763D"/>
    <w:rsid w:val="00552BCC"/>
    <w:rsid w:val="0055747F"/>
    <w:rsid w:val="00561682"/>
    <w:rsid w:val="0056346E"/>
    <w:rsid w:val="00563547"/>
    <w:rsid w:val="00563DCE"/>
    <w:rsid w:val="0056453E"/>
    <w:rsid w:val="005668A4"/>
    <w:rsid w:val="00571BA0"/>
    <w:rsid w:val="005737E7"/>
    <w:rsid w:val="00575258"/>
    <w:rsid w:val="00582F80"/>
    <w:rsid w:val="005840CC"/>
    <w:rsid w:val="005847FB"/>
    <w:rsid w:val="00586695"/>
    <w:rsid w:val="0058695E"/>
    <w:rsid w:val="00587826"/>
    <w:rsid w:val="00590935"/>
    <w:rsid w:val="00594585"/>
    <w:rsid w:val="005A30AF"/>
    <w:rsid w:val="005A4981"/>
    <w:rsid w:val="005A5434"/>
    <w:rsid w:val="005A5A50"/>
    <w:rsid w:val="005A79C6"/>
    <w:rsid w:val="005B0035"/>
    <w:rsid w:val="005B0C89"/>
    <w:rsid w:val="005B1444"/>
    <w:rsid w:val="005B35B9"/>
    <w:rsid w:val="005B4CE3"/>
    <w:rsid w:val="005B4DE6"/>
    <w:rsid w:val="005B580A"/>
    <w:rsid w:val="005C11A7"/>
    <w:rsid w:val="005C2933"/>
    <w:rsid w:val="005C381E"/>
    <w:rsid w:val="005C3CC9"/>
    <w:rsid w:val="005C4A4C"/>
    <w:rsid w:val="005C513C"/>
    <w:rsid w:val="005C56E6"/>
    <w:rsid w:val="005D046C"/>
    <w:rsid w:val="005D1118"/>
    <w:rsid w:val="005D1286"/>
    <w:rsid w:val="005D2E04"/>
    <w:rsid w:val="005D3183"/>
    <w:rsid w:val="005D327D"/>
    <w:rsid w:val="005D4079"/>
    <w:rsid w:val="005D7BB9"/>
    <w:rsid w:val="005E2056"/>
    <w:rsid w:val="005E292D"/>
    <w:rsid w:val="005E3615"/>
    <w:rsid w:val="005E6F4C"/>
    <w:rsid w:val="005E703F"/>
    <w:rsid w:val="005E795E"/>
    <w:rsid w:val="005F2114"/>
    <w:rsid w:val="005F373E"/>
    <w:rsid w:val="005F46F9"/>
    <w:rsid w:val="005F4D5D"/>
    <w:rsid w:val="005F5894"/>
    <w:rsid w:val="00601750"/>
    <w:rsid w:val="00602771"/>
    <w:rsid w:val="00603ABC"/>
    <w:rsid w:val="0060493F"/>
    <w:rsid w:val="0061062D"/>
    <w:rsid w:val="00610A07"/>
    <w:rsid w:val="00610C76"/>
    <w:rsid w:val="00611086"/>
    <w:rsid w:val="006112EE"/>
    <w:rsid w:val="00611BEE"/>
    <w:rsid w:val="00612AD7"/>
    <w:rsid w:val="00613C8A"/>
    <w:rsid w:val="0061612A"/>
    <w:rsid w:val="006163F3"/>
    <w:rsid w:val="0061644D"/>
    <w:rsid w:val="006204B4"/>
    <w:rsid w:val="006206DF"/>
    <w:rsid w:val="00621759"/>
    <w:rsid w:val="00623169"/>
    <w:rsid w:val="00626443"/>
    <w:rsid w:val="00631231"/>
    <w:rsid w:val="00631606"/>
    <w:rsid w:val="00631935"/>
    <w:rsid w:val="00631AFD"/>
    <w:rsid w:val="00633EC9"/>
    <w:rsid w:val="00634296"/>
    <w:rsid w:val="00634835"/>
    <w:rsid w:val="0063499D"/>
    <w:rsid w:val="0063677B"/>
    <w:rsid w:val="006368E9"/>
    <w:rsid w:val="00637836"/>
    <w:rsid w:val="006402A5"/>
    <w:rsid w:val="0064043C"/>
    <w:rsid w:val="006440DB"/>
    <w:rsid w:val="006441AB"/>
    <w:rsid w:val="0064427C"/>
    <w:rsid w:val="00645204"/>
    <w:rsid w:val="00645D2E"/>
    <w:rsid w:val="0065097A"/>
    <w:rsid w:val="006513C4"/>
    <w:rsid w:val="00651E3F"/>
    <w:rsid w:val="00652786"/>
    <w:rsid w:val="00652AD6"/>
    <w:rsid w:val="00653B3C"/>
    <w:rsid w:val="00655AFA"/>
    <w:rsid w:val="00662A76"/>
    <w:rsid w:val="006642DB"/>
    <w:rsid w:val="00664A48"/>
    <w:rsid w:val="00665681"/>
    <w:rsid w:val="00665AB5"/>
    <w:rsid w:val="006707FC"/>
    <w:rsid w:val="00670A98"/>
    <w:rsid w:val="00677440"/>
    <w:rsid w:val="00677733"/>
    <w:rsid w:val="00680170"/>
    <w:rsid w:val="006810CF"/>
    <w:rsid w:val="0068174C"/>
    <w:rsid w:val="0068332D"/>
    <w:rsid w:val="00683672"/>
    <w:rsid w:val="006856DE"/>
    <w:rsid w:val="0068672D"/>
    <w:rsid w:val="00687965"/>
    <w:rsid w:val="00687A27"/>
    <w:rsid w:val="00690D54"/>
    <w:rsid w:val="006910B2"/>
    <w:rsid w:val="006935D7"/>
    <w:rsid w:val="00695D9C"/>
    <w:rsid w:val="00697002"/>
    <w:rsid w:val="006976BE"/>
    <w:rsid w:val="00697E02"/>
    <w:rsid w:val="006A0096"/>
    <w:rsid w:val="006A127A"/>
    <w:rsid w:val="006A1500"/>
    <w:rsid w:val="006A466E"/>
    <w:rsid w:val="006A49E9"/>
    <w:rsid w:val="006A5B42"/>
    <w:rsid w:val="006A642A"/>
    <w:rsid w:val="006A6DF6"/>
    <w:rsid w:val="006B0426"/>
    <w:rsid w:val="006B14EC"/>
    <w:rsid w:val="006B1831"/>
    <w:rsid w:val="006B29FB"/>
    <w:rsid w:val="006B2F97"/>
    <w:rsid w:val="006B3306"/>
    <w:rsid w:val="006B5BE0"/>
    <w:rsid w:val="006B667D"/>
    <w:rsid w:val="006B67C0"/>
    <w:rsid w:val="006B6A65"/>
    <w:rsid w:val="006C06F4"/>
    <w:rsid w:val="006C1C26"/>
    <w:rsid w:val="006C401E"/>
    <w:rsid w:val="006C6C0B"/>
    <w:rsid w:val="006D0614"/>
    <w:rsid w:val="006D073F"/>
    <w:rsid w:val="006D1D35"/>
    <w:rsid w:val="006D38AD"/>
    <w:rsid w:val="006E03D9"/>
    <w:rsid w:val="006E0A31"/>
    <w:rsid w:val="006E0DA7"/>
    <w:rsid w:val="006E2C47"/>
    <w:rsid w:val="006E3383"/>
    <w:rsid w:val="006E4E8D"/>
    <w:rsid w:val="006E63FB"/>
    <w:rsid w:val="006E72B2"/>
    <w:rsid w:val="006F10CE"/>
    <w:rsid w:val="006F1A43"/>
    <w:rsid w:val="006F4D5B"/>
    <w:rsid w:val="006F6027"/>
    <w:rsid w:val="006F7389"/>
    <w:rsid w:val="006F7EE2"/>
    <w:rsid w:val="007008EA"/>
    <w:rsid w:val="00704597"/>
    <w:rsid w:val="0070609D"/>
    <w:rsid w:val="007079D2"/>
    <w:rsid w:val="00710167"/>
    <w:rsid w:val="00714E89"/>
    <w:rsid w:val="00715CC3"/>
    <w:rsid w:val="00715D54"/>
    <w:rsid w:val="0071632C"/>
    <w:rsid w:val="00726357"/>
    <w:rsid w:val="00727A01"/>
    <w:rsid w:val="007324CD"/>
    <w:rsid w:val="00733CEE"/>
    <w:rsid w:val="00734598"/>
    <w:rsid w:val="00734A4B"/>
    <w:rsid w:val="00735805"/>
    <w:rsid w:val="0073729D"/>
    <w:rsid w:val="007375EF"/>
    <w:rsid w:val="007427A6"/>
    <w:rsid w:val="00743B2A"/>
    <w:rsid w:val="00744DFA"/>
    <w:rsid w:val="0074579B"/>
    <w:rsid w:val="0075154B"/>
    <w:rsid w:val="00751E46"/>
    <w:rsid w:val="00751E63"/>
    <w:rsid w:val="00753C02"/>
    <w:rsid w:val="0075462B"/>
    <w:rsid w:val="0075689A"/>
    <w:rsid w:val="00760151"/>
    <w:rsid w:val="00760E17"/>
    <w:rsid w:val="00762153"/>
    <w:rsid w:val="00762BD4"/>
    <w:rsid w:val="007655AF"/>
    <w:rsid w:val="00765FDE"/>
    <w:rsid w:val="00766925"/>
    <w:rsid w:val="00767252"/>
    <w:rsid w:val="00767AA0"/>
    <w:rsid w:val="0077010B"/>
    <w:rsid w:val="0077171D"/>
    <w:rsid w:val="00771D6F"/>
    <w:rsid w:val="007722D7"/>
    <w:rsid w:val="00772EED"/>
    <w:rsid w:val="00773DED"/>
    <w:rsid w:val="0077508E"/>
    <w:rsid w:val="00775A59"/>
    <w:rsid w:val="00781DE3"/>
    <w:rsid w:val="00781FA8"/>
    <w:rsid w:val="00785D71"/>
    <w:rsid w:val="007871D1"/>
    <w:rsid w:val="00790317"/>
    <w:rsid w:val="007903A8"/>
    <w:rsid w:val="007912C9"/>
    <w:rsid w:val="00791969"/>
    <w:rsid w:val="00794185"/>
    <w:rsid w:val="007956DC"/>
    <w:rsid w:val="007957BC"/>
    <w:rsid w:val="007962BA"/>
    <w:rsid w:val="00796443"/>
    <w:rsid w:val="00796DF8"/>
    <w:rsid w:val="007A0794"/>
    <w:rsid w:val="007A1FD4"/>
    <w:rsid w:val="007A4EDA"/>
    <w:rsid w:val="007A505C"/>
    <w:rsid w:val="007A5209"/>
    <w:rsid w:val="007A789F"/>
    <w:rsid w:val="007B1004"/>
    <w:rsid w:val="007B211D"/>
    <w:rsid w:val="007B60E7"/>
    <w:rsid w:val="007B7E97"/>
    <w:rsid w:val="007C3239"/>
    <w:rsid w:val="007C4101"/>
    <w:rsid w:val="007C51E4"/>
    <w:rsid w:val="007C5D62"/>
    <w:rsid w:val="007C663A"/>
    <w:rsid w:val="007C78A4"/>
    <w:rsid w:val="007C78C2"/>
    <w:rsid w:val="007D1E13"/>
    <w:rsid w:val="007D3684"/>
    <w:rsid w:val="007D6A15"/>
    <w:rsid w:val="007E10CB"/>
    <w:rsid w:val="007E5948"/>
    <w:rsid w:val="007F0457"/>
    <w:rsid w:val="007F05A7"/>
    <w:rsid w:val="007F05AB"/>
    <w:rsid w:val="007F1407"/>
    <w:rsid w:val="007F19E9"/>
    <w:rsid w:val="007F2E87"/>
    <w:rsid w:val="007F4953"/>
    <w:rsid w:val="007F5686"/>
    <w:rsid w:val="007F6566"/>
    <w:rsid w:val="007F73C8"/>
    <w:rsid w:val="00803406"/>
    <w:rsid w:val="008058A1"/>
    <w:rsid w:val="00807360"/>
    <w:rsid w:val="008130A7"/>
    <w:rsid w:val="00813A83"/>
    <w:rsid w:val="00815A83"/>
    <w:rsid w:val="00816CC2"/>
    <w:rsid w:val="00821088"/>
    <w:rsid w:val="0082183D"/>
    <w:rsid w:val="008219AB"/>
    <w:rsid w:val="0082224D"/>
    <w:rsid w:val="00823203"/>
    <w:rsid w:val="00823F31"/>
    <w:rsid w:val="00824431"/>
    <w:rsid w:val="00825485"/>
    <w:rsid w:val="0082640D"/>
    <w:rsid w:val="008269F1"/>
    <w:rsid w:val="0083307B"/>
    <w:rsid w:val="00833BF0"/>
    <w:rsid w:val="00834C18"/>
    <w:rsid w:val="0083593E"/>
    <w:rsid w:val="00835C55"/>
    <w:rsid w:val="00837A49"/>
    <w:rsid w:val="008420CF"/>
    <w:rsid w:val="008438CF"/>
    <w:rsid w:val="00843943"/>
    <w:rsid w:val="00843963"/>
    <w:rsid w:val="0084556B"/>
    <w:rsid w:val="00845E1A"/>
    <w:rsid w:val="00845E5B"/>
    <w:rsid w:val="00850818"/>
    <w:rsid w:val="00851A24"/>
    <w:rsid w:val="00853636"/>
    <w:rsid w:val="00853A7F"/>
    <w:rsid w:val="00854B6C"/>
    <w:rsid w:val="00856C9D"/>
    <w:rsid w:val="00861862"/>
    <w:rsid w:val="00863402"/>
    <w:rsid w:val="00864CC9"/>
    <w:rsid w:val="00864E40"/>
    <w:rsid w:val="00865463"/>
    <w:rsid w:val="00867F4E"/>
    <w:rsid w:val="00870931"/>
    <w:rsid w:val="00871227"/>
    <w:rsid w:val="008739EC"/>
    <w:rsid w:val="00874E05"/>
    <w:rsid w:val="008767D2"/>
    <w:rsid w:val="00880292"/>
    <w:rsid w:val="0088510B"/>
    <w:rsid w:val="0088708A"/>
    <w:rsid w:val="008902B6"/>
    <w:rsid w:val="00890B7D"/>
    <w:rsid w:val="00891B7D"/>
    <w:rsid w:val="00892A52"/>
    <w:rsid w:val="008A0291"/>
    <w:rsid w:val="008A0A30"/>
    <w:rsid w:val="008A134F"/>
    <w:rsid w:val="008A2E51"/>
    <w:rsid w:val="008A35C7"/>
    <w:rsid w:val="008A35D3"/>
    <w:rsid w:val="008A4766"/>
    <w:rsid w:val="008A5494"/>
    <w:rsid w:val="008A7D34"/>
    <w:rsid w:val="008B098B"/>
    <w:rsid w:val="008B0F4E"/>
    <w:rsid w:val="008B1A24"/>
    <w:rsid w:val="008B2AE6"/>
    <w:rsid w:val="008B343A"/>
    <w:rsid w:val="008B3FF9"/>
    <w:rsid w:val="008B48C6"/>
    <w:rsid w:val="008B51EC"/>
    <w:rsid w:val="008B7090"/>
    <w:rsid w:val="008B70C7"/>
    <w:rsid w:val="008C0DD3"/>
    <w:rsid w:val="008C1BED"/>
    <w:rsid w:val="008C1D40"/>
    <w:rsid w:val="008C22EA"/>
    <w:rsid w:val="008C3AE4"/>
    <w:rsid w:val="008C4302"/>
    <w:rsid w:val="008C5089"/>
    <w:rsid w:val="008C568E"/>
    <w:rsid w:val="008C6CAB"/>
    <w:rsid w:val="008C7746"/>
    <w:rsid w:val="008C7DD3"/>
    <w:rsid w:val="008D1020"/>
    <w:rsid w:val="008D1DB7"/>
    <w:rsid w:val="008D284E"/>
    <w:rsid w:val="008D2BC1"/>
    <w:rsid w:val="008D419B"/>
    <w:rsid w:val="008D52CD"/>
    <w:rsid w:val="008D58BA"/>
    <w:rsid w:val="008D7339"/>
    <w:rsid w:val="008D73B3"/>
    <w:rsid w:val="008E0D31"/>
    <w:rsid w:val="008E211A"/>
    <w:rsid w:val="008E2ED1"/>
    <w:rsid w:val="008E3056"/>
    <w:rsid w:val="008E4A67"/>
    <w:rsid w:val="008E6024"/>
    <w:rsid w:val="008E6223"/>
    <w:rsid w:val="008E6CF7"/>
    <w:rsid w:val="008E731E"/>
    <w:rsid w:val="008E7DAD"/>
    <w:rsid w:val="008F18F1"/>
    <w:rsid w:val="008F35E7"/>
    <w:rsid w:val="008F4549"/>
    <w:rsid w:val="008F5D6D"/>
    <w:rsid w:val="008F7AB4"/>
    <w:rsid w:val="008F7F99"/>
    <w:rsid w:val="00900344"/>
    <w:rsid w:val="009004AB"/>
    <w:rsid w:val="00900938"/>
    <w:rsid w:val="00900A3F"/>
    <w:rsid w:val="00901A83"/>
    <w:rsid w:val="00901E0D"/>
    <w:rsid w:val="009023EF"/>
    <w:rsid w:val="00906C4D"/>
    <w:rsid w:val="00907789"/>
    <w:rsid w:val="009107DE"/>
    <w:rsid w:val="009112E7"/>
    <w:rsid w:val="00911894"/>
    <w:rsid w:val="00912A37"/>
    <w:rsid w:val="009133E6"/>
    <w:rsid w:val="0091727D"/>
    <w:rsid w:val="009209D1"/>
    <w:rsid w:val="009213E3"/>
    <w:rsid w:val="00921D7F"/>
    <w:rsid w:val="00922EE0"/>
    <w:rsid w:val="009235F5"/>
    <w:rsid w:val="00923655"/>
    <w:rsid w:val="00926A76"/>
    <w:rsid w:val="00927088"/>
    <w:rsid w:val="00930DEB"/>
    <w:rsid w:val="00931F39"/>
    <w:rsid w:val="00933997"/>
    <w:rsid w:val="00934EBE"/>
    <w:rsid w:val="00937F87"/>
    <w:rsid w:val="00941AF6"/>
    <w:rsid w:val="00942932"/>
    <w:rsid w:val="00943231"/>
    <w:rsid w:val="009473FB"/>
    <w:rsid w:val="0095223B"/>
    <w:rsid w:val="0095270E"/>
    <w:rsid w:val="00953D99"/>
    <w:rsid w:val="00953E83"/>
    <w:rsid w:val="0095467C"/>
    <w:rsid w:val="00955756"/>
    <w:rsid w:val="00955B22"/>
    <w:rsid w:val="00956628"/>
    <w:rsid w:val="00956862"/>
    <w:rsid w:val="00956ABF"/>
    <w:rsid w:val="00957807"/>
    <w:rsid w:val="009612FD"/>
    <w:rsid w:val="00962389"/>
    <w:rsid w:val="009624F3"/>
    <w:rsid w:val="00963AFE"/>
    <w:rsid w:val="00964960"/>
    <w:rsid w:val="009651D1"/>
    <w:rsid w:val="0096619A"/>
    <w:rsid w:val="00966623"/>
    <w:rsid w:val="00967340"/>
    <w:rsid w:val="009702AA"/>
    <w:rsid w:val="00970706"/>
    <w:rsid w:val="009717B5"/>
    <w:rsid w:val="00973097"/>
    <w:rsid w:val="00973134"/>
    <w:rsid w:val="00974028"/>
    <w:rsid w:val="00974A8C"/>
    <w:rsid w:val="0097536E"/>
    <w:rsid w:val="00975C53"/>
    <w:rsid w:val="00977AE1"/>
    <w:rsid w:val="00981A8C"/>
    <w:rsid w:val="0098312C"/>
    <w:rsid w:val="00984739"/>
    <w:rsid w:val="00984924"/>
    <w:rsid w:val="00984CD2"/>
    <w:rsid w:val="00985AE5"/>
    <w:rsid w:val="009918F6"/>
    <w:rsid w:val="00993E95"/>
    <w:rsid w:val="00995553"/>
    <w:rsid w:val="00996650"/>
    <w:rsid w:val="009A18FF"/>
    <w:rsid w:val="009A1A29"/>
    <w:rsid w:val="009A2303"/>
    <w:rsid w:val="009A2A5D"/>
    <w:rsid w:val="009A2AF6"/>
    <w:rsid w:val="009A39F6"/>
    <w:rsid w:val="009A3EAF"/>
    <w:rsid w:val="009A4676"/>
    <w:rsid w:val="009A5EEB"/>
    <w:rsid w:val="009B3768"/>
    <w:rsid w:val="009B396F"/>
    <w:rsid w:val="009B3CF1"/>
    <w:rsid w:val="009B4039"/>
    <w:rsid w:val="009B5DF3"/>
    <w:rsid w:val="009C22F0"/>
    <w:rsid w:val="009C4145"/>
    <w:rsid w:val="009C4AFD"/>
    <w:rsid w:val="009C5D78"/>
    <w:rsid w:val="009C6EAF"/>
    <w:rsid w:val="009D34BC"/>
    <w:rsid w:val="009D39F9"/>
    <w:rsid w:val="009D3A6B"/>
    <w:rsid w:val="009D5883"/>
    <w:rsid w:val="009D6554"/>
    <w:rsid w:val="009D74F1"/>
    <w:rsid w:val="009E0457"/>
    <w:rsid w:val="009E5B6B"/>
    <w:rsid w:val="009E609B"/>
    <w:rsid w:val="009E61B8"/>
    <w:rsid w:val="009E6D83"/>
    <w:rsid w:val="009F0389"/>
    <w:rsid w:val="009F1464"/>
    <w:rsid w:val="009F39EC"/>
    <w:rsid w:val="009F46D0"/>
    <w:rsid w:val="009F4FB9"/>
    <w:rsid w:val="009F655D"/>
    <w:rsid w:val="009F6EB9"/>
    <w:rsid w:val="009F7D43"/>
    <w:rsid w:val="00A0051A"/>
    <w:rsid w:val="00A00847"/>
    <w:rsid w:val="00A02096"/>
    <w:rsid w:val="00A02380"/>
    <w:rsid w:val="00A03757"/>
    <w:rsid w:val="00A05835"/>
    <w:rsid w:val="00A115B0"/>
    <w:rsid w:val="00A136F2"/>
    <w:rsid w:val="00A1450B"/>
    <w:rsid w:val="00A1537D"/>
    <w:rsid w:val="00A212A4"/>
    <w:rsid w:val="00A21C6E"/>
    <w:rsid w:val="00A21F95"/>
    <w:rsid w:val="00A25ABE"/>
    <w:rsid w:val="00A25D2E"/>
    <w:rsid w:val="00A26230"/>
    <w:rsid w:val="00A32041"/>
    <w:rsid w:val="00A34622"/>
    <w:rsid w:val="00A34986"/>
    <w:rsid w:val="00A37CA0"/>
    <w:rsid w:val="00A400C1"/>
    <w:rsid w:val="00A41128"/>
    <w:rsid w:val="00A41526"/>
    <w:rsid w:val="00A41D96"/>
    <w:rsid w:val="00A42829"/>
    <w:rsid w:val="00A42A00"/>
    <w:rsid w:val="00A4327D"/>
    <w:rsid w:val="00A43C12"/>
    <w:rsid w:val="00A43CAB"/>
    <w:rsid w:val="00A4545B"/>
    <w:rsid w:val="00A45E00"/>
    <w:rsid w:val="00A52C03"/>
    <w:rsid w:val="00A538D7"/>
    <w:rsid w:val="00A53D98"/>
    <w:rsid w:val="00A54281"/>
    <w:rsid w:val="00A54D24"/>
    <w:rsid w:val="00A55A8B"/>
    <w:rsid w:val="00A5627B"/>
    <w:rsid w:val="00A5655D"/>
    <w:rsid w:val="00A56E77"/>
    <w:rsid w:val="00A60F2B"/>
    <w:rsid w:val="00A6338F"/>
    <w:rsid w:val="00A643F6"/>
    <w:rsid w:val="00A64A62"/>
    <w:rsid w:val="00A65C0D"/>
    <w:rsid w:val="00A67013"/>
    <w:rsid w:val="00A67108"/>
    <w:rsid w:val="00A70411"/>
    <w:rsid w:val="00A70848"/>
    <w:rsid w:val="00A711E7"/>
    <w:rsid w:val="00A724D1"/>
    <w:rsid w:val="00A73358"/>
    <w:rsid w:val="00A73D2C"/>
    <w:rsid w:val="00A745B2"/>
    <w:rsid w:val="00A7464D"/>
    <w:rsid w:val="00A74B3E"/>
    <w:rsid w:val="00A771B3"/>
    <w:rsid w:val="00A801FD"/>
    <w:rsid w:val="00A80896"/>
    <w:rsid w:val="00A8124A"/>
    <w:rsid w:val="00A81BA8"/>
    <w:rsid w:val="00A82907"/>
    <w:rsid w:val="00A8316F"/>
    <w:rsid w:val="00A86118"/>
    <w:rsid w:val="00A868C4"/>
    <w:rsid w:val="00A910B1"/>
    <w:rsid w:val="00A93C90"/>
    <w:rsid w:val="00A945BD"/>
    <w:rsid w:val="00A94B80"/>
    <w:rsid w:val="00A94D2D"/>
    <w:rsid w:val="00A97669"/>
    <w:rsid w:val="00AA12A1"/>
    <w:rsid w:val="00AA134D"/>
    <w:rsid w:val="00AA1459"/>
    <w:rsid w:val="00AA1682"/>
    <w:rsid w:val="00AA1930"/>
    <w:rsid w:val="00AA39B6"/>
    <w:rsid w:val="00AA3F64"/>
    <w:rsid w:val="00AA560E"/>
    <w:rsid w:val="00AA6173"/>
    <w:rsid w:val="00AB0195"/>
    <w:rsid w:val="00AB4001"/>
    <w:rsid w:val="00AB4490"/>
    <w:rsid w:val="00AB6038"/>
    <w:rsid w:val="00AB7102"/>
    <w:rsid w:val="00AB7490"/>
    <w:rsid w:val="00AC1353"/>
    <w:rsid w:val="00AC42B9"/>
    <w:rsid w:val="00AC76A4"/>
    <w:rsid w:val="00AD1173"/>
    <w:rsid w:val="00AD29C1"/>
    <w:rsid w:val="00AD5641"/>
    <w:rsid w:val="00AD7B0E"/>
    <w:rsid w:val="00AE0D89"/>
    <w:rsid w:val="00AE12F7"/>
    <w:rsid w:val="00AE1567"/>
    <w:rsid w:val="00AE28F5"/>
    <w:rsid w:val="00AE3755"/>
    <w:rsid w:val="00AE6431"/>
    <w:rsid w:val="00AE7F0E"/>
    <w:rsid w:val="00AF311E"/>
    <w:rsid w:val="00AF515A"/>
    <w:rsid w:val="00AF63FF"/>
    <w:rsid w:val="00AF77B4"/>
    <w:rsid w:val="00AF79A5"/>
    <w:rsid w:val="00B015AC"/>
    <w:rsid w:val="00B0180D"/>
    <w:rsid w:val="00B03927"/>
    <w:rsid w:val="00B042B7"/>
    <w:rsid w:val="00B051F7"/>
    <w:rsid w:val="00B076EE"/>
    <w:rsid w:val="00B120CC"/>
    <w:rsid w:val="00B12B97"/>
    <w:rsid w:val="00B13D17"/>
    <w:rsid w:val="00B1707D"/>
    <w:rsid w:val="00B22A63"/>
    <w:rsid w:val="00B22E86"/>
    <w:rsid w:val="00B230FC"/>
    <w:rsid w:val="00B30D72"/>
    <w:rsid w:val="00B3279B"/>
    <w:rsid w:val="00B33639"/>
    <w:rsid w:val="00B34139"/>
    <w:rsid w:val="00B364A8"/>
    <w:rsid w:val="00B40BBE"/>
    <w:rsid w:val="00B417B2"/>
    <w:rsid w:val="00B42308"/>
    <w:rsid w:val="00B42E68"/>
    <w:rsid w:val="00B42FED"/>
    <w:rsid w:val="00B43337"/>
    <w:rsid w:val="00B45D26"/>
    <w:rsid w:val="00B467A1"/>
    <w:rsid w:val="00B553B2"/>
    <w:rsid w:val="00B561BD"/>
    <w:rsid w:val="00B62346"/>
    <w:rsid w:val="00B624FA"/>
    <w:rsid w:val="00B63053"/>
    <w:rsid w:val="00B64EA1"/>
    <w:rsid w:val="00B659E4"/>
    <w:rsid w:val="00B67E07"/>
    <w:rsid w:val="00B709C7"/>
    <w:rsid w:val="00B74812"/>
    <w:rsid w:val="00B769A9"/>
    <w:rsid w:val="00B775D0"/>
    <w:rsid w:val="00B80597"/>
    <w:rsid w:val="00B80BDB"/>
    <w:rsid w:val="00B86703"/>
    <w:rsid w:val="00B907F0"/>
    <w:rsid w:val="00B91D45"/>
    <w:rsid w:val="00B924A8"/>
    <w:rsid w:val="00B931FC"/>
    <w:rsid w:val="00B944A2"/>
    <w:rsid w:val="00B94CDB"/>
    <w:rsid w:val="00B95E41"/>
    <w:rsid w:val="00B96429"/>
    <w:rsid w:val="00BA0D52"/>
    <w:rsid w:val="00BA373C"/>
    <w:rsid w:val="00BA5C75"/>
    <w:rsid w:val="00BA6A40"/>
    <w:rsid w:val="00BA724C"/>
    <w:rsid w:val="00BA7F2E"/>
    <w:rsid w:val="00BB0EDC"/>
    <w:rsid w:val="00BB27F6"/>
    <w:rsid w:val="00BB370D"/>
    <w:rsid w:val="00BB3B50"/>
    <w:rsid w:val="00BB6091"/>
    <w:rsid w:val="00BB6A48"/>
    <w:rsid w:val="00BB6AE4"/>
    <w:rsid w:val="00BB6BAE"/>
    <w:rsid w:val="00BC119B"/>
    <w:rsid w:val="00BC1B59"/>
    <w:rsid w:val="00BC4E5C"/>
    <w:rsid w:val="00BC60BA"/>
    <w:rsid w:val="00BC67DA"/>
    <w:rsid w:val="00BD09AF"/>
    <w:rsid w:val="00BD16D1"/>
    <w:rsid w:val="00BD27DB"/>
    <w:rsid w:val="00BD2876"/>
    <w:rsid w:val="00BD59F2"/>
    <w:rsid w:val="00BE0077"/>
    <w:rsid w:val="00BE27E1"/>
    <w:rsid w:val="00BE3F2F"/>
    <w:rsid w:val="00BE4800"/>
    <w:rsid w:val="00BE4CD7"/>
    <w:rsid w:val="00BF049F"/>
    <w:rsid w:val="00BF074F"/>
    <w:rsid w:val="00BF0C24"/>
    <w:rsid w:val="00BF0D7A"/>
    <w:rsid w:val="00BF31AA"/>
    <w:rsid w:val="00BF647D"/>
    <w:rsid w:val="00BF6E1C"/>
    <w:rsid w:val="00C002B6"/>
    <w:rsid w:val="00C01D8C"/>
    <w:rsid w:val="00C033DF"/>
    <w:rsid w:val="00C03505"/>
    <w:rsid w:val="00C04FFC"/>
    <w:rsid w:val="00C10966"/>
    <w:rsid w:val="00C10ABC"/>
    <w:rsid w:val="00C120A5"/>
    <w:rsid w:val="00C12377"/>
    <w:rsid w:val="00C154FA"/>
    <w:rsid w:val="00C16268"/>
    <w:rsid w:val="00C1680D"/>
    <w:rsid w:val="00C20353"/>
    <w:rsid w:val="00C215AE"/>
    <w:rsid w:val="00C2333F"/>
    <w:rsid w:val="00C2415A"/>
    <w:rsid w:val="00C25099"/>
    <w:rsid w:val="00C250C8"/>
    <w:rsid w:val="00C27366"/>
    <w:rsid w:val="00C31BDA"/>
    <w:rsid w:val="00C3273C"/>
    <w:rsid w:val="00C327E4"/>
    <w:rsid w:val="00C328D1"/>
    <w:rsid w:val="00C331EB"/>
    <w:rsid w:val="00C34C59"/>
    <w:rsid w:val="00C36624"/>
    <w:rsid w:val="00C375AC"/>
    <w:rsid w:val="00C37758"/>
    <w:rsid w:val="00C37FE0"/>
    <w:rsid w:val="00C40C34"/>
    <w:rsid w:val="00C40D8A"/>
    <w:rsid w:val="00C41F17"/>
    <w:rsid w:val="00C43630"/>
    <w:rsid w:val="00C44252"/>
    <w:rsid w:val="00C458A8"/>
    <w:rsid w:val="00C467A6"/>
    <w:rsid w:val="00C47ADB"/>
    <w:rsid w:val="00C503BC"/>
    <w:rsid w:val="00C5079A"/>
    <w:rsid w:val="00C50B1F"/>
    <w:rsid w:val="00C52F2A"/>
    <w:rsid w:val="00C54BD4"/>
    <w:rsid w:val="00C54F5D"/>
    <w:rsid w:val="00C55343"/>
    <w:rsid w:val="00C56FA8"/>
    <w:rsid w:val="00C62FBA"/>
    <w:rsid w:val="00C63B00"/>
    <w:rsid w:val="00C65F17"/>
    <w:rsid w:val="00C7033F"/>
    <w:rsid w:val="00C71E5C"/>
    <w:rsid w:val="00C72819"/>
    <w:rsid w:val="00C73148"/>
    <w:rsid w:val="00C74CE8"/>
    <w:rsid w:val="00C75A53"/>
    <w:rsid w:val="00C7621E"/>
    <w:rsid w:val="00C81CD6"/>
    <w:rsid w:val="00C83073"/>
    <w:rsid w:val="00C904E8"/>
    <w:rsid w:val="00C910E2"/>
    <w:rsid w:val="00C916E3"/>
    <w:rsid w:val="00C957EF"/>
    <w:rsid w:val="00C9638C"/>
    <w:rsid w:val="00C97AA4"/>
    <w:rsid w:val="00CA1619"/>
    <w:rsid w:val="00CA27F7"/>
    <w:rsid w:val="00CA4AB3"/>
    <w:rsid w:val="00CA51C9"/>
    <w:rsid w:val="00CA543E"/>
    <w:rsid w:val="00CA5997"/>
    <w:rsid w:val="00CB03BC"/>
    <w:rsid w:val="00CB2DC7"/>
    <w:rsid w:val="00CB4413"/>
    <w:rsid w:val="00CB79A8"/>
    <w:rsid w:val="00CB7F4D"/>
    <w:rsid w:val="00CC0119"/>
    <w:rsid w:val="00CC1B52"/>
    <w:rsid w:val="00CC2C29"/>
    <w:rsid w:val="00CC302D"/>
    <w:rsid w:val="00CC3FA3"/>
    <w:rsid w:val="00CC6103"/>
    <w:rsid w:val="00CC745D"/>
    <w:rsid w:val="00CD1CC8"/>
    <w:rsid w:val="00CD2AA8"/>
    <w:rsid w:val="00CD54BA"/>
    <w:rsid w:val="00CE0F65"/>
    <w:rsid w:val="00CE1432"/>
    <w:rsid w:val="00CE271B"/>
    <w:rsid w:val="00CE2B48"/>
    <w:rsid w:val="00CE6675"/>
    <w:rsid w:val="00CF07AE"/>
    <w:rsid w:val="00CF1250"/>
    <w:rsid w:val="00CF3835"/>
    <w:rsid w:val="00CF3D58"/>
    <w:rsid w:val="00CF4117"/>
    <w:rsid w:val="00CF4BEE"/>
    <w:rsid w:val="00CF573F"/>
    <w:rsid w:val="00D01E1C"/>
    <w:rsid w:val="00D024D8"/>
    <w:rsid w:val="00D03DB1"/>
    <w:rsid w:val="00D051C4"/>
    <w:rsid w:val="00D054D7"/>
    <w:rsid w:val="00D067B3"/>
    <w:rsid w:val="00D105B3"/>
    <w:rsid w:val="00D134A4"/>
    <w:rsid w:val="00D13C7D"/>
    <w:rsid w:val="00D14158"/>
    <w:rsid w:val="00D14767"/>
    <w:rsid w:val="00D2086D"/>
    <w:rsid w:val="00D216B6"/>
    <w:rsid w:val="00D228D6"/>
    <w:rsid w:val="00D25F42"/>
    <w:rsid w:val="00D31C9D"/>
    <w:rsid w:val="00D31D21"/>
    <w:rsid w:val="00D31DDD"/>
    <w:rsid w:val="00D333C1"/>
    <w:rsid w:val="00D347DB"/>
    <w:rsid w:val="00D414BE"/>
    <w:rsid w:val="00D440B7"/>
    <w:rsid w:val="00D464AC"/>
    <w:rsid w:val="00D477C8"/>
    <w:rsid w:val="00D478AB"/>
    <w:rsid w:val="00D504C2"/>
    <w:rsid w:val="00D50675"/>
    <w:rsid w:val="00D5358B"/>
    <w:rsid w:val="00D53930"/>
    <w:rsid w:val="00D547B3"/>
    <w:rsid w:val="00D54867"/>
    <w:rsid w:val="00D54B02"/>
    <w:rsid w:val="00D54D28"/>
    <w:rsid w:val="00D55394"/>
    <w:rsid w:val="00D5774D"/>
    <w:rsid w:val="00D60BB5"/>
    <w:rsid w:val="00D614C8"/>
    <w:rsid w:val="00D61AD9"/>
    <w:rsid w:val="00D62CCB"/>
    <w:rsid w:val="00D62F03"/>
    <w:rsid w:val="00D631F1"/>
    <w:rsid w:val="00D64D36"/>
    <w:rsid w:val="00D6686E"/>
    <w:rsid w:val="00D66980"/>
    <w:rsid w:val="00D70279"/>
    <w:rsid w:val="00D72D77"/>
    <w:rsid w:val="00D778EB"/>
    <w:rsid w:val="00D809F1"/>
    <w:rsid w:val="00D82314"/>
    <w:rsid w:val="00D82351"/>
    <w:rsid w:val="00D82645"/>
    <w:rsid w:val="00D82BCD"/>
    <w:rsid w:val="00D82EA9"/>
    <w:rsid w:val="00D83FF9"/>
    <w:rsid w:val="00D8454E"/>
    <w:rsid w:val="00D85197"/>
    <w:rsid w:val="00D86827"/>
    <w:rsid w:val="00D87176"/>
    <w:rsid w:val="00D943FD"/>
    <w:rsid w:val="00D96D54"/>
    <w:rsid w:val="00D97CC7"/>
    <w:rsid w:val="00D97F0A"/>
    <w:rsid w:val="00DA362E"/>
    <w:rsid w:val="00DA4BE1"/>
    <w:rsid w:val="00DA52D3"/>
    <w:rsid w:val="00DA5A98"/>
    <w:rsid w:val="00DA5EC9"/>
    <w:rsid w:val="00DA683D"/>
    <w:rsid w:val="00DA7316"/>
    <w:rsid w:val="00DB2A26"/>
    <w:rsid w:val="00DB2D66"/>
    <w:rsid w:val="00DB3DC6"/>
    <w:rsid w:val="00DB7033"/>
    <w:rsid w:val="00DB72CA"/>
    <w:rsid w:val="00DC1861"/>
    <w:rsid w:val="00DC1F20"/>
    <w:rsid w:val="00DC415C"/>
    <w:rsid w:val="00DC48D0"/>
    <w:rsid w:val="00DC71A7"/>
    <w:rsid w:val="00DD0519"/>
    <w:rsid w:val="00DD0E0C"/>
    <w:rsid w:val="00DD131E"/>
    <w:rsid w:val="00DD2DFC"/>
    <w:rsid w:val="00DD34E7"/>
    <w:rsid w:val="00DD3EA7"/>
    <w:rsid w:val="00DE058E"/>
    <w:rsid w:val="00DE1740"/>
    <w:rsid w:val="00DE17C3"/>
    <w:rsid w:val="00DE38E1"/>
    <w:rsid w:val="00DE3C78"/>
    <w:rsid w:val="00DE57CF"/>
    <w:rsid w:val="00DE5C63"/>
    <w:rsid w:val="00DE5EE2"/>
    <w:rsid w:val="00DE6F14"/>
    <w:rsid w:val="00DF1D21"/>
    <w:rsid w:val="00DF28EA"/>
    <w:rsid w:val="00DF4700"/>
    <w:rsid w:val="00DF5BCC"/>
    <w:rsid w:val="00DF639B"/>
    <w:rsid w:val="00E00815"/>
    <w:rsid w:val="00E01E0E"/>
    <w:rsid w:val="00E02AE1"/>
    <w:rsid w:val="00E03C0E"/>
    <w:rsid w:val="00E04CA1"/>
    <w:rsid w:val="00E06F1A"/>
    <w:rsid w:val="00E073D8"/>
    <w:rsid w:val="00E106CC"/>
    <w:rsid w:val="00E12473"/>
    <w:rsid w:val="00E125C8"/>
    <w:rsid w:val="00E12FA8"/>
    <w:rsid w:val="00E147EC"/>
    <w:rsid w:val="00E16BC2"/>
    <w:rsid w:val="00E170C1"/>
    <w:rsid w:val="00E1748E"/>
    <w:rsid w:val="00E17C86"/>
    <w:rsid w:val="00E20BCC"/>
    <w:rsid w:val="00E20D22"/>
    <w:rsid w:val="00E2119D"/>
    <w:rsid w:val="00E2307D"/>
    <w:rsid w:val="00E23AB8"/>
    <w:rsid w:val="00E249E9"/>
    <w:rsid w:val="00E24C3C"/>
    <w:rsid w:val="00E26183"/>
    <w:rsid w:val="00E2672F"/>
    <w:rsid w:val="00E26AFA"/>
    <w:rsid w:val="00E322F7"/>
    <w:rsid w:val="00E32831"/>
    <w:rsid w:val="00E33790"/>
    <w:rsid w:val="00E33904"/>
    <w:rsid w:val="00E3496C"/>
    <w:rsid w:val="00E36B3B"/>
    <w:rsid w:val="00E36B58"/>
    <w:rsid w:val="00E40C2C"/>
    <w:rsid w:val="00E41748"/>
    <w:rsid w:val="00E42617"/>
    <w:rsid w:val="00E443CD"/>
    <w:rsid w:val="00E44535"/>
    <w:rsid w:val="00E44D41"/>
    <w:rsid w:val="00E462D5"/>
    <w:rsid w:val="00E5178E"/>
    <w:rsid w:val="00E5264F"/>
    <w:rsid w:val="00E53BFA"/>
    <w:rsid w:val="00E5434A"/>
    <w:rsid w:val="00E54C17"/>
    <w:rsid w:val="00E55C60"/>
    <w:rsid w:val="00E57570"/>
    <w:rsid w:val="00E60492"/>
    <w:rsid w:val="00E64F84"/>
    <w:rsid w:val="00E67125"/>
    <w:rsid w:val="00E67A54"/>
    <w:rsid w:val="00E72CA2"/>
    <w:rsid w:val="00E73D7B"/>
    <w:rsid w:val="00E801CE"/>
    <w:rsid w:val="00E811E3"/>
    <w:rsid w:val="00E822DC"/>
    <w:rsid w:val="00E8309B"/>
    <w:rsid w:val="00E85545"/>
    <w:rsid w:val="00E85E97"/>
    <w:rsid w:val="00E918DD"/>
    <w:rsid w:val="00E92056"/>
    <w:rsid w:val="00E92D66"/>
    <w:rsid w:val="00E93422"/>
    <w:rsid w:val="00E95056"/>
    <w:rsid w:val="00E95D1E"/>
    <w:rsid w:val="00E9779C"/>
    <w:rsid w:val="00EA19DE"/>
    <w:rsid w:val="00EA2BCD"/>
    <w:rsid w:val="00EA3627"/>
    <w:rsid w:val="00EA3A1A"/>
    <w:rsid w:val="00EA6425"/>
    <w:rsid w:val="00EA6FBC"/>
    <w:rsid w:val="00EA7DA8"/>
    <w:rsid w:val="00EB0F0B"/>
    <w:rsid w:val="00EB17FE"/>
    <w:rsid w:val="00EB6409"/>
    <w:rsid w:val="00EB78E1"/>
    <w:rsid w:val="00EC1EAF"/>
    <w:rsid w:val="00EC226E"/>
    <w:rsid w:val="00EC252A"/>
    <w:rsid w:val="00EC5C2B"/>
    <w:rsid w:val="00EC5F0E"/>
    <w:rsid w:val="00ED174B"/>
    <w:rsid w:val="00ED202C"/>
    <w:rsid w:val="00ED3657"/>
    <w:rsid w:val="00ED506E"/>
    <w:rsid w:val="00ED530F"/>
    <w:rsid w:val="00EE0DF6"/>
    <w:rsid w:val="00EE0EBF"/>
    <w:rsid w:val="00EE3885"/>
    <w:rsid w:val="00EE4A65"/>
    <w:rsid w:val="00EE6900"/>
    <w:rsid w:val="00EE6DC8"/>
    <w:rsid w:val="00EE79A5"/>
    <w:rsid w:val="00EF17E3"/>
    <w:rsid w:val="00EF2915"/>
    <w:rsid w:val="00EF37DA"/>
    <w:rsid w:val="00EF422E"/>
    <w:rsid w:val="00EF47B0"/>
    <w:rsid w:val="00EF5476"/>
    <w:rsid w:val="00EF6594"/>
    <w:rsid w:val="00EF7C3F"/>
    <w:rsid w:val="00EF7F4F"/>
    <w:rsid w:val="00F004CF"/>
    <w:rsid w:val="00F009F8"/>
    <w:rsid w:val="00F0647D"/>
    <w:rsid w:val="00F06C51"/>
    <w:rsid w:val="00F0716E"/>
    <w:rsid w:val="00F074F8"/>
    <w:rsid w:val="00F10006"/>
    <w:rsid w:val="00F11B86"/>
    <w:rsid w:val="00F125BD"/>
    <w:rsid w:val="00F13AA2"/>
    <w:rsid w:val="00F14199"/>
    <w:rsid w:val="00F14B49"/>
    <w:rsid w:val="00F15853"/>
    <w:rsid w:val="00F159EF"/>
    <w:rsid w:val="00F175DB"/>
    <w:rsid w:val="00F20B6B"/>
    <w:rsid w:val="00F2176F"/>
    <w:rsid w:val="00F256CC"/>
    <w:rsid w:val="00F274F2"/>
    <w:rsid w:val="00F27DC8"/>
    <w:rsid w:val="00F30427"/>
    <w:rsid w:val="00F309D1"/>
    <w:rsid w:val="00F31263"/>
    <w:rsid w:val="00F33FCE"/>
    <w:rsid w:val="00F36A5E"/>
    <w:rsid w:val="00F4179B"/>
    <w:rsid w:val="00F4315D"/>
    <w:rsid w:val="00F43DAA"/>
    <w:rsid w:val="00F4473F"/>
    <w:rsid w:val="00F4541D"/>
    <w:rsid w:val="00F46D80"/>
    <w:rsid w:val="00F47FB3"/>
    <w:rsid w:val="00F50168"/>
    <w:rsid w:val="00F527A6"/>
    <w:rsid w:val="00F54D22"/>
    <w:rsid w:val="00F55330"/>
    <w:rsid w:val="00F55BB7"/>
    <w:rsid w:val="00F57CFB"/>
    <w:rsid w:val="00F6069B"/>
    <w:rsid w:val="00F611AF"/>
    <w:rsid w:val="00F61697"/>
    <w:rsid w:val="00F6198F"/>
    <w:rsid w:val="00F66BEB"/>
    <w:rsid w:val="00F77024"/>
    <w:rsid w:val="00F77F84"/>
    <w:rsid w:val="00F82364"/>
    <w:rsid w:val="00F83F07"/>
    <w:rsid w:val="00F860C6"/>
    <w:rsid w:val="00F86FF5"/>
    <w:rsid w:val="00F90F96"/>
    <w:rsid w:val="00F9342F"/>
    <w:rsid w:val="00F94560"/>
    <w:rsid w:val="00F9610F"/>
    <w:rsid w:val="00F96A5F"/>
    <w:rsid w:val="00F96B30"/>
    <w:rsid w:val="00F96F9B"/>
    <w:rsid w:val="00FA0274"/>
    <w:rsid w:val="00FA1B88"/>
    <w:rsid w:val="00FA4BF8"/>
    <w:rsid w:val="00FA4D02"/>
    <w:rsid w:val="00FA5493"/>
    <w:rsid w:val="00FA58DD"/>
    <w:rsid w:val="00FA6247"/>
    <w:rsid w:val="00FA6E2D"/>
    <w:rsid w:val="00FB03AE"/>
    <w:rsid w:val="00FB05AD"/>
    <w:rsid w:val="00FB1630"/>
    <w:rsid w:val="00FB3FA2"/>
    <w:rsid w:val="00FB4BA8"/>
    <w:rsid w:val="00FB7501"/>
    <w:rsid w:val="00FC0F66"/>
    <w:rsid w:val="00FC5603"/>
    <w:rsid w:val="00FC5DCF"/>
    <w:rsid w:val="00FC635D"/>
    <w:rsid w:val="00FC70E9"/>
    <w:rsid w:val="00FC739C"/>
    <w:rsid w:val="00FD0B04"/>
    <w:rsid w:val="00FD1491"/>
    <w:rsid w:val="00FD2084"/>
    <w:rsid w:val="00FD394C"/>
    <w:rsid w:val="00FD3C25"/>
    <w:rsid w:val="00FD4481"/>
    <w:rsid w:val="00FD4AA9"/>
    <w:rsid w:val="00FD581E"/>
    <w:rsid w:val="00FD6827"/>
    <w:rsid w:val="00FD702A"/>
    <w:rsid w:val="00FD71EE"/>
    <w:rsid w:val="00FD7EF2"/>
    <w:rsid w:val="00FE0A1F"/>
    <w:rsid w:val="00FE2711"/>
    <w:rsid w:val="00FE44B3"/>
    <w:rsid w:val="00FE5E16"/>
    <w:rsid w:val="00FE5FAE"/>
    <w:rsid w:val="00FF078C"/>
    <w:rsid w:val="00FF2891"/>
    <w:rsid w:val="00FF3F2A"/>
    <w:rsid w:val="00FF63AE"/>
    <w:rsid w:val="00FF644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27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qFormat/>
    <w:rsid w:val="00E92D66"/>
    <w:pPr>
      <w:keepNext/>
      <w:numPr>
        <w:numId w:val="3"/>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qFormat/>
    <w:rsid w:val="00E92D66"/>
    <w:pPr>
      <w:numPr>
        <w:ilvl w:val="1"/>
        <w:numId w:val="3"/>
      </w:numPr>
      <w:tabs>
        <w:tab w:val="num" w:pos="1571"/>
      </w:tabs>
      <w:spacing w:before="120"/>
      <w:ind w:left="1571" w:hanging="851"/>
      <w:jc w:val="both"/>
      <w:outlineLvl w:val="1"/>
    </w:pPr>
  </w:style>
  <w:style w:type="paragraph" w:styleId="Heading3">
    <w:name w:val="heading 3"/>
    <w:aliases w:val="Podúloha"/>
    <w:basedOn w:val="Normal"/>
    <w:qFormat/>
    <w:rsid w:val="00E92D66"/>
    <w:pPr>
      <w:keepNext/>
      <w:numPr>
        <w:ilvl w:val="2"/>
        <w:numId w:val="3"/>
      </w:numPr>
      <w:tabs>
        <w:tab w:val="num" w:pos="1418"/>
      </w:tabs>
      <w:spacing w:before="120"/>
      <w:ind w:left="2269" w:hanging="851"/>
      <w:jc w:val="left"/>
      <w:outlineLvl w:val="2"/>
    </w:pPr>
  </w:style>
  <w:style w:type="paragraph" w:styleId="Heading4">
    <w:name w:val="heading 4"/>
    <w:aliases w:val="Termín"/>
    <w:basedOn w:val="Normal"/>
    <w:next w:val="Heading2"/>
    <w:qFormat/>
    <w:rsid w:val="00E92D66"/>
    <w:pPr>
      <w:numPr>
        <w:ilvl w:val="3"/>
        <w:numId w:val="3"/>
      </w:numPr>
      <w:tabs>
        <w:tab w:val="num" w:pos="1418"/>
      </w:tabs>
      <w:spacing w:before="120" w:after="120"/>
      <w:ind w:left="1418" w:hanging="1418"/>
      <w:jc w:val="left"/>
      <w:outlineLvl w:val="3"/>
    </w:pPr>
    <w:rPr>
      <w:i/>
      <w:iCs/>
    </w:rPr>
  </w:style>
  <w:style w:type="paragraph" w:styleId="Heading5">
    <w:name w:val="heading 5"/>
    <w:basedOn w:val="Normal"/>
    <w:next w:val="Normal"/>
    <w:qFormat/>
    <w:rsid w:val="00E92D66"/>
    <w:pPr>
      <w:numPr>
        <w:ilvl w:val="4"/>
        <w:numId w:val="3"/>
      </w:numPr>
      <w:tabs>
        <w:tab w:val="num" w:pos="3240"/>
      </w:tabs>
      <w:spacing w:before="240" w:after="60"/>
      <w:ind w:left="2880"/>
      <w:jc w:val="left"/>
      <w:outlineLvl w:val="4"/>
    </w:pPr>
    <w:rPr>
      <w:b/>
      <w:bCs/>
      <w:i/>
      <w:iCs/>
      <w:sz w:val="26"/>
      <w:szCs w:val="26"/>
    </w:rPr>
  </w:style>
  <w:style w:type="paragraph" w:styleId="Heading6">
    <w:name w:val="heading 6"/>
    <w:basedOn w:val="Normal"/>
    <w:next w:val="Normal"/>
    <w:qFormat/>
    <w:rsid w:val="00E92D66"/>
    <w:pPr>
      <w:numPr>
        <w:ilvl w:val="5"/>
        <w:numId w:val="3"/>
      </w:numPr>
      <w:tabs>
        <w:tab w:val="num" w:pos="3960"/>
      </w:tabs>
      <w:spacing w:before="240" w:after="60"/>
      <w:ind w:left="3600"/>
      <w:jc w:val="left"/>
      <w:outlineLvl w:val="5"/>
    </w:pPr>
    <w:rPr>
      <w:b/>
      <w:bCs/>
      <w:sz w:val="22"/>
      <w:szCs w:val="22"/>
    </w:rPr>
  </w:style>
  <w:style w:type="paragraph" w:styleId="Heading7">
    <w:name w:val="heading 7"/>
    <w:basedOn w:val="Normal"/>
    <w:next w:val="Normal"/>
    <w:qFormat/>
    <w:rsid w:val="00E92D66"/>
    <w:pPr>
      <w:numPr>
        <w:ilvl w:val="6"/>
        <w:numId w:val="3"/>
      </w:numPr>
      <w:tabs>
        <w:tab w:val="num" w:pos="4680"/>
      </w:tabs>
      <w:spacing w:before="240" w:after="60"/>
      <w:ind w:left="4320"/>
      <w:jc w:val="left"/>
      <w:outlineLvl w:val="6"/>
    </w:pPr>
  </w:style>
  <w:style w:type="paragraph" w:styleId="Heading8">
    <w:name w:val="heading 8"/>
    <w:basedOn w:val="Normal"/>
    <w:next w:val="Normal"/>
    <w:qFormat/>
    <w:rsid w:val="00E92D66"/>
    <w:pPr>
      <w:numPr>
        <w:ilvl w:val="7"/>
        <w:numId w:val="3"/>
      </w:numPr>
      <w:tabs>
        <w:tab w:val="num" w:pos="5400"/>
      </w:tabs>
      <w:spacing w:before="240" w:after="60"/>
      <w:ind w:left="5040"/>
      <w:jc w:val="left"/>
      <w:outlineLvl w:val="7"/>
    </w:pPr>
    <w:rPr>
      <w:i/>
      <w:iCs/>
    </w:rPr>
  </w:style>
  <w:style w:type="paragraph" w:styleId="Heading9">
    <w:name w:val="heading 9"/>
    <w:basedOn w:val="Normal"/>
    <w:next w:val="Normal"/>
    <w:qFormat/>
    <w:rsid w:val="00E92D66"/>
    <w:pPr>
      <w:numPr>
        <w:ilvl w:val="8"/>
        <w:numId w:val="3"/>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rsid w:val="00A5627B"/>
    <w:pPr>
      <w:tabs>
        <w:tab w:val="left" w:pos="1134"/>
        <w:tab w:val="left" w:pos="8278"/>
        <w:tab w:val="left" w:pos="8778"/>
        <w:tab w:val="left" w:pos="9000"/>
      </w:tabs>
      <w:spacing w:line="360" w:lineRule="auto"/>
      <w:ind w:left="1080" w:hanging="1080"/>
      <w:jc w:val="center"/>
    </w:pPr>
    <w:rPr>
      <w:rFonts w:ascii="Arial" w:hAnsi="Arial"/>
      <w:b/>
      <w:caps/>
      <w:sz w:val="20"/>
    </w:rPr>
  </w:style>
  <w:style w:type="paragraph" w:styleId="BodyText">
    <w:name w:val="Body Text"/>
    <w:basedOn w:val="Normal"/>
    <w:rsid w:val="00A5627B"/>
    <w:pPr>
      <w:tabs>
        <w:tab w:val="left" w:pos="1080"/>
        <w:tab w:val="left" w:pos="1134"/>
        <w:tab w:val="left" w:pos="8278"/>
        <w:tab w:val="left" w:pos="8778"/>
        <w:tab w:val="left" w:pos="9000"/>
      </w:tabs>
      <w:spacing w:before="120" w:line="360" w:lineRule="auto"/>
      <w:jc w:val="both"/>
    </w:pPr>
    <w:rPr>
      <w:rFonts w:ascii="Arial" w:hAnsi="Arial" w:cs="Arial"/>
      <w:sz w:val="22"/>
    </w:rPr>
  </w:style>
  <w:style w:type="paragraph" w:styleId="BodyText2">
    <w:name w:val="Body Text 2"/>
    <w:basedOn w:val="Normal"/>
    <w:rsid w:val="00A5627B"/>
    <w:pPr>
      <w:jc w:val="left"/>
    </w:pPr>
    <w:rPr>
      <w:szCs w:val="20"/>
    </w:rPr>
  </w:style>
  <w:style w:type="paragraph" w:styleId="Footer">
    <w:name w:val="footer"/>
    <w:basedOn w:val="Normal"/>
    <w:rsid w:val="003A4B31"/>
    <w:pPr>
      <w:tabs>
        <w:tab w:val="center" w:pos="4536"/>
        <w:tab w:val="right" w:pos="9072"/>
      </w:tabs>
      <w:jc w:val="left"/>
    </w:pPr>
    <w:rPr>
      <w:rFonts w:ascii="Arial" w:hAnsi="Arial" w:cs="Arial"/>
    </w:rPr>
  </w:style>
  <w:style w:type="paragraph" w:styleId="BodyTextIndent">
    <w:name w:val="Body Text Indent"/>
    <w:basedOn w:val="Normal"/>
    <w:rsid w:val="003A4B31"/>
    <w:pPr>
      <w:tabs>
        <w:tab w:val="left" w:pos="1134"/>
        <w:tab w:val="left" w:pos="9000"/>
      </w:tabs>
      <w:spacing w:before="120" w:line="360" w:lineRule="auto"/>
      <w:ind w:left="1080" w:hanging="1080"/>
      <w:jc w:val="both"/>
    </w:pPr>
    <w:rPr>
      <w:rFonts w:ascii="Arial" w:hAnsi="Arial" w:cs="Arial"/>
      <w:sz w:val="22"/>
    </w:rPr>
  </w:style>
  <w:style w:type="paragraph" w:styleId="BodyTextIndent3">
    <w:name w:val="Body Text Indent 3"/>
    <w:basedOn w:val="Normal"/>
    <w:rsid w:val="003A4B31"/>
    <w:pPr>
      <w:tabs>
        <w:tab w:val="left" w:pos="1080"/>
        <w:tab w:val="left" w:pos="9000"/>
      </w:tabs>
      <w:spacing w:before="120" w:line="360" w:lineRule="auto"/>
      <w:ind w:left="1080" w:hanging="1080"/>
      <w:jc w:val="left"/>
    </w:pPr>
    <w:rPr>
      <w:rFonts w:ascii="Arial" w:hAnsi="Arial" w:cs="Arial"/>
      <w:sz w:val="20"/>
    </w:rPr>
  </w:style>
  <w:style w:type="character" w:styleId="Strong">
    <w:name w:val="Strong"/>
    <w:basedOn w:val="DefaultParagraphFont"/>
    <w:qFormat/>
    <w:rsid w:val="00A868C4"/>
    <w:rPr>
      <w:rFonts w:ascii="Times New Roman" w:hAnsi="Times New Roman" w:cs="Times New Roman"/>
      <w:b/>
      <w:bCs/>
      <w:rtl w:val="0"/>
      <w:cs w:val="0"/>
    </w:rPr>
  </w:style>
  <w:style w:type="table" w:styleId="TableGrid">
    <w:name w:val="Table Grid"/>
    <w:basedOn w:val="TableNormal"/>
    <w:rsid w:val="00F1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02AE1"/>
    <w:pPr>
      <w:spacing w:after="120" w:line="480" w:lineRule="auto"/>
      <w:ind w:left="283"/>
      <w:jc w:val="left"/>
    </w:pPr>
  </w:style>
  <w:style w:type="paragraph" w:styleId="NormalWeb">
    <w:name w:val="Normal (Web)"/>
    <w:basedOn w:val="Normal"/>
    <w:link w:val="NormlnywebovChar"/>
    <w:rsid w:val="00E92D66"/>
    <w:pPr>
      <w:jc w:val="left"/>
    </w:pPr>
  </w:style>
  <w:style w:type="paragraph" w:styleId="FootnoteText">
    <w:name w:val="footnote text"/>
    <w:basedOn w:val="Normal"/>
    <w:semiHidden/>
    <w:rsid w:val="00E92D66"/>
    <w:pPr>
      <w:jc w:val="left"/>
    </w:pPr>
    <w:rPr>
      <w:sz w:val="20"/>
      <w:szCs w:val="20"/>
    </w:rPr>
  </w:style>
  <w:style w:type="character" w:customStyle="1" w:styleId="ZakladnystylChar">
    <w:name w:val="Zakladny styl Char"/>
    <w:basedOn w:val="DefaultParagraphFont"/>
    <w:link w:val="Zakladnystyl"/>
    <w:locked/>
    <w:rsid w:val="00E92D66"/>
    <w:rPr>
      <w:rFonts w:cs="Times New Roman"/>
      <w:sz w:val="24"/>
      <w:szCs w:val="24"/>
      <w:rtl w:val="0"/>
      <w:cs w:val="0"/>
      <w:lang w:val="sk-SK" w:eastAsia="sk-SK" w:bidi="ar-SA"/>
    </w:rPr>
  </w:style>
  <w:style w:type="paragraph" w:customStyle="1" w:styleId="Zakladnystyl">
    <w:name w:val="Zakladny styl"/>
    <w:link w:val="ZakladnystylChar"/>
    <w:rsid w:val="00E92D6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Emphasis">
    <w:name w:val="Emphasis"/>
    <w:basedOn w:val="DefaultParagraphFont"/>
    <w:qFormat/>
    <w:rsid w:val="00E92D66"/>
    <w:rPr>
      <w:rFonts w:cs="Times New Roman"/>
      <w:i/>
      <w:iCs/>
      <w:rtl w:val="0"/>
      <w:cs w:val="0"/>
    </w:rPr>
  </w:style>
  <w:style w:type="paragraph" w:styleId="List">
    <w:name w:val="List"/>
    <w:basedOn w:val="Normal"/>
    <w:rsid w:val="00863402"/>
    <w:pPr>
      <w:ind w:left="283" w:hanging="283"/>
      <w:jc w:val="left"/>
    </w:pPr>
  </w:style>
  <w:style w:type="paragraph" w:styleId="ListBullet2">
    <w:name w:val="List Bullet 2"/>
    <w:basedOn w:val="Normal"/>
    <w:autoRedefine/>
    <w:rsid w:val="00863402"/>
    <w:pPr>
      <w:numPr>
        <w:numId w:val="5"/>
      </w:numPr>
      <w:tabs>
        <w:tab w:val="num" w:pos="643"/>
      </w:tabs>
      <w:ind w:left="643" w:hanging="360"/>
      <w:jc w:val="left"/>
    </w:pPr>
  </w:style>
  <w:style w:type="paragraph" w:customStyle="1" w:styleId="pozadie-okrove2">
    <w:name w:val="pozadie-okrove2"/>
    <w:basedOn w:val="Normal"/>
    <w:rsid w:val="00863402"/>
    <w:pPr>
      <w:spacing w:before="100" w:beforeAutospacing="1" w:after="100" w:afterAutospacing="1"/>
      <w:jc w:val="left"/>
    </w:pPr>
  </w:style>
  <w:style w:type="paragraph" w:customStyle="1" w:styleId="tandart">
    <w:name w:val="Štandart"/>
    <w:basedOn w:val="Normal"/>
    <w:rsid w:val="00863402"/>
    <w:pPr>
      <w:spacing w:line="360" w:lineRule="auto"/>
      <w:jc w:val="both"/>
    </w:pPr>
    <w:rPr>
      <w:rFonts w:ascii="Times New Roman" w:eastAsia="Calibri" w:hAnsi="Times New Roman"/>
      <w:sz w:val="20"/>
      <w:szCs w:val="20"/>
    </w:rPr>
  </w:style>
  <w:style w:type="character" w:styleId="Hyperlink">
    <w:name w:val="Hyperlink"/>
    <w:basedOn w:val="DefaultParagraphFont"/>
    <w:rsid w:val="00863402"/>
    <w:rPr>
      <w:rFonts w:cs="Times New Roman"/>
      <w:color w:val="0000FF"/>
      <w:u w:val="single"/>
      <w:rtl w:val="0"/>
      <w:cs w:val="0"/>
    </w:rPr>
  </w:style>
  <w:style w:type="character" w:styleId="PageNumber">
    <w:name w:val="page number"/>
    <w:basedOn w:val="DefaultParagraphFont"/>
    <w:rsid w:val="00E36B58"/>
    <w:rPr>
      <w:rFonts w:cs="Times New Roman"/>
      <w:rtl w:val="0"/>
      <w:cs w:val="0"/>
    </w:rPr>
  </w:style>
  <w:style w:type="character" w:customStyle="1" w:styleId="NormlnywebovChar">
    <w:name w:val="Normálny (webový) Char"/>
    <w:basedOn w:val="DefaultParagraphFont"/>
    <w:link w:val="NormalWeb"/>
    <w:locked/>
    <w:rsid w:val="006C401E"/>
    <w:rPr>
      <w:rFonts w:cs="Times New Roman"/>
      <w:sz w:val="24"/>
      <w:szCs w:val="24"/>
      <w:rtl w:val="0"/>
      <w:cs w:val="0"/>
      <w:lang w:val="sk-SK" w:eastAsia="sk-SK" w:bidi="ar-SA"/>
    </w:rPr>
  </w:style>
  <w:style w:type="paragraph" w:styleId="DocumentMap">
    <w:name w:val="Document Map"/>
    <w:basedOn w:val="Normal"/>
    <w:semiHidden/>
    <w:rsid w:val="0040705E"/>
    <w:pPr>
      <w:shd w:val="clear" w:color="auto" w:fill="000080"/>
      <w:jc w:val="left"/>
    </w:pPr>
    <w:rPr>
      <w:rFonts w:ascii="Tahoma" w:hAnsi="Tahoma" w:cs="Tahoma"/>
      <w:sz w:val="20"/>
      <w:szCs w:val="20"/>
    </w:rPr>
  </w:style>
  <w:style w:type="table" w:styleId="TableSubtle1">
    <w:name w:val="Table Subtle 1"/>
    <w:basedOn w:val="TableNormal"/>
    <w:rsid w:val="0040705E"/>
    <w:tblPr>
      <w:tblStyleRowBandSize w:val="1"/>
    </w:tblPr>
    <w:tblStylePr w:type="firstRow">
      <w:pPr>
        <w:widowControl w:val="0"/>
        <w:autoSpaceDE w:val="0"/>
        <w:autoSpaceDN w:val="0"/>
        <w:adjustRightInd w:val="0"/>
      </w:pPr>
      <w:rPr>
        <w:rFonts w:cs="Times New Roman"/>
        <w:rtl w:val="0"/>
        <w:cs w:val="0"/>
      </w:rPr>
      <w:tblPr/>
      <w:tcPr>
        <w:tcBorders>
          <w:top w:val="single" w:sz="6" w:space="0" w:color="000000"/>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pct25" w:color="800080" w:fill="FFFFFF"/>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Web2">
    <w:name w:val="Table Web 2"/>
    <w:aliases w:val="rozbor"/>
    <w:basedOn w:val="TableNormal"/>
    <w:rsid w:val="0040705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FFFF99"/>
    </w:tcPr>
    <w:tblStylePr w:type="firstRow">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tcPr>
    </w:tblStylePr>
  </w:style>
  <w:style w:type="table" w:customStyle="1" w:styleId="rozbor1">
    <w:name w:val="rozbor1"/>
    <w:basedOn w:val="TableWeb2"/>
    <w:rsid w:val="0040705E"/>
    <w:tblPr/>
    <w:tblStylePr w:type="firstRow">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tcPr>
    </w:tblStylePr>
  </w:style>
  <w:style w:type="paragraph" w:styleId="Header">
    <w:name w:val="header"/>
    <w:basedOn w:val="Normal"/>
    <w:rsid w:val="00A53D98"/>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126</Pages>
  <Words>58601</Words>
  <Characters>334026</Characters>
  <Application>Microsoft Office Word</Application>
  <DocSecurity>0</DocSecurity>
  <Lines>0</Lines>
  <Paragraphs>0</Paragraphs>
  <ScaleCrop>false</ScaleCrop>
  <Company>GP SR</Company>
  <LinksUpToDate>false</LinksUpToDate>
  <CharactersWithSpaces>391844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Danka Vranovičová</dc:creator>
  <cp:lastModifiedBy>GaspJarm</cp:lastModifiedBy>
  <cp:revision>2</cp:revision>
  <cp:lastPrinted>2010-07-20T09:44:00Z</cp:lastPrinted>
  <dcterms:created xsi:type="dcterms:W3CDTF">2010-11-23T15:35:00Z</dcterms:created>
  <dcterms:modified xsi:type="dcterms:W3CDTF">2010-11-23T15:35:00Z</dcterms:modified>
</cp:coreProperties>
</file>