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D4879" w:rsidRPr="00CC4879" w:rsidP="000D4879">
      <w:pPr>
        <w:bidi w:val="0"/>
        <w:jc w:val="center"/>
        <w:rPr>
          <w:rFonts w:ascii="Times New Roman" w:hAnsi="Times New Roman"/>
          <w:b/>
          <w:bCs/>
        </w:rPr>
      </w:pPr>
      <w:r w:rsidRPr="00CC4879">
        <w:rPr>
          <w:rFonts w:ascii="Times New Roman" w:hAnsi="Times New Roman"/>
          <w:b/>
          <w:bCs/>
        </w:rPr>
        <w:t>Predkladacia správa</w:t>
      </w:r>
    </w:p>
    <w:p w:rsidR="000D4879" w:rsidRPr="00CC4879" w:rsidP="000D4879">
      <w:pPr>
        <w:bidi w:val="0"/>
        <w:jc w:val="center"/>
        <w:rPr>
          <w:rFonts w:ascii="Times New Roman" w:hAnsi="Times New Roman"/>
          <w:b/>
          <w:bCs/>
        </w:rPr>
      </w:pPr>
    </w:p>
    <w:p w:rsidR="000D4879" w:rsidRPr="00CC4879" w:rsidP="000D4879">
      <w:pPr>
        <w:bidi w:val="0"/>
        <w:rPr>
          <w:rFonts w:ascii="Times New Roman" w:hAnsi="Times New Roman"/>
          <w:b/>
          <w:bCs/>
          <w:sz w:val="20"/>
        </w:rPr>
      </w:pPr>
    </w:p>
    <w:p w:rsidR="000D4879" w:rsidRPr="00012E91" w:rsidP="000D4879">
      <w:pPr>
        <w:bidi w:val="0"/>
        <w:ind w:firstLine="708"/>
        <w:jc w:val="both"/>
        <w:rPr>
          <w:rFonts w:ascii="Times New Roman" w:hAnsi="Times New Roman"/>
        </w:rPr>
      </w:pPr>
      <w:r w:rsidRPr="00CC4879">
        <w:rPr>
          <w:rFonts w:ascii="Times New Roman" w:hAnsi="Times New Roman"/>
        </w:rPr>
        <w:t>Predkladaný materiál obsahuje text Veriteľskej zmluvy medzi</w:t>
      </w:r>
      <w:r w:rsidRPr="00CC4879">
        <w:rPr>
          <w:rFonts w:ascii="Times New Roman" w:hAnsi="Times New Roman"/>
          <w:i/>
        </w:rPr>
        <w:t xml:space="preserve"> </w:t>
      </w:r>
      <w:r w:rsidRPr="00CC4879">
        <w:rPr>
          <w:rFonts w:ascii="Times New Roman" w:hAnsi="Times New Roman"/>
        </w:rPr>
        <w:t xml:space="preserve">Belgickým kráľovstvom, Spolkovou republikou Nemecko, Írskou republikou, Španielskym kráľovstvom, Francúzskou republikou, Talianskou republikou, Cyperskou republikou, Luxemburským </w:t>
      </w:r>
      <w:r w:rsidRPr="00012E91">
        <w:rPr>
          <w:rFonts w:ascii="Times New Roman" w:hAnsi="Times New Roman"/>
        </w:rPr>
        <w:t>veľkovojvodstvom, Maltskou republikou, Holandským kráľovstvom, Rakúskou republikou, Portugalskou republikou, Slovinskou republikou, Slovenskou republikou a Fínskou republikou (ďalej len „veriteľská zmluva“).</w:t>
      </w:r>
    </w:p>
    <w:p w:rsidR="000D4879" w:rsidRPr="00012E91" w:rsidP="000D4879">
      <w:pPr>
        <w:bidi w:val="0"/>
        <w:jc w:val="both"/>
        <w:rPr>
          <w:rFonts w:ascii="Times New Roman" w:hAnsi="Times New Roman"/>
        </w:rPr>
      </w:pPr>
    </w:p>
    <w:p w:rsidR="000D4879" w:rsidP="000D4879">
      <w:pPr>
        <w:autoSpaceDE w:val="0"/>
        <w:autoSpaceDN w:val="0"/>
        <w:bidi w:val="0"/>
        <w:adjustRightInd w:val="0"/>
        <w:ind w:left="23" w:firstLine="685"/>
        <w:jc w:val="both"/>
        <w:rPr>
          <w:rFonts w:ascii="Times New Roman" w:hAnsi="Times New Roman"/>
          <w:color w:val="000000"/>
        </w:rPr>
      </w:pPr>
      <w:r w:rsidRPr="00012E91">
        <w:rPr>
          <w:rFonts w:ascii="Times New Roman" w:hAnsi="Times New Roman"/>
          <w:color w:val="000000"/>
        </w:rPr>
        <w:t xml:space="preserve">Veriteľská zmluva predpokladá, že zmluvnými stranami budú len (suverénne) veriteľské členské štáty eurozóny. </w:t>
      </w:r>
      <w:r w:rsidRPr="00CC4879">
        <w:rPr>
          <w:rFonts w:ascii="Times New Roman" w:hAnsi="Times New Roman"/>
          <w:color w:val="000000"/>
        </w:rPr>
        <w:t>Osobitné postavenie bude mať Nemecká spolková rep</w:t>
      </w:r>
      <w:r>
        <w:rPr>
          <w:rFonts w:ascii="Times New Roman" w:hAnsi="Times New Roman"/>
          <w:color w:val="000000"/>
        </w:rPr>
        <w:t>ublika („Nemecko“). Veriteľská z</w:t>
      </w:r>
      <w:r w:rsidRPr="00CC4879">
        <w:rPr>
          <w:rFonts w:ascii="Times New Roman" w:hAnsi="Times New Roman"/>
          <w:color w:val="000000"/>
        </w:rPr>
        <w:t>mluva vymedzuje dva pojmy: zmluvné strany („parties“) a veriteľov („lenders“). Zmluvné strany v tejto zmluve tvoria suverénne štáty, teda aj Nemecko, zatiaľ čo veritelia znamenajú členské štáty eurozóny (s výnimkou Nemecka) a štátnu nemeckú banku KfW.</w:t>
      </w:r>
      <w:r>
        <w:rPr>
          <w:rFonts w:ascii="Times New Roman" w:hAnsi="Times New Roman"/>
          <w:color w:val="000000"/>
        </w:rPr>
        <w:t xml:space="preserve"> Veriteľská z</w:t>
      </w:r>
      <w:r w:rsidRPr="00CC4879">
        <w:rPr>
          <w:rFonts w:ascii="Times New Roman" w:hAnsi="Times New Roman"/>
          <w:color w:val="000000"/>
        </w:rPr>
        <w:t>mluva zaručuje, že KfW bude vykonávať len určité povinnosti a funkcie za predpokladu legitímneho poverenia Nemecka, ktoré bude niesť za konanie KfW zodpovednosť a finančnú záruku. V žiadnom prípade nesmie KfW konať za Nemecko pri úkonoch politického alebo rozhodovacieho charakteru</w:t>
      </w:r>
      <w:r>
        <w:rPr>
          <w:rFonts w:ascii="Times New Roman" w:hAnsi="Times New Roman"/>
          <w:color w:val="000000"/>
        </w:rPr>
        <w:t>.</w:t>
      </w:r>
    </w:p>
    <w:p w:rsidR="000D4879" w:rsidP="000D4879">
      <w:pPr>
        <w:autoSpaceDE w:val="0"/>
        <w:autoSpaceDN w:val="0"/>
        <w:bidi w:val="0"/>
        <w:adjustRightInd w:val="0"/>
        <w:ind w:left="23"/>
        <w:jc w:val="both"/>
        <w:rPr>
          <w:rFonts w:ascii="Times New Roman" w:hAnsi="Times New Roman"/>
          <w:color w:val="000000"/>
        </w:rPr>
      </w:pPr>
    </w:p>
    <w:p w:rsidR="000D4879" w:rsidRPr="00CC4879" w:rsidP="000D4879">
      <w:pPr>
        <w:pStyle w:val="NormalWeb"/>
        <w:bidi w:val="0"/>
        <w:spacing w:before="0" w:beforeAutospacing="0" w:after="0" w:afterAutospacing="0"/>
        <w:ind w:left="23" w:firstLine="685"/>
        <w:jc w:val="both"/>
        <w:rPr>
          <w:rFonts w:ascii="Times New Roman" w:hAnsi="Times New Roman"/>
          <w:lang w:val="sk-SK"/>
        </w:rPr>
      </w:pPr>
      <w:r w:rsidRPr="00CC4879">
        <w:rPr>
          <w:rFonts w:ascii="Times New Roman" w:hAnsi="Times New Roman"/>
          <w:lang w:val="sk-SK"/>
        </w:rPr>
        <w:t>Veriteľská zmluva nadobudne účinnosť, keď aspoň 5 členských štátov eurozóny predstavujúcich aspoň 2/3 celkového finančného objemu úveru písomne po</w:t>
      </w:r>
      <w:r>
        <w:rPr>
          <w:rFonts w:ascii="Times New Roman" w:hAnsi="Times New Roman"/>
          <w:lang w:val="sk-SK"/>
        </w:rPr>
        <w:t>tvrdí svoje záväzky. Záväznosť v</w:t>
      </w:r>
      <w:r w:rsidRPr="00CC4879">
        <w:rPr>
          <w:rFonts w:ascii="Times New Roman" w:hAnsi="Times New Roman"/>
          <w:lang w:val="sk-SK"/>
        </w:rPr>
        <w:t xml:space="preserve">eriteľskej zmluvy (t.j. povinnosť poskytnutia finančných prostriedkov Grécku) pre každý členský štát eurozóny je podmienená zaslaním tzv. potvrdenia o zaviazanosti („Commitment Confirmation“), ktorým členský štát eurozóny vyhlási, že všetky požiadavky pre vykonanie </w:t>
      </w:r>
      <w:r>
        <w:rPr>
          <w:rFonts w:ascii="Times New Roman" w:hAnsi="Times New Roman"/>
          <w:lang w:val="sk-SK"/>
        </w:rPr>
        <w:t>veriteľskej zmluvy</w:t>
      </w:r>
      <w:r w:rsidRPr="00CC4879">
        <w:rPr>
          <w:rFonts w:ascii="Times New Roman" w:hAnsi="Times New Roman"/>
          <w:lang w:val="sk-SK"/>
        </w:rPr>
        <w:t xml:space="preserve"> vyplývajúce z jeho právneho poriadku boli splnené.</w:t>
      </w:r>
    </w:p>
    <w:p w:rsidR="000D4879" w:rsidRPr="00CC4879" w:rsidP="000D4879">
      <w:pPr>
        <w:pStyle w:val="NormalWeb"/>
        <w:bidi w:val="0"/>
        <w:spacing w:before="0" w:beforeAutospacing="0" w:after="0" w:afterAutospacing="0"/>
        <w:ind w:left="23"/>
        <w:jc w:val="both"/>
        <w:rPr>
          <w:rFonts w:ascii="Times New Roman" w:hAnsi="Times New Roman"/>
          <w:lang w:val="sk-SK"/>
        </w:rPr>
      </w:pPr>
      <w:r w:rsidRPr="00CC4879">
        <w:rPr>
          <w:rFonts w:ascii="Times New Roman" w:hAnsi="Times New Roman"/>
          <w:lang w:val="sk-SK"/>
        </w:rPr>
        <w:t> </w:t>
      </w:r>
    </w:p>
    <w:p w:rsidR="000D4879" w:rsidRPr="00CC4879" w:rsidP="000D4879">
      <w:pPr>
        <w:pStyle w:val="NormalWeb"/>
        <w:bidi w:val="0"/>
        <w:spacing w:before="0" w:beforeAutospacing="0" w:after="0" w:afterAutospacing="0"/>
        <w:ind w:left="23" w:firstLine="685"/>
        <w:jc w:val="both"/>
        <w:rPr>
          <w:rFonts w:ascii="Times New Roman" w:hAnsi="Times New Roman"/>
          <w:lang w:val="sk-SK"/>
        </w:rPr>
      </w:pPr>
      <w:r w:rsidRPr="00CC4879">
        <w:rPr>
          <w:rFonts w:ascii="Times New Roman" w:hAnsi="Times New Roman"/>
          <w:lang w:val="sk-SK"/>
        </w:rPr>
        <w:t>Zároveň Veriteľská zmluva umožňuje aj jej prechodné uplatňovanie pre štáty, ktorých ústavné resp. iné zákonné postupy vyžadujú ďalšie schvaľovanie. Konkrétne to znamená, že sa štáty stanú povinnými uvoľniť svoje finančné prostriedky na po</w:t>
      </w:r>
      <w:r>
        <w:rPr>
          <w:rFonts w:ascii="Times New Roman" w:hAnsi="Times New Roman"/>
          <w:lang w:val="sk-SK"/>
        </w:rPr>
        <w:t>moc Grécka až okamihom, kedy sa v</w:t>
      </w:r>
      <w:r w:rsidRPr="00CC4879">
        <w:rPr>
          <w:rFonts w:ascii="Times New Roman" w:hAnsi="Times New Roman"/>
          <w:lang w:val="sk-SK"/>
        </w:rPr>
        <w:t xml:space="preserve">eriteľská zmluva </w:t>
      </w:r>
      <w:r>
        <w:rPr>
          <w:rFonts w:ascii="Times New Roman" w:hAnsi="Times New Roman"/>
          <w:lang w:val="sk-SK"/>
        </w:rPr>
        <w:t>stane záväzná</w:t>
      </w:r>
      <w:r w:rsidRPr="00CC4879">
        <w:rPr>
          <w:rFonts w:ascii="Times New Roman" w:hAnsi="Times New Roman"/>
          <w:lang w:val="sk-SK"/>
        </w:rPr>
        <w:t xml:space="preserve"> pre členské štáty eurozóny, t.j. keď budú splnené všetky požiadavky vyplývajúce a vyžadované ich právnym poriadkom. </w:t>
      </w:r>
    </w:p>
    <w:p w:rsidR="000D4879" w:rsidP="000D4879">
      <w:pPr>
        <w:pStyle w:val="NormalWeb"/>
        <w:bidi w:val="0"/>
        <w:spacing w:before="0" w:beforeAutospacing="0" w:after="0" w:afterAutospacing="0"/>
        <w:ind w:left="23"/>
        <w:jc w:val="both"/>
        <w:rPr>
          <w:rFonts w:ascii="Times New Roman" w:hAnsi="Times New Roman"/>
          <w:lang w:val="sk-SK"/>
        </w:rPr>
      </w:pPr>
      <w:r w:rsidRPr="00CC4879">
        <w:rPr>
          <w:rFonts w:ascii="Times New Roman" w:hAnsi="Times New Roman"/>
          <w:lang w:val="sk-SK"/>
        </w:rPr>
        <w:t> </w:t>
      </w:r>
    </w:p>
    <w:p w:rsidR="000D4879" w:rsidRPr="00CC4879" w:rsidP="000D4879">
      <w:pPr>
        <w:bidi w:val="0"/>
        <w:ind w:firstLine="709"/>
        <w:jc w:val="both"/>
        <w:rPr>
          <w:rFonts w:ascii="Times New Roman" w:hAnsi="Times New Roman"/>
        </w:rPr>
      </w:pPr>
      <w:r>
        <w:rPr>
          <w:rFonts w:ascii="Times New Roman" w:hAnsi="Times New Roman"/>
        </w:rPr>
        <w:t>Veriteľskú z</w:t>
      </w:r>
      <w:r w:rsidRPr="00CC4879">
        <w:rPr>
          <w:rFonts w:ascii="Times New Roman" w:hAnsi="Times New Roman"/>
        </w:rPr>
        <w:t xml:space="preserve">mluvu za Slovenskú republiku podpísal </w:t>
      </w:r>
      <w:r>
        <w:rPr>
          <w:rFonts w:ascii="Times New Roman" w:hAnsi="Times New Roman"/>
        </w:rPr>
        <w:t xml:space="preserve">vtedajší </w:t>
      </w:r>
      <w:r w:rsidRPr="00CC4879">
        <w:rPr>
          <w:rFonts w:ascii="Times New Roman" w:hAnsi="Times New Roman"/>
        </w:rPr>
        <w:t>minister fin</w:t>
      </w:r>
      <w:r>
        <w:rPr>
          <w:rFonts w:ascii="Times New Roman" w:hAnsi="Times New Roman"/>
        </w:rPr>
        <w:t>ancií Slovenskej republiky dňa 8. mája 2010</w:t>
      </w:r>
      <w:r w:rsidRPr="00CC4879">
        <w:rPr>
          <w:rFonts w:ascii="Times New Roman" w:hAnsi="Times New Roman"/>
        </w:rPr>
        <w:t xml:space="preserve"> v Bratislave.</w:t>
      </w:r>
    </w:p>
    <w:p w:rsidR="000D4879" w:rsidP="000D4879">
      <w:pPr>
        <w:pStyle w:val="NormalWeb"/>
        <w:bidi w:val="0"/>
        <w:spacing w:before="0" w:beforeAutospacing="0" w:after="0" w:afterAutospacing="0"/>
        <w:ind w:left="23"/>
        <w:jc w:val="both"/>
        <w:rPr>
          <w:rFonts w:ascii="Times New Roman" w:hAnsi="Times New Roman"/>
          <w:lang w:val="sk-SK"/>
        </w:rPr>
      </w:pPr>
    </w:p>
    <w:p w:rsidR="000D4879" w:rsidRPr="00CC4879" w:rsidP="000D4879">
      <w:pPr>
        <w:pStyle w:val="BodyTextIndent"/>
        <w:bidi w:val="0"/>
        <w:ind w:firstLine="708"/>
        <w:rPr>
          <w:rFonts w:ascii="Times New Roman" w:hAnsi="Times New Roman"/>
        </w:rPr>
      </w:pPr>
      <w:r w:rsidR="00BF5FE3">
        <w:rPr>
          <w:rFonts w:ascii="Times New Roman" w:hAnsi="Times New Roman"/>
        </w:rPr>
        <w:t>Samotný podpis V</w:t>
      </w:r>
      <w:r>
        <w:rPr>
          <w:rFonts w:ascii="Times New Roman" w:hAnsi="Times New Roman"/>
        </w:rPr>
        <w:t xml:space="preserve">eriteľskej </w:t>
      </w:r>
      <w:r w:rsidRPr="00CC4879">
        <w:rPr>
          <w:rFonts w:ascii="Times New Roman" w:hAnsi="Times New Roman"/>
        </w:rPr>
        <w:t xml:space="preserve">zmluvy </w:t>
      </w:r>
      <w:r>
        <w:rPr>
          <w:rFonts w:ascii="Times New Roman" w:hAnsi="Times New Roman"/>
        </w:rPr>
        <w:t>neznamená</w:t>
      </w:r>
      <w:r w:rsidRPr="00CC4879">
        <w:rPr>
          <w:rFonts w:ascii="Times New Roman" w:hAnsi="Times New Roman"/>
        </w:rPr>
        <w:t xml:space="preserve"> podľa slovenského právneho poriadku automatický prejav vôle štátu byť zmluvou viazaný. V prípade Slovenskej republiky sa na samotnú účinnosť </w:t>
      </w:r>
      <w:r>
        <w:rPr>
          <w:rFonts w:ascii="Times New Roman" w:hAnsi="Times New Roman"/>
        </w:rPr>
        <w:t>tejto zmluvy</w:t>
      </w:r>
      <w:r w:rsidRPr="00CC4879">
        <w:rPr>
          <w:rFonts w:ascii="Times New Roman" w:hAnsi="Times New Roman"/>
        </w:rPr>
        <w:t xml:space="preserve"> podľa stanoviska Ministerstva zahraničných vecí SR pred ich ratifikáciou vyžad</w:t>
      </w:r>
      <w:r>
        <w:rPr>
          <w:rFonts w:ascii="Times New Roman" w:hAnsi="Times New Roman"/>
        </w:rPr>
        <w:t xml:space="preserve">uje </w:t>
      </w:r>
      <w:r w:rsidRPr="00CC4879">
        <w:rPr>
          <w:rFonts w:ascii="Times New Roman" w:hAnsi="Times New Roman"/>
        </w:rPr>
        <w:t xml:space="preserve">súhlas Národnej rady Slovenskej republiky podľa článku 7 odsek 4 Ústavy Slovenskej republiky. </w:t>
      </w:r>
    </w:p>
    <w:p w:rsidR="000D4879">
      <w:pPr>
        <w:bidi w:val="0"/>
        <w:rPr>
          <w:rFonts w:ascii="Times New Roman" w:hAnsi="Times New Roman"/>
        </w:rPr>
      </w:pPr>
    </w:p>
    <w:p w:rsidR="007839FD" w:rsidP="00711A4E">
      <w:pPr>
        <w:bidi w:val="0"/>
        <w:ind w:firstLine="708"/>
        <w:jc w:val="both"/>
        <w:rPr>
          <w:rFonts w:ascii="Times New Roman" w:hAnsi="Times New Roman"/>
        </w:rPr>
      </w:pPr>
      <w:r w:rsidRPr="00012E91">
        <w:rPr>
          <w:rFonts w:ascii="Times New Roman" w:hAnsi="Times New Roman"/>
        </w:rPr>
        <w:t>Súčasne s </w:t>
      </w:r>
      <w:r w:rsidR="00BF5FE3">
        <w:rPr>
          <w:rFonts w:ascii="Times New Roman" w:hAnsi="Times New Roman"/>
        </w:rPr>
        <w:t>V</w:t>
      </w:r>
      <w:r w:rsidRPr="00012E91">
        <w:rPr>
          <w:rFonts w:ascii="Times New Roman" w:hAnsi="Times New Roman"/>
        </w:rPr>
        <w:t>eriteľskou zmluvou bola rokovaná aj Úverová zmluva medzi</w:t>
      </w:r>
      <w:r>
        <w:rPr>
          <w:rFonts w:ascii="Times New Roman" w:hAnsi="Times New Roman"/>
        </w:rPr>
        <w:t xml:space="preserve"> </w:t>
      </w:r>
      <w:r w:rsidRPr="00012E91">
        <w:rPr>
          <w:rFonts w:ascii="Times New Roman" w:hAnsi="Times New Roman"/>
        </w:rPr>
        <w:t>nasledujúcimi členskými štátmi, ktorých menou je Euro:</w:t>
      </w:r>
      <w:r>
        <w:rPr>
          <w:rFonts w:ascii="Times New Roman" w:hAnsi="Times New Roman"/>
        </w:rPr>
        <w:t xml:space="preserve"> </w:t>
      </w:r>
      <w:r w:rsidRPr="00012E91">
        <w:rPr>
          <w:rFonts w:ascii="Times New Roman" w:hAnsi="Times New Roman"/>
        </w:rPr>
        <w:t>Belgické kráľovstvo, Írska republika, Španielske kráľovstvo, Francúzska Republika, Talianska Republika, Cyperská republika, Veľkovojvodstvo Luxemburg, Maltská republika, Holandské kráľovstvo, Rakúska republika, Portugalská Republika, Slovinská republika, Slovenská republika, a Fínska Republika</w:t>
      </w:r>
      <w:r>
        <w:rPr>
          <w:rFonts w:ascii="Times New Roman" w:hAnsi="Times New Roman"/>
        </w:rPr>
        <w:t xml:space="preserve"> </w:t>
      </w:r>
      <w:r w:rsidRPr="00012E91">
        <w:rPr>
          <w:rFonts w:ascii="Times New Roman" w:hAnsi="Times New Roman"/>
        </w:rPr>
        <w:t>a</w:t>
      </w:r>
      <w:r>
        <w:rPr>
          <w:rFonts w:ascii="Times New Roman" w:hAnsi="Times New Roman"/>
        </w:rPr>
        <w:t xml:space="preserve"> </w:t>
      </w:r>
      <w:r w:rsidRPr="00012E91">
        <w:rPr>
          <w:rFonts w:ascii="Times New Roman" w:hAnsi="Times New Roman"/>
        </w:rPr>
        <w:t>KfW, konajúca vo verejnom záujme, na základe inštrukcií a s pomocou záruky Spolkovej republiky Nemecko,</w:t>
      </w:r>
      <w:r>
        <w:rPr>
          <w:rFonts w:ascii="Times New Roman" w:hAnsi="Times New Roman"/>
        </w:rPr>
        <w:t xml:space="preserve"> </w:t>
      </w:r>
      <w:r w:rsidRPr="00012E91">
        <w:rPr>
          <w:rFonts w:ascii="Times New Roman" w:hAnsi="Times New Roman"/>
        </w:rPr>
        <w:t>ako veriteľmi</w:t>
      </w:r>
      <w:r>
        <w:rPr>
          <w:rFonts w:ascii="Times New Roman" w:hAnsi="Times New Roman"/>
        </w:rPr>
        <w:t xml:space="preserve"> </w:t>
      </w:r>
      <w:r w:rsidRPr="00012E91">
        <w:rPr>
          <w:rFonts w:ascii="Times New Roman" w:hAnsi="Times New Roman"/>
        </w:rPr>
        <w:t>a</w:t>
      </w:r>
      <w:r>
        <w:rPr>
          <w:rFonts w:ascii="Times New Roman" w:hAnsi="Times New Roman"/>
        </w:rPr>
        <w:t xml:space="preserve"> </w:t>
      </w:r>
      <w:r w:rsidRPr="00012E91">
        <w:rPr>
          <w:rFonts w:ascii="Times New Roman" w:hAnsi="Times New Roman"/>
        </w:rPr>
        <w:t>Gréckou republikou</w:t>
      </w:r>
      <w:r>
        <w:rPr>
          <w:rFonts w:ascii="Times New Roman" w:hAnsi="Times New Roman"/>
        </w:rPr>
        <w:t xml:space="preserve"> </w:t>
      </w:r>
      <w:r w:rsidRPr="00012E91">
        <w:rPr>
          <w:rFonts w:ascii="Times New Roman" w:hAnsi="Times New Roman"/>
        </w:rPr>
        <w:t>ako dlžníkom</w:t>
      </w:r>
      <w:r>
        <w:rPr>
          <w:rFonts w:ascii="Times New Roman" w:hAnsi="Times New Roman"/>
        </w:rPr>
        <w:t xml:space="preserve"> </w:t>
      </w:r>
      <w:r w:rsidRPr="00012E91">
        <w:rPr>
          <w:rFonts w:ascii="Times New Roman" w:hAnsi="Times New Roman"/>
        </w:rPr>
        <w:t>Gréckou [Centrálnou] Bankou</w:t>
      </w:r>
      <w:r>
        <w:rPr>
          <w:rFonts w:ascii="Times New Roman" w:hAnsi="Times New Roman"/>
        </w:rPr>
        <w:t xml:space="preserve"> </w:t>
      </w:r>
      <w:r w:rsidRPr="00012E91">
        <w:rPr>
          <w:rFonts w:ascii="Times New Roman" w:hAnsi="Times New Roman"/>
        </w:rPr>
        <w:t>ako agentom dlžníka</w:t>
      </w:r>
      <w:r w:rsidR="00BF5FE3">
        <w:rPr>
          <w:rFonts w:ascii="Times New Roman" w:hAnsi="Times New Roman"/>
        </w:rPr>
        <w:t xml:space="preserve"> (ďalej len Ú</w:t>
      </w:r>
      <w:r>
        <w:rPr>
          <w:rFonts w:ascii="Times New Roman" w:hAnsi="Times New Roman"/>
        </w:rPr>
        <w:t>verová zmluva“).</w:t>
      </w:r>
    </w:p>
    <w:p w:rsidR="00711A4E" w:rsidP="00711A4E">
      <w:pPr>
        <w:bidi w:val="0"/>
        <w:ind w:firstLine="708"/>
        <w:jc w:val="both"/>
        <w:rPr>
          <w:rFonts w:ascii="Times New Roman" w:hAnsi="Times New Roman"/>
        </w:rPr>
      </w:pPr>
    </w:p>
    <w:p w:rsidR="00711A4E" w:rsidP="00711A4E">
      <w:pPr>
        <w:bidi w:val="0"/>
        <w:ind w:firstLine="708"/>
        <w:jc w:val="both"/>
        <w:rPr>
          <w:rFonts w:ascii="Times New Roman" w:hAnsi="Times New Roman"/>
        </w:rPr>
      </w:pPr>
      <w:r w:rsidR="004822C4">
        <w:rPr>
          <w:rFonts w:ascii="Times New Roman" w:hAnsi="Times New Roman"/>
        </w:rPr>
        <w:t xml:space="preserve">Samotná </w:t>
      </w:r>
      <w:r w:rsidR="00BF5FE3">
        <w:rPr>
          <w:rFonts w:ascii="Times New Roman" w:hAnsi="Times New Roman"/>
        </w:rPr>
        <w:t>Ú</w:t>
      </w:r>
      <w:r w:rsidR="004822C4">
        <w:rPr>
          <w:rFonts w:ascii="Times New Roman" w:hAnsi="Times New Roman"/>
        </w:rPr>
        <w:t xml:space="preserve">verová zmluva bola podpísaná </w:t>
      </w:r>
      <w:r w:rsidR="00BF5FE3">
        <w:rPr>
          <w:rFonts w:ascii="Times New Roman" w:hAnsi="Times New Roman"/>
        </w:rPr>
        <w:t xml:space="preserve">a nadobudla účinnosť </w:t>
      </w:r>
      <w:r w:rsidR="004822C4">
        <w:rPr>
          <w:rFonts w:ascii="Times New Roman" w:hAnsi="Times New Roman"/>
        </w:rPr>
        <w:t>dňa 8. mája 2010 len medzi Európskou komisiou poverenou členskými štátmi eurozóny a Gréckom ako dlžníkom.</w:t>
      </w:r>
      <w:r w:rsidR="00BF5FE3">
        <w:rPr>
          <w:rFonts w:ascii="Times New Roman" w:hAnsi="Times New Roman"/>
        </w:rPr>
        <w:t xml:space="preserve"> Splnomocnenie</w:t>
      </w:r>
      <w:r w:rsidR="00610F8B">
        <w:rPr>
          <w:rFonts w:ascii="Times New Roman" w:hAnsi="Times New Roman"/>
        </w:rPr>
        <w:t xml:space="preserve"> veriteľských členských štátov eurozóny</w:t>
      </w:r>
      <w:r w:rsidR="00BF5FE3">
        <w:rPr>
          <w:rFonts w:ascii="Times New Roman" w:hAnsi="Times New Roman"/>
        </w:rPr>
        <w:t xml:space="preserve"> pre Európsku komisiu dojednať a uzavrieť s Gréckom Úverovú zmluvu vyplýva z Veriteľskej zmluvy. </w:t>
      </w:r>
      <w:r w:rsidR="00610F8B">
        <w:rPr>
          <w:rFonts w:ascii="Times New Roman" w:hAnsi="Times New Roman"/>
        </w:rPr>
        <w:t>Nadobudnutie platnosti tejto zmluvy nie je teda podmienené súhlasom Národnej rady SR v zmysle článku 86 Ústavy SR.</w:t>
      </w:r>
    </w:p>
    <w:p w:rsidR="004822C4" w:rsidP="00711A4E">
      <w:pPr>
        <w:bidi w:val="0"/>
        <w:ind w:firstLine="708"/>
        <w:jc w:val="both"/>
        <w:rPr>
          <w:rFonts w:ascii="Times New Roman" w:hAnsi="Times New Roman"/>
        </w:rPr>
      </w:pPr>
    </w:p>
    <w:p w:rsidR="004822C4" w:rsidP="00711A4E">
      <w:pPr>
        <w:bidi w:val="0"/>
        <w:ind w:firstLine="708"/>
        <w:jc w:val="both"/>
        <w:rPr>
          <w:rFonts w:ascii="Times New Roman" w:hAnsi="Times New Roman"/>
        </w:rPr>
      </w:pPr>
      <w:r>
        <w:rPr>
          <w:rFonts w:ascii="Times New Roman" w:hAnsi="Times New Roman"/>
        </w:rPr>
        <w:t>Vzhľadom na skutočnosť, že Slovenská republika nie je pri</w:t>
      </w:r>
      <w:r w:rsidR="00BF5FE3">
        <w:rPr>
          <w:rFonts w:ascii="Times New Roman" w:hAnsi="Times New Roman"/>
        </w:rPr>
        <w:t xml:space="preserve"> tejto Ú</w:t>
      </w:r>
      <w:r>
        <w:rPr>
          <w:rFonts w:ascii="Times New Roman" w:hAnsi="Times New Roman"/>
        </w:rPr>
        <w:t>verovej zmluve priamou zmluvnou stranou</w:t>
      </w:r>
      <w:r w:rsidR="00610F8B">
        <w:rPr>
          <w:rFonts w:ascii="Times New Roman" w:hAnsi="Times New Roman"/>
        </w:rPr>
        <w:t xml:space="preserve">, </w:t>
      </w:r>
      <w:r w:rsidR="00BF5FE3">
        <w:rPr>
          <w:rFonts w:ascii="Times New Roman" w:hAnsi="Times New Roman"/>
        </w:rPr>
        <w:t>sa</w:t>
      </w:r>
      <w:r>
        <w:rPr>
          <w:rFonts w:ascii="Times New Roman" w:hAnsi="Times New Roman"/>
        </w:rPr>
        <w:t xml:space="preserve"> </w:t>
      </w:r>
      <w:r w:rsidR="00055259">
        <w:rPr>
          <w:rFonts w:ascii="Times New Roman" w:hAnsi="Times New Roman"/>
        </w:rPr>
        <w:t xml:space="preserve">táto zmluva nepredkladá samotným </w:t>
      </w:r>
      <w:r w:rsidR="00E15665">
        <w:rPr>
          <w:rFonts w:ascii="Times New Roman" w:hAnsi="Times New Roman"/>
        </w:rPr>
        <w:t>návrho</w:t>
      </w:r>
      <w:r w:rsidR="00055259">
        <w:rPr>
          <w:rFonts w:ascii="Times New Roman" w:hAnsi="Times New Roman"/>
        </w:rPr>
        <w:t>m na vyslovenie súhlasu Národnej rady Slovenskej republiky ale predkladá sa ako príloha k návrhu na vyslovenie súhlasu Národnej rady Slovenskej republiky s</w:t>
      </w:r>
      <w:r w:rsidR="00E15665">
        <w:rPr>
          <w:rFonts w:ascii="Times New Roman" w:hAnsi="Times New Roman"/>
        </w:rPr>
        <w:t> veriteľskou zmluvou.</w:t>
      </w:r>
    </w:p>
    <w:p w:rsidR="004822C4" w:rsidRPr="00012E91" w:rsidP="00711A4E">
      <w:pPr>
        <w:bidi w:val="0"/>
        <w:ind w:firstLine="708"/>
        <w:jc w:val="both"/>
        <w:rPr>
          <w:rFonts w:ascii="Times New Roman" w:hAnsi="Times New Roman"/>
        </w:rPr>
      </w:pPr>
    </w:p>
    <w:p w:rsidR="007839FD">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0D4879"/>
    <w:rsid w:val="00012E91"/>
    <w:rsid w:val="00055259"/>
    <w:rsid w:val="000D4879"/>
    <w:rsid w:val="002426DF"/>
    <w:rsid w:val="00406440"/>
    <w:rsid w:val="004822C4"/>
    <w:rsid w:val="00610F8B"/>
    <w:rsid w:val="006B2666"/>
    <w:rsid w:val="00711A4E"/>
    <w:rsid w:val="007839FD"/>
    <w:rsid w:val="00A73C5E"/>
    <w:rsid w:val="00BB2E39"/>
    <w:rsid w:val="00BF5FE3"/>
    <w:rsid w:val="00CC4879"/>
    <w:rsid w:val="00E15665"/>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87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BodyTextIndent">
    <w:name w:val="Body Text Indent"/>
    <w:basedOn w:val="Normal"/>
    <w:link w:val="ZarkazkladnhotextuChar"/>
    <w:rsid w:val="000D4879"/>
    <w:pPr>
      <w:ind w:firstLine="720"/>
      <w:jc w:val="both"/>
    </w:pPr>
  </w:style>
  <w:style w:type="character" w:customStyle="1" w:styleId="ZarkazkladnhotextuChar">
    <w:name w:val="Zarážka základného textu Char"/>
    <w:basedOn w:val="DefaultParagraphFont"/>
    <w:link w:val="BodyTextIndent"/>
    <w:locked/>
    <w:rsid w:val="000D4879"/>
    <w:rPr>
      <w:rFonts w:cs="Times New Roman"/>
      <w:sz w:val="24"/>
      <w:szCs w:val="24"/>
      <w:rtl w:val="0"/>
      <w:cs w:val="0"/>
      <w:lang w:val="sk-SK" w:eastAsia="sk-SK" w:bidi="ar-SA"/>
    </w:rPr>
  </w:style>
  <w:style w:type="paragraph" w:styleId="NormalWeb">
    <w:name w:val="Normal (Web)"/>
    <w:basedOn w:val="Normal"/>
    <w:semiHidden/>
    <w:unhideWhenUsed/>
    <w:rsid w:val="000D4879"/>
    <w:pPr>
      <w:spacing w:before="100" w:beforeAutospacing="1" w:after="100" w:afterAutospacing="1"/>
      <w:jc w:val="left"/>
    </w:pPr>
    <w:rPr>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516</Words>
  <Characters>3542</Characters>
  <Application>Microsoft Office Word</Application>
  <DocSecurity>0</DocSecurity>
  <Lines>0</Lines>
  <Paragraphs>0</Paragraphs>
  <ScaleCrop>false</ScaleCrop>
  <Company>mfsr</Company>
  <LinksUpToDate>false</LinksUpToDate>
  <CharactersWithSpaces>4050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Predkladacia správa</dc:title>
  <dc:creator>Administrator</dc:creator>
  <cp:lastModifiedBy>GaspJarm</cp:lastModifiedBy>
  <cp:revision>2</cp:revision>
  <dcterms:created xsi:type="dcterms:W3CDTF">2010-11-23T16:01:00Z</dcterms:created>
  <dcterms:modified xsi:type="dcterms:W3CDTF">2010-11-23T16:01:00Z</dcterms:modified>
</cp:coreProperties>
</file>