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23F17" w:rsidP="0038484B">
      <w:pPr>
        <w:bidi w:val="0"/>
        <w:jc w:val="left"/>
        <w:rPr>
          <w:rFonts w:ascii="Times New Roman" w:hAnsi="Times New Roman"/>
          <w:b/>
        </w:rPr>
      </w:pPr>
    </w:p>
    <w:p w:rsidR="00FA2F08" w:rsidRPr="00C84170" w:rsidP="00FA2F08">
      <w:pPr>
        <w:bidi w:val="0"/>
        <w:jc w:val="center"/>
        <w:rPr>
          <w:rFonts w:ascii="Times New Roman" w:hAnsi="Times New Roman"/>
          <w:b/>
          <w:sz w:val="32"/>
          <w:szCs w:val="32"/>
          <w:lang w:val="sk-SK"/>
        </w:rPr>
      </w:pPr>
      <w:r w:rsidRPr="00C84170">
        <w:rPr>
          <w:rFonts w:ascii="Times New Roman" w:hAnsi="Times New Roman"/>
          <w:b/>
          <w:sz w:val="32"/>
          <w:szCs w:val="32"/>
          <w:lang w:val="sk-SK"/>
        </w:rPr>
        <w:t>EFSF RÁMCOVÁ ZMLUVA</w:t>
      </w:r>
    </w:p>
    <w:p w:rsidR="00FA2F08" w:rsidRPr="00C84170" w:rsidP="00FA2F08">
      <w:pPr>
        <w:bidi w:val="0"/>
        <w:jc w:val="center"/>
        <w:rPr>
          <w:rFonts w:ascii="Times New Roman" w:hAnsi="Times New Roman"/>
          <w:sz w:val="32"/>
          <w:lang w:val="sk-SK"/>
        </w:rPr>
      </w:pPr>
    </w:p>
    <w:p w:rsidR="00FA2F08" w:rsidRPr="00C84170" w:rsidP="00FA2F08">
      <w:pPr>
        <w:bidi w:val="0"/>
        <w:jc w:val="center"/>
        <w:rPr>
          <w:rFonts w:ascii="Times New Roman" w:hAnsi="Times New Roman"/>
          <w:b/>
          <w:bCs/>
          <w:lang w:val="sk-SK"/>
        </w:rPr>
      </w:pPr>
      <w:r w:rsidRPr="00C84170">
        <w:rPr>
          <w:rFonts w:ascii="Times New Roman" w:hAnsi="Times New Roman"/>
          <w:b/>
          <w:bCs/>
          <w:lang w:val="sk-SK"/>
        </w:rPr>
        <w:t>medzi</w:t>
      </w:r>
    </w:p>
    <w:p w:rsidR="00FA2F08" w:rsidRPr="00C84170" w:rsidP="00FA2F08">
      <w:pPr>
        <w:bidi w:val="0"/>
        <w:jc w:val="center"/>
        <w:outlineLvl w:val="0"/>
        <w:rPr>
          <w:rFonts w:ascii="Times New Roman" w:hAnsi="Times New Roman"/>
          <w:lang w:val="sk-SK"/>
        </w:rPr>
      </w:pPr>
    </w:p>
    <w:p w:rsidR="00FA2F08" w:rsidRPr="00C84170" w:rsidP="00FA2F08">
      <w:pPr>
        <w:bidi w:val="0"/>
        <w:spacing w:after="0"/>
        <w:jc w:val="center"/>
        <w:outlineLvl w:val="0"/>
        <w:rPr>
          <w:rFonts w:ascii="Times New Roman" w:hAnsi="Times New Roman"/>
          <w:b/>
          <w:bCs/>
          <w:caps/>
          <w:lang w:val="sk-SK"/>
        </w:rPr>
      </w:pPr>
      <w:r w:rsidRPr="00C84170">
        <w:rPr>
          <w:rFonts w:ascii="Times New Roman" w:hAnsi="Times New Roman"/>
          <w:b/>
          <w:bCs/>
          <w:caps/>
          <w:lang w:val="sk-SK"/>
        </w:rPr>
        <w:t>belgickým  kráľovstvom</w:t>
        <w:br/>
        <w:t>spolkovou  republikou  nemecko</w:t>
        <w:br/>
        <w:t>írska republika</w:t>
        <w:br/>
        <w:t>španielskym  kráľovstvom</w:t>
      </w:r>
    </w:p>
    <w:p w:rsidR="00FA2F08" w:rsidRPr="00C84170" w:rsidP="00FA2F08">
      <w:pPr>
        <w:bidi w:val="0"/>
        <w:spacing w:after="0"/>
        <w:jc w:val="center"/>
        <w:outlineLvl w:val="0"/>
        <w:rPr>
          <w:rFonts w:ascii="Times New Roman" w:hAnsi="Times New Roman"/>
          <w:b/>
          <w:bCs/>
          <w:caps/>
          <w:lang w:val="sk-SK"/>
        </w:rPr>
      </w:pPr>
      <w:r w:rsidRPr="00C84170">
        <w:rPr>
          <w:rFonts w:ascii="Times New Roman" w:hAnsi="Times New Roman"/>
          <w:b/>
          <w:bCs/>
          <w:caps/>
          <w:lang w:val="sk-SK"/>
        </w:rPr>
        <w:t>francúzskou  republikou</w:t>
      </w:r>
    </w:p>
    <w:p w:rsidR="00FA2F08" w:rsidRPr="00C84170" w:rsidP="00FA2F08">
      <w:pPr>
        <w:bidi w:val="0"/>
        <w:spacing w:after="0"/>
        <w:jc w:val="center"/>
        <w:outlineLvl w:val="0"/>
        <w:rPr>
          <w:rFonts w:ascii="Times New Roman" w:hAnsi="Times New Roman"/>
          <w:b/>
          <w:bCs/>
          <w:caps/>
          <w:lang w:val="sk-SK"/>
        </w:rPr>
      </w:pPr>
      <w:r w:rsidRPr="00C84170">
        <w:rPr>
          <w:rFonts w:ascii="Times New Roman" w:hAnsi="Times New Roman"/>
          <w:b/>
          <w:bCs/>
          <w:caps/>
          <w:lang w:val="sk-SK"/>
        </w:rPr>
        <w:t>talianskou  republikou</w:t>
      </w:r>
    </w:p>
    <w:p w:rsidR="00FA2F08" w:rsidRPr="00C84170" w:rsidP="00FA2F08">
      <w:pPr>
        <w:bidi w:val="0"/>
        <w:spacing w:after="0"/>
        <w:jc w:val="center"/>
        <w:outlineLvl w:val="0"/>
        <w:rPr>
          <w:rFonts w:ascii="Times New Roman" w:hAnsi="Times New Roman"/>
          <w:b/>
          <w:bCs/>
          <w:caps/>
          <w:lang w:val="sk-SK"/>
        </w:rPr>
      </w:pPr>
      <w:r w:rsidRPr="00C84170">
        <w:rPr>
          <w:rFonts w:ascii="Times New Roman" w:hAnsi="Times New Roman"/>
          <w:b/>
          <w:bCs/>
          <w:caps/>
          <w:lang w:val="sk-SK"/>
        </w:rPr>
        <w:t>cyperskou  republikou</w:t>
      </w:r>
    </w:p>
    <w:p w:rsidR="00FA2F08" w:rsidRPr="00C84170" w:rsidP="00FA2F08">
      <w:pPr>
        <w:bidi w:val="0"/>
        <w:spacing w:after="0"/>
        <w:jc w:val="center"/>
        <w:outlineLvl w:val="0"/>
        <w:rPr>
          <w:rFonts w:ascii="Times New Roman" w:hAnsi="Times New Roman"/>
          <w:b/>
          <w:bCs/>
          <w:caps/>
          <w:lang w:val="sk-SK"/>
        </w:rPr>
      </w:pPr>
      <w:r w:rsidRPr="00C84170">
        <w:rPr>
          <w:rFonts w:ascii="Times New Roman" w:hAnsi="Times New Roman"/>
          <w:b/>
          <w:bCs/>
          <w:caps/>
          <w:lang w:val="sk-SK"/>
        </w:rPr>
        <w:t>luxemburským  veľkovojvodstvom</w:t>
      </w:r>
    </w:p>
    <w:p w:rsidR="00FA2F08" w:rsidRPr="00C84170" w:rsidP="00FA2F08">
      <w:pPr>
        <w:bidi w:val="0"/>
        <w:spacing w:after="0"/>
        <w:jc w:val="center"/>
        <w:outlineLvl w:val="0"/>
        <w:rPr>
          <w:rFonts w:ascii="Times New Roman" w:hAnsi="Times New Roman"/>
          <w:b/>
          <w:bCs/>
          <w:caps/>
          <w:lang w:val="sk-SK"/>
        </w:rPr>
      </w:pPr>
      <w:r w:rsidRPr="00C84170">
        <w:rPr>
          <w:rFonts w:ascii="Times New Roman" w:hAnsi="Times New Roman"/>
          <w:b/>
          <w:bCs/>
          <w:caps/>
          <w:lang w:val="sk-SK"/>
        </w:rPr>
        <w:t>maltskou  republikou</w:t>
      </w:r>
    </w:p>
    <w:p w:rsidR="00FA2F08" w:rsidRPr="00C84170" w:rsidP="00FA2F08">
      <w:pPr>
        <w:bidi w:val="0"/>
        <w:spacing w:after="0"/>
        <w:jc w:val="center"/>
        <w:outlineLvl w:val="0"/>
        <w:rPr>
          <w:rFonts w:ascii="Times New Roman" w:hAnsi="Times New Roman"/>
          <w:b/>
          <w:bCs/>
          <w:caps/>
          <w:lang w:val="sk-SK"/>
        </w:rPr>
      </w:pPr>
      <w:r w:rsidRPr="00C84170">
        <w:rPr>
          <w:rFonts w:ascii="Times New Roman" w:hAnsi="Times New Roman"/>
          <w:b/>
          <w:bCs/>
          <w:caps/>
          <w:lang w:val="sk-SK"/>
        </w:rPr>
        <w:t>holandským  kráľovstvom</w:t>
      </w:r>
    </w:p>
    <w:p w:rsidR="00FA2F08" w:rsidRPr="00C84170" w:rsidP="00FA2F08">
      <w:pPr>
        <w:bidi w:val="0"/>
        <w:spacing w:after="0"/>
        <w:jc w:val="center"/>
        <w:outlineLvl w:val="0"/>
        <w:rPr>
          <w:rFonts w:ascii="Times New Roman" w:hAnsi="Times New Roman"/>
          <w:b/>
          <w:bCs/>
          <w:caps/>
          <w:lang w:val="sk-SK"/>
        </w:rPr>
      </w:pPr>
      <w:r w:rsidRPr="00C84170">
        <w:rPr>
          <w:rFonts w:ascii="Times New Roman" w:hAnsi="Times New Roman"/>
          <w:b/>
          <w:bCs/>
          <w:caps/>
          <w:lang w:val="sk-SK"/>
        </w:rPr>
        <w:t>rakúskou  REPUBLIKOU</w:t>
      </w:r>
    </w:p>
    <w:p w:rsidR="00FA2F08" w:rsidRPr="00C84170" w:rsidP="00FA2F08">
      <w:pPr>
        <w:bidi w:val="0"/>
        <w:spacing w:after="0"/>
        <w:jc w:val="center"/>
        <w:outlineLvl w:val="0"/>
        <w:rPr>
          <w:rFonts w:ascii="Times New Roman" w:hAnsi="Times New Roman"/>
          <w:b/>
          <w:bCs/>
          <w:caps/>
          <w:lang w:val="sk-SK"/>
        </w:rPr>
      </w:pPr>
      <w:r w:rsidRPr="00C84170">
        <w:rPr>
          <w:rFonts w:ascii="Times New Roman" w:hAnsi="Times New Roman"/>
          <w:b/>
          <w:bCs/>
          <w:caps/>
          <w:lang w:val="sk-SK"/>
        </w:rPr>
        <w:t>portugalskou  republikou</w:t>
      </w:r>
    </w:p>
    <w:p w:rsidR="00FA2F08" w:rsidRPr="00C84170" w:rsidP="00FA2F08">
      <w:pPr>
        <w:bidi w:val="0"/>
        <w:spacing w:after="0"/>
        <w:jc w:val="center"/>
        <w:outlineLvl w:val="0"/>
        <w:rPr>
          <w:rFonts w:ascii="Times New Roman" w:hAnsi="Times New Roman"/>
          <w:b/>
          <w:bCs/>
          <w:caps/>
          <w:lang w:val="sk-SK"/>
        </w:rPr>
      </w:pPr>
      <w:r w:rsidRPr="00C84170">
        <w:rPr>
          <w:rFonts w:ascii="Times New Roman" w:hAnsi="Times New Roman"/>
          <w:b/>
          <w:bCs/>
          <w:caps/>
          <w:lang w:val="sk-SK"/>
        </w:rPr>
        <w:t>slovinskou  REPUBLIKOU</w:t>
      </w:r>
    </w:p>
    <w:p w:rsidR="00FA2F08" w:rsidRPr="00C84170" w:rsidP="00FA2F08">
      <w:pPr>
        <w:bidi w:val="0"/>
        <w:spacing w:after="0"/>
        <w:jc w:val="center"/>
        <w:outlineLvl w:val="0"/>
        <w:rPr>
          <w:rFonts w:ascii="Times New Roman" w:hAnsi="Times New Roman"/>
          <w:b/>
          <w:bCs/>
          <w:caps/>
          <w:lang w:val="sk-SK"/>
        </w:rPr>
      </w:pPr>
      <w:r w:rsidRPr="00C84170">
        <w:rPr>
          <w:rFonts w:ascii="Times New Roman" w:hAnsi="Times New Roman"/>
          <w:b/>
          <w:bCs/>
          <w:caps/>
          <w:lang w:val="sk-SK"/>
        </w:rPr>
        <w:t>slovenskou  republikou</w:t>
      </w:r>
    </w:p>
    <w:p w:rsidR="00FA2F08" w:rsidRPr="00C84170" w:rsidP="00FA2F08">
      <w:pPr>
        <w:bidi w:val="0"/>
        <w:spacing w:after="0"/>
        <w:jc w:val="center"/>
        <w:rPr>
          <w:rFonts w:ascii="Times New Roman" w:hAnsi="Times New Roman"/>
          <w:b/>
          <w:bCs/>
          <w:caps/>
          <w:lang w:val="sk-SK"/>
        </w:rPr>
      </w:pPr>
      <w:r w:rsidRPr="00C84170">
        <w:rPr>
          <w:rFonts w:ascii="Times New Roman" w:hAnsi="Times New Roman"/>
          <w:b/>
          <w:bCs/>
          <w:caps/>
          <w:lang w:val="sk-SK"/>
        </w:rPr>
        <w:t>fínskou  republikou</w:t>
      </w:r>
    </w:p>
    <w:p w:rsidR="00FA2F08" w:rsidRPr="00C84170" w:rsidP="00FA2F08">
      <w:pPr>
        <w:bidi w:val="0"/>
        <w:spacing w:after="0"/>
        <w:jc w:val="center"/>
        <w:rPr>
          <w:rFonts w:ascii="Times New Roman" w:hAnsi="Times New Roman"/>
          <w:b/>
          <w:bCs/>
          <w:caps/>
          <w:lang w:val="sk-SK"/>
        </w:rPr>
      </w:pPr>
      <w:r w:rsidRPr="00C84170">
        <w:rPr>
          <w:rFonts w:ascii="Times New Roman" w:hAnsi="Times New Roman"/>
          <w:b/>
          <w:bCs/>
          <w:caps/>
          <w:lang w:val="sk-SK"/>
        </w:rPr>
        <w:t>Helénskou republikou</w:t>
      </w:r>
    </w:p>
    <w:p w:rsidR="00FA2F08" w:rsidRPr="00C84170" w:rsidP="00FA2F08">
      <w:pPr>
        <w:bidi w:val="0"/>
        <w:spacing w:after="0"/>
        <w:jc w:val="center"/>
        <w:rPr>
          <w:rFonts w:ascii="Times New Roman" w:hAnsi="Times New Roman"/>
          <w:b/>
          <w:bCs/>
          <w:caps/>
          <w:lang w:val="sk-SK"/>
        </w:rPr>
      </w:pPr>
    </w:p>
    <w:p w:rsidR="00FA2F08" w:rsidRPr="00C84170" w:rsidP="00FA2F08">
      <w:pPr>
        <w:bidi w:val="0"/>
        <w:spacing w:after="0"/>
        <w:jc w:val="center"/>
        <w:rPr>
          <w:rFonts w:ascii="Times New Roman" w:hAnsi="Times New Roman"/>
          <w:b/>
          <w:bCs/>
          <w:caps/>
          <w:lang w:val="sk-SK"/>
        </w:rPr>
      </w:pPr>
    </w:p>
    <w:p w:rsidR="00FA2F08" w:rsidRPr="00C84170" w:rsidP="00FA2F08">
      <w:pPr>
        <w:bidi w:val="0"/>
        <w:jc w:val="center"/>
        <w:rPr>
          <w:rFonts w:ascii="Times New Roman" w:hAnsi="Times New Roman"/>
          <w:b/>
          <w:bCs/>
          <w:lang w:val="sk-SK"/>
        </w:rPr>
      </w:pPr>
      <w:r w:rsidRPr="00C84170">
        <w:rPr>
          <w:rFonts w:ascii="Times New Roman" w:hAnsi="Times New Roman"/>
          <w:b/>
          <w:bCs/>
          <w:lang w:val="sk-SK"/>
        </w:rPr>
        <w:t>A</w:t>
      </w:r>
    </w:p>
    <w:p w:rsidR="00FA2F08" w:rsidRPr="00C84170" w:rsidP="00FA2F08">
      <w:pPr>
        <w:bidi w:val="0"/>
        <w:jc w:val="center"/>
        <w:rPr>
          <w:rFonts w:ascii="Times New Roman" w:hAnsi="Times New Roman"/>
          <w:b/>
          <w:bCs/>
          <w:lang w:val="sk-SK"/>
        </w:rPr>
      </w:pPr>
      <w:r w:rsidRPr="00C84170">
        <w:rPr>
          <w:rFonts w:ascii="Times New Roman" w:hAnsi="Times New Roman"/>
          <w:b/>
          <w:bCs/>
          <w:lang w:val="sk-SK"/>
        </w:rPr>
        <w:t>EURÓPSKYM FINANČNÝM STABILIZAČNÝM NÁSTROJOM</w:t>
      </w:r>
    </w:p>
    <w:p w:rsidR="00FA2F08" w:rsidRPr="00C84170" w:rsidP="00FA2F08">
      <w:pPr>
        <w:bidi w:val="0"/>
        <w:jc w:val="center"/>
        <w:rPr>
          <w:rFonts w:ascii="Times New Roman" w:hAnsi="Times New Roman"/>
          <w:bCs/>
          <w:sz w:val="32"/>
          <w:szCs w:val="32"/>
          <w:lang w:val="sk-SK"/>
        </w:rPr>
      </w:pPr>
    </w:p>
    <w:p w:rsidR="00FA2F08" w:rsidRPr="00C84170" w:rsidP="00FA2F08">
      <w:pPr>
        <w:bidi w:val="0"/>
        <w:jc w:val="center"/>
        <w:rPr>
          <w:rFonts w:ascii="Times New Roman" w:hAnsi="Times New Roman"/>
          <w:bCs/>
          <w:sz w:val="32"/>
          <w:szCs w:val="32"/>
          <w:lang w:val="sk-SK"/>
        </w:rPr>
      </w:pPr>
    </w:p>
    <w:p w:rsidR="00FA2F08" w:rsidRPr="00C84170" w:rsidP="00FA2F08">
      <w:pPr>
        <w:bidi w:val="0"/>
        <w:jc w:val="center"/>
        <w:rPr>
          <w:rFonts w:ascii="Times New Roman" w:hAnsi="Times New Roman"/>
          <w:b/>
          <w:bCs/>
          <w:lang w:val="sk-SK"/>
        </w:rPr>
      </w:pPr>
    </w:p>
    <w:p w:rsidR="00FA2F08" w:rsidRPr="00C84170" w:rsidP="00FA2F08">
      <w:pPr>
        <w:bidi w:val="0"/>
        <w:jc w:val="center"/>
        <w:rPr>
          <w:rFonts w:ascii="Times New Roman" w:hAnsi="Times New Roman"/>
          <w:b/>
          <w:bCs/>
          <w:sz w:val="32"/>
          <w:lang w:val="sk-SK"/>
        </w:rPr>
      </w:pPr>
    </w:p>
    <w:p w:rsidR="00FA2F08" w:rsidRPr="00C84170" w:rsidP="00FA2F08">
      <w:pPr>
        <w:bidi w:val="0"/>
        <w:jc w:val="center"/>
        <w:rPr>
          <w:rFonts w:ascii="Times New Roman" w:hAnsi="Times New Roman"/>
          <w:b/>
          <w:bCs/>
          <w:sz w:val="32"/>
          <w:lang w:val="sk-SK"/>
        </w:rPr>
        <w:sectPr w:rsidSect="00DA0AE8">
          <w:footerReference w:type="even" r:id="rId4"/>
          <w:footerReference w:type="default" r:id="rId5"/>
          <w:headerReference w:type="first" r:id="rId6"/>
          <w:footerReference w:type="first" r:id="rId7"/>
          <w:pgSz w:w="11906" w:h="16838"/>
          <w:pgMar w:top="1417" w:right="1417" w:bottom="1417" w:left="1417" w:header="708" w:footer="708" w:gutter="0"/>
          <w:lnNumType w:distance="0"/>
          <w:cols w:space="708"/>
          <w:noEndnote w:val="0"/>
          <w:titlePg/>
          <w:bidi w:val="0"/>
          <w:docGrid w:linePitch="360"/>
        </w:sectPr>
      </w:pPr>
    </w:p>
    <w:p w:rsidR="00FA2F08" w:rsidRPr="00C84170" w:rsidP="00FA2F08">
      <w:pPr>
        <w:bidi w:val="0"/>
        <w:jc w:val="left"/>
        <w:rPr>
          <w:rFonts w:ascii="Times New Roman" w:hAnsi="Times New Roman"/>
          <w:lang w:val="sk-SK"/>
        </w:rPr>
      </w:pPr>
      <w:r w:rsidRPr="00C84170">
        <w:rPr>
          <w:rFonts w:ascii="Times New Roman" w:hAnsi="Times New Roman"/>
          <w:b/>
          <w:bCs/>
          <w:caps/>
          <w:lang w:val="sk-SK"/>
        </w:rPr>
        <w:t xml:space="preserve">EFSF rámcová zmluva </w:t>
      </w:r>
      <w:r w:rsidRPr="00C84170">
        <w:rPr>
          <w:rFonts w:ascii="Times New Roman" w:hAnsi="Times New Roman"/>
          <w:lang w:val="sk-SK"/>
        </w:rPr>
        <w:t>("</w:t>
      </w:r>
      <w:r w:rsidRPr="00C84170">
        <w:rPr>
          <w:rFonts w:ascii="Times New Roman" w:hAnsi="Times New Roman"/>
          <w:b/>
          <w:bCs/>
          <w:lang w:val="sk-SK"/>
        </w:rPr>
        <w:t>zmluva</w:t>
      </w:r>
      <w:r w:rsidRPr="00C84170">
        <w:rPr>
          <w:rFonts w:ascii="Times New Roman" w:hAnsi="Times New Roman"/>
          <w:lang w:val="sk-SK"/>
        </w:rPr>
        <w:t>")</w:t>
      </w:r>
    </w:p>
    <w:p w:rsidR="00FA2F08" w:rsidRPr="00C84170" w:rsidP="00FA2F08">
      <w:pPr>
        <w:bidi w:val="0"/>
        <w:jc w:val="left"/>
        <w:rPr>
          <w:rFonts w:ascii="Times New Roman" w:hAnsi="Times New Roman"/>
          <w:lang w:val="sk-SK"/>
        </w:rPr>
      </w:pPr>
      <w:r w:rsidRPr="00C84170">
        <w:rPr>
          <w:rFonts w:ascii="Times New Roman" w:hAnsi="Times New Roman"/>
          <w:lang w:val="sk-SK"/>
        </w:rPr>
        <w:t>sa uzatvára medzi:</w:t>
      </w:r>
    </w:p>
    <w:p w:rsidR="00FA2F08" w:rsidRPr="00C84170" w:rsidP="00FA2F08">
      <w:pPr>
        <w:bidi w:val="0"/>
        <w:ind w:left="709" w:hanging="709"/>
        <w:rPr>
          <w:rFonts w:ascii="Times New Roman" w:hAnsi="Times New Roman"/>
          <w:lang w:val="sk-SK"/>
        </w:rPr>
      </w:pPr>
      <w:r w:rsidRPr="00C84170">
        <w:rPr>
          <w:rFonts w:ascii="Times New Roman" w:hAnsi="Times New Roman"/>
          <w:lang w:val="sk-SK"/>
        </w:rPr>
        <w:t>(A)</w:t>
        <w:tab/>
        <w:t>Belgickým kráľovstvom, Spolkovou republikou Nemecko, Írskom, Španielskym kráľovstvom, Francúzskou republikou, Talianskou republikou, Cyperskou republikou, Luxemburským veľkovojvodstvom, Maltskou republikou, Holandským kráľovstvom, Rakúskou republikou, Portugalskou republikou, Slovinskou republikou, Slovenskou republikou, Fínskou republikou a Helénskou republikou ("</w:t>
      </w:r>
      <w:r w:rsidRPr="00C84170">
        <w:rPr>
          <w:rFonts w:ascii="Times New Roman" w:hAnsi="Times New Roman"/>
          <w:b/>
          <w:bCs/>
          <w:lang w:val="sk-SK"/>
        </w:rPr>
        <w:t>Členské štáty eurozóny</w:t>
      </w:r>
      <w:r w:rsidRPr="00C84170">
        <w:rPr>
          <w:rFonts w:ascii="Times New Roman" w:hAnsi="Times New Roman"/>
          <w:lang w:val="sk-SK"/>
        </w:rPr>
        <w:t>" alebo "</w:t>
      </w:r>
      <w:r w:rsidRPr="00C84170">
        <w:rPr>
          <w:rFonts w:ascii="Times New Roman" w:hAnsi="Times New Roman"/>
          <w:b/>
          <w:bCs/>
          <w:lang w:val="sk-SK"/>
        </w:rPr>
        <w:t xml:space="preserve"> Akcionári EFSF</w:t>
      </w:r>
      <w:r w:rsidRPr="00C84170">
        <w:rPr>
          <w:rFonts w:ascii="Times New Roman" w:hAnsi="Times New Roman"/>
          <w:lang w:val="sk-SK"/>
        </w:rPr>
        <w:t xml:space="preserve"> "); a</w:t>
      </w:r>
    </w:p>
    <w:p w:rsidR="00FA2F08" w:rsidRPr="00C84170" w:rsidP="00FA2F08">
      <w:pPr>
        <w:bidi w:val="0"/>
        <w:ind w:left="709" w:hanging="709"/>
        <w:rPr>
          <w:rFonts w:ascii="Times New Roman" w:hAnsi="Times New Roman"/>
          <w:lang w:val="sk-SK"/>
        </w:rPr>
      </w:pPr>
      <w:r w:rsidRPr="00C84170">
        <w:rPr>
          <w:rFonts w:ascii="Times New Roman" w:hAnsi="Times New Roman"/>
          <w:lang w:val="sk-SK"/>
        </w:rPr>
        <w:t>(B)</w:t>
        <w:tab/>
        <w:t>Európskym finančným stabilizačným nástrojom ("</w:t>
      </w:r>
      <w:r w:rsidRPr="00C84170">
        <w:rPr>
          <w:rFonts w:ascii="Times New Roman" w:hAnsi="Times New Roman"/>
          <w:b/>
          <w:bCs/>
          <w:lang w:val="sk-SK"/>
        </w:rPr>
        <w:t>EFSF</w:t>
      </w:r>
      <w:r w:rsidRPr="00C84170">
        <w:rPr>
          <w:rFonts w:ascii="Times New Roman" w:hAnsi="Times New Roman"/>
          <w:lang w:val="sk-SK"/>
        </w:rPr>
        <w:t xml:space="preserve">"), spoločnosťou </w:t>
      </w:r>
      <w:r w:rsidRPr="00C84170">
        <w:rPr>
          <w:rFonts w:ascii="Times New Roman" w:hAnsi="Times New Roman"/>
          <w:i/>
          <w:iCs/>
          <w:lang w:val="sk-SK"/>
        </w:rPr>
        <w:t>société anonyme</w:t>
      </w:r>
      <w:r w:rsidRPr="00C84170">
        <w:rPr>
          <w:rFonts w:ascii="Times New Roman" w:hAnsi="Times New Roman"/>
          <w:lang w:val="sk-SK"/>
        </w:rPr>
        <w:t xml:space="preserve"> založenou v Luxemburgu, s registrovaným sídlom na 3, rue de la Congrégation, L-1352 Luxemburg </w:t>
      </w:r>
      <w:r w:rsidRPr="00782CE3" w:rsidR="0044296F">
        <w:rPr>
          <w:rFonts w:ascii="Times New Roman" w:hAnsi="Times New Roman"/>
          <w:lang w:val="sk-SK"/>
        </w:rPr>
        <w:t>(R.C.S. Luxembourg B153.414)</w:t>
      </w:r>
      <w:r w:rsidRPr="00C84170">
        <w:rPr>
          <w:rFonts w:ascii="Times New Roman" w:hAnsi="Times New Roman"/>
          <w:lang w:val="sk-SK"/>
        </w:rPr>
        <w:t xml:space="preserve"> (Členské štáty eurozóny a EFSF ďalej ako "</w:t>
      </w:r>
      <w:r w:rsidRPr="00C84170">
        <w:rPr>
          <w:rFonts w:ascii="Times New Roman" w:hAnsi="Times New Roman"/>
          <w:b/>
          <w:lang w:val="sk-SK"/>
        </w:rPr>
        <w:t>Zmluvné</w:t>
      </w:r>
      <w:r w:rsidRPr="00C84170">
        <w:rPr>
          <w:rFonts w:ascii="Times New Roman" w:hAnsi="Times New Roman"/>
          <w:lang w:val="sk-SK"/>
        </w:rPr>
        <w:t xml:space="preserve"> </w:t>
      </w:r>
      <w:r w:rsidRPr="00C84170">
        <w:rPr>
          <w:rFonts w:ascii="Times New Roman" w:hAnsi="Times New Roman"/>
          <w:b/>
          <w:bCs/>
          <w:lang w:val="sk-SK"/>
        </w:rPr>
        <w:t>strany</w:t>
      </w:r>
      <w:r w:rsidRPr="00C84170">
        <w:rPr>
          <w:rFonts w:ascii="Times New Roman" w:hAnsi="Times New Roman"/>
          <w:lang w:val="sk-SK"/>
        </w:rPr>
        <w:t>").</w:t>
      </w:r>
    </w:p>
    <w:p w:rsidR="00FA2F08" w:rsidRPr="00C84170" w:rsidP="00FA2F08">
      <w:pPr>
        <w:bidi w:val="0"/>
        <w:rPr>
          <w:rFonts w:ascii="Times New Roman" w:hAnsi="Times New Roman"/>
          <w:b/>
          <w:caps/>
          <w:lang w:val="sk-SK"/>
        </w:rPr>
      </w:pPr>
      <w:r w:rsidRPr="00C84170">
        <w:rPr>
          <w:rFonts w:ascii="Times New Roman" w:hAnsi="Times New Roman"/>
          <w:b/>
          <w:caps/>
          <w:lang w:val="sk-SK"/>
        </w:rPr>
        <w:t>ÚVODNÉ USTANOVENIA</w:t>
      </w:r>
    </w:p>
    <w:p w:rsidR="00FA2F08" w:rsidRPr="00C84170" w:rsidP="00FA2F08">
      <w:pPr>
        <w:bidi w:val="0"/>
        <w:rPr>
          <w:rFonts w:ascii="Times New Roman" w:hAnsi="Times New Roman"/>
          <w:lang w:val="sk-SK"/>
        </w:rPr>
      </w:pPr>
      <w:r w:rsidRPr="00C84170">
        <w:rPr>
          <w:rFonts w:ascii="Times New Roman" w:hAnsi="Times New Roman"/>
          <w:lang w:val="sk-SK"/>
        </w:rPr>
        <w:t>Keďže:</w:t>
      </w:r>
    </w:p>
    <w:p w:rsidR="00FA2F08" w:rsidRPr="00C84170" w:rsidP="00782CE3">
      <w:pPr>
        <w:bidi w:val="0"/>
        <w:ind w:left="709" w:hanging="709"/>
        <w:rPr>
          <w:rFonts w:ascii="Times New Roman" w:hAnsi="Times New Roman"/>
          <w:lang w:val="sk-SK"/>
        </w:rPr>
      </w:pPr>
      <w:r w:rsidRPr="00C84170">
        <w:rPr>
          <w:rFonts w:ascii="Times New Roman" w:hAnsi="Times New Roman"/>
          <w:lang w:val="sk-SK"/>
        </w:rPr>
        <w:t>(1)</w:t>
        <w:tab/>
        <w:t>9. mája 2010 sa rozhodlo o komplexnom balíku opatrení vrátane (a) rozhodnutia Rady vytvárajúce Európsky finančný stabilizačný mechanizmus ("</w:t>
      </w:r>
      <w:r w:rsidRPr="00C84170">
        <w:rPr>
          <w:rFonts w:ascii="Times New Roman" w:hAnsi="Times New Roman"/>
          <w:b/>
          <w:bCs/>
          <w:lang w:val="sk-SK"/>
        </w:rPr>
        <w:t>EFSM</w:t>
      </w:r>
      <w:r w:rsidRPr="00C84170">
        <w:rPr>
          <w:rFonts w:ascii="Times New Roman" w:hAnsi="Times New Roman"/>
          <w:lang w:val="sk-SK"/>
        </w:rPr>
        <w:t>") na základe Článku 122(2) Zmluvy o fungovaní Európskej Únie a (b) EFSF s účelom finančne podporovať Členské štáty eurozóny v ťažkostiach spôsobených výnimočnými udalosťami mimo kontroly takýchto Členských štátov. Očakáva sa, že finančná podpora Členským</w:t>
      </w:r>
      <w:r w:rsidR="00782CE3">
        <w:rPr>
          <w:rFonts w:ascii="Times New Roman" w:hAnsi="Times New Roman"/>
          <w:lang w:val="sk-SK"/>
        </w:rPr>
        <w:t xml:space="preserve"> </w:t>
      </w:r>
      <w:r w:rsidRPr="00C84170">
        <w:rPr>
          <w:rFonts w:ascii="Times New Roman" w:hAnsi="Times New Roman"/>
          <w:lang w:val="sk-SK"/>
        </w:rPr>
        <w:t xml:space="preserve"> štátom </w:t>
      </w:r>
      <w:r w:rsidR="00782CE3">
        <w:rPr>
          <w:rFonts w:ascii="Times New Roman" w:hAnsi="Times New Roman"/>
          <w:lang w:val="sk-SK"/>
        </w:rPr>
        <w:t xml:space="preserve"> </w:t>
      </w:r>
      <w:r w:rsidRPr="00C84170">
        <w:rPr>
          <w:rFonts w:ascii="Times New Roman" w:hAnsi="Times New Roman"/>
          <w:lang w:val="sk-SK"/>
        </w:rPr>
        <w:t>eurozóny</w:t>
      </w:r>
      <w:r w:rsidR="00782CE3">
        <w:rPr>
          <w:rFonts w:ascii="Times New Roman" w:hAnsi="Times New Roman"/>
          <w:lang w:val="sk-SK"/>
        </w:rPr>
        <w:t xml:space="preserve"> </w:t>
      </w:r>
      <w:r w:rsidRPr="00C84170">
        <w:rPr>
          <w:rFonts w:ascii="Times New Roman" w:hAnsi="Times New Roman"/>
          <w:lang w:val="sk-SK"/>
        </w:rPr>
        <w:t xml:space="preserve">bude </w:t>
      </w:r>
      <w:r w:rsidR="00782CE3">
        <w:rPr>
          <w:rFonts w:ascii="Times New Roman" w:hAnsi="Times New Roman"/>
          <w:lang w:val="sk-SK"/>
        </w:rPr>
        <w:t xml:space="preserve"> </w:t>
      </w:r>
      <w:r w:rsidRPr="00C84170">
        <w:rPr>
          <w:rFonts w:ascii="Times New Roman" w:hAnsi="Times New Roman"/>
          <w:lang w:val="sk-SK"/>
        </w:rPr>
        <w:t xml:space="preserve">poskytnutá </w:t>
      </w:r>
      <w:r w:rsidR="00782CE3">
        <w:rPr>
          <w:rFonts w:ascii="Times New Roman" w:hAnsi="Times New Roman"/>
          <w:lang w:val="sk-SK"/>
        </w:rPr>
        <w:t xml:space="preserve"> </w:t>
      </w:r>
      <w:r w:rsidRPr="00C84170">
        <w:rPr>
          <w:rFonts w:ascii="Times New Roman" w:hAnsi="Times New Roman"/>
          <w:lang w:val="sk-SK"/>
        </w:rPr>
        <w:t>EFSF</w:t>
      </w:r>
      <w:r w:rsidR="00782CE3">
        <w:rPr>
          <w:rFonts w:ascii="Times New Roman" w:hAnsi="Times New Roman"/>
          <w:lang w:val="sk-SK"/>
        </w:rPr>
        <w:t xml:space="preserve"> </w:t>
      </w:r>
      <w:r w:rsidRPr="00C84170">
        <w:rPr>
          <w:rFonts w:ascii="Times New Roman" w:hAnsi="Times New Roman"/>
          <w:lang w:val="sk-SK"/>
        </w:rPr>
        <w:t xml:space="preserve"> v</w:t>
      </w:r>
      <w:r w:rsidR="00782CE3">
        <w:rPr>
          <w:rFonts w:ascii="Times New Roman" w:hAnsi="Times New Roman"/>
          <w:lang w:val="sk-SK"/>
        </w:rPr>
        <w:t> </w:t>
      </w:r>
      <w:r w:rsidRPr="00C84170">
        <w:rPr>
          <w:rFonts w:ascii="Times New Roman" w:hAnsi="Times New Roman"/>
          <w:lang w:val="sk-SK"/>
        </w:rPr>
        <w:t>spojitosti</w:t>
      </w:r>
      <w:r w:rsidR="00782CE3">
        <w:rPr>
          <w:rFonts w:ascii="Times New Roman" w:hAnsi="Times New Roman"/>
          <w:lang w:val="sk-SK"/>
        </w:rPr>
        <w:t xml:space="preserve"> </w:t>
      </w:r>
      <w:r w:rsidRPr="00C84170">
        <w:rPr>
          <w:rFonts w:ascii="Times New Roman" w:hAnsi="Times New Roman"/>
          <w:lang w:val="sk-SK"/>
        </w:rPr>
        <w:t xml:space="preserve"> s </w:t>
      </w:r>
      <w:r w:rsidR="00782CE3">
        <w:rPr>
          <w:rFonts w:ascii="Times New Roman" w:hAnsi="Times New Roman"/>
          <w:lang w:val="sk-SK"/>
        </w:rPr>
        <w:t xml:space="preserve"> </w:t>
      </w:r>
      <w:r w:rsidRPr="00C84170">
        <w:rPr>
          <w:rFonts w:ascii="Times New Roman" w:hAnsi="Times New Roman"/>
          <w:lang w:val="sk-SK"/>
        </w:rPr>
        <w:t xml:space="preserve">MMF </w:t>
      </w:r>
      <w:r w:rsidR="00782CE3">
        <w:rPr>
          <w:rFonts w:ascii="Times New Roman" w:hAnsi="Times New Roman"/>
          <w:lang w:val="sk-SK"/>
        </w:rPr>
        <w:t xml:space="preserve"> </w:t>
      </w:r>
      <w:r w:rsidRPr="00C84170">
        <w:rPr>
          <w:rFonts w:ascii="Times New Roman" w:hAnsi="Times New Roman"/>
          <w:lang w:val="sk-SK"/>
        </w:rPr>
        <w:t>a s podmienkami podobnými stabilizačným podporným pôžičkám poskytnutým Členskými krajinami eurozóny Helénskej republike.</w:t>
      </w:r>
    </w:p>
    <w:p w:rsidR="00FA2F08" w:rsidRPr="00C84170" w:rsidP="00FA2F08">
      <w:pPr>
        <w:bidi w:val="0"/>
        <w:ind w:left="709" w:hanging="709"/>
        <w:rPr>
          <w:rFonts w:ascii="Times New Roman" w:hAnsi="Times New Roman"/>
          <w:lang w:val="sk-SK"/>
        </w:rPr>
      </w:pPr>
      <w:r w:rsidRPr="00C84170">
        <w:rPr>
          <w:rFonts w:ascii="Times New Roman" w:hAnsi="Times New Roman"/>
          <w:lang w:val="sk-SK"/>
        </w:rPr>
        <w:t>(2)</w:t>
        <w:tab/>
        <w:t>EFSF bola založená 7 júna 2010 za účelom poskytovať počas obmedzeného časového obdobia stabilizačnú podporu Členským štátom eurozóny vo forme zmlúv o pôžičkách ("</w:t>
      </w:r>
      <w:r w:rsidRPr="00C84170">
        <w:rPr>
          <w:rFonts w:ascii="Times New Roman" w:hAnsi="Times New Roman"/>
          <w:b/>
          <w:bCs/>
          <w:lang w:val="sk-SK"/>
        </w:rPr>
        <w:t>Zmlu</w:t>
      </w:r>
      <w:r>
        <w:rPr>
          <w:rFonts w:ascii="Times New Roman" w:hAnsi="Times New Roman"/>
          <w:b/>
          <w:bCs/>
          <w:lang w:val="sk-SK"/>
        </w:rPr>
        <w:t>v</w:t>
      </w:r>
      <w:r w:rsidRPr="00C84170">
        <w:rPr>
          <w:rFonts w:ascii="Times New Roman" w:hAnsi="Times New Roman"/>
          <w:b/>
          <w:bCs/>
          <w:lang w:val="sk-SK"/>
        </w:rPr>
        <w:t>y o pôžičke</w:t>
      </w:r>
      <w:r w:rsidRPr="00C84170">
        <w:rPr>
          <w:rFonts w:ascii="Times New Roman" w:hAnsi="Times New Roman"/>
          <w:lang w:val="sk-SK"/>
        </w:rPr>
        <w:t>") a úverov ("</w:t>
      </w:r>
      <w:r w:rsidRPr="00C84170">
        <w:rPr>
          <w:rFonts w:ascii="Times New Roman" w:hAnsi="Times New Roman"/>
          <w:b/>
          <w:bCs/>
          <w:lang w:val="sk-SK"/>
        </w:rPr>
        <w:t>Úvery</w:t>
      </w:r>
      <w:r w:rsidRPr="00C84170">
        <w:rPr>
          <w:rFonts w:ascii="Times New Roman" w:hAnsi="Times New Roman"/>
          <w:lang w:val="sk-SK"/>
        </w:rPr>
        <w:t xml:space="preserve">") poskytnutých podľa </w:t>
      </w:r>
      <w:r w:rsidR="00782CE3">
        <w:rPr>
          <w:rFonts w:ascii="Times New Roman" w:hAnsi="Times New Roman"/>
          <w:lang w:val="sk-SK"/>
        </w:rPr>
        <w:t xml:space="preserve"> </w:t>
      </w:r>
      <w:r w:rsidRPr="00C84170">
        <w:rPr>
          <w:rFonts w:ascii="Times New Roman" w:hAnsi="Times New Roman"/>
          <w:lang w:val="sk-SK"/>
        </w:rPr>
        <w:t>týchto</w:t>
      </w:r>
      <w:r w:rsidR="00782CE3">
        <w:rPr>
          <w:rFonts w:ascii="Times New Roman" w:hAnsi="Times New Roman"/>
          <w:lang w:val="sk-SK"/>
        </w:rPr>
        <w:t xml:space="preserve"> </w:t>
      </w:r>
      <w:r w:rsidRPr="00C84170">
        <w:rPr>
          <w:rFonts w:ascii="Times New Roman" w:hAnsi="Times New Roman"/>
          <w:lang w:val="sk-SK"/>
        </w:rPr>
        <w:t xml:space="preserve"> Zmlúv</w:t>
      </w:r>
      <w:r w:rsidR="00782CE3">
        <w:rPr>
          <w:rFonts w:ascii="Times New Roman" w:hAnsi="Times New Roman"/>
          <w:lang w:val="sk-SK"/>
        </w:rPr>
        <w:t xml:space="preserve"> </w:t>
      </w:r>
      <w:r w:rsidRPr="00C84170">
        <w:rPr>
          <w:rFonts w:ascii="Times New Roman" w:hAnsi="Times New Roman"/>
          <w:lang w:val="sk-SK"/>
        </w:rPr>
        <w:t xml:space="preserve"> o</w:t>
      </w:r>
      <w:r w:rsidR="00782CE3">
        <w:rPr>
          <w:rFonts w:ascii="Times New Roman" w:hAnsi="Times New Roman"/>
          <w:lang w:val="sk-SK"/>
        </w:rPr>
        <w:t> </w:t>
      </w:r>
      <w:r w:rsidRPr="00C84170">
        <w:rPr>
          <w:rFonts w:ascii="Times New Roman" w:hAnsi="Times New Roman"/>
          <w:lang w:val="sk-SK"/>
        </w:rPr>
        <w:t>pôži</w:t>
      </w:r>
      <w:r w:rsidR="00782CE3">
        <w:rPr>
          <w:rFonts w:ascii="Times New Roman" w:hAnsi="Times New Roman"/>
          <w:lang w:val="sk-SK"/>
        </w:rPr>
        <w:t>čkách  v  sume  440 </w:t>
      </w:r>
      <w:r w:rsidRPr="00C84170">
        <w:rPr>
          <w:rFonts w:ascii="Times New Roman" w:hAnsi="Times New Roman"/>
          <w:lang w:val="sk-SK"/>
        </w:rPr>
        <w:t>miliárd</w:t>
      </w:r>
      <w:r w:rsidR="00782CE3">
        <w:rPr>
          <w:rFonts w:ascii="Times New Roman" w:hAnsi="Times New Roman"/>
          <w:lang w:val="sk-SK"/>
        </w:rPr>
        <w:t> EUR</w:t>
      </w:r>
      <w:r w:rsidRPr="00C84170">
        <w:rPr>
          <w:rFonts w:ascii="Times New Roman" w:hAnsi="Times New Roman"/>
          <w:lang w:val="sk-SK"/>
        </w:rPr>
        <w:t>.   Dostupnosť takýchto Zmlúv o pôžičke bude podmienená podpísaním Memoran</w:t>
      </w:r>
      <w:r>
        <w:rPr>
          <w:rFonts w:ascii="Times New Roman" w:hAnsi="Times New Roman"/>
          <w:lang w:val="sk-SK"/>
        </w:rPr>
        <w:t>d</w:t>
      </w:r>
      <w:r w:rsidRPr="00C84170">
        <w:rPr>
          <w:rFonts w:ascii="Times New Roman" w:hAnsi="Times New Roman"/>
          <w:lang w:val="sk-SK"/>
        </w:rPr>
        <w:t>a o porozumení (“</w:t>
      </w:r>
      <w:r w:rsidRPr="00C84170">
        <w:rPr>
          <w:rFonts w:ascii="Times New Roman" w:hAnsi="Times New Roman"/>
          <w:b/>
          <w:lang w:val="sk-SK"/>
        </w:rPr>
        <w:t>MoP</w:t>
      </w:r>
      <w:r w:rsidRPr="00C84170">
        <w:rPr>
          <w:rFonts w:ascii="Times New Roman" w:hAnsi="Times New Roman"/>
          <w:lang w:val="sk-SK"/>
        </w:rPr>
        <w:t>”) medzi Členským štátom eurozóny, ktorý o takéto úvery požiada, a Európskou komisiou, konajúcou v mene Členských štátov eurozóny, ohľadom rozpočtovej disciplíny a smerníc hospodárskej politiky, ako aj dodržiavaním podmienok takéhoto MoP. Vo vzťahu ku každej Zmluve o pôžičke bude relevantný prijímajúci Členský štát eurozóny označovaný ako “</w:t>
      </w:r>
      <w:r w:rsidRPr="00C84170">
        <w:rPr>
          <w:rFonts w:ascii="Times New Roman" w:hAnsi="Times New Roman"/>
          <w:b/>
          <w:lang w:val="sk-SK"/>
        </w:rPr>
        <w:t>Dlžník</w:t>
      </w:r>
      <w:r w:rsidRPr="00C84170">
        <w:rPr>
          <w:rFonts w:ascii="Times New Roman" w:hAnsi="Times New Roman"/>
          <w:lang w:val="sk-SK"/>
        </w:rPr>
        <w:t xml:space="preserve">”. </w:t>
      </w:r>
    </w:p>
    <w:p w:rsidR="00411C51" w:rsidRPr="00C84170" w:rsidP="00411C51">
      <w:pPr>
        <w:bidi w:val="0"/>
        <w:ind w:left="709" w:hanging="709"/>
        <w:rPr>
          <w:rFonts w:ascii="Times New Roman" w:hAnsi="Times New Roman"/>
          <w:lang w:val="sk-SK"/>
        </w:rPr>
      </w:pPr>
      <w:r w:rsidRPr="00C84170">
        <w:rPr>
          <w:rFonts w:ascii="Times New Roman" w:hAnsi="Times New Roman"/>
          <w:lang w:val="sk-SK"/>
        </w:rPr>
        <w:t>(3)</w:t>
        <w:tab/>
        <w:t xml:space="preserve">Rozhodnutím </w:t>
      </w:r>
      <w:r w:rsidR="00782CE3">
        <w:rPr>
          <w:rFonts w:ascii="Times New Roman" w:hAnsi="Times New Roman"/>
          <w:lang w:val="sk-SK"/>
        </w:rPr>
        <w:t xml:space="preserve">  </w:t>
      </w:r>
      <w:r w:rsidRPr="00C84170">
        <w:rPr>
          <w:rFonts w:ascii="Times New Roman" w:hAnsi="Times New Roman"/>
          <w:lang w:val="sk-SK"/>
        </w:rPr>
        <w:t>predstaviteľov</w:t>
      </w:r>
      <w:r w:rsidR="00782CE3">
        <w:rPr>
          <w:rFonts w:ascii="Times New Roman" w:hAnsi="Times New Roman"/>
          <w:lang w:val="sk-SK"/>
        </w:rPr>
        <w:t xml:space="preserve">  </w:t>
      </w:r>
      <w:r w:rsidRPr="00C84170">
        <w:rPr>
          <w:rFonts w:ascii="Times New Roman" w:hAnsi="Times New Roman"/>
          <w:lang w:val="sk-SK"/>
        </w:rPr>
        <w:t xml:space="preserve"> vlád </w:t>
      </w:r>
      <w:r w:rsidR="00782CE3">
        <w:rPr>
          <w:rFonts w:ascii="Times New Roman" w:hAnsi="Times New Roman"/>
          <w:lang w:val="sk-SK"/>
        </w:rPr>
        <w:t xml:space="preserve"> </w:t>
      </w:r>
      <w:r w:rsidRPr="00C84170">
        <w:rPr>
          <w:rFonts w:ascii="Times New Roman" w:hAnsi="Times New Roman"/>
          <w:lang w:val="sk-SK"/>
        </w:rPr>
        <w:t xml:space="preserve">16 </w:t>
      </w:r>
      <w:r w:rsidR="00782CE3">
        <w:rPr>
          <w:rFonts w:ascii="Times New Roman" w:hAnsi="Times New Roman"/>
          <w:lang w:val="sk-SK"/>
        </w:rPr>
        <w:t xml:space="preserve"> </w:t>
      </w:r>
      <w:r w:rsidRPr="00C84170">
        <w:rPr>
          <w:rFonts w:ascii="Times New Roman" w:hAnsi="Times New Roman"/>
          <w:lang w:val="sk-SK"/>
        </w:rPr>
        <w:t xml:space="preserve">Členských </w:t>
      </w:r>
      <w:r w:rsidR="00782CE3">
        <w:rPr>
          <w:rFonts w:ascii="Times New Roman" w:hAnsi="Times New Roman"/>
          <w:lang w:val="sk-SK"/>
        </w:rPr>
        <w:t xml:space="preserve"> štátov eurozóny zo dňa 7. </w:t>
      </w:r>
      <w:r w:rsidRPr="00C84170">
        <w:rPr>
          <w:rFonts w:ascii="Times New Roman" w:hAnsi="Times New Roman"/>
          <w:lang w:val="sk-SK"/>
        </w:rPr>
        <w:t xml:space="preserve">júna 2010, konajúcich na základe záverov 27 Členských štátov zo dňa 9. mája 2010, bola Komisia poverená vykonaním určitých úloh a právomocí tak, ako to predpokladajú ustanovenia tejto Zmluvy. </w:t>
      </w:r>
    </w:p>
    <w:p w:rsidR="00411C51" w:rsidRPr="00C84170" w:rsidP="00411C51">
      <w:pPr>
        <w:bidi w:val="0"/>
        <w:ind w:left="709" w:hanging="709"/>
        <w:rPr>
          <w:rFonts w:ascii="Times New Roman" w:hAnsi="Times New Roman"/>
          <w:lang w:val="sk-SK"/>
        </w:rPr>
      </w:pPr>
      <w:r w:rsidRPr="00C84170">
        <w:rPr>
          <w:rFonts w:ascii="Times New Roman" w:hAnsi="Times New Roman"/>
          <w:lang w:val="sk-SK"/>
        </w:rPr>
        <w:t>(4)</w:t>
        <w:tab/>
        <w:t xml:space="preserve">EFSF bude financovať takéto úvery vydávaním </w:t>
      </w:r>
      <w:r>
        <w:rPr>
          <w:rFonts w:ascii="Times New Roman" w:hAnsi="Times New Roman"/>
          <w:lang w:val="sk-SK"/>
        </w:rPr>
        <w:t xml:space="preserve">alebo vstupovaním do </w:t>
      </w:r>
      <w:r w:rsidRPr="00C84170">
        <w:rPr>
          <w:rFonts w:ascii="Times New Roman" w:hAnsi="Times New Roman"/>
          <w:lang w:val="sk-SK"/>
        </w:rPr>
        <w:t>dlhopisov, poukážok, kome</w:t>
      </w:r>
      <w:r>
        <w:rPr>
          <w:rFonts w:ascii="Times New Roman" w:hAnsi="Times New Roman"/>
          <w:lang w:val="sk-SK"/>
        </w:rPr>
        <w:t>r</w:t>
      </w:r>
      <w:r w:rsidRPr="00C84170">
        <w:rPr>
          <w:rFonts w:ascii="Times New Roman" w:hAnsi="Times New Roman"/>
          <w:lang w:val="sk-SK"/>
        </w:rPr>
        <w:t>čných cenných papierov, dlhových cenných papierov alebo inými finančnými dohodami ("</w:t>
      </w:r>
      <w:r w:rsidRPr="00C84170">
        <w:rPr>
          <w:rFonts w:ascii="Times New Roman" w:hAnsi="Times New Roman"/>
          <w:b/>
          <w:bCs/>
          <w:lang w:val="sk-SK"/>
        </w:rPr>
        <w:t>Nástroje financovania</w:t>
      </w:r>
      <w:r w:rsidRPr="00C84170">
        <w:rPr>
          <w:rFonts w:ascii="Times New Roman" w:hAnsi="Times New Roman"/>
          <w:lang w:val="sk-SK"/>
        </w:rPr>
        <w:t>"), ktoré sú podporené neodvolateľnými a bezpodmienečnými zárukami (každá z nich ako “</w:t>
      </w:r>
      <w:r w:rsidRPr="00C84170">
        <w:rPr>
          <w:rFonts w:ascii="Times New Roman" w:hAnsi="Times New Roman"/>
          <w:b/>
          <w:lang w:val="sk-SK"/>
        </w:rPr>
        <w:t>Záruka</w:t>
      </w:r>
      <w:r w:rsidRPr="00C84170">
        <w:rPr>
          <w:rFonts w:ascii="Times New Roman" w:hAnsi="Times New Roman"/>
          <w:lang w:val="sk-SK"/>
        </w:rPr>
        <w:t>”) Členských štátov eurozóny, ktoré budú vystupovať ako ručitelia vo vzťahu k Nástrojom financovania podľa ustanovení tejto Zmluvy. Ručiteľmi ("</w:t>
      </w:r>
      <w:r w:rsidRPr="00C84170">
        <w:rPr>
          <w:rFonts w:ascii="Times New Roman" w:hAnsi="Times New Roman"/>
          <w:b/>
          <w:bCs/>
          <w:lang w:val="sk-SK"/>
        </w:rPr>
        <w:t>Ručitelia</w:t>
      </w:r>
      <w:r w:rsidRPr="00C84170">
        <w:rPr>
          <w:rFonts w:ascii="Times New Roman" w:hAnsi="Times New Roman"/>
          <w:lang w:val="sk-SK"/>
        </w:rPr>
        <w:t xml:space="preserve">") </w:t>
      </w:r>
      <w:r>
        <w:rPr>
          <w:rFonts w:ascii="Times New Roman" w:hAnsi="Times New Roman"/>
          <w:lang w:val="sk-SK"/>
        </w:rPr>
        <w:t xml:space="preserve">Nástrojov financovania vydanými alebo vstúpenými do EFSF </w:t>
      </w:r>
      <w:r w:rsidR="00782CE3">
        <w:rPr>
          <w:rFonts w:ascii="Times New Roman" w:hAnsi="Times New Roman"/>
          <w:lang w:val="sk-SK"/>
        </w:rPr>
        <w:t>budú všetky Č</w:t>
      </w:r>
      <w:r w:rsidRPr="00C84170">
        <w:rPr>
          <w:rFonts w:ascii="Times New Roman" w:hAnsi="Times New Roman"/>
          <w:lang w:val="sk-SK"/>
        </w:rPr>
        <w:t>lenské štáty eurozóny (s výnimkou takých Členských štátov eurozóny, ktoré sú alebo sa stali Odstupujúcimi ručiteľmi podľa ustanovení Článku 2(7) pred vydaním takýchto Nástrojov financovania).</w:t>
      </w:r>
    </w:p>
    <w:p w:rsidR="00411C51" w:rsidRPr="00C84170" w:rsidP="00411C51">
      <w:pPr>
        <w:bidi w:val="0"/>
        <w:ind w:left="709" w:hanging="709"/>
        <w:rPr>
          <w:rFonts w:ascii="Times New Roman" w:hAnsi="Times New Roman"/>
          <w:lang w:val="sk-SK"/>
        </w:rPr>
      </w:pPr>
      <w:r w:rsidRPr="00C84170">
        <w:rPr>
          <w:rFonts w:ascii="Times New Roman" w:hAnsi="Times New Roman"/>
          <w:lang w:val="sk-SK"/>
        </w:rPr>
        <w:t>(5)</w:t>
        <w:tab/>
        <w:t>Všetky Členské štáty eurozóny prijali politic</w:t>
      </w:r>
      <w:r>
        <w:rPr>
          <w:rFonts w:ascii="Times New Roman" w:hAnsi="Times New Roman"/>
          <w:lang w:val="sk-SK"/>
        </w:rPr>
        <w:t>ké rozhodnutie vydať Záväzok po</w:t>
      </w:r>
      <w:r w:rsidRPr="00C84170">
        <w:rPr>
          <w:rFonts w:ascii="Times New Roman" w:hAnsi="Times New Roman"/>
          <w:lang w:val="sk-SK"/>
        </w:rPr>
        <w:t>s</w:t>
      </w:r>
      <w:r>
        <w:rPr>
          <w:rFonts w:ascii="Times New Roman" w:hAnsi="Times New Roman"/>
          <w:lang w:val="sk-SK"/>
        </w:rPr>
        <w:t>k</w:t>
      </w:r>
      <w:r w:rsidRPr="00C84170">
        <w:rPr>
          <w:rFonts w:ascii="Times New Roman" w:hAnsi="Times New Roman"/>
          <w:lang w:val="sk-SK"/>
        </w:rPr>
        <w:t>ytnúť záruku (ako je definovaný Článkom 2(3)) v súlade s ustanoveniami tejto Zmluvy.</w:t>
      </w:r>
    </w:p>
    <w:p w:rsidR="00411C51" w:rsidRPr="00C84170" w:rsidP="00411C51">
      <w:pPr>
        <w:bidi w:val="0"/>
        <w:ind w:left="709" w:hanging="709"/>
        <w:rPr>
          <w:rFonts w:ascii="Times New Roman" w:hAnsi="Times New Roman"/>
          <w:lang w:val="sk-SK"/>
        </w:rPr>
      </w:pPr>
      <w:r w:rsidRPr="00C84170">
        <w:rPr>
          <w:rFonts w:ascii="Times New Roman" w:hAnsi="Times New Roman"/>
          <w:lang w:val="sk-SK"/>
        </w:rPr>
        <w:t>(6)</w:t>
        <w:tab/>
        <w:t>Členské štáty eurozóny a EFSF podpísali túto Zmluvu aby ustanovili pravidlá a</w:t>
      </w:r>
      <w:r w:rsidR="00782CE3">
        <w:rPr>
          <w:rFonts w:ascii="Times New Roman" w:hAnsi="Times New Roman"/>
          <w:lang w:val="sk-SK"/>
        </w:rPr>
        <w:t> </w:t>
      </w:r>
      <w:r w:rsidRPr="00C84170">
        <w:rPr>
          <w:rFonts w:ascii="Times New Roman" w:hAnsi="Times New Roman"/>
          <w:lang w:val="sk-SK"/>
        </w:rPr>
        <w:t>podmienky</w:t>
      </w:r>
      <w:r w:rsidR="00782CE3">
        <w:rPr>
          <w:rFonts w:ascii="Times New Roman" w:hAnsi="Times New Roman"/>
          <w:lang w:val="sk-SK"/>
        </w:rPr>
        <w:t>,</w:t>
      </w:r>
      <w:r w:rsidRPr="00C84170">
        <w:rPr>
          <w:rFonts w:ascii="Times New Roman" w:hAnsi="Times New Roman"/>
          <w:lang w:val="sk-SK"/>
        </w:rPr>
        <w:t xml:space="preserve"> podľa ktorých bude EFSF </w:t>
      </w:r>
      <w:r>
        <w:rPr>
          <w:rFonts w:ascii="Times New Roman" w:hAnsi="Times New Roman"/>
          <w:lang w:val="sk-SK"/>
        </w:rPr>
        <w:t>posk</w:t>
      </w:r>
      <w:r w:rsidR="00782CE3">
        <w:rPr>
          <w:rFonts w:ascii="Times New Roman" w:hAnsi="Times New Roman"/>
          <w:lang w:val="sk-SK"/>
        </w:rPr>
        <w:t>ytovať Úvery Č</w:t>
      </w:r>
      <w:r w:rsidRPr="00C84170">
        <w:rPr>
          <w:rFonts w:ascii="Times New Roman" w:hAnsi="Times New Roman"/>
          <w:lang w:val="sk-SK"/>
        </w:rPr>
        <w:t>le</w:t>
      </w:r>
      <w:r>
        <w:rPr>
          <w:rFonts w:ascii="Times New Roman" w:hAnsi="Times New Roman"/>
          <w:lang w:val="sk-SK"/>
        </w:rPr>
        <w:t>n</w:t>
      </w:r>
      <w:r w:rsidRPr="00C84170">
        <w:rPr>
          <w:rFonts w:ascii="Times New Roman" w:hAnsi="Times New Roman"/>
          <w:lang w:val="sk-SK"/>
        </w:rPr>
        <w:t>ským štátom euroz</w:t>
      </w:r>
      <w:r>
        <w:rPr>
          <w:rFonts w:ascii="Times New Roman" w:hAnsi="Times New Roman"/>
          <w:lang w:val="sk-SK"/>
        </w:rPr>
        <w:t>ón</w:t>
      </w:r>
      <w:r w:rsidRPr="00C84170">
        <w:rPr>
          <w:rFonts w:ascii="Times New Roman" w:hAnsi="Times New Roman"/>
          <w:lang w:val="sk-SK"/>
        </w:rPr>
        <w:t xml:space="preserve">y, financovať takéto Úvery vydávaním </w:t>
      </w:r>
      <w:r>
        <w:rPr>
          <w:rFonts w:ascii="Times New Roman" w:hAnsi="Times New Roman"/>
          <w:lang w:val="sk-SK"/>
        </w:rPr>
        <w:t xml:space="preserve">alebo vstupovaním do </w:t>
      </w:r>
      <w:r w:rsidRPr="00C84170">
        <w:rPr>
          <w:rFonts w:ascii="Times New Roman" w:hAnsi="Times New Roman"/>
          <w:lang w:val="sk-SK"/>
        </w:rPr>
        <w:t>Nástrojov financovania, pravidlá a</w:t>
      </w:r>
      <w:r w:rsidR="00782CE3">
        <w:rPr>
          <w:rFonts w:ascii="Times New Roman" w:hAnsi="Times New Roman"/>
          <w:lang w:val="sk-SK"/>
        </w:rPr>
        <w:t> </w:t>
      </w:r>
      <w:r w:rsidRPr="00C84170">
        <w:rPr>
          <w:rFonts w:ascii="Times New Roman" w:hAnsi="Times New Roman"/>
          <w:lang w:val="sk-SK"/>
        </w:rPr>
        <w:t>podmienky</w:t>
      </w:r>
      <w:r w:rsidR="00782CE3">
        <w:rPr>
          <w:rFonts w:ascii="Times New Roman" w:hAnsi="Times New Roman"/>
          <w:lang w:val="sk-SK"/>
        </w:rPr>
        <w:t>,</w:t>
      </w:r>
      <w:r w:rsidRPr="00C84170">
        <w:rPr>
          <w:rFonts w:ascii="Times New Roman" w:hAnsi="Times New Roman"/>
          <w:lang w:val="sk-SK"/>
        </w:rPr>
        <w:t xml:space="preserve"> podľa ktorých Ručitelia vystavia Záruky na Nástroje financovania vydané </w:t>
      </w:r>
      <w:r>
        <w:rPr>
          <w:rFonts w:ascii="Times New Roman" w:hAnsi="Times New Roman"/>
          <w:lang w:val="sk-SK"/>
        </w:rPr>
        <w:t xml:space="preserve">alebo vstúpené do </w:t>
      </w:r>
      <w:r w:rsidR="00782CE3">
        <w:rPr>
          <w:rFonts w:ascii="Times New Roman" w:hAnsi="Times New Roman"/>
          <w:lang w:val="sk-SK"/>
        </w:rPr>
        <w:t>EFSF</w:t>
      </w:r>
      <w:r w:rsidRPr="00C84170">
        <w:rPr>
          <w:rFonts w:ascii="Times New Roman" w:hAnsi="Times New Roman"/>
          <w:lang w:val="sk-SK"/>
        </w:rPr>
        <w:t xml:space="preserve"> a dojednania medzi nimi v prípade, že Ručiteľ bude musieť na základe Zá</w:t>
      </w:r>
      <w:r w:rsidR="00782CE3">
        <w:rPr>
          <w:rFonts w:ascii="Times New Roman" w:hAnsi="Times New Roman"/>
          <w:lang w:val="sk-SK"/>
        </w:rPr>
        <w:t>ruky vyplatiť viac</w:t>
      </w:r>
      <w:r w:rsidRPr="00C84170">
        <w:rPr>
          <w:rFonts w:ascii="Times New Roman" w:hAnsi="Times New Roman"/>
          <w:lang w:val="sk-SK"/>
        </w:rPr>
        <w:t xml:space="preserve"> ako je jeho požadovaný podiel záväzkov vo vzťahu k Nástroju financovania, alebo </w:t>
      </w:r>
      <w:r>
        <w:rPr>
          <w:rFonts w:ascii="Times New Roman" w:hAnsi="Times New Roman"/>
          <w:lang w:val="sk-SK"/>
        </w:rPr>
        <w:t xml:space="preserve">k určitým iným záležitostiam súvisiacim s </w:t>
      </w:r>
      <w:r w:rsidRPr="00C84170">
        <w:rPr>
          <w:rFonts w:ascii="Times New Roman" w:hAnsi="Times New Roman"/>
          <w:lang w:val="sk-SK"/>
        </w:rPr>
        <w:t xml:space="preserve">EFSF. </w:t>
      </w:r>
    </w:p>
    <w:p w:rsidR="00411C51" w:rsidRPr="00C84170" w:rsidP="00411C51">
      <w:pPr>
        <w:pStyle w:val="BodyText"/>
        <w:keepNext/>
        <w:keepLines/>
        <w:bidi w:val="0"/>
        <w:ind w:left="425" w:hanging="425"/>
        <w:rPr>
          <w:rFonts w:ascii="Times New Roman" w:hAnsi="Times New Roman"/>
          <w:b/>
          <w:bCs/>
          <w:lang w:val="sk-SK"/>
        </w:rPr>
      </w:pPr>
      <w:r w:rsidRPr="00C84170">
        <w:rPr>
          <w:rFonts w:ascii="Times New Roman" w:hAnsi="Times New Roman"/>
          <w:b/>
          <w:bCs/>
          <w:lang w:val="sk-SK"/>
        </w:rPr>
        <w:t>Vzhľadom na uvedené sa Strany dohodli nasledovne:</w:t>
      </w:r>
    </w:p>
    <w:p w:rsidR="00411C51" w:rsidRPr="00C84170" w:rsidP="00411C51">
      <w:pPr>
        <w:keepNext/>
        <w:keepLines/>
        <w:bidi w:val="0"/>
        <w:outlineLvl w:val="0"/>
        <w:rPr>
          <w:rFonts w:ascii="Times New Roman" w:hAnsi="Times New Roman"/>
          <w:b/>
          <w:lang w:val="sk-SK"/>
        </w:rPr>
      </w:pPr>
      <w:r w:rsidRPr="00C84170">
        <w:rPr>
          <w:rFonts w:ascii="Times New Roman" w:hAnsi="Times New Roman"/>
          <w:bCs/>
          <w:lang w:val="sk-SK"/>
        </w:rPr>
        <w:t>1.</w:t>
        <w:tab/>
      </w:r>
      <w:r w:rsidRPr="00C84170">
        <w:rPr>
          <w:rFonts w:ascii="Times New Roman" w:hAnsi="Times New Roman"/>
          <w:b/>
          <w:caps/>
          <w:lang w:val="sk-SK"/>
        </w:rPr>
        <w:t>Účinnosť zmluvy</w:t>
      </w:r>
    </w:p>
    <w:p w:rsidR="00411C51" w:rsidRPr="00C84170" w:rsidP="00411C51">
      <w:pPr>
        <w:bidi w:val="0"/>
        <w:ind w:left="720" w:hanging="720"/>
        <w:rPr>
          <w:rFonts w:ascii="Times New Roman" w:hAnsi="Times New Roman"/>
          <w:lang w:val="sk-SK"/>
        </w:rPr>
      </w:pPr>
      <w:r w:rsidRPr="00C84170">
        <w:rPr>
          <w:rFonts w:ascii="Times New Roman" w:hAnsi="Times New Roman"/>
          <w:lang w:val="sk-SK"/>
        </w:rPr>
        <w:t>(1)</w:t>
        <w:tab/>
        <w:t>Táto Zmluva (s výnimkou povi</w:t>
      </w:r>
      <w:r>
        <w:rPr>
          <w:rFonts w:ascii="Times New Roman" w:hAnsi="Times New Roman"/>
          <w:lang w:val="sk-SK"/>
        </w:rPr>
        <w:t>n</w:t>
      </w:r>
      <w:r w:rsidRPr="00C84170">
        <w:rPr>
          <w:rFonts w:ascii="Times New Roman" w:hAnsi="Times New Roman"/>
          <w:lang w:val="sk-SK"/>
        </w:rPr>
        <w:t>nosti Členských štátov eurozóny vydávať Záruky podľa tejto Zmluvy) nadobudne účinnosť a stane sa záväznou pre EFSF a tie Členské štáty eurozóny, ktoré poskytli Potvrdenie Záväzku (popísané nižšie) vtedy, keď aspoň päť (5) Členských štátov eurozóny predstavujúcich</w:t>
      </w:r>
      <w:r w:rsidR="00782CE3">
        <w:rPr>
          <w:rFonts w:ascii="Times New Roman" w:hAnsi="Times New Roman"/>
          <w:lang w:val="sk-SK"/>
        </w:rPr>
        <w:t xml:space="preserve"> </w:t>
      </w:r>
      <w:r w:rsidRPr="00C84170">
        <w:rPr>
          <w:rFonts w:ascii="Times New Roman" w:hAnsi="Times New Roman"/>
          <w:lang w:val="sk-SK"/>
        </w:rPr>
        <w:t xml:space="preserve"> aspoň </w:t>
      </w:r>
      <w:r w:rsidR="00782CE3">
        <w:rPr>
          <w:rFonts w:ascii="Times New Roman" w:hAnsi="Times New Roman"/>
          <w:lang w:val="sk-SK"/>
        </w:rPr>
        <w:t xml:space="preserve"> </w:t>
      </w:r>
      <w:r w:rsidRPr="00C84170">
        <w:rPr>
          <w:rFonts w:ascii="Times New Roman" w:hAnsi="Times New Roman"/>
          <w:lang w:val="sk-SK"/>
        </w:rPr>
        <w:t>dve</w:t>
      </w:r>
      <w:r w:rsidR="00782CE3">
        <w:rPr>
          <w:rFonts w:ascii="Times New Roman" w:hAnsi="Times New Roman"/>
          <w:lang w:val="sk-SK"/>
        </w:rPr>
        <w:t xml:space="preserve"> </w:t>
      </w:r>
      <w:r w:rsidRPr="00C84170">
        <w:rPr>
          <w:rFonts w:ascii="Times New Roman" w:hAnsi="Times New Roman"/>
          <w:lang w:val="sk-SK"/>
        </w:rPr>
        <w:t xml:space="preserve"> </w:t>
      </w:r>
      <w:r w:rsidR="00782CE3">
        <w:rPr>
          <w:rFonts w:ascii="Times New Roman" w:hAnsi="Times New Roman"/>
          <w:lang w:val="sk-SK"/>
        </w:rPr>
        <w:t>tretiny (2/3) celkového objemu Záruk určeného v Dodatku č. </w:t>
      </w:r>
      <w:r w:rsidRPr="00C84170">
        <w:rPr>
          <w:rFonts w:ascii="Times New Roman" w:hAnsi="Times New Roman"/>
          <w:lang w:val="sk-SK"/>
        </w:rPr>
        <w:t>1 ("</w:t>
      </w:r>
      <w:r w:rsidRPr="00C84170">
        <w:rPr>
          <w:rFonts w:ascii="Times New Roman" w:hAnsi="Times New Roman"/>
          <w:b/>
          <w:bCs/>
          <w:lang w:val="sk-SK"/>
        </w:rPr>
        <w:t>Celkový objem záruk</w:t>
      </w:r>
      <w:r w:rsidRPr="00C84170">
        <w:rPr>
          <w:rFonts w:ascii="Times New Roman" w:hAnsi="Times New Roman"/>
          <w:lang w:val="sk-SK"/>
        </w:rPr>
        <w:t xml:space="preserve">") poskytnú EFSF písomné potvrdenie vo forme Dodatku </w:t>
      </w:r>
      <w:r w:rsidR="00782CE3">
        <w:rPr>
          <w:rFonts w:ascii="Times New Roman" w:hAnsi="Times New Roman"/>
          <w:lang w:val="sk-SK"/>
        </w:rPr>
        <w:t>č. </w:t>
      </w:r>
      <w:r w:rsidRPr="00C84170">
        <w:rPr>
          <w:rFonts w:ascii="Times New Roman" w:hAnsi="Times New Roman"/>
          <w:lang w:val="sk-SK"/>
        </w:rPr>
        <w:t>3 o tom, že dokončili všetky procesy potrebné podľa ich právneho poriadku na to, aby ich povinnosti podľa tejto Zmluvy nadobudli okamžitú platnosť a účinnosť ("</w:t>
      </w:r>
      <w:r w:rsidRPr="00C84170">
        <w:rPr>
          <w:rFonts w:ascii="Times New Roman" w:hAnsi="Times New Roman"/>
          <w:b/>
          <w:bCs/>
          <w:lang w:val="sk-SK"/>
        </w:rPr>
        <w:t>Potvrdenie záväzku</w:t>
      </w:r>
      <w:r w:rsidRPr="00C84170">
        <w:rPr>
          <w:rFonts w:ascii="Times New Roman" w:hAnsi="Times New Roman"/>
          <w:lang w:val="sk-SK"/>
        </w:rPr>
        <w:t>").</w:t>
      </w:r>
    </w:p>
    <w:p w:rsidR="00411C51" w:rsidRPr="00C84170" w:rsidP="00411C51">
      <w:pPr>
        <w:bidi w:val="0"/>
        <w:ind w:left="720" w:hanging="720"/>
        <w:rPr>
          <w:rFonts w:ascii="Times New Roman" w:hAnsi="Times New Roman"/>
          <w:lang w:val="sk-SK"/>
        </w:rPr>
      </w:pPr>
      <w:r w:rsidR="00782CE3">
        <w:rPr>
          <w:rFonts w:ascii="Times New Roman" w:hAnsi="Times New Roman"/>
          <w:lang w:val="sk-SK"/>
        </w:rPr>
        <w:t>(2)</w:t>
        <w:tab/>
        <w:t>Povinnosť Č</w:t>
      </w:r>
      <w:r w:rsidRPr="00C84170">
        <w:rPr>
          <w:rFonts w:ascii="Times New Roman" w:hAnsi="Times New Roman"/>
          <w:lang w:val="sk-SK"/>
        </w:rPr>
        <w:t>lenských štátov eurozóny vydať Záruky podľa tejto Zmluvy nadobudne platnosť a záväznosť pre EFSF a Členské štáty eurozóny, ktoré poskytli Potvr</w:t>
      </w:r>
      <w:r>
        <w:rPr>
          <w:rFonts w:ascii="Times New Roman" w:hAnsi="Times New Roman"/>
          <w:lang w:val="sk-SK"/>
        </w:rPr>
        <w:t>d</w:t>
      </w:r>
      <w:r w:rsidRPr="00C84170">
        <w:rPr>
          <w:rFonts w:ascii="Times New Roman" w:hAnsi="Times New Roman"/>
          <w:lang w:val="sk-SK"/>
        </w:rPr>
        <w:t>enie záväzku, až vtedy keď EFSF</w:t>
      </w:r>
      <w:r w:rsidR="00782CE3">
        <w:rPr>
          <w:rFonts w:ascii="Times New Roman" w:hAnsi="Times New Roman"/>
          <w:lang w:val="sk-SK"/>
        </w:rPr>
        <w:t xml:space="preserve"> dostane Potvrdenia záväzku od Č</w:t>
      </w:r>
      <w:r w:rsidRPr="00C84170">
        <w:rPr>
          <w:rFonts w:ascii="Times New Roman" w:hAnsi="Times New Roman"/>
          <w:lang w:val="sk-SK"/>
        </w:rPr>
        <w:t>lenských štátov eurozóny, ktorých Záväzky poskytnúť Zár</w:t>
      </w:r>
      <w:r>
        <w:rPr>
          <w:rFonts w:ascii="Times New Roman" w:hAnsi="Times New Roman"/>
          <w:lang w:val="sk-SK"/>
        </w:rPr>
        <w:t>uku predstavujú spolu aspoň devä</w:t>
      </w:r>
      <w:r w:rsidRPr="00C84170">
        <w:rPr>
          <w:rFonts w:ascii="Times New Roman" w:hAnsi="Times New Roman"/>
          <w:lang w:val="sk-SK"/>
        </w:rPr>
        <w:t>ťdesiat per cent (90%) Celkového objemu záruk. Každý Členský štát eurozóny, ktorý požiada o stabilizačnú podporu od Členských štátov eurozóny alebo je prijímateľom podobnej finančnej podpory v rámci podobného programu, alebo ktorý už je Odstupujúcim ručiteľom, sa nezarátava do výpočtu či bola táto 90%-ná hranica Celkového objemu záruk prekročená.</w:t>
      </w:r>
    </w:p>
    <w:p w:rsidR="00411C51" w:rsidRPr="00C84170" w:rsidP="00411C51">
      <w:pPr>
        <w:bidi w:val="0"/>
        <w:ind w:left="720" w:hanging="720"/>
        <w:rPr>
          <w:rFonts w:ascii="Times New Roman" w:hAnsi="Times New Roman"/>
          <w:lang w:val="sk-SK"/>
        </w:rPr>
      </w:pPr>
      <w:r w:rsidRPr="00C84170">
        <w:rPr>
          <w:rFonts w:ascii="Times New Roman" w:hAnsi="Times New Roman"/>
          <w:lang w:val="sk-SK"/>
        </w:rPr>
        <w:t>(3)</w:t>
        <w:tab/>
        <w:t>Táto Zmluva a povi</w:t>
      </w:r>
      <w:r>
        <w:rPr>
          <w:rFonts w:ascii="Times New Roman" w:hAnsi="Times New Roman"/>
          <w:lang w:val="sk-SK"/>
        </w:rPr>
        <w:t>n</w:t>
      </w:r>
      <w:r w:rsidRPr="00C84170">
        <w:rPr>
          <w:rFonts w:ascii="Times New Roman" w:hAnsi="Times New Roman"/>
          <w:lang w:val="sk-SK"/>
        </w:rPr>
        <w:t>nosť poskytnúť Záruky v súlade s ustanoveniami tejto Zmluvy nadobudne účinnosť a stane sa záväznou pre ostatné Členské štáty eurozóny (ktoré neposkytli Potvrdenie záväzku v čase keď nadobudne účin</w:t>
      </w:r>
      <w:r>
        <w:rPr>
          <w:rFonts w:ascii="Times New Roman" w:hAnsi="Times New Roman"/>
          <w:lang w:val="sk-SK"/>
        </w:rPr>
        <w:t>n</w:t>
      </w:r>
      <w:r w:rsidRPr="00C84170">
        <w:rPr>
          <w:rFonts w:ascii="Times New Roman" w:hAnsi="Times New Roman"/>
          <w:lang w:val="sk-SK"/>
        </w:rPr>
        <w:t>osť Zmluva alebo povinnosť posky</w:t>
      </w:r>
      <w:r w:rsidR="00782CE3">
        <w:rPr>
          <w:rFonts w:ascii="Times New Roman" w:hAnsi="Times New Roman"/>
          <w:lang w:val="sk-SK"/>
        </w:rPr>
        <w:t>tnúť Záruky podľa Článkov 1(1) alebo</w:t>
      </w:r>
      <w:r w:rsidRPr="00C84170">
        <w:rPr>
          <w:rFonts w:ascii="Times New Roman" w:hAnsi="Times New Roman"/>
          <w:lang w:val="sk-SK"/>
        </w:rPr>
        <w:t xml:space="preserve"> 1(2)) vtedy, keď takéto Členské štáty eurozóny poskytn</w:t>
      </w:r>
      <w:r w:rsidR="00782CE3">
        <w:rPr>
          <w:rFonts w:ascii="Times New Roman" w:hAnsi="Times New Roman"/>
          <w:lang w:val="sk-SK"/>
        </w:rPr>
        <w:t>ú svoje Potvrdenie záväzku EFSF</w:t>
      </w:r>
      <w:r w:rsidRPr="00C84170">
        <w:rPr>
          <w:rFonts w:ascii="Times New Roman" w:hAnsi="Times New Roman"/>
          <w:lang w:val="sk-SK"/>
        </w:rPr>
        <w:t xml:space="preserve"> s kópiou adresovanou Komisii. </w:t>
      </w:r>
    </w:p>
    <w:p w:rsidR="00411C51" w:rsidRPr="00C84170" w:rsidP="00411C51">
      <w:pPr>
        <w:keepNext/>
        <w:bidi w:val="0"/>
        <w:ind w:left="720" w:hanging="720"/>
        <w:outlineLvl w:val="0"/>
        <w:rPr>
          <w:rFonts w:ascii="Times New Roman" w:hAnsi="Times New Roman"/>
          <w:b/>
          <w:caps/>
          <w:lang w:val="sk-SK"/>
        </w:rPr>
      </w:pPr>
      <w:r w:rsidRPr="00C84170">
        <w:rPr>
          <w:rFonts w:ascii="Times New Roman" w:hAnsi="Times New Roman"/>
          <w:bCs/>
          <w:caps/>
          <w:lang w:val="sk-SK"/>
        </w:rPr>
        <w:t>2.</w:t>
      </w:r>
      <w:r w:rsidRPr="00C84170">
        <w:rPr>
          <w:rFonts w:ascii="Times New Roman" w:hAnsi="Times New Roman"/>
          <w:b/>
          <w:caps/>
          <w:lang w:val="sk-SK"/>
        </w:rPr>
        <w:tab/>
        <w:t>Poskytnutie úverov,</w:t>
      </w:r>
      <w:r>
        <w:rPr>
          <w:rFonts w:ascii="Times New Roman" w:hAnsi="Times New Roman"/>
          <w:b/>
          <w:caps/>
          <w:lang w:val="sk-SK"/>
        </w:rPr>
        <w:t xml:space="preserve"> Nástrojov financovania a</w:t>
      </w:r>
      <w:r w:rsidRPr="00C84170">
        <w:rPr>
          <w:rFonts w:ascii="Times New Roman" w:hAnsi="Times New Roman"/>
          <w:b/>
          <w:caps/>
          <w:lang w:val="sk-SK"/>
        </w:rPr>
        <w:t xml:space="preserve"> vydanie záruk</w:t>
      </w:r>
    </w:p>
    <w:p w:rsidR="00411C51" w:rsidRPr="00C84170" w:rsidP="00411C51">
      <w:pPr>
        <w:bidi w:val="0"/>
        <w:ind w:left="720" w:hanging="720"/>
        <w:rPr>
          <w:rFonts w:ascii="Times New Roman" w:hAnsi="Times New Roman"/>
          <w:lang w:val="sk-SK"/>
        </w:rPr>
      </w:pPr>
      <w:r w:rsidRPr="00C84170">
        <w:rPr>
          <w:rFonts w:ascii="Times New Roman" w:hAnsi="Times New Roman"/>
          <w:lang w:val="sk-SK"/>
        </w:rPr>
        <w:t>(1)</w:t>
        <w:tab/>
        <w:t xml:space="preserve">Členské štáty eurozóny súhlasia, že v prípade ak Členský štát eurozóny požiada ostatné Členské štáty eurozóny o stabilizačný podporný úver (i) Komisia </w:t>
      </w:r>
      <w:r w:rsidR="00782CE3">
        <w:rPr>
          <w:rFonts w:ascii="Times New Roman" w:hAnsi="Times New Roman"/>
          <w:lang w:val="sk-SK"/>
        </w:rPr>
        <w:t xml:space="preserve"> </w:t>
      </w:r>
      <w:r w:rsidRPr="00C84170">
        <w:rPr>
          <w:rFonts w:ascii="Times New Roman" w:hAnsi="Times New Roman"/>
          <w:lang w:val="sk-SK"/>
        </w:rPr>
        <w:t>(v spolupráci s ECB a MMF)</w:t>
      </w:r>
      <w:r w:rsidR="00782CE3">
        <w:rPr>
          <w:rFonts w:ascii="Times New Roman" w:hAnsi="Times New Roman"/>
          <w:lang w:val="sk-SK"/>
        </w:rPr>
        <w:t xml:space="preserve"> </w:t>
      </w:r>
      <w:r w:rsidRPr="00C84170">
        <w:rPr>
          <w:rFonts w:ascii="Times New Roman" w:hAnsi="Times New Roman"/>
          <w:lang w:val="sk-SK"/>
        </w:rPr>
        <w:t xml:space="preserve"> sa</w:t>
      </w:r>
      <w:r w:rsidR="00782CE3">
        <w:rPr>
          <w:rFonts w:ascii="Times New Roman" w:hAnsi="Times New Roman"/>
          <w:lang w:val="sk-SK"/>
        </w:rPr>
        <w:t xml:space="preserve"> </w:t>
      </w:r>
      <w:r w:rsidRPr="00C84170">
        <w:rPr>
          <w:rFonts w:ascii="Times New Roman" w:hAnsi="Times New Roman"/>
          <w:lang w:val="sk-SK"/>
        </w:rPr>
        <w:t xml:space="preserve"> týmto oprávňuje vyjednať MoP s relevantným Dlžníkom tak, aby bolo v súlade s rozhodnutím, k</w:t>
      </w:r>
      <w:r w:rsidR="00782CE3">
        <w:rPr>
          <w:rFonts w:ascii="Times New Roman" w:hAnsi="Times New Roman"/>
          <w:lang w:val="sk-SK"/>
        </w:rPr>
        <w:t>toré môže prijať Rada v zmysle</w:t>
      </w:r>
      <w:r w:rsidRPr="00C84170">
        <w:rPr>
          <w:rFonts w:ascii="Times New Roman" w:hAnsi="Times New Roman"/>
          <w:lang w:val="sk-SK"/>
        </w:rPr>
        <w:t xml:space="preserve"> Článku 136 Zmluvy o fungovaní Európskej Únie na základe návrhu Komisie a Komisia sa týmto ďalej oprávňuje finalizovať podmienky takéhoto MoP a podpísať takéto MoP s Dlžníkom v mene Členských štátov eurozóny po tom, čo takéto MoP bolo schválené Pracovnou skupinou Eurogroup (okrem prípadu, keď už bolo MoP podpísané Dlžníkom a Komisiou v rámci EFSM a toto MoP už bolo schválené všetkými čle</w:t>
      </w:r>
      <w:r w:rsidR="00782CE3">
        <w:rPr>
          <w:rFonts w:ascii="Times New Roman" w:hAnsi="Times New Roman"/>
          <w:lang w:val="sk-SK"/>
        </w:rPr>
        <w:t>nskými štátmi eurozóny, v takomto</w:t>
      </w:r>
      <w:r w:rsidRPr="00C84170">
        <w:rPr>
          <w:rFonts w:ascii="Times New Roman" w:hAnsi="Times New Roman"/>
          <w:lang w:val="sk-SK"/>
        </w:rPr>
        <w:t xml:space="preserve"> prípade bude platiť toto MoP</w:t>
      </w:r>
      <w:r w:rsidR="00782CE3">
        <w:rPr>
          <w:rFonts w:ascii="Times New Roman" w:hAnsi="Times New Roman"/>
          <w:lang w:val="sk-SK"/>
        </w:rPr>
        <w:t xml:space="preserve"> za predpokladu, že pokrýva  EFSM </w:t>
      </w:r>
      <w:r w:rsidRPr="00C84170">
        <w:rPr>
          <w:rFonts w:ascii="Times New Roman" w:hAnsi="Times New Roman"/>
          <w:lang w:val="sk-SK"/>
        </w:rPr>
        <w:t xml:space="preserve"> aj stabilizačnú podporu EFSF); (ii) po schválení</w:t>
      </w:r>
      <w:r w:rsidR="00782CE3">
        <w:rPr>
          <w:rFonts w:ascii="Times New Roman" w:hAnsi="Times New Roman"/>
          <w:lang w:val="sk-SK"/>
        </w:rPr>
        <w:t xml:space="preserve"> relevantného MoP, Komisia v spolupráci s ECB navrhne Pracovnej s</w:t>
      </w:r>
      <w:r w:rsidRPr="00C84170">
        <w:rPr>
          <w:rFonts w:ascii="Times New Roman" w:hAnsi="Times New Roman"/>
          <w:lang w:val="sk-SK"/>
        </w:rPr>
        <w:t>kupine Eurogroup hlavné ustanovenia Zmluvy o Pôžičke, ktorá bude ponúknutá Dlžníkovi na základe jej posúdenia trhových podmienok a za predpokladu, že ustanovenia</w:t>
      </w:r>
      <w:r w:rsidR="00782CE3">
        <w:rPr>
          <w:rFonts w:ascii="Times New Roman" w:hAnsi="Times New Roman"/>
          <w:lang w:val="sk-SK"/>
        </w:rPr>
        <w:t xml:space="preserve"> </w:t>
      </w:r>
      <w:r w:rsidRPr="00C84170">
        <w:rPr>
          <w:rFonts w:ascii="Times New Roman" w:hAnsi="Times New Roman"/>
          <w:lang w:val="sk-SK"/>
        </w:rPr>
        <w:t xml:space="preserve"> takejto</w:t>
      </w:r>
      <w:r w:rsidR="00782CE3">
        <w:rPr>
          <w:rFonts w:ascii="Times New Roman" w:hAnsi="Times New Roman"/>
          <w:lang w:val="sk-SK"/>
        </w:rPr>
        <w:t xml:space="preserve"> </w:t>
      </w:r>
      <w:r w:rsidRPr="00C84170">
        <w:rPr>
          <w:rFonts w:ascii="Times New Roman" w:hAnsi="Times New Roman"/>
          <w:lang w:val="sk-SK"/>
        </w:rPr>
        <w:t xml:space="preserve"> Zmluvy </w:t>
      </w:r>
      <w:r w:rsidR="00782CE3">
        <w:rPr>
          <w:rFonts w:ascii="Times New Roman" w:hAnsi="Times New Roman"/>
          <w:lang w:val="sk-SK"/>
        </w:rPr>
        <w:t xml:space="preserve"> </w:t>
      </w:r>
      <w:r w:rsidRPr="00C84170">
        <w:rPr>
          <w:rFonts w:ascii="Times New Roman" w:hAnsi="Times New Roman"/>
          <w:lang w:val="sk-SK"/>
        </w:rPr>
        <w:t xml:space="preserve">o </w:t>
      </w:r>
      <w:r w:rsidR="00782CE3">
        <w:rPr>
          <w:rFonts w:ascii="Times New Roman" w:hAnsi="Times New Roman"/>
          <w:lang w:val="sk-SK"/>
        </w:rPr>
        <w:t xml:space="preserve">  </w:t>
      </w:r>
      <w:r w:rsidRPr="00C84170">
        <w:rPr>
          <w:rFonts w:ascii="Times New Roman" w:hAnsi="Times New Roman"/>
          <w:lang w:val="sk-SK"/>
        </w:rPr>
        <w:t xml:space="preserve">Pôžičke </w:t>
      </w:r>
      <w:r w:rsidR="00782CE3">
        <w:rPr>
          <w:rFonts w:ascii="Times New Roman" w:hAnsi="Times New Roman"/>
          <w:lang w:val="sk-SK"/>
        </w:rPr>
        <w:t xml:space="preserve">  </w:t>
      </w:r>
      <w:r w:rsidRPr="00C84170">
        <w:rPr>
          <w:rFonts w:ascii="Times New Roman" w:hAnsi="Times New Roman"/>
          <w:lang w:val="sk-SK"/>
        </w:rPr>
        <w:t xml:space="preserve">obsahujú </w:t>
      </w:r>
      <w:r w:rsidR="00782CE3">
        <w:rPr>
          <w:rFonts w:ascii="Times New Roman" w:hAnsi="Times New Roman"/>
          <w:lang w:val="sk-SK"/>
        </w:rPr>
        <w:t xml:space="preserve">  </w:t>
      </w:r>
      <w:r w:rsidRPr="00C84170">
        <w:rPr>
          <w:rFonts w:ascii="Times New Roman" w:hAnsi="Times New Roman"/>
          <w:lang w:val="sk-SK"/>
        </w:rPr>
        <w:t>finančné</w:t>
      </w:r>
      <w:r w:rsidR="00782CE3">
        <w:rPr>
          <w:rFonts w:ascii="Times New Roman" w:hAnsi="Times New Roman"/>
          <w:lang w:val="sk-SK"/>
        </w:rPr>
        <w:t xml:space="preserve">  </w:t>
      </w:r>
      <w:r w:rsidRPr="00C84170">
        <w:rPr>
          <w:rFonts w:ascii="Times New Roman" w:hAnsi="Times New Roman"/>
          <w:lang w:val="sk-SK"/>
        </w:rPr>
        <w:t xml:space="preserve"> ustanovenia v súlade s</w:t>
      </w:r>
      <w:r w:rsidR="00782CE3">
        <w:rPr>
          <w:rFonts w:ascii="Times New Roman" w:hAnsi="Times New Roman"/>
          <w:lang w:val="sk-SK"/>
        </w:rPr>
        <w:t> </w:t>
      </w:r>
      <w:r w:rsidRPr="00C84170">
        <w:rPr>
          <w:rFonts w:ascii="Times New Roman" w:hAnsi="Times New Roman"/>
          <w:lang w:val="sk-SK"/>
        </w:rPr>
        <w:t>MoU</w:t>
      </w:r>
      <w:r w:rsidR="00782CE3">
        <w:rPr>
          <w:rFonts w:ascii="Times New Roman" w:hAnsi="Times New Roman"/>
          <w:lang w:val="sk-SK"/>
        </w:rPr>
        <w:t>,</w:t>
      </w:r>
      <w:r w:rsidRPr="00C84170">
        <w:rPr>
          <w:rFonts w:ascii="Times New Roman" w:hAnsi="Times New Roman"/>
          <w:lang w:val="sk-SK"/>
        </w:rPr>
        <w:t xml:space="preserve"> a že trvanie je kompatibilné s udržateľnosťou dlhu; (iii) po rozhodnutí Pracovnej skupiny Eurogroup, EFSF (v spolupráci s Pracovnou sku</w:t>
      </w:r>
      <w:r>
        <w:rPr>
          <w:rFonts w:ascii="Times New Roman" w:hAnsi="Times New Roman"/>
          <w:lang w:val="sk-SK"/>
        </w:rPr>
        <w:t>p</w:t>
      </w:r>
      <w:r w:rsidRPr="00C84170">
        <w:rPr>
          <w:rFonts w:ascii="Times New Roman" w:hAnsi="Times New Roman"/>
          <w:lang w:val="sk-SK"/>
        </w:rPr>
        <w:t>inou Eurogroup) vyjedná detailné technické ustanovenia Zmluvy o</w:t>
      </w:r>
      <w:r w:rsidR="00782CE3">
        <w:rPr>
          <w:rFonts w:ascii="Times New Roman" w:hAnsi="Times New Roman"/>
          <w:lang w:val="sk-SK"/>
        </w:rPr>
        <w:t> </w:t>
      </w:r>
      <w:r w:rsidRPr="00C84170">
        <w:rPr>
          <w:rFonts w:ascii="Times New Roman" w:hAnsi="Times New Roman"/>
          <w:lang w:val="sk-SK"/>
        </w:rPr>
        <w:t>Pôžičke</w:t>
      </w:r>
      <w:r w:rsidR="00782CE3">
        <w:rPr>
          <w:rFonts w:ascii="Times New Roman" w:hAnsi="Times New Roman"/>
          <w:lang w:val="sk-SK"/>
        </w:rPr>
        <w:t>,</w:t>
      </w:r>
      <w:r w:rsidRPr="00C84170">
        <w:rPr>
          <w:rFonts w:ascii="Times New Roman" w:hAnsi="Times New Roman"/>
          <w:lang w:val="sk-SK"/>
        </w:rPr>
        <w:t xml:space="preserve"> podľa</w:t>
      </w:r>
      <w:r w:rsidR="00782CE3">
        <w:rPr>
          <w:rFonts w:ascii="Times New Roman" w:hAnsi="Times New Roman"/>
          <w:lang w:val="sk-SK"/>
        </w:rPr>
        <w:t xml:space="preserve"> ktorej a v súlade </w:t>
      </w:r>
      <w:r w:rsidR="004C79BF">
        <w:rPr>
          <w:rFonts w:ascii="Times New Roman" w:hAnsi="Times New Roman"/>
          <w:lang w:val="sk-SK"/>
        </w:rPr>
        <w:t>s</w:t>
      </w:r>
      <w:r w:rsidRPr="00C84170">
        <w:rPr>
          <w:rFonts w:ascii="Times New Roman" w:hAnsi="Times New Roman"/>
          <w:lang w:val="sk-SK"/>
        </w:rPr>
        <w:t xml:space="preserve"> pravidlami</w:t>
      </w:r>
      <w:r w:rsidR="004C79BF">
        <w:rPr>
          <w:rFonts w:ascii="Times New Roman" w:hAnsi="Times New Roman"/>
          <w:lang w:val="sk-SK"/>
        </w:rPr>
        <w:t xml:space="preserve"> ktorej</w:t>
      </w:r>
      <w:r w:rsidRPr="00C84170">
        <w:rPr>
          <w:rFonts w:ascii="Times New Roman" w:hAnsi="Times New Roman"/>
          <w:lang w:val="sk-SK"/>
        </w:rPr>
        <w:t xml:space="preserve"> budú poskytova</w:t>
      </w:r>
      <w:r w:rsidR="004C79BF">
        <w:rPr>
          <w:rFonts w:ascii="Times New Roman" w:hAnsi="Times New Roman"/>
          <w:lang w:val="sk-SK"/>
        </w:rPr>
        <w:t>né Úvery relevantnému Dlžníkovi</w:t>
      </w:r>
      <w:r w:rsidRPr="00C84170">
        <w:rPr>
          <w:rFonts w:ascii="Times New Roman" w:hAnsi="Times New Roman"/>
          <w:lang w:val="sk-SK"/>
        </w:rPr>
        <w:t xml:space="preserve"> za predpokladu, že takáto Zmluva o Pôžičke bude v zásade zodpovedať vzorovej Zmluve o Pôžičke schválenej Členskými štátmi eurozóny pre účely tejto Zmluvy, a že finančné parametre takejto Zmluvy o Pôžičke budú založené na finančných ustanoveniach navrhnutých Komisiou, v spolupráci s ECB, a odsúhlasených Pracovnou skupinou Eurogroup a (iv) EFSF vyzbiera, overí a bude držať v bezpečí odkladacie podmienky takýchto Zmlúv o Pôžičke a podpísané verzie všetkých dokumentov s tým spojených.  Ustanovenia Článku 3(2) popisujú základ, na ktorom sa budú robiť rozhodnutia v súvislosti s Úvermi podľa existujúcej Zmluvy o Pôžičke. Vzhľadom na to, že EFSF nie je úverovou inštitúciou, </w:t>
      </w:r>
      <w:r>
        <w:rPr>
          <w:rFonts w:ascii="Times New Roman" w:hAnsi="Times New Roman"/>
          <w:lang w:val="sk-SK"/>
        </w:rPr>
        <w:t>Dl</w:t>
      </w:r>
      <w:r w:rsidRPr="00C84170">
        <w:rPr>
          <w:rFonts w:ascii="Times New Roman" w:hAnsi="Times New Roman"/>
          <w:lang w:val="sk-SK"/>
        </w:rPr>
        <w:t>žníci vyhlásia a zaručia sa v každej Zmluve o Pôžičke, že v ich právnom poriadku nie sú potrebné žiadne regulačné povolenia na to, aby EFSF mohlo poskytnúť Dlžníkovi Úvery, alebo že v ich národnom poriadku existuje výnimka z ta</w:t>
      </w:r>
      <w:r>
        <w:rPr>
          <w:rFonts w:ascii="Times New Roman" w:hAnsi="Times New Roman"/>
          <w:lang w:val="sk-SK"/>
        </w:rPr>
        <w:t>k</w:t>
      </w:r>
      <w:r w:rsidRPr="00C84170">
        <w:rPr>
          <w:rFonts w:ascii="Times New Roman" w:hAnsi="Times New Roman"/>
          <w:lang w:val="sk-SK"/>
        </w:rPr>
        <w:t>éhoto regulačného povolenia. Ručitelia týmto oprávňujú EFSF na podpísanie takýchto Zmlúv o pôžičke, s podmienkou predchádzajúceho jednohlasného sch</w:t>
      </w:r>
      <w:r>
        <w:rPr>
          <w:rFonts w:ascii="Times New Roman" w:hAnsi="Times New Roman"/>
          <w:lang w:val="sk-SK"/>
        </w:rPr>
        <w:t>v</w:t>
      </w:r>
      <w:r w:rsidRPr="00C84170">
        <w:rPr>
          <w:rFonts w:ascii="Times New Roman" w:hAnsi="Times New Roman"/>
          <w:lang w:val="sk-SK"/>
        </w:rPr>
        <w:t>álenia všetkými z nich, participujúcimi v role Ručiteľa.</w:t>
      </w:r>
    </w:p>
    <w:p w:rsidR="00411C51" w:rsidP="00411C51">
      <w:pPr>
        <w:bidi w:val="0"/>
        <w:ind w:left="720" w:hanging="720"/>
        <w:rPr>
          <w:rFonts w:ascii="Times New Roman" w:hAnsi="Times New Roman"/>
          <w:lang w:val="sk-SK"/>
        </w:rPr>
      </w:pPr>
      <w:r w:rsidRPr="00C84170">
        <w:rPr>
          <w:rFonts w:ascii="Times New Roman" w:hAnsi="Times New Roman"/>
          <w:lang w:val="sk-SK"/>
        </w:rPr>
        <w:t>(2)</w:t>
        <w:tab/>
        <w:t xml:space="preserve">Vo vzťahu ku každej Zmluve o pôžičke a Úverom podľa nej poskytnutým, Členské štáty eurozóny súhlasia, že EFSF (po konzultácii s Pracovnou skupinou Eurogroup) je oprávnená štrukturovať a vyjednávať podmienky, za ktorých EFSF vydá </w:t>
      </w:r>
      <w:r>
        <w:rPr>
          <w:rFonts w:ascii="Times New Roman" w:hAnsi="Times New Roman"/>
          <w:lang w:val="sk-SK"/>
        </w:rPr>
        <w:t xml:space="preserve">alebo vstúpi do </w:t>
      </w:r>
      <w:r w:rsidRPr="00C84170">
        <w:rPr>
          <w:rFonts w:ascii="Times New Roman" w:hAnsi="Times New Roman"/>
          <w:lang w:val="sk-SK"/>
        </w:rPr>
        <w:t>Nástroj</w:t>
      </w:r>
      <w:r>
        <w:rPr>
          <w:rFonts w:ascii="Times New Roman" w:hAnsi="Times New Roman"/>
          <w:lang w:val="sk-SK"/>
        </w:rPr>
        <w:t>ov</w:t>
      </w:r>
      <w:r w:rsidRPr="00C84170">
        <w:rPr>
          <w:rFonts w:ascii="Times New Roman" w:hAnsi="Times New Roman"/>
          <w:lang w:val="sk-SK"/>
        </w:rPr>
        <w:t xml:space="preserve"> Financovania na samostatnej báze alebo na základe dlhového programu alebo programov</w:t>
      </w:r>
      <w:r>
        <w:rPr>
          <w:rFonts w:ascii="Times New Roman" w:hAnsi="Times New Roman"/>
          <w:lang w:val="sk-SK"/>
        </w:rPr>
        <w:t xml:space="preserve"> alebo združenia</w:t>
      </w:r>
      <w:r w:rsidRPr="00C84170">
        <w:rPr>
          <w:rFonts w:ascii="Times New Roman" w:hAnsi="Times New Roman"/>
          <w:lang w:val="sk-SK"/>
        </w:rPr>
        <w:t xml:space="preserve"> (každý ako "</w:t>
      </w:r>
      <w:r w:rsidRPr="00C84170">
        <w:rPr>
          <w:rFonts w:ascii="Times New Roman" w:hAnsi="Times New Roman"/>
          <w:b/>
          <w:bCs/>
          <w:lang w:val="sk-SK"/>
        </w:rPr>
        <w:t>EFSF Program(y)</w:t>
      </w:r>
      <w:r w:rsidRPr="00C84170">
        <w:rPr>
          <w:rFonts w:ascii="Times New Roman" w:hAnsi="Times New Roman"/>
          <w:lang w:val="sk-SK"/>
        </w:rPr>
        <w:t>") na financova</w:t>
      </w:r>
      <w:r w:rsidR="004C79BF">
        <w:rPr>
          <w:rFonts w:ascii="Times New Roman" w:hAnsi="Times New Roman"/>
          <w:lang w:val="sk-SK"/>
        </w:rPr>
        <w:t>nie poskytnutia Úverov Dlžníkom</w:t>
      </w:r>
      <w:r w:rsidRPr="00C84170">
        <w:rPr>
          <w:rFonts w:ascii="Times New Roman" w:hAnsi="Times New Roman"/>
          <w:lang w:val="sk-SK"/>
        </w:rPr>
        <w:t xml:space="preserve"> </w:t>
      </w:r>
      <w:r>
        <w:rPr>
          <w:rFonts w:ascii="Times New Roman" w:hAnsi="Times New Roman"/>
          <w:lang w:val="sk-SK"/>
        </w:rPr>
        <w:t>P</w:t>
      </w:r>
      <w:r w:rsidRPr="00C84170">
        <w:rPr>
          <w:rFonts w:ascii="Times New Roman" w:hAnsi="Times New Roman"/>
          <w:lang w:val="sk-SK"/>
        </w:rPr>
        <w:t xml:space="preserve">okiaľ to dovolia trhové podmienky a okrem prípadov keď táto Zmluva ustanovuje inak, takéto Nástroje </w:t>
      </w:r>
      <w:r w:rsidR="004C79BF">
        <w:rPr>
          <w:rFonts w:ascii="Times New Roman" w:hAnsi="Times New Roman"/>
          <w:lang w:val="sk-SK"/>
        </w:rPr>
        <w:t>f</w:t>
      </w:r>
      <w:r w:rsidRPr="00C84170">
        <w:rPr>
          <w:rFonts w:ascii="Times New Roman" w:hAnsi="Times New Roman"/>
          <w:lang w:val="sk-SK"/>
        </w:rPr>
        <w:t>inancovania budú mať v princípe ten</w:t>
      </w:r>
      <w:r w:rsidR="004C79BF">
        <w:rPr>
          <w:rFonts w:ascii="Times New Roman" w:hAnsi="Times New Roman"/>
          <w:lang w:val="sk-SK"/>
        </w:rPr>
        <w:t xml:space="preserve"> </w:t>
      </w:r>
      <w:r w:rsidRPr="00C84170">
        <w:rPr>
          <w:rFonts w:ascii="Times New Roman" w:hAnsi="Times New Roman"/>
          <w:lang w:val="sk-SK"/>
        </w:rPr>
        <w:t xml:space="preserve"> istý</w:t>
      </w:r>
      <w:r w:rsidR="004C79BF">
        <w:rPr>
          <w:rFonts w:ascii="Times New Roman" w:hAnsi="Times New Roman"/>
          <w:lang w:val="sk-SK"/>
        </w:rPr>
        <w:t xml:space="preserve">  </w:t>
      </w:r>
      <w:r w:rsidRPr="00C84170">
        <w:rPr>
          <w:rFonts w:ascii="Times New Roman" w:hAnsi="Times New Roman"/>
          <w:lang w:val="sk-SK"/>
        </w:rPr>
        <w:t xml:space="preserve"> finančný </w:t>
      </w:r>
      <w:r w:rsidR="004C79BF">
        <w:rPr>
          <w:rFonts w:ascii="Times New Roman" w:hAnsi="Times New Roman"/>
          <w:lang w:val="sk-SK"/>
        </w:rPr>
        <w:t xml:space="preserve">  </w:t>
      </w:r>
      <w:r w:rsidRPr="00C84170">
        <w:rPr>
          <w:rFonts w:ascii="Times New Roman" w:hAnsi="Times New Roman"/>
          <w:lang w:val="sk-SK"/>
        </w:rPr>
        <w:t xml:space="preserve">profil </w:t>
      </w:r>
      <w:r w:rsidR="004C79BF">
        <w:rPr>
          <w:rFonts w:ascii="Times New Roman" w:hAnsi="Times New Roman"/>
          <w:lang w:val="sk-SK"/>
        </w:rPr>
        <w:t xml:space="preserve">  </w:t>
      </w:r>
      <w:r w:rsidRPr="00C84170">
        <w:rPr>
          <w:rFonts w:ascii="Times New Roman" w:hAnsi="Times New Roman"/>
          <w:lang w:val="sk-SK"/>
        </w:rPr>
        <w:t>ako</w:t>
      </w:r>
      <w:r w:rsidR="004C79BF">
        <w:rPr>
          <w:rFonts w:ascii="Times New Roman" w:hAnsi="Times New Roman"/>
          <w:lang w:val="sk-SK"/>
        </w:rPr>
        <w:t xml:space="preserve">  </w:t>
      </w:r>
      <w:r w:rsidRPr="00C84170">
        <w:rPr>
          <w:rFonts w:ascii="Times New Roman" w:hAnsi="Times New Roman"/>
          <w:lang w:val="sk-SK"/>
        </w:rPr>
        <w:t xml:space="preserve"> súvisiace </w:t>
      </w:r>
      <w:r w:rsidR="004C79BF">
        <w:rPr>
          <w:rFonts w:ascii="Times New Roman" w:hAnsi="Times New Roman"/>
          <w:lang w:val="sk-SK"/>
        </w:rPr>
        <w:t xml:space="preserve">  </w:t>
      </w:r>
      <w:r w:rsidRPr="00C84170">
        <w:rPr>
          <w:rFonts w:ascii="Times New Roman" w:hAnsi="Times New Roman"/>
          <w:lang w:val="sk-SK"/>
        </w:rPr>
        <w:t xml:space="preserve">Úvery </w:t>
      </w:r>
      <w:r w:rsidR="004C79BF">
        <w:rPr>
          <w:rFonts w:ascii="Times New Roman" w:hAnsi="Times New Roman"/>
          <w:lang w:val="sk-SK"/>
        </w:rPr>
        <w:t xml:space="preserve"> </w:t>
      </w:r>
      <w:r w:rsidRPr="00C84170">
        <w:rPr>
          <w:rFonts w:ascii="Times New Roman" w:hAnsi="Times New Roman"/>
          <w:lang w:val="sk-SK"/>
        </w:rPr>
        <w:t xml:space="preserve">(za </w:t>
      </w:r>
      <w:r w:rsidR="004C79BF">
        <w:rPr>
          <w:rFonts w:ascii="Times New Roman" w:hAnsi="Times New Roman"/>
          <w:lang w:val="sk-SK"/>
        </w:rPr>
        <w:t xml:space="preserve"> </w:t>
      </w:r>
      <w:r w:rsidRPr="00C84170">
        <w:rPr>
          <w:rFonts w:ascii="Times New Roman" w:hAnsi="Times New Roman"/>
          <w:lang w:val="sk-SK"/>
        </w:rPr>
        <w:t>predpokladu,</w:t>
      </w:r>
      <w:r w:rsidR="004C79BF">
        <w:rPr>
          <w:rFonts w:ascii="Times New Roman" w:hAnsi="Times New Roman"/>
          <w:lang w:val="sk-SK"/>
        </w:rPr>
        <w:t xml:space="preserve"> </w:t>
      </w:r>
      <w:r w:rsidRPr="00C84170">
        <w:rPr>
          <w:rFonts w:ascii="Times New Roman" w:hAnsi="Times New Roman"/>
          <w:lang w:val="sk-SK"/>
        </w:rPr>
        <w:t xml:space="preserve"> že</w:t>
      </w:r>
      <w:r w:rsidR="004C79BF">
        <w:rPr>
          <w:rFonts w:ascii="Times New Roman" w:hAnsi="Times New Roman"/>
          <w:lang w:val="sk-SK"/>
        </w:rPr>
        <w:t xml:space="preserve"> </w:t>
      </w:r>
      <w:r w:rsidRPr="00C84170">
        <w:rPr>
          <w:rFonts w:ascii="Times New Roman" w:hAnsi="Times New Roman"/>
          <w:lang w:val="sk-SK"/>
        </w:rPr>
        <w:t xml:space="preserve"> (x) z operatívnych dôvodov budú potrebné rozdiely medzi dátumami vydania a dátumami platby na zabezpečenie prevodu prostriedkov a aktiváciu Záruk, a (y) bez ohľadu na záväzky každého Ručiteľa zaplatiť každú sumu úrokov a istiny splatnej ale nesplatenej pre Nástroje financovania, dosah investorov na EFSF na základe Nástrojov financovania bude obmedzený na majetok EFSF vrátane, </w:t>
      </w:r>
      <w:r w:rsidRPr="00136D7E">
        <w:rPr>
          <w:rFonts w:ascii="Times New Roman" w:hAnsi="Times New Roman"/>
          <w:lang w:val="sk-SK"/>
        </w:rPr>
        <w:t>najmä, súm, ktoré EFSF získa z Úverov. Úroková sadzba, ktorá sa použije na každý Úver bude učená na pokrytie nákladov na financovanie vzniknuté EFSF a bude zahŕňať maržu ("</w:t>
      </w:r>
      <w:r w:rsidRPr="00136D7E">
        <w:rPr>
          <w:rFonts w:ascii="Times New Roman" w:hAnsi="Times New Roman"/>
          <w:b/>
          <w:bCs/>
          <w:lang w:val="sk-SK"/>
        </w:rPr>
        <w:t>Marža</w:t>
      </w:r>
      <w:r w:rsidRPr="00136D7E">
        <w:rPr>
          <w:rFonts w:ascii="Times New Roman" w:hAnsi="Times New Roman"/>
          <w:lang w:val="sk-SK"/>
        </w:rPr>
        <w:t>") na odmenenie Ručiteľov. Servisný poplatok môže byť použitý na pokrytie prevádzkových nákladov EFSF a akýchkoľvek nákladov a poplatkov priamo súvisiacich s vydaním Nástrojov financovania, ktoré neboli nijak účtované príslušnému Dlžníkovi.</w:t>
      </w:r>
      <w:r w:rsidRPr="00C84170">
        <w:rPr>
          <w:rFonts w:ascii="Times New Roman" w:hAnsi="Times New Roman"/>
          <w:lang w:val="sk-SK"/>
        </w:rPr>
        <w:t xml:space="preserve"> </w:t>
      </w:r>
    </w:p>
    <w:p w:rsidR="00411C51" w:rsidRPr="00C84170" w:rsidP="00411C51">
      <w:pPr>
        <w:bidi w:val="0"/>
        <w:ind w:left="720" w:hanging="720"/>
        <w:rPr>
          <w:rFonts w:ascii="Times New Roman" w:hAnsi="Times New Roman"/>
          <w:lang w:val="sk-SK"/>
        </w:rPr>
      </w:pPr>
      <w:r w:rsidRPr="00C84170">
        <w:rPr>
          <w:rFonts w:ascii="Times New Roman" w:hAnsi="Times New Roman"/>
          <w:lang w:val="sk-SK"/>
        </w:rPr>
        <w:t>(3)</w:t>
        <w:tab/>
        <w:t xml:space="preserve">Vzhľadom na </w:t>
      </w:r>
      <w:r>
        <w:rPr>
          <w:rFonts w:ascii="Times New Roman" w:hAnsi="Times New Roman"/>
          <w:lang w:val="sk-SK"/>
        </w:rPr>
        <w:t>vydané Nástroje financovania a Nástroje financovania, do ktorých sa vstúpilo</w:t>
      </w:r>
      <w:r w:rsidRPr="00C84170">
        <w:rPr>
          <w:rFonts w:ascii="Times New Roman" w:hAnsi="Times New Roman"/>
          <w:lang w:val="sk-SK"/>
        </w:rPr>
        <w:t xml:space="preserve"> podľa EFSF Programu alebo </w:t>
      </w:r>
      <w:r>
        <w:rPr>
          <w:rFonts w:ascii="Times New Roman" w:hAnsi="Times New Roman"/>
          <w:lang w:val="sk-SK"/>
        </w:rPr>
        <w:t xml:space="preserve">na </w:t>
      </w:r>
      <w:r w:rsidRPr="00C84170">
        <w:rPr>
          <w:rFonts w:ascii="Times New Roman" w:hAnsi="Times New Roman"/>
          <w:lang w:val="sk-SK"/>
        </w:rPr>
        <w:t>samostatn</w:t>
      </w:r>
      <w:r>
        <w:rPr>
          <w:rFonts w:ascii="Times New Roman" w:hAnsi="Times New Roman"/>
          <w:lang w:val="sk-SK"/>
        </w:rPr>
        <w:t>ej</w:t>
      </w:r>
      <w:r w:rsidRPr="00C84170">
        <w:rPr>
          <w:rFonts w:ascii="Times New Roman" w:hAnsi="Times New Roman"/>
          <w:lang w:val="sk-SK"/>
        </w:rPr>
        <w:t xml:space="preserve"> </w:t>
      </w:r>
      <w:r>
        <w:rPr>
          <w:rFonts w:ascii="Times New Roman" w:hAnsi="Times New Roman"/>
          <w:lang w:val="sk-SK"/>
        </w:rPr>
        <w:t>báze</w:t>
      </w:r>
      <w:r w:rsidRPr="00C84170">
        <w:rPr>
          <w:rFonts w:ascii="Times New Roman" w:hAnsi="Times New Roman"/>
          <w:lang w:val="sk-SK"/>
        </w:rPr>
        <w:t>, každý Ručiteľ vydá neodvolateľnú a bezpodmienečnú Záruku vo forme schválenej Ručiteľmi pre účely tejto Zmluvy a vo výške rovnej súčinu (a) percentuálnej sadzby uvedenej pri názve každého Ručiteľa v treťom stĺpci ("</w:t>
      </w:r>
      <w:r w:rsidRPr="00C84170">
        <w:rPr>
          <w:rFonts w:ascii="Times New Roman" w:hAnsi="Times New Roman"/>
          <w:b/>
          <w:bCs/>
          <w:lang w:val="sk-SK"/>
        </w:rPr>
        <w:t>Kvocient príspevku</w:t>
      </w:r>
      <w:r w:rsidRPr="00C84170">
        <w:rPr>
          <w:rFonts w:ascii="Times New Roman" w:hAnsi="Times New Roman"/>
          <w:lang w:val="sk-SK"/>
        </w:rPr>
        <w:t>") v Prílohe 2 (tak, ako sa táto percentuálna sadzba upraví z času na ča</w:t>
      </w:r>
      <w:r>
        <w:rPr>
          <w:rFonts w:ascii="Times New Roman" w:hAnsi="Times New Roman"/>
          <w:lang w:val="sk-SK"/>
        </w:rPr>
        <w:t>s v súlade s podmienkami tejto Z</w:t>
      </w:r>
      <w:r w:rsidRPr="00C84170">
        <w:rPr>
          <w:rFonts w:ascii="Times New Roman" w:hAnsi="Times New Roman"/>
          <w:lang w:val="sk-SK"/>
        </w:rPr>
        <w:t>mlu</w:t>
      </w:r>
      <w:r>
        <w:rPr>
          <w:rFonts w:ascii="Times New Roman" w:hAnsi="Times New Roman"/>
          <w:lang w:val="sk-SK"/>
        </w:rPr>
        <w:t>v</w:t>
      </w:r>
      <w:r w:rsidRPr="00C84170">
        <w:rPr>
          <w:rFonts w:ascii="Times New Roman" w:hAnsi="Times New Roman"/>
          <w:lang w:val="sk-SK"/>
        </w:rPr>
        <w:t>y a</w:t>
      </w:r>
      <w:r w:rsidRPr="00782CE3">
        <w:rPr>
          <w:rFonts w:ascii="Times New Roman" w:hAnsi="Times New Roman"/>
          <w:lang w:val="sk-SK"/>
        </w:rPr>
        <w:t>/alebo zohľadn</w:t>
      </w:r>
      <w:r>
        <w:rPr>
          <w:rFonts w:ascii="Times New Roman" w:hAnsi="Times New Roman"/>
          <w:lang w:val="sk-SK"/>
        </w:rPr>
        <w:t>í</w:t>
      </w:r>
      <w:r w:rsidRPr="00782CE3">
        <w:rPr>
          <w:rFonts w:ascii="Times New Roman" w:hAnsi="Times New Roman"/>
          <w:lang w:val="sk-SK"/>
        </w:rPr>
        <w:t xml:space="preserve"> každý Členský štát eurozóny, ktorý neposkytol Potvrdenie záväzku počas implementačného obdobia podľa Článku 1 a </w:t>
      </w:r>
      <w:r w:rsidRPr="00C84170">
        <w:rPr>
          <w:rFonts w:ascii="Times New Roman" w:hAnsi="Times New Roman"/>
          <w:lang w:val="sk-SK"/>
        </w:rPr>
        <w:t>oz</w:t>
      </w:r>
      <w:r>
        <w:rPr>
          <w:rFonts w:ascii="Times New Roman" w:hAnsi="Times New Roman"/>
          <w:lang w:val="sk-SK"/>
        </w:rPr>
        <w:t>n</w:t>
      </w:r>
      <w:r w:rsidRPr="00C84170">
        <w:rPr>
          <w:rFonts w:ascii="Times New Roman" w:hAnsi="Times New Roman"/>
          <w:lang w:val="sk-SK"/>
        </w:rPr>
        <w:t>ámi písomne EFSF a Ručiteľom) ("</w:t>
      </w:r>
      <w:r w:rsidRPr="00C84170">
        <w:rPr>
          <w:rFonts w:ascii="Times New Roman" w:hAnsi="Times New Roman"/>
          <w:b/>
          <w:bCs/>
          <w:lang w:val="sk-SK"/>
        </w:rPr>
        <w:t>Upravený kvocient príspevku</w:t>
      </w:r>
      <w:r w:rsidRPr="00C84170">
        <w:rPr>
          <w:rFonts w:ascii="Times New Roman" w:hAnsi="Times New Roman"/>
          <w:lang w:val="sk-SK"/>
        </w:rPr>
        <w:t>"), (b) 120%, a (c) záväzkov EFSF (vo vzťahu k istine, úrokom alebo iným splatným sumám) vo vzťahu k Nástrojom financovania vydan</w:t>
      </w:r>
      <w:r>
        <w:rPr>
          <w:rFonts w:ascii="Times New Roman" w:hAnsi="Times New Roman"/>
          <w:lang w:val="sk-SK"/>
        </w:rPr>
        <w:t>í</w:t>
      </w:r>
      <w:r w:rsidRPr="00C84170">
        <w:rPr>
          <w:rFonts w:ascii="Times New Roman" w:hAnsi="Times New Roman"/>
          <w:lang w:val="sk-SK"/>
        </w:rPr>
        <w:t xml:space="preserve">m </w:t>
      </w:r>
      <w:r>
        <w:rPr>
          <w:rFonts w:ascii="Times New Roman" w:hAnsi="Times New Roman"/>
          <w:lang w:val="sk-SK"/>
        </w:rPr>
        <w:t xml:space="preserve">alebo vstúpeným do </w:t>
      </w:r>
      <w:r w:rsidRPr="00C84170">
        <w:rPr>
          <w:rFonts w:ascii="Times New Roman" w:hAnsi="Times New Roman"/>
          <w:lang w:val="sk-SK"/>
        </w:rPr>
        <w:t>EFSF na základe samostatn</w:t>
      </w:r>
      <w:r>
        <w:rPr>
          <w:rFonts w:ascii="Times New Roman" w:hAnsi="Times New Roman"/>
          <w:lang w:val="sk-SK"/>
        </w:rPr>
        <w:t>ej bázy</w:t>
      </w:r>
      <w:r w:rsidRPr="00C84170">
        <w:rPr>
          <w:rFonts w:ascii="Times New Roman" w:hAnsi="Times New Roman"/>
          <w:lang w:val="sk-SK"/>
        </w:rPr>
        <w:t xml:space="preserve"> alebo </w:t>
      </w:r>
      <w:r>
        <w:rPr>
          <w:rFonts w:ascii="Times New Roman" w:hAnsi="Times New Roman"/>
          <w:lang w:val="sk-SK"/>
        </w:rPr>
        <w:t xml:space="preserve">podľa </w:t>
      </w:r>
      <w:r w:rsidRPr="00C84170">
        <w:rPr>
          <w:rFonts w:ascii="Times New Roman" w:hAnsi="Times New Roman"/>
          <w:lang w:val="sk-SK"/>
        </w:rPr>
        <w:t xml:space="preserve">EFSF Programu. </w:t>
      </w:r>
      <w:r>
        <w:rPr>
          <w:rFonts w:ascii="Times New Roman" w:hAnsi="Times New Roman"/>
          <w:lang w:val="sk-SK"/>
        </w:rPr>
        <w:t>Ak</w:t>
      </w:r>
      <w:r w:rsidRPr="00C84170">
        <w:rPr>
          <w:rFonts w:ascii="Times New Roman" w:hAnsi="Times New Roman"/>
          <w:lang w:val="sk-SK"/>
        </w:rPr>
        <w:t xml:space="preserve"> EFSF vydá Nástroje financovania na základe EFSF Programu, každý ručiteľ vydá svoju Záruku zaručujúcu všetky Nástroje financovania vydané </w:t>
      </w:r>
      <w:r>
        <w:rPr>
          <w:rFonts w:ascii="Times New Roman" w:hAnsi="Times New Roman"/>
          <w:lang w:val="sk-SK"/>
        </w:rPr>
        <w:t>alebo do ktorých bolo vstúpené</w:t>
      </w:r>
      <w:r w:rsidRPr="00C84170">
        <w:rPr>
          <w:rFonts w:ascii="Times New Roman" w:hAnsi="Times New Roman"/>
          <w:lang w:val="sk-SK"/>
        </w:rPr>
        <w:t xml:space="preserve"> podľa tohto Programu. Ponukové listy </w:t>
      </w:r>
      <w:r>
        <w:rPr>
          <w:rFonts w:ascii="Times New Roman" w:hAnsi="Times New Roman"/>
          <w:lang w:val="sk-SK"/>
        </w:rPr>
        <w:t xml:space="preserve">alebo zmluvná dokumentácia </w:t>
      </w:r>
      <w:r w:rsidRPr="00C84170">
        <w:rPr>
          <w:rFonts w:ascii="Times New Roman" w:hAnsi="Times New Roman"/>
          <w:lang w:val="sk-SK"/>
        </w:rPr>
        <w:t xml:space="preserve">každej emisie </w:t>
      </w:r>
      <w:r>
        <w:rPr>
          <w:rFonts w:ascii="Times New Roman" w:hAnsi="Times New Roman"/>
          <w:lang w:val="sk-SK"/>
        </w:rPr>
        <w:t xml:space="preserve">alebo zazmluvnenia </w:t>
      </w:r>
      <w:r w:rsidRPr="00C84170">
        <w:rPr>
          <w:rFonts w:ascii="Times New Roman" w:hAnsi="Times New Roman"/>
          <w:lang w:val="sk-SK"/>
        </w:rPr>
        <w:t>Nástrojov financovania podľa EFSF Programu potvrdia, ktorý Ručitelia majú Záruky, pokrývajúce relevantn</w:t>
      </w:r>
      <w:r>
        <w:rPr>
          <w:rFonts w:ascii="Times New Roman" w:hAnsi="Times New Roman"/>
          <w:lang w:val="sk-SK"/>
        </w:rPr>
        <w:t>é</w:t>
      </w:r>
      <w:r w:rsidRPr="00C84170">
        <w:rPr>
          <w:rFonts w:ascii="Times New Roman" w:hAnsi="Times New Roman"/>
          <w:lang w:val="sk-SK"/>
        </w:rPr>
        <w:t xml:space="preserve"> Nástroj</w:t>
      </w:r>
      <w:r>
        <w:rPr>
          <w:rFonts w:ascii="Times New Roman" w:hAnsi="Times New Roman"/>
          <w:lang w:val="sk-SK"/>
        </w:rPr>
        <w:t>e</w:t>
      </w:r>
      <w:r w:rsidR="004C79BF">
        <w:rPr>
          <w:rFonts w:ascii="Times New Roman" w:hAnsi="Times New Roman"/>
          <w:lang w:val="sk-SK"/>
        </w:rPr>
        <w:t xml:space="preserve"> f</w:t>
      </w:r>
      <w:r w:rsidRPr="00C84170">
        <w:rPr>
          <w:rFonts w:ascii="Times New Roman" w:hAnsi="Times New Roman"/>
          <w:lang w:val="sk-SK"/>
        </w:rPr>
        <w:t>inancovania</w:t>
      </w:r>
      <w:r>
        <w:rPr>
          <w:rFonts w:ascii="Times New Roman" w:hAnsi="Times New Roman"/>
          <w:lang w:val="sk-SK"/>
        </w:rPr>
        <w:t xml:space="preserve"> alebo z neho vyplývajúcu emisiu ale</w:t>
      </w:r>
      <w:r w:rsidR="004C79BF">
        <w:rPr>
          <w:rFonts w:ascii="Times New Roman" w:hAnsi="Times New Roman"/>
          <w:lang w:val="sk-SK"/>
        </w:rPr>
        <w:t>bo</w:t>
      </w:r>
      <w:r>
        <w:rPr>
          <w:rFonts w:ascii="Times New Roman" w:hAnsi="Times New Roman"/>
          <w:lang w:val="sk-SK"/>
        </w:rPr>
        <w:t xml:space="preserve"> sériu</w:t>
      </w:r>
      <w:r w:rsidRPr="00C84170">
        <w:rPr>
          <w:rFonts w:ascii="Times New Roman" w:hAnsi="Times New Roman"/>
          <w:lang w:val="sk-SK"/>
        </w:rPr>
        <w:t>. EFSF môže od Ručiteľov tiež požadovať</w:t>
      </w:r>
      <w:r w:rsidR="004C79BF">
        <w:rPr>
          <w:rFonts w:ascii="Times New Roman" w:hAnsi="Times New Roman"/>
          <w:lang w:val="sk-SK"/>
        </w:rPr>
        <w:t>,</w:t>
      </w:r>
      <w:r w:rsidRPr="00C84170">
        <w:rPr>
          <w:rFonts w:ascii="Times New Roman" w:hAnsi="Times New Roman"/>
          <w:lang w:val="sk-SK"/>
        </w:rPr>
        <w:t xml:space="preserve"> aby vydali Záruky podľa tejto Zmluvy na iné účely, ktoré sa priamo týkajú emisie Nástrojov financovania a ktoré zabezpečujú získanie a udržanie vysokého ratingu pre Nástroje financovania vydané EFSF a účinného </w:t>
      </w:r>
      <w:r w:rsidR="004C79BF">
        <w:rPr>
          <w:rFonts w:ascii="Times New Roman" w:hAnsi="Times New Roman"/>
          <w:lang w:val="sk-SK"/>
        </w:rPr>
        <w:t xml:space="preserve"> </w:t>
      </w:r>
      <w:r w:rsidRPr="00C84170">
        <w:rPr>
          <w:rFonts w:ascii="Times New Roman" w:hAnsi="Times New Roman"/>
          <w:lang w:val="sk-SK"/>
        </w:rPr>
        <w:t>financovania</w:t>
      </w:r>
      <w:r w:rsidR="004C79BF">
        <w:rPr>
          <w:rFonts w:ascii="Times New Roman" w:hAnsi="Times New Roman"/>
          <w:lang w:val="sk-SK"/>
        </w:rPr>
        <w:t xml:space="preserve"> </w:t>
      </w:r>
      <w:r w:rsidRPr="00C84170">
        <w:rPr>
          <w:rFonts w:ascii="Times New Roman" w:hAnsi="Times New Roman"/>
          <w:lang w:val="sk-SK"/>
        </w:rPr>
        <w:t xml:space="preserve"> EFSF. </w:t>
      </w:r>
      <w:r w:rsidR="004C79BF">
        <w:rPr>
          <w:rFonts w:ascii="Times New Roman" w:hAnsi="Times New Roman"/>
          <w:lang w:val="sk-SK"/>
        </w:rPr>
        <w:t xml:space="preserve"> </w:t>
      </w:r>
      <w:r w:rsidRPr="00C84170">
        <w:rPr>
          <w:rFonts w:ascii="Times New Roman" w:hAnsi="Times New Roman"/>
          <w:lang w:val="sk-SK"/>
        </w:rPr>
        <w:t xml:space="preserve">O vydaní Záruky na takéto iné účely spojené s EFSF Programom alebo samostatnou emisiou </w:t>
      </w:r>
      <w:r>
        <w:rPr>
          <w:rFonts w:ascii="Times New Roman" w:hAnsi="Times New Roman"/>
          <w:lang w:val="sk-SK"/>
        </w:rPr>
        <w:t xml:space="preserve">alebo vstúpením do </w:t>
      </w:r>
      <w:r w:rsidR="004C79BF">
        <w:rPr>
          <w:rFonts w:ascii="Times New Roman" w:hAnsi="Times New Roman"/>
          <w:lang w:val="sk-SK"/>
        </w:rPr>
        <w:t>Nástrojov f</w:t>
      </w:r>
      <w:r w:rsidRPr="00C84170">
        <w:rPr>
          <w:rFonts w:ascii="Times New Roman" w:hAnsi="Times New Roman"/>
          <w:lang w:val="sk-SK"/>
        </w:rPr>
        <w:t>inancovania rozhodn</w:t>
      </w:r>
      <w:r w:rsidR="004C79BF">
        <w:rPr>
          <w:rFonts w:ascii="Times New Roman" w:hAnsi="Times New Roman"/>
          <w:lang w:val="sk-SK"/>
        </w:rPr>
        <w:t>ú jednohlasne Ručitelia.  Žiadny</w:t>
      </w:r>
      <w:r w:rsidRPr="00C84170">
        <w:rPr>
          <w:rFonts w:ascii="Times New Roman" w:hAnsi="Times New Roman"/>
          <w:lang w:val="sk-SK"/>
        </w:rPr>
        <w:t xml:space="preserve"> Ručiteľ nebude mať povinnosť vydať Záruky, kto</w:t>
      </w:r>
      <w:r w:rsidR="004C79BF">
        <w:rPr>
          <w:rFonts w:ascii="Times New Roman" w:hAnsi="Times New Roman"/>
          <w:lang w:val="sk-SK"/>
        </w:rPr>
        <w:t>ré by viedli k tomu, že by bol Z</w:t>
      </w:r>
      <w:r w:rsidRPr="00C84170">
        <w:rPr>
          <w:rFonts w:ascii="Times New Roman" w:hAnsi="Times New Roman"/>
          <w:lang w:val="sk-SK"/>
        </w:rPr>
        <w:t xml:space="preserve">árukami vystavený záväzkom vyšším ako </w:t>
      </w:r>
      <w:r w:rsidR="004C79BF">
        <w:rPr>
          <w:rFonts w:ascii="Times New Roman" w:hAnsi="Times New Roman"/>
          <w:lang w:val="sk-SK"/>
        </w:rPr>
        <w:t>jeho celkový Záväzok poskytnúť Z</w:t>
      </w:r>
      <w:r w:rsidRPr="00C84170">
        <w:rPr>
          <w:rFonts w:ascii="Times New Roman" w:hAnsi="Times New Roman"/>
          <w:lang w:val="sk-SK"/>
        </w:rPr>
        <w:t>áruku (jeho "</w:t>
      </w:r>
      <w:r w:rsidRPr="00C84170">
        <w:rPr>
          <w:rFonts w:ascii="Times New Roman" w:hAnsi="Times New Roman"/>
          <w:b/>
          <w:bCs/>
          <w:lang w:val="sk-SK"/>
        </w:rPr>
        <w:t>Záväzok poskytnúť záruku</w:t>
      </w:r>
      <w:r w:rsidRPr="00C84170">
        <w:rPr>
          <w:rFonts w:ascii="Times New Roman" w:hAnsi="Times New Roman"/>
          <w:lang w:val="sk-SK"/>
        </w:rPr>
        <w:t>") uvedený pri jeho názve v Prílohe č. 1. Pre účely t</w:t>
      </w:r>
      <w:r>
        <w:rPr>
          <w:rFonts w:ascii="Times New Roman" w:hAnsi="Times New Roman"/>
          <w:lang w:val="sk-SK"/>
        </w:rPr>
        <w:t>ejto Zmluvy</w:t>
      </w:r>
      <w:r w:rsidRPr="00C84170">
        <w:rPr>
          <w:rFonts w:ascii="Times New Roman" w:hAnsi="Times New Roman"/>
          <w:lang w:val="sk-SK"/>
        </w:rPr>
        <w:t>, Ručiteľove "</w:t>
      </w:r>
      <w:r w:rsidRPr="00C84170">
        <w:rPr>
          <w:rFonts w:ascii="Times New Roman" w:hAnsi="Times New Roman"/>
          <w:b/>
          <w:bCs/>
          <w:lang w:val="sk-SK"/>
        </w:rPr>
        <w:t>Vys</w:t>
      </w:r>
      <w:r>
        <w:rPr>
          <w:rFonts w:ascii="Times New Roman" w:hAnsi="Times New Roman"/>
          <w:b/>
          <w:bCs/>
          <w:lang w:val="sk-SK"/>
        </w:rPr>
        <w:t>t</w:t>
      </w:r>
      <w:r w:rsidRPr="00C84170">
        <w:rPr>
          <w:rFonts w:ascii="Times New Roman" w:hAnsi="Times New Roman"/>
          <w:b/>
          <w:bCs/>
          <w:lang w:val="sk-SK"/>
        </w:rPr>
        <w:t>avenie záväzkom zárukami</w:t>
      </w:r>
      <w:r w:rsidRPr="00C84170">
        <w:rPr>
          <w:rFonts w:ascii="Times New Roman" w:hAnsi="Times New Roman"/>
          <w:lang w:val="sk-SK"/>
        </w:rPr>
        <w:t xml:space="preserve">" sa rovná súčtu (i) výšok Záruk vydaných ale neaktivovaných a (ii) súm, ktoré na základe Záruk vyplatil na základe tejto Zmluvy a neboli mu preplatené. Podobne ak nepoužitá Záruka vyprší, alebo ak je suma vyplatená na základe Záruky preplatená, týmto sa zníži Vystavenie záväzkom zárukami a obnoví sa  schopnosť Ručiteľa vydávať Záruky podľa tejto Zmluvy. </w:t>
      </w:r>
    </w:p>
    <w:p w:rsidR="00411C51" w:rsidRPr="00C84170" w:rsidP="00411C51">
      <w:pPr>
        <w:bidi w:val="0"/>
        <w:ind w:left="720" w:hanging="720"/>
        <w:rPr>
          <w:rFonts w:ascii="Times New Roman" w:hAnsi="Times New Roman"/>
          <w:lang w:val="sk-SK"/>
        </w:rPr>
      </w:pPr>
      <w:r w:rsidRPr="00C84170">
        <w:rPr>
          <w:rFonts w:ascii="Times New Roman" w:hAnsi="Times New Roman"/>
          <w:lang w:val="sk-SK"/>
        </w:rPr>
        <w:t>(4)</w:t>
        <w:tab/>
        <w:t xml:space="preserve">(a) Záruky neodvolateľne a bezpodmienečne zaručujú včasné vyplatenie plánovaných platieb úrokov </w:t>
      </w:r>
      <w:r w:rsidR="004C79BF">
        <w:rPr>
          <w:rFonts w:ascii="Times New Roman" w:hAnsi="Times New Roman"/>
          <w:lang w:val="sk-SK"/>
        </w:rPr>
        <w:t>a istiny splatných z Nástrojov f</w:t>
      </w:r>
      <w:r w:rsidRPr="00C84170">
        <w:rPr>
          <w:rFonts w:ascii="Times New Roman" w:hAnsi="Times New Roman"/>
          <w:lang w:val="sk-SK"/>
        </w:rPr>
        <w:t xml:space="preserve">inancovania vydaných EFSF. V prípade EFSF Programov, Ručitelia vydajú Záruky, ktoré budú garantovať všetky série Nástrojov </w:t>
      </w:r>
      <w:r w:rsidR="004C79BF">
        <w:rPr>
          <w:rFonts w:ascii="Times New Roman" w:hAnsi="Times New Roman"/>
          <w:lang w:val="sk-SK"/>
        </w:rPr>
        <w:t>f</w:t>
      </w:r>
      <w:r w:rsidRPr="00C84170">
        <w:rPr>
          <w:rFonts w:ascii="Times New Roman" w:hAnsi="Times New Roman"/>
          <w:lang w:val="sk-SK"/>
        </w:rPr>
        <w:t>inancovania vydaných z času na čas podľ</w:t>
      </w:r>
      <w:r w:rsidR="004C79BF">
        <w:rPr>
          <w:rFonts w:ascii="Times New Roman" w:hAnsi="Times New Roman"/>
          <w:lang w:val="sk-SK"/>
        </w:rPr>
        <w:t>a</w:t>
      </w:r>
      <w:r w:rsidRPr="00C84170">
        <w:rPr>
          <w:rFonts w:ascii="Times New Roman" w:hAnsi="Times New Roman"/>
          <w:lang w:val="sk-SK"/>
        </w:rPr>
        <w:t xml:space="preserve"> relevantného EFSF Programu. Ponukové listy </w:t>
      </w:r>
      <w:r>
        <w:rPr>
          <w:rFonts w:ascii="Times New Roman" w:hAnsi="Times New Roman"/>
          <w:lang w:val="sk-SK"/>
        </w:rPr>
        <w:t>a</w:t>
      </w:r>
      <w:r w:rsidRPr="00782CE3">
        <w:rPr>
          <w:rFonts w:ascii="Times New Roman" w:hAnsi="Times New Roman"/>
          <w:lang w:val="sk-SK"/>
        </w:rPr>
        <w:t>/alebo zmluvn</w:t>
      </w:r>
      <w:r>
        <w:rPr>
          <w:rFonts w:ascii="Times New Roman" w:hAnsi="Times New Roman"/>
          <w:lang w:val="sk-SK"/>
        </w:rPr>
        <w:t xml:space="preserve">á dokumentácia </w:t>
      </w:r>
      <w:r w:rsidRPr="00C84170">
        <w:rPr>
          <w:rFonts w:ascii="Times New Roman" w:hAnsi="Times New Roman"/>
          <w:lang w:val="sk-SK"/>
        </w:rPr>
        <w:t xml:space="preserve">každej série potvrdia, ktoré Záruky kryjú danú sériu, a najmä, či sa Ručiteľ v danom EFSF Programe následne stal Odstupujúcim ručiteľom a už viac negarantuje ďalšie emisie </w:t>
      </w:r>
      <w:r>
        <w:rPr>
          <w:rFonts w:ascii="Times New Roman" w:hAnsi="Times New Roman"/>
          <w:lang w:val="sk-SK"/>
        </w:rPr>
        <w:t xml:space="preserve">alebo série </w:t>
      </w:r>
      <w:r w:rsidRPr="00C84170">
        <w:rPr>
          <w:rFonts w:ascii="Times New Roman" w:hAnsi="Times New Roman"/>
          <w:lang w:val="sk-SK"/>
        </w:rPr>
        <w:t xml:space="preserve">podľa takéhoto EFSF Programu.  </w:t>
      </w:r>
    </w:p>
    <w:p w:rsidR="00411C51" w:rsidRPr="00C84170" w:rsidP="00411C51">
      <w:pPr>
        <w:bidi w:val="0"/>
        <w:ind w:left="720"/>
        <w:rPr>
          <w:rFonts w:ascii="Times New Roman" w:hAnsi="Times New Roman"/>
          <w:lang w:val="sk-SK"/>
        </w:rPr>
      </w:pPr>
      <w:r w:rsidRPr="00C84170">
        <w:rPr>
          <w:rFonts w:ascii="Times New Roman" w:hAnsi="Times New Roman"/>
          <w:lang w:val="sk-SK"/>
        </w:rPr>
        <w:t xml:space="preserve">(b) </w:t>
      </w:r>
      <w:r>
        <w:rPr>
          <w:rFonts w:ascii="Times New Roman" w:hAnsi="Times New Roman"/>
          <w:lang w:val="sk-SK"/>
        </w:rPr>
        <w:t xml:space="preserve">Záruky môžu byť vydané správcovi dlhopisov alebo inému predstaviteľovi vlastníkov dlhopisov alebo veriteľov </w:t>
      </w:r>
      <w:r w:rsidRPr="00C84170">
        <w:rPr>
          <w:rFonts w:ascii="Times New Roman" w:hAnsi="Times New Roman"/>
          <w:lang w:val="sk-SK"/>
        </w:rPr>
        <w:t>("</w:t>
      </w:r>
      <w:r>
        <w:rPr>
          <w:rFonts w:ascii="Times New Roman" w:hAnsi="Times New Roman"/>
          <w:b/>
          <w:bCs/>
          <w:lang w:val="sk-SK"/>
        </w:rPr>
        <w:t>Predstaviteľ vlastníkov dlhopisov</w:t>
      </w:r>
      <w:r w:rsidRPr="00C84170">
        <w:rPr>
          <w:rFonts w:ascii="Times New Roman" w:hAnsi="Times New Roman"/>
          <w:lang w:val="sk-SK"/>
        </w:rPr>
        <w:t>")</w:t>
      </w:r>
      <w:r>
        <w:rPr>
          <w:rFonts w:ascii="Times New Roman" w:hAnsi="Times New Roman"/>
          <w:lang w:val="sk-SK"/>
        </w:rPr>
        <w:t xml:space="preserve">, ktorý bude oprávnený uplatňovať v mene vlastníkov Nástrojov financovania nároky podľa Záruk, aby sa tým zjednodušilo riadenie uplatňovania nárokov na základe Záruk. Detailné pravidlá a podmienky každej emisie Nástrojov financovania a s nimi spojených Záruk budú dohodnuté EFSF, s podmienkou schválenia Ručiteľmi, a budú popísané v relevantných ponukových listoch (ako ich definuje Článok 4(1) tak ako sa na ne vzťahuje) a príslušnej zmluvnej dokumentácie. </w:t>
      </w:r>
    </w:p>
    <w:p w:rsidR="00411C51" w:rsidRPr="00C84170" w:rsidP="00411C51">
      <w:pPr>
        <w:bidi w:val="0"/>
        <w:ind w:left="720" w:hanging="720"/>
        <w:rPr>
          <w:rFonts w:ascii="Times New Roman" w:hAnsi="Times New Roman"/>
          <w:lang w:val="sk-SK"/>
        </w:rPr>
      </w:pPr>
      <w:r w:rsidRPr="00C84170">
        <w:rPr>
          <w:rFonts w:ascii="Times New Roman" w:hAnsi="Times New Roman"/>
          <w:lang w:val="sk-SK"/>
        </w:rPr>
        <w:t>(5)</w:t>
        <w:tab/>
        <w:t>Ručiteľ bude mať povinnosť vydať Záruku na základe tejto Zmluvy len ak:</w:t>
      </w:r>
    </w:p>
    <w:p w:rsidR="00411C51" w:rsidRPr="00C84170" w:rsidP="00411C51">
      <w:pPr>
        <w:bidi w:val="0"/>
        <w:ind w:left="1440" w:hanging="720"/>
        <w:rPr>
          <w:rFonts w:ascii="Times New Roman" w:hAnsi="Times New Roman"/>
          <w:lang w:val="sk-SK"/>
        </w:rPr>
      </w:pPr>
      <w:r w:rsidRPr="00C84170">
        <w:rPr>
          <w:rFonts w:ascii="Times New Roman" w:hAnsi="Times New Roman"/>
          <w:lang w:val="sk-SK"/>
        </w:rPr>
        <w:t>(a)</w:t>
        <w:tab/>
        <w:t>sa vydáva vo vzťahu k Nástrojo</w:t>
      </w:r>
      <w:r>
        <w:rPr>
          <w:rFonts w:ascii="Times New Roman" w:hAnsi="Times New Roman"/>
          <w:lang w:val="sk-SK"/>
        </w:rPr>
        <w:t>m</w:t>
      </w:r>
      <w:r w:rsidRPr="00C84170">
        <w:rPr>
          <w:rFonts w:ascii="Times New Roman" w:hAnsi="Times New Roman"/>
          <w:lang w:val="sk-SK"/>
        </w:rPr>
        <w:t xml:space="preserve"> </w:t>
      </w:r>
      <w:r>
        <w:rPr>
          <w:rFonts w:ascii="Times New Roman" w:hAnsi="Times New Roman"/>
          <w:lang w:val="sk-SK"/>
        </w:rPr>
        <w:t>f</w:t>
      </w:r>
      <w:r w:rsidRPr="00C84170">
        <w:rPr>
          <w:rFonts w:ascii="Times New Roman" w:hAnsi="Times New Roman"/>
          <w:lang w:val="sk-SK"/>
        </w:rPr>
        <w:t xml:space="preserve">inancovania </w:t>
      </w:r>
      <w:r>
        <w:rPr>
          <w:rFonts w:ascii="Times New Roman" w:hAnsi="Times New Roman"/>
          <w:lang w:val="sk-SK"/>
        </w:rPr>
        <w:t xml:space="preserve">vydaných alebo do ktorých sa vstúpilo na základe </w:t>
      </w:r>
      <w:r w:rsidRPr="00782CE3">
        <w:rPr>
          <w:rFonts w:ascii="Times New Roman" w:hAnsi="Times New Roman"/>
          <w:lang w:val="sk-SK"/>
        </w:rPr>
        <w:t xml:space="preserve">EFSF Programu </w:t>
      </w:r>
      <w:r>
        <w:rPr>
          <w:rFonts w:ascii="Times New Roman" w:hAnsi="Times New Roman"/>
          <w:lang w:val="sk-SK"/>
        </w:rPr>
        <w:t xml:space="preserve">alebo na </w:t>
      </w:r>
      <w:r w:rsidRPr="00C84170">
        <w:rPr>
          <w:rFonts w:ascii="Times New Roman" w:hAnsi="Times New Roman"/>
          <w:lang w:val="sk-SK"/>
        </w:rPr>
        <w:t>samostatn</w:t>
      </w:r>
      <w:r>
        <w:rPr>
          <w:rFonts w:ascii="Times New Roman" w:hAnsi="Times New Roman"/>
          <w:lang w:val="sk-SK"/>
        </w:rPr>
        <w:t>ej</w:t>
      </w:r>
      <w:r w:rsidRPr="00C84170">
        <w:rPr>
          <w:rFonts w:ascii="Times New Roman" w:hAnsi="Times New Roman"/>
          <w:lang w:val="sk-SK"/>
        </w:rPr>
        <w:t xml:space="preserve"> </w:t>
      </w:r>
      <w:r>
        <w:rPr>
          <w:rFonts w:ascii="Times New Roman" w:hAnsi="Times New Roman"/>
          <w:lang w:val="sk-SK"/>
        </w:rPr>
        <w:t xml:space="preserve">báze a tieto </w:t>
      </w:r>
      <w:r w:rsidRPr="00C84170">
        <w:rPr>
          <w:rFonts w:ascii="Times New Roman" w:hAnsi="Times New Roman"/>
          <w:lang w:val="sk-SK"/>
        </w:rPr>
        <w:t>Nástroj</w:t>
      </w:r>
      <w:r>
        <w:rPr>
          <w:rFonts w:ascii="Times New Roman" w:hAnsi="Times New Roman"/>
          <w:lang w:val="sk-SK"/>
        </w:rPr>
        <w:t>e</w:t>
      </w:r>
      <w:r w:rsidRPr="00C84170">
        <w:rPr>
          <w:rFonts w:ascii="Times New Roman" w:hAnsi="Times New Roman"/>
          <w:lang w:val="sk-SK"/>
        </w:rPr>
        <w:t xml:space="preserve"> </w:t>
      </w:r>
      <w:r>
        <w:rPr>
          <w:rFonts w:ascii="Times New Roman" w:hAnsi="Times New Roman"/>
          <w:lang w:val="sk-SK"/>
        </w:rPr>
        <w:t>f</w:t>
      </w:r>
      <w:r w:rsidRPr="00C84170">
        <w:rPr>
          <w:rFonts w:ascii="Times New Roman" w:hAnsi="Times New Roman"/>
          <w:lang w:val="sk-SK"/>
        </w:rPr>
        <w:t>inancovania financujú poskytnutie Úveru</w:t>
      </w:r>
      <w:r>
        <w:rPr>
          <w:rFonts w:ascii="Times New Roman" w:hAnsi="Times New Roman"/>
          <w:lang w:val="sk-SK"/>
        </w:rPr>
        <w:t xml:space="preserve"> </w:t>
      </w:r>
      <w:r w:rsidRPr="00C84170">
        <w:rPr>
          <w:rFonts w:ascii="Times New Roman" w:hAnsi="Times New Roman"/>
          <w:lang w:val="sk-SK"/>
        </w:rPr>
        <w:t xml:space="preserve">(Úverov) schválených v súlade s ustanoveniami tejto Zmluvy a Stanov EFSF, alebo </w:t>
      </w:r>
      <w:r>
        <w:rPr>
          <w:rFonts w:ascii="Times New Roman" w:hAnsi="Times New Roman"/>
          <w:lang w:val="sk-SK"/>
        </w:rPr>
        <w:t xml:space="preserve">sú vydané </w:t>
      </w:r>
      <w:r w:rsidRPr="00C84170">
        <w:rPr>
          <w:rFonts w:ascii="Times New Roman" w:hAnsi="Times New Roman"/>
          <w:lang w:val="sk-SK"/>
        </w:rPr>
        <w:t>na také iné blízko prepojené účely, aké povoľuje Článok 2(3);</w:t>
      </w:r>
    </w:p>
    <w:p w:rsidR="00411C51" w:rsidRPr="00C84170" w:rsidP="00411C51">
      <w:pPr>
        <w:bidi w:val="0"/>
        <w:ind w:left="1440" w:hanging="720"/>
        <w:rPr>
          <w:rFonts w:ascii="Times New Roman" w:hAnsi="Times New Roman"/>
          <w:lang w:val="sk-SK"/>
        </w:rPr>
      </w:pPr>
      <w:r w:rsidRPr="00C84170">
        <w:rPr>
          <w:rFonts w:ascii="Times New Roman" w:hAnsi="Times New Roman"/>
          <w:lang w:val="sk-SK"/>
        </w:rPr>
        <w:t>(b)</w:t>
        <w:tab/>
        <w:t xml:space="preserve">Záruka sa vydáva na umožnenie financovania podľa Zmlúv o Pôžičke uzavretých najneskôr 30. júna 2013 (vrátane financovania Úverov poskytnutých na základe existujúcej Zmluvy o pôžičke po tomto dátume a akýchkoľvek s nimi spojených dlhopisov alebo dlhových cenných papierov) a Záruka je </w:t>
      </w:r>
      <w:r>
        <w:rPr>
          <w:rFonts w:ascii="Times New Roman" w:hAnsi="Times New Roman"/>
          <w:lang w:val="sk-SK"/>
        </w:rPr>
        <w:t xml:space="preserve">v každom prípade </w:t>
      </w:r>
      <w:r w:rsidRPr="00C84170">
        <w:rPr>
          <w:rFonts w:ascii="Times New Roman" w:hAnsi="Times New Roman"/>
          <w:lang w:val="sk-SK"/>
        </w:rPr>
        <w:t>vydaná najneskôr 30. júna 2013;</w:t>
      </w:r>
    </w:p>
    <w:p w:rsidR="00411C51" w:rsidRPr="00C84170" w:rsidP="00411C51">
      <w:pPr>
        <w:bidi w:val="0"/>
        <w:ind w:left="1440" w:hanging="720"/>
        <w:rPr>
          <w:rFonts w:ascii="Times New Roman" w:hAnsi="Times New Roman"/>
          <w:lang w:val="sk-SK"/>
        </w:rPr>
      </w:pPr>
      <w:r w:rsidRPr="00C84170">
        <w:rPr>
          <w:rFonts w:ascii="Times New Roman" w:hAnsi="Times New Roman"/>
          <w:lang w:val="sk-SK"/>
        </w:rPr>
        <w:t>(c)</w:t>
        <w:tab/>
        <w:t>Záruka je</w:t>
      </w:r>
      <w:r w:rsidR="004C79BF">
        <w:rPr>
          <w:rFonts w:ascii="Times New Roman" w:hAnsi="Times New Roman"/>
          <w:lang w:val="sk-SK"/>
        </w:rPr>
        <w:t xml:space="preserve"> vo</w:t>
      </w:r>
      <w:r w:rsidRPr="00C84170">
        <w:rPr>
          <w:rFonts w:ascii="Times New Roman" w:hAnsi="Times New Roman"/>
          <w:lang w:val="sk-SK"/>
        </w:rPr>
        <w:t xml:space="preserve"> forme schválenej Členskými štátmi eurozóny pre účely tejto Zmluvy a EFSF Programu;</w:t>
      </w:r>
    </w:p>
    <w:p w:rsidR="00411C51" w:rsidRPr="00C84170" w:rsidP="00411C51">
      <w:pPr>
        <w:bidi w:val="0"/>
        <w:ind w:left="1440" w:hanging="720"/>
        <w:rPr>
          <w:rFonts w:ascii="Times New Roman" w:hAnsi="Times New Roman"/>
          <w:lang w:val="sk-SK"/>
        </w:rPr>
      </w:pPr>
      <w:r w:rsidRPr="00C84170">
        <w:rPr>
          <w:rFonts w:ascii="Times New Roman" w:hAnsi="Times New Roman"/>
          <w:lang w:val="sk-SK"/>
        </w:rPr>
        <w:t>(d)</w:t>
        <w:tab/>
      </w:r>
      <w:r>
        <w:rPr>
          <w:rFonts w:ascii="Times New Roman" w:hAnsi="Times New Roman"/>
          <w:lang w:val="sk-SK"/>
        </w:rPr>
        <w:t>záväzky vyplý</w:t>
      </w:r>
      <w:r w:rsidRPr="00C84170">
        <w:rPr>
          <w:rFonts w:ascii="Times New Roman" w:hAnsi="Times New Roman"/>
          <w:lang w:val="sk-SK"/>
        </w:rPr>
        <w:t>vajúce pre Ručiteľa z takejto Záruky nepresahujú sumu v súlade s ustanoveniami Článku 2(3); a</w:t>
      </w:r>
    </w:p>
    <w:p w:rsidR="00411C51" w:rsidRPr="00C84170" w:rsidP="00411C51">
      <w:pPr>
        <w:bidi w:val="0"/>
        <w:ind w:left="1440" w:hanging="720"/>
        <w:rPr>
          <w:rFonts w:ascii="Times New Roman" w:hAnsi="Times New Roman"/>
          <w:lang w:val="sk-SK"/>
        </w:rPr>
      </w:pPr>
      <w:r w:rsidRPr="00C84170">
        <w:rPr>
          <w:rFonts w:ascii="Times New Roman" w:hAnsi="Times New Roman"/>
          <w:lang w:val="sk-SK"/>
        </w:rPr>
        <w:t>(e)</w:t>
        <w:tab/>
        <w:t>je vyjadrená v eurách alebo v takej inej mene, akú schvália pre účely tejto Zmluvy Ručitelia.</w:t>
      </w:r>
    </w:p>
    <w:p w:rsidR="00411C51" w:rsidRPr="00C84170" w:rsidP="00411C51">
      <w:pPr>
        <w:bidi w:val="0"/>
        <w:ind w:left="720" w:hanging="720"/>
        <w:rPr>
          <w:rFonts w:ascii="Times New Roman" w:hAnsi="Times New Roman"/>
          <w:lang w:val="sk-SK"/>
        </w:rPr>
      </w:pPr>
      <w:r w:rsidRPr="00C84170">
        <w:rPr>
          <w:rFonts w:ascii="Times New Roman" w:hAnsi="Times New Roman"/>
          <w:lang w:val="sk-SK"/>
        </w:rPr>
        <w:t>(6)</w:t>
        <w:tab/>
        <w:t>Záväzok poskytnúť záruku každého Ručiteľa je neodvolateľný, pevný a záväzný.  Každý Ručiteľ bude mať v súlade s ustanoveniami tejto Zmluvy povi</w:t>
      </w:r>
      <w:r>
        <w:rPr>
          <w:rFonts w:ascii="Times New Roman" w:hAnsi="Times New Roman"/>
          <w:lang w:val="sk-SK"/>
        </w:rPr>
        <w:t>n</w:t>
      </w:r>
      <w:r w:rsidRPr="00C84170">
        <w:rPr>
          <w:rFonts w:ascii="Times New Roman" w:hAnsi="Times New Roman"/>
          <w:lang w:val="sk-SK"/>
        </w:rPr>
        <w:t>nosť vydať Záruky do výšky svojho Záväzku poskytnúť záruky na sumy</w:t>
      </w:r>
      <w:r w:rsidR="004C79BF">
        <w:rPr>
          <w:rFonts w:ascii="Times New Roman" w:hAnsi="Times New Roman"/>
          <w:lang w:val="sk-SK"/>
        </w:rPr>
        <w:t>,</w:t>
      </w:r>
      <w:r w:rsidRPr="00C84170">
        <w:rPr>
          <w:rFonts w:ascii="Times New Roman" w:hAnsi="Times New Roman"/>
          <w:lang w:val="sk-SK"/>
        </w:rPr>
        <w:t xml:space="preserve"> ktoré budú určené EFSF za </w:t>
      </w:r>
      <w:r w:rsidR="004C79BF">
        <w:rPr>
          <w:rFonts w:ascii="Times New Roman" w:hAnsi="Times New Roman"/>
          <w:lang w:val="sk-SK"/>
        </w:rPr>
        <w:t>ú</w:t>
      </w:r>
      <w:r w:rsidRPr="00C84170">
        <w:rPr>
          <w:rFonts w:ascii="Times New Roman" w:hAnsi="Times New Roman"/>
          <w:lang w:val="sk-SK"/>
        </w:rPr>
        <w:t>čelom sp</w:t>
      </w:r>
      <w:r>
        <w:rPr>
          <w:rFonts w:ascii="Times New Roman" w:hAnsi="Times New Roman"/>
          <w:lang w:val="sk-SK"/>
        </w:rPr>
        <w:t>r</w:t>
      </w:r>
      <w:r w:rsidRPr="00C84170">
        <w:rPr>
          <w:rFonts w:ascii="Times New Roman" w:hAnsi="Times New Roman"/>
          <w:lang w:val="sk-SK"/>
        </w:rPr>
        <w:t>o</w:t>
      </w:r>
      <w:r>
        <w:rPr>
          <w:rFonts w:ascii="Times New Roman" w:hAnsi="Times New Roman"/>
          <w:lang w:val="sk-SK"/>
        </w:rPr>
        <w:t>s</w:t>
      </w:r>
      <w:r w:rsidR="004C79BF">
        <w:rPr>
          <w:rFonts w:ascii="Times New Roman" w:hAnsi="Times New Roman"/>
          <w:lang w:val="sk-SK"/>
        </w:rPr>
        <w:t>tredkovania</w:t>
      </w:r>
      <w:r w:rsidRPr="00C84170">
        <w:rPr>
          <w:rFonts w:ascii="Times New Roman" w:hAnsi="Times New Roman"/>
          <w:lang w:val="sk-SK"/>
        </w:rPr>
        <w:t xml:space="preserve"> emisie </w:t>
      </w:r>
      <w:r w:rsidR="004C79BF">
        <w:rPr>
          <w:rFonts w:ascii="Times New Roman" w:hAnsi="Times New Roman"/>
          <w:lang w:val="sk-SK"/>
        </w:rPr>
        <w:t>alebo vstúpenia</w:t>
      </w:r>
      <w:r>
        <w:rPr>
          <w:rFonts w:ascii="Times New Roman" w:hAnsi="Times New Roman"/>
          <w:lang w:val="sk-SK"/>
        </w:rPr>
        <w:t xml:space="preserve"> do </w:t>
      </w:r>
      <w:r w:rsidR="004C79BF">
        <w:rPr>
          <w:rFonts w:ascii="Times New Roman" w:hAnsi="Times New Roman"/>
          <w:lang w:val="sk-SK"/>
        </w:rPr>
        <w:t>Nástrojov f</w:t>
      </w:r>
      <w:r w:rsidRPr="00C84170">
        <w:rPr>
          <w:rFonts w:ascii="Times New Roman" w:hAnsi="Times New Roman"/>
          <w:lang w:val="sk-SK"/>
        </w:rPr>
        <w:t>inancovania podľa relevantného EFSF Program</w:t>
      </w:r>
      <w:r w:rsidR="004C79BF">
        <w:rPr>
          <w:rFonts w:ascii="Times New Roman" w:hAnsi="Times New Roman"/>
          <w:lang w:val="sk-SK"/>
        </w:rPr>
        <w:t>u alebo samostatných Nástrojov f</w:t>
      </w:r>
      <w:r w:rsidRPr="00C84170">
        <w:rPr>
          <w:rFonts w:ascii="Times New Roman" w:hAnsi="Times New Roman"/>
          <w:lang w:val="sk-SK"/>
        </w:rPr>
        <w:t>inancovania, v každom prípade v súlade so stratégiou financovania EFSF.</w:t>
      </w:r>
    </w:p>
    <w:p w:rsidR="00411C51" w:rsidRPr="00C84170" w:rsidP="00411C51">
      <w:pPr>
        <w:tabs>
          <w:tab w:val="left" w:pos="720"/>
        </w:tabs>
        <w:bidi w:val="0"/>
        <w:ind w:left="709" w:hanging="709"/>
        <w:rPr>
          <w:rFonts w:ascii="Times New Roman" w:hAnsi="Times New Roman"/>
          <w:lang w:val="sk-SK"/>
        </w:rPr>
      </w:pPr>
      <w:r w:rsidRPr="00C84170">
        <w:rPr>
          <w:rFonts w:ascii="Times New Roman" w:hAnsi="Times New Roman"/>
          <w:lang w:val="sk-SK"/>
        </w:rPr>
        <w:t>(7)</w:t>
        <w:tab/>
        <w:t xml:space="preserve">V prípade, ak sa Členský štát eurozóny dostane do takých finančných problémov, že požiada o stabilizačný podporný úver EFSF, môže písomnou požiadavkou spolu s podpornými materiálmi uspokojivými pre ostatných Ručiteľov požiadať ostatných Ručiteľov (s kópiou pre Komisiu a predsedu Pracovnej skupiny Eurogroup) aby súhlasili, že takýto Ručiteľ sa nebude ďalej zúčastňovať vydávania Záruk pre akékoľvek ďalšie dlhové emisie EFSF.  Rozhodnutie Členských štátov eurozóny ohľadom takejto žiadosti bude prijaté najneskôr keď sa bude rozhodovať o uzatvorení akýchkoľvek ďalších Zmlúv o Pôžičke alebo poskytnutí akýchkoľvek ďalších Úverov. </w:t>
      </w:r>
    </w:p>
    <w:p w:rsidR="00411C51" w:rsidRPr="00C84170" w:rsidP="00411C51">
      <w:pPr>
        <w:bidi w:val="0"/>
        <w:ind w:left="709" w:hanging="709"/>
        <w:rPr>
          <w:rFonts w:ascii="Times New Roman" w:hAnsi="Times New Roman"/>
          <w:lang w:val="sk-SK"/>
        </w:rPr>
      </w:pPr>
      <w:r w:rsidRPr="00C84170">
        <w:rPr>
          <w:rFonts w:ascii="Times New Roman" w:hAnsi="Times New Roman"/>
          <w:lang w:val="sk-SK"/>
        </w:rPr>
        <w:t>(8)</w:t>
        <w:tab/>
        <w:t>Každému Dlžníkovi bude vopred účtovaný servisný poplatok ("</w:t>
      </w:r>
      <w:r w:rsidRPr="00C84170">
        <w:rPr>
          <w:rFonts w:ascii="Times New Roman" w:hAnsi="Times New Roman"/>
          <w:b/>
          <w:bCs/>
          <w:lang w:val="sk-SK"/>
        </w:rPr>
        <w:t>Servisný poplatok</w:t>
      </w:r>
      <w:r w:rsidRPr="00C84170">
        <w:rPr>
          <w:rFonts w:ascii="Times New Roman" w:hAnsi="Times New Roman"/>
          <w:lang w:val="sk-SK"/>
        </w:rPr>
        <w:t xml:space="preserve">"), vypočítaný ako 50 bázických bodov z </w:t>
      </w:r>
      <w:r w:rsidR="004C79BF">
        <w:rPr>
          <w:rFonts w:ascii="Times New Roman" w:hAnsi="Times New Roman"/>
          <w:lang w:val="sk-SK"/>
        </w:rPr>
        <w:t>celej sumy istiny každého úveru</w:t>
      </w:r>
      <w:r w:rsidRPr="00C84170">
        <w:rPr>
          <w:rFonts w:ascii="Times New Roman" w:hAnsi="Times New Roman"/>
          <w:lang w:val="sk-SK"/>
        </w:rPr>
        <w:t xml:space="preserve"> </w:t>
      </w:r>
      <w:r w:rsidR="004C79BF">
        <w:rPr>
          <w:rFonts w:ascii="Times New Roman" w:hAnsi="Times New Roman"/>
          <w:lang w:val="sk-SK"/>
        </w:rPr>
        <w:t xml:space="preserve"> </w:t>
      </w:r>
      <w:r w:rsidRPr="00C84170">
        <w:rPr>
          <w:rFonts w:ascii="Times New Roman" w:hAnsi="Times New Roman"/>
          <w:lang w:val="sk-SK"/>
        </w:rPr>
        <w:t>a</w:t>
      </w:r>
      <w:r w:rsidR="004C79BF">
        <w:rPr>
          <w:rFonts w:ascii="Times New Roman" w:hAnsi="Times New Roman"/>
          <w:lang w:val="sk-SK"/>
        </w:rPr>
        <w:t xml:space="preserve"> </w:t>
      </w:r>
      <w:r w:rsidRPr="00C84170">
        <w:rPr>
          <w:rFonts w:ascii="Times New Roman" w:hAnsi="Times New Roman"/>
          <w:lang w:val="sk-SK"/>
        </w:rPr>
        <w:t xml:space="preserve"> bude </w:t>
      </w:r>
      <w:r w:rsidR="004C79BF">
        <w:rPr>
          <w:rFonts w:ascii="Times New Roman" w:hAnsi="Times New Roman"/>
          <w:lang w:val="sk-SK"/>
        </w:rPr>
        <w:t xml:space="preserve"> </w:t>
      </w:r>
      <w:r w:rsidRPr="00C84170">
        <w:rPr>
          <w:rFonts w:ascii="Times New Roman" w:hAnsi="Times New Roman"/>
          <w:lang w:val="sk-SK"/>
        </w:rPr>
        <w:t>odrátaný od</w:t>
      </w:r>
      <w:r w:rsidR="004C79BF">
        <w:rPr>
          <w:rFonts w:ascii="Times New Roman" w:hAnsi="Times New Roman"/>
          <w:lang w:val="sk-SK"/>
        </w:rPr>
        <w:t xml:space="preserve"> </w:t>
      </w:r>
      <w:r w:rsidRPr="00C84170">
        <w:rPr>
          <w:rFonts w:ascii="Times New Roman" w:hAnsi="Times New Roman"/>
          <w:lang w:val="sk-SK"/>
        </w:rPr>
        <w:t xml:space="preserve"> hotovostnej</w:t>
      </w:r>
      <w:r w:rsidR="004C79BF">
        <w:rPr>
          <w:rFonts w:ascii="Times New Roman" w:hAnsi="Times New Roman"/>
          <w:lang w:val="sk-SK"/>
        </w:rPr>
        <w:t xml:space="preserve"> </w:t>
      </w:r>
      <w:r w:rsidRPr="00C84170">
        <w:rPr>
          <w:rFonts w:ascii="Times New Roman" w:hAnsi="Times New Roman"/>
          <w:lang w:val="sk-SK"/>
        </w:rPr>
        <w:t xml:space="preserve"> sumy,</w:t>
      </w:r>
      <w:r w:rsidR="004C79BF">
        <w:rPr>
          <w:rFonts w:ascii="Times New Roman" w:hAnsi="Times New Roman"/>
          <w:lang w:val="sk-SK"/>
        </w:rPr>
        <w:t xml:space="preserve"> </w:t>
      </w:r>
      <w:r w:rsidRPr="00C84170">
        <w:rPr>
          <w:rFonts w:ascii="Times New Roman" w:hAnsi="Times New Roman"/>
          <w:lang w:val="sk-SK"/>
        </w:rPr>
        <w:t xml:space="preserve"> ktorá</w:t>
      </w:r>
      <w:r w:rsidR="004C79BF">
        <w:rPr>
          <w:rFonts w:ascii="Times New Roman" w:hAnsi="Times New Roman"/>
          <w:lang w:val="sk-SK"/>
        </w:rPr>
        <w:t xml:space="preserve"> </w:t>
      </w:r>
      <w:r w:rsidRPr="00C84170">
        <w:rPr>
          <w:rFonts w:ascii="Times New Roman" w:hAnsi="Times New Roman"/>
          <w:lang w:val="sk-SK"/>
        </w:rPr>
        <w:t xml:space="preserve"> sa </w:t>
      </w:r>
      <w:r w:rsidR="004C79BF">
        <w:rPr>
          <w:rFonts w:ascii="Times New Roman" w:hAnsi="Times New Roman"/>
          <w:lang w:val="sk-SK"/>
        </w:rPr>
        <w:t xml:space="preserve"> </w:t>
      </w:r>
      <w:r w:rsidRPr="00C84170">
        <w:rPr>
          <w:rFonts w:ascii="Times New Roman" w:hAnsi="Times New Roman"/>
          <w:lang w:val="sk-SK"/>
        </w:rPr>
        <w:t>Dlžníkov</w:t>
      </w:r>
      <w:r>
        <w:rPr>
          <w:rFonts w:ascii="Times New Roman" w:hAnsi="Times New Roman"/>
          <w:lang w:val="sk-SK"/>
        </w:rPr>
        <w:t>i</w:t>
      </w:r>
      <w:r w:rsidR="004C79BF">
        <w:rPr>
          <w:rFonts w:ascii="Times New Roman" w:hAnsi="Times New Roman"/>
          <w:lang w:val="sk-SK"/>
        </w:rPr>
        <w:t xml:space="preserve"> </w:t>
      </w:r>
      <w:r w:rsidRPr="00C84170">
        <w:rPr>
          <w:rFonts w:ascii="Times New Roman" w:hAnsi="Times New Roman"/>
          <w:lang w:val="sk-SK"/>
        </w:rPr>
        <w:t xml:space="preserve"> vyplatí v rámci každého takého Úveru. Navyše sa od hotovostnej sumy, ktorá sa Dlžníkovi v rámci takého Úveru vyplatí odpočíta aj čistá súčasná hodnota  (vypočítaná na základe vnútornej miery výnosnosti Nástroja financovania, ktorý financuje daný Úver (alebo takej zmiešanej vnútornej miery výnosnosti aká sa považuje za vhodnú v prípade diverzifikovanej finančnej stratégie) "</w:t>
      </w:r>
      <w:r w:rsidRPr="00C84170">
        <w:rPr>
          <w:rFonts w:ascii="Times New Roman" w:hAnsi="Times New Roman"/>
          <w:b/>
          <w:bCs/>
          <w:lang w:val="sk-SK"/>
        </w:rPr>
        <w:t>Diskontná sadzba</w:t>
      </w:r>
      <w:r w:rsidRPr="00C84170">
        <w:rPr>
          <w:rFonts w:ascii="Times New Roman" w:hAnsi="Times New Roman"/>
          <w:lang w:val="sk-SK"/>
        </w:rPr>
        <w:t>") očakávanej Marže pre každý Úver až do doby jeho plánovanej splatnosti. Servisný poplatok a či</w:t>
      </w:r>
      <w:r w:rsidR="004C79BF">
        <w:rPr>
          <w:rFonts w:ascii="Times New Roman" w:hAnsi="Times New Roman"/>
          <w:lang w:val="sk-SK"/>
        </w:rPr>
        <w:t>stá súčasná hodnota očakávanej M</w:t>
      </w:r>
      <w:r w:rsidRPr="00C84170">
        <w:rPr>
          <w:rFonts w:ascii="Times New Roman" w:hAnsi="Times New Roman"/>
          <w:lang w:val="sk-SK"/>
        </w:rPr>
        <w:t xml:space="preserve">arže spolu s takými ďalšími sumami, </w:t>
      </w:r>
      <w:r>
        <w:rPr>
          <w:rFonts w:ascii="Times New Roman" w:hAnsi="Times New Roman"/>
          <w:lang w:val="sk-SK"/>
        </w:rPr>
        <w:t>o</w:t>
      </w:r>
      <w:r w:rsidRPr="00C84170">
        <w:rPr>
          <w:rFonts w:ascii="Times New Roman" w:hAnsi="Times New Roman"/>
          <w:lang w:val="sk-SK"/>
        </w:rPr>
        <w:t xml:space="preserve"> ktorých zadržaní pre účely tvorby dodatočnej hotovostnej rezervy</w:t>
      </w:r>
      <w:r>
        <w:rPr>
          <w:rFonts w:ascii="Times New Roman" w:hAnsi="Times New Roman"/>
          <w:lang w:val="sk-SK"/>
        </w:rPr>
        <w:t xml:space="preserve"> rozhodne EFSF</w:t>
      </w:r>
      <w:r w:rsidRPr="00C84170">
        <w:rPr>
          <w:rFonts w:ascii="Times New Roman" w:hAnsi="Times New Roman"/>
          <w:lang w:val="sk-SK"/>
        </w:rPr>
        <w:t>, budú odrátané od hotovostnej sumy poskytnutej Dlžníkovi v spojitosti s každým Úverom (tak, že v dátum platby ("</w:t>
      </w:r>
      <w:r w:rsidRPr="00C84170">
        <w:rPr>
          <w:rFonts w:ascii="Times New Roman" w:hAnsi="Times New Roman"/>
          <w:b/>
          <w:bCs/>
          <w:lang w:val="sk-SK"/>
        </w:rPr>
        <w:t>Dátum Platby</w:t>
      </w:r>
      <w:r w:rsidR="004C79BF">
        <w:rPr>
          <w:rFonts w:ascii="Times New Roman" w:hAnsi="Times New Roman"/>
          <w:lang w:val="sk-SK"/>
        </w:rPr>
        <w:t>") Dlžník dostane</w:t>
      </w:r>
      <w:r w:rsidRPr="00C84170">
        <w:rPr>
          <w:rFonts w:ascii="Times New Roman" w:hAnsi="Times New Roman"/>
          <w:lang w:val="sk-SK"/>
        </w:rPr>
        <w:t xml:space="preserve"> len čistú sumu ("</w:t>
      </w:r>
      <w:r w:rsidRPr="00C84170">
        <w:rPr>
          <w:rFonts w:ascii="Times New Roman" w:hAnsi="Times New Roman"/>
          <w:b/>
          <w:bCs/>
          <w:lang w:val="sk-SK"/>
        </w:rPr>
        <w:t>Čistá splatná suma</w:t>
      </w:r>
      <w:r w:rsidRPr="00C84170">
        <w:rPr>
          <w:rFonts w:ascii="Times New Roman" w:hAnsi="Times New Roman"/>
          <w:lang w:val="sk-SK"/>
        </w:rPr>
        <w:t>"), čím sa ale nezníži hodnota istiny daného Úveru, ktorú musí Dlžník splatiť a na ktorú sa počíta úrok v danom Úvere. Tieto zadržané sumy sa zadržia na vytvorenie hotovostnej rezervy, ktorá sa použije ako mechanizmus na zlepšenie kreditu, alebo inak tak, ako to určuje Článok 5 nižšie. "</w:t>
      </w:r>
      <w:r w:rsidRPr="00C84170">
        <w:rPr>
          <w:rFonts w:ascii="Times New Roman" w:hAnsi="Times New Roman"/>
          <w:b/>
          <w:bCs/>
          <w:lang w:val="sk-SK"/>
        </w:rPr>
        <w:t>Hotovostná rezerva</w:t>
      </w:r>
      <w:r w:rsidRPr="00C84170">
        <w:rPr>
          <w:rFonts w:ascii="Times New Roman" w:hAnsi="Times New Roman"/>
          <w:lang w:val="sk-SK"/>
        </w:rPr>
        <w:t xml:space="preserve">" zahŕňa tieto zadržané </w:t>
      </w:r>
      <w:r w:rsidR="004C79BF">
        <w:rPr>
          <w:rFonts w:ascii="Times New Roman" w:hAnsi="Times New Roman"/>
          <w:lang w:val="sk-SK"/>
        </w:rPr>
        <w:t>čiastky spolu</w:t>
      </w:r>
      <w:r w:rsidRPr="00C84170">
        <w:rPr>
          <w:rFonts w:ascii="Times New Roman" w:hAnsi="Times New Roman"/>
          <w:lang w:val="sk-SK"/>
        </w:rPr>
        <w:t xml:space="preserve"> so všetkými úrokmi a zisk</w:t>
      </w:r>
      <w:r>
        <w:rPr>
          <w:rFonts w:ascii="Times New Roman" w:hAnsi="Times New Roman"/>
          <w:lang w:val="sk-SK"/>
        </w:rPr>
        <w:t>a</w:t>
      </w:r>
      <w:r w:rsidRPr="00C84170">
        <w:rPr>
          <w:rFonts w:ascii="Times New Roman" w:hAnsi="Times New Roman"/>
          <w:lang w:val="sk-SK"/>
        </w:rPr>
        <w:t xml:space="preserve">mi z investovania </w:t>
      </w:r>
      <w:r>
        <w:rPr>
          <w:rFonts w:ascii="Times New Roman" w:hAnsi="Times New Roman"/>
          <w:lang w:val="sk-SK"/>
        </w:rPr>
        <w:t>týchto čiastok</w:t>
      </w:r>
      <w:r w:rsidRPr="00C84170">
        <w:rPr>
          <w:rFonts w:ascii="Times New Roman" w:hAnsi="Times New Roman"/>
          <w:lang w:val="sk-SK"/>
        </w:rPr>
        <w:t>. Hotovostná rezerva bude investovaná v súlade s investičnými pravidlami sch</w:t>
      </w:r>
      <w:r>
        <w:rPr>
          <w:rFonts w:ascii="Times New Roman" w:hAnsi="Times New Roman"/>
          <w:lang w:val="sk-SK"/>
        </w:rPr>
        <w:t>v</w:t>
      </w:r>
      <w:r w:rsidRPr="00C84170">
        <w:rPr>
          <w:rFonts w:ascii="Times New Roman" w:hAnsi="Times New Roman"/>
          <w:lang w:val="sk-SK"/>
        </w:rPr>
        <w:t xml:space="preserve">álenými </w:t>
      </w:r>
      <w:r>
        <w:rPr>
          <w:rFonts w:ascii="Times New Roman" w:hAnsi="Times New Roman"/>
          <w:lang w:val="sk-SK"/>
        </w:rPr>
        <w:t>Správn</w:t>
      </w:r>
      <w:r w:rsidRPr="00C84170">
        <w:rPr>
          <w:rFonts w:ascii="Times New Roman" w:hAnsi="Times New Roman"/>
          <w:lang w:val="sk-SK"/>
        </w:rPr>
        <w:t>ou radou EFSF.</w:t>
      </w:r>
    </w:p>
    <w:p w:rsidR="00411C51" w:rsidRPr="00C84170" w:rsidP="00411C51">
      <w:pPr>
        <w:bidi w:val="0"/>
        <w:ind w:left="709" w:hanging="709"/>
        <w:rPr>
          <w:rFonts w:ascii="Times New Roman" w:hAnsi="Times New Roman"/>
          <w:lang w:val="sk-SK"/>
        </w:rPr>
      </w:pPr>
      <w:r w:rsidRPr="00C84170">
        <w:rPr>
          <w:rFonts w:ascii="Times New Roman" w:hAnsi="Times New Roman"/>
          <w:lang w:val="sk-SK"/>
        </w:rPr>
        <w:t>(9)</w:t>
        <w:tab/>
        <w:t>Ak po splatení všetký</w:t>
      </w:r>
      <w:r>
        <w:rPr>
          <w:rFonts w:ascii="Times New Roman" w:hAnsi="Times New Roman"/>
          <w:lang w:val="sk-SK"/>
        </w:rPr>
        <w:t>c</w:t>
      </w:r>
      <w:r w:rsidRPr="00C84170">
        <w:rPr>
          <w:rFonts w:ascii="Times New Roman" w:hAnsi="Times New Roman"/>
          <w:lang w:val="sk-SK"/>
        </w:rPr>
        <w:t>h Úverov poskytnutých na základe Zmlúv o pôžičke a všetkých Nást</w:t>
      </w:r>
      <w:r>
        <w:rPr>
          <w:rFonts w:ascii="Times New Roman" w:hAnsi="Times New Roman"/>
          <w:lang w:val="sk-SK"/>
        </w:rPr>
        <w:t>r</w:t>
      </w:r>
      <w:r w:rsidRPr="00C84170">
        <w:rPr>
          <w:rFonts w:ascii="Times New Roman" w:hAnsi="Times New Roman"/>
          <w:lang w:val="sk-SK"/>
        </w:rPr>
        <w:t>ojo</w:t>
      </w:r>
      <w:r>
        <w:rPr>
          <w:rFonts w:ascii="Times New Roman" w:hAnsi="Times New Roman"/>
          <w:lang w:val="sk-SK"/>
        </w:rPr>
        <w:t>v</w:t>
      </w:r>
      <w:r w:rsidRPr="00C84170">
        <w:rPr>
          <w:rFonts w:ascii="Times New Roman" w:hAnsi="Times New Roman"/>
          <w:lang w:val="sk-SK"/>
        </w:rPr>
        <w:t xml:space="preserve"> financovania vydaných </w:t>
      </w:r>
      <w:r>
        <w:rPr>
          <w:rFonts w:ascii="Times New Roman" w:hAnsi="Times New Roman"/>
          <w:lang w:val="sk-SK"/>
        </w:rPr>
        <w:t xml:space="preserve">alebo vstúpených do </w:t>
      </w:r>
      <w:r w:rsidRPr="00C84170">
        <w:rPr>
          <w:rFonts w:ascii="Times New Roman" w:hAnsi="Times New Roman"/>
          <w:lang w:val="sk-SK"/>
        </w:rPr>
        <w:t xml:space="preserve">EFSF zostanú </w:t>
      </w:r>
      <w:r>
        <w:rPr>
          <w:rFonts w:ascii="Times New Roman" w:hAnsi="Times New Roman"/>
          <w:lang w:val="sk-SK"/>
        </w:rPr>
        <w:t>čiastky</w:t>
      </w:r>
      <w:r w:rsidRPr="00C84170">
        <w:rPr>
          <w:rFonts w:ascii="Times New Roman" w:hAnsi="Times New Roman"/>
          <w:lang w:val="sk-SK"/>
        </w:rPr>
        <w:t xml:space="preserve"> v Hotovostnej </w:t>
      </w:r>
      <w:r>
        <w:rPr>
          <w:rFonts w:ascii="Times New Roman" w:hAnsi="Times New Roman"/>
          <w:lang w:val="sk-SK"/>
        </w:rPr>
        <w:t>rez</w:t>
      </w:r>
      <w:r w:rsidRPr="00C84170">
        <w:rPr>
          <w:rFonts w:ascii="Times New Roman" w:hAnsi="Times New Roman"/>
          <w:lang w:val="sk-SK"/>
        </w:rPr>
        <w:t xml:space="preserve">erve (vrátane </w:t>
      </w:r>
      <w:r>
        <w:rPr>
          <w:rFonts w:ascii="Times New Roman" w:hAnsi="Times New Roman"/>
          <w:lang w:val="sk-SK"/>
        </w:rPr>
        <w:t>čiastok</w:t>
      </w:r>
      <w:r w:rsidRPr="00C84170">
        <w:rPr>
          <w:rFonts w:ascii="Times New Roman" w:hAnsi="Times New Roman"/>
          <w:lang w:val="sk-SK"/>
        </w:rPr>
        <w:t xml:space="preserve"> pr</w:t>
      </w:r>
      <w:r w:rsidR="004C79BF">
        <w:rPr>
          <w:rFonts w:ascii="Times New Roman" w:hAnsi="Times New Roman"/>
          <w:lang w:val="sk-SK"/>
        </w:rPr>
        <w:t>e</w:t>
      </w:r>
      <w:r w:rsidRPr="00C84170">
        <w:rPr>
          <w:rFonts w:ascii="Times New Roman" w:hAnsi="Times New Roman"/>
          <w:lang w:val="sk-SK"/>
        </w:rPr>
        <w:t xml:space="preserve">dstavujúcich úroky alebo investičné zisky z investovania Hotovostnej rezervy), tieto </w:t>
      </w:r>
      <w:r>
        <w:rPr>
          <w:rFonts w:ascii="Times New Roman" w:hAnsi="Times New Roman"/>
          <w:lang w:val="sk-SK"/>
        </w:rPr>
        <w:t>čiastky</w:t>
      </w:r>
      <w:r w:rsidRPr="00C84170">
        <w:rPr>
          <w:rFonts w:ascii="Times New Roman" w:hAnsi="Times New Roman"/>
          <w:lang w:val="sk-SK"/>
        </w:rPr>
        <w:t xml:space="preserve"> sa vyplatia Ručite</w:t>
      </w:r>
      <w:r>
        <w:rPr>
          <w:rFonts w:ascii="Times New Roman" w:hAnsi="Times New Roman"/>
          <w:lang w:val="sk-SK"/>
        </w:rPr>
        <w:t xml:space="preserve">ľom ako </w:t>
      </w:r>
      <w:r w:rsidRPr="00C84170">
        <w:rPr>
          <w:rFonts w:ascii="Times New Roman" w:hAnsi="Times New Roman"/>
          <w:lang w:val="sk-SK"/>
        </w:rPr>
        <w:t>o</w:t>
      </w:r>
      <w:r>
        <w:rPr>
          <w:rFonts w:ascii="Times New Roman" w:hAnsi="Times New Roman"/>
          <w:lang w:val="sk-SK"/>
        </w:rPr>
        <w:t>d</w:t>
      </w:r>
      <w:r w:rsidRPr="00C84170">
        <w:rPr>
          <w:rFonts w:ascii="Times New Roman" w:hAnsi="Times New Roman"/>
          <w:lang w:val="sk-SK"/>
        </w:rPr>
        <w:t>mena za vyd</w:t>
      </w:r>
      <w:r>
        <w:rPr>
          <w:rFonts w:ascii="Times New Roman" w:hAnsi="Times New Roman"/>
          <w:lang w:val="sk-SK"/>
        </w:rPr>
        <w:t>a</w:t>
      </w:r>
      <w:r w:rsidRPr="00C84170">
        <w:rPr>
          <w:rFonts w:ascii="Times New Roman" w:hAnsi="Times New Roman"/>
          <w:lang w:val="sk-SK"/>
        </w:rPr>
        <w:t>nie ich Záruk. EFSF bude spravovať účtovné knihy a iné záznamy ohľadom sumy Servisných poplatkov a očakávaný</w:t>
      </w:r>
      <w:r>
        <w:rPr>
          <w:rFonts w:ascii="Times New Roman" w:hAnsi="Times New Roman"/>
          <w:lang w:val="sk-SK"/>
        </w:rPr>
        <w:t>ch Marží zadržaných pre každú Zm</w:t>
      </w:r>
      <w:r w:rsidRPr="00C84170">
        <w:rPr>
          <w:rFonts w:ascii="Times New Roman" w:hAnsi="Times New Roman"/>
          <w:lang w:val="sk-SK"/>
        </w:rPr>
        <w:t xml:space="preserve">luvu o pôžičke a o sumách všetkých Záruk poskytnutých Ručiteľmi. Tieto účtovné knihy a záznamy umožnia EFSF vypočítať odmenu </w:t>
      </w:r>
      <w:r>
        <w:rPr>
          <w:rFonts w:ascii="Times New Roman" w:hAnsi="Times New Roman"/>
          <w:lang w:val="sk-SK"/>
        </w:rPr>
        <w:t>prináležiacu</w:t>
      </w:r>
      <w:r w:rsidRPr="00C84170">
        <w:rPr>
          <w:rFonts w:ascii="Times New Roman" w:hAnsi="Times New Roman"/>
          <w:lang w:val="sk-SK"/>
        </w:rPr>
        <w:t xml:space="preserve"> každému Ručiteľovi vo vzťahu k Zárukám, ktoré vydal podľa tejto Zmluvy, a ktorá sa vyplatí pro rata každému Ručiteľovi s ohľadom na jeho účasť na všetkých Zárukách vydaných podľa tejto Zmluvy. </w:t>
      </w:r>
    </w:p>
    <w:p w:rsidR="00411C51" w:rsidRPr="00C84170" w:rsidP="00411C51">
      <w:pPr>
        <w:bidi w:val="0"/>
        <w:ind w:left="709" w:hanging="709"/>
        <w:rPr>
          <w:rFonts w:ascii="Times New Roman" w:hAnsi="Times New Roman"/>
          <w:lang w:val="sk-SK"/>
        </w:rPr>
      </w:pPr>
      <w:r w:rsidRPr="00C84170">
        <w:rPr>
          <w:rFonts w:ascii="Times New Roman" w:hAnsi="Times New Roman"/>
          <w:lang w:val="sk-SK"/>
        </w:rPr>
        <w:t>(10)</w:t>
        <w:tab/>
        <w:t>Členské štáty eurozóny, ktoré sú potenci</w:t>
      </w:r>
      <w:r w:rsidR="004C79BF">
        <w:rPr>
          <w:rFonts w:ascii="Times New Roman" w:hAnsi="Times New Roman"/>
          <w:lang w:val="sk-SK"/>
        </w:rPr>
        <w:t xml:space="preserve">álnymi Dlžníkmi, môžu požiadať </w:t>
      </w:r>
      <w:r w:rsidRPr="00C84170">
        <w:rPr>
          <w:rFonts w:ascii="Times New Roman" w:hAnsi="Times New Roman"/>
          <w:lang w:val="sk-SK"/>
        </w:rPr>
        <w:t xml:space="preserve"> a uzavrieť Zmluvy o pôžičke v období začínajúcom nadobudnutím účinnosti tejto Z</w:t>
      </w:r>
      <w:r>
        <w:rPr>
          <w:rFonts w:ascii="Times New Roman" w:hAnsi="Times New Roman"/>
          <w:lang w:val="sk-SK"/>
        </w:rPr>
        <w:t>m</w:t>
      </w:r>
      <w:r w:rsidRPr="00C84170">
        <w:rPr>
          <w:rFonts w:ascii="Times New Roman" w:hAnsi="Times New Roman"/>
          <w:lang w:val="sk-SK"/>
        </w:rPr>
        <w:t xml:space="preserve">luvy </w:t>
      </w:r>
      <w:r>
        <w:rPr>
          <w:rFonts w:ascii="Times New Roman" w:hAnsi="Times New Roman"/>
          <w:lang w:val="sk-SK"/>
        </w:rPr>
        <w:t>a konč</w:t>
      </w:r>
      <w:r w:rsidRPr="00C84170">
        <w:rPr>
          <w:rFonts w:ascii="Times New Roman" w:hAnsi="Times New Roman"/>
          <w:lang w:val="sk-SK"/>
        </w:rPr>
        <w:t>iacom 30. júna 2013 (za predpokladu, že Úvery je možné vyplácať aj po tomto dátume, a</w:t>
      </w:r>
      <w:r w:rsidR="002724E8">
        <w:rPr>
          <w:rFonts w:ascii="Times New Roman" w:hAnsi="Times New Roman"/>
          <w:lang w:val="sk-SK"/>
        </w:rPr>
        <w:t>le len na základe Zmluvy uzatvoren</w:t>
      </w:r>
      <w:r w:rsidRPr="00C84170">
        <w:rPr>
          <w:rFonts w:ascii="Times New Roman" w:hAnsi="Times New Roman"/>
          <w:lang w:val="sk-SK"/>
        </w:rPr>
        <w:t>ej pred týmto dátumom).</w:t>
      </w:r>
    </w:p>
    <w:p w:rsidR="00411C51" w:rsidRPr="00782CE3" w:rsidP="00411C51">
      <w:pPr>
        <w:bidi w:val="0"/>
        <w:ind w:left="709" w:hanging="709"/>
        <w:rPr>
          <w:rFonts w:ascii="Times New Roman" w:hAnsi="Times New Roman"/>
          <w:lang w:val="sk-SK"/>
        </w:rPr>
      </w:pPr>
      <w:r w:rsidRPr="00C84170">
        <w:rPr>
          <w:rFonts w:ascii="Times New Roman" w:hAnsi="Times New Roman"/>
          <w:lang w:val="sk-SK"/>
        </w:rPr>
        <w:t>(11)</w:t>
        <w:tab/>
        <w:t xml:space="preserve">Po podpise tejto Zmluvy sa Zmluvné strany dohodnú na forme (i) Záruk, (ii) Zmlúv o pôžičke, (iii) dokumentácii pre Nástroje financovania, (iv) </w:t>
      </w:r>
      <w:r>
        <w:rPr>
          <w:rFonts w:ascii="Times New Roman" w:hAnsi="Times New Roman"/>
          <w:lang w:val="sk-SK"/>
        </w:rPr>
        <w:t>zabezpečenia</w:t>
      </w:r>
      <w:r w:rsidRPr="00C84170">
        <w:rPr>
          <w:rFonts w:ascii="Times New Roman" w:hAnsi="Times New Roman"/>
          <w:lang w:val="sk-SK"/>
        </w:rPr>
        <w:t xml:space="preserve"> ohľadom menovania Predstaviteľov majiteľov dlhopisov, (v) zmluvách o </w:t>
      </w:r>
      <w:r>
        <w:rPr>
          <w:rFonts w:ascii="Times New Roman" w:hAnsi="Times New Roman"/>
          <w:lang w:val="sk-SK"/>
        </w:rPr>
        <w:t>sp</w:t>
      </w:r>
      <w:r w:rsidRPr="00C84170">
        <w:rPr>
          <w:rFonts w:ascii="Times New Roman" w:hAnsi="Times New Roman"/>
          <w:lang w:val="sk-SK"/>
        </w:rPr>
        <w:t>r</w:t>
      </w:r>
      <w:r>
        <w:rPr>
          <w:rFonts w:ascii="Times New Roman" w:hAnsi="Times New Roman"/>
          <w:lang w:val="sk-SK"/>
        </w:rPr>
        <w:t>o</w:t>
      </w:r>
      <w:r w:rsidRPr="00C84170">
        <w:rPr>
          <w:rFonts w:ascii="Times New Roman" w:hAnsi="Times New Roman"/>
          <w:lang w:val="sk-SK"/>
        </w:rPr>
        <w:t>str</w:t>
      </w:r>
      <w:r>
        <w:rPr>
          <w:rFonts w:ascii="Times New Roman" w:hAnsi="Times New Roman"/>
          <w:lang w:val="sk-SK"/>
        </w:rPr>
        <w:t>e</w:t>
      </w:r>
      <w:r w:rsidRPr="00C84170">
        <w:rPr>
          <w:rFonts w:ascii="Times New Roman" w:hAnsi="Times New Roman"/>
          <w:lang w:val="sk-SK"/>
        </w:rPr>
        <w:t>dkovaní a upísaní Nástrojov financovania a (vi) akejkoľvek plnomocenskej alebo service level dohody s EIB alebo inou agentúrou, inštitúciou alebo osobou.</w:t>
      </w:r>
      <w:r w:rsidRPr="00782CE3">
        <w:rPr>
          <w:rFonts w:ascii="Times New Roman" w:hAnsi="Times New Roman"/>
          <w:lang w:val="sk-SK"/>
        </w:rPr>
        <w:t xml:space="preserve"> </w:t>
      </w:r>
    </w:p>
    <w:p w:rsidR="00411C51" w:rsidRPr="004A4582" w:rsidP="00411C51">
      <w:pPr>
        <w:keepNext/>
        <w:keepLines/>
        <w:bidi w:val="0"/>
        <w:ind w:left="709" w:hanging="709"/>
        <w:outlineLvl w:val="0"/>
        <w:rPr>
          <w:rFonts w:ascii="Times New Roman" w:hAnsi="Times New Roman"/>
          <w:b/>
          <w:caps/>
          <w:lang w:val="sk-SK"/>
        </w:rPr>
      </w:pPr>
      <w:r w:rsidRPr="00782CE3">
        <w:rPr>
          <w:rFonts w:ascii="Times New Roman" w:hAnsi="Times New Roman"/>
          <w:bCs/>
          <w:caps/>
          <w:lang w:val="sk-SK"/>
        </w:rPr>
        <w:t>3.</w:t>
      </w:r>
      <w:r w:rsidRPr="00782CE3">
        <w:rPr>
          <w:rFonts w:ascii="Times New Roman" w:hAnsi="Times New Roman"/>
          <w:b/>
          <w:caps/>
          <w:lang w:val="sk-SK"/>
        </w:rPr>
        <w:tab/>
      </w:r>
      <w:r w:rsidRPr="004A4582">
        <w:rPr>
          <w:rFonts w:ascii="Times New Roman" w:hAnsi="Times New Roman"/>
          <w:b/>
          <w:caps/>
          <w:lang w:val="sk-SK"/>
        </w:rPr>
        <w:t xml:space="preserve">Príprava a schválenie úverového čerpania </w:t>
      </w:r>
    </w:p>
    <w:p w:rsidR="00411C51" w:rsidRPr="004A4582" w:rsidP="00411C51">
      <w:pPr>
        <w:bidi w:val="0"/>
        <w:ind w:left="720" w:hanging="720"/>
        <w:rPr>
          <w:rFonts w:ascii="Times New Roman" w:hAnsi="Times New Roman"/>
          <w:lang w:val="sk-SK"/>
        </w:rPr>
      </w:pPr>
      <w:r w:rsidRPr="004A4582">
        <w:rPr>
          <w:rFonts w:ascii="Times New Roman" w:hAnsi="Times New Roman"/>
          <w:lang w:val="sk-SK"/>
        </w:rPr>
        <w:t>(1)</w:t>
        <w:tab/>
        <w:t xml:space="preserve">Komisia v spolupráci s ECB predloží správu analyzujúcu dodržiavanie relevantných </w:t>
      </w:r>
      <w:r w:rsidR="002724E8">
        <w:rPr>
          <w:rFonts w:ascii="Times New Roman" w:hAnsi="Times New Roman"/>
          <w:lang w:val="sk-SK"/>
        </w:rPr>
        <w:t xml:space="preserve"> </w:t>
      </w:r>
      <w:r>
        <w:rPr>
          <w:rFonts w:ascii="Times New Roman" w:hAnsi="Times New Roman"/>
          <w:lang w:val="sk-SK"/>
        </w:rPr>
        <w:t>zmluvných</w:t>
      </w:r>
      <w:r w:rsidR="002724E8">
        <w:rPr>
          <w:rFonts w:ascii="Times New Roman" w:hAnsi="Times New Roman"/>
          <w:lang w:val="sk-SK"/>
        </w:rPr>
        <w:t xml:space="preserve">   podmienok    zo   strany    D</w:t>
      </w:r>
      <w:r w:rsidRPr="004A4582">
        <w:rPr>
          <w:rFonts w:ascii="Times New Roman" w:hAnsi="Times New Roman"/>
          <w:lang w:val="sk-SK"/>
        </w:rPr>
        <w:t>lžníka</w:t>
      </w:r>
      <w:r w:rsidR="002724E8">
        <w:rPr>
          <w:rFonts w:ascii="Times New Roman" w:hAnsi="Times New Roman"/>
          <w:lang w:val="sk-SK"/>
        </w:rPr>
        <w:t xml:space="preserve">   </w:t>
      </w:r>
      <w:r w:rsidRPr="004A4582">
        <w:rPr>
          <w:rFonts w:ascii="Times New Roman" w:hAnsi="Times New Roman"/>
          <w:lang w:val="sk-SK"/>
        </w:rPr>
        <w:t xml:space="preserve"> stanovených v Memorande o porozumení a v Rozhodnutí Rady (ak existuje) Pracovnej skupine Eurogroup pred každým čerpaním úveru podľa Zmluvy o pôžičke. Ručitelia zhodnotia dodržiavanie týchto </w:t>
      </w:r>
      <w:r>
        <w:rPr>
          <w:rFonts w:ascii="Times New Roman" w:hAnsi="Times New Roman"/>
          <w:lang w:val="sk-SK"/>
        </w:rPr>
        <w:t>zmluvných</w:t>
      </w:r>
      <w:r w:rsidRPr="004A4582">
        <w:rPr>
          <w:rFonts w:ascii="Times New Roman" w:hAnsi="Times New Roman"/>
          <w:lang w:val="sk-SK"/>
        </w:rPr>
        <w:t xml:space="preserve"> podmienok a jednomyseľne rozhodnú o povolení čerpať daný úver. Prvý úver, ktorý má byť k dispozícii dlžníkovi v rámci Zmluvy o pôžičke, sa uvoľní po podpísaní Memoranda o porozumení a nebude predmetom tejto správy.   </w:t>
      </w:r>
    </w:p>
    <w:p w:rsidR="00411C51" w:rsidRPr="00C84D6C" w:rsidP="00411C51">
      <w:pPr>
        <w:bidi w:val="0"/>
        <w:ind w:left="720" w:hanging="720"/>
        <w:rPr>
          <w:rFonts w:ascii="Times New Roman" w:hAnsi="Times New Roman"/>
          <w:lang w:val="sk-SK"/>
        </w:rPr>
      </w:pPr>
      <w:r w:rsidRPr="00782CE3">
        <w:rPr>
          <w:rFonts w:ascii="Times New Roman" w:hAnsi="Times New Roman"/>
          <w:lang w:val="sk-SK"/>
        </w:rPr>
        <w:t xml:space="preserve"> (2)</w:t>
      </w:r>
      <w:r w:rsidRPr="00C84D6C">
        <w:rPr>
          <w:rFonts w:ascii="Times New Roman" w:hAnsi="Times New Roman"/>
          <w:lang w:val="sk-SK"/>
        </w:rPr>
        <w:tab/>
        <w:t>Na základe žiadosti o finančné prostriedky (“</w:t>
      </w:r>
      <w:r w:rsidRPr="00C84D6C">
        <w:rPr>
          <w:rFonts w:ascii="Times New Roman" w:hAnsi="Times New Roman"/>
          <w:b/>
          <w:lang w:val="sk-SK"/>
        </w:rPr>
        <w:t>Žiadosť o finančné prostriedky</w:t>
      </w:r>
      <w:r w:rsidR="002724E8">
        <w:rPr>
          <w:rFonts w:ascii="Times New Roman" w:hAnsi="Times New Roman"/>
          <w:lang w:val="sk-SK"/>
        </w:rPr>
        <w:t>”) zo strany D</w:t>
      </w:r>
      <w:r w:rsidRPr="00C84D6C">
        <w:rPr>
          <w:rFonts w:ascii="Times New Roman" w:hAnsi="Times New Roman"/>
          <w:lang w:val="sk-SK"/>
        </w:rPr>
        <w:t>lžníka v súlade s podmienkami príslušnej Zmluvy o pôžičke a požiadania o úver uvedených nižšie, ručitelia (inak ako v prípade prvého úveru) berú do úvahy správu Komisie pokiaľ ide o dodržiavanie Memoranda o porozumení a príslušného Rozhodnuti</w:t>
      </w:r>
      <w:r w:rsidR="002724E8">
        <w:rPr>
          <w:rFonts w:ascii="Times New Roman" w:hAnsi="Times New Roman"/>
          <w:lang w:val="sk-SK"/>
        </w:rPr>
        <w:t>a Rady (ak existuje) zo strany D</w:t>
      </w:r>
      <w:r w:rsidRPr="00C84D6C">
        <w:rPr>
          <w:rFonts w:ascii="Times New Roman" w:hAnsi="Times New Roman"/>
          <w:lang w:val="sk-SK"/>
        </w:rPr>
        <w:t>lžníka. Pokiaľ ide jednomys</w:t>
      </w:r>
      <w:r w:rsidR="002724E8">
        <w:rPr>
          <w:rFonts w:ascii="Times New Roman" w:hAnsi="Times New Roman"/>
          <w:lang w:val="sk-SK"/>
        </w:rPr>
        <w:t>eľné rozhodnutie ručiteľov, že D</w:t>
      </w:r>
      <w:r w:rsidRPr="00C84D6C">
        <w:rPr>
          <w:rFonts w:ascii="Times New Roman" w:hAnsi="Times New Roman"/>
          <w:lang w:val="sk-SK"/>
        </w:rPr>
        <w:t>lžník splnil</w:t>
      </w:r>
      <w:r w:rsidR="002724E8">
        <w:rPr>
          <w:rFonts w:ascii="Times New Roman" w:hAnsi="Times New Roman"/>
          <w:lang w:val="sk-SK"/>
        </w:rPr>
        <w:t xml:space="preserve"> </w:t>
      </w:r>
      <w:r w:rsidRPr="00C84D6C">
        <w:rPr>
          <w:rFonts w:ascii="Times New Roman" w:hAnsi="Times New Roman"/>
          <w:lang w:val="sk-SK"/>
        </w:rPr>
        <w:t xml:space="preserve"> podmienky </w:t>
      </w:r>
      <w:r w:rsidR="002724E8">
        <w:rPr>
          <w:rFonts w:ascii="Times New Roman" w:hAnsi="Times New Roman"/>
          <w:lang w:val="sk-SK"/>
        </w:rPr>
        <w:t xml:space="preserve"> </w:t>
      </w:r>
      <w:r w:rsidRPr="00C84D6C">
        <w:rPr>
          <w:rFonts w:ascii="Times New Roman" w:hAnsi="Times New Roman"/>
          <w:lang w:val="sk-SK"/>
        </w:rPr>
        <w:t>čerpania</w:t>
      </w:r>
      <w:r w:rsidR="002724E8">
        <w:rPr>
          <w:rFonts w:ascii="Times New Roman" w:hAnsi="Times New Roman"/>
          <w:lang w:val="sk-SK"/>
        </w:rPr>
        <w:t xml:space="preserve"> </w:t>
      </w:r>
      <w:r w:rsidRPr="00C84D6C">
        <w:rPr>
          <w:rFonts w:ascii="Times New Roman" w:hAnsi="Times New Roman"/>
          <w:lang w:val="sk-SK"/>
        </w:rPr>
        <w:t xml:space="preserve"> podľa</w:t>
      </w:r>
      <w:r w:rsidR="002724E8">
        <w:rPr>
          <w:rFonts w:ascii="Times New Roman" w:hAnsi="Times New Roman"/>
          <w:lang w:val="sk-SK"/>
        </w:rPr>
        <w:t xml:space="preserve"> </w:t>
      </w:r>
      <w:r w:rsidRPr="00C84D6C">
        <w:rPr>
          <w:rFonts w:ascii="Times New Roman" w:hAnsi="Times New Roman"/>
          <w:lang w:val="sk-SK"/>
        </w:rPr>
        <w:t xml:space="preserve"> </w:t>
      </w:r>
      <w:r w:rsidR="002724E8">
        <w:rPr>
          <w:rFonts w:ascii="Times New Roman" w:hAnsi="Times New Roman"/>
          <w:lang w:val="sk-SK"/>
        </w:rPr>
        <w:t xml:space="preserve"> </w:t>
      </w:r>
      <w:r w:rsidRPr="00C84D6C">
        <w:rPr>
          <w:rFonts w:ascii="Times New Roman" w:hAnsi="Times New Roman"/>
          <w:lang w:val="sk-SK"/>
        </w:rPr>
        <w:t>Zmluvy</w:t>
      </w:r>
      <w:r w:rsidR="002724E8">
        <w:rPr>
          <w:rFonts w:ascii="Times New Roman" w:hAnsi="Times New Roman"/>
          <w:lang w:val="sk-SK"/>
        </w:rPr>
        <w:t xml:space="preserve"> </w:t>
      </w:r>
      <w:r w:rsidRPr="00C84D6C">
        <w:rPr>
          <w:rFonts w:ascii="Times New Roman" w:hAnsi="Times New Roman"/>
          <w:lang w:val="sk-SK"/>
        </w:rPr>
        <w:t xml:space="preserve"> o</w:t>
      </w:r>
      <w:r w:rsidR="002724E8">
        <w:rPr>
          <w:rFonts w:ascii="Times New Roman" w:hAnsi="Times New Roman"/>
          <w:lang w:val="sk-SK"/>
        </w:rPr>
        <w:t xml:space="preserve">   </w:t>
      </w:r>
      <w:r w:rsidRPr="00C84D6C">
        <w:rPr>
          <w:rFonts w:ascii="Times New Roman" w:hAnsi="Times New Roman"/>
          <w:lang w:val="sk-SK"/>
        </w:rPr>
        <w:t>pôžičke</w:t>
      </w:r>
      <w:r w:rsidR="002724E8">
        <w:rPr>
          <w:rFonts w:ascii="Times New Roman" w:hAnsi="Times New Roman"/>
          <w:lang w:val="sk-SK"/>
        </w:rPr>
        <w:t xml:space="preserve"> </w:t>
      </w:r>
      <w:r w:rsidRPr="00C84D6C">
        <w:rPr>
          <w:rFonts w:ascii="Times New Roman" w:hAnsi="Times New Roman"/>
          <w:lang w:val="sk-SK"/>
        </w:rPr>
        <w:t xml:space="preserve"> a</w:t>
      </w:r>
      <w:r w:rsidR="002724E8">
        <w:rPr>
          <w:rFonts w:ascii="Times New Roman" w:hAnsi="Times New Roman"/>
          <w:lang w:val="sk-SK"/>
        </w:rPr>
        <w:t xml:space="preserve">   </w:t>
      </w:r>
      <w:r w:rsidRPr="00C84D6C">
        <w:rPr>
          <w:rFonts w:ascii="Times New Roman" w:hAnsi="Times New Roman"/>
          <w:lang w:val="sk-SK"/>
        </w:rPr>
        <w:t>že</w:t>
      </w:r>
      <w:r w:rsidR="002724E8">
        <w:rPr>
          <w:rFonts w:ascii="Times New Roman" w:hAnsi="Times New Roman"/>
          <w:lang w:val="sk-SK"/>
        </w:rPr>
        <w:t xml:space="preserve"> </w:t>
      </w:r>
      <w:r w:rsidRPr="00C84D6C">
        <w:rPr>
          <w:rFonts w:ascii="Times New Roman" w:hAnsi="Times New Roman"/>
          <w:lang w:val="sk-SK"/>
        </w:rPr>
        <w:t xml:space="preserve"> sú </w:t>
      </w:r>
      <w:r w:rsidR="002724E8">
        <w:rPr>
          <w:rFonts w:ascii="Times New Roman" w:hAnsi="Times New Roman"/>
          <w:lang w:val="sk-SK"/>
        </w:rPr>
        <w:t xml:space="preserve"> </w:t>
      </w:r>
      <w:r w:rsidRPr="00C84D6C">
        <w:rPr>
          <w:rFonts w:ascii="Times New Roman" w:hAnsi="Times New Roman"/>
          <w:lang w:val="sk-SK"/>
        </w:rPr>
        <w:t xml:space="preserve">spokojní s plnením </w:t>
      </w:r>
      <w:r>
        <w:rPr>
          <w:rFonts w:ascii="Times New Roman" w:hAnsi="Times New Roman"/>
          <w:lang w:val="sk-SK"/>
        </w:rPr>
        <w:t>zmluvných</w:t>
      </w:r>
      <w:r w:rsidR="002724E8">
        <w:rPr>
          <w:rFonts w:ascii="Times New Roman" w:hAnsi="Times New Roman"/>
          <w:lang w:val="sk-SK"/>
        </w:rPr>
        <w:t xml:space="preserve"> podmienok MoP</w:t>
      </w:r>
      <w:r w:rsidRPr="00C84D6C">
        <w:rPr>
          <w:rFonts w:ascii="Times New Roman" w:hAnsi="Times New Roman"/>
          <w:lang w:val="sk-SK"/>
        </w:rPr>
        <w:t xml:space="preserve">, predseda pracovnej skupiny Eurogroup písomne požiada EFSF o predloženie návrhu podrobných pravidiel úveru, ktoré odporúča predložiť </w:t>
      </w:r>
      <w:r w:rsidR="002724E8">
        <w:rPr>
          <w:rFonts w:ascii="Times New Roman" w:hAnsi="Times New Roman"/>
          <w:lang w:val="sk-SK"/>
        </w:rPr>
        <w:t>D</w:t>
      </w:r>
      <w:r w:rsidRPr="00C84D6C">
        <w:rPr>
          <w:rFonts w:ascii="Times New Roman" w:hAnsi="Times New Roman"/>
          <w:lang w:val="sk-SK"/>
        </w:rPr>
        <w:t>lžníkovi, vrátane parametrov Zmluvy o</w:t>
      </w:r>
      <w:r w:rsidR="002724E8">
        <w:rPr>
          <w:rFonts w:ascii="Times New Roman" w:hAnsi="Times New Roman"/>
          <w:lang w:val="sk-SK"/>
        </w:rPr>
        <w:t xml:space="preserve"> pôžičke, MoP</w:t>
      </w:r>
      <w:r w:rsidRPr="00C84D6C">
        <w:rPr>
          <w:rFonts w:ascii="Times New Roman" w:hAnsi="Times New Roman"/>
          <w:lang w:val="sk-SK"/>
        </w:rPr>
        <w:t xml:space="preserve">, berúc do úvahy udržateľnosť dlhu a situáciu na trhu čo sa týka emitovania dlhopisov. Návrh EFSF stanoví objem, ktorý je EFSF oprávnený dať k dispozícii formou úveru v rámci Zmluvy o pôžičke, a za akých podmienok vrátane tých pokiaľ ide o objem úveru, čistý objem čerpania, termín, splátkový </w:t>
      </w:r>
      <w:r>
        <w:rPr>
          <w:rFonts w:ascii="Times New Roman" w:hAnsi="Times New Roman"/>
          <w:lang w:val="sk-SK"/>
        </w:rPr>
        <w:t>kalendá</w:t>
      </w:r>
      <w:r w:rsidRPr="00C84D6C">
        <w:rPr>
          <w:rFonts w:ascii="Times New Roman" w:hAnsi="Times New Roman"/>
          <w:lang w:val="sk-SK"/>
        </w:rPr>
        <w:t>r a úrokovú mieru (vrátane marže) vo vzťahu k pravidlám tohto úveru. Ak Pracovná skupina Eurogroup súhlasí s návrhom predsedu Pracovnej skupiny Eurogroup požiada EFSF</w:t>
      </w:r>
      <w:r w:rsidR="002724E8">
        <w:rPr>
          <w:rFonts w:ascii="Times New Roman" w:hAnsi="Times New Roman"/>
          <w:lang w:val="sk-SK"/>
        </w:rPr>
        <w:t xml:space="preserve">, aby komunikovala </w:t>
      </w:r>
      <w:r w:rsidR="00593D9A">
        <w:rPr>
          <w:rFonts w:ascii="Times New Roman" w:hAnsi="Times New Roman"/>
          <w:lang w:val="sk-SK"/>
        </w:rPr>
        <w:t>o</w:t>
      </w:r>
      <w:r w:rsidRPr="00C84D6C">
        <w:rPr>
          <w:rFonts w:ascii="Times New Roman" w:hAnsi="Times New Roman"/>
          <w:lang w:val="sk-SK"/>
        </w:rPr>
        <w:t>znam o súhlase (“</w:t>
      </w:r>
      <w:r w:rsidRPr="00C84D6C">
        <w:rPr>
          <w:rFonts w:ascii="Times New Roman" w:hAnsi="Times New Roman"/>
          <w:b/>
          <w:lang w:val="sk-SK"/>
        </w:rPr>
        <w:t>Oznam o súhlase</w:t>
      </w:r>
      <w:r w:rsidRPr="00C84D6C">
        <w:rPr>
          <w:rFonts w:ascii="Times New Roman" w:hAnsi="Times New Roman"/>
          <w:lang w:val="sk-SK"/>
        </w:rPr>
        <w:t xml:space="preserve">”) </w:t>
      </w:r>
      <w:r w:rsidR="002724E8">
        <w:rPr>
          <w:rFonts w:ascii="Times New Roman" w:hAnsi="Times New Roman"/>
          <w:lang w:val="sk-SK"/>
        </w:rPr>
        <w:t>D</w:t>
      </w:r>
      <w:r w:rsidRPr="00C84D6C">
        <w:rPr>
          <w:rFonts w:ascii="Times New Roman" w:hAnsi="Times New Roman"/>
          <w:lang w:val="sk-SK"/>
        </w:rPr>
        <w:t xml:space="preserve">lžníkovi potvrdzujúci podmienky úveru.   </w:t>
      </w:r>
    </w:p>
    <w:p w:rsidR="00411C51" w:rsidRPr="00782CE3" w:rsidP="00411C51">
      <w:pPr>
        <w:bidi w:val="0"/>
        <w:ind w:left="720" w:hanging="720"/>
        <w:rPr>
          <w:rFonts w:ascii="Times New Roman" w:hAnsi="Times New Roman"/>
          <w:lang w:val="sk-SK"/>
        </w:rPr>
      </w:pPr>
      <w:r w:rsidRPr="00782CE3">
        <w:rPr>
          <w:rFonts w:ascii="Times New Roman" w:hAnsi="Times New Roman"/>
          <w:lang w:val="sk-SK"/>
        </w:rPr>
        <w:t xml:space="preserve"> (3)</w:t>
        <w:tab/>
        <w:t xml:space="preserve">Najneskôr </w:t>
      </w:r>
      <w:r>
        <w:rPr>
          <w:rFonts w:ascii="Times New Roman" w:hAnsi="Times New Roman"/>
          <w:lang w:val="sk-SK"/>
        </w:rPr>
        <w:t>p</w:t>
      </w:r>
      <w:r w:rsidRPr="00BA7620">
        <w:rPr>
          <w:rFonts w:ascii="Times New Roman" w:hAnsi="Times New Roman"/>
          <w:lang w:val="sk-SK"/>
        </w:rPr>
        <w:t xml:space="preserve">o podpise Zmluvy o pôžičke EFSF začne proces emitovania </w:t>
      </w:r>
      <w:r>
        <w:rPr>
          <w:rFonts w:ascii="Times New Roman" w:hAnsi="Times New Roman"/>
          <w:lang w:val="sk-SK"/>
        </w:rPr>
        <w:t xml:space="preserve">alebo vstupovania do Nástrojov financovania </w:t>
      </w:r>
      <w:r w:rsidRPr="00BA7620">
        <w:rPr>
          <w:rFonts w:ascii="Times New Roman" w:hAnsi="Times New Roman"/>
          <w:lang w:val="sk-SK"/>
        </w:rPr>
        <w:t xml:space="preserve">v rámci </w:t>
      </w:r>
      <w:r>
        <w:rPr>
          <w:rFonts w:ascii="Times New Roman" w:hAnsi="Times New Roman"/>
          <w:lang w:val="sk-SK"/>
        </w:rPr>
        <w:t>program</w:t>
      </w:r>
      <w:r w:rsidRPr="00782CE3">
        <w:rPr>
          <w:rFonts w:ascii="Times New Roman" w:hAnsi="Times New Roman"/>
          <w:lang w:val="sk-SK"/>
        </w:rPr>
        <w:t>u(ov)</w:t>
      </w:r>
      <w:r w:rsidRPr="00BA7620">
        <w:rPr>
          <w:rFonts w:ascii="Times New Roman" w:hAnsi="Times New Roman"/>
          <w:lang w:val="sk-SK"/>
        </w:rPr>
        <w:t xml:space="preserve"> EFSF</w:t>
      </w:r>
      <w:r>
        <w:rPr>
          <w:rFonts w:ascii="Times New Roman" w:hAnsi="Times New Roman"/>
          <w:lang w:val="sk-SK"/>
        </w:rPr>
        <w:t xml:space="preserve"> alebo</w:t>
      </w:r>
      <w:r w:rsidR="002724E8">
        <w:rPr>
          <w:rFonts w:ascii="Times New Roman" w:hAnsi="Times New Roman"/>
          <w:lang w:val="sk-SK"/>
        </w:rPr>
        <w:t xml:space="preserve"> </w:t>
      </w:r>
      <w:r>
        <w:rPr>
          <w:rFonts w:ascii="Times New Roman" w:hAnsi="Times New Roman"/>
          <w:lang w:val="sk-SK"/>
        </w:rPr>
        <w:t xml:space="preserve"> inak</w:t>
      </w:r>
      <w:r w:rsidR="002724E8">
        <w:rPr>
          <w:rFonts w:ascii="Times New Roman" w:hAnsi="Times New Roman"/>
          <w:lang w:val="sk-SK"/>
        </w:rPr>
        <w:t xml:space="preserve"> </w:t>
      </w:r>
      <w:r w:rsidRPr="00BA7620">
        <w:rPr>
          <w:rFonts w:ascii="Times New Roman" w:hAnsi="Times New Roman"/>
          <w:lang w:val="sk-SK"/>
        </w:rPr>
        <w:t xml:space="preserve"> a</w:t>
      </w:r>
      <w:r w:rsidR="002724E8">
        <w:rPr>
          <w:rFonts w:ascii="Times New Roman" w:hAnsi="Times New Roman"/>
          <w:lang w:val="sk-SK"/>
        </w:rPr>
        <w:t xml:space="preserve"> </w:t>
      </w:r>
      <w:r w:rsidRPr="00BA7620">
        <w:rPr>
          <w:rFonts w:ascii="Times New Roman" w:hAnsi="Times New Roman"/>
          <w:lang w:val="sk-SK"/>
        </w:rPr>
        <w:t xml:space="preserve"> v </w:t>
      </w:r>
      <w:r w:rsidR="002724E8">
        <w:rPr>
          <w:rFonts w:ascii="Times New Roman" w:hAnsi="Times New Roman"/>
          <w:lang w:val="sk-SK"/>
        </w:rPr>
        <w:t xml:space="preserve"> </w:t>
      </w:r>
      <w:r w:rsidRPr="00BA7620">
        <w:rPr>
          <w:rFonts w:ascii="Times New Roman" w:hAnsi="Times New Roman"/>
          <w:lang w:val="sk-SK"/>
        </w:rPr>
        <w:t xml:space="preserve">nevyhnutnom </w:t>
      </w:r>
      <w:r w:rsidR="002724E8">
        <w:rPr>
          <w:rFonts w:ascii="Times New Roman" w:hAnsi="Times New Roman"/>
          <w:lang w:val="sk-SK"/>
        </w:rPr>
        <w:t xml:space="preserve"> </w:t>
      </w:r>
      <w:r w:rsidRPr="00BA7620">
        <w:rPr>
          <w:rFonts w:ascii="Times New Roman" w:hAnsi="Times New Roman"/>
          <w:lang w:val="sk-SK"/>
        </w:rPr>
        <w:t>rozsahu</w:t>
      </w:r>
      <w:r w:rsidR="002724E8">
        <w:rPr>
          <w:rFonts w:ascii="Times New Roman" w:hAnsi="Times New Roman"/>
          <w:lang w:val="sk-SK"/>
        </w:rPr>
        <w:t xml:space="preserve"> </w:t>
      </w:r>
      <w:r w:rsidRPr="00BA7620">
        <w:rPr>
          <w:rFonts w:ascii="Times New Roman" w:hAnsi="Times New Roman"/>
          <w:lang w:val="sk-SK"/>
        </w:rPr>
        <w:t xml:space="preserve"> a</w:t>
      </w:r>
      <w:r w:rsidR="002724E8">
        <w:rPr>
          <w:rFonts w:ascii="Times New Roman" w:hAnsi="Times New Roman"/>
          <w:lang w:val="sk-SK"/>
        </w:rPr>
        <w:t> </w:t>
      </w:r>
      <w:r w:rsidRPr="00BA7620">
        <w:rPr>
          <w:rFonts w:ascii="Times New Roman" w:hAnsi="Times New Roman"/>
          <w:lang w:val="sk-SK"/>
        </w:rPr>
        <w:t>požiada</w:t>
      </w:r>
      <w:r w:rsidR="002724E8">
        <w:rPr>
          <w:rFonts w:ascii="Times New Roman" w:hAnsi="Times New Roman"/>
          <w:lang w:val="sk-SK"/>
        </w:rPr>
        <w:t xml:space="preserve"> </w:t>
      </w:r>
      <w:r w:rsidRPr="00BA7620">
        <w:rPr>
          <w:rFonts w:ascii="Times New Roman" w:hAnsi="Times New Roman"/>
          <w:lang w:val="sk-SK"/>
        </w:rPr>
        <w:t xml:space="preserve"> ručiteľov </w:t>
      </w:r>
      <w:r>
        <w:rPr>
          <w:rFonts w:ascii="Times New Roman" w:hAnsi="Times New Roman"/>
          <w:lang w:val="sk-SK"/>
        </w:rPr>
        <w:t>o</w:t>
      </w:r>
      <w:r w:rsidR="002724E8">
        <w:rPr>
          <w:rFonts w:ascii="Times New Roman" w:hAnsi="Times New Roman"/>
          <w:lang w:val="sk-SK"/>
        </w:rPr>
        <w:t xml:space="preserve"> vydanie Záruk v súlade s Č</w:t>
      </w:r>
      <w:r w:rsidRPr="00BA7620">
        <w:rPr>
          <w:rFonts w:ascii="Times New Roman" w:hAnsi="Times New Roman"/>
          <w:lang w:val="sk-SK"/>
        </w:rPr>
        <w:t>lánkom 2 (vyššie) tak</w:t>
      </w:r>
      <w:r w:rsidR="002724E8">
        <w:rPr>
          <w:rFonts w:ascii="Times New Roman" w:hAnsi="Times New Roman"/>
          <w:lang w:val="sk-SK"/>
        </w:rPr>
        <w:t>,</w:t>
      </w:r>
      <w:r w:rsidRPr="00BA7620">
        <w:rPr>
          <w:rFonts w:ascii="Times New Roman" w:hAnsi="Times New Roman"/>
          <w:lang w:val="sk-SK"/>
        </w:rPr>
        <w:t xml:space="preserve"> aby EFSF disponoval s dostatočnými finančnými zdrojmi</w:t>
      </w:r>
      <w:r w:rsidR="002724E8">
        <w:rPr>
          <w:rFonts w:ascii="Times New Roman" w:hAnsi="Times New Roman"/>
          <w:lang w:val="sk-SK"/>
        </w:rPr>
        <w:t>,</w:t>
      </w:r>
      <w:r w:rsidRPr="00BA7620">
        <w:rPr>
          <w:rFonts w:ascii="Times New Roman" w:hAnsi="Times New Roman"/>
          <w:lang w:val="sk-SK"/>
        </w:rPr>
        <w:t xml:space="preserve"> ak by došlo k čerpaniam v rámci príslušného úveru.</w:t>
      </w:r>
      <w:r w:rsidRPr="00782CE3">
        <w:rPr>
          <w:rFonts w:ascii="Times New Roman" w:hAnsi="Times New Roman"/>
          <w:lang w:val="sk-SK"/>
        </w:rPr>
        <w:t xml:space="preserve">   </w:t>
      </w:r>
    </w:p>
    <w:p w:rsidR="00411C51" w:rsidRPr="00782CE3" w:rsidP="00411C51">
      <w:pPr>
        <w:bidi w:val="0"/>
        <w:ind w:left="720" w:hanging="720"/>
        <w:rPr>
          <w:rFonts w:ascii="Times New Roman" w:hAnsi="Times New Roman"/>
          <w:lang w:val="sk-SK"/>
        </w:rPr>
      </w:pPr>
      <w:r w:rsidRPr="00782CE3">
        <w:rPr>
          <w:rFonts w:ascii="Times New Roman" w:hAnsi="Times New Roman"/>
          <w:lang w:val="sk-SK"/>
        </w:rPr>
        <w:t xml:space="preserve"> (4</w:t>
      </w:r>
      <w:r w:rsidRPr="00391BEB">
        <w:rPr>
          <w:rFonts w:ascii="Times New Roman" w:hAnsi="Times New Roman"/>
          <w:lang w:val="sk-SK"/>
        </w:rPr>
        <w:t>)</w:t>
        <w:tab/>
        <w:t>Ak je to možné a pred</w:t>
      </w:r>
      <w:r w:rsidR="00640D0A">
        <w:rPr>
          <w:rFonts w:ascii="Times New Roman" w:hAnsi="Times New Roman"/>
          <w:lang w:val="sk-SK"/>
        </w:rPr>
        <w:t xml:space="preserve"> doručením akéhokoľvek Oznamu</w:t>
      </w:r>
      <w:r w:rsidRPr="00391BEB">
        <w:rPr>
          <w:rFonts w:ascii="Times New Roman" w:hAnsi="Times New Roman"/>
          <w:lang w:val="sk-SK"/>
        </w:rPr>
        <w:t xml:space="preserve"> o súhlase, predseda </w:t>
      </w:r>
      <w:r w:rsidR="002724E8">
        <w:rPr>
          <w:rFonts w:ascii="Times New Roman" w:hAnsi="Times New Roman"/>
          <w:lang w:val="sk-SK"/>
        </w:rPr>
        <w:t xml:space="preserve"> </w:t>
      </w:r>
      <w:r w:rsidRPr="00391BEB">
        <w:rPr>
          <w:rFonts w:ascii="Times New Roman" w:hAnsi="Times New Roman"/>
          <w:lang w:val="sk-SK"/>
        </w:rPr>
        <w:t>Pracovnej skupiny Eurogroup oznámi Komisii a</w:t>
      </w:r>
      <w:r w:rsidR="002724E8">
        <w:rPr>
          <w:rFonts w:ascii="Times New Roman" w:hAnsi="Times New Roman"/>
          <w:lang w:val="sk-SK"/>
        </w:rPr>
        <w:t> </w:t>
      </w:r>
      <w:r w:rsidRPr="00391BEB">
        <w:rPr>
          <w:rFonts w:ascii="Times New Roman" w:hAnsi="Times New Roman"/>
          <w:lang w:val="sk-SK"/>
        </w:rPr>
        <w:t>EFSF</w:t>
      </w:r>
      <w:r w:rsidR="002724E8">
        <w:rPr>
          <w:rFonts w:ascii="Times New Roman" w:hAnsi="Times New Roman"/>
          <w:lang w:val="sk-SK"/>
        </w:rPr>
        <w:t>,</w:t>
      </w:r>
      <w:r w:rsidRPr="00391BEB">
        <w:rPr>
          <w:rFonts w:ascii="Times New Roman" w:hAnsi="Times New Roman"/>
          <w:lang w:val="sk-SK"/>
        </w:rPr>
        <w:t xml:space="preserve"> či niektorý z ručiteľov o</w:t>
      </w:r>
      <w:r w:rsidR="002724E8">
        <w:rPr>
          <w:rFonts w:ascii="Times New Roman" w:hAnsi="Times New Roman"/>
          <w:lang w:val="sk-SK"/>
        </w:rPr>
        <w:t>známil, že okolnosti uvedené v Článku 2(7) a rozhodnutie Č</w:t>
      </w:r>
      <w:r w:rsidRPr="00391BEB">
        <w:rPr>
          <w:rFonts w:ascii="Times New Roman" w:hAnsi="Times New Roman"/>
          <w:lang w:val="sk-SK"/>
        </w:rPr>
        <w:t>lenských štátov eurozóny sa k tomuto vzťahujú.</w:t>
      </w:r>
      <w:r>
        <w:rPr>
          <w:rFonts w:ascii="Times New Roman" w:hAnsi="Times New Roman"/>
          <w:lang w:val="sk-SK"/>
        </w:rPr>
        <w:t xml:space="preserve"> Predseda Pracovnej skupiny Eurogroup oznámi rozhodn</w:t>
      </w:r>
      <w:r w:rsidR="002724E8">
        <w:rPr>
          <w:rFonts w:ascii="Times New Roman" w:hAnsi="Times New Roman"/>
          <w:lang w:val="sk-SK"/>
        </w:rPr>
        <w:t>utia ručiteľov EFSF, Komisii a Č</w:t>
      </w:r>
      <w:r>
        <w:rPr>
          <w:rFonts w:ascii="Times New Roman" w:hAnsi="Times New Roman"/>
          <w:lang w:val="sk-SK"/>
        </w:rPr>
        <w:t>lenským štátom eurozóny najviac 30 pracovných dní predtým ako dôjde k čomukoľvek ohľadne alebo vstupu do Nástrojov financovania.</w:t>
      </w:r>
    </w:p>
    <w:p w:rsidR="00411C51" w:rsidRPr="00782CE3" w:rsidP="00411C51">
      <w:pPr>
        <w:bidi w:val="0"/>
        <w:ind w:left="720" w:hanging="720"/>
        <w:rPr>
          <w:rFonts w:ascii="Times New Roman" w:hAnsi="Times New Roman"/>
          <w:lang w:val="sk-SK"/>
        </w:rPr>
      </w:pPr>
      <w:r w:rsidRPr="00782CE3">
        <w:rPr>
          <w:rFonts w:ascii="Times New Roman" w:hAnsi="Times New Roman"/>
          <w:lang w:val="sk-SK"/>
        </w:rPr>
        <w:t xml:space="preserve"> </w:t>
      </w:r>
      <w:r w:rsidR="002724E8">
        <w:rPr>
          <w:rFonts w:ascii="Times New Roman" w:hAnsi="Times New Roman"/>
          <w:lang w:val="sk-SK"/>
        </w:rPr>
        <w:t>(5)</w:t>
        <w:tab/>
        <w:t>V daný dátum čerpania EFSF sprístupní úver,</w:t>
      </w:r>
      <w:r w:rsidRPr="00782CE3">
        <w:rPr>
          <w:rFonts w:ascii="Times New Roman" w:hAnsi="Times New Roman"/>
          <w:lang w:val="sk-SK"/>
        </w:rPr>
        <w:t xml:space="preserve"> a to tak, že dá k dispozícii čistý objem čerpania prostrední</w:t>
      </w:r>
      <w:r w:rsidR="002724E8">
        <w:rPr>
          <w:rFonts w:ascii="Times New Roman" w:hAnsi="Times New Roman"/>
          <w:lang w:val="sk-SK"/>
        </w:rPr>
        <w:t>ctvom účtov EFSF a príslušného D</w:t>
      </w:r>
      <w:r w:rsidRPr="00782CE3">
        <w:rPr>
          <w:rFonts w:ascii="Times New Roman" w:hAnsi="Times New Roman"/>
          <w:lang w:val="sk-SK"/>
        </w:rPr>
        <w:t>lžníka otvorených na účely Zmluvy o pôžičke s ECB.</w:t>
      </w:r>
    </w:p>
    <w:p w:rsidR="00411C51" w:rsidRPr="00782CE3" w:rsidP="00411C51">
      <w:pPr>
        <w:bidi w:val="0"/>
        <w:ind w:left="720" w:hanging="720"/>
        <w:rPr>
          <w:rFonts w:ascii="Times New Roman" w:hAnsi="Times New Roman"/>
          <w:lang w:val="pl-PL"/>
        </w:rPr>
      </w:pPr>
      <w:r w:rsidRPr="00782CE3">
        <w:rPr>
          <w:rFonts w:ascii="Times New Roman" w:hAnsi="Times New Roman"/>
          <w:lang w:val="pl-PL"/>
        </w:rPr>
        <w:t>4.</w:t>
        <w:tab/>
      </w:r>
      <w:r w:rsidRPr="00782CE3">
        <w:rPr>
          <w:rFonts w:ascii="Times New Roman" w:hAnsi="Times New Roman"/>
          <w:b/>
          <w:lang w:val="pl-PL"/>
        </w:rPr>
        <w:t>EMITOVANIE ALEBO VSTUPOVANIE DO NÁSTROJOV FINANCOVANIA</w:t>
      </w:r>
    </w:p>
    <w:p w:rsidR="00411C51" w:rsidRPr="00782CE3" w:rsidP="00411C51">
      <w:pPr>
        <w:pStyle w:val="BodyText"/>
        <w:bidi w:val="0"/>
        <w:ind w:left="720" w:hanging="720"/>
        <w:rPr>
          <w:rFonts w:ascii="Times New Roman" w:hAnsi="Times New Roman"/>
          <w:lang w:val="sk-SK"/>
        </w:rPr>
      </w:pPr>
      <w:r w:rsidRPr="00782CE3">
        <w:rPr>
          <w:rFonts w:ascii="Times New Roman" w:hAnsi="Times New Roman"/>
          <w:lang w:val="pl-PL"/>
        </w:rPr>
        <w:t>(1)</w:t>
        <w:tab/>
      </w:r>
      <w:r w:rsidRPr="00A938D5">
        <w:rPr>
          <w:rFonts w:ascii="Times New Roman" w:hAnsi="Times New Roman"/>
          <w:lang w:val="sk-SK"/>
        </w:rPr>
        <w:t xml:space="preserve">V súlade so svojou finančnou stratégiou EFSF emituje </w:t>
      </w:r>
      <w:r>
        <w:rPr>
          <w:rFonts w:ascii="Times New Roman" w:hAnsi="Times New Roman"/>
          <w:lang w:val="sk-SK"/>
        </w:rPr>
        <w:t>alebo vstupuje do Nástrojov financovania</w:t>
      </w:r>
      <w:r w:rsidR="002724E8">
        <w:rPr>
          <w:rFonts w:ascii="Times New Roman" w:hAnsi="Times New Roman"/>
          <w:lang w:val="sk-SK"/>
        </w:rPr>
        <w:t>, na ktoré sú poskytnuté Z</w:t>
      </w:r>
      <w:r w:rsidRPr="00A938D5">
        <w:rPr>
          <w:rFonts w:ascii="Times New Roman" w:hAnsi="Times New Roman"/>
          <w:lang w:val="sk-SK"/>
        </w:rPr>
        <w:t xml:space="preserve">áruky, na samostatnej báze alebo zriadia jeden alebo viac EFSF programov na účely emitovania </w:t>
      </w:r>
      <w:r>
        <w:rPr>
          <w:rFonts w:ascii="Times New Roman" w:hAnsi="Times New Roman"/>
          <w:lang w:val="sk-SK"/>
        </w:rPr>
        <w:t>Nástrojov financovania</w:t>
      </w:r>
      <w:r w:rsidR="002724E8">
        <w:rPr>
          <w:rFonts w:ascii="Times New Roman" w:hAnsi="Times New Roman"/>
          <w:lang w:val="sk-SK"/>
        </w:rPr>
        <w:t>, na ktoré sú poskytnuté Z</w:t>
      </w:r>
      <w:r w:rsidRPr="00A938D5">
        <w:rPr>
          <w:rFonts w:ascii="Times New Roman" w:hAnsi="Times New Roman"/>
          <w:lang w:val="sk-SK"/>
        </w:rPr>
        <w:t>áruky, ktoré financujú realizáciu úverov v súlade s podmienkami te</w:t>
      </w:r>
      <w:r w:rsidR="002724E8">
        <w:rPr>
          <w:rFonts w:ascii="Times New Roman" w:hAnsi="Times New Roman"/>
          <w:lang w:val="sk-SK"/>
        </w:rPr>
        <w:t>jto Zmluvy. EFSF vystaví prospek</w:t>
      </w:r>
      <w:r w:rsidRPr="00A938D5">
        <w:rPr>
          <w:rFonts w:ascii="Times New Roman" w:hAnsi="Times New Roman"/>
          <w:lang w:val="sk-SK"/>
        </w:rPr>
        <w:t>t emitenta (“</w:t>
      </w:r>
      <w:r w:rsidRPr="00A938D5">
        <w:rPr>
          <w:rFonts w:ascii="Times New Roman" w:hAnsi="Times New Roman"/>
          <w:b/>
          <w:lang w:val="sk-SK"/>
        </w:rPr>
        <w:t>Prospekt emitenta</w:t>
      </w:r>
      <w:r w:rsidRPr="00A938D5">
        <w:rPr>
          <w:rFonts w:ascii="Times New Roman" w:hAnsi="Times New Roman"/>
          <w:lang w:val="sk-SK"/>
        </w:rPr>
        <w:t>”) pre každý EFSF program</w:t>
      </w:r>
      <w:r w:rsidR="002724E8">
        <w:rPr>
          <w:rFonts w:ascii="Times New Roman" w:hAnsi="Times New Roman"/>
          <w:lang w:val="sk-SK"/>
        </w:rPr>
        <w:t>,</w:t>
      </w:r>
      <w:r w:rsidRPr="00A938D5">
        <w:rPr>
          <w:rFonts w:ascii="Times New Roman" w:hAnsi="Times New Roman"/>
          <w:lang w:val="sk-SK"/>
        </w:rPr>
        <w:t xml:space="preserve"> každý so samostatným stanovením emitovania </w:t>
      </w:r>
      <w:r>
        <w:rPr>
          <w:rFonts w:ascii="Times New Roman" w:hAnsi="Times New Roman"/>
          <w:lang w:val="sk-SK"/>
        </w:rPr>
        <w:t>Nástrojov financovania</w:t>
      </w:r>
      <w:r w:rsidR="002724E8">
        <w:rPr>
          <w:rFonts w:ascii="Times New Roman" w:hAnsi="Times New Roman"/>
          <w:lang w:val="sk-SK"/>
        </w:rPr>
        <w:t xml:space="preserve"> v súlade s</w:t>
      </w:r>
      <w:r w:rsidRPr="00A938D5">
        <w:rPr>
          <w:rFonts w:ascii="Times New Roman" w:hAnsi="Times New Roman"/>
          <w:lang w:val="sk-SK"/>
        </w:rPr>
        <w:t>o záverečnými ustanoveniami (“</w:t>
      </w:r>
      <w:r w:rsidRPr="00A938D5">
        <w:rPr>
          <w:rFonts w:ascii="Times New Roman" w:hAnsi="Times New Roman"/>
          <w:b/>
          <w:lang w:val="sk-SK"/>
        </w:rPr>
        <w:t>Záverečné ustanovenia</w:t>
      </w:r>
      <w:r w:rsidRPr="00A938D5">
        <w:rPr>
          <w:rFonts w:ascii="Times New Roman" w:hAnsi="Times New Roman"/>
          <w:lang w:val="sk-SK"/>
        </w:rPr>
        <w:t>”) stanovujúcimi podrobné finančné podmienky pre každú emisiu. Alternatívne, EFSF môže zaviesť informačné obežníky (“</w:t>
      </w:r>
      <w:r w:rsidRPr="00A938D5">
        <w:rPr>
          <w:rFonts w:ascii="Times New Roman" w:hAnsi="Times New Roman"/>
          <w:b/>
          <w:lang w:val="sk-SK"/>
        </w:rPr>
        <w:t>Informačné obežníky</w:t>
      </w:r>
      <w:r w:rsidRPr="00A938D5">
        <w:rPr>
          <w:rFonts w:ascii="Times New Roman" w:hAnsi="Times New Roman"/>
          <w:lang w:val="sk-SK"/>
        </w:rPr>
        <w:t xml:space="preserve">”) na účely emitovania </w:t>
      </w:r>
      <w:r>
        <w:rPr>
          <w:rFonts w:ascii="Times New Roman" w:hAnsi="Times New Roman"/>
          <w:lang w:val="sk-SK"/>
        </w:rPr>
        <w:t>Nástrojov financovania</w:t>
      </w:r>
      <w:r w:rsidRPr="00A938D5">
        <w:rPr>
          <w:rFonts w:ascii="Times New Roman" w:hAnsi="Times New Roman"/>
          <w:lang w:val="sk-SK"/>
        </w:rPr>
        <w:t xml:space="preserve"> (ktoré nemajú byť prospektami na účely Smernice o pros</w:t>
      </w:r>
      <w:r w:rsidR="002724E8">
        <w:rPr>
          <w:rFonts w:ascii="Times New Roman" w:hAnsi="Times New Roman"/>
          <w:lang w:val="sk-SK"/>
        </w:rPr>
        <w:t xml:space="preserve">pekte č. 2003/71/EC). </w:t>
      </w:r>
      <w:r w:rsidRPr="00A938D5">
        <w:rPr>
          <w:rFonts w:ascii="Times New Roman" w:hAnsi="Times New Roman"/>
          <w:lang w:val="sk-SK"/>
        </w:rPr>
        <w:t>Akékoľvek Prospekt</w:t>
      </w:r>
      <w:r w:rsidR="002724E8">
        <w:rPr>
          <w:rFonts w:ascii="Times New Roman" w:hAnsi="Times New Roman"/>
          <w:lang w:val="sk-SK"/>
        </w:rPr>
        <w:t>y</w:t>
      </w:r>
      <w:r w:rsidRPr="00A938D5">
        <w:rPr>
          <w:rFonts w:ascii="Times New Roman" w:hAnsi="Times New Roman"/>
          <w:lang w:val="sk-SK"/>
        </w:rPr>
        <w:t xml:space="preserve"> em</w:t>
      </w:r>
      <w:r w:rsidR="002724E8">
        <w:rPr>
          <w:rFonts w:ascii="Times New Roman" w:hAnsi="Times New Roman"/>
          <w:lang w:val="sk-SK"/>
        </w:rPr>
        <w:t>itenta, Záverečné ustanovenia, P</w:t>
      </w:r>
      <w:r w:rsidRPr="00A938D5">
        <w:rPr>
          <w:rFonts w:ascii="Times New Roman" w:hAnsi="Times New Roman"/>
          <w:lang w:val="sk-SK"/>
        </w:rPr>
        <w:t xml:space="preserve">rospekty, Informačné brožúry  alebo súvisiace materiály vzťahujúce sa k alokácii </w:t>
      </w:r>
      <w:r>
        <w:rPr>
          <w:rFonts w:ascii="Times New Roman" w:hAnsi="Times New Roman"/>
          <w:lang w:val="sk-SK"/>
        </w:rPr>
        <w:t>alebo spojeniu Nástrojov financovania</w:t>
      </w:r>
      <w:r w:rsidRPr="00A938D5">
        <w:rPr>
          <w:rFonts w:ascii="Times New Roman" w:hAnsi="Times New Roman"/>
          <w:lang w:val="sk-SK"/>
        </w:rPr>
        <w:t xml:space="preserve"> sa označujú ako “</w:t>
      </w:r>
      <w:r w:rsidRPr="00A938D5">
        <w:rPr>
          <w:rFonts w:ascii="Times New Roman" w:hAnsi="Times New Roman"/>
          <w:b/>
          <w:lang w:val="sk-SK"/>
        </w:rPr>
        <w:t>Ponukové listy</w:t>
      </w:r>
      <w:r w:rsidRPr="00A938D5">
        <w:rPr>
          <w:rFonts w:ascii="Times New Roman" w:hAnsi="Times New Roman"/>
          <w:lang w:val="sk-SK"/>
        </w:rPr>
        <w:t>”.</w:t>
      </w:r>
      <w:r>
        <w:rPr>
          <w:rFonts w:ascii="Times New Roman" w:hAnsi="Times New Roman"/>
          <w:lang w:val="sk-SK"/>
        </w:rPr>
        <w:t xml:space="preserve"> </w:t>
      </w:r>
      <w:r w:rsidRPr="00730231">
        <w:rPr>
          <w:rFonts w:ascii="Times New Roman" w:hAnsi="Times New Roman"/>
          <w:lang w:val="sk-SK"/>
        </w:rPr>
        <w:t>T</w:t>
      </w:r>
      <w:r>
        <w:rPr>
          <w:rFonts w:ascii="Times New Roman" w:hAnsi="Times New Roman"/>
          <w:lang w:val="sk-SK"/>
        </w:rPr>
        <w:t>ak</w:t>
      </w:r>
      <w:r w:rsidRPr="00730231">
        <w:rPr>
          <w:rFonts w:ascii="Times New Roman" w:hAnsi="Times New Roman"/>
          <w:lang w:val="sk-SK"/>
        </w:rPr>
        <w:t>tiež vst</w:t>
      </w:r>
      <w:r>
        <w:rPr>
          <w:rFonts w:ascii="Times New Roman" w:hAnsi="Times New Roman"/>
          <w:lang w:val="sk-SK"/>
        </w:rPr>
        <w:t>úpi</w:t>
      </w:r>
      <w:r w:rsidRPr="00730231">
        <w:rPr>
          <w:rFonts w:ascii="Times New Roman" w:hAnsi="Times New Roman"/>
          <w:lang w:val="sk-SK"/>
        </w:rPr>
        <w:t xml:space="preserve"> do príslušnej zmluvnej doku</w:t>
      </w:r>
      <w:r>
        <w:rPr>
          <w:rFonts w:ascii="Times New Roman" w:hAnsi="Times New Roman"/>
          <w:lang w:val="sk-SK"/>
        </w:rPr>
        <w:t>mentácie týkajúcej sa takýchto N</w:t>
      </w:r>
      <w:r w:rsidRPr="00730231">
        <w:rPr>
          <w:rFonts w:ascii="Times New Roman" w:hAnsi="Times New Roman"/>
          <w:lang w:val="sk-SK"/>
        </w:rPr>
        <w:t>ástrojov financovania.</w:t>
      </w:r>
    </w:p>
    <w:p w:rsidR="00411C51" w:rsidRPr="00782CE3" w:rsidP="00411C51">
      <w:pPr>
        <w:pStyle w:val="BodyText"/>
        <w:bidi w:val="0"/>
        <w:ind w:left="720" w:hanging="720"/>
        <w:rPr>
          <w:rFonts w:ascii="Times New Roman" w:hAnsi="Times New Roman"/>
          <w:lang w:val="sk-SK"/>
        </w:rPr>
      </w:pPr>
      <w:r w:rsidRPr="00782CE3">
        <w:rPr>
          <w:rFonts w:ascii="Times New Roman" w:hAnsi="Times New Roman"/>
          <w:lang w:val="sk-SK"/>
        </w:rPr>
        <w:t xml:space="preserve"> (2)</w:t>
        <w:tab/>
      </w:r>
      <w:r w:rsidRPr="00182B39">
        <w:rPr>
          <w:rFonts w:ascii="Times New Roman" w:hAnsi="Times New Roman"/>
          <w:lang w:val="sk-SK"/>
        </w:rPr>
        <w:t xml:space="preserve">EFSF </w:t>
      </w:r>
      <w:r>
        <w:rPr>
          <w:rFonts w:ascii="Times New Roman" w:hAnsi="Times New Roman"/>
          <w:lang w:val="sk-SK"/>
        </w:rPr>
        <w:t>vypracuje</w:t>
      </w:r>
      <w:r w:rsidRPr="00182B39">
        <w:rPr>
          <w:rFonts w:ascii="Times New Roman" w:hAnsi="Times New Roman"/>
          <w:lang w:val="sk-SK"/>
        </w:rPr>
        <w:t xml:space="preserve"> štandardné zmluvné podmienky pre </w:t>
      </w:r>
      <w:r>
        <w:rPr>
          <w:rFonts w:ascii="Times New Roman" w:hAnsi="Times New Roman"/>
          <w:lang w:val="sk-SK"/>
        </w:rPr>
        <w:t>N</w:t>
      </w:r>
      <w:r w:rsidRPr="00182B39">
        <w:rPr>
          <w:rFonts w:ascii="Times New Roman" w:hAnsi="Times New Roman"/>
          <w:lang w:val="sk-SK"/>
        </w:rPr>
        <w:t xml:space="preserve">ástroje </w:t>
      </w:r>
      <w:r>
        <w:rPr>
          <w:rFonts w:ascii="Times New Roman" w:hAnsi="Times New Roman"/>
          <w:lang w:val="sk-SK"/>
        </w:rPr>
        <w:t xml:space="preserve">financovania </w:t>
      </w:r>
      <w:r w:rsidRPr="00182B39">
        <w:rPr>
          <w:rFonts w:ascii="Times New Roman" w:hAnsi="Times New Roman"/>
          <w:lang w:val="sk-SK"/>
        </w:rPr>
        <w:t xml:space="preserve">emitované </w:t>
      </w:r>
      <w:r>
        <w:rPr>
          <w:rFonts w:ascii="Times New Roman" w:hAnsi="Times New Roman"/>
          <w:lang w:val="sk-SK"/>
        </w:rPr>
        <w:t xml:space="preserve">alebo do ktorých vstúpil </w:t>
      </w:r>
      <w:r w:rsidRPr="00182B39">
        <w:rPr>
          <w:rFonts w:ascii="Times New Roman" w:hAnsi="Times New Roman"/>
          <w:lang w:val="sk-SK"/>
        </w:rPr>
        <w:t>EFSF. Tieto zahŕňajú ustano</w:t>
      </w:r>
      <w:r w:rsidR="002724E8">
        <w:rPr>
          <w:rFonts w:ascii="Times New Roman" w:hAnsi="Times New Roman"/>
          <w:lang w:val="sk-SK"/>
        </w:rPr>
        <w:t>venia pre výzvu pre vystavenie Z</w:t>
      </w:r>
      <w:r w:rsidRPr="00182B39">
        <w:rPr>
          <w:rFonts w:ascii="Times New Roman" w:hAnsi="Times New Roman"/>
          <w:lang w:val="sk-SK"/>
        </w:rPr>
        <w:t xml:space="preserve">áruk buď zo strany EFSF, ak predpokladá nedostatok pred plánovaným dátumom platby, alebo zo strany zástupcu držiteľa cenných papierov (ak EFSF zlyhá pri realizácii plánovanej platby úrokov alebo istiny v prípade finančného nástroja v dobe splatnosti). </w:t>
      </w:r>
      <w:r>
        <w:rPr>
          <w:rFonts w:ascii="Times New Roman" w:hAnsi="Times New Roman"/>
          <w:lang w:val="sk-SK"/>
        </w:rPr>
        <w:t>Š</w:t>
      </w:r>
      <w:r w:rsidRPr="00182B39">
        <w:rPr>
          <w:rFonts w:ascii="Times New Roman" w:hAnsi="Times New Roman"/>
          <w:lang w:val="sk-SK"/>
        </w:rPr>
        <w:t xml:space="preserve">tandardné </w:t>
      </w:r>
      <w:r>
        <w:rPr>
          <w:rFonts w:ascii="Times New Roman" w:hAnsi="Times New Roman"/>
          <w:lang w:val="sk-SK"/>
        </w:rPr>
        <w:t>z</w:t>
      </w:r>
      <w:r w:rsidRPr="00182B39">
        <w:rPr>
          <w:rFonts w:ascii="Times New Roman" w:hAnsi="Times New Roman"/>
          <w:lang w:val="sk-SK"/>
        </w:rPr>
        <w:t xml:space="preserve">mluvné podmienky objasňujú, že neexistuje žiadne skrátenie durácie </w:t>
      </w:r>
      <w:r>
        <w:rPr>
          <w:rFonts w:ascii="Times New Roman" w:hAnsi="Times New Roman"/>
          <w:lang w:val="sk-SK"/>
        </w:rPr>
        <w:t>Nástrojov financovania</w:t>
      </w:r>
      <w:r w:rsidRPr="00182B39">
        <w:rPr>
          <w:rFonts w:ascii="Times New Roman" w:hAnsi="Times New Roman"/>
          <w:lang w:val="sk-SK"/>
        </w:rPr>
        <w:t xml:space="preserve"> v prípade, že úver(y) financované prostredníctvom týchto </w:t>
      </w:r>
      <w:r>
        <w:rPr>
          <w:rFonts w:ascii="Times New Roman" w:hAnsi="Times New Roman"/>
          <w:lang w:val="sk-SK"/>
        </w:rPr>
        <w:t>Nástrojov</w:t>
      </w:r>
      <w:r w:rsidR="00593D9A">
        <w:rPr>
          <w:rFonts w:ascii="Times New Roman" w:hAnsi="Times New Roman"/>
          <w:lang w:val="sk-SK"/>
        </w:rPr>
        <w:t xml:space="preserve">   </w:t>
      </w:r>
      <w:r>
        <w:rPr>
          <w:rFonts w:ascii="Times New Roman" w:hAnsi="Times New Roman"/>
          <w:lang w:val="sk-SK"/>
        </w:rPr>
        <w:t xml:space="preserve"> financovania</w:t>
      </w:r>
      <w:r w:rsidR="00593D9A">
        <w:rPr>
          <w:rFonts w:ascii="Times New Roman" w:hAnsi="Times New Roman"/>
          <w:lang w:val="sk-SK"/>
        </w:rPr>
        <w:t xml:space="preserve"> </w:t>
      </w:r>
      <w:r w:rsidRPr="00182B39">
        <w:rPr>
          <w:rFonts w:ascii="Times New Roman" w:hAnsi="Times New Roman"/>
          <w:lang w:val="sk-SK"/>
        </w:rPr>
        <w:t xml:space="preserve"> </w:t>
      </w:r>
      <w:r w:rsidR="00593D9A">
        <w:rPr>
          <w:rFonts w:ascii="Times New Roman" w:hAnsi="Times New Roman"/>
          <w:lang w:val="sk-SK"/>
        </w:rPr>
        <w:t xml:space="preserve">   </w:t>
      </w:r>
      <w:r w:rsidRPr="00182B39">
        <w:rPr>
          <w:rFonts w:ascii="Times New Roman" w:hAnsi="Times New Roman"/>
          <w:lang w:val="sk-SK"/>
        </w:rPr>
        <w:t>sú</w:t>
      </w:r>
      <w:r w:rsidR="00593D9A">
        <w:rPr>
          <w:rFonts w:ascii="Times New Roman" w:hAnsi="Times New Roman"/>
          <w:lang w:val="sk-SK"/>
        </w:rPr>
        <w:t xml:space="preserve">    </w:t>
      </w:r>
      <w:r w:rsidRPr="00182B39">
        <w:rPr>
          <w:rFonts w:ascii="Times New Roman" w:hAnsi="Times New Roman"/>
          <w:lang w:val="sk-SK"/>
        </w:rPr>
        <w:t xml:space="preserve"> skracované</w:t>
      </w:r>
      <w:r w:rsidR="00593D9A">
        <w:rPr>
          <w:rFonts w:ascii="Times New Roman" w:hAnsi="Times New Roman"/>
          <w:lang w:val="sk-SK"/>
        </w:rPr>
        <w:t xml:space="preserve">    </w:t>
      </w:r>
      <w:r w:rsidRPr="00182B39">
        <w:rPr>
          <w:rFonts w:ascii="Times New Roman" w:hAnsi="Times New Roman"/>
          <w:lang w:val="sk-SK"/>
        </w:rPr>
        <w:t xml:space="preserve"> alebo</w:t>
      </w:r>
      <w:r w:rsidR="00593D9A">
        <w:rPr>
          <w:rFonts w:ascii="Times New Roman" w:hAnsi="Times New Roman"/>
          <w:lang w:val="sk-SK"/>
        </w:rPr>
        <w:t xml:space="preserve">     predčasné   </w:t>
      </w:r>
      <w:r w:rsidRPr="00182B39">
        <w:rPr>
          <w:rFonts w:ascii="Times New Roman" w:hAnsi="Times New Roman"/>
          <w:lang w:val="sk-SK"/>
        </w:rPr>
        <w:t xml:space="preserve">splatené z akéhokoľvek dôvodu. </w:t>
      </w:r>
    </w:p>
    <w:p w:rsidR="00411C51" w:rsidRPr="00AB575D" w:rsidP="00411C51">
      <w:pPr>
        <w:pStyle w:val="BodyText"/>
        <w:keepNext/>
        <w:bidi w:val="0"/>
        <w:ind w:left="720" w:hanging="720"/>
        <w:rPr>
          <w:rFonts w:ascii="Times New Roman" w:hAnsi="Times New Roman"/>
          <w:lang w:val="sk-SK"/>
        </w:rPr>
      </w:pPr>
      <w:r w:rsidRPr="00782CE3">
        <w:rPr>
          <w:rFonts w:ascii="Times New Roman" w:hAnsi="Times New Roman"/>
          <w:lang w:val="sk-SK"/>
        </w:rPr>
        <w:t xml:space="preserve"> (3)</w:t>
        <w:tab/>
      </w:r>
      <w:r w:rsidRPr="00AB575D">
        <w:rPr>
          <w:rFonts w:ascii="Times New Roman" w:hAnsi="Times New Roman"/>
          <w:lang w:val="sk-SK"/>
        </w:rPr>
        <w:t xml:space="preserve">v súvislosti s rozvrhnutím a rokovaním otázok vo vzťahu </w:t>
      </w:r>
      <w:r>
        <w:rPr>
          <w:rFonts w:ascii="Times New Roman" w:hAnsi="Times New Roman"/>
          <w:lang w:val="sk-SK"/>
        </w:rPr>
        <w:t>k Nástrojom financovania na samostatnej báze</w:t>
      </w:r>
      <w:r w:rsidRPr="00AB575D">
        <w:rPr>
          <w:rFonts w:ascii="Times New Roman" w:hAnsi="Times New Roman"/>
          <w:lang w:val="sk-SK"/>
        </w:rPr>
        <w:t xml:space="preserve"> alebo k EFSF programu(om) EFSF môže: </w:t>
      </w:r>
    </w:p>
    <w:p w:rsidR="00411C51" w:rsidRPr="00AB575D" w:rsidP="00411C51">
      <w:pPr>
        <w:pStyle w:val="BodyText"/>
        <w:keepNext/>
        <w:bidi w:val="0"/>
        <w:ind w:left="720" w:hanging="720"/>
        <w:rPr>
          <w:rFonts w:ascii="Times New Roman" w:hAnsi="Times New Roman"/>
          <w:lang w:val="sk-SK"/>
        </w:rPr>
      </w:pPr>
      <w:r w:rsidRPr="00AB575D">
        <w:rPr>
          <w:rFonts w:ascii="Times New Roman" w:hAnsi="Times New Roman"/>
          <w:lang w:val="sk-SK"/>
        </w:rPr>
        <w:t>(a)</w:t>
        <w:tab/>
        <w:t>dohovárať sa</w:t>
      </w:r>
      <w:r w:rsidR="00593D9A">
        <w:rPr>
          <w:rFonts w:ascii="Times New Roman" w:hAnsi="Times New Roman"/>
          <w:lang w:val="sk-SK"/>
        </w:rPr>
        <w:t>, spolupracovať a rokovať s mana</w:t>
      </w:r>
      <w:r w:rsidRPr="00AB575D">
        <w:rPr>
          <w:rFonts w:ascii="Times New Roman" w:hAnsi="Times New Roman"/>
          <w:lang w:val="sk-SK"/>
        </w:rPr>
        <w:t>žujúcimi bankami, hlavnými manažérmi a bookrunners;</w:t>
      </w:r>
    </w:p>
    <w:p w:rsidR="00411C51" w:rsidRPr="00AB575D" w:rsidP="00411C51">
      <w:pPr>
        <w:pStyle w:val="BodyText"/>
        <w:bidi w:val="0"/>
        <w:ind w:left="720" w:hanging="720"/>
        <w:rPr>
          <w:rFonts w:ascii="Times New Roman" w:hAnsi="Times New Roman"/>
          <w:lang w:val="sk-SK"/>
        </w:rPr>
      </w:pPr>
      <w:r w:rsidRPr="00AB575D">
        <w:rPr>
          <w:rFonts w:ascii="Times New Roman" w:hAnsi="Times New Roman"/>
          <w:lang w:val="sk-SK"/>
        </w:rPr>
        <w:t>(b)</w:t>
        <w:tab/>
        <w:t xml:space="preserve">dohovárať sa, spolupracovať a rokovať s ratingovými agentúrami a poradcami ratingových agentúr a zabezpečovať pre nich údaje a dokumentáciu a prezentovať ich podľa potreby na zabezpečenie potrebných ratingov; </w:t>
      </w:r>
    </w:p>
    <w:p w:rsidR="00411C51" w:rsidRPr="00AB575D" w:rsidP="00411C51">
      <w:pPr>
        <w:pStyle w:val="BodyText"/>
        <w:bidi w:val="0"/>
        <w:ind w:left="720" w:hanging="720"/>
        <w:rPr>
          <w:rFonts w:ascii="Times New Roman" w:hAnsi="Times New Roman"/>
          <w:lang w:val="sk-SK"/>
        </w:rPr>
      </w:pPr>
      <w:r w:rsidRPr="00AB575D">
        <w:rPr>
          <w:rFonts w:ascii="Times New Roman" w:hAnsi="Times New Roman"/>
          <w:lang w:val="sk-SK"/>
        </w:rPr>
        <w:t>(c)</w:t>
        <w:tab/>
        <w:t>dohovárať sa, spolupracovať a rokovať s platobnými agentmi, registračnými agentmi, zástupcami držiteľov cenných papierov, advokátmi a ďalšími odbornými poradcami;</w:t>
      </w:r>
    </w:p>
    <w:p w:rsidR="00411C51" w:rsidRPr="00AB575D" w:rsidP="00411C51">
      <w:pPr>
        <w:pStyle w:val="BodyText"/>
        <w:bidi w:val="0"/>
        <w:ind w:left="720" w:hanging="720"/>
        <w:rPr>
          <w:rFonts w:ascii="Times New Roman" w:hAnsi="Times New Roman"/>
          <w:lang w:val="sk-SK"/>
        </w:rPr>
      </w:pPr>
      <w:r w:rsidRPr="00AB575D">
        <w:rPr>
          <w:rFonts w:ascii="Times New Roman" w:hAnsi="Times New Roman"/>
          <w:lang w:val="sk-SK"/>
        </w:rPr>
        <w:t>(d)</w:t>
        <w:tab/>
        <w:t xml:space="preserve">dohovárať sa, spolupracovať a rokovať so spoločnými depozitármi, zúčtovacími centrami akými sú Euroclear a/alebo Clearstream pre zúčtovanie </w:t>
      </w:r>
      <w:r>
        <w:rPr>
          <w:rFonts w:ascii="Times New Roman" w:hAnsi="Times New Roman"/>
          <w:lang w:val="sk-SK"/>
        </w:rPr>
        <w:t>Nástrojov financovania</w:t>
      </w:r>
      <w:r w:rsidRPr="00AB575D">
        <w:rPr>
          <w:rFonts w:ascii="Times New Roman" w:hAnsi="Times New Roman"/>
          <w:lang w:val="sk-SK"/>
        </w:rPr>
        <w:t>;</w:t>
      </w:r>
    </w:p>
    <w:p w:rsidR="00411C51" w:rsidRPr="00AB575D" w:rsidP="00411C51">
      <w:pPr>
        <w:pStyle w:val="BodyText"/>
        <w:bidi w:val="0"/>
        <w:ind w:left="720" w:hanging="720"/>
        <w:rPr>
          <w:rFonts w:ascii="Times New Roman" w:hAnsi="Times New Roman"/>
          <w:lang w:val="sk-SK"/>
        </w:rPr>
      </w:pPr>
      <w:r w:rsidRPr="00AB575D">
        <w:rPr>
          <w:rFonts w:ascii="Times New Roman" w:hAnsi="Times New Roman"/>
          <w:lang w:val="sk-SK"/>
        </w:rPr>
        <w:t>(e)</w:t>
        <w:tab/>
        <w:t>zúčastniť sa na prezentáciách investora na road show</w:t>
      </w:r>
      <w:r w:rsidR="00593D9A">
        <w:rPr>
          <w:rFonts w:ascii="Times New Roman" w:hAnsi="Times New Roman"/>
          <w:lang w:val="sk-SK"/>
        </w:rPr>
        <w:t>,</w:t>
      </w:r>
      <w:r w:rsidRPr="00AB575D">
        <w:rPr>
          <w:rFonts w:ascii="Times New Roman" w:hAnsi="Times New Roman"/>
          <w:lang w:val="sk-SK"/>
        </w:rPr>
        <w:t xml:space="preserve"> aby pomohli pri umiestňovaní </w:t>
      </w:r>
      <w:r>
        <w:rPr>
          <w:rFonts w:ascii="Times New Roman" w:hAnsi="Times New Roman"/>
          <w:lang w:val="sk-SK"/>
        </w:rPr>
        <w:t>alebo spájaní Nástrojov financovania</w:t>
      </w:r>
      <w:r w:rsidRPr="00AB575D">
        <w:rPr>
          <w:rFonts w:ascii="Times New Roman" w:hAnsi="Times New Roman"/>
          <w:lang w:val="sk-SK"/>
        </w:rPr>
        <w:t xml:space="preserve"> na základe EFSF programu(ov);</w:t>
      </w:r>
    </w:p>
    <w:p w:rsidR="00411C51" w:rsidRPr="00AB575D" w:rsidP="00411C51">
      <w:pPr>
        <w:pStyle w:val="BodyText"/>
        <w:bidi w:val="0"/>
        <w:ind w:left="720" w:hanging="720"/>
        <w:rPr>
          <w:rFonts w:ascii="Times New Roman" w:hAnsi="Times New Roman"/>
          <w:lang w:val="sk-SK"/>
        </w:rPr>
      </w:pPr>
      <w:r w:rsidRPr="00AB575D">
        <w:rPr>
          <w:rFonts w:ascii="Times New Roman" w:hAnsi="Times New Roman"/>
          <w:lang w:val="sk-SK"/>
        </w:rPr>
        <w:t xml:space="preserve"> (f)</w:t>
        <w:tab/>
        <w:t xml:space="preserve">vyjednávať, vykonávať a podpísať všetky právne dokumenty týkajúce sa </w:t>
      </w:r>
      <w:r>
        <w:rPr>
          <w:rFonts w:ascii="Times New Roman" w:hAnsi="Times New Roman"/>
          <w:lang w:val="sk-SK"/>
        </w:rPr>
        <w:t>Nástrojov financovania</w:t>
      </w:r>
      <w:r w:rsidRPr="00AB575D">
        <w:rPr>
          <w:rFonts w:ascii="Times New Roman" w:hAnsi="Times New Roman"/>
          <w:lang w:val="sk-SK"/>
        </w:rPr>
        <w:t xml:space="preserve"> a prípadné EFSF program(y); a</w:t>
      </w:r>
    </w:p>
    <w:p w:rsidR="00411C51" w:rsidRPr="00AB575D" w:rsidP="00411C51">
      <w:pPr>
        <w:pStyle w:val="BodyText"/>
        <w:bidi w:val="0"/>
        <w:ind w:left="720" w:hanging="720"/>
        <w:rPr>
          <w:rFonts w:ascii="Times New Roman" w:hAnsi="Times New Roman"/>
          <w:lang w:val="sk-SK"/>
        </w:rPr>
      </w:pPr>
      <w:r w:rsidRPr="00AB575D">
        <w:rPr>
          <w:rFonts w:ascii="Times New Roman" w:hAnsi="Times New Roman"/>
          <w:lang w:val="sk-SK"/>
        </w:rPr>
        <w:t xml:space="preserve"> (g)</w:t>
        <w:tab/>
        <w:t xml:space="preserve">všeobecne vykonať ďalšie také kroky, ktoré sú potrebné pre úspešné rozvrhnutie a implementáciu EFSF programu(ov) a emitovanie </w:t>
      </w:r>
      <w:r>
        <w:rPr>
          <w:rFonts w:ascii="Times New Roman" w:hAnsi="Times New Roman"/>
          <w:lang w:val="sk-SK"/>
        </w:rPr>
        <w:t>alebo vstúpenie do Nástrojov financovania</w:t>
      </w:r>
      <w:r w:rsidRPr="00AB575D">
        <w:rPr>
          <w:rFonts w:ascii="Times New Roman" w:hAnsi="Times New Roman"/>
          <w:lang w:val="sk-SK"/>
        </w:rPr>
        <w:t xml:space="preserve">. </w:t>
      </w:r>
    </w:p>
    <w:p w:rsidR="00411C51" w:rsidRPr="00AB575D" w:rsidP="00411C51">
      <w:pPr>
        <w:pStyle w:val="BodyText"/>
        <w:bidi w:val="0"/>
        <w:ind w:left="720" w:hanging="720"/>
        <w:rPr>
          <w:rFonts w:ascii="Times New Roman" w:hAnsi="Times New Roman"/>
          <w:lang w:val="sk-SK"/>
        </w:rPr>
      </w:pPr>
      <w:r w:rsidRPr="00AB575D">
        <w:rPr>
          <w:rFonts w:ascii="Times New Roman" w:hAnsi="Times New Roman"/>
          <w:lang w:val="sk-SK"/>
        </w:rPr>
        <w:t xml:space="preserve"> (4)</w:t>
        <w:tab/>
        <w:t>EFSF, financuje úvery prostredníctvom emitovania</w:t>
      </w:r>
      <w:r>
        <w:rPr>
          <w:rFonts w:ascii="Times New Roman" w:hAnsi="Times New Roman"/>
          <w:lang w:val="sk-SK"/>
        </w:rPr>
        <w:t xml:space="preserve"> alebo vstupovania do Nástrojov financovania</w:t>
      </w:r>
      <w:r w:rsidRPr="00AB575D">
        <w:rPr>
          <w:rFonts w:ascii="Times New Roman" w:hAnsi="Times New Roman"/>
          <w:lang w:val="sk-SK"/>
        </w:rPr>
        <w:t xml:space="preserve">, podľa podmienok na trhu a podmienok ustanovených v tomto Článku 4, na báze </w:t>
      </w:r>
      <w:r>
        <w:rPr>
          <w:rFonts w:ascii="Times New Roman" w:hAnsi="Times New Roman"/>
          <w:lang w:val="sk-SK"/>
        </w:rPr>
        <w:t>viazaného</w:t>
      </w:r>
      <w:r w:rsidRPr="00AB575D">
        <w:rPr>
          <w:rFonts w:ascii="Times New Roman" w:hAnsi="Times New Roman"/>
          <w:lang w:val="sk-SK"/>
        </w:rPr>
        <w:t xml:space="preserve"> </w:t>
      </w:r>
      <w:r>
        <w:rPr>
          <w:rFonts w:ascii="Times New Roman" w:hAnsi="Times New Roman"/>
          <w:lang w:val="sk-SK"/>
        </w:rPr>
        <w:t>financovania</w:t>
      </w:r>
      <w:r w:rsidRPr="00AB575D">
        <w:rPr>
          <w:rFonts w:ascii="Times New Roman" w:hAnsi="Times New Roman"/>
          <w:lang w:val="sk-SK"/>
        </w:rPr>
        <w:t xml:space="preserve"> tak, aby finančné nástroje financujúce úver mali v podstate rovnaký finančný profil čo sa týka objemu, času emisie, meny, profilu splácania, konečnej </w:t>
      </w:r>
      <w:r w:rsidR="00593D9A">
        <w:rPr>
          <w:rFonts w:ascii="Times New Roman" w:hAnsi="Times New Roman"/>
          <w:lang w:val="sk-SK"/>
        </w:rPr>
        <w:t>splatnosti, a úrokového základu</w:t>
      </w:r>
      <w:r w:rsidRPr="00AB575D">
        <w:rPr>
          <w:rFonts w:ascii="Times New Roman" w:hAnsi="Times New Roman"/>
          <w:lang w:val="sk-SK"/>
        </w:rPr>
        <w:t xml:space="preserve"> za predpokladu, že v primeranom rozsahu, dátumy plánovaných platieb pre úvery sú aspoň štrnásť (14) pracovných dní pred dátumami plánovaných platieb podľa </w:t>
      </w:r>
      <w:r>
        <w:rPr>
          <w:rFonts w:ascii="Times New Roman" w:hAnsi="Times New Roman"/>
          <w:lang w:val="sk-SK"/>
        </w:rPr>
        <w:t>Nástrojov financovania</w:t>
      </w:r>
      <w:r w:rsidRPr="00AB575D">
        <w:rPr>
          <w:rFonts w:ascii="Times New Roman" w:hAnsi="Times New Roman"/>
          <w:lang w:val="sk-SK"/>
        </w:rPr>
        <w:t xml:space="preserve"> na spracovanie platieb.  </w:t>
      </w:r>
    </w:p>
    <w:p w:rsidR="00411C51" w:rsidRPr="00782CE3" w:rsidP="00411C51">
      <w:pPr>
        <w:pStyle w:val="BodyText"/>
        <w:bidi w:val="0"/>
        <w:ind w:left="720" w:hanging="720"/>
        <w:rPr>
          <w:rFonts w:ascii="Times New Roman" w:hAnsi="Times New Roman"/>
          <w:lang w:val="sk-SK"/>
        </w:rPr>
      </w:pPr>
      <w:r w:rsidRPr="00782CE3">
        <w:rPr>
          <w:rFonts w:ascii="Times New Roman" w:hAnsi="Times New Roman"/>
          <w:lang w:val="sk-SK"/>
        </w:rPr>
        <w:t xml:space="preserve"> (5)</w:t>
        <w:tab/>
      </w:r>
      <w:r w:rsidRPr="00D2115F">
        <w:rPr>
          <w:rFonts w:ascii="Times New Roman" w:hAnsi="Times New Roman"/>
          <w:lang w:val="sk-SK"/>
        </w:rPr>
        <w:t>Ak nie je, vzhľadom n</w:t>
      </w:r>
      <w:r>
        <w:rPr>
          <w:rFonts w:ascii="Times New Roman" w:hAnsi="Times New Roman"/>
          <w:lang w:val="sk-SK"/>
        </w:rPr>
        <w:t>a</w:t>
      </w:r>
      <w:r w:rsidRPr="00D2115F">
        <w:rPr>
          <w:rFonts w:ascii="Times New Roman" w:hAnsi="Times New Roman"/>
          <w:lang w:val="sk-SK"/>
        </w:rPr>
        <w:t xml:space="preserve"> situáciu na trhu alebo objemu </w:t>
      </w:r>
      <w:r>
        <w:rPr>
          <w:rFonts w:ascii="Times New Roman" w:hAnsi="Times New Roman"/>
          <w:lang w:val="sk-SK"/>
        </w:rPr>
        <w:t>Nástrojov financovania</w:t>
      </w:r>
      <w:r w:rsidRPr="00D2115F">
        <w:rPr>
          <w:rFonts w:ascii="Times New Roman" w:hAnsi="Times New Roman"/>
          <w:lang w:val="sk-SK"/>
        </w:rPr>
        <w:t xml:space="preserve"> emitovaných </w:t>
      </w:r>
      <w:r>
        <w:rPr>
          <w:rFonts w:ascii="Times New Roman" w:hAnsi="Times New Roman"/>
          <w:lang w:val="sk-SK"/>
        </w:rPr>
        <w:t xml:space="preserve">alebo vstúpených do </w:t>
      </w:r>
      <w:r w:rsidRPr="00D2115F">
        <w:rPr>
          <w:rFonts w:ascii="Times New Roman" w:hAnsi="Times New Roman"/>
          <w:lang w:val="sk-SK"/>
        </w:rPr>
        <w:t>EFSF podľa EFSF programu(ov), možné alebo realizovateľné emitovať</w:t>
      </w:r>
      <w:r>
        <w:rPr>
          <w:rFonts w:ascii="Times New Roman" w:hAnsi="Times New Roman"/>
          <w:lang w:val="sk-SK"/>
        </w:rPr>
        <w:t xml:space="preserve"> alebo vstupovať do Nástrojov financovania</w:t>
      </w:r>
      <w:r w:rsidRPr="00D2115F">
        <w:rPr>
          <w:rFonts w:ascii="Times New Roman" w:hAnsi="Times New Roman"/>
          <w:lang w:val="sk-SK"/>
        </w:rPr>
        <w:t xml:space="preserve"> na báze viazaného financovania, EFSF môže požadovať od ručiteľov schválenie niektor</w:t>
      </w:r>
      <w:r w:rsidR="00593D9A">
        <w:rPr>
          <w:rFonts w:ascii="Times New Roman" w:hAnsi="Times New Roman"/>
          <w:lang w:val="sk-SK"/>
        </w:rPr>
        <w:t>ých výnimiek, ak ide o také</w:t>
      </w:r>
      <w:r w:rsidRPr="00D2115F">
        <w:rPr>
          <w:rFonts w:ascii="Times New Roman" w:hAnsi="Times New Roman"/>
          <w:lang w:val="sk-SK"/>
        </w:rPr>
        <w:t xml:space="preserve"> financovanie, ktoré nie je viazané na ním realizované úvery, najmä pokiaľ ide o (a) menu </w:t>
      </w:r>
      <w:r>
        <w:rPr>
          <w:rFonts w:ascii="Times New Roman" w:hAnsi="Times New Roman"/>
          <w:lang w:val="sk-SK"/>
        </w:rPr>
        <w:t>Nástrojov financovania</w:t>
      </w:r>
      <w:r w:rsidRPr="00D2115F">
        <w:rPr>
          <w:rFonts w:ascii="Times New Roman" w:hAnsi="Times New Roman"/>
          <w:lang w:val="sk-SK"/>
        </w:rPr>
        <w:t xml:space="preserve">, (b) načasovanie emisie </w:t>
      </w:r>
      <w:r>
        <w:rPr>
          <w:rFonts w:ascii="Times New Roman" w:hAnsi="Times New Roman"/>
          <w:lang w:val="sk-SK"/>
        </w:rPr>
        <w:t>alebo vstúpenia do Nástrojov financovania</w:t>
      </w:r>
      <w:r w:rsidRPr="00D2115F">
        <w:rPr>
          <w:rFonts w:ascii="Times New Roman" w:hAnsi="Times New Roman"/>
          <w:lang w:val="sk-SK"/>
        </w:rPr>
        <w:t xml:space="preserve">, (c) úrokovú mieru a/alebo (d) splatnosť a profil splácania emitovaných </w:t>
      </w:r>
      <w:r>
        <w:rPr>
          <w:rFonts w:ascii="Times New Roman" w:hAnsi="Times New Roman"/>
          <w:lang w:val="sk-SK"/>
        </w:rPr>
        <w:t>alebo do vstúpených Nástrojov financovania</w:t>
      </w:r>
      <w:r w:rsidRPr="00D2115F">
        <w:rPr>
          <w:rFonts w:ascii="Times New Roman" w:hAnsi="Times New Roman"/>
          <w:lang w:val="sk-SK"/>
        </w:rPr>
        <w:t xml:space="preserve"> (vrátane možnosti emitovania krátkodobých dlhových nástrojov, komerčné cenné papiere alebo iné formy finančnej spolupráce podporené ručiteľmi) a (e) možnosť predčasného splatenia </w:t>
      </w:r>
      <w:r>
        <w:rPr>
          <w:rFonts w:ascii="Times New Roman" w:hAnsi="Times New Roman"/>
          <w:lang w:val="sk-SK"/>
        </w:rPr>
        <w:t>Ú</w:t>
      </w:r>
      <w:r w:rsidRPr="00D2115F">
        <w:rPr>
          <w:rFonts w:ascii="Times New Roman" w:hAnsi="Times New Roman"/>
          <w:lang w:val="sk-SK"/>
        </w:rPr>
        <w:t>verov podľa existujúcej Zmluvy o pôžičke. Ručitelia, konajúci samostatne, môžu povoliť EFSF aby využil mieru finančnej voľnosti a špecifikujú v akých parametroch a obmedzeniach môže EFSF prijať samostatnú finančnú stra</w:t>
      </w:r>
      <w:r>
        <w:rPr>
          <w:rFonts w:ascii="Times New Roman" w:hAnsi="Times New Roman"/>
          <w:lang w:val="sk-SK"/>
        </w:rPr>
        <w:t>tégiu (“</w:t>
      </w:r>
      <w:r w:rsidRPr="00A313C7">
        <w:rPr>
          <w:rFonts w:ascii="Times New Roman" w:hAnsi="Times New Roman"/>
          <w:b/>
          <w:lang w:val="sk-SK"/>
        </w:rPr>
        <w:t>Diverzifikovaná finančná stratégia</w:t>
      </w:r>
      <w:r w:rsidRPr="00D2115F">
        <w:rPr>
          <w:rFonts w:ascii="Times New Roman" w:hAnsi="Times New Roman"/>
          <w:lang w:val="sk-SK"/>
        </w:rPr>
        <w:t xml:space="preserve">”).   </w:t>
      </w:r>
    </w:p>
    <w:p w:rsidR="00411C51" w:rsidRPr="00782CE3" w:rsidP="00411C51">
      <w:pPr>
        <w:pStyle w:val="BodyText"/>
        <w:bidi w:val="0"/>
        <w:ind w:left="720" w:hanging="720"/>
        <w:rPr>
          <w:rFonts w:ascii="Times New Roman" w:hAnsi="Times New Roman"/>
          <w:lang w:val="sk-SK"/>
        </w:rPr>
      </w:pPr>
      <w:r w:rsidRPr="00782CE3">
        <w:rPr>
          <w:rFonts w:ascii="Times New Roman" w:hAnsi="Times New Roman"/>
          <w:lang w:val="sk-SK"/>
        </w:rPr>
        <w:t xml:space="preserve"> (6)</w:t>
      </w:r>
      <w:r w:rsidRPr="00CD2E5A">
        <w:rPr>
          <w:rFonts w:ascii="Times New Roman" w:hAnsi="Times New Roman"/>
          <w:lang w:val="sk-SK"/>
        </w:rPr>
        <w:tab/>
        <w:t xml:space="preserve">Vzhľadom k tomu, že Diverzifikovaná finančná stratégia vyžaduje riadenie transformácie a základných rizík, v prípade, že je Diverzifikovaná finančná stratégia vo vzťahu k EFSF schválená, EFSF môže poveriť riadením takýchto finančných aktivít, riadením aktivít súvisiacich aktív a pasív a dojednaním akejkoľvek súvisiacej meny, úrokovej sadzby alebo splatnosti neviazaných zabezpečovacích nástrojov </w:t>
      </w:r>
      <w:r>
        <w:rPr>
          <w:rFonts w:ascii="Times New Roman" w:hAnsi="Times New Roman"/>
          <w:lang w:val="sk-SK"/>
        </w:rPr>
        <w:t xml:space="preserve">jednu alebo viacero </w:t>
      </w:r>
      <w:r w:rsidR="00593D9A">
        <w:rPr>
          <w:rFonts w:ascii="Times New Roman" w:hAnsi="Times New Roman"/>
          <w:lang w:val="sk-SK"/>
        </w:rPr>
        <w:t>agentúr pre riadenie dlhu Č</w:t>
      </w:r>
      <w:r w:rsidRPr="00CD2E5A">
        <w:rPr>
          <w:rFonts w:ascii="Times New Roman" w:hAnsi="Times New Roman"/>
          <w:lang w:val="sk-SK"/>
        </w:rPr>
        <w:t>lenského štátu eurozóny alebo inú</w:t>
      </w:r>
      <w:r>
        <w:rPr>
          <w:rFonts w:ascii="Times New Roman" w:hAnsi="Times New Roman"/>
          <w:lang w:val="sk-SK"/>
        </w:rPr>
        <w:t xml:space="preserve"> alebo iné</w:t>
      </w:r>
      <w:r w:rsidRPr="00CD2E5A">
        <w:rPr>
          <w:rFonts w:ascii="Times New Roman" w:hAnsi="Times New Roman"/>
          <w:lang w:val="sk-SK"/>
        </w:rPr>
        <w:t xml:space="preserve"> agentúr</w:t>
      </w:r>
      <w:r>
        <w:rPr>
          <w:rFonts w:ascii="Times New Roman" w:hAnsi="Times New Roman"/>
          <w:lang w:val="sk-SK"/>
        </w:rPr>
        <w:t>y</w:t>
      </w:r>
      <w:r w:rsidRPr="00CD2E5A">
        <w:rPr>
          <w:rFonts w:ascii="Times New Roman" w:hAnsi="Times New Roman"/>
          <w:lang w:val="sk-SK"/>
        </w:rPr>
        <w:t xml:space="preserve"> alebo inštitúci</w:t>
      </w:r>
      <w:r>
        <w:rPr>
          <w:rFonts w:ascii="Times New Roman" w:hAnsi="Times New Roman"/>
          <w:lang w:val="sk-SK"/>
        </w:rPr>
        <w:t>e</w:t>
      </w:r>
      <w:r w:rsidRPr="00CD2E5A">
        <w:rPr>
          <w:rFonts w:ascii="Times New Roman" w:hAnsi="Times New Roman"/>
          <w:lang w:val="sk-SK"/>
        </w:rPr>
        <w:t xml:space="preserve"> schválen</w:t>
      </w:r>
      <w:r>
        <w:rPr>
          <w:rFonts w:ascii="Times New Roman" w:hAnsi="Times New Roman"/>
          <w:lang w:val="sk-SK"/>
        </w:rPr>
        <w:t>é</w:t>
      </w:r>
      <w:r w:rsidRPr="00CD2E5A">
        <w:rPr>
          <w:rFonts w:ascii="Times New Roman" w:hAnsi="Times New Roman"/>
          <w:lang w:val="sk-SK"/>
        </w:rPr>
        <w:t xml:space="preserve"> jednomyseľne ručiteľmi, ktoré majú nárok byť kompenzované úrokovou sadzbou bežnou v obchodnom styku pre poskytovani</w:t>
      </w:r>
      <w:r>
        <w:rPr>
          <w:rFonts w:ascii="Times New Roman" w:hAnsi="Times New Roman"/>
          <w:lang w:val="sk-SK"/>
        </w:rPr>
        <w:t>e takýchto služieb</w:t>
      </w:r>
      <w:r w:rsidRPr="00CD2E5A">
        <w:rPr>
          <w:rFonts w:ascii="Times New Roman" w:hAnsi="Times New Roman"/>
          <w:lang w:val="sk-SK"/>
        </w:rPr>
        <w:t>, ktorej výplata tvorí pre EFSF prevádzkové náklady.</w:t>
      </w:r>
      <w:r w:rsidRPr="00782CE3">
        <w:rPr>
          <w:rFonts w:ascii="Times New Roman" w:hAnsi="Times New Roman"/>
          <w:lang w:val="sk-SK"/>
        </w:rPr>
        <w:t xml:space="preserve">  </w:t>
      </w:r>
    </w:p>
    <w:p w:rsidR="00411C51" w:rsidRPr="00782CE3" w:rsidP="00411C51">
      <w:pPr>
        <w:pStyle w:val="BodyText"/>
        <w:bidi w:val="0"/>
        <w:ind w:left="720" w:hanging="720"/>
        <w:rPr>
          <w:rFonts w:ascii="Times New Roman" w:hAnsi="Times New Roman"/>
          <w:lang w:val="sk-SK"/>
        </w:rPr>
      </w:pPr>
    </w:p>
    <w:p w:rsidR="00411C51" w:rsidRPr="00782CE3" w:rsidP="00411C51">
      <w:pPr>
        <w:keepNext/>
        <w:keepLines/>
        <w:bidi w:val="0"/>
        <w:ind w:left="720" w:hanging="720"/>
        <w:rPr>
          <w:rFonts w:ascii="Times New Roman" w:hAnsi="Times New Roman"/>
          <w:b/>
          <w:bCs/>
          <w:lang w:val="sk-SK"/>
        </w:rPr>
      </w:pPr>
      <w:r w:rsidRPr="00782CE3">
        <w:rPr>
          <w:rFonts w:ascii="Times New Roman" w:hAnsi="Times New Roman"/>
          <w:b/>
          <w:bCs/>
          <w:lang w:val="sk-SK"/>
        </w:rPr>
        <w:t>5.</w:t>
        <w:tab/>
        <w:t>ÚVEROVÉ POSI</w:t>
      </w:r>
      <w:r w:rsidR="00593D9A">
        <w:rPr>
          <w:rFonts w:ascii="Times New Roman" w:hAnsi="Times New Roman"/>
          <w:b/>
          <w:bCs/>
          <w:lang w:val="sk-SK"/>
        </w:rPr>
        <w:t>L</w:t>
      </w:r>
      <w:r w:rsidRPr="00782CE3">
        <w:rPr>
          <w:rFonts w:ascii="Times New Roman" w:hAnsi="Times New Roman"/>
          <w:b/>
          <w:bCs/>
          <w:lang w:val="sk-SK"/>
        </w:rPr>
        <w:t xml:space="preserve">NENIE, LIKVIDITA A POKLADNICA </w:t>
      </w:r>
    </w:p>
    <w:p w:rsidR="00411C51" w:rsidRPr="00AA1389" w:rsidP="00411C51">
      <w:pPr>
        <w:pStyle w:val="BodyText"/>
        <w:keepNext/>
        <w:keepLines/>
        <w:bidi w:val="0"/>
        <w:ind w:left="720" w:hanging="720"/>
        <w:rPr>
          <w:rFonts w:ascii="Times New Roman" w:hAnsi="Times New Roman"/>
          <w:lang w:val="sk-SK"/>
        </w:rPr>
      </w:pPr>
      <w:r w:rsidRPr="00782CE3">
        <w:rPr>
          <w:rFonts w:ascii="Times New Roman" w:hAnsi="Times New Roman"/>
          <w:lang w:val="sk-SK"/>
        </w:rPr>
        <w:t>(1)</w:t>
        <w:tab/>
      </w:r>
      <w:r w:rsidRPr="00AA1389">
        <w:rPr>
          <w:rFonts w:ascii="Times New Roman" w:hAnsi="Times New Roman"/>
          <w:lang w:val="sk-SK"/>
        </w:rPr>
        <w:t>Úverové posilnenie pre EFSF musí obsahovať nasledovné prvky:</w:t>
      </w:r>
    </w:p>
    <w:p w:rsidR="00411C51" w:rsidRPr="00AA1389" w:rsidP="00411C51">
      <w:pPr>
        <w:pStyle w:val="BodyText"/>
        <w:bidi w:val="0"/>
        <w:ind w:left="720" w:hanging="720"/>
        <w:rPr>
          <w:rFonts w:ascii="Times New Roman" w:hAnsi="Times New Roman"/>
          <w:lang w:val="sk-SK"/>
        </w:rPr>
      </w:pPr>
      <w:r w:rsidR="00593D9A">
        <w:rPr>
          <w:rFonts w:ascii="Times New Roman" w:hAnsi="Times New Roman"/>
          <w:lang w:val="sk-SK"/>
        </w:rPr>
        <w:t>(a)</w:t>
        <w:tab/>
        <w:t>Z</w:t>
      </w:r>
      <w:r w:rsidRPr="00AA1389">
        <w:rPr>
          <w:rFonts w:ascii="Times New Roman" w:hAnsi="Times New Roman"/>
          <w:lang w:val="sk-SK"/>
        </w:rPr>
        <w:t>áruky a najmä skutočnosť, že účasť každého ru</w:t>
      </w:r>
      <w:r w:rsidR="00593D9A">
        <w:rPr>
          <w:rFonts w:ascii="Times New Roman" w:hAnsi="Times New Roman"/>
          <w:lang w:val="sk-SK"/>
        </w:rPr>
        <w:t>čiteľa pri vydávaní Z</w:t>
      </w:r>
      <w:r w:rsidRPr="00AA1389">
        <w:rPr>
          <w:rFonts w:ascii="Times New Roman" w:hAnsi="Times New Roman"/>
          <w:lang w:val="sk-SK"/>
        </w:rPr>
        <w:t>áruk sa vykoná na základe upraveného percentuá</w:t>
      </w:r>
      <w:r w:rsidR="00593D9A">
        <w:rPr>
          <w:rFonts w:ascii="Times New Roman" w:hAnsi="Times New Roman"/>
          <w:lang w:val="sk-SK"/>
        </w:rPr>
        <w:t>lneho kvocientu príspevku a že Záruka vydaná každým R</w:t>
      </w:r>
      <w:r w:rsidRPr="00AA1389">
        <w:rPr>
          <w:rFonts w:ascii="Times New Roman" w:hAnsi="Times New Roman"/>
          <w:lang w:val="sk-SK"/>
        </w:rPr>
        <w:t xml:space="preserve">učiteľom predstavuje 120% z jeho upraveného percentuálneho kvocientu príspevku </w:t>
      </w:r>
      <w:r>
        <w:rPr>
          <w:rFonts w:ascii="Times New Roman" w:hAnsi="Times New Roman"/>
          <w:lang w:val="sk-SK"/>
        </w:rPr>
        <w:t xml:space="preserve">čiastok </w:t>
      </w:r>
      <w:r w:rsidRPr="00AA1389">
        <w:rPr>
          <w:rFonts w:ascii="Times New Roman" w:hAnsi="Times New Roman"/>
          <w:lang w:val="sk-SK"/>
        </w:rPr>
        <w:t>pre príslušn</w:t>
      </w:r>
      <w:r>
        <w:rPr>
          <w:rFonts w:ascii="Times New Roman" w:hAnsi="Times New Roman"/>
          <w:lang w:val="sk-SK"/>
        </w:rPr>
        <w:t>ý Nástroj financovania</w:t>
      </w:r>
      <w:r w:rsidRPr="00AA1389">
        <w:rPr>
          <w:rFonts w:ascii="Times New Roman" w:hAnsi="Times New Roman"/>
          <w:lang w:val="sk-SK"/>
        </w:rPr>
        <w:t xml:space="preserve">; </w:t>
      </w:r>
    </w:p>
    <w:p w:rsidR="00411C51" w:rsidRPr="00AA1389" w:rsidP="00411C51">
      <w:pPr>
        <w:pStyle w:val="BodyText"/>
        <w:bidi w:val="0"/>
        <w:ind w:left="720" w:hanging="720"/>
        <w:rPr>
          <w:rFonts w:ascii="Times New Roman" w:hAnsi="Times New Roman"/>
          <w:lang w:val="sk-SK"/>
        </w:rPr>
      </w:pPr>
      <w:r w:rsidRPr="00AA1389">
        <w:rPr>
          <w:rFonts w:ascii="Times New Roman" w:hAnsi="Times New Roman"/>
          <w:lang w:val="sk-SK"/>
        </w:rPr>
        <w:t>(b)</w:t>
        <w:tab/>
        <w:t>peňažná rezerva pôsobí ako hotovostn</w:t>
      </w:r>
      <w:r w:rsidR="00F3035A">
        <w:rPr>
          <w:rFonts w:ascii="Times New Roman" w:hAnsi="Times New Roman"/>
          <w:lang w:val="sk-SK"/>
        </w:rPr>
        <w:t>á</w:t>
      </w:r>
      <w:r w:rsidRPr="00AA1389">
        <w:rPr>
          <w:rFonts w:ascii="Times New Roman" w:hAnsi="Times New Roman"/>
          <w:lang w:val="sk-SK"/>
        </w:rPr>
        <w:t xml:space="preserve"> </w:t>
      </w:r>
      <w:r w:rsidR="00F3035A">
        <w:rPr>
          <w:rFonts w:ascii="Times New Roman" w:hAnsi="Times New Roman"/>
          <w:lang w:val="sk-SK"/>
        </w:rPr>
        <w:t>zásoba</w:t>
      </w:r>
      <w:r w:rsidRPr="00AA1389">
        <w:rPr>
          <w:rFonts w:ascii="Times New Roman" w:hAnsi="Times New Roman"/>
          <w:lang w:val="sk-SK"/>
        </w:rPr>
        <w:t>. Peňažná rezerva sa investuje</w:t>
      </w:r>
      <w:r w:rsidR="00593D9A">
        <w:rPr>
          <w:rFonts w:ascii="Times New Roman" w:hAnsi="Times New Roman"/>
          <w:lang w:val="sk-SK"/>
        </w:rPr>
        <w:t xml:space="preserve"> predtým ako</w:t>
      </w:r>
      <w:r w:rsidRPr="00AA1389">
        <w:rPr>
          <w:rFonts w:ascii="Times New Roman" w:hAnsi="Times New Roman"/>
          <w:lang w:val="sk-SK"/>
        </w:rPr>
        <w:t xml:space="preserve"> dôjde k jej použitiu, do vysokokvalitných likvidných dlhových nástrojov. Po splatení všetkých úverov realizovaných EFSF a </w:t>
      </w:r>
      <w:r>
        <w:rPr>
          <w:rFonts w:ascii="Times New Roman" w:hAnsi="Times New Roman"/>
          <w:lang w:val="sk-SK"/>
        </w:rPr>
        <w:t>Nástrojov financovania</w:t>
      </w:r>
      <w:r w:rsidRPr="00AA1389">
        <w:rPr>
          <w:rFonts w:ascii="Times New Roman" w:hAnsi="Times New Roman"/>
          <w:lang w:val="sk-SK"/>
        </w:rPr>
        <w:t xml:space="preserve"> </w:t>
      </w:r>
      <w:r w:rsidR="00593D9A">
        <w:rPr>
          <w:rFonts w:ascii="Times New Roman" w:hAnsi="Times New Roman"/>
          <w:lang w:val="sk-SK"/>
        </w:rPr>
        <w:t xml:space="preserve"> </w:t>
      </w:r>
      <w:r w:rsidRPr="00AA1389">
        <w:rPr>
          <w:rFonts w:ascii="Times New Roman" w:hAnsi="Times New Roman"/>
          <w:lang w:val="sk-SK"/>
        </w:rPr>
        <w:t>emitovaných</w:t>
      </w:r>
      <w:r w:rsidR="00593D9A">
        <w:rPr>
          <w:rFonts w:ascii="Times New Roman" w:hAnsi="Times New Roman"/>
          <w:lang w:val="sk-SK"/>
        </w:rPr>
        <w:t xml:space="preserve"> </w:t>
      </w:r>
      <w:r w:rsidRPr="00AA1389">
        <w:rPr>
          <w:rFonts w:ascii="Times New Roman" w:hAnsi="Times New Roman"/>
          <w:lang w:val="sk-SK"/>
        </w:rPr>
        <w:t xml:space="preserve"> EFSF,</w:t>
      </w:r>
      <w:r w:rsidR="00593D9A">
        <w:rPr>
          <w:rFonts w:ascii="Times New Roman" w:hAnsi="Times New Roman"/>
          <w:lang w:val="sk-SK"/>
        </w:rPr>
        <w:t xml:space="preserve"> </w:t>
      </w:r>
      <w:r w:rsidRPr="00AA1389">
        <w:rPr>
          <w:rFonts w:ascii="Times New Roman" w:hAnsi="Times New Roman"/>
          <w:lang w:val="sk-SK"/>
        </w:rPr>
        <w:t xml:space="preserve"> sa </w:t>
      </w:r>
      <w:r w:rsidR="00593D9A">
        <w:rPr>
          <w:rFonts w:ascii="Times New Roman" w:hAnsi="Times New Roman"/>
          <w:lang w:val="sk-SK"/>
        </w:rPr>
        <w:t xml:space="preserve"> </w:t>
      </w:r>
      <w:r w:rsidRPr="00AA1389">
        <w:rPr>
          <w:rFonts w:ascii="Times New Roman" w:hAnsi="Times New Roman"/>
          <w:lang w:val="sk-SK"/>
        </w:rPr>
        <w:t xml:space="preserve">zostatok </w:t>
      </w:r>
      <w:r w:rsidR="00593D9A">
        <w:rPr>
          <w:rFonts w:ascii="Times New Roman" w:hAnsi="Times New Roman"/>
          <w:lang w:val="sk-SK"/>
        </w:rPr>
        <w:t xml:space="preserve"> </w:t>
      </w:r>
      <w:r w:rsidRPr="00AA1389">
        <w:rPr>
          <w:rFonts w:ascii="Times New Roman" w:hAnsi="Times New Roman"/>
          <w:lang w:val="sk-SK"/>
        </w:rPr>
        <w:t>peňažnej</w:t>
      </w:r>
      <w:r w:rsidR="00593D9A">
        <w:rPr>
          <w:rFonts w:ascii="Times New Roman" w:hAnsi="Times New Roman"/>
          <w:lang w:val="sk-SK"/>
        </w:rPr>
        <w:t xml:space="preserve">   </w:t>
      </w:r>
      <w:r w:rsidRPr="00AA1389">
        <w:rPr>
          <w:rFonts w:ascii="Times New Roman" w:hAnsi="Times New Roman"/>
          <w:lang w:val="sk-SK"/>
        </w:rPr>
        <w:t xml:space="preserve"> rezervy </w:t>
      </w:r>
      <w:r w:rsidR="00593D9A">
        <w:rPr>
          <w:rFonts w:ascii="Times New Roman" w:hAnsi="Times New Roman"/>
          <w:lang w:val="sk-SK"/>
        </w:rPr>
        <w:t xml:space="preserve"> </w:t>
      </w:r>
      <w:r w:rsidRPr="00AA1389">
        <w:rPr>
          <w:rFonts w:ascii="Times New Roman" w:hAnsi="Times New Roman"/>
          <w:lang w:val="sk-SK"/>
        </w:rPr>
        <w:t xml:space="preserve">použije v prvom rade na vrátenie akýchkoľvek čiastok zaplatených ručiteľmi, ktoré neboli splatené z výnosov príslušných pôvodných dlžníkov a v druhom rade sa poukážu ručiteľom ako protihodnota poskytnutých záruk podľa tejto zmluvy, ako je uvedené v Článku 2(9); a  </w:t>
      </w:r>
    </w:p>
    <w:p w:rsidR="00411C51" w:rsidRPr="00701D81" w:rsidP="00411C51">
      <w:pPr>
        <w:pStyle w:val="BodyText"/>
        <w:bidi w:val="0"/>
        <w:ind w:left="720" w:hanging="720"/>
        <w:rPr>
          <w:rFonts w:ascii="Times New Roman" w:hAnsi="Times New Roman"/>
          <w:lang w:val="sk-SK"/>
        </w:rPr>
      </w:pPr>
      <w:r w:rsidRPr="00701D81">
        <w:rPr>
          <w:rFonts w:ascii="Times New Roman" w:hAnsi="Times New Roman"/>
          <w:lang w:val="sk-SK"/>
        </w:rPr>
        <w:t xml:space="preserve"> (c)</w:t>
        <w:tab/>
        <w:t>iné úverové posilňovacie mechanizmy schválené podľa tohto Článku 5.</w:t>
      </w:r>
    </w:p>
    <w:p w:rsidR="00411C51" w:rsidRPr="00701D81" w:rsidP="00411C51">
      <w:pPr>
        <w:pStyle w:val="BodyText"/>
        <w:bidi w:val="0"/>
        <w:ind w:left="720" w:hanging="720"/>
        <w:rPr>
          <w:rFonts w:ascii="Times New Roman" w:hAnsi="Times New Roman"/>
          <w:lang w:val="sk-SK"/>
        </w:rPr>
      </w:pPr>
      <w:r w:rsidRPr="00701D81">
        <w:rPr>
          <w:rFonts w:ascii="Times New Roman" w:hAnsi="Times New Roman"/>
          <w:lang w:val="sk-SK"/>
        </w:rPr>
        <w:t xml:space="preserve"> (2)</w:t>
        <w:tab/>
        <w:t>V prípade, že dôjde k oneskoreniu platie</w:t>
      </w:r>
      <w:r w:rsidR="00593D9A">
        <w:rPr>
          <w:rFonts w:ascii="Times New Roman" w:hAnsi="Times New Roman"/>
          <w:lang w:val="sk-SK"/>
        </w:rPr>
        <w:t>b alebo platobnej neschopnosti D</w:t>
      </w:r>
      <w:r w:rsidRPr="00701D81">
        <w:rPr>
          <w:rFonts w:ascii="Times New Roman" w:hAnsi="Times New Roman"/>
          <w:lang w:val="sk-SK"/>
        </w:rPr>
        <w:t xml:space="preserve">lžníka a v tejto súvislosti k nedostatku finančných prostriedkov na úhradu plánovaných platieb úrokov alebo istiny za finančný nástroj emitovaný EFSF, EFSF: </w:t>
      </w:r>
    </w:p>
    <w:p w:rsidR="00411C51" w:rsidRPr="00701D81" w:rsidP="00411C51">
      <w:pPr>
        <w:pStyle w:val="BodyText"/>
        <w:bidi w:val="0"/>
        <w:ind w:left="720" w:hanging="720"/>
        <w:rPr>
          <w:rFonts w:ascii="Times New Roman" w:hAnsi="Times New Roman"/>
          <w:lang w:val="sk-SK"/>
        </w:rPr>
      </w:pPr>
      <w:r w:rsidRPr="00701D81">
        <w:rPr>
          <w:rFonts w:ascii="Times New Roman" w:hAnsi="Times New Roman"/>
          <w:lang w:val="sk-SK"/>
        </w:rPr>
        <w:t xml:space="preserve"> (a)</w:t>
        <w:tab/>
        <w:t xml:space="preserve">po prvé, vypočíta nárok ma princípe </w:t>
      </w:r>
      <w:r w:rsidRPr="00701D81">
        <w:rPr>
          <w:rFonts w:ascii="Times New Roman" w:hAnsi="Times New Roman"/>
          <w:i/>
          <w:lang w:val="sk-SK"/>
        </w:rPr>
        <w:t>pro rata pari passu</w:t>
      </w:r>
      <w:r w:rsidR="00593D9A">
        <w:rPr>
          <w:rFonts w:ascii="Times New Roman" w:hAnsi="Times New Roman"/>
          <w:lang w:val="sk-SK"/>
        </w:rPr>
        <w:t xml:space="preserve"> na R</w:t>
      </w:r>
      <w:r w:rsidRPr="00701D81">
        <w:rPr>
          <w:rFonts w:ascii="Times New Roman" w:hAnsi="Times New Roman"/>
          <w:lang w:val="sk-SK"/>
        </w:rPr>
        <w:t xml:space="preserve">učiteľov, ktorí majú zaručiť takýto finančný nástroj do výšky 120% z ich upraveného percentuálneho kvocientu príspevku z nesplatenej dlžnej sumy;  </w:t>
      </w:r>
    </w:p>
    <w:p w:rsidR="00411C51" w:rsidRPr="00701D81" w:rsidP="00411C51">
      <w:pPr>
        <w:pStyle w:val="BodyText"/>
        <w:bidi w:val="0"/>
        <w:ind w:left="720" w:hanging="720"/>
        <w:rPr>
          <w:rFonts w:ascii="Times New Roman" w:hAnsi="Times New Roman"/>
          <w:lang w:val="sk-SK"/>
        </w:rPr>
      </w:pPr>
      <w:r w:rsidRPr="00701D81">
        <w:rPr>
          <w:rFonts w:ascii="Times New Roman" w:hAnsi="Times New Roman"/>
          <w:lang w:val="sk-SK"/>
        </w:rPr>
        <w:t xml:space="preserve"> (b)</w:t>
        <w:tab/>
        <w:t>po druhé, ak kroky uskutočnené v Článku 5(2) plne nepokryjú nedostatok finančných prostriedkov, uvoľní sumu z peňažnej rezervy na pokrytie tohto nedostatku finančných prostriedkov; a</w:t>
      </w:r>
    </w:p>
    <w:p w:rsidR="00411C51" w:rsidRPr="00701D81" w:rsidP="00411C51">
      <w:pPr>
        <w:pStyle w:val="BodyText"/>
        <w:bidi w:val="0"/>
        <w:ind w:left="720" w:hanging="720"/>
        <w:rPr>
          <w:rFonts w:ascii="Times New Roman" w:hAnsi="Times New Roman"/>
          <w:lang w:val="sk-SK"/>
        </w:rPr>
      </w:pPr>
      <w:r w:rsidRPr="00701D81">
        <w:rPr>
          <w:rFonts w:ascii="Times New Roman" w:hAnsi="Times New Roman"/>
          <w:lang w:val="sk-SK"/>
        </w:rPr>
        <w:t xml:space="preserve"> (c)</w:t>
        <w:tab/>
        <w:t>po tretie</w:t>
      </w:r>
      <w:r w:rsidR="00593D9A">
        <w:rPr>
          <w:rFonts w:ascii="Times New Roman" w:hAnsi="Times New Roman"/>
          <w:lang w:val="sk-SK"/>
        </w:rPr>
        <w:t>,</w:t>
      </w:r>
      <w:r w:rsidRPr="00701D81">
        <w:rPr>
          <w:rFonts w:ascii="Times New Roman" w:hAnsi="Times New Roman"/>
          <w:lang w:val="sk-SK"/>
        </w:rPr>
        <w:t xml:space="preserve"> podnikne také kroky aké budú možné v prípade schválenia mechanizmu dodatočného úverového posilnenia podľa Článku 5(3).  </w:t>
      </w:r>
    </w:p>
    <w:p w:rsidR="00411C51" w:rsidRPr="00403FE1" w:rsidP="00411C51">
      <w:pPr>
        <w:pStyle w:val="BodyText"/>
        <w:bidi w:val="0"/>
        <w:ind w:left="720" w:hanging="720"/>
        <w:rPr>
          <w:rFonts w:ascii="Times New Roman" w:hAnsi="Times New Roman"/>
          <w:lang w:val="sk-SK"/>
        </w:rPr>
      </w:pPr>
      <w:r w:rsidRPr="00782CE3">
        <w:rPr>
          <w:rFonts w:ascii="Times New Roman" w:hAnsi="Times New Roman"/>
          <w:lang w:val="sk-SK"/>
        </w:rPr>
        <w:t xml:space="preserve"> (3)</w:t>
        <w:tab/>
      </w:r>
      <w:r w:rsidRPr="00403FE1">
        <w:rPr>
          <w:rFonts w:ascii="Times New Roman" w:hAnsi="Times New Roman"/>
          <w:lang w:val="sk-SK"/>
        </w:rPr>
        <w:t xml:space="preserve">Členské štáty eurozóny môžu na základe jednomyseľného rozhodnutia schváliť a prijať také mechanizmy úverového posilnenia, ktoré považujú za vhodné alebo, prípadne, modifikovať existujúci mechanizmus úverového posilnenia s cieľom zvýšiť alebo udržať bonitu </w:t>
      </w:r>
      <w:r>
        <w:rPr>
          <w:rFonts w:ascii="Times New Roman" w:hAnsi="Times New Roman"/>
          <w:lang w:val="sk-SK"/>
        </w:rPr>
        <w:t>Nástrojov financovania</w:t>
      </w:r>
      <w:r w:rsidRPr="00403FE1">
        <w:rPr>
          <w:rFonts w:ascii="Times New Roman" w:hAnsi="Times New Roman"/>
          <w:lang w:val="sk-SK"/>
        </w:rPr>
        <w:t xml:space="preserve"> emitovaných EFSF a</w:t>
      </w:r>
      <w:r>
        <w:rPr>
          <w:rFonts w:ascii="Times New Roman" w:hAnsi="Times New Roman"/>
          <w:lang w:val="sk-SK"/>
        </w:rPr>
        <w:t>lebo zazmluvnených EFSF</w:t>
      </w:r>
      <w:r w:rsidRPr="00403FE1">
        <w:rPr>
          <w:rFonts w:ascii="Times New Roman" w:hAnsi="Times New Roman"/>
          <w:lang w:val="sk-SK"/>
        </w:rPr>
        <w:t xml:space="preserve"> alebo zvýšiť efektívnosť financovania zo strany EFSF.  Takéto iné opatrenia úverového posilnenia môžu zahŕňať, okrem iných metód, poskytovanie podriadených úverov, odkladacie zmluvy, úverové linky na zabezpečenie likvidity alebo zádržné mechanizmy alebo emitovanie podriadených poukážok zo strany EFSF. </w:t>
      </w:r>
    </w:p>
    <w:p w:rsidR="00411C51" w:rsidRPr="00403FE1" w:rsidP="00411C51">
      <w:pPr>
        <w:pStyle w:val="BodyText"/>
        <w:bidi w:val="0"/>
        <w:ind w:left="720" w:hanging="720"/>
        <w:rPr>
          <w:rFonts w:ascii="Times New Roman" w:hAnsi="Times New Roman"/>
          <w:lang w:val="sk-SK"/>
        </w:rPr>
      </w:pPr>
      <w:r w:rsidRPr="00403FE1">
        <w:rPr>
          <w:rFonts w:ascii="Times New Roman" w:hAnsi="Times New Roman"/>
          <w:lang w:val="sk-SK"/>
        </w:rPr>
        <w:t xml:space="preserve"> (4)</w:t>
        <w:tab/>
        <w:t xml:space="preserve">Ak </w:t>
      </w:r>
      <w:r w:rsidR="00593D9A">
        <w:rPr>
          <w:rFonts w:ascii="Times New Roman" w:hAnsi="Times New Roman"/>
          <w:lang w:val="sk-SK"/>
        </w:rPr>
        <w:t xml:space="preserve"> </w:t>
      </w:r>
      <w:r w:rsidRPr="00403FE1">
        <w:rPr>
          <w:rFonts w:ascii="Times New Roman" w:hAnsi="Times New Roman"/>
          <w:lang w:val="sk-SK"/>
        </w:rPr>
        <w:t>sa</w:t>
      </w:r>
      <w:r w:rsidR="00593D9A">
        <w:rPr>
          <w:rFonts w:ascii="Times New Roman" w:hAnsi="Times New Roman"/>
          <w:lang w:val="sk-SK"/>
        </w:rPr>
        <w:t xml:space="preserve"> </w:t>
      </w:r>
      <w:r w:rsidRPr="00403FE1">
        <w:rPr>
          <w:rFonts w:ascii="Times New Roman" w:hAnsi="Times New Roman"/>
          <w:lang w:val="sk-SK"/>
        </w:rPr>
        <w:t xml:space="preserve"> </w:t>
      </w:r>
      <w:r w:rsidR="00593D9A">
        <w:rPr>
          <w:rFonts w:ascii="Times New Roman" w:hAnsi="Times New Roman"/>
          <w:lang w:val="sk-SK"/>
        </w:rPr>
        <w:t>R</w:t>
      </w:r>
      <w:r w:rsidRPr="00403FE1">
        <w:rPr>
          <w:rFonts w:ascii="Times New Roman" w:hAnsi="Times New Roman"/>
          <w:lang w:val="sk-SK"/>
        </w:rPr>
        <w:t>učiteľovi</w:t>
      </w:r>
      <w:r w:rsidR="00593D9A">
        <w:rPr>
          <w:rFonts w:ascii="Times New Roman" w:hAnsi="Times New Roman"/>
          <w:lang w:val="sk-SK"/>
        </w:rPr>
        <w:t xml:space="preserve"> </w:t>
      </w:r>
      <w:r w:rsidRPr="00403FE1">
        <w:rPr>
          <w:rFonts w:ascii="Times New Roman" w:hAnsi="Times New Roman"/>
          <w:lang w:val="sk-SK"/>
        </w:rPr>
        <w:t xml:space="preserve"> nepodarí zrealizovať platbu, ktorá j</w:t>
      </w:r>
      <w:r w:rsidR="00593D9A">
        <w:rPr>
          <w:rFonts w:ascii="Times New Roman" w:hAnsi="Times New Roman"/>
          <w:lang w:val="sk-SK"/>
        </w:rPr>
        <w:t>e oprávnená a splatná v zmysle Z</w:t>
      </w:r>
      <w:r w:rsidRPr="00403FE1">
        <w:rPr>
          <w:rFonts w:ascii="Times New Roman" w:hAnsi="Times New Roman"/>
          <w:lang w:val="sk-SK"/>
        </w:rPr>
        <w:t xml:space="preserve">áruky a, ako dôsledok realizuje EFSF výber peňažnej rezervy na pokrytie nedostatku finančných zdrojov v zmysle Článku 5(2)(b), potom takýto </w:t>
      </w:r>
      <w:r w:rsidR="00593D9A">
        <w:rPr>
          <w:rFonts w:ascii="Times New Roman" w:hAnsi="Times New Roman"/>
          <w:lang w:val="sk-SK"/>
        </w:rPr>
        <w:t>R</w:t>
      </w:r>
      <w:r w:rsidRPr="00403FE1">
        <w:rPr>
          <w:rFonts w:ascii="Times New Roman" w:hAnsi="Times New Roman"/>
          <w:lang w:val="sk-SK"/>
        </w:rPr>
        <w:t xml:space="preserve">učiteľ uhradí </w:t>
      </w:r>
      <w:r w:rsidR="00593D9A">
        <w:rPr>
          <w:rFonts w:ascii="Times New Roman" w:hAnsi="Times New Roman"/>
          <w:lang w:val="sk-SK"/>
        </w:rPr>
        <w:t xml:space="preserve"> </w:t>
      </w:r>
      <w:r w:rsidRPr="00403FE1">
        <w:rPr>
          <w:rFonts w:ascii="Times New Roman" w:hAnsi="Times New Roman"/>
          <w:lang w:val="sk-SK"/>
        </w:rPr>
        <w:t>príslušnú</w:t>
      </w:r>
      <w:r w:rsidR="00593D9A">
        <w:rPr>
          <w:rFonts w:ascii="Times New Roman" w:hAnsi="Times New Roman"/>
          <w:lang w:val="sk-SK"/>
        </w:rPr>
        <w:t xml:space="preserve"> </w:t>
      </w:r>
      <w:r w:rsidRPr="00403FE1">
        <w:rPr>
          <w:rFonts w:ascii="Times New Roman" w:hAnsi="Times New Roman"/>
          <w:lang w:val="sk-SK"/>
        </w:rPr>
        <w:t xml:space="preserve"> sumu </w:t>
      </w:r>
      <w:r w:rsidR="00593D9A">
        <w:rPr>
          <w:rFonts w:ascii="Times New Roman" w:hAnsi="Times New Roman"/>
          <w:lang w:val="sk-SK"/>
        </w:rPr>
        <w:t xml:space="preserve"> </w:t>
      </w:r>
      <w:r w:rsidRPr="00403FE1">
        <w:rPr>
          <w:rFonts w:ascii="Times New Roman" w:hAnsi="Times New Roman"/>
          <w:lang w:val="sk-SK"/>
        </w:rPr>
        <w:t>EFSF</w:t>
      </w:r>
      <w:r w:rsidR="00593D9A">
        <w:rPr>
          <w:rFonts w:ascii="Times New Roman" w:hAnsi="Times New Roman"/>
          <w:lang w:val="sk-SK"/>
        </w:rPr>
        <w:t xml:space="preserve"> </w:t>
      </w:r>
      <w:r w:rsidRPr="00403FE1">
        <w:rPr>
          <w:rFonts w:ascii="Times New Roman" w:hAnsi="Times New Roman"/>
          <w:lang w:val="sk-SK"/>
        </w:rPr>
        <w:t xml:space="preserve"> na </w:t>
      </w:r>
      <w:r w:rsidR="00593D9A">
        <w:rPr>
          <w:rFonts w:ascii="Times New Roman" w:hAnsi="Times New Roman"/>
          <w:lang w:val="sk-SK"/>
        </w:rPr>
        <w:t xml:space="preserve"> </w:t>
      </w:r>
      <w:r w:rsidRPr="00403FE1">
        <w:rPr>
          <w:rFonts w:ascii="Times New Roman" w:hAnsi="Times New Roman"/>
          <w:lang w:val="sk-SK"/>
        </w:rPr>
        <w:t>prvú písomnú výzvu spolu s úrokom z danej sumy vo výške úrokovej sadzby 1M Euribor + 500 bázických bodov počítanej od dátumu vybratia peňažnej rezervy do dátumu poukázania príslušnej</w:t>
      </w:r>
      <w:r w:rsidR="00593D9A">
        <w:rPr>
          <w:rFonts w:ascii="Times New Roman" w:hAnsi="Times New Roman"/>
          <w:lang w:val="sk-SK"/>
        </w:rPr>
        <w:t xml:space="preserve"> sumy spolu s úrokom zo strany R</w:t>
      </w:r>
      <w:r w:rsidRPr="00403FE1">
        <w:rPr>
          <w:rFonts w:ascii="Times New Roman" w:hAnsi="Times New Roman"/>
          <w:lang w:val="sk-SK"/>
        </w:rPr>
        <w:t xml:space="preserve">učiteľa na účet EFSF. EFSF použije poukázanú čiastku (spolu s príslušným úrokom) na doplnenie peňažnej rezervy. </w:t>
      </w:r>
    </w:p>
    <w:p w:rsidR="00411C51" w:rsidRPr="00C751A4" w:rsidP="00411C51">
      <w:pPr>
        <w:pStyle w:val="BodyText"/>
        <w:bidi w:val="0"/>
        <w:ind w:left="720" w:hanging="720"/>
        <w:rPr>
          <w:rFonts w:ascii="Times New Roman" w:hAnsi="Times New Roman"/>
          <w:lang w:val="sk-SK"/>
        </w:rPr>
      </w:pPr>
      <w:r w:rsidRPr="00782CE3">
        <w:rPr>
          <w:rFonts w:ascii="Times New Roman" w:hAnsi="Times New Roman"/>
          <w:lang w:val="sk-SK"/>
        </w:rPr>
        <w:t xml:space="preserve"> </w:t>
      </w:r>
      <w:r w:rsidRPr="00782CE3">
        <w:rPr>
          <w:rFonts w:ascii="Times New Roman" w:hAnsi="Times New Roman"/>
          <w:lang w:val="pl-PL"/>
        </w:rPr>
        <w:t>(5</w:t>
      </w:r>
      <w:r w:rsidRPr="00C751A4">
        <w:rPr>
          <w:rFonts w:ascii="Times New Roman" w:hAnsi="Times New Roman"/>
          <w:lang w:val="sk-SK"/>
        </w:rPr>
        <w:t>)</w:t>
        <w:tab/>
        <w:t xml:space="preserve">S cieľom zabezpečiť dostupnosť a primeranú likviditu na financovanie potrieb EFSF: </w:t>
      </w:r>
    </w:p>
    <w:p w:rsidR="00411C51" w:rsidRPr="00C751A4" w:rsidP="00411C51">
      <w:pPr>
        <w:pStyle w:val="BodyText"/>
        <w:bidi w:val="0"/>
        <w:ind w:left="1440" w:hanging="720"/>
        <w:rPr>
          <w:rFonts w:ascii="Times New Roman" w:hAnsi="Times New Roman"/>
          <w:lang w:val="sk-SK"/>
        </w:rPr>
      </w:pPr>
      <w:r w:rsidR="00593D9A">
        <w:rPr>
          <w:rFonts w:ascii="Times New Roman" w:hAnsi="Times New Roman"/>
          <w:lang w:val="sk-SK"/>
        </w:rPr>
        <w:t>(a)</w:t>
        <w:tab/>
        <w:t>každý Č</w:t>
      </w:r>
      <w:r w:rsidRPr="00C751A4">
        <w:rPr>
          <w:rFonts w:ascii="Times New Roman" w:hAnsi="Times New Roman"/>
          <w:lang w:val="sk-SK"/>
        </w:rPr>
        <w:t>lenský štát eurozóny zabezpeč</w:t>
      </w:r>
      <w:r>
        <w:rPr>
          <w:rFonts w:ascii="Times New Roman" w:hAnsi="Times New Roman"/>
          <w:lang w:val="sk-SK"/>
        </w:rPr>
        <w:t>í</w:t>
      </w:r>
      <w:r w:rsidRPr="00C751A4">
        <w:rPr>
          <w:rFonts w:ascii="Times New Roman" w:hAnsi="Times New Roman"/>
          <w:lang w:val="sk-SK"/>
        </w:rPr>
        <w:t xml:space="preserve">, že EFSF </w:t>
      </w:r>
      <w:r>
        <w:rPr>
          <w:rFonts w:ascii="Times New Roman" w:hAnsi="Times New Roman"/>
          <w:lang w:val="sk-SK"/>
        </w:rPr>
        <w:t>bude</w:t>
      </w:r>
      <w:r w:rsidRPr="00C751A4">
        <w:rPr>
          <w:rFonts w:ascii="Times New Roman" w:hAnsi="Times New Roman"/>
          <w:lang w:val="sk-SK"/>
        </w:rPr>
        <w:t xml:space="preserve"> </w:t>
      </w:r>
      <w:r>
        <w:rPr>
          <w:rFonts w:ascii="Times New Roman" w:hAnsi="Times New Roman"/>
          <w:lang w:val="sk-SK"/>
        </w:rPr>
        <w:t>spôsobilý na dosiahnutie</w:t>
      </w:r>
      <w:r w:rsidRPr="00C751A4">
        <w:rPr>
          <w:rFonts w:ascii="Times New Roman" w:hAnsi="Times New Roman"/>
          <w:lang w:val="sk-SK"/>
        </w:rPr>
        <w:t xml:space="preserve"> </w:t>
      </w:r>
      <w:r>
        <w:rPr>
          <w:rFonts w:ascii="Times New Roman" w:hAnsi="Times New Roman"/>
          <w:lang w:val="sk-SK"/>
        </w:rPr>
        <w:t xml:space="preserve">limitu </w:t>
      </w:r>
      <w:r w:rsidRPr="00C751A4">
        <w:rPr>
          <w:rFonts w:ascii="Times New Roman" w:hAnsi="Times New Roman"/>
          <w:lang w:val="sk-SK"/>
        </w:rPr>
        <w:t>protistran</w:t>
      </w:r>
      <w:r>
        <w:rPr>
          <w:rFonts w:ascii="Times New Roman" w:hAnsi="Times New Roman"/>
          <w:lang w:val="sk-SK"/>
        </w:rPr>
        <w:t>y</w:t>
      </w:r>
      <w:r w:rsidRPr="00C751A4">
        <w:rPr>
          <w:rFonts w:ascii="Times New Roman" w:hAnsi="Times New Roman"/>
          <w:lang w:val="sk-SK"/>
        </w:rPr>
        <w:t xml:space="preserve"> pre riadenie hotovostných operácií agentúry</w:t>
      </w:r>
      <w:r w:rsidR="00593D9A">
        <w:rPr>
          <w:rFonts w:ascii="Times New Roman" w:hAnsi="Times New Roman"/>
          <w:lang w:val="sk-SK"/>
        </w:rPr>
        <w:t xml:space="preserve"> pre riadenie dlhu príslušného Č</w:t>
      </w:r>
      <w:r w:rsidRPr="00C751A4">
        <w:rPr>
          <w:rFonts w:ascii="Times New Roman" w:hAnsi="Times New Roman"/>
          <w:lang w:val="sk-SK"/>
        </w:rPr>
        <w:t xml:space="preserve">lenského štátu eurozóny; a </w:t>
      </w:r>
    </w:p>
    <w:p w:rsidR="00411C51" w:rsidRPr="00C751A4" w:rsidP="00411C51">
      <w:pPr>
        <w:pStyle w:val="BodyText"/>
        <w:bidi w:val="0"/>
        <w:ind w:left="1440" w:hanging="720"/>
        <w:rPr>
          <w:rFonts w:ascii="Times New Roman" w:hAnsi="Times New Roman"/>
          <w:lang w:val="sk-SK"/>
        </w:rPr>
      </w:pPr>
      <w:r w:rsidR="00593D9A">
        <w:rPr>
          <w:rFonts w:ascii="Times New Roman" w:hAnsi="Times New Roman"/>
          <w:lang w:val="sk-SK"/>
        </w:rPr>
        <w:t xml:space="preserve"> (b)</w:t>
        <w:tab/>
        <w:t>každý Č</w:t>
      </w:r>
      <w:r w:rsidRPr="00C751A4">
        <w:rPr>
          <w:rFonts w:ascii="Times New Roman" w:hAnsi="Times New Roman"/>
          <w:lang w:val="sk-SK"/>
        </w:rPr>
        <w:t>lenský štát eurozóny spolupracuje</w:t>
      </w:r>
      <w:r w:rsidR="00593D9A">
        <w:rPr>
          <w:rFonts w:ascii="Times New Roman" w:hAnsi="Times New Roman"/>
          <w:lang w:val="sk-SK"/>
        </w:rPr>
        <w:t>,</w:t>
      </w:r>
      <w:r w:rsidRPr="00C751A4">
        <w:rPr>
          <w:rFonts w:ascii="Times New Roman" w:hAnsi="Times New Roman"/>
          <w:lang w:val="sk-SK"/>
        </w:rPr>
        <w:t xml:space="preserve"> aby pomohol EFSF zabezpečiť, že jeho finančný nástroj je v súlade s platnými kritériami oprávnenosti zabezpečovať operácie v eurách.</w:t>
      </w:r>
    </w:p>
    <w:p w:rsidR="00411C51" w:rsidRPr="00C751A4" w:rsidP="00411C51">
      <w:pPr>
        <w:pStyle w:val="BodyText"/>
        <w:bidi w:val="0"/>
        <w:ind w:left="720" w:hanging="720"/>
        <w:rPr>
          <w:rFonts w:ascii="Times New Roman" w:hAnsi="Times New Roman"/>
          <w:lang w:val="sk-SK"/>
        </w:rPr>
      </w:pPr>
      <w:r w:rsidRPr="00C751A4">
        <w:rPr>
          <w:rFonts w:ascii="Times New Roman" w:hAnsi="Times New Roman"/>
          <w:lang w:val="sk-SK"/>
        </w:rPr>
        <w:t xml:space="preserve"> (6)</w:t>
        <w:tab/>
        <w:t xml:space="preserve">V záujme minimalizácie nevynúteného znášania nákladov v prípade diverzifikovanej finančnej stratégie EFSF je oprávnený realizovať vklady a iné umiestnenia, ktoré, v súlade s investičnou stratégiou dohodnutou </w:t>
      </w:r>
      <w:r>
        <w:rPr>
          <w:rFonts w:ascii="Times New Roman" w:hAnsi="Times New Roman"/>
          <w:lang w:val="sk-SK"/>
        </w:rPr>
        <w:t>Správn</w:t>
      </w:r>
      <w:r w:rsidRPr="00C751A4">
        <w:rPr>
          <w:rFonts w:ascii="Times New Roman" w:hAnsi="Times New Roman"/>
          <w:lang w:val="sk-SK"/>
        </w:rPr>
        <w:t xml:space="preserve">ou radou EFSF, minimalizujú riziko nezodpovedného financovania alebo nevynúteného znášania nákladov. </w:t>
      </w:r>
    </w:p>
    <w:p w:rsidR="00411C51" w:rsidRPr="00782CE3" w:rsidP="00411C51">
      <w:pPr>
        <w:pStyle w:val="BodyText"/>
        <w:bidi w:val="0"/>
        <w:ind w:left="720" w:hanging="720"/>
        <w:rPr>
          <w:rFonts w:ascii="Times New Roman" w:hAnsi="Times New Roman"/>
          <w:lang w:val="sk-SK"/>
        </w:rPr>
      </w:pPr>
    </w:p>
    <w:p w:rsidR="00411C51" w:rsidRPr="00782CE3" w:rsidP="00411C51">
      <w:pPr>
        <w:pStyle w:val="BodyText"/>
        <w:bidi w:val="0"/>
        <w:rPr>
          <w:rFonts w:ascii="Times New Roman" w:hAnsi="Times New Roman"/>
          <w:b/>
          <w:bCs/>
          <w:lang w:val="sk-SK"/>
        </w:rPr>
      </w:pPr>
      <w:r w:rsidRPr="00782CE3">
        <w:rPr>
          <w:rFonts w:ascii="Times New Roman" w:hAnsi="Times New Roman"/>
          <w:b/>
          <w:bCs/>
          <w:lang w:val="sk-SK"/>
        </w:rPr>
        <w:t>6.</w:t>
        <w:tab/>
        <w:t>NÁROKY V RÁMCI ZÁRUKY</w:t>
      </w:r>
    </w:p>
    <w:p w:rsidR="00411C51" w:rsidRPr="00041AC6" w:rsidP="00411C51">
      <w:pPr>
        <w:pStyle w:val="BodyText"/>
        <w:bidi w:val="0"/>
        <w:ind w:left="720" w:hanging="720"/>
        <w:rPr>
          <w:rFonts w:ascii="Times New Roman" w:hAnsi="Times New Roman"/>
          <w:lang w:val="sk-SK"/>
        </w:rPr>
      </w:pPr>
      <w:r w:rsidRPr="00782CE3">
        <w:rPr>
          <w:rFonts w:ascii="Times New Roman" w:hAnsi="Times New Roman"/>
          <w:lang w:val="sk-SK"/>
        </w:rPr>
        <w:t>(1)</w:t>
        <w:tab/>
      </w:r>
      <w:r w:rsidRPr="00041AC6">
        <w:rPr>
          <w:rFonts w:ascii="Times New Roman" w:hAnsi="Times New Roman"/>
          <w:lang w:val="sk-SK"/>
        </w:rPr>
        <w:t>Ak sa EFSF dozvie, že nedostal plánovanú platbu v plnej výške v zmysle úveru a tento deficit bude viesť k nedostatku voľných finančných prostriedkov na realizovanie plánovaných platieb istiny a úroku príslušného finančného nástroja emitovaného EFSF alebo plánovanej platby splatnej priamo zo strany EFSF akéhokoľvek iného nástro</w:t>
      </w:r>
      <w:r w:rsidR="00593D9A">
        <w:rPr>
          <w:rFonts w:ascii="Times New Roman" w:hAnsi="Times New Roman"/>
          <w:lang w:val="sk-SK"/>
        </w:rPr>
        <w:t>ja alebo zmluvy, ktorá ťaží zo Z</w:t>
      </w:r>
      <w:r w:rsidRPr="00041AC6">
        <w:rPr>
          <w:rFonts w:ascii="Times New Roman" w:hAnsi="Times New Roman"/>
          <w:lang w:val="sk-SK"/>
        </w:rPr>
        <w:t>á</w:t>
      </w:r>
      <w:r w:rsidR="00593D9A">
        <w:rPr>
          <w:rFonts w:ascii="Times New Roman" w:hAnsi="Times New Roman"/>
          <w:lang w:val="sk-SK"/>
        </w:rPr>
        <w:t>ruky vystavenej v zmysle tejto Z</w:t>
      </w:r>
      <w:r w:rsidRPr="00041AC6">
        <w:rPr>
          <w:rFonts w:ascii="Times New Roman" w:hAnsi="Times New Roman"/>
          <w:lang w:val="sk-SK"/>
        </w:rPr>
        <w:t>mluvy, táto skutočnosť musí byť okamžite oznámená predsedovi Pracovnej skupin</w:t>
      </w:r>
      <w:r w:rsidR="00593D9A">
        <w:rPr>
          <w:rFonts w:ascii="Times New Roman" w:hAnsi="Times New Roman"/>
          <w:lang w:val="sk-SK"/>
        </w:rPr>
        <w:t>y Eurogroup, Komisii a každému R</w:t>
      </w:r>
      <w:r w:rsidRPr="00041AC6">
        <w:rPr>
          <w:rFonts w:ascii="Times New Roman" w:hAnsi="Times New Roman"/>
          <w:lang w:val="sk-SK"/>
        </w:rPr>
        <w:t>učite</w:t>
      </w:r>
      <w:r w:rsidR="00593D9A">
        <w:rPr>
          <w:rFonts w:ascii="Times New Roman" w:hAnsi="Times New Roman"/>
          <w:lang w:val="sk-SK"/>
        </w:rPr>
        <w:t>ľovi a musí informovať každého R</w:t>
      </w:r>
      <w:r w:rsidRPr="00041AC6">
        <w:rPr>
          <w:rFonts w:ascii="Times New Roman" w:hAnsi="Times New Roman"/>
          <w:lang w:val="sk-SK"/>
        </w:rPr>
        <w:t>učiteľa o svojom podiele na def</w:t>
      </w:r>
      <w:r w:rsidR="00593D9A">
        <w:rPr>
          <w:rFonts w:ascii="Times New Roman" w:hAnsi="Times New Roman"/>
          <w:lang w:val="sk-SK"/>
        </w:rPr>
        <w:t>icite v zmysle podmienok tejto Zmluvy a príslušnej Z</w:t>
      </w:r>
      <w:r w:rsidRPr="00041AC6">
        <w:rPr>
          <w:rFonts w:ascii="Times New Roman" w:hAnsi="Times New Roman"/>
          <w:lang w:val="sk-SK"/>
        </w:rPr>
        <w:t xml:space="preserve">áruky a musí </w:t>
      </w:r>
      <w:r w:rsidR="00593D9A">
        <w:rPr>
          <w:rFonts w:ascii="Times New Roman" w:hAnsi="Times New Roman"/>
          <w:lang w:val="sk-SK"/>
        </w:rPr>
        <w:t>písomne požiadať každého R</w:t>
      </w:r>
      <w:r w:rsidRPr="00041AC6">
        <w:rPr>
          <w:rFonts w:ascii="Times New Roman" w:hAnsi="Times New Roman"/>
          <w:lang w:val="sk-SK"/>
        </w:rPr>
        <w:t>učiteľa poukázať EFSF svoj podiel na deficite ku dňu (“</w:t>
      </w:r>
      <w:r w:rsidRPr="00041AC6">
        <w:rPr>
          <w:rFonts w:ascii="Times New Roman" w:hAnsi="Times New Roman"/>
          <w:b/>
          <w:lang w:val="sk-SK"/>
        </w:rPr>
        <w:t>Dátum úhrady záruky</w:t>
      </w:r>
      <w:r w:rsidRPr="00041AC6">
        <w:rPr>
          <w:rFonts w:ascii="Times New Roman" w:hAnsi="Times New Roman"/>
          <w:lang w:val="sk-SK"/>
        </w:rPr>
        <w:t>”), ktorý aspoň dva (2) pracovné dni pred plánovaným dátumom platby príslušných čiastok zo strany EFSF (“</w:t>
      </w:r>
      <w:r w:rsidRPr="00041AC6">
        <w:rPr>
          <w:rFonts w:ascii="Times New Roman" w:hAnsi="Times New Roman"/>
          <w:b/>
          <w:lang w:val="sk-SK"/>
        </w:rPr>
        <w:t>Žiadosť EFSF o realizáciu záruky</w:t>
      </w:r>
      <w:r w:rsidRPr="00041AC6">
        <w:rPr>
          <w:rFonts w:ascii="Times New Roman" w:hAnsi="Times New Roman"/>
          <w:lang w:val="sk-SK"/>
        </w:rPr>
        <w:t xml:space="preserve">”).    </w:t>
      </w:r>
    </w:p>
    <w:p w:rsidR="00411C51" w:rsidRPr="00041AC6" w:rsidP="00411C51">
      <w:pPr>
        <w:pStyle w:val="BodyText"/>
        <w:bidi w:val="0"/>
        <w:ind w:left="720" w:hanging="720"/>
        <w:rPr>
          <w:rFonts w:ascii="Times New Roman" w:hAnsi="Times New Roman"/>
          <w:lang w:val="sk-SK"/>
        </w:rPr>
      </w:pPr>
      <w:r w:rsidR="00593D9A">
        <w:rPr>
          <w:rFonts w:ascii="Times New Roman" w:hAnsi="Times New Roman"/>
          <w:lang w:val="sk-SK"/>
        </w:rPr>
        <w:t xml:space="preserve"> (2)</w:t>
        <w:tab/>
        <w:t>Každý R</w:t>
      </w:r>
      <w:r w:rsidRPr="00041AC6">
        <w:rPr>
          <w:rFonts w:ascii="Times New Roman" w:hAnsi="Times New Roman"/>
          <w:lang w:val="sk-SK"/>
        </w:rPr>
        <w:t xml:space="preserve">učiteľ poukáže EFSF (alebo, ak tak ustanovuje </w:t>
      </w:r>
      <w:r>
        <w:rPr>
          <w:rFonts w:ascii="Times New Roman" w:hAnsi="Times New Roman"/>
          <w:lang w:val="sk-SK"/>
        </w:rPr>
        <w:t>príslušná dokumentácia</w:t>
      </w:r>
      <w:r w:rsidRPr="00041AC6">
        <w:rPr>
          <w:rFonts w:ascii="Times New Roman" w:hAnsi="Times New Roman"/>
          <w:lang w:val="sk-SK"/>
        </w:rPr>
        <w:t xml:space="preserve">, platobnému agentovi príslušného finančného nástroja) svoj podiel na čiastke voľných finančných zdrojov požadovanej v Žiadosti EFSF o realizáciu záruky schválenej EFSF k Dátumu úhrady záruky. </w:t>
      </w:r>
    </w:p>
    <w:p w:rsidR="00411C51" w:rsidRPr="00041AC6" w:rsidP="00411C51">
      <w:pPr>
        <w:pStyle w:val="BodyText"/>
        <w:bidi w:val="0"/>
        <w:ind w:left="720" w:hanging="720"/>
        <w:rPr>
          <w:rFonts w:ascii="Times New Roman" w:hAnsi="Times New Roman"/>
          <w:lang w:val="sk-SK"/>
        </w:rPr>
      </w:pPr>
      <w:r w:rsidRPr="00041AC6">
        <w:rPr>
          <w:rFonts w:ascii="Times New Roman" w:hAnsi="Times New Roman"/>
          <w:lang w:val="sk-SK"/>
        </w:rPr>
        <w:t xml:space="preserve"> (3)</w:t>
        <w:tab/>
        <w:t>V prípade, že EFSF nezaplatí plánovanú platbu investorovi alebo plánovanú platbu</w:t>
      </w:r>
      <w:r w:rsidR="00290907">
        <w:rPr>
          <w:rFonts w:ascii="Times New Roman" w:hAnsi="Times New Roman"/>
          <w:lang w:val="sk-SK"/>
        </w:rPr>
        <w:t xml:space="preserve"> </w:t>
      </w:r>
      <w:r w:rsidRPr="00041AC6">
        <w:rPr>
          <w:rFonts w:ascii="Times New Roman" w:hAnsi="Times New Roman"/>
          <w:lang w:val="sk-SK"/>
        </w:rPr>
        <w:t xml:space="preserve"> istiny</w:t>
      </w:r>
      <w:r w:rsidR="00290907">
        <w:rPr>
          <w:rFonts w:ascii="Times New Roman" w:hAnsi="Times New Roman"/>
          <w:lang w:val="sk-SK"/>
        </w:rPr>
        <w:t xml:space="preserve"> </w:t>
      </w:r>
      <w:r w:rsidRPr="00041AC6">
        <w:rPr>
          <w:rFonts w:ascii="Times New Roman" w:hAnsi="Times New Roman"/>
          <w:lang w:val="sk-SK"/>
        </w:rPr>
        <w:t xml:space="preserve"> v </w:t>
      </w:r>
      <w:r w:rsidR="00290907">
        <w:rPr>
          <w:rFonts w:ascii="Times New Roman" w:hAnsi="Times New Roman"/>
          <w:lang w:val="sk-SK"/>
        </w:rPr>
        <w:t xml:space="preserve"> </w:t>
      </w:r>
      <w:r w:rsidRPr="00041AC6">
        <w:rPr>
          <w:rFonts w:ascii="Times New Roman" w:hAnsi="Times New Roman"/>
          <w:lang w:val="sk-SK"/>
        </w:rPr>
        <w:t>deň,</w:t>
      </w:r>
      <w:r w:rsidR="00290907">
        <w:rPr>
          <w:rFonts w:ascii="Times New Roman" w:hAnsi="Times New Roman"/>
          <w:lang w:val="sk-SK"/>
        </w:rPr>
        <w:t xml:space="preserve"> </w:t>
      </w:r>
      <w:r w:rsidRPr="00041AC6">
        <w:rPr>
          <w:rFonts w:ascii="Times New Roman" w:hAnsi="Times New Roman"/>
          <w:lang w:val="sk-SK"/>
        </w:rPr>
        <w:t xml:space="preserve"> kedy</w:t>
      </w:r>
      <w:r w:rsidR="00290907">
        <w:rPr>
          <w:rFonts w:ascii="Times New Roman" w:hAnsi="Times New Roman"/>
          <w:lang w:val="sk-SK"/>
        </w:rPr>
        <w:t xml:space="preserve"> </w:t>
      </w:r>
      <w:r w:rsidRPr="00041AC6">
        <w:rPr>
          <w:rFonts w:ascii="Times New Roman" w:hAnsi="Times New Roman"/>
          <w:lang w:val="sk-SK"/>
        </w:rPr>
        <w:t xml:space="preserve"> je</w:t>
      </w:r>
      <w:r w:rsidR="00290907">
        <w:rPr>
          <w:rFonts w:ascii="Times New Roman" w:hAnsi="Times New Roman"/>
          <w:lang w:val="sk-SK"/>
        </w:rPr>
        <w:t xml:space="preserve"> </w:t>
      </w:r>
      <w:r w:rsidRPr="00041AC6">
        <w:rPr>
          <w:rFonts w:ascii="Times New Roman" w:hAnsi="Times New Roman"/>
          <w:lang w:val="sk-SK"/>
        </w:rPr>
        <w:t xml:space="preserve"> daná </w:t>
      </w:r>
      <w:r w:rsidR="00290907">
        <w:rPr>
          <w:rFonts w:ascii="Times New Roman" w:hAnsi="Times New Roman"/>
          <w:lang w:val="sk-SK"/>
        </w:rPr>
        <w:t xml:space="preserve"> </w:t>
      </w:r>
      <w:r w:rsidRPr="00041AC6">
        <w:rPr>
          <w:rFonts w:ascii="Times New Roman" w:hAnsi="Times New Roman"/>
          <w:lang w:val="sk-SK"/>
        </w:rPr>
        <w:t>čiastka</w:t>
      </w:r>
      <w:r w:rsidR="00290907">
        <w:rPr>
          <w:rFonts w:ascii="Times New Roman" w:hAnsi="Times New Roman"/>
          <w:lang w:val="sk-SK"/>
        </w:rPr>
        <w:t xml:space="preserve"> </w:t>
      </w:r>
      <w:r w:rsidRPr="00041AC6">
        <w:rPr>
          <w:rFonts w:ascii="Times New Roman" w:hAnsi="Times New Roman"/>
          <w:lang w:val="sk-SK"/>
        </w:rPr>
        <w:t xml:space="preserve"> oprávnená</w:t>
      </w:r>
      <w:r w:rsidR="00290907">
        <w:rPr>
          <w:rFonts w:ascii="Times New Roman" w:hAnsi="Times New Roman"/>
          <w:lang w:val="sk-SK"/>
        </w:rPr>
        <w:t xml:space="preserve"> </w:t>
      </w:r>
      <w:r w:rsidRPr="00041AC6">
        <w:rPr>
          <w:rFonts w:ascii="Times New Roman" w:hAnsi="Times New Roman"/>
          <w:lang w:val="sk-SK"/>
        </w:rPr>
        <w:t xml:space="preserve"> a splatná vo vzťahu k finančnému nástroju emitovanému EFSF, je zástupca držiteľa cenných papierov oprávnený písomne požiadať (“</w:t>
      </w:r>
      <w:r w:rsidRPr="00041AC6">
        <w:rPr>
          <w:rFonts w:ascii="Times New Roman" w:hAnsi="Times New Roman"/>
          <w:b/>
          <w:lang w:val="sk-SK"/>
        </w:rPr>
        <w:t>Žiadosť zástupcu držiteľa cenných papierov o realizáciu záruky</w:t>
      </w:r>
      <w:r w:rsidR="00290907">
        <w:rPr>
          <w:rFonts w:ascii="Times New Roman" w:hAnsi="Times New Roman"/>
          <w:lang w:val="sk-SK"/>
        </w:rPr>
        <w:t>”) Ručiteľov (v kópii</w:t>
      </w:r>
      <w:r w:rsidRPr="00041AC6">
        <w:rPr>
          <w:rFonts w:ascii="Times New Roman" w:hAnsi="Times New Roman"/>
          <w:lang w:val="sk-SK"/>
        </w:rPr>
        <w:t xml:space="preserve"> EFSF) zaplatiť nesplatenú čiastku takejto plánovanej platby úrokov a/alebo takejto plánovanej platby istiny. Podobne, v prípade nesplatenia plánovanej platby vo vzťahu ku akémukoľvek inému nástroju alebo k akejkoľvek inej zmluve uzavretej medzi EFSF a protistranou (“</w:t>
      </w:r>
      <w:r w:rsidRPr="00041AC6">
        <w:rPr>
          <w:rFonts w:ascii="Times New Roman" w:hAnsi="Times New Roman"/>
          <w:b/>
          <w:lang w:val="sk-SK"/>
        </w:rPr>
        <w:t>Protistrana</w:t>
      </w:r>
      <w:r w:rsidR="00290907">
        <w:rPr>
          <w:rFonts w:ascii="Times New Roman" w:hAnsi="Times New Roman"/>
          <w:lang w:val="sk-SK"/>
        </w:rPr>
        <w:t>”), ktorá ťaží zo Záruky vydanej v  zmysle  tejto  Z</w:t>
      </w:r>
      <w:r w:rsidRPr="00041AC6">
        <w:rPr>
          <w:rFonts w:ascii="Times New Roman" w:hAnsi="Times New Roman"/>
          <w:lang w:val="sk-SK"/>
        </w:rPr>
        <w:t xml:space="preserve">mluvy </w:t>
      </w:r>
      <w:r w:rsidR="00290907">
        <w:rPr>
          <w:rFonts w:ascii="Times New Roman" w:hAnsi="Times New Roman"/>
          <w:lang w:val="sk-SK"/>
        </w:rPr>
        <w:t xml:space="preserve"> </w:t>
      </w:r>
      <w:r w:rsidRPr="00041AC6">
        <w:rPr>
          <w:rFonts w:ascii="Times New Roman" w:hAnsi="Times New Roman"/>
          <w:lang w:val="sk-SK"/>
        </w:rPr>
        <w:t>(ktorá bola</w:t>
      </w:r>
      <w:r w:rsidR="00290907">
        <w:rPr>
          <w:rFonts w:ascii="Times New Roman" w:hAnsi="Times New Roman"/>
          <w:lang w:val="sk-SK"/>
        </w:rPr>
        <w:t xml:space="preserve"> vydaná na účel úzko prepojený s</w:t>
      </w:r>
      <w:r w:rsidRPr="00041AC6">
        <w:rPr>
          <w:rFonts w:ascii="Times New Roman" w:hAnsi="Times New Roman"/>
          <w:lang w:val="sk-SK"/>
        </w:rPr>
        <w:t xml:space="preserve"> emitovaním finančného nástroja podľa Článku 2(3)) zo strany EFSF, príslušná Protistrana je oprávnená písomne požadovať (“</w:t>
      </w:r>
      <w:r w:rsidRPr="00041AC6">
        <w:rPr>
          <w:rFonts w:ascii="Times New Roman" w:hAnsi="Times New Roman"/>
          <w:b/>
          <w:lang w:val="sk-SK"/>
        </w:rPr>
        <w:t>Žiadosť o realizáciu záruky zo strany Protistrany</w:t>
      </w:r>
      <w:r w:rsidR="00290907">
        <w:rPr>
          <w:rFonts w:ascii="Times New Roman" w:hAnsi="Times New Roman"/>
          <w:lang w:val="sk-SK"/>
        </w:rPr>
        <w:t>”) od R</w:t>
      </w:r>
      <w:r w:rsidRPr="00041AC6">
        <w:rPr>
          <w:rFonts w:ascii="Times New Roman" w:hAnsi="Times New Roman"/>
          <w:lang w:val="sk-SK"/>
        </w:rPr>
        <w:t xml:space="preserve">učiteľov (v kópii na EFSF) nesplatenú čiastku </w:t>
      </w:r>
      <w:r>
        <w:rPr>
          <w:rFonts w:ascii="Times New Roman" w:hAnsi="Times New Roman"/>
          <w:lang w:val="sk-SK"/>
        </w:rPr>
        <w:t>takej</w:t>
      </w:r>
      <w:r w:rsidRPr="00041AC6">
        <w:rPr>
          <w:rFonts w:ascii="Times New Roman" w:hAnsi="Times New Roman"/>
          <w:lang w:val="sk-SK"/>
        </w:rPr>
        <w:t>to pravidelnej platby. V prípade potvrdenia Žiadosti zástupcu držiteľa cenných papierov o realizáciu záruky alebo Žiadosti o realizáci</w:t>
      </w:r>
      <w:r w:rsidR="00290907">
        <w:rPr>
          <w:rFonts w:ascii="Times New Roman" w:hAnsi="Times New Roman"/>
          <w:lang w:val="sk-SK"/>
        </w:rPr>
        <w:t>u záruky zo strany Protistrany R</w:t>
      </w:r>
      <w:r w:rsidRPr="00041AC6">
        <w:rPr>
          <w:rFonts w:ascii="Times New Roman" w:hAnsi="Times New Roman"/>
          <w:lang w:val="sk-SK"/>
        </w:rPr>
        <w:t xml:space="preserve">učiteľmi alebo EFSF, každý </w:t>
      </w:r>
      <w:r w:rsidR="00290907">
        <w:rPr>
          <w:rFonts w:ascii="Times New Roman" w:hAnsi="Times New Roman"/>
          <w:lang w:val="sk-SK"/>
        </w:rPr>
        <w:t>R</w:t>
      </w:r>
      <w:r w:rsidRPr="00041AC6">
        <w:rPr>
          <w:rFonts w:ascii="Times New Roman" w:hAnsi="Times New Roman"/>
          <w:lang w:val="sk-SK"/>
        </w:rPr>
        <w:t>učite</w:t>
      </w:r>
      <w:r w:rsidR="00290907">
        <w:rPr>
          <w:rFonts w:ascii="Times New Roman" w:hAnsi="Times New Roman"/>
          <w:lang w:val="sk-SK"/>
        </w:rPr>
        <w:t>ľ, v súlade s podmienkami jeho Z</w:t>
      </w:r>
      <w:r w:rsidRPr="00041AC6">
        <w:rPr>
          <w:rFonts w:ascii="Times New Roman" w:hAnsi="Times New Roman"/>
          <w:lang w:val="sk-SK"/>
        </w:rPr>
        <w:t>áruky, uvoľní z voľných finančných zdrojov svoj podiel na čiastke riadne požadovaný v tejto Žiadosti zástupcu držiteľa cenných papierov o realizáciu záruky, alebo prípadne v Žiadosti o realizáciu záruky zo strany Protistrany. Podrobný platobný postup na ú</w:t>
      </w:r>
      <w:r w:rsidR="00290907">
        <w:rPr>
          <w:rFonts w:ascii="Times New Roman" w:hAnsi="Times New Roman"/>
          <w:lang w:val="sk-SK"/>
        </w:rPr>
        <w:t>čely koordinácie platieb podľa Z</w:t>
      </w:r>
      <w:r w:rsidRPr="00041AC6">
        <w:rPr>
          <w:rFonts w:ascii="Times New Roman" w:hAnsi="Times New Roman"/>
          <w:lang w:val="sk-SK"/>
        </w:rPr>
        <w:t xml:space="preserve">áruk je uvedený v dokumentácii pre emitovanie </w:t>
      </w:r>
      <w:r>
        <w:rPr>
          <w:rFonts w:ascii="Times New Roman" w:hAnsi="Times New Roman"/>
          <w:lang w:val="sk-SK"/>
        </w:rPr>
        <w:t>Nástrojov financovania</w:t>
      </w:r>
      <w:r w:rsidRPr="00041AC6">
        <w:rPr>
          <w:rFonts w:ascii="Times New Roman" w:hAnsi="Times New Roman"/>
          <w:lang w:val="sk-SK"/>
        </w:rPr>
        <w:t xml:space="preserve"> a príslu</w:t>
      </w:r>
      <w:r w:rsidR="00290907">
        <w:rPr>
          <w:rFonts w:ascii="Times New Roman" w:hAnsi="Times New Roman"/>
          <w:lang w:val="sk-SK"/>
        </w:rPr>
        <w:t>šných Z</w:t>
      </w:r>
      <w:r w:rsidRPr="00041AC6">
        <w:rPr>
          <w:rFonts w:ascii="Times New Roman" w:hAnsi="Times New Roman"/>
          <w:lang w:val="sk-SK"/>
        </w:rPr>
        <w:t xml:space="preserve">áruk.  </w:t>
      </w:r>
    </w:p>
    <w:p w:rsidR="00411C51" w:rsidRPr="00C13423" w:rsidP="00411C51">
      <w:pPr>
        <w:pStyle w:val="BodyText"/>
        <w:bidi w:val="0"/>
        <w:ind w:left="720" w:hanging="720"/>
        <w:rPr>
          <w:rFonts w:ascii="Times New Roman" w:hAnsi="Times New Roman"/>
          <w:lang w:val="sk-SK"/>
        </w:rPr>
      </w:pPr>
      <w:r w:rsidRPr="00C13423">
        <w:rPr>
          <w:rFonts w:ascii="Times New Roman" w:hAnsi="Times New Roman"/>
          <w:lang w:val="sk-SK"/>
        </w:rPr>
        <w:t xml:space="preserve"> (4)</w:t>
        <w:tab/>
        <w:t>V prípade, že výpadok príjmov v súvislosti s úverom vzniká ako dôsledok Žiadosti EFSF o realizáciu záruky a Žiadosti zástupcu držiteľa cenných papierov o realizáciu záruky (alebo Žiadosti o realizáciu záruky zo strany Protistrany) prísl</w:t>
      </w:r>
      <w:r w:rsidR="00290907">
        <w:rPr>
          <w:rFonts w:ascii="Times New Roman" w:hAnsi="Times New Roman"/>
          <w:lang w:val="sk-SK"/>
        </w:rPr>
        <w:t>ušní</w:t>
      </w:r>
      <w:r w:rsidRPr="00C13423">
        <w:rPr>
          <w:rFonts w:ascii="Times New Roman" w:hAnsi="Times New Roman"/>
          <w:lang w:val="sk-SK"/>
        </w:rPr>
        <w:t xml:space="preserve"> ručitelia sú povinní realizovať jednu pl</w:t>
      </w:r>
      <w:r w:rsidR="00290907">
        <w:rPr>
          <w:rFonts w:ascii="Times New Roman" w:hAnsi="Times New Roman"/>
          <w:lang w:val="sk-SK"/>
        </w:rPr>
        <w:t>atbu v zmysle príslušných záruk</w:t>
      </w:r>
      <w:r w:rsidRPr="00C13423">
        <w:rPr>
          <w:rFonts w:ascii="Times New Roman" w:hAnsi="Times New Roman"/>
          <w:lang w:val="sk-SK"/>
        </w:rPr>
        <w:t xml:space="preserve"> bez dvojitého započítania.   </w:t>
      </w:r>
    </w:p>
    <w:p w:rsidR="00411C51" w:rsidRPr="00C13423" w:rsidP="00411C51">
      <w:pPr>
        <w:pStyle w:val="BodyText"/>
        <w:bidi w:val="0"/>
        <w:ind w:left="720" w:hanging="720"/>
        <w:rPr>
          <w:rFonts w:ascii="Times New Roman" w:hAnsi="Times New Roman"/>
          <w:lang w:val="sk-SK"/>
        </w:rPr>
      </w:pPr>
      <w:r w:rsidRPr="00C13423">
        <w:rPr>
          <w:rFonts w:ascii="Times New Roman" w:hAnsi="Times New Roman"/>
          <w:lang w:val="sk-SK"/>
        </w:rPr>
        <w:t xml:space="preserve"> (5)</w:t>
        <w:tab/>
        <w:t>Strany</w:t>
      </w:r>
      <w:r w:rsidR="00290907">
        <w:rPr>
          <w:rFonts w:ascii="Times New Roman" w:hAnsi="Times New Roman"/>
          <w:lang w:val="sk-SK"/>
        </w:rPr>
        <w:t xml:space="preserve">  uznávajú a súhlasia, že každý R</w:t>
      </w:r>
      <w:r w:rsidRPr="00C13423">
        <w:rPr>
          <w:rFonts w:ascii="Times New Roman" w:hAnsi="Times New Roman"/>
          <w:lang w:val="sk-SK"/>
        </w:rPr>
        <w:t>učiteľ je oprávnený realizovať platbu v zmysle akejkoľvek Žiadosti EFSF o realizáciu záruky, Žiadosti zástupcu držiteľa cenných papierov o realizáciu záruky alebo Žiadosti o realizáciu záruky zo strany Protistrany, ktorá sa zdá byť  platná na videnie bez akéhokoľvek odkazu na EFSF alebo inú Stranu alebo na akékoľvek vyšetrovanie alebo prieskum. EFSF neodvolat</w:t>
      </w:r>
      <w:r w:rsidR="00290907">
        <w:rPr>
          <w:rFonts w:ascii="Times New Roman" w:hAnsi="Times New Roman"/>
          <w:lang w:val="sk-SK"/>
        </w:rPr>
        <w:t>eľne oprávňuje každého R</w:t>
      </w:r>
      <w:r w:rsidRPr="00C13423">
        <w:rPr>
          <w:rFonts w:ascii="Times New Roman" w:hAnsi="Times New Roman"/>
          <w:lang w:val="sk-SK"/>
        </w:rPr>
        <w:t>učiteľa vyhovieť akejkoľvek Žiadosti o záruku.</w:t>
      </w:r>
    </w:p>
    <w:p w:rsidR="00411C51" w:rsidRPr="00C13423" w:rsidP="00411C51">
      <w:pPr>
        <w:pStyle w:val="BodyText"/>
        <w:bidi w:val="0"/>
        <w:ind w:left="720" w:hanging="720"/>
        <w:rPr>
          <w:rFonts w:ascii="Times New Roman" w:hAnsi="Times New Roman"/>
          <w:lang w:val="sk-SK"/>
        </w:rPr>
      </w:pPr>
      <w:r w:rsidRPr="00C13423">
        <w:rPr>
          <w:rFonts w:ascii="Times New Roman" w:hAnsi="Times New Roman"/>
          <w:lang w:val="sk-SK"/>
        </w:rPr>
        <w:t xml:space="preserve"> (6)</w:t>
        <w:tab/>
        <w:t>EFSF a každá z iných Strán</w:t>
      </w:r>
      <w:r w:rsidR="00290907">
        <w:rPr>
          <w:rFonts w:ascii="Times New Roman" w:hAnsi="Times New Roman"/>
          <w:lang w:val="sk-SK"/>
        </w:rPr>
        <w:t xml:space="preserve"> uznávajú a súhlasia, že každý R</w:t>
      </w:r>
      <w:r w:rsidRPr="00C13423">
        <w:rPr>
          <w:rFonts w:ascii="Times New Roman" w:hAnsi="Times New Roman"/>
          <w:lang w:val="sk-SK"/>
        </w:rPr>
        <w:t>učiteľ:</w:t>
      </w:r>
    </w:p>
    <w:p w:rsidR="00411C51" w:rsidRPr="00C13423" w:rsidP="00411C51">
      <w:pPr>
        <w:pStyle w:val="BodyText"/>
        <w:bidi w:val="0"/>
        <w:ind w:left="1440" w:hanging="720"/>
        <w:rPr>
          <w:rFonts w:ascii="Times New Roman" w:hAnsi="Times New Roman"/>
          <w:lang w:val="sk-SK"/>
        </w:rPr>
      </w:pPr>
      <w:r w:rsidRPr="00C13423">
        <w:rPr>
          <w:rFonts w:ascii="Times New Roman" w:hAnsi="Times New Roman"/>
          <w:lang w:val="sk-SK"/>
        </w:rPr>
        <w:t xml:space="preserve"> (i)</w:t>
        <w:tab/>
        <w:t xml:space="preserve">nie je povinný vykonať akékoľvek vyšetrovanie alebo hľadať akékoľvek potvrdenie pred platbou pohľadávky; </w:t>
      </w:r>
    </w:p>
    <w:p w:rsidR="00411C51" w:rsidRPr="00C13423" w:rsidP="00411C51">
      <w:pPr>
        <w:pStyle w:val="BodyText"/>
        <w:bidi w:val="0"/>
        <w:ind w:left="1440" w:hanging="720"/>
        <w:rPr>
          <w:rFonts w:ascii="Times New Roman" w:hAnsi="Times New Roman"/>
          <w:lang w:val="sk-SK"/>
        </w:rPr>
      </w:pPr>
      <w:r w:rsidRPr="00C13423">
        <w:rPr>
          <w:rFonts w:ascii="Times New Roman" w:hAnsi="Times New Roman"/>
          <w:lang w:val="sk-SK"/>
        </w:rPr>
        <w:t>(ii)</w:t>
        <w:tab/>
        <w:t>to sa netýka:</w:t>
      </w:r>
    </w:p>
    <w:p w:rsidR="00411C51" w:rsidRPr="00C13423" w:rsidP="00411C51">
      <w:pPr>
        <w:pStyle w:val="BodyText"/>
        <w:bidi w:val="0"/>
        <w:ind w:left="2160" w:hanging="720"/>
        <w:rPr>
          <w:rFonts w:ascii="Times New Roman" w:hAnsi="Times New Roman"/>
          <w:lang w:val="sk-SK"/>
        </w:rPr>
      </w:pPr>
      <w:r w:rsidRPr="00C13423">
        <w:rPr>
          <w:rFonts w:ascii="Times New Roman" w:hAnsi="Times New Roman"/>
          <w:lang w:val="sk-SK"/>
        </w:rPr>
        <w:t>(1)</w:t>
        <w:tab/>
        <w:t xml:space="preserve">zákonnosti pohľadávky alebo akejkoľvek podstatnej transakcie alebo akémukoľvek impulzu, obrane alebo protinároku, ktorý môže byť k dispozícii všetkým osobám;   </w:t>
      </w:r>
    </w:p>
    <w:p w:rsidR="00411C51" w:rsidRPr="00C13423" w:rsidP="00411C51">
      <w:pPr>
        <w:pStyle w:val="BodyText"/>
        <w:bidi w:val="0"/>
        <w:ind w:left="1440"/>
        <w:rPr>
          <w:rFonts w:ascii="Times New Roman" w:hAnsi="Times New Roman"/>
          <w:lang w:val="sk-SK"/>
        </w:rPr>
      </w:pPr>
      <w:r w:rsidRPr="00C13423">
        <w:rPr>
          <w:rFonts w:ascii="Times New Roman" w:hAnsi="Times New Roman"/>
          <w:lang w:val="sk-SK"/>
        </w:rPr>
        <w:t>(2)</w:t>
        <w:tab/>
        <w:t>každej zmeny základných dokumentov; alebo</w:t>
      </w:r>
    </w:p>
    <w:p w:rsidR="00411C51" w:rsidRPr="00C13423" w:rsidP="00411C51">
      <w:pPr>
        <w:pStyle w:val="BodyText"/>
        <w:bidi w:val="0"/>
        <w:ind w:left="2160" w:hanging="720"/>
        <w:rPr>
          <w:rFonts w:ascii="Times New Roman" w:hAnsi="Times New Roman"/>
          <w:lang w:val="sk-SK"/>
        </w:rPr>
      </w:pPr>
      <w:r w:rsidRPr="00C13423">
        <w:rPr>
          <w:rFonts w:ascii="Times New Roman" w:hAnsi="Times New Roman"/>
          <w:lang w:val="sk-SK"/>
        </w:rPr>
        <w:t>(3)</w:t>
        <w:tab/>
        <w:t xml:space="preserve">akejkoľvek neúčinnosti, nezákonnosti alebo neplatnosti akéhokoľvek dokumentu alebo cenného papiera. </w:t>
      </w:r>
    </w:p>
    <w:p w:rsidR="00411C51" w:rsidRPr="00C13423" w:rsidP="00411C51">
      <w:pPr>
        <w:pStyle w:val="BodyText"/>
        <w:bidi w:val="0"/>
        <w:ind w:left="720" w:hanging="720"/>
        <w:rPr>
          <w:rFonts w:ascii="Times New Roman" w:hAnsi="Times New Roman"/>
          <w:lang w:val="sk-SK"/>
        </w:rPr>
      </w:pPr>
      <w:r w:rsidRPr="00C13423">
        <w:rPr>
          <w:rFonts w:ascii="Times New Roman" w:hAnsi="Times New Roman"/>
          <w:lang w:val="sk-SK"/>
        </w:rPr>
        <w:t>(7)</w:t>
        <w:tab/>
        <w:t>E</w:t>
      </w:r>
      <w:r w:rsidR="00290907">
        <w:rPr>
          <w:rFonts w:ascii="Times New Roman" w:hAnsi="Times New Roman"/>
          <w:lang w:val="sk-SK"/>
        </w:rPr>
        <w:t>FSF je povinný uhradiť každému R</w:t>
      </w:r>
      <w:r w:rsidRPr="00C13423">
        <w:rPr>
          <w:rFonts w:ascii="Times New Roman" w:hAnsi="Times New Roman"/>
          <w:lang w:val="sk-SK"/>
        </w:rPr>
        <w:t>učiteľovi vo vzťahu k akémukoľvek nároku zaplatenému v zmysle záruky a odškodní každého ručiteľa vzhľadom na</w:t>
      </w:r>
      <w:r w:rsidR="00290907">
        <w:rPr>
          <w:rFonts w:ascii="Times New Roman" w:hAnsi="Times New Roman"/>
          <w:lang w:val="sk-SK"/>
        </w:rPr>
        <w:t xml:space="preserve"> vzniknuté škody alebo záväzky R</w:t>
      </w:r>
      <w:r w:rsidRPr="00C13423">
        <w:rPr>
          <w:rFonts w:ascii="Times New Roman" w:hAnsi="Times New Roman"/>
          <w:lang w:val="sk-SK"/>
        </w:rPr>
        <w:t>uči</w:t>
      </w:r>
      <w:r w:rsidR="00290907">
        <w:rPr>
          <w:rFonts w:ascii="Times New Roman" w:hAnsi="Times New Roman"/>
          <w:lang w:val="sk-SK"/>
        </w:rPr>
        <w:t>teľa vo vzťahu k Z</w:t>
      </w:r>
      <w:r w:rsidRPr="00C13423">
        <w:rPr>
          <w:rFonts w:ascii="Times New Roman" w:hAnsi="Times New Roman"/>
          <w:lang w:val="sk-SK"/>
        </w:rPr>
        <w:t>áruke. Povinnosť uhradiť záväzky zo strany EFSF je podmienená veľkosťou finančných zdrojov s</w:t>
      </w:r>
      <w:r w:rsidR="00290907">
        <w:rPr>
          <w:rFonts w:ascii="Times New Roman" w:hAnsi="Times New Roman"/>
          <w:lang w:val="sk-SK"/>
        </w:rPr>
        <w:t>kutočne prijatých od pôvodných D</w:t>
      </w:r>
      <w:r w:rsidRPr="00C13423">
        <w:rPr>
          <w:rFonts w:ascii="Times New Roman" w:hAnsi="Times New Roman"/>
          <w:lang w:val="sk-SK"/>
        </w:rPr>
        <w:t>lžníkov vzhľadom na úvery, ktoré viedli k nedostatku finančných prostriedkov.</w:t>
      </w:r>
    </w:p>
    <w:p w:rsidR="00411C51" w:rsidRPr="00C13423" w:rsidP="00411C51">
      <w:pPr>
        <w:bidi w:val="0"/>
        <w:ind w:left="720" w:hanging="720"/>
        <w:rPr>
          <w:rFonts w:ascii="Times New Roman" w:hAnsi="Times New Roman"/>
          <w:lang w:val="sk-SK"/>
        </w:rPr>
      </w:pPr>
      <w:r w:rsidRPr="00C13423">
        <w:rPr>
          <w:rFonts w:ascii="Times New Roman" w:hAnsi="Times New Roman"/>
          <w:lang w:val="sk-SK"/>
        </w:rPr>
        <w:t xml:space="preserve"> (8)</w:t>
        <w:tab/>
        <w:t>Okrem povinnosti úhrady záväzkov zo strany</w:t>
      </w:r>
      <w:r w:rsidR="00290907">
        <w:rPr>
          <w:rFonts w:ascii="Times New Roman" w:hAnsi="Times New Roman"/>
          <w:lang w:val="sk-SK"/>
        </w:rPr>
        <w:t xml:space="preserve"> EFSF v zmysle Článku 6(5), ak R</w:t>
      </w:r>
      <w:r w:rsidRPr="00C13423">
        <w:rPr>
          <w:rFonts w:ascii="Times New Roman" w:hAnsi="Times New Roman"/>
          <w:lang w:val="sk-SK"/>
        </w:rPr>
        <w:t xml:space="preserve">učiteľ realizuje platbu v zmysle svojej záruky, EFSF </w:t>
      </w:r>
      <w:r w:rsidR="00290907">
        <w:rPr>
          <w:rFonts w:ascii="Times New Roman" w:hAnsi="Times New Roman"/>
          <w:lang w:val="sk-SK"/>
        </w:rPr>
        <w:t>pridelí a presunie príslušnému R</w:t>
      </w:r>
      <w:r w:rsidRPr="00C13423">
        <w:rPr>
          <w:rFonts w:ascii="Times New Roman" w:hAnsi="Times New Roman"/>
          <w:lang w:val="sk-SK"/>
        </w:rPr>
        <w:t>učiteľovi časť nárokov a úrokov vzhľadom na príslušný úver zodpovedajúci def</w:t>
      </w:r>
      <w:r w:rsidR="00290907">
        <w:rPr>
          <w:rFonts w:ascii="Times New Roman" w:hAnsi="Times New Roman"/>
          <w:lang w:val="sk-SK"/>
        </w:rPr>
        <w:t>icitu v platbách realizovaných D</w:t>
      </w:r>
      <w:r w:rsidRPr="00C13423">
        <w:rPr>
          <w:rFonts w:ascii="Times New Roman" w:hAnsi="Times New Roman"/>
          <w:lang w:val="sk-SK"/>
        </w:rPr>
        <w:t>lžníkom a súvisiacej</w:t>
      </w:r>
      <w:r w:rsidR="00290907">
        <w:rPr>
          <w:rFonts w:ascii="Times New Roman" w:hAnsi="Times New Roman"/>
          <w:lang w:val="sk-SK"/>
        </w:rPr>
        <w:t xml:space="preserve"> platbe realizovanej R</w:t>
      </w:r>
      <w:r w:rsidRPr="00C13423">
        <w:rPr>
          <w:rFonts w:ascii="Times New Roman" w:hAnsi="Times New Roman"/>
          <w:lang w:val="sk-SK"/>
        </w:rPr>
        <w:t>učiteľom tak, aby umožnili spoluprácu pri riad</w:t>
      </w:r>
      <w:r w:rsidR="00290907">
        <w:rPr>
          <w:rFonts w:ascii="Times New Roman" w:hAnsi="Times New Roman"/>
          <w:lang w:val="sk-SK"/>
        </w:rPr>
        <w:t>ení úveru a prístup ku všetkým R</w:t>
      </w:r>
      <w:r w:rsidRPr="00C13423">
        <w:rPr>
          <w:rFonts w:ascii="Times New Roman" w:hAnsi="Times New Roman"/>
          <w:lang w:val="sk-SK"/>
        </w:rPr>
        <w:t xml:space="preserve">učiteľom na základe princípu </w:t>
      </w:r>
      <w:r w:rsidRPr="00C13423">
        <w:rPr>
          <w:rFonts w:ascii="Times New Roman" w:hAnsi="Times New Roman"/>
          <w:i/>
          <w:lang w:val="sk-SK"/>
        </w:rPr>
        <w:t>pari passu</w:t>
      </w:r>
      <w:r w:rsidRPr="00C13423">
        <w:rPr>
          <w:rFonts w:ascii="Times New Roman" w:hAnsi="Times New Roman"/>
          <w:lang w:val="sk-SK"/>
        </w:rPr>
        <w:t>.</w:t>
      </w:r>
    </w:p>
    <w:p w:rsidR="00411C51" w:rsidRPr="00C13423" w:rsidP="00411C51">
      <w:pPr>
        <w:pStyle w:val="BodyText"/>
        <w:bidi w:val="0"/>
        <w:ind w:left="720" w:hanging="720"/>
        <w:rPr>
          <w:rFonts w:ascii="Times New Roman" w:hAnsi="Times New Roman"/>
          <w:lang w:val="sk-SK"/>
        </w:rPr>
      </w:pPr>
      <w:r w:rsidR="00290907">
        <w:rPr>
          <w:rFonts w:ascii="Times New Roman" w:hAnsi="Times New Roman"/>
          <w:lang w:val="sk-SK"/>
        </w:rPr>
        <w:t xml:space="preserve"> (9)</w:t>
        <w:tab/>
        <w:t>Všetci R</w:t>
      </w:r>
      <w:r w:rsidRPr="00C13423">
        <w:rPr>
          <w:rFonts w:ascii="Times New Roman" w:hAnsi="Times New Roman"/>
          <w:lang w:val="sk-SK"/>
        </w:rPr>
        <w:t xml:space="preserve">učitelia sú hodnotení medzi sebou rovnako a </w:t>
      </w:r>
      <w:r w:rsidRPr="00C13423">
        <w:rPr>
          <w:rFonts w:ascii="Times New Roman" w:hAnsi="Times New Roman"/>
          <w:i/>
          <w:lang w:val="sk-SK"/>
        </w:rPr>
        <w:t>pari passu</w:t>
      </w:r>
      <w:r w:rsidRPr="00C13423">
        <w:rPr>
          <w:rFonts w:ascii="Times New Roman" w:hAnsi="Times New Roman"/>
          <w:lang w:val="sk-SK"/>
        </w:rPr>
        <w:t>, a to najmä pokiaľ ide o náhradu súm vyplatenýc</w:t>
      </w:r>
      <w:r w:rsidR="00290907">
        <w:rPr>
          <w:rFonts w:ascii="Times New Roman" w:hAnsi="Times New Roman"/>
          <w:lang w:val="sk-SK"/>
        </w:rPr>
        <w:t>h podľa ich Záruk za predpokladu, že ak R</w:t>
      </w:r>
      <w:r w:rsidRPr="00C13423">
        <w:rPr>
          <w:rFonts w:ascii="Times New Roman" w:hAnsi="Times New Roman"/>
          <w:lang w:val="sk-SK"/>
        </w:rPr>
        <w:t>učiteľ dlhuje sumy EFSF podľa Článku 7</w:t>
      </w:r>
      <w:r w:rsidR="00290907">
        <w:rPr>
          <w:rFonts w:ascii="Times New Roman" w:hAnsi="Times New Roman"/>
          <w:lang w:val="sk-SK"/>
        </w:rPr>
        <w:t>(1), sumy získané od pôvodných D</w:t>
      </w:r>
      <w:r w:rsidRPr="00C13423">
        <w:rPr>
          <w:rFonts w:ascii="Times New Roman" w:hAnsi="Times New Roman"/>
          <w:lang w:val="sk-SK"/>
        </w:rPr>
        <w:t>lžníkov, ktoré by boli</w:t>
      </w:r>
      <w:r w:rsidR="00290907">
        <w:rPr>
          <w:rFonts w:ascii="Times New Roman" w:hAnsi="Times New Roman"/>
          <w:lang w:val="sk-SK"/>
        </w:rPr>
        <w:t xml:space="preserve"> inak splatné od EFSF takémuto R</w:t>
      </w:r>
      <w:r w:rsidRPr="00C13423">
        <w:rPr>
          <w:rFonts w:ascii="Times New Roman" w:hAnsi="Times New Roman"/>
          <w:lang w:val="sk-SK"/>
        </w:rPr>
        <w:t xml:space="preserve">učiteľovi sa použijú na splatenie dlžnej sumy podľa 5(4) alebo na splatenie čiastok splatných ostatným </w:t>
      </w:r>
      <w:r w:rsidR="00290907">
        <w:rPr>
          <w:rFonts w:ascii="Times New Roman" w:hAnsi="Times New Roman"/>
          <w:lang w:val="sk-SK"/>
        </w:rPr>
        <w:t>R</w:t>
      </w:r>
      <w:r w:rsidRPr="00C13423">
        <w:rPr>
          <w:rFonts w:ascii="Times New Roman" w:hAnsi="Times New Roman"/>
          <w:lang w:val="sk-SK"/>
        </w:rPr>
        <w:t>učiteľom v zmysle Článku 7(1) podľa dôležitosti upla</w:t>
      </w:r>
      <w:r w:rsidR="00290907">
        <w:rPr>
          <w:rFonts w:ascii="Times New Roman" w:hAnsi="Times New Roman"/>
          <w:lang w:val="sk-SK"/>
        </w:rPr>
        <w:t>tnenej na uspokojenie takéhoto R</w:t>
      </w:r>
      <w:r w:rsidRPr="00C13423">
        <w:rPr>
          <w:rFonts w:ascii="Times New Roman" w:hAnsi="Times New Roman"/>
          <w:lang w:val="sk-SK"/>
        </w:rPr>
        <w:t xml:space="preserve">učiteľa.   </w:t>
      </w:r>
    </w:p>
    <w:p w:rsidR="00411C51" w:rsidRPr="00782CE3" w:rsidP="00411C51">
      <w:pPr>
        <w:pStyle w:val="BodyText"/>
        <w:bidi w:val="0"/>
        <w:ind w:left="720" w:hanging="720"/>
        <w:rPr>
          <w:rFonts w:ascii="Times New Roman" w:hAnsi="Times New Roman"/>
          <w:lang w:val="sk-SK"/>
        </w:rPr>
      </w:pPr>
    </w:p>
    <w:p w:rsidR="00411C51" w:rsidRPr="00782CE3" w:rsidP="00411C51">
      <w:pPr>
        <w:pStyle w:val="BodyText"/>
        <w:bidi w:val="0"/>
        <w:ind w:left="720" w:hanging="720"/>
        <w:rPr>
          <w:rFonts w:ascii="Times New Roman" w:hAnsi="Times New Roman"/>
          <w:b/>
          <w:bCs/>
          <w:caps/>
          <w:lang w:val="sk-SK"/>
        </w:rPr>
      </w:pPr>
      <w:r w:rsidRPr="00782CE3">
        <w:rPr>
          <w:rFonts w:ascii="Times New Roman" w:hAnsi="Times New Roman"/>
          <w:b/>
          <w:bCs/>
          <w:lang w:val="sk-SK"/>
        </w:rPr>
        <w:t>7.</w:t>
        <w:tab/>
      </w:r>
      <w:r w:rsidRPr="00782CE3">
        <w:rPr>
          <w:rFonts w:ascii="Times New Roman" w:hAnsi="Times New Roman"/>
          <w:b/>
          <w:bCs/>
          <w:caps/>
          <w:lang w:val="sk-SK"/>
        </w:rPr>
        <w:t xml:space="preserve">Príspevky medzi ručiteľmi </w:t>
      </w:r>
    </w:p>
    <w:p w:rsidR="00411C51" w:rsidP="00411C51">
      <w:pPr>
        <w:pStyle w:val="BodyText"/>
        <w:tabs>
          <w:tab w:val="left" w:pos="1638"/>
        </w:tabs>
        <w:bidi w:val="0"/>
        <w:ind w:left="720" w:hanging="720"/>
        <w:rPr>
          <w:rFonts w:ascii="Times New Roman" w:hAnsi="Times New Roman"/>
          <w:lang w:val="sk-SK"/>
        </w:rPr>
      </w:pPr>
      <w:r w:rsidRPr="00782CE3">
        <w:rPr>
          <w:rFonts w:ascii="Times New Roman" w:hAnsi="Times New Roman"/>
          <w:lang w:val="sk-SK"/>
        </w:rPr>
        <w:t>(1)</w:t>
        <w:tab/>
        <w:t xml:space="preserve">(a) </w:t>
      </w:r>
      <w:r>
        <w:rPr>
          <w:rFonts w:ascii="Times New Roman" w:hAnsi="Times New Roman"/>
          <w:lang w:val="sk-SK"/>
        </w:rPr>
        <w:t>Ak sú na R</w:t>
      </w:r>
      <w:r w:rsidRPr="00846A11">
        <w:rPr>
          <w:rFonts w:ascii="Times New Roman" w:hAnsi="Times New Roman"/>
          <w:lang w:val="sk-SK"/>
        </w:rPr>
        <w:t>učiteľa kladené ná</w:t>
      </w:r>
      <w:r>
        <w:rPr>
          <w:rFonts w:ascii="Times New Roman" w:hAnsi="Times New Roman"/>
          <w:lang w:val="sk-SK"/>
        </w:rPr>
        <w:t>roky a požiadavky z akejkoľvek Z</w:t>
      </w:r>
      <w:r w:rsidRPr="00846A11">
        <w:rPr>
          <w:rFonts w:ascii="Times New Roman" w:hAnsi="Times New Roman"/>
          <w:lang w:val="sk-SK"/>
        </w:rPr>
        <w:t xml:space="preserve">áruky, ktorú </w:t>
      </w:r>
      <w:r w:rsidR="00290907">
        <w:rPr>
          <w:rFonts w:ascii="Times New Roman" w:hAnsi="Times New Roman"/>
          <w:lang w:val="sk-SK"/>
        </w:rPr>
        <w:t xml:space="preserve"> </w:t>
      </w:r>
      <w:r w:rsidRPr="00846A11">
        <w:rPr>
          <w:rFonts w:ascii="Times New Roman" w:hAnsi="Times New Roman"/>
          <w:lang w:val="sk-SK"/>
        </w:rPr>
        <w:t xml:space="preserve">vydal </w:t>
      </w:r>
      <w:r w:rsidR="00290907">
        <w:rPr>
          <w:rFonts w:ascii="Times New Roman" w:hAnsi="Times New Roman"/>
          <w:lang w:val="sk-SK"/>
        </w:rPr>
        <w:t xml:space="preserve">  </w:t>
      </w:r>
      <w:r w:rsidRPr="00846A11">
        <w:rPr>
          <w:rFonts w:ascii="Times New Roman" w:hAnsi="Times New Roman"/>
          <w:lang w:val="sk-SK"/>
        </w:rPr>
        <w:t>alebo</w:t>
      </w:r>
      <w:r w:rsidR="00290907">
        <w:rPr>
          <w:rFonts w:ascii="Times New Roman" w:hAnsi="Times New Roman"/>
          <w:lang w:val="sk-SK"/>
        </w:rPr>
        <w:t xml:space="preserve"> </w:t>
      </w:r>
      <w:r w:rsidRPr="00846A11">
        <w:rPr>
          <w:rFonts w:ascii="Times New Roman" w:hAnsi="Times New Roman"/>
          <w:lang w:val="sk-SK"/>
        </w:rPr>
        <w:t xml:space="preserve"> </w:t>
      </w:r>
      <w:r w:rsidR="00290907">
        <w:rPr>
          <w:rFonts w:ascii="Times New Roman" w:hAnsi="Times New Roman"/>
          <w:lang w:val="sk-SK"/>
        </w:rPr>
        <w:t xml:space="preserve"> </w:t>
      </w:r>
      <w:r w:rsidRPr="00846A11">
        <w:rPr>
          <w:rFonts w:ascii="Times New Roman" w:hAnsi="Times New Roman"/>
          <w:lang w:val="sk-SK"/>
        </w:rPr>
        <w:t>vzniknú</w:t>
      </w:r>
      <w:r w:rsidR="00290907">
        <w:rPr>
          <w:rFonts w:ascii="Times New Roman" w:hAnsi="Times New Roman"/>
          <w:lang w:val="sk-SK"/>
        </w:rPr>
        <w:t xml:space="preserve"> </w:t>
      </w:r>
      <w:r w:rsidRPr="00846A11">
        <w:rPr>
          <w:rFonts w:ascii="Times New Roman" w:hAnsi="Times New Roman"/>
          <w:lang w:val="sk-SK"/>
        </w:rPr>
        <w:t xml:space="preserve"> </w:t>
      </w:r>
      <w:r w:rsidR="00290907">
        <w:rPr>
          <w:rFonts w:ascii="Times New Roman" w:hAnsi="Times New Roman"/>
          <w:lang w:val="sk-SK"/>
        </w:rPr>
        <w:t xml:space="preserve"> </w:t>
      </w:r>
      <w:r w:rsidRPr="00846A11">
        <w:rPr>
          <w:rFonts w:ascii="Times New Roman" w:hAnsi="Times New Roman"/>
          <w:lang w:val="sk-SK"/>
        </w:rPr>
        <w:t xml:space="preserve">náklady, </w:t>
      </w:r>
      <w:r w:rsidR="00290907">
        <w:rPr>
          <w:rFonts w:ascii="Times New Roman" w:hAnsi="Times New Roman"/>
          <w:lang w:val="sk-SK"/>
        </w:rPr>
        <w:t xml:space="preserve">  </w:t>
      </w:r>
      <w:r w:rsidRPr="00846A11">
        <w:rPr>
          <w:rFonts w:ascii="Times New Roman" w:hAnsi="Times New Roman"/>
          <w:lang w:val="sk-SK"/>
        </w:rPr>
        <w:t xml:space="preserve">straty, </w:t>
      </w:r>
      <w:r w:rsidR="00290907">
        <w:rPr>
          <w:rFonts w:ascii="Times New Roman" w:hAnsi="Times New Roman"/>
          <w:lang w:val="sk-SK"/>
        </w:rPr>
        <w:t xml:space="preserve">   </w:t>
      </w:r>
      <w:r w:rsidRPr="00846A11">
        <w:rPr>
          <w:rFonts w:ascii="Times New Roman" w:hAnsi="Times New Roman"/>
          <w:lang w:val="sk-SK"/>
        </w:rPr>
        <w:t xml:space="preserve">výdavky </w:t>
      </w:r>
      <w:r w:rsidR="00290907">
        <w:rPr>
          <w:rFonts w:ascii="Times New Roman" w:hAnsi="Times New Roman"/>
          <w:lang w:val="sk-SK"/>
        </w:rPr>
        <w:t xml:space="preserve">  </w:t>
      </w:r>
      <w:r w:rsidRPr="00846A11">
        <w:rPr>
          <w:rFonts w:ascii="Times New Roman" w:hAnsi="Times New Roman"/>
          <w:lang w:val="sk-SK"/>
        </w:rPr>
        <w:t>alebo</w:t>
      </w:r>
      <w:r w:rsidR="00290907">
        <w:rPr>
          <w:rFonts w:ascii="Times New Roman" w:hAnsi="Times New Roman"/>
          <w:lang w:val="sk-SK"/>
        </w:rPr>
        <w:t xml:space="preserve">   </w:t>
      </w:r>
      <w:r w:rsidRPr="00846A11">
        <w:rPr>
          <w:rFonts w:ascii="Times New Roman" w:hAnsi="Times New Roman"/>
          <w:lang w:val="sk-SK"/>
        </w:rPr>
        <w:t xml:space="preserve"> záväzky v súvislosti s ňou (ďalej len "Z</w:t>
      </w:r>
      <w:r>
        <w:rPr>
          <w:rFonts w:ascii="Times New Roman" w:hAnsi="Times New Roman"/>
          <w:lang w:val="sk-SK"/>
        </w:rPr>
        <w:t>áručné z</w:t>
      </w:r>
      <w:r w:rsidRPr="00846A11">
        <w:rPr>
          <w:rFonts w:ascii="Times New Roman" w:hAnsi="Times New Roman"/>
          <w:lang w:val="sk-SK"/>
        </w:rPr>
        <w:t xml:space="preserve">áväzky"), a celkový objem </w:t>
      </w:r>
      <w:r>
        <w:rPr>
          <w:rFonts w:ascii="Times New Roman" w:hAnsi="Times New Roman"/>
          <w:lang w:val="sk-SK"/>
        </w:rPr>
        <w:t>Záručných z</w:t>
      </w:r>
      <w:r w:rsidRPr="00846A11">
        <w:rPr>
          <w:rFonts w:ascii="Times New Roman" w:hAnsi="Times New Roman"/>
          <w:lang w:val="sk-SK"/>
        </w:rPr>
        <w:t>áväzkov, ktoré poskytol al</w:t>
      </w:r>
      <w:r>
        <w:rPr>
          <w:rFonts w:ascii="Times New Roman" w:hAnsi="Times New Roman"/>
          <w:lang w:val="sk-SK"/>
        </w:rPr>
        <w:t xml:space="preserve">ebo mu vznikli, presiahne jeho Požadovaný podiel za poskytnutú Záruku, </w:t>
      </w:r>
      <w:r w:rsidRPr="00181B62">
        <w:rPr>
          <w:rFonts w:ascii="Times New Roman" w:hAnsi="Times New Roman"/>
          <w:lang w:val="sk-SK"/>
        </w:rPr>
        <w:t xml:space="preserve">potom má nárok </w:t>
      </w:r>
      <w:r>
        <w:rPr>
          <w:rFonts w:ascii="Times New Roman" w:hAnsi="Times New Roman"/>
          <w:lang w:val="sk-SK"/>
        </w:rPr>
        <w:t>byť odškodnený a do</w:t>
      </w:r>
      <w:r w:rsidRPr="00290907">
        <w:rPr>
          <w:rFonts w:ascii="Times New Roman" w:hAnsi="Times New Roman"/>
          <w:lang w:val="sk-SK"/>
        </w:rPr>
        <w:t>s</w:t>
      </w:r>
      <w:r>
        <w:rPr>
          <w:rFonts w:ascii="Times New Roman" w:hAnsi="Times New Roman"/>
          <w:lang w:val="sk-SK"/>
        </w:rPr>
        <w:t>tane</w:t>
      </w:r>
      <w:r w:rsidR="00290907">
        <w:rPr>
          <w:rFonts w:ascii="Times New Roman" w:hAnsi="Times New Roman"/>
          <w:lang w:val="sk-SK"/>
        </w:rPr>
        <w:t xml:space="preserve"> príspevok</w:t>
      </w:r>
      <w:r w:rsidRPr="00181B62">
        <w:rPr>
          <w:rFonts w:ascii="Times New Roman" w:hAnsi="Times New Roman"/>
          <w:lang w:val="sk-SK"/>
        </w:rPr>
        <w:t xml:space="preserve"> na</w:t>
      </w:r>
      <w:r>
        <w:rPr>
          <w:rFonts w:ascii="Times New Roman" w:hAnsi="Times New Roman"/>
          <w:lang w:val="sk-SK"/>
        </w:rPr>
        <w:t xml:space="preserve"> základe prvej písomnej požiadavky</w:t>
      </w:r>
      <w:r w:rsidRPr="00181B62">
        <w:rPr>
          <w:rFonts w:ascii="Times New Roman" w:hAnsi="Times New Roman"/>
          <w:lang w:val="sk-SK"/>
        </w:rPr>
        <w:t xml:space="preserve"> </w:t>
      </w:r>
      <w:r>
        <w:rPr>
          <w:rFonts w:ascii="Times New Roman" w:hAnsi="Times New Roman"/>
          <w:lang w:val="sk-SK"/>
        </w:rPr>
        <w:t>od ostatných Ručiteľov</w:t>
      </w:r>
      <w:r w:rsidRPr="00181B62">
        <w:rPr>
          <w:rFonts w:ascii="Times New Roman" w:hAnsi="Times New Roman"/>
          <w:lang w:val="sk-SK"/>
        </w:rPr>
        <w:t xml:space="preserve">, </w:t>
      </w:r>
      <w:r>
        <w:rPr>
          <w:rFonts w:ascii="Times New Roman" w:hAnsi="Times New Roman"/>
          <w:lang w:val="sk-SK"/>
        </w:rPr>
        <w:t>pokiaľ ide o takéto Záručné záväzky</w:t>
      </w:r>
      <w:r w:rsidRPr="00645C74">
        <w:rPr>
          <w:rFonts w:ascii="Times New Roman" w:hAnsi="Times New Roman"/>
          <w:lang w:val="sk-SK"/>
        </w:rPr>
        <w:t xml:space="preserve"> </w:t>
      </w:r>
      <w:r>
        <w:rPr>
          <w:rFonts w:ascii="Times New Roman" w:hAnsi="Times New Roman"/>
          <w:lang w:val="sk-SK"/>
        </w:rPr>
        <w:t>kde každý</w:t>
      </w:r>
      <w:r w:rsidRPr="00645C74">
        <w:rPr>
          <w:rFonts w:ascii="Times New Roman" w:hAnsi="Times New Roman"/>
          <w:lang w:val="sk-SK"/>
        </w:rPr>
        <w:t xml:space="preserve"> </w:t>
      </w:r>
      <w:r>
        <w:rPr>
          <w:rFonts w:ascii="Times New Roman" w:hAnsi="Times New Roman"/>
          <w:lang w:val="sk-SK"/>
        </w:rPr>
        <w:t>Ručiteľ nakoniec nesie iba svoj Požadovaný podiel</w:t>
      </w:r>
      <w:r w:rsidRPr="00645C74">
        <w:rPr>
          <w:rFonts w:ascii="Times New Roman" w:hAnsi="Times New Roman"/>
          <w:lang w:val="sk-SK"/>
        </w:rPr>
        <w:t xml:space="preserve"> týchto </w:t>
      </w:r>
      <w:r>
        <w:rPr>
          <w:rFonts w:ascii="Times New Roman" w:hAnsi="Times New Roman"/>
          <w:lang w:val="sk-SK"/>
        </w:rPr>
        <w:t>celkových Záručných záväzkov, za predpokladu, že</w:t>
      </w:r>
      <w:r w:rsidR="00290907">
        <w:rPr>
          <w:rFonts w:ascii="Times New Roman" w:hAnsi="Times New Roman"/>
          <w:lang w:val="sk-SK"/>
        </w:rPr>
        <w:t xml:space="preserve"> </w:t>
      </w:r>
      <w:r>
        <w:rPr>
          <w:rFonts w:ascii="Times New Roman" w:hAnsi="Times New Roman"/>
          <w:lang w:val="sk-SK"/>
        </w:rPr>
        <w:t xml:space="preserve"> </w:t>
      </w:r>
      <w:r w:rsidR="00290907">
        <w:rPr>
          <w:rFonts w:ascii="Times New Roman" w:hAnsi="Times New Roman"/>
          <w:lang w:val="sk-SK"/>
        </w:rPr>
        <w:t xml:space="preserve"> </w:t>
      </w:r>
      <w:r>
        <w:rPr>
          <w:rFonts w:ascii="Times New Roman" w:hAnsi="Times New Roman"/>
          <w:lang w:val="sk-SK"/>
        </w:rPr>
        <w:t xml:space="preserve">ak </w:t>
      </w:r>
      <w:r w:rsidR="00290907">
        <w:rPr>
          <w:rFonts w:ascii="Times New Roman" w:hAnsi="Times New Roman"/>
          <w:lang w:val="sk-SK"/>
        </w:rPr>
        <w:t xml:space="preserve">  </w:t>
      </w:r>
      <w:r>
        <w:rPr>
          <w:rFonts w:ascii="Times New Roman" w:hAnsi="Times New Roman"/>
          <w:lang w:val="sk-SK"/>
        </w:rPr>
        <w:t xml:space="preserve">celkové </w:t>
      </w:r>
      <w:r w:rsidR="00290907">
        <w:rPr>
          <w:rFonts w:ascii="Times New Roman" w:hAnsi="Times New Roman"/>
          <w:lang w:val="sk-SK"/>
        </w:rPr>
        <w:t xml:space="preserve">  </w:t>
      </w:r>
      <w:r>
        <w:rPr>
          <w:rFonts w:ascii="Times New Roman" w:hAnsi="Times New Roman"/>
          <w:lang w:val="sk-SK"/>
        </w:rPr>
        <w:t>Záručné</w:t>
      </w:r>
      <w:r w:rsidR="00290907">
        <w:rPr>
          <w:rFonts w:ascii="Times New Roman" w:hAnsi="Times New Roman"/>
          <w:lang w:val="sk-SK"/>
        </w:rPr>
        <w:t xml:space="preserve"> </w:t>
      </w:r>
      <w:r w:rsidRPr="00645C74">
        <w:rPr>
          <w:rFonts w:ascii="Times New Roman" w:hAnsi="Times New Roman"/>
          <w:lang w:val="sk-SK"/>
        </w:rPr>
        <w:t xml:space="preserve"> </w:t>
      </w:r>
      <w:r w:rsidR="00290907">
        <w:rPr>
          <w:rFonts w:ascii="Times New Roman" w:hAnsi="Times New Roman"/>
          <w:lang w:val="sk-SK"/>
        </w:rPr>
        <w:t xml:space="preserve"> </w:t>
      </w:r>
      <w:r>
        <w:rPr>
          <w:rFonts w:ascii="Times New Roman" w:hAnsi="Times New Roman"/>
          <w:lang w:val="sk-SK"/>
        </w:rPr>
        <w:t>záväzky</w:t>
      </w:r>
      <w:r w:rsidR="00290907">
        <w:rPr>
          <w:rFonts w:ascii="Times New Roman" w:hAnsi="Times New Roman"/>
          <w:lang w:val="sk-SK"/>
        </w:rPr>
        <w:t xml:space="preserve">  </w:t>
      </w:r>
      <w:r w:rsidRPr="00645C74">
        <w:rPr>
          <w:rFonts w:ascii="Times New Roman" w:hAnsi="Times New Roman"/>
          <w:lang w:val="sk-SK"/>
        </w:rPr>
        <w:t xml:space="preserve"> </w:t>
      </w:r>
      <w:r>
        <w:rPr>
          <w:rFonts w:ascii="Times New Roman" w:hAnsi="Times New Roman"/>
          <w:lang w:val="sk-SK"/>
        </w:rPr>
        <w:t>akéhokoľvek</w:t>
      </w:r>
      <w:r w:rsidR="00290907">
        <w:rPr>
          <w:rFonts w:ascii="Times New Roman" w:hAnsi="Times New Roman"/>
          <w:lang w:val="sk-SK"/>
        </w:rPr>
        <w:t xml:space="preserve">   </w:t>
      </w:r>
      <w:r>
        <w:rPr>
          <w:rFonts w:ascii="Times New Roman" w:hAnsi="Times New Roman"/>
          <w:lang w:val="sk-SK"/>
        </w:rPr>
        <w:t xml:space="preserve"> R</w:t>
      </w:r>
      <w:r w:rsidRPr="00645C74">
        <w:rPr>
          <w:rFonts w:ascii="Times New Roman" w:hAnsi="Times New Roman"/>
          <w:lang w:val="sk-SK"/>
        </w:rPr>
        <w:t>učiteľ</w:t>
      </w:r>
      <w:r>
        <w:rPr>
          <w:rFonts w:ascii="Times New Roman" w:hAnsi="Times New Roman"/>
          <w:lang w:val="sk-SK"/>
        </w:rPr>
        <w:t>a</w:t>
      </w:r>
      <w:r w:rsidR="00290907">
        <w:rPr>
          <w:rFonts w:ascii="Times New Roman" w:hAnsi="Times New Roman"/>
          <w:lang w:val="sk-SK"/>
        </w:rPr>
        <w:t xml:space="preserve"> </w:t>
      </w:r>
      <w:r>
        <w:rPr>
          <w:rFonts w:ascii="Times New Roman" w:hAnsi="Times New Roman"/>
          <w:lang w:val="sk-SK"/>
        </w:rPr>
        <w:t xml:space="preserve"> </w:t>
      </w:r>
      <w:r w:rsidR="00290907">
        <w:rPr>
          <w:rFonts w:ascii="Times New Roman" w:hAnsi="Times New Roman"/>
          <w:lang w:val="sk-SK"/>
        </w:rPr>
        <w:t xml:space="preserve"> </w:t>
      </w:r>
      <w:r>
        <w:rPr>
          <w:rFonts w:ascii="Times New Roman" w:hAnsi="Times New Roman"/>
          <w:lang w:val="sk-SK"/>
        </w:rPr>
        <w:t xml:space="preserve">v </w:t>
      </w:r>
      <w:r w:rsidR="00290907">
        <w:rPr>
          <w:rFonts w:ascii="Times New Roman" w:hAnsi="Times New Roman"/>
          <w:lang w:val="sk-SK"/>
        </w:rPr>
        <w:t xml:space="preserve">  </w:t>
      </w:r>
      <w:r>
        <w:rPr>
          <w:rFonts w:ascii="Times New Roman" w:hAnsi="Times New Roman"/>
          <w:lang w:val="sk-SK"/>
        </w:rPr>
        <w:t>súvislosti s akoukoľvek Z</w:t>
      </w:r>
      <w:r w:rsidRPr="00645C74">
        <w:rPr>
          <w:rFonts w:ascii="Times New Roman" w:hAnsi="Times New Roman"/>
          <w:lang w:val="sk-SK"/>
        </w:rPr>
        <w:t>áruk</w:t>
      </w:r>
      <w:r w:rsidR="00290907">
        <w:rPr>
          <w:rFonts w:ascii="Times New Roman" w:hAnsi="Times New Roman"/>
          <w:lang w:val="sk-SK"/>
        </w:rPr>
        <w:t>ou nie sú znížené</w:t>
      </w:r>
      <w:r>
        <w:rPr>
          <w:rFonts w:ascii="Times New Roman" w:hAnsi="Times New Roman"/>
          <w:lang w:val="sk-SK"/>
        </w:rPr>
        <w:t xml:space="preserve"> na jeho Požadovaný podiel</w:t>
      </w:r>
      <w:r w:rsidRPr="00645C74">
        <w:rPr>
          <w:rFonts w:ascii="Times New Roman" w:hAnsi="Times New Roman"/>
          <w:lang w:val="sk-SK"/>
        </w:rPr>
        <w:t xml:space="preserve"> do</w:t>
      </w:r>
      <w:r>
        <w:rPr>
          <w:rFonts w:ascii="Times New Roman" w:hAnsi="Times New Roman"/>
          <w:lang w:val="sk-SK"/>
        </w:rPr>
        <w:t xml:space="preserve"> troch (3) pracovných dní, ostatní R</w:t>
      </w:r>
      <w:r w:rsidRPr="00645C74">
        <w:rPr>
          <w:rFonts w:ascii="Times New Roman" w:hAnsi="Times New Roman"/>
          <w:lang w:val="sk-SK"/>
        </w:rPr>
        <w:t xml:space="preserve">učitelia (okrem </w:t>
      </w:r>
      <w:r>
        <w:rPr>
          <w:rFonts w:ascii="Times New Roman" w:hAnsi="Times New Roman"/>
          <w:lang w:val="sk-SK"/>
        </w:rPr>
        <w:t>Odstupujúcich</w:t>
      </w:r>
      <w:r w:rsidR="00290907">
        <w:rPr>
          <w:rFonts w:ascii="Times New Roman" w:hAnsi="Times New Roman"/>
          <w:lang w:val="sk-SK"/>
        </w:rPr>
        <w:t xml:space="preserve"> R</w:t>
      </w:r>
      <w:r w:rsidRPr="00212FB6">
        <w:rPr>
          <w:rFonts w:ascii="Times New Roman" w:hAnsi="Times New Roman"/>
          <w:lang w:val="sk-SK"/>
        </w:rPr>
        <w:t>učiteľ</w:t>
      </w:r>
      <w:r>
        <w:rPr>
          <w:rFonts w:ascii="Times New Roman" w:hAnsi="Times New Roman"/>
          <w:lang w:val="sk-SK"/>
        </w:rPr>
        <w:t>ov) odškodnia</w:t>
      </w:r>
      <w:r w:rsidRPr="00645C74">
        <w:rPr>
          <w:rFonts w:ascii="Times New Roman" w:hAnsi="Times New Roman"/>
          <w:lang w:val="sk-SK"/>
        </w:rPr>
        <w:t xml:space="preserve"> </w:t>
      </w:r>
      <w:r>
        <w:rPr>
          <w:rFonts w:ascii="Times New Roman" w:hAnsi="Times New Roman"/>
          <w:lang w:val="sk-SK"/>
        </w:rPr>
        <w:t>takéhoto R</w:t>
      </w:r>
      <w:r w:rsidRPr="00645C74">
        <w:rPr>
          <w:rFonts w:ascii="Times New Roman" w:hAnsi="Times New Roman"/>
          <w:lang w:val="sk-SK"/>
        </w:rPr>
        <w:t>učiteľ</w:t>
      </w:r>
      <w:r>
        <w:rPr>
          <w:rFonts w:ascii="Times New Roman" w:hAnsi="Times New Roman"/>
          <w:lang w:val="sk-SK"/>
        </w:rPr>
        <w:t>a v takej sume, že prekročenie Požadovaného</w:t>
      </w:r>
      <w:r w:rsidRPr="00645C74">
        <w:rPr>
          <w:rFonts w:ascii="Times New Roman" w:hAnsi="Times New Roman"/>
          <w:lang w:val="sk-SK"/>
        </w:rPr>
        <w:t xml:space="preserve"> </w:t>
      </w:r>
      <w:r>
        <w:rPr>
          <w:rFonts w:ascii="Times New Roman" w:hAnsi="Times New Roman"/>
          <w:lang w:val="sk-SK"/>
        </w:rPr>
        <w:t xml:space="preserve">podielu je </w:t>
      </w:r>
      <w:r w:rsidR="00290907">
        <w:rPr>
          <w:rFonts w:ascii="Times New Roman" w:hAnsi="Times New Roman"/>
          <w:lang w:val="sk-SK"/>
        </w:rPr>
        <w:t>prerozdelené medzi R</w:t>
      </w:r>
      <w:r w:rsidRPr="006C47DE">
        <w:rPr>
          <w:rFonts w:ascii="Times New Roman" w:hAnsi="Times New Roman"/>
          <w:lang w:val="sk-SK"/>
        </w:rPr>
        <w:t xml:space="preserve">učiteľov (okrem Odstupujúcich </w:t>
      </w:r>
      <w:r w:rsidR="00290907">
        <w:rPr>
          <w:rFonts w:ascii="Times New Roman" w:hAnsi="Times New Roman"/>
          <w:lang w:val="sk-SK"/>
        </w:rPr>
        <w:t>R</w:t>
      </w:r>
      <w:r w:rsidRPr="006C47DE">
        <w:rPr>
          <w:rFonts w:ascii="Times New Roman" w:hAnsi="Times New Roman"/>
          <w:lang w:val="sk-SK"/>
        </w:rPr>
        <w:t>učiteľov) pomerne. Požadovaný podiel je zhodný s Percentom nastaveného kvocientu príspevkov pl</w:t>
      </w:r>
      <w:r w:rsidR="00424FEF">
        <w:rPr>
          <w:rFonts w:ascii="Times New Roman" w:hAnsi="Times New Roman"/>
          <w:lang w:val="sk-SK"/>
        </w:rPr>
        <w:t>atného pre konkrétnu Záruku. Aká</w:t>
      </w:r>
      <w:r w:rsidRPr="006C47DE">
        <w:rPr>
          <w:rFonts w:ascii="Times New Roman" w:hAnsi="Times New Roman"/>
          <w:lang w:val="sk-SK"/>
        </w:rPr>
        <w:t>koľvek platba odškodnenia alebo príspevku od jedného Ručiteľa druhému podľa článku 7 je úročená ako 1M (jednomesačný) EURIBOR plus 500 bázických bodov, a počíta sa od dátumu požiadavky na takúto platbu do dátumu prijatia platby takýmto Ručiteľom.</w:t>
      </w:r>
    </w:p>
    <w:p w:rsidR="00411C51" w:rsidRPr="006C47DE" w:rsidP="00411C51">
      <w:pPr>
        <w:pStyle w:val="BodyText"/>
        <w:tabs>
          <w:tab w:val="left" w:pos="1638"/>
        </w:tabs>
        <w:bidi w:val="0"/>
        <w:ind w:left="720" w:hanging="720"/>
        <w:rPr>
          <w:rFonts w:ascii="Times New Roman" w:hAnsi="Times New Roman"/>
          <w:lang w:val="sk-SK"/>
        </w:rPr>
      </w:pPr>
      <w:r>
        <w:rPr>
          <w:rFonts w:ascii="Times New Roman" w:hAnsi="Times New Roman"/>
          <w:lang w:val="sk-SK"/>
        </w:rPr>
        <w:tab/>
      </w:r>
      <w:r w:rsidRPr="00E341AE">
        <w:rPr>
          <w:rFonts w:ascii="Times New Roman" w:hAnsi="Times New Roman"/>
          <w:lang w:val="sk-SK"/>
        </w:rPr>
        <w:t>(b) Ustanovenia tohto Článku 7 sa primerane (</w:t>
      </w:r>
      <w:r w:rsidRPr="00E341AE">
        <w:rPr>
          <w:rFonts w:ascii="Times New Roman" w:hAnsi="Times New Roman"/>
          <w:i/>
          <w:lang w:val="sk-SK"/>
        </w:rPr>
        <w:t>mutatis mutandis</w:t>
      </w:r>
      <w:r w:rsidRPr="00E341AE">
        <w:rPr>
          <w:rFonts w:ascii="Times New Roman" w:hAnsi="Times New Roman"/>
          <w:lang w:val="sk-SK"/>
        </w:rPr>
        <w:t>) použijú ak Členský štát eurozóny vydá akékoľvek Záruky podľa Upraveného percentuálneho kvocientu príspevku</w:t>
      </w:r>
      <w:r w:rsidR="00424FEF">
        <w:rPr>
          <w:rFonts w:ascii="Times New Roman" w:hAnsi="Times New Roman"/>
          <w:lang w:val="sk-SK"/>
        </w:rPr>
        <w:t>,</w:t>
      </w:r>
      <w:r w:rsidRPr="00E341AE">
        <w:rPr>
          <w:rFonts w:ascii="Times New Roman" w:hAnsi="Times New Roman"/>
          <w:lang w:val="sk-SK"/>
        </w:rPr>
        <w:t xml:space="preserve"> ktoré presiahnu objem, za ktorý by sa mal zaručiť pri dosiahn</w:t>
      </w:r>
      <w:r w:rsidR="00424FEF">
        <w:rPr>
          <w:rFonts w:ascii="Times New Roman" w:hAnsi="Times New Roman"/>
          <w:lang w:val="sk-SK"/>
        </w:rPr>
        <w:t>utí 100% Celkového objemu záruk</w:t>
      </w:r>
      <w:r w:rsidRPr="00E341AE">
        <w:rPr>
          <w:rFonts w:ascii="Times New Roman" w:hAnsi="Times New Roman"/>
          <w:lang w:val="sk-SK"/>
        </w:rPr>
        <w:t xml:space="preserve"> za predpokladu, že výraz “Ručiteľ” zahŕňa akékoľvek Členské štáty eurozóny ktoré ešte neposkytli svoje potvrdenie záväzkov pred tým, než EFSF vydal alebo vstúpil do relevantných Nástrojov financovania.  </w:t>
      </w:r>
      <w:r w:rsidRPr="006C47DE">
        <w:rPr>
          <w:rFonts w:ascii="Times New Roman" w:hAnsi="Times New Roman"/>
          <w:lang w:val="sk-SK"/>
        </w:rPr>
        <w:t xml:space="preserve">  </w:t>
      </w:r>
    </w:p>
    <w:p w:rsidR="00411C51" w:rsidRPr="006C47DE" w:rsidP="00411C51">
      <w:pPr>
        <w:pStyle w:val="BodyText"/>
        <w:bidi w:val="0"/>
        <w:ind w:left="720" w:hanging="720"/>
        <w:rPr>
          <w:rFonts w:ascii="Times New Roman" w:hAnsi="Times New Roman"/>
          <w:lang w:val="sk-SK"/>
        </w:rPr>
      </w:pPr>
      <w:r w:rsidRPr="006C47DE">
        <w:rPr>
          <w:rFonts w:ascii="Times New Roman" w:hAnsi="Times New Roman"/>
          <w:lang w:val="sk-SK"/>
        </w:rPr>
        <w:t>(2)</w:t>
        <w:tab/>
        <w:t>Povinnosti každého Ručiteľa platiť príspevky a platby odškodnenia podľa tohto Článku sú pokračujúce záväzky, ktoré sa predlžujú až ku konečným zostatkom dlžných súm bez ohľadu na priebežné platby alebo plnenia úplne alebo čiastočne.</w:t>
      </w:r>
    </w:p>
    <w:p w:rsidR="00411C51" w:rsidRPr="004A187D" w:rsidP="00411C51">
      <w:pPr>
        <w:bidi w:val="0"/>
        <w:ind w:left="720" w:hanging="720"/>
        <w:rPr>
          <w:rFonts w:ascii="Times New Roman" w:hAnsi="Times New Roman"/>
          <w:lang w:val="sk-SK"/>
        </w:rPr>
      </w:pPr>
      <w:r w:rsidRPr="006C47DE">
        <w:rPr>
          <w:rFonts w:ascii="Times New Roman" w:hAnsi="Times New Roman"/>
          <w:lang w:val="sk-SK"/>
        </w:rPr>
        <w:t>(3)</w:t>
        <w:tab/>
        <w:t>Povinnosti odškodnenia a príspevku akéhokoľvek Ručiteľa podľa tohto Článku nie sú dotknuté konaním, opomenutím, záležitosťou alebo vecou, ktoré by, nebyť tohto článku, znížili, odňali</w:t>
      </w:r>
      <w:r w:rsidRPr="004A187D">
        <w:rPr>
          <w:rFonts w:ascii="Times New Roman" w:hAnsi="Times New Roman"/>
          <w:lang w:val="sk-SK"/>
        </w:rPr>
        <w:t xml:space="preserve"> alebo </w:t>
      </w:r>
      <w:r>
        <w:rPr>
          <w:rFonts w:ascii="Times New Roman" w:hAnsi="Times New Roman"/>
          <w:lang w:val="sk-SK"/>
        </w:rPr>
        <w:t xml:space="preserve">poškodili jeho </w:t>
      </w:r>
      <w:r w:rsidRPr="004A187D">
        <w:rPr>
          <w:rFonts w:ascii="Times New Roman" w:hAnsi="Times New Roman"/>
          <w:lang w:val="sk-SK"/>
        </w:rPr>
        <w:t>akékoľvek  povinnosti podľa tohto článku (bez obmedzenia a tiež nie je známe, že to, alebo iná osoba), vrátane:</w:t>
      </w:r>
    </w:p>
    <w:p w:rsidR="00411C51" w:rsidRPr="004A187D" w:rsidP="00411C51">
      <w:pPr>
        <w:bidi w:val="0"/>
        <w:ind w:left="720"/>
        <w:rPr>
          <w:rFonts w:ascii="Times New Roman" w:hAnsi="Times New Roman"/>
          <w:lang w:val="sk-SK"/>
        </w:rPr>
      </w:pPr>
      <w:r>
        <w:rPr>
          <w:rFonts w:ascii="Times New Roman" w:hAnsi="Times New Roman"/>
          <w:lang w:val="sk-SK"/>
        </w:rPr>
        <w:t>(i</w:t>
      </w:r>
      <w:r w:rsidRPr="004A187D">
        <w:rPr>
          <w:rFonts w:ascii="Times New Roman" w:hAnsi="Times New Roman"/>
          <w:lang w:val="sk-SK"/>
        </w:rPr>
        <w:t xml:space="preserve">) </w:t>
      </w:r>
      <w:r>
        <w:rPr>
          <w:rFonts w:ascii="Times New Roman" w:hAnsi="Times New Roman"/>
          <w:lang w:val="sk-SK"/>
        </w:rPr>
        <w:t xml:space="preserve">akéhokoľvek </w:t>
      </w:r>
      <w:r w:rsidR="00424FEF">
        <w:rPr>
          <w:rFonts w:ascii="Times New Roman" w:hAnsi="Times New Roman"/>
          <w:lang w:val="sk-SK"/>
        </w:rPr>
        <w:t xml:space="preserve">  </w:t>
      </w:r>
      <w:r w:rsidRPr="000B6565">
        <w:rPr>
          <w:rFonts w:ascii="Times New Roman" w:hAnsi="Times New Roman"/>
          <w:lang w:val="sk-SK"/>
        </w:rPr>
        <w:t xml:space="preserve">času, </w:t>
      </w:r>
      <w:r w:rsidR="00424FEF">
        <w:rPr>
          <w:rFonts w:ascii="Times New Roman" w:hAnsi="Times New Roman"/>
          <w:lang w:val="sk-SK"/>
        </w:rPr>
        <w:t xml:space="preserve"> </w:t>
      </w:r>
      <w:r>
        <w:rPr>
          <w:rFonts w:ascii="Times New Roman" w:hAnsi="Times New Roman"/>
          <w:lang w:val="sk-SK"/>
        </w:rPr>
        <w:t>úľav</w:t>
      </w:r>
      <w:r w:rsidR="00424FEF">
        <w:rPr>
          <w:rFonts w:ascii="Times New Roman" w:hAnsi="Times New Roman"/>
          <w:lang w:val="sk-SK"/>
        </w:rPr>
        <w:t xml:space="preserve"> </w:t>
      </w:r>
      <w:r w:rsidRPr="004A187D">
        <w:rPr>
          <w:rFonts w:ascii="Times New Roman" w:hAnsi="Times New Roman"/>
          <w:lang w:val="sk-SK"/>
        </w:rPr>
        <w:t xml:space="preserve"> alebo</w:t>
      </w:r>
      <w:r w:rsidR="00424FEF">
        <w:rPr>
          <w:rFonts w:ascii="Times New Roman" w:hAnsi="Times New Roman"/>
          <w:lang w:val="sk-SK"/>
        </w:rPr>
        <w:t xml:space="preserve"> </w:t>
      </w:r>
      <w:r>
        <w:rPr>
          <w:rFonts w:ascii="Times New Roman" w:hAnsi="Times New Roman"/>
          <w:lang w:val="sk-SK"/>
        </w:rPr>
        <w:t xml:space="preserve"> </w:t>
      </w:r>
      <w:r w:rsidR="00424FEF">
        <w:rPr>
          <w:rFonts w:ascii="Times New Roman" w:hAnsi="Times New Roman"/>
          <w:lang w:val="sk-SK"/>
        </w:rPr>
        <w:t xml:space="preserve"> </w:t>
      </w:r>
      <w:r>
        <w:rPr>
          <w:rFonts w:ascii="Times New Roman" w:hAnsi="Times New Roman"/>
          <w:lang w:val="sk-SK"/>
        </w:rPr>
        <w:t>udelenia</w:t>
      </w:r>
      <w:r w:rsidR="00424FEF">
        <w:rPr>
          <w:rFonts w:ascii="Times New Roman" w:hAnsi="Times New Roman"/>
          <w:lang w:val="sk-SK"/>
        </w:rPr>
        <w:t xml:space="preserve">   </w:t>
      </w:r>
      <w:r w:rsidRPr="004A187D">
        <w:rPr>
          <w:rFonts w:ascii="Times New Roman" w:hAnsi="Times New Roman"/>
          <w:lang w:val="sk-SK"/>
        </w:rPr>
        <w:t xml:space="preserve"> súhlas</w:t>
      </w:r>
      <w:r>
        <w:rPr>
          <w:rFonts w:ascii="Times New Roman" w:hAnsi="Times New Roman"/>
          <w:lang w:val="sk-SK"/>
        </w:rPr>
        <w:t>u,</w:t>
      </w:r>
      <w:r w:rsidR="00424FEF">
        <w:rPr>
          <w:rFonts w:ascii="Times New Roman" w:hAnsi="Times New Roman"/>
          <w:lang w:val="sk-SK"/>
        </w:rPr>
        <w:t xml:space="preserve">    </w:t>
      </w:r>
      <w:r>
        <w:rPr>
          <w:rFonts w:ascii="Times New Roman" w:hAnsi="Times New Roman"/>
          <w:lang w:val="sk-SK"/>
        </w:rPr>
        <w:t xml:space="preserve"> alebo </w:t>
      </w:r>
      <w:r w:rsidR="00424FEF">
        <w:rPr>
          <w:rFonts w:ascii="Times New Roman" w:hAnsi="Times New Roman"/>
          <w:lang w:val="sk-SK"/>
        </w:rPr>
        <w:t xml:space="preserve">  </w:t>
      </w:r>
      <w:r>
        <w:rPr>
          <w:rFonts w:ascii="Times New Roman" w:hAnsi="Times New Roman"/>
          <w:lang w:val="sk-SK"/>
        </w:rPr>
        <w:t>urovnania s akoukoľvek osobou</w:t>
      </w:r>
      <w:r w:rsidRPr="004A187D">
        <w:rPr>
          <w:rFonts w:ascii="Times New Roman" w:hAnsi="Times New Roman"/>
          <w:lang w:val="sk-SK"/>
        </w:rPr>
        <w:t>;</w:t>
      </w:r>
    </w:p>
    <w:p w:rsidR="00411C51" w:rsidRPr="004A187D" w:rsidP="00411C51">
      <w:pPr>
        <w:bidi w:val="0"/>
        <w:ind w:left="720"/>
        <w:rPr>
          <w:rFonts w:ascii="Times New Roman" w:hAnsi="Times New Roman"/>
          <w:lang w:val="sk-SK"/>
        </w:rPr>
      </w:pPr>
      <w:r>
        <w:rPr>
          <w:rFonts w:ascii="Times New Roman" w:hAnsi="Times New Roman"/>
          <w:lang w:val="sk-SK"/>
        </w:rPr>
        <w:t>(i</w:t>
      </w:r>
      <w:r w:rsidRPr="004A187D">
        <w:rPr>
          <w:rFonts w:ascii="Times New Roman" w:hAnsi="Times New Roman"/>
          <w:lang w:val="sk-SK"/>
        </w:rPr>
        <w:t xml:space="preserve">i) </w:t>
      </w:r>
      <w:r>
        <w:rPr>
          <w:rFonts w:ascii="Times New Roman" w:hAnsi="Times New Roman"/>
          <w:lang w:val="sk-SK"/>
        </w:rPr>
        <w:t>vzdania sa</w:t>
      </w:r>
      <w:r w:rsidRPr="004A187D">
        <w:rPr>
          <w:rFonts w:ascii="Times New Roman" w:hAnsi="Times New Roman"/>
          <w:lang w:val="sk-SK"/>
        </w:rPr>
        <w:t xml:space="preserve"> </w:t>
      </w:r>
      <w:r>
        <w:rPr>
          <w:rFonts w:ascii="Times New Roman" w:hAnsi="Times New Roman"/>
          <w:lang w:val="sk-SK"/>
        </w:rPr>
        <w:t>akejkoľvek osoby</w:t>
      </w:r>
      <w:r w:rsidRPr="004A187D">
        <w:rPr>
          <w:rFonts w:ascii="Times New Roman" w:hAnsi="Times New Roman"/>
          <w:lang w:val="sk-SK"/>
        </w:rPr>
        <w:t xml:space="preserve"> za podmienok akéhokoľvek </w:t>
      </w:r>
      <w:r>
        <w:rPr>
          <w:rFonts w:ascii="Times New Roman" w:hAnsi="Times New Roman"/>
          <w:lang w:val="sk-SK"/>
        </w:rPr>
        <w:t>urovnania</w:t>
      </w:r>
      <w:r w:rsidRPr="004A187D">
        <w:rPr>
          <w:rFonts w:ascii="Times New Roman" w:hAnsi="Times New Roman"/>
          <w:lang w:val="sk-SK"/>
        </w:rPr>
        <w:t xml:space="preserve"> alebo </w:t>
      </w:r>
      <w:r>
        <w:rPr>
          <w:rFonts w:ascii="Times New Roman" w:hAnsi="Times New Roman"/>
          <w:lang w:val="sk-SK"/>
        </w:rPr>
        <w:t>dohody</w:t>
      </w:r>
      <w:r w:rsidRPr="004A187D">
        <w:rPr>
          <w:rFonts w:ascii="Times New Roman" w:hAnsi="Times New Roman"/>
          <w:lang w:val="sk-SK"/>
        </w:rPr>
        <w:t>;</w:t>
      </w:r>
    </w:p>
    <w:p w:rsidR="00411C51" w:rsidRPr="004A187D" w:rsidP="00411C51">
      <w:pPr>
        <w:bidi w:val="0"/>
        <w:ind w:left="720"/>
        <w:rPr>
          <w:rFonts w:ascii="Times New Roman" w:hAnsi="Times New Roman"/>
          <w:lang w:val="sk-SK"/>
        </w:rPr>
      </w:pPr>
      <w:r>
        <w:rPr>
          <w:rFonts w:ascii="Times New Roman" w:hAnsi="Times New Roman"/>
          <w:lang w:val="sk-SK"/>
        </w:rPr>
        <w:t>(iii) prijímania</w:t>
      </w:r>
      <w:r w:rsidRPr="004A187D">
        <w:rPr>
          <w:rFonts w:ascii="Times New Roman" w:hAnsi="Times New Roman"/>
          <w:lang w:val="sk-SK"/>
        </w:rPr>
        <w:t>, zm</w:t>
      </w:r>
      <w:r>
        <w:rPr>
          <w:rFonts w:ascii="Times New Roman" w:hAnsi="Times New Roman"/>
          <w:lang w:val="sk-SK"/>
        </w:rPr>
        <w:t>i</w:t>
      </w:r>
      <w:r w:rsidRPr="004A187D">
        <w:rPr>
          <w:rFonts w:ascii="Times New Roman" w:hAnsi="Times New Roman"/>
          <w:lang w:val="sk-SK"/>
        </w:rPr>
        <w:t>en, kompromis</w:t>
      </w:r>
      <w:r>
        <w:rPr>
          <w:rFonts w:ascii="Times New Roman" w:hAnsi="Times New Roman"/>
          <w:lang w:val="sk-SK"/>
        </w:rPr>
        <w:t>u</w:t>
      </w:r>
      <w:r w:rsidRPr="004A187D">
        <w:rPr>
          <w:rFonts w:ascii="Times New Roman" w:hAnsi="Times New Roman"/>
          <w:lang w:val="sk-SK"/>
        </w:rPr>
        <w:t>, výmen</w:t>
      </w:r>
      <w:r>
        <w:rPr>
          <w:rFonts w:ascii="Times New Roman" w:hAnsi="Times New Roman"/>
          <w:lang w:val="sk-SK"/>
        </w:rPr>
        <w:t>y, obnovenia</w:t>
      </w:r>
      <w:r w:rsidRPr="004A187D">
        <w:rPr>
          <w:rFonts w:ascii="Times New Roman" w:hAnsi="Times New Roman"/>
          <w:lang w:val="sk-SK"/>
        </w:rPr>
        <w:t xml:space="preserve"> alebo </w:t>
      </w:r>
      <w:r>
        <w:rPr>
          <w:rFonts w:ascii="Times New Roman" w:hAnsi="Times New Roman"/>
          <w:lang w:val="sk-SK"/>
        </w:rPr>
        <w:t>vzdania sa, odmietnutia alebo opomenutia</w:t>
      </w:r>
      <w:r w:rsidRPr="004A187D">
        <w:rPr>
          <w:rFonts w:ascii="Times New Roman" w:hAnsi="Times New Roman"/>
          <w:lang w:val="sk-SK"/>
        </w:rPr>
        <w:t xml:space="preserve"> </w:t>
      </w:r>
      <w:r w:rsidRPr="00764954">
        <w:rPr>
          <w:rFonts w:ascii="Times New Roman" w:hAnsi="Times New Roman"/>
          <w:lang w:val="sk-SK"/>
        </w:rPr>
        <w:t>vynútiteľnosti</w:t>
      </w:r>
      <w:r w:rsidRPr="004A187D">
        <w:rPr>
          <w:rFonts w:ascii="Times New Roman" w:hAnsi="Times New Roman"/>
          <w:lang w:val="sk-SK"/>
        </w:rPr>
        <w:t xml:space="preserve">, </w:t>
      </w:r>
      <w:r>
        <w:rPr>
          <w:rFonts w:ascii="Times New Roman" w:hAnsi="Times New Roman"/>
          <w:lang w:val="sk-SK"/>
        </w:rPr>
        <w:t>prijímania alebo vymáhania</w:t>
      </w:r>
      <w:r w:rsidRPr="004A187D">
        <w:rPr>
          <w:rFonts w:ascii="Times New Roman" w:hAnsi="Times New Roman"/>
          <w:lang w:val="sk-SK"/>
        </w:rPr>
        <w:t xml:space="preserve"> </w:t>
      </w:r>
      <w:r>
        <w:rPr>
          <w:rFonts w:ascii="Times New Roman" w:hAnsi="Times New Roman"/>
          <w:lang w:val="sk-SK"/>
        </w:rPr>
        <w:t xml:space="preserve">akýchkoľvek práv, alebo zabezpečenia </w:t>
      </w:r>
      <w:r w:rsidRPr="004A187D">
        <w:rPr>
          <w:rFonts w:ascii="Times New Roman" w:hAnsi="Times New Roman"/>
          <w:lang w:val="sk-SK"/>
        </w:rPr>
        <w:t>ma</w:t>
      </w:r>
      <w:r>
        <w:rPr>
          <w:rFonts w:ascii="Times New Roman" w:hAnsi="Times New Roman"/>
          <w:lang w:val="sk-SK"/>
        </w:rPr>
        <w:t>jetku</w:t>
      </w:r>
      <w:r w:rsidRPr="004A187D">
        <w:rPr>
          <w:rFonts w:ascii="Times New Roman" w:hAnsi="Times New Roman"/>
          <w:lang w:val="sk-SK"/>
        </w:rPr>
        <w:t xml:space="preserve">, </w:t>
      </w:r>
      <w:r>
        <w:rPr>
          <w:rFonts w:ascii="Times New Roman" w:hAnsi="Times New Roman"/>
          <w:lang w:val="sk-SK"/>
        </w:rPr>
        <w:t>akejkoľvek osoby;</w:t>
      </w:r>
      <w:r w:rsidRPr="004A187D">
        <w:rPr>
          <w:rFonts w:ascii="Times New Roman" w:hAnsi="Times New Roman"/>
          <w:lang w:val="sk-SK"/>
        </w:rPr>
        <w:t xml:space="preserve"> alebo aké</w:t>
      </w:r>
      <w:r>
        <w:rPr>
          <w:rFonts w:ascii="Times New Roman" w:hAnsi="Times New Roman"/>
          <w:lang w:val="sk-SK"/>
        </w:rPr>
        <w:t>ho</w:t>
      </w:r>
      <w:r w:rsidRPr="004A187D">
        <w:rPr>
          <w:rFonts w:ascii="Times New Roman" w:hAnsi="Times New Roman"/>
          <w:lang w:val="sk-SK"/>
        </w:rPr>
        <w:t xml:space="preserve">koľvek </w:t>
      </w:r>
      <w:r>
        <w:rPr>
          <w:rFonts w:ascii="Times New Roman" w:hAnsi="Times New Roman"/>
          <w:lang w:val="sk-SK"/>
        </w:rPr>
        <w:t>nepredloženia</w:t>
      </w:r>
      <w:r w:rsidRPr="004A187D">
        <w:rPr>
          <w:rFonts w:ascii="Times New Roman" w:hAnsi="Times New Roman"/>
          <w:lang w:val="sk-SK"/>
        </w:rPr>
        <w:t xml:space="preserve"> alebo </w:t>
      </w:r>
      <w:r>
        <w:rPr>
          <w:rFonts w:ascii="Times New Roman" w:hAnsi="Times New Roman"/>
          <w:lang w:val="sk-SK"/>
        </w:rPr>
        <w:t>ne</w:t>
      </w:r>
      <w:r w:rsidRPr="004A187D">
        <w:rPr>
          <w:rFonts w:ascii="Times New Roman" w:hAnsi="Times New Roman"/>
          <w:lang w:val="sk-SK"/>
        </w:rPr>
        <w:t>dodržiav</w:t>
      </w:r>
      <w:r>
        <w:rPr>
          <w:rFonts w:ascii="Times New Roman" w:hAnsi="Times New Roman"/>
          <w:lang w:val="sk-SK"/>
        </w:rPr>
        <w:t>ania všetkých formalít alebo iných</w:t>
      </w:r>
      <w:r w:rsidRPr="004A187D">
        <w:rPr>
          <w:rFonts w:ascii="Times New Roman" w:hAnsi="Times New Roman"/>
          <w:lang w:val="sk-SK"/>
        </w:rPr>
        <w:t xml:space="preserve"> požiadav</w:t>
      </w:r>
      <w:r>
        <w:rPr>
          <w:rFonts w:ascii="Times New Roman" w:hAnsi="Times New Roman"/>
          <w:lang w:val="sk-SK"/>
        </w:rPr>
        <w:t>iek, pokiaľ ide o akýkoľvek dokument alebo akú</w:t>
      </w:r>
      <w:r w:rsidRPr="004A187D">
        <w:rPr>
          <w:rFonts w:ascii="Times New Roman" w:hAnsi="Times New Roman"/>
          <w:lang w:val="sk-SK"/>
        </w:rPr>
        <w:t xml:space="preserve">koľvek </w:t>
      </w:r>
      <w:r>
        <w:rPr>
          <w:rFonts w:ascii="Times New Roman" w:hAnsi="Times New Roman"/>
          <w:lang w:val="sk-SK"/>
        </w:rPr>
        <w:t>nemožnosť</w:t>
      </w:r>
      <w:r w:rsidRPr="004A187D">
        <w:rPr>
          <w:rFonts w:ascii="Times New Roman" w:hAnsi="Times New Roman"/>
          <w:lang w:val="sk-SK"/>
        </w:rPr>
        <w:t xml:space="preserve"> realizovať plnú výšku</w:t>
      </w:r>
      <w:r>
        <w:rPr>
          <w:rFonts w:ascii="Times New Roman" w:hAnsi="Times New Roman"/>
          <w:lang w:val="sk-SK"/>
        </w:rPr>
        <w:t xml:space="preserve"> akéhokoľvek cenného papiera</w:t>
      </w:r>
      <w:r w:rsidRPr="004A187D">
        <w:rPr>
          <w:rFonts w:ascii="Times New Roman" w:hAnsi="Times New Roman"/>
          <w:lang w:val="sk-SK"/>
        </w:rPr>
        <w:t>;</w:t>
      </w:r>
    </w:p>
    <w:p w:rsidR="00411C51" w:rsidRPr="004A187D" w:rsidP="00411C51">
      <w:pPr>
        <w:bidi w:val="0"/>
        <w:ind w:left="720"/>
        <w:rPr>
          <w:rFonts w:ascii="Times New Roman" w:hAnsi="Times New Roman"/>
          <w:lang w:val="sk-SK"/>
        </w:rPr>
      </w:pPr>
      <w:r>
        <w:rPr>
          <w:rFonts w:ascii="Times New Roman" w:hAnsi="Times New Roman"/>
          <w:lang w:val="sk-SK"/>
        </w:rPr>
        <w:t>(iv</w:t>
      </w:r>
      <w:r w:rsidRPr="004A187D">
        <w:rPr>
          <w:rFonts w:ascii="Times New Roman" w:hAnsi="Times New Roman"/>
          <w:lang w:val="sk-SK"/>
        </w:rPr>
        <w:t xml:space="preserve">) </w:t>
      </w:r>
      <w:r>
        <w:rPr>
          <w:rFonts w:ascii="Times New Roman" w:hAnsi="Times New Roman"/>
          <w:lang w:val="sk-SK"/>
        </w:rPr>
        <w:t>akejkoľvek neschopnosti alebo nedostat</w:t>
      </w:r>
      <w:r w:rsidRPr="004A187D">
        <w:rPr>
          <w:rFonts w:ascii="Times New Roman" w:hAnsi="Times New Roman"/>
          <w:lang w:val="sk-SK"/>
        </w:rPr>
        <w:t>k</w:t>
      </w:r>
      <w:r>
        <w:rPr>
          <w:rFonts w:ascii="Times New Roman" w:hAnsi="Times New Roman"/>
          <w:lang w:val="sk-SK"/>
        </w:rPr>
        <w:t>u</w:t>
      </w:r>
      <w:r w:rsidRPr="004A187D">
        <w:rPr>
          <w:rFonts w:ascii="Times New Roman" w:hAnsi="Times New Roman"/>
          <w:lang w:val="sk-SK"/>
        </w:rPr>
        <w:t xml:space="preserve"> </w:t>
      </w:r>
      <w:r>
        <w:rPr>
          <w:rFonts w:ascii="Times New Roman" w:hAnsi="Times New Roman"/>
          <w:lang w:val="sk-SK"/>
        </w:rPr>
        <w:t>kompetencie</w:t>
      </w:r>
      <w:r w:rsidRPr="004A187D">
        <w:rPr>
          <w:rFonts w:ascii="Times New Roman" w:hAnsi="Times New Roman"/>
          <w:lang w:val="sk-SK"/>
        </w:rPr>
        <w:t xml:space="preserve">, </w:t>
      </w:r>
      <w:r>
        <w:rPr>
          <w:rFonts w:ascii="Times New Roman" w:hAnsi="Times New Roman"/>
          <w:lang w:val="sk-SK"/>
        </w:rPr>
        <w:t>autority alebo právne</w:t>
      </w:r>
      <w:r w:rsidRPr="004A187D">
        <w:rPr>
          <w:rFonts w:ascii="Times New Roman" w:hAnsi="Times New Roman"/>
          <w:lang w:val="sk-SK"/>
        </w:rPr>
        <w:t xml:space="preserve">j </w:t>
      </w:r>
      <w:r>
        <w:rPr>
          <w:rFonts w:ascii="Times New Roman" w:hAnsi="Times New Roman"/>
          <w:lang w:val="sk-SK"/>
        </w:rPr>
        <w:t>subjektivity alebo zániku alebo zmeny členov alebo postavenia akejkoľvek oso</w:t>
      </w:r>
      <w:r w:rsidRPr="004A187D">
        <w:rPr>
          <w:rFonts w:ascii="Times New Roman" w:hAnsi="Times New Roman"/>
          <w:lang w:val="sk-SK"/>
        </w:rPr>
        <w:t>b</w:t>
      </w:r>
      <w:r>
        <w:rPr>
          <w:rFonts w:ascii="Times New Roman" w:hAnsi="Times New Roman"/>
          <w:lang w:val="sk-SK"/>
        </w:rPr>
        <w:t>y</w:t>
      </w:r>
      <w:r w:rsidRPr="004A187D">
        <w:rPr>
          <w:rFonts w:ascii="Times New Roman" w:hAnsi="Times New Roman"/>
          <w:lang w:val="sk-SK"/>
        </w:rPr>
        <w:t>;</w:t>
      </w:r>
    </w:p>
    <w:p w:rsidR="00411C51" w:rsidRPr="004A187D" w:rsidP="00411C51">
      <w:pPr>
        <w:bidi w:val="0"/>
        <w:ind w:left="720"/>
        <w:rPr>
          <w:rFonts w:ascii="Times New Roman" w:hAnsi="Times New Roman"/>
          <w:lang w:val="sk-SK"/>
        </w:rPr>
      </w:pPr>
      <w:r>
        <w:rPr>
          <w:rFonts w:ascii="Times New Roman" w:hAnsi="Times New Roman"/>
          <w:lang w:val="sk-SK"/>
        </w:rPr>
        <w:t>(v) akejkoľvek zmeny (hoci aj zásadnej) alebo výmeny akejkoľvek Z</w:t>
      </w:r>
      <w:r w:rsidRPr="004A187D">
        <w:rPr>
          <w:rFonts w:ascii="Times New Roman" w:hAnsi="Times New Roman"/>
          <w:lang w:val="sk-SK"/>
        </w:rPr>
        <w:t>mluv</w:t>
      </w:r>
      <w:r>
        <w:rPr>
          <w:rFonts w:ascii="Times New Roman" w:hAnsi="Times New Roman"/>
          <w:lang w:val="sk-SK"/>
        </w:rPr>
        <w:t>y</w:t>
      </w:r>
      <w:r w:rsidRPr="004A187D">
        <w:rPr>
          <w:rFonts w:ascii="Times New Roman" w:hAnsi="Times New Roman"/>
          <w:lang w:val="sk-SK"/>
        </w:rPr>
        <w:t xml:space="preserve"> o </w:t>
      </w:r>
      <w:r>
        <w:rPr>
          <w:rFonts w:ascii="Times New Roman" w:hAnsi="Times New Roman"/>
          <w:lang w:val="sk-SK"/>
        </w:rPr>
        <w:t>pôžičke, Úveru alebo akého</w:t>
      </w:r>
      <w:r w:rsidRPr="004A187D">
        <w:rPr>
          <w:rFonts w:ascii="Times New Roman" w:hAnsi="Times New Roman"/>
          <w:lang w:val="sk-SK"/>
        </w:rPr>
        <w:t>koľvek dokument</w:t>
      </w:r>
      <w:r>
        <w:rPr>
          <w:rFonts w:ascii="Times New Roman" w:hAnsi="Times New Roman"/>
          <w:lang w:val="sk-SK"/>
        </w:rPr>
        <w:t>u</w:t>
      </w:r>
      <w:r w:rsidRPr="004A187D">
        <w:rPr>
          <w:rFonts w:ascii="Times New Roman" w:hAnsi="Times New Roman"/>
          <w:lang w:val="sk-SK"/>
        </w:rPr>
        <w:t xml:space="preserve"> alebo </w:t>
      </w:r>
      <w:r>
        <w:rPr>
          <w:rFonts w:ascii="Times New Roman" w:hAnsi="Times New Roman"/>
          <w:lang w:val="sk-SK"/>
        </w:rPr>
        <w:t>cenného papiera</w:t>
      </w:r>
      <w:r w:rsidRPr="004A187D">
        <w:rPr>
          <w:rFonts w:ascii="Times New Roman" w:hAnsi="Times New Roman"/>
          <w:lang w:val="sk-SK"/>
        </w:rPr>
        <w:t>;</w:t>
      </w:r>
    </w:p>
    <w:p w:rsidR="00411C51" w:rsidRPr="004A187D" w:rsidP="00411C51">
      <w:pPr>
        <w:bidi w:val="0"/>
        <w:ind w:left="720"/>
        <w:rPr>
          <w:rFonts w:ascii="Times New Roman" w:hAnsi="Times New Roman"/>
          <w:lang w:val="sk-SK"/>
        </w:rPr>
      </w:pPr>
      <w:r>
        <w:rPr>
          <w:rFonts w:ascii="Times New Roman" w:hAnsi="Times New Roman"/>
          <w:lang w:val="sk-SK"/>
        </w:rPr>
        <w:t>(vi) akejkoľvek neúčinnosti, nezákonnosti</w:t>
      </w:r>
      <w:r w:rsidRPr="004A187D">
        <w:rPr>
          <w:rFonts w:ascii="Times New Roman" w:hAnsi="Times New Roman"/>
          <w:lang w:val="sk-SK"/>
        </w:rPr>
        <w:t xml:space="preserve"> alebo</w:t>
      </w:r>
      <w:r>
        <w:rPr>
          <w:rFonts w:ascii="Times New Roman" w:hAnsi="Times New Roman"/>
          <w:lang w:val="sk-SK"/>
        </w:rPr>
        <w:t xml:space="preserve"> neplatnosti</w:t>
      </w:r>
      <w:r w:rsidRPr="004A187D">
        <w:rPr>
          <w:rFonts w:ascii="Times New Roman" w:hAnsi="Times New Roman"/>
          <w:lang w:val="sk-SK"/>
        </w:rPr>
        <w:t xml:space="preserve"> </w:t>
      </w:r>
      <w:r>
        <w:rPr>
          <w:rFonts w:ascii="Times New Roman" w:hAnsi="Times New Roman"/>
          <w:lang w:val="sk-SK"/>
        </w:rPr>
        <w:t xml:space="preserve">akéhokoľvek </w:t>
      </w:r>
      <w:r w:rsidRPr="004A187D">
        <w:rPr>
          <w:rFonts w:ascii="Times New Roman" w:hAnsi="Times New Roman"/>
          <w:lang w:val="sk-SK"/>
        </w:rPr>
        <w:t xml:space="preserve">záväzku akejkoľvek osoby na základe akéhokoľvek dokumentu alebo </w:t>
      </w:r>
      <w:r w:rsidRPr="00AC7422">
        <w:rPr>
          <w:rFonts w:ascii="Times New Roman" w:hAnsi="Times New Roman"/>
          <w:lang w:val="sk-SK"/>
        </w:rPr>
        <w:t>cenného papiera</w:t>
      </w:r>
      <w:r w:rsidRPr="004A187D">
        <w:rPr>
          <w:rFonts w:ascii="Times New Roman" w:hAnsi="Times New Roman"/>
          <w:lang w:val="sk-SK"/>
        </w:rPr>
        <w:t>, alebo</w:t>
      </w:r>
    </w:p>
    <w:p w:rsidR="00411C51" w:rsidRPr="004A187D" w:rsidP="00411C51">
      <w:pPr>
        <w:bidi w:val="0"/>
        <w:ind w:left="720"/>
        <w:rPr>
          <w:rFonts w:ascii="Times New Roman" w:hAnsi="Times New Roman"/>
          <w:lang w:val="sk-SK"/>
        </w:rPr>
      </w:pPr>
      <w:r>
        <w:rPr>
          <w:rFonts w:ascii="Times New Roman" w:hAnsi="Times New Roman"/>
          <w:lang w:val="sk-SK"/>
        </w:rPr>
        <w:t>(v</w:t>
      </w:r>
      <w:r w:rsidRPr="004A187D">
        <w:rPr>
          <w:rFonts w:ascii="Times New Roman" w:hAnsi="Times New Roman"/>
          <w:lang w:val="sk-SK"/>
        </w:rPr>
        <w:t>ii) aké</w:t>
      </w:r>
      <w:r>
        <w:rPr>
          <w:rFonts w:ascii="Times New Roman" w:hAnsi="Times New Roman"/>
          <w:lang w:val="sk-SK"/>
        </w:rPr>
        <w:t>ho</w:t>
      </w:r>
      <w:r w:rsidRPr="004A187D">
        <w:rPr>
          <w:rFonts w:ascii="Times New Roman" w:hAnsi="Times New Roman"/>
          <w:lang w:val="sk-SK"/>
        </w:rPr>
        <w:t>koľvek konkurzné</w:t>
      </w:r>
      <w:r>
        <w:rPr>
          <w:rFonts w:ascii="Times New Roman" w:hAnsi="Times New Roman"/>
          <w:lang w:val="sk-SK"/>
        </w:rPr>
        <w:t>ho alebo podobné konania</w:t>
      </w:r>
      <w:r w:rsidRPr="004A187D">
        <w:rPr>
          <w:rFonts w:ascii="Times New Roman" w:hAnsi="Times New Roman"/>
          <w:lang w:val="sk-SK"/>
        </w:rPr>
        <w:t>.</w:t>
      </w:r>
    </w:p>
    <w:p w:rsidR="00411C51" w:rsidRPr="00782CE3" w:rsidP="00411C51">
      <w:pPr>
        <w:keepNext/>
        <w:bidi w:val="0"/>
        <w:outlineLvl w:val="0"/>
        <w:rPr>
          <w:rFonts w:ascii="Times New Roman" w:hAnsi="Times New Roman"/>
          <w:b/>
          <w:caps/>
          <w:lang w:val="sk-SK"/>
        </w:rPr>
      </w:pPr>
      <w:r w:rsidRPr="00782CE3">
        <w:rPr>
          <w:rFonts w:ascii="Times New Roman" w:hAnsi="Times New Roman"/>
          <w:b/>
          <w:caps/>
          <w:lang w:val="sk-SK"/>
        </w:rPr>
        <w:t>8.</w:t>
        <w:tab/>
        <w:t>VÝPOČTY A ÚPRAVA ZÁRUK</w:t>
      </w:r>
    </w:p>
    <w:p w:rsidR="00411C51" w:rsidRPr="00653319" w:rsidP="00411C51">
      <w:pPr>
        <w:keepNext/>
        <w:bidi w:val="0"/>
        <w:ind w:left="709" w:hanging="709"/>
        <w:outlineLvl w:val="0"/>
        <w:rPr>
          <w:rFonts w:ascii="Times New Roman" w:hAnsi="Times New Roman"/>
          <w:lang w:val="sk-SK"/>
        </w:rPr>
      </w:pPr>
      <w:r w:rsidRPr="00782CE3">
        <w:rPr>
          <w:rFonts w:ascii="Times New Roman" w:hAnsi="Times New Roman"/>
          <w:lang w:val="sk-SK"/>
        </w:rPr>
        <w:t>(1)</w:t>
        <w:tab/>
      </w:r>
      <w:r w:rsidRPr="00653319">
        <w:rPr>
          <w:rFonts w:ascii="Times New Roman" w:hAnsi="Times New Roman"/>
          <w:lang w:val="sk-SK"/>
        </w:rPr>
        <w:t>Zmluvné strany sa dohodli, že EFSF môže poveriť EIB (alebo inú agentúru, inštitúciu, inštitúciu EÚ alebo finančnú inštitúciu ak to jednomyseľne schvália Ručitelia) s úlohou v</w:t>
      </w:r>
      <w:r>
        <w:rPr>
          <w:rFonts w:ascii="Times New Roman" w:hAnsi="Times New Roman"/>
          <w:lang w:val="sk-SK"/>
        </w:rPr>
        <w:t>ypraco</w:t>
      </w:r>
      <w:r w:rsidRPr="00653319">
        <w:rPr>
          <w:rFonts w:ascii="Times New Roman" w:hAnsi="Times New Roman"/>
          <w:lang w:val="sk-SK"/>
        </w:rPr>
        <w:t xml:space="preserve">vávať výpočty na účely tejto Zmluvy, každej Zmluvy o pôžičke, financovania EFSF emitovaním </w:t>
      </w:r>
      <w:r>
        <w:rPr>
          <w:rFonts w:ascii="Times New Roman" w:hAnsi="Times New Roman"/>
          <w:lang w:val="sk-SK"/>
        </w:rPr>
        <w:t>alebo vstupom do Nástrojov financovania</w:t>
      </w:r>
      <w:r w:rsidRPr="00653319">
        <w:rPr>
          <w:rFonts w:ascii="Times New Roman" w:hAnsi="Times New Roman"/>
          <w:lang w:val="sk-SK"/>
        </w:rPr>
        <w:t xml:space="preserve"> (alebo inak) a Záruk. Ak EIB (alebo iná agentúra, inštitúcia, inštitúcia EÚ alebo finančná inštitúcia), príjme toto poverenie, vypočíta</w:t>
      </w:r>
      <w:r>
        <w:rPr>
          <w:rFonts w:ascii="Times New Roman" w:hAnsi="Times New Roman"/>
          <w:lang w:val="sk-SK"/>
        </w:rPr>
        <w:t>va úrokovú sadzbu pre každý Úver</w:t>
      </w:r>
      <w:r w:rsidRPr="00653319">
        <w:rPr>
          <w:rFonts w:ascii="Times New Roman" w:hAnsi="Times New Roman"/>
          <w:lang w:val="sk-SK"/>
        </w:rPr>
        <w:t xml:space="preserve"> v </w:t>
      </w:r>
      <w:r>
        <w:rPr>
          <w:rFonts w:ascii="Times New Roman" w:hAnsi="Times New Roman"/>
          <w:lang w:val="sk-SK"/>
        </w:rPr>
        <w:t>súlade s podmienkami príslušnej Zmluvy</w:t>
      </w:r>
      <w:r w:rsidRPr="00653319">
        <w:rPr>
          <w:rFonts w:ascii="Times New Roman" w:hAnsi="Times New Roman"/>
          <w:lang w:val="sk-SK"/>
        </w:rPr>
        <w:t xml:space="preserve"> o </w:t>
      </w:r>
      <w:r>
        <w:rPr>
          <w:rFonts w:ascii="Times New Roman" w:hAnsi="Times New Roman"/>
          <w:lang w:val="sk-SK"/>
        </w:rPr>
        <w:t>pôžičke</w:t>
      </w:r>
      <w:r w:rsidRPr="00653319">
        <w:rPr>
          <w:rFonts w:ascii="Times New Roman" w:hAnsi="Times New Roman"/>
          <w:lang w:val="sk-SK"/>
        </w:rPr>
        <w:t>,</w:t>
      </w:r>
      <w:r>
        <w:rPr>
          <w:rFonts w:ascii="Times New Roman" w:hAnsi="Times New Roman"/>
          <w:lang w:val="sk-SK"/>
        </w:rPr>
        <w:t xml:space="preserve"> vypočítava sumy splatné</w:t>
      </w:r>
      <w:r w:rsidRPr="00653319">
        <w:rPr>
          <w:rFonts w:ascii="Times New Roman" w:hAnsi="Times New Roman"/>
          <w:lang w:val="sk-SK"/>
        </w:rPr>
        <w:t xml:space="preserve"> každ</w:t>
      </w:r>
      <w:r>
        <w:rPr>
          <w:rFonts w:ascii="Times New Roman" w:hAnsi="Times New Roman"/>
          <w:lang w:val="sk-SK"/>
        </w:rPr>
        <w:t>ý deň platby úrokov a oznamuje ich príslušným</w:t>
      </w:r>
      <w:r w:rsidRPr="00653319">
        <w:rPr>
          <w:rFonts w:ascii="Times New Roman" w:hAnsi="Times New Roman"/>
          <w:lang w:val="sk-SK"/>
        </w:rPr>
        <w:t xml:space="preserve"> dlžníkom a EFSF a</w:t>
      </w:r>
      <w:r>
        <w:rPr>
          <w:rFonts w:ascii="Times New Roman" w:hAnsi="Times New Roman"/>
          <w:lang w:val="sk-SK"/>
        </w:rPr>
        <w:t xml:space="preserve"> vypracováva</w:t>
      </w:r>
      <w:r w:rsidRPr="00653319">
        <w:rPr>
          <w:rFonts w:ascii="Times New Roman" w:hAnsi="Times New Roman"/>
          <w:lang w:val="sk-SK"/>
        </w:rPr>
        <w:t xml:space="preserve"> všetky ďalšie výpočty a oznámenia, ktoré sú potrebné na účely tejto </w:t>
      </w:r>
      <w:r>
        <w:rPr>
          <w:rFonts w:ascii="Times New Roman" w:hAnsi="Times New Roman"/>
          <w:lang w:val="sk-SK"/>
        </w:rPr>
        <w:t>Zmluvy</w:t>
      </w:r>
      <w:r w:rsidRPr="00653319">
        <w:rPr>
          <w:rFonts w:ascii="Times New Roman" w:hAnsi="Times New Roman"/>
          <w:lang w:val="sk-SK"/>
        </w:rPr>
        <w:t xml:space="preserve">, </w:t>
      </w:r>
      <w:r>
        <w:rPr>
          <w:rFonts w:ascii="Times New Roman" w:hAnsi="Times New Roman"/>
          <w:lang w:val="sk-SK"/>
        </w:rPr>
        <w:t>Záruk a Nástrojov financovania</w:t>
      </w:r>
      <w:r w:rsidRPr="00653319">
        <w:rPr>
          <w:rFonts w:ascii="Times New Roman" w:hAnsi="Times New Roman"/>
          <w:lang w:val="sk-SK"/>
        </w:rPr>
        <w:t>.</w:t>
      </w:r>
    </w:p>
    <w:p w:rsidR="00411C51" w:rsidRPr="001F0DF0" w:rsidP="00411C51">
      <w:pPr>
        <w:keepNext/>
        <w:bidi w:val="0"/>
        <w:ind w:left="709" w:hanging="709"/>
        <w:outlineLvl w:val="0"/>
        <w:rPr>
          <w:rFonts w:ascii="Times New Roman" w:hAnsi="Times New Roman"/>
          <w:lang w:val="sk-SK"/>
        </w:rPr>
      </w:pPr>
      <w:r w:rsidRPr="00782CE3">
        <w:rPr>
          <w:rFonts w:ascii="Times New Roman" w:hAnsi="Times New Roman"/>
          <w:lang w:val="sk-SK"/>
        </w:rPr>
        <w:t>(2)</w:t>
        <w:tab/>
      </w:r>
      <w:r>
        <w:rPr>
          <w:rFonts w:ascii="Times New Roman" w:hAnsi="Times New Roman"/>
          <w:lang w:val="sk-SK"/>
        </w:rPr>
        <w:t>V prípade, že R</w:t>
      </w:r>
      <w:r w:rsidRPr="001F0DF0">
        <w:rPr>
          <w:rFonts w:ascii="Times New Roman" w:hAnsi="Times New Roman"/>
          <w:lang w:val="sk-SK"/>
        </w:rPr>
        <w:t xml:space="preserve">učiteľ </w:t>
      </w:r>
      <w:r>
        <w:rPr>
          <w:rFonts w:ascii="Times New Roman" w:hAnsi="Times New Roman"/>
          <w:lang w:val="sk-SK"/>
        </w:rPr>
        <w:t>prekonáva</w:t>
      </w:r>
      <w:r w:rsidRPr="001F0DF0">
        <w:rPr>
          <w:rFonts w:ascii="Times New Roman" w:hAnsi="Times New Roman"/>
          <w:lang w:val="sk-SK"/>
        </w:rPr>
        <w:t xml:space="preserve"> vážne finančné problémy a </w:t>
      </w:r>
      <w:r>
        <w:rPr>
          <w:rFonts w:ascii="Times New Roman" w:hAnsi="Times New Roman"/>
          <w:lang w:val="sk-SK"/>
        </w:rPr>
        <w:t>po</w:t>
      </w:r>
      <w:r w:rsidRPr="001F0DF0">
        <w:rPr>
          <w:rFonts w:ascii="Times New Roman" w:hAnsi="Times New Roman"/>
          <w:lang w:val="sk-SK"/>
        </w:rPr>
        <w:t>žiada podpor</w:t>
      </w:r>
      <w:r>
        <w:rPr>
          <w:rFonts w:ascii="Times New Roman" w:hAnsi="Times New Roman"/>
          <w:lang w:val="sk-SK"/>
        </w:rPr>
        <w:t>ný stabilizačn</w:t>
      </w:r>
      <w:r w:rsidRPr="001F0DF0">
        <w:rPr>
          <w:rFonts w:ascii="Times New Roman" w:hAnsi="Times New Roman"/>
          <w:lang w:val="sk-SK"/>
        </w:rPr>
        <w:t xml:space="preserve">ý úver alebo </w:t>
      </w:r>
      <w:r>
        <w:rPr>
          <w:rFonts w:ascii="Times New Roman" w:hAnsi="Times New Roman"/>
          <w:lang w:val="sk-SK"/>
        </w:rPr>
        <w:t>profituje</w:t>
      </w:r>
      <w:r w:rsidRPr="001F0DF0">
        <w:rPr>
          <w:rFonts w:ascii="Times New Roman" w:hAnsi="Times New Roman"/>
          <w:lang w:val="sk-SK"/>
        </w:rPr>
        <w:t xml:space="preserve"> z f</w:t>
      </w:r>
      <w:r>
        <w:rPr>
          <w:rFonts w:ascii="Times New Roman" w:hAnsi="Times New Roman"/>
          <w:lang w:val="sk-SK"/>
        </w:rPr>
        <w:t>inančnej podpory v rámci podobného</w:t>
      </w:r>
      <w:r w:rsidRPr="001F0DF0">
        <w:rPr>
          <w:rFonts w:ascii="Times New Roman" w:hAnsi="Times New Roman"/>
          <w:lang w:val="sk-SK"/>
        </w:rPr>
        <w:t xml:space="preserve"> program</w:t>
      </w:r>
      <w:r>
        <w:rPr>
          <w:rFonts w:ascii="Times New Roman" w:hAnsi="Times New Roman"/>
          <w:lang w:val="sk-SK"/>
        </w:rPr>
        <w:t>u</w:t>
      </w:r>
      <w:r w:rsidRPr="001F0DF0">
        <w:rPr>
          <w:rFonts w:ascii="Times New Roman" w:hAnsi="Times New Roman"/>
          <w:lang w:val="sk-SK"/>
        </w:rPr>
        <w:t>, môže</w:t>
      </w:r>
      <w:r>
        <w:rPr>
          <w:rFonts w:ascii="Times New Roman" w:hAnsi="Times New Roman"/>
          <w:lang w:val="sk-SK"/>
        </w:rPr>
        <w:t xml:space="preserve"> tento - "Odstupujúci ručiteľ" požiadať druhých Ručiteľov o pozastavenie</w:t>
      </w:r>
      <w:r w:rsidRPr="001F0DF0">
        <w:rPr>
          <w:rFonts w:ascii="Times New Roman" w:hAnsi="Times New Roman"/>
          <w:lang w:val="sk-SK"/>
        </w:rPr>
        <w:t xml:space="preserve"> svoj</w:t>
      </w:r>
      <w:r>
        <w:rPr>
          <w:rFonts w:ascii="Times New Roman" w:hAnsi="Times New Roman"/>
          <w:lang w:val="sk-SK"/>
        </w:rPr>
        <w:t>ho</w:t>
      </w:r>
      <w:r w:rsidRPr="001F0DF0">
        <w:rPr>
          <w:rFonts w:ascii="Times New Roman" w:hAnsi="Times New Roman"/>
          <w:lang w:val="sk-SK"/>
        </w:rPr>
        <w:t xml:space="preserve"> zá</w:t>
      </w:r>
      <w:r>
        <w:rPr>
          <w:rFonts w:ascii="Times New Roman" w:hAnsi="Times New Roman"/>
          <w:lang w:val="sk-SK"/>
        </w:rPr>
        <w:t>väz</w:t>
      </w:r>
      <w:r w:rsidRPr="001F0DF0">
        <w:rPr>
          <w:rFonts w:ascii="Times New Roman" w:hAnsi="Times New Roman"/>
          <w:lang w:val="sk-SK"/>
        </w:rPr>
        <w:t>k</w:t>
      </w:r>
      <w:r>
        <w:rPr>
          <w:rFonts w:ascii="Times New Roman" w:hAnsi="Times New Roman"/>
          <w:lang w:val="sk-SK"/>
        </w:rPr>
        <w:t>u poskytnúť ďalšie Záruky podľa</w:t>
      </w:r>
      <w:r w:rsidRPr="001F0DF0">
        <w:rPr>
          <w:rFonts w:ascii="Times New Roman" w:hAnsi="Times New Roman"/>
          <w:lang w:val="sk-SK"/>
        </w:rPr>
        <w:t xml:space="preserve"> tejto </w:t>
      </w:r>
      <w:r>
        <w:rPr>
          <w:rFonts w:ascii="Times New Roman" w:hAnsi="Times New Roman"/>
          <w:lang w:val="sk-SK"/>
        </w:rPr>
        <w:t>Zmluvy. Zostávajúci</w:t>
      </w:r>
      <w:r w:rsidRPr="001F0DF0">
        <w:rPr>
          <w:rFonts w:ascii="Times New Roman" w:hAnsi="Times New Roman"/>
          <w:lang w:val="sk-SK"/>
        </w:rPr>
        <w:t xml:space="preserve"> Ručitelia</w:t>
      </w:r>
      <w:r>
        <w:rPr>
          <w:rFonts w:ascii="Times New Roman" w:hAnsi="Times New Roman"/>
          <w:lang w:val="sk-SK"/>
        </w:rPr>
        <w:t>, ktorí sa stretnú prostredníctvom</w:t>
      </w:r>
      <w:r w:rsidRPr="00E866CC">
        <w:rPr>
          <w:rFonts w:ascii="Times New Roman" w:hAnsi="Times New Roman"/>
          <w:lang w:val="sk-SK"/>
        </w:rPr>
        <w:t xml:space="preserve"> Pracovnej skupiny Eurogroup</w:t>
      </w:r>
      <w:r>
        <w:rPr>
          <w:rFonts w:ascii="Times New Roman" w:hAnsi="Times New Roman"/>
          <w:lang w:val="sk-SK"/>
        </w:rPr>
        <w:t xml:space="preserve"> a konajú </w:t>
      </w:r>
      <w:r w:rsidRPr="006B649C">
        <w:rPr>
          <w:rFonts w:ascii="Times New Roman" w:hAnsi="Times New Roman"/>
          <w:lang w:val="sk-SK"/>
        </w:rPr>
        <w:t>jednomyseľne</w:t>
      </w:r>
      <w:r>
        <w:rPr>
          <w:rFonts w:ascii="Times New Roman" w:hAnsi="Times New Roman"/>
          <w:lang w:val="sk-SK"/>
        </w:rPr>
        <w:t xml:space="preserve">, </w:t>
      </w:r>
      <w:r w:rsidRPr="00E866CC">
        <w:rPr>
          <w:rFonts w:ascii="Times New Roman" w:hAnsi="Times New Roman"/>
          <w:lang w:val="sk-SK"/>
        </w:rPr>
        <w:t>môže rozhodnúť</w:t>
      </w:r>
      <w:r w:rsidRPr="001F0DF0">
        <w:rPr>
          <w:rFonts w:ascii="Times New Roman" w:hAnsi="Times New Roman"/>
          <w:lang w:val="sk-SK"/>
        </w:rPr>
        <w:t xml:space="preserve"> o prijatí tejto žiadosti a v tomto prípade,</w:t>
      </w:r>
      <w:r>
        <w:rPr>
          <w:rFonts w:ascii="Times New Roman" w:hAnsi="Times New Roman"/>
          <w:lang w:val="sk-SK"/>
        </w:rPr>
        <w:t xml:space="preserve"> sa nemôže od</w:t>
      </w:r>
      <w:r w:rsidRPr="001F0DF0">
        <w:rPr>
          <w:rFonts w:ascii="Times New Roman" w:hAnsi="Times New Roman"/>
          <w:lang w:val="sk-SK"/>
        </w:rPr>
        <w:t xml:space="preserve"> </w:t>
      </w:r>
      <w:r>
        <w:rPr>
          <w:rFonts w:ascii="Times New Roman" w:hAnsi="Times New Roman"/>
          <w:lang w:val="sk-SK"/>
        </w:rPr>
        <w:t>Odstupujúceho</w:t>
      </w:r>
      <w:r w:rsidRPr="006B649C">
        <w:rPr>
          <w:rFonts w:ascii="Times New Roman" w:hAnsi="Times New Roman"/>
          <w:lang w:val="sk-SK"/>
        </w:rPr>
        <w:t xml:space="preserve"> ručiteľ</w:t>
      </w:r>
      <w:r>
        <w:rPr>
          <w:rFonts w:ascii="Times New Roman" w:hAnsi="Times New Roman"/>
          <w:lang w:val="sk-SK"/>
        </w:rPr>
        <w:t>a</w:t>
      </w:r>
      <w:r w:rsidRPr="006B649C">
        <w:rPr>
          <w:rFonts w:ascii="Times New Roman" w:hAnsi="Times New Roman"/>
          <w:lang w:val="sk-SK"/>
        </w:rPr>
        <w:t xml:space="preserve"> </w:t>
      </w:r>
      <w:r>
        <w:rPr>
          <w:rFonts w:ascii="Times New Roman" w:hAnsi="Times New Roman"/>
          <w:lang w:val="sk-SK"/>
        </w:rPr>
        <w:t xml:space="preserve"> </w:t>
      </w:r>
      <w:r w:rsidRPr="001F0DF0">
        <w:rPr>
          <w:rFonts w:ascii="Times New Roman" w:hAnsi="Times New Roman"/>
          <w:lang w:val="sk-SK"/>
        </w:rPr>
        <w:t xml:space="preserve"> požad</w:t>
      </w:r>
      <w:r>
        <w:rPr>
          <w:rFonts w:ascii="Times New Roman" w:hAnsi="Times New Roman"/>
          <w:lang w:val="sk-SK"/>
        </w:rPr>
        <w:t>ovať, aby poskytoval svoju Z</w:t>
      </w:r>
      <w:r w:rsidRPr="001F0DF0">
        <w:rPr>
          <w:rFonts w:ascii="Times New Roman" w:hAnsi="Times New Roman"/>
          <w:lang w:val="sk-SK"/>
        </w:rPr>
        <w:t xml:space="preserve">áruku, pokiaľ ide o ďalšie </w:t>
      </w:r>
      <w:r>
        <w:rPr>
          <w:rFonts w:ascii="Times New Roman" w:hAnsi="Times New Roman"/>
          <w:lang w:val="sk-SK"/>
        </w:rPr>
        <w:t>emitovanie alebo vstup do</w:t>
      </w:r>
      <w:r w:rsidRPr="001F0DF0">
        <w:rPr>
          <w:rFonts w:ascii="Times New Roman" w:hAnsi="Times New Roman"/>
          <w:lang w:val="sk-SK"/>
        </w:rPr>
        <w:t xml:space="preserve"> </w:t>
      </w:r>
      <w:r>
        <w:rPr>
          <w:rFonts w:ascii="Times New Roman" w:hAnsi="Times New Roman"/>
          <w:lang w:val="sk-SK"/>
        </w:rPr>
        <w:t>Nástrojov financovania</w:t>
      </w:r>
      <w:r w:rsidRPr="001F0DF0">
        <w:rPr>
          <w:rFonts w:ascii="Times New Roman" w:hAnsi="Times New Roman"/>
          <w:lang w:val="sk-SK"/>
        </w:rPr>
        <w:t xml:space="preserve"> zo s</w:t>
      </w:r>
      <w:r>
        <w:rPr>
          <w:rFonts w:ascii="Times New Roman" w:hAnsi="Times New Roman"/>
          <w:lang w:val="sk-SK"/>
        </w:rPr>
        <w:t>trany EFSF a akýchkoľvek ďalších Z</w:t>
      </w:r>
      <w:r w:rsidRPr="001F0DF0">
        <w:rPr>
          <w:rFonts w:ascii="Times New Roman" w:hAnsi="Times New Roman"/>
          <w:lang w:val="sk-SK"/>
        </w:rPr>
        <w:t>áruk</w:t>
      </w:r>
      <w:r>
        <w:rPr>
          <w:rFonts w:ascii="Times New Roman" w:hAnsi="Times New Roman"/>
          <w:lang w:val="sk-SK"/>
        </w:rPr>
        <w:t>, ktoré majú byť poskytnuté na základe tejto Zmluvy, budú vydané zostávajúcimi Ručiteľmi</w:t>
      </w:r>
      <w:r w:rsidRPr="001F0DF0">
        <w:rPr>
          <w:rFonts w:ascii="Times New Roman" w:hAnsi="Times New Roman"/>
          <w:lang w:val="sk-SK"/>
        </w:rPr>
        <w:t xml:space="preserve"> a </w:t>
      </w:r>
      <w:r w:rsidRPr="00325DBC">
        <w:rPr>
          <w:rFonts w:ascii="Times New Roman" w:hAnsi="Times New Roman"/>
          <w:lang w:val="sk-SK"/>
        </w:rPr>
        <w:t xml:space="preserve">Upravený percentuálny kvocient príspevku </w:t>
      </w:r>
      <w:r w:rsidRPr="001F0DF0">
        <w:rPr>
          <w:rFonts w:ascii="Times New Roman" w:hAnsi="Times New Roman"/>
          <w:lang w:val="sk-SK"/>
        </w:rPr>
        <w:t xml:space="preserve">pre </w:t>
      </w:r>
      <w:r>
        <w:rPr>
          <w:rFonts w:ascii="Times New Roman" w:hAnsi="Times New Roman"/>
          <w:lang w:val="sk-SK"/>
        </w:rPr>
        <w:t>poskytovanie ďalších Z</w:t>
      </w:r>
      <w:r w:rsidRPr="001F0DF0">
        <w:rPr>
          <w:rFonts w:ascii="Times New Roman" w:hAnsi="Times New Roman"/>
          <w:lang w:val="sk-SK"/>
        </w:rPr>
        <w:t xml:space="preserve">áruk </w:t>
      </w:r>
      <w:r>
        <w:rPr>
          <w:rFonts w:ascii="Times New Roman" w:hAnsi="Times New Roman"/>
          <w:lang w:val="sk-SK"/>
        </w:rPr>
        <w:t xml:space="preserve">sa </w:t>
      </w:r>
      <w:r w:rsidRPr="00325DBC">
        <w:rPr>
          <w:rFonts w:ascii="Times New Roman" w:hAnsi="Times New Roman"/>
          <w:lang w:val="sk-SK"/>
        </w:rPr>
        <w:t>upraví</w:t>
      </w:r>
      <w:r>
        <w:rPr>
          <w:rFonts w:ascii="Times New Roman" w:hAnsi="Times New Roman"/>
          <w:lang w:val="sk-SK"/>
        </w:rPr>
        <w:t xml:space="preserve"> </w:t>
      </w:r>
      <w:r w:rsidRPr="001F0DF0">
        <w:rPr>
          <w:rFonts w:ascii="Times New Roman" w:hAnsi="Times New Roman"/>
          <w:lang w:val="sk-SK"/>
        </w:rPr>
        <w:t xml:space="preserve">zodpovedajúcim spôsobom. Tieto úpravy nemajú vplyv na zodpovednosť </w:t>
      </w:r>
      <w:r>
        <w:rPr>
          <w:rFonts w:ascii="Times New Roman" w:hAnsi="Times New Roman"/>
          <w:lang w:val="sk-SK"/>
        </w:rPr>
        <w:t>Odstupujúceho</w:t>
      </w:r>
      <w:r w:rsidRPr="00CB6A77">
        <w:rPr>
          <w:rFonts w:ascii="Times New Roman" w:hAnsi="Times New Roman"/>
          <w:lang w:val="sk-SK"/>
        </w:rPr>
        <w:t xml:space="preserve"> ručiteľ</w:t>
      </w:r>
      <w:r>
        <w:rPr>
          <w:rFonts w:ascii="Times New Roman" w:hAnsi="Times New Roman"/>
          <w:lang w:val="sk-SK"/>
        </w:rPr>
        <w:t>a</w:t>
      </w:r>
      <w:r w:rsidRPr="00CB6A77">
        <w:rPr>
          <w:rFonts w:ascii="Times New Roman" w:hAnsi="Times New Roman"/>
          <w:lang w:val="sk-SK"/>
        </w:rPr>
        <w:t xml:space="preserve"> </w:t>
      </w:r>
      <w:r>
        <w:rPr>
          <w:rFonts w:ascii="Times New Roman" w:hAnsi="Times New Roman"/>
          <w:lang w:val="sk-SK"/>
        </w:rPr>
        <w:t>v rámci existujúcich Záruk. Je dohodnuté a odsúhlasené</w:t>
      </w:r>
      <w:r w:rsidRPr="001F0DF0">
        <w:rPr>
          <w:rFonts w:ascii="Times New Roman" w:hAnsi="Times New Roman"/>
          <w:lang w:val="sk-SK"/>
        </w:rPr>
        <w:t xml:space="preserve">, že Helénska republika sa považuje za </w:t>
      </w:r>
      <w:r w:rsidRPr="00CB6A77">
        <w:rPr>
          <w:rFonts w:ascii="Times New Roman" w:hAnsi="Times New Roman"/>
          <w:lang w:val="sk-SK"/>
        </w:rPr>
        <w:t>Odstupujúceho ručiteľa</w:t>
      </w:r>
      <w:r w:rsidRPr="001F0DF0">
        <w:rPr>
          <w:rFonts w:ascii="Times New Roman" w:hAnsi="Times New Roman"/>
          <w:lang w:val="sk-SK"/>
        </w:rPr>
        <w:t xml:space="preserve"> s účinnosťou </w:t>
      </w:r>
      <w:r>
        <w:rPr>
          <w:rFonts w:ascii="Times New Roman" w:hAnsi="Times New Roman"/>
          <w:lang w:val="sk-SK"/>
        </w:rPr>
        <w:t>od v</w:t>
      </w:r>
      <w:r w:rsidRPr="001F0DF0">
        <w:rPr>
          <w:rFonts w:ascii="Times New Roman" w:hAnsi="Times New Roman"/>
          <w:lang w:val="sk-SK"/>
        </w:rPr>
        <w:t xml:space="preserve">stupu tejto </w:t>
      </w:r>
      <w:r>
        <w:rPr>
          <w:rFonts w:ascii="Times New Roman" w:hAnsi="Times New Roman"/>
          <w:lang w:val="sk-SK"/>
        </w:rPr>
        <w:t>Zmluvy</w:t>
      </w:r>
      <w:r w:rsidRPr="001F0DF0">
        <w:rPr>
          <w:rFonts w:ascii="Times New Roman" w:hAnsi="Times New Roman"/>
          <w:lang w:val="sk-SK"/>
        </w:rPr>
        <w:t xml:space="preserve"> do platnosti.</w:t>
      </w:r>
    </w:p>
    <w:p w:rsidR="00411C51" w:rsidRPr="00782CE3" w:rsidP="00411C51">
      <w:pPr>
        <w:keepNext/>
        <w:keepLines/>
        <w:bidi w:val="0"/>
        <w:ind w:left="720" w:hanging="720"/>
        <w:rPr>
          <w:rFonts w:ascii="Times New Roman" w:hAnsi="Times New Roman"/>
          <w:b/>
          <w:caps/>
          <w:lang w:val="sk-SK"/>
        </w:rPr>
      </w:pPr>
      <w:r w:rsidRPr="00782CE3">
        <w:rPr>
          <w:rFonts w:ascii="Times New Roman" w:hAnsi="Times New Roman"/>
          <w:b/>
          <w:caps/>
          <w:lang w:val="sk-SK"/>
        </w:rPr>
        <w:t>9.</w:t>
        <w:tab/>
        <w:t>Porušenie povinností podľa zmluvy o pôžičke a dodatkov a / alebo Úľav</w:t>
      </w:r>
    </w:p>
    <w:p w:rsidR="00411C51" w:rsidRPr="0032380A" w:rsidP="00411C51">
      <w:pPr>
        <w:bidi w:val="0"/>
        <w:ind w:left="720" w:hanging="720"/>
        <w:rPr>
          <w:rFonts w:ascii="Times New Roman" w:hAnsi="Times New Roman"/>
          <w:lang w:val="sk-SK"/>
        </w:rPr>
      </w:pPr>
      <w:r w:rsidRPr="00782CE3">
        <w:rPr>
          <w:rFonts w:ascii="Times New Roman" w:hAnsi="Times New Roman"/>
          <w:lang w:val="sk-SK"/>
        </w:rPr>
        <w:t xml:space="preserve"> (1)</w:t>
        <w:tab/>
      </w:r>
      <w:r w:rsidRPr="0032380A">
        <w:rPr>
          <w:rFonts w:ascii="Times New Roman" w:hAnsi="Times New Roman"/>
          <w:lang w:val="sk-SK"/>
        </w:rPr>
        <w:t>Ak sa EFSF dozvie o porušení povinnosti vyplývajúcich zo Zmluvy o pôžičke, bezodkladne informuje ručit</w:t>
      </w:r>
      <w:r w:rsidR="00424FEF">
        <w:rPr>
          <w:rFonts w:ascii="Times New Roman" w:hAnsi="Times New Roman"/>
          <w:lang w:val="sk-SK"/>
        </w:rPr>
        <w:t>eľov (prostredníctvom predsedu P</w:t>
      </w:r>
      <w:r w:rsidRPr="0032380A">
        <w:rPr>
          <w:rFonts w:ascii="Times New Roman" w:hAnsi="Times New Roman"/>
          <w:lang w:val="sk-SK"/>
        </w:rPr>
        <w:t>racovnej skupiny Eurogroup), Komisiu a ECB o tejto situácii a navrhne ďalší postup. Predseda pracovnej skupiny Eurogroup koordinuje stanoviská Ručiteľov</w:t>
      </w:r>
      <w:r>
        <w:rPr>
          <w:rFonts w:ascii="Times New Roman" w:hAnsi="Times New Roman"/>
          <w:lang w:val="sk-SK"/>
        </w:rPr>
        <w:t xml:space="preserve"> a</w:t>
      </w:r>
      <w:r w:rsidRPr="0032380A">
        <w:rPr>
          <w:rFonts w:ascii="Times New Roman" w:hAnsi="Times New Roman"/>
          <w:lang w:val="sk-SK"/>
        </w:rPr>
        <w:t xml:space="preserve"> inform</w:t>
      </w:r>
      <w:r>
        <w:rPr>
          <w:rFonts w:ascii="Times New Roman" w:hAnsi="Times New Roman"/>
          <w:lang w:val="sk-SK"/>
        </w:rPr>
        <w:t>uje</w:t>
      </w:r>
      <w:r w:rsidRPr="0032380A">
        <w:rPr>
          <w:rFonts w:ascii="Times New Roman" w:hAnsi="Times New Roman"/>
          <w:lang w:val="sk-SK"/>
        </w:rPr>
        <w:t xml:space="preserve"> EFSF, Komisiu a ECB o prijatom rozhodnutí. EFSF následne vykoná rozhodnutie v súlade s príslušnou Zmluvou o pôžičke.</w:t>
      </w:r>
    </w:p>
    <w:p w:rsidR="00411C51" w:rsidRPr="005852B7" w:rsidP="00411C51">
      <w:pPr>
        <w:bidi w:val="0"/>
        <w:ind w:left="720" w:hanging="720"/>
        <w:rPr>
          <w:rFonts w:ascii="Times New Roman" w:hAnsi="Times New Roman"/>
          <w:lang w:val="sk-SK"/>
        </w:rPr>
      </w:pPr>
      <w:r w:rsidRPr="00782CE3">
        <w:rPr>
          <w:rFonts w:ascii="Times New Roman" w:hAnsi="Times New Roman"/>
          <w:lang w:val="sk-SK"/>
        </w:rPr>
        <w:t>(2)</w:t>
        <w:tab/>
      </w:r>
      <w:r w:rsidRPr="005852B7">
        <w:rPr>
          <w:rFonts w:ascii="Times New Roman" w:hAnsi="Times New Roman"/>
          <w:lang w:val="sk-SK"/>
        </w:rPr>
        <w:t xml:space="preserve">Ak sa EFSF dozvie o situácii, kedy môžu byť potrebné nevyhnutnými dodatky, reštrukturalizácie a / alebo úľavy týkajúce sa akýchkoľvek Úverov poskytnutý podľa Zmluvy o pôžičke, informuje o tejto situácii Ručiteľov </w:t>
      </w:r>
      <w:r>
        <w:rPr>
          <w:rFonts w:ascii="Times New Roman" w:hAnsi="Times New Roman"/>
          <w:lang w:val="sk-SK"/>
        </w:rPr>
        <w:t>prostredníctvom</w:t>
      </w:r>
      <w:r w:rsidR="00424FEF">
        <w:rPr>
          <w:rFonts w:ascii="Times New Roman" w:hAnsi="Times New Roman"/>
          <w:lang w:val="sk-SK"/>
        </w:rPr>
        <w:t xml:space="preserve"> predsedu P</w:t>
      </w:r>
      <w:r w:rsidRPr="005852B7">
        <w:rPr>
          <w:rFonts w:ascii="Times New Roman" w:hAnsi="Times New Roman"/>
          <w:lang w:val="sk-SK"/>
        </w:rPr>
        <w:t xml:space="preserve">racovnej skupiny Eurogroup, Komisiu a ECB a </w:t>
      </w:r>
      <w:r w:rsidR="00424FEF">
        <w:rPr>
          <w:rFonts w:ascii="Times New Roman" w:hAnsi="Times New Roman"/>
          <w:lang w:val="sk-SK"/>
        </w:rPr>
        <w:t>navrhne ďalší postup. Predseda P</w:t>
      </w:r>
      <w:r w:rsidRPr="005852B7">
        <w:rPr>
          <w:rFonts w:ascii="Times New Roman" w:hAnsi="Times New Roman"/>
          <w:lang w:val="sk-SK"/>
        </w:rPr>
        <w:t>racovnej skupiny Eurogroup koordinuje stanoviská Ručiteľov a informuje EFSF, Komisiu a ECB o prijatom rozhodnutí. EFSF následne vyko</w:t>
      </w:r>
      <w:r w:rsidR="00424FEF">
        <w:rPr>
          <w:rFonts w:ascii="Times New Roman" w:hAnsi="Times New Roman"/>
          <w:lang w:val="sk-SK"/>
        </w:rPr>
        <w:t>ná rozhodnutie a podľa pokynov R</w:t>
      </w:r>
      <w:r w:rsidRPr="005852B7">
        <w:rPr>
          <w:rFonts w:ascii="Times New Roman" w:hAnsi="Times New Roman"/>
          <w:lang w:val="sk-SK"/>
        </w:rPr>
        <w:t xml:space="preserve">učiteľov vyrokuje a </w:t>
      </w:r>
      <w:r>
        <w:rPr>
          <w:rFonts w:ascii="Times New Roman" w:hAnsi="Times New Roman"/>
          <w:lang w:val="sk-SK"/>
        </w:rPr>
        <w:t>podpíš</w:t>
      </w:r>
      <w:r w:rsidRPr="005852B7">
        <w:rPr>
          <w:rFonts w:ascii="Times New Roman" w:hAnsi="Times New Roman"/>
          <w:lang w:val="sk-SK"/>
        </w:rPr>
        <w:t>e príslušný dodatok, reštrukturalizáciu alebo úľavu alebo novú zmluvu o pôžičke s príslušným Dlžníkom alebo akékoľvek iné potrebné opatrenia.</w:t>
      </w:r>
    </w:p>
    <w:p w:rsidR="00411C51" w:rsidRPr="00EB5984" w:rsidP="00411C51">
      <w:pPr>
        <w:bidi w:val="0"/>
        <w:ind w:left="720" w:hanging="720"/>
        <w:rPr>
          <w:rFonts w:ascii="Times New Roman" w:hAnsi="Times New Roman"/>
          <w:lang w:val="sk-SK"/>
        </w:rPr>
      </w:pPr>
      <w:r w:rsidRPr="00782CE3">
        <w:rPr>
          <w:rFonts w:ascii="Times New Roman" w:hAnsi="Times New Roman"/>
          <w:lang w:val="sk-SK"/>
        </w:rPr>
        <w:t>(3)</w:t>
        <w:tab/>
      </w:r>
      <w:r w:rsidRPr="00EB5984">
        <w:rPr>
          <w:rFonts w:ascii="Times New Roman" w:hAnsi="Times New Roman"/>
          <w:lang w:val="sk-SK"/>
        </w:rPr>
        <w:t>V i</w:t>
      </w:r>
      <w:r w:rsidR="00424FEF">
        <w:rPr>
          <w:rFonts w:ascii="Times New Roman" w:hAnsi="Times New Roman"/>
          <w:lang w:val="sk-SK"/>
        </w:rPr>
        <w:t>ných prípadoch ako uvedených v Č</w:t>
      </w:r>
      <w:r w:rsidRPr="00EB5984">
        <w:rPr>
          <w:rFonts w:ascii="Times New Roman" w:hAnsi="Times New Roman"/>
          <w:lang w:val="sk-SK"/>
        </w:rPr>
        <w:t>lánku 9 (1) a 9 (2), ak sa EFSF dozvie o situácii, kedy je potreba aby Ručitelia vyjadrili svoj názor, alebo prijali opatrenia vo vzťahu k Zmluva o pôžičke, informuje o tom Ručit</w:t>
      </w:r>
      <w:r w:rsidR="00424FEF">
        <w:rPr>
          <w:rFonts w:ascii="Times New Roman" w:hAnsi="Times New Roman"/>
          <w:lang w:val="sk-SK"/>
        </w:rPr>
        <w:t>eľov prostredníctvom  predsedu P</w:t>
      </w:r>
      <w:r w:rsidRPr="00EB5984">
        <w:rPr>
          <w:rFonts w:ascii="Times New Roman" w:hAnsi="Times New Roman"/>
          <w:lang w:val="sk-SK"/>
        </w:rPr>
        <w:t xml:space="preserve">racovnej skupiny Eurogroup o tejto situácii a navrhne ďalší postup. </w:t>
      </w:r>
      <w:r>
        <w:rPr>
          <w:rFonts w:ascii="Times New Roman" w:hAnsi="Times New Roman"/>
          <w:lang w:val="sk-SK"/>
        </w:rPr>
        <w:t>Predseda</w:t>
      </w:r>
      <w:r w:rsidR="00424FEF">
        <w:rPr>
          <w:rFonts w:ascii="Times New Roman" w:hAnsi="Times New Roman"/>
          <w:lang w:val="sk-SK"/>
        </w:rPr>
        <w:t xml:space="preserve"> P</w:t>
      </w:r>
      <w:r w:rsidRPr="00EB5984">
        <w:rPr>
          <w:rFonts w:ascii="Times New Roman" w:hAnsi="Times New Roman"/>
          <w:lang w:val="sk-SK"/>
        </w:rPr>
        <w:t>racovnej skupiny Eurogroup koordin</w:t>
      </w:r>
      <w:r>
        <w:rPr>
          <w:rFonts w:ascii="Times New Roman" w:hAnsi="Times New Roman"/>
          <w:lang w:val="sk-SK"/>
        </w:rPr>
        <w:t>uje</w:t>
      </w:r>
      <w:r w:rsidRPr="00EB5984">
        <w:rPr>
          <w:rFonts w:ascii="Times New Roman" w:hAnsi="Times New Roman"/>
          <w:lang w:val="sk-SK"/>
        </w:rPr>
        <w:t xml:space="preserve"> </w:t>
      </w:r>
      <w:r>
        <w:rPr>
          <w:rFonts w:ascii="Times New Roman" w:hAnsi="Times New Roman"/>
          <w:lang w:val="sk-SK"/>
        </w:rPr>
        <w:t>stanoviská ručiteľov a</w:t>
      </w:r>
      <w:r w:rsidRPr="00EB5984">
        <w:rPr>
          <w:rFonts w:ascii="Times New Roman" w:hAnsi="Times New Roman"/>
          <w:lang w:val="sk-SK"/>
        </w:rPr>
        <w:t xml:space="preserve"> inform</w:t>
      </w:r>
      <w:r>
        <w:rPr>
          <w:rFonts w:ascii="Times New Roman" w:hAnsi="Times New Roman"/>
          <w:lang w:val="sk-SK"/>
        </w:rPr>
        <w:t>uje EFSF, Komisiu</w:t>
      </w:r>
      <w:r w:rsidRPr="00EB5984">
        <w:rPr>
          <w:rFonts w:ascii="Times New Roman" w:hAnsi="Times New Roman"/>
          <w:lang w:val="sk-SK"/>
        </w:rPr>
        <w:t xml:space="preserve"> a ECB o prijatom rozhodnutí. EFSF následne vykoná rozhodnutie v súlade s príslušnou Zmluvou o pôžičke.</w:t>
      </w:r>
    </w:p>
    <w:p w:rsidR="00411C51" w:rsidRPr="00855CFB" w:rsidP="00411C51">
      <w:pPr>
        <w:bidi w:val="0"/>
        <w:ind w:left="720" w:hanging="720"/>
        <w:rPr>
          <w:rFonts w:ascii="Times New Roman" w:hAnsi="Times New Roman"/>
          <w:lang w:val="sk-SK"/>
        </w:rPr>
      </w:pPr>
      <w:r w:rsidRPr="00782CE3">
        <w:rPr>
          <w:rFonts w:ascii="Times New Roman" w:hAnsi="Times New Roman"/>
          <w:lang w:val="sk-SK"/>
        </w:rPr>
        <w:t>(4)</w:t>
        <w:tab/>
      </w:r>
      <w:r w:rsidRPr="00855CFB">
        <w:rPr>
          <w:rFonts w:ascii="Times New Roman" w:hAnsi="Times New Roman"/>
          <w:lang w:val="sk-SK"/>
        </w:rPr>
        <w:t xml:space="preserve">V prípade, že sa Členské štáty eurozóny </w:t>
      </w:r>
      <w:r w:rsidR="00424FEF">
        <w:rPr>
          <w:rFonts w:ascii="Times New Roman" w:hAnsi="Times New Roman"/>
          <w:lang w:val="sk-SK"/>
        </w:rPr>
        <w:t>dohodnú na zmene akéhokoľvek MoP</w:t>
      </w:r>
      <w:r w:rsidRPr="00855CFB">
        <w:rPr>
          <w:rFonts w:ascii="Times New Roman" w:hAnsi="Times New Roman"/>
          <w:lang w:val="sk-SK"/>
        </w:rPr>
        <w:t xml:space="preserve"> uzavretého s Dlžníkom, Komisia je oprávnená pod</w:t>
      </w:r>
      <w:r w:rsidR="00424FEF">
        <w:rPr>
          <w:rFonts w:ascii="Times New Roman" w:hAnsi="Times New Roman"/>
          <w:lang w:val="sk-SK"/>
        </w:rPr>
        <w:t>písať dodatok(-tky) takéhoto MoP</w:t>
      </w:r>
      <w:r w:rsidRPr="00855CFB">
        <w:rPr>
          <w:rFonts w:ascii="Times New Roman" w:hAnsi="Times New Roman"/>
          <w:lang w:val="sk-SK"/>
        </w:rPr>
        <w:t xml:space="preserve"> v mene Členských štátov eurozóny.</w:t>
      </w:r>
    </w:p>
    <w:p w:rsidR="00411C51" w:rsidRPr="00782CE3" w:rsidP="00411C51">
      <w:pPr>
        <w:keepNext/>
        <w:keepLines/>
        <w:bidi w:val="0"/>
        <w:ind w:left="709" w:hanging="709"/>
        <w:outlineLvl w:val="0"/>
        <w:rPr>
          <w:rFonts w:ascii="Times New Roman" w:hAnsi="Times New Roman"/>
          <w:b/>
          <w:caps/>
          <w:lang w:val="sk-SK"/>
        </w:rPr>
      </w:pPr>
      <w:r w:rsidRPr="00782CE3">
        <w:rPr>
          <w:rFonts w:ascii="Times New Roman" w:hAnsi="Times New Roman"/>
          <w:b/>
          <w:caps/>
          <w:lang w:val="sk-SK"/>
        </w:rPr>
        <w:t>10.</w:t>
        <w:tab/>
        <w:t>EFSF, rozhodnutia MEDZI RUČITEĽmi, Členovia Správnej rady a riadenie</w:t>
      </w:r>
    </w:p>
    <w:p w:rsidR="00411C51" w:rsidRPr="006C47DE" w:rsidP="00411C51">
      <w:pPr>
        <w:numPr>
          <w:numId w:val="14"/>
        </w:numPr>
        <w:bidi w:val="0"/>
        <w:rPr>
          <w:rFonts w:ascii="Times New Roman" w:hAnsi="Times New Roman"/>
          <w:lang w:val="sk-SK"/>
        </w:rPr>
      </w:pPr>
      <w:r>
        <w:rPr>
          <w:rFonts w:ascii="Times New Roman" w:hAnsi="Times New Roman"/>
          <w:lang w:val="sk-SK"/>
        </w:rPr>
        <w:t>Správn</w:t>
      </w:r>
      <w:r w:rsidRPr="006C47DE">
        <w:rPr>
          <w:rFonts w:ascii="Times New Roman" w:hAnsi="Times New Roman"/>
          <w:lang w:val="sk-SK"/>
        </w:rPr>
        <w:t xml:space="preserve">a rada EFSF je zložená z takého počtu členov aký je počet Akcionárov EFSF. Každý Akcionár EFSF je oprávnený navrhnúť vymenovanie jednej osoby za člena </w:t>
      </w:r>
      <w:r>
        <w:rPr>
          <w:rFonts w:ascii="Times New Roman" w:hAnsi="Times New Roman"/>
          <w:lang w:val="sk-SK"/>
        </w:rPr>
        <w:t>Správn</w:t>
      </w:r>
      <w:r w:rsidRPr="006C47DE">
        <w:rPr>
          <w:rFonts w:ascii="Times New Roman" w:hAnsi="Times New Roman"/>
          <w:lang w:val="sk-SK"/>
        </w:rPr>
        <w:t xml:space="preserve">ej rady EFSF a ostatní Akcionári EFSF sa týmto neodvolateľne zaväzujú, že na príslušných valných zhromaždeniach použijú svoje hlasy Akcionárov EFSF na schválenie osoby navrhovanej týmto Členským štátom Eurozóny za člena </w:t>
      </w:r>
      <w:r>
        <w:rPr>
          <w:rFonts w:ascii="Times New Roman" w:hAnsi="Times New Roman"/>
          <w:lang w:val="sk-SK"/>
        </w:rPr>
        <w:t>Správn</w:t>
      </w:r>
      <w:r w:rsidRPr="006C47DE">
        <w:rPr>
          <w:rFonts w:ascii="Times New Roman" w:hAnsi="Times New Roman"/>
          <w:lang w:val="sk-SK"/>
        </w:rPr>
        <w:t xml:space="preserve">ej rady. Obdobne použijú hlasy Akcionárov EFSF aj v prípade odvolávania člena </w:t>
      </w:r>
      <w:r>
        <w:rPr>
          <w:rFonts w:ascii="Times New Roman" w:hAnsi="Times New Roman"/>
          <w:lang w:val="sk-SK"/>
        </w:rPr>
        <w:t>Správn</w:t>
      </w:r>
      <w:r w:rsidRPr="006C47DE">
        <w:rPr>
          <w:rFonts w:ascii="Times New Roman" w:hAnsi="Times New Roman"/>
          <w:lang w:val="sk-SK"/>
        </w:rPr>
        <w:t xml:space="preserve">ej rady EFSF ak to požaduje Členský štát Eurozóny, ktorý ho navrhol na vymenovanie.  </w:t>
      </w:r>
    </w:p>
    <w:p w:rsidR="00411C51" w:rsidRPr="006C47DE" w:rsidP="00411C51">
      <w:pPr>
        <w:numPr>
          <w:numId w:val="14"/>
        </w:numPr>
        <w:bidi w:val="0"/>
        <w:rPr>
          <w:rFonts w:ascii="Times New Roman" w:hAnsi="Times New Roman"/>
          <w:lang w:val="sk-SK"/>
        </w:rPr>
      </w:pPr>
      <w:r w:rsidRPr="006C47DE">
        <w:rPr>
          <w:rFonts w:ascii="Times New Roman" w:hAnsi="Times New Roman"/>
          <w:lang w:val="sk-SK"/>
        </w:rPr>
        <w:t xml:space="preserve">Každý Akcionár EFSF občas navrhne na vymenovanie do </w:t>
      </w:r>
      <w:r>
        <w:rPr>
          <w:rFonts w:ascii="Times New Roman" w:hAnsi="Times New Roman"/>
          <w:lang w:val="sk-SK"/>
        </w:rPr>
        <w:t>Správn</w:t>
      </w:r>
      <w:r w:rsidRPr="006C47DE">
        <w:rPr>
          <w:rFonts w:ascii="Times New Roman" w:hAnsi="Times New Roman"/>
          <w:lang w:val="sk-SK"/>
        </w:rPr>
        <w:t>ej rady EFSF svojho zástupcu v pracovnej skupine Eurogroup (alebo náhradníka zástupcu v tejto skupine). Komisia a ECB sú obe oprávnené vymenovať pozorovateľa, ktorý</w:t>
      </w:r>
      <w:r>
        <w:rPr>
          <w:rFonts w:ascii="Times New Roman" w:hAnsi="Times New Roman"/>
          <w:lang w:val="sk-SK"/>
        </w:rPr>
        <w:t xml:space="preserve"> sa môže zúčastňovať zasadnutí Správn</w:t>
      </w:r>
      <w:r w:rsidRPr="006C47DE">
        <w:rPr>
          <w:rFonts w:ascii="Times New Roman" w:hAnsi="Times New Roman"/>
          <w:lang w:val="sk-SK"/>
        </w:rPr>
        <w:t xml:space="preserve">ej rady a vyjadrovať svoje názory, i keď bez možnosti hlasovať. </w:t>
      </w:r>
      <w:r>
        <w:rPr>
          <w:rFonts w:ascii="Times New Roman" w:hAnsi="Times New Roman"/>
          <w:lang w:val="sk-SK"/>
        </w:rPr>
        <w:t>Správn</w:t>
      </w:r>
      <w:r w:rsidR="00424FEF">
        <w:rPr>
          <w:rFonts w:ascii="Times New Roman" w:hAnsi="Times New Roman"/>
          <w:lang w:val="sk-SK"/>
        </w:rPr>
        <w:t>a</w:t>
      </w:r>
      <w:r w:rsidRPr="006C47DE">
        <w:rPr>
          <w:rFonts w:ascii="Times New Roman" w:hAnsi="Times New Roman"/>
          <w:lang w:val="sk-SK"/>
        </w:rPr>
        <w:t xml:space="preserve"> rada</w:t>
      </w:r>
      <w:r>
        <w:rPr>
          <w:rFonts w:ascii="Times New Roman" w:hAnsi="Times New Roman"/>
          <w:lang w:val="sk-SK"/>
        </w:rPr>
        <w:t xml:space="preserve"> môže povoliť aj iným inštitúciá</w:t>
      </w:r>
      <w:r w:rsidRPr="006C47DE">
        <w:rPr>
          <w:rFonts w:ascii="Times New Roman" w:hAnsi="Times New Roman"/>
          <w:lang w:val="sk-SK"/>
        </w:rPr>
        <w:t xml:space="preserve">m Európskej Únie vymenovať takýchto pozorovateľov.  </w:t>
      </w:r>
    </w:p>
    <w:p w:rsidR="00411C51" w:rsidRPr="006C47DE" w:rsidP="00411C51">
      <w:pPr>
        <w:numPr>
          <w:numId w:val="14"/>
        </w:numPr>
        <w:bidi w:val="0"/>
        <w:rPr>
          <w:rFonts w:ascii="Times New Roman" w:hAnsi="Times New Roman"/>
          <w:lang w:val="sk-SK"/>
        </w:rPr>
      </w:pPr>
      <w:r w:rsidRPr="006C47DE">
        <w:rPr>
          <w:rFonts w:ascii="Times New Roman" w:hAnsi="Times New Roman"/>
          <w:lang w:val="sk-SK"/>
        </w:rPr>
        <w:t xml:space="preserve">V prípade voľného miesta člena </w:t>
      </w:r>
      <w:r>
        <w:rPr>
          <w:rFonts w:ascii="Times New Roman" w:hAnsi="Times New Roman"/>
          <w:lang w:val="sk-SK"/>
        </w:rPr>
        <w:t>Správn</w:t>
      </w:r>
      <w:r w:rsidRPr="006C47DE">
        <w:rPr>
          <w:rFonts w:ascii="Times New Roman" w:hAnsi="Times New Roman"/>
          <w:lang w:val="sk-SK"/>
        </w:rPr>
        <w:t xml:space="preserve">ej rady každý Členský štát Eurozóny, zabezpečí, že ním navrhnutý člen </w:t>
      </w:r>
      <w:r>
        <w:rPr>
          <w:rFonts w:ascii="Times New Roman" w:hAnsi="Times New Roman"/>
          <w:lang w:val="sk-SK"/>
        </w:rPr>
        <w:t>Správn</w:t>
      </w:r>
      <w:r w:rsidRPr="006C47DE">
        <w:rPr>
          <w:rFonts w:ascii="Times New Roman" w:hAnsi="Times New Roman"/>
          <w:lang w:val="sk-SK"/>
        </w:rPr>
        <w:t xml:space="preserve">ej rady schváli ako náhradného člena </w:t>
      </w:r>
      <w:r>
        <w:rPr>
          <w:rFonts w:ascii="Times New Roman" w:hAnsi="Times New Roman"/>
          <w:lang w:val="sk-SK"/>
        </w:rPr>
        <w:t>Správn</w:t>
      </w:r>
      <w:r w:rsidRPr="006C47DE">
        <w:rPr>
          <w:rFonts w:ascii="Times New Roman" w:hAnsi="Times New Roman"/>
          <w:lang w:val="sk-SK"/>
        </w:rPr>
        <w:t>ej rady osobu navrhovanú na vymenova</w:t>
      </w:r>
      <w:r w:rsidR="00F3035A">
        <w:rPr>
          <w:rFonts w:ascii="Times New Roman" w:hAnsi="Times New Roman"/>
          <w:lang w:val="sk-SK"/>
        </w:rPr>
        <w:t>nie príslušným Členským štátom e</w:t>
      </w:r>
      <w:r w:rsidRPr="006C47DE">
        <w:rPr>
          <w:rFonts w:ascii="Times New Roman" w:hAnsi="Times New Roman"/>
          <w:lang w:val="sk-SK"/>
        </w:rPr>
        <w:t xml:space="preserve">urozóny, ktorý nemá vymenovaného člena </w:t>
      </w:r>
      <w:r>
        <w:rPr>
          <w:rFonts w:ascii="Times New Roman" w:hAnsi="Times New Roman"/>
          <w:lang w:val="sk-SK"/>
        </w:rPr>
        <w:t>Správn</w:t>
      </w:r>
      <w:r w:rsidRPr="006C47DE">
        <w:rPr>
          <w:rFonts w:ascii="Times New Roman" w:hAnsi="Times New Roman"/>
          <w:lang w:val="sk-SK"/>
        </w:rPr>
        <w:t xml:space="preserve">ej rady. </w:t>
      </w:r>
    </w:p>
    <w:p w:rsidR="00411C51" w:rsidRPr="006C47DE" w:rsidP="00411C51">
      <w:pPr>
        <w:numPr>
          <w:numId w:val="14"/>
        </w:numPr>
        <w:bidi w:val="0"/>
        <w:rPr>
          <w:rFonts w:ascii="Times New Roman" w:hAnsi="Times New Roman"/>
          <w:lang w:val="sk-SK"/>
        </w:rPr>
      </w:pPr>
      <w:r w:rsidR="00424FEF">
        <w:rPr>
          <w:rFonts w:ascii="Times New Roman" w:hAnsi="Times New Roman"/>
          <w:lang w:val="sk-SK"/>
        </w:rPr>
        <w:t>Členské</w:t>
      </w:r>
      <w:r w:rsidRPr="006C47DE">
        <w:rPr>
          <w:rFonts w:ascii="Times New Roman" w:hAnsi="Times New Roman"/>
          <w:lang w:val="sk-SK"/>
        </w:rPr>
        <w:t xml:space="preserve"> štát</w:t>
      </w:r>
      <w:r w:rsidR="00424FEF">
        <w:rPr>
          <w:rFonts w:ascii="Times New Roman" w:hAnsi="Times New Roman"/>
          <w:lang w:val="sk-SK"/>
        </w:rPr>
        <w:t>y e</w:t>
      </w:r>
      <w:r w:rsidRPr="006C47DE">
        <w:rPr>
          <w:rFonts w:ascii="Times New Roman" w:hAnsi="Times New Roman"/>
          <w:lang w:val="sk-SK"/>
        </w:rPr>
        <w:t xml:space="preserve">urozóny berú na vedomie a súhlasia, že v prípade hlasovania </w:t>
      </w:r>
      <w:r>
        <w:rPr>
          <w:rFonts w:ascii="Times New Roman" w:hAnsi="Times New Roman"/>
          <w:lang w:val="sk-SK"/>
        </w:rPr>
        <w:t>Správn</w:t>
      </w:r>
      <w:r w:rsidRPr="006C47DE">
        <w:rPr>
          <w:rFonts w:ascii="Times New Roman" w:hAnsi="Times New Roman"/>
          <w:lang w:val="sk-SK"/>
        </w:rPr>
        <w:t xml:space="preserve">ej rady EFSF, každý člen </w:t>
      </w:r>
      <w:r>
        <w:rPr>
          <w:rFonts w:ascii="Times New Roman" w:hAnsi="Times New Roman"/>
          <w:lang w:val="sk-SK"/>
        </w:rPr>
        <w:t>Správn</w:t>
      </w:r>
      <w:r w:rsidRPr="006C47DE">
        <w:rPr>
          <w:rFonts w:ascii="Times New Roman" w:hAnsi="Times New Roman"/>
          <w:lang w:val="sk-SK"/>
        </w:rPr>
        <w:t xml:space="preserve">ej rady, ktorý bol navrhnutý </w:t>
      </w:r>
      <w:r w:rsidR="00424FEF">
        <w:rPr>
          <w:rFonts w:ascii="Times New Roman" w:hAnsi="Times New Roman"/>
          <w:lang w:val="sk-SK"/>
        </w:rPr>
        <w:t>na vymenovanie Členským štátom e</w:t>
      </w:r>
      <w:r w:rsidRPr="006C47DE">
        <w:rPr>
          <w:rFonts w:ascii="Times New Roman" w:hAnsi="Times New Roman"/>
          <w:lang w:val="sk-SK"/>
        </w:rPr>
        <w:t>urozóny má vážený počet z celkového počtu hlasov, ktorý korešponduje počtu akcií, ktor</w:t>
      </w:r>
      <w:r w:rsidR="00424FEF">
        <w:rPr>
          <w:rFonts w:ascii="Times New Roman" w:hAnsi="Times New Roman"/>
          <w:lang w:val="sk-SK"/>
        </w:rPr>
        <w:t>é jeho nominujúci Členský štát e</w:t>
      </w:r>
      <w:r w:rsidRPr="006C47DE">
        <w:rPr>
          <w:rFonts w:ascii="Times New Roman" w:hAnsi="Times New Roman"/>
          <w:lang w:val="sk-SK"/>
        </w:rPr>
        <w:t xml:space="preserve">urozóny drží </w:t>
      </w:r>
      <w:r w:rsidR="00424FEF">
        <w:rPr>
          <w:rFonts w:ascii="Times New Roman" w:hAnsi="Times New Roman"/>
          <w:lang w:val="sk-SK"/>
        </w:rPr>
        <w:t>na emitovanom základnom kapitáli</w:t>
      </w:r>
      <w:r w:rsidRPr="006C47DE">
        <w:rPr>
          <w:rFonts w:ascii="Times New Roman" w:hAnsi="Times New Roman"/>
          <w:lang w:val="sk-SK"/>
        </w:rPr>
        <w:t xml:space="preserve"> EFSF. </w:t>
      </w:r>
    </w:p>
    <w:p w:rsidR="00411C51" w:rsidRPr="00782CE3" w:rsidP="00411C51">
      <w:pPr>
        <w:bidi w:val="0"/>
        <w:ind w:left="720" w:hanging="720"/>
        <w:rPr>
          <w:rFonts w:ascii="Times New Roman" w:hAnsi="Times New Roman"/>
          <w:lang w:val="sk-SK"/>
        </w:rPr>
      </w:pPr>
      <w:r w:rsidRPr="00782CE3">
        <w:rPr>
          <w:rFonts w:ascii="Times New Roman" w:hAnsi="Times New Roman"/>
          <w:b/>
          <w:bCs/>
          <w:lang w:val="sk-SK"/>
        </w:rPr>
        <w:t xml:space="preserve"> </w:t>
      </w:r>
      <w:r w:rsidRPr="00782CE3">
        <w:rPr>
          <w:rFonts w:ascii="Times New Roman" w:hAnsi="Times New Roman"/>
          <w:lang w:val="sk-SK"/>
        </w:rPr>
        <w:t>(5)</w:t>
        <w:tab/>
      </w:r>
      <w:r w:rsidR="00AB1C0C">
        <w:rPr>
          <w:rFonts w:ascii="Times New Roman" w:hAnsi="Times New Roman"/>
          <w:lang w:val="sk-SK"/>
        </w:rPr>
        <w:t>Ručitelia sa dohodli, že nasled</w:t>
      </w:r>
      <w:r w:rsidRPr="00782CE3">
        <w:rPr>
          <w:rFonts w:ascii="Times New Roman" w:hAnsi="Times New Roman"/>
          <w:lang w:val="sk-SK"/>
        </w:rPr>
        <w:t>ujúce záležitosti, ovplyvňujúce ich postavenie a záväzky ako ručiteľov, si vyžadujú ich jednomyseľné schválenie:</w:t>
      </w:r>
    </w:p>
    <w:p w:rsidR="00411C51" w:rsidRPr="00782CE3" w:rsidP="00411C51">
      <w:pPr>
        <w:bidi w:val="0"/>
        <w:ind w:left="720" w:hanging="720"/>
        <w:rPr>
          <w:rFonts w:ascii="Times New Roman" w:hAnsi="Times New Roman"/>
          <w:lang w:val="sk-SK"/>
        </w:rPr>
      </w:pPr>
      <w:r w:rsidRPr="00782CE3">
        <w:rPr>
          <w:rFonts w:ascii="Times New Roman" w:hAnsi="Times New Roman"/>
          <w:lang w:val="sk-SK"/>
        </w:rPr>
        <w:t xml:space="preserve"> (a)</w:t>
        <w:tab/>
        <w:t>rozhodnutia vo vzťah</w:t>
      </w:r>
      <w:r w:rsidR="00AB1C0C">
        <w:rPr>
          <w:rFonts w:ascii="Times New Roman" w:hAnsi="Times New Roman"/>
          <w:lang w:val="sk-SK"/>
        </w:rPr>
        <w:t>u k povoleniu Zmluvy o pôžičke Č</w:t>
      </w:r>
      <w:r w:rsidRPr="00782CE3">
        <w:rPr>
          <w:rFonts w:ascii="Times New Roman" w:hAnsi="Times New Roman"/>
          <w:lang w:val="sk-SK"/>
        </w:rPr>
        <w:t xml:space="preserve">lenskému štátu eurozóny zahŕňajú schválenie príslušného Memoranda o porozumení a Zmluvy o pôžičke; </w:t>
      </w:r>
    </w:p>
    <w:p w:rsidR="00411C51" w:rsidRPr="00782CE3" w:rsidP="00411C51">
      <w:pPr>
        <w:bidi w:val="0"/>
        <w:ind w:left="720" w:hanging="720"/>
        <w:rPr>
          <w:rFonts w:ascii="Times New Roman" w:hAnsi="Times New Roman"/>
          <w:lang w:val="sk-SK"/>
        </w:rPr>
      </w:pPr>
      <w:r w:rsidRPr="00782CE3">
        <w:rPr>
          <w:rFonts w:ascii="Times New Roman" w:hAnsi="Times New Roman"/>
          <w:lang w:val="sk-SK"/>
        </w:rPr>
        <w:t xml:space="preserve"> (b)</w:t>
        <w:tab/>
        <w:t xml:space="preserve">rozhodnutia o čerpaní úverov v rámci existujúcej Zmluvy o pôžičke, najmä o tom, či sú splnené podmienečné kritériá pre čerpanie na základe správy Komisie; </w:t>
      </w:r>
    </w:p>
    <w:p w:rsidR="00411C51" w:rsidRPr="00782CE3" w:rsidP="00411C51">
      <w:pPr>
        <w:bidi w:val="0"/>
        <w:ind w:left="720" w:hanging="720"/>
        <w:rPr>
          <w:rFonts w:ascii="Times New Roman" w:hAnsi="Times New Roman"/>
          <w:lang w:val="sk-SK"/>
        </w:rPr>
      </w:pPr>
      <w:r w:rsidRPr="00782CE3">
        <w:rPr>
          <w:rFonts w:ascii="Times New Roman" w:hAnsi="Times New Roman"/>
          <w:lang w:val="sk-SK"/>
        </w:rPr>
        <w:t xml:space="preserve"> (c)</w:t>
        <w:tab/>
        <w:t>akejkoľvek zmeny tejto Zmluvy vrátane pokiaľ ide o dobu, za ktorú je možné povoliť Zmluvu o pôžičke;</w:t>
      </w:r>
    </w:p>
    <w:p w:rsidR="00411C51" w:rsidRPr="00782CE3" w:rsidP="00411C51">
      <w:pPr>
        <w:bidi w:val="0"/>
        <w:ind w:left="720" w:hanging="720"/>
        <w:rPr>
          <w:rFonts w:ascii="Times New Roman" w:hAnsi="Times New Roman"/>
          <w:lang w:val="sk-SK"/>
        </w:rPr>
      </w:pPr>
      <w:r w:rsidRPr="00782CE3">
        <w:rPr>
          <w:rFonts w:ascii="Times New Roman" w:hAnsi="Times New Roman"/>
          <w:lang w:val="sk-SK"/>
        </w:rPr>
        <w:t xml:space="preserve"> (d)</w:t>
        <w:tab/>
        <w:t>akejkoľvek zmeny týchto podmienok v rámci akejkoľvek Zmluvy o pôžičke: celková istina Zmluvy o pôžičke, obdobie dostupnosti, profil splácania alebo úroková sadzba všetkých nesplatených úverov.</w:t>
      </w:r>
    </w:p>
    <w:p w:rsidR="00411C51" w:rsidRPr="00782CE3" w:rsidP="00411C51">
      <w:pPr>
        <w:bidi w:val="0"/>
        <w:ind w:left="720" w:hanging="720"/>
        <w:rPr>
          <w:rFonts w:ascii="Times New Roman" w:hAnsi="Times New Roman"/>
          <w:lang w:val="pl-PL"/>
        </w:rPr>
      </w:pPr>
      <w:r w:rsidRPr="00782CE3">
        <w:rPr>
          <w:rFonts w:ascii="Times New Roman" w:hAnsi="Times New Roman"/>
          <w:lang w:val="sk-SK"/>
        </w:rPr>
        <w:t xml:space="preserve"> </w:t>
      </w:r>
      <w:r w:rsidRPr="00782CE3">
        <w:rPr>
          <w:rFonts w:ascii="Times New Roman" w:hAnsi="Times New Roman"/>
          <w:lang w:val="pl-PL"/>
        </w:rPr>
        <w:t>(e)</w:t>
        <w:tab/>
        <w:t>podmienok EFSF Programu, rozsahu programu a schválenia všetkých ponukových materiálov;</w:t>
      </w:r>
    </w:p>
    <w:p w:rsidR="00411C51" w:rsidRPr="00782CE3" w:rsidP="00411C51">
      <w:pPr>
        <w:bidi w:val="0"/>
        <w:ind w:left="720" w:hanging="720"/>
        <w:rPr>
          <w:rFonts w:ascii="Times New Roman" w:hAnsi="Times New Roman"/>
          <w:lang w:val="pl-PL"/>
        </w:rPr>
      </w:pPr>
      <w:r w:rsidRPr="00782CE3">
        <w:rPr>
          <w:rFonts w:ascii="Times New Roman" w:hAnsi="Times New Roman"/>
          <w:lang w:val="pl-PL"/>
        </w:rPr>
        <w:t xml:space="preserve"> (f)</w:t>
        <w:tab/>
        <w:t>akéhokoľvek rozhodnutia o povolení pre existujúceho r</w:t>
      </w:r>
      <w:r w:rsidR="00AB1C0C">
        <w:rPr>
          <w:rFonts w:ascii="Times New Roman" w:hAnsi="Times New Roman"/>
          <w:lang w:val="pl-PL"/>
        </w:rPr>
        <w:t>učiteľa prestať vydávať ďalšie Z</w:t>
      </w:r>
      <w:r w:rsidRPr="00782CE3">
        <w:rPr>
          <w:rFonts w:ascii="Times New Roman" w:hAnsi="Times New Roman"/>
          <w:lang w:val="pl-PL"/>
        </w:rPr>
        <w:t xml:space="preserve">áruky; </w:t>
      </w:r>
    </w:p>
    <w:p w:rsidR="00411C51" w:rsidRPr="00782CE3" w:rsidP="00411C51">
      <w:pPr>
        <w:bidi w:val="0"/>
        <w:ind w:left="720" w:hanging="720"/>
        <w:rPr>
          <w:rFonts w:ascii="Times New Roman" w:hAnsi="Times New Roman"/>
          <w:lang w:val="pl-PL"/>
        </w:rPr>
      </w:pPr>
      <w:r w:rsidRPr="00782CE3">
        <w:rPr>
          <w:rFonts w:ascii="Times New Roman" w:hAnsi="Times New Roman"/>
          <w:lang w:val="pl-PL"/>
        </w:rPr>
        <w:t xml:space="preserve"> (g)</w:t>
      </w:r>
      <w:r w:rsidR="00AB1C0C">
        <w:rPr>
          <w:rFonts w:ascii="Times New Roman" w:hAnsi="Times New Roman"/>
          <w:lang w:val="pl-PL"/>
        </w:rPr>
        <w:tab/>
        <w:t>podstatných zmien v štruktúre ú</w:t>
      </w:r>
      <w:r w:rsidRPr="00782CE3">
        <w:rPr>
          <w:rFonts w:ascii="Times New Roman" w:hAnsi="Times New Roman"/>
          <w:lang w:val="pl-PL"/>
        </w:rPr>
        <w:t>verového posilnenia;</w:t>
      </w:r>
    </w:p>
    <w:p w:rsidR="00411C51" w:rsidRPr="00782CE3" w:rsidP="00411C51">
      <w:pPr>
        <w:bidi w:val="0"/>
        <w:ind w:left="720" w:hanging="720"/>
        <w:rPr>
          <w:rFonts w:ascii="Times New Roman" w:hAnsi="Times New Roman"/>
          <w:lang w:val="pl-PL"/>
        </w:rPr>
      </w:pPr>
      <w:r w:rsidRPr="00782CE3">
        <w:rPr>
          <w:rFonts w:ascii="Times New Roman" w:hAnsi="Times New Roman"/>
          <w:lang w:val="pl-PL"/>
        </w:rPr>
        <w:t xml:space="preserve"> (h)</w:t>
        <w:tab/>
        <w:t xml:space="preserve">stratégie financovania jednotlivých EFSF Programov a akéhokoľvek rozhodnutia povoliť Diverzifikovanú stratégiu financovania (vrátane spôsobu alokácie ich prevádzkových nákladov a nákladov financovania Nástrojov financovania k Úverom a Zmluvám o pôžičke zo strany EFSF ak je prijatá Diverzifikovaná finančná stratégia); alebo </w:t>
      </w:r>
    </w:p>
    <w:p w:rsidR="00411C51" w:rsidRPr="00782CE3" w:rsidP="00411C51">
      <w:pPr>
        <w:bidi w:val="0"/>
        <w:ind w:left="720" w:hanging="720"/>
        <w:rPr>
          <w:rFonts w:ascii="Times New Roman" w:hAnsi="Times New Roman"/>
          <w:lang w:val="pl-PL"/>
        </w:rPr>
      </w:pPr>
      <w:r w:rsidRPr="00782CE3">
        <w:rPr>
          <w:rFonts w:ascii="Times New Roman" w:hAnsi="Times New Roman"/>
          <w:lang w:val="pl-PL"/>
        </w:rPr>
        <w:t xml:space="preserve"> (i)</w:t>
        <w:tab/>
        <w:t>akéhokoľvek navýšenia celkovej sumy záruk, ktoré</w:t>
      </w:r>
      <w:r w:rsidR="00AB1C0C">
        <w:rPr>
          <w:rFonts w:ascii="Times New Roman" w:hAnsi="Times New Roman"/>
          <w:lang w:val="pl-PL"/>
        </w:rPr>
        <w:t xml:space="preserve"> môžu byť vydané v rámci tejto Z</w:t>
      </w:r>
      <w:r w:rsidRPr="00782CE3">
        <w:rPr>
          <w:rFonts w:ascii="Times New Roman" w:hAnsi="Times New Roman"/>
          <w:lang w:val="pl-PL"/>
        </w:rPr>
        <w:t>mluvy.</w:t>
      </w:r>
    </w:p>
    <w:p w:rsidR="00411C51" w:rsidRPr="00782CE3" w:rsidP="00411C51">
      <w:pPr>
        <w:bidi w:val="0"/>
        <w:ind w:left="709"/>
        <w:rPr>
          <w:rFonts w:ascii="Times New Roman" w:hAnsi="Times New Roman"/>
          <w:lang w:val="pl-PL"/>
        </w:rPr>
      </w:pPr>
      <w:r w:rsidR="00AB1C0C">
        <w:rPr>
          <w:rFonts w:ascii="Times New Roman" w:hAnsi="Times New Roman"/>
          <w:lang w:val="pl-PL"/>
        </w:rPr>
        <w:t>Na účely Č</w:t>
      </w:r>
      <w:r w:rsidRPr="00782CE3">
        <w:rPr>
          <w:rFonts w:ascii="Times New Roman" w:hAnsi="Times New Roman"/>
          <w:lang w:val="pl-PL"/>
        </w:rPr>
        <w:t>lánku 10(5) a všetk</w:t>
      </w:r>
      <w:r w:rsidR="00AB1C0C">
        <w:rPr>
          <w:rFonts w:ascii="Times New Roman" w:hAnsi="Times New Roman"/>
          <w:lang w:val="pl-PL"/>
        </w:rPr>
        <w:t>ých ostatných ustanovení tejto Z</w:t>
      </w:r>
      <w:r w:rsidRPr="00782CE3">
        <w:rPr>
          <w:rFonts w:ascii="Times New Roman" w:hAnsi="Times New Roman"/>
          <w:lang w:val="pl-PL"/>
        </w:rPr>
        <w:t>mluvy, ktoré vyž</w:t>
      </w:r>
      <w:r w:rsidR="00AB1C0C">
        <w:rPr>
          <w:rFonts w:ascii="Times New Roman" w:hAnsi="Times New Roman"/>
          <w:lang w:val="pl-PL"/>
        </w:rPr>
        <w:t>adujú jednomyseľné rozhodnutie R</w:t>
      </w:r>
      <w:r w:rsidRPr="00782CE3">
        <w:rPr>
          <w:rFonts w:ascii="Times New Roman" w:hAnsi="Times New Roman"/>
          <w:lang w:val="pl-PL"/>
        </w:rPr>
        <w:t>učiteľov, jednomyseľnosť znamená pozitívne alebo nega</w:t>
      </w:r>
      <w:r w:rsidR="00AB1C0C">
        <w:rPr>
          <w:rFonts w:ascii="Times New Roman" w:hAnsi="Times New Roman"/>
          <w:lang w:val="pl-PL"/>
        </w:rPr>
        <w:t>tívne hlasovanie všetkých tých R</w:t>
      </w:r>
      <w:r w:rsidRPr="00782CE3">
        <w:rPr>
          <w:rFonts w:ascii="Times New Roman" w:hAnsi="Times New Roman"/>
          <w:lang w:val="pl-PL"/>
        </w:rPr>
        <w:t>učiteľov, ktorí sú prítomní a zúčastňujú sa (pozitívnym alebo negatívnym hlasovaním) príslušného rozhodnutia (odhliadnuc od všetkých zdržaní sa hlasovania alebo neprítomn</w:t>
      </w:r>
      <w:r w:rsidR="00AB1C0C">
        <w:rPr>
          <w:rFonts w:ascii="Times New Roman" w:hAnsi="Times New Roman"/>
          <w:lang w:val="pl-PL"/>
        </w:rPr>
        <w:t>ostí) za predpokladu, že každý R</w:t>
      </w:r>
      <w:r w:rsidRPr="00782CE3">
        <w:rPr>
          <w:rFonts w:ascii="Times New Roman" w:hAnsi="Times New Roman"/>
          <w:lang w:val="pl-PL"/>
        </w:rPr>
        <w:t>učiteľ, kt</w:t>
      </w:r>
      <w:r w:rsidR="00AB1C0C">
        <w:rPr>
          <w:rFonts w:ascii="Times New Roman" w:hAnsi="Times New Roman"/>
          <w:lang w:val="pl-PL"/>
        </w:rPr>
        <w:t>orý nevydáva ďalšie Z</w:t>
      </w:r>
      <w:r w:rsidRPr="00782CE3">
        <w:rPr>
          <w:rFonts w:ascii="Times New Roman" w:hAnsi="Times New Roman"/>
          <w:lang w:val="pl-PL"/>
        </w:rPr>
        <w:t xml:space="preserve">áruky (najmä Odstupujúci </w:t>
      </w:r>
      <w:r w:rsidR="00175EE5">
        <w:rPr>
          <w:rFonts w:ascii="Times New Roman" w:hAnsi="Times New Roman"/>
          <w:lang w:val="pl-PL"/>
        </w:rPr>
        <w:t>R</w:t>
      </w:r>
      <w:r w:rsidRPr="00782CE3">
        <w:rPr>
          <w:rFonts w:ascii="Times New Roman" w:hAnsi="Times New Roman"/>
          <w:lang w:val="pl-PL"/>
        </w:rPr>
        <w:t>učitelia)  nie je oprávnený hlasovať za žiadne rozhodnutie ohľadne tvorenia novej Zmluvy o pôžičke, nového úveru alebo emitovania Nástrojov financovania, za ktoré neručí, za predpokladu, že vykonáva svoje právo hlasovať vo vzťahu k úverom alebo finančným nástrojom za ktoré ručí, a ktoré nezaniká.  Podmienkou pre platnosť každého takého hl</w:t>
      </w:r>
      <w:r w:rsidR="00175EE5">
        <w:rPr>
          <w:rFonts w:ascii="Times New Roman" w:hAnsi="Times New Roman"/>
          <w:lang w:val="pl-PL"/>
        </w:rPr>
        <w:t>asovania je prítomnosť väčšiny R</w:t>
      </w:r>
      <w:r w:rsidRPr="00782CE3">
        <w:rPr>
          <w:rFonts w:ascii="Times New Roman" w:hAnsi="Times New Roman"/>
          <w:lang w:val="pl-PL"/>
        </w:rPr>
        <w:t>učiteľov, ktorí sú oprávnení hlasovať</w:t>
      </w:r>
      <w:r w:rsidR="00175EE5">
        <w:rPr>
          <w:rFonts w:ascii="Times New Roman" w:hAnsi="Times New Roman"/>
          <w:lang w:val="pl-PL"/>
        </w:rPr>
        <w:t xml:space="preserve"> </w:t>
      </w:r>
      <w:r w:rsidRPr="00782CE3">
        <w:rPr>
          <w:rFonts w:ascii="Times New Roman" w:hAnsi="Times New Roman"/>
          <w:lang w:val="pl-PL"/>
        </w:rPr>
        <w:t>a ktorí zastupujú nie menej než 2/3 všetkých vydaných záručných záväzkov.</w:t>
      </w:r>
    </w:p>
    <w:p w:rsidR="00411C51" w:rsidRPr="006C47DE" w:rsidP="00411C51">
      <w:pPr>
        <w:bidi w:val="0"/>
        <w:ind w:left="720" w:hanging="720"/>
        <w:rPr>
          <w:rFonts w:ascii="Times New Roman" w:hAnsi="Times New Roman"/>
          <w:lang w:val="sk-SK"/>
        </w:rPr>
      </w:pPr>
      <w:r w:rsidRPr="00782CE3">
        <w:rPr>
          <w:rFonts w:ascii="Times New Roman" w:hAnsi="Times New Roman"/>
          <w:lang w:val="pl-PL"/>
        </w:rPr>
        <w:t xml:space="preserve"> </w:t>
      </w:r>
      <w:r w:rsidRPr="00782CE3">
        <w:rPr>
          <w:rFonts w:ascii="Times New Roman" w:hAnsi="Times New Roman"/>
          <w:lang w:val="pl-PL"/>
        </w:rPr>
        <w:t xml:space="preserve"> </w:t>
      </w:r>
      <w:r w:rsidRPr="00782CE3">
        <w:rPr>
          <w:rFonts w:ascii="Times New Roman" w:hAnsi="Times New Roman"/>
          <w:lang w:val="pl-PL"/>
        </w:rPr>
        <w:t xml:space="preserve">(6) </w:t>
        <w:tab/>
      </w:r>
      <w:r w:rsidRPr="006C47DE">
        <w:rPr>
          <w:rFonts w:ascii="Times New Roman" w:hAnsi="Times New Roman"/>
          <w:lang w:val="sk-SK"/>
        </w:rPr>
        <w:t xml:space="preserve">Ručitelia súhlasia, že všetky skutočnosti, ktoré nie sú vyhradené na jednomyseľné rozhodnutie Ručiteľov podľa Článku 10(5) (vyššie) alebo jednomyseľné rozhodnutie akcionárov EFSF podľa Článku 10(7) (nižšie) a najmä nasledujúce skutočnosti ovplyvňujúce ich postavenie a záväzky ako Ručiteľov, sa rozhodnú väčšinou Ručiteľov (s výnimkou Odstupujúcich Ručiteľov) </w:t>
      </w:r>
      <w:r w:rsidR="00175EE5">
        <w:rPr>
          <w:rFonts w:ascii="Times New Roman" w:hAnsi="Times New Roman"/>
          <w:lang w:val="sk-SK"/>
        </w:rPr>
        <w:t xml:space="preserve">  </w:t>
      </w:r>
      <w:r w:rsidRPr="006C47DE">
        <w:rPr>
          <w:rFonts w:ascii="Times New Roman" w:hAnsi="Times New Roman"/>
          <w:lang w:val="sk-SK"/>
        </w:rPr>
        <w:t>(i)</w:t>
      </w:r>
      <w:r w:rsidR="00175EE5">
        <w:rPr>
          <w:rFonts w:ascii="Times New Roman" w:hAnsi="Times New Roman"/>
          <w:lang w:val="sk-SK"/>
        </w:rPr>
        <w:t xml:space="preserve">  </w:t>
      </w:r>
      <w:r w:rsidRPr="006C47DE">
        <w:rPr>
          <w:rFonts w:ascii="Times New Roman" w:hAnsi="Times New Roman"/>
          <w:lang w:val="sk-SK"/>
        </w:rPr>
        <w:t xml:space="preserve"> ktorých </w:t>
      </w:r>
      <w:r w:rsidR="00175EE5">
        <w:rPr>
          <w:rFonts w:ascii="Times New Roman" w:hAnsi="Times New Roman"/>
          <w:lang w:val="sk-SK"/>
        </w:rPr>
        <w:t xml:space="preserve">   </w:t>
      </w:r>
      <w:r w:rsidRPr="006C47DE">
        <w:rPr>
          <w:rFonts w:ascii="Times New Roman" w:hAnsi="Times New Roman"/>
          <w:lang w:val="sk-SK"/>
        </w:rPr>
        <w:t>Záväzky</w:t>
      </w:r>
      <w:r w:rsidR="00175EE5">
        <w:rPr>
          <w:rFonts w:ascii="Times New Roman" w:hAnsi="Times New Roman"/>
          <w:lang w:val="sk-SK"/>
        </w:rPr>
        <w:t xml:space="preserve">   </w:t>
      </w:r>
      <w:r w:rsidRPr="006C47DE">
        <w:rPr>
          <w:rFonts w:ascii="Times New Roman" w:hAnsi="Times New Roman"/>
          <w:lang w:val="sk-SK"/>
        </w:rPr>
        <w:t xml:space="preserve"> poskytnúť</w:t>
      </w:r>
      <w:r w:rsidR="00175EE5">
        <w:rPr>
          <w:rFonts w:ascii="Times New Roman" w:hAnsi="Times New Roman"/>
          <w:lang w:val="sk-SK"/>
        </w:rPr>
        <w:t xml:space="preserve"> </w:t>
      </w:r>
      <w:r w:rsidRPr="006C47DE">
        <w:rPr>
          <w:rFonts w:ascii="Times New Roman" w:hAnsi="Times New Roman"/>
          <w:lang w:val="sk-SK"/>
        </w:rPr>
        <w:t xml:space="preserve"> </w:t>
      </w:r>
      <w:r w:rsidR="00175EE5">
        <w:rPr>
          <w:rFonts w:ascii="Times New Roman" w:hAnsi="Times New Roman"/>
          <w:lang w:val="sk-SK"/>
        </w:rPr>
        <w:t xml:space="preserve">  </w:t>
      </w:r>
      <w:r w:rsidRPr="006C47DE">
        <w:rPr>
          <w:rFonts w:ascii="Times New Roman" w:hAnsi="Times New Roman"/>
          <w:lang w:val="sk-SK"/>
        </w:rPr>
        <w:t xml:space="preserve">záruku </w:t>
      </w:r>
      <w:r w:rsidR="00175EE5">
        <w:rPr>
          <w:rFonts w:ascii="Times New Roman" w:hAnsi="Times New Roman"/>
          <w:lang w:val="sk-SK"/>
        </w:rPr>
        <w:t xml:space="preserve">   </w:t>
      </w:r>
      <w:r w:rsidRPr="006C47DE">
        <w:rPr>
          <w:rFonts w:ascii="Times New Roman" w:hAnsi="Times New Roman"/>
          <w:lang w:val="sk-SK"/>
        </w:rPr>
        <w:t xml:space="preserve">predstavujú </w:t>
      </w:r>
      <w:r w:rsidR="00175EE5">
        <w:rPr>
          <w:rFonts w:ascii="Times New Roman" w:hAnsi="Times New Roman"/>
          <w:lang w:val="sk-SK"/>
        </w:rPr>
        <w:t xml:space="preserve">  </w:t>
      </w:r>
      <w:r w:rsidRPr="006C47DE">
        <w:rPr>
          <w:rFonts w:ascii="Times New Roman" w:hAnsi="Times New Roman"/>
          <w:lang w:val="sk-SK"/>
        </w:rPr>
        <w:t xml:space="preserve">2/3 z Celkového objemu záruk (v prípade, že nebola vydaná žiadna Záruka) alebo (ii) ak bola Záruka vydaná, 2/3 z celkovej maximálnej menovitej hodnoty Záruk, ktoré boli vydané a zostanú nesplatené, za predpokladu, že pri výpočte uspokojenia tohto limitu menovitá hodnota Záruk Ručiteľa, ktorý odstúpil od záväzku alebo ktorý nesplatil Záruku nebude braná v úvahu (“2/3 väčšina”):      </w:t>
      </w:r>
    </w:p>
    <w:p w:rsidR="00411C51" w:rsidRPr="006C47DE" w:rsidP="00411C51">
      <w:pPr>
        <w:bidi w:val="0"/>
        <w:ind w:left="720" w:hanging="720"/>
        <w:rPr>
          <w:rFonts w:ascii="Times New Roman" w:hAnsi="Times New Roman"/>
          <w:lang w:val="sk-SK"/>
        </w:rPr>
      </w:pPr>
      <w:r w:rsidRPr="006C47DE">
        <w:rPr>
          <w:rFonts w:ascii="Times New Roman" w:hAnsi="Times New Roman"/>
          <w:lang w:val="sk-SK"/>
        </w:rPr>
        <w:t xml:space="preserve"> (a)</w:t>
        <w:tab/>
        <w:t>všetky rozhodnutia vo vzťahu k existujúcej Zmluve o pôžičke alebo Úverom, ktoré nie sú osobitne vyhradené jednomyseľnosťou podľa Článku 10(5) vrátane rozhodnutí o porušení, úľavách, reštrukturalizácii, či o vyhlásení bankrotu vo vzťahu k Zmluvám o pôžičke alebo Úverom;</w:t>
      </w:r>
    </w:p>
    <w:p w:rsidR="00411C51" w:rsidRPr="006C47DE" w:rsidP="00411C51">
      <w:pPr>
        <w:bidi w:val="0"/>
        <w:ind w:left="720" w:hanging="720"/>
        <w:rPr>
          <w:rFonts w:ascii="Times New Roman" w:hAnsi="Times New Roman"/>
          <w:lang w:val="sk-SK"/>
        </w:rPr>
      </w:pPr>
      <w:r w:rsidRPr="006C47DE">
        <w:rPr>
          <w:rFonts w:ascii="Times New Roman" w:hAnsi="Times New Roman"/>
          <w:lang w:val="sk-SK"/>
        </w:rPr>
        <w:t xml:space="preserve"> (b)</w:t>
        <w:tab/>
        <w:t xml:space="preserve">emitovanie v rámci existujúceho EFEF Programu (ktorého program bol schválený Ručiteľmi jednomyseľne); </w:t>
      </w:r>
    </w:p>
    <w:p w:rsidR="00411C51" w:rsidRPr="006C47DE" w:rsidP="00411C51">
      <w:pPr>
        <w:bidi w:val="0"/>
        <w:ind w:left="720" w:hanging="720"/>
        <w:rPr>
          <w:rFonts w:ascii="Times New Roman" w:hAnsi="Times New Roman"/>
          <w:lang w:val="sk-SK"/>
        </w:rPr>
      </w:pPr>
      <w:r w:rsidRPr="006C47DE">
        <w:rPr>
          <w:rFonts w:ascii="Times New Roman" w:hAnsi="Times New Roman"/>
          <w:lang w:val="sk-SK"/>
        </w:rPr>
        <w:t xml:space="preserve"> (c)</w:t>
        <w:tab/>
        <w:t>bežné skutočnosti vo vzťahu k emitovaniu dlh</w:t>
      </w:r>
      <w:r w:rsidR="00175EE5">
        <w:rPr>
          <w:rFonts w:ascii="Times New Roman" w:hAnsi="Times New Roman"/>
          <w:lang w:val="sk-SK"/>
        </w:rPr>
        <w:t>u (vrátane menovania mana</w:t>
      </w:r>
      <w:r w:rsidRPr="006C47DE">
        <w:rPr>
          <w:rFonts w:ascii="Times New Roman" w:hAnsi="Times New Roman"/>
          <w:lang w:val="sk-SK"/>
        </w:rPr>
        <w:t>žérov, hlavných manažérov, ratingových agentov, správcov atď.);</w:t>
      </w:r>
    </w:p>
    <w:p w:rsidR="00411C51" w:rsidRPr="006C47DE" w:rsidP="00411C51">
      <w:pPr>
        <w:bidi w:val="0"/>
        <w:ind w:left="720" w:hanging="720"/>
        <w:rPr>
          <w:rFonts w:ascii="Times New Roman" w:hAnsi="Times New Roman"/>
          <w:lang w:val="sk-SK"/>
        </w:rPr>
      </w:pPr>
      <w:r w:rsidRPr="006C47DE">
        <w:rPr>
          <w:rFonts w:ascii="Times New Roman" w:hAnsi="Times New Roman"/>
          <w:lang w:val="sk-SK"/>
        </w:rPr>
        <w:t xml:space="preserve"> (d)</w:t>
        <w:tab/>
        <w:t>podrobné vykonávanie sc</w:t>
      </w:r>
      <w:r w:rsidR="00175EE5">
        <w:rPr>
          <w:rFonts w:ascii="Times New Roman" w:hAnsi="Times New Roman"/>
          <w:lang w:val="sk-SK"/>
        </w:rPr>
        <w:t>hválenej Diverzifikovanej finanč</w:t>
      </w:r>
      <w:r w:rsidRPr="006C47DE">
        <w:rPr>
          <w:rFonts w:ascii="Times New Roman" w:hAnsi="Times New Roman"/>
          <w:lang w:val="sk-SK"/>
        </w:rPr>
        <w:t>nej stratégie;</w:t>
      </w:r>
    </w:p>
    <w:p w:rsidR="00411C51" w:rsidRPr="006C47DE" w:rsidP="00411C51">
      <w:pPr>
        <w:bidi w:val="0"/>
        <w:ind w:left="720" w:hanging="720"/>
        <w:rPr>
          <w:rFonts w:ascii="Times New Roman" w:hAnsi="Times New Roman"/>
          <w:lang w:val="sk-SK"/>
        </w:rPr>
      </w:pPr>
      <w:r w:rsidRPr="006C47DE">
        <w:rPr>
          <w:rFonts w:ascii="Times New Roman" w:hAnsi="Times New Roman"/>
          <w:lang w:val="sk-SK"/>
        </w:rPr>
        <w:t xml:space="preserve"> (e)</w:t>
        <w:tab/>
        <w:t>podrobné vykon</w:t>
      </w:r>
      <w:r w:rsidR="00175EE5">
        <w:rPr>
          <w:rFonts w:ascii="Times New Roman" w:hAnsi="Times New Roman"/>
          <w:lang w:val="sk-SK"/>
        </w:rPr>
        <w:t>ávanie akéhokoľvek dodatočného ú</w:t>
      </w:r>
      <w:r w:rsidRPr="006C47DE">
        <w:rPr>
          <w:rFonts w:ascii="Times New Roman" w:hAnsi="Times New Roman"/>
          <w:lang w:val="sk-SK"/>
        </w:rPr>
        <w:t>verového posilnenia podľa Článku 10(5);</w:t>
      </w:r>
    </w:p>
    <w:p w:rsidR="008D2C8F" w:rsidRPr="00782CE3" w:rsidP="004911CB">
      <w:pPr>
        <w:bidi w:val="0"/>
        <w:ind w:left="720" w:hanging="720"/>
        <w:rPr>
          <w:rFonts w:ascii="Times New Roman" w:hAnsi="Times New Roman"/>
          <w:lang w:val="sk-SK"/>
        </w:rPr>
      </w:pPr>
      <w:r w:rsidRPr="006C47DE" w:rsidR="00411C51">
        <w:rPr>
          <w:rFonts w:ascii="Times New Roman" w:hAnsi="Times New Roman"/>
          <w:lang w:val="sk-SK"/>
        </w:rPr>
        <w:tab/>
        <w:t>Výhrada k Článku 10(5) vzťah</w:t>
      </w:r>
      <w:r w:rsidR="00175EE5">
        <w:rPr>
          <w:rFonts w:ascii="Times New Roman" w:hAnsi="Times New Roman"/>
          <w:lang w:val="sk-SK"/>
        </w:rPr>
        <w:t>ujúca sa k Č</w:t>
      </w:r>
      <w:r w:rsidRPr="006C47DE" w:rsidR="00411C51">
        <w:rPr>
          <w:rFonts w:ascii="Times New Roman" w:hAnsi="Times New Roman"/>
          <w:lang w:val="sk-SK"/>
        </w:rPr>
        <w:t>lenským krajinám eurozóny, ktoré nebudú viac vydávať Záruky a/alebo sú Odstupujúcimi ručiteľmi sa uplatní na hlasovania k rozhodnutiam v rámci t</w:t>
      </w:r>
      <w:r w:rsidR="00175EE5">
        <w:rPr>
          <w:rFonts w:ascii="Times New Roman" w:hAnsi="Times New Roman"/>
          <w:lang w:val="sk-SK"/>
        </w:rPr>
        <w:t>o</w:t>
      </w:r>
      <w:r w:rsidRPr="006C47DE" w:rsidR="00411C51">
        <w:rPr>
          <w:rFonts w:ascii="Times New Roman" w:hAnsi="Times New Roman"/>
          <w:lang w:val="sk-SK"/>
        </w:rPr>
        <w:t>hto Článku 10(6)</w:t>
      </w:r>
      <w:r w:rsidR="00411C51">
        <w:rPr>
          <w:rFonts w:ascii="Times New Roman" w:hAnsi="Times New Roman"/>
          <w:lang w:val="sk-SK"/>
        </w:rPr>
        <w:t>.</w:t>
      </w:r>
    </w:p>
    <w:p w:rsidR="00A07973" w:rsidRPr="00A07973" w:rsidP="00A07973">
      <w:pPr>
        <w:bidi w:val="0"/>
        <w:ind w:left="720" w:hanging="720"/>
        <w:rPr>
          <w:rFonts w:ascii="Times New Roman" w:hAnsi="Times New Roman"/>
          <w:lang w:val="sk-SK"/>
        </w:rPr>
      </w:pPr>
      <w:r w:rsidRPr="00782CE3">
        <w:rPr>
          <w:rFonts w:ascii="Times New Roman" w:hAnsi="Times New Roman"/>
          <w:lang w:val="sk-SK"/>
        </w:rPr>
        <w:t xml:space="preserve">(7) </w:t>
        <w:tab/>
        <w:t>Nasledujúce obchodné otázky týkajúce sa EFSF vyžadujú jednohlasné rozhodnutie</w:t>
      </w:r>
      <w:r w:rsidR="00175EE5">
        <w:rPr>
          <w:rFonts w:ascii="Times New Roman" w:hAnsi="Times New Roman"/>
          <w:lang w:val="sk-SK"/>
        </w:rPr>
        <w:t xml:space="preserve"> prijaté všetkými Č</w:t>
      </w:r>
      <w:r w:rsidRPr="00A07973">
        <w:rPr>
          <w:rFonts w:ascii="Times New Roman" w:hAnsi="Times New Roman"/>
          <w:lang w:val="sk-SK"/>
        </w:rPr>
        <w:t>lenskými štátmi eurozóny:</w:t>
      </w:r>
    </w:p>
    <w:p w:rsidR="00A07973" w:rsidRPr="00A07973" w:rsidP="00A07973">
      <w:pPr>
        <w:numPr>
          <w:numId w:val="9"/>
        </w:numPr>
        <w:tabs>
          <w:tab w:val="clear" w:pos="1141"/>
        </w:tabs>
        <w:bidi w:val="0"/>
        <w:ind w:left="1276" w:hanging="567"/>
        <w:rPr>
          <w:rFonts w:ascii="Times New Roman" w:hAnsi="Times New Roman"/>
          <w:lang w:val="sk-SK"/>
        </w:rPr>
      </w:pPr>
      <w:r w:rsidRPr="00A07973">
        <w:rPr>
          <w:rFonts w:ascii="Times New Roman" w:hAnsi="Times New Roman"/>
          <w:lang w:val="sk-SK"/>
        </w:rPr>
        <w:t>zvýšenie autorizovaného a/alebo emitovaného a splateného akciového kapitálu;</w:t>
      </w:r>
    </w:p>
    <w:p w:rsidR="00A07973" w:rsidRPr="00A07973" w:rsidP="00A07973">
      <w:pPr>
        <w:numPr>
          <w:numId w:val="9"/>
        </w:numPr>
        <w:tabs>
          <w:tab w:val="clear" w:pos="1141"/>
        </w:tabs>
        <w:bidi w:val="0"/>
        <w:ind w:left="1276" w:hanging="567"/>
        <w:rPr>
          <w:rFonts w:ascii="Times New Roman" w:hAnsi="Times New Roman"/>
          <w:lang w:val="sk-SK"/>
        </w:rPr>
      </w:pPr>
      <w:r w:rsidRPr="00A07973">
        <w:rPr>
          <w:rFonts w:ascii="Times New Roman" w:hAnsi="Times New Roman"/>
          <w:lang w:val="sk-SK"/>
        </w:rPr>
        <w:t>zvýšenie rozsahu záväzkov na upísanie akciového kapitálu;</w:t>
      </w:r>
    </w:p>
    <w:p w:rsidR="00A07973" w:rsidRPr="00A07973" w:rsidP="00A07973">
      <w:pPr>
        <w:numPr>
          <w:numId w:val="9"/>
        </w:numPr>
        <w:tabs>
          <w:tab w:val="clear" w:pos="1141"/>
        </w:tabs>
        <w:bidi w:val="0"/>
        <w:ind w:left="1276" w:hanging="567"/>
        <w:rPr>
          <w:rFonts w:ascii="Times New Roman" w:hAnsi="Times New Roman"/>
          <w:lang w:val="sk-SK"/>
        </w:rPr>
      </w:pPr>
      <w:r w:rsidRPr="00A07973">
        <w:rPr>
          <w:rFonts w:ascii="Times New Roman" w:hAnsi="Times New Roman"/>
          <w:lang w:val="sk-SK"/>
        </w:rPr>
        <w:t xml:space="preserve">zníženie akciového kapitálu; </w:t>
      </w:r>
    </w:p>
    <w:p w:rsidR="00A07973" w:rsidRPr="00A07973" w:rsidP="00A07973">
      <w:pPr>
        <w:numPr>
          <w:numId w:val="9"/>
        </w:numPr>
        <w:tabs>
          <w:tab w:val="clear" w:pos="1141"/>
        </w:tabs>
        <w:bidi w:val="0"/>
        <w:ind w:left="1276" w:hanging="567"/>
        <w:rPr>
          <w:rFonts w:ascii="Times New Roman" w:hAnsi="Times New Roman"/>
          <w:lang w:val="sk-SK"/>
        </w:rPr>
      </w:pPr>
      <w:r w:rsidRPr="00A07973">
        <w:rPr>
          <w:rFonts w:ascii="Times New Roman" w:hAnsi="Times New Roman"/>
          <w:lang w:val="sk-SK"/>
        </w:rPr>
        <w:t>dividendy;</w:t>
      </w:r>
    </w:p>
    <w:p w:rsidR="00A07973" w:rsidRPr="00A07973" w:rsidP="00A07973">
      <w:pPr>
        <w:numPr>
          <w:numId w:val="9"/>
        </w:numPr>
        <w:tabs>
          <w:tab w:val="clear" w:pos="1141"/>
        </w:tabs>
        <w:bidi w:val="0"/>
        <w:ind w:left="1276" w:hanging="567"/>
        <w:rPr>
          <w:rFonts w:ascii="Times New Roman" w:hAnsi="Times New Roman"/>
          <w:lang w:val="sk-SK"/>
        </w:rPr>
      </w:pPr>
      <w:r w:rsidRPr="00A07973">
        <w:rPr>
          <w:rFonts w:ascii="Times New Roman" w:hAnsi="Times New Roman"/>
          <w:lang w:val="sk-SK"/>
        </w:rPr>
        <w:t>zamestnanie generálneho riaditeľa EFSF;</w:t>
      </w:r>
    </w:p>
    <w:p w:rsidR="00A07973" w:rsidRPr="00A07973" w:rsidP="00A07973">
      <w:pPr>
        <w:numPr>
          <w:numId w:val="9"/>
        </w:numPr>
        <w:tabs>
          <w:tab w:val="clear" w:pos="1141"/>
        </w:tabs>
        <w:bidi w:val="0"/>
        <w:ind w:left="1276" w:hanging="567"/>
        <w:rPr>
          <w:rFonts w:ascii="Times New Roman" w:hAnsi="Times New Roman"/>
          <w:lang w:val="sk-SK"/>
        </w:rPr>
      </w:pPr>
      <w:r w:rsidRPr="00A07973">
        <w:rPr>
          <w:rFonts w:ascii="Times New Roman" w:hAnsi="Times New Roman"/>
          <w:lang w:val="sk-SK"/>
        </w:rPr>
        <w:t>schválenie účto</w:t>
      </w:r>
      <w:r w:rsidR="00175EE5">
        <w:rPr>
          <w:rFonts w:ascii="Times New Roman" w:hAnsi="Times New Roman"/>
          <w:lang w:val="sk-SK"/>
        </w:rPr>
        <w:t>v</w:t>
      </w:r>
      <w:r w:rsidRPr="00A07973">
        <w:rPr>
          <w:rFonts w:ascii="Times New Roman" w:hAnsi="Times New Roman"/>
          <w:lang w:val="sk-SK"/>
        </w:rPr>
        <w:t>;</w:t>
      </w:r>
    </w:p>
    <w:p w:rsidR="00A07973" w:rsidRPr="00A07973" w:rsidP="00A07973">
      <w:pPr>
        <w:numPr>
          <w:numId w:val="9"/>
        </w:numPr>
        <w:tabs>
          <w:tab w:val="clear" w:pos="1141"/>
        </w:tabs>
        <w:bidi w:val="0"/>
        <w:ind w:left="1276" w:hanging="567"/>
        <w:rPr>
          <w:rFonts w:ascii="Times New Roman" w:hAnsi="Times New Roman"/>
          <w:lang w:val="sk-SK"/>
        </w:rPr>
      </w:pPr>
      <w:r w:rsidRPr="00A07973">
        <w:rPr>
          <w:rFonts w:ascii="Times New Roman" w:hAnsi="Times New Roman"/>
          <w:lang w:val="sk-SK"/>
        </w:rPr>
        <w:t>predĺženie trvania spoločnosti;</w:t>
      </w:r>
    </w:p>
    <w:p w:rsidR="00A07973" w:rsidRPr="00A07973" w:rsidP="00A07973">
      <w:pPr>
        <w:numPr>
          <w:numId w:val="9"/>
        </w:numPr>
        <w:tabs>
          <w:tab w:val="clear" w:pos="1141"/>
        </w:tabs>
        <w:bidi w:val="0"/>
        <w:ind w:left="1276" w:hanging="567"/>
        <w:rPr>
          <w:rFonts w:ascii="Times New Roman" w:hAnsi="Times New Roman"/>
          <w:lang w:val="sk-SK"/>
        </w:rPr>
      </w:pPr>
      <w:r w:rsidRPr="00A07973">
        <w:rPr>
          <w:rFonts w:ascii="Times New Roman" w:hAnsi="Times New Roman"/>
          <w:lang w:val="sk-SK"/>
        </w:rPr>
        <w:t>likvidácia;</w:t>
      </w:r>
    </w:p>
    <w:p w:rsidR="00A07973" w:rsidRPr="00A07973" w:rsidP="00A07973">
      <w:pPr>
        <w:numPr>
          <w:numId w:val="9"/>
        </w:numPr>
        <w:tabs>
          <w:tab w:val="clear" w:pos="1141"/>
        </w:tabs>
        <w:bidi w:val="0"/>
        <w:ind w:left="1276" w:hanging="567"/>
        <w:rPr>
          <w:rFonts w:ascii="Times New Roman" w:hAnsi="Times New Roman"/>
          <w:lang w:val="sk-SK"/>
        </w:rPr>
      </w:pPr>
      <w:r w:rsidRPr="00A07973">
        <w:rPr>
          <w:rFonts w:ascii="Times New Roman" w:hAnsi="Times New Roman"/>
          <w:lang w:val="sk-SK"/>
        </w:rPr>
        <w:t>zmena Stanov;</w:t>
      </w:r>
    </w:p>
    <w:p w:rsidR="00A07973" w:rsidRPr="00A07973" w:rsidP="00A07973">
      <w:pPr>
        <w:numPr>
          <w:numId w:val="9"/>
        </w:numPr>
        <w:tabs>
          <w:tab w:val="clear" w:pos="1141"/>
        </w:tabs>
        <w:bidi w:val="0"/>
        <w:ind w:left="1276" w:hanging="567"/>
        <w:rPr>
          <w:rFonts w:ascii="Times New Roman" w:hAnsi="Times New Roman"/>
          <w:lang w:val="sk-SK"/>
        </w:rPr>
      </w:pPr>
      <w:r w:rsidRPr="00A07973">
        <w:rPr>
          <w:rFonts w:ascii="Times New Roman" w:hAnsi="Times New Roman"/>
          <w:lang w:val="sk-SK"/>
        </w:rPr>
        <w:t xml:space="preserve">akékoľvek iné otázky vyslovene neupravené v Stanovách alebo v tejto Zmluve. </w:t>
      </w:r>
    </w:p>
    <w:p w:rsidR="00A07973" w:rsidRPr="00A07973" w:rsidP="00A07973">
      <w:pPr>
        <w:bidi w:val="0"/>
        <w:ind w:left="720" w:hanging="720"/>
        <w:rPr>
          <w:rFonts w:ascii="Times New Roman" w:hAnsi="Times New Roman"/>
          <w:lang w:val="sk-SK"/>
        </w:rPr>
      </w:pPr>
      <w:r w:rsidRPr="00A07973">
        <w:rPr>
          <w:rFonts w:ascii="Times New Roman" w:hAnsi="Times New Roman"/>
          <w:lang w:val="sk-SK"/>
        </w:rPr>
        <w:t>(8)</w:t>
        <w:tab/>
        <w:t>Ručitelia alebo Členské štáty eurozóny (prípadne) prijmú rozhodnutia, ktoré ovplyvňujú Ručite</w:t>
      </w:r>
      <w:r w:rsidR="00175EE5">
        <w:rPr>
          <w:rFonts w:ascii="Times New Roman" w:hAnsi="Times New Roman"/>
          <w:lang w:val="sk-SK"/>
        </w:rPr>
        <w:t>ľov a EFSF predpokladaných v Č</w:t>
      </w:r>
      <w:r w:rsidRPr="00A07973">
        <w:rPr>
          <w:rFonts w:ascii="Times New Roman" w:hAnsi="Times New Roman"/>
          <w:lang w:val="sk-SK"/>
        </w:rPr>
        <w:t>lánkoch 10 (5), (6) a (7) na zasadnutiach v rámci Eurogroup s možnosťou preniesť právomoc rozhodovania na Pracovnú skupinu Eurogroup. Všetky i</w:t>
      </w:r>
      <w:r w:rsidR="00175EE5">
        <w:rPr>
          <w:rFonts w:ascii="Times New Roman" w:hAnsi="Times New Roman"/>
          <w:lang w:val="sk-SK"/>
        </w:rPr>
        <w:t>ch rozhodnutia musia byť písomne</w:t>
      </w:r>
      <w:r w:rsidRPr="00A07973">
        <w:rPr>
          <w:rFonts w:ascii="Times New Roman" w:hAnsi="Times New Roman"/>
          <w:lang w:val="sk-SK"/>
        </w:rPr>
        <w:t xml:space="preserve"> oznámené EFSF predsedom Pracovnej skupiny Eurogroup. Pre takéto rozhodovanie Komisia poskytne podrobné údaje vzťahujúce sa, konkrétne, k MoP  a k podmienkam v Zmluvách o úvere ako aj k iným politickým </w:t>
      </w:r>
      <w:r w:rsidR="00175EE5">
        <w:rPr>
          <w:rFonts w:ascii="Times New Roman" w:hAnsi="Times New Roman"/>
          <w:lang w:val="sk-SK"/>
        </w:rPr>
        <w:t xml:space="preserve"> </w:t>
      </w:r>
      <w:r w:rsidRPr="00A07973">
        <w:rPr>
          <w:rFonts w:ascii="Times New Roman" w:hAnsi="Times New Roman"/>
          <w:lang w:val="sk-SK"/>
        </w:rPr>
        <w:t xml:space="preserve">záležitostiam. </w:t>
      </w:r>
      <w:r w:rsidR="00175EE5">
        <w:rPr>
          <w:rFonts w:ascii="Times New Roman" w:hAnsi="Times New Roman"/>
          <w:lang w:val="sk-SK"/>
        </w:rPr>
        <w:t xml:space="preserve"> </w:t>
      </w:r>
      <w:r w:rsidRPr="00A07973">
        <w:rPr>
          <w:rFonts w:ascii="Times New Roman" w:hAnsi="Times New Roman"/>
          <w:lang w:val="sk-SK"/>
        </w:rPr>
        <w:t>EFSF</w:t>
      </w:r>
      <w:r w:rsidR="00175EE5">
        <w:rPr>
          <w:rFonts w:ascii="Times New Roman" w:hAnsi="Times New Roman"/>
          <w:lang w:val="sk-SK"/>
        </w:rPr>
        <w:t xml:space="preserve">  </w:t>
      </w:r>
      <w:r w:rsidRPr="00A07973">
        <w:rPr>
          <w:rFonts w:ascii="Times New Roman" w:hAnsi="Times New Roman"/>
          <w:lang w:val="sk-SK"/>
        </w:rPr>
        <w:t xml:space="preserve"> poskytne </w:t>
      </w:r>
      <w:r w:rsidR="00175EE5">
        <w:rPr>
          <w:rFonts w:ascii="Times New Roman" w:hAnsi="Times New Roman"/>
          <w:lang w:val="sk-SK"/>
        </w:rPr>
        <w:t xml:space="preserve"> </w:t>
      </w:r>
      <w:r w:rsidRPr="00A07973">
        <w:rPr>
          <w:rFonts w:ascii="Times New Roman" w:hAnsi="Times New Roman"/>
          <w:lang w:val="sk-SK"/>
        </w:rPr>
        <w:t>údaje</w:t>
      </w:r>
      <w:r w:rsidR="00175EE5">
        <w:rPr>
          <w:rFonts w:ascii="Times New Roman" w:hAnsi="Times New Roman"/>
          <w:lang w:val="sk-SK"/>
        </w:rPr>
        <w:t xml:space="preserve">  </w:t>
      </w:r>
      <w:r w:rsidRPr="00A07973">
        <w:rPr>
          <w:rFonts w:ascii="Times New Roman" w:hAnsi="Times New Roman"/>
          <w:lang w:val="sk-SK"/>
        </w:rPr>
        <w:t xml:space="preserve"> vzťahujúce sa, konkrétne, k implementácií Zmlúv o úvere, k emitovaniu alebo k vstupu do finančných nástrojov a k svojim všeob</w:t>
      </w:r>
      <w:r w:rsidR="00175EE5">
        <w:rPr>
          <w:rFonts w:ascii="Times New Roman" w:hAnsi="Times New Roman"/>
          <w:lang w:val="sk-SK"/>
        </w:rPr>
        <w:t>ecným obchodným záležitostiam.</w:t>
      </w:r>
    </w:p>
    <w:p w:rsidR="00A07973" w:rsidRPr="00A07973" w:rsidP="00A07973">
      <w:pPr>
        <w:bidi w:val="0"/>
        <w:ind w:left="720" w:hanging="720"/>
        <w:rPr>
          <w:rFonts w:ascii="Times New Roman" w:hAnsi="Times New Roman"/>
          <w:lang w:val="sk-SK"/>
        </w:rPr>
      </w:pPr>
      <w:r w:rsidRPr="00A07973">
        <w:rPr>
          <w:rFonts w:ascii="Times New Roman" w:hAnsi="Times New Roman"/>
          <w:lang w:val="sk-SK"/>
        </w:rPr>
        <w:t>(9)</w:t>
        <w:tab/>
        <w:t>Každý Členský štát eurozóny sa zaväzuje ostatným Členským štátom eurozóny, že bude hlasovať ako akcionár EFSF v súlade s rozhodnutiami prijatými požadovanou väčšinou Ručiteľov alebo Členských štátov eurozóny (prípadne) v rámci týchto zasadnutí Eurogroup a že zabezpečí, aby člen Správnej rady, ktorý bol ním navrhnutý na vymenovanie do Správnej rady EFSF, bude konať v súlade s týmito rozhodnutiami.</w:t>
      </w:r>
    </w:p>
    <w:p w:rsidR="00A07973" w:rsidRPr="00A07973" w:rsidP="00A07973">
      <w:pPr>
        <w:bidi w:val="0"/>
        <w:ind w:left="720" w:hanging="720"/>
        <w:rPr>
          <w:rFonts w:ascii="Times New Roman" w:hAnsi="Times New Roman"/>
          <w:lang w:val="sk-SK"/>
        </w:rPr>
      </w:pPr>
      <w:r w:rsidRPr="00A07973">
        <w:rPr>
          <w:rFonts w:ascii="Times New Roman" w:hAnsi="Times New Roman"/>
          <w:lang w:val="sk-SK"/>
        </w:rPr>
        <w:t>(10)</w:t>
        <w:tab/>
        <w:t>Členské štáty eurozóny musia rozhodnúť jednohlasne o akomkoľvek rozhodnutí o schválení MoP vzťahujúcom sa na Zmluvu o úvere a Dlžníka ako aj akejkoľvek navrhovanej zmene MoP.</w:t>
      </w:r>
    </w:p>
    <w:p w:rsidR="00A07973" w:rsidRPr="00A07973" w:rsidP="00A07973">
      <w:pPr>
        <w:bidi w:val="0"/>
        <w:ind w:left="720" w:hanging="720"/>
        <w:rPr>
          <w:rFonts w:ascii="Times New Roman" w:hAnsi="Times New Roman"/>
          <w:lang w:val="sk-SK"/>
        </w:rPr>
      </w:pPr>
      <w:r w:rsidRPr="00A07973">
        <w:rPr>
          <w:rFonts w:ascii="Times New Roman" w:hAnsi="Times New Roman"/>
          <w:lang w:val="sk-SK"/>
        </w:rPr>
        <w:t>(11)</w:t>
        <w:tab/>
        <w:t>Členské štáty eurozóny môžu, v rozsahu prípustnom podľa ich vnútroštátnych právnych predpisov, poskytnúť odškodnenie pre osoby nimi navrhované na vymenovanie za člena Správnej rady EFSF.</w:t>
      </w:r>
    </w:p>
    <w:p w:rsidR="00A07973" w:rsidRPr="00A07973" w:rsidP="00A07973">
      <w:pPr>
        <w:bidi w:val="0"/>
        <w:ind w:left="720" w:hanging="720"/>
        <w:rPr>
          <w:rFonts w:ascii="Times New Roman" w:hAnsi="Times New Roman"/>
          <w:lang w:val="sk-SK"/>
        </w:rPr>
      </w:pPr>
      <w:r w:rsidRPr="00A07973">
        <w:rPr>
          <w:rFonts w:ascii="Times New Roman" w:hAnsi="Times New Roman"/>
          <w:lang w:val="sk-SK"/>
        </w:rPr>
        <w:t>(12)</w:t>
        <w:tab/>
        <w:t xml:space="preserve">V prípade, že sa Členské štáty eurozóny jednohlasne rozhodnú zvýšiť emitovaný splatený kapitál EFSF, každý Členský štát eurozóny bude povinný upísať a splatiť všetky percentá na toto zvýšenie splateného kapitálu rovnajúce sa jeho percentám podľa kvocientu príspevku na takéto zvýšenia splateného kapitálu najneskôr do dátumu určeným EFSF.  </w:t>
      </w:r>
    </w:p>
    <w:p w:rsidR="00A07973" w:rsidRPr="00A07973" w:rsidP="00A07973">
      <w:pPr>
        <w:bidi w:val="0"/>
        <w:ind w:left="720" w:hanging="720"/>
        <w:rPr>
          <w:rFonts w:ascii="Times New Roman" w:hAnsi="Times New Roman"/>
          <w:lang w:val="sk-SK"/>
        </w:rPr>
      </w:pPr>
      <w:r w:rsidRPr="00A07973">
        <w:rPr>
          <w:rFonts w:ascii="Times New Roman" w:hAnsi="Times New Roman"/>
          <w:lang w:val="sk-SK"/>
        </w:rPr>
        <w:t>(13)</w:t>
        <w:tab/>
        <w:t xml:space="preserve">Oblasti spadajúce pod rozhodnutia Členských štátov eurozóny alebo Ručiteľov uvedené v tejto Zmluve budú rozhodnuté akonáhle to bude možné a potrebné. V dohľadnom čase by mal byť prijatý Organizačný poriadok, ktorý stanový lehoty potrebné na prijatie rozhodnutí podľa tejto Zmluvy. </w:t>
      </w:r>
    </w:p>
    <w:p w:rsidR="00A07973" w:rsidRPr="00A07973" w:rsidP="00A07973">
      <w:pPr>
        <w:keepNext/>
        <w:keepLines/>
        <w:bidi w:val="0"/>
        <w:ind w:left="709" w:hanging="709"/>
        <w:outlineLvl w:val="0"/>
        <w:rPr>
          <w:rFonts w:ascii="Times New Roman" w:hAnsi="Times New Roman"/>
          <w:b/>
          <w:caps/>
          <w:lang w:val="sk-SK"/>
        </w:rPr>
      </w:pPr>
      <w:r w:rsidRPr="00A07973">
        <w:rPr>
          <w:rFonts w:ascii="Times New Roman" w:hAnsi="Times New Roman"/>
          <w:b/>
          <w:caps/>
          <w:lang w:val="sk-SK"/>
        </w:rPr>
        <w:t>11.</w:t>
        <w:tab/>
        <w:t>PODMIENKY a LIKVIDÁCIA EFSF</w:t>
      </w:r>
    </w:p>
    <w:p w:rsidR="00A07973" w:rsidRPr="00A07973" w:rsidP="00A07973">
      <w:pPr>
        <w:bidi w:val="0"/>
        <w:ind w:left="720" w:hanging="720"/>
        <w:rPr>
          <w:rFonts w:ascii="Times New Roman" w:hAnsi="Times New Roman"/>
          <w:lang w:val="sk-SK"/>
        </w:rPr>
      </w:pPr>
      <w:r w:rsidRPr="00A07973">
        <w:rPr>
          <w:rFonts w:ascii="Times New Roman" w:hAnsi="Times New Roman"/>
          <w:lang w:val="sk-SK"/>
        </w:rPr>
        <w:t>(1)</w:t>
        <w:tab/>
        <w:t>Táto Zmluva zostane v plnej platnosti a účinnosti tak dlho pokiaľ nebudú vysporiadané čiastky podľa akejkoľvek Zmluvy o úvere, alebo z Nástrojov financovania emitovanými EFSF podľa Programu EFSF, alebo z náhrad súm splatných pre Ruč</w:t>
      </w:r>
      <w:r w:rsidR="00175EE5">
        <w:rPr>
          <w:rFonts w:ascii="Times New Roman" w:hAnsi="Times New Roman"/>
          <w:lang w:val="sk-SK"/>
        </w:rPr>
        <w:t>iteľov.</w:t>
      </w:r>
    </w:p>
    <w:p w:rsidR="00A07973" w:rsidRPr="00A07973" w:rsidP="00A07973">
      <w:pPr>
        <w:bidi w:val="0"/>
        <w:ind w:left="720" w:hanging="720"/>
        <w:rPr>
          <w:rFonts w:ascii="Times New Roman" w:hAnsi="Times New Roman"/>
          <w:lang w:val="sk-SK"/>
        </w:rPr>
      </w:pPr>
      <w:r w:rsidRPr="00A07973">
        <w:rPr>
          <w:rFonts w:ascii="Times New Roman" w:hAnsi="Times New Roman"/>
          <w:lang w:val="sk-SK"/>
        </w:rPr>
        <w:t>(2)</w:t>
        <w:tab/>
        <w:t>Členské štáty eurozóny sa zaväzujú, že zlikvidujú EFSF v súlade so Stanovami v najbližšom možnom termíne po 30</w:t>
      </w:r>
      <w:r w:rsidR="00175EE5">
        <w:rPr>
          <w:rFonts w:ascii="Times New Roman" w:hAnsi="Times New Roman"/>
          <w:lang w:val="sk-SK"/>
        </w:rPr>
        <w:t>. </w:t>
      </w:r>
      <w:r w:rsidRPr="00A07973">
        <w:rPr>
          <w:rFonts w:ascii="Times New Roman" w:hAnsi="Times New Roman"/>
          <w:lang w:val="sk-SK"/>
        </w:rPr>
        <w:t>júni 2013, v ktorom už nebudú voči Členským štátom eurozóny existovať žiadne nesplatené Úvery a všetky Nástroje financovania emitované EFSF a akékoľvek úhrady náhrad splatných Ručiteľom budú splatené v plnej výške.</w:t>
      </w:r>
    </w:p>
    <w:p w:rsidR="00A07973" w:rsidRPr="00A07973" w:rsidP="00A07973">
      <w:pPr>
        <w:bidi w:val="0"/>
        <w:ind w:left="720" w:hanging="720"/>
        <w:rPr>
          <w:rFonts w:ascii="Times New Roman" w:hAnsi="Times New Roman"/>
          <w:lang w:val="sk-SK"/>
        </w:rPr>
      </w:pPr>
      <w:r w:rsidRPr="00A07973">
        <w:rPr>
          <w:rFonts w:ascii="Times New Roman" w:hAnsi="Times New Roman"/>
          <w:lang w:val="sk-SK"/>
        </w:rPr>
        <w:t>(3)</w:t>
        <w:tab/>
        <w:t>V prípade, že pri likvidácií EFSF budú existovať jej zostávajúce záväzky Členské štáty eurozóny sa na poslednom valnom zhromaždení akcionárov dohodnú na akom základe budú tieto rozdelené medzi Členské štáty eurozóny.</w:t>
      </w:r>
    </w:p>
    <w:p w:rsidR="00A07973" w:rsidRPr="00A07973" w:rsidP="00A07973">
      <w:pPr>
        <w:bidi w:val="0"/>
        <w:ind w:left="720" w:hanging="720"/>
        <w:rPr>
          <w:rFonts w:ascii="Times New Roman" w:hAnsi="Times New Roman"/>
          <w:lang w:val="sk-SK"/>
        </w:rPr>
      </w:pPr>
      <w:r w:rsidRPr="00A07973">
        <w:rPr>
          <w:rFonts w:ascii="Times New Roman" w:hAnsi="Times New Roman"/>
          <w:lang w:val="sk-SK"/>
        </w:rPr>
        <w:t>(4)</w:t>
        <w:tab/>
        <w:t xml:space="preserve">V prípade, že pri likvidáci EFSF bude zaznamenaný prebytok, tento bude prerozdelený medzi jej akcionárov na </w:t>
      </w:r>
      <w:r w:rsidRPr="00A07973">
        <w:rPr>
          <w:rFonts w:ascii="Times New Roman" w:hAnsi="Times New Roman"/>
          <w:i/>
          <w:lang w:val="sk-SK"/>
        </w:rPr>
        <w:t>pro rata</w:t>
      </w:r>
      <w:r w:rsidRPr="00A07973">
        <w:rPr>
          <w:rFonts w:ascii="Times New Roman" w:hAnsi="Times New Roman"/>
          <w:lang w:val="sk-SK"/>
        </w:rPr>
        <w:t xml:space="preserve"> báze podľa ich účasti na akciovom kapitále EFSF. </w:t>
      </w:r>
    </w:p>
    <w:p w:rsidR="00A07973" w:rsidRPr="00A07973" w:rsidP="00A07973">
      <w:pPr>
        <w:bidi w:val="0"/>
        <w:rPr>
          <w:rFonts w:ascii="Times New Roman" w:hAnsi="Times New Roman"/>
          <w:lang w:val="sk-SK"/>
        </w:rPr>
      </w:pPr>
      <w:r w:rsidRPr="00A07973">
        <w:rPr>
          <w:rFonts w:ascii="Times New Roman" w:hAnsi="Times New Roman"/>
          <w:lang w:val="sk-SK"/>
        </w:rPr>
        <w:t xml:space="preserve">Predtým ako sa rozhodne, či existuje takýto prebytok: </w:t>
      </w:r>
    </w:p>
    <w:p w:rsidR="00A07973" w:rsidRPr="00A07973" w:rsidP="00A07973">
      <w:pPr>
        <w:bidi w:val="0"/>
        <w:ind w:left="720" w:hanging="720"/>
        <w:rPr>
          <w:rFonts w:ascii="Times New Roman" w:hAnsi="Times New Roman"/>
          <w:lang w:val="sk-SK"/>
        </w:rPr>
      </w:pPr>
      <w:r w:rsidRPr="00A07973">
        <w:rPr>
          <w:rFonts w:ascii="Times New Roman" w:hAnsi="Times New Roman"/>
          <w:lang w:val="sk-SK"/>
        </w:rPr>
        <w:t>(a)</w:t>
        <w:tab/>
        <w:t xml:space="preserve">kreditný zostatok Hotovostnej rezervy bude vyplatený Ručiteľom tak ako je uvedené v Článku 2 2(9); a </w:t>
      </w:r>
    </w:p>
    <w:p w:rsidR="00E71654" w:rsidRPr="00A07973" w:rsidP="00A07973">
      <w:pPr>
        <w:bidi w:val="0"/>
        <w:ind w:left="720" w:hanging="720"/>
        <w:rPr>
          <w:rFonts w:ascii="Times New Roman" w:hAnsi="Times New Roman"/>
          <w:lang w:val="sk-SK"/>
        </w:rPr>
      </w:pPr>
      <w:r w:rsidRPr="00A07973" w:rsidR="00A07973">
        <w:rPr>
          <w:rFonts w:ascii="Times New Roman" w:hAnsi="Times New Roman"/>
          <w:lang w:val="sk-SK"/>
        </w:rPr>
        <w:t xml:space="preserve">(b) </w:t>
        <w:tab/>
        <w:t xml:space="preserve">akýkoľvek </w:t>
      </w:r>
      <w:r w:rsidR="00175EE5">
        <w:rPr>
          <w:rFonts w:ascii="Times New Roman" w:hAnsi="Times New Roman"/>
          <w:lang w:val="sk-SK"/>
        </w:rPr>
        <w:t xml:space="preserve"> </w:t>
      </w:r>
      <w:r w:rsidRPr="00A07973" w:rsidR="00A07973">
        <w:rPr>
          <w:rFonts w:ascii="Times New Roman" w:hAnsi="Times New Roman"/>
          <w:lang w:val="sk-SK"/>
        </w:rPr>
        <w:t xml:space="preserve">prevádzkový </w:t>
      </w:r>
      <w:r w:rsidR="00175EE5">
        <w:rPr>
          <w:rFonts w:ascii="Times New Roman" w:hAnsi="Times New Roman"/>
          <w:lang w:val="sk-SK"/>
        </w:rPr>
        <w:t xml:space="preserve"> </w:t>
      </w:r>
      <w:r w:rsidRPr="00A07973" w:rsidR="00A07973">
        <w:rPr>
          <w:rFonts w:ascii="Times New Roman" w:hAnsi="Times New Roman"/>
          <w:lang w:val="sk-SK"/>
        </w:rPr>
        <w:t>zisk</w:t>
      </w:r>
      <w:r w:rsidR="00175EE5">
        <w:rPr>
          <w:rFonts w:ascii="Times New Roman" w:hAnsi="Times New Roman"/>
          <w:lang w:val="sk-SK"/>
        </w:rPr>
        <w:t xml:space="preserve"> </w:t>
      </w:r>
      <w:r w:rsidRPr="00A07973" w:rsidR="00A07973">
        <w:rPr>
          <w:rFonts w:ascii="Times New Roman" w:hAnsi="Times New Roman"/>
          <w:lang w:val="sk-SK"/>
        </w:rPr>
        <w:t xml:space="preserve"> alebo</w:t>
      </w:r>
      <w:r w:rsidR="00175EE5">
        <w:rPr>
          <w:rFonts w:ascii="Times New Roman" w:hAnsi="Times New Roman"/>
          <w:lang w:val="sk-SK"/>
        </w:rPr>
        <w:t xml:space="preserve"> </w:t>
      </w:r>
      <w:r w:rsidRPr="00A07973" w:rsidR="00A07973">
        <w:rPr>
          <w:rFonts w:ascii="Times New Roman" w:hAnsi="Times New Roman"/>
          <w:lang w:val="sk-SK"/>
        </w:rPr>
        <w:t xml:space="preserve"> prebytok získaný EFSF, ktorý vyplýva z vydávania jeho Nástrojov finančovania garantovaných Ručitelmi bude Ručiteľom vyplatený ako dodatočná odmena podľa ich príslušného Upraveného percentuálneho kvocientu príspevkov.</w:t>
      </w:r>
    </w:p>
    <w:p w:rsidR="00A07973" w:rsidRPr="00782CE3" w:rsidP="00A07973">
      <w:pPr>
        <w:bidi w:val="0"/>
        <w:ind w:left="720" w:hanging="720"/>
        <w:rPr>
          <w:rFonts w:ascii="Times New Roman" w:hAnsi="Times New Roman"/>
          <w:lang w:val="sk-SK"/>
        </w:rPr>
      </w:pPr>
    </w:p>
    <w:p w:rsidR="00EB6A26" w:rsidP="00EB6A26">
      <w:pPr>
        <w:keepNext/>
        <w:keepLines/>
        <w:bidi w:val="0"/>
        <w:ind w:left="709" w:hanging="709"/>
        <w:outlineLvl w:val="0"/>
        <w:rPr>
          <w:rFonts w:ascii="Times New Roman" w:hAnsi="Times New Roman"/>
          <w:b/>
          <w:caps/>
        </w:rPr>
      </w:pPr>
      <w:r>
        <w:rPr>
          <w:rFonts w:ascii="Times New Roman" w:hAnsi="Times New Roman"/>
          <w:b/>
          <w:caps/>
        </w:rPr>
        <w:t>12.</w:t>
      </w:r>
      <w:r w:rsidRPr="004C17B7">
        <w:rPr>
          <w:rFonts w:ascii="Times New Roman" w:hAnsi="Times New Roman"/>
          <w:b/>
          <w:caps/>
        </w:rPr>
        <w:tab/>
      </w:r>
      <w:r>
        <w:rPr>
          <w:rFonts w:ascii="Times New Roman" w:hAnsi="Times New Roman"/>
          <w:b/>
          <w:caps/>
        </w:rPr>
        <w:t>Menovanie EIB, ECB, OUTSOURCING A poverenie</w:t>
      </w:r>
    </w:p>
    <w:p w:rsidR="00EB6A26" w:rsidRPr="00EF4648" w:rsidP="00EB6A26">
      <w:pPr>
        <w:keepNext/>
        <w:keepLines/>
        <w:bidi w:val="0"/>
        <w:ind w:left="709" w:hanging="709"/>
        <w:outlineLvl w:val="0"/>
        <w:rPr>
          <w:rFonts w:ascii="Times New Roman" w:hAnsi="Times New Roman"/>
          <w:lang w:val="sk-SK"/>
        </w:rPr>
      </w:pPr>
      <w:r>
        <w:rPr>
          <w:rFonts w:ascii="Times New Roman" w:hAnsi="Times New Roman"/>
        </w:rPr>
        <w:t>(1)</w:t>
        <w:tab/>
      </w:r>
      <w:r w:rsidRPr="00EF4648">
        <w:rPr>
          <w:rFonts w:ascii="Times New Roman" w:hAnsi="Times New Roman"/>
          <w:lang w:val="sk-SK"/>
        </w:rPr>
        <w:t xml:space="preserve">EFSF </w:t>
      </w:r>
      <w:r w:rsidR="00396EF1">
        <w:rPr>
          <w:rFonts w:ascii="Times New Roman" w:hAnsi="Times New Roman"/>
          <w:lang w:val="sk-SK"/>
        </w:rPr>
        <w:t>môže poveriť EIB (alebo iné také</w:t>
      </w:r>
      <w:r w:rsidRPr="00EF4648">
        <w:rPr>
          <w:rFonts w:ascii="Times New Roman" w:hAnsi="Times New Roman"/>
          <w:lang w:val="sk-SK"/>
        </w:rPr>
        <w:t xml:space="preserve"> agentúry, inštitúcie, inštitúcie EÚ, finančné inštitúcie alebo iné osoby je</w:t>
      </w:r>
      <w:r w:rsidR="00396EF1">
        <w:rPr>
          <w:rFonts w:ascii="Times New Roman" w:hAnsi="Times New Roman"/>
          <w:lang w:val="sk-SK"/>
        </w:rPr>
        <w:t>d</w:t>
      </w:r>
      <w:r w:rsidRPr="00EF4648">
        <w:rPr>
          <w:rFonts w:ascii="Times New Roman" w:hAnsi="Times New Roman"/>
          <w:lang w:val="sk-SK"/>
        </w:rPr>
        <w:t>nohlasne schválené Členskými štátmi eurozóny) za účelom:</w:t>
      </w:r>
    </w:p>
    <w:p w:rsidR="00EB6A26" w:rsidRPr="00EF4648" w:rsidP="00EB6A26">
      <w:pPr>
        <w:bidi w:val="0"/>
        <w:ind w:left="709" w:hanging="709"/>
        <w:outlineLvl w:val="0"/>
        <w:rPr>
          <w:rFonts w:ascii="Times New Roman" w:hAnsi="Times New Roman"/>
          <w:lang w:val="sk-SK"/>
        </w:rPr>
      </w:pPr>
      <w:r w:rsidRPr="00EF4648">
        <w:rPr>
          <w:rFonts w:ascii="Times New Roman" w:hAnsi="Times New Roman"/>
          <w:lang w:val="sk-SK"/>
        </w:rPr>
        <w:t>(a)</w:t>
        <w:tab/>
        <w:t>manažovania príjmu prostriedkov od investorov po vydaní dlhopisov alebo cenných papierov na základe EFSF Programu, manažovania prevodu týchto prostriedkov Dlžníkom vo forme Úverov a príjem prostriedkov of Dlžníkov a použitie takýchto prostriedkov na plánované splátky úrokov a istiny na základe spomínaných dlhopisov a cenných papierov a, v prípade platby na základe Záruky, manažovania prostriedkov získaných od Dlžníkov a distribúcia splátok Ručiteľom;</w:t>
      </w:r>
    </w:p>
    <w:p w:rsidR="00EB6A26" w:rsidRPr="00EF4648" w:rsidP="00EB6A26">
      <w:pPr>
        <w:bidi w:val="0"/>
        <w:ind w:left="709" w:hanging="709"/>
        <w:outlineLvl w:val="0"/>
        <w:rPr>
          <w:rFonts w:ascii="Times New Roman" w:hAnsi="Times New Roman"/>
          <w:lang w:val="sk-SK"/>
        </w:rPr>
      </w:pPr>
      <w:r w:rsidRPr="00EF4648">
        <w:rPr>
          <w:rFonts w:ascii="Times New Roman" w:hAnsi="Times New Roman"/>
          <w:lang w:val="sk-SK"/>
        </w:rPr>
        <w:t>(b)</w:t>
        <w:tab/>
        <w:t>správy pokladnice EFSF vrátane najmä Hotovostnej rezervy a aký</w:t>
      </w:r>
      <w:r w:rsidR="00175EE5">
        <w:rPr>
          <w:rFonts w:ascii="Times New Roman" w:hAnsi="Times New Roman"/>
          <w:lang w:val="sk-SK"/>
        </w:rPr>
        <w:t>chkoľvek prostriedkov získaných</w:t>
      </w:r>
      <w:r w:rsidRPr="00EF4648">
        <w:rPr>
          <w:rFonts w:ascii="Times New Roman" w:hAnsi="Times New Roman"/>
          <w:lang w:val="sk-SK"/>
        </w:rPr>
        <w:t xml:space="preserve"> ako skoré splátky alebo prednostné splatenie Úverov do použitia takýchto prostriedkov na splatenie Nástrojov financovania;</w:t>
      </w:r>
    </w:p>
    <w:p w:rsidR="00EB6A26" w:rsidRPr="00EF4648" w:rsidP="00EB6A26">
      <w:pPr>
        <w:bidi w:val="0"/>
        <w:ind w:left="709" w:hanging="709"/>
        <w:outlineLvl w:val="0"/>
        <w:rPr>
          <w:rFonts w:ascii="Times New Roman" w:hAnsi="Times New Roman"/>
          <w:lang w:val="sk-SK"/>
        </w:rPr>
      </w:pPr>
      <w:r w:rsidRPr="00EF4648">
        <w:rPr>
          <w:rFonts w:ascii="Times New Roman" w:hAnsi="Times New Roman"/>
          <w:lang w:val="sk-SK"/>
        </w:rPr>
        <w:t>(c)</w:t>
        <w:tab/>
        <w:t xml:space="preserve">takej ďalšej príbuznej správy hotovosti </w:t>
      </w:r>
      <w:r w:rsidR="00175EE5">
        <w:rPr>
          <w:rFonts w:ascii="Times New Roman" w:hAnsi="Times New Roman"/>
          <w:lang w:val="sk-SK"/>
        </w:rPr>
        <w:t xml:space="preserve">a pokladnice, akou môže EFSF </w:t>
      </w:r>
      <w:r w:rsidRPr="00EF4648">
        <w:rPr>
          <w:rFonts w:ascii="Times New Roman" w:hAnsi="Times New Roman"/>
          <w:lang w:val="sk-SK"/>
        </w:rPr>
        <w:t xml:space="preserve"> poveriť </w:t>
      </w:r>
      <w:r w:rsidR="00175EE5">
        <w:rPr>
          <w:rFonts w:ascii="Times New Roman" w:hAnsi="Times New Roman"/>
          <w:lang w:val="sk-SK"/>
        </w:rPr>
        <w:t xml:space="preserve">EIB </w:t>
      </w:r>
      <w:r w:rsidRPr="00EF4648">
        <w:rPr>
          <w:rFonts w:ascii="Times New Roman" w:hAnsi="Times New Roman"/>
          <w:lang w:val="sk-SK"/>
        </w:rPr>
        <w:t>z času na čas;</w:t>
      </w:r>
    </w:p>
    <w:p w:rsidR="00EB6A26" w:rsidRPr="00EF4648" w:rsidP="00EB6A26">
      <w:pPr>
        <w:bidi w:val="0"/>
        <w:ind w:left="709" w:hanging="709"/>
        <w:outlineLvl w:val="0"/>
        <w:rPr>
          <w:rFonts w:ascii="Times New Roman" w:hAnsi="Times New Roman"/>
          <w:lang w:val="sk-SK"/>
        </w:rPr>
      </w:pPr>
      <w:r w:rsidRPr="00EF4648">
        <w:rPr>
          <w:rFonts w:ascii="Times New Roman" w:hAnsi="Times New Roman"/>
          <w:lang w:val="sk-SK"/>
        </w:rPr>
        <w:t>(d)</w:t>
        <w:tab/>
        <w:t>posky</w:t>
      </w:r>
      <w:r w:rsidR="00175EE5">
        <w:rPr>
          <w:rFonts w:ascii="Times New Roman" w:hAnsi="Times New Roman"/>
          <w:lang w:val="sk-SK"/>
        </w:rPr>
        <w:t>t</w:t>
      </w:r>
      <w:r w:rsidRPr="00EF4648">
        <w:rPr>
          <w:rFonts w:ascii="Times New Roman" w:hAnsi="Times New Roman"/>
          <w:lang w:val="sk-SK"/>
        </w:rPr>
        <w:t>nutia právnych služieb, účtovníckych služieb, služieb v oblasti ľudských zdrojov, správy zariadení, služieb v oblasti obstarávania, vnútorného auditu a takých ďalších služieb, ktoré bude potr</w:t>
      </w:r>
      <w:r w:rsidR="001C4BA4">
        <w:rPr>
          <w:rFonts w:ascii="Times New Roman" w:hAnsi="Times New Roman"/>
          <w:lang w:val="sk-SK"/>
        </w:rPr>
        <w:t>e</w:t>
      </w:r>
      <w:r w:rsidR="00F3035A">
        <w:rPr>
          <w:rFonts w:ascii="Times New Roman" w:hAnsi="Times New Roman"/>
          <w:lang w:val="sk-SK"/>
        </w:rPr>
        <w:t>bné externe zabezpečovať</w:t>
      </w:r>
      <w:r w:rsidR="00175EE5">
        <w:rPr>
          <w:rFonts w:ascii="Times New Roman" w:hAnsi="Times New Roman"/>
          <w:lang w:val="sk-SK"/>
        </w:rPr>
        <w:t xml:space="preserve"> </w:t>
      </w:r>
      <w:r w:rsidRPr="00EF4648">
        <w:rPr>
          <w:rFonts w:ascii="Times New Roman" w:hAnsi="Times New Roman"/>
          <w:lang w:val="sk-SK"/>
        </w:rPr>
        <w:t>alebo ktoré budú vyžadovať logistickú podporu.</w:t>
      </w:r>
    </w:p>
    <w:p w:rsidR="00EB6A26" w:rsidRPr="00EF4648" w:rsidP="00EB6A26">
      <w:pPr>
        <w:bidi w:val="0"/>
        <w:ind w:left="709"/>
        <w:outlineLvl w:val="0"/>
        <w:rPr>
          <w:rFonts w:ascii="Times New Roman" w:hAnsi="Times New Roman"/>
          <w:lang w:val="sk-SK"/>
        </w:rPr>
      </w:pPr>
      <w:r w:rsidRPr="00EF4648">
        <w:rPr>
          <w:rFonts w:ascii="Times New Roman" w:hAnsi="Times New Roman"/>
          <w:lang w:val="sk-SK"/>
        </w:rPr>
        <w:t>Tieto poverenia sa vykonajú prostred</w:t>
      </w:r>
      <w:r w:rsidR="001C4BA4">
        <w:rPr>
          <w:rFonts w:ascii="Times New Roman" w:hAnsi="Times New Roman"/>
          <w:lang w:val="sk-SK"/>
        </w:rPr>
        <w:t>n</w:t>
      </w:r>
      <w:r w:rsidRPr="00EF4648">
        <w:rPr>
          <w:rFonts w:ascii="Times New Roman" w:hAnsi="Times New Roman"/>
          <w:lang w:val="sk-SK"/>
        </w:rPr>
        <w:t>íctvom Zmluvy o úrovni služieb medzi EFSF a EIB (alebo inou relevantnou agentúrou alebo inštitúciou).</w:t>
      </w:r>
    </w:p>
    <w:p w:rsidR="00EB6A26" w:rsidRPr="00EF4648" w:rsidP="00EB6A26">
      <w:pPr>
        <w:bidi w:val="0"/>
        <w:ind w:left="720" w:hanging="720"/>
        <w:rPr>
          <w:rFonts w:ascii="Times New Roman" w:hAnsi="Times New Roman"/>
          <w:lang w:val="sk-SK"/>
        </w:rPr>
      </w:pPr>
      <w:r w:rsidRPr="00EF4648">
        <w:rPr>
          <w:rFonts w:ascii="Times New Roman" w:hAnsi="Times New Roman"/>
          <w:lang w:val="sk-SK"/>
        </w:rPr>
        <w:t>(2)</w:t>
        <w:tab/>
        <w:t>EFSF môže za</w:t>
      </w:r>
      <w:r w:rsidR="001C4BA4">
        <w:rPr>
          <w:rFonts w:ascii="Times New Roman" w:hAnsi="Times New Roman"/>
          <w:lang w:val="sk-SK"/>
        </w:rPr>
        <w:t>z</w:t>
      </w:r>
      <w:r w:rsidRPr="00EF4648">
        <w:rPr>
          <w:rFonts w:ascii="Times New Roman" w:hAnsi="Times New Roman"/>
          <w:lang w:val="sk-SK"/>
        </w:rPr>
        <w:t xml:space="preserve">mluvniť ECB aby konala ako jej platobný agent.  EFSF môže poveriť ECB (alebo inú agentúru, inštitúciu, inštitúciu EÚ, finančnú inštitúciu alebo iné osoby schválené jednohlasne Ručiteľmi) správou jej bankových účtov a účtov cenných papierov. </w:t>
      </w:r>
    </w:p>
    <w:p w:rsidR="00EB6A26" w:rsidRPr="00EF4648" w:rsidP="00EB6A26">
      <w:pPr>
        <w:bidi w:val="0"/>
        <w:ind w:left="720" w:hanging="720"/>
        <w:rPr>
          <w:rFonts w:ascii="Times New Roman" w:hAnsi="Times New Roman"/>
          <w:lang w:val="sk-SK"/>
        </w:rPr>
      </w:pPr>
      <w:r w:rsidRPr="00EF4648">
        <w:rPr>
          <w:rFonts w:ascii="Times New Roman" w:hAnsi="Times New Roman"/>
          <w:lang w:val="sk-SK"/>
        </w:rPr>
        <w:t>(3)</w:t>
        <w:tab/>
        <w:t>EFSF bude, v prípade prijatia Diverzifikovanej stratégie financovania a len po jednohlasnom schválení Ručiteľov (okrem Vystupujúcich ručiteľov), oprávnená a môže delegovať úlohy sp</w:t>
      </w:r>
      <w:r w:rsidR="00175EE5">
        <w:rPr>
          <w:rFonts w:ascii="Times New Roman" w:hAnsi="Times New Roman"/>
          <w:lang w:val="sk-SK"/>
        </w:rPr>
        <w:t>rávy majetku a záväzkov a iné ak</w:t>
      </w:r>
      <w:r w:rsidRPr="00EF4648">
        <w:rPr>
          <w:rFonts w:ascii="Times New Roman" w:hAnsi="Times New Roman"/>
          <w:lang w:val="sk-SK"/>
        </w:rPr>
        <w:t xml:space="preserve">tivity a úlohy popísané v Článku 4(6) jednej alebo viacerým agentúram na správu dlhu členských štátov eurozóny alebo iným takým agentúram, inštitúciám, inštitúciám EÚ alebo finančným inštitúciám, ktoré jednohlasne schvália Ručitelia. </w:t>
      </w:r>
    </w:p>
    <w:p w:rsidR="00EB6A26" w:rsidRPr="00EF4648" w:rsidP="00EB6A26">
      <w:pPr>
        <w:bidi w:val="0"/>
        <w:ind w:left="720" w:hanging="720"/>
        <w:rPr>
          <w:rFonts w:ascii="Times New Roman" w:hAnsi="Times New Roman"/>
          <w:lang w:val="sk-SK"/>
        </w:rPr>
      </w:pPr>
      <w:r w:rsidRPr="00EF4648">
        <w:rPr>
          <w:rFonts w:ascii="Times New Roman" w:hAnsi="Times New Roman"/>
          <w:lang w:val="sk-SK"/>
        </w:rPr>
        <w:t>(4)</w:t>
        <w:tab/>
        <w:t>EFSF bude oprávnen</w:t>
      </w:r>
      <w:r w:rsidR="00175EE5">
        <w:rPr>
          <w:rFonts w:ascii="Times New Roman" w:hAnsi="Times New Roman"/>
          <w:lang w:val="sk-SK"/>
        </w:rPr>
        <w:t>á delegovať a/alebo externe zabezpečovať</w:t>
      </w:r>
      <w:r w:rsidRPr="00EF4648">
        <w:rPr>
          <w:rFonts w:ascii="Times New Roman" w:hAnsi="Times New Roman"/>
          <w:lang w:val="sk-SK"/>
        </w:rPr>
        <w:t xml:space="preserve"> za podmienok platných v bežnom obchodnom styku akejkoľvek agentúre, inštitúcii, inštitúcii EÚ, finančnej </w:t>
      </w:r>
      <w:r w:rsidR="001C4BA4">
        <w:rPr>
          <w:rFonts w:ascii="Times New Roman" w:hAnsi="Times New Roman"/>
          <w:lang w:val="sk-SK"/>
        </w:rPr>
        <w:t>inštitúcii alebo inej osobe také</w:t>
      </w:r>
      <w:r w:rsidRPr="00EF4648">
        <w:rPr>
          <w:rFonts w:ascii="Times New Roman" w:hAnsi="Times New Roman"/>
          <w:lang w:val="sk-SK"/>
        </w:rPr>
        <w:t xml:space="preserve"> ďalši</w:t>
      </w:r>
      <w:r w:rsidR="00175EE5">
        <w:rPr>
          <w:rFonts w:ascii="Times New Roman" w:hAnsi="Times New Roman"/>
          <w:lang w:val="sk-SK"/>
        </w:rPr>
        <w:t>e úlohy, aké pokladá za vhodné S</w:t>
      </w:r>
      <w:r w:rsidRPr="00EF4648">
        <w:rPr>
          <w:rFonts w:ascii="Times New Roman" w:hAnsi="Times New Roman"/>
          <w:lang w:val="sk-SK"/>
        </w:rPr>
        <w:t xml:space="preserve">právna rada pre efektívne vykonávanie úloh EFSF. </w:t>
      </w:r>
    </w:p>
    <w:p w:rsidR="00D23F17" w:rsidRPr="00EF4648" w:rsidP="00F51855">
      <w:pPr>
        <w:keepNext/>
        <w:keepLines/>
        <w:bidi w:val="0"/>
        <w:outlineLvl w:val="0"/>
        <w:rPr>
          <w:rFonts w:ascii="Times New Roman" w:hAnsi="Times New Roman"/>
          <w:b/>
          <w:caps/>
          <w:lang w:val="sk-SK"/>
        </w:rPr>
      </w:pPr>
      <w:r w:rsidRPr="00EF4648" w:rsidR="00B64DFD">
        <w:rPr>
          <w:rFonts w:ascii="Times New Roman" w:hAnsi="Times New Roman"/>
          <w:b/>
          <w:caps/>
          <w:lang w:val="sk-SK"/>
        </w:rPr>
        <w:t>1</w:t>
      </w:r>
      <w:r w:rsidRPr="00EF4648" w:rsidR="00F51855">
        <w:rPr>
          <w:rFonts w:ascii="Times New Roman" w:hAnsi="Times New Roman"/>
          <w:b/>
          <w:caps/>
          <w:lang w:val="sk-SK"/>
        </w:rPr>
        <w:t>3</w:t>
      </w:r>
      <w:r w:rsidRPr="00EF4648" w:rsidR="004C17B7">
        <w:rPr>
          <w:rFonts w:ascii="Times New Roman" w:hAnsi="Times New Roman"/>
          <w:bCs/>
          <w:caps/>
          <w:lang w:val="sk-SK"/>
        </w:rPr>
        <w:t>.</w:t>
        <w:tab/>
      </w:r>
      <w:r w:rsidRPr="00EF4648" w:rsidR="00EB6A26">
        <w:rPr>
          <w:rFonts w:ascii="Times New Roman" w:hAnsi="Times New Roman"/>
          <w:b/>
          <w:caps/>
          <w:lang w:val="sk-SK"/>
        </w:rPr>
        <w:t>Administratívne doložky</w:t>
      </w:r>
    </w:p>
    <w:p w:rsidR="00C977AC" w:rsidRPr="00EF4648" w:rsidP="00DE7012">
      <w:pPr>
        <w:bidi w:val="0"/>
        <w:ind w:left="720" w:hanging="720"/>
        <w:rPr>
          <w:rFonts w:ascii="Times New Roman" w:hAnsi="Times New Roman"/>
          <w:lang w:val="sk-SK"/>
        </w:rPr>
      </w:pPr>
      <w:r w:rsidRPr="00EF4648" w:rsidR="003A7C57">
        <w:rPr>
          <w:rFonts w:ascii="Times New Roman" w:hAnsi="Times New Roman"/>
          <w:lang w:val="sk-SK"/>
        </w:rPr>
        <w:t>(</w:t>
      </w:r>
      <w:r w:rsidRPr="00EF4648" w:rsidR="004F6ECC">
        <w:rPr>
          <w:rFonts w:ascii="Times New Roman" w:hAnsi="Times New Roman"/>
          <w:lang w:val="sk-SK"/>
        </w:rPr>
        <w:t>1</w:t>
      </w:r>
      <w:r w:rsidRPr="00EF4648" w:rsidR="003A7C57">
        <w:rPr>
          <w:rFonts w:ascii="Times New Roman" w:hAnsi="Times New Roman"/>
          <w:lang w:val="sk-SK"/>
        </w:rPr>
        <w:t>)</w:t>
      </w:r>
      <w:r w:rsidRPr="00EF4648" w:rsidR="004C17B7">
        <w:rPr>
          <w:rFonts w:ascii="Times New Roman" w:hAnsi="Times New Roman"/>
          <w:lang w:val="sk-SK"/>
        </w:rPr>
        <w:tab/>
      </w:r>
      <w:r w:rsidRPr="00EF4648" w:rsidR="00EB6A26">
        <w:rPr>
          <w:rFonts w:ascii="Times New Roman" w:hAnsi="Times New Roman"/>
          <w:lang w:val="sk-SK"/>
        </w:rPr>
        <w:t xml:space="preserve">Prevádzkové náklady a v hotovosti preplácané výdavky EFSF </w:t>
      </w:r>
      <w:r w:rsidR="001C4BA4">
        <w:rPr>
          <w:rFonts w:ascii="Times New Roman" w:hAnsi="Times New Roman"/>
          <w:lang w:val="sk-SK"/>
        </w:rPr>
        <w:t xml:space="preserve">bude </w:t>
      </w:r>
      <w:r w:rsidR="00175EE5">
        <w:rPr>
          <w:rFonts w:ascii="Times New Roman" w:hAnsi="Times New Roman"/>
          <w:lang w:val="sk-SK"/>
        </w:rPr>
        <w:t>platiť EFS</w:t>
      </w:r>
      <w:r w:rsidRPr="00EF4648" w:rsidR="00EB6A26">
        <w:rPr>
          <w:rFonts w:ascii="Times New Roman" w:hAnsi="Times New Roman"/>
          <w:lang w:val="sk-SK"/>
        </w:rPr>
        <w:t xml:space="preserve">F </w:t>
      </w:r>
      <w:r w:rsidR="001C4BA4">
        <w:rPr>
          <w:rFonts w:ascii="Times New Roman" w:hAnsi="Times New Roman"/>
          <w:lang w:val="sk-SK"/>
        </w:rPr>
        <w:t xml:space="preserve">zo svojich </w:t>
      </w:r>
      <w:r w:rsidRPr="00EF4648" w:rsidR="00EB6A26">
        <w:rPr>
          <w:rFonts w:ascii="Times New Roman" w:hAnsi="Times New Roman"/>
          <w:lang w:val="sk-SK"/>
        </w:rPr>
        <w:t>všeobecných tržieb (výnosov) a</w:t>
      </w:r>
      <w:r w:rsidR="00D53CD7">
        <w:rPr>
          <w:rFonts w:ascii="Times New Roman" w:hAnsi="Times New Roman"/>
          <w:lang w:val="sk-SK"/>
        </w:rPr>
        <w:t> </w:t>
      </w:r>
      <w:r w:rsidRPr="00EF4648" w:rsidR="00EB6A26">
        <w:rPr>
          <w:rFonts w:ascii="Times New Roman" w:hAnsi="Times New Roman"/>
          <w:lang w:val="sk-SK"/>
        </w:rPr>
        <w:t>zdrojov</w:t>
      </w:r>
      <w:r w:rsidR="00D53CD7">
        <w:rPr>
          <w:rFonts w:ascii="Times New Roman" w:hAnsi="Times New Roman"/>
          <w:lang w:val="sk-SK"/>
        </w:rPr>
        <w:t>. Poplatky a náklady priamo spojené s financovaním môžu byť spätne vyúčtované relevantným Dlžníkom (ak je to vhodné)</w:t>
      </w:r>
      <w:r w:rsidRPr="00EF4648" w:rsidR="00EB6A26">
        <w:rPr>
          <w:rFonts w:ascii="Times New Roman" w:hAnsi="Times New Roman"/>
          <w:lang w:val="sk-SK"/>
        </w:rPr>
        <w:t>.</w:t>
      </w:r>
    </w:p>
    <w:p w:rsidR="007E3873" w:rsidRPr="00EF4648" w:rsidP="009946E8">
      <w:pPr>
        <w:bidi w:val="0"/>
        <w:ind w:left="720" w:hanging="720"/>
        <w:rPr>
          <w:rFonts w:ascii="Times New Roman" w:hAnsi="Times New Roman"/>
          <w:lang w:val="sk-SK"/>
        </w:rPr>
      </w:pPr>
      <w:r w:rsidRPr="00EF4648" w:rsidR="00C977AC">
        <w:rPr>
          <w:rFonts w:ascii="Times New Roman" w:hAnsi="Times New Roman"/>
          <w:lang w:val="sk-SK"/>
        </w:rPr>
        <w:t>(2)</w:t>
        <w:tab/>
      </w:r>
      <w:r w:rsidRPr="00EF4648" w:rsidR="00EB6A26">
        <w:rPr>
          <w:rFonts w:ascii="Times New Roman" w:hAnsi="Times New Roman"/>
          <w:lang w:val="sk-SK"/>
        </w:rPr>
        <w:t>Po začlenení sa do EFSF  tento prevezme plnú zodpovednosť za všetky náklady a výdavky vzniknuté</w:t>
      </w:r>
      <w:r w:rsidR="00175EE5">
        <w:rPr>
          <w:rFonts w:ascii="Times New Roman" w:hAnsi="Times New Roman"/>
          <w:lang w:val="sk-SK"/>
        </w:rPr>
        <w:t xml:space="preserve"> pri  prístupe  a začlenení. Na</w:t>
      </w:r>
      <w:r w:rsidRPr="00EF4648" w:rsidR="00EB6A26">
        <w:rPr>
          <w:rFonts w:ascii="Times New Roman" w:hAnsi="Times New Roman"/>
          <w:lang w:val="sk-SK"/>
        </w:rPr>
        <w:t xml:space="preserve">viac, prevezme plnú zodpovednosť a povinnosť (vrátane záväzkov zodpovednosti za škody) vyplývajúce zo zmlúv a dohôd uzavretých v jeho mene a v jeho prospech (či už držiteľom akcií, alebo treťou stranou) pred jeho prístupom. </w:t>
      </w:r>
    </w:p>
    <w:p w:rsidR="00D23F17" w:rsidRPr="00EF4648" w:rsidP="00C24E9D">
      <w:pPr>
        <w:bidi w:val="0"/>
        <w:ind w:left="720" w:hanging="720"/>
        <w:rPr>
          <w:rFonts w:ascii="Times New Roman" w:hAnsi="Times New Roman"/>
          <w:lang w:val="sk-SK"/>
        </w:rPr>
      </w:pPr>
      <w:r w:rsidRPr="00EF4648" w:rsidR="003A7C57">
        <w:rPr>
          <w:rFonts w:ascii="Times New Roman" w:hAnsi="Times New Roman"/>
          <w:lang w:val="sk-SK"/>
        </w:rPr>
        <w:t>(</w:t>
      </w:r>
      <w:r w:rsidRPr="00EF4648" w:rsidR="00C977AC">
        <w:rPr>
          <w:rFonts w:ascii="Times New Roman" w:hAnsi="Times New Roman"/>
          <w:lang w:val="sk-SK"/>
        </w:rPr>
        <w:t>3</w:t>
      </w:r>
      <w:r w:rsidRPr="00EF4648" w:rsidR="003A7C57">
        <w:rPr>
          <w:rFonts w:ascii="Times New Roman" w:hAnsi="Times New Roman"/>
          <w:lang w:val="sk-SK"/>
        </w:rPr>
        <w:t>)</w:t>
      </w:r>
      <w:r w:rsidRPr="00EF4648" w:rsidR="004C17B7">
        <w:rPr>
          <w:rFonts w:ascii="Times New Roman" w:hAnsi="Times New Roman"/>
          <w:lang w:val="sk-SK"/>
        </w:rPr>
        <w:tab/>
      </w:r>
      <w:r w:rsidR="00D750E1">
        <w:rPr>
          <w:rFonts w:ascii="Times New Roman" w:hAnsi="Times New Roman"/>
          <w:lang w:val="sk-SK"/>
        </w:rPr>
        <w:t>EFSF podá hlásenie Č</w:t>
      </w:r>
      <w:r w:rsidRPr="00EF4648" w:rsidR="00EB6A26">
        <w:rPr>
          <w:rFonts w:ascii="Times New Roman" w:hAnsi="Times New Roman"/>
          <w:lang w:val="sk-SK"/>
        </w:rPr>
        <w:t>len</w:t>
      </w:r>
      <w:r w:rsidR="00D750E1">
        <w:rPr>
          <w:rFonts w:ascii="Times New Roman" w:hAnsi="Times New Roman"/>
          <w:lang w:val="sk-SK"/>
        </w:rPr>
        <w:t>ským štátom eurozóny  a  Komisii</w:t>
      </w:r>
      <w:r w:rsidRPr="00EF4648" w:rsidR="00EB6A26">
        <w:rPr>
          <w:rFonts w:ascii="Times New Roman" w:hAnsi="Times New Roman"/>
          <w:lang w:val="sk-SK"/>
        </w:rPr>
        <w:t xml:space="preserve"> o nevybavených nárokoch a záväzkoch vyplývajúcich z dohôd umožňujúcich poskytnutie pôžičky. EFSF</w:t>
      </w:r>
      <w:r w:rsidR="00F3035A">
        <w:rPr>
          <w:rFonts w:ascii="Times New Roman" w:hAnsi="Times New Roman"/>
          <w:lang w:val="sk-SK"/>
        </w:rPr>
        <w:t xml:space="preserve"> </w:t>
      </w:r>
      <w:r w:rsidRPr="00EF4648" w:rsidR="00EB6A26">
        <w:rPr>
          <w:rFonts w:ascii="Times New Roman" w:hAnsi="Times New Roman"/>
          <w:lang w:val="sk-SK"/>
        </w:rPr>
        <w:t xml:space="preserve"> vydáva</w:t>
      </w:r>
      <w:r w:rsidR="00F3035A">
        <w:rPr>
          <w:rFonts w:ascii="Times New Roman" w:hAnsi="Times New Roman"/>
          <w:lang w:val="sk-SK"/>
        </w:rPr>
        <w:t xml:space="preserve"> Nástroje financovania</w:t>
      </w:r>
      <w:r w:rsidRPr="00EF4648" w:rsidR="00EB6A26">
        <w:rPr>
          <w:rFonts w:ascii="Times New Roman" w:hAnsi="Times New Roman"/>
          <w:lang w:val="sk-SK"/>
        </w:rPr>
        <w:t xml:space="preserve"> Záruky štvrťročne.</w:t>
      </w:r>
    </w:p>
    <w:p w:rsidR="00C476B4" w:rsidRPr="00EF4648" w:rsidP="009946E8">
      <w:pPr>
        <w:bidi w:val="0"/>
        <w:ind w:left="720" w:hanging="720"/>
        <w:rPr>
          <w:rFonts w:ascii="Times New Roman" w:hAnsi="Times New Roman"/>
          <w:lang w:val="sk-SK"/>
        </w:rPr>
      </w:pPr>
      <w:r w:rsidRPr="00EF4648" w:rsidR="003A7C57">
        <w:rPr>
          <w:rFonts w:ascii="Times New Roman" w:hAnsi="Times New Roman"/>
          <w:lang w:val="sk-SK"/>
        </w:rPr>
        <w:t>(</w:t>
      </w:r>
      <w:r w:rsidRPr="00EF4648" w:rsidR="00C977AC">
        <w:rPr>
          <w:rFonts w:ascii="Times New Roman" w:hAnsi="Times New Roman"/>
          <w:lang w:val="sk-SK"/>
        </w:rPr>
        <w:t>4</w:t>
      </w:r>
      <w:r w:rsidRPr="00EF4648" w:rsidR="003A7C57">
        <w:rPr>
          <w:rFonts w:ascii="Times New Roman" w:hAnsi="Times New Roman"/>
          <w:lang w:val="sk-SK"/>
        </w:rPr>
        <w:t>)</w:t>
      </w:r>
      <w:r w:rsidRPr="00EF4648" w:rsidR="004C17B7">
        <w:rPr>
          <w:rFonts w:ascii="Times New Roman" w:hAnsi="Times New Roman"/>
          <w:lang w:val="sk-SK"/>
        </w:rPr>
        <w:tab/>
      </w:r>
      <w:r w:rsidRPr="00EF4648" w:rsidR="00EB6A26">
        <w:rPr>
          <w:rFonts w:ascii="Times New Roman" w:hAnsi="Times New Roman"/>
          <w:lang w:val="sk-SK"/>
        </w:rPr>
        <w:t>EFSF podá správu Ručiteľom a p</w:t>
      </w:r>
      <w:r w:rsidR="00D750E1">
        <w:rPr>
          <w:rFonts w:ascii="Times New Roman" w:hAnsi="Times New Roman"/>
          <w:lang w:val="sk-SK"/>
        </w:rPr>
        <w:t>ožiada o inštrukcie od predsedu “</w:t>
      </w:r>
      <w:r w:rsidRPr="00EF4648" w:rsidR="00EB6A26">
        <w:rPr>
          <w:rFonts w:ascii="Times New Roman" w:hAnsi="Times New Roman"/>
          <w:lang w:val="sk-SK"/>
        </w:rPr>
        <w:t>Eurogroup Working Group“  ohľadom neuhradených záväzkov a pohľadávok, alebo akýchkoľvek iných záležitostí, ktoré  môžu vyplynúť z tejto Zmluvy, alebo v spojitosti s akoukoľvek Zárukou.</w:t>
      </w:r>
    </w:p>
    <w:p w:rsidR="00F51855" w:rsidRPr="00EF4648" w:rsidP="00C977AC">
      <w:pPr>
        <w:bidi w:val="0"/>
        <w:ind w:left="720" w:hanging="720"/>
        <w:rPr>
          <w:rFonts w:ascii="Times New Roman" w:hAnsi="Times New Roman"/>
          <w:lang w:val="sk-SK"/>
        </w:rPr>
      </w:pPr>
      <w:r w:rsidRPr="00EF4648" w:rsidR="009946E8">
        <w:rPr>
          <w:rFonts w:ascii="Times New Roman" w:hAnsi="Times New Roman"/>
          <w:lang w:val="sk-SK"/>
        </w:rPr>
        <w:t>(</w:t>
      </w:r>
      <w:r w:rsidRPr="00EF4648" w:rsidR="00C977AC">
        <w:rPr>
          <w:rFonts w:ascii="Times New Roman" w:hAnsi="Times New Roman"/>
          <w:lang w:val="sk-SK"/>
        </w:rPr>
        <w:t>5</w:t>
      </w:r>
      <w:r w:rsidRPr="00EF4648">
        <w:rPr>
          <w:rFonts w:ascii="Times New Roman" w:hAnsi="Times New Roman"/>
          <w:lang w:val="sk-SK"/>
        </w:rPr>
        <w:t>)</w:t>
        <w:tab/>
      </w:r>
      <w:r w:rsidRPr="00EF4648" w:rsidR="00EB6A26">
        <w:rPr>
          <w:rFonts w:ascii="Times New Roman" w:hAnsi="Times New Roman"/>
          <w:lang w:val="sk-SK"/>
        </w:rPr>
        <w:t>Strany nesmú pripísať, alebo preniesť žiadne zo svojich práv, alebo záväzkov vyplývajúcich z tejto Zmluvy bez predošlého písomného súhlasu všetkých ostatných strán tejto Zmluvy</w:t>
      </w:r>
      <w:r w:rsidRPr="00EF4648">
        <w:rPr>
          <w:rFonts w:ascii="Times New Roman" w:hAnsi="Times New Roman"/>
          <w:lang w:val="sk-SK"/>
        </w:rPr>
        <w:t>.</w:t>
      </w:r>
    </w:p>
    <w:p w:rsidR="00D53CD7" w:rsidP="00C24E9D">
      <w:pPr>
        <w:bidi w:val="0"/>
        <w:ind w:left="720" w:hanging="720"/>
        <w:rPr>
          <w:rFonts w:ascii="Times New Roman" w:hAnsi="Times New Roman"/>
          <w:lang w:val="sk-SK"/>
        </w:rPr>
      </w:pPr>
      <w:r w:rsidRPr="00EF4648" w:rsidR="00C977AC">
        <w:rPr>
          <w:rFonts w:ascii="Times New Roman" w:hAnsi="Times New Roman"/>
          <w:lang w:val="sk-SK"/>
        </w:rPr>
        <w:t>(6</w:t>
      </w:r>
      <w:r>
        <w:rPr>
          <w:rFonts w:ascii="Times New Roman" w:hAnsi="Times New Roman"/>
          <w:lang w:val="sk-SK"/>
        </w:rPr>
        <w:t xml:space="preserve">)(a) </w:t>
        <w:tab/>
        <w:t>Členské štáty eurozóny týmto súhlasia, že akcie EFSF, ktorých sú vlastníkmi, nesmú byť prevedené ktorýmkoľvek akcionárom EFSF po dobu 10 (desať) rokov od dátumu získania týchto akcií relevantným akcionárom EFSF, ak k takémuto prevodu nedajú jednohlasný súhlas všetci akcionári EFSF. Takéto obmedzenia neplatia (i) pre prípad úvodného prevodu jediným zakladajúcim akcionárom (ak taký bude) ostatným Členským štátom eurozóny a (ii) pre prípad proporcionálnych prevodov každým akcionárom EFSF na akýkoľvek nový členský štát eurozóny, ktorý prijme euro za svoju menu po založení Spoločnosti.</w:t>
      </w:r>
    </w:p>
    <w:p w:rsidR="006477C0" w:rsidRPr="00EF4648" w:rsidP="00C24E9D">
      <w:pPr>
        <w:bidi w:val="0"/>
        <w:ind w:left="720" w:hanging="720"/>
        <w:rPr>
          <w:rFonts w:ascii="Times New Roman" w:hAnsi="Times New Roman"/>
          <w:lang w:val="sk-SK"/>
        </w:rPr>
      </w:pPr>
      <w:r w:rsidR="00D53CD7">
        <w:rPr>
          <w:rFonts w:ascii="Times New Roman" w:hAnsi="Times New Roman"/>
          <w:lang w:val="sk-SK"/>
        </w:rPr>
        <w:t>(b)</w:t>
        <w:tab/>
      </w:r>
      <w:r w:rsidR="00D750E1">
        <w:rPr>
          <w:rFonts w:ascii="Times New Roman" w:hAnsi="Times New Roman"/>
          <w:lang w:val="sk-SK"/>
        </w:rPr>
        <w:t>V prípade, že Č</w:t>
      </w:r>
      <w:r w:rsidRPr="00EF4648" w:rsidR="00EB6A26">
        <w:rPr>
          <w:rFonts w:ascii="Times New Roman" w:hAnsi="Times New Roman"/>
          <w:lang w:val="sk-SK"/>
        </w:rPr>
        <w:t xml:space="preserve">lenský štát eurozóny si praje disponovať s týmito podielmi v EFSF po vypršaní zablokovania kapitálu v článku 6.4 podľa Článkov o Pridružovaní sa k EFSF, tento musí ponúknuť takéto podiely na predaj iným držiteľom podielov EFSF </w:t>
      </w:r>
      <w:r w:rsidR="00D750E1">
        <w:rPr>
          <w:rFonts w:ascii="Times New Roman" w:hAnsi="Times New Roman"/>
          <w:lang w:val="sk-SK"/>
        </w:rPr>
        <w:t>na pomernom základe (</w:t>
      </w:r>
      <w:r w:rsidRPr="00EF4648" w:rsidR="00EB6A26">
        <w:rPr>
          <w:rFonts w:ascii="Times New Roman" w:hAnsi="Times New Roman"/>
          <w:lang w:val="sk-SK"/>
        </w:rPr>
        <w:t xml:space="preserve">pro rata)  ich podielov v EFSF. Všetky podiely, ktoré </w:t>
      </w:r>
      <w:r w:rsidR="00D750E1">
        <w:rPr>
          <w:rFonts w:ascii="Times New Roman" w:hAnsi="Times New Roman"/>
          <w:lang w:val="sk-SK"/>
        </w:rPr>
        <w:t>nebudú kúpené držiteľom podielu</w:t>
      </w:r>
      <w:r w:rsidRPr="00EF4648" w:rsidR="00EB6A26">
        <w:rPr>
          <w:rFonts w:ascii="Times New Roman" w:hAnsi="Times New Roman"/>
          <w:lang w:val="sk-SK"/>
        </w:rPr>
        <w:t>, ktorému sú ponúkané, môžu byť ponúknuté ktorémukoľvek a </w:t>
      </w:r>
      <w:r w:rsidR="00D750E1">
        <w:rPr>
          <w:rFonts w:ascii="Times New Roman" w:hAnsi="Times New Roman"/>
          <w:lang w:val="sk-SK"/>
        </w:rPr>
        <w:t>získané ktorýmkoľvek akcionárom EFSF. Ak si žiaden akcionár</w:t>
      </w:r>
      <w:r w:rsidRPr="00EF4648" w:rsidR="00EB6A26">
        <w:rPr>
          <w:rFonts w:ascii="Times New Roman" w:hAnsi="Times New Roman"/>
          <w:lang w:val="sk-SK"/>
        </w:rPr>
        <w:t xml:space="preserve"> EFSF neželá kúpiť takéto podiely, potom, v rozsahu akom má podiely k dispozícii pre tento účel, EFSF môže získať takéto podiely za ich trhovú cenu.</w:t>
      </w:r>
    </w:p>
    <w:p w:rsidR="006477C0" w:rsidRPr="00EF4648" w:rsidP="00C24E9D">
      <w:pPr>
        <w:bidi w:val="0"/>
        <w:ind w:left="720" w:hanging="720"/>
        <w:rPr>
          <w:rFonts w:ascii="Times New Roman" w:hAnsi="Times New Roman"/>
          <w:lang w:val="sk-SK"/>
        </w:rPr>
      </w:pPr>
      <w:r w:rsidRPr="00EF4648" w:rsidR="00C977AC">
        <w:rPr>
          <w:rFonts w:ascii="Times New Roman" w:hAnsi="Times New Roman"/>
          <w:lang w:val="sk-SK"/>
        </w:rPr>
        <w:t>(7</w:t>
      </w:r>
      <w:r w:rsidRPr="00EF4648">
        <w:rPr>
          <w:rFonts w:ascii="Times New Roman" w:hAnsi="Times New Roman"/>
          <w:lang w:val="sk-SK"/>
        </w:rPr>
        <w:t>)</w:t>
        <w:tab/>
      </w:r>
      <w:r w:rsidR="00D750E1">
        <w:rPr>
          <w:rFonts w:ascii="Times New Roman" w:hAnsi="Times New Roman"/>
          <w:lang w:val="sk-SK"/>
        </w:rPr>
        <w:t>V prípade, že sa  Č</w:t>
      </w:r>
      <w:r w:rsidRPr="00EF4648" w:rsidR="00EB6A26">
        <w:rPr>
          <w:rFonts w:ascii="Times New Roman" w:hAnsi="Times New Roman"/>
          <w:lang w:val="sk-SK"/>
        </w:rPr>
        <w:t>lenským štátom eurozóny</w:t>
      </w:r>
      <w:r w:rsidR="00D750E1">
        <w:rPr>
          <w:rFonts w:ascii="Times New Roman" w:hAnsi="Times New Roman"/>
          <w:lang w:val="sk-SK"/>
        </w:rPr>
        <w:t xml:space="preserve"> stane</w:t>
      </w:r>
      <w:r w:rsidRPr="00EF4648" w:rsidR="00EB6A26">
        <w:rPr>
          <w:rFonts w:ascii="Times New Roman" w:hAnsi="Times New Roman"/>
          <w:lang w:val="sk-SK"/>
        </w:rPr>
        <w:t xml:space="preserve"> nová krajina, zmluvné strany týmto dovolia takémuto novému členovi eurozóny stať sa </w:t>
      </w:r>
      <w:r w:rsidR="00D750E1">
        <w:rPr>
          <w:rFonts w:ascii="Times New Roman" w:hAnsi="Times New Roman"/>
          <w:lang w:val="sk-SK"/>
        </w:rPr>
        <w:t xml:space="preserve">akcionárom </w:t>
      </w:r>
      <w:r w:rsidRPr="00EF4648" w:rsidR="00EB6A26">
        <w:rPr>
          <w:rFonts w:ascii="Times New Roman" w:hAnsi="Times New Roman"/>
          <w:lang w:val="sk-SK"/>
        </w:rPr>
        <w:t>EFSF získaním a pren</w:t>
      </w:r>
      <w:r w:rsidR="00D750E1">
        <w:rPr>
          <w:rFonts w:ascii="Times New Roman" w:hAnsi="Times New Roman"/>
          <w:lang w:val="sk-SK"/>
        </w:rPr>
        <w:t>osom podielov od iných akcionár</w:t>
      </w:r>
      <w:r w:rsidRPr="00EF4648" w:rsidR="00EB6A26">
        <w:rPr>
          <w:rFonts w:ascii="Times New Roman" w:hAnsi="Times New Roman"/>
          <w:lang w:val="sk-SK"/>
        </w:rPr>
        <w:t>ov EFSF tak, že ich celkové percento podielov v EFSF bude zodpovedať ich príspevkovému kľúču a</w:t>
      </w:r>
      <w:r w:rsidR="00D750E1">
        <w:rPr>
          <w:rFonts w:ascii="Times New Roman" w:hAnsi="Times New Roman"/>
          <w:lang w:val="sk-SK"/>
        </w:rPr>
        <w:t> budú dodržané podmienky tejto Z</w:t>
      </w:r>
      <w:r w:rsidRPr="00EF4648" w:rsidR="00EB6A26">
        <w:rPr>
          <w:rFonts w:ascii="Times New Roman" w:hAnsi="Times New Roman"/>
          <w:lang w:val="sk-SK"/>
        </w:rPr>
        <w:t>mluvy. Zmluvné strany musia vyjednávať v dobrej viere na zá</w:t>
      </w:r>
      <w:r w:rsidR="00D750E1">
        <w:rPr>
          <w:rFonts w:ascii="Times New Roman" w:hAnsi="Times New Roman"/>
          <w:lang w:val="sk-SK"/>
        </w:rPr>
        <w:t>klade čoho nový pristupujúci Č</w:t>
      </w:r>
      <w:r w:rsidRPr="00EF4648" w:rsidR="00EB6A26">
        <w:rPr>
          <w:rFonts w:ascii="Times New Roman" w:hAnsi="Times New Roman"/>
          <w:lang w:val="sk-SK"/>
        </w:rPr>
        <w:t xml:space="preserve">lenský </w:t>
      </w:r>
      <w:r w:rsidR="00D750E1">
        <w:rPr>
          <w:rFonts w:ascii="Times New Roman" w:hAnsi="Times New Roman"/>
          <w:lang w:val="sk-SK"/>
        </w:rPr>
        <w:t>štát eurozóny pristúpi k tejto Z</w:t>
      </w:r>
      <w:r w:rsidRPr="00EF4648" w:rsidR="00EB6A26">
        <w:rPr>
          <w:rFonts w:ascii="Times New Roman" w:hAnsi="Times New Roman"/>
          <w:lang w:val="sk-SK"/>
        </w:rPr>
        <w:t>mluve.</w:t>
      </w:r>
    </w:p>
    <w:p w:rsidR="00CD5CC1" w:rsidRPr="00EF4648" w:rsidP="00C24E9D">
      <w:pPr>
        <w:bidi w:val="0"/>
        <w:ind w:left="720" w:hanging="720"/>
        <w:rPr>
          <w:rFonts w:ascii="Times New Roman" w:hAnsi="Times New Roman"/>
          <w:lang w:val="sk-SK"/>
        </w:rPr>
      </w:pPr>
      <w:r w:rsidRPr="00EF4648" w:rsidR="00C977AC">
        <w:rPr>
          <w:rFonts w:ascii="Times New Roman" w:hAnsi="Times New Roman"/>
          <w:lang w:val="sk-SK"/>
        </w:rPr>
        <w:t>(8</w:t>
      </w:r>
      <w:r w:rsidRPr="00EF4648" w:rsidR="00E55CD9">
        <w:rPr>
          <w:rFonts w:ascii="Times New Roman" w:hAnsi="Times New Roman"/>
          <w:lang w:val="sk-SK"/>
        </w:rPr>
        <w:t>)</w:t>
        <w:tab/>
      </w:r>
      <w:r w:rsidR="00D750E1">
        <w:rPr>
          <w:rFonts w:ascii="Times New Roman" w:hAnsi="Times New Roman"/>
          <w:lang w:val="sk-SK"/>
        </w:rPr>
        <w:t>V prípade, že sa niektorý Č</w:t>
      </w:r>
      <w:r w:rsidRPr="00EF4648" w:rsidR="00EB6A26">
        <w:rPr>
          <w:rFonts w:ascii="Times New Roman" w:hAnsi="Times New Roman"/>
          <w:lang w:val="sk-SK"/>
        </w:rPr>
        <w:t>lenský štát eurozóny stane členom  EFSF, tento musí urýchlene na z</w:t>
      </w:r>
      <w:r w:rsidR="00D750E1">
        <w:rPr>
          <w:rFonts w:ascii="Times New Roman" w:hAnsi="Times New Roman"/>
          <w:lang w:val="sk-SK"/>
        </w:rPr>
        <w:t>áklade výkonu a uvedenia tejto Z</w:t>
      </w:r>
      <w:r w:rsidRPr="00EF4648" w:rsidR="00EB6A26">
        <w:rPr>
          <w:rFonts w:ascii="Times New Roman" w:hAnsi="Times New Roman"/>
          <w:lang w:val="sk-SK"/>
        </w:rPr>
        <w:t>mluvy do pla</w:t>
      </w:r>
      <w:r w:rsidR="00D750E1">
        <w:rPr>
          <w:rFonts w:ascii="Times New Roman" w:hAnsi="Times New Roman"/>
          <w:lang w:val="sk-SK"/>
        </w:rPr>
        <w:t>tnosti previesť podiely na iné Č</w:t>
      </w:r>
      <w:r w:rsidRPr="00EF4648" w:rsidR="00EB6A26">
        <w:rPr>
          <w:rFonts w:ascii="Times New Roman" w:hAnsi="Times New Roman"/>
          <w:lang w:val="sk-SK"/>
        </w:rPr>
        <w:t>lenské štáty eurozóny, tak aby ich príslušné percentuálne podiely akcií v EFSF zodpovedali ich príslušným kontribučným kľúčom</w:t>
      </w:r>
      <w:r w:rsidRPr="00EF4648">
        <w:rPr>
          <w:rFonts w:ascii="Times New Roman" w:hAnsi="Times New Roman"/>
          <w:lang w:val="sk-SK"/>
        </w:rPr>
        <w:t xml:space="preserve">. </w:t>
      </w:r>
    </w:p>
    <w:p w:rsidR="009B4FB6" w:rsidRPr="00EF4648" w:rsidP="009B4FB6">
      <w:pPr>
        <w:bidi w:val="0"/>
        <w:ind w:left="720" w:hanging="720"/>
        <w:rPr>
          <w:rFonts w:ascii="Times New Roman" w:hAnsi="Times New Roman"/>
          <w:lang w:val="sk-SK"/>
        </w:rPr>
      </w:pPr>
      <w:r w:rsidRPr="00EF4648" w:rsidR="00C977AC">
        <w:rPr>
          <w:rFonts w:ascii="Times New Roman" w:hAnsi="Times New Roman"/>
          <w:lang w:val="sk-SK"/>
        </w:rPr>
        <w:t>(9</w:t>
      </w:r>
      <w:r w:rsidR="00D750E1">
        <w:rPr>
          <w:rFonts w:ascii="Times New Roman" w:hAnsi="Times New Roman"/>
          <w:lang w:val="sk-SK"/>
        </w:rPr>
        <w:t>)</w:t>
        <w:tab/>
        <w:t>Pojmy</w:t>
      </w:r>
      <w:r w:rsidRPr="00EF4648">
        <w:rPr>
          <w:rFonts w:ascii="Times New Roman" w:hAnsi="Times New Roman"/>
          <w:lang w:val="sk-SK"/>
        </w:rPr>
        <w:t>:</w:t>
      </w:r>
    </w:p>
    <w:p w:rsidR="009B4FB6" w:rsidRPr="00EF4648" w:rsidP="00090ACD">
      <w:pPr>
        <w:numPr>
          <w:numId w:val="11"/>
        </w:numPr>
        <w:bidi w:val="0"/>
        <w:rPr>
          <w:rFonts w:ascii="Times New Roman" w:hAnsi="Times New Roman"/>
          <w:lang w:val="sk-SK"/>
        </w:rPr>
      </w:pPr>
      <w:r w:rsidRPr="00EF4648" w:rsidR="00CD5CC1">
        <w:rPr>
          <w:rFonts w:ascii="Times New Roman" w:hAnsi="Times New Roman"/>
          <w:lang w:val="sk-SK"/>
        </w:rPr>
        <w:t>"</w:t>
      </w:r>
      <w:r w:rsidRPr="00EF4648" w:rsidR="00EB6A26">
        <w:rPr>
          <w:rFonts w:ascii="Times New Roman" w:hAnsi="Times New Roman"/>
          <w:b/>
          <w:bCs/>
          <w:lang w:val="sk-SK"/>
        </w:rPr>
        <w:t>Pracovný deň</w:t>
      </w:r>
      <w:r w:rsidRPr="00EF4648" w:rsidR="00CD5CC1">
        <w:rPr>
          <w:rFonts w:ascii="Times New Roman" w:hAnsi="Times New Roman"/>
          <w:lang w:val="sk-SK"/>
        </w:rPr>
        <w:t xml:space="preserve">" </w:t>
      </w:r>
      <w:r w:rsidRPr="00EF4648" w:rsidR="00EB6A26">
        <w:rPr>
          <w:rFonts w:ascii="Times New Roman" w:hAnsi="Times New Roman"/>
          <w:lang w:val="sk-SK"/>
        </w:rPr>
        <w:t>znamená deň</w:t>
      </w:r>
      <w:r w:rsidR="00D750E1">
        <w:rPr>
          <w:rFonts w:ascii="Times New Roman" w:hAnsi="Times New Roman"/>
          <w:lang w:val="sk-SK"/>
        </w:rPr>
        <w:t>,</w:t>
      </w:r>
      <w:r w:rsidRPr="00EF4648" w:rsidR="00EB6A26">
        <w:rPr>
          <w:rFonts w:ascii="Times New Roman" w:hAnsi="Times New Roman"/>
          <w:lang w:val="sk-SK"/>
        </w:rPr>
        <w:t xml:space="preserve"> v ktorý je otvorený „Target 2“ (Názov platobného systému) pre uhradenie platieb v Euro</w:t>
      </w:r>
      <w:r w:rsidRPr="00EF4648">
        <w:rPr>
          <w:rFonts w:ascii="Times New Roman" w:hAnsi="Times New Roman"/>
          <w:lang w:val="sk-SK"/>
        </w:rPr>
        <w:t>.</w:t>
      </w:r>
    </w:p>
    <w:p w:rsidR="009B4FB6" w:rsidRPr="00EF4648" w:rsidP="009B4FB6">
      <w:pPr>
        <w:numPr>
          <w:numId w:val="11"/>
        </w:numPr>
        <w:bidi w:val="0"/>
        <w:rPr>
          <w:rFonts w:ascii="Times New Roman" w:hAnsi="Times New Roman"/>
          <w:lang w:val="sk-SK"/>
        </w:rPr>
      </w:pPr>
      <w:r w:rsidRPr="00EF4648">
        <w:rPr>
          <w:rFonts w:ascii="Times New Roman" w:hAnsi="Times New Roman"/>
          <w:lang w:val="sk-SK"/>
        </w:rPr>
        <w:t>"</w:t>
      </w:r>
      <w:r w:rsidRPr="00EF4648">
        <w:rPr>
          <w:rFonts w:ascii="Times New Roman" w:hAnsi="Times New Roman"/>
          <w:b/>
          <w:bCs/>
          <w:lang w:val="sk-SK"/>
        </w:rPr>
        <w:t>Target 2</w:t>
      </w:r>
      <w:r w:rsidRPr="00EF4648">
        <w:rPr>
          <w:rFonts w:ascii="Times New Roman" w:hAnsi="Times New Roman"/>
          <w:lang w:val="sk-SK"/>
        </w:rPr>
        <w:t xml:space="preserve">" </w:t>
      </w:r>
      <w:r w:rsidRPr="00EF4648" w:rsidR="00EB6A26">
        <w:rPr>
          <w:rFonts w:ascii="Times New Roman" w:hAnsi="Times New Roman"/>
          <w:lang w:val="sk-SK"/>
        </w:rPr>
        <w:t>znamená  platobný systém „Trans-European Automated Real –Time Gross Settlement Express Transfer“,  ktorý používa jednotnú spoločnú platformu a ktorá bola uvedená do činnosti 19. Novembra 2007</w:t>
      </w:r>
      <w:r w:rsidRPr="00EF4648">
        <w:rPr>
          <w:rFonts w:ascii="Times New Roman" w:hAnsi="Times New Roman"/>
          <w:lang w:val="sk-SK"/>
        </w:rPr>
        <w:t>.</w:t>
      </w:r>
    </w:p>
    <w:p w:rsidR="00D23F17" w:rsidRPr="00EF4648" w:rsidP="009B4FB6">
      <w:pPr>
        <w:bidi w:val="0"/>
        <w:rPr>
          <w:rFonts w:ascii="Times New Roman" w:hAnsi="Times New Roman"/>
          <w:b/>
          <w:lang w:val="sk-SK"/>
        </w:rPr>
      </w:pPr>
      <w:r w:rsidRPr="00EF4648" w:rsidR="00B64DFD">
        <w:rPr>
          <w:rFonts w:ascii="Times New Roman" w:hAnsi="Times New Roman"/>
          <w:b/>
          <w:lang w:val="sk-SK"/>
        </w:rPr>
        <w:t>1</w:t>
      </w:r>
      <w:r w:rsidRPr="00EF4648" w:rsidR="00103000">
        <w:rPr>
          <w:rFonts w:ascii="Times New Roman" w:hAnsi="Times New Roman"/>
          <w:b/>
          <w:lang w:val="sk-SK"/>
        </w:rPr>
        <w:t>4</w:t>
      </w:r>
      <w:r w:rsidRPr="00EF4648" w:rsidR="004C17B7">
        <w:rPr>
          <w:rFonts w:ascii="Times New Roman" w:hAnsi="Times New Roman"/>
          <w:bCs/>
          <w:lang w:val="sk-SK"/>
        </w:rPr>
        <w:t>.</w:t>
        <w:tab/>
      </w:r>
      <w:r w:rsidRPr="00EF4648" w:rsidR="00EB6A26">
        <w:rPr>
          <w:rFonts w:ascii="Times New Roman" w:hAnsi="Times New Roman"/>
          <w:b/>
          <w:caps/>
          <w:lang w:val="sk-SK"/>
        </w:rPr>
        <w:t>oznamovanie</w:t>
      </w:r>
    </w:p>
    <w:p w:rsidR="00F1552E" w:rsidRPr="00EF4648" w:rsidP="00D53CD7">
      <w:pPr>
        <w:bidi w:val="0"/>
        <w:ind w:left="720"/>
        <w:rPr>
          <w:rFonts w:ascii="Times New Roman" w:hAnsi="Times New Roman"/>
          <w:lang w:val="sk-SK"/>
        </w:rPr>
      </w:pPr>
      <w:r w:rsidR="00D750E1">
        <w:rPr>
          <w:rFonts w:ascii="Times New Roman" w:hAnsi="Times New Roman"/>
          <w:lang w:val="sk-SK"/>
        </w:rPr>
        <w:t>Všetky oznámenia vo vzťahu k tejto Z</w:t>
      </w:r>
      <w:r w:rsidRPr="00EF4648" w:rsidR="00EB6A26">
        <w:rPr>
          <w:rFonts w:ascii="Times New Roman" w:hAnsi="Times New Roman"/>
          <w:lang w:val="sk-SK"/>
        </w:rPr>
        <w:t>mluve treba právoplatne odovzdať  písomne, zaslaním na</w:t>
      </w:r>
      <w:r w:rsidR="00D53CD7">
        <w:rPr>
          <w:rFonts w:ascii="Times New Roman" w:hAnsi="Times New Roman"/>
          <w:lang w:val="sk-SK"/>
        </w:rPr>
        <w:t xml:space="preserve"> adresy a podrobné kontakt</w:t>
      </w:r>
      <w:r w:rsidR="00D750E1">
        <w:rPr>
          <w:rFonts w:ascii="Times New Roman" w:hAnsi="Times New Roman"/>
          <w:lang w:val="sk-SK"/>
        </w:rPr>
        <w:t>y</w:t>
      </w:r>
      <w:r w:rsidR="00D53CD7">
        <w:rPr>
          <w:rFonts w:ascii="Times New Roman" w:hAnsi="Times New Roman"/>
          <w:lang w:val="sk-SK"/>
        </w:rPr>
        <w:t xml:space="preserve">, ktoré budú uvedené v operačných inštrukciách, ktoré prijmú Zmluvné strany na účely tejto Zmluvy. </w:t>
      </w:r>
    </w:p>
    <w:p w:rsidR="00EB6A26" w:rsidRPr="00EF4648" w:rsidP="00EB6A26">
      <w:pPr>
        <w:keepNext/>
        <w:tabs>
          <w:tab w:val="left" w:pos="-1084"/>
          <w:tab w:val="left" w:pos="-364"/>
          <w:tab w:val="left" w:pos="709"/>
          <w:tab w:val="left" w:pos="1961"/>
          <w:tab w:val="left" w:pos="2516"/>
          <w:tab w:val="left" w:pos="3236"/>
          <w:tab w:val="left" w:pos="3956"/>
          <w:tab w:val="left" w:pos="4676"/>
          <w:tab w:val="left" w:pos="5396"/>
          <w:tab w:val="left" w:pos="6116"/>
          <w:tab w:val="left" w:pos="6836"/>
          <w:tab w:val="left" w:pos="7556"/>
          <w:tab w:val="left" w:pos="8276"/>
          <w:tab w:val="left" w:pos="8996"/>
        </w:tabs>
        <w:bidi w:val="0"/>
        <w:outlineLvl w:val="0"/>
        <w:rPr>
          <w:rFonts w:ascii="Times New Roman" w:hAnsi="Times New Roman"/>
          <w:b/>
          <w:bCs/>
          <w:caps/>
          <w:lang w:val="sk-SK"/>
        </w:rPr>
      </w:pPr>
      <w:r w:rsidRPr="00EF4648" w:rsidR="00B64DFD">
        <w:rPr>
          <w:rFonts w:ascii="Times New Roman" w:hAnsi="Times New Roman"/>
          <w:b/>
          <w:caps/>
          <w:lang w:val="sk-SK"/>
        </w:rPr>
        <w:t>1</w:t>
      </w:r>
      <w:r w:rsidRPr="00EF4648" w:rsidR="00103000">
        <w:rPr>
          <w:rFonts w:ascii="Times New Roman" w:hAnsi="Times New Roman"/>
          <w:b/>
          <w:caps/>
          <w:lang w:val="sk-SK"/>
        </w:rPr>
        <w:t>5</w:t>
      </w:r>
      <w:r w:rsidRPr="00EF4648" w:rsidR="004C17B7">
        <w:rPr>
          <w:rFonts w:ascii="Times New Roman" w:hAnsi="Times New Roman"/>
          <w:bCs/>
          <w:caps/>
          <w:lang w:val="sk-SK"/>
        </w:rPr>
        <w:t>.</w:t>
        <w:tab/>
      </w:r>
      <w:r w:rsidRPr="00EF4648">
        <w:rPr>
          <w:rFonts w:ascii="Times New Roman" w:hAnsi="Times New Roman"/>
          <w:b/>
          <w:bCs/>
          <w:caps/>
          <w:lang w:val="sk-SK"/>
        </w:rPr>
        <w:t>Ďalšie ustanovenia</w:t>
      </w:r>
    </w:p>
    <w:p w:rsidR="00EB6A26" w:rsidRPr="00EF4648" w:rsidP="00EB6A26">
      <w:pPr>
        <w:pStyle w:val="Standard7"/>
        <w:tabs>
          <w:tab w:val="num" w:pos="720"/>
          <w:tab w:val="clear" w:pos="4320"/>
        </w:tabs>
        <w:bidi w:val="0"/>
        <w:ind w:left="721"/>
        <w:rPr>
          <w:lang w:val="sk-SK"/>
        </w:rPr>
      </w:pPr>
      <w:r w:rsidRPr="00EF4648">
        <w:rPr>
          <w:rFonts w:hint="default"/>
          <w:w w:val="0"/>
          <w:lang w:val="sk-SK"/>
        </w:rPr>
        <w:t>V prí</w:t>
      </w:r>
      <w:r w:rsidRPr="00EF4648">
        <w:rPr>
          <w:rFonts w:hint="default"/>
          <w:w w:val="0"/>
          <w:lang w:val="sk-SK"/>
        </w:rPr>
        <w:t>pade, ak by jedno alebo vi</w:t>
      </w:r>
      <w:r w:rsidRPr="00EF4648">
        <w:rPr>
          <w:rFonts w:hint="default"/>
          <w:w w:val="0"/>
          <w:lang w:val="sk-SK"/>
        </w:rPr>
        <w:t>acero ustanovení</w:t>
      </w:r>
      <w:r w:rsidRPr="00EF4648">
        <w:rPr>
          <w:rFonts w:hint="default"/>
          <w:w w:val="0"/>
          <w:lang w:val="sk-SK"/>
        </w:rPr>
        <w:t xml:space="preserve"> tejto Zmluvy bolo alebo stalo sa v </w:t>
      </w:r>
      <w:r w:rsidRPr="00EF4648">
        <w:rPr>
          <w:rFonts w:hint="default"/>
          <w:w w:val="0"/>
          <w:lang w:val="sk-SK"/>
        </w:rPr>
        <w:t>plnom rozsahu alebo sč</w:t>
      </w:r>
      <w:r w:rsidRPr="00EF4648">
        <w:rPr>
          <w:rFonts w:hint="default"/>
          <w:w w:val="0"/>
          <w:lang w:val="sk-SK"/>
        </w:rPr>
        <w:t>asti neplatný</w:t>
      </w:r>
      <w:r w:rsidRPr="00EF4648">
        <w:rPr>
          <w:rFonts w:hint="default"/>
          <w:w w:val="0"/>
          <w:lang w:val="sk-SK"/>
        </w:rPr>
        <w:t>m, nezá</w:t>
      </w:r>
      <w:r w:rsidRPr="00EF4648">
        <w:rPr>
          <w:rFonts w:hint="default"/>
          <w:w w:val="0"/>
          <w:lang w:val="sk-SK"/>
        </w:rPr>
        <w:t>konný</w:t>
      </w:r>
      <w:r w:rsidRPr="00EF4648">
        <w:rPr>
          <w:rFonts w:hint="default"/>
          <w:w w:val="0"/>
          <w:lang w:val="sk-SK"/>
        </w:rPr>
        <w:t>m alebo nevymá</w:t>
      </w:r>
      <w:r w:rsidRPr="00EF4648">
        <w:rPr>
          <w:rFonts w:hint="default"/>
          <w:w w:val="0"/>
          <w:lang w:val="sk-SK"/>
        </w:rPr>
        <w:t>hateľ</w:t>
      </w:r>
      <w:r w:rsidRPr="00EF4648">
        <w:rPr>
          <w:rFonts w:hint="default"/>
          <w:w w:val="0"/>
          <w:lang w:val="sk-SK"/>
        </w:rPr>
        <w:t>ný</w:t>
      </w:r>
      <w:r w:rsidRPr="00EF4648">
        <w:rPr>
          <w:rFonts w:hint="default"/>
          <w:w w:val="0"/>
          <w:lang w:val="sk-SK"/>
        </w:rPr>
        <w:t>m v </w:t>
      </w:r>
      <w:r w:rsidRPr="00EF4648">
        <w:rPr>
          <w:rFonts w:hint="default"/>
          <w:w w:val="0"/>
          <w:lang w:val="sk-SK"/>
        </w:rPr>
        <w:t>akomkoľ</w:t>
      </w:r>
      <w:r w:rsidRPr="00EF4648">
        <w:rPr>
          <w:rFonts w:hint="default"/>
          <w:w w:val="0"/>
          <w:lang w:val="sk-SK"/>
        </w:rPr>
        <w:t>vek ohľ</w:t>
      </w:r>
      <w:r w:rsidRPr="00EF4648">
        <w:rPr>
          <w:rFonts w:hint="default"/>
          <w:w w:val="0"/>
          <w:lang w:val="sk-SK"/>
        </w:rPr>
        <w:t>ade podľ</w:t>
      </w:r>
      <w:r w:rsidRPr="00EF4648">
        <w:rPr>
          <w:rFonts w:hint="default"/>
          <w:w w:val="0"/>
          <w:lang w:val="sk-SK"/>
        </w:rPr>
        <w:t>a aké</w:t>
      </w:r>
      <w:r w:rsidRPr="00EF4648">
        <w:rPr>
          <w:rFonts w:hint="default"/>
          <w:w w:val="0"/>
          <w:lang w:val="sk-SK"/>
        </w:rPr>
        <w:t>hokoľ</w:t>
      </w:r>
      <w:r w:rsidRPr="00EF4648">
        <w:rPr>
          <w:rFonts w:hint="default"/>
          <w:w w:val="0"/>
          <w:lang w:val="sk-SK"/>
        </w:rPr>
        <w:t>vek použ</w:t>
      </w:r>
      <w:r w:rsidRPr="00EF4648">
        <w:rPr>
          <w:rFonts w:hint="default"/>
          <w:w w:val="0"/>
          <w:lang w:val="sk-SK"/>
        </w:rPr>
        <w:t>ité</w:t>
      </w:r>
      <w:r w:rsidRPr="00EF4648">
        <w:rPr>
          <w:rFonts w:hint="default"/>
          <w:w w:val="0"/>
          <w:lang w:val="sk-SK"/>
        </w:rPr>
        <w:t>ho prá</w:t>
      </w:r>
      <w:r w:rsidRPr="00EF4648">
        <w:rPr>
          <w:rFonts w:hint="default"/>
          <w:w w:val="0"/>
          <w:lang w:val="sk-SK"/>
        </w:rPr>
        <w:t>vneho poriadku, platnosť</w:t>
      </w:r>
      <w:r w:rsidRPr="00EF4648">
        <w:rPr>
          <w:rFonts w:hint="default"/>
          <w:w w:val="0"/>
          <w:lang w:val="sk-SK"/>
        </w:rPr>
        <w:t>, zá</w:t>
      </w:r>
      <w:r w:rsidRPr="00EF4648">
        <w:rPr>
          <w:rFonts w:hint="default"/>
          <w:w w:val="0"/>
          <w:lang w:val="sk-SK"/>
        </w:rPr>
        <w:t>konnosť</w:t>
      </w:r>
      <w:r w:rsidRPr="00EF4648">
        <w:rPr>
          <w:rFonts w:hint="default"/>
          <w:w w:val="0"/>
          <w:lang w:val="sk-SK"/>
        </w:rPr>
        <w:t xml:space="preserve"> a </w:t>
      </w:r>
      <w:r w:rsidRPr="00EF4648">
        <w:rPr>
          <w:rFonts w:hint="default"/>
          <w:w w:val="0"/>
          <w:lang w:val="sk-SK"/>
        </w:rPr>
        <w:t>vymá</w:t>
      </w:r>
      <w:r w:rsidRPr="00EF4648">
        <w:rPr>
          <w:rFonts w:hint="default"/>
          <w:w w:val="0"/>
          <w:lang w:val="sk-SK"/>
        </w:rPr>
        <w:t>hateľ</w:t>
      </w:r>
      <w:r w:rsidRPr="00EF4648">
        <w:rPr>
          <w:rFonts w:hint="default"/>
          <w:w w:val="0"/>
          <w:lang w:val="sk-SK"/>
        </w:rPr>
        <w:t>nosť</w:t>
      </w:r>
      <w:r w:rsidRPr="00EF4648">
        <w:rPr>
          <w:rFonts w:hint="default"/>
          <w:w w:val="0"/>
          <w:lang w:val="sk-SK"/>
        </w:rPr>
        <w:t xml:space="preserve"> zvyš</w:t>
      </w:r>
      <w:r w:rsidRPr="00EF4648">
        <w:rPr>
          <w:rFonts w:hint="default"/>
          <w:w w:val="0"/>
          <w:lang w:val="sk-SK"/>
        </w:rPr>
        <w:t>ný</w:t>
      </w:r>
      <w:r w:rsidRPr="00EF4648">
        <w:rPr>
          <w:rFonts w:hint="default"/>
          <w:w w:val="0"/>
          <w:lang w:val="sk-SK"/>
        </w:rPr>
        <w:t>ch ustanovení</w:t>
      </w:r>
      <w:r w:rsidRPr="00EF4648">
        <w:rPr>
          <w:rFonts w:hint="default"/>
          <w:w w:val="0"/>
          <w:lang w:val="sk-SK"/>
        </w:rPr>
        <w:t xml:space="preserve"> tejto Zmlu</w:t>
      </w:r>
      <w:r w:rsidRPr="00EF4648">
        <w:rPr>
          <w:rFonts w:hint="default"/>
          <w:w w:val="0"/>
          <w:lang w:val="sk-SK"/>
        </w:rPr>
        <w:t>v</w:t>
      </w:r>
      <w:r w:rsidRPr="00EF4648">
        <w:rPr>
          <w:rFonts w:hint="default"/>
          <w:w w:val="0"/>
          <w:lang w:val="sk-SK"/>
        </w:rPr>
        <w:t>y nebude tý</w:t>
      </w:r>
      <w:r w:rsidRPr="00EF4648">
        <w:rPr>
          <w:rFonts w:hint="default"/>
          <w:w w:val="0"/>
          <w:lang w:val="sk-SK"/>
        </w:rPr>
        <w:t>m dotknutá</w:t>
      </w:r>
      <w:r w:rsidRPr="00EF4648">
        <w:rPr>
          <w:rFonts w:hint="default"/>
          <w:w w:val="0"/>
          <w:lang w:val="sk-SK"/>
        </w:rPr>
        <w:t xml:space="preserve"> alebo zhorš</w:t>
      </w:r>
      <w:r w:rsidRPr="00EF4648">
        <w:rPr>
          <w:rFonts w:hint="default"/>
          <w:w w:val="0"/>
          <w:lang w:val="sk-SK"/>
        </w:rPr>
        <w:t>ená</w:t>
      </w:r>
      <w:r w:rsidRPr="00EF4648">
        <w:rPr>
          <w:rFonts w:hint="default"/>
          <w:w w:val="0"/>
          <w:lang w:val="sk-SK"/>
        </w:rPr>
        <w:t>. Ustanovenia, ktoré</w:t>
      </w:r>
      <w:r w:rsidRPr="00EF4648">
        <w:rPr>
          <w:rFonts w:hint="default"/>
          <w:w w:val="0"/>
          <w:lang w:val="sk-SK"/>
        </w:rPr>
        <w:t xml:space="preserve"> sú</w:t>
      </w:r>
      <w:r w:rsidRPr="00EF4648">
        <w:rPr>
          <w:rFonts w:hint="default"/>
          <w:w w:val="0"/>
          <w:lang w:val="sk-SK"/>
        </w:rPr>
        <w:t xml:space="preserve"> v </w:t>
      </w:r>
      <w:r w:rsidRPr="00EF4648">
        <w:rPr>
          <w:rFonts w:hint="default"/>
          <w:w w:val="0"/>
          <w:lang w:val="sk-SK"/>
        </w:rPr>
        <w:t>plnom rozsahu alebo sč</w:t>
      </w:r>
      <w:r w:rsidRPr="00EF4648">
        <w:rPr>
          <w:rFonts w:hint="default"/>
          <w:w w:val="0"/>
          <w:lang w:val="sk-SK"/>
        </w:rPr>
        <w:t>asti neplatné</w:t>
      </w:r>
      <w:r w:rsidRPr="00EF4648">
        <w:rPr>
          <w:rFonts w:hint="default"/>
          <w:w w:val="0"/>
          <w:lang w:val="sk-SK"/>
        </w:rPr>
        <w:t>, nezá</w:t>
      </w:r>
      <w:r w:rsidRPr="00EF4648">
        <w:rPr>
          <w:rFonts w:hint="default"/>
          <w:w w:val="0"/>
          <w:lang w:val="sk-SK"/>
        </w:rPr>
        <w:t>konné</w:t>
      </w:r>
      <w:r w:rsidRPr="00EF4648">
        <w:rPr>
          <w:rFonts w:hint="default"/>
          <w:w w:val="0"/>
          <w:lang w:val="sk-SK"/>
        </w:rPr>
        <w:t xml:space="preserve"> alebo nevymá</w:t>
      </w:r>
      <w:r w:rsidRPr="00EF4648">
        <w:rPr>
          <w:rFonts w:hint="default"/>
          <w:w w:val="0"/>
          <w:lang w:val="sk-SK"/>
        </w:rPr>
        <w:t>hateľ</w:t>
      </w:r>
      <w:r w:rsidRPr="00EF4648">
        <w:rPr>
          <w:rFonts w:hint="default"/>
          <w:w w:val="0"/>
          <w:lang w:val="sk-SK"/>
        </w:rPr>
        <w:t>né</w:t>
      </w:r>
      <w:r w:rsidRPr="00EF4648">
        <w:rPr>
          <w:rFonts w:hint="default"/>
          <w:w w:val="0"/>
          <w:lang w:val="sk-SK"/>
        </w:rPr>
        <w:t xml:space="preserve"> sa vykladajú</w:t>
      </w:r>
      <w:r w:rsidRPr="00EF4648">
        <w:rPr>
          <w:rFonts w:hint="default"/>
          <w:w w:val="0"/>
          <w:lang w:val="sk-SK"/>
        </w:rPr>
        <w:t xml:space="preserve"> a </w:t>
      </w:r>
      <w:r w:rsidRPr="00EF4648">
        <w:rPr>
          <w:rFonts w:hint="default"/>
          <w:w w:val="0"/>
          <w:lang w:val="sk-SK"/>
        </w:rPr>
        <w:t>uplatň</w:t>
      </w:r>
      <w:r w:rsidRPr="00EF4648">
        <w:rPr>
          <w:rFonts w:hint="default"/>
          <w:w w:val="0"/>
          <w:lang w:val="sk-SK"/>
        </w:rPr>
        <w:t>ujú</w:t>
      </w:r>
      <w:r w:rsidRPr="00EF4648">
        <w:rPr>
          <w:rFonts w:hint="default"/>
          <w:w w:val="0"/>
          <w:lang w:val="sk-SK"/>
        </w:rPr>
        <w:t xml:space="preserve"> v </w:t>
      </w:r>
      <w:r w:rsidRPr="00EF4648">
        <w:rPr>
          <w:rFonts w:hint="default"/>
          <w:w w:val="0"/>
          <w:lang w:val="sk-SK"/>
        </w:rPr>
        <w:t>sú</w:t>
      </w:r>
      <w:r w:rsidRPr="00EF4648">
        <w:rPr>
          <w:rFonts w:hint="default"/>
          <w:w w:val="0"/>
          <w:lang w:val="sk-SK"/>
        </w:rPr>
        <w:t>lade s duchom a </w:t>
      </w:r>
      <w:r w:rsidRPr="00EF4648">
        <w:rPr>
          <w:rFonts w:hint="default"/>
          <w:w w:val="0"/>
          <w:lang w:val="sk-SK"/>
        </w:rPr>
        <w:t>úč</w:t>
      </w:r>
      <w:r w:rsidRPr="00EF4648">
        <w:rPr>
          <w:rFonts w:hint="default"/>
          <w:w w:val="0"/>
          <w:lang w:val="sk-SK"/>
        </w:rPr>
        <w:t>elom tejto Zmluvy.</w:t>
      </w:r>
    </w:p>
    <w:p w:rsidR="00EB6A26" w:rsidRPr="00EF4648" w:rsidP="00EB6A26">
      <w:pPr>
        <w:pStyle w:val="Standard7"/>
        <w:tabs>
          <w:tab w:val="num" w:pos="720"/>
          <w:tab w:val="clear" w:pos="4320"/>
        </w:tabs>
        <w:bidi w:val="0"/>
        <w:ind w:left="721"/>
        <w:rPr>
          <w:rFonts w:hint="default"/>
          <w:lang w:val="sk-SK"/>
        </w:rPr>
      </w:pPr>
      <w:r w:rsidRPr="00EF4648">
        <w:rPr>
          <w:rFonts w:hint="default"/>
          <w:lang w:val="sk-SK"/>
        </w:rPr>
        <w:t>Ú</w:t>
      </w:r>
      <w:r w:rsidRPr="00EF4648">
        <w:rPr>
          <w:rFonts w:hint="default"/>
          <w:lang w:val="sk-SK"/>
        </w:rPr>
        <w:t>vodné</w:t>
      </w:r>
      <w:r w:rsidRPr="00EF4648">
        <w:rPr>
          <w:rFonts w:hint="default"/>
          <w:lang w:val="sk-SK"/>
        </w:rPr>
        <w:t xml:space="preserve"> ustanovenia tejto Zmluvy tvoria jej neoddeliteľ</w:t>
      </w:r>
      <w:r w:rsidRPr="00EF4648">
        <w:rPr>
          <w:rFonts w:hint="default"/>
          <w:lang w:val="sk-SK"/>
        </w:rPr>
        <w:t>nú</w:t>
      </w:r>
      <w:r w:rsidRPr="00EF4648">
        <w:rPr>
          <w:rFonts w:hint="default"/>
          <w:lang w:val="sk-SK"/>
        </w:rPr>
        <w:t xml:space="preserve"> súč</w:t>
      </w:r>
      <w:r w:rsidRPr="00EF4648">
        <w:rPr>
          <w:rFonts w:hint="default"/>
          <w:lang w:val="sk-SK"/>
        </w:rPr>
        <w:t>a</w:t>
      </w:r>
      <w:r w:rsidRPr="00EF4648">
        <w:rPr>
          <w:rFonts w:hint="default"/>
          <w:lang w:val="sk-SK"/>
        </w:rPr>
        <w:t>sť.</w:t>
      </w:r>
    </w:p>
    <w:p w:rsidR="00EB6A26" w:rsidRPr="00EF4648" w:rsidP="00EB6A26">
      <w:pPr>
        <w:pStyle w:val="Standard7"/>
        <w:tabs>
          <w:tab w:val="num" w:pos="720"/>
          <w:tab w:val="clear" w:pos="4320"/>
        </w:tabs>
        <w:bidi w:val="0"/>
        <w:ind w:left="721"/>
        <w:rPr>
          <w:rFonts w:cs="Times New Roman" w:hint="default"/>
          <w:lang w:val="sk-SK"/>
        </w:rPr>
      </w:pPr>
      <w:r w:rsidRPr="00EF4648">
        <w:rPr>
          <w:rFonts w:cs="Times New Roman" w:hint="default"/>
          <w:lang w:val="sk-SK"/>
        </w:rPr>
        <w:t>Kaž</w:t>
      </w:r>
      <w:r w:rsidRPr="00EF4648">
        <w:rPr>
          <w:rFonts w:cs="Times New Roman" w:hint="default"/>
          <w:lang w:val="sk-SK"/>
        </w:rPr>
        <w:t>dá</w:t>
      </w:r>
      <w:r w:rsidRPr="00EF4648">
        <w:rPr>
          <w:rFonts w:cs="Times New Roman" w:hint="default"/>
          <w:lang w:val="sk-SK"/>
        </w:rPr>
        <w:t xml:space="preserve"> zo zmluvný</w:t>
      </w:r>
      <w:r w:rsidRPr="00EF4648">
        <w:rPr>
          <w:rFonts w:cs="Times New Roman" w:hint="default"/>
          <w:lang w:val="sk-SK"/>
        </w:rPr>
        <w:t>ch strá</w:t>
      </w:r>
      <w:r w:rsidRPr="00EF4648">
        <w:rPr>
          <w:rFonts w:cs="Times New Roman" w:hint="default"/>
          <w:lang w:val="sk-SK"/>
        </w:rPr>
        <w:t>n sa tý</w:t>
      </w:r>
      <w:r w:rsidRPr="00EF4648">
        <w:rPr>
          <w:rFonts w:cs="Times New Roman" w:hint="default"/>
          <w:lang w:val="sk-SK"/>
        </w:rPr>
        <w:t>mto neodvolateľ</w:t>
      </w:r>
      <w:r w:rsidRPr="00EF4648">
        <w:rPr>
          <w:rFonts w:cs="Times New Roman" w:hint="default"/>
          <w:lang w:val="sk-SK"/>
        </w:rPr>
        <w:t>ne a bezpodmieneč</w:t>
      </w:r>
      <w:r w:rsidRPr="00EF4648">
        <w:rPr>
          <w:rFonts w:cs="Times New Roman" w:hint="default"/>
          <w:lang w:val="sk-SK"/>
        </w:rPr>
        <w:t>ne vzdá</w:t>
      </w:r>
      <w:r w:rsidRPr="00EF4648">
        <w:rPr>
          <w:rFonts w:cs="Times New Roman" w:hint="default"/>
          <w:lang w:val="sk-SK"/>
        </w:rPr>
        <w:t>va akejkoľ</w:t>
      </w:r>
      <w:r w:rsidRPr="00EF4648">
        <w:rPr>
          <w:rFonts w:cs="Times New Roman" w:hint="default"/>
          <w:lang w:val="sk-SK"/>
        </w:rPr>
        <w:t>vek imunity, na k</w:t>
      </w:r>
      <w:r w:rsidR="00D750E1">
        <w:rPr>
          <w:rFonts w:cs="Times New Roman" w:hint="default"/>
          <w:lang w:val="sk-SK"/>
        </w:rPr>
        <w:t>torú</w:t>
      </w:r>
      <w:r w:rsidR="00D750E1">
        <w:rPr>
          <w:rFonts w:cs="Times New Roman" w:hint="default"/>
          <w:lang w:val="sk-SK"/>
        </w:rPr>
        <w:t xml:space="preserve"> je alebo môž</w:t>
      </w:r>
      <w:r w:rsidR="00D750E1">
        <w:rPr>
          <w:rFonts w:cs="Times New Roman" w:hint="default"/>
          <w:lang w:val="sk-SK"/>
        </w:rPr>
        <w:t>e byť</w:t>
      </w:r>
      <w:r w:rsidR="00D750E1">
        <w:rPr>
          <w:rFonts w:cs="Times New Roman" w:hint="default"/>
          <w:lang w:val="sk-SK"/>
        </w:rPr>
        <w:t xml:space="preserve"> oprá</w:t>
      </w:r>
      <w:r w:rsidR="00D750E1">
        <w:rPr>
          <w:rFonts w:cs="Times New Roman" w:hint="default"/>
          <w:lang w:val="sk-SK"/>
        </w:rPr>
        <w:t>vnená</w:t>
      </w:r>
      <w:r w:rsidRPr="00EF4648">
        <w:rPr>
          <w:rFonts w:cs="Times New Roman" w:hint="default"/>
          <w:lang w:val="sk-SK"/>
        </w:rPr>
        <w:t xml:space="preserve"> v sú</w:t>
      </w:r>
      <w:r w:rsidRPr="00EF4648">
        <w:rPr>
          <w:rFonts w:cs="Times New Roman" w:hint="default"/>
          <w:lang w:val="sk-SK"/>
        </w:rPr>
        <w:t>vislosti so sebou alebo svojimi aktí</w:t>
      </w:r>
      <w:r w:rsidRPr="00EF4648">
        <w:rPr>
          <w:rFonts w:cs="Times New Roman" w:hint="default"/>
          <w:lang w:val="sk-SK"/>
        </w:rPr>
        <w:t>vami, zo sú</w:t>
      </w:r>
      <w:r w:rsidRPr="00EF4648">
        <w:rPr>
          <w:rFonts w:cs="Times New Roman" w:hint="default"/>
          <w:lang w:val="sk-SK"/>
        </w:rPr>
        <w:t>dnych kona</w:t>
      </w:r>
      <w:r w:rsidR="00DA3659">
        <w:rPr>
          <w:rFonts w:cs="Times New Roman" w:hint="default"/>
          <w:lang w:val="sk-SK"/>
        </w:rPr>
        <w:t>ní</w:t>
      </w:r>
      <w:r w:rsidR="00DA3659">
        <w:rPr>
          <w:rFonts w:cs="Times New Roman" w:hint="default"/>
          <w:lang w:val="sk-SK"/>
        </w:rPr>
        <w:t xml:space="preserve"> v sú</w:t>
      </w:r>
      <w:r w:rsidR="00DA3659">
        <w:rPr>
          <w:rFonts w:cs="Times New Roman" w:hint="default"/>
          <w:lang w:val="sk-SK"/>
        </w:rPr>
        <w:t>vislosti s touto Zmluvou</w:t>
      </w:r>
      <w:r w:rsidRPr="00EF4648">
        <w:rPr>
          <w:rFonts w:cs="Times New Roman" w:hint="default"/>
          <w:lang w:val="sk-SK"/>
        </w:rPr>
        <w:t xml:space="preserve"> vrá</w:t>
      </w:r>
      <w:r w:rsidRPr="00EF4648">
        <w:rPr>
          <w:rFonts w:cs="Times New Roman" w:hint="default"/>
          <w:lang w:val="sk-SK"/>
        </w:rPr>
        <w:t>tane, bez obmedzenia, imuni</w:t>
      </w:r>
      <w:r w:rsidRPr="00EF4648">
        <w:rPr>
          <w:rFonts w:cs="Times New Roman" w:hint="default"/>
          <w:lang w:val="sk-SK"/>
        </w:rPr>
        <w:t>ty  zo ž</w:t>
      </w:r>
      <w:r w:rsidRPr="00EF4648">
        <w:rPr>
          <w:rFonts w:cs="Times New Roman" w:hint="default"/>
          <w:lang w:val="sk-SK"/>
        </w:rPr>
        <w:t>aloby, rozsudku alebo aký</w:t>
      </w:r>
      <w:r w:rsidRPr="00EF4648">
        <w:rPr>
          <w:rFonts w:cs="Times New Roman" w:hint="default"/>
          <w:lang w:val="sk-SK"/>
        </w:rPr>
        <w:t>chkoľ</w:t>
      </w:r>
      <w:r w:rsidRPr="00EF4648">
        <w:rPr>
          <w:rFonts w:cs="Times New Roman" w:hint="default"/>
          <w:lang w:val="sk-SK"/>
        </w:rPr>
        <w:t>vek sú</w:t>
      </w:r>
      <w:r w:rsidRPr="00EF4648">
        <w:rPr>
          <w:rFonts w:cs="Times New Roman" w:hint="default"/>
          <w:lang w:val="sk-SK"/>
        </w:rPr>
        <w:t>dnych nariadení</w:t>
      </w:r>
      <w:r w:rsidRPr="00EF4648">
        <w:rPr>
          <w:rFonts w:cs="Times New Roman" w:hint="default"/>
          <w:lang w:val="sk-SK"/>
        </w:rPr>
        <w:t>, zo zatknutia, z vä</w:t>
      </w:r>
      <w:r w:rsidRPr="00EF4648">
        <w:rPr>
          <w:rFonts w:cs="Times New Roman" w:hint="default"/>
          <w:lang w:val="sk-SK"/>
        </w:rPr>
        <w:t>zby, zo sú</w:t>
      </w:r>
      <w:r w:rsidRPr="00EF4648">
        <w:rPr>
          <w:rFonts w:cs="Times New Roman" w:hint="default"/>
          <w:lang w:val="sk-SK"/>
        </w:rPr>
        <w:t xml:space="preserve">dnych </w:t>
      </w:r>
      <w:r w:rsidR="00DA3659">
        <w:rPr>
          <w:rFonts w:cs="Times New Roman" w:hint="default"/>
          <w:lang w:val="sk-SK"/>
        </w:rPr>
        <w:t>prí</w:t>
      </w:r>
      <w:r w:rsidR="00DA3659">
        <w:rPr>
          <w:rFonts w:cs="Times New Roman" w:hint="default"/>
          <w:lang w:val="sk-SK"/>
        </w:rPr>
        <w:t>kazov pred vydaní</w:t>
      </w:r>
      <w:r w:rsidR="00DA3659">
        <w:rPr>
          <w:rFonts w:cs="Times New Roman" w:hint="default"/>
          <w:lang w:val="sk-SK"/>
        </w:rPr>
        <w:t>m rozsudkov</w:t>
      </w:r>
      <w:r w:rsidRPr="00EF4648">
        <w:rPr>
          <w:rFonts w:cs="Times New Roman"/>
          <w:lang w:val="sk-SK"/>
        </w:rPr>
        <w:t xml:space="preserve"> a z </w:t>
      </w:r>
      <w:r w:rsidRPr="00EF4648">
        <w:rPr>
          <w:rFonts w:cs="Times New Roman" w:hint="default"/>
          <w:lang w:val="sk-SK"/>
        </w:rPr>
        <w:t>kaž</w:t>
      </w:r>
      <w:r w:rsidRPr="00EF4648">
        <w:rPr>
          <w:rFonts w:cs="Times New Roman" w:hint="default"/>
          <w:lang w:val="sk-SK"/>
        </w:rPr>
        <w:t>dej formy exekú</w:t>
      </w:r>
      <w:r w:rsidRPr="00EF4648">
        <w:rPr>
          <w:rFonts w:cs="Times New Roman" w:hint="default"/>
          <w:lang w:val="sk-SK"/>
        </w:rPr>
        <w:t>cie a vý</w:t>
      </w:r>
      <w:r w:rsidRPr="00EF4648">
        <w:rPr>
          <w:rFonts w:cs="Times New Roman" w:hint="default"/>
          <w:lang w:val="sk-SK"/>
        </w:rPr>
        <w:t>konu voč</w:t>
      </w:r>
      <w:r w:rsidRPr="00EF4648">
        <w:rPr>
          <w:rFonts w:cs="Times New Roman" w:hint="default"/>
          <w:lang w:val="sk-SK"/>
        </w:rPr>
        <w:t xml:space="preserve">i </w:t>
      </w:r>
      <w:r w:rsidRPr="00EF4648">
        <w:rPr>
          <w:lang w:val="sk-SK"/>
        </w:rPr>
        <w:t xml:space="preserve">ich </w:t>
      </w:r>
      <w:r w:rsidRPr="00EF4648">
        <w:rPr>
          <w:rFonts w:cs="Times New Roman" w:hint="default"/>
          <w:lang w:val="sk-SK"/>
        </w:rPr>
        <w:t>aktí</w:t>
      </w:r>
      <w:r w:rsidRPr="00EF4648">
        <w:rPr>
          <w:rFonts w:cs="Times New Roman" w:hint="default"/>
          <w:lang w:val="sk-SK"/>
        </w:rPr>
        <w:t>v v rozsahu, ktorý</w:t>
      </w:r>
      <w:r w:rsidRPr="00EF4648">
        <w:rPr>
          <w:rFonts w:cs="Times New Roman" w:hint="default"/>
          <w:lang w:val="sk-SK"/>
        </w:rPr>
        <w:t xml:space="preserve"> nie je zaká</w:t>
      </w:r>
      <w:r w:rsidRPr="00EF4648">
        <w:rPr>
          <w:rFonts w:cs="Times New Roman" w:hint="default"/>
          <w:lang w:val="sk-SK"/>
        </w:rPr>
        <w:t>zaný</w:t>
      </w:r>
      <w:r w:rsidRPr="00EF4648">
        <w:rPr>
          <w:rFonts w:cs="Times New Roman" w:hint="default"/>
          <w:lang w:val="sk-SK"/>
        </w:rPr>
        <w:t xml:space="preserve"> zá</w:t>
      </w:r>
      <w:r w:rsidRPr="00EF4648">
        <w:rPr>
          <w:rFonts w:cs="Times New Roman" w:hint="default"/>
          <w:lang w:val="sk-SK"/>
        </w:rPr>
        <w:t>vä</w:t>
      </w:r>
      <w:r w:rsidRPr="00EF4648">
        <w:rPr>
          <w:rFonts w:cs="Times New Roman" w:hint="default"/>
          <w:lang w:val="sk-SK"/>
        </w:rPr>
        <w:t>zný</w:t>
      </w:r>
      <w:r w:rsidRPr="00EF4648">
        <w:rPr>
          <w:rFonts w:cs="Times New Roman" w:hint="default"/>
          <w:lang w:val="sk-SK"/>
        </w:rPr>
        <w:t>m prá</w:t>
      </w:r>
      <w:r w:rsidRPr="00EF4648">
        <w:rPr>
          <w:rFonts w:cs="Times New Roman" w:hint="default"/>
          <w:lang w:val="sk-SK"/>
        </w:rPr>
        <w:t xml:space="preserve">vom. </w:t>
      </w:r>
    </w:p>
    <w:p w:rsidR="00EB6A26" w:rsidRPr="00EF4648" w:rsidP="00EB6A26">
      <w:pPr>
        <w:pStyle w:val="Standard7"/>
        <w:tabs>
          <w:tab w:val="num" w:pos="720"/>
          <w:tab w:val="clear" w:pos="4320"/>
        </w:tabs>
        <w:bidi w:val="0"/>
        <w:ind w:left="721"/>
        <w:rPr>
          <w:rFonts w:cs="Times New Roman" w:hint="default"/>
          <w:lang w:val="sk-SK"/>
        </w:rPr>
      </w:pPr>
      <w:r w:rsidRPr="00EF4648">
        <w:rPr>
          <w:rFonts w:cs="Times New Roman" w:hint="default"/>
          <w:lang w:val="sk-SK"/>
        </w:rPr>
        <w:t>Osoba, ktorá</w:t>
      </w:r>
      <w:r w:rsidRPr="00EF4648">
        <w:rPr>
          <w:rFonts w:cs="Times New Roman" w:hint="default"/>
          <w:lang w:val="sk-SK"/>
        </w:rPr>
        <w:t xml:space="preserve"> nie je stranou </w:t>
      </w:r>
      <w:r w:rsidRPr="00EF4648">
        <w:rPr>
          <w:rFonts w:cs="Times New Roman" w:hint="default"/>
          <w:lang w:val="sk-SK"/>
        </w:rPr>
        <w:t>tejto Zmluvy nemá</w:t>
      </w:r>
      <w:r w:rsidRPr="00EF4648">
        <w:rPr>
          <w:rFonts w:cs="Times New Roman" w:hint="default"/>
          <w:lang w:val="sk-SK"/>
        </w:rPr>
        <w:t xml:space="preserve"> ž</w:t>
      </w:r>
      <w:r w:rsidRPr="00EF4648">
        <w:rPr>
          <w:rFonts w:cs="Times New Roman" w:hint="default"/>
          <w:lang w:val="sk-SK"/>
        </w:rPr>
        <w:t>iadne prá</w:t>
      </w:r>
      <w:r w:rsidRPr="00EF4648">
        <w:rPr>
          <w:rFonts w:cs="Times New Roman" w:hint="default"/>
          <w:lang w:val="sk-SK"/>
        </w:rPr>
        <w:t>va podľ</w:t>
      </w:r>
      <w:r w:rsidRPr="00EF4648">
        <w:rPr>
          <w:rFonts w:cs="Times New Roman" w:hint="default"/>
          <w:lang w:val="sk-SK"/>
        </w:rPr>
        <w:t>a Zá</w:t>
      </w:r>
      <w:r w:rsidRPr="00EF4648">
        <w:rPr>
          <w:rFonts w:cs="Times New Roman" w:hint="default"/>
          <w:lang w:val="sk-SK"/>
        </w:rPr>
        <w:t>kona o Kontraktoch z roku 1999 (Prá</w:t>
      </w:r>
      <w:r w:rsidRPr="00EF4648">
        <w:rPr>
          <w:rFonts w:cs="Times New Roman" w:hint="default"/>
          <w:lang w:val="sk-SK"/>
        </w:rPr>
        <w:t>va Tretí</w:t>
      </w:r>
      <w:r w:rsidRPr="00EF4648">
        <w:rPr>
          <w:rFonts w:cs="Times New Roman" w:hint="default"/>
          <w:lang w:val="sk-SK"/>
        </w:rPr>
        <w:t>ch Strá</w:t>
      </w:r>
      <w:r w:rsidRPr="00EF4648">
        <w:rPr>
          <w:rFonts w:cs="Times New Roman" w:hint="default"/>
          <w:lang w:val="sk-SK"/>
        </w:rPr>
        <w:t>n) vymá</w:t>
      </w:r>
      <w:r w:rsidRPr="00EF4648">
        <w:rPr>
          <w:rFonts w:cs="Times New Roman" w:hint="default"/>
          <w:lang w:val="sk-SK"/>
        </w:rPr>
        <w:t>hať</w:t>
      </w:r>
      <w:r w:rsidRPr="00EF4648">
        <w:rPr>
          <w:rFonts w:cs="Times New Roman" w:hint="default"/>
          <w:lang w:val="sk-SK"/>
        </w:rPr>
        <w:t xml:space="preserve"> alebo poberať</w:t>
      </w:r>
      <w:r w:rsidRPr="00EF4648">
        <w:rPr>
          <w:rFonts w:cs="Times New Roman" w:hint="default"/>
          <w:lang w:val="sk-SK"/>
        </w:rPr>
        <w:t xml:space="preserve"> vý</w:t>
      </w:r>
      <w:r w:rsidRPr="00EF4648">
        <w:rPr>
          <w:rFonts w:cs="Times New Roman" w:hint="default"/>
          <w:lang w:val="sk-SK"/>
        </w:rPr>
        <w:t>hody na zá</w:t>
      </w:r>
      <w:r w:rsidRPr="00EF4648">
        <w:rPr>
          <w:rFonts w:cs="Times New Roman" w:hint="default"/>
          <w:lang w:val="sk-SK"/>
        </w:rPr>
        <w:t>klade akejkoľ</w:t>
      </w:r>
      <w:r w:rsidRPr="00EF4648">
        <w:rPr>
          <w:rFonts w:cs="Times New Roman" w:hint="default"/>
          <w:lang w:val="sk-SK"/>
        </w:rPr>
        <w:t xml:space="preserve">vek podmienky z tejto Zmluvy. </w:t>
      </w:r>
    </w:p>
    <w:p w:rsidR="00EB6A26" w:rsidRPr="00EF4648" w:rsidP="00EB6A26">
      <w:pPr>
        <w:pStyle w:val="Standard7"/>
        <w:tabs>
          <w:tab w:val="num" w:pos="720"/>
          <w:tab w:val="clear" w:pos="4320"/>
        </w:tabs>
        <w:bidi w:val="0"/>
        <w:ind w:left="721"/>
        <w:rPr>
          <w:rFonts w:hint="default"/>
          <w:lang w:val="sk-SK"/>
        </w:rPr>
      </w:pPr>
      <w:r w:rsidRPr="00EF4648">
        <w:rPr>
          <w:rFonts w:hint="default"/>
          <w:lang w:val="sk-SK"/>
        </w:rPr>
        <w:t>Tá</w:t>
      </w:r>
      <w:r w:rsidRPr="00EF4648">
        <w:rPr>
          <w:rFonts w:hint="default"/>
          <w:lang w:val="sk-SK"/>
        </w:rPr>
        <w:t xml:space="preserve">to </w:t>
      </w:r>
      <w:r w:rsidR="00DA3659">
        <w:rPr>
          <w:lang w:val="sk-SK"/>
        </w:rPr>
        <w:t>Z</w:t>
      </w:r>
      <w:r w:rsidRPr="00EF4648">
        <w:rPr>
          <w:rFonts w:hint="default"/>
          <w:lang w:val="sk-SK"/>
        </w:rPr>
        <w:t>mluva môž</w:t>
      </w:r>
      <w:r w:rsidRPr="00EF4648">
        <w:rPr>
          <w:rFonts w:hint="default"/>
          <w:lang w:val="sk-SK"/>
        </w:rPr>
        <w:t>e byť</w:t>
      </w:r>
      <w:r w:rsidRPr="00EF4648">
        <w:rPr>
          <w:rFonts w:hint="default"/>
          <w:lang w:val="sk-SK"/>
        </w:rPr>
        <w:t xml:space="preserve"> pí</w:t>
      </w:r>
      <w:r w:rsidRPr="00EF4648">
        <w:rPr>
          <w:rFonts w:hint="default"/>
          <w:lang w:val="sk-SK"/>
        </w:rPr>
        <w:t>somne pozmenená</w:t>
      </w:r>
      <w:r w:rsidRPr="00EF4648">
        <w:rPr>
          <w:rFonts w:hint="default"/>
          <w:lang w:val="sk-SK"/>
        </w:rPr>
        <w:t xml:space="preserve"> zmluvný</w:t>
      </w:r>
      <w:r w:rsidRPr="00EF4648">
        <w:rPr>
          <w:rFonts w:hint="default"/>
          <w:lang w:val="sk-SK"/>
        </w:rPr>
        <w:t>mi stranami.</w:t>
      </w:r>
    </w:p>
    <w:p w:rsidR="00EB6A26" w:rsidRPr="00EF4648" w:rsidP="00EB6A26">
      <w:pPr>
        <w:keepNext/>
        <w:keepLines/>
        <w:bidi w:val="0"/>
        <w:outlineLvl w:val="0"/>
        <w:rPr>
          <w:rFonts w:ascii="Times New Roman" w:hAnsi="Times New Roman"/>
          <w:b/>
          <w:caps/>
          <w:lang w:val="sk-SK"/>
        </w:rPr>
      </w:pPr>
      <w:r w:rsidRPr="00EF4648">
        <w:rPr>
          <w:rFonts w:ascii="Times New Roman" w:hAnsi="Times New Roman"/>
          <w:b/>
          <w:caps/>
          <w:lang w:val="sk-SK"/>
        </w:rPr>
        <w:t>16. rozhodné právo a súdna príslušnosť</w:t>
      </w:r>
    </w:p>
    <w:p w:rsidR="00EB6A26" w:rsidRPr="00EF4648" w:rsidP="00EB6A26">
      <w:pPr>
        <w:pStyle w:val="Standard7"/>
        <w:numPr>
          <w:numId w:val="13"/>
        </w:numPr>
        <w:tabs>
          <w:tab w:val="num" w:pos="709"/>
          <w:tab w:val="clear" w:pos="4320"/>
        </w:tabs>
        <w:bidi w:val="0"/>
        <w:ind w:left="851" w:hanging="851"/>
        <w:rPr>
          <w:rFonts w:hint="default"/>
          <w:lang w:val="sk-SK"/>
        </w:rPr>
      </w:pPr>
      <w:r w:rsidRPr="00EF4648">
        <w:rPr>
          <w:rFonts w:hint="default"/>
          <w:lang w:val="sk-SK"/>
        </w:rPr>
        <w:t>Tá</w:t>
      </w:r>
      <w:r w:rsidRPr="00EF4648">
        <w:rPr>
          <w:rFonts w:hint="default"/>
          <w:lang w:val="sk-SK"/>
        </w:rPr>
        <w:t>to Zmluva a aké</w:t>
      </w:r>
      <w:r w:rsidRPr="00EF4648">
        <w:rPr>
          <w:rFonts w:hint="default"/>
          <w:lang w:val="sk-SK"/>
        </w:rPr>
        <w:t>koľ</w:t>
      </w:r>
      <w:r w:rsidRPr="00EF4648">
        <w:rPr>
          <w:rFonts w:hint="default"/>
          <w:lang w:val="sk-SK"/>
        </w:rPr>
        <w:t>vek mimozmluvné</w:t>
      </w:r>
      <w:r w:rsidRPr="00EF4648">
        <w:rPr>
          <w:rFonts w:hint="default"/>
          <w:lang w:val="sk-SK"/>
        </w:rPr>
        <w:t xml:space="preserve"> zá</w:t>
      </w:r>
      <w:r w:rsidRPr="00EF4648">
        <w:rPr>
          <w:rFonts w:hint="default"/>
          <w:lang w:val="sk-SK"/>
        </w:rPr>
        <w:t>vä</w:t>
      </w:r>
      <w:r w:rsidRPr="00EF4648">
        <w:rPr>
          <w:rFonts w:hint="default"/>
          <w:lang w:val="sk-SK"/>
        </w:rPr>
        <w:t>zky, ktoré</w:t>
      </w:r>
      <w:r w:rsidRPr="00EF4648">
        <w:rPr>
          <w:rFonts w:hint="default"/>
          <w:lang w:val="sk-SK"/>
        </w:rPr>
        <w:t xml:space="preserve"> z nej vyplý</w:t>
      </w:r>
      <w:r w:rsidRPr="00EF4648">
        <w:rPr>
          <w:rFonts w:hint="default"/>
          <w:lang w:val="sk-SK"/>
        </w:rPr>
        <w:t>vajú</w:t>
      </w:r>
      <w:r w:rsidRPr="00EF4648">
        <w:rPr>
          <w:rFonts w:hint="default"/>
          <w:lang w:val="sk-SK"/>
        </w:rPr>
        <w:t xml:space="preserve"> alebo v sú</w:t>
      </w:r>
      <w:r w:rsidRPr="00EF4648">
        <w:rPr>
          <w:rFonts w:hint="default"/>
          <w:lang w:val="sk-SK"/>
        </w:rPr>
        <w:t>vislosti s ň</w:t>
      </w:r>
      <w:r w:rsidRPr="00EF4648">
        <w:rPr>
          <w:rFonts w:hint="default"/>
          <w:lang w:val="sk-SK"/>
        </w:rPr>
        <w:t>ou existujú</w:t>
      </w:r>
      <w:r w:rsidRPr="00EF4648">
        <w:rPr>
          <w:rFonts w:hint="default"/>
          <w:lang w:val="sk-SK"/>
        </w:rPr>
        <w:t>, sa riadia a </w:t>
      </w:r>
      <w:r w:rsidRPr="00EF4648">
        <w:rPr>
          <w:rFonts w:hint="default"/>
          <w:lang w:val="sk-SK"/>
        </w:rPr>
        <w:t>vykladajú</w:t>
      </w:r>
      <w:r w:rsidRPr="00EF4648">
        <w:rPr>
          <w:rFonts w:hint="default"/>
          <w:lang w:val="sk-SK"/>
        </w:rPr>
        <w:t xml:space="preserve"> v sú</w:t>
      </w:r>
      <w:r w:rsidRPr="00EF4648">
        <w:rPr>
          <w:rFonts w:hint="default"/>
          <w:lang w:val="sk-SK"/>
        </w:rPr>
        <w:t>lade s anglický</w:t>
      </w:r>
      <w:r w:rsidRPr="00EF4648">
        <w:rPr>
          <w:rFonts w:hint="default"/>
          <w:lang w:val="sk-SK"/>
        </w:rPr>
        <w:t>m prá</w:t>
      </w:r>
      <w:r w:rsidRPr="00EF4648">
        <w:rPr>
          <w:rFonts w:hint="default"/>
          <w:lang w:val="sk-SK"/>
        </w:rPr>
        <w:t>vom.</w:t>
      </w:r>
    </w:p>
    <w:p w:rsidR="00EB6A26" w:rsidRPr="00EF4648" w:rsidP="00EB6A26">
      <w:pPr>
        <w:pStyle w:val="Standard7"/>
        <w:numPr>
          <w:numId w:val="13"/>
        </w:numPr>
        <w:tabs>
          <w:tab w:val="num" w:pos="709"/>
          <w:tab w:val="clear" w:pos="4320"/>
        </w:tabs>
        <w:bidi w:val="0"/>
        <w:ind w:left="720" w:hanging="720"/>
        <w:rPr>
          <w:rFonts w:hint="default"/>
          <w:lang w:val="sk-SK"/>
        </w:rPr>
      </w:pPr>
      <w:r w:rsidRPr="00EF4648">
        <w:rPr>
          <w:rFonts w:hint="default"/>
          <w:lang w:val="sk-SK"/>
        </w:rPr>
        <w:t>Aký</w:t>
      </w:r>
      <w:r w:rsidRPr="00EF4648">
        <w:rPr>
          <w:rFonts w:hint="default"/>
          <w:lang w:val="sk-SK"/>
        </w:rPr>
        <w:t>koľ</w:t>
      </w:r>
      <w:r w:rsidRPr="00EF4648">
        <w:rPr>
          <w:rFonts w:hint="default"/>
          <w:lang w:val="sk-SK"/>
        </w:rPr>
        <w:t>vek spor vyplý</w:t>
      </w:r>
      <w:r w:rsidRPr="00EF4648">
        <w:rPr>
          <w:rFonts w:hint="default"/>
          <w:lang w:val="sk-SK"/>
        </w:rPr>
        <w:t>vajú</w:t>
      </w:r>
      <w:r w:rsidRPr="00EF4648">
        <w:rPr>
          <w:rFonts w:hint="default"/>
          <w:lang w:val="sk-SK"/>
        </w:rPr>
        <w:t>ci z </w:t>
      </w:r>
      <w:r w:rsidRPr="00EF4648">
        <w:rPr>
          <w:rFonts w:hint="default"/>
          <w:lang w:val="sk-SK"/>
        </w:rPr>
        <w:t>tejto Zmluvy bude urovnaný</w:t>
      </w:r>
      <w:r w:rsidRPr="00EF4648">
        <w:rPr>
          <w:rFonts w:hint="default"/>
          <w:lang w:val="sk-SK"/>
        </w:rPr>
        <w:t xml:space="preserve"> p</w:t>
      </w:r>
      <w:r w:rsidR="00DA3659">
        <w:rPr>
          <w:rFonts w:hint="default"/>
          <w:lang w:val="sk-SK"/>
        </w:rPr>
        <w:t>riateľ</w:t>
      </w:r>
      <w:r w:rsidR="00DA3659">
        <w:rPr>
          <w:rFonts w:hint="default"/>
          <w:lang w:val="sk-SK"/>
        </w:rPr>
        <w:t>sky. Ak to nebude mož</w:t>
      </w:r>
      <w:r w:rsidR="00DA3659">
        <w:rPr>
          <w:rFonts w:hint="default"/>
          <w:lang w:val="sk-SK"/>
        </w:rPr>
        <w:t>né</w:t>
      </w:r>
      <w:r w:rsidR="00DA3659">
        <w:rPr>
          <w:rFonts w:hint="default"/>
          <w:lang w:val="sk-SK"/>
        </w:rPr>
        <w:t>, Č</w:t>
      </w:r>
      <w:r w:rsidRPr="00EF4648">
        <w:rPr>
          <w:lang w:val="sk-SK"/>
        </w:rPr>
        <w:t>le</w:t>
      </w:r>
      <w:r w:rsidRPr="00EF4648">
        <w:rPr>
          <w:rFonts w:hint="default"/>
          <w:lang w:val="sk-SK"/>
        </w:rPr>
        <w:t>nské</w:t>
      </w:r>
      <w:r w:rsidRPr="00EF4648">
        <w:rPr>
          <w:rFonts w:hint="default"/>
          <w:lang w:val="sk-SK"/>
        </w:rPr>
        <w:t xml:space="preserve"> š</w:t>
      </w:r>
      <w:r w:rsidRPr="00EF4648">
        <w:rPr>
          <w:rFonts w:hint="default"/>
          <w:lang w:val="sk-SK"/>
        </w:rPr>
        <w:t>tá</w:t>
      </w:r>
      <w:r w:rsidRPr="00EF4648">
        <w:rPr>
          <w:rFonts w:hint="default"/>
          <w:lang w:val="sk-SK"/>
        </w:rPr>
        <w:t>ty eurozó</w:t>
      </w:r>
      <w:r w:rsidRPr="00EF4648">
        <w:rPr>
          <w:rFonts w:hint="default"/>
          <w:lang w:val="sk-SK"/>
        </w:rPr>
        <w:t>ny sú</w:t>
      </w:r>
      <w:r w:rsidRPr="00EF4648">
        <w:rPr>
          <w:rFonts w:hint="default"/>
          <w:lang w:val="sk-SK"/>
        </w:rPr>
        <w:t>hlasia v </w:t>
      </w:r>
      <w:r w:rsidRPr="00EF4648">
        <w:rPr>
          <w:rFonts w:hint="default"/>
          <w:lang w:val="sk-SK"/>
        </w:rPr>
        <w:t>prí</w:t>
      </w:r>
      <w:r w:rsidRPr="00EF4648">
        <w:rPr>
          <w:rFonts w:hint="default"/>
          <w:lang w:val="sk-SK"/>
        </w:rPr>
        <w:t>pade vý</w:t>
      </w:r>
      <w:r w:rsidRPr="00EF4648">
        <w:rPr>
          <w:rFonts w:hint="default"/>
          <w:lang w:val="sk-SK"/>
        </w:rPr>
        <w:t>luč</w:t>
      </w:r>
      <w:r w:rsidRPr="00EF4648">
        <w:rPr>
          <w:rFonts w:hint="default"/>
          <w:lang w:val="sk-SK"/>
        </w:rPr>
        <w:t>né</w:t>
      </w:r>
      <w:r w:rsidRPr="00EF4648">
        <w:rPr>
          <w:rFonts w:hint="default"/>
          <w:lang w:val="sk-SK"/>
        </w:rPr>
        <w:t>ho sporu medzi nimi, ž</w:t>
      </w:r>
      <w:r w:rsidRPr="00EF4648">
        <w:rPr>
          <w:rFonts w:hint="default"/>
          <w:lang w:val="sk-SK"/>
        </w:rPr>
        <w:t>e spor bude podriadený</w:t>
      </w:r>
      <w:r w:rsidRPr="00EF4648">
        <w:rPr>
          <w:rFonts w:hint="default"/>
          <w:lang w:val="sk-SK"/>
        </w:rPr>
        <w:t xml:space="preserve"> vý</w:t>
      </w:r>
      <w:r w:rsidRPr="00EF4648">
        <w:rPr>
          <w:rFonts w:hint="default"/>
          <w:lang w:val="sk-SK"/>
        </w:rPr>
        <w:t>luč</w:t>
      </w:r>
      <w:r w:rsidRPr="00EF4648">
        <w:rPr>
          <w:rFonts w:hint="default"/>
          <w:lang w:val="sk-SK"/>
        </w:rPr>
        <w:t>nej prá</w:t>
      </w:r>
      <w:r w:rsidRPr="00EF4648">
        <w:rPr>
          <w:rFonts w:hint="default"/>
          <w:lang w:val="sk-SK"/>
        </w:rPr>
        <w:t>vomoci Sú</w:t>
      </w:r>
      <w:r w:rsidRPr="00EF4648">
        <w:rPr>
          <w:rFonts w:hint="default"/>
          <w:lang w:val="sk-SK"/>
        </w:rPr>
        <w:t>dneho dvoru Euró</w:t>
      </w:r>
      <w:r w:rsidRPr="00EF4648">
        <w:rPr>
          <w:rFonts w:hint="default"/>
          <w:lang w:val="sk-SK"/>
        </w:rPr>
        <w:t>pskej Ú</w:t>
      </w:r>
      <w:r w:rsidRPr="00EF4648">
        <w:rPr>
          <w:rFonts w:hint="default"/>
          <w:lang w:val="sk-SK"/>
        </w:rPr>
        <w:t>nie. V </w:t>
      </w:r>
      <w:r w:rsidRPr="00EF4648">
        <w:rPr>
          <w:rFonts w:hint="default"/>
          <w:lang w:val="sk-SK"/>
        </w:rPr>
        <w:t>prí</w:t>
      </w:r>
      <w:r w:rsidRPr="00EF4648">
        <w:rPr>
          <w:rFonts w:hint="default"/>
          <w:lang w:val="sk-SK"/>
        </w:rPr>
        <w:t>pade spor</w:t>
      </w:r>
      <w:r w:rsidR="00DA3659">
        <w:rPr>
          <w:rFonts w:hint="default"/>
          <w:lang w:val="sk-SK"/>
        </w:rPr>
        <w:t>u medzi jedný</w:t>
      </w:r>
      <w:r w:rsidR="00DA3659">
        <w:rPr>
          <w:rFonts w:hint="default"/>
          <w:lang w:val="sk-SK"/>
        </w:rPr>
        <w:t>m alebo viacerý</w:t>
      </w:r>
      <w:r w:rsidR="00DA3659">
        <w:rPr>
          <w:rFonts w:hint="default"/>
          <w:lang w:val="sk-SK"/>
        </w:rPr>
        <w:t>mi Č</w:t>
      </w:r>
      <w:r w:rsidRPr="00EF4648">
        <w:rPr>
          <w:rFonts w:hint="default"/>
          <w:lang w:val="sk-SK"/>
        </w:rPr>
        <w:t>lenský</w:t>
      </w:r>
      <w:r w:rsidRPr="00EF4648">
        <w:rPr>
          <w:rFonts w:hint="default"/>
          <w:lang w:val="sk-SK"/>
        </w:rPr>
        <w:t>mi š</w:t>
      </w:r>
      <w:r w:rsidRPr="00EF4648">
        <w:rPr>
          <w:rFonts w:hint="default"/>
          <w:lang w:val="sk-SK"/>
        </w:rPr>
        <w:t>tá</w:t>
      </w:r>
      <w:r w:rsidRPr="00EF4648">
        <w:rPr>
          <w:rFonts w:hint="default"/>
          <w:lang w:val="sk-SK"/>
        </w:rPr>
        <w:t>tmi eurozó</w:t>
      </w:r>
      <w:r w:rsidRPr="00EF4648">
        <w:rPr>
          <w:rFonts w:hint="default"/>
          <w:lang w:val="sk-SK"/>
        </w:rPr>
        <w:t>ny a </w:t>
      </w:r>
      <w:r w:rsidRPr="00EF4648">
        <w:rPr>
          <w:rFonts w:hint="default"/>
          <w:lang w:val="sk-SK"/>
        </w:rPr>
        <w:t>EFSF, zmluvné</w:t>
      </w:r>
      <w:r w:rsidRPr="00EF4648">
        <w:rPr>
          <w:rFonts w:hint="default"/>
          <w:lang w:val="sk-SK"/>
        </w:rPr>
        <w:t xml:space="preserve"> strany sú</w:t>
      </w:r>
      <w:r w:rsidRPr="00EF4648">
        <w:rPr>
          <w:rFonts w:hint="default"/>
          <w:lang w:val="sk-SK"/>
        </w:rPr>
        <w:t>hlasia, ž</w:t>
      </w:r>
      <w:r w:rsidRPr="00EF4648">
        <w:rPr>
          <w:rFonts w:hint="default"/>
          <w:lang w:val="sk-SK"/>
        </w:rPr>
        <w:t>e spor bude</w:t>
      </w:r>
      <w:r w:rsidRPr="00EF4648">
        <w:rPr>
          <w:rFonts w:hint="default"/>
          <w:lang w:val="sk-SK"/>
        </w:rPr>
        <w:t xml:space="preserve"> podriadený</w:t>
      </w:r>
      <w:r w:rsidRPr="00EF4648">
        <w:rPr>
          <w:rFonts w:hint="default"/>
          <w:lang w:val="sk-SK"/>
        </w:rPr>
        <w:t xml:space="preserve"> vý</w:t>
      </w:r>
      <w:r w:rsidRPr="00EF4648">
        <w:rPr>
          <w:rFonts w:hint="default"/>
          <w:lang w:val="sk-SK"/>
        </w:rPr>
        <w:t>luč</w:t>
      </w:r>
      <w:r w:rsidRPr="00EF4648">
        <w:rPr>
          <w:rFonts w:hint="default"/>
          <w:lang w:val="sk-SK"/>
        </w:rPr>
        <w:t>nej prá</w:t>
      </w:r>
      <w:r w:rsidRPr="00EF4648">
        <w:rPr>
          <w:rFonts w:hint="default"/>
          <w:lang w:val="sk-SK"/>
        </w:rPr>
        <w:t>vomoci Sú</w:t>
      </w:r>
      <w:r w:rsidRPr="00EF4648">
        <w:rPr>
          <w:rFonts w:hint="default"/>
          <w:lang w:val="sk-SK"/>
        </w:rPr>
        <w:t>dom Luxemburské</w:t>
      </w:r>
      <w:r w:rsidRPr="00EF4648">
        <w:rPr>
          <w:rFonts w:hint="default"/>
          <w:lang w:val="sk-SK"/>
        </w:rPr>
        <w:t>ho veľ</w:t>
      </w:r>
      <w:r w:rsidRPr="00EF4648">
        <w:rPr>
          <w:rFonts w:hint="default"/>
          <w:lang w:val="sk-SK"/>
        </w:rPr>
        <w:t xml:space="preserve">kovojvodstva. </w:t>
      </w:r>
    </w:p>
    <w:p w:rsidR="00EB6A26" w:rsidRPr="00EF4648" w:rsidP="00EB6A26">
      <w:pPr>
        <w:bidi w:val="0"/>
        <w:ind w:left="720" w:hanging="720"/>
        <w:rPr>
          <w:rFonts w:ascii="Times New Roman" w:hAnsi="Times New Roman"/>
          <w:b/>
          <w:lang w:val="sk-SK"/>
        </w:rPr>
      </w:pPr>
      <w:r w:rsidRPr="00EF4648">
        <w:rPr>
          <w:rFonts w:ascii="Times New Roman" w:hAnsi="Times New Roman"/>
          <w:b/>
          <w:lang w:val="sk-SK"/>
        </w:rPr>
        <w:t>17. VYKONÁVANIE ZMLUVY</w:t>
      </w:r>
    </w:p>
    <w:p w:rsidR="00EB6A26" w:rsidRPr="00EF4648" w:rsidP="00EB6A26">
      <w:pPr>
        <w:bidi w:val="0"/>
        <w:rPr>
          <w:rFonts w:ascii="Times New Roman" w:hAnsi="Times New Roman"/>
          <w:lang w:val="sk-SK"/>
        </w:rPr>
      </w:pPr>
      <w:r w:rsidRPr="00EF4648">
        <w:rPr>
          <w:rFonts w:ascii="Times New Roman" w:hAnsi="Times New Roman"/>
          <w:lang w:val="sk-SK"/>
        </w:rPr>
        <w:t>Táto zmluva môže byť vykonávaná v akomkoľvek počte protistrán podpísanými jedným alebo viacerými zo zmluvných strán. Protistrany navzájom tvoria neoddeliteľnú súčasť originálnej Zmluvy a podpis protistrán má rovnaký účinok ako podpisy protistrán, ktoré sú na jednotlivých kópiách Zmluvy.</w:t>
      </w:r>
    </w:p>
    <w:p w:rsidR="00EB6A26" w:rsidRPr="00EF4648" w:rsidP="00EB6A26">
      <w:pPr>
        <w:bidi w:val="0"/>
        <w:ind w:left="720" w:hanging="720"/>
        <w:rPr>
          <w:rFonts w:ascii="Times New Roman" w:hAnsi="Times New Roman"/>
          <w:lang w:val="sk-SK"/>
        </w:rPr>
      </w:pPr>
    </w:p>
    <w:p w:rsidR="00EB6A26" w:rsidRPr="00EF4648" w:rsidP="00EB6A26">
      <w:pPr>
        <w:bidi w:val="0"/>
        <w:rPr>
          <w:rFonts w:ascii="Times New Roman" w:hAnsi="Times New Roman"/>
          <w:lang w:val="sk-SK"/>
        </w:rPr>
      </w:pPr>
      <w:r w:rsidRPr="00EF4648">
        <w:rPr>
          <w:rFonts w:ascii="Times New Roman" w:hAnsi="Times New Roman"/>
          <w:lang w:val="sk-SK"/>
        </w:rPr>
        <w:t>EFSF je oprávnená ihneď po podpise tejto Zmluvy poskytnúť vyhotovené kópie Zmluvy každej zmluvnej strane.</w:t>
      </w:r>
    </w:p>
    <w:p w:rsidR="00EB6A26" w:rsidRPr="00EF4648" w:rsidP="00EB6A26">
      <w:pPr>
        <w:bidi w:val="0"/>
        <w:ind w:left="720" w:hanging="720"/>
        <w:rPr>
          <w:rFonts w:ascii="Times New Roman" w:hAnsi="Times New Roman"/>
          <w:lang w:val="sk-SK"/>
        </w:rPr>
      </w:pPr>
    </w:p>
    <w:p w:rsidR="00EB6A26" w:rsidRPr="00EF4648" w:rsidP="00EB6A26">
      <w:pPr>
        <w:tabs>
          <w:tab w:val="left" w:pos="-1440"/>
          <w:tab w:val="left" w:pos="-720"/>
          <w:tab w:val="left" w:pos="709"/>
          <w:tab w:val="left" w:pos="1110"/>
          <w:tab w:val="left" w:pos="2160"/>
        </w:tabs>
        <w:bidi w:val="0"/>
        <w:outlineLvl w:val="0"/>
        <w:rPr>
          <w:rFonts w:ascii="Times New Roman" w:hAnsi="Times New Roman"/>
          <w:b/>
          <w:bCs/>
          <w:caps/>
          <w:lang w:val="sk-SK"/>
        </w:rPr>
      </w:pPr>
      <w:r w:rsidRPr="00EF4648">
        <w:rPr>
          <w:rFonts w:ascii="Times New Roman" w:hAnsi="Times New Roman"/>
          <w:b/>
          <w:bCs/>
          <w:caps/>
          <w:lang w:val="sk-SK"/>
        </w:rPr>
        <w:t>18. prílohy</w:t>
      </w:r>
    </w:p>
    <w:p w:rsidR="00EB6A26" w:rsidRPr="00EF4648" w:rsidP="00EB6A26">
      <w:pPr>
        <w:tabs>
          <w:tab w:val="left" w:pos="-1440"/>
          <w:tab w:val="left" w:pos="-720"/>
          <w:tab w:val="left" w:pos="0"/>
          <w:tab w:val="left" w:pos="544"/>
          <w:tab w:val="left" w:pos="1110"/>
          <w:tab w:val="left" w:pos="2160"/>
        </w:tabs>
        <w:bidi w:val="0"/>
        <w:rPr>
          <w:rFonts w:ascii="Times New Roman" w:hAnsi="Times New Roman"/>
          <w:lang w:val="sk-SK"/>
        </w:rPr>
      </w:pPr>
      <w:r w:rsidRPr="00EF4648">
        <w:rPr>
          <w:rFonts w:ascii="Times New Roman" w:hAnsi="Times New Roman"/>
          <w:lang w:val="sk-SK"/>
        </w:rPr>
        <w:t>Prílohy k tejto Zmluve tvoria jej neoddeliteľnú časť:</w:t>
      </w:r>
    </w:p>
    <w:p w:rsidR="00EB6A26" w:rsidRPr="00EF4648" w:rsidP="00EB6A26">
      <w:pPr>
        <w:bidi w:val="0"/>
        <w:ind w:left="1978" w:hanging="1978"/>
        <w:rPr>
          <w:rFonts w:ascii="Times New Roman" w:hAnsi="Times New Roman"/>
          <w:lang w:val="sk-SK"/>
        </w:rPr>
      </w:pPr>
      <w:r w:rsidRPr="00EF4648">
        <w:rPr>
          <w:rFonts w:ascii="Times New Roman" w:hAnsi="Times New Roman"/>
          <w:lang w:val="sk-SK"/>
        </w:rPr>
        <w:t>1. List ručiteľov s ich príslušnými Ručiteľskými Prísľubmi,</w:t>
      </w:r>
    </w:p>
    <w:p w:rsidR="00EB6A26" w:rsidRPr="00EF4648" w:rsidP="00EB6A26">
      <w:pPr>
        <w:bidi w:val="0"/>
        <w:ind w:left="720" w:hanging="720"/>
        <w:rPr>
          <w:rFonts w:ascii="Times New Roman" w:hAnsi="Times New Roman"/>
          <w:lang w:val="sk-SK"/>
        </w:rPr>
      </w:pPr>
      <w:r w:rsidRPr="00EF4648">
        <w:rPr>
          <w:rFonts w:ascii="Times New Roman" w:hAnsi="Times New Roman"/>
          <w:lang w:val="sk-SK"/>
        </w:rPr>
        <w:t>2. Kvocient príspevku,</w:t>
      </w:r>
    </w:p>
    <w:p w:rsidR="00EB6A26" w:rsidRPr="00EF4648" w:rsidP="00EB6A26">
      <w:pPr>
        <w:bidi w:val="0"/>
        <w:ind w:left="1978" w:hanging="1978"/>
        <w:rPr>
          <w:rFonts w:ascii="Times New Roman" w:hAnsi="Times New Roman"/>
          <w:lang w:val="sk-SK"/>
        </w:rPr>
      </w:pPr>
      <w:r w:rsidRPr="00EF4648">
        <w:rPr>
          <w:rFonts w:ascii="Times New Roman" w:hAnsi="Times New Roman"/>
          <w:lang w:val="sk-SK"/>
        </w:rPr>
        <w:t xml:space="preserve">3. Vzor Potvrdenia prísľubu, </w:t>
      </w:r>
    </w:p>
    <w:p w:rsidR="00EB6A26" w:rsidRPr="00EF4648" w:rsidP="00EB6A26">
      <w:pPr>
        <w:bidi w:val="0"/>
        <w:ind w:left="1978" w:hanging="1978"/>
        <w:rPr>
          <w:rFonts w:ascii="Times New Roman" w:hAnsi="Times New Roman"/>
          <w:lang w:val="sk-SK"/>
        </w:rPr>
      </w:pPr>
    </w:p>
    <w:p w:rsidR="00D23F17" w:rsidRPr="00EF4648" w:rsidP="00675532">
      <w:pPr>
        <w:bidi w:val="0"/>
        <w:ind w:left="900"/>
        <w:rPr>
          <w:rFonts w:ascii="Times New Roman" w:hAnsi="Times New Roman"/>
          <w:lang w:val="sk-SK"/>
        </w:rPr>
      </w:pPr>
      <w:r w:rsidR="00EF4648">
        <w:rPr>
          <w:rFonts w:ascii="Times New Roman" w:hAnsi="Times New Roman"/>
          <w:b/>
          <w:bCs/>
          <w:lang w:val="sk-SK"/>
        </w:rPr>
        <w:t>Za Členské štáty eurozóny</w:t>
      </w:r>
      <w:r w:rsidRPr="00EF4648" w:rsidR="00C41400">
        <w:rPr>
          <w:rFonts w:ascii="Times New Roman" w:hAnsi="Times New Roman"/>
          <w:lang w:val="sk-SK"/>
        </w:rPr>
        <w:t>,</w:t>
      </w:r>
    </w:p>
    <w:p w:rsidR="00633D55" w:rsidRPr="00782CE3" w:rsidP="00800A18">
      <w:pPr>
        <w:bidi w:val="0"/>
        <w:ind w:left="900"/>
        <w:outlineLvl w:val="0"/>
        <w:rPr>
          <w:rFonts w:ascii="Times New Roman" w:hAnsi="Times New Roman"/>
          <w:lang w:val="pl-PL"/>
        </w:rPr>
      </w:pPr>
      <w:r w:rsidRPr="00782CE3" w:rsidR="00EF4648">
        <w:rPr>
          <w:rFonts w:ascii="Times New Roman" w:hAnsi="Times New Roman"/>
          <w:lang w:val="pl-PL"/>
        </w:rPr>
        <w:t>[</w:t>
      </w:r>
      <w:r w:rsidR="00DA3659">
        <w:rPr>
          <w:rFonts w:ascii="Times New Roman" w:hAnsi="Times New Roman"/>
          <w:lang w:val="sk-SK"/>
        </w:rPr>
        <w:t>Podpisový blok za každý Č</w:t>
      </w:r>
      <w:r w:rsidR="00EF4648">
        <w:rPr>
          <w:rFonts w:ascii="Times New Roman" w:hAnsi="Times New Roman"/>
          <w:lang w:val="sk-SK"/>
        </w:rPr>
        <w:t xml:space="preserve">lenský štát, </w:t>
      </w:r>
      <w:r w:rsidR="005E1793">
        <w:rPr>
          <w:rFonts w:ascii="Times New Roman" w:hAnsi="Times New Roman"/>
          <w:lang w:val="sk-SK"/>
        </w:rPr>
        <w:t>s voľným miestom na vypísanie osoby a funkcie signatára, spolu s dátumom podpisu</w:t>
      </w:r>
      <w:r w:rsidR="00EF4648">
        <w:rPr>
          <w:rFonts w:ascii="Times New Roman" w:hAnsi="Times New Roman"/>
          <w:lang w:val="sk-SK"/>
        </w:rPr>
        <w:t>.</w:t>
      </w:r>
      <w:r w:rsidRPr="00782CE3" w:rsidR="00EF4648">
        <w:rPr>
          <w:rFonts w:ascii="Times New Roman" w:hAnsi="Times New Roman"/>
          <w:lang w:val="pl-PL"/>
        </w:rPr>
        <w:t>]</w:t>
      </w:r>
    </w:p>
    <w:p w:rsidR="00633D55" w:rsidRPr="00EF4648" w:rsidP="00800A18">
      <w:pPr>
        <w:bidi w:val="0"/>
        <w:ind w:left="900"/>
        <w:outlineLvl w:val="0"/>
        <w:rPr>
          <w:rFonts w:ascii="Times New Roman" w:hAnsi="Times New Roman"/>
          <w:lang w:val="sk-SK"/>
        </w:rPr>
      </w:pPr>
      <w:r w:rsidRPr="00EF4648" w:rsidR="00663452">
        <w:rPr>
          <w:rFonts w:ascii="Times New Roman" w:hAnsi="Times New Roman"/>
          <w:lang w:val="sk-SK"/>
        </w:rPr>
        <w:t>[</w:t>
      </w:r>
      <w:r w:rsidR="00EF4648">
        <w:rPr>
          <w:rFonts w:ascii="Times New Roman" w:hAnsi="Times New Roman"/>
          <w:lang w:val="sk-SK"/>
        </w:rPr>
        <w:t xml:space="preserve">Za </w:t>
      </w:r>
      <w:r w:rsidRPr="00EF4648">
        <w:rPr>
          <w:rFonts w:ascii="Times New Roman" w:hAnsi="Times New Roman"/>
          <w:lang w:val="sk-SK"/>
        </w:rPr>
        <w:t>EFSF</w:t>
      </w:r>
    </w:p>
    <w:p w:rsidR="00633D55" w:rsidRPr="00EF4648" w:rsidP="00800A18">
      <w:pPr>
        <w:bidi w:val="0"/>
        <w:ind w:left="900"/>
        <w:outlineLvl w:val="0"/>
        <w:rPr>
          <w:rFonts w:ascii="Times New Roman" w:hAnsi="Times New Roman"/>
          <w:lang w:val="sk-SK"/>
        </w:rPr>
      </w:pPr>
      <w:r w:rsidR="00EF4648">
        <w:rPr>
          <w:rFonts w:ascii="Times New Roman" w:hAnsi="Times New Roman"/>
          <w:lang w:val="sk-SK"/>
        </w:rPr>
        <w:t>EURÓPSKY FINANČNÝ STABILIZAČNÝ NÁSTROJ</w:t>
      </w:r>
    </w:p>
    <w:p w:rsidR="00633D55" w:rsidRPr="00EF4648" w:rsidP="00800A18">
      <w:pPr>
        <w:bidi w:val="0"/>
        <w:ind w:left="900"/>
        <w:outlineLvl w:val="0"/>
        <w:rPr>
          <w:rFonts w:ascii="Times New Roman" w:hAnsi="Times New Roman"/>
          <w:lang w:val="sk-SK"/>
        </w:rPr>
      </w:pPr>
      <w:r w:rsidR="00EF4648">
        <w:rPr>
          <w:rFonts w:ascii="Times New Roman" w:hAnsi="Times New Roman"/>
          <w:lang w:val="sk-SK"/>
        </w:rPr>
        <w:t xml:space="preserve">Zastúpený </w:t>
      </w:r>
      <w:r w:rsidR="00D53CD7">
        <w:rPr>
          <w:rFonts w:ascii="Times New Roman" w:hAnsi="Times New Roman"/>
          <w:lang w:val="sk-SK"/>
        </w:rPr>
        <w:t>svojim jediným členom Správnej rady</w:t>
      </w:r>
      <w:r w:rsidR="005E1793">
        <w:rPr>
          <w:rFonts w:ascii="Times New Roman" w:hAnsi="Times New Roman"/>
          <w:lang w:val="sk-SK"/>
        </w:rPr>
        <w:t>:</w:t>
      </w:r>
    </w:p>
    <w:p w:rsidR="005E1793" w:rsidP="00800A18">
      <w:pPr>
        <w:bidi w:val="0"/>
        <w:ind w:left="900"/>
        <w:outlineLvl w:val="0"/>
        <w:rPr>
          <w:rFonts w:ascii="Times New Roman" w:hAnsi="Times New Roman"/>
          <w:lang w:val="sk-SK"/>
        </w:rPr>
      </w:pPr>
    </w:p>
    <w:p w:rsidR="00633D55" w:rsidP="00800A18">
      <w:pPr>
        <w:bidi w:val="0"/>
        <w:ind w:left="900"/>
        <w:outlineLvl w:val="0"/>
        <w:rPr>
          <w:rFonts w:ascii="Times New Roman" w:hAnsi="Times New Roman"/>
          <w:lang w:val="sk-SK"/>
        </w:rPr>
      </w:pPr>
      <w:r w:rsidR="005E1793">
        <w:rPr>
          <w:rFonts w:ascii="Times New Roman" w:hAnsi="Times New Roman"/>
          <w:lang w:val="sk-SK"/>
        </w:rPr>
        <w:t>Dátum:</w:t>
      </w:r>
      <w:r w:rsidRPr="00EF4648" w:rsidR="00663452">
        <w:rPr>
          <w:rFonts w:ascii="Times New Roman" w:hAnsi="Times New Roman"/>
          <w:lang w:val="sk-SK"/>
        </w:rPr>
        <w:t>]</w:t>
      </w:r>
    </w:p>
    <w:p w:rsidR="00EF4648" w:rsidP="00800A18">
      <w:pPr>
        <w:bidi w:val="0"/>
        <w:ind w:left="900"/>
        <w:outlineLvl w:val="0"/>
        <w:rPr>
          <w:rFonts w:ascii="Times New Roman" w:hAnsi="Times New Roman"/>
          <w:lang w:val="sk-SK"/>
        </w:rPr>
      </w:pPr>
    </w:p>
    <w:p w:rsidR="00EF4648" w:rsidP="00800A18">
      <w:pPr>
        <w:bidi w:val="0"/>
        <w:ind w:left="900"/>
        <w:outlineLvl w:val="0"/>
        <w:rPr>
          <w:rFonts w:ascii="Times New Roman" w:hAnsi="Times New Roman"/>
          <w:lang w:val="sk-SK"/>
        </w:rPr>
      </w:pPr>
    </w:p>
    <w:p w:rsidR="00EF4648" w:rsidP="00800A18">
      <w:pPr>
        <w:bidi w:val="0"/>
        <w:ind w:left="900"/>
        <w:outlineLvl w:val="0"/>
        <w:rPr>
          <w:rFonts w:ascii="Times New Roman" w:hAnsi="Times New Roman"/>
          <w:lang w:val="sk-SK"/>
        </w:rPr>
      </w:pPr>
    </w:p>
    <w:p w:rsidR="00EF4648" w:rsidRPr="00EF4648" w:rsidP="00800A18">
      <w:pPr>
        <w:bidi w:val="0"/>
        <w:ind w:left="900"/>
        <w:outlineLvl w:val="0"/>
        <w:rPr>
          <w:rFonts w:ascii="Times New Roman" w:hAnsi="Times New Roman"/>
          <w:lang w:val="sk-SK"/>
        </w:rPr>
      </w:pPr>
    </w:p>
    <w:p w:rsidR="00EF4648" w:rsidRPr="00782CE3" w:rsidP="00EF4648">
      <w:pPr>
        <w:bidi w:val="0"/>
        <w:spacing w:after="120"/>
        <w:ind w:left="902"/>
        <w:jc w:val="center"/>
        <w:outlineLvl w:val="0"/>
        <w:rPr>
          <w:rFonts w:ascii="Times New Roman" w:hAnsi="Times New Roman"/>
          <w:bCs/>
          <w:lang w:val="sk-SK"/>
        </w:rPr>
      </w:pPr>
      <w:r w:rsidRPr="009017CC">
        <w:rPr>
          <w:rFonts w:ascii="Times New Roman" w:hAnsi="Times New Roman"/>
          <w:b/>
          <w:bCs/>
          <w:caps/>
          <w:lang w:val="sk-SK"/>
        </w:rPr>
        <w:t>PRÍLOHA 1</w:t>
        <w:br/>
        <w:t xml:space="preserve">ZOZNAM </w:t>
      </w:r>
      <w:r w:rsidRPr="00AF465A">
        <w:rPr>
          <w:rFonts w:ascii="Times New Roman" w:hAnsi="Times New Roman"/>
          <w:b/>
          <w:bCs/>
          <w:caps/>
          <w:lang w:val="sk-SK"/>
        </w:rPr>
        <w:t>ručiteľov s ich príslušnými Ručiteľskými Prísľubmi</w:t>
      </w:r>
    </w:p>
    <w:tbl>
      <w:tblPr>
        <w:tblStyle w:val="TableNormal"/>
        <w:tblW w:w="7452" w:type="dxa"/>
      </w:tblPr>
      <w:tblGrid>
        <w:gridCol w:w="340"/>
        <w:gridCol w:w="4396"/>
        <w:gridCol w:w="2444"/>
        <w:gridCol w:w="272"/>
      </w:tblGrid>
      <w:tr>
        <w:tblPrEx>
          <w:tblW w:w="7452" w:type="dxa"/>
        </w:tblPrEx>
        <w:trPr>
          <w:trHeight w:val="255"/>
        </w:trPr>
        <w:tc>
          <w:tcPr>
            <w:tcW w:w="340" w:type="dxa"/>
            <w:tcBorders>
              <w:top w:val="none" w:sz="0" w:space="0" w:color="auto"/>
              <w:left w:val="none" w:sz="0" w:space="0" w:color="auto"/>
              <w:bottom w:val="none" w:sz="0" w:space="0" w:color="auto"/>
              <w:right w:val="none" w:sz="0" w:space="0" w:color="auto"/>
            </w:tcBorders>
            <w:noWrap/>
            <w:textDirection w:val="lrTb"/>
            <w:vAlign w:val="bottom"/>
          </w:tcPr>
          <w:p w:rsidR="00EF4648" w:rsidRPr="00782CE3" w:rsidP="0043614A">
            <w:pPr>
              <w:bidi w:val="0"/>
              <w:spacing w:after="0"/>
              <w:rPr>
                <w:rFonts w:ascii="Arial" w:hAnsi="Arial" w:cs="Arial"/>
                <w:sz w:val="20"/>
                <w:szCs w:val="20"/>
                <w:lang w:val="sk-SK"/>
              </w:rPr>
            </w:pPr>
          </w:p>
        </w:tc>
        <w:tc>
          <w:tcPr>
            <w:tcW w:w="4396" w:type="dxa"/>
            <w:tcBorders>
              <w:top w:val="none" w:sz="0" w:space="0" w:color="auto"/>
              <w:left w:val="none" w:sz="0" w:space="0" w:color="auto"/>
              <w:bottom w:val="none" w:sz="0" w:space="0" w:color="auto"/>
              <w:right w:val="none" w:sz="0" w:space="0" w:color="auto"/>
            </w:tcBorders>
            <w:noWrap/>
            <w:textDirection w:val="lrTb"/>
            <w:vAlign w:val="bottom"/>
          </w:tcPr>
          <w:p w:rsidR="00EF4648" w:rsidRPr="00782CE3" w:rsidP="0043614A">
            <w:pPr>
              <w:bidi w:val="0"/>
              <w:spacing w:after="0"/>
              <w:rPr>
                <w:rFonts w:ascii="Arial" w:hAnsi="Arial" w:cs="Arial"/>
                <w:sz w:val="20"/>
                <w:szCs w:val="20"/>
                <w:lang w:val="sk-SK"/>
              </w:rPr>
            </w:pPr>
          </w:p>
        </w:tc>
        <w:tc>
          <w:tcPr>
            <w:tcW w:w="2444" w:type="dxa"/>
            <w:tcBorders>
              <w:top w:val="none" w:sz="0" w:space="0" w:color="auto"/>
              <w:left w:val="none" w:sz="0" w:space="0" w:color="auto"/>
              <w:bottom w:val="none" w:sz="0" w:space="0" w:color="auto"/>
              <w:right w:val="none" w:sz="0" w:space="0" w:color="auto"/>
            </w:tcBorders>
            <w:noWrap/>
            <w:textDirection w:val="lrTb"/>
            <w:vAlign w:val="bottom"/>
          </w:tcPr>
          <w:p w:rsidR="00EF4648" w:rsidRPr="00782CE3" w:rsidP="0043614A">
            <w:pPr>
              <w:bidi w:val="0"/>
              <w:spacing w:after="0"/>
              <w:rPr>
                <w:rFonts w:ascii="Arial" w:hAnsi="Arial" w:cs="Arial"/>
                <w:sz w:val="20"/>
                <w:szCs w:val="20"/>
                <w:lang w:val="sk-SK"/>
              </w:rPr>
            </w:pPr>
          </w:p>
        </w:tc>
        <w:tc>
          <w:tcPr>
            <w:tcW w:w="272" w:type="dxa"/>
            <w:tcBorders>
              <w:top w:val="none" w:sz="0" w:space="0" w:color="auto"/>
              <w:left w:val="none" w:sz="0" w:space="0" w:color="auto"/>
              <w:bottom w:val="none" w:sz="0" w:space="0" w:color="auto"/>
              <w:right w:val="none" w:sz="0" w:space="0" w:color="auto"/>
            </w:tcBorders>
            <w:noWrap/>
            <w:textDirection w:val="lrTb"/>
            <w:vAlign w:val="bottom"/>
          </w:tcPr>
          <w:p w:rsidR="00EF4648" w:rsidRPr="00782CE3" w:rsidP="0043614A">
            <w:pPr>
              <w:bidi w:val="0"/>
              <w:spacing w:after="0"/>
              <w:rPr>
                <w:rFonts w:ascii="Arial" w:hAnsi="Arial" w:cs="Arial"/>
                <w:sz w:val="20"/>
                <w:szCs w:val="20"/>
                <w:lang w:val="sk-SK"/>
              </w:rPr>
            </w:pPr>
            <w:r w:rsidRPr="00782CE3">
              <w:rPr>
                <w:rFonts w:ascii="Arial" w:hAnsi="Arial" w:cs="Arial"/>
                <w:sz w:val="20"/>
                <w:szCs w:val="20"/>
                <w:lang w:val="sk-SK"/>
              </w:rPr>
              <w:t> </w:t>
            </w:r>
          </w:p>
        </w:tc>
      </w:tr>
      <w:tr>
        <w:tblPrEx>
          <w:tblW w:w="7452" w:type="dxa"/>
        </w:tblPrEx>
        <w:trPr>
          <w:trHeight w:val="315"/>
        </w:trPr>
        <w:tc>
          <w:tcPr>
            <w:tcW w:w="340" w:type="dxa"/>
            <w:tcBorders>
              <w:top w:val="none" w:sz="0" w:space="0" w:color="auto"/>
              <w:left w:val="none" w:sz="0" w:space="0" w:color="auto"/>
              <w:bottom w:val="none" w:sz="0" w:space="0" w:color="auto"/>
              <w:right w:val="none" w:sz="0" w:space="0" w:color="auto"/>
            </w:tcBorders>
            <w:noWrap/>
            <w:textDirection w:val="lrTb"/>
            <w:vAlign w:val="bottom"/>
          </w:tcPr>
          <w:p w:rsidR="00EF4648" w:rsidRPr="00782CE3" w:rsidP="0043614A">
            <w:pPr>
              <w:bidi w:val="0"/>
              <w:rPr>
                <w:rFonts w:ascii="Arial" w:hAnsi="Arial" w:cs="Arial"/>
                <w:sz w:val="20"/>
                <w:szCs w:val="20"/>
                <w:lang w:val="sk-SK"/>
              </w:rPr>
            </w:pPr>
            <w:r w:rsidRPr="00782CE3">
              <w:rPr>
                <w:rFonts w:ascii="Arial" w:hAnsi="Arial" w:cs="Arial"/>
                <w:sz w:val="20"/>
                <w:szCs w:val="20"/>
                <w:lang w:val="sk-SK"/>
              </w:rPr>
              <w:t> </w:t>
            </w:r>
          </w:p>
        </w:tc>
        <w:tc>
          <w:tcPr>
            <w:tcW w:w="4396" w:type="dxa"/>
            <w:tcBorders>
              <w:top w:val="none" w:sz="0" w:space="0" w:color="auto"/>
              <w:left w:val="none" w:sz="0" w:space="0" w:color="auto"/>
              <w:bottom w:val="none" w:sz="0" w:space="0" w:color="auto"/>
              <w:right w:val="none" w:sz="0" w:space="0" w:color="auto"/>
            </w:tcBorders>
            <w:noWrap/>
            <w:textDirection w:val="lrTb"/>
            <w:vAlign w:val="bottom"/>
          </w:tcPr>
          <w:p w:rsidR="00EF4648" w:rsidRPr="00D85768" w:rsidP="0043614A">
            <w:pPr>
              <w:bidi w:val="0"/>
              <w:spacing w:after="120"/>
              <w:rPr>
                <w:rFonts w:ascii="Times New Roman" w:hAnsi="Times New Roman"/>
                <w:b/>
                <w:bCs/>
                <w:u w:val="single"/>
              </w:rPr>
            </w:pPr>
            <w:r>
              <w:rPr>
                <w:rFonts w:ascii="Times New Roman" w:hAnsi="Times New Roman"/>
                <w:b/>
                <w:bCs/>
                <w:u w:val="single"/>
              </w:rPr>
              <w:t>Krajina</w:t>
            </w:r>
          </w:p>
        </w:tc>
        <w:tc>
          <w:tcPr>
            <w:tcW w:w="2444" w:type="dxa"/>
            <w:tcBorders>
              <w:top w:val="none" w:sz="0" w:space="0" w:color="auto"/>
              <w:left w:val="none" w:sz="0" w:space="0" w:color="auto"/>
              <w:bottom w:val="none" w:sz="0" w:space="0" w:color="auto"/>
              <w:right w:val="none" w:sz="0" w:space="0" w:color="auto"/>
            </w:tcBorders>
            <w:noWrap/>
            <w:textDirection w:val="lrTb"/>
            <w:vAlign w:val="bottom"/>
          </w:tcPr>
          <w:p w:rsidR="00EF4648" w:rsidRPr="00D85768" w:rsidP="0043614A">
            <w:pPr>
              <w:bidi w:val="0"/>
              <w:spacing w:after="120"/>
              <w:jc w:val="center"/>
              <w:rPr>
                <w:rFonts w:ascii="Times New Roman" w:hAnsi="Times New Roman"/>
                <w:b/>
                <w:bCs/>
                <w:u w:val="single"/>
              </w:rPr>
            </w:pPr>
            <w:r>
              <w:rPr>
                <w:rFonts w:ascii="Times New Roman" w:hAnsi="Times New Roman"/>
                <w:b/>
                <w:bCs/>
                <w:u w:val="single"/>
              </w:rPr>
              <w:t xml:space="preserve">Ručiteľské Prísľuby </w:t>
            </w:r>
            <w:r w:rsidRPr="00D85768">
              <w:rPr>
                <w:rFonts w:ascii="Times New Roman" w:hAnsi="Times New Roman"/>
                <w:b/>
                <w:bCs/>
                <w:u w:val="single"/>
              </w:rPr>
              <w:br/>
              <w:t>EUR</w:t>
            </w:r>
            <w:r>
              <w:rPr>
                <w:rFonts w:ascii="Times New Roman" w:hAnsi="Times New Roman"/>
                <w:b/>
                <w:bCs/>
                <w:u w:val="single"/>
              </w:rPr>
              <w:t xml:space="preserve"> (mil.)</w:t>
            </w:r>
          </w:p>
        </w:tc>
        <w:tc>
          <w:tcPr>
            <w:tcW w:w="272" w:type="dxa"/>
            <w:tcBorders>
              <w:top w:val="none" w:sz="0" w:space="0" w:color="auto"/>
              <w:left w:val="none" w:sz="0" w:space="0" w:color="auto"/>
              <w:bottom w:val="none" w:sz="0" w:space="0" w:color="auto"/>
              <w:right w:val="none" w:sz="0" w:space="0" w:color="auto"/>
            </w:tcBorders>
            <w:noWrap/>
            <w:textDirection w:val="lrTb"/>
            <w:vAlign w:val="bottom"/>
          </w:tcPr>
          <w:p w:rsidR="00EF4648" w:rsidRPr="00D85768" w:rsidP="0043614A">
            <w:pPr>
              <w:bidi w:val="0"/>
              <w:rPr>
                <w:rFonts w:ascii="Arial" w:hAnsi="Arial" w:cs="Arial"/>
                <w:sz w:val="20"/>
                <w:szCs w:val="20"/>
              </w:rPr>
            </w:pPr>
            <w:r w:rsidRPr="00D85768">
              <w:rPr>
                <w:rFonts w:ascii="Arial" w:hAnsi="Arial" w:cs="Arial"/>
                <w:sz w:val="20"/>
                <w:szCs w:val="20"/>
              </w:rPr>
              <w:t> </w:t>
            </w:r>
          </w:p>
        </w:tc>
      </w:tr>
      <w:tr>
        <w:tblPrEx>
          <w:tblW w:w="7452" w:type="dxa"/>
        </w:tblPrEx>
        <w:trPr>
          <w:trHeight w:val="315"/>
        </w:trPr>
        <w:tc>
          <w:tcPr>
            <w:tcW w:w="340" w:type="dxa"/>
            <w:tcBorders>
              <w:top w:val="none" w:sz="0" w:space="0" w:color="auto"/>
              <w:left w:val="none" w:sz="0" w:space="0" w:color="auto"/>
              <w:bottom w:val="none" w:sz="0" w:space="0" w:color="auto"/>
              <w:right w:val="none" w:sz="0" w:space="0" w:color="auto"/>
            </w:tcBorders>
            <w:noWrap/>
            <w:textDirection w:val="lrTb"/>
            <w:vAlign w:val="bottom"/>
          </w:tcPr>
          <w:p w:rsidR="00EF4648" w:rsidRPr="00D85768" w:rsidP="0043614A">
            <w:pPr>
              <w:bidi w:val="0"/>
              <w:rPr>
                <w:rFonts w:ascii="Arial" w:hAnsi="Arial" w:cs="Arial"/>
                <w:sz w:val="20"/>
                <w:szCs w:val="20"/>
              </w:rPr>
            </w:pPr>
            <w:r w:rsidRPr="00D85768">
              <w:rPr>
                <w:rFonts w:ascii="Arial" w:hAnsi="Arial" w:cs="Arial"/>
                <w:sz w:val="20"/>
                <w:szCs w:val="20"/>
              </w:rPr>
              <w:t> </w:t>
            </w:r>
          </w:p>
        </w:tc>
        <w:tc>
          <w:tcPr>
            <w:tcW w:w="4396" w:type="dxa"/>
            <w:tcBorders>
              <w:top w:val="none" w:sz="0" w:space="0" w:color="auto"/>
              <w:left w:val="none" w:sz="0" w:space="0" w:color="auto"/>
              <w:bottom w:val="none" w:sz="0" w:space="0" w:color="auto"/>
              <w:right w:val="none" w:sz="0" w:space="0" w:color="auto"/>
            </w:tcBorders>
            <w:noWrap/>
            <w:textDirection w:val="lrTb"/>
            <w:vAlign w:val="bottom"/>
          </w:tcPr>
          <w:p w:rsidR="00EF4648" w:rsidRPr="00D85768" w:rsidP="0043614A">
            <w:pPr>
              <w:bidi w:val="0"/>
              <w:spacing w:after="120"/>
              <w:rPr>
                <w:rFonts w:ascii="Times New Roman" w:hAnsi="Times New Roman"/>
              </w:rPr>
            </w:pPr>
            <w:r w:rsidRPr="009017CC">
              <w:rPr>
                <w:rFonts w:ascii="Times New Roman" w:hAnsi="Times New Roman"/>
                <w:lang w:val="sk-SK"/>
              </w:rPr>
              <w:t>Belgické kráľovstvo</w:t>
            </w:r>
          </w:p>
        </w:tc>
        <w:tc>
          <w:tcPr>
            <w:tcW w:w="2444" w:type="dxa"/>
            <w:tcBorders>
              <w:top w:val="none" w:sz="0" w:space="0" w:color="auto"/>
              <w:left w:val="none" w:sz="0" w:space="0" w:color="auto"/>
              <w:bottom w:val="none" w:sz="0" w:space="0" w:color="auto"/>
              <w:right w:val="none" w:sz="0" w:space="0" w:color="auto"/>
            </w:tcBorders>
            <w:noWrap/>
            <w:textDirection w:val="lrTb"/>
            <w:vAlign w:val="bottom"/>
          </w:tcPr>
          <w:p w:rsidR="00EF4648" w:rsidRPr="008F58C1" w:rsidP="0043614A">
            <w:pPr>
              <w:bidi w:val="0"/>
              <w:spacing w:after="120"/>
              <w:jc w:val="right"/>
              <w:rPr>
                <w:rFonts w:ascii="Times New Roman" w:hAnsi="Times New Roman"/>
              </w:rPr>
            </w:pPr>
            <w:r>
              <w:rPr>
                <w:rFonts w:ascii="Times New Roman" w:hAnsi="Times New Roman"/>
              </w:rPr>
              <w:t>15,292.18</w:t>
            </w:r>
          </w:p>
        </w:tc>
        <w:tc>
          <w:tcPr>
            <w:tcW w:w="272" w:type="dxa"/>
            <w:tcBorders>
              <w:top w:val="none" w:sz="0" w:space="0" w:color="auto"/>
              <w:left w:val="none" w:sz="0" w:space="0" w:color="auto"/>
              <w:bottom w:val="none" w:sz="0" w:space="0" w:color="auto"/>
              <w:right w:val="none" w:sz="0" w:space="0" w:color="auto"/>
            </w:tcBorders>
            <w:noWrap/>
            <w:textDirection w:val="lrTb"/>
            <w:vAlign w:val="bottom"/>
          </w:tcPr>
          <w:p w:rsidR="00EF4648" w:rsidRPr="00D85768" w:rsidP="0043614A">
            <w:pPr>
              <w:bidi w:val="0"/>
              <w:rPr>
                <w:rFonts w:ascii="Arial" w:hAnsi="Arial" w:cs="Arial"/>
                <w:sz w:val="20"/>
                <w:szCs w:val="20"/>
              </w:rPr>
            </w:pPr>
            <w:r w:rsidRPr="00D85768">
              <w:rPr>
                <w:rFonts w:ascii="Arial" w:hAnsi="Arial" w:cs="Arial"/>
                <w:sz w:val="20"/>
                <w:szCs w:val="20"/>
              </w:rPr>
              <w:t> </w:t>
            </w:r>
          </w:p>
        </w:tc>
      </w:tr>
      <w:tr>
        <w:tblPrEx>
          <w:tblW w:w="7452" w:type="dxa"/>
        </w:tblPrEx>
        <w:trPr>
          <w:trHeight w:val="315"/>
        </w:trPr>
        <w:tc>
          <w:tcPr>
            <w:tcW w:w="340" w:type="dxa"/>
            <w:tcBorders>
              <w:top w:val="none" w:sz="0" w:space="0" w:color="auto"/>
              <w:left w:val="none" w:sz="0" w:space="0" w:color="auto"/>
              <w:bottom w:val="none" w:sz="0" w:space="0" w:color="auto"/>
              <w:right w:val="none" w:sz="0" w:space="0" w:color="auto"/>
            </w:tcBorders>
            <w:noWrap/>
            <w:textDirection w:val="lrTb"/>
            <w:vAlign w:val="bottom"/>
          </w:tcPr>
          <w:p w:rsidR="00EF4648" w:rsidRPr="00D85768" w:rsidP="0043614A">
            <w:pPr>
              <w:bidi w:val="0"/>
              <w:rPr>
                <w:rFonts w:ascii="Arial" w:hAnsi="Arial" w:cs="Arial"/>
                <w:sz w:val="20"/>
                <w:szCs w:val="20"/>
              </w:rPr>
            </w:pPr>
            <w:r w:rsidRPr="00D85768">
              <w:rPr>
                <w:rFonts w:ascii="Arial" w:hAnsi="Arial" w:cs="Arial"/>
                <w:sz w:val="20"/>
                <w:szCs w:val="20"/>
              </w:rPr>
              <w:t> </w:t>
            </w:r>
          </w:p>
        </w:tc>
        <w:tc>
          <w:tcPr>
            <w:tcW w:w="4396" w:type="dxa"/>
            <w:tcBorders>
              <w:top w:val="none" w:sz="0" w:space="0" w:color="auto"/>
              <w:left w:val="none" w:sz="0" w:space="0" w:color="auto"/>
              <w:bottom w:val="none" w:sz="0" w:space="0" w:color="auto"/>
              <w:right w:val="none" w:sz="0" w:space="0" w:color="auto"/>
            </w:tcBorders>
            <w:noWrap/>
            <w:textDirection w:val="lrTb"/>
            <w:vAlign w:val="bottom"/>
          </w:tcPr>
          <w:p w:rsidR="00EF4648" w:rsidRPr="00D85768" w:rsidP="0043614A">
            <w:pPr>
              <w:bidi w:val="0"/>
              <w:spacing w:after="120"/>
              <w:jc w:val="left"/>
              <w:rPr>
                <w:rFonts w:ascii="Times New Roman" w:hAnsi="Times New Roman"/>
              </w:rPr>
            </w:pPr>
            <w:r w:rsidRPr="009017CC">
              <w:rPr>
                <w:rFonts w:ascii="Times New Roman" w:hAnsi="Times New Roman"/>
                <w:lang w:val="sk-SK"/>
              </w:rPr>
              <w:t>Spolková republika Nemecko</w:t>
            </w:r>
          </w:p>
        </w:tc>
        <w:tc>
          <w:tcPr>
            <w:tcW w:w="2444" w:type="dxa"/>
            <w:tcBorders>
              <w:top w:val="none" w:sz="0" w:space="0" w:color="auto"/>
              <w:left w:val="none" w:sz="0" w:space="0" w:color="auto"/>
              <w:bottom w:val="none" w:sz="0" w:space="0" w:color="auto"/>
              <w:right w:val="none" w:sz="0" w:space="0" w:color="auto"/>
            </w:tcBorders>
            <w:noWrap/>
            <w:textDirection w:val="lrTb"/>
            <w:vAlign w:val="bottom"/>
          </w:tcPr>
          <w:p w:rsidR="00EF4648" w:rsidRPr="002B150C" w:rsidP="0043614A">
            <w:pPr>
              <w:bidi w:val="0"/>
              <w:spacing w:after="120"/>
              <w:jc w:val="right"/>
              <w:rPr>
                <w:rFonts w:ascii="Times New Roman" w:hAnsi="Times New Roman"/>
              </w:rPr>
            </w:pPr>
            <w:r w:rsidRPr="002B150C">
              <w:rPr>
                <w:rFonts w:ascii="Times New Roman" w:hAnsi="Times New Roman"/>
              </w:rPr>
              <w:t>119,390.07</w:t>
            </w:r>
          </w:p>
        </w:tc>
        <w:tc>
          <w:tcPr>
            <w:tcW w:w="272" w:type="dxa"/>
            <w:tcBorders>
              <w:top w:val="none" w:sz="0" w:space="0" w:color="auto"/>
              <w:left w:val="none" w:sz="0" w:space="0" w:color="auto"/>
              <w:bottom w:val="none" w:sz="0" w:space="0" w:color="auto"/>
              <w:right w:val="none" w:sz="0" w:space="0" w:color="auto"/>
            </w:tcBorders>
            <w:noWrap/>
            <w:textDirection w:val="lrTb"/>
            <w:vAlign w:val="bottom"/>
          </w:tcPr>
          <w:p w:rsidR="00EF4648" w:rsidRPr="00D85768" w:rsidP="0043614A">
            <w:pPr>
              <w:bidi w:val="0"/>
              <w:rPr>
                <w:rFonts w:ascii="Arial" w:hAnsi="Arial" w:cs="Arial"/>
                <w:sz w:val="20"/>
                <w:szCs w:val="20"/>
              </w:rPr>
            </w:pPr>
            <w:r w:rsidRPr="00D85768">
              <w:rPr>
                <w:rFonts w:ascii="Arial" w:hAnsi="Arial" w:cs="Arial"/>
                <w:sz w:val="20"/>
                <w:szCs w:val="20"/>
              </w:rPr>
              <w:t> </w:t>
            </w:r>
          </w:p>
        </w:tc>
      </w:tr>
      <w:tr>
        <w:tblPrEx>
          <w:tblW w:w="7452" w:type="dxa"/>
        </w:tblPrEx>
        <w:trPr>
          <w:trHeight w:val="315"/>
        </w:trPr>
        <w:tc>
          <w:tcPr>
            <w:tcW w:w="340" w:type="dxa"/>
            <w:tcBorders>
              <w:top w:val="none" w:sz="0" w:space="0" w:color="auto"/>
              <w:left w:val="none" w:sz="0" w:space="0" w:color="auto"/>
              <w:bottom w:val="none" w:sz="0" w:space="0" w:color="auto"/>
              <w:right w:val="none" w:sz="0" w:space="0" w:color="auto"/>
            </w:tcBorders>
            <w:noWrap/>
            <w:textDirection w:val="lrTb"/>
            <w:vAlign w:val="bottom"/>
          </w:tcPr>
          <w:p w:rsidR="00EF4648" w:rsidRPr="00D85768" w:rsidP="0043614A">
            <w:pPr>
              <w:bidi w:val="0"/>
              <w:rPr>
                <w:rFonts w:ascii="Arial" w:hAnsi="Arial" w:cs="Arial"/>
                <w:sz w:val="20"/>
                <w:szCs w:val="20"/>
              </w:rPr>
            </w:pPr>
            <w:r w:rsidRPr="00D85768">
              <w:rPr>
                <w:rFonts w:ascii="Arial" w:hAnsi="Arial" w:cs="Arial"/>
                <w:sz w:val="20"/>
                <w:szCs w:val="20"/>
              </w:rPr>
              <w:t> </w:t>
            </w:r>
          </w:p>
        </w:tc>
        <w:tc>
          <w:tcPr>
            <w:tcW w:w="4396" w:type="dxa"/>
            <w:tcBorders>
              <w:top w:val="none" w:sz="0" w:space="0" w:color="auto"/>
              <w:left w:val="none" w:sz="0" w:space="0" w:color="auto"/>
              <w:bottom w:val="none" w:sz="0" w:space="0" w:color="auto"/>
              <w:right w:val="none" w:sz="0" w:space="0" w:color="auto"/>
            </w:tcBorders>
            <w:noWrap/>
            <w:textDirection w:val="lrTb"/>
            <w:vAlign w:val="bottom"/>
          </w:tcPr>
          <w:p w:rsidR="00EF4648" w:rsidRPr="00D85768" w:rsidP="0043614A">
            <w:pPr>
              <w:bidi w:val="0"/>
              <w:spacing w:after="120"/>
              <w:rPr>
                <w:rFonts w:ascii="Times New Roman" w:hAnsi="Times New Roman"/>
              </w:rPr>
            </w:pPr>
            <w:r w:rsidRPr="009017CC">
              <w:rPr>
                <w:rFonts w:ascii="Times New Roman" w:hAnsi="Times New Roman"/>
                <w:lang w:val="sk-SK"/>
              </w:rPr>
              <w:t>Írsk</w:t>
            </w:r>
            <w:r>
              <w:rPr>
                <w:rFonts w:ascii="Times New Roman" w:hAnsi="Times New Roman"/>
                <w:lang w:val="sk-SK"/>
              </w:rPr>
              <w:t>a republika</w:t>
            </w:r>
          </w:p>
        </w:tc>
        <w:tc>
          <w:tcPr>
            <w:tcW w:w="2444" w:type="dxa"/>
            <w:tcBorders>
              <w:top w:val="none" w:sz="0" w:space="0" w:color="auto"/>
              <w:left w:val="none" w:sz="0" w:space="0" w:color="auto"/>
              <w:bottom w:val="none" w:sz="0" w:space="0" w:color="auto"/>
              <w:right w:val="none" w:sz="0" w:space="0" w:color="auto"/>
            </w:tcBorders>
            <w:noWrap/>
            <w:textDirection w:val="lrTb"/>
            <w:vAlign w:val="bottom"/>
          </w:tcPr>
          <w:p w:rsidR="00EF4648" w:rsidRPr="002B150C" w:rsidP="0043614A">
            <w:pPr>
              <w:bidi w:val="0"/>
              <w:spacing w:after="120"/>
              <w:jc w:val="right"/>
              <w:rPr>
                <w:rFonts w:ascii="Times New Roman" w:hAnsi="Times New Roman"/>
              </w:rPr>
            </w:pPr>
            <w:r>
              <w:rPr>
                <w:rFonts w:ascii="Times New Roman" w:hAnsi="Times New Roman"/>
              </w:rPr>
              <w:t>7,002.40</w:t>
            </w:r>
          </w:p>
        </w:tc>
        <w:tc>
          <w:tcPr>
            <w:tcW w:w="272" w:type="dxa"/>
            <w:tcBorders>
              <w:top w:val="none" w:sz="0" w:space="0" w:color="auto"/>
              <w:left w:val="none" w:sz="0" w:space="0" w:color="auto"/>
              <w:bottom w:val="none" w:sz="0" w:space="0" w:color="auto"/>
              <w:right w:val="none" w:sz="0" w:space="0" w:color="auto"/>
            </w:tcBorders>
            <w:noWrap/>
            <w:textDirection w:val="lrTb"/>
            <w:vAlign w:val="bottom"/>
          </w:tcPr>
          <w:p w:rsidR="00EF4648" w:rsidRPr="00D85768" w:rsidP="0043614A">
            <w:pPr>
              <w:bidi w:val="0"/>
              <w:rPr>
                <w:rFonts w:ascii="Arial" w:hAnsi="Arial" w:cs="Arial"/>
                <w:sz w:val="20"/>
                <w:szCs w:val="20"/>
              </w:rPr>
            </w:pPr>
            <w:r w:rsidRPr="00D85768">
              <w:rPr>
                <w:rFonts w:ascii="Arial" w:hAnsi="Arial" w:cs="Arial"/>
                <w:sz w:val="20"/>
                <w:szCs w:val="20"/>
              </w:rPr>
              <w:t> </w:t>
            </w:r>
          </w:p>
        </w:tc>
      </w:tr>
      <w:tr>
        <w:tblPrEx>
          <w:tblW w:w="7452" w:type="dxa"/>
        </w:tblPrEx>
        <w:trPr>
          <w:trHeight w:val="315"/>
        </w:trPr>
        <w:tc>
          <w:tcPr>
            <w:tcW w:w="340" w:type="dxa"/>
            <w:tcBorders>
              <w:top w:val="none" w:sz="0" w:space="0" w:color="auto"/>
              <w:left w:val="none" w:sz="0" w:space="0" w:color="auto"/>
              <w:bottom w:val="none" w:sz="0" w:space="0" w:color="auto"/>
              <w:right w:val="none" w:sz="0" w:space="0" w:color="auto"/>
            </w:tcBorders>
            <w:noWrap/>
            <w:textDirection w:val="lrTb"/>
            <w:vAlign w:val="bottom"/>
          </w:tcPr>
          <w:p w:rsidR="00EF4648" w:rsidRPr="00D85768" w:rsidP="0043614A">
            <w:pPr>
              <w:bidi w:val="0"/>
              <w:rPr>
                <w:rFonts w:ascii="Arial" w:hAnsi="Arial" w:cs="Arial"/>
                <w:sz w:val="20"/>
                <w:szCs w:val="20"/>
              </w:rPr>
            </w:pPr>
            <w:r w:rsidRPr="00D85768">
              <w:rPr>
                <w:rFonts w:ascii="Arial" w:hAnsi="Arial" w:cs="Arial"/>
                <w:sz w:val="20"/>
                <w:szCs w:val="20"/>
              </w:rPr>
              <w:t> </w:t>
            </w:r>
          </w:p>
        </w:tc>
        <w:tc>
          <w:tcPr>
            <w:tcW w:w="4396" w:type="dxa"/>
            <w:tcBorders>
              <w:top w:val="none" w:sz="0" w:space="0" w:color="auto"/>
              <w:left w:val="none" w:sz="0" w:space="0" w:color="auto"/>
              <w:bottom w:val="none" w:sz="0" w:space="0" w:color="auto"/>
              <w:right w:val="none" w:sz="0" w:space="0" w:color="auto"/>
            </w:tcBorders>
            <w:noWrap/>
            <w:textDirection w:val="lrTb"/>
            <w:vAlign w:val="bottom"/>
          </w:tcPr>
          <w:p w:rsidR="00EF4648" w:rsidRPr="00D85768" w:rsidP="0043614A">
            <w:pPr>
              <w:bidi w:val="0"/>
              <w:spacing w:after="120"/>
              <w:rPr>
                <w:rFonts w:ascii="Times New Roman" w:hAnsi="Times New Roman"/>
              </w:rPr>
            </w:pPr>
            <w:r w:rsidRPr="009017CC">
              <w:rPr>
                <w:rFonts w:ascii="Times New Roman" w:hAnsi="Times New Roman"/>
                <w:lang w:val="sk-SK"/>
              </w:rPr>
              <w:t>Španielske kráľovstvo</w:t>
            </w:r>
          </w:p>
        </w:tc>
        <w:tc>
          <w:tcPr>
            <w:tcW w:w="2444" w:type="dxa"/>
            <w:tcBorders>
              <w:top w:val="none" w:sz="0" w:space="0" w:color="auto"/>
              <w:left w:val="none" w:sz="0" w:space="0" w:color="auto"/>
              <w:bottom w:val="none" w:sz="0" w:space="0" w:color="auto"/>
              <w:right w:val="none" w:sz="0" w:space="0" w:color="auto"/>
            </w:tcBorders>
            <w:noWrap/>
            <w:textDirection w:val="lrTb"/>
            <w:vAlign w:val="bottom"/>
          </w:tcPr>
          <w:p w:rsidR="00EF4648" w:rsidRPr="002B150C" w:rsidP="0043614A">
            <w:pPr>
              <w:bidi w:val="0"/>
              <w:spacing w:after="120"/>
              <w:jc w:val="right"/>
              <w:rPr>
                <w:rFonts w:ascii="Times New Roman" w:hAnsi="Times New Roman"/>
              </w:rPr>
            </w:pPr>
            <w:r>
              <w:rPr>
                <w:rFonts w:ascii="Times New Roman" w:hAnsi="Times New Roman"/>
              </w:rPr>
              <w:t>52,352.51</w:t>
            </w:r>
          </w:p>
        </w:tc>
        <w:tc>
          <w:tcPr>
            <w:tcW w:w="272" w:type="dxa"/>
            <w:tcBorders>
              <w:top w:val="none" w:sz="0" w:space="0" w:color="auto"/>
              <w:left w:val="none" w:sz="0" w:space="0" w:color="auto"/>
              <w:bottom w:val="none" w:sz="0" w:space="0" w:color="auto"/>
              <w:right w:val="none" w:sz="0" w:space="0" w:color="auto"/>
            </w:tcBorders>
            <w:noWrap/>
            <w:textDirection w:val="lrTb"/>
            <w:vAlign w:val="bottom"/>
          </w:tcPr>
          <w:p w:rsidR="00EF4648" w:rsidRPr="00D85768" w:rsidP="0043614A">
            <w:pPr>
              <w:bidi w:val="0"/>
              <w:rPr>
                <w:rFonts w:ascii="Arial" w:hAnsi="Arial" w:cs="Arial"/>
                <w:sz w:val="20"/>
                <w:szCs w:val="20"/>
              </w:rPr>
            </w:pPr>
            <w:r w:rsidRPr="00D85768">
              <w:rPr>
                <w:rFonts w:ascii="Arial" w:hAnsi="Arial" w:cs="Arial"/>
                <w:sz w:val="20"/>
                <w:szCs w:val="20"/>
              </w:rPr>
              <w:t> </w:t>
            </w:r>
          </w:p>
        </w:tc>
      </w:tr>
      <w:tr>
        <w:tblPrEx>
          <w:tblW w:w="7452" w:type="dxa"/>
        </w:tblPrEx>
        <w:trPr>
          <w:trHeight w:val="315"/>
        </w:trPr>
        <w:tc>
          <w:tcPr>
            <w:tcW w:w="340" w:type="dxa"/>
            <w:tcBorders>
              <w:top w:val="none" w:sz="0" w:space="0" w:color="auto"/>
              <w:left w:val="none" w:sz="0" w:space="0" w:color="auto"/>
              <w:bottom w:val="none" w:sz="0" w:space="0" w:color="auto"/>
              <w:right w:val="none" w:sz="0" w:space="0" w:color="auto"/>
            </w:tcBorders>
            <w:noWrap/>
            <w:textDirection w:val="lrTb"/>
            <w:vAlign w:val="bottom"/>
          </w:tcPr>
          <w:p w:rsidR="00EF4648" w:rsidRPr="00D85768" w:rsidP="0043614A">
            <w:pPr>
              <w:bidi w:val="0"/>
              <w:rPr>
                <w:rFonts w:ascii="Arial" w:hAnsi="Arial" w:cs="Arial"/>
                <w:sz w:val="20"/>
                <w:szCs w:val="20"/>
              </w:rPr>
            </w:pPr>
            <w:r w:rsidRPr="00D85768">
              <w:rPr>
                <w:rFonts w:ascii="Arial" w:hAnsi="Arial" w:cs="Arial"/>
                <w:sz w:val="20"/>
                <w:szCs w:val="20"/>
              </w:rPr>
              <w:t> </w:t>
            </w:r>
          </w:p>
        </w:tc>
        <w:tc>
          <w:tcPr>
            <w:tcW w:w="4396" w:type="dxa"/>
            <w:tcBorders>
              <w:top w:val="none" w:sz="0" w:space="0" w:color="auto"/>
              <w:left w:val="none" w:sz="0" w:space="0" w:color="auto"/>
              <w:bottom w:val="none" w:sz="0" w:space="0" w:color="auto"/>
              <w:right w:val="none" w:sz="0" w:space="0" w:color="auto"/>
            </w:tcBorders>
            <w:noWrap/>
            <w:textDirection w:val="lrTb"/>
            <w:vAlign w:val="bottom"/>
          </w:tcPr>
          <w:p w:rsidR="00EF4648" w:rsidRPr="00D85768" w:rsidP="0043614A">
            <w:pPr>
              <w:bidi w:val="0"/>
              <w:spacing w:after="120"/>
              <w:rPr>
                <w:rFonts w:ascii="Times New Roman" w:hAnsi="Times New Roman"/>
              </w:rPr>
            </w:pPr>
            <w:r w:rsidRPr="009017CC">
              <w:rPr>
                <w:rFonts w:ascii="Times New Roman" w:hAnsi="Times New Roman"/>
                <w:lang w:val="sk-SK"/>
              </w:rPr>
              <w:t>Francúzska republika</w:t>
            </w:r>
          </w:p>
        </w:tc>
        <w:tc>
          <w:tcPr>
            <w:tcW w:w="2444" w:type="dxa"/>
            <w:tcBorders>
              <w:top w:val="none" w:sz="0" w:space="0" w:color="auto"/>
              <w:left w:val="none" w:sz="0" w:space="0" w:color="auto"/>
              <w:bottom w:val="none" w:sz="0" w:space="0" w:color="auto"/>
              <w:right w:val="none" w:sz="0" w:space="0" w:color="auto"/>
            </w:tcBorders>
            <w:noWrap/>
            <w:textDirection w:val="lrTb"/>
            <w:vAlign w:val="bottom"/>
          </w:tcPr>
          <w:p w:rsidR="00EF4648" w:rsidRPr="002B150C" w:rsidP="0043614A">
            <w:pPr>
              <w:bidi w:val="0"/>
              <w:spacing w:after="120"/>
              <w:jc w:val="right"/>
              <w:rPr>
                <w:rFonts w:ascii="Times New Roman" w:hAnsi="Times New Roman"/>
              </w:rPr>
            </w:pPr>
            <w:r>
              <w:rPr>
                <w:rFonts w:ascii="Times New Roman" w:hAnsi="Times New Roman"/>
              </w:rPr>
              <w:t>89,657.45</w:t>
            </w:r>
          </w:p>
        </w:tc>
        <w:tc>
          <w:tcPr>
            <w:tcW w:w="272" w:type="dxa"/>
            <w:tcBorders>
              <w:top w:val="none" w:sz="0" w:space="0" w:color="auto"/>
              <w:left w:val="none" w:sz="0" w:space="0" w:color="auto"/>
              <w:bottom w:val="none" w:sz="0" w:space="0" w:color="auto"/>
              <w:right w:val="none" w:sz="0" w:space="0" w:color="auto"/>
            </w:tcBorders>
            <w:noWrap/>
            <w:textDirection w:val="lrTb"/>
            <w:vAlign w:val="bottom"/>
          </w:tcPr>
          <w:p w:rsidR="00EF4648" w:rsidRPr="00D85768" w:rsidP="0043614A">
            <w:pPr>
              <w:bidi w:val="0"/>
              <w:rPr>
                <w:rFonts w:ascii="Arial" w:hAnsi="Arial" w:cs="Arial"/>
                <w:sz w:val="20"/>
                <w:szCs w:val="20"/>
              </w:rPr>
            </w:pPr>
            <w:r w:rsidRPr="00D85768">
              <w:rPr>
                <w:rFonts w:ascii="Arial" w:hAnsi="Arial" w:cs="Arial"/>
                <w:sz w:val="20"/>
                <w:szCs w:val="20"/>
              </w:rPr>
              <w:t> </w:t>
            </w:r>
          </w:p>
        </w:tc>
      </w:tr>
      <w:tr>
        <w:tblPrEx>
          <w:tblW w:w="7452" w:type="dxa"/>
        </w:tblPrEx>
        <w:trPr>
          <w:trHeight w:val="315"/>
        </w:trPr>
        <w:tc>
          <w:tcPr>
            <w:tcW w:w="340" w:type="dxa"/>
            <w:tcBorders>
              <w:top w:val="none" w:sz="0" w:space="0" w:color="auto"/>
              <w:left w:val="none" w:sz="0" w:space="0" w:color="auto"/>
              <w:bottom w:val="none" w:sz="0" w:space="0" w:color="auto"/>
              <w:right w:val="none" w:sz="0" w:space="0" w:color="auto"/>
            </w:tcBorders>
            <w:noWrap/>
            <w:textDirection w:val="lrTb"/>
            <w:vAlign w:val="bottom"/>
          </w:tcPr>
          <w:p w:rsidR="00EF4648" w:rsidRPr="00D85768" w:rsidP="0043614A">
            <w:pPr>
              <w:bidi w:val="0"/>
              <w:rPr>
                <w:rFonts w:ascii="Arial" w:hAnsi="Arial" w:cs="Arial"/>
                <w:sz w:val="20"/>
                <w:szCs w:val="20"/>
              </w:rPr>
            </w:pPr>
            <w:r w:rsidRPr="00D85768">
              <w:rPr>
                <w:rFonts w:ascii="Arial" w:hAnsi="Arial" w:cs="Arial"/>
                <w:sz w:val="20"/>
                <w:szCs w:val="20"/>
              </w:rPr>
              <w:t> </w:t>
            </w:r>
          </w:p>
        </w:tc>
        <w:tc>
          <w:tcPr>
            <w:tcW w:w="4396" w:type="dxa"/>
            <w:tcBorders>
              <w:top w:val="none" w:sz="0" w:space="0" w:color="auto"/>
              <w:left w:val="none" w:sz="0" w:space="0" w:color="auto"/>
              <w:bottom w:val="none" w:sz="0" w:space="0" w:color="auto"/>
              <w:right w:val="none" w:sz="0" w:space="0" w:color="auto"/>
            </w:tcBorders>
            <w:noWrap/>
            <w:textDirection w:val="lrTb"/>
            <w:vAlign w:val="bottom"/>
          </w:tcPr>
          <w:p w:rsidR="00EF4648" w:rsidRPr="00D85768" w:rsidP="0043614A">
            <w:pPr>
              <w:bidi w:val="0"/>
              <w:spacing w:after="120"/>
              <w:rPr>
                <w:rFonts w:ascii="Times New Roman" w:hAnsi="Times New Roman"/>
              </w:rPr>
            </w:pPr>
            <w:r w:rsidRPr="009017CC">
              <w:rPr>
                <w:rFonts w:ascii="Times New Roman" w:hAnsi="Times New Roman"/>
                <w:lang w:val="sk-SK"/>
              </w:rPr>
              <w:t>Talianska republika</w:t>
            </w:r>
          </w:p>
        </w:tc>
        <w:tc>
          <w:tcPr>
            <w:tcW w:w="2444" w:type="dxa"/>
            <w:tcBorders>
              <w:top w:val="none" w:sz="0" w:space="0" w:color="auto"/>
              <w:left w:val="none" w:sz="0" w:space="0" w:color="auto"/>
              <w:bottom w:val="none" w:sz="0" w:space="0" w:color="auto"/>
              <w:right w:val="none" w:sz="0" w:space="0" w:color="auto"/>
            </w:tcBorders>
            <w:noWrap/>
            <w:textDirection w:val="lrTb"/>
            <w:vAlign w:val="bottom"/>
          </w:tcPr>
          <w:p w:rsidR="00EF4648" w:rsidRPr="002B150C" w:rsidP="0043614A">
            <w:pPr>
              <w:bidi w:val="0"/>
              <w:spacing w:after="120"/>
              <w:jc w:val="right"/>
              <w:rPr>
                <w:rFonts w:ascii="Times New Roman" w:hAnsi="Times New Roman"/>
              </w:rPr>
            </w:pPr>
            <w:r>
              <w:rPr>
                <w:rFonts w:ascii="Times New Roman" w:hAnsi="Times New Roman"/>
              </w:rPr>
              <w:t>78,784.72</w:t>
            </w:r>
          </w:p>
        </w:tc>
        <w:tc>
          <w:tcPr>
            <w:tcW w:w="272" w:type="dxa"/>
            <w:tcBorders>
              <w:top w:val="none" w:sz="0" w:space="0" w:color="auto"/>
              <w:left w:val="none" w:sz="0" w:space="0" w:color="auto"/>
              <w:bottom w:val="none" w:sz="0" w:space="0" w:color="auto"/>
              <w:right w:val="none" w:sz="0" w:space="0" w:color="auto"/>
            </w:tcBorders>
            <w:noWrap/>
            <w:textDirection w:val="lrTb"/>
            <w:vAlign w:val="bottom"/>
          </w:tcPr>
          <w:p w:rsidR="00EF4648" w:rsidRPr="00D85768" w:rsidP="0043614A">
            <w:pPr>
              <w:bidi w:val="0"/>
              <w:rPr>
                <w:rFonts w:ascii="Arial" w:hAnsi="Arial" w:cs="Arial"/>
                <w:sz w:val="20"/>
                <w:szCs w:val="20"/>
              </w:rPr>
            </w:pPr>
            <w:r w:rsidRPr="00D85768">
              <w:rPr>
                <w:rFonts w:ascii="Arial" w:hAnsi="Arial" w:cs="Arial"/>
                <w:sz w:val="20"/>
                <w:szCs w:val="20"/>
              </w:rPr>
              <w:t> </w:t>
            </w:r>
          </w:p>
        </w:tc>
      </w:tr>
      <w:tr>
        <w:tblPrEx>
          <w:tblW w:w="7452" w:type="dxa"/>
        </w:tblPrEx>
        <w:trPr>
          <w:trHeight w:val="315"/>
        </w:trPr>
        <w:tc>
          <w:tcPr>
            <w:tcW w:w="340" w:type="dxa"/>
            <w:tcBorders>
              <w:top w:val="none" w:sz="0" w:space="0" w:color="auto"/>
              <w:left w:val="none" w:sz="0" w:space="0" w:color="auto"/>
              <w:bottom w:val="none" w:sz="0" w:space="0" w:color="auto"/>
              <w:right w:val="none" w:sz="0" w:space="0" w:color="auto"/>
            </w:tcBorders>
            <w:noWrap/>
            <w:textDirection w:val="lrTb"/>
            <w:vAlign w:val="bottom"/>
          </w:tcPr>
          <w:p w:rsidR="00EF4648" w:rsidRPr="00D85768" w:rsidP="0043614A">
            <w:pPr>
              <w:bidi w:val="0"/>
              <w:rPr>
                <w:rFonts w:ascii="Arial" w:hAnsi="Arial" w:cs="Arial"/>
                <w:sz w:val="20"/>
                <w:szCs w:val="20"/>
              </w:rPr>
            </w:pPr>
            <w:r w:rsidRPr="00D85768">
              <w:rPr>
                <w:rFonts w:ascii="Arial" w:hAnsi="Arial" w:cs="Arial"/>
                <w:sz w:val="20"/>
                <w:szCs w:val="20"/>
              </w:rPr>
              <w:t> </w:t>
            </w:r>
          </w:p>
        </w:tc>
        <w:tc>
          <w:tcPr>
            <w:tcW w:w="4396" w:type="dxa"/>
            <w:tcBorders>
              <w:top w:val="none" w:sz="0" w:space="0" w:color="auto"/>
              <w:left w:val="none" w:sz="0" w:space="0" w:color="auto"/>
              <w:bottom w:val="none" w:sz="0" w:space="0" w:color="auto"/>
              <w:right w:val="none" w:sz="0" w:space="0" w:color="auto"/>
            </w:tcBorders>
            <w:noWrap/>
            <w:textDirection w:val="lrTb"/>
            <w:vAlign w:val="bottom"/>
          </w:tcPr>
          <w:p w:rsidR="00EF4648" w:rsidRPr="00D85768" w:rsidP="0043614A">
            <w:pPr>
              <w:bidi w:val="0"/>
              <w:spacing w:after="120"/>
              <w:rPr>
                <w:rFonts w:ascii="Times New Roman" w:hAnsi="Times New Roman"/>
              </w:rPr>
            </w:pPr>
            <w:r w:rsidRPr="009017CC">
              <w:rPr>
                <w:rFonts w:ascii="Times New Roman" w:hAnsi="Times New Roman"/>
                <w:lang w:val="sk-SK"/>
              </w:rPr>
              <w:t>Cyperská republika</w:t>
            </w:r>
          </w:p>
        </w:tc>
        <w:tc>
          <w:tcPr>
            <w:tcW w:w="2444" w:type="dxa"/>
            <w:tcBorders>
              <w:top w:val="none" w:sz="0" w:space="0" w:color="auto"/>
              <w:left w:val="none" w:sz="0" w:space="0" w:color="auto"/>
              <w:bottom w:val="none" w:sz="0" w:space="0" w:color="auto"/>
              <w:right w:val="none" w:sz="0" w:space="0" w:color="auto"/>
            </w:tcBorders>
            <w:noWrap/>
            <w:textDirection w:val="lrTb"/>
            <w:vAlign w:val="bottom"/>
          </w:tcPr>
          <w:p w:rsidR="00EF4648" w:rsidRPr="002B150C" w:rsidP="0043614A">
            <w:pPr>
              <w:bidi w:val="0"/>
              <w:spacing w:after="120"/>
              <w:jc w:val="right"/>
              <w:rPr>
                <w:rFonts w:ascii="Times New Roman" w:hAnsi="Times New Roman"/>
              </w:rPr>
            </w:pPr>
            <w:r>
              <w:rPr>
                <w:rFonts w:ascii="Times New Roman" w:hAnsi="Times New Roman"/>
              </w:rPr>
              <w:t>863.09</w:t>
            </w:r>
          </w:p>
        </w:tc>
        <w:tc>
          <w:tcPr>
            <w:tcW w:w="272" w:type="dxa"/>
            <w:tcBorders>
              <w:top w:val="none" w:sz="0" w:space="0" w:color="auto"/>
              <w:left w:val="none" w:sz="0" w:space="0" w:color="auto"/>
              <w:bottom w:val="none" w:sz="0" w:space="0" w:color="auto"/>
              <w:right w:val="none" w:sz="0" w:space="0" w:color="auto"/>
            </w:tcBorders>
            <w:noWrap/>
            <w:textDirection w:val="lrTb"/>
            <w:vAlign w:val="bottom"/>
          </w:tcPr>
          <w:p w:rsidR="00EF4648" w:rsidRPr="00D85768" w:rsidP="0043614A">
            <w:pPr>
              <w:bidi w:val="0"/>
              <w:rPr>
                <w:rFonts w:ascii="Arial" w:hAnsi="Arial" w:cs="Arial"/>
                <w:sz w:val="20"/>
                <w:szCs w:val="20"/>
              </w:rPr>
            </w:pPr>
            <w:r w:rsidRPr="00D85768">
              <w:rPr>
                <w:rFonts w:ascii="Arial" w:hAnsi="Arial" w:cs="Arial"/>
                <w:sz w:val="20"/>
                <w:szCs w:val="20"/>
              </w:rPr>
              <w:t> </w:t>
            </w:r>
          </w:p>
        </w:tc>
      </w:tr>
      <w:tr>
        <w:tblPrEx>
          <w:tblW w:w="7452" w:type="dxa"/>
        </w:tblPrEx>
        <w:trPr>
          <w:trHeight w:val="315"/>
        </w:trPr>
        <w:tc>
          <w:tcPr>
            <w:tcW w:w="340" w:type="dxa"/>
            <w:tcBorders>
              <w:top w:val="none" w:sz="0" w:space="0" w:color="auto"/>
              <w:left w:val="none" w:sz="0" w:space="0" w:color="auto"/>
              <w:bottom w:val="none" w:sz="0" w:space="0" w:color="auto"/>
              <w:right w:val="none" w:sz="0" w:space="0" w:color="auto"/>
            </w:tcBorders>
            <w:noWrap/>
            <w:textDirection w:val="lrTb"/>
            <w:vAlign w:val="bottom"/>
          </w:tcPr>
          <w:p w:rsidR="00EF4648" w:rsidRPr="00D85768" w:rsidP="0043614A">
            <w:pPr>
              <w:bidi w:val="0"/>
              <w:rPr>
                <w:rFonts w:ascii="Arial" w:hAnsi="Arial" w:cs="Arial"/>
                <w:sz w:val="20"/>
                <w:szCs w:val="20"/>
              </w:rPr>
            </w:pPr>
            <w:r w:rsidRPr="00D85768">
              <w:rPr>
                <w:rFonts w:ascii="Arial" w:hAnsi="Arial" w:cs="Arial"/>
                <w:sz w:val="20"/>
                <w:szCs w:val="20"/>
              </w:rPr>
              <w:t> </w:t>
            </w:r>
          </w:p>
        </w:tc>
        <w:tc>
          <w:tcPr>
            <w:tcW w:w="4396" w:type="dxa"/>
            <w:tcBorders>
              <w:top w:val="none" w:sz="0" w:space="0" w:color="auto"/>
              <w:left w:val="none" w:sz="0" w:space="0" w:color="auto"/>
              <w:bottom w:val="none" w:sz="0" w:space="0" w:color="auto"/>
              <w:right w:val="none" w:sz="0" w:space="0" w:color="auto"/>
            </w:tcBorders>
            <w:noWrap/>
            <w:textDirection w:val="lrTb"/>
            <w:vAlign w:val="bottom"/>
          </w:tcPr>
          <w:p w:rsidR="00EF4648" w:rsidRPr="00D85768" w:rsidP="0043614A">
            <w:pPr>
              <w:bidi w:val="0"/>
              <w:spacing w:after="120"/>
              <w:rPr>
                <w:rFonts w:ascii="Times New Roman" w:hAnsi="Times New Roman"/>
              </w:rPr>
            </w:pPr>
            <w:r w:rsidRPr="009017CC">
              <w:rPr>
                <w:rFonts w:ascii="Times New Roman" w:hAnsi="Times New Roman"/>
                <w:lang w:val="sk-SK"/>
              </w:rPr>
              <w:t>Luxemburské veľkovojvodstvo</w:t>
            </w:r>
          </w:p>
        </w:tc>
        <w:tc>
          <w:tcPr>
            <w:tcW w:w="2444" w:type="dxa"/>
            <w:tcBorders>
              <w:top w:val="none" w:sz="0" w:space="0" w:color="auto"/>
              <w:left w:val="none" w:sz="0" w:space="0" w:color="auto"/>
              <w:bottom w:val="none" w:sz="0" w:space="0" w:color="auto"/>
              <w:right w:val="none" w:sz="0" w:space="0" w:color="auto"/>
            </w:tcBorders>
            <w:noWrap/>
            <w:textDirection w:val="lrTb"/>
            <w:vAlign w:val="bottom"/>
          </w:tcPr>
          <w:p w:rsidR="00EF4648" w:rsidRPr="002B150C" w:rsidP="0043614A">
            <w:pPr>
              <w:bidi w:val="0"/>
              <w:spacing w:after="120"/>
              <w:jc w:val="right"/>
              <w:rPr>
                <w:rFonts w:ascii="Times New Roman" w:hAnsi="Times New Roman"/>
              </w:rPr>
            </w:pPr>
            <w:r>
              <w:rPr>
                <w:rFonts w:ascii="Times New Roman" w:hAnsi="Times New Roman"/>
              </w:rPr>
              <w:t>1,101.39</w:t>
            </w:r>
          </w:p>
        </w:tc>
        <w:tc>
          <w:tcPr>
            <w:tcW w:w="272" w:type="dxa"/>
            <w:tcBorders>
              <w:top w:val="none" w:sz="0" w:space="0" w:color="auto"/>
              <w:left w:val="none" w:sz="0" w:space="0" w:color="auto"/>
              <w:bottom w:val="none" w:sz="0" w:space="0" w:color="auto"/>
              <w:right w:val="none" w:sz="0" w:space="0" w:color="auto"/>
            </w:tcBorders>
            <w:noWrap/>
            <w:textDirection w:val="lrTb"/>
            <w:vAlign w:val="bottom"/>
          </w:tcPr>
          <w:p w:rsidR="00EF4648" w:rsidRPr="00D85768" w:rsidP="0043614A">
            <w:pPr>
              <w:bidi w:val="0"/>
              <w:rPr>
                <w:rFonts w:ascii="Arial" w:hAnsi="Arial" w:cs="Arial"/>
                <w:sz w:val="20"/>
                <w:szCs w:val="20"/>
              </w:rPr>
            </w:pPr>
            <w:r w:rsidRPr="00D85768">
              <w:rPr>
                <w:rFonts w:ascii="Arial" w:hAnsi="Arial" w:cs="Arial"/>
                <w:sz w:val="20"/>
                <w:szCs w:val="20"/>
              </w:rPr>
              <w:t> </w:t>
            </w:r>
          </w:p>
        </w:tc>
      </w:tr>
      <w:tr>
        <w:tblPrEx>
          <w:tblW w:w="7452" w:type="dxa"/>
        </w:tblPrEx>
        <w:trPr>
          <w:trHeight w:val="315"/>
        </w:trPr>
        <w:tc>
          <w:tcPr>
            <w:tcW w:w="340" w:type="dxa"/>
            <w:tcBorders>
              <w:top w:val="none" w:sz="0" w:space="0" w:color="auto"/>
              <w:left w:val="none" w:sz="0" w:space="0" w:color="auto"/>
              <w:bottom w:val="none" w:sz="0" w:space="0" w:color="auto"/>
              <w:right w:val="none" w:sz="0" w:space="0" w:color="auto"/>
            </w:tcBorders>
            <w:noWrap/>
            <w:textDirection w:val="lrTb"/>
            <w:vAlign w:val="bottom"/>
          </w:tcPr>
          <w:p w:rsidR="00EF4648" w:rsidRPr="00D85768" w:rsidP="0043614A">
            <w:pPr>
              <w:bidi w:val="0"/>
              <w:rPr>
                <w:rFonts w:ascii="Arial" w:hAnsi="Arial" w:cs="Arial"/>
                <w:sz w:val="20"/>
                <w:szCs w:val="20"/>
              </w:rPr>
            </w:pPr>
            <w:r w:rsidRPr="00D85768">
              <w:rPr>
                <w:rFonts w:ascii="Arial" w:hAnsi="Arial" w:cs="Arial"/>
                <w:sz w:val="20"/>
                <w:szCs w:val="20"/>
              </w:rPr>
              <w:t> </w:t>
            </w:r>
          </w:p>
        </w:tc>
        <w:tc>
          <w:tcPr>
            <w:tcW w:w="4396" w:type="dxa"/>
            <w:tcBorders>
              <w:top w:val="none" w:sz="0" w:space="0" w:color="auto"/>
              <w:left w:val="none" w:sz="0" w:space="0" w:color="auto"/>
              <w:bottom w:val="none" w:sz="0" w:space="0" w:color="auto"/>
              <w:right w:val="none" w:sz="0" w:space="0" w:color="auto"/>
            </w:tcBorders>
            <w:noWrap/>
            <w:textDirection w:val="lrTb"/>
            <w:vAlign w:val="bottom"/>
          </w:tcPr>
          <w:p w:rsidR="00EF4648" w:rsidRPr="00D85768" w:rsidP="0043614A">
            <w:pPr>
              <w:bidi w:val="0"/>
              <w:spacing w:after="120"/>
              <w:rPr>
                <w:rFonts w:ascii="Times New Roman" w:hAnsi="Times New Roman"/>
              </w:rPr>
            </w:pPr>
            <w:r w:rsidRPr="009017CC">
              <w:rPr>
                <w:rFonts w:ascii="Times New Roman" w:hAnsi="Times New Roman"/>
                <w:lang w:val="sk-SK"/>
              </w:rPr>
              <w:t>Maltská republika</w:t>
            </w:r>
          </w:p>
        </w:tc>
        <w:tc>
          <w:tcPr>
            <w:tcW w:w="2444" w:type="dxa"/>
            <w:tcBorders>
              <w:top w:val="none" w:sz="0" w:space="0" w:color="auto"/>
              <w:left w:val="none" w:sz="0" w:space="0" w:color="auto"/>
              <w:bottom w:val="none" w:sz="0" w:space="0" w:color="auto"/>
              <w:right w:val="none" w:sz="0" w:space="0" w:color="auto"/>
            </w:tcBorders>
            <w:noWrap/>
            <w:textDirection w:val="lrTb"/>
            <w:vAlign w:val="bottom"/>
          </w:tcPr>
          <w:p w:rsidR="00EF4648" w:rsidRPr="002B150C" w:rsidP="0043614A">
            <w:pPr>
              <w:bidi w:val="0"/>
              <w:spacing w:after="120"/>
              <w:jc w:val="right"/>
              <w:rPr>
                <w:rFonts w:ascii="Times New Roman" w:hAnsi="Times New Roman"/>
              </w:rPr>
            </w:pPr>
            <w:r>
              <w:rPr>
                <w:rFonts w:ascii="Times New Roman" w:hAnsi="Times New Roman"/>
              </w:rPr>
              <w:t>398.44</w:t>
            </w:r>
          </w:p>
        </w:tc>
        <w:tc>
          <w:tcPr>
            <w:tcW w:w="272" w:type="dxa"/>
            <w:tcBorders>
              <w:top w:val="none" w:sz="0" w:space="0" w:color="auto"/>
              <w:left w:val="none" w:sz="0" w:space="0" w:color="auto"/>
              <w:bottom w:val="none" w:sz="0" w:space="0" w:color="auto"/>
              <w:right w:val="none" w:sz="0" w:space="0" w:color="auto"/>
            </w:tcBorders>
            <w:noWrap/>
            <w:textDirection w:val="lrTb"/>
            <w:vAlign w:val="bottom"/>
          </w:tcPr>
          <w:p w:rsidR="00EF4648" w:rsidRPr="00D85768" w:rsidP="0043614A">
            <w:pPr>
              <w:bidi w:val="0"/>
              <w:rPr>
                <w:rFonts w:ascii="Arial" w:hAnsi="Arial" w:cs="Arial"/>
                <w:sz w:val="20"/>
                <w:szCs w:val="20"/>
              </w:rPr>
            </w:pPr>
            <w:r w:rsidRPr="00D85768">
              <w:rPr>
                <w:rFonts w:ascii="Arial" w:hAnsi="Arial" w:cs="Arial"/>
                <w:sz w:val="20"/>
                <w:szCs w:val="20"/>
              </w:rPr>
              <w:t> </w:t>
            </w:r>
          </w:p>
        </w:tc>
      </w:tr>
      <w:tr>
        <w:tblPrEx>
          <w:tblW w:w="7452" w:type="dxa"/>
        </w:tblPrEx>
        <w:trPr>
          <w:trHeight w:val="315"/>
        </w:trPr>
        <w:tc>
          <w:tcPr>
            <w:tcW w:w="340" w:type="dxa"/>
            <w:tcBorders>
              <w:top w:val="none" w:sz="0" w:space="0" w:color="auto"/>
              <w:left w:val="none" w:sz="0" w:space="0" w:color="auto"/>
              <w:bottom w:val="none" w:sz="0" w:space="0" w:color="auto"/>
              <w:right w:val="none" w:sz="0" w:space="0" w:color="auto"/>
            </w:tcBorders>
            <w:noWrap/>
            <w:textDirection w:val="lrTb"/>
            <w:vAlign w:val="bottom"/>
          </w:tcPr>
          <w:p w:rsidR="00EF4648" w:rsidRPr="00D85768" w:rsidP="0043614A">
            <w:pPr>
              <w:bidi w:val="0"/>
              <w:rPr>
                <w:rFonts w:ascii="Arial" w:hAnsi="Arial" w:cs="Arial"/>
                <w:sz w:val="20"/>
                <w:szCs w:val="20"/>
              </w:rPr>
            </w:pPr>
            <w:r w:rsidRPr="00D85768">
              <w:rPr>
                <w:rFonts w:ascii="Arial" w:hAnsi="Arial" w:cs="Arial"/>
                <w:sz w:val="20"/>
                <w:szCs w:val="20"/>
              </w:rPr>
              <w:t> </w:t>
            </w:r>
          </w:p>
        </w:tc>
        <w:tc>
          <w:tcPr>
            <w:tcW w:w="4396" w:type="dxa"/>
            <w:tcBorders>
              <w:top w:val="none" w:sz="0" w:space="0" w:color="auto"/>
              <w:left w:val="none" w:sz="0" w:space="0" w:color="auto"/>
              <w:bottom w:val="none" w:sz="0" w:space="0" w:color="auto"/>
              <w:right w:val="none" w:sz="0" w:space="0" w:color="auto"/>
            </w:tcBorders>
            <w:noWrap/>
            <w:textDirection w:val="lrTb"/>
            <w:vAlign w:val="bottom"/>
          </w:tcPr>
          <w:p w:rsidR="00EF4648" w:rsidRPr="00D85768" w:rsidP="0043614A">
            <w:pPr>
              <w:bidi w:val="0"/>
              <w:spacing w:after="120"/>
              <w:rPr>
                <w:rFonts w:ascii="Times New Roman" w:hAnsi="Times New Roman"/>
              </w:rPr>
            </w:pPr>
            <w:r w:rsidRPr="009017CC">
              <w:rPr>
                <w:rFonts w:ascii="Times New Roman" w:hAnsi="Times New Roman"/>
                <w:lang w:val="sk-SK"/>
              </w:rPr>
              <w:t>Holandské kráľovstvo</w:t>
            </w:r>
          </w:p>
        </w:tc>
        <w:tc>
          <w:tcPr>
            <w:tcW w:w="2444" w:type="dxa"/>
            <w:tcBorders>
              <w:top w:val="none" w:sz="0" w:space="0" w:color="auto"/>
              <w:left w:val="none" w:sz="0" w:space="0" w:color="auto"/>
              <w:bottom w:val="none" w:sz="0" w:space="0" w:color="auto"/>
              <w:right w:val="none" w:sz="0" w:space="0" w:color="auto"/>
            </w:tcBorders>
            <w:noWrap/>
            <w:textDirection w:val="lrTb"/>
            <w:vAlign w:val="bottom"/>
          </w:tcPr>
          <w:p w:rsidR="00EF4648" w:rsidRPr="002B150C" w:rsidP="0043614A">
            <w:pPr>
              <w:bidi w:val="0"/>
              <w:spacing w:after="120"/>
              <w:jc w:val="right"/>
              <w:rPr>
                <w:rFonts w:ascii="Times New Roman" w:hAnsi="Times New Roman"/>
              </w:rPr>
            </w:pPr>
            <w:r>
              <w:rPr>
                <w:rFonts w:ascii="Times New Roman" w:hAnsi="Times New Roman"/>
              </w:rPr>
              <w:t>25,143.58</w:t>
            </w:r>
          </w:p>
        </w:tc>
        <w:tc>
          <w:tcPr>
            <w:tcW w:w="272" w:type="dxa"/>
            <w:tcBorders>
              <w:top w:val="none" w:sz="0" w:space="0" w:color="auto"/>
              <w:left w:val="none" w:sz="0" w:space="0" w:color="auto"/>
              <w:bottom w:val="none" w:sz="0" w:space="0" w:color="auto"/>
              <w:right w:val="none" w:sz="0" w:space="0" w:color="auto"/>
            </w:tcBorders>
            <w:noWrap/>
            <w:textDirection w:val="lrTb"/>
            <w:vAlign w:val="bottom"/>
          </w:tcPr>
          <w:p w:rsidR="00EF4648" w:rsidRPr="00D85768" w:rsidP="0043614A">
            <w:pPr>
              <w:bidi w:val="0"/>
              <w:rPr>
                <w:rFonts w:ascii="Arial" w:hAnsi="Arial" w:cs="Arial"/>
                <w:sz w:val="20"/>
                <w:szCs w:val="20"/>
              </w:rPr>
            </w:pPr>
            <w:r w:rsidRPr="00D85768">
              <w:rPr>
                <w:rFonts w:ascii="Arial" w:hAnsi="Arial" w:cs="Arial"/>
                <w:sz w:val="20"/>
                <w:szCs w:val="20"/>
              </w:rPr>
              <w:t> </w:t>
            </w:r>
          </w:p>
        </w:tc>
      </w:tr>
      <w:tr>
        <w:tblPrEx>
          <w:tblW w:w="7452" w:type="dxa"/>
        </w:tblPrEx>
        <w:trPr>
          <w:trHeight w:val="315"/>
        </w:trPr>
        <w:tc>
          <w:tcPr>
            <w:tcW w:w="340" w:type="dxa"/>
            <w:tcBorders>
              <w:top w:val="none" w:sz="0" w:space="0" w:color="auto"/>
              <w:left w:val="none" w:sz="0" w:space="0" w:color="auto"/>
              <w:bottom w:val="none" w:sz="0" w:space="0" w:color="auto"/>
              <w:right w:val="none" w:sz="0" w:space="0" w:color="auto"/>
            </w:tcBorders>
            <w:noWrap/>
            <w:textDirection w:val="lrTb"/>
            <w:vAlign w:val="bottom"/>
          </w:tcPr>
          <w:p w:rsidR="00EF4648" w:rsidRPr="00D85768" w:rsidP="0043614A">
            <w:pPr>
              <w:bidi w:val="0"/>
              <w:rPr>
                <w:rFonts w:ascii="Arial" w:hAnsi="Arial" w:cs="Arial"/>
                <w:sz w:val="20"/>
                <w:szCs w:val="20"/>
              </w:rPr>
            </w:pPr>
            <w:r w:rsidRPr="00D85768">
              <w:rPr>
                <w:rFonts w:ascii="Arial" w:hAnsi="Arial" w:cs="Arial"/>
                <w:sz w:val="20"/>
                <w:szCs w:val="20"/>
              </w:rPr>
              <w:t> </w:t>
            </w:r>
          </w:p>
        </w:tc>
        <w:tc>
          <w:tcPr>
            <w:tcW w:w="4396" w:type="dxa"/>
            <w:tcBorders>
              <w:top w:val="none" w:sz="0" w:space="0" w:color="auto"/>
              <w:left w:val="none" w:sz="0" w:space="0" w:color="auto"/>
              <w:bottom w:val="none" w:sz="0" w:space="0" w:color="auto"/>
              <w:right w:val="none" w:sz="0" w:space="0" w:color="auto"/>
            </w:tcBorders>
            <w:noWrap/>
            <w:textDirection w:val="lrTb"/>
            <w:vAlign w:val="bottom"/>
          </w:tcPr>
          <w:p w:rsidR="00EF4648" w:rsidRPr="00D85768" w:rsidP="0043614A">
            <w:pPr>
              <w:bidi w:val="0"/>
              <w:spacing w:after="120"/>
              <w:rPr>
                <w:rFonts w:ascii="Times New Roman" w:hAnsi="Times New Roman"/>
              </w:rPr>
            </w:pPr>
            <w:r w:rsidRPr="009017CC">
              <w:rPr>
                <w:rFonts w:ascii="Times New Roman" w:hAnsi="Times New Roman"/>
                <w:lang w:val="sk-SK"/>
              </w:rPr>
              <w:t>Rakúska republika</w:t>
            </w:r>
          </w:p>
        </w:tc>
        <w:tc>
          <w:tcPr>
            <w:tcW w:w="2444" w:type="dxa"/>
            <w:tcBorders>
              <w:top w:val="none" w:sz="0" w:space="0" w:color="auto"/>
              <w:left w:val="none" w:sz="0" w:space="0" w:color="auto"/>
              <w:bottom w:val="none" w:sz="0" w:space="0" w:color="auto"/>
              <w:right w:val="none" w:sz="0" w:space="0" w:color="auto"/>
            </w:tcBorders>
            <w:noWrap/>
            <w:textDirection w:val="lrTb"/>
            <w:vAlign w:val="bottom"/>
          </w:tcPr>
          <w:p w:rsidR="00EF4648" w:rsidRPr="002B150C" w:rsidP="0043614A">
            <w:pPr>
              <w:bidi w:val="0"/>
              <w:spacing w:after="120"/>
              <w:jc w:val="right"/>
              <w:rPr>
                <w:rFonts w:ascii="Times New Roman" w:hAnsi="Times New Roman"/>
              </w:rPr>
            </w:pPr>
            <w:r>
              <w:rPr>
                <w:rFonts w:ascii="Times New Roman" w:hAnsi="Times New Roman"/>
              </w:rPr>
              <w:t>12,241.43</w:t>
            </w:r>
          </w:p>
        </w:tc>
        <w:tc>
          <w:tcPr>
            <w:tcW w:w="272" w:type="dxa"/>
            <w:tcBorders>
              <w:top w:val="none" w:sz="0" w:space="0" w:color="auto"/>
              <w:left w:val="none" w:sz="0" w:space="0" w:color="auto"/>
              <w:bottom w:val="none" w:sz="0" w:space="0" w:color="auto"/>
              <w:right w:val="none" w:sz="0" w:space="0" w:color="auto"/>
            </w:tcBorders>
            <w:noWrap/>
            <w:textDirection w:val="lrTb"/>
            <w:vAlign w:val="bottom"/>
          </w:tcPr>
          <w:p w:rsidR="00EF4648" w:rsidRPr="00D85768" w:rsidP="0043614A">
            <w:pPr>
              <w:bidi w:val="0"/>
              <w:rPr>
                <w:rFonts w:ascii="Arial" w:hAnsi="Arial" w:cs="Arial"/>
                <w:sz w:val="20"/>
                <w:szCs w:val="20"/>
              </w:rPr>
            </w:pPr>
            <w:r w:rsidRPr="00D85768">
              <w:rPr>
                <w:rFonts w:ascii="Arial" w:hAnsi="Arial" w:cs="Arial"/>
                <w:sz w:val="20"/>
                <w:szCs w:val="20"/>
              </w:rPr>
              <w:t> </w:t>
            </w:r>
          </w:p>
        </w:tc>
      </w:tr>
      <w:tr>
        <w:tblPrEx>
          <w:tblW w:w="7452" w:type="dxa"/>
        </w:tblPrEx>
        <w:trPr>
          <w:trHeight w:val="315"/>
        </w:trPr>
        <w:tc>
          <w:tcPr>
            <w:tcW w:w="340" w:type="dxa"/>
            <w:tcBorders>
              <w:top w:val="none" w:sz="0" w:space="0" w:color="auto"/>
              <w:left w:val="none" w:sz="0" w:space="0" w:color="auto"/>
              <w:bottom w:val="none" w:sz="0" w:space="0" w:color="auto"/>
              <w:right w:val="none" w:sz="0" w:space="0" w:color="auto"/>
            </w:tcBorders>
            <w:noWrap/>
            <w:textDirection w:val="lrTb"/>
            <w:vAlign w:val="bottom"/>
          </w:tcPr>
          <w:p w:rsidR="00EF4648" w:rsidRPr="00D85768" w:rsidP="0043614A">
            <w:pPr>
              <w:bidi w:val="0"/>
              <w:rPr>
                <w:rFonts w:ascii="Arial" w:hAnsi="Arial" w:cs="Arial"/>
                <w:sz w:val="20"/>
                <w:szCs w:val="20"/>
              </w:rPr>
            </w:pPr>
            <w:r w:rsidRPr="00D85768">
              <w:rPr>
                <w:rFonts w:ascii="Arial" w:hAnsi="Arial" w:cs="Arial"/>
                <w:sz w:val="20"/>
                <w:szCs w:val="20"/>
              </w:rPr>
              <w:t> </w:t>
            </w:r>
          </w:p>
        </w:tc>
        <w:tc>
          <w:tcPr>
            <w:tcW w:w="4396" w:type="dxa"/>
            <w:tcBorders>
              <w:top w:val="none" w:sz="0" w:space="0" w:color="auto"/>
              <w:left w:val="none" w:sz="0" w:space="0" w:color="auto"/>
              <w:bottom w:val="none" w:sz="0" w:space="0" w:color="auto"/>
              <w:right w:val="none" w:sz="0" w:space="0" w:color="auto"/>
            </w:tcBorders>
            <w:noWrap/>
            <w:textDirection w:val="lrTb"/>
            <w:vAlign w:val="bottom"/>
          </w:tcPr>
          <w:p w:rsidR="00EF4648" w:rsidRPr="00D85768" w:rsidP="0043614A">
            <w:pPr>
              <w:bidi w:val="0"/>
              <w:spacing w:after="120"/>
              <w:rPr>
                <w:rFonts w:ascii="Times New Roman" w:hAnsi="Times New Roman"/>
              </w:rPr>
            </w:pPr>
            <w:r w:rsidRPr="009017CC">
              <w:rPr>
                <w:rFonts w:ascii="Times New Roman" w:hAnsi="Times New Roman"/>
                <w:lang w:val="sk-SK"/>
              </w:rPr>
              <w:t>Portugalská republika</w:t>
            </w:r>
          </w:p>
        </w:tc>
        <w:tc>
          <w:tcPr>
            <w:tcW w:w="2444" w:type="dxa"/>
            <w:tcBorders>
              <w:top w:val="none" w:sz="0" w:space="0" w:color="auto"/>
              <w:left w:val="none" w:sz="0" w:space="0" w:color="auto"/>
              <w:bottom w:val="none" w:sz="0" w:space="0" w:color="auto"/>
              <w:right w:val="none" w:sz="0" w:space="0" w:color="auto"/>
            </w:tcBorders>
            <w:noWrap/>
            <w:textDirection w:val="lrTb"/>
            <w:vAlign w:val="bottom"/>
          </w:tcPr>
          <w:p w:rsidR="00EF4648" w:rsidRPr="002B150C" w:rsidP="0043614A">
            <w:pPr>
              <w:bidi w:val="0"/>
              <w:spacing w:after="120"/>
              <w:jc w:val="right"/>
              <w:rPr>
                <w:rFonts w:ascii="Times New Roman" w:hAnsi="Times New Roman"/>
              </w:rPr>
            </w:pPr>
            <w:r>
              <w:rPr>
                <w:rFonts w:ascii="Times New Roman" w:hAnsi="Times New Roman"/>
              </w:rPr>
              <w:t>11,035.38</w:t>
            </w:r>
          </w:p>
        </w:tc>
        <w:tc>
          <w:tcPr>
            <w:tcW w:w="272" w:type="dxa"/>
            <w:tcBorders>
              <w:top w:val="none" w:sz="0" w:space="0" w:color="auto"/>
              <w:left w:val="none" w:sz="0" w:space="0" w:color="auto"/>
              <w:bottom w:val="none" w:sz="0" w:space="0" w:color="auto"/>
              <w:right w:val="none" w:sz="0" w:space="0" w:color="auto"/>
            </w:tcBorders>
            <w:noWrap/>
            <w:textDirection w:val="lrTb"/>
            <w:vAlign w:val="bottom"/>
          </w:tcPr>
          <w:p w:rsidR="00EF4648" w:rsidRPr="00D85768" w:rsidP="0043614A">
            <w:pPr>
              <w:bidi w:val="0"/>
              <w:rPr>
                <w:rFonts w:ascii="Arial" w:hAnsi="Arial" w:cs="Arial"/>
                <w:sz w:val="20"/>
                <w:szCs w:val="20"/>
              </w:rPr>
            </w:pPr>
            <w:r w:rsidRPr="00D85768">
              <w:rPr>
                <w:rFonts w:ascii="Arial" w:hAnsi="Arial" w:cs="Arial"/>
                <w:sz w:val="20"/>
                <w:szCs w:val="20"/>
              </w:rPr>
              <w:t> </w:t>
            </w:r>
          </w:p>
        </w:tc>
      </w:tr>
      <w:tr>
        <w:tblPrEx>
          <w:tblW w:w="7452" w:type="dxa"/>
        </w:tblPrEx>
        <w:trPr>
          <w:trHeight w:val="315"/>
        </w:trPr>
        <w:tc>
          <w:tcPr>
            <w:tcW w:w="340" w:type="dxa"/>
            <w:tcBorders>
              <w:top w:val="none" w:sz="0" w:space="0" w:color="auto"/>
              <w:left w:val="none" w:sz="0" w:space="0" w:color="auto"/>
              <w:bottom w:val="none" w:sz="0" w:space="0" w:color="auto"/>
              <w:right w:val="none" w:sz="0" w:space="0" w:color="auto"/>
            </w:tcBorders>
            <w:noWrap/>
            <w:textDirection w:val="lrTb"/>
            <w:vAlign w:val="bottom"/>
          </w:tcPr>
          <w:p w:rsidR="00EF4648" w:rsidRPr="00D85768" w:rsidP="0043614A">
            <w:pPr>
              <w:bidi w:val="0"/>
              <w:rPr>
                <w:rFonts w:ascii="Arial" w:hAnsi="Arial" w:cs="Arial"/>
                <w:sz w:val="20"/>
                <w:szCs w:val="20"/>
              </w:rPr>
            </w:pPr>
            <w:r w:rsidRPr="00D85768">
              <w:rPr>
                <w:rFonts w:ascii="Arial" w:hAnsi="Arial" w:cs="Arial"/>
                <w:sz w:val="20"/>
                <w:szCs w:val="20"/>
              </w:rPr>
              <w:t> </w:t>
            </w:r>
          </w:p>
        </w:tc>
        <w:tc>
          <w:tcPr>
            <w:tcW w:w="4396" w:type="dxa"/>
            <w:tcBorders>
              <w:top w:val="none" w:sz="0" w:space="0" w:color="auto"/>
              <w:left w:val="none" w:sz="0" w:space="0" w:color="auto"/>
              <w:bottom w:val="none" w:sz="0" w:space="0" w:color="auto"/>
              <w:right w:val="none" w:sz="0" w:space="0" w:color="auto"/>
            </w:tcBorders>
            <w:noWrap/>
            <w:textDirection w:val="lrTb"/>
            <w:vAlign w:val="bottom"/>
          </w:tcPr>
          <w:p w:rsidR="00EF4648" w:rsidRPr="00D85768" w:rsidP="0043614A">
            <w:pPr>
              <w:bidi w:val="0"/>
              <w:spacing w:after="120"/>
              <w:rPr>
                <w:rFonts w:ascii="Times New Roman" w:hAnsi="Times New Roman"/>
              </w:rPr>
            </w:pPr>
            <w:r w:rsidRPr="009017CC">
              <w:rPr>
                <w:rFonts w:ascii="Times New Roman" w:hAnsi="Times New Roman"/>
                <w:lang w:val="sk-SK"/>
              </w:rPr>
              <w:t>Slovinská republika</w:t>
            </w:r>
          </w:p>
        </w:tc>
        <w:tc>
          <w:tcPr>
            <w:tcW w:w="2444" w:type="dxa"/>
            <w:tcBorders>
              <w:top w:val="none" w:sz="0" w:space="0" w:color="auto"/>
              <w:left w:val="none" w:sz="0" w:space="0" w:color="auto"/>
              <w:bottom w:val="none" w:sz="0" w:space="0" w:color="auto"/>
              <w:right w:val="none" w:sz="0" w:space="0" w:color="auto"/>
            </w:tcBorders>
            <w:noWrap/>
            <w:textDirection w:val="lrTb"/>
            <w:vAlign w:val="bottom"/>
          </w:tcPr>
          <w:p w:rsidR="00EF4648" w:rsidRPr="002B150C" w:rsidP="0043614A">
            <w:pPr>
              <w:bidi w:val="0"/>
              <w:spacing w:after="120"/>
              <w:jc w:val="right"/>
              <w:rPr>
                <w:rFonts w:ascii="Times New Roman" w:hAnsi="Times New Roman"/>
              </w:rPr>
            </w:pPr>
            <w:r>
              <w:rPr>
                <w:rFonts w:ascii="Times New Roman" w:hAnsi="Times New Roman"/>
              </w:rPr>
              <w:t>2,072.92</w:t>
            </w:r>
          </w:p>
        </w:tc>
        <w:tc>
          <w:tcPr>
            <w:tcW w:w="272" w:type="dxa"/>
            <w:tcBorders>
              <w:top w:val="none" w:sz="0" w:space="0" w:color="auto"/>
              <w:left w:val="none" w:sz="0" w:space="0" w:color="auto"/>
              <w:bottom w:val="none" w:sz="0" w:space="0" w:color="auto"/>
              <w:right w:val="none" w:sz="0" w:space="0" w:color="auto"/>
            </w:tcBorders>
            <w:noWrap/>
            <w:textDirection w:val="lrTb"/>
            <w:vAlign w:val="bottom"/>
          </w:tcPr>
          <w:p w:rsidR="00EF4648" w:rsidRPr="00D85768" w:rsidP="0043614A">
            <w:pPr>
              <w:bidi w:val="0"/>
              <w:rPr>
                <w:rFonts w:ascii="Arial" w:hAnsi="Arial" w:cs="Arial"/>
                <w:sz w:val="20"/>
                <w:szCs w:val="20"/>
              </w:rPr>
            </w:pPr>
            <w:r w:rsidRPr="00D85768">
              <w:rPr>
                <w:rFonts w:ascii="Arial" w:hAnsi="Arial" w:cs="Arial"/>
                <w:sz w:val="20"/>
                <w:szCs w:val="20"/>
              </w:rPr>
              <w:t> </w:t>
            </w:r>
          </w:p>
        </w:tc>
      </w:tr>
      <w:tr>
        <w:tblPrEx>
          <w:tblW w:w="7452" w:type="dxa"/>
        </w:tblPrEx>
        <w:trPr>
          <w:trHeight w:val="315"/>
        </w:trPr>
        <w:tc>
          <w:tcPr>
            <w:tcW w:w="340" w:type="dxa"/>
            <w:tcBorders>
              <w:top w:val="none" w:sz="0" w:space="0" w:color="auto"/>
              <w:left w:val="none" w:sz="0" w:space="0" w:color="auto"/>
              <w:bottom w:val="none" w:sz="0" w:space="0" w:color="auto"/>
              <w:right w:val="none" w:sz="0" w:space="0" w:color="auto"/>
            </w:tcBorders>
            <w:noWrap/>
            <w:textDirection w:val="lrTb"/>
            <w:vAlign w:val="bottom"/>
          </w:tcPr>
          <w:p w:rsidR="00EF4648" w:rsidRPr="00D85768" w:rsidP="0043614A">
            <w:pPr>
              <w:bidi w:val="0"/>
              <w:rPr>
                <w:rFonts w:ascii="Arial" w:hAnsi="Arial" w:cs="Arial"/>
                <w:sz w:val="20"/>
                <w:szCs w:val="20"/>
              </w:rPr>
            </w:pPr>
            <w:r w:rsidRPr="00D85768">
              <w:rPr>
                <w:rFonts w:ascii="Arial" w:hAnsi="Arial" w:cs="Arial"/>
                <w:sz w:val="20"/>
                <w:szCs w:val="20"/>
              </w:rPr>
              <w:t> </w:t>
            </w:r>
          </w:p>
        </w:tc>
        <w:tc>
          <w:tcPr>
            <w:tcW w:w="4396" w:type="dxa"/>
            <w:tcBorders>
              <w:top w:val="none" w:sz="0" w:space="0" w:color="auto"/>
              <w:left w:val="none" w:sz="0" w:space="0" w:color="auto"/>
              <w:bottom w:val="none" w:sz="0" w:space="0" w:color="auto"/>
              <w:right w:val="none" w:sz="0" w:space="0" w:color="auto"/>
            </w:tcBorders>
            <w:noWrap/>
            <w:textDirection w:val="lrTb"/>
            <w:vAlign w:val="bottom"/>
          </w:tcPr>
          <w:p w:rsidR="00EF4648" w:rsidRPr="00D85768" w:rsidP="0043614A">
            <w:pPr>
              <w:bidi w:val="0"/>
              <w:spacing w:after="120"/>
              <w:rPr>
                <w:rFonts w:ascii="Times New Roman" w:hAnsi="Times New Roman"/>
              </w:rPr>
            </w:pPr>
            <w:r w:rsidRPr="009017CC">
              <w:rPr>
                <w:rFonts w:ascii="Times New Roman" w:hAnsi="Times New Roman"/>
                <w:lang w:val="sk-SK"/>
              </w:rPr>
              <w:t>Slovenská republika</w:t>
            </w:r>
          </w:p>
        </w:tc>
        <w:tc>
          <w:tcPr>
            <w:tcW w:w="2444" w:type="dxa"/>
            <w:tcBorders>
              <w:top w:val="none" w:sz="0" w:space="0" w:color="auto"/>
              <w:left w:val="none" w:sz="0" w:space="0" w:color="auto"/>
              <w:bottom w:val="none" w:sz="0" w:space="0" w:color="auto"/>
              <w:right w:val="none" w:sz="0" w:space="0" w:color="auto"/>
            </w:tcBorders>
            <w:noWrap/>
            <w:textDirection w:val="lrTb"/>
            <w:vAlign w:val="bottom"/>
          </w:tcPr>
          <w:p w:rsidR="00EF4648" w:rsidRPr="002B150C" w:rsidP="0043614A">
            <w:pPr>
              <w:bidi w:val="0"/>
              <w:spacing w:after="120"/>
              <w:jc w:val="right"/>
              <w:rPr>
                <w:rFonts w:ascii="Times New Roman" w:hAnsi="Times New Roman"/>
              </w:rPr>
            </w:pPr>
            <w:r>
              <w:rPr>
                <w:rFonts w:ascii="Times New Roman" w:hAnsi="Times New Roman"/>
              </w:rPr>
              <w:t>4,371.54</w:t>
            </w:r>
          </w:p>
        </w:tc>
        <w:tc>
          <w:tcPr>
            <w:tcW w:w="272" w:type="dxa"/>
            <w:tcBorders>
              <w:top w:val="none" w:sz="0" w:space="0" w:color="auto"/>
              <w:left w:val="none" w:sz="0" w:space="0" w:color="auto"/>
              <w:bottom w:val="none" w:sz="0" w:space="0" w:color="auto"/>
              <w:right w:val="none" w:sz="0" w:space="0" w:color="auto"/>
            </w:tcBorders>
            <w:noWrap/>
            <w:textDirection w:val="lrTb"/>
            <w:vAlign w:val="bottom"/>
          </w:tcPr>
          <w:p w:rsidR="00EF4648" w:rsidRPr="00D85768" w:rsidP="0043614A">
            <w:pPr>
              <w:bidi w:val="0"/>
              <w:rPr>
                <w:rFonts w:ascii="Arial" w:hAnsi="Arial" w:cs="Arial"/>
                <w:sz w:val="20"/>
                <w:szCs w:val="20"/>
              </w:rPr>
            </w:pPr>
            <w:r w:rsidRPr="00D85768">
              <w:rPr>
                <w:rFonts w:ascii="Arial" w:hAnsi="Arial" w:cs="Arial"/>
                <w:sz w:val="20"/>
                <w:szCs w:val="20"/>
              </w:rPr>
              <w:t> </w:t>
            </w:r>
          </w:p>
        </w:tc>
      </w:tr>
      <w:tr>
        <w:tblPrEx>
          <w:tblW w:w="7452" w:type="dxa"/>
        </w:tblPrEx>
        <w:trPr>
          <w:trHeight w:val="360"/>
        </w:trPr>
        <w:tc>
          <w:tcPr>
            <w:tcW w:w="340" w:type="dxa"/>
            <w:tcBorders>
              <w:top w:val="none" w:sz="0" w:space="0" w:color="auto"/>
              <w:left w:val="none" w:sz="0" w:space="0" w:color="auto"/>
              <w:bottom w:val="none" w:sz="0" w:space="0" w:color="auto"/>
              <w:right w:val="none" w:sz="0" w:space="0" w:color="auto"/>
            </w:tcBorders>
            <w:noWrap/>
            <w:textDirection w:val="lrTb"/>
            <w:vAlign w:val="bottom"/>
          </w:tcPr>
          <w:p w:rsidR="00EF4648" w:rsidRPr="00D85768" w:rsidP="0043614A">
            <w:pPr>
              <w:bidi w:val="0"/>
              <w:rPr>
                <w:rFonts w:ascii="Arial" w:hAnsi="Arial" w:cs="Arial"/>
                <w:sz w:val="20"/>
                <w:szCs w:val="20"/>
              </w:rPr>
            </w:pPr>
            <w:r w:rsidRPr="00D85768">
              <w:rPr>
                <w:rFonts w:ascii="Arial" w:hAnsi="Arial" w:cs="Arial"/>
                <w:sz w:val="20"/>
                <w:szCs w:val="20"/>
              </w:rPr>
              <w:t> </w:t>
            </w:r>
          </w:p>
        </w:tc>
        <w:tc>
          <w:tcPr>
            <w:tcW w:w="4396" w:type="dxa"/>
            <w:tcBorders>
              <w:top w:val="none" w:sz="0" w:space="0" w:color="auto"/>
              <w:left w:val="none" w:sz="0" w:space="0" w:color="auto"/>
              <w:bottom w:val="none" w:sz="0" w:space="0" w:color="auto"/>
              <w:right w:val="none" w:sz="0" w:space="0" w:color="auto"/>
            </w:tcBorders>
            <w:noWrap/>
            <w:textDirection w:val="lrTb"/>
            <w:vAlign w:val="bottom"/>
          </w:tcPr>
          <w:p w:rsidR="00EF4648" w:rsidRPr="00D85768" w:rsidP="0043614A">
            <w:pPr>
              <w:bidi w:val="0"/>
              <w:spacing w:after="120"/>
              <w:rPr>
                <w:rFonts w:ascii="Times New Roman" w:hAnsi="Times New Roman"/>
              </w:rPr>
            </w:pPr>
            <w:r w:rsidRPr="009017CC">
              <w:rPr>
                <w:rFonts w:ascii="Times New Roman" w:hAnsi="Times New Roman"/>
                <w:lang w:val="sk-SK"/>
              </w:rPr>
              <w:t>Fínska republika</w:t>
            </w:r>
          </w:p>
        </w:tc>
        <w:tc>
          <w:tcPr>
            <w:tcW w:w="2444" w:type="dxa"/>
            <w:tcBorders>
              <w:top w:val="none" w:sz="0" w:space="0" w:color="auto"/>
              <w:left w:val="none" w:sz="0" w:space="0" w:color="auto"/>
              <w:bottom w:val="none" w:sz="0" w:space="0" w:color="auto"/>
              <w:right w:val="none" w:sz="0" w:space="0" w:color="auto"/>
            </w:tcBorders>
            <w:noWrap/>
            <w:textDirection w:val="lrTb"/>
            <w:vAlign w:val="bottom"/>
          </w:tcPr>
          <w:p w:rsidR="00EF4648" w:rsidRPr="002B150C" w:rsidP="0043614A">
            <w:pPr>
              <w:bidi w:val="0"/>
              <w:spacing w:after="120"/>
              <w:jc w:val="right"/>
              <w:rPr>
                <w:rFonts w:ascii="Times New Roman" w:hAnsi="Times New Roman"/>
              </w:rPr>
            </w:pPr>
            <w:r>
              <w:rPr>
                <w:rFonts w:ascii="Times New Roman" w:hAnsi="Times New Roman"/>
              </w:rPr>
              <w:t>7,905.20</w:t>
            </w:r>
          </w:p>
        </w:tc>
        <w:tc>
          <w:tcPr>
            <w:tcW w:w="272" w:type="dxa"/>
            <w:tcBorders>
              <w:top w:val="none" w:sz="0" w:space="0" w:color="auto"/>
              <w:left w:val="none" w:sz="0" w:space="0" w:color="auto"/>
              <w:bottom w:val="none" w:sz="0" w:space="0" w:color="auto"/>
              <w:right w:val="none" w:sz="0" w:space="0" w:color="auto"/>
            </w:tcBorders>
            <w:noWrap/>
            <w:textDirection w:val="lrTb"/>
            <w:vAlign w:val="bottom"/>
          </w:tcPr>
          <w:p w:rsidR="00EF4648" w:rsidRPr="00D85768" w:rsidP="0043614A">
            <w:pPr>
              <w:bidi w:val="0"/>
              <w:rPr>
                <w:rFonts w:ascii="Arial" w:hAnsi="Arial" w:cs="Arial"/>
                <w:sz w:val="20"/>
                <w:szCs w:val="20"/>
              </w:rPr>
            </w:pPr>
            <w:r w:rsidRPr="00D85768">
              <w:rPr>
                <w:rFonts w:ascii="Arial" w:hAnsi="Arial" w:cs="Arial"/>
                <w:sz w:val="20"/>
                <w:szCs w:val="20"/>
              </w:rPr>
              <w:t> </w:t>
            </w:r>
          </w:p>
        </w:tc>
      </w:tr>
      <w:tr>
        <w:tblPrEx>
          <w:tblW w:w="7452" w:type="dxa"/>
        </w:tblPrEx>
        <w:trPr>
          <w:trHeight w:val="315"/>
        </w:trPr>
        <w:tc>
          <w:tcPr>
            <w:tcW w:w="340" w:type="dxa"/>
            <w:tcBorders>
              <w:top w:val="none" w:sz="0" w:space="0" w:color="auto"/>
              <w:left w:val="none" w:sz="0" w:space="0" w:color="auto"/>
              <w:bottom w:val="none" w:sz="0" w:space="0" w:color="auto"/>
              <w:right w:val="none" w:sz="0" w:space="0" w:color="auto"/>
            </w:tcBorders>
            <w:noWrap/>
            <w:textDirection w:val="lrTb"/>
            <w:vAlign w:val="bottom"/>
          </w:tcPr>
          <w:p w:rsidR="00EF4648" w:rsidRPr="00D85768" w:rsidP="0043614A">
            <w:pPr>
              <w:bidi w:val="0"/>
              <w:rPr>
                <w:rFonts w:ascii="Arial" w:hAnsi="Arial" w:cs="Arial"/>
                <w:sz w:val="20"/>
                <w:szCs w:val="20"/>
              </w:rPr>
            </w:pPr>
          </w:p>
        </w:tc>
        <w:tc>
          <w:tcPr>
            <w:tcW w:w="4396" w:type="dxa"/>
            <w:tcBorders>
              <w:top w:val="none" w:sz="0" w:space="0" w:color="auto"/>
              <w:left w:val="none" w:sz="0" w:space="0" w:color="auto"/>
              <w:bottom w:val="none" w:sz="0" w:space="0" w:color="auto"/>
              <w:right w:val="none" w:sz="0" w:space="0" w:color="auto"/>
            </w:tcBorders>
            <w:noWrap/>
            <w:textDirection w:val="lrTb"/>
            <w:vAlign w:val="bottom"/>
          </w:tcPr>
          <w:p w:rsidR="00EF4648" w:rsidRPr="00633D55" w:rsidP="0043614A">
            <w:pPr>
              <w:bidi w:val="0"/>
              <w:spacing w:after="120"/>
              <w:rPr>
                <w:rFonts w:ascii="Times New Roman" w:hAnsi="Times New Roman"/>
              </w:rPr>
            </w:pPr>
            <w:r>
              <w:rPr>
                <w:rFonts w:ascii="Times New Roman" w:hAnsi="Times New Roman"/>
              </w:rPr>
              <w:t xml:space="preserve">Helénska republika </w:t>
            </w:r>
          </w:p>
        </w:tc>
        <w:tc>
          <w:tcPr>
            <w:tcW w:w="2444" w:type="dxa"/>
            <w:tcBorders>
              <w:top w:val="none" w:sz="0" w:space="0" w:color="auto"/>
              <w:left w:val="none" w:sz="0" w:space="0" w:color="auto"/>
              <w:bottom w:val="none" w:sz="0" w:space="0" w:color="auto"/>
              <w:right w:val="none" w:sz="0" w:space="0" w:color="auto"/>
            </w:tcBorders>
            <w:noWrap/>
            <w:textDirection w:val="lrTb"/>
            <w:vAlign w:val="bottom"/>
          </w:tcPr>
          <w:p w:rsidR="00EF4648" w:rsidRPr="002B150C" w:rsidP="0043614A">
            <w:pPr>
              <w:bidi w:val="0"/>
              <w:spacing w:after="120"/>
              <w:jc w:val="right"/>
              <w:rPr>
                <w:rFonts w:ascii="Times New Roman" w:hAnsi="Times New Roman"/>
                <w:u w:val="single"/>
              </w:rPr>
            </w:pPr>
            <w:r w:rsidRPr="002B150C">
              <w:rPr>
                <w:rFonts w:ascii="Times New Roman" w:hAnsi="Times New Roman"/>
                <w:u w:val="single"/>
              </w:rPr>
              <w:t>12,387.70</w:t>
            </w:r>
          </w:p>
        </w:tc>
        <w:tc>
          <w:tcPr>
            <w:tcW w:w="272" w:type="dxa"/>
            <w:tcBorders>
              <w:top w:val="none" w:sz="0" w:space="0" w:color="auto"/>
              <w:left w:val="none" w:sz="0" w:space="0" w:color="auto"/>
              <w:bottom w:val="none" w:sz="0" w:space="0" w:color="auto"/>
              <w:right w:val="none" w:sz="0" w:space="0" w:color="auto"/>
            </w:tcBorders>
            <w:noWrap/>
            <w:textDirection w:val="lrTb"/>
            <w:vAlign w:val="bottom"/>
          </w:tcPr>
          <w:p w:rsidR="00EF4648" w:rsidRPr="00D85768" w:rsidP="0043614A">
            <w:pPr>
              <w:bidi w:val="0"/>
              <w:rPr>
                <w:rFonts w:ascii="Arial" w:hAnsi="Arial" w:cs="Arial"/>
                <w:sz w:val="20"/>
                <w:szCs w:val="20"/>
              </w:rPr>
            </w:pPr>
          </w:p>
        </w:tc>
      </w:tr>
      <w:tr>
        <w:tblPrEx>
          <w:tblW w:w="7452" w:type="dxa"/>
        </w:tblPrEx>
        <w:trPr>
          <w:trHeight w:val="315"/>
        </w:trPr>
        <w:tc>
          <w:tcPr>
            <w:tcW w:w="340" w:type="dxa"/>
            <w:tcBorders>
              <w:top w:val="none" w:sz="0" w:space="0" w:color="auto"/>
              <w:left w:val="none" w:sz="0" w:space="0" w:color="auto"/>
              <w:bottom w:val="none" w:sz="0" w:space="0" w:color="auto"/>
              <w:right w:val="none" w:sz="0" w:space="0" w:color="auto"/>
            </w:tcBorders>
            <w:noWrap/>
            <w:textDirection w:val="lrTb"/>
            <w:vAlign w:val="bottom"/>
          </w:tcPr>
          <w:p w:rsidR="00EF4648" w:rsidRPr="00D85768" w:rsidP="0043614A">
            <w:pPr>
              <w:bidi w:val="0"/>
              <w:rPr>
                <w:rFonts w:ascii="Arial" w:hAnsi="Arial" w:cs="Arial"/>
                <w:sz w:val="20"/>
                <w:szCs w:val="20"/>
              </w:rPr>
            </w:pPr>
            <w:r w:rsidRPr="00D85768">
              <w:rPr>
                <w:rFonts w:ascii="Arial" w:hAnsi="Arial" w:cs="Arial"/>
                <w:sz w:val="20"/>
                <w:szCs w:val="20"/>
              </w:rPr>
              <w:t> </w:t>
            </w:r>
          </w:p>
        </w:tc>
        <w:tc>
          <w:tcPr>
            <w:tcW w:w="4396" w:type="dxa"/>
            <w:tcBorders>
              <w:top w:val="none" w:sz="0" w:space="0" w:color="auto"/>
              <w:left w:val="none" w:sz="0" w:space="0" w:color="auto"/>
              <w:bottom w:val="none" w:sz="0" w:space="0" w:color="auto"/>
              <w:right w:val="none" w:sz="0" w:space="0" w:color="auto"/>
            </w:tcBorders>
            <w:noWrap/>
            <w:textDirection w:val="lrTb"/>
            <w:vAlign w:val="bottom"/>
          </w:tcPr>
          <w:p w:rsidR="00EF4648" w:rsidRPr="00633D55" w:rsidP="0043614A">
            <w:pPr>
              <w:bidi w:val="0"/>
              <w:spacing w:after="120"/>
              <w:rPr>
                <w:rFonts w:ascii="Times New Roman" w:hAnsi="Times New Roman"/>
              </w:rPr>
            </w:pPr>
            <w:r>
              <w:rPr>
                <w:rFonts w:ascii="Times New Roman" w:hAnsi="Times New Roman"/>
              </w:rPr>
              <w:t>Celkom Ručiteľské Prísľuby</w:t>
            </w:r>
          </w:p>
        </w:tc>
        <w:tc>
          <w:tcPr>
            <w:tcW w:w="2444" w:type="dxa"/>
            <w:tcBorders>
              <w:top w:val="none" w:sz="0" w:space="0" w:color="auto"/>
              <w:left w:val="none" w:sz="0" w:space="0" w:color="auto"/>
              <w:bottom w:val="none" w:sz="0" w:space="0" w:color="auto"/>
              <w:right w:val="none" w:sz="0" w:space="0" w:color="auto"/>
            </w:tcBorders>
            <w:noWrap/>
            <w:textDirection w:val="lrTb"/>
            <w:vAlign w:val="bottom"/>
          </w:tcPr>
          <w:p w:rsidR="00EF4648" w:rsidRPr="008F58C1" w:rsidP="0043614A">
            <w:pPr>
              <w:bidi w:val="0"/>
              <w:spacing w:after="120"/>
              <w:jc w:val="right"/>
              <w:rPr>
                <w:rFonts w:ascii="Times New Roman" w:hAnsi="Times New Roman"/>
              </w:rPr>
            </w:pPr>
            <w:r>
              <w:rPr>
                <w:rFonts w:ascii="Times New Roman" w:hAnsi="Times New Roman"/>
              </w:rPr>
              <w:t>440,000.00</w:t>
            </w:r>
          </w:p>
        </w:tc>
        <w:tc>
          <w:tcPr>
            <w:tcW w:w="272" w:type="dxa"/>
            <w:tcBorders>
              <w:top w:val="none" w:sz="0" w:space="0" w:color="auto"/>
              <w:left w:val="none" w:sz="0" w:space="0" w:color="auto"/>
              <w:bottom w:val="none" w:sz="0" w:space="0" w:color="auto"/>
              <w:right w:val="none" w:sz="0" w:space="0" w:color="auto"/>
            </w:tcBorders>
            <w:noWrap/>
            <w:textDirection w:val="lrTb"/>
            <w:vAlign w:val="bottom"/>
          </w:tcPr>
          <w:p w:rsidR="00EF4648" w:rsidRPr="00D85768" w:rsidP="0043614A">
            <w:pPr>
              <w:bidi w:val="0"/>
              <w:rPr>
                <w:rFonts w:ascii="Arial" w:hAnsi="Arial" w:cs="Arial"/>
                <w:sz w:val="20"/>
                <w:szCs w:val="20"/>
              </w:rPr>
            </w:pPr>
            <w:r w:rsidRPr="00D85768">
              <w:rPr>
                <w:rFonts w:ascii="Arial" w:hAnsi="Arial" w:cs="Arial"/>
                <w:sz w:val="20"/>
                <w:szCs w:val="20"/>
              </w:rPr>
              <w:t> </w:t>
            </w:r>
          </w:p>
        </w:tc>
      </w:tr>
    </w:tbl>
    <w:p w:rsidR="00EF4648" w:rsidRPr="009017CC" w:rsidP="00EF4648">
      <w:pPr>
        <w:keepNext/>
        <w:keepLines/>
        <w:pageBreakBefore/>
        <w:bidi w:val="0"/>
        <w:spacing w:after="800"/>
        <w:jc w:val="center"/>
        <w:outlineLvl w:val="0"/>
        <w:rPr>
          <w:rFonts w:ascii="Times New Roman" w:hAnsi="Times New Roman"/>
          <w:b/>
          <w:bCs/>
          <w:caps/>
          <w:lang w:val="sk-SK"/>
        </w:rPr>
      </w:pPr>
      <w:r w:rsidRPr="009017CC">
        <w:rPr>
          <w:rFonts w:ascii="Times New Roman" w:hAnsi="Times New Roman"/>
          <w:b/>
          <w:bCs/>
          <w:caps/>
          <w:lang w:val="sk-SK"/>
        </w:rPr>
        <w:t>PRÍLOHA 2</w:t>
        <w:br/>
        <w:t>KVOCIENT PRÍSPEVKU</w:t>
      </w:r>
    </w:p>
    <w:p w:rsidR="00EF4648" w:rsidP="00EF4648">
      <w:pPr>
        <w:bidi w:val="0"/>
        <w:spacing w:after="0"/>
        <w:rPr>
          <w:rFonts w:ascii="Times New Roman" w:hAnsi="Times New Roman"/>
        </w:rPr>
      </w:pPr>
    </w:p>
    <w:tbl>
      <w:tblPr>
        <w:tblStyle w:val="TableNormal"/>
        <w:tblW w:w="8460" w:type="dxa"/>
      </w:tblPr>
      <w:tblGrid>
        <w:gridCol w:w="3240"/>
        <w:gridCol w:w="2137"/>
        <w:gridCol w:w="3083"/>
      </w:tblGrid>
      <w:tr>
        <w:tblPrEx>
          <w:tblW w:w="8460" w:type="dxa"/>
        </w:tblPrEx>
        <w:trPr>
          <w:trHeight w:val="315"/>
        </w:trPr>
        <w:tc>
          <w:tcPr>
            <w:tcW w:w="3240" w:type="dxa"/>
            <w:tcBorders>
              <w:top w:val="none" w:sz="0" w:space="0" w:color="auto"/>
              <w:left w:val="none" w:sz="0" w:space="0" w:color="auto"/>
              <w:bottom w:val="none" w:sz="0" w:space="0" w:color="auto"/>
              <w:right w:val="none" w:sz="0" w:space="0" w:color="auto"/>
            </w:tcBorders>
            <w:noWrap/>
            <w:textDirection w:val="lrTb"/>
            <w:vAlign w:val="top"/>
          </w:tcPr>
          <w:p w:rsidR="00EF4648" w:rsidRPr="0029088B" w:rsidP="0043614A">
            <w:pPr>
              <w:pStyle w:val="BodyText"/>
              <w:bidi w:val="0"/>
              <w:rPr>
                <w:rFonts w:ascii="Times New Roman" w:hAnsi="Times New Roman"/>
                <w:b/>
                <w:bCs/>
                <w:u w:val="single"/>
              </w:rPr>
            </w:pPr>
            <w:r w:rsidRPr="0029088B">
              <w:rPr>
                <w:rFonts w:ascii="Times New Roman" w:hAnsi="Times New Roman"/>
                <w:b/>
                <w:bCs/>
                <w:u w:val="single"/>
              </w:rPr>
              <w:br/>
            </w:r>
            <w:r w:rsidRPr="009017CC">
              <w:rPr>
                <w:rFonts w:ascii="Times New Roman" w:hAnsi="Times New Roman"/>
                <w:b/>
                <w:bCs/>
                <w:u w:val="single"/>
                <w:lang w:val="sk-SK"/>
              </w:rPr>
              <w:t>Členský štát</w:t>
            </w:r>
          </w:p>
        </w:tc>
        <w:tc>
          <w:tcPr>
            <w:tcW w:w="2137" w:type="dxa"/>
            <w:tcBorders>
              <w:top w:val="none" w:sz="0" w:space="0" w:color="auto"/>
              <w:left w:val="none" w:sz="0" w:space="0" w:color="auto"/>
              <w:bottom w:val="none" w:sz="0" w:space="0" w:color="auto"/>
              <w:right w:val="none" w:sz="0" w:space="0" w:color="auto"/>
            </w:tcBorders>
            <w:textDirection w:val="lrTb"/>
            <w:vAlign w:val="top"/>
          </w:tcPr>
          <w:p w:rsidR="00EF4648" w:rsidRPr="0029088B" w:rsidP="0043614A">
            <w:pPr>
              <w:pStyle w:val="BodyText"/>
              <w:bidi w:val="0"/>
              <w:rPr>
                <w:rFonts w:ascii="Times New Roman" w:hAnsi="Times New Roman"/>
                <w:b/>
                <w:bCs/>
                <w:u w:val="single"/>
              </w:rPr>
            </w:pPr>
            <w:r w:rsidRPr="009017CC">
              <w:rPr>
                <w:rFonts w:ascii="Times New Roman" w:hAnsi="Times New Roman"/>
                <w:b/>
                <w:bCs/>
                <w:u w:val="single"/>
                <w:lang w:val="sk-SK"/>
              </w:rPr>
              <w:t>Kvocient upísania kapitálu ECB</w:t>
            </w:r>
            <w:r>
              <w:rPr>
                <w:rFonts w:ascii="Times New Roman" w:hAnsi="Times New Roman"/>
                <w:b/>
                <w:bCs/>
                <w:u w:val="single"/>
                <w:lang w:val="sk-SK"/>
              </w:rPr>
              <w:t xml:space="preserve"> %</w:t>
            </w:r>
            <w:r w:rsidRPr="0029088B">
              <w:rPr>
                <w:rFonts w:ascii="Times New Roman" w:hAnsi="Times New Roman"/>
                <w:b/>
                <w:bCs/>
                <w:u w:val="single"/>
              </w:rPr>
              <w:br/>
            </w:r>
          </w:p>
        </w:tc>
        <w:tc>
          <w:tcPr>
            <w:tcW w:w="3083" w:type="dxa"/>
            <w:tcBorders>
              <w:top w:val="none" w:sz="0" w:space="0" w:color="auto"/>
              <w:left w:val="none" w:sz="0" w:space="0" w:color="auto"/>
              <w:bottom w:val="none" w:sz="0" w:space="0" w:color="auto"/>
              <w:right w:val="none" w:sz="0" w:space="0" w:color="auto"/>
            </w:tcBorders>
            <w:textDirection w:val="lrTb"/>
            <w:vAlign w:val="top"/>
          </w:tcPr>
          <w:p w:rsidR="00EF4648" w:rsidRPr="0029088B" w:rsidP="0043614A">
            <w:pPr>
              <w:pStyle w:val="BodyText"/>
              <w:bidi w:val="0"/>
              <w:rPr>
                <w:rFonts w:ascii="Times New Roman" w:hAnsi="Times New Roman"/>
                <w:b/>
                <w:bCs/>
                <w:u w:val="single"/>
              </w:rPr>
            </w:pPr>
            <w:r w:rsidRPr="0029088B">
              <w:rPr>
                <w:rFonts w:ascii="Times New Roman" w:hAnsi="Times New Roman"/>
                <w:b/>
                <w:bCs/>
                <w:u w:val="single"/>
              </w:rPr>
              <w:br/>
            </w:r>
            <w:r w:rsidRPr="009017CC">
              <w:rPr>
                <w:rFonts w:ascii="Times New Roman" w:hAnsi="Times New Roman"/>
                <w:b/>
                <w:bCs/>
                <w:u w:val="single"/>
                <w:lang w:val="sk-SK"/>
              </w:rPr>
              <w:t>Kvocient príspevku</w:t>
            </w:r>
          </w:p>
        </w:tc>
      </w:tr>
      <w:tr>
        <w:tblPrEx>
          <w:tblW w:w="8460" w:type="dxa"/>
        </w:tblPrEx>
        <w:trPr>
          <w:trHeight w:val="315"/>
        </w:trPr>
        <w:tc>
          <w:tcPr>
            <w:tcW w:w="3240" w:type="dxa"/>
            <w:tcBorders>
              <w:top w:val="none" w:sz="0" w:space="0" w:color="auto"/>
              <w:left w:val="none" w:sz="0" w:space="0" w:color="auto"/>
              <w:bottom w:val="none" w:sz="0" w:space="0" w:color="auto"/>
              <w:right w:val="none" w:sz="0" w:space="0" w:color="auto"/>
            </w:tcBorders>
            <w:noWrap/>
            <w:textDirection w:val="lrTb"/>
            <w:vAlign w:val="top"/>
          </w:tcPr>
          <w:p w:rsidR="00EF4648" w:rsidRPr="0029088B" w:rsidP="0043614A">
            <w:pPr>
              <w:pStyle w:val="BodyText"/>
              <w:bidi w:val="0"/>
              <w:rPr>
                <w:rFonts w:ascii="Times New Roman" w:hAnsi="Times New Roman"/>
              </w:rPr>
            </w:pPr>
            <w:r w:rsidRPr="009017CC">
              <w:rPr>
                <w:rFonts w:ascii="Times New Roman" w:hAnsi="Times New Roman"/>
                <w:lang w:val="sk-SK"/>
              </w:rPr>
              <w:t>Belgické kráľovstvo</w:t>
            </w:r>
          </w:p>
        </w:tc>
        <w:tc>
          <w:tcPr>
            <w:tcW w:w="2137" w:type="dxa"/>
            <w:tcBorders>
              <w:top w:val="none" w:sz="0" w:space="0" w:color="auto"/>
              <w:left w:val="none" w:sz="0" w:space="0" w:color="auto"/>
              <w:bottom w:val="none" w:sz="0" w:space="0" w:color="auto"/>
              <w:right w:val="none" w:sz="0" w:space="0" w:color="auto"/>
            </w:tcBorders>
            <w:textDirection w:val="lrTb"/>
            <w:vAlign w:val="top"/>
          </w:tcPr>
          <w:p w:rsidR="00EF4648" w:rsidRPr="0029088B" w:rsidP="0043614A">
            <w:pPr>
              <w:pStyle w:val="BodyText"/>
              <w:bidi w:val="0"/>
              <w:jc w:val="right"/>
              <w:rPr>
                <w:rFonts w:ascii="Times New Roman" w:hAnsi="Times New Roman"/>
              </w:rPr>
            </w:pPr>
            <w:r w:rsidRPr="0029088B">
              <w:rPr>
                <w:rFonts w:ascii="Times New Roman" w:hAnsi="Times New Roman"/>
              </w:rPr>
              <w:t>2.4256</w:t>
            </w:r>
          </w:p>
        </w:tc>
        <w:tc>
          <w:tcPr>
            <w:tcW w:w="3083" w:type="dxa"/>
            <w:tcBorders>
              <w:top w:val="none" w:sz="0" w:space="0" w:color="auto"/>
              <w:left w:val="none" w:sz="0" w:space="0" w:color="auto"/>
              <w:bottom w:val="none" w:sz="0" w:space="0" w:color="auto"/>
              <w:right w:val="none" w:sz="0" w:space="0" w:color="auto"/>
            </w:tcBorders>
            <w:textDirection w:val="lrTb"/>
            <w:vAlign w:val="center"/>
          </w:tcPr>
          <w:p w:rsidR="00EF4648" w:rsidP="0043614A">
            <w:pPr>
              <w:bidi w:val="0"/>
              <w:rPr>
                <w:rFonts w:ascii="Times New Roman" w:eastAsia="SimSun" w:hAnsi="Times New Roman"/>
              </w:rPr>
            </w:pPr>
            <w:r>
              <w:rPr>
                <w:rFonts w:ascii="Times New Roman" w:hAnsi="Times New Roman"/>
              </w:rPr>
              <w:t>3,475494866853410%</w:t>
            </w:r>
          </w:p>
        </w:tc>
      </w:tr>
      <w:tr>
        <w:tblPrEx>
          <w:tblW w:w="8460" w:type="dxa"/>
        </w:tblPrEx>
        <w:trPr>
          <w:trHeight w:val="315"/>
        </w:trPr>
        <w:tc>
          <w:tcPr>
            <w:tcW w:w="3240" w:type="dxa"/>
            <w:tcBorders>
              <w:top w:val="none" w:sz="0" w:space="0" w:color="auto"/>
              <w:left w:val="none" w:sz="0" w:space="0" w:color="auto"/>
              <w:bottom w:val="none" w:sz="0" w:space="0" w:color="auto"/>
              <w:right w:val="none" w:sz="0" w:space="0" w:color="auto"/>
            </w:tcBorders>
            <w:noWrap/>
            <w:textDirection w:val="lrTb"/>
            <w:vAlign w:val="top"/>
          </w:tcPr>
          <w:p w:rsidR="00EF4648" w:rsidRPr="0029088B" w:rsidP="0043614A">
            <w:pPr>
              <w:pStyle w:val="BodyText"/>
              <w:bidi w:val="0"/>
              <w:rPr>
                <w:rFonts w:ascii="Times New Roman" w:hAnsi="Times New Roman"/>
              </w:rPr>
            </w:pPr>
            <w:r w:rsidRPr="009017CC">
              <w:rPr>
                <w:rFonts w:ascii="Times New Roman" w:hAnsi="Times New Roman"/>
                <w:lang w:val="sk-SK"/>
              </w:rPr>
              <w:t>Spolková republika Nemecko</w:t>
            </w:r>
          </w:p>
        </w:tc>
        <w:tc>
          <w:tcPr>
            <w:tcW w:w="2137" w:type="dxa"/>
            <w:tcBorders>
              <w:top w:val="none" w:sz="0" w:space="0" w:color="auto"/>
              <w:left w:val="none" w:sz="0" w:space="0" w:color="auto"/>
              <w:bottom w:val="none" w:sz="0" w:space="0" w:color="auto"/>
              <w:right w:val="none" w:sz="0" w:space="0" w:color="auto"/>
            </w:tcBorders>
            <w:textDirection w:val="lrTb"/>
            <w:vAlign w:val="top"/>
          </w:tcPr>
          <w:p w:rsidR="00EF4648" w:rsidRPr="0029088B" w:rsidP="0043614A">
            <w:pPr>
              <w:pStyle w:val="BodyText"/>
              <w:bidi w:val="0"/>
              <w:jc w:val="right"/>
              <w:rPr>
                <w:rFonts w:ascii="Times New Roman" w:hAnsi="Times New Roman"/>
              </w:rPr>
            </w:pPr>
            <w:r w:rsidRPr="0029088B">
              <w:rPr>
                <w:rFonts w:ascii="Times New Roman" w:hAnsi="Times New Roman"/>
              </w:rPr>
              <w:t>18.9373</w:t>
            </w:r>
          </w:p>
        </w:tc>
        <w:tc>
          <w:tcPr>
            <w:tcW w:w="3083" w:type="dxa"/>
            <w:tcBorders>
              <w:top w:val="none" w:sz="0" w:space="0" w:color="auto"/>
              <w:left w:val="none" w:sz="0" w:space="0" w:color="auto"/>
              <w:bottom w:val="none" w:sz="0" w:space="0" w:color="auto"/>
              <w:right w:val="none" w:sz="0" w:space="0" w:color="auto"/>
            </w:tcBorders>
            <w:textDirection w:val="lrTb"/>
            <w:vAlign w:val="center"/>
          </w:tcPr>
          <w:p w:rsidR="00EF4648" w:rsidP="0043614A">
            <w:pPr>
              <w:bidi w:val="0"/>
              <w:rPr>
                <w:rFonts w:ascii="Times New Roman" w:eastAsia="SimSun" w:hAnsi="Times New Roman"/>
              </w:rPr>
            </w:pPr>
            <w:r>
              <w:rPr>
                <w:rFonts w:ascii="Times New Roman" w:hAnsi="Times New Roman"/>
              </w:rPr>
              <w:t>27,134106588911300%</w:t>
            </w:r>
          </w:p>
        </w:tc>
      </w:tr>
      <w:tr>
        <w:tblPrEx>
          <w:tblW w:w="8460" w:type="dxa"/>
        </w:tblPrEx>
        <w:trPr>
          <w:trHeight w:val="315"/>
        </w:trPr>
        <w:tc>
          <w:tcPr>
            <w:tcW w:w="3240" w:type="dxa"/>
            <w:tcBorders>
              <w:top w:val="none" w:sz="0" w:space="0" w:color="auto"/>
              <w:left w:val="none" w:sz="0" w:space="0" w:color="auto"/>
              <w:bottom w:val="none" w:sz="0" w:space="0" w:color="auto"/>
              <w:right w:val="none" w:sz="0" w:space="0" w:color="auto"/>
            </w:tcBorders>
            <w:noWrap/>
            <w:textDirection w:val="lrTb"/>
            <w:vAlign w:val="top"/>
          </w:tcPr>
          <w:p w:rsidR="00EF4648" w:rsidRPr="0029088B" w:rsidP="0043614A">
            <w:pPr>
              <w:pStyle w:val="BodyText"/>
              <w:bidi w:val="0"/>
              <w:rPr>
                <w:rFonts w:ascii="Times New Roman" w:hAnsi="Times New Roman"/>
              </w:rPr>
            </w:pPr>
            <w:r w:rsidRPr="009017CC">
              <w:rPr>
                <w:rFonts w:ascii="Times New Roman" w:hAnsi="Times New Roman"/>
                <w:lang w:val="sk-SK"/>
              </w:rPr>
              <w:t>Írsk</w:t>
            </w:r>
            <w:r>
              <w:rPr>
                <w:rFonts w:ascii="Times New Roman" w:hAnsi="Times New Roman"/>
                <w:lang w:val="sk-SK"/>
              </w:rPr>
              <w:t>a republika</w:t>
            </w:r>
          </w:p>
        </w:tc>
        <w:tc>
          <w:tcPr>
            <w:tcW w:w="2137" w:type="dxa"/>
            <w:tcBorders>
              <w:top w:val="none" w:sz="0" w:space="0" w:color="auto"/>
              <w:left w:val="none" w:sz="0" w:space="0" w:color="auto"/>
              <w:bottom w:val="none" w:sz="0" w:space="0" w:color="auto"/>
              <w:right w:val="none" w:sz="0" w:space="0" w:color="auto"/>
            </w:tcBorders>
            <w:textDirection w:val="lrTb"/>
            <w:vAlign w:val="top"/>
          </w:tcPr>
          <w:p w:rsidR="00EF4648" w:rsidRPr="0029088B" w:rsidP="0043614A">
            <w:pPr>
              <w:pStyle w:val="BodyText"/>
              <w:bidi w:val="0"/>
              <w:jc w:val="right"/>
              <w:rPr>
                <w:rFonts w:ascii="Times New Roman" w:hAnsi="Times New Roman"/>
              </w:rPr>
            </w:pPr>
            <w:r w:rsidRPr="0029088B">
              <w:rPr>
                <w:rFonts w:ascii="Times New Roman" w:hAnsi="Times New Roman"/>
              </w:rPr>
              <w:t>1.1107</w:t>
            </w:r>
          </w:p>
        </w:tc>
        <w:tc>
          <w:tcPr>
            <w:tcW w:w="3083" w:type="dxa"/>
            <w:tcBorders>
              <w:top w:val="none" w:sz="0" w:space="0" w:color="auto"/>
              <w:left w:val="none" w:sz="0" w:space="0" w:color="auto"/>
              <w:bottom w:val="none" w:sz="0" w:space="0" w:color="auto"/>
              <w:right w:val="none" w:sz="0" w:space="0" w:color="auto"/>
            </w:tcBorders>
            <w:textDirection w:val="lrTb"/>
            <w:vAlign w:val="center"/>
          </w:tcPr>
          <w:p w:rsidR="00EF4648" w:rsidP="0043614A">
            <w:pPr>
              <w:bidi w:val="0"/>
              <w:rPr>
                <w:rFonts w:ascii="Times New Roman" w:eastAsia="SimSun" w:hAnsi="Times New Roman"/>
              </w:rPr>
            </w:pPr>
            <w:r>
              <w:rPr>
                <w:rFonts w:ascii="Times New Roman" w:hAnsi="Times New Roman"/>
              </w:rPr>
              <w:t>1,591454546757130%</w:t>
            </w:r>
          </w:p>
        </w:tc>
      </w:tr>
      <w:tr>
        <w:tblPrEx>
          <w:tblW w:w="8460" w:type="dxa"/>
        </w:tblPrEx>
        <w:trPr>
          <w:trHeight w:val="315"/>
        </w:trPr>
        <w:tc>
          <w:tcPr>
            <w:tcW w:w="3240" w:type="dxa"/>
            <w:tcBorders>
              <w:top w:val="none" w:sz="0" w:space="0" w:color="auto"/>
              <w:left w:val="none" w:sz="0" w:space="0" w:color="auto"/>
              <w:bottom w:val="none" w:sz="0" w:space="0" w:color="auto"/>
              <w:right w:val="none" w:sz="0" w:space="0" w:color="auto"/>
            </w:tcBorders>
            <w:noWrap/>
            <w:textDirection w:val="lrTb"/>
            <w:vAlign w:val="top"/>
          </w:tcPr>
          <w:p w:rsidR="00EF4648" w:rsidRPr="0029088B" w:rsidP="0043614A">
            <w:pPr>
              <w:pStyle w:val="BodyText"/>
              <w:bidi w:val="0"/>
              <w:rPr>
                <w:rFonts w:ascii="Times New Roman" w:hAnsi="Times New Roman"/>
              </w:rPr>
            </w:pPr>
            <w:r w:rsidRPr="009017CC">
              <w:rPr>
                <w:rFonts w:ascii="Times New Roman" w:hAnsi="Times New Roman"/>
                <w:lang w:val="sk-SK"/>
              </w:rPr>
              <w:t>Španielske kráľovstvo</w:t>
            </w:r>
          </w:p>
        </w:tc>
        <w:tc>
          <w:tcPr>
            <w:tcW w:w="2137" w:type="dxa"/>
            <w:tcBorders>
              <w:top w:val="none" w:sz="0" w:space="0" w:color="auto"/>
              <w:left w:val="none" w:sz="0" w:space="0" w:color="auto"/>
              <w:bottom w:val="none" w:sz="0" w:space="0" w:color="auto"/>
              <w:right w:val="none" w:sz="0" w:space="0" w:color="auto"/>
            </w:tcBorders>
            <w:textDirection w:val="lrTb"/>
            <w:vAlign w:val="top"/>
          </w:tcPr>
          <w:p w:rsidR="00EF4648" w:rsidRPr="0029088B" w:rsidP="0043614A">
            <w:pPr>
              <w:pStyle w:val="BodyText"/>
              <w:bidi w:val="0"/>
              <w:jc w:val="right"/>
              <w:rPr>
                <w:rFonts w:ascii="Times New Roman" w:hAnsi="Times New Roman"/>
              </w:rPr>
            </w:pPr>
            <w:r w:rsidRPr="0029088B">
              <w:rPr>
                <w:rFonts w:ascii="Times New Roman" w:hAnsi="Times New Roman"/>
              </w:rPr>
              <w:t>8.3040</w:t>
            </w:r>
          </w:p>
        </w:tc>
        <w:tc>
          <w:tcPr>
            <w:tcW w:w="3083" w:type="dxa"/>
            <w:tcBorders>
              <w:top w:val="none" w:sz="0" w:space="0" w:color="auto"/>
              <w:left w:val="none" w:sz="0" w:space="0" w:color="auto"/>
              <w:bottom w:val="none" w:sz="0" w:space="0" w:color="auto"/>
              <w:right w:val="none" w:sz="0" w:space="0" w:color="auto"/>
            </w:tcBorders>
            <w:textDirection w:val="lrTb"/>
            <w:vAlign w:val="center"/>
          </w:tcPr>
          <w:p w:rsidR="00EF4648" w:rsidP="0043614A">
            <w:pPr>
              <w:bidi w:val="0"/>
              <w:rPr>
                <w:rFonts w:ascii="Times New Roman" w:eastAsia="SimSun" w:hAnsi="Times New Roman"/>
              </w:rPr>
            </w:pPr>
            <w:r>
              <w:rPr>
                <w:rFonts w:ascii="Times New Roman" w:hAnsi="Times New Roman"/>
              </w:rPr>
              <w:t>11,898297070560200%</w:t>
            </w:r>
          </w:p>
        </w:tc>
      </w:tr>
      <w:tr>
        <w:tblPrEx>
          <w:tblW w:w="8460" w:type="dxa"/>
        </w:tblPrEx>
        <w:trPr>
          <w:trHeight w:val="315"/>
        </w:trPr>
        <w:tc>
          <w:tcPr>
            <w:tcW w:w="3240" w:type="dxa"/>
            <w:tcBorders>
              <w:top w:val="none" w:sz="0" w:space="0" w:color="auto"/>
              <w:left w:val="none" w:sz="0" w:space="0" w:color="auto"/>
              <w:bottom w:val="none" w:sz="0" w:space="0" w:color="auto"/>
              <w:right w:val="none" w:sz="0" w:space="0" w:color="auto"/>
            </w:tcBorders>
            <w:noWrap/>
            <w:textDirection w:val="lrTb"/>
            <w:vAlign w:val="top"/>
          </w:tcPr>
          <w:p w:rsidR="00EF4648" w:rsidRPr="0029088B" w:rsidP="0043614A">
            <w:pPr>
              <w:pStyle w:val="BodyText"/>
              <w:bidi w:val="0"/>
              <w:rPr>
                <w:rFonts w:ascii="Times New Roman" w:hAnsi="Times New Roman"/>
              </w:rPr>
            </w:pPr>
            <w:r w:rsidRPr="009017CC">
              <w:rPr>
                <w:rFonts w:ascii="Times New Roman" w:hAnsi="Times New Roman"/>
                <w:lang w:val="sk-SK"/>
              </w:rPr>
              <w:t>Francúzska republika</w:t>
            </w:r>
          </w:p>
        </w:tc>
        <w:tc>
          <w:tcPr>
            <w:tcW w:w="2137" w:type="dxa"/>
            <w:tcBorders>
              <w:top w:val="none" w:sz="0" w:space="0" w:color="auto"/>
              <w:left w:val="none" w:sz="0" w:space="0" w:color="auto"/>
              <w:bottom w:val="none" w:sz="0" w:space="0" w:color="auto"/>
              <w:right w:val="none" w:sz="0" w:space="0" w:color="auto"/>
            </w:tcBorders>
            <w:textDirection w:val="lrTb"/>
            <w:vAlign w:val="top"/>
          </w:tcPr>
          <w:p w:rsidR="00EF4648" w:rsidRPr="0029088B" w:rsidP="0043614A">
            <w:pPr>
              <w:pStyle w:val="BodyText"/>
              <w:bidi w:val="0"/>
              <w:jc w:val="right"/>
              <w:rPr>
                <w:rFonts w:ascii="Times New Roman" w:hAnsi="Times New Roman"/>
              </w:rPr>
            </w:pPr>
            <w:r w:rsidRPr="0029088B">
              <w:rPr>
                <w:rFonts w:ascii="Times New Roman" w:hAnsi="Times New Roman"/>
              </w:rPr>
              <w:t>14.2212</w:t>
            </w:r>
          </w:p>
        </w:tc>
        <w:tc>
          <w:tcPr>
            <w:tcW w:w="3083" w:type="dxa"/>
            <w:tcBorders>
              <w:top w:val="none" w:sz="0" w:space="0" w:color="auto"/>
              <w:left w:val="none" w:sz="0" w:space="0" w:color="auto"/>
              <w:bottom w:val="none" w:sz="0" w:space="0" w:color="auto"/>
              <w:right w:val="none" w:sz="0" w:space="0" w:color="auto"/>
            </w:tcBorders>
            <w:textDirection w:val="lrTb"/>
            <w:vAlign w:val="center"/>
          </w:tcPr>
          <w:p w:rsidR="00EF4648" w:rsidP="0043614A">
            <w:pPr>
              <w:bidi w:val="0"/>
              <w:rPr>
                <w:rFonts w:ascii="Times New Roman" w:eastAsia="SimSun" w:hAnsi="Times New Roman"/>
              </w:rPr>
            </w:pPr>
            <w:r>
              <w:rPr>
                <w:rFonts w:ascii="Times New Roman" w:hAnsi="Times New Roman"/>
              </w:rPr>
              <w:t>20,376693436879900%</w:t>
            </w:r>
          </w:p>
        </w:tc>
      </w:tr>
      <w:tr>
        <w:tblPrEx>
          <w:tblW w:w="8460" w:type="dxa"/>
        </w:tblPrEx>
        <w:trPr>
          <w:trHeight w:val="315"/>
        </w:trPr>
        <w:tc>
          <w:tcPr>
            <w:tcW w:w="3240" w:type="dxa"/>
            <w:tcBorders>
              <w:top w:val="none" w:sz="0" w:space="0" w:color="auto"/>
              <w:left w:val="none" w:sz="0" w:space="0" w:color="auto"/>
              <w:bottom w:val="none" w:sz="0" w:space="0" w:color="auto"/>
              <w:right w:val="none" w:sz="0" w:space="0" w:color="auto"/>
            </w:tcBorders>
            <w:noWrap/>
            <w:textDirection w:val="lrTb"/>
            <w:vAlign w:val="top"/>
          </w:tcPr>
          <w:p w:rsidR="00EF4648" w:rsidRPr="0029088B" w:rsidP="0043614A">
            <w:pPr>
              <w:pStyle w:val="BodyText"/>
              <w:bidi w:val="0"/>
              <w:rPr>
                <w:rFonts w:ascii="Times New Roman" w:hAnsi="Times New Roman"/>
              </w:rPr>
            </w:pPr>
            <w:r w:rsidRPr="009017CC">
              <w:rPr>
                <w:rFonts w:ascii="Times New Roman" w:hAnsi="Times New Roman"/>
                <w:lang w:val="sk-SK"/>
              </w:rPr>
              <w:t>Talianska republika</w:t>
            </w:r>
          </w:p>
        </w:tc>
        <w:tc>
          <w:tcPr>
            <w:tcW w:w="2137" w:type="dxa"/>
            <w:tcBorders>
              <w:top w:val="none" w:sz="0" w:space="0" w:color="auto"/>
              <w:left w:val="none" w:sz="0" w:space="0" w:color="auto"/>
              <w:bottom w:val="none" w:sz="0" w:space="0" w:color="auto"/>
              <w:right w:val="none" w:sz="0" w:space="0" w:color="auto"/>
            </w:tcBorders>
            <w:textDirection w:val="lrTb"/>
            <w:vAlign w:val="top"/>
          </w:tcPr>
          <w:p w:rsidR="00EF4648" w:rsidRPr="0029088B" w:rsidP="0043614A">
            <w:pPr>
              <w:pStyle w:val="BodyText"/>
              <w:bidi w:val="0"/>
              <w:jc w:val="right"/>
              <w:rPr>
                <w:rFonts w:ascii="Times New Roman" w:hAnsi="Times New Roman"/>
              </w:rPr>
            </w:pPr>
            <w:r w:rsidRPr="0029088B">
              <w:rPr>
                <w:rFonts w:ascii="Times New Roman" w:hAnsi="Times New Roman"/>
              </w:rPr>
              <w:t>12.4966</w:t>
            </w:r>
          </w:p>
        </w:tc>
        <w:tc>
          <w:tcPr>
            <w:tcW w:w="3083" w:type="dxa"/>
            <w:tcBorders>
              <w:top w:val="none" w:sz="0" w:space="0" w:color="auto"/>
              <w:left w:val="none" w:sz="0" w:space="0" w:color="auto"/>
              <w:bottom w:val="none" w:sz="0" w:space="0" w:color="auto"/>
              <w:right w:val="none" w:sz="0" w:space="0" w:color="auto"/>
            </w:tcBorders>
            <w:textDirection w:val="lrTb"/>
            <w:vAlign w:val="center"/>
          </w:tcPr>
          <w:p w:rsidR="00EF4648" w:rsidP="0043614A">
            <w:pPr>
              <w:bidi w:val="0"/>
              <w:rPr>
                <w:rFonts w:ascii="Times New Roman" w:eastAsia="SimSun" w:hAnsi="Times New Roman"/>
              </w:rPr>
            </w:pPr>
            <w:r>
              <w:rPr>
                <w:rFonts w:ascii="Times New Roman" w:hAnsi="Times New Roman"/>
              </w:rPr>
              <w:t>17,905618879089900%</w:t>
            </w:r>
          </w:p>
        </w:tc>
      </w:tr>
      <w:tr>
        <w:tblPrEx>
          <w:tblW w:w="8460" w:type="dxa"/>
        </w:tblPrEx>
        <w:trPr>
          <w:trHeight w:val="315"/>
        </w:trPr>
        <w:tc>
          <w:tcPr>
            <w:tcW w:w="3240" w:type="dxa"/>
            <w:tcBorders>
              <w:top w:val="none" w:sz="0" w:space="0" w:color="auto"/>
              <w:left w:val="none" w:sz="0" w:space="0" w:color="auto"/>
              <w:bottom w:val="none" w:sz="0" w:space="0" w:color="auto"/>
              <w:right w:val="none" w:sz="0" w:space="0" w:color="auto"/>
            </w:tcBorders>
            <w:noWrap/>
            <w:textDirection w:val="lrTb"/>
            <w:vAlign w:val="top"/>
          </w:tcPr>
          <w:p w:rsidR="00EF4648" w:rsidRPr="0029088B" w:rsidP="0043614A">
            <w:pPr>
              <w:pStyle w:val="BodyText"/>
              <w:bidi w:val="0"/>
              <w:rPr>
                <w:rFonts w:ascii="Times New Roman" w:hAnsi="Times New Roman"/>
              </w:rPr>
            </w:pPr>
            <w:r w:rsidRPr="009017CC">
              <w:rPr>
                <w:rFonts w:ascii="Times New Roman" w:hAnsi="Times New Roman"/>
                <w:lang w:val="sk-SK"/>
              </w:rPr>
              <w:t>Cyperská republika</w:t>
            </w:r>
          </w:p>
        </w:tc>
        <w:tc>
          <w:tcPr>
            <w:tcW w:w="2137" w:type="dxa"/>
            <w:tcBorders>
              <w:top w:val="none" w:sz="0" w:space="0" w:color="auto"/>
              <w:left w:val="none" w:sz="0" w:space="0" w:color="auto"/>
              <w:bottom w:val="none" w:sz="0" w:space="0" w:color="auto"/>
              <w:right w:val="none" w:sz="0" w:space="0" w:color="auto"/>
            </w:tcBorders>
            <w:textDirection w:val="lrTb"/>
            <w:vAlign w:val="top"/>
          </w:tcPr>
          <w:p w:rsidR="00EF4648" w:rsidRPr="0029088B" w:rsidP="0043614A">
            <w:pPr>
              <w:pStyle w:val="BodyText"/>
              <w:bidi w:val="0"/>
              <w:jc w:val="right"/>
              <w:rPr>
                <w:rFonts w:ascii="Times New Roman" w:hAnsi="Times New Roman"/>
              </w:rPr>
            </w:pPr>
            <w:r w:rsidRPr="0029088B">
              <w:rPr>
                <w:rFonts w:ascii="Times New Roman" w:hAnsi="Times New Roman"/>
              </w:rPr>
              <w:t>0.1369</w:t>
            </w:r>
          </w:p>
        </w:tc>
        <w:tc>
          <w:tcPr>
            <w:tcW w:w="3083" w:type="dxa"/>
            <w:tcBorders>
              <w:top w:val="none" w:sz="0" w:space="0" w:color="auto"/>
              <w:left w:val="none" w:sz="0" w:space="0" w:color="auto"/>
              <w:bottom w:val="none" w:sz="0" w:space="0" w:color="auto"/>
              <w:right w:val="none" w:sz="0" w:space="0" w:color="auto"/>
            </w:tcBorders>
            <w:textDirection w:val="lrTb"/>
            <w:vAlign w:val="center"/>
          </w:tcPr>
          <w:p w:rsidR="00EF4648" w:rsidP="0043614A">
            <w:pPr>
              <w:bidi w:val="0"/>
              <w:rPr>
                <w:rFonts w:ascii="Times New Roman" w:eastAsia="SimSun" w:hAnsi="Times New Roman"/>
              </w:rPr>
            </w:pPr>
            <w:r>
              <w:rPr>
                <w:rFonts w:ascii="Times New Roman" w:hAnsi="Times New Roman"/>
              </w:rPr>
              <w:t>0,196155692312101%</w:t>
            </w:r>
          </w:p>
        </w:tc>
      </w:tr>
      <w:tr>
        <w:tblPrEx>
          <w:tblW w:w="8460" w:type="dxa"/>
        </w:tblPrEx>
        <w:trPr>
          <w:trHeight w:val="315"/>
        </w:trPr>
        <w:tc>
          <w:tcPr>
            <w:tcW w:w="3240" w:type="dxa"/>
            <w:tcBorders>
              <w:top w:val="none" w:sz="0" w:space="0" w:color="auto"/>
              <w:left w:val="none" w:sz="0" w:space="0" w:color="auto"/>
              <w:bottom w:val="none" w:sz="0" w:space="0" w:color="auto"/>
              <w:right w:val="none" w:sz="0" w:space="0" w:color="auto"/>
            </w:tcBorders>
            <w:noWrap/>
            <w:textDirection w:val="lrTb"/>
            <w:vAlign w:val="top"/>
          </w:tcPr>
          <w:p w:rsidR="00EF4648" w:rsidRPr="0029088B" w:rsidP="0043614A">
            <w:pPr>
              <w:pStyle w:val="BodyText"/>
              <w:bidi w:val="0"/>
              <w:rPr>
                <w:rFonts w:ascii="Times New Roman" w:hAnsi="Times New Roman"/>
              </w:rPr>
            </w:pPr>
            <w:r w:rsidRPr="009017CC">
              <w:rPr>
                <w:rFonts w:ascii="Times New Roman" w:hAnsi="Times New Roman"/>
                <w:lang w:val="sk-SK"/>
              </w:rPr>
              <w:t>Luxemburské veľkovojvodstvo</w:t>
            </w:r>
          </w:p>
        </w:tc>
        <w:tc>
          <w:tcPr>
            <w:tcW w:w="2137" w:type="dxa"/>
            <w:tcBorders>
              <w:top w:val="none" w:sz="0" w:space="0" w:color="auto"/>
              <w:left w:val="none" w:sz="0" w:space="0" w:color="auto"/>
              <w:bottom w:val="none" w:sz="0" w:space="0" w:color="auto"/>
              <w:right w:val="none" w:sz="0" w:space="0" w:color="auto"/>
            </w:tcBorders>
            <w:textDirection w:val="lrTb"/>
            <w:vAlign w:val="top"/>
          </w:tcPr>
          <w:p w:rsidR="00EF4648" w:rsidRPr="0029088B" w:rsidP="0043614A">
            <w:pPr>
              <w:pStyle w:val="BodyText"/>
              <w:bidi w:val="0"/>
              <w:jc w:val="right"/>
              <w:rPr>
                <w:rFonts w:ascii="Times New Roman" w:hAnsi="Times New Roman"/>
              </w:rPr>
            </w:pPr>
            <w:r w:rsidRPr="0029088B">
              <w:rPr>
                <w:rFonts w:ascii="Times New Roman" w:hAnsi="Times New Roman"/>
              </w:rPr>
              <w:t>0.1747</w:t>
            </w:r>
          </w:p>
        </w:tc>
        <w:tc>
          <w:tcPr>
            <w:tcW w:w="3083" w:type="dxa"/>
            <w:tcBorders>
              <w:top w:val="none" w:sz="0" w:space="0" w:color="auto"/>
              <w:left w:val="none" w:sz="0" w:space="0" w:color="auto"/>
              <w:bottom w:val="none" w:sz="0" w:space="0" w:color="auto"/>
              <w:right w:val="none" w:sz="0" w:space="0" w:color="auto"/>
            </w:tcBorders>
            <w:textDirection w:val="lrTb"/>
            <w:vAlign w:val="center"/>
          </w:tcPr>
          <w:p w:rsidR="00EF4648" w:rsidP="0043614A">
            <w:pPr>
              <w:bidi w:val="0"/>
              <w:rPr>
                <w:rFonts w:ascii="Times New Roman" w:eastAsia="SimSun" w:hAnsi="Times New Roman"/>
              </w:rPr>
            </w:pPr>
            <w:r>
              <w:rPr>
                <w:rFonts w:ascii="Times New Roman" w:hAnsi="Times New Roman"/>
              </w:rPr>
              <w:t>0,250317015682425%</w:t>
            </w:r>
          </w:p>
        </w:tc>
      </w:tr>
      <w:tr>
        <w:tblPrEx>
          <w:tblW w:w="8460" w:type="dxa"/>
        </w:tblPrEx>
        <w:trPr>
          <w:trHeight w:val="315"/>
        </w:trPr>
        <w:tc>
          <w:tcPr>
            <w:tcW w:w="3240" w:type="dxa"/>
            <w:tcBorders>
              <w:top w:val="none" w:sz="0" w:space="0" w:color="auto"/>
              <w:left w:val="none" w:sz="0" w:space="0" w:color="auto"/>
              <w:bottom w:val="none" w:sz="0" w:space="0" w:color="auto"/>
              <w:right w:val="none" w:sz="0" w:space="0" w:color="auto"/>
            </w:tcBorders>
            <w:noWrap/>
            <w:textDirection w:val="lrTb"/>
            <w:vAlign w:val="top"/>
          </w:tcPr>
          <w:p w:rsidR="00EF4648" w:rsidRPr="0029088B" w:rsidP="0043614A">
            <w:pPr>
              <w:pStyle w:val="BodyText"/>
              <w:bidi w:val="0"/>
              <w:rPr>
                <w:rFonts w:ascii="Times New Roman" w:hAnsi="Times New Roman"/>
              </w:rPr>
            </w:pPr>
            <w:r w:rsidRPr="009017CC">
              <w:rPr>
                <w:rFonts w:ascii="Times New Roman" w:hAnsi="Times New Roman"/>
                <w:lang w:val="sk-SK"/>
              </w:rPr>
              <w:t>Maltská republika</w:t>
            </w:r>
          </w:p>
        </w:tc>
        <w:tc>
          <w:tcPr>
            <w:tcW w:w="2137" w:type="dxa"/>
            <w:tcBorders>
              <w:top w:val="none" w:sz="0" w:space="0" w:color="auto"/>
              <w:left w:val="none" w:sz="0" w:space="0" w:color="auto"/>
              <w:bottom w:val="none" w:sz="0" w:space="0" w:color="auto"/>
              <w:right w:val="none" w:sz="0" w:space="0" w:color="auto"/>
            </w:tcBorders>
            <w:textDirection w:val="lrTb"/>
            <w:vAlign w:val="top"/>
          </w:tcPr>
          <w:p w:rsidR="00EF4648" w:rsidRPr="0029088B" w:rsidP="0043614A">
            <w:pPr>
              <w:pStyle w:val="BodyText"/>
              <w:bidi w:val="0"/>
              <w:jc w:val="right"/>
              <w:rPr>
                <w:rFonts w:ascii="Times New Roman" w:hAnsi="Times New Roman"/>
              </w:rPr>
            </w:pPr>
            <w:r w:rsidRPr="0029088B">
              <w:rPr>
                <w:rFonts w:ascii="Times New Roman" w:hAnsi="Times New Roman"/>
              </w:rPr>
              <w:t>0.0632</w:t>
            </w:r>
          </w:p>
        </w:tc>
        <w:tc>
          <w:tcPr>
            <w:tcW w:w="3083" w:type="dxa"/>
            <w:tcBorders>
              <w:top w:val="none" w:sz="0" w:space="0" w:color="auto"/>
              <w:left w:val="none" w:sz="0" w:space="0" w:color="auto"/>
              <w:bottom w:val="none" w:sz="0" w:space="0" w:color="auto"/>
              <w:right w:val="none" w:sz="0" w:space="0" w:color="auto"/>
            </w:tcBorders>
            <w:textDirection w:val="lrTb"/>
            <w:vAlign w:val="center"/>
          </w:tcPr>
          <w:p w:rsidR="00EF4648" w:rsidP="0043614A">
            <w:pPr>
              <w:bidi w:val="0"/>
              <w:rPr>
                <w:rFonts w:ascii="Times New Roman" w:eastAsia="SimSun" w:hAnsi="Times New Roman"/>
              </w:rPr>
            </w:pPr>
            <w:r>
              <w:rPr>
                <w:rFonts w:ascii="Times New Roman" w:hAnsi="Times New Roman"/>
              </w:rPr>
              <w:t>0,090555440132394%</w:t>
            </w:r>
          </w:p>
        </w:tc>
      </w:tr>
      <w:tr>
        <w:tblPrEx>
          <w:tblW w:w="8460" w:type="dxa"/>
        </w:tblPrEx>
        <w:trPr>
          <w:trHeight w:val="315"/>
        </w:trPr>
        <w:tc>
          <w:tcPr>
            <w:tcW w:w="3240" w:type="dxa"/>
            <w:tcBorders>
              <w:top w:val="none" w:sz="0" w:space="0" w:color="auto"/>
              <w:left w:val="none" w:sz="0" w:space="0" w:color="auto"/>
              <w:bottom w:val="none" w:sz="0" w:space="0" w:color="auto"/>
              <w:right w:val="none" w:sz="0" w:space="0" w:color="auto"/>
            </w:tcBorders>
            <w:noWrap/>
            <w:textDirection w:val="lrTb"/>
            <w:vAlign w:val="top"/>
          </w:tcPr>
          <w:p w:rsidR="00EF4648" w:rsidRPr="0029088B" w:rsidP="0043614A">
            <w:pPr>
              <w:pStyle w:val="BodyText"/>
              <w:bidi w:val="0"/>
              <w:rPr>
                <w:rFonts w:ascii="Times New Roman" w:hAnsi="Times New Roman"/>
              </w:rPr>
            </w:pPr>
            <w:r w:rsidRPr="009017CC">
              <w:rPr>
                <w:rFonts w:ascii="Times New Roman" w:hAnsi="Times New Roman"/>
                <w:lang w:val="sk-SK"/>
              </w:rPr>
              <w:t>Holandské kráľovstvo</w:t>
            </w:r>
          </w:p>
        </w:tc>
        <w:tc>
          <w:tcPr>
            <w:tcW w:w="2137" w:type="dxa"/>
            <w:tcBorders>
              <w:top w:val="none" w:sz="0" w:space="0" w:color="auto"/>
              <w:left w:val="none" w:sz="0" w:space="0" w:color="auto"/>
              <w:bottom w:val="none" w:sz="0" w:space="0" w:color="auto"/>
              <w:right w:val="none" w:sz="0" w:space="0" w:color="auto"/>
            </w:tcBorders>
            <w:textDirection w:val="lrTb"/>
            <w:vAlign w:val="top"/>
          </w:tcPr>
          <w:p w:rsidR="00EF4648" w:rsidRPr="0029088B" w:rsidP="0043614A">
            <w:pPr>
              <w:pStyle w:val="BodyText"/>
              <w:bidi w:val="0"/>
              <w:jc w:val="right"/>
              <w:rPr>
                <w:rFonts w:ascii="Times New Roman" w:hAnsi="Times New Roman"/>
              </w:rPr>
            </w:pPr>
            <w:r w:rsidRPr="0029088B">
              <w:rPr>
                <w:rFonts w:ascii="Times New Roman" w:hAnsi="Times New Roman"/>
              </w:rPr>
              <w:t>3.9882</w:t>
            </w:r>
          </w:p>
        </w:tc>
        <w:tc>
          <w:tcPr>
            <w:tcW w:w="3083" w:type="dxa"/>
            <w:tcBorders>
              <w:top w:val="none" w:sz="0" w:space="0" w:color="auto"/>
              <w:left w:val="none" w:sz="0" w:space="0" w:color="auto"/>
              <w:bottom w:val="none" w:sz="0" w:space="0" w:color="auto"/>
              <w:right w:val="none" w:sz="0" w:space="0" w:color="auto"/>
            </w:tcBorders>
            <w:textDirection w:val="lrTb"/>
            <w:vAlign w:val="center"/>
          </w:tcPr>
          <w:p w:rsidR="00EF4648" w:rsidP="0043614A">
            <w:pPr>
              <w:bidi w:val="0"/>
              <w:rPr>
                <w:rFonts w:ascii="Times New Roman" w:eastAsia="SimSun" w:hAnsi="Times New Roman"/>
              </w:rPr>
            </w:pPr>
            <w:r>
              <w:rPr>
                <w:rFonts w:ascii="Times New Roman" w:hAnsi="Times New Roman"/>
              </w:rPr>
              <w:t>5,714449467342010%</w:t>
            </w:r>
          </w:p>
        </w:tc>
      </w:tr>
      <w:tr>
        <w:tblPrEx>
          <w:tblW w:w="8460" w:type="dxa"/>
        </w:tblPrEx>
        <w:trPr>
          <w:trHeight w:val="315"/>
        </w:trPr>
        <w:tc>
          <w:tcPr>
            <w:tcW w:w="3240" w:type="dxa"/>
            <w:tcBorders>
              <w:top w:val="none" w:sz="0" w:space="0" w:color="auto"/>
              <w:left w:val="none" w:sz="0" w:space="0" w:color="auto"/>
              <w:bottom w:val="none" w:sz="0" w:space="0" w:color="auto"/>
              <w:right w:val="none" w:sz="0" w:space="0" w:color="auto"/>
            </w:tcBorders>
            <w:noWrap/>
            <w:textDirection w:val="lrTb"/>
            <w:vAlign w:val="top"/>
          </w:tcPr>
          <w:p w:rsidR="00EF4648" w:rsidRPr="0029088B" w:rsidP="0043614A">
            <w:pPr>
              <w:pStyle w:val="BodyText"/>
              <w:bidi w:val="0"/>
              <w:rPr>
                <w:rFonts w:ascii="Times New Roman" w:hAnsi="Times New Roman"/>
              </w:rPr>
            </w:pPr>
            <w:r w:rsidRPr="009017CC">
              <w:rPr>
                <w:rFonts w:ascii="Times New Roman" w:hAnsi="Times New Roman"/>
                <w:lang w:val="sk-SK"/>
              </w:rPr>
              <w:t>Rakúska republika</w:t>
            </w:r>
          </w:p>
        </w:tc>
        <w:tc>
          <w:tcPr>
            <w:tcW w:w="2137" w:type="dxa"/>
            <w:tcBorders>
              <w:top w:val="none" w:sz="0" w:space="0" w:color="auto"/>
              <w:left w:val="none" w:sz="0" w:space="0" w:color="auto"/>
              <w:bottom w:val="none" w:sz="0" w:space="0" w:color="auto"/>
              <w:right w:val="none" w:sz="0" w:space="0" w:color="auto"/>
            </w:tcBorders>
            <w:textDirection w:val="lrTb"/>
            <w:vAlign w:val="top"/>
          </w:tcPr>
          <w:p w:rsidR="00EF4648" w:rsidRPr="0029088B" w:rsidP="0043614A">
            <w:pPr>
              <w:pStyle w:val="BodyText"/>
              <w:bidi w:val="0"/>
              <w:jc w:val="right"/>
              <w:rPr>
                <w:rFonts w:ascii="Times New Roman" w:hAnsi="Times New Roman"/>
              </w:rPr>
            </w:pPr>
            <w:r w:rsidRPr="0029088B">
              <w:rPr>
                <w:rFonts w:ascii="Times New Roman" w:hAnsi="Times New Roman"/>
              </w:rPr>
              <w:t>1.9417</w:t>
            </w:r>
          </w:p>
        </w:tc>
        <w:tc>
          <w:tcPr>
            <w:tcW w:w="3083" w:type="dxa"/>
            <w:tcBorders>
              <w:top w:val="none" w:sz="0" w:space="0" w:color="auto"/>
              <w:left w:val="none" w:sz="0" w:space="0" w:color="auto"/>
              <w:bottom w:val="none" w:sz="0" w:space="0" w:color="auto"/>
              <w:right w:val="none" w:sz="0" w:space="0" w:color="auto"/>
            </w:tcBorders>
            <w:textDirection w:val="lrTb"/>
            <w:vAlign w:val="center"/>
          </w:tcPr>
          <w:p w:rsidR="00EF4648" w:rsidP="0043614A">
            <w:pPr>
              <w:bidi w:val="0"/>
              <w:rPr>
                <w:rFonts w:ascii="Times New Roman" w:eastAsia="SimSun" w:hAnsi="Times New Roman"/>
              </w:rPr>
            </w:pPr>
            <w:r>
              <w:rPr>
                <w:rFonts w:ascii="Times New Roman" w:hAnsi="Times New Roman"/>
              </w:rPr>
              <w:t>2,782143957358700%</w:t>
            </w:r>
          </w:p>
        </w:tc>
      </w:tr>
      <w:tr>
        <w:tblPrEx>
          <w:tblW w:w="8460" w:type="dxa"/>
        </w:tblPrEx>
        <w:trPr>
          <w:trHeight w:val="315"/>
        </w:trPr>
        <w:tc>
          <w:tcPr>
            <w:tcW w:w="3240" w:type="dxa"/>
            <w:tcBorders>
              <w:top w:val="none" w:sz="0" w:space="0" w:color="auto"/>
              <w:left w:val="none" w:sz="0" w:space="0" w:color="auto"/>
              <w:bottom w:val="none" w:sz="0" w:space="0" w:color="auto"/>
              <w:right w:val="none" w:sz="0" w:space="0" w:color="auto"/>
            </w:tcBorders>
            <w:noWrap/>
            <w:textDirection w:val="lrTb"/>
            <w:vAlign w:val="top"/>
          </w:tcPr>
          <w:p w:rsidR="00EF4648" w:rsidRPr="0029088B" w:rsidP="0043614A">
            <w:pPr>
              <w:pStyle w:val="BodyText"/>
              <w:bidi w:val="0"/>
              <w:rPr>
                <w:rFonts w:ascii="Times New Roman" w:hAnsi="Times New Roman"/>
              </w:rPr>
            </w:pPr>
            <w:r w:rsidRPr="009017CC">
              <w:rPr>
                <w:rFonts w:ascii="Times New Roman" w:hAnsi="Times New Roman"/>
                <w:lang w:val="sk-SK"/>
              </w:rPr>
              <w:t>Portugalská republika</w:t>
            </w:r>
          </w:p>
        </w:tc>
        <w:tc>
          <w:tcPr>
            <w:tcW w:w="2137" w:type="dxa"/>
            <w:tcBorders>
              <w:top w:val="none" w:sz="0" w:space="0" w:color="auto"/>
              <w:left w:val="none" w:sz="0" w:space="0" w:color="auto"/>
              <w:bottom w:val="none" w:sz="0" w:space="0" w:color="auto"/>
              <w:right w:val="none" w:sz="0" w:space="0" w:color="auto"/>
            </w:tcBorders>
            <w:textDirection w:val="lrTb"/>
            <w:vAlign w:val="top"/>
          </w:tcPr>
          <w:p w:rsidR="00EF4648" w:rsidRPr="0029088B" w:rsidP="0043614A">
            <w:pPr>
              <w:pStyle w:val="BodyText"/>
              <w:bidi w:val="0"/>
              <w:jc w:val="right"/>
              <w:rPr>
                <w:rFonts w:ascii="Times New Roman" w:hAnsi="Times New Roman"/>
              </w:rPr>
            </w:pPr>
            <w:r w:rsidRPr="0029088B">
              <w:rPr>
                <w:rFonts w:ascii="Times New Roman" w:hAnsi="Times New Roman"/>
              </w:rPr>
              <w:t>1.7504</w:t>
            </w:r>
          </w:p>
        </w:tc>
        <w:tc>
          <w:tcPr>
            <w:tcW w:w="3083" w:type="dxa"/>
            <w:tcBorders>
              <w:top w:val="none" w:sz="0" w:space="0" w:color="auto"/>
              <w:left w:val="none" w:sz="0" w:space="0" w:color="auto"/>
              <w:bottom w:val="none" w:sz="0" w:space="0" w:color="auto"/>
              <w:right w:val="none" w:sz="0" w:space="0" w:color="auto"/>
            </w:tcBorders>
            <w:textDirection w:val="lrTb"/>
            <w:vAlign w:val="center"/>
          </w:tcPr>
          <w:p w:rsidR="00EF4648" w:rsidP="0043614A">
            <w:pPr>
              <w:bidi w:val="0"/>
              <w:rPr>
                <w:rFonts w:ascii="Times New Roman" w:eastAsia="SimSun" w:hAnsi="Times New Roman"/>
              </w:rPr>
            </w:pPr>
            <w:r>
              <w:rPr>
                <w:rFonts w:ascii="Times New Roman" w:hAnsi="Times New Roman"/>
              </w:rPr>
              <w:t>2,508041810249100%</w:t>
            </w:r>
          </w:p>
        </w:tc>
      </w:tr>
      <w:tr>
        <w:tblPrEx>
          <w:tblW w:w="8460" w:type="dxa"/>
        </w:tblPrEx>
        <w:trPr>
          <w:trHeight w:val="315"/>
        </w:trPr>
        <w:tc>
          <w:tcPr>
            <w:tcW w:w="3240" w:type="dxa"/>
            <w:tcBorders>
              <w:top w:val="none" w:sz="0" w:space="0" w:color="auto"/>
              <w:left w:val="none" w:sz="0" w:space="0" w:color="auto"/>
              <w:bottom w:val="none" w:sz="0" w:space="0" w:color="auto"/>
              <w:right w:val="none" w:sz="0" w:space="0" w:color="auto"/>
            </w:tcBorders>
            <w:noWrap/>
            <w:textDirection w:val="lrTb"/>
            <w:vAlign w:val="top"/>
          </w:tcPr>
          <w:p w:rsidR="00EF4648" w:rsidRPr="0029088B" w:rsidP="0043614A">
            <w:pPr>
              <w:pStyle w:val="BodyText"/>
              <w:bidi w:val="0"/>
              <w:rPr>
                <w:rFonts w:ascii="Times New Roman" w:hAnsi="Times New Roman"/>
              </w:rPr>
            </w:pPr>
            <w:r w:rsidRPr="009017CC">
              <w:rPr>
                <w:rFonts w:ascii="Times New Roman" w:hAnsi="Times New Roman"/>
                <w:lang w:val="sk-SK"/>
              </w:rPr>
              <w:t>Slovinská republika</w:t>
            </w:r>
          </w:p>
        </w:tc>
        <w:tc>
          <w:tcPr>
            <w:tcW w:w="2137" w:type="dxa"/>
            <w:tcBorders>
              <w:top w:val="none" w:sz="0" w:space="0" w:color="auto"/>
              <w:left w:val="none" w:sz="0" w:space="0" w:color="auto"/>
              <w:bottom w:val="none" w:sz="0" w:space="0" w:color="auto"/>
              <w:right w:val="none" w:sz="0" w:space="0" w:color="auto"/>
            </w:tcBorders>
            <w:textDirection w:val="lrTb"/>
            <w:vAlign w:val="top"/>
          </w:tcPr>
          <w:p w:rsidR="00EF4648" w:rsidRPr="0029088B" w:rsidP="0043614A">
            <w:pPr>
              <w:pStyle w:val="BodyText"/>
              <w:bidi w:val="0"/>
              <w:jc w:val="right"/>
              <w:rPr>
                <w:rFonts w:ascii="Times New Roman" w:hAnsi="Times New Roman"/>
              </w:rPr>
            </w:pPr>
            <w:r w:rsidRPr="0029088B">
              <w:rPr>
                <w:rFonts w:ascii="Times New Roman" w:hAnsi="Times New Roman"/>
              </w:rPr>
              <w:t>0.3288</w:t>
            </w:r>
          </w:p>
        </w:tc>
        <w:tc>
          <w:tcPr>
            <w:tcW w:w="3083" w:type="dxa"/>
            <w:tcBorders>
              <w:top w:val="none" w:sz="0" w:space="0" w:color="auto"/>
              <w:left w:val="none" w:sz="0" w:space="0" w:color="auto"/>
              <w:bottom w:val="none" w:sz="0" w:space="0" w:color="auto"/>
              <w:right w:val="none" w:sz="0" w:space="0" w:color="auto"/>
            </w:tcBorders>
            <w:textDirection w:val="lrTb"/>
            <w:vAlign w:val="center"/>
          </w:tcPr>
          <w:p w:rsidR="00EF4648" w:rsidP="0043614A">
            <w:pPr>
              <w:bidi w:val="0"/>
              <w:rPr>
                <w:rFonts w:ascii="Times New Roman" w:eastAsia="SimSun" w:hAnsi="Times New Roman"/>
              </w:rPr>
            </w:pPr>
            <w:r>
              <w:rPr>
                <w:rFonts w:ascii="Times New Roman" w:hAnsi="Times New Roman"/>
              </w:rPr>
              <w:t>0,471117542967267%</w:t>
            </w:r>
          </w:p>
        </w:tc>
      </w:tr>
      <w:tr>
        <w:tblPrEx>
          <w:tblW w:w="8460" w:type="dxa"/>
        </w:tblPrEx>
        <w:trPr>
          <w:trHeight w:val="315"/>
        </w:trPr>
        <w:tc>
          <w:tcPr>
            <w:tcW w:w="3240" w:type="dxa"/>
            <w:tcBorders>
              <w:top w:val="none" w:sz="0" w:space="0" w:color="auto"/>
              <w:left w:val="none" w:sz="0" w:space="0" w:color="auto"/>
              <w:bottom w:val="none" w:sz="0" w:space="0" w:color="auto"/>
              <w:right w:val="none" w:sz="0" w:space="0" w:color="auto"/>
            </w:tcBorders>
            <w:noWrap/>
            <w:textDirection w:val="lrTb"/>
            <w:vAlign w:val="top"/>
          </w:tcPr>
          <w:p w:rsidR="00EF4648" w:rsidRPr="0029088B" w:rsidP="0043614A">
            <w:pPr>
              <w:pStyle w:val="BodyText"/>
              <w:bidi w:val="0"/>
              <w:rPr>
                <w:rFonts w:ascii="Times New Roman" w:hAnsi="Times New Roman"/>
              </w:rPr>
            </w:pPr>
            <w:r w:rsidRPr="009017CC">
              <w:rPr>
                <w:rFonts w:ascii="Times New Roman" w:hAnsi="Times New Roman"/>
                <w:lang w:val="sk-SK"/>
              </w:rPr>
              <w:t>Slovenská republika</w:t>
            </w:r>
          </w:p>
        </w:tc>
        <w:tc>
          <w:tcPr>
            <w:tcW w:w="2137" w:type="dxa"/>
            <w:tcBorders>
              <w:top w:val="none" w:sz="0" w:space="0" w:color="auto"/>
              <w:left w:val="none" w:sz="0" w:space="0" w:color="auto"/>
              <w:bottom w:val="none" w:sz="0" w:space="0" w:color="auto"/>
              <w:right w:val="none" w:sz="0" w:space="0" w:color="auto"/>
            </w:tcBorders>
            <w:textDirection w:val="lrTb"/>
            <w:vAlign w:val="top"/>
          </w:tcPr>
          <w:p w:rsidR="00EF4648" w:rsidRPr="0029088B" w:rsidP="0043614A">
            <w:pPr>
              <w:pStyle w:val="BodyText"/>
              <w:bidi w:val="0"/>
              <w:jc w:val="right"/>
              <w:rPr>
                <w:rFonts w:ascii="Times New Roman" w:hAnsi="Times New Roman"/>
              </w:rPr>
            </w:pPr>
            <w:r w:rsidRPr="0029088B">
              <w:rPr>
                <w:rFonts w:ascii="Times New Roman" w:hAnsi="Times New Roman"/>
              </w:rPr>
              <w:t>0.6934</w:t>
            </w:r>
          </w:p>
        </w:tc>
        <w:tc>
          <w:tcPr>
            <w:tcW w:w="3083" w:type="dxa"/>
            <w:tcBorders>
              <w:top w:val="none" w:sz="0" w:space="0" w:color="auto"/>
              <w:left w:val="none" w:sz="0" w:space="0" w:color="auto"/>
              <w:bottom w:val="none" w:sz="0" w:space="0" w:color="auto"/>
              <w:right w:val="none" w:sz="0" w:space="0" w:color="auto"/>
            </w:tcBorders>
            <w:textDirection w:val="lrTb"/>
            <w:vAlign w:val="center"/>
          </w:tcPr>
          <w:p w:rsidR="00EF4648" w:rsidP="0043614A">
            <w:pPr>
              <w:bidi w:val="0"/>
              <w:rPr>
                <w:rFonts w:ascii="Times New Roman" w:eastAsia="SimSun" w:hAnsi="Times New Roman"/>
              </w:rPr>
            </w:pPr>
            <w:r>
              <w:rPr>
                <w:rFonts w:ascii="Times New Roman" w:hAnsi="Times New Roman"/>
              </w:rPr>
              <w:t>0,993530730819656%</w:t>
            </w:r>
          </w:p>
        </w:tc>
      </w:tr>
      <w:tr>
        <w:tblPrEx>
          <w:tblW w:w="8460" w:type="dxa"/>
        </w:tblPrEx>
        <w:trPr>
          <w:trHeight w:val="360"/>
        </w:trPr>
        <w:tc>
          <w:tcPr>
            <w:tcW w:w="3240" w:type="dxa"/>
            <w:tcBorders>
              <w:top w:val="none" w:sz="0" w:space="0" w:color="auto"/>
              <w:left w:val="none" w:sz="0" w:space="0" w:color="auto"/>
              <w:bottom w:val="none" w:sz="0" w:space="0" w:color="auto"/>
              <w:right w:val="none" w:sz="0" w:space="0" w:color="auto"/>
            </w:tcBorders>
            <w:noWrap/>
            <w:textDirection w:val="lrTb"/>
            <w:vAlign w:val="top"/>
          </w:tcPr>
          <w:p w:rsidR="00EF4648" w:rsidRPr="0029088B" w:rsidP="0043614A">
            <w:pPr>
              <w:pStyle w:val="BodyText"/>
              <w:bidi w:val="0"/>
              <w:rPr>
                <w:rFonts w:ascii="Times New Roman" w:hAnsi="Times New Roman"/>
              </w:rPr>
            </w:pPr>
            <w:r w:rsidRPr="009017CC">
              <w:rPr>
                <w:rFonts w:ascii="Times New Roman" w:hAnsi="Times New Roman"/>
                <w:lang w:val="sk-SK"/>
              </w:rPr>
              <w:t>Fínska republika</w:t>
            </w:r>
          </w:p>
        </w:tc>
        <w:tc>
          <w:tcPr>
            <w:tcW w:w="2137" w:type="dxa"/>
            <w:tcBorders>
              <w:top w:val="none" w:sz="0" w:space="0" w:color="auto"/>
              <w:left w:val="none" w:sz="0" w:space="0" w:color="auto"/>
              <w:bottom w:val="none" w:sz="0" w:space="0" w:color="auto"/>
              <w:right w:val="none" w:sz="0" w:space="0" w:color="auto"/>
            </w:tcBorders>
            <w:textDirection w:val="lrTb"/>
            <w:vAlign w:val="top"/>
          </w:tcPr>
          <w:p w:rsidR="00EF4648" w:rsidRPr="0029088B" w:rsidP="0043614A">
            <w:pPr>
              <w:pStyle w:val="BodyText"/>
              <w:bidi w:val="0"/>
              <w:jc w:val="right"/>
              <w:rPr>
                <w:rFonts w:ascii="Times New Roman" w:hAnsi="Times New Roman"/>
              </w:rPr>
            </w:pPr>
            <w:r w:rsidRPr="0029088B">
              <w:rPr>
                <w:rFonts w:ascii="Times New Roman" w:hAnsi="Times New Roman"/>
              </w:rPr>
              <w:t>1.2539</w:t>
            </w:r>
          </w:p>
        </w:tc>
        <w:tc>
          <w:tcPr>
            <w:tcW w:w="3083" w:type="dxa"/>
            <w:tcBorders>
              <w:top w:val="none" w:sz="0" w:space="0" w:color="auto"/>
              <w:left w:val="none" w:sz="0" w:space="0" w:color="auto"/>
              <w:bottom w:val="none" w:sz="0" w:space="0" w:color="auto"/>
              <w:right w:val="none" w:sz="0" w:space="0" w:color="auto"/>
            </w:tcBorders>
            <w:textDirection w:val="lrTb"/>
            <w:vAlign w:val="center"/>
          </w:tcPr>
          <w:p w:rsidR="00EF4648" w:rsidP="0043614A">
            <w:pPr>
              <w:bidi w:val="0"/>
              <w:rPr>
                <w:rFonts w:ascii="Times New Roman" w:eastAsia="SimSun" w:hAnsi="Times New Roman"/>
              </w:rPr>
            </w:pPr>
            <w:r>
              <w:rPr>
                <w:rFonts w:ascii="Times New Roman" w:hAnsi="Times New Roman"/>
              </w:rPr>
              <w:t>1,796637126297610%</w:t>
            </w:r>
          </w:p>
        </w:tc>
      </w:tr>
      <w:tr>
        <w:tblPrEx>
          <w:tblW w:w="8460" w:type="dxa"/>
        </w:tblPrEx>
        <w:trPr>
          <w:trHeight w:val="360"/>
        </w:trPr>
        <w:tc>
          <w:tcPr>
            <w:tcW w:w="3240" w:type="dxa"/>
            <w:tcBorders>
              <w:top w:val="none" w:sz="0" w:space="0" w:color="auto"/>
              <w:left w:val="none" w:sz="0" w:space="0" w:color="auto"/>
              <w:bottom w:val="none" w:sz="0" w:space="0" w:color="auto"/>
              <w:right w:val="none" w:sz="0" w:space="0" w:color="auto"/>
            </w:tcBorders>
            <w:noWrap/>
            <w:textDirection w:val="lrTb"/>
            <w:vAlign w:val="top"/>
          </w:tcPr>
          <w:p w:rsidR="00EF4648" w:rsidRPr="0029088B" w:rsidP="0043614A">
            <w:pPr>
              <w:pStyle w:val="BodyText"/>
              <w:bidi w:val="0"/>
              <w:rPr>
                <w:rFonts w:ascii="Times New Roman" w:hAnsi="Times New Roman"/>
              </w:rPr>
            </w:pPr>
            <w:r>
              <w:rPr>
                <w:rFonts w:ascii="Times New Roman" w:hAnsi="Times New Roman"/>
              </w:rPr>
              <w:t xml:space="preserve">Helenská republika </w:t>
            </w:r>
          </w:p>
        </w:tc>
        <w:tc>
          <w:tcPr>
            <w:tcW w:w="2137" w:type="dxa"/>
            <w:tcBorders>
              <w:top w:val="none" w:sz="0" w:space="0" w:color="auto"/>
              <w:left w:val="none" w:sz="0" w:space="0" w:color="auto"/>
              <w:bottom w:val="none" w:sz="0" w:space="0" w:color="auto"/>
              <w:right w:val="none" w:sz="0" w:space="0" w:color="auto"/>
            </w:tcBorders>
            <w:textDirection w:val="lrTb"/>
            <w:vAlign w:val="top"/>
          </w:tcPr>
          <w:p w:rsidR="00EF4648" w:rsidRPr="00353AD4" w:rsidP="0043614A">
            <w:pPr>
              <w:pStyle w:val="BodyText"/>
              <w:bidi w:val="0"/>
              <w:jc w:val="right"/>
              <w:rPr>
                <w:rFonts w:ascii="Times New Roman" w:hAnsi="Times New Roman"/>
                <w:u w:val="single"/>
              </w:rPr>
            </w:pPr>
            <w:r w:rsidRPr="00353AD4">
              <w:rPr>
                <w:rFonts w:ascii="Times New Roman" w:hAnsi="Times New Roman"/>
                <w:u w:val="single"/>
              </w:rPr>
              <w:t>1.9649</w:t>
            </w:r>
          </w:p>
        </w:tc>
        <w:tc>
          <w:tcPr>
            <w:tcW w:w="3083" w:type="dxa"/>
            <w:tcBorders>
              <w:top w:val="none" w:sz="0" w:space="0" w:color="auto"/>
              <w:left w:val="none" w:sz="0" w:space="0" w:color="auto"/>
              <w:bottom w:val="none" w:sz="0" w:space="0" w:color="auto"/>
              <w:right w:val="none" w:sz="0" w:space="0" w:color="auto"/>
            </w:tcBorders>
            <w:textDirection w:val="lrTb"/>
            <w:vAlign w:val="center"/>
          </w:tcPr>
          <w:p w:rsidR="00EF4648" w:rsidRPr="00353AD4" w:rsidP="0043614A">
            <w:pPr>
              <w:bidi w:val="0"/>
              <w:rPr>
                <w:rFonts w:ascii="Times New Roman" w:eastAsia="SimSun" w:hAnsi="Times New Roman"/>
                <w:u w:val="single"/>
              </w:rPr>
            </w:pPr>
            <w:r w:rsidRPr="00353AD4">
              <w:rPr>
                <w:rFonts w:ascii="Times New Roman" w:hAnsi="Times New Roman"/>
                <w:u w:val="single"/>
              </w:rPr>
              <w:t>2,815385827787050%</w:t>
            </w:r>
          </w:p>
        </w:tc>
      </w:tr>
      <w:tr>
        <w:tblPrEx>
          <w:tblW w:w="8460" w:type="dxa"/>
        </w:tblPrEx>
        <w:trPr>
          <w:trHeight w:val="315"/>
        </w:trPr>
        <w:tc>
          <w:tcPr>
            <w:tcW w:w="3240" w:type="dxa"/>
            <w:tcBorders>
              <w:top w:val="none" w:sz="0" w:space="0" w:color="auto"/>
              <w:left w:val="none" w:sz="0" w:space="0" w:color="auto"/>
              <w:bottom w:val="none" w:sz="0" w:space="0" w:color="auto"/>
              <w:right w:val="none" w:sz="0" w:space="0" w:color="auto"/>
            </w:tcBorders>
            <w:noWrap/>
            <w:textDirection w:val="lrTb"/>
            <w:vAlign w:val="top"/>
          </w:tcPr>
          <w:p w:rsidR="00EF4648" w:rsidRPr="0029088B" w:rsidP="0043614A">
            <w:pPr>
              <w:pStyle w:val="BodyText"/>
              <w:bidi w:val="0"/>
              <w:rPr>
                <w:rFonts w:ascii="Times New Roman" w:hAnsi="Times New Roman"/>
                <w:b/>
              </w:rPr>
            </w:pPr>
            <w:r>
              <w:rPr>
                <w:rFonts w:ascii="Times New Roman" w:hAnsi="Times New Roman"/>
                <w:b/>
              </w:rPr>
              <w:t>Súčet</w:t>
            </w:r>
          </w:p>
        </w:tc>
        <w:tc>
          <w:tcPr>
            <w:tcW w:w="2137" w:type="dxa"/>
            <w:tcBorders>
              <w:top w:val="none" w:sz="0" w:space="0" w:color="auto"/>
              <w:left w:val="none" w:sz="0" w:space="0" w:color="auto"/>
              <w:bottom w:val="none" w:sz="0" w:space="0" w:color="auto"/>
              <w:right w:val="none" w:sz="0" w:space="0" w:color="auto"/>
            </w:tcBorders>
            <w:textDirection w:val="lrTb"/>
            <w:vAlign w:val="top"/>
          </w:tcPr>
          <w:p w:rsidR="00EF4648" w:rsidRPr="0029088B" w:rsidP="0043614A">
            <w:pPr>
              <w:pStyle w:val="BodyText"/>
              <w:bidi w:val="0"/>
              <w:jc w:val="right"/>
              <w:rPr>
                <w:rFonts w:ascii="Times New Roman" w:hAnsi="Times New Roman"/>
              </w:rPr>
            </w:pPr>
            <w:r>
              <w:rPr>
                <w:rFonts w:ascii="Times New Roman" w:hAnsi="Times New Roman"/>
              </w:rPr>
              <w:t>67.8266</w:t>
            </w:r>
          </w:p>
        </w:tc>
        <w:tc>
          <w:tcPr>
            <w:tcW w:w="3083" w:type="dxa"/>
            <w:tcBorders>
              <w:top w:val="none" w:sz="0" w:space="0" w:color="auto"/>
              <w:left w:val="none" w:sz="0" w:space="0" w:color="auto"/>
              <w:bottom w:val="none" w:sz="0" w:space="0" w:color="auto"/>
              <w:right w:val="none" w:sz="0" w:space="0" w:color="auto"/>
            </w:tcBorders>
            <w:textDirection w:val="lrTb"/>
            <w:vAlign w:val="center"/>
          </w:tcPr>
          <w:p w:rsidR="00EF4648" w:rsidP="0043614A">
            <w:pPr>
              <w:bidi w:val="0"/>
              <w:rPr>
                <w:rFonts w:ascii="Times New Roman" w:eastAsia="SimSun" w:hAnsi="Times New Roman"/>
              </w:rPr>
            </w:pPr>
            <w:r>
              <w:rPr>
                <w:rFonts w:ascii="Times New Roman" w:hAnsi="Times New Roman"/>
              </w:rPr>
              <w:t>100,000000000000000%</w:t>
            </w:r>
          </w:p>
        </w:tc>
      </w:tr>
    </w:tbl>
    <w:p w:rsidR="00EF4648" w:rsidP="00EF4648">
      <w:pPr>
        <w:bidi w:val="0"/>
        <w:jc w:val="center"/>
        <w:outlineLvl w:val="0"/>
        <w:rPr>
          <w:rFonts w:ascii="Times New Roman" w:hAnsi="Times New Roman"/>
          <w:b/>
          <w:bCs/>
          <w:caps/>
          <w:lang w:val="sk-SK"/>
        </w:rPr>
      </w:pPr>
    </w:p>
    <w:p w:rsidR="00EF4648" w:rsidP="00EF4648">
      <w:pPr>
        <w:bidi w:val="0"/>
        <w:jc w:val="center"/>
        <w:outlineLvl w:val="0"/>
        <w:rPr>
          <w:rFonts w:ascii="Times New Roman" w:hAnsi="Times New Roman"/>
          <w:b/>
          <w:bCs/>
          <w:caps/>
          <w:lang w:val="sk-SK"/>
        </w:rPr>
      </w:pPr>
    </w:p>
    <w:p w:rsidR="00EF4648" w:rsidP="00EF4648">
      <w:pPr>
        <w:bidi w:val="0"/>
        <w:jc w:val="center"/>
        <w:outlineLvl w:val="0"/>
        <w:rPr>
          <w:rFonts w:ascii="Times New Roman" w:hAnsi="Times New Roman"/>
          <w:b/>
          <w:bCs/>
          <w:caps/>
          <w:lang w:val="sk-SK"/>
        </w:rPr>
      </w:pPr>
    </w:p>
    <w:p w:rsidR="00EF4648" w:rsidP="00EF4648">
      <w:pPr>
        <w:bidi w:val="0"/>
        <w:jc w:val="center"/>
        <w:outlineLvl w:val="0"/>
        <w:rPr>
          <w:rFonts w:ascii="Times New Roman" w:hAnsi="Times New Roman"/>
          <w:b/>
          <w:bCs/>
          <w:caps/>
          <w:lang w:val="sk-SK"/>
        </w:rPr>
      </w:pPr>
    </w:p>
    <w:p w:rsidR="00EF4648" w:rsidP="00EF4648">
      <w:pPr>
        <w:bidi w:val="0"/>
        <w:jc w:val="center"/>
        <w:outlineLvl w:val="0"/>
        <w:rPr>
          <w:rFonts w:ascii="Times New Roman" w:hAnsi="Times New Roman"/>
          <w:b/>
          <w:bCs/>
          <w:caps/>
          <w:lang w:val="sk-SK"/>
        </w:rPr>
      </w:pPr>
    </w:p>
    <w:p w:rsidR="00EF4648" w:rsidRPr="009017CC" w:rsidP="00EF4648">
      <w:pPr>
        <w:bidi w:val="0"/>
        <w:jc w:val="center"/>
        <w:outlineLvl w:val="0"/>
        <w:rPr>
          <w:rFonts w:ascii="Times New Roman" w:hAnsi="Times New Roman"/>
          <w:b/>
          <w:bCs/>
          <w:caps/>
          <w:lang w:val="sk-SK"/>
        </w:rPr>
      </w:pPr>
      <w:r w:rsidRPr="009017CC">
        <w:rPr>
          <w:rFonts w:ascii="Times New Roman" w:hAnsi="Times New Roman"/>
          <w:b/>
          <w:bCs/>
          <w:caps/>
          <w:lang w:val="sk-SK"/>
        </w:rPr>
        <w:t xml:space="preserve">PRÍLOHA </w:t>
      </w:r>
      <w:r>
        <w:rPr>
          <w:rFonts w:ascii="Times New Roman" w:hAnsi="Times New Roman"/>
          <w:b/>
          <w:bCs/>
          <w:caps/>
          <w:lang w:val="sk-SK"/>
        </w:rPr>
        <w:t>3</w:t>
      </w:r>
    </w:p>
    <w:p w:rsidR="00EF4648" w:rsidRPr="009017CC" w:rsidP="00EF4648">
      <w:pPr>
        <w:bidi w:val="0"/>
        <w:jc w:val="center"/>
        <w:outlineLvl w:val="0"/>
        <w:rPr>
          <w:rFonts w:ascii="Times New Roman" w:hAnsi="Times New Roman"/>
          <w:b/>
          <w:bCs/>
          <w:caps/>
          <w:lang w:val="sk-SK"/>
        </w:rPr>
      </w:pPr>
      <w:r w:rsidRPr="009017CC">
        <w:rPr>
          <w:rFonts w:ascii="Times New Roman" w:hAnsi="Times New Roman"/>
          <w:b/>
          <w:bCs/>
          <w:caps/>
          <w:lang w:val="sk-SK"/>
        </w:rPr>
        <w:t xml:space="preserve">VZOR POTVRDENIA </w:t>
      </w:r>
      <w:r>
        <w:rPr>
          <w:rFonts w:ascii="Times New Roman" w:hAnsi="Times New Roman"/>
          <w:b/>
          <w:bCs/>
          <w:caps/>
          <w:lang w:val="sk-SK"/>
        </w:rPr>
        <w:t>záväzku</w:t>
      </w:r>
    </w:p>
    <w:p w:rsidR="00EF4648" w:rsidRPr="009017CC" w:rsidP="00EF4648">
      <w:pPr>
        <w:pStyle w:val="Subject"/>
        <w:bidi w:val="0"/>
        <w:spacing w:after="360"/>
        <w:jc w:val="center"/>
        <w:rPr>
          <w:rFonts w:ascii="Times New Roman" w:hAnsi="Times New Roman"/>
          <w:b w:val="0"/>
          <w:bCs/>
          <w:lang w:val="sk-SK"/>
        </w:rPr>
      </w:pPr>
      <w:r w:rsidRPr="009017CC">
        <w:rPr>
          <w:rFonts w:ascii="Times New Roman" w:hAnsi="Times New Roman"/>
          <w:b w:val="0"/>
          <w:bCs/>
          <w:lang w:val="sk-SK"/>
        </w:rPr>
        <w:t>[</w:t>
      </w:r>
      <w:r w:rsidR="00DA3659">
        <w:rPr>
          <w:rFonts w:ascii="Times New Roman" w:hAnsi="Times New Roman"/>
          <w:b w:val="0"/>
          <w:bCs/>
          <w:lang w:val="sk-SK"/>
        </w:rPr>
        <w:t>Hlavička príslušného orgánu Č</w:t>
      </w:r>
      <w:r w:rsidRPr="009017CC">
        <w:rPr>
          <w:rFonts w:ascii="Times New Roman" w:hAnsi="Times New Roman"/>
          <w:b w:val="0"/>
          <w:bCs/>
          <w:lang w:val="sk-SK"/>
        </w:rPr>
        <w:t>lenského štátu eurozóny]</w:t>
      </w:r>
    </w:p>
    <w:p w:rsidR="00EF4648" w:rsidRPr="009017CC" w:rsidP="00EF4648">
      <w:pPr>
        <w:bidi w:val="0"/>
        <w:jc w:val="left"/>
        <w:rPr>
          <w:rFonts w:ascii="Times New Roman" w:hAnsi="Times New Roman"/>
          <w:bCs/>
          <w:lang w:val="sk-SK"/>
        </w:rPr>
      </w:pPr>
      <w:r w:rsidRPr="009017CC">
        <w:rPr>
          <w:rFonts w:ascii="Times New Roman" w:hAnsi="Times New Roman"/>
          <w:bCs/>
          <w:lang w:val="sk-SK"/>
        </w:rPr>
        <w:t>Odoslané faxom a následne doporučenou poštou:</w:t>
      </w:r>
    </w:p>
    <w:p w:rsidR="00EF4648" w:rsidP="00EF4648">
      <w:pPr>
        <w:bidi w:val="0"/>
        <w:jc w:val="left"/>
        <w:rPr>
          <w:rFonts w:ascii="Times New Roman" w:hAnsi="Times New Roman"/>
        </w:rPr>
      </w:pPr>
      <w:r>
        <w:rPr>
          <w:rFonts w:ascii="Times New Roman" w:hAnsi="Times New Roman"/>
        </w:rPr>
        <w:t>European Financial Stability Facility</w:t>
        <w:br/>
        <w:t>[●]</w:t>
        <w:br/>
        <w:t>Fax:  [●]</w:t>
      </w:r>
    </w:p>
    <w:p w:rsidR="00EF4648" w:rsidP="00EF4648">
      <w:pPr>
        <w:bidi w:val="0"/>
        <w:jc w:val="left"/>
        <w:rPr>
          <w:rFonts w:ascii="Times New Roman" w:hAnsi="Times New Roman"/>
        </w:rPr>
      </w:pPr>
      <w:r>
        <w:rPr>
          <w:rFonts w:ascii="Times New Roman" w:hAnsi="Times New Roman"/>
        </w:rPr>
        <w:t>Kópia pre:</w:t>
      </w:r>
    </w:p>
    <w:p w:rsidR="00EF4648" w:rsidP="00EF4648">
      <w:pPr>
        <w:bidi w:val="0"/>
        <w:jc w:val="left"/>
        <w:rPr>
          <w:rFonts w:ascii="Times New Roman" w:hAnsi="Times New Roman"/>
        </w:rPr>
      </w:pPr>
      <w:r>
        <w:rPr>
          <w:rFonts w:ascii="Times New Roman" w:hAnsi="Times New Roman"/>
        </w:rPr>
        <w:t>[●]</w:t>
        <w:br/>
        <w:t>[●]</w:t>
        <w:br/>
        <w:t>Fax:  [●]</w:t>
      </w:r>
    </w:p>
    <w:p w:rsidR="00EF4648" w:rsidRPr="005314FF" w:rsidP="00EF4648">
      <w:pPr>
        <w:bidi w:val="0"/>
        <w:spacing w:after="0"/>
        <w:jc w:val="left"/>
        <w:rPr>
          <w:rFonts w:ascii="Times New Roman" w:hAnsi="Times New Roman"/>
          <w:bCs/>
        </w:rPr>
      </w:pPr>
    </w:p>
    <w:p w:rsidR="00EF4648" w:rsidRPr="009017CC" w:rsidP="00EF4648">
      <w:pPr>
        <w:pStyle w:val="Subject"/>
        <w:tabs>
          <w:tab w:val="left" w:pos="709"/>
        </w:tabs>
        <w:bidi w:val="0"/>
        <w:spacing w:before="360"/>
        <w:ind w:left="709" w:hanging="709"/>
        <w:jc w:val="left"/>
        <w:rPr>
          <w:rFonts w:ascii="Times New Roman" w:hAnsi="Times New Roman"/>
          <w:szCs w:val="24"/>
          <w:lang w:val="sk-SK"/>
        </w:rPr>
      </w:pPr>
      <w:r w:rsidRPr="009017CC">
        <w:rPr>
          <w:rFonts w:ascii="Times New Roman" w:hAnsi="Times New Roman"/>
          <w:szCs w:val="24"/>
          <w:lang w:val="sk-SK"/>
        </w:rPr>
        <w:t>Vec:</w:t>
        <w:tab/>
      </w:r>
      <w:r w:rsidRPr="00B56F65">
        <w:rPr>
          <w:rFonts w:ascii="Times New Roman" w:hAnsi="Times New Roman"/>
          <w:bCs/>
        </w:rPr>
        <w:t xml:space="preserve">Európsky Finančný Stabilizačný Nástroj ("EFSF") </w:t>
      </w:r>
      <w:r w:rsidRPr="00B56F65">
        <w:rPr>
          <w:rFonts w:ascii="Times New Roman" w:hAnsi="Times New Roman"/>
          <w:szCs w:val="24"/>
          <w:lang w:val="sk-SK"/>
        </w:rPr>
        <w:br/>
      </w:r>
      <w:r w:rsidRPr="009017CC">
        <w:rPr>
          <w:rFonts w:ascii="Times New Roman" w:hAnsi="Times New Roman"/>
          <w:szCs w:val="24"/>
          <w:lang w:val="sk-SK"/>
        </w:rPr>
        <w:t xml:space="preserve">Potvrdenie </w:t>
      </w:r>
      <w:r>
        <w:rPr>
          <w:rFonts w:ascii="Times New Roman" w:hAnsi="Times New Roman"/>
          <w:szCs w:val="24"/>
          <w:lang w:val="sk-SK"/>
        </w:rPr>
        <w:t>záväzku</w:t>
      </w:r>
    </w:p>
    <w:p w:rsidR="00EF4648" w:rsidRPr="009017CC" w:rsidP="00EF4648">
      <w:pPr>
        <w:bidi w:val="0"/>
        <w:rPr>
          <w:rFonts w:ascii="Times New Roman" w:hAnsi="Times New Roman"/>
          <w:lang w:val="sk-SK"/>
        </w:rPr>
      </w:pPr>
      <w:r w:rsidRPr="009017CC">
        <w:rPr>
          <w:rFonts w:ascii="Times New Roman" w:hAnsi="Times New Roman"/>
          <w:lang w:val="sk-SK"/>
        </w:rPr>
        <w:t>Vážení páni,</w:t>
      </w:r>
    </w:p>
    <w:p w:rsidR="00EF4648" w:rsidP="00EF4648">
      <w:pPr>
        <w:bidi w:val="0"/>
        <w:rPr>
          <w:rFonts w:ascii="Times New Roman" w:hAnsi="Times New Roman"/>
          <w:lang w:val="sk-SK"/>
        </w:rPr>
      </w:pPr>
      <w:r>
        <w:rPr>
          <w:rFonts w:ascii="Times New Roman" w:hAnsi="Times New Roman"/>
          <w:lang w:val="sk-SK"/>
        </w:rPr>
        <w:t>o</w:t>
      </w:r>
      <w:r w:rsidRPr="009017CC">
        <w:rPr>
          <w:rFonts w:ascii="Times New Roman" w:hAnsi="Times New Roman"/>
          <w:lang w:val="sk-SK"/>
        </w:rPr>
        <w:t xml:space="preserve">dvolávame sa na </w:t>
      </w:r>
      <w:r>
        <w:rPr>
          <w:rFonts w:ascii="Times New Roman" w:hAnsi="Times New Roman"/>
          <w:lang w:val="sk-SK"/>
        </w:rPr>
        <w:t>EFSF Rámcovú</w:t>
      </w:r>
      <w:r w:rsidRPr="009017CC">
        <w:rPr>
          <w:rFonts w:ascii="Times New Roman" w:hAnsi="Times New Roman"/>
          <w:lang w:val="sk-SK"/>
        </w:rPr>
        <w:t xml:space="preserve"> zmluvu medzi Belgickým kráľovstvom, Spolkovou republikou Nemecko, Írsko</w:t>
      </w:r>
      <w:r>
        <w:rPr>
          <w:rFonts w:ascii="Times New Roman" w:hAnsi="Times New Roman"/>
          <w:lang w:val="sk-SK"/>
        </w:rPr>
        <w:t>u republikou</w:t>
      </w:r>
      <w:r w:rsidRPr="009017CC">
        <w:rPr>
          <w:rFonts w:ascii="Times New Roman" w:hAnsi="Times New Roman"/>
          <w:lang w:val="sk-SK"/>
        </w:rPr>
        <w:t>, Španielskym kráľovstvom, Francúzskou republikou, Talianskou republikou, Cyperskou republikou, Luxemburským veľkovojvodstvom, Maltskou republikou, Holandským kráľovstvom, Rakúskou republikou, Portugalskou republikou, Slovinskou republikou, Slovenskou republikou</w:t>
      </w:r>
      <w:r>
        <w:rPr>
          <w:rFonts w:ascii="Times New Roman" w:hAnsi="Times New Roman"/>
          <w:lang w:val="sk-SK"/>
        </w:rPr>
        <w:t>, Fínskou republikou, Helénskou a EFSF (ďalej len „</w:t>
      </w:r>
      <w:r w:rsidRPr="009017CC">
        <w:rPr>
          <w:rFonts w:ascii="Times New Roman" w:hAnsi="Times New Roman"/>
          <w:b/>
          <w:lang w:val="sk-SK"/>
        </w:rPr>
        <w:t>Strany</w:t>
      </w:r>
      <w:r>
        <w:rPr>
          <w:rFonts w:ascii="Times New Roman" w:hAnsi="Times New Roman"/>
          <w:lang w:val="sk-SK"/>
        </w:rPr>
        <w:t>“</w:t>
      </w:r>
      <w:r w:rsidRPr="009017CC">
        <w:rPr>
          <w:rFonts w:ascii="Times New Roman" w:hAnsi="Times New Roman"/>
          <w:lang w:val="sk-SK"/>
        </w:rPr>
        <w:t>) podpísanú dňa [•].</w:t>
      </w:r>
    </w:p>
    <w:p w:rsidR="00EF4648" w:rsidRPr="00F848FA" w:rsidP="00EF4648">
      <w:pPr>
        <w:bidi w:val="0"/>
        <w:rPr>
          <w:rFonts w:ascii="Times New Roman" w:hAnsi="Times New Roman"/>
          <w:lang w:val="sk-SK"/>
        </w:rPr>
      </w:pPr>
      <w:r w:rsidRPr="009017CC">
        <w:rPr>
          <w:rFonts w:ascii="Times New Roman" w:hAnsi="Times New Roman"/>
          <w:lang w:val="sk-SK"/>
        </w:rPr>
        <w:t>Týmto Vám oznamujeme, že podľa našich vnútroštátnych právnych predpisov sme riadne oprávnení byť viazaní vyššie uveden</w:t>
      </w:r>
      <w:r>
        <w:rPr>
          <w:rFonts w:ascii="Times New Roman" w:hAnsi="Times New Roman"/>
          <w:lang w:val="sk-SK"/>
        </w:rPr>
        <w:t>ou</w:t>
      </w:r>
      <w:r w:rsidRPr="009017CC">
        <w:rPr>
          <w:rFonts w:ascii="Times New Roman" w:hAnsi="Times New Roman"/>
          <w:lang w:val="sk-SK"/>
        </w:rPr>
        <w:t xml:space="preserve"> Zmluv</w:t>
      </w:r>
      <w:r>
        <w:rPr>
          <w:rFonts w:ascii="Times New Roman" w:hAnsi="Times New Roman"/>
          <w:lang w:val="sk-SK"/>
        </w:rPr>
        <w:t>ou</w:t>
      </w:r>
      <w:r w:rsidRPr="009017CC">
        <w:rPr>
          <w:rFonts w:ascii="Times New Roman" w:hAnsi="Times New Roman"/>
          <w:lang w:val="sk-SK"/>
        </w:rPr>
        <w:t xml:space="preserve"> a to s účinnosťou od [dátum].</w:t>
      </w:r>
      <w:r>
        <w:rPr>
          <w:rFonts w:ascii="Times New Roman" w:hAnsi="Times New Roman"/>
          <w:lang w:val="sk-SK"/>
        </w:rPr>
        <w:t xml:space="preserve"> </w:t>
      </w:r>
    </w:p>
    <w:p w:rsidR="00EF4648" w:rsidRPr="009017CC" w:rsidP="00EF4648">
      <w:pPr>
        <w:tabs>
          <w:tab w:val="left" w:pos="1417"/>
          <w:tab w:val="left" w:pos="2126"/>
          <w:tab w:val="left" w:pos="2835"/>
        </w:tabs>
        <w:bidi w:val="0"/>
        <w:spacing w:after="120"/>
        <w:rPr>
          <w:rFonts w:ascii="Times New Roman" w:hAnsi="Times New Roman"/>
          <w:lang w:val="sk-SK"/>
        </w:rPr>
      </w:pPr>
      <w:r w:rsidRPr="009017CC">
        <w:rPr>
          <w:rFonts w:ascii="Times New Roman" w:hAnsi="Times New Roman"/>
          <w:lang w:val="sk-SK"/>
        </w:rPr>
        <w:t>S pozdravom,</w:t>
      </w:r>
    </w:p>
    <w:p w:rsidR="00EF4648" w:rsidRPr="009017CC" w:rsidP="00EF4648">
      <w:pPr>
        <w:pStyle w:val="Closing1"/>
        <w:bidi w:val="0"/>
        <w:spacing w:before="600" w:after="120"/>
        <w:ind w:left="0"/>
        <w:rPr>
          <w:rFonts w:ascii="Times New Roman" w:hAnsi="Times New Roman"/>
          <w:b/>
          <w:szCs w:val="24"/>
          <w:lang w:val="sk-SK"/>
        </w:rPr>
      </w:pPr>
      <w:r w:rsidR="00DA3659">
        <w:rPr>
          <w:rFonts w:ascii="Times New Roman" w:hAnsi="Times New Roman"/>
          <w:b/>
          <w:szCs w:val="24"/>
          <w:lang w:val="sk-SK"/>
        </w:rPr>
        <w:t>[Názov Č</w:t>
      </w:r>
      <w:r w:rsidRPr="009017CC">
        <w:rPr>
          <w:rFonts w:ascii="Times New Roman" w:hAnsi="Times New Roman"/>
          <w:b/>
          <w:szCs w:val="24"/>
          <w:lang w:val="sk-SK"/>
        </w:rPr>
        <w:t>lenského štátu eurozóny]</w:t>
      </w:r>
    </w:p>
    <w:p w:rsidR="00EF4648" w:rsidRPr="009017CC" w:rsidP="00EF4648">
      <w:pPr>
        <w:pStyle w:val="Closing1"/>
        <w:bidi w:val="0"/>
        <w:spacing w:before="0" w:after="120"/>
        <w:ind w:left="0"/>
        <w:rPr>
          <w:rFonts w:ascii="Times New Roman" w:hAnsi="Times New Roman"/>
          <w:lang w:val="sk-SK"/>
        </w:rPr>
      </w:pPr>
      <w:r w:rsidRPr="009017CC">
        <w:rPr>
          <w:rFonts w:ascii="Times New Roman" w:hAnsi="Times New Roman"/>
          <w:lang w:val="sk-SK"/>
        </w:rPr>
        <w:t>[•]</w:t>
      </w:r>
      <w:r w:rsidRPr="009017CC">
        <w:rPr>
          <w:rFonts w:ascii="Times New Roman" w:hAnsi="Times New Roman"/>
          <w:b/>
          <w:lang w:val="sk-SK"/>
        </w:rPr>
        <w:tab/>
      </w:r>
      <w:r w:rsidRPr="009017CC">
        <w:rPr>
          <w:rFonts w:ascii="Times New Roman" w:hAnsi="Times New Roman"/>
          <w:lang w:val="sk-SK"/>
        </w:rPr>
        <w:t>[•]</w:t>
      </w:r>
    </w:p>
    <w:sectPr w:rsidSect="004C17B7">
      <w:headerReference w:type="even" r:id="rId8"/>
      <w:headerReference w:type="default" r:id="rId9"/>
      <w:footerReference w:type="even" r:id="rId10"/>
      <w:footerReference w:type="default" r:id="rId11"/>
      <w:headerReference w:type="first" r:id="rId12"/>
      <w:footerReference w:type="first" r:id="rId13"/>
      <w:pgSz w:w="11906" w:h="16838"/>
      <w:pgMar w:top="1701" w:right="1700" w:bottom="1843" w:left="1985" w:header="708" w:footer="708" w:gutter="0"/>
      <w:lnNumType w:distance="0"/>
      <w:pgNumType w:start="1"/>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SimSun">
    <w:altName w:val="ËÎĚĺ"/>
    <w:panose1 w:val="02010600030101010101"/>
    <w:charset w:val="86"/>
    <w:family w:val="auto"/>
    <w:pitch w:val="variable"/>
    <w:sig w:usb0="00000000" w:usb1="00000000" w:usb2="00000000" w:usb3="00000000" w:csb0="00040000" w:csb1="00000000"/>
  </w:font>
  <w:font w:name="Cambria Math">
    <w:panose1 w:val="02040503050406030204"/>
    <w:charset w:val="EE"/>
    <w:family w:val="roman"/>
    <w:pitch w:val="variable"/>
    <w:sig w:usb0="00000000" w:usb1="00000000" w:usb2="00000000" w:usb3="00000000" w:csb0="0000009F" w:csb1="00000000"/>
  </w:font>
  <w:font w:name="Tahoma">
    <w:panose1 w:val="020B0604030504040204"/>
    <w:charset w:val="EE"/>
    <w:family w:val="swiss"/>
    <w:pitch w:val="variable"/>
    <w:sig w:usb0="00000000" w:usb1="00000000" w:usb2="00000000" w:usb3="00000000" w:csb0="000101FF" w:csb1="00000000"/>
  </w:font>
  <w:font w:name="Simplified Arabic">
    <w:altName w:val="Times New Roman"/>
    <w:panose1 w:val="00000000000000000000"/>
    <w:charset w:val="B2"/>
    <w:family w:val="auto"/>
    <w:pitch w:val="variable"/>
    <w:sig w:usb0="00000000" w:usb1="00000000" w:usb2="00000000" w:usb3="00000000" w:csb0="00000040" w:csb1="00000000"/>
  </w:font>
  <w:font w:name="@SimSun">
    <w:panose1 w:val="00000000000000000000"/>
    <w:charset w:val="86"/>
    <w:family w:val="auto"/>
    <w:pitch w:val="variable"/>
    <w:sig w:usb0="00000000" w:usb1="00000000" w:usb2="00000000" w:usb3="00000000" w:csb0="00040000" w:csb1="00000000"/>
  </w:font>
  <w:font w:name="Cambria">
    <w:panose1 w:val="02040503050406030204"/>
    <w:charset w:val="EE"/>
    <w:family w:val="roman"/>
    <w:pitch w:val="variable"/>
    <w:sig w:usb0="00000000" w:usb1="00000000" w:usb2="00000000" w:usb3="00000000" w:csb0="0000009F" w:csb1="00000000"/>
  </w:font>
  <w:font w:name="Calibri">
    <w:panose1 w:val="020F0502020204030204"/>
    <w:charset w:val="EE"/>
    <w:family w:val="swiss"/>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D0A" w:rsidP="00FD5F51">
    <w:pPr>
      <w:pStyle w:val="Footer"/>
      <w:framePr w:wrap="around" w:vAnchor="text" w:hAnchor="margin" w:xAlign="center"/>
      <w:bidi w:val="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40D0A">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Pr>
    <w:tblGrid>
      <w:gridCol w:w="2705"/>
      <w:gridCol w:w="2813"/>
      <w:gridCol w:w="2811"/>
    </w:tblGrid>
    <w:tr>
      <w:tblPrEx>
        <w:tblW w:w="5000" w:type="pct"/>
      </w:tblPrEx>
      <w:tc>
        <w:tcPr>
          <w:tcW w:w="1667" w:type="pct"/>
          <w:tcBorders>
            <w:top w:val="none" w:sz="0" w:space="0" w:color="auto"/>
            <w:left w:val="none" w:sz="0" w:space="0" w:color="auto"/>
            <w:bottom w:val="none" w:sz="0" w:space="0" w:color="auto"/>
            <w:right w:val="none" w:sz="0" w:space="0" w:color="auto"/>
          </w:tcBorders>
          <w:textDirection w:val="lrTb"/>
          <w:vAlign w:val="top"/>
        </w:tcPr>
        <w:p w:rsidR="00640D0A" w:rsidP="005A742B">
          <w:pPr>
            <w:pStyle w:val="Footer"/>
            <w:bidi w:val="0"/>
            <w:rPr>
              <w:rFonts w:ascii="Times New Roman" w:hAnsi="Times New Roman"/>
            </w:rPr>
          </w:pPr>
          <w:r>
            <w:rPr>
              <w:rFonts w:ascii="Times New Roman" w:hAnsi="Times New Roman"/>
            </w:rPr>
            <w:t>PARIS-1-1075295-v12</w:t>
          </w:r>
        </w:p>
      </w:tc>
      <w:tc>
        <w:tcPr>
          <w:tcW w:w="1667" w:type="pct"/>
          <w:tcBorders>
            <w:top w:val="none" w:sz="0" w:space="0" w:color="auto"/>
            <w:left w:val="none" w:sz="0" w:space="0" w:color="auto"/>
            <w:bottom w:val="none" w:sz="0" w:space="0" w:color="auto"/>
            <w:right w:val="none" w:sz="0" w:space="0" w:color="auto"/>
          </w:tcBorders>
          <w:textDirection w:val="lrTb"/>
          <w:vAlign w:val="top"/>
        </w:tcPr>
        <w:p w:rsidR="00640D0A" w:rsidRPr="005A742B" w:rsidP="005A742B">
          <w:pPr>
            <w:pStyle w:val="Footer"/>
            <w:bidi w:val="0"/>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7</w:t>
          </w:r>
          <w:r>
            <w:rPr>
              <w:rStyle w:val="PageNumber"/>
            </w:rPr>
            <w:fldChar w:fldCharType="end"/>
          </w:r>
          <w:r>
            <w:rPr>
              <w:rStyle w:val="PageNumber"/>
            </w:rPr>
            <w:t xml:space="preserve"> -</w:t>
          </w:r>
        </w:p>
      </w:tc>
      <w:tc>
        <w:tcPr>
          <w:tcW w:w="1666" w:type="pct"/>
          <w:tcBorders>
            <w:top w:val="none" w:sz="0" w:space="0" w:color="auto"/>
            <w:left w:val="none" w:sz="0" w:space="0" w:color="auto"/>
            <w:bottom w:val="none" w:sz="0" w:space="0" w:color="auto"/>
            <w:right w:val="none" w:sz="0" w:space="0" w:color="auto"/>
          </w:tcBorders>
          <w:textDirection w:val="lrTb"/>
          <w:vAlign w:val="top"/>
        </w:tcPr>
        <w:p w:rsidR="00640D0A" w:rsidP="005A742B">
          <w:pPr>
            <w:pStyle w:val="FooterRight"/>
            <w:bidi w:val="0"/>
            <w:rPr>
              <w:rFonts w:ascii="Times New Roman" w:hAnsi="Times New Roman"/>
            </w:rPr>
          </w:pPr>
          <w:r>
            <w:rPr>
              <w:rFonts w:ascii="Times New Roman" w:hAnsi="Times New Roman"/>
            </w:rPr>
            <w:t>...</w:t>
          </w:r>
        </w:p>
      </w:tc>
    </w:tr>
  </w:tbl>
  <w:p w:rsidR="00640D0A">
    <w:pPr>
      <w:pStyle w:val="Footer"/>
      <w:bidi w:val="0"/>
      <w:rPr>
        <w:rFonts w:ascii="Times New Roman" w:hAnsi="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Pr>
    <w:tblGrid>
      <w:gridCol w:w="2988"/>
      <w:gridCol w:w="3097"/>
      <w:gridCol w:w="3095"/>
    </w:tblGrid>
    <w:tr>
      <w:tblPrEx>
        <w:tblW w:w="5000" w:type="pct"/>
      </w:tblPrEx>
      <w:tc>
        <w:tcPr>
          <w:tcW w:w="1667" w:type="pct"/>
          <w:tcBorders>
            <w:top w:val="none" w:sz="0" w:space="0" w:color="auto"/>
            <w:left w:val="none" w:sz="0" w:space="0" w:color="auto"/>
            <w:bottom w:val="none" w:sz="0" w:space="0" w:color="auto"/>
            <w:right w:val="none" w:sz="0" w:space="0" w:color="auto"/>
          </w:tcBorders>
          <w:textDirection w:val="lrTb"/>
          <w:vAlign w:val="top"/>
        </w:tcPr>
        <w:p w:rsidR="00640D0A" w:rsidP="005A742B">
          <w:pPr>
            <w:pStyle w:val="Footer"/>
            <w:bidi w:val="0"/>
            <w:rPr>
              <w:rFonts w:ascii="Times New Roman" w:hAnsi="Times New Roman"/>
            </w:rPr>
          </w:pPr>
        </w:p>
      </w:tc>
      <w:tc>
        <w:tcPr>
          <w:tcW w:w="1667" w:type="pct"/>
          <w:tcBorders>
            <w:top w:val="none" w:sz="0" w:space="0" w:color="auto"/>
            <w:left w:val="none" w:sz="0" w:space="0" w:color="auto"/>
            <w:bottom w:val="none" w:sz="0" w:space="0" w:color="auto"/>
            <w:right w:val="none" w:sz="0" w:space="0" w:color="auto"/>
          </w:tcBorders>
          <w:textDirection w:val="lrTb"/>
          <w:vAlign w:val="top"/>
        </w:tcPr>
        <w:p w:rsidR="00640D0A" w:rsidRPr="005A742B" w:rsidP="005A742B">
          <w:pPr>
            <w:pStyle w:val="Footer"/>
            <w:bidi w:val="0"/>
            <w:jc w:val="center"/>
            <w:rPr>
              <w:rStyle w:val="PageNumber"/>
            </w:rPr>
          </w:pPr>
        </w:p>
      </w:tc>
      <w:tc>
        <w:tcPr>
          <w:tcW w:w="1667" w:type="pct"/>
          <w:tcBorders>
            <w:top w:val="none" w:sz="0" w:space="0" w:color="auto"/>
            <w:left w:val="none" w:sz="0" w:space="0" w:color="auto"/>
            <w:bottom w:val="none" w:sz="0" w:space="0" w:color="auto"/>
            <w:right w:val="none" w:sz="0" w:space="0" w:color="auto"/>
          </w:tcBorders>
          <w:textDirection w:val="lrTb"/>
          <w:vAlign w:val="top"/>
        </w:tcPr>
        <w:p w:rsidR="00640D0A" w:rsidP="005A742B">
          <w:pPr>
            <w:pStyle w:val="FooterRight"/>
            <w:bidi w:val="0"/>
            <w:rPr>
              <w:rFonts w:ascii="Times New Roman" w:hAnsi="Times New Roman"/>
            </w:rPr>
          </w:pPr>
          <w:r>
            <w:rPr>
              <w:rFonts w:ascii="Times New Roman" w:hAnsi="Times New Roman"/>
            </w:rPr>
            <w:t>...</w:t>
          </w:r>
        </w:p>
      </w:tc>
    </w:tr>
  </w:tbl>
  <w:p w:rsidR="00640D0A">
    <w:pPr>
      <w:pStyle w:val="Footer"/>
      <w:bidi w:val="0"/>
      <w:rPr>
        <w:rFonts w:ascii="Times New Roman" w:hAnsi="Times New Roman"/>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D0A" w:rsidP="00FD5F51">
    <w:pPr>
      <w:pStyle w:val="Footer"/>
      <w:framePr w:wrap="around" w:vAnchor="text" w:hAnchor="margin" w:xAlign="center"/>
      <w:bidi w:val="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40D0A">
    <w:pPr>
      <w:pStyle w:val="Footer"/>
      <w:bidi w:val="0"/>
      <w:rPr>
        <w:rFonts w:ascii="Times New Roman" w:hAnsi="Times New Roman"/>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Pr>
    <w:tblGrid>
      <w:gridCol w:w="2705"/>
      <w:gridCol w:w="2813"/>
      <w:gridCol w:w="2811"/>
    </w:tblGrid>
    <w:tr>
      <w:tblPrEx>
        <w:tblW w:w="5000" w:type="pct"/>
      </w:tblPrEx>
      <w:tc>
        <w:tcPr>
          <w:tcW w:w="1667" w:type="pct"/>
          <w:tcBorders>
            <w:top w:val="none" w:sz="0" w:space="0" w:color="auto"/>
            <w:left w:val="none" w:sz="0" w:space="0" w:color="auto"/>
            <w:bottom w:val="none" w:sz="0" w:space="0" w:color="auto"/>
            <w:right w:val="none" w:sz="0" w:space="0" w:color="auto"/>
          </w:tcBorders>
          <w:textDirection w:val="lrTb"/>
          <w:vAlign w:val="top"/>
        </w:tcPr>
        <w:p w:rsidR="00640D0A" w:rsidP="005A742B">
          <w:pPr>
            <w:pStyle w:val="Footer"/>
            <w:bidi w:val="0"/>
            <w:rPr>
              <w:rFonts w:ascii="Times New Roman" w:hAnsi="Times New Roman"/>
            </w:rPr>
          </w:pPr>
        </w:p>
      </w:tc>
      <w:tc>
        <w:tcPr>
          <w:tcW w:w="1667" w:type="pct"/>
          <w:tcBorders>
            <w:top w:val="none" w:sz="0" w:space="0" w:color="auto"/>
            <w:left w:val="none" w:sz="0" w:space="0" w:color="auto"/>
            <w:bottom w:val="none" w:sz="0" w:space="0" w:color="auto"/>
            <w:right w:val="none" w:sz="0" w:space="0" w:color="auto"/>
          </w:tcBorders>
          <w:textDirection w:val="lrTb"/>
          <w:vAlign w:val="top"/>
        </w:tcPr>
        <w:p w:rsidR="00640D0A" w:rsidRPr="005A742B" w:rsidP="005A742B">
          <w:pPr>
            <w:pStyle w:val="Footer"/>
            <w:bidi w:val="0"/>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sidR="00582BE9">
            <w:rPr>
              <w:rStyle w:val="PageNumber"/>
              <w:noProof/>
            </w:rPr>
            <w:t>27</w:t>
          </w:r>
          <w:r>
            <w:rPr>
              <w:rStyle w:val="PageNumber"/>
            </w:rPr>
            <w:fldChar w:fldCharType="end"/>
          </w:r>
          <w:r>
            <w:rPr>
              <w:rStyle w:val="PageNumber"/>
            </w:rPr>
            <w:t xml:space="preserve"> -</w:t>
          </w:r>
        </w:p>
      </w:tc>
      <w:tc>
        <w:tcPr>
          <w:tcW w:w="1666" w:type="pct"/>
          <w:tcBorders>
            <w:top w:val="none" w:sz="0" w:space="0" w:color="auto"/>
            <w:left w:val="none" w:sz="0" w:space="0" w:color="auto"/>
            <w:bottom w:val="none" w:sz="0" w:space="0" w:color="auto"/>
            <w:right w:val="none" w:sz="0" w:space="0" w:color="auto"/>
          </w:tcBorders>
          <w:textDirection w:val="lrTb"/>
          <w:vAlign w:val="top"/>
        </w:tcPr>
        <w:p w:rsidR="00640D0A" w:rsidP="005A742B">
          <w:pPr>
            <w:pStyle w:val="FooterRight"/>
            <w:bidi w:val="0"/>
            <w:rPr>
              <w:rFonts w:ascii="Times New Roman" w:hAnsi="Times New Roman"/>
            </w:rPr>
          </w:pPr>
          <w:r>
            <w:rPr>
              <w:rFonts w:ascii="Times New Roman" w:hAnsi="Times New Roman"/>
            </w:rPr>
            <w:t>...</w:t>
          </w:r>
        </w:p>
      </w:tc>
    </w:tr>
  </w:tbl>
  <w:p w:rsidR="00640D0A">
    <w:pPr>
      <w:pStyle w:val="Footer"/>
      <w:bidi w:val="0"/>
      <w:rPr>
        <w:rFonts w:ascii="Times New Roman" w:hAnsi="Times New Roman"/>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Pr>
    <w:tblGrid>
      <w:gridCol w:w="2988"/>
      <w:gridCol w:w="3097"/>
      <w:gridCol w:w="3095"/>
    </w:tblGrid>
    <w:tr>
      <w:tblPrEx>
        <w:tblW w:w="5000" w:type="pct"/>
      </w:tblPrEx>
      <w:tc>
        <w:tcPr>
          <w:tcW w:w="1667" w:type="pct"/>
          <w:tcBorders>
            <w:top w:val="none" w:sz="0" w:space="0" w:color="auto"/>
            <w:left w:val="none" w:sz="0" w:space="0" w:color="auto"/>
            <w:bottom w:val="none" w:sz="0" w:space="0" w:color="auto"/>
            <w:right w:val="none" w:sz="0" w:space="0" w:color="auto"/>
          </w:tcBorders>
          <w:textDirection w:val="lrTb"/>
          <w:vAlign w:val="top"/>
        </w:tcPr>
        <w:p w:rsidR="00640D0A" w:rsidP="005A742B">
          <w:pPr>
            <w:pStyle w:val="Footer"/>
            <w:bidi w:val="0"/>
            <w:rPr>
              <w:rFonts w:ascii="Times New Roman" w:hAnsi="Times New Roman"/>
            </w:rPr>
          </w:pPr>
          <w:r>
            <w:rPr>
              <w:rFonts w:ascii="Times New Roman" w:hAnsi="Times New Roman"/>
            </w:rPr>
            <w:t>PARIS-1-1075295-v12</w:t>
          </w:r>
        </w:p>
      </w:tc>
      <w:tc>
        <w:tcPr>
          <w:tcW w:w="1667" w:type="pct"/>
          <w:tcBorders>
            <w:top w:val="none" w:sz="0" w:space="0" w:color="auto"/>
            <w:left w:val="none" w:sz="0" w:space="0" w:color="auto"/>
            <w:bottom w:val="none" w:sz="0" w:space="0" w:color="auto"/>
            <w:right w:val="none" w:sz="0" w:space="0" w:color="auto"/>
          </w:tcBorders>
          <w:textDirection w:val="lrTb"/>
          <w:vAlign w:val="top"/>
        </w:tcPr>
        <w:p w:rsidR="00640D0A" w:rsidRPr="005A742B" w:rsidP="005A742B">
          <w:pPr>
            <w:pStyle w:val="Footer"/>
            <w:bidi w:val="0"/>
            <w:jc w:val="center"/>
            <w:rPr>
              <w:rStyle w:val="PageNumber"/>
            </w:rPr>
          </w:pPr>
        </w:p>
      </w:tc>
      <w:tc>
        <w:tcPr>
          <w:tcW w:w="1667" w:type="pct"/>
          <w:tcBorders>
            <w:top w:val="none" w:sz="0" w:space="0" w:color="auto"/>
            <w:left w:val="none" w:sz="0" w:space="0" w:color="auto"/>
            <w:bottom w:val="none" w:sz="0" w:space="0" w:color="auto"/>
            <w:right w:val="none" w:sz="0" w:space="0" w:color="auto"/>
          </w:tcBorders>
          <w:textDirection w:val="lrTb"/>
          <w:vAlign w:val="top"/>
        </w:tcPr>
        <w:p w:rsidR="00640D0A" w:rsidP="005A742B">
          <w:pPr>
            <w:pStyle w:val="FooterRight"/>
            <w:bidi w:val="0"/>
            <w:rPr>
              <w:rFonts w:ascii="Times New Roman" w:hAnsi="Times New Roman"/>
            </w:rPr>
          </w:pPr>
          <w:r>
            <w:rPr>
              <w:rFonts w:ascii="Times New Roman" w:hAnsi="Times New Roman"/>
            </w:rPr>
            <w:t>...</w:t>
          </w:r>
        </w:p>
      </w:tc>
    </w:tr>
  </w:tbl>
  <w:p w:rsidR="00640D0A">
    <w:pPr>
      <w:pStyle w:val="Footer"/>
      <w:bidi w:val="0"/>
      <w:rPr>
        <w:rFonts w:ascii="Times New Roman" w:hAnsi="Times New Roman"/>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D0A" w:rsidRPr="00411C51" w:rsidP="00022F96">
    <w:pPr>
      <w:pStyle w:val="Header"/>
      <w:bidi w:val="0"/>
      <w:jc w:val="right"/>
      <w:rPr>
        <w:rFonts w:ascii="Times New Roman" w:hAnsi="Times New Roman"/>
        <w:lang w:val="sk-SK"/>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D0A">
    <w:pPr>
      <w:pStyle w:val="Header"/>
      <w:bidi w:val="0"/>
      <w:rPr>
        <w:rFonts w:ascii="Times New Roman" w:hAnsi="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D0A">
    <w:pPr>
      <w:pStyle w:val="Header"/>
      <w:bidi w:val="0"/>
      <w:rPr>
        <w:rFonts w:ascii="Times New Roman" w:hAnsi="Times New Roman"/>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D0A" w:rsidRPr="00C41400" w:rsidP="00022F96">
    <w:pPr>
      <w:pStyle w:val="Header"/>
      <w:bidi w:val="0"/>
      <w:jc w:val="right"/>
      <w:rPr>
        <w:rFonts w:ascii="Times New Roman" w:hAnsi="Times New Roman"/>
        <w:lang w:val="fr-BE"/>
      </w:rPr>
    </w:pPr>
    <w:r>
      <w:rPr>
        <w:rFonts w:ascii="Times New Roman" w:hAnsi="Times New Roman"/>
        <w:lang w:val="fr-BE"/>
      </w:rPr>
      <w:t>Draft: 4.6.10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852A4"/>
    <w:multiLevelType w:val="singleLevel"/>
    <w:tmpl w:val="194A2E05"/>
    <w:lvl w:ilvl="0">
      <w:start w:val="1"/>
      <w:numFmt w:val="decimal"/>
      <w:lvlText w:val="(%1)"/>
      <w:lvlJc w:val="left"/>
      <w:pPr>
        <w:tabs>
          <w:tab w:val="num" w:pos="792"/>
        </w:tabs>
        <w:ind w:left="72"/>
      </w:pPr>
      <w:rPr>
        <w:rFonts w:ascii="Arial" w:hAnsi="Arial" w:cs="Arial"/>
        <w:spacing w:val="-4"/>
        <w:sz w:val="20"/>
        <w:szCs w:val="20"/>
        <w:rtl w:val="0"/>
        <w:cs w:val="0"/>
      </w:rPr>
    </w:lvl>
  </w:abstractNum>
  <w:abstractNum w:abstractNumId="1">
    <w:nsid w:val="048D09EA"/>
    <w:multiLevelType w:val="singleLevel"/>
    <w:tmpl w:val="76770F08"/>
    <w:lvl w:ilvl="0">
      <w:start w:val="0"/>
      <w:numFmt w:val="bullet"/>
      <w:lvlText w:val="-"/>
      <w:lvlJc w:val="left"/>
      <w:pPr>
        <w:tabs>
          <w:tab w:val="num" w:pos="432"/>
        </w:tabs>
        <w:ind w:left="288"/>
      </w:pPr>
      <w:rPr>
        <w:rFonts w:ascii="Symbol" w:hAnsi="Symbol"/>
        <w:sz w:val="20"/>
      </w:rPr>
    </w:lvl>
  </w:abstractNum>
  <w:abstractNum w:abstractNumId="2">
    <w:nsid w:val="04F73529"/>
    <w:multiLevelType w:val="singleLevel"/>
    <w:tmpl w:val="374AD718"/>
    <w:lvl w:ilvl="0">
      <w:start w:val="1"/>
      <w:numFmt w:val="lowerLetter"/>
      <w:lvlText w:val="(%1)"/>
      <w:lvlJc w:val="left"/>
      <w:pPr>
        <w:tabs>
          <w:tab w:val="num" w:pos="288"/>
        </w:tabs>
      </w:pPr>
      <w:rPr>
        <w:rFonts w:ascii="Arial" w:hAnsi="Arial" w:cs="Arial"/>
        <w:sz w:val="20"/>
        <w:szCs w:val="20"/>
        <w:rtl w:val="0"/>
        <w:cs w:val="0"/>
      </w:rPr>
    </w:lvl>
  </w:abstractNum>
  <w:abstractNum w:abstractNumId="3">
    <w:nsid w:val="06D9E028"/>
    <w:multiLevelType w:val="singleLevel"/>
    <w:tmpl w:val="016EA3DD"/>
    <w:lvl w:ilvl="0">
      <w:start w:val="1"/>
      <w:numFmt w:val="lowerLetter"/>
      <w:lvlText w:val="(%1)"/>
      <w:lvlJc w:val="left"/>
      <w:pPr>
        <w:tabs>
          <w:tab w:val="num" w:pos="720"/>
        </w:tabs>
        <w:ind w:left="72"/>
      </w:pPr>
      <w:rPr>
        <w:rFonts w:ascii="Arial" w:hAnsi="Arial" w:cs="Arial"/>
        <w:spacing w:val="-2"/>
        <w:sz w:val="20"/>
        <w:szCs w:val="20"/>
        <w:rtl w:val="0"/>
        <w:cs w:val="0"/>
      </w:rPr>
    </w:lvl>
  </w:abstractNum>
  <w:abstractNum w:abstractNumId="4">
    <w:nsid w:val="156215AD"/>
    <w:multiLevelType w:val="multilevel"/>
    <w:tmpl w:val="45F4F8D6"/>
    <w:lvl w:ilvl="0">
      <w:start w:val="8"/>
      <w:numFmt w:val="decimal"/>
      <w:pStyle w:val="Standard1"/>
      <w:isLgl/>
      <w:lvlText w:val="%1."/>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tl w:val="0"/>
        <w:cs w:val="0"/>
      </w:rPr>
    </w:lvl>
    <w:lvl w:ilvl="1">
      <w:start w:val="1"/>
      <w:numFmt w:val="decimal"/>
      <w:pStyle w:val="Standard2"/>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tl w:val="0"/>
        <w:cs w:val="0"/>
      </w:rPr>
    </w:lvl>
    <w:lvl w:ilvl="2">
      <w:start w:val="1"/>
      <w:numFmt w:val="decimal"/>
      <w:pStyle w:val="Standard3"/>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tl w:val="0"/>
        <w:cs w:val="0"/>
      </w:rPr>
    </w:lvl>
    <w:lvl w:ilvl="3">
      <w:start w:val="1"/>
      <w:numFmt w:val="lowerLetter"/>
      <w:pStyle w:val="Standard4"/>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tl w:val="0"/>
        <w:cs w:val="0"/>
      </w:rPr>
    </w:lvl>
    <w:lvl w:ilvl="4">
      <w:start w:val="1"/>
      <w:numFmt w:val="lowerRoman"/>
      <w:pStyle w:val="Standard5"/>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tl w:val="0"/>
        <w:cs w:val="0"/>
      </w:rPr>
    </w:lvl>
    <w:lvl w:ilvl="5">
      <w:start w:val="1"/>
      <w:numFmt w:val="upperLetter"/>
      <w:pStyle w:val="Standard6"/>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tl w:val="0"/>
        <w:cs w:val="0"/>
      </w:rPr>
    </w:lvl>
    <w:lvl w:ilvl="6">
      <w:start w:val="1"/>
      <w:numFmt w:val="decimal"/>
      <w:pStyle w:val="Standard7"/>
      <w:lvlText w:val="(%7)"/>
      <w:lvlJc w:val="left"/>
      <w:pPr>
        <w:tabs>
          <w:tab w:val="num" w:pos="4320"/>
        </w:tabs>
        <w:ind w:left="4321" w:hanging="721"/>
      </w:pPr>
      <w:rPr>
        <w:rFonts w:ascii="Times New Roman" w:hAnsi="Times New Roman" w:cs="Times New Roman" w:hint="default"/>
        <w:b w:val="0"/>
        <w:i w:val="0"/>
        <w:caps w:val="0"/>
        <w:strike w:val="0"/>
        <w:dstrike w:val="0"/>
        <w:vanish w:val="0"/>
        <w:color w:val="auto"/>
        <w:sz w:val="24"/>
        <w:u w:val="none"/>
        <w:vertAlign w:val="baseline"/>
        <w:rtl w:val="0"/>
        <w:cs w:val="0"/>
      </w:rPr>
    </w:lvl>
    <w:lvl w:ilvl="7">
      <w:start w:val="1"/>
      <w:numFmt w:val="lowerLetter"/>
      <w:lvlRestart w:val="0"/>
      <w:pStyle w:val="Standard8"/>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tl w:val="0"/>
        <w:cs w:val="0"/>
      </w:rPr>
    </w:lvl>
    <w:lvl w:ilvl="8">
      <w:start w:val="1"/>
      <w:numFmt w:val="lowerRoman"/>
      <w:pStyle w:val="Standard9"/>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tl w:val="0"/>
        <w:cs w:val="0"/>
      </w:rPr>
    </w:lvl>
  </w:abstractNum>
  <w:abstractNum w:abstractNumId="5">
    <w:nsid w:val="186D4657"/>
    <w:multiLevelType w:val="hybridMultilevel"/>
    <w:tmpl w:val="0C8001A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1E607C70"/>
    <w:multiLevelType w:val="hybridMultilevel"/>
    <w:tmpl w:val="49D6179C"/>
    <w:lvl w:ilvl="0">
      <w:start w:val="0"/>
      <w:numFmt w:val="bullet"/>
      <w:lvlText w:val="-"/>
      <w:lvlJc w:val="left"/>
      <w:pPr>
        <w:tabs>
          <w:tab w:val="num" w:pos="1141"/>
        </w:tabs>
        <w:ind w:left="997"/>
      </w:pPr>
      <w:rPr>
        <w:rFonts w:ascii="Symbol" w:hAnsi="Symbol"/>
        <w:sz w:val="20"/>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7">
    <w:nsid w:val="24CC4EC7"/>
    <w:multiLevelType w:val="hybridMultilevel"/>
    <w:tmpl w:val="F0B63E98"/>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252F30A7"/>
    <w:multiLevelType w:val="hybridMultilevel"/>
    <w:tmpl w:val="0A887DEC"/>
    <w:lvl w:ilvl="0">
      <w:start w:val="0"/>
      <w:numFmt w:val="bullet"/>
      <w:lvlText w:val="-"/>
      <w:lvlJc w:val="left"/>
      <w:pPr>
        <w:ind w:left="1080" w:hanging="360"/>
      </w:pPr>
      <w:rPr>
        <w:rFonts w:ascii="Symbol" w:hAnsi="Symbol" w:hint="default"/>
        <w:sz w:val="20"/>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9">
    <w:nsid w:val="475B3203"/>
    <w:multiLevelType w:val="multilevel"/>
    <w:tmpl w:val="6096DEFC"/>
    <w:name w:val="AODocTxt"/>
    <w:lvl w:ilvl="0">
      <w:start w:val="1"/>
      <w:numFmt w:val="none"/>
      <w:pStyle w:val="AODocTxt"/>
      <w:suff w:val="nothing"/>
      <w:lvlJc w:val="left"/>
      <w:rPr>
        <w:rFonts w:cs="Times New Roman"/>
        <w:rtl w:val="0"/>
        <w:cs w:val="0"/>
      </w:rPr>
    </w:lvl>
    <w:lvl w:ilvl="1">
      <w:start w:val="1"/>
      <w:numFmt w:val="none"/>
      <w:pStyle w:val="AODocTxtL1"/>
      <w:suff w:val="nothing"/>
      <w:lvlJc w:val="left"/>
      <w:pPr>
        <w:ind w:left="720"/>
      </w:pPr>
      <w:rPr>
        <w:rFonts w:cs="Times New Roman"/>
        <w:rtl w:val="0"/>
        <w:cs w:val="0"/>
      </w:rPr>
    </w:lvl>
    <w:lvl w:ilvl="2">
      <w:start w:val="1"/>
      <w:numFmt w:val="none"/>
      <w:pStyle w:val="AODocTxtL2"/>
      <w:suff w:val="nothing"/>
      <w:lvlJc w:val="left"/>
      <w:pPr>
        <w:ind w:left="1440"/>
      </w:pPr>
      <w:rPr>
        <w:rFonts w:cs="Times New Roman"/>
        <w:rtl w:val="0"/>
        <w:cs w:val="0"/>
      </w:rPr>
    </w:lvl>
    <w:lvl w:ilvl="3">
      <w:start w:val="1"/>
      <w:numFmt w:val="none"/>
      <w:pStyle w:val="AODocTxtL3"/>
      <w:suff w:val="nothing"/>
      <w:lvlJc w:val="left"/>
      <w:pPr>
        <w:ind w:left="2160"/>
      </w:pPr>
      <w:rPr>
        <w:rFonts w:cs="Times New Roman"/>
        <w:rtl w:val="0"/>
        <w:cs w:val="0"/>
      </w:rPr>
    </w:lvl>
    <w:lvl w:ilvl="4">
      <w:start w:val="1"/>
      <w:numFmt w:val="none"/>
      <w:pStyle w:val="AODocTxtL4"/>
      <w:suff w:val="nothing"/>
      <w:lvlJc w:val="left"/>
      <w:pPr>
        <w:ind w:left="2880"/>
      </w:pPr>
      <w:rPr>
        <w:rFonts w:cs="Times New Roman"/>
        <w:rtl w:val="0"/>
        <w:cs w:val="0"/>
      </w:rPr>
    </w:lvl>
    <w:lvl w:ilvl="5">
      <w:start w:val="1"/>
      <w:numFmt w:val="none"/>
      <w:pStyle w:val="AODocTxtL5"/>
      <w:suff w:val="nothing"/>
      <w:lvlJc w:val="left"/>
      <w:pPr>
        <w:ind w:left="3600"/>
      </w:pPr>
      <w:rPr>
        <w:rFonts w:cs="Times New Roman"/>
        <w:rtl w:val="0"/>
        <w:cs w:val="0"/>
      </w:rPr>
    </w:lvl>
    <w:lvl w:ilvl="6">
      <w:start w:val="1"/>
      <w:numFmt w:val="none"/>
      <w:pStyle w:val="AODocTxtL6"/>
      <w:suff w:val="nothing"/>
      <w:lvlJc w:val="left"/>
      <w:pPr>
        <w:ind w:left="4320"/>
      </w:pPr>
      <w:rPr>
        <w:rFonts w:cs="Times New Roman"/>
        <w:rtl w:val="0"/>
        <w:cs w:val="0"/>
      </w:rPr>
    </w:lvl>
    <w:lvl w:ilvl="7">
      <w:start w:val="1"/>
      <w:numFmt w:val="none"/>
      <w:pStyle w:val="AODocTxtL7"/>
      <w:suff w:val="nothing"/>
      <w:lvlJc w:val="left"/>
      <w:pPr>
        <w:ind w:left="5040"/>
      </w:pPr>
      <w:rPr>
        <w:rFonts w:cs="Times New Roman"/>
        <w:rtl w:val="0"/>
        <w:cs w:val="0"/>
      </w:rPr>
    </w:lvl>
    <w:lvl w:ilvl="8">
      <w:start w:val="1"/>
      <w:numFmt w:val="none"/>
      <w:pStyle w:val="AODocTxtL8"/>
      <w:suff w:val="nothing"/>
      <w:lvlJc w:val="left"/>
      <w:pPr>
        <w:ind w:left="5760"/>
      </w:pPr>
      <w:rPr>
        <w:rFonts w:cs="Times New Roman"/>
        <w:rtl w:val="0"/>
        <w:cs w:val="0"/>
      </w:rPr>
    </w:lvl>
  </w:abstractNum>
  <w:abstractNum w:abstractNumId="10">
    <w:nsid w:val="501C78F2"/>
    <w:multiLevelType w:val="hybridMultilevel"/>
    <w:tmpl w:val="41BC2C9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1">
    <w:nsid w:val="7BD852FE"/>
    <w:multiLevelType w:val="hybridMultilevel"/>
    <w:tmpl w:val="BB0E98E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11"/>
  </w:num>
  <w:num w:numId="2">
    <w:abstractNumId w:val="7"/>
  </w:num>
  <w:num w:numId="3">
    <w:abstractNumId w:val="9"/>
  </w:num>
  <w:num w:numId="4">
    <w:abstractNumId w:val="0"/>
  </w:num>
  <w:num w:numId="5">
    <w:abstractNumId w:val="0"/>
    <w:lvlOverride w:ilvl="0">
      <w:lvl w:ilvl="0">
        <w:start w:val="0"/>
        <w:numFmt w:val="decimal"/>
        <w:lvlText w:val="(%1)"/>
        <w:lvlJc w:val="left"/>
        <w:pPr>
          <w:tabs>
            <w:tab w:val="num" w:pos="720"/>
          </w:tabs>
          <w:ind w:left="72"/>
        </w:pPr>
        <w:rPr>
          <w:rFonts w:ascii="Arial" w:hAnsi="Arial" w:cs="Arial"/>
          <w:sz w:val="20"/>
          <w:szCs w:val="20"/>
          <w:rtl w:val="0"/>
          <w:cs w:val="0"/>
        </w:rPr>
      </w:lvl>
    </w:lvlOverride>
  </w:num>
  <w:num w:numId="6">
    <w:abstractNumId w:val="3"/>
  </w:num>
  <w:num w:numId="7">
    <w:abstractNumId w:val="2"/>
  </w:num>
  <w:num w:numId="8">
    <w:abstractNumId w:val="1"/>
  </w:num>
  <w:num w:numId="9">
    <w:abstractNumId w:val="6"/>
  </w:num>
  <w:num w:numId="10">
    <w:abstractNumId w:val="10"/>
  </w:num>
  <w:num w:numId="11">
    <w:abstractNumId w:val="8"/>
  </w:num>
  <w:num w:numId="12">
    <w:abstractNumId w:val="4"/>
  </w:num>
  <w:num w:numId="13">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trackRevisions/>
  <w:doNotTrackMoves/>
  <w:defaultTabStop w:val="720"/>
  <w:hyphenationZone w:val="425"/>
  <w:drawingGridHorizontalSpacing w:val="120"/>
  <w:displayHorizontalDrawingGridEvery w:val="2"/>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3A7171"/>
    <w:rsid w:val="000001CC"/>
    <w:rsid w:val="000013DE"/>
    <w:rsid w:val="00002AD3"/>
    <w:rsid w:val="000034FB"/>
    <w:rsid w:val="00003BE2"/>
    <w:rsid w:val="000043AF"/>
    <w:rsid w:val="0000476A"/>
    <w:rsid w:val="000048C6"/>
    <w:rsid w:val="000058D4"/>
    <w:rsid w:val="00005F32"/>
    <w:rsid w:val="00006478"/>
    <w:rsid w:val="000078FB"/>
    <w:rsid w:val="00010864"/>
    <w:rsid w:val="000123DD"/>
    <w:rsid w:val="00013652"/>
    <w:rsid w:val="00014616"/>
    <w:rsid w:val="00014903"/>
    <w:rsid w:val="000159E5"/>
    <w:rsid w:val="00016E6C"/>
    <w:rsid w:val="0001744A"/>
    <w:rsid w:val="0002005B"/>
    <w:rsid w:val="00021870"/>
    <w:rsid w:val="00022EA5"/>
    <w:rsid w:val="00022F96"/>
    <w:rsid w:val="0002357D"/>
    <w:rsid w:val="000252BE"/>
    <w:rsid w:val="00025DFE"/>
    <w:rsid w:val="000277F2"/>
    <w:rsid w:val="00027C31"/>
    <w:rsid w:val="0003041A"/>
    <w:rsid w:val="00030885"/>
    <w:rsid w:val="0003200E"/>
    <w:rsid w:val="000332C0"/>
    <w:rsid w:val="00033CF3"/>
    <w:rsid w:val="000362C2"/>
    <w:rsid w:val="000363D4"/>
    <w:rsid w:val="00036C50"/>
    <w:rsid w:val="00037064"/>
    <w:rsid w:val="000379E5"/>
    <w:rsid w:val="00040182"/>
    <w:rsid w:val="000401FD"/>
    <w:rsid w:val="00041AC6"/>
    <w:rsid w:val="00042AB7"/>
    <w:rsid w:val="00043C2A"/>
    <w:rsid w:val="00044F83"/>
    <w:rsid w:val="00045029"/>
    <w:rsid w:val="0004551E"/>
    <w:rsid w:val="000474E5"/>
    <w:rsid w:val="00047D41"/>
    <w:rsid w:val="00051D22"/>
    <w:rsid w:val="00051FD1"/>
    <w:rsid w:val="00052DC7"/>
    <w:rsid w:val="00053657"/>
    <w:rsid w:val="00054EBE"/>
    <w:rsid w:val="0005565A"/>
    <w:rsid w:val="000556FD"/>
    <w:rsid w:val="00055EDC"/>
    <w:rsid w:val="00057A40"/>
    <w:rsid w:val="00057E06"/>
    <w:rsid w:val="000606CD"/>
    <w:rsid w:val="000608D6"/>
    <w:rsid w:val="00062006"/>
    <w:rsid w:val="00063576"/>
    <w:rsid w:val="0006380E"/>
    <w:rsid w:val="00064BDA"/>
    <w:rsid w:val="00064EBA"/>
    <w:rsid w:val="000652FE"/>
    <w:rsid w:val="000653EA"/>
    <w:rsid w:val="00065A12"/>
    <w:rsid w:val="00066170"/>
    <w:rsid w:val="00070538"/>
    <w:rsid w:val="0007069C"/>
    <w:rsid w:val="000706E1"/>
    <w:rsid w:val="00071687"/>
    <w:rsid w:val="00071876"/>
    <w:rsid w:val="0007460A"/>
    <w:rsid w:val="00074654"/>
    <w:rsid w:val="000751C2"/>
    <w:rsid w:val="000763F2"/>
    <w:rsid w:val="00076643"/>
    <w:rsid w:val="00076BE0"/>
    <w:rsid w:val="00077950"/>
    <w:rsid w:val="00080130"/>
    <w:rsid w:val="000806EB"/>
    <w:rsid w:val="000807F1"/>
    <w:rsid w:val="000812BB"/>
    <w:rsid w:val="00081832"/>
    <w:rsid w:val="0008749C"/>
    <w:rsid w:val="00090012"/>
    <w:rsid w:val="00090ACD"/>
    <w:rsid w:val="000915D9"/>
    <w:rsid w:val="00094B9F"/>
    <w:rsid w:val="00095812"/>
    <w:rsid w:val="00096323"/>
    <w:rsid w:val="0009676E"/>
    <w:rsid w:val="00096F1B"/>
    <w:rsid w:val="00097EF1"/>
    <w:rsid w:val="000A0391"/>
    <w:rsid w:val="000A1938"/>
    <w:rsid w:val="000A23EB"/>
    <w:rsid w:val="000A2EEA"/>
    <w:rsid w:val="000A2F26"/>
    <w:rsid w:val="000A3855"/>
    <w:rsid w:val="000A40EB"/>
    <w:rsid w:val="000A5996"/>
    <w:rsid w:val="000A5DAF"/>
    <w:rsid w:val="000A7BAC"/>
    <w:rsid w:val="000B11C0"/>
    <w:rsid w:val="000B1A85"/>
    <w:rsid w:val="000B1B91"/>
    <w:rsid w:val="000B1EBA"/>
    <w:rsid w:val="000B5555"/>
    <w:rsid w:val="000B5773"/>
    <w:rsid w:val="000B6565"/>
    <w:rsid w:val="000B6AB3"/>
    <w:rsid w:val="000C05E5"/>
    <w:rsid w:val="000C2211"/>
    <w:rsid w:val="000C26D4"/>
    <w:rsid w:val="000C2900"/>
    <w:rsid w:val="000C2F94"/>
    <w:rsid w:val="000C3883"/>
    <w:rsid w:val="000C3D6E"/>
    <w:rsid w:val="000C4426"/>
    <w:rsid w:val="000C4896"/>
    <w:rsid w:val="000C4955"/>
    <w:rsid w:val="000C5249"/>
    <w:rsid w:val="000C58A4"/>
    <w:rsid w:val="000C6034"/>
    <w:rsid w:val="000C6079"/>
    <w:rsid w:val="000C7B49"/>
    <w:rsid w:val="000D05CE"/>
    <w:rsid w:val="000D1752"/>
    <w:rsid w:val="000D1E3D"/>
    <w:rsid w:val="000D3842"/>
    <w:rsid w:val="000D3A82"/>
    <w:rsid w:val="000D4914"/>
    <w:rsid w:val="000D5297"/>
    <w:rsid w:val="000D5DFE"/>
    <w:rsid w:val="000D6CA1"/>
    <w:rsid w:val="000D7A97"/>
    <w:rsid w:val="000D7C00"/>
    <w:rsid w:val="000D7E73"/>
    <w:rsid w:val="000E008E"/>
    <w:rsid w:val="000E0CC0"/>
    <w:rsid w:val="000E2864"/>
    <w:rsid w:val="000E2C64"/>
    <w:rsid w:val="000E3607"/>
    <w:rsid w:val="000E40A2"/>
    <w:rsid w:val="000E431C"/>
    <w:rsid w:val="000E44A5"/>
    <w:rsid w:val="000E5A03"/>
    <w:rsid w:val="000E61CD"/>
    <w:rsid w:val="000E7D83"/>
    <w:rsid w:val="000E7DD2"/>
    <w:rsid w:val="000F0D10"/>
    <w:rsid w:val="000F0F13"/>
    <w:rsid w:val="000F16FA"/>
    <w:rsid w:val="000F1D14"/>
    <w:rsid w:val="000F2327"/>
    <w:rsid w:val="000F3630"/>
    <w:rsid w:val="000F4051"/>
    <w:rsid w:val="000F4963"/>
    <w:rsid w:val="000F6511"/>
    <w:rsid w:val="000F79C2"/>
    <w:rsid w:val="0010013B"/>
    <w:rsid w:val="0010024C"/>
    <w:rsid w:val="00101820"/>
    <w:rsid w:val="00101A3A"/>
    <w:rsid w:val="00103000"/>
    <w:rsid w:val="0010301E"/>
    <w:rsid w:val="001034A1"/>
    <w:rsid w:val="001037DB"/>
    <w:rsid w:val="001040A2"/>
    <w:rsid w:val="001049F3"/>
    <w:rsid w:val="0010519B"/>
    <w:rsid w:val="00105F2B"/>
    <w:rsid w:val="001078EB"/>
    <w:rsid w:val="001106C4"/>
    <w:rsid w:val="0011096D"/>
    <w:rsid w:val="00111A02"/>
    <w:rsid w:val="001128AC"/>
    <w:rsid w:val="00113114"/>
    <w:rsid w:val="00113883"/>
    <w:rsid w:val="001138D1"/>
    <w:rsid w:val="001145B6"/>
    <w:rsid w:val="00116683"/>
    <w:rsid w:val="0011713C"/>
    <w:rsid w:val="001204AF"/>
    <w:rsid w:val="00121D31"/>
    <w:rsid w:val="00121DCC"/>
    <w:rsid w:val="001231DE"/>
    <w:rsid w:val="00123DFB"/>
    <w:rsid w:val="00124453"/>
    <w:rsid w:val="00124D0F"/>
    <w:rsid w:val="00124DE4"/>
    <w:rsid w:val="00125952"/>
    <w:rsid w:val="00125A0D"/>
    <w:rsid w:val="0012637B"/>
    <w:rsid w:val="00127677"/>
    <w:rsid w:val="00127A70"/>
    <w:rsid w:val="00130F9C"/>
    <w:rsid w:val="0013151A"/>
    <w:rsid w:val="00131619"/>
    <w:rsid w:val="001320E6"/>
    <w:rsid w:val="0013212B"/>
    <w:rsid w:val="0013363B"/>
    <w:rsid w:val="00133671"/>
    <w:rsid w:val="001344F5"/>
    <w:rsid w:val="00134BF1"/>
    <w:rsid w:val="0013549B"/>
    <w:rsid w:val="00135700"/>
    <w:rsid w:val="001363E1"/>
    <w:rsid w:val="00136D7E"/>
    <w:rsid w:val="00136F72"/>
    <w:rsid w:val="00140011"/>
    <w:rsid w:val="0014127A"/>
    <w:rsid w:val="0014172A"/>
    <w:rsid w:val="00143091"/>
    <w:rsid w:val="001434D8"/>
    <w:rsid w:val="00143554"/>
    <w:rsid w:val="001438E5"/>
    <w:rsid w:val="00144664"/>
    <w:rsid w:val="00144C8D"/>
    <w:rsid w:val="001466CB"/>
    <w:rsid w:val="00147480"/>
    <w:rsid w:val="001502BC"/>
    <w:rsid w:val="00151040"/>
    <w:rsid w:val="001524BC"/>
    <w:rsid w:val="0015325A"/>
    <w:rsid w:val="00153EBF"/>
    <w:rsid w:val="001544CE"/>
    <w:rsid w:val="0015462B"/>
    <w:rsid w:val="001547CF"/>
    <w:rsid w:val="00155667"/>
    <w:rsid w:val="00155DD5"/>
    <w:rsid w:val="0015639D"/>
    <w:rsid w:val="00156F50"/>
    <w:rsid w:val="00160795"/>
    <w:rsid w:val="001610F9"/>
    <w:rsid w:val="00161C9E"/>
    <w:rsid w:val="00163B14"/>
    <w:rsid w:val="00164447"/>
    <w:rsid w:val="0016496D"/>
    <w:rsid w:val="00164AD7"/>
    <w:rsid w:val="00164F66"/>
    <w:rsid w:val="00165EF4"/>
    <w:rsid w:val="001677FB"/>
    <w:rsid w:val="0017013B"/>
    <w:rsid w:val="001703B0"/>
    <w:rsid w:val="00170539"/>
    <w:rsid w:val="00170BD5"/>
    <w:rsid w:val="00170C7F"/>
    <w:rsid w:val="00170E1C"/>
    <w:rsid w:val="0017292B"/>
    <w:rsid w:val="00172AAC"/>
    <w:rsid w:val="00172EFE"/>
    <w:rsid w:val="00173488"/>
    <w:rsid w:val="00173A86"/>
    <w:rsid w:val="00175868"/>
    <w:rsid w:val="00175BC7"/>
    <w:rsid w:val="00175D63"/>
    <w:rsid w:val="00175EE5"/>
    <w:rsid w:val="00176598"/>
    <w:rsid w:val="001766CF"/>
    <w:rsid w:val="00177D17"/>
    <w:rsid w:val="00177D65"/>
    <w:rsid w:val="00180547"/>
    <w:rsid w:val="001810BE"/>
    <w:rsid w:val="001810EA"/>
    <w:rsid w:val="00181B62"/>
    <w:rsid w:val="00182859"/>
    <w:rsid w:val="00182B39"/>
    <w:rsid w:val="0018467C"/>
    <w:rsid w:val="00184A33"/>
    <w:rsid w:val="001862A4"/>
    <w:rsid w:val="001865E5"/>
    <w:rsid w:val="00187CB2"/>
    <w:rsid w:val="00187D42"/>
    <w:rsid w:val="00191070"/>
    <w:rsid w:val="001916C1"/>
    <w:rsid w:val="00191980"/>
    <w:rsid w:val="00192F14"/>
    <w:rsid w:val="00193119"/>
    <w:rsid w:val="00193E58"/>
    <w:rsid w:val="001941CD"/>
    <w:rsid w:val="001941D9"/>
    <w:rsid w:val="00194CF4"/>
    <w:rsid w:val="00195D75"/>
    <w:rsid w:val="00195FF2"/>
    <w:rsid w:val="0019637E"/>
    <w:rsid w:val="0019643D"/>
    <w:rsid w:val="00196702"/>
    <w:rsid w:val="0019714C"/>
    <w:rsid w:val="001974AA"/>
    <w:rsid w:val="001A008A"/>
    <w:rsid w:val="001A0C3B"/>
    <w:rsid w:val="001A2C0E"/>
    <w:rsid w:val="001A2E01"/>
    <w:rsid w:val="001A3B55"/>
    <w:rsid w:val="001A4422"/>
    <w:rsid w:val="001A4607"/>
    <w:rsid w:val="001A5BED"/>
    <w:rsid w:val="001A5C02"/>
    <w:rsid w:val="001A5DA6"/>
    <w:rsid w:val="001A68A1"/>
    <w:rsid w:val="001A7625"/>
    <w:rsid w:val="001A78CB"/>
    <w:rsid w:val="001A7A05"/>
    <w:rsid w:val="001A7BC1"/>
    <w:rsid w:val="001B080C"/>
    <w:rsid w:val="001B0814"/>
    <w:rsid w:val="001B2484"/>
    <w:rsid w:val="001B2C41"/>
    <w:rsid w:val="001B4151"/>
    <w:rsid w:val="001B445B"/>
    <w:rsid w:val="001B4555"/>
    <w:rsid w:val="001B472E"/>
    <w:rsid w:val="001B51F3"/>
    <w:rsid w:val="001B5EB2"/>
    <w:rsid w:val="001B618D"/>
    <w:rsid w:val="001B6BD5"/>
    <w:rsid w:val="001B7296"/>
    <w:rsid w:val="001B749A"/>
    <w:rsid w:val="001B7788"/>
    <w:rsid w:val="001C0762"/>
    <w:rsid w:val="001C07BD"/>
    <w:rsid w:val="001C2441"/>
    <w:rsid w:val="001C2CED"/>
    <w:rsid w:val="001C31C8"/>
    <w:rsid w:val="001C31D4"/>
    <w:rsid w:val="001C3A40"/>
    <w:rsid w:val="001C4127"/>
    <w:rsid w:val="001C495C"/>
    <w:rsid w:val="001C4BA4"/>
    <w:rsid w:val="001C50E2"/>
    <w:rsid w:val="001C5B26"/>
    <w:rsid w:val="001C66C2"/>
    <w:rsid w:val="001C6DA3"/>
    <w:rsid w:val="001C7141"/>
    <w:rsid w:val="001D07FE"/>
    <w:rsid w:val="001D254C"/>
    <w:rsid w:val="001D2C2F"/>
    <w:rsid w:val="001D31F7"/>
    <w:rsid w:val="001D343C"/>
    <w:rsid w:val="001D352D"/>
    <w:rsid w:val="001D3717"/>
    <w:rsid w:val="001D3E52"/>
    <w:rsid w:val="001D49FC"/>
    <w:rsid w:val="001D4C42"/>
    <w:rsid w:val="001D4C8C"/>
    <w:rsid w:val="001E0678"/>
    <w:rsid w:val="001E10F9"/>
    <w:rsid w:val="001E236F"/>
    <w:rsid w:val="001E2B30"/>
    <w:rsid w:val="001E3022"/>
    <w:rsid w:val="001E3BD2"/>
    <w:rsid w:val="001E430A"/>
    <w:rsid w:val="001E4730"/>
    <w:rsid w:val="001E48D5"/>
    <w:rsid w:val="001E4FCB"/>
    <w:rsid w:val="001E6691"/>
    <w:rsid w:val="001E688D"/>
    <w:rsid w:val="001E7E9D"/>
    <w:rsid w:val="001F0DF0"/>
    <w:rsid w:val="001F1562"/>
    <w:rsid w:val="001F19A1"/>
    <w:rsid w:val="001F1DA5"/>
    <w:rsid w:val="001F228A"/>
    <w:rsid w:val="001F2300"/>
    <w:rsid w:val="001F2B7F"/>
    <w:rsid w:val="001F2F02"/>
    <w:rsid w:val="001F4475"/>
    <w:rsid w:val="001F51C8"/>
    <w:rsid w:val="001F5CFA"/>
    <w:rsid w:val="001F6414"/>
    <w:rsid w:val="001F7574"/>
    <w:rsid w:val="00200157"/>
    <w:rsid w:val="002001C4"/>
    <w:rsid w:val="00200843"/>
    <w:rsid w:val="00202B32"/>
    <w:rsid w:val="00203242"/>
    <w:rsid w:val="002079AE"/>
    <w:rsid w:val="00211832"/>
    <w:rsid w:val="002119B5"/>
    <w:rsid w:val="00211D5A"/>
    <w:rsid w:val="002123BD"/>
    <w:rsid w:val="00212C5C"/>
    <w:rsid w:val="00212FB6"/>
    <w:rsid w:val="002132EB"/>
    <w:rsid w:val="002143FF"/>
    <w:rsid w:val="00214C56"/>
    <w:rsid w:val="002151D2"/>
    <w:rsid w:val="00215DB2"/>
    <w:rsid w:val="00216DFB"/>
    <w:rsid w:val="00217831"/>
    <w:rsid w:val="00223E68"/>
    <w:rsid w:val="00224056"/>
    <w:rsid w:val="002256CE"/>
    <w:rsid w:val="00225980"/>
    <w:rsid w:val="00225B84"/>
    <w:rsid w:val="0022768B"/>
    <w:rsid w:val="00227CEF"/>
    <w:rsid w:val="00227D39"/>
    <w:rsid w:val="0023066B"/>
    <w:rsid w:val="002328EB"/>
    <w:rsid w:val="00232AB8"/>
    <w:rsid w:val="00232B18"/>
    <w:rsid w:val="00232C86"/>
    <w:rsid w:val="00233820"/>
    <w:rsid w:val="00234791"/>
    <w:rsid w:val="0023498B"/>
    <w:rsid w:val="002352C9"/>
    <w:rsid w:val="00235A40"/>
    <w:rsid w:val="00235BD3"/>
    <w:rsid w:val="00235ECB"/>
    <w:rsid w:val="0023699E"/>
    <w:rsid w:val="0023733A"/>
    <w:rsid w:val="00240E4D"/>
    <w:rsid w:val="00240E9C"/>
    <w:rsid w:val="00241D42"/>
    <w:rsid w:val="00241EFA"/>
    <w:rsid w:val="002425F0"/>
    <w:rsid w:val="00242942"/>
    <w:rsid w:val="00242ED4"/>
    <w:rsid w:val="002432D5"/>
    <w:rsid w:val="0024429D"/>
    <w:rsid w:val="002445AF"/>
    <w:rsid w:val="00244732"/>
    <w:rsid w:val="00244795"/>
    <w:rsid w:val="00244CA5"/>
    <w:rsid w:val="00245737"/>
    <w:rsid w:val="00246C19"/>
    <w:rsid w:val="00247126"/>
    <w:rsid w:val="00247AEB"/>
    <w:rsid w:val="00247F81"/>
    <w:rsid w:val="00250732"/>
    <w:rsid w:val="00250E23"/>
    <w:rsid w:val="00252B91"/>
    <w:rsid w:val="00252C33"/>
    <w:rsid w:val="002563CD"/>
    <w:rsid w:val="0025694D"/>
    <w:rsid w:val="0026040B"/>
    <w:rsid w:val="00260805"/>
    <w:rsid w:val="00260F65"/>
    <w:rsid w:val="00261348"/>
    <w:rsid w:val="00261878"/>
    <w:rsid w:val="00261D77"/>
    <w:rsid w:val="00262B79"/>
    <w:rsid w:val="00262BAA"/>
    <w:rsid w:val="0026431E"/>
    <w:rsid w:val="00265545"/>
    <w:rsid w:val="00265C6E"/>
    <w:rsid w:val="00265DD4"/>
    <w:rsid w:val="00266D1B"/>
    <w:rsid w:val="0027022D"/>
    <w:rsid w:val="002708DA"/>
    <w:rsid w:val="002724E8"/>
    <w:rsid w:val="00272B60"/>
    <w:rsid w:val="0027306D"/>
    <w:rsid w:val="002731AE"/>
    <w:rsid w:val="00275F92"/>
    <w:rsid w:val="00277CE8"/>
    <w:rsid w:val="002803BB"/>
    <w:rsid w:val="00281077"/>
    <w:rsid w:val="002818DD"/>
    <w:rsid w:val="00282D56"/>
    <w:rsid w:val="002843A0"/>
    <w:rsid w:val="0028556B"/>
    <w:rsid w:val="00287AE2"/>
    <w:rsid w:val="0029088B"/>
    <w:rsid w:val="00290907"/>
    <w:rsid w:val="00291F44"/>
    <w:rsid w:val="00292BCE"/>
    <w:rsid w:val="00293D70"/>
    <w:rsid w:val="00295D4C"/>
    <w:rsid w:val="00296191"/>
    <w:rsid w:val="0029674A"/>
    <w:rsid w:val="002A03D1"/>
    <w:rsid w:val="002A0C93"/>
    <w:rsid w:val="002A14D9"/>
    <w:rsid w:val="002A2B66"/>
    <w:rsid w:val="002A2CC1"/>
    <w:rsid w:val="002A370F"/>
    <w:rsid w:val="002A5682"/>
    <w:rsid w:val="002A6457"/>
    <w:rsid w:val="002A6E72"/>
    <w:rsid w:val="002A7C0F"/>
    <w:rsid w:val="002B150C"/>
    <w:rsid w:val="002B15E8"/>
    <w:rsid w:val="002B1BD4"/>
    <w:rsid w:val="002B206A"/>
    <w:rsid w:val="002B32B0"/>
    <w:rsid w:val="002B35C3"/>
    <w:rsid w:val="002B3CAA"/>
    <w:rsid w:val="002B4580"/>
    <w:rsid w:val="002B5CF5"/>
    <w:rsid w:val="002B7112"/>
    <w:rsid w:val="002C0946"/>
    <w:rsid w:val="002C2DF7"/>
    <w:rsid w:val="002C3588"/>
    <w:rsid w:val="002C3811"/>
    <w:rsid w:val="002C670A"/>
    <w:rsid w:val="002C7312"/>
    <w:rsid w:val="002C7AD0"/>
    <w:rsid w:val="002C7C01"/>
    <w:rsid w:val="002D1E5D"/>
    <w:rsid w:val="002D315F"/>
    <w:rsid w:val="002D31B6"/>
    <w:rsid w:val="002D31EE"/>
    <w:rsid w:val="002D5010"/>
    <w:rsid w:val="002D6646"/>
    <w:rsid w:val="002D6D23"/>
    <w:rsid w:val="002D76C0"/>
    <w:rsid w:val="002D7927"/>
    <w:rsid w:val="002D79B3"/>
    <w:rsid w:val="002D7C27"/>
    <w:rsid w:val="002E2A70"/>
    <w:rsid w:val="002E2C0E"/>
    <w:rsid w:val="002E2D57"/>
    <w:rsid w:val="002E2E03"/>
    <w:rsid w:val="002E2E3B"/>
    <w:rsid w:val="002E6205"/>
    <w:rsid w:val="002E6DFA"/>
    <w:rsid w:val="002E76BD"/>
    <w:rsid w:val="002F0BDE"/>
    <w:rsid w:val="002F0E57"/>
    <w:rsid w:val="002F12AB"/>
    <w:rsid w:val="002F2202"/>
    <w:rsid w:val="002F27A7"/>
    <w:rsid w:val="002F3B18"/>
    <w:rsid w:val="002F3EBC"/>
    <w:rsid w:val="002F4138"/>
    <w:rsid w:val="002F5865"/>
    <w:rsid w:val="002F7B82"/>
    <w:rsid w:val="003000A2"/>
    <w:rsid w:val="003004B8"/>
    <w:rsid w:val="00301574"/>
    <w:rsid w:val="0030191D"/>
    <w:rsid w:val="00302031"/>
    <w:rsid w:val="003023B4"/>
    <w:rsid w:val="003025FF"/>
    <w:rsid w:val="00302CE3"/>
    <w:rsid w:val="0030379E"/>
    <w:rsid w:val="00303B55"/>
    <w:rsid w:val="00305D72"/>
    <w:rsid w:val="00305E97"/>
    <w:rsid w:val="00307A7F"/>
    <w:rsid w:val="00307E55"/>
    <w:rsid w:val="00311B36"/>
    <w:rsid w:val="00311CDD"/>
    <w:rsid w:val="00312085"/>
    <w:rsid w:val="0031240A"/>
    <w:rsid w:val="00312643"/>
    <w:rsid w:val="00312F6D"/>
    <w:rsid w:val="0031336F"/>
    <w:rsid w:val="00313797"/>
    <w:rsid w:val="00313888"/>
    <w:rsid w:val="003148F5"/>
    <w:rsid w:val="00314A85"/>
    <w:rsid w:val="003154EA"/>
    <w:rsid w:val="00315B40"/>
    <w:rsid w:val="00316F52"/>
    <w:rsid w:val="00320542"/>
    <w:rsid w:val="0032172C"/>
    <w:rsid w:val="00321AB0"/>
    <w:rsid w:val="00323562"/>
    <w:rsid w:val="0032380A"/>
    <w:rsid w:val="00323AC9"/>
    <w:rsid w:val="00323C19"/>
    <w:rsid w:val="0032501E"/>
    <w:rsid w:val="00325A80"/>
    <w:rsid w:val="00325DBC"/>
    <w:rsid w:val="003314E6"/>
    <w:rsid w:val="00331CE4"/>
    <w:rsid w:val="00332075"/>
    <w:rsid w:val="00332270"/>
    <w:rsid w:val="00333634"/>
    <w:rsid w:val="003336CA"/>
    <w:rsid w:val="0033433C"/>
    <w:rsid w:val="00335425"/>
    <w:rsid w:val="00335853"/>
    <w:rsid w:val="003378B2"/>
    <w:rsid w:val="00337C98"/>
    <w:rsid w:val="00340E6F"/>
    <w:rsid w:val="00341907"/>
    <w:rsid w:val="00342264"/>
    <w:rsid w:val="0034332C"/>
    <w:rsid w:val="00344268"/>
    <w:rsid w:val="00346745"/>
    <w:rsid w:val="0034767E"/>
    <w:rsid w:val="00350352"/>
    <w:rsid w:val="00351315"/>
    <w:rsid w:val="00351460"/>
    <w:rsid w:val="00352134"/>
    <w:rsid w:val="00352250"/>
    <w:rsid w:val="00352967"/>
    <w:rsid w:val="00352F2B"/>
    <w:rsid w:val="00353589"/>
    <w:rsid w:val="003539F4"/>
    <w:rsid w:val="00353AD4"/>
    <w:rsid w:val="003545D3"/>
    <w:rsid w:val="003546C0"/>
    <w:rsid w:val="003559A1"/>
    <w:rsid w:val="00355C8F"/>
    <w:rsid w:val="00355F63"/>
    <w:rsid w:val="0035630F"/>
    <w:rsid w:val="0035657C"/>
    <w:rsid w:val="00356D70"/>
    <w:rsid w:val="003578C5"/>
    <w:rsid w:val="0036035E"/>
    <w:rsid w:val="00361A36"/>
    <w:rsid w:val="00361C35"/>
    <w:rsid w:val="00361E25"/>
    <w:rsid w:val="00361FF1"/>
    <w:rsid w:val="003635F5"/>
    <w:rsid w:val="00363BCE"/>
    <w:rsid w:val="003647AE"/>
    <w:rsid w:val="00370A1E"/>
    <w:rsid w:val="00372C10"/>
    <w:rsid w:val="003732DC"/>
    <w:rsid w:val="00373D6E"/>
    <w:rsid w:val="00374AED"/>
    <w:rsid w:val="00374EFA"/>
    <w:rsid w:val="003763D3"/>
    <w:rsid w:val="003772F4"/>
    <w:rsid w:val="003774CF"/>
    <w:rsid w:val="00377E84"/>
    <w:rsid w:val="003801ED"/>
    <w:rsid w:val="0038024C"/>
    <w:rsid w:val="00380821"/>
    <w:rsid w:val="00382FD4"/>
    <w:rsid w:val="003841A3"/>
    <w:rsid w:val="0038484B"/>
    <w:rsid w:val="00385061"/>
    <w:rsid w:val="00386755"/>
    <w:rsid w:val="00387503"/>
    <w:rsid w:val="00387820"/>
    <w:rsid w:val="0038795D"/>
    <w:rsid w:val="00390177"/>
    <w:rsid w:val="0039021B"/>
    <w:rsid w:val="00390BF4"/>
    <w:rsid w:val="00391BEB"/>
    <w:rsid w:val="00392D6D"/>
    <w:rsid w:val="00392E22"/>
    <w:rsid w:val="0039322A"/>
    <w:rsid w:val="00393CD8"/>
    <w:rsid w:val="00393DCB"/>
    <w:rsid w:val="00394807"/>
    <w:rsid w:val="00394863"/>
    <w:rsid w:val="00394DC3"/>
    <w:rsid w:val="00395D2E"/>
    <w:rsid w:val="00396E7A"/>
    <w:rsid w:val="00396EF1"/>
    <w:rsid w:val="00397382"/>
    <w:rsid w:val="003A2EF0"/>
    <w:rsid w:val="003A3F29"/>
    <w:rsid w:val="003A3FFF"/>
    <w:rsid w:val="003A507C"/>
    <w:rsid w:val="003A59D3"/>
    <w:rsid w:val="003A6349"/>
    <w:rsid w:val="003A674B"/>
    <w:rsid w:val="003A6ED0"/>
    <w:rsid w:val="003A708E"/>
    <w:rsid w:val="003A7171"/>
    <w:rsid w:val="003A7C57"/>
    <w:rsid w:val="003B0A46"/>
    <w:rsid w:val="003B0E0F"/>
    <w:rsid w:val="003B108F"/>
    <w:rsid w:val="003B2226"/>
    <w:rsid w:val="003B23C5"/>
    <w:rsid w:val="003B28CE"/>
    <w:rsid w:val="003B2909"/>
    <w:rsid w:val="003B2ECC"/>
    <w:rsid w:val="003B3723"/>
    <w:rsid w:val="003B445B"/>
    <w:rsid w:val="003B54C1"/>
    <w:rsid w:val="003B57E0"/>
    <w:rsid w:val="003B601E"/>
    <w:rsid w:val="003B7221"/>
    <w:rsid w:val="003B7368"/>
    <w:rsid w:val="003C06CE"/>
    <w:rsid w:val="003C0A5A"/>
    <w:rsid w:val="003C1DE4"/>
    <w:rsid w:val="003C2833"/>
    <w:rsid w:val="003C3AF5"/>
    <w:rsid w:val="003C3DBD"/>
    <w:rsid w:val="003C4DF2"/>
    <w:rsid w:val="003C541C"/>
    <w:rsid w:val="003C5BA9"/>
    <w:rsid w:val="003C5E56"/>
    <w:rsid w:val="003C652B"/>
    <w:rsid w:val="003C6CCE"/>
    <w:rsid w:val="003C7252"/>
    <w:rsid w:val="003D0CEF"/>
    <w:rsid w:val="003D2477"/>
    <w:rsid w:val="003D2ECB"/>
    <w:rsid w:val="003D363C"/>
    <w:rsid w:val="003D3E00"/>
    <w:rsid w:val="003D46DE"/>
    <w:rsid w:val="003D4DEB"/>
    <w:rsid w:val="003D5BBD"/>
    <w:rsid w:val="003E11F7"/>
    <w:rsid w:val="003E1A3C"/>
    <w:rsid w:val="003E1ACD"/>
    <w:rsid w:val="003E26A1"/>
    <w:rsid w:val="003E2B82"/>
    <w:rsid w:val="003E34B1"/>
    <w:rsid w:val="003E4A9D"/>
    <w:rsid w:val="003E51E9"/>
    <w:rsid w:val="003E57F4"/>
    <w:rsid w:val="003E6357"/>
    <w:rsid w:val="003E68C9"/>
    <w:rsid w:val="003E6F8C"/>
    <w:rsid w:val="003E6FE9"/>
    <w:rsid w:val="003F0C2E"/>
    <w:rsid w:val="003F13DC"/>
    <w:rsid w:val="003F2E9F"/>
    <w:rsid w:val="003F34C7"/>
    <w:rsid w:val="003F3537"/>
    <w:rsid w:val="003F3693"/>
    <w:rsid w:val="003F4431"/>
    <w:rsid w:val="003F4888"/>
    <w:rsid w:val="003F5FAB"/>
    <w:rsid w:val="003F622D"/>
    <w:rsid w:val="003F642D"/>
    <w:rsid w:val="003F6732"/>
    <w:rsid w:val="003F67AD"/>
    <w:rsid w:val="004001CA"/>
    <w:rsid w:val="00400CC3"/>
    <w:rsid w:val="00401461"/>
    <w:rsid w:val="0040176A"/>
    <w:rsid w:val="00401863"/>
    <w:rsid w:val="00401CAD"/>
    <w:rsid w:val="004025BA"/>
    <w:rsid w:val="00402C68"/>
    <w:rsid w:val="00403A2F"/>
    <w:rsid w:val="00403A4B"/>
    <w:rsid w:val="00403FE1"/>
    <w:rsid w:val="00404B4C"/>
    <w:rsid w:val="00405D62"/>
    <w:rsid w:val="004101A5"/>
    <w:rsid w:val="00411701"/>
    <w:rsid w:val="00411C51"/>
    <w:rsid w:val="00412939"/>
    <w:rsid w:val="00412F32"/>
    <w:rsid w:val="0041564D"/>
    <w:rsid w:val="00415A68"/>
    <w:rsid w:val="00415ACD"/>
    <w:rsid w:val="00415CFB"/>
    <w:rsid w:val="004164CE"/>
    <w:rsid w:val="0041652D"/>
    <w:rsid w:val="00416542"/>
    <w:rsid w:val="00417030"/>
    <w:rsid w:val="0041717F"/>
    <w:rsid w:val="00417D61"/>
    <w:rsid w:val="00423582"/>
    <w:rsid w:val="00424FEF"/>
    <w:rsid w:val="00425BD1"/>
    <w:rsid w:val="00427E9B"/>
    <w:rsid w:val="00427F25"/>
    <w:rsid w:val="00430E6D"/>
    <w:rsid w:val="00430F3F"/>
    <w:rsid w:val="0043134A"/>
    <w:rsid w:val="00431B9B"/>
    <w:rsid w:val="004327E4"/>
    <w:rsid w:val="0043402E"/>
    <w:rsid w:val="004343B1"/>
    <w:rsid w:val="00434542"/>
    <w:rsid w:val="00434B17"/>
    <w:rsid w:val="00434CF7"/>
    <w:rsid w:val="0043614A"/>
    <w:rsid w:val="00436344"/>
    <w:rsid w:val="0043776D"/>
    <w:rsid w:val="00437B6E"/>
    <w:rsid w:val="00437C9F"/>
    <w:rsid w:val="00437CBB"/>
    <w:rsid w:val="0044260B"/>
    <w:rsid w:val="0044296F"/>
    <w:rsid w:val="00443438"/>
    <w:rsid w:val="00443C9F"/>
    <w:rsid w:val="004444FD"/>
    <w:rsid w:val="00445D97"/>
    <w:rsid w:val="00445F2E"/>
    <w:rsid w:val="004469CE"/>
    <w:rsid w:val="00450652"/>
    <w:rsid w:val="004507B6"/>
    <w:rsid w:val="00450CE4"/>
    <w:rsid w:val="00451617"/>
    <w:rsid w:val="00452555"/>
    <w:rsid w:val="00454657"/>
    <w:rsid w:val="00454B93"/>
    <w:rsid w:val="0045657F"/>
    <w:rsid w:val="00456F89"/>
    <w:rsid w:val="0045755C"/>
    <w:rsid w:val="00457D35"/>
    <w:rsid w:val="00460275"/>
    <w:rsid w:val="004618DE"/>
    <w:rsid w:val="00461CDC"/>
    <w:rsid w:val="004633A5"/>
    <w:rsid w:val="00463871"/>
    <w:rsid w:val="00464EC3"/>
    <w:rsid w:val="004664EE"/>
    <w:rsid w:val="00467D25"/>
    <w:rsid w:val="00470243"/>
    <w:rsid w:val="0047053A"/>
    <w:rsid w:val="00470994"/>
    <w:rsid w:val="004719B9"/>
    <w:rsid w:val="00471F41"/>
    <w:rsid w:val="00472E67"/>
    <w:rsid w:val="00473877"/>
    <w:rsid w:val="00474630"/>
    <w:rsid w:val="004753E8"/>
    <w:rsid w:val="00476924"/>
    <w:rsid w:val="00477B89"/>
    <w:rsid w:val="00477EAA"/>
    <w:rsid w:val="00480ACD"/>
    <w:rsid w:val="004810A3"/>
    <w:rsid w:val="00481198"/>
    <w:rsid w:val="0048206B"/>
    <w:rsid w:val="00483942"/>
    <w:rsid w:val="0048416D"/>
    <w:rsid w:val="0048421D"/>
    <w:rsid w:val="00484AAA"/>
    <w:rsid w:val="00485084"/>
    <w:rsid w:val="004851C3"/>
    <w:rsid w:val="00485792"/>
    <w:rsid w:val="004857E5"/>
    <w:rsid w:val="004871DA"/>
    <w:rsid w:val="0048725F"/>
    <w:rsid w:val="004872C2"/>
    <w:rsid w:val="0048780A"/>
    <w:rsid w:val="00487853"/>
    <w:rsid w:val="00487ECF"/>
    <w:rsid w:val="0049053D"/>
    <w:rsid w:val="00490A62"/>
    <w:rsid w:val="00490E7A"/>
    <w:rsid w:val="004911CB"/>
    <w:rsid w:val="00491861"/>
    <w:rsid w:val="00491A72"/>
    <w:rsid w:val="00493CC9"/>
    <w:rsid w:val="004945A9"/>
    <w:rsid w:val="00494D05"/>
    <w:rsid w:val="004951D4"/>
    <w:rsid w:val="00495E60"/>
    <w:rsid w:val="00496A8A"/>
    <w:rsid w:val="004A051D"/>
    <w:rsid w:val="004A0B71"/>
    <w:rsid w:val="004A0CB7"/>
    <w:rsid w:val="004A14F4"/>
    <w:rsid w:val="004A187D"/>
    <w:rsid w:val="004A18E9"/>
    <w:rsid w:val="004A1FA8"/>
    <w:rsid w:val="004A321B"/>
    <w:rsid w:val="004A4582"/>
    <w:rsid w:val="004A47BD"/>
    <w:rsid w:val="004A48AF"/>
    <w:rsid w:val="004A55F4"/>
    <w:rsid w:val="004A575A"/>
    <w:rsid w:val="004A7EA1"/>
    <w:rsid w:val="004B0511"/>
    <w:rsid w:val="004B0BA3"/>
    <w:rsid w:val="004B0F47"/>
    <w:rsid w:val="004B1B00"/>
    <w:rsid w:val="004B1D4F"/>
    <w:rsid w:val="004B30E3"/>
    <w:rsid w:val="004B3205"/>
    <w:rsid w:val="004B44CF"/>
    <w:rsid w:val="004B5F11"/>
    <w:rsid w:val="004B6C0A"/>
    <w:rsid w:val="004B7420"/>
    <w:rsid w:val="004B7DCA"/>
    <w:rsid w:val="004C1201"/>
    <w:rsid w:val="004C1653"/>
    <w:rsid w:val="004C17B7"/>
    <w:rsid w:val="004C18DD"/>
    <w:rsid w:val="004C28A4"/>
    <w:rsid w:val="004C355A"/>
    <w:rsid w:val="004C35AC"/>
    <w:rsid w:val="004C3C2E"/>
    <w:rsid w:val="004C536B"/>
    <w:rsid w:val="004C5BC9"/>
    <w:rsid w:val="004C5D5D"/>
    <w:rsid w:val="004C5FAB"/>
    <w:rsid w:val="004C7335"/>
    <w:rsid w:val="004C79BF"/>
    <w:rsid w:val="004D0D61"/>
    <w:rsid w:val="004D0EBF"/>
    <w:rsid w:val="004D1A62"/>
    <w:rsid w:val="004D1B15"/>
    <w:rsid w:val="004D2EF0"/>
    <w:rsid w:val="004D3328"/>
    <w:rsid w:val="004D395E"/>
    <w:rsid w:val="004D3ECF"/>
    <w:rsid w:val="004D4568"/>
    <w:rsid w:val="004D5346"/>
    <w:rsid w:val="004D5532"/>
    <w:rsid w:val="004D7289"/>
    <w:rsid w:val="004E0933"/>
    <w:rsid w:val="004E120D"/>
    <w:rsid w:val="004E3C39"/>
    <w:rsid w:val="004E4FC1"/>
    <w:rsid w:val="004E50A2"/>
    <w:rsid w:val="004E666F"/>
    <w:rsid w:val="004E6FC0"/>
    <w:rsid w:val="004E7BC2"/>
    <w:rsid w:val="004F034C"/>
    <w:rsid w:val="004F18C1"/>
    <w:rsid w:val="004F2A91"/>
    <w:rsid w:val="004F2D82"/>
    <w:rsid w:val="004F3138"/>
    <w:rsid w:val="004F3BC0"/>
    <w:rsid w:val="004F48F9"/>
    <w:rsid w:val="004F572A"/>
    <w:rsid w:val="004F6ECC"/>
    <w:rsid w:val="004F718B"/>
    <w:rsid w:val="004F7961"/>
    <w:rsid w:val="004F7E4B"/>
    <w:rsid w:val="00500A60"/>
    <w:rsid w:val="005015A0"/>
    <w:rsid w:val="005016F5"/>
    <w:rsid w:val="00502713"/>
    <w:rsid w:val="00503A3F"/>
    <w:rsid w:val="005044A0"/>
    <w:rsid w:val="00505FA6"/>
    <w:rsid w:val="00512D31"/>
    <w:rsid w:val="0051464C"/>
    <w:rsid w:val="00515050"/>
    <w:rsid w:val="005158EB"/>
    <w:rsid w:val="00517532"/>
    <w:rsid w:val="00517E5C"/>
    <w:rsid w:val="00521280"/>
    <w:rsid w:val="00521310"/>
    <w:rsid w:val="00522B44"/>
    <w:rsid w:val="00522CB4"/>
    <w:rsid w:val="00523C0B"/>
    <w:rsid w:val="005242C1"/>
    <w:rsid w:val="0052463A"/>
    <w:rsid w:val="00524C6D"/>
    <w:rsid w:val="00524CC8"/>
    <w:rsid w:val="00527589"/>
    <w:rsid w:val="00527FFD"/>
    <w:rsid w:val="00530B80"/>
    <w:rsid w:val="00530E12"/>
    <w:rsid w:val="005314FF"/>
    <w:rsid w:val="00531FE0"/>
    <w:rsid w:val="0053291B"/>
    <w:rsid w:val="00532A21"/>
    <w:rsid w:val="00532FAC"/>
    <w:rsid w:val="005336FE"/>
    <w:rsid w:val="0053371B"/>
    <w:rsid w:val="00534DA1"/>
    <w:rsid w:val="005377B8"/>
    <w:rsid w:val="00541A3E"/>
    <w:rsid w:val="00541DB3"/>
    <w:rsid w:val="00543C9A"/>
    <w:rsid w:val="00543CCE"/>
    <w:rsid w:val="00543E44"/>
    <w:rsid w:val="00543F58"/>
    <w:rsid w:val="00544383"/>
    <w:rsid w:val="00550787"/>
    <w:rsid w:val="00552830"/>
    <w:rsid w:val="0055344D"/>
    <w:rsid w:val="005548A6"/>
    <w:rsid w:val="00556B2C"/>
    <w:rsid w:val="00560F2E"/>
    <w:rsid w:val="005611E5"/>
    <w:rsid w:val="00562494"/>
    <w:rsid w:val="0056328E"/>
    <w:rsid w:val="00564F2E"/>
    <w:rsid w:val="0056532A"/>
    <w:rsid w:val="00565BF5"/>
    <w:rsid w:val="00566743"/>
    <w:rsid w:val="00567091"/>
    <w:rsid w:val="00567C68"/>
    <w:rsid w:val="00567F7D"/>
    <w:rsid w:val="005710CE"/>
    <w:rsid w:val="005710DD"/>
    <w:rsid w:val="005715B1"/>
    <w:rsid w:val="005720B3"/>
    <w:rsid w:val="00572843"/>
    <w:rsid w:val="00572DBE"/>
    <w:rsid w:val="00574C28"/>
    <w:rsid w:val="00575006"/>
    <w:rsid w:val="00575368"/>
    <w:rsid w:val="0057565A"/>
    <w:rsid w:val="00575BA1"/>
    <w:rsid w:val="00575C5F"/>
    <w:rsid w:val="0057626B"/>
    <w:rsid w:val="0057741E"/>
    <w:rsid w:val="005776BA"/>
    <w:rsid w:val="00581B1F"/>
    <w:rsid w:val="00581E51"/>
    <w:rsid w:val="005829B8"/>
    <w:rsid w:val="00582BE9"/>
    <w:rsid w:val="00582D33"/>
    <w:rsid w:val="0058487B"/>
    <w:rsid w:val="005852B7"/>
    <w:rsid w:val="00585453"/>
    <w:rsid w:val="00585E6F"/>
    <w:rsid w:val="00586575"/>
    <w:rsid w:val="00586E09"/>
    <w:rsid w:val="00586F6F"/>
    <w:rsid w:val="00590A96"/>
    <w:rsid w:val="00591740"/>
    <w:rsid w:val="00591C1C"/>
    <w:rsid w:val="00592316"/>
    <w:rsid w:val="0059251D"/>
    <w:rsid w:val="005937BD"/>
    <w:rsid w:val="00593C09"/>
    <w:rsid w:val="00593D9A"/>
    <w:rsid w:val="00593FCA"/>
    <w:rsid w:val="005942A1"/>
    <w:rsid w:val="0059545A"/>
    <w:rsid w:val="005A03DF"/>
    <w:rsid w:val="005A198C"/>
    <w:rsid w:val="005A2E71"/>
    <w:rsid w:val="005A3219"/>
    <w:rsid w:val="005A32EF"/>
    <w:rsid w:val="005A38A1"/>
    <w:rsid w:val="005A437D"/>
    <w:rsid w:val="005A4CB3"/>
    <w:rsid w:val="005A5399"/>
    <w:rsid w:val="005A633E"/>
    <w:rsid w:val="005A679C"/>
    <w:rsid w:val="005A689D"/>
    <w:rsid w:val="005A735C"/>
    <w:rsid w:val="005A742B"/>
    <w:rsid w:val="005A7454"/>
    <w:rsid w:val="005B19A0"/>
    <w:rsid w:val="005B2610"/>
    <w:rsid w:val="005B2916"/>
    <w:rsid w:val="005B3854"/>
    <w:rsid w:val="005B3D80"/>
    <w:rsid w:val="005B4EE9"/>
    <w:rsid w:val="005B65F6"/>
    <w:rsid w:val="005B6E46"/>
    <w:rsid w:val="005B7309"/>
    <w:rsid w:val="005B7384"/>
    <w:rsid w:val="005C3AFC"/>
    <w:rsid w:val="005C42A0"/>
    <w:rsid w:val="005C4848"/>
    <w:rsid w:val="005C488E"/>
    <w:rsid w:val="005C6182"/>
    <w:rsid w:val="005D1FC1"/>
    <w:rsid w:val="005D2E17"/>
    <w:rsid w:val="005D2EFB"/>
    <w:rsid w:val="005D3556"/>
    <w:rsid w:val="005D35EA"/>
    <w:rsid w:val="005D4193"/>
    <w:rsid w:val="005D4C9B"/>
    <w:rsid w:val="005D7DC4"/>
    <w:rsid w:val="005E0770"/>
    <w:rsid w:val="005E0CA9"/>
    <w:rsid w:val="005E16D4"/>
    <w:rsid w:val="005E1793"/>
    <w:rsid w:val="005E25BA"/>
    <w:rsid w:val="005E3984"/>
    <w:rsid w:val="005E5EB5"/>
    <w:rsid w:val="005F0363"/>
    <w:rsid w:val="005F09E7"/>
    <w:rsid w:val="005F1459"/>
    <w:rsid w:val="005F196D"/>
    <w:rsid w:val="005F2207"/>
    <w:rsid w:val="005F233F"/>
    <w:rsid w:val="005F3A14"/>
    <w:rsid w:val="005F4173"/>
    <w:rsid w:val="005F4425"/>
    <w:rsid w:val="005F4942"/>
    <w:rsid w:val="005F4C3C"/>
    <w:rsid w:val="005F4D88"/>
    <w:rsid w:val="005F6229"/>
    <w:rsid w:val="005F6904"/>
    <w:rsid w:val="0060036E"/>
    <w:rsid w:val="00600591"/>
    <w:rsid w:val="006015D2"/>
    <w:rsid w:val="00603315"/>
    <w:rsid w:val="006033F5"/>
    <w:rsid w:val="0060370C"/>
    <w:rsid w:val="006047F8"/>
    <w:rsid w:val="006050AB"/>
    <w:rsid w:val="006058BC"/>
    <w:rsid w:val="00606A46"/>
    <w:rsid w:val="006078DB"/>
    <w:rsid w:val="00610135"/>
    <w:rsid w:val="00610624"/>
    <w:rsid w:val="006118EE"/>
    <w:rsid w:val="00612FAA"/>
    <w:rsid w:val="00613A5A"/>
    <w:rsid w:val="006148DC"/>
    <w:rsid w:val="0061494E"/>
    <w:rsid w:val="00614BB0"/>
    <w:rsid w:val="00614E84"/>
    <w:rsid w:val="0061509D"/>
    <w:rsid w:val="006164E3"/>
    <w:rsid w:val="00617C7D"/>
    <w:rsid w:val="0062102D"/>
    <w:rsid w:val="006217D4"/>
    <w:rsid w:val="00622DB2"/>
    <w:rsid w:val="00623335"/>
    <w:rsid w:val="00623E48"/>
    <w:rsid w:val="0062402A"/>
    <w:rsid w:val="00624E71"/>
    <w:rsid w:val="006251B8"/>
    <w:rsid w:val="0062558D"/>
    <w:rsid w:val="00625689"/>
    <w:rsid w:val="0062595F"/>
    <w:rsid w:val="00626A28"/>
    <w:rsid w:val="00626C9D"/>
    <w:rsid w:val="00626EC7"/>
    <w:rsid w:val="00626F9D"/>
    <w:rsid w:val="00627A58"/>
    <w:rsid w:val="00630063"/>
    <w:rsid w:val="00630EFC"/>
    <w:rsid w:val="00631B6E"/>
    <w:rsid w:val="006320F6"/>
    <w:rsid w:val="0063249C"/>
    <w:rsid w:val="0063314B"/>
    <w:rsid w:val="00633349"/>
    <w:rsid w:val="00633AE4"/>
    <w:rsid w:val="00633AF6"/>
    <w:rsid w:val="00633D55"/>
    <w:rsid w:val="006352B4"/>
    <w:rsid w:val="00636ABE"/>
    <w:rsid w:val="00637A63"/>
    <w:rsid w:val="006409AF"/>
    <w:rsid w:val="00640C85"/>
    <w:rsid w:val="00640D0A"/>
    <w:rsid w:val="00641331"/>
    <w:rsid w:val="006413D0"/>
    <w:rsid w:val="00642728"/>
    <w:rsid w:val="0064441E"/>
    <w:rsid w:val="00644547"/>
    <w:rsid w:val="00644B4B"/>
    <w:rsid w:val="00644D04"/>
    <w:rsid w:val="00644E36"/>
    <w:rsid w:val="00645C74"/>
    <w:rsid w:val="00646B7C"/>
    <w:rsid w:val="00646C41"/>
    <w:rsid w:val="006471A9"/>
    <w:rsid w:val="006477C0"/>
    <w:rsid w:val="00647AAE"/>
    <w:rsid w:val="006521EE"/>
    <w:rsid w:val="00652AF8"/>
    <w:rsid w:val="00653319"/>
    <w:rsid w:val="00653F39"/>
    <w:rsid w:val="006542C6"/>
    <w:rsid w:val="00654335"/>
    <w:rsid w:val="00654EC4"/>
    <w:rsid w:val="0065566B"/>
    <w:rsid w:val="0065652F"/>
    <w:rsid w:val="00656731"/>
    <w:rsid w:val="0065673A"/>
    <w:rsid w:val="00656D35"/>
    <w:rsid w:val="0065742D"/>
    <w:rsid w:val="0065764A"/>
    <w:rsid w:val="0066026A"/>
    <w:rsid w:val="00661230"/>
    <w:rsid w:val="0066169C"/>
    <w:rsid w:val="00662EFB"/>
    <w:rsid w:val="00663452"/>
    <w:rsid w:val="006644E8"/>
    <w:rsid w:val="00664AA3"/>
    <w:rsid w:val="00665567"/>
    <w:rsid w:val="00665689"/>
    <w:rsid w:val="00665872"/>
    <w:rsid w:val="006663AE"/>
    <w:rsid w:val="0066748A"/>
    <w:rsid w:val="00667B80"/>
    <w:rsid w:val="00670ED6"/>
    <w:rsid w:val="00672F7A"/>
    <w:rsid w:val="00674B45"/>
    <w:rsid w:val="00675532"/>
    <w:rsid w:val="00675D76"/>
    <w:rsid w:val="006771DD"/>
    <w:rsid w:val="00677DCD"/>
    <w:rsid w:val="006804EF"/>
    <w:rsid w:val="00680C72"/>
    <w:rsid w:val="00681F1C"/>
    <w:rsid w:val="00684204"/>
    <w:rsid w:val="00684A94"/>
    <w:rsid w:val="00685847"/>
    <w:rsid w:val="0068654B"/>
    <w:rsid w:val="00686C84"/>
    <w:rsid w:val="006918EA"/>
    <w:rsid w:val="00694896"/>
    <w:rsid w:val="00694B90"/>
    <w:rsid w:val="00695584"/>
    <w:rsid w:val="00695766"/>
    <w:rsid w:val="00695A5F"/>
    <w:rsid w:val="00696622"/>
    <w:rsid w:val="006978F8"/>
    <w:rsid w:val="00697CBF"/>
    <w:rsid w:val="006A0744"/>
    <w:rsid w:val="006A120D"/>
    <w:rsid w:val="006A19E3"/>
    <w:rsid w:val="006A1D97"/>
    <w:rsid w:val="006A1E57"/>
    <w:rsid w:val="006A2170"/>
    <w:rsid w:val="006A2303"/>
    <w:rsid w:val="006A28BE"/>
    <w:rsid w:val="006A41AD"/>
    <w:rsid w:val="006A441E"/>
    <w:rsid w:val="006A446F"/>
    <w:rsid w:val="006A48A4"/>
    <w:rsid w:val="006A5833"/>
    <w:rsid w:val="006A5EB2"/>
    <w:rsid w:val="006A6033"/>
    <w:rsid w:val="006A79AA"/>
    <w:rsid w:val="006B11BD"/>
    <w:rsid w:val="006B1252"/>
    <w:rsid w:val="006B1456"/>
    <w:rsid w:val="006B150C"/>
    <w:rsid w:val="006B1CDF"/>
    <w:rsid w:val="006B354F"/>
    <w:rsid w:val="006B41D9"/>
    <w:rsid w:val="006B4433"/>
    <w:rsid w:val="006B63B2"/>
    <w:rsid w:val="006B649C"/>
    <w:rsid w:val="006B6BE6"/>
    <w:rsid w:val="006B7507"/>
    <w:rsid w:val="006B7A61"/>
    <w:rsid w:val="006B7DC4"/>
    <w:rsid w:val="006C02AB"/>
    <w:rsid w:val="006C0B7D"/>
    <w:rsid w:val="006C0D37"/>
    <w:rsid w:val="006C1543"/>
    <w:rsid w:val="006C2085"/>
    <w:rsid w:val="006C2B79"/>
    <w:rsid w:val="006C33FA"/>
    <w:rsid w:val="006C389D"/>
    <w:rsid w:val="006C47DE"/>
    <w:rsid w:val="006C4A66"/>
    <w:rsid w:val="006C55F5"/>
    <w:rsid w:val="006C65EC"/>
    <w:rsid w:val="006C66C9"/>
    <w:rsid w:val="006C6DAD"/>
    <w:rsid w:val="006C6F82"/>
    <w:rsid w:val="006C797D"/>
    <w:rsid w:val="006D06E7"/>
    <w:rsid w:val="006D084C"/>
    <w:rsid w:val="006D0FC2"/>
    <w:rsid w:val="006D1164"/>
    <w:rsid w:val="006D211E"/>
    <w:rsid w:val="006D2A4B"/>
    <w:rsid w:val="006D2E82"/>
    <w:rsid w:val="006D3528"/>
    <w:rsid w:val="006D4183"/>
    <w:rsid w:val="006D5249"/>
    <w:rsid w:val="006D5AE6"/>
    <w:rsid w:val="006D62FA"/>
    <w:rsid w:val="006D7214"/>
    <w:rsid w:val="006E0E84"/>
    <w:rsid w:val="006E179F"/>
    <w:rsid w:val="006E1AE0"/>
    <w:rsid w:val="006E3234"/>
    <w:rsid w:val="006E398B"/>
    <w:rsid w:val="006E3CDA"/>
    <w:rsid w:val="006E43ED"/>
    <w:rsid w:val="006E49E8"/>
    <w:rsid w:val="006E4D20"/>
    <w:rsid w:val="006E7BCD"/>
    <w:rsid w:val="006F069D"/>
    <w:rsid w:val="006F07F6"/>
    <w:rsid w:val="006F22E6"/>
    <w:rsid w:val="006F2836"/>
    <w:rsid w:val="006F2B2D"/>
    <w:rsid w:val="006F2FD9"/>
    <w:rsid w:val="006F3228"/>
    <w:rsid w:val="006F33D1"/>
    <w:rsid w:val="006F3FF1"/>
    <w:rsid w:val="006F4710"/>
    <w:rsid w:val="006F4B88"/>
    <w:rsid w:val="006F52AD"/>
    <w:rsid w:val="006F5423"/>
    <w:rsid w:val="006F56A9"/>
    <w:rsid w:val="006F6AD3"/>
    <w:rsid w:val="006F6BA8"/>
    <w:rsid w:val="006F72F3"/>
    <w:rsid w:val="006F7651"/>
    <w:rsid w:val="007002B3"/>
    <w:rsid w:val="00701583"/>
    <w:rsid w:val="00701D81"/>
    <w:rsid w:val="00702CB4"/>
    <w:rsid w:val="00703200"/>
    <w:rsid w:val="00703615"/>
    <w:rsid w:val="007036A9"/>
    <w:rsid w:val="00703D54"/>
    <w:rsid w:val="00704CBD"/>
    <w:rsid w:val="007061C8"/>
    <w:rsid w:val="007070C5"/>
    <w:rsid w:val="00707116"/>
    <w:rsid w:val="00712A84"/>
    <w:rsid w:val="00712F8F"/>
    <w:rsid w:val="0071301A"/>
    <w:rsid w:val="0071473B"/>
    <w:rsid w:val="00714B58"/>
    <w:rsid w:val="00714CA0"/>
    <w:rsid w:val="00714DAE"/>
    <w:rsid w:val="0071580E"/>
    <w:rsid w:val="00715B6B"/>
    <w:rsid w:val="00716661"/>
    <w:rsid w:val="00716672"/>
    <w:rsid w:val="00717E23"/>
    <w:rsid w:val="00720085"/>
    <w:rsid w:val="007202FC"/>
    <w:rsid w:val="00720D2E"/>
    <w:rsid w:val="00720FE0"/>
    <w:rsid w:val="0072216D"/>
    <w:rsid w:val="00724376"/>
    <w:rsid w:val="007257BF"/>
    <w:rsid w:val="0072637C"/>
    <w:rsid w:val="00727B14"/>
    <w:rsid w:val="00727C5A"/>
    <w:rsid w:val="00730231"/>
    <w:rsid w:val="0073053C"/>
    <w:rsid w:val="00730B00"/>
    <w:rsid w:val="00730B14"/>
    <w:rsid w:val="00731365"/>
    <w:rsid w:val="007323F6"/>
    <w:rsid w:val="00732861"/>
    <w:rsid w:val="00733745"/>
    <w:rsid w:val="00734042"/>
    <w:rsid w:val="00734BAF"/>
    <w:rsid w:val="00734CB6"/>
    <w:rsid w:val="007357B9"/>
    <w:rsid w:val="00735F8C"/>
    <w:rsid w:val="007366A2"/>
    <w:rsid w:val="00736848"/>
    <w:rsid w:val="00737871"/>
    <w:rsid w:val="00737CA8"/>
    <w:rsid w:val="007400BD"/>
    <w:rsid w:val="00740E27"/>
    <w:rsid w:val="0074113C"/>
    <w:rsid w:val="007438ED"/>
    <w:rsid w:val="00743DAD"/>
    <w:rsid w:val="007450E4"/>
    <w:rsid w:val="00746FC3"/>
    <w:rsid w:val="00747DF3"/>
    <w:rsid w:val="00750D12"/>
    <w:rsid w:val="00751CEA"/>
    <w:rsid w:val="00751FAF"/>
    <w:rsid w:val="00753D87"/>
    <w:rsid w:val="00754098"/>
    <w:rsid w:val="00754EBD"/>
    <w:rsid w:val="007573D0"/>
    <w:rsid w:val="0076048C"/>
    <w:rsid w:val="007616F2"/>
    <w:rsid w:val="00761972"/>
    <w:rsid w:val="00762FC5"/>
    <w:rsid w:val="00763B5F"/>
    <w:rsid w:val="00763E23"/>
    <w:rsid w:val="0076470C"/>
    <w:rsid w:val="00764954"/>
    <w:rsid w:val="007653D7"/>
    <w:rsid w:val="00765860"/>
    <w:rsid w:val="00766778"/>
    <w:rsid w:val="00766BC0"/>
    <w:rsid w:val="00766ECC"/>
    <w:rsid w:val="007672C5"/>
    <w:rsid w:val="0076744D"/>
    <w:rsid w:val="00767D19"/>
    <w:rsid w:val="00770200"/>
    <w:rsid w:val="00770D66"/>
    <w:rsid w:val="00771ECF"/>
    <w:rsid w:val="00774096"/>
    <w:rsid w:val="0077564A"/>
    <w:rsid w:val="00775931"/>
    <w:rsid w:val="0077758D"/>
    <w:rsid w:val="0078184C"/>
    <w:rsid w:val="00781BD2"/>
    <w:rsid w:val="007823E5"/>
    <w:rsid w:val="007824A2"/>
    <w:rsid w:val="00782AFE"/>
    <w:rsid w:val="00782CE3"/>
    <w:rsid w:val="00783A88"/>
    <w:rsid w:val="0078500D"/>
    <w:rsid w:val="0078743F"/>
    <w:rsid w:val="0079025C"/>
    <w:rsid w:val="007902BF"/>
    <w:rsid w:val="007906DF"/>
    <w:rsid w:val="00790726"/>
    <w:rsid w:val="00790748"/>
    <w:rsid w:val="0079127D"/>
    <w:rsid w:val="0079196E"/>
    <w:rsid w:val="00791C11"/>
    <w:rsid w:val="00791E39"/>
    <w:rsid w:val="00792745"/>
    <w:rsid w:val="0079319F"/>
    <w:rsid w:val="007937B7"/>
    <w:rsid w:val="007945B8"/>
    <w:rsid w:val="007A060F"/>
    <w:rsid w:val="007A1051"/>
    <w:rsid w:val="007A14D3"/>
    <w:rsid w:val="007A1B79"/>
    <w:rsid w:val="007A2090"/>
    <w:rsid w:val="007A2642"/>
    <w:rsid w:val="007A2B0A"/>
    <w:rsid w:val="007A5431"/>
    <w:rsid w:val="007A62B4"/>
    <w:rsid w:val="007A6633"/>
    <w:rsid w:val="007A6C62"/>
    <w:rsid w:val="007A7609"/>
    <w:rsid w:val="007A799A"/>
    <w:rsid w:val="007A79A8"/>
    <w:rsid w:val="007A7A21"/>
    <w:rsid w:val="007B08D2"/>
    <w:rsid w:val="007B21BE"/>
    <w:rsid w:val="007B2262"/>
    <w:rsid w:val="007B4BDC"/>
    <w:rsid w:val="007B4E9A"/>
    <w:rsid w:val="007B61E0"/>
    <w:rsid w:val="007B6275"/>
    <w:rsid w:val="007B7271"/>
    <w:rsid w:val="007C0BE3"/>
    <w:rsid w:val="007C0EEA"/>
    <w:rsid w:val="007C10FC"/>
    <w:rsid w:val="007C2660"/>
    <w:rsid w:val="007C30FC"/>
    <w:rsid w:val="007C38ED"/>
    <w:rsid w:val="007C49AC"/>
    <w:rsid w:val="007C5261"/>
    <w:rsid w:val="007C68BE"/>
    <w:rsid w:val="007C77DC"/>
    <w:rsid w:val="007D0779"/>
    <w:rsid w:val="007D18FF"/>
    <w:rsid w:val="007D208F"/>
    <w:rsid w:val="007D2E1C"/>
    <w:rsid w:val="007D3478"/>
    <w:rsid w:val="007D3A57"/>
    <w:rsid w:val="007D3C75"/>
    <w:rsid w:val="007D3E89"/>
    <w:rsid w:val="007D421B"/>
    <w:rsid w:val="007D4491"/>
    <w:rsid w:val="007D58E6"/>
    <w:rsid w:val="007D5BC8"/>
    <w:rsid w:val="007D667A"/>
    <w:rsid w:val="007D701B"/>
    <w:rsid w:val="007D70FA"/>
    <w:rsid w:val="007D7555"/>
    <w:rsid w:val="007E184E"/>
    <w:rsid w:val="007E236C"/>
    <w:rsid w:val="007E3873"/>
    <w:rsid w:val="007E3B73"/>
    <w:rsid w:val="007E3CF3"/>
    <w:rsid w:val="007E419F"/>
    <w:rsid w:val="007E442A"/>
    <w:rsid w:val="007E5063"/>
    <w:rsid w:val="007E6912"/>
    <w:rsid w:val="007E70F0"/>
    <w:rsid w:val="007E77B8"/>
    <w:rsid w:val="007F0410"/>
    <w:rsid w:val="007F0F9E"/>
    <w:rsid w:val="007F2AAA"/>
    <w:rsid w:val="007F32BB"/>
    <w:rsid w:val="007F40A1"/>
    <w:rsid w:val="007F4174"/>
    <w:rsid w:val="007F4A1E"/>
    <w:rsid w:val="007F7100"/>
    <w:rsid w:val="007F799F"/>
    <w:rsid w:val="00800A18"/>
    <w:rsid w:val="008024D6"/>
    <w:rsid w:val="008032AF"/>
    <w:rsid w:val="00803D5D"/>
    <w:rsid w:val="00805151"/>
    <w:rsid w:val="00806A8E"/>
    <w:rsid w:val="00806EFB"/>
    <w:rsid w:val="00807C8D"/>
    <w:rsid w:val="00810735"/>
    <w:rsid w:val="00810A7E"/>
    <w:rsid w:val="00810DB0"/>
    <w:rsid w:val="00811265"/>
    <w:rsid w:val="008122B3"/>
    <w:rsid w:val="0081372A"/>
    <w:rsid w:val="00813B26"/>
    <w:rsid w:val="008141C7"/>
    <w:rsid w:val="00814765"/>
    <w:rsid w:val="00815A21"/>
    <w:rsid w:val="00815B47"/>
    <w:rsid w:val="0081601A"/>
    <w:rsid w:val="00821655"/>
    <w:rsid w:val="00821A14"/>
    <w:rsid w:val="00821FDE"/>
    <w:rsid w:val="008222FB"/>
    <w:rsid w:val="00823100"/>
    <w:rsid w:val="00823CC6"/>
    <w:rsid w:val="00823F38"/>
    <w:rsid w:val="0082528C"/>
    <w:rsid w:val="008254D6"/>
    <w:rsid w:val="00825509"/>
    <w:rsid w:val="0082587F"/>
    <w:rsid w:val="008267A7"/>
    <w:rsid w:val="00826968"/>
    <w:rsid w:val="00826F74"/>
    <w:rsid w:val="008303B1"/>
    <w:rsid w:val="008312D4"/>
    <w:rsid w:val="00832259"/>
    <w:rsid w:val="0083330B"/>
    <w:rsid w:val="008339BD"/>
    <w:rsid w:val="00833BBC"/>
    <w:rsid w:val="00834BFC"/>
    <w:rsid w:val="00834DF7"/>
    <w:rsid w:val="00835AA2"/>
    <w:rsid w:val="00836BF2"/>
    <w:rsid w:val="00837266"/>
    <w:rsid w:val="00840F2E"/>
    <w:rsid w:val="008413EB"/>
    <w:rsid w:val="0084169B"/>
    <w:rsid w:val="00841ECE"/>
    <w:rsid w:val="00842441"/>
    <w:rsid w:val="0084287C"/>
    <w:rsid w:val="0084289D"/>
    <w:rsid w:val="00842C3D"/>
    <w:rsid w:val="008431B0"/>
    <w:rsid w:val="00844210"/>
    <w:rsid w:val="0084427E"/>
    <w:rsid w:val="008442FC"/>
    <w:rsid w:val="00844A28"/>
    <w:rsid w:val="00844F4A"/>
    <w:rsid w:val="00845609"/>
    <w:rsid w:val="008460B6"/>
    <w:rsid w:val="00846A11"/>
    <w:rsid w:val="008474C2"/>
    <w:rsid w:val="0084765A"/>
    <w:rsid w:val="00851D42"/>
    <w:rsid w:val="008528F3"/>
    <w:rsid w:val="008551D5"/>
    <w:rsid w:val="00855570"/>
    <w:rsid w:val="008558BF"/>
    <w:rsid w:val="00855CFB"/>
    <w:rsid w:val="0086001C"/>
    <w:rsid w:val="008607FB"/>
    <w:rsid w:val="008608FB"/>
    <w:rsid w:val="00860C9B"/>
    <w:rsid w:val="00861065"/>
    <w:rsid w:val="0086127C"/>
    <w:rsid w:val="00862707"/>
    <w:rsid w:val="00862C63"/>
    <w:rsid w:val="008634E2"/>
    <w:rsid w:val="00863721"/>
    <w:rsid w:val="008642D7"/>
    <w:rsid w:val="008647A3"/>
    <w:rsid w:val="008648CA"/>
    <w:rsid w:val="00864B85"/>
    <w:rsid w:val="00864C75"/>
    <w:rsid w:val="008658DD"/>
    <w:rsid w:val="008661A1"/>
    <w:rsid w:val="008664DA"/>
    <w:rsid w:val="00867C9C"/>
    <w:rsid w:val="0087009F"/>
    <w:rsid w:val="008707CD"/>
    <w:rsid w:val="0087083D"/>
    <w:rsid w:val="0087137E"/>
    <w:rsid w:val="008715EF"/>
    <w:rsid w:val="00871E57"/>
    <w:rsid w:val="0087315B"/>
    <w:rsid w:val="00874C7F"/>
    <w:rsid w:val="00875029"/>
    <w:rsid w:val="008756BA"/>
    <w:rsid w:val="008765B4"/>
    <w:rsid w:val="00876B5B"/>
    <w:rsid w:val="00877152"/>
    <w:rsid w:val="0087752F"/>
    <w:rsid w:val="00877C70"/>
    <w:rsid w:val="00881792"/>
    <w:rsid w:val="0088223D"/>
    <w:rsid w:val="00882421"/>
    <w:rsid w:val="00883933"/>
    <w:rsid w:val="00883BA7"/>
    <w:rsid w:val="008847A1"/>
    <w:rsid w:val="00884EA6"/>
    <w:rsid w:val="0088724F"/>
    <w:rsid w:val="0089039D"/>
    <w:rsid w:val="00890A4E"/>
    <w:rsid w:val="00890B06"/>
    <w:rsid w:val="008912DA"/>
    <w:rsid w:val="00892001"/>
    <w:rsid w:val="00892A5A"/>
    <w:rsid w:val="00892A94"/>
    <w:rsid w:val="00892AEC"/>
    <w:rsid w:val="00892D2A"/>
    <w:rsid w:val="00893636"/>
    <w:rsid w:val="0089417E"/>
    <w:rsid w:val="0089466B"/>
    <w:rsid w:val="00894ADC"/>
    <w:rsid w:val="008958AD"/>
    <w:rsid w:val="008962D7"/>
    <w:rsid w:val="008A0239"/>
    <w:rsid w:val="008A0C61"/>
    <w:rsid w:val="008A10F0"/>
    <w:rsid w:val="008A1ED7"/>
    <w:rsid w:val="008A3818"/>
    <w:rsid w:val="008A3BAC"/>
    <w:rsid w:val="008A3C0B"/>
    <w:rsid w:val="008A3D94"/>
    <w:rsid w:val="008A53F6"/>
    <w:rsid w:val="008A61AE"/>
    <w:rsid w:val="008A65AF"/>
    <w:rsid w:val="008A6A41"/>
    <w:rsid w:val="008A7E9C"/>
    <w:rsid w:val="008B004F"/>
    <w:rsid w:val="008B08FC"/>
    <w:rsid w:val="008B135A"/>
    <w:rsid w:val="008B13D3"/>
    <w:rsid w:val="008B18A3"/>
    <w:rsid w:val="008B1E11"/>
    <w:rsid w:val="008B5E9B"/>
    <w:rsid w:val="008B6305"/>
    <w:rsid w:val="008B7636"/>
    <w:rsid w:val="008C0139"/>
    <w:rsid w:val="008C0309"/>
    <w:rsid w:val="008C2B6A"/>
    <w:rsid w:val="008C407D"/>
    <w:rsid w:val="008C4ECA"/>
    <w:rsid w:val="008C51DF"/>
    <w:rsid w:val="008C53F8"/>
    <w:rsid w:val="008C553A"/>
    <w:rsid w:val="008C60A8"/>
    <w:rsid w:val="008C6DAB"/>
    <w:rsid w:val="008C7663"/>
    <w:rsid w:val="008D1233"/>
    <w:rsid w:val="008D2C8F"/>
    <w:rsid w:val="008D2E71"/>
    <w:rsid w:val="008D2FCD"/>
    <w:rsid w:val="008D3A6F"/>
    <w:rsid w:val="008D78F5"/>
    <w:rsid w:val="008D7AEF"/>
    <w:rsid w:val="008E074F"/>
    <w:rsid w:val="008E096E"/>
    <w:rsid w:val="008E0EEC"/>
    <w:rsid w:val="008E1F2C"/>
    <w:rsid w:val="008E219C"/>
    <w:rsid w:val="008E2EC6"/>
    <w:rsid w:val="008E3DCD"/>
    <w:rsid w:val="008E3FD2"/>
    <w:rsid w:val="008E44F5"/>
    <w:rsid w:val="008E6421"/>
    <w:rsid w:val="008E6667"/>
    <w:rsid w:val="008F2260"/>
    <w:rsid w:val="008F4D11"/>
    <w:rsid w:val="008F4ED3"/>
    <w:rsid w:val="008F58C1"/>
    <w:rsid w:val="008F65A4"/>
    <w:rsid w:val="008F6A38"/>
    <w:rsid w:val="008F7951"/>
    <w:rsid w:val="009017CC"/>
    <w:rsid w:val="00901B51"/>
    <w:rsid w:val="0090201B"/>
    <w:rsid w:val="00902ABE"/>
    <w:rsid w:val="00903005"/>
    <w:rsid w:val="00903CEC"/>
    <w:rsid w:val="00904370"/>
    <w:rsid w:val="009046DC"/>
    <w:rsid w:val="0090583D"/>
    <w:rsid w:val="00906092"/>
    <w:rsid w:val="00906581"/>
    <w:rsid w:val="00906A8A"/>
    <w:rsid w:val="00906ABA"/>
    <w:rsid w:val="00907295"/>
    <w:rsid w:val="009074AA"/>
    <w:rsid w:val="009079EF"/>
    <w:rsid w:val="0091020C"/>
    <w:rsid w:val="00910254"/>
    <w:rsid w:val="00910A3B"/>
    <w:rsid w:val="00913950"/>
    <w:rsid w:val="0091474C"/>
    <w:rsid w:val="0091481D"/>
    <w:rsid w:val="00914C98"/>
    <w:rsid w:val="009200E2"/>
    <w:rsid w:val="00920B3A"/>
    <w:rsid w:val="00921A58"/>
    <w:rsid w:val="00921E43"/>
    <w:rsid w:val="00923D42"/>
    <w:rsid w:val="00924028"/>
    <w:rsid w:val="0092521E"/>
    <w:rsid w:val="009257AD"/>
    <w:rsid w:val="00925FAE"/>
    <w:rsid w:val="0092708D"/>
    <w:rsid w:val="009300AD"/>
    <w:rsid w:val="00930B5A"/>
    <w:rsid w:val="0093121D"/>
    <w:rsid w:val="00931861"/>
    <w:rsid w:val="00931F85"/>
    <w:rsid w:val="009323B3"/>
    <w:rsid w:val="009334FB"/>
    <w:rsid w:val="009347B4"/>
    <w:rsid w:val="00934D64"/>
    <w:rsid w:val="00935CE1"/>
    <w:rsid w:val="00937429"/>
    <w:rsid w:val="00940139"/>
    <w:rsid w:val="00940706"/>
    <w:rsid w:val="00940AB4"/>
    <w:rsid w:val="00941715"/>
    <w:rsid w:val="00942137"/>
    <w:rsid w:val="00942742"/>
    <w:rsid w:val="00942C57"/>
    <w:rsid w:val="00942D8D"/>
    <w:rsid w:val="009436D0"/>
    <w:rsid w:val="009437C7"/>
    <w:rsid w:val="009438E0"/>
    <w:rsid w:val="009456C5"/>
    <w:rsid w:val="009462AD"/>
    <w:rsid w:val="00947B7F"/>
    <w:rsid w:val="009513EE"/>
    <w:rsid w:val="00951467"/>
    <w:rsid w:val="00952926"/>
    <w:rsid w:val="00952F42"/>
    <w:rsid w:val="00953B29"/>
    <w:rsid w:val="0095418B"/>
    <w:rsid w:val="00954A7A"/>
    <w:rsid w:val="00955948"/>
    <w:rsid w:val="00955BDA"/>
    <w:rsid w:val="00956CE7"/>
    <w:rsid w:val="00957154"/>
    <w:rsid w:val="00957266"/>
    <w:rsid w:val="0095735A"/>
    <w:rsid w:val="00957453"/>
    <w:rsid w:val="009602A2"/>
    <w:rsid w:val="0096106B"/>
    <w:rsid w:val="00962593"/>
    <w:rsid w:val="00962858"/>
    <w:rsid w:val="00962954"/>
    <w:rsid w:val="00962EE9"/>
    <w:rsid w:val="00963816"/>
    <w:rsid w:val="00963E2A"/>
    <w:rsid w:val="00965189"/>
    <w:rsid w:val="0096684D"/>
    <w:rsid w:val="00966C1C"/>
    <w:rsid w:val="00966C3E"/>
    <w:rsid w:val="00967A1E"/>
    <w:rsid w:val="0097020B"/>
    <w:rsid w:val="00970E04"/>
    <w:rsid w:val="0097220F"/>
    <w:rsid w:val="0097371E"/>
    <w:rsid w:val="0097396D"/>
    <w:rsid w:val="00974514"/>
    <w:rsid w:val="009747BC"/>
    <w:rsid w:val="00974ABF"/>
    <w:rsid w:val="009767B7"/>
    <w:rsid w:val="009769DA"/>
    <w:rsid w:val="00976C62"/>
    <w:rsid w:val="00977227"/>
    <w:rsid w:val="00977874"/>
    <w:rsid w:val="0098072A"/>
    <w:rsid w:val="00981CA3"/>
    <w:rsid w:val="009824D4"/>
    <w:rsid w:val="0098334F"/>
    <w:rsid w:val="00984501"/>
    <w:rsid w:val="0098462A"/>
    <w:rsid w:val="00984A09"/>
    <w:rsid w:val="00985A33"/>
    <w:rsid w:val="009869FD"/>
    <w:rsid w:val="00986F73"/>
    <w:rsid w:val="009900CA"/>
    <w:rsid w:val="0099122D"/>
    <w:rsid w:val="00991412"/>
    <w:rsid w:val="009914A4"/>
    <w:rsid w:val="009924A9"/>
    <w:rsid w:val="009946E8"/>
    <w:rsid w:val="00994E65"/>
    <w:rsid w:val="00994F1A"/>
    <w:rsid w:val="009966C9"/>
    <w:rsid w:val="00996703"/>
    <w:rsid w:val="00996843"/>
    <w:rsid w:val="009A0CF4"/>
    <w:rsid w:val="009A1C67"/>
    <w:rsid w:val="009A3654"/>
    <w:rsid w:val="009A374B"/>
    <w:rsid w:val="009A68BC"/>
    <w:rsid w:val="009A68CE"/>
    <w:rsid w:val="009A6986"/>
    <w:rsid w:val="009B1BAC"/>
    <w:rsid w:val="009B1E29"/>
    <w:rsid w:val="009B1E63"/>
    <w:rsid w:val="009B21ED"/>
    <w:rsid w:val="009B2AEE"/>
    <w:rsid w:val="009B3714"/>
    <w:rsid w:val="009B455C"/>
    <w:rsid w:val="009B4971"/>
    <w:rsid w:val="009B4FB6"/>
    <w:rsid w:val="009B5AB1"/>
    <w:rsid w:val="009B6542"/>
    <w:rsid w:val="009B6751"/>
    <w:rsid w:val="009B763D"/>
    <w:rsid w:val="009B76CB"/>
    <w:rsid w:val="009B7D81"/>
    <w:rsid w:val="009C03B9"/>
    <w:rsid w:val="009C0428"/>
    <w:rsid w:val="009C1110"/>
    <w:rsid w:val="009C1EF1"/>
    <w:rsid w:val="009C20C0"/>
    <w:rsid w:val="009C234F"/>
    <w:rsid w:val="009C2E8F"/>
    <w:rsid w:val="009C3091"/>
    <w:rsid w:val="009C41FE"/>
    <w:rsid w:val="009C4B36"/>
    <w:rsid w:val="009C6901"/>
    <w:rsid w:val="009C744A"/>
    <w:rsid w:val="009C7947"/>
    <w:rsid w:val="009C7E26"/>
    <w:rsid w:val="009D039A"/>
    <w:rsid w:val="009D0A6B"/>
    <w:rsid w:val="009D0B15"/>
    <w:rsid w:val="009D141A"/>
    <w:rsid w:val="009D32CF"/>
    <w:rsid w:val="009D3CCD"/>
    <w:rsid w:val="009D4EC2"/>
    <w:rsid w:val="009D56E0"/>
    <w:rsid w:val="009D6934"/>
    <w:rsid w:val="009D7A6C"/>
    <w:rsid w:val="009E1A9F"/>
    <w:rsid w:val="009E1C1E"/>
    <w:rsid w:val="009E2983"/>
    <w:rsid w:val="009E2D5A"/>
    <w:rsid w:val="009E307D"/>
    <w:rsid w:val="009E3D9F"/>
    <w:rsid w:val="009E3E79"/>
    <w:rsid w:val="009E607B"/>
    <w:rsid w:val="009E6EDF"/>
    <w:rsid w:val="009E7611"/>
    <w:rsid w:val="009F093B"/>
    <w:rsid w:val="009F2771"/>
    <w:rsid w:val="009F3889"/>
    <w:rsid w:val="009F4282"/>
    <w:rsid w:val="009F42F7"/>
    <w:rsid w:val="009F5299"/>
    <w:rsid w:val="009F67E3"/>
    <w:rsid w:val="009F68CB"/>
    <w:rsid w:val="00A01067"/>
    <w:rsid w:val="00A0206B"/>
    <w:rsid w:val="00A029D5"/>
    <w:rsid w:val="00A03D80"/>
    <w:rsid w:val="00A03D93"/>
    <w:rsid w:val="00A03E84"/>
    <w:rsid w:val="00A04826"/>
    <w:rsid w:val="00A05977"/>
    <w:rsid w:val="00A066BE"/>
    <w:rsid w:val="00A06CAC"/>
    <w:rsid w:val="00A07973"/>
    <w:rsid w:val="00A07CF4"/>
    <w:rsid w:val="00A10155"/>
    <w:rsid w:val="00A10981"/>
    <w:rsid w:val="00A1177D"/>
    <w:rsid w:val="00A12915"/>
    <w:rsid w:val="00A12A6F"/>
    <w:rsid w:val="00A14DC4"/>
    <w:rsid w:val="00A15447"/>
    <w:rsid w:val="00A1752B"/>
    <w:rsid w:val="00A206FA"/>
    <w:rsid w:val="00A2080A"/>
    <w:rsid w:val="00A21AC0"/>
    <w:rsid w:val="00A21C2F"/>
    <w:rsid w:val="00A21FA4"/>
    <w:rsid w:val="00A22561"/>
    <w:rsid w:val="00A22FF6"/>
    <w:rsid w:val="00A234B0"/>
    <w:rsid w:val="00A23E56"/>
    <w:rsid w:val="00A24988"/>
    <w:rsid w:val="00A24D9E"/>
    <w:rsid w:val="00A2563B"/>
    <w:rsid w:val="00A25CE8"/>
    <w:rsid w:val="00A2693F"/>
    <w:rsid w:val="00A26E07"/>
    <w:rsid w:val="00A2776B"/>
    <w:rsid w:val="00A27868"/>
    <w:rsid w:val="00A30CF4"/>
    <w:rsid w:val="00A313C7"/>
    <w:rsid w:val="00A3155F"/>
    <w:rsid w:val="00A32257"/>
    <w:rsid w:val="00A3250D"/>
    <w:rsid w:val="00A3271F"/>
    <w:rsid w:val="00A32B21"/>
    <w:rsid w:val="00A32D11"/>
    <w:rsid w:val="00A331D3"/>
    <w:rsid w:val="00A338B2"/>
    <w:rsid w:val="00A33BD8"/>
    <w:rsid w:val="00A346A6"/>
    <w:rsid w:val="00A35766"/>
    <w:rsid w:val="00A35FA0"/>
    <w:rsid w:val="00A3637E"/>
    <w:rsid w:val="00A36A45"/>
    <w:rsid w:val="00A36E18"/>
    <w:rsid w:val="00A41340"/>
    <w:rsid w:val="00A4241D"/>
    <w:rsid w:val="00A4282E"/>
    <w:rsid w:val="00A43318"/>
    <w:rsid w:val="00A43516"/>
    <w:rsid w:val="00A4464A"/>
    <w:rsid w:val="00A44695"/>
    <w:rsid w:val="00A44B01"/>
    <w:rsid w:val="00A4525C"/>
    <w:rsid w:val="00A452B7"/>
    <w:rsid w:val="00A4538D"/>
    <w:rsid w:val="00A461D6"/>
    <w:rsid w:val="00A467C3"/>
    <w:rsid w:val="00A5021D"/>
    <w:rsid w:val="00A50BE5"/>
    <w:rsid w:val="00A51023"/>
    <w:rsid w:val="00A5113B"/>
    <w:rsid w:val="00A513E3"/>
    <w:rsid w:val="00A51AF5"/>
    <w:rsid w:val="00A524B6"/>
    <w:rsid w:val="00A52F43"/>
    <w:rsid w:val="00A534D1"/>
    <w:rsid w:val="00A536F5"/>
    <w:rsid w:val="00A53DF9"/>
    <w:rsid w:val="00A54195"/>
    <w:rsid w:val="00A5472E"/>
    <w:rsid w:val="00A5593B"/>
    <w:rsid w:val="00A55C08"/>
    <w:rsid w:val="00A55D28"/>
    <w:rsid w:val="00A55DFB"/>
    <w:rsid w:val="00A55F5E"/>
    <w:rsid w:val="00A572D9"/>
    <w:rsid w:val="00A57B51"/>
    <w:rsid w:val="00A61E0C"/>
    <w:rsid w:val="00A63618"/>
    <w:rsid w:val="00A637BE"/>
    <w:rsid w:val="00A63CF0"/>
    <w:rsid w:val="00A6430A"/>
    <w:rsid w:val="00A645B3"/>
    <w:rsid w:val="00A64725"/>
    <w:rsid w:val="00A64907"/>
    <w:rsid w:val="00A64FB7"/>
    <w:rsid w:val="00A6513B"/>
    <w:rsid w:val="00A6642B"/>
    <w:rsid w:val="00A6687E"/>
    <w:rsid w:val="00A66D85"/>
    <w:rsid w:val="00A6722A"/>
    <w:rsid w:val="00A6739A"/>
    <w:rsid w:val="00A67C69"/>
    <w:rsid w:val="00A70CB6"/>
    <w:rsid w:val="00A727F4"/>
    <w:rsid w:val="00A72A24"/>
    <w:rsid w:val="00A73CB2"/>
    <w:rsid w:val="00A7422E"/>
    <w:rsid w:val="00A74551"/>
    <w:rsid w:val="00A812A4"/>
    <w:rsid w:val="00A82D65"/>
    <w:rsid w:val="00A832B9"/>
    <w:rsid w:val="00A8336C"/>
    <w:rsid w:val="00A84A75"/>
    <w:rsid w:val="00A84B37"/>
    <w:rsid w:val="00A84D55"/>
    <w:rsid w:val="00A84DB0"/>
    <w:rsid w:val="00A855C4"/>
    <w:rsid w:val="00A85D2B"/>
    <w:rsid w:val="00A86327"/>
    <w:rsid w:val="00A900A2"/>
    <w:rsid w:val="00A91025"/>
    <w:rsid w:val="00A91099"/>
    <w:rsid w:val="00A91FEB"/>
    <w:rsid w:val="00A92120"/>
    <w:rsid w:val="00A938D5"/>
    <w:rsid w:val="00A9586C"/>
    <w:rsid w:val="00A95BC1"/>
    <w:rsid w:val="00A9694A"/>
    <w:rsid w:val="00A9750C"/>
    <w:rsid w:val="00AA1389"/>
    <w:rsid w:val="00AA1FAB"/>
    <w:rsid w:val="00AA1FC1"/>
    <w:rsid w:val="00AA3421"/>
    <w:rsid w:val="00AA4039"/>
    <w:rsid w:val="00AB1C0C"/>
    <w:rsid w:val="00AB32F8"/>
    <w:rsid w:val="00AB379C"/>
    <w:rsid w:val="00AB404D"/>
    <w:rsid w:val="00AB575D"/>
    <w:rsid w:val="00AB7D54"/>
    <w:rsid w:val="00AC0B49"/>
    <w:rsid w:val="00AC0B71"/>
    <w:rsid w:val="00AC0BF3"/>
    <w:rsid w:val="00AC0F5E"/>
    <w:rsid w:val="00AC1DB6"/>
    <w:rsid w:val="00AC2444"/>
    <w:rsid w:val="00AC276A"/>
    <w:rsid w:val="00AC2C87"/>
    <w:rsid w:val="00AC2CED"/>
    <w:rsid w:val="00AC34B1"/>
    <w:rsid w:val="00AC34BF"/>
    <w:rsid w:val="00AC359E"/>
    <w:rsid w:val="00AC42CE"/>
    <w:rsid w:val="00AC46F9"/>
    <w:rsid w:val="00AC52CA"/>
    <w:rsid w:val="00AC538B"/>
    <w:rsid w:val="00AC5A9F"/>
    <w:rsid w:val="00AC6343"/>
    <w:rsid w:val="00AC6A6F"/>
    <w:rsid w:val="00AC727F"/>
    <w:rsid w:val="00AC72B1"/>
    <w:rsid w:val="00AC737E"/>
    <w:rsid w:val="00AC7422"/>
    <w:rsid w:val="00AC74F2"/>
    <w:rsid w:val="00AC77AA"/>
    <w:rsid w:val="00AC7B4D"/>
    <w:rsid w:val="00AD08EE"/>
    <w:rsid w:val="00AD0EEE"/>
    <w:rsid w:val="00AD1F55"/>
    <w:rsid w:val="00AD24CB"/>
    <w:rsid w:val="00AD2F5A"/>
    <w:rsid w:val="00AD4134"/>
    <w:rsid w:val="00AD56A2"/>
    <w:rsid w:val="00AD5E8C"/>
    <w:rsid w:val="00AD6B0C"/>
    <w:rsid w:val="00AD6D15"/>
    <w:rsid w:val="00AE0A1B"/>
    <w:rsid w:val="00AE0F8F"/>
    <w:rsid w:val="00AE103B"/>
    <w:rsid w:val="00AE192B"/>
    <w:rsid w:val="00AE1EB1"/>
    <w:rsid w:val="00AE2DBE"/>
    <w:rsid w:val="00AE372E"/>
    <w:rsid w:val="00AE492C"/>
    <w:rsid w:val="00AE56F5"/>
    <w:rsid w:val="00AE6435"/>
    <w:rsid w:val="00AE64FB"/>
    <w:rsid w:val="00AF18DF"/>
    <w:rsid w:val="00AF1BB9"/>
    <w:rsid w:val="00AF205F"/>
    <w:rsid w:val="00AF2532"/>
    <w:rsid w:val="00AF3948"/>
    <w:rsid w:val="00AF4513"/>
    <w:rsid w:val="00AF465A"/>
    <w:rsid w:val="00AF4E7F"/>
    <w:rsid w:val="00AF4F9D"/>
    <w:rsid w:val="00AF5382"/>
    <w:rsid w:val="00AF5D33"/>
    <w:rsid w:val="00AF5F2F"/>
    <w:rsid w:val="00AF624C"/>
    <w:rsid w:val="00AF7496"/>
    <w:rsid w:val="00AF754D"/>
    <w:rsid w:val="00AF7DBA"/>
    <w:rsid w:val="00AF7E70"/>
    <w:rsid w:val="00B00EF9"/>
    <w:rsid w:val="00B02C7B"/>
    <w:rsid w:val="00B03174"/>
    <w:rsid w:val="00B04837"/>
    <w:rsid w:val="00B04F06"/>
    <w:rsid w:val="00B05AC7"/>
    <w:rsid w:val="00B05D55"/>
    <w:rsid w:val="00B066E4"/>
    <w:rsid w:val="00B06F5B"/>
    <w:rsid w:val="00B072B1"/>
    <w:rsid w:val="00B07DA5"/>
    <w:rsid w:val="00B13948"/>
    <w:rsid w:val="00B13D8D"/>
    <w:rsid w:val="00B1435B"/>
    <w:rsid w:val="00B14F1E"/>
    <w:rsid w:val="00B15A1B"/>
    <w:rsid w:val="00B16302"/>
    <w:rsid w:val="00B16C6B"/>
    <w:rsid w:val="00B16D08"/>
    <w:rsid w:val="00B17098"/>
    <w:rsid w:val="00B17169"/>
    <w:rsid w:val="00B174C4"/>
    <w:rsid w:val="00B20949"/>
    <w:rsid w:val="00B20B29"/>
    <w:rsid w:val="00B210B9"/>
    <w:rsid w:val="00B212BC"/>
    <w:rsid w:val="00B2289E"/>
    <w:rsid w:val="00B22B92"/>
    <w:rsid w:val="00B23BD1"/>
    <w:rsid w:val="00B23FEB"/>
    <w:rsid w:val="00B24B57"/>
    <w:rsid w:val="00B253ED"/>
    <w:rsid w:val="00B257D7"/>
    <w:rsid w:val="00B27468"/>
    <w:rsid w:val="00B27E69"/>
    <w:rsid w:val="00B303A2"/>
    <w:rsid w:val="00B30ED0"/>
    <w:rsid w:val="00B310C0"/>
    <w:rsid w:val="00B31B93"/>
    <w:rsid w:val="00B3277F"/>
    <w:rsid w:val="00B3425D"/>
    <w:rsid w:val="00B34822"/>
    <w:rsid w:val="00B34C8E"/>
    <w:rsid w:val="00B36D1A"/>
    <w:rsid w:val="00B409DC"/>
    <w:rsid w:val="00B40A4F"/>
    <w:rsid w:val="00B40AE5"/>
    <w:rsid w:val="00B4320B"/>
    <w:rsid w:val="00B43535"/>
    <w:rsid w:val="00B43729"/>
    <w:rsid w:val="00B438DE"/>
    <w:rsid w:val="00B439BE"/>
    <w:rsid w:val="00B439C0"/>
    <w:rsid w:val="00B44A5B"/>
    <w:rsid w:val="00B45592"/>
    <w:rsid w:val="00B467AE"/>
    <w:rsid w:val="00B5050A"/>
    <w:rsid w:val="00B50572"/>
    <w:rsid w:val="00B505A2"/>
    <w:rsid w:val="00B51E2C"/>
    <w:rsid w:val="00B51F35"/>
    <w:rsid w:val="00B522DD"/>
    <w:rsid w:val="00B52580"/>
    <w:rsid w:val="00B52DC3"/>
    <w:rsid w:val="00B5311B"/>
    <w:rsid w:val="00B53B40"/>
    <w:rsid w:val="00B54557"/>
    <w:rsid w:val="00B55179"/>
    <w:rsid w:val="00B55623"/>
    <w:rsid w:val="00B56C1A"/>
    <w:rsid w:val="00B56F65"/>
    <w:rsid w:val="00B57150"/>
    <w:rsid w:val="00B6066C"/>
    <w:rsid w:val="00B61226"/>
    <w:rsid w:val="00B629C8"/>
    <w:rsid w:val="00B63CEC"/>
    <w:rsid w:val="00B6425D"/>
    <w:rsid w:val="00B64DFD"/>
    <w:rsid w:val="00B65043"/>
    <w:rsid w:val="00B65E77"/>
    <w:rsid w:val="00B66006"/>
    <w:rsid w:val="00B66252"/>
    <w:rsid w:val="00B667C5"/>
    <w:rsid w:val="00B67B8F"/>
    <w:rsid w:val="00B700DD"/>
    <w:rsid w:val="00B70A42"/>
    <w:rsid w:val="00B70E3F"/>
    <w:rsid w:val="00B71122"/>
    <w:rsid w:val="00B711AC"/>
    <w:rsid w:val="00B72515"/>
    <w:rsid w:val="00B729E6"/>
    <w:rsid w:val="00B73A40"/>
    <w:rsid w:val="00B73B29"/>
    <w:rsid w:val="00B77006"/>
    <w:rsid w:val="00B772AB"/>
    <w:rsid w:val="00B77582"/>
    <w:rsid w:val="00B77845"/>
    <w:rsid w:val="00B7799D"/>
    <w:rsid w:val="00B77BFC"/>
    <w:rsid w:val="00B77D93"/>
    <w:rsid w:val="00B81556"/>
    <w:rsid w:val="00B84F8D"/>
    <w:rsid w:val="00B85217"/>
    <w:rsid w:val="00B857CA"/>
    <w:rsid w:val="00B85C8E"/>
    <w:rsid w:val="00B917F5"/>
    <w:rsid w:val="00B91A0F"/>
    <w:rsid w:val="00B92832"/>
    <w:rsid w:val="00B95660"/>
    <w:rsid w:val="00B957F5"/>
    <w:rsid w:val="00B95C66"/>
    <w:rsid w:val="00B96126"/>
    <w:rsid w:val="00B96D84"/>
    <w:rsid w:val="00B97AC2"/>
    <w:rsid w:val="00BA016C"/>
    <w:rsid w:val="00BA0F53"/>
    <w:rsid w:val="00BA1BEB"/>
    <w:rsid w:val="00BA2A6D"/>
    <w:rsid w:val="00BA39AF"/>
    <w:rsid w:val="00BA3E06"/>
    <w:rsid w:val="00BA4E7F"/>
    <w:rsid w:val="00BA57BB"/>
    <w:rsid w:val="00BA5CC2"/>
    <w:rsid w:val="00BA5D1C"/>
    <w:rsid w:val="00BA6186"/>
    <w:rsid w:val="00BA7620"/>
    <w:rsid w:val="00BB08BB"/>
    <w:rsid w:val="00BB27B1"/>
    <w:rsid w:val="00BB2C6B"/>
    <w:rsid w:val="00BB2D74"/>
    <w:rsid w:val="00BB3FB8"/>
    <w:rsid w:val="00BB4562"/>
    <w:rsid w:val="00BB562A"/>
    <w:rsid w:val="00BB640D"/>
    <w:rsid w:val="00BB67B1"/>
    <w:rsid w:val="00BC05E1"/>
    <w:rsid w:val="00BC0C69"/>
    <w:rsid w:val="00BC113E"/>
    <w:rsid w:val="00BC15AC"/>
    <w:rsid w:val="00BC36BC"/>
    <w:rsid w:val="00BC4ADB"/>
    <w:rsid w:val="00BC59D0"/>
    <w:rsid w:val="00BC5D12"/>
    <w:rsid w:val="00BC6261"/>
    <w:rsid w:val="00BC6A04"/>
    <w:rsid w:val="00BC754B"/>
    <w:rsid w:val="00BC764C"/>
    <w:rsid w:val="00BC7EE4"/>
    <w:rsid w:val="00BD074D"/>
    <w:rsid w:val="00BD07D8"/>
    <w:rsid w:val="00BD1CA0"/>
    <w:rsid w:val="00BD2A58"/>
    <w:rsid w:val="00BD40BD"/>
    <w:rsid w:val="00BD45FE"/>
    <w:rsid w:val="00BD4C0F"/>
    <w:rsid w:val="00BD6448"/>
    <w:rsid w:val="00BD6477"/>
    <w:rsid w:val="00BD7703"/>
    <w:rsid w:val="00BD79CB"/>
    <w:rsid w:val="00BE09D9"/>
    <w:rsid w:val="00BE1088"/>
    <w:rsid w:val="00BE1456"/>
    <w:rsid w:val="00BE1506"/>
    <w:rsid w:val="00BE1984"/>
    <w:rsid w:val="00BE2D46"/>
    <w:rsid w:val="00BE4619"/>
    <w:rsid w:val="00BE6D7C"/>
    <w:rsid w:val="00BE6F58"/>
    <w:rsid w:val="00BE77B9"/>
    <w:rsid w:val="00BF1260"/>
    <w:rsid w:val="00BF1693"/>
    <w:rsid w:val="00BF1B01"/>
    <w:rsid w:val="00BF293C"/>
    <w:rsid w:val="00BF2A6E"/>
    <w:rsid w:val="00BF2CBA"/>
    <w:rsid w:val="00BF305C"/>
    <w:rsid w:val="00BF3125"/>
    <w:rsid w:val="00BF3314"/>
    <w:rsid w:val="00BF3C19"/>
    <w:rsid w:val="00BF4881"/>
    <w:rsid w:val="00BF6CA6"/>
    <w:rsid w:val="00BF6F19"/>
    <w:rsid w:val="00BF7699"/>
    <w:rsid w:val="00BF76D2"/>
    <w:rsid w:val="00C01CC4"/>
    <w:rsid w:val="00C02651"/>
    <w:rsid w:val="00C02B87"/>
    <w:rsid w:val="00C03684"/>
    <w:rsid w:val="00C03BD8"/>
    <w:rsid w:val="00C046CB"/>
    <w:rsid w:val="00C05191"/>
    <w:rsid w:val="00C05534"/>
    <w:rsid w:val="00C056C7"/>
    <w:rsid w:val="00C065AA"/>
    <w:rsid w:val="00C07341"/>
    <w:rsid w:val="00C07751"/>
    <w:rsid w:val="00C10029"/>
    <w:rsid w:val="00C11024"/>
    <w:rsid w:val="00C11938"/>
    <w:rsid w:val="00C11B6E"/>
    <w:rsid w:val="00C120A0"/>
    <w:rsid w:val="00C12236"/>
    <w:rsid w:val="00C12EF3"/>
    <w:rsid w:val="00C13423"/>
    <w:rsid w:val="00C137F7"/>
    <w:rsid w:val="00C139D0"/>
    <w:rsid w:val="00C14905"/>
    <w:rsid w:val="00C16C81"/>
    <w:rsid w:val="00C1762F"/>
    <w:rsid w:val="00C17C1A"/>
    <w:rsid w:val="00C21A0E"/>
    <w:rsid w:val="00C21F6B"/>
    <w:rsid w:val="00C22AF3"/>
    <w:rsid w:val="00C22DF4"/>
    <w:rsid w:val="00C2358E"/>
    <w:rsid w:val="00C23BB3"/>
    <w:rsid w:val="00C244F2"/>
    <w:rsid w:val="00C246B1"/>
    <w:rsid w:val="00C24829"/>
    <w:rsid w:val="00C24E9D"/>
    <w:rsid w:val="00C2500D"/>
    <w:rsid w:val="00C25A78"/>
    <w:rsid w:val="00C262BE"/>
    <w:rsid w:val="00C26317"/>
    <w:rsid w:val="00C263E4"/>
    <w:rsid w:val="00C26551"/>
    <w:rsid w:val="00C274F9"/>
    <w:rsid w:val="00C276F4"/>
    <w:rsid w:val="00C313FC"/>
    <w:rsid w:val="00C314BF"/>
    <w:rsid w:val="00C320D4"/>
    <w:rsid w:val="00C327E6"/>
    <w:rsid w:val="00C33CF7"/>
    <w:rsid w:val="00C359E4"/>
    <w:rsid w:val="00C35F6D"/>
    <w:rsid w:val="00C372A9"/>
    <w:rsid w:val="00C373BA"/>
    <w:rsid w:val="00C41400"/>
    <w:rsid w:val="00C4370B"/>
    <w:rsid w:val="00C43C7E"/>
    <w:rsid w:val="00C4573E"/>
    <w:rsid w:val="00C46279"/>
    <w:rsid w:val="00C465FA"/>
    <w:rsid w:val="00C46D07"/>
    <w:rsid w:val="00C474FD"/>
    <w:rsid w:val="00C475F0"/>
    <w:rsid w:val="00C476B4"/>
    <w:rsid w:val="00C505AE"/>
    <w:rsid w:val="00C50C52"/>
    <w:rsid w:val="00C50DD2"/>
    <w:rsid w:val="00C51029"/>
    <w:rsid w:val="00C51543"/>
    <w:rsid w:val="00C519DC"/>
    <w:rsid w:val="00C539A4"/>
    <w:rsid w:val="00C53F07"/>
    <w:rsid w:val="00C544D8"/>
    <w:rsid w:val="00C5481A"/>
    <w:rsid w:val="00C54D7B"/>
    <w:rsid w:val="00C5528A"/>
    <w:rsid w:val="00C57F48"/>
    <w:rsid w:val="00C60336"/>
    <w:rsid w:val="00C613E5"/>
    <w:rsid w:val="00C622E2"/>
    <w:rsid w:val="00C626ED"/>
    <w:rsid w:val="00C627DB"/>
    <w:rsid w:val="00C62BC1"/>
    <w:rsid w:val="00C63E3F"/>
    <w:rsid w:val="00C643D4"/>
    <w:rsid w:val="00C652BD"/>
    <w:rsid w:val="00C65F33"/>
    <w:rsid w:val="00C66016"/>
    <w:rsid w:val="00C670A2"/>
    <w:rsid w:val="00C7269B"/>
    <w:rsid w:val="00C731B6"/>
    <w:rsid w:val="00C73B28"/>
    <w:rsid w:val="00C74E61"/>
    <w:rsid w:val="00C74EF4"/>
    <w:rsid w:val="00C751A4"/>
    <w:rsid w:val="00C754EA"/>
    <w:rsid w:val="00C75AA2"/>
    <w:rsid w:val="00C80D04"/>
    <w:rsid w:val="00C80F60"/>
    <w:rsid w:val="00C80F94"/>
    <w:rsid w:val="00C84170"/>
    <w:rsid w:val="00C842E4"/>
    <w:rsid w:val="00C844E3"/>
    <w:rsid w:val="00C84D6C"/>
    <w:rsid w:val="00C85229"/>
    <w:rsid w:val="00C854F6"/>
    <w:rsid w:val="00C86042"/>
    <w:rsid w:val="00C87A70"/>
    <w:rsid w:val="00C90448"/>
    <w:rsid w:val="00C91515"/>
    <w:rsid w:val="00C9161D"/>
    <w:rsid w:val="00C9164D"/>
    <w:rsid w:val="00C91A85"/>
    <w:rsid w:val="00C93131"/>
    <w:rsid w:val="00C93970"/>
    <w:rsid w:val="00C9498E"/>
    <w:rsid w:val="00C967ED"/>
    <w:rsid w:val="00C96B68"/>
    <w:rsid w:val="00C977AC"/>
    <w:rsid w:val="00CA044E"/>
    <w:rsid w:val="00CA055F"/>
    <w:rsid w:val="00CA0C1C"/>
    <w:rsid w:val="00CA1998"/>
    <w:rsid w:val="00CA1BA1"/>
    <w:rsid w:val="00CA2301"/>
    <w:rsid w:val="00CA390F"/>
    <w:rsid w:val="00CA3F2B"/>
    <w:rsid w:val="00CA4699"/>
    <w:rsid w:val="00CA67E1"/>
    <w:rsid w:val="00CA738E"/>
    <w:rsid w:val="00CB015E"/>
    <w:rsid w:val="00CB0DCB"/>
    <w:rsid w:val="00CB2A34"/>
    <w:rsid w:val="00CB5172"/>
    <w:rsid w:val="00CB5726"/>
    <w:rsid w:val="00CB5BCF"/>
    <w:rsid w:val="00CB6862"/>
    <w:rsid w:val="00CB6A77"/>
    <w:rsid w:val="00CB6F47"/>
    <w:rsid w:val="00CB7562"/>
    <w:rsid w:val="00CB762D"/>
    <w:rsid w:val="00CB7648"/>
    <w:rsid w:val="00CC0290"/>
    <w:rsid w:val="00CC0984"/>
    <w:rsid w:val="00CC3D3E"/>
    <w:rsid w:val="00CC3FAD"/>
    <w:rsid w:val="00CC4634"/>
    <w:rsid w:val="00CC4B01"/>
    <w:rsid w:val="00CC5699"/>
    <w:rsid w:val="00CC5D73"/>
    <w:rsid w:val="00CC6975"/>
    <w:rsid w:val="00CC6EC9"/>
    <w:rsid w:val="00CC778D"/>
    <w:rsid w:val="00CC79C2"/>
    <w:rsid w:val="00CD0C16"/>
    <w:rsid w:val="00CD10F3"/>
    <w:rsid w:val="00CD1249"/>
    <w:rsid w:val="00CD1AC4"/>
    <w:rsid w:val="00CD1CBA"/>
    <w:rsid w:val="00CD2725"/>
    <w:rsid w:val="00CD2E5A"/>
    <w:rsid w:val="00CD3FDC"/>
    <w:rsid w:val="00CD55B9"/>
    <w:rsid w:val="00CD5AA4"/>
    <w:rsid w:val="00CD5CC1"/>
    <w:rsid w:val="00CD5EE8"/>
    <w:rsid w:val="00CD66E8"/>
    <w:rsid w:val="00CD7386"/>
    <w:rsid w:val="00CD7810"/>
    <w:rsid w:val="00CE0E4F"/>
    <w:rsid w:val="00CE11B8"/>
    <w:rsid w:val="00CE1E98"/>
    <w:rsid w:val="00CE28F5"/>
    <w:rsid w:val="00CE2BEE"/>
    <w:rsid w:val="00CE3148"/>
    <w:rsid w:val="00CE39D6"/>
    <w:rsid w:val="00CE4322"/>
    <w:rsid w:val="00CE4338"/>
    <w:rsid w:val="00CE4FAD"/>
    <w:rsid w:val="00CE5ED0"/>
    <w:rsid w:val="00CE67B8"/>
    <w:rsid w:val="00CE6962"/>
    <w:rsid w:val="00CE7532"/>
    <w:rsid w:val="00CF0996"/>
    <w:rsid w:val="00CF09EF"/>
    <w:rsid w:val="00CF1AD4"/>
    <w:rsid w:val="00CF3FAC"/>
    <w:rsid w:val="00CF4622"/>
    <w:rsid w:val="00CF51D8"/>
    <w:rsid w:val="00CF5CD0"/>
    <w:rsid w:val="00CF6B0E"/>
    <w:rsid w:val="00CF7088"/>
    <w:rsid w:val="00D0011A"/>
    <w:rsid w:val="00D01282"/>
    <w:rsid w:val="00D01778"/>
    <w:rsid w:val="00D01978"/>
    <w:rsid w:val="00D01F2C"/>
    <w:rsid w:val="00D05E5C"/>
    <w:rsid w:val="00D0677A"/>
    <w:rsid w:val="00D07183"/>
    <w:rsid w:val="00D10B07"/>
    <w:rsid w:val="00D10D8A"/>
    <w:rsid w:val="00D11ECA"/>
    <w:rsid w:val="00D130A3"/>
    <w:rsid w:val="00D1361C"/>
    <w:rsid w:val="00D13839"/>
    <w:rsid w:val="00D1464F"/>
    <w:rsid w:val="00D160FC"/>
    <w:rsid w:val="00D17D0E"/>
    <w:rsid w:val="00D2115F"/>
    <w:rsid w:val="00D213BA"/>
    <w:rsid w:val="00D2161B"/>
    <w:rsid w:val="00D219EF"/>
    <w:rsid w:val="00D221EA"/>
    <w:rsid w:val="00D22C31"/>
    <w:rsid w:val="00D22CF6"/>
    <w:rsid w:val="00D22DFA"/>
    <w:rsid w:val="00D237B1"/>
    <w:rsid w:val="00D23BD3"/>
    <w:rsid w:val="00D23D86"/>
    <w:rsid w:val="00D23F17"/>
    <w:rsid w:val="00D25726"/>
    <w:rsid w:val="00D2634A"/>
    <w:rsid w:val="00D3019C"/>
    <w:rsid w:val="00D30555"/>
    <w:rsid w:val="00D31849"/>
    <w:rsid w:val="00D325FA"/>
    <w:rsid w:val="00D3293F"/>
    <w:rsid w:val="00D33DE9"/>
    <w:rsid w:val="00D35812"/>
    <w:rsid w:val="00D372D1"/>
    <w:rsid w:val="00D37396"/>
    <w:rsid w:val="00D401C8"/>
    <w:rsid w:val="00D4143B"/>
    <w:rsid w:val="00D41489"/>
    <w:rsid w:val="00D42BE1"/>
    <w:rsid w:val="00D42E84"/>
    <w:rsid w:val="00D45B4C"/>
    <w:rsid w:val="00D4658D"/>
    <w:rsid w:val="00D4797E"/>
    <w:rsid w:val="00D50AD3"/>
    <w:rsid w:val="00D5161D"/>
    <w:rsid w:val="00D52540"/>
    <w:rsid w:val="00D52FA1"/>
    <w:rsid w:val="00D53BC9"/>
    <w:rsid w:val="00D53CD7"/>
    <w:rsid w:val="00D55455"/>
    <w:rsid w:val="00D55BF5"/>
    <w:rsid w:val="00D5651B"/>
    <w:rsid w:val="00D569F7"/>
    <w:rsid w:val="00D56A18"/>
    <w:rsid w:val="00D573B4"/>
    <w:rsid w:val="00D57F09"/>
    <w:rsid w:val="00D60A00"/>
    <w:rsid w:val="00D60F7B"/>
    <w:rsid w:val="00D61D8B"/>
    <w:rsid w:val="00D63F4E"/>
    <w:rsid w:val="00D64418"/>
    <w:rsid w:val="00D64A10"/>
    <w:rsid w:val="00D64DDC"/>
    <w:rsid w:val="00D651ED"/>
    <w:rsid w:val="00D6580E"/>
    <w:rsid w:val="00D6623C"/>
    <w:rsid w:val="00D66A92"/>
    <w:rsid w:val="00D67C85"/>
    <w:rsid w:val="00D7130F"/>
    <w:rsid w:val="00D7195D"/>
    <w:rsid w:val="00D71F6C"/>
    <w:rsid w:val="00D7288D"/>
    <w:rsid w:val="00D73148"/>
    <w:rsid w:val="00D73756"/>
    <w:rsid w:val="00D73787"/>
    <w:rsid w:val="00D748F0"/>
    <w:rsid w:val="00D74BFD"/>
    <w:rsid w:val="00D74DC9"/>
    <w:rsid w:val="00D750BF"/>
    <w:rsid w:val="00D750E1"/>
    <w:rsid w:val="00D7581D"/>
    <w:rsid w:val="00D7743B"/>
    <w:rsid w:val="00D775E3"/>
    <w:rsid w:val="00D77D4F"/>
    <w:rsid w:val="00D80DD9"/>
    <w:rsid w:val="00D81604"/>
    <w:rsid w:val="00D83493"/>
    <w:rsid w:val="00D83B91"/>
    <w:rsid w:val="00D85523"/>
    <w:rsid w:val="00D85768"/>
    <w:rsid w:val="00D86D1B"/>
    <w:rsid w:val="00D86D42"/>
    <w:rsid w:val="00D8708B"/>
    <w:rsid w:val="00D90267"/>
    <w:rsid w:val="00D902DA"/>
    <w:rsid w:val="00D914B5"/>
    <w:rsid w:val="00D91F1B"/>
    <w:rsid w:val="00D92E29"/>
    <w:rsid w:val="00D93583"/>
    <w:rsid w:val="00D945D3"/>
    <w:rsid w:val="00D94AED"/>
    <w:rsid w:val="00D955F1"/>
    <w:rsid w:val="00D95F19"/>
    <w:rsid w:val="00D960F8"/>
    <w:rsid w:val="00D96197"/>
    <w:rsid w:val="00D96474"/>
    <w:rsid w:val="00D9692C"/>
    <w:rsid w:val="00DA0AE8"/>
    <w:rsid w:val="00DA3659"/>
    <w:rsid w:val="00DA3A5C"/>
    <w:rsid w:val="00DA4A9D"/>
    <w:rsid w:val="00DA579B"/>
    <w:rsid w:val="00DA5C28"/>
    <w:rsid w:val="00DA667D"/>
    <w:rsid w:val="00DA7343"/>
    <w:rsid w:val="00DB01A8"/>
    <w:rsid w:val="00DB147C"/>
    <w:rsid w:val="00DB153E"/>
    <w:rsid w:val="00DB281C"/>
    <w:rsid w:val="00DB317D"/>
    <w:rsid w:val="00DB3926"/>
    <w:rsid w:val="00DB416D"/>
    <w:rsid w:val="00DB50BB"/>
    <w:rsid w:val="00DB6227"/>
    <w:rsid w:val="00DB6AF9"/>
    <w:rsid w:val="00DC0765"/>
    <w:rsid w:val="00DC0B0E"/>
    <w:rsid w:val="00DC0FF2"/>
    <w:rsid w:val="00DC1E40"/>
    <w:rsid w:val="00DC29F3"/>
    <w:rsid w:val="00DC3872"/>
    <w:rsid w:val="00DC387E"/>
    <w:rsid w:val="00DC4613"/>
    <w:rsid w:val="00DC669F"/>
    <w:rsid w:val="00DC7624"/>
    <w:rsid w:val="00DD0F34"/>
    <w:rsid w:val="00DD1E21"/>
    <w:rsid w:val="00DD2684"/>
    <w:rsid w:val="00DD2A9D"/>
    <w:rsid w:val="00DD30C9"/>
    <w:rsid w:val="00DD40BC"/>
    <w:rsid w:val="00DD45EF"/>
    <w:rsid w:val="00DD4ACC"/>
    <w:rsid w:val="00DD4E04"/>
    <w:rsid w:val="00DD7747"/>
    <w:rsid w:val="00DE122D"/>
    <w:rsid w:val="00DE2516"/>
    <w:rsid w:val="00DE7012"/>
    <w:rsid w:val="00DF1126"/>
    <w:rsid w:val="00DF2BB6"/>
    <w:rsid w:val="00DF5474"/>
    <w:rsid w:val="00DF78E5"/>
    <w:rsid w:val="00E00422"/>
    <w:rsid w:val="00E007E0"/>
    <w:rsid w:val="00E00C07"/>
    <w:rsid w:val="00E00D8C"/>
    <w:rsid w:val="00E010D4"/>
    <w:rsid w:val="00E02018"/>
    <w:rsid w:val="00E022EA"/>
    <w:rsid w:val="00E023EB"/>
    <w:rsid w:val="00E05815"/>
    <w:rsid w:val="00E074D0"/>
    <w:rsid w:val="00E10A9C"/>
    <w:rsid w:val="00E10CE5"/>
    <w:rsid w:val="00E10DA9"/>
    <w:rsid w:val="00E120D1"/>
    <w:rsid w:val="00E12334"/>
    <w:rsid w:val="00E13DFB"/>
    <w:rsid w:val="00E16997"/>
    <w:rsid w:val="00E170D2"/>
    <w:rsid w:val="00E20622"/>
    <w:rsid w:val="00E21F6D"/>
    <w:rsid w:val="00E22062"/>
    <w:rsid w:val="00E22CFA"/>
    <w:rsid w:val="00E2534D"/>
    <w:rsid w:val="00E25433"/>
    <w:rsid w:val="00E268AB"/>
    <w:rsid w:val="00E2707A"/>
    <w:rsid w:val="00E27917"/>
    <w:rsid w:val="00E302C7"/>
    <w:rsid w:val="00E30433"/>
    <w:rsid w:val="00E31283"/>
    <w:rsid w:val="00E31999"/>
    <w:rsid w:val="00E31B07"/>
    <w:rsid w:val="00E31FFD"/>
    <w:rsid w:val="00E3215B"/>
    <w:rsid w:val="00E327BF"/>
    <w:rsid w:val="00E32EE2"/>
    <w:rsid w:val="00E33B70"/>
    <w:rsid w:val="00E341AE"/>
    <w:rsid w:val="00E35330"/>
    <w:rsid w:val="00E35D49"/>
    <w:rsid w:val="00E3628D"/>
    <w:rsid w:val="00E36509"/>
    <w:rsid w:val="00E36E7F"/>
    <w:rsid w:val="00E373B3"/>
    <w:rsid w:val="00E37703"/>
    <w:rsid w:val="00E41CAF"/>
    <w:rsid w:val="00E41E28"/>
    <w:rsid w:val="00E42BD5"/>
    <w:rsid w:val="00E433E6"/>
    <w:rsid w:val="00E43B61"/>
    <w:rsid w:val="00E4411C"/>
    <w:rsid w:val="00E451E7"/>
    <w:rsid w:val="00E4534A"/>
    <w:rsid w:val="00E459F5"/>
    <w:rsid w:val="00E46A53"/>
    <w:rsid w:val="00E50E73"/>
    <w:rsid w:val="00E51175"/>
    <w:rsid w:val="00E5168B"/>
    <w:rsid w:val="00E51C1D"/>
    <w:rsid w:val="00E52FDC"/>
    <w:rsid w:val="00E53470"/>
    <w:rsid w:val="00E538E3"/>
    <w:rsid w:val="00E54156"/>
    <w:rsid w:val="00E54662"/>
    <w:rsid w:val="00E55CD9"/>
    <w:rsid w:val="00E55CF5"/>
    <w:rsid w:val="00E55F77"/>
    <w:rsid w:val="00E55FB6"/>
    <w:rsid w:val="00E56390"/>
    <w:rsid w:val="00E566BE"/>
    <w:rsid w:val="00E57FBC"/>
    <w:rsid w:val="00E61D0E"/>
    <w:rsid w:val="00E61DD9"/>
    <w:rsid w:val="00E621F6"/>
    <w:rsid w:val="00E632EE"/>
    <w:rsid w:val="00E64580"/>
    <w:rsid w:val="00E67F72"/>
    <w:rsid w:val="00E706D1"/>
    <w:rsid w:val="00E711DB"/>
    <w:rsid w:val="00E71263"/>
    <w:rsid w:val="00E71654"/>
    <w:rsid w:val="00E730DA"/>
    <w:rsid w:val="00E73C0E"/>
    <w:rsid w:val="00E7426A"/>
    <w:rsid w:val="00E745FA"/>
    <w:rsid w:val="00E7733F"/>
    <w:rsid w:val="00E80C95"/>
    <w:rsid w:val="00E80CF9"/>
    <w:rsid w:val="00E817B1"/>
    <w:rsid w:val="00E82ADE"/>
    <w:rsid w:val="00E8470D"/>
    <w:rsid w:val="00E85269"/>
    <w:rsid w:val="00E85544"/>
    <w:rsid w:val="00E866CC"/>
    <w:rsid w:val="00E8788F"/>
    <w:rsid w:val="00E904B0"/>
    <w:rsid w:val="00E913B9"/>
    <w:rsid w:val="00E915F0"/>
    <w:rsid w:val="00E91A22"/>
    <w:rsid w:val="00E93B95"/>
    <w:rsid w:val="00E94778"/>
    <w:rsid w:val="00E94A0B"/>
    <w:rsid w:val="00E95495"/>
    <w:rsid w:val="00E954E7"/>
    <w:rsid w:val="00E95C7E"/>
    <w:rsid w:val="00E97555"/>
    <w:rsid w:val="00EA0DB5"/>
    <w:rsid w:val="00EA0F75"/>
    <w:rsid w:val="00EA11E9"/>
    <w:rsid w:val="00EA2057"/>
    <w:rsid w:val="00EA3984"/>
    <w:rsid w:val="00EA42C6"/>
    <w:rsid w:val="00EA6A67"/>
    <w:rsid w:val="00EA6FD4"/>
    <w:rsid w:val="00EA729D"/>
    <w:rsid w:val="00EA7D77"/>
    <w:rsid w:val="00EB024F"/>
    <w:rsid w:val="00EB0A59"/>
    <w:rsid w:val="00EB0BEC"/>
    <w:rsid w:val="00EB1596"/>
    <w:rsid w:val="00EB2214"/>
    <w:rsid w:val="00EB27CD"/>
    <w:rsid w:val="00EB2891"/>
    <w:rsid w:val="00EB3025"/>
    <w:rsid w:val="00EB5984"/>
    <w:rsid w:val="00EB5E3C"/>
    <w:rsid w:val="00EB61E4"/>
    <w:rsid w:val="00EB699B"/>
    <w:rsid w:val="00EB6A26"/>
    <w:rsid w:val="00EB7189"/>
    <w:rsid w:val="00EC0C48"/>
    <w:rsid w:val="00EC28FE"/>
    <w:rsid w:val="00EC2EB8"/>
    <w:rsid w:val="00EC2F63"/>
    <w:rsid w:val="00EC4468"/>
    <w:rsid w:val="00EC46CA"/>
    <w:rsid w:val="00EC57BE"/>
    <w:rsid w:val="00EC677B"/>
    <w:rsid w:val="00ED0107"/>
    <w:rsid w:val="00ED09AC"/>
    <w:rsid w:val="00ED0E97"/>
    <w:rsid w:val="00ED3B9F"/>
    <w:rsid w:val="00ED3DF7"/>
    <w:rsid w:val="00ED59A4"/>
    <w:rsid w:val="00ED68B3"/>
    <w:rsid w:val="00ED7126"/>
    <w:rsid w:val="00EE04AF"/>
    <w:rsid w:val="00EE2594"/>
    <w:rsid w:val="00EE380D"/>
    <w:rsid w:val="00EE4713"/>
    <w:rsid w:val="00EE4F8E"/>
    <w:rsid w:val="00EE5166"/>
    <w:rsid w:val="00EE701C"/>
    <w:rsid w:val="00EE7528"/>
    <w:rsid w:val="00EE75E9"/>
    <w:rsid w:val="00EE7EBD"/>
    <w:rsid w:val="00EF0BBF"/>
    <w:rsid w:val="00EF1E9C"/>
    <w:rsid w:val="00EF1EC0"/>
    <w:rsid w:val="00EF34C1"/>
    <w:rsid w:val="00EF3953"/>
    <w:rsid w:val="00EF40B0"/>
    <w:rsid w:val="00EF449E"/>
    <w:rsid w:val="00EF4648"/>
    <w:rsid w:val="00EF49B5"/>
    <w:rsid w:val="00EF66B3"/>
    <w:rsid w:val="00EF71B7"/>
    <w:rsid w:val="00EF7757"/>
    <w:rsid w:val="00EF7AE6"/>
    <w:rsid w:val="00EF7E67"/>
    <w:rsid w:val="00F011F8"/>
    <w:rsid w:val="00F01902"/>
    <w:rsid w:val="00F01DA3"/>
    <w:rsid w:val="00F02383"/>
    <w:rsid w:val="00F02A89"/>
    <w:rsid w:val="00F02CFA"/>
    <w:rsid w:val="00F03004"/>
    <w:rsid w:val="00F0598E"/>
    <w:rsid w:val="00F069FF"/>
    <w:rsid w:val="00F07944"/>
    <w:rsid w:val="00F07FEA"/>
    <w:rsid w:val="00F1029A"/>
    <w:rsid w:val="00F11099"/>
    <w:rsid w:val="00F1261B"/>
    <w:rsid w:val="00F12981"/>
    <w:rsid w:val="00F12A1B"/>
    <w:rsid w:val="00F13A73"/>
    <w:rsid w:val="00F14C14"/>
    <w:rsid w:val="00F1552E"/>
    <w:rsid w:val="00F2020F"/>
    <w:rsid w:val="00F202E3"/>
    <w:rsid w:val="00F20748"/>
    <w:rsid w:val="00F20CE5"/>
    <w:rsid w:val="00F22021"/>
    <w:rsid w:val="00F22B68"/>
    <w:rsid w:val="00F23116"/>
    <w:rsid w:val="00F24096"/>
    <w:rsid w:val="00F245E1"/>
    <w:rsid w:val="00F25B54"/>
    <w:rsid w:val="00F26023"/>
    <w:rsid w:val="00F26E4C"/>
    <w:rsid w:val="00F2710C"/>
    <w:rsid w:val="00F3035A"/>
    <w:rsid w:val="00F3050B"/>
    <w:rsid w:val="00F30EF7"/>
    <w:rsid w:val="00F31404"/>
    <w:rsid w:val="00F320C2"/>
    <w:rsid w:val="00F320E6"/>
    <w:rsid w:val="00F32331"/>
    <w:rsid w:val="00F346AC"/>
    <w:rsid w:val="00F35264"/>
    <w:rsid w:val="00F35A54"/>
    <w:rsid w:val="00F37321"/>
    <w:rsid w:val="00F3740E"/>
    <w:rsid w:val="00F40024"/>
    <w:rsid w:val="00F40D1E"/>
    <w:rsid w:val="00F42C7E"/>
    <w:rsid w:val="00F44AD9"/>
    <w:rsid w:val="00F46D0E"/>
    <w:rsid w:val="00F46E77"/>
    <w:rsid w:val="00F479B0"/>
    <w:rsid w:val="00F50260"/>
    <w:rsid w:val="00F51855"/>
    <w:rsid w:val="00F518B7"/>
    <w:rsid w:val="00F51D9A"/>
    <w:rsid w:val="00F52614"/>
    <w:rsid w:val="00F53AF0"/>
    <w:rsid w:val="00F53F8B"/>
    <w:rsid w:val="00F54F99"/>
    <w:rsid w:val="00F55A75"/>
    <w:rsid w:val="00F55BE4"/>
    <w:rsid w:val="00F55C2A"/>
    <w:rsid w:val="00F563C3"/>
    <w:rsid w:val="00F56D55"/>
    <w:rsid w:val="00F63157"/>
    <w:rsid w:val="00F65264"/>
    <w:rsid w:val="00F65AAE"/>
    <w:rsid w:val="00F66E5A"/>
    <w:rsid w:val="00F6758E"/>
    <w:rsid w:val="00F67F19"/>
    <w:rsid w:val="00F67FCB"/>
    <w:rsid w:val="00F70E24"/>
    <w:rsid w:val="00F71788"/>
    <w:rsid w:val="00F736DA"/>
    <w:rsid w:val="00F736EC"/>
    <w:rsid w:val="00F741AC"/>
    <w:rsid w:val="00F74840"/>
    <w:rsid w:val="00F762E6"/>
    <w:rsid w:val="00F7676F"/>
    <w:rsid w:val="00F76EA4"/>
    <w:rsid w:val="00F76F67"/>
    <w:rsid w:val="00F77116"/>
    <w:rsid w:val="00F77478"/>
    <w:rsid w:val="00F8238F"/>
    <w:rsid w:val="00F828A8"/>
    <w:rsid w:val="00F82AF5"/>
    <w:rsid w:val="00F835DA"/>
    <w:rsid w:val="00F83E0C"/>
    <w:rsid w:val="00F84381"/>
    <w:rsid w:val="00F848FA"/>
    <w:rsid w:val="00F86B5B"/>
    <w:rsid w:val="00F87741"/>
    <w:rsid w:val="00F87A8F"/>
    <w:rsid w:val="00F90037"/>
    <w:rsid w:val="00F91D0E"/>
    <w:rsid w:val="00F91D4B"/>
    <w:rsid w:val="00F926E5"/>
    <w:rsid w:val="00F93D51"/>
    <w:rsid w:val="00F94456"/>
    <w:rsid w:val="00F94AC3"/>
    <w:rsid w:val="00F94F29"/>
    <w:rsid w:val="00F952EB"/>
    <w:rsid w:val="00F95631"/>
    <w:rsid w:val="00F96F66"/>
    <w:rsid w:val="00F97736"/>
    <w:rsid w:val="00F9773C"/>
    <w:rsid w:val="00FA066D"/>
    <w:rsid w:val="00FA1966"/>
    <w:rsid w:val="00FA1B67"/>
    <w:rsid w:val="00FA1B88"/>
    <w:rsid w:val="00FA24A4"/>
    <w:rsid w:val="00FA2F08"/>
    <w:rsid w:val="00FA3C7A"/>
    <w:rsid w:val="00FA466C"/>
    <w:rsid w:val="00FA4F52"/>
    <w:rsid w:val="00FA5F4A"/>
    <w:rsid w:val="00FA6DA5"/>
    <w:rsid w:val="00FA779F"/>
    <w:rsid w:val="00FB1915"/>
    <w:rsid w:val="00FB1CE8"/>
    <w:rsid w:val="00FB1D12"/>
    <w:rsid w:val="00FB43A4"/>
    <w:rsid w:val="00FB5925"/>
    <w:rsid w:val="00FB661C"/>
    <w:rsid w:val="00FB74A4"/>
    <w:rsid w:val="00FB7EB1"/>
    <w:rsid w:val="00FC02D2"/>
    <w:rsid w:val="00FC0517"/>
    <w:rsid w:val="00FC09D5"/>
    <w:rsid w:val="00FC09F3"/>
    <w:rsid w:val="00FC0B3A"/>
    <w:rsid w:val="00FC0B6D"/>
    <w:rsid w:val="00FC0BB1"/>
    <w:rsid w:val="00FC12CF"/>
    <w:rsid w:val="00FC132C"/>
    <w:rsid w:val="00FC1E05"/>
    <w:rsid w:val="00FC2F94"/>
    <w:rsid w:val="00FC315E"/>
    <w:rsid w:val="00FC41BF"/>
    <w:rsid w:val="00FC452F"/>
    <w:rsid w:val="00FC49E0"/>
    <w:rsid w:val="00FC50F8"/>
    <w:rsid w:val="00FC5518"/>
    <w:rsid w:val="00FC555A"/>
    <w:rsid w:val="00FC68D2"/>
    <w:rsid w:val="00FC71B6"/>
    <w:rsid w:val="00FC734F"/>
    <w:rsid w:val="00FC7A65"/>
    <w:rsid w:val="00FD05CB"/>
    <w:rsid w:val="00FD071B"/>
    <w:rsid w:val="00FD13A5"/>
    <w:rsid w:val="00FD15BD"/>
    <w:rsid w:val="00FD1C77"/>
    <w:rsid w:val="00FD2D2E"/>
    <w:rsid w:val="00FD378A"/>
    <w:rsid w:val="00FD37DE"/>
    <w:rsid w:val="00FD4A0D"/>
    <w:rsid w:val="00FD4E83"/>
    <w:rsid w:val="00FD5246"/>
    <w:rsid w:val="00FD524E"/>
    <w:rsid w:val="00FD5412"/>
    <w:rsid w:val="00FD5F51"/>
    <w:rsid w:val="00FD60DE"/>
    <w:rsid w:val="00FD65CD"/>
    <w:rsid w:val="00FD7A97"/>
    <w:rsid w:val="00FE009F"/>
    <w:rsid w:val="00FE056E"/>
    <w:rsid w:val="00FE062C"/>
    <w:rsid w:val="00FE0FB4"/>
    <w:rsid w:val="00FE141B"/>
    <w:rsid w:val="00FE2558"/>
    <w:rsid w:val="00FE3601"/>
    <w:rsid w:val="00FE3BA8"/>
    <w:rsid w:val="00FE7127"/>
    <w:rsid w:val="00FF01D9"/>
    <w:rsid w:val="00FF0445"/>
    <w:rsid w:val="00FF1932"/>
    <w:rsid w:val="00FF1F3A"/>
    <w:rsid w:val="00FF23E3"/>
    <w:rsid w:val="00FF2498"/>
    <w:rsid w:val="00FF333D"/>
    <w:rsid w:val="00FF73A9"/>
    <w:rsid w:val="00FF73AA"/>
    <w:rsid w:val="00FF7508"/>
    <w:rsid w:val="00FF7A74"/>
  </w:rsids>
  <w:docVars>
    <w:docVar w:name="LW_DocType" w:val="NORMAL"/>
  </w:docVar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745"/>
    <w:pPr>
      <w:framePr w:wrap="auto"/>
      <w:widowControl/>
      <w:autoSpaceDE/>
      <w:autoSpaceDN/>
      <w:adjustRightInd/>
      <w:spacing w:after="240"/>
      <w:ind w:left="0" w:right="0"/>
      <w:jc w:val="both"/>
      <w:textAlignment w:val="auto"/>
    </w:pPr>
    <w:rPr>
      <w:rFonts w:cs="Times New Roman"/>
      <w:sz w:val="24"/>
      <w:szCs w:val="24"/>
      <w:rtl w:val="0"/>
      <w:cs w:val="0"/>
      <w:lang w:val="en-GB" w:eastAsia="en-GB" w:bidi="ar-SA"/>
    </w:rPr>
  </w:style>
  <w:style w:type="character" w:default="1" w:styleId="DefaultParagraphFont">
    <w:name w:val="Default Paragraph Font"/>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BalloonText">
    <w:name w:val="Balloon Text"/>
    <w:basedOn w:val="Normal"/>
    <w:link w:val="TextbublinyChar"/>
    <w:semiHidden/>
    <w:rsid w:val="009F2771"/>
    <w:pPr>
      <w:jc w:val="both"/>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7B21BE"/>
    <w:rPr>
      <w:rFonts w:cs="Times New Roman"/>
      <w:sz w:val="2"/>
      <w:rtl w:val="0"/>
      <w:cs w:val="0"/>
      <w:lang w:val="en-GB" w:eastAsia="en-GB"/>
    </w:rPr>
  </w:style>
  <w:style w:type="paragraph" w:styleId="Footer">
    <w:name w:val="footer"/>
    <w:basedOn w:val="Normal"/>
    <w:link w:val="PtaChar"/>
    <w:rsid w:val="003D46DE"/>
    <w:pPr>
      <w:tabs>
        <w:tab w:val="center" w:pos="4536"/>
        <w:tab w:val="right" w:pos="9072"/>
      </w:tabs>
      <w:jc w:val="both"/>
    </w:pPr>
    <w:rPr>
      <w:sz w:val="16"/>
    </w:rPr>
  </w:style>
  <w:style w:type="character" w:customStyle="1" w:styleId="PtaChar">
    <w:name w:val="Päta Char"/>
    <w:basedOn w:val="DefaultParagraphFont"/>
    <w:link w:val="Footer"/>
    <w:uiPriority w:val="99"/>
    <w:semiHidden/>
    <w:locked/>
    <w:rsid w:val="007B21BE"/>
    <w:rPr>
      <w:rFonts w:cs="Times New Roman"/>
      <w:sz w:val="24"/>
      <w:szCs w:val="24"/>
      <w:rtl w:val="0"/>
      <w:cs w:val="0"/>
      <w:lang w:val="en-GB" w:eastAsia="en-GB"/>
    </w:rPr>
  </w:style>
  <w:style w:type="character" w:styleId="PageNumber">
    <w:name w:val="page number"/>
    <w:basedOn w:val="DefaultParagraphFont"/>
    <w:rsid w:val="003D46DE"/>
    <w:rPr>
      <w:rFonts w:ascii="Times New Roman" w:hAnsi="Times New Roman" w:cs="Times New Roman"/>
      <w:sz w:val="24"/>
      <w:rtl w:val="0"/>
      <w:cs w:val="0"/>
    </w:rPr>
  </w:style>
  <w:style w:type="paragraph" w:styleId="BodyText">
    <w:name w:val="Body Text"/>
    <w:basedOn w:val="Normal"/>
    <w:link w:val="ZkladntextChar"/>
    <w:qFormat/>
    <w:rsid w:val="003D46DE"/>
    <w:pPr>
      <w:spacing w:after="120"/>
      <w:jc w:val="both"/>
    </w:pPr>
  </w:style>
  <w:style w:type="character" w:customStyle="1" w:styleId="ZkladntextChar">
    <w:name w:val="Základný text Char"/>
    <w:basedOn w:val="DefaultParagraphFont"/>
    <w:link w:val="BodyText"/>
    <w:uiPriority w:val="99"/>
    <w:locked/>
    <w:rsid w:val="007B21BE"/>
    <w:rPr>
      <w:rFonts w:cs="Times New Roman"/>
      <w:sz w:val="24"/>
      <w:szCs w:val="24"/>
      <w:rtl w:val="0"/>
      <w:cs w:val="0"/>
      <w:lang w:val="en-GB" w:eastAsia="en-GB"/>
    </w:rPr>
  </w:style>
  <w:style w:type="paragraph" w:styleId="BodyTextFirstIndent">
    <w:name w:val="Body Text First Indent"/>
    <w:basedOn w:val="BodyText"/>
    <w:link w:val="PrvzarkazkladnhotextuChar"/>
    <w:rsid w:val="003D46DE"/>
    <w:pPr>
      <w:ind w:firstLine="210"/>
      <w:jc w:val="both"/>
    </w:pPr>
  </w:style>
  <w:style w:type="character" w:customStyle="1" w:styleId="PrvzarkazkladnhotextuChar">
    <w:name w:val="Prvá zarážka základného textu Char"/>
    <w:basedOn w:val="ZkladntextChar"/>
    <w:link w:val="BodyTextFirstIndent"/>
    <w:uiPriority w:val="99"/>
    <w:semiHidden/>
    <w:locked/>
    <w:rsid w:val="007B21BE"/>
  </w:style>
  <w:style w:type="paragraph" w:styleId="FootnoteText">
    <w:name w:val="footnote text"/>
    <w:basedOn w:val="Normal"/>
    <w:link w:val="TextpoznmkypodiarouChar"/>
    <w:semiHidden/>
    <w:rsid w:val="0043402E"/>
    <w:pPr>
      <w:jc w:val="both"/>
    </w:pPr>
    <w:rPr>
      <w:sz w:val="20"/>
      <w:szCs w:val="20"/>
    </w:rPr>
  </w:style>
  <w:style w:type="character" w:customStyle="1" w:styleId="TextpoznmkypodiarouChar">
    <w:name w:val="Text poznámky pod čiarou Char"/>
    <w:basedOn w:val="DefaultParagraphFont"/>
    <w:link w:val="FootnoteText"/>
    <w:uiPriority w:val="99"/>
    <w:semiHidden/>
    <w:locked/>
    <w:rsid w:val="007B21BE"/>
    <w:rPr>
      <w:rFonts w:cs="Times New Roman"/>
      <w:rtl w:val="0"/>
      <w:cs w:val="0"/>
      <w:lang w:val="en-GB" w:eastAsia="en-GB"/>
    </w:rPr>
  </w:style>
  <w:style w:type="character" w:styleId="FootnoteReference">
    <w:name w:val="footnote reference"/>
    <w:basedOn w:val="DefaultParagraphFont"/>
    <w:semiHidden/>
    <w:rsid w:val="0043402E"/>
    <w:rPr>
      <w:rFonts w:cs="Times New Roman"/>
      <w:vertAlign w:val="superscript"/>
      <w:rtl w:val="0"/>
      <w:cs w:val="0"/>
    </w:rPr>
  </w:style>
  <w:style w:type="character" w:styleId="CommentReference">
    <w:name w:val="annotation reference"/>
    <w:basedOn w:val="DefaultParagraphFont"/>
    <w:rsid w:val="00074654"/>
    <w:rPr>
      <w:rFonts w:cs="Times New Roman"/>
      <w:sz w:val="16"/>
      <w:szCs w:val="16"/>
      <w:rtl w:val="0"/>
      <w:cs w:val="0"/>
    </w:rPr>
  </w:style>
  <w:style w:type="paragraph" w:styleId="CommentText">
    <w:name w:val="annotation text"/>
    <w:basedOn w:val="Normal"/>
    <w:link w:val="TextkomentraChar"/>
    <w:rsid w:val="00074654"/>
    <w:pPr>
      <w:jc w:val="both"/>
    </w:pPr>
    <w:rPr>
      <w:sz w:val="20"/>
      <w:szCs w:val="20"/>
    </w:rPr>
  </w:style>
  <w:style w:type="character" w:customStyle="1" w:styleId="TextkomentraChar">
    <w:name w:val="Text komentára Char"/>
    <w:basedOn w:val="DefaultParagraphFont"/>
    <w:link w:val="CommentText"/>
    <w:locked/>
    <w:rsid w:val="00074654"/>
    <w:rPr>
      <w:rFonts w:cs="Times New Roman"/>
      <w:rtl w:val="0"/>
      <w:cs w:val="0"/>
      <w:lang w:val="en-GB" w:eastAsia="en-GB"/>
    </w:rPr>
  </w:style>
  <w:style w:type="paragraph" w:styleId="CommentSubject">
    <w:name w:val="annotation subject"/>
    <w:basedOn w:val="CommentText"/>
    <w:next w:val="CommentText"/>
    <w:link w:val="PredmetkomentraChar"/>
    <w:rsid w:val="00074654"/>
    <w:pPr>
      <w:jc w:val="both"/>
    </w:pPr>
    <w:rPr>
      <w:b/>
      <w:bCs/>
    </w:rPr>
  </w:style>
  <w:style w:type="character" w:customStyle="1" w:styleId="PredmetkomentraChar">
    <w:name w:val="Predmet komentára Char"/>
    <w:basedOn w:val="TextkomentraChar"/>
    <w:link w:val="CommentSubject"/>
    <w:locked/>
    <w:rsid w:val="00074654"/>
    <w:rPr>
      <w:b/>
      <w:bCs/>
    </w:rPr>
  </w:style>
  <w:style w:type="paragraph" w:styleId="Header">
    <w:name w:val="header"/>
    <w:basedOn w:val="Normal"/>
    <w:link w:val="HlavikaChar"/>
    <w:rsid w:val="00AC0B71"/>
    <w:pPr>
      <w:tabs>
        <w:tab w:val="center" w:pos="4680"/>
        <w:tab w:val="right" w:pos="9360"/>
      </w:tabs>
      <w:jc w:val="both"/>
    </w:pPr>
  </w:style>
  <w:style w:type="character" w:customStyle="1" w:styleId="HlavikaChar">
    <w:name w:val="Hlavička Char"/>
    <w:basedOn w:val="DefaultParagraphFont"/>
    <w:link w:val="Header"/>
    <w:locked/>
    <w:rsid w:val="00AC0B71"/>
    <w:rPr>
      <w:rFonts w:cs="Times New Roman"/>
      <w:sz w:val="24"/>
      <w:szCs w:val="24"/>
      <w:rtl w:val="0"/>
      <w:cs w:val="0"/>
      <w:lang w:val="en-GB" w:eastAsia="en-GB" w:bidi="ar-SA"/>
    </w:rPr>
  </w:style>
  <w:style w:type="paragraph" w:customStyle="1" w:styleId="FooterRight">
    <w:name w:val="Footer Right"/>
    <w:basedOn w:val="Footer"/>
    <w:link w:val="FooterRightChar"/>
    <w:rsid w:val="005A742B"/>
    <w:pPr>
      <w:ind w:left="900"/>
      <w:jc w:val="right"/>
    </w:pPr>
  </w:style>
  <w:style w:type="character" w:customStyle="1" w:styleId="FooterRightChar">
    <w:name w:val="Footer Right Char"/>
    <w:basedOn w:val="DefaultParagraphFont"/>
    <w:link w:val="FooterRight"/>
    <w:locked/>
    <w:rsid w:val="005A742B"/>
    <w:rPr>
      <w:rFonts w:cs="Times New Roman"/>
      <w:sz w:val="24"/>
      <w:szCs w:val="24"/>
      <w:rtl w:val="0"/>
      <w:cs w:val="0"/>
      <w:lang w:val="en-GB" w:eastAsia="en-GB" w:bidi="ar-SA"/>
    </w:rPr>
  </w:style>
  <w:style w:type="paragraph" w:styleId="DocumentMap">
    <w:name w:val="Document Map"/>
    <w:basedOn w:val="Normal"/>
    <w:link w:val="truktradokumentuChar"/>
    <w:rsid w:val="00800A18"/>
    <w:pPr>
      <w:jc w:val="both"/>
    </w:pPr>
    <w:rPr>
      <w:rFonts w:ascii="Tahoma" w:hAnsi="Tahoma" w:cs="Tahoma"/>
      <w:sz w:val="16"/>
      <w:szCs w:val="16"/>
    </w:rPr>
  </w:style>
  <w:style w:type="character" w:customStyle="1" w:styleId="truktradokumentuChar">
    <w:name w:val="Štruktúra dokumentu Char"/>
    <w:basedOn w:val="DefaultParagraphFont"/>
    <w:link w:val="DocumentMap"/>
    <w:locked/>
    <w:rsid w:val="00800A18"/>
    <w:rPr>
      <w:rFonts w:ascii="Tahoma" w:hAnsi="Tahoma" w:cs="Tahoma"/>
      <w:sz w:val="16"/>
      <w:szCs w:val="16"/>
      <w:rtl w:val="0"/>
      <w:cs w:val="0"/>
      <w:lang w:val="en-GB" w:eastAsia="en-GB" w:bidi="ar-SA"/>
    </w:rPr>
  </w:style>
  <w:style w:type="paragraph" w:customStyle="1" w:styleId="AONormal">
    <w:name w:val="AONormal"/>
    <w:uiPriority w:val="99"/>
    <w:rsid w:val="00966C3E"/>
    <w:pPr>
      <w:framePr w:wrap="auto"/>
      <w:widowControl/>
      <w:autoSpaceDE/>
      <w:autoSpaceDN/>
      <w:adjustRightInd/>
      <w:spacing w:line="260" w:lineRule="atLeast"/>
      <w:ind w:left="0" w:right="0"/>
      <w:jc w:val="left"/>
      <w:textAlignment w:val="auto"/>
    </w:pPr>
    <w:rPr>
      <w:rFonts w:ascii="Times New Roman" w:eastAsia="SimSun" w:hAnsi="Times New Roman" w:cs="Times New Roman"/>
      <w:sz w:val="22"/>
      <w:szCs w:val="22"/>
      <w:rtl w:val="0"/>
      <w:cs w:val="0"/>
      <w:lang w:val="en-GB" w:eastAsia="en-US" w:bidi="ar-SA"/>
    </w:rPr>
  </w:style>
  <w:style w:type="paragraph" w:customStyle="1" w:styleId="AODocTxt">
    <w:name w:val="AODocTxt"/>
    <w:basedOn w:val="Normal"/>
    <w:link w:val="AODocTxtChar"/>
    <w:uiPriority w:val="99"/>
    <w:rsid w:val="00966C3E"/>
    <w:pPr>
      <w:numPr>
        <w:numId w:val="3"/>
      </w:numPr>
      <w:spacing w:before="240" w:after="0" w:line="260" w:lineRule="atLeast"/>
      <w:jc w:val="both"/>
    </w:pPr>
    <w:rPr>
      <w:rFonts w:ascii="Times New Roman" w:eastAsia="SimSun" w:hAnsi="Times New Roman"/>
      <w:sz w:val="22"/>
      <w:szCs w:val="22"/>
      <w:lang w:eastAsia="en-US"/>
    </w:rPr>
  </w:style>
  <w:style w:type="paragraph" w:customStyle="1" w:styleId="AOAnxTitle">
    <w:name w:val="AOAnxTitle"/>
    <w:basedOn w:val="Normal"/>
    <w:next w:val="AODocTxt"/>
    <w:uiPriority w:val="99"/>
    <w:rsid w:val="00966C3E"/>
    <w:pPr>
      <w:spacing w:before="240" w:after="0" w:line="260" w:lineRule="atLeast"/>
      <w:jc w:val="center"/>
      <w:outlineLvl w:val="1"/>
    </w:pPr>
    <w:rPr>
      <w:rFonts w:ascii="Times New Roman" w:eastAsia="SimSun" w:hAnsi="Times New Roman"/>
      <w:b/>
      <w:caps/>
      <w:sz w:val="22"/>
      <w:szCs w:val="22"/>
      <w:lang w:eastAsia="en-US"/>
    </w:rPr>
  </w:style>
  <w:style w:type="paragraph" w:customStyle="1" w:styleId="AOTitle">
    <w:name w:val="AOTitle"/>
    <w:basedOn w:val="Normal"/>
    <w:next w:val="AODocTxt"/>
    <w:uiPriority w:val="99"/>
    <w:rsid w:val="00966C3E"/>
    <w:pPr>
      <w:spacing w:before="240" w:after="0" w:line="260" w:lineRule="atLeast"/>
      <w:jc w:val="center"/>
    </w:pPr>
    <w:rPr>
      <w:rFonts w:ascii="Times New Roman" w:eastAsia="SimSun" w:hAnsi="Times New Roman"/>
      <w:b/>
      <w:caps/>
      <w:sz w:val="22"/>
      <w:szCs w:val="22"/>
      <w:lang w:eastAsia="en-US"/>
    </w:rPr>
  </w:style>
  <w:style w:type="paragraph" w:customStyle="1" w:styleId="AODocTxtL1">
    <w:name w:val="AODocTxtL1"/>
    <w:basedOn w:val="AODocTxt"/>
    <w:uiPriority w:val="99"/>
    <w:rsid w:val="00966C3E"/>
    <w:pPr>
      <w:numPr>
        <w:ilvl w:val="1"/>
      </w:numPr>
      <w:spacing w:after="0"/>
      <w:ind w:left="720"/>
      <w:jc w:val="both"/>
    </w:pPr>
  </w:style>
  <w:style w:type="paragraph" w:customStyle="1" w:styleId="AODocTxtL2">
    <w:name w:val="AODocTxtL2"/>
    <w:basedOn w:val="AODocTxt"/>
    <w:uiPriority w:val="99"/>
    <w:rsid w:val="00966C3E"/>
    <w:pPr>
      <w:numPr>
        <w:ilvl w:val="2"/>
      </w:numPr>
      <w:spacing w:after="0"/>
      <w:ind w:left="1440"/>
      <w:jc w:val="both"/>
    </w:pPr>
  </w:style>
  <w:style w:type="paragraph" w:customStyle="1" w:styleId="AODocTxtL3">
    <w:name w:val="AODocTxtL3"/>
    <w:basedOn w:val="AODocTxt"/>
    <w:uiPriority w:val="99"/>
    <w:rsid w:val="00966C3E"/>
    <w:pPr>
      <w:numPr>
        <w:ilvl w:val="3"/>
      </w:numPr>
      <w:spacing w:after="0"/>
      <w:ind w:left="2160"/>
      <w:jc w:val="both"/>
    </w:pPr>
  </w:style>
  <w:style w:type="paragraph" w:customStyle="1" w:styleId="AODocTxtL4">
    <w:name w:val="AODocTxtL4"/>
    <w:basedOn w:val="AODocTxt"/>
    <w:uiPriority w:val="99"/>
    <w:rsid w:val="00966C3E"/>
    <w:pPr>
      <w:numPr>
        <w:ilvl w:val="4"/>
      </w:numPr>
      <w:spacing w:after="0"/>
      <w:ind w:left="2880"/>
      <w:jc w:val="both"/>
    </w:pPr>
  </w:style>
  <w:style w:type="paragraph" w:customStyle="1" w:styleId="AODocTxtL5">
    <w:name w:val="AODocTxtL5"/>
    <w:basedOn w:val="AODocTxt"/>
    <w:uiPriority w:val="99"/>
    <w:rsid w:val="00966C3E"/>
    <w:pPr>
      <w:numPr>
        <w:ilvl w:val="5"/>
      </w:numPr>
      <w:spacing w:after="0"/>
      <w:ind w:left="3600"/>
      <w:jc w:val="both"/>
    </w:pPr>
  </w:style>
  <w:style w:type="paragraph" w:customStyle="1" w:styleId="AODocTxtL6">
    <w:name w:val="AODocTxtL6"/>
    <w:basedOn w:val="AODocTxt"/>
    <w:uiPriority w:val="99"/>
    <w:rsid w:val="00966C3E"/>
    <w:pPr>
      <w:numPr>
        <w:ilvl w:val="6"/>
      </w:numPr>
      <w:spacing w:after="0"/>
      <w:ind w:left="4320"/>
      <w:jc w:val="both"/>
    </w:pPr>
  </w:style>
  <w:style w:type="paragraph" w:customStyle="1" w:styleId="AODocTxtL7">
    <w:name w:val="AODocTxtL7"/>
    <w:basedOn w:val="AODocTxt"/>
    <w:uiPriority w:val="99"/>
    <w:rsid w:val="00966C3E"/>
    <w:pPr>
      <w:numPr>
        <w:ilvl w:val="7"/>
      </w:numPr>
      <w:spacing w:after="0"/>
      <w:ind w:left="5040"/>
      <w:jc w:val="both"/>
    </w:pPr>
  </w:style>
  <w:style w:type="paragraph" w:customStyle="1" w:styleId="AODocTxtL8">
    <w:name w:val="AODocTxtL8"/>
    <w:basedOn w:val="AODocTxt"/>
    <w:uiPriority w:val="99"/>
    <w:rsid w:val="00966C3E"/>
    <w:pPr>
      <w:numPr>
        <w:ilvl w:val="8"/>
      </w:numPr>
      <w:spacing w:after="0"/>
      <w:ind w:left="5760"/>
      <w:jc w:val="both"/>
    </w:pPr>
  </w:style>
  <w:style w:type="table" w:styleId="TableGrid">
    <w:name w:val="Table Grid"/>
    <w:basedOn w:val="TableNormal"/>
    <w:uiPriority w:val="99"/>
    <w:locked/>
    <w:rsid w:val="00966C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ODocTxtChar">
    <w:name w:val="AODocTxt Char"/>
    <w:basedOn w:val="DefaultParagraphFont"/>
    <w:link w:val="AODocTxt"/>
    <w:uiPriority w:val="99"/>
    <w:locked/>
    <w:rsid w:val="00966C3E"/>
    <w:rPr>
      <w:rFonts w:eastAsia="SimSun" w:cs="Times New Roman"/>
      <w:sz w:val="22"/>
      <w:szCs w:val="22"/>
      <w:rtl w:val="0"/>
      <w:cs w:val="0"/>
      <w:lang w:val="en-GB" w:eastAsia="en-US" w:bidi="ar-SA"/>
    </w:rPr>
  </w:style>
  <w:style w:type="paragraph" w:customStyle="1" w:styleId="ZCom">
    <w:name w:val="Z_Com"/>
    <w:basedOn w:val="Normal"/>
    <w:next w:val="ZDGName"/>
    <w:uiPriority w:val="99"/>
    <w:rsid w:val="00966C3E"/>
    <w:pPr>
      <w:widowControl w:val="0"/>
      <w:autoSpaceDE w:val="0"/>
      <w:autoSpaceDN w:val="0"/>
      <w:spacing w:after="0"/>
      <w:ind w:right="85"/>
      <w:jc w:val="both"/>
    </w:pPr>
    <w:rPr>
      <w:rFonts w:ascii="Arial" w:hAnsi="Arial" w:cs="Arial"/>
    </w:rPr>
  </w:style>
  <w:style w:type="paragraph" w:customStyle="1" w:styleId="ZDGName">
    <w:name w:val="Z_DGName"/>
    <w:basedOn w:val="Normal"/>
    <w:uiPriority w:val="99"/>
    <w:rsid w:val="00966C3E"/>
    <w:pPr>
      <w:widowControl w:val="0"/>
      <w:autoSpaceDE w:val="0"/>
      <w:autoSpaceDN w:val="0"/>
      <w:spacing w:after="0"/>
      <w:ind w:right="85"/>
      <w:jc w:val="both"/>
    </w:pPr>
    <w:rPr>
      <w:rFonts w:ascii="Arial" w:hAnsi="Arial" w:cs="Arial"/>
      <w:sz w:val="16"/>
      <w:szCs w:val="16"/>
    </w:rPr>
  </w:style>
  <w:style w:type="paragraph" w:customStyle="1" w:styleId="Subject">
    <w:name w:val="Subject"/>
    <w:basedOn w:val="Normal"/>
    <w:next w:val="Normal"/>
    <w:uiPriority w:val="99"/>
    <w:rsid w:val="00966C3E"/>
    <w:pPr>
      <w:suppressAutoHyphens/>
      <w:spacing w:after="480"/>
      <w:ind w:left="1531" w:hanging="1531"/>
      <w:jc w:val="both"/>
    </w:pPr>
    <w:rPr>
      <w:b/>
      <w:szCs w:val="20"/>
      <w:lang w:eastAsia="ar-SA"/>
    </w:rPr>
  </w:style>
  <w:style w:type="paragraph" w:customStyle="1" w:styleId="Closing1">
    <w:name w:val="Closing1"/>
    <w:basedOn w:val="Normal"/>
    <w:next w:val="Signature"/>
    <w:uiPriority w:val="99"/>
    <w:rsid w:val="00966C3E"/>
    <w:pPr>
      <w:tabs>
        <w:tab w:val="left" w:pos="5103"/>
      </w:tabs>
      <w:suppressAutoHyphens/>
      <w:spacing w:before="240"/>
      <w:ind w:left="5103"/>
      <w:jc w:val="both"/>
    </w:pPr>
    <w:rPr>
      <w:szCs w:val="20"/>
      <w:lang w:eastAsia="ar-SA"/>
    </w:rPr>
  </w:style>
  <w:style w:type="paragraph" w:styleId="Signature">
    <w:name w:val="Signature"/>
    <w:basedOn w:val="Normal"/>
    <w:link w:val="PodpisChar"/>
    <w:uiPriority w:val="99"/>
    <w:rsid w:val="00966C3E"/>
    <w:pPr>
      <w:ind w:left="4252"/>
      <w:jc w:val="both"/>
    </w:pPr>
  </w:style>
  <w:style w:type="character" w:customStyle="1" w:styleId="PodpisChar">
    <w:name w:val="Podpis Char"/>
    <w:basedOn w:val="DefaultParagraphFont"/>
    <w:link w:val="Signature"/>
    <w:uiPriority w:val="99"/>
    <w:semiHidden/>
    <w:locked/>
    <w:rsid w:val="002D6646"/>
    <w:rPr>
      <w:rFonts w:cs="Times New Roman"/>
      <w:sz w:val="24"/>
      <w:szCs w:val="24"/>
      <w:rtl w:val="0"/>
      <w:cs w:val="0"/>
      <w:lang w:val="en-GB" w:eastAsia="en-GB"/>
    </w:rPr>
  </w:style>
  <w:style w:type="paragraph" w:customStyle="1" w:styleId="Standard9">
    <w:name w:val="Standard_9"/>
    <w:basedOn w:val="Normal"/>
    <w:next w:val="Normal"/>
    <w:rsid w:val="00EB6A26"/>
    <w:pPr>
      <w:numPr>
        <w:ilvl w:val="8"/>
        <w:numId w:val="12"/>
      </w:numPr>
      <w:tabs>
        <w:tab w:val="num" w:pos="2160"/>
      </w:tabs>
      <w:ind w:left="2160" w:hanging="720"/>
      <w:jc w:val="both"/>
      <w:outlineLvl w:val="8"/>
    </w:pPr>
    <w:rPr>
      <w:rFonts w:ascii="Times New Roman" w:eastAsia="SimSun" w:hAnsi="Times New Roman" w:cs="Simplified Arabic"/>
      <w:lang w:eastAsia="zh-CN" w:bidi="ar-AE"/>
    </w:rPr>
  </w:style>
  <w:style w:type="paragraph" w:customStyle="1" w:styleId="Standard8">
    <w:name w:val="Standard_8"/>
    <w:basedOn w:val="Normal"/>
    <w:next w:val="Normal"/>
    <w:rsid w:val="00EB6A26"/>
    <w:pPr>
      <w:numPr>
        <w:ilvl w:val="7"/>
        <w:numId w:val="12"/>
      </w:numPr>
      <w:tabs>
        <w:tab w:val="num" w:pos="1440"/>
      </w:tabs>
      <w:ind w:left="1440" w:hanging="720"/>
      <w:jc w:val="both"/>
      <w:outlineLvl w:val="7"/>
    </w:pPr>
    <w:rPr>
      <w:rFonts w:ascii="Times New Roman" w:eastAsia="SimSun" w:hAnsi="Times New Roman" w:cs="Simplified Arabic"/>
      <w:lang w:eastAsia="zh-CN" w:bidi="ar-AE"/>
    </w:rPr>
  </w:style>
  <w:style w:type="paragraph" w:customStyle="1" w:styleId="Standard7">
    <w:name w:val="Standard_7"/>
    <w:basedOn w:val="Normal"/>
    <w:next w:val="Normal"/>
    <w:link w:val="Standard7Car"/>
    <w:rsid w:val="00EB6A26"/>
    <w:pPr>
      <w:numPr>
        <w:ilvl w:val="6"/>
        <w:numId w:val="12"/>
      </w:numPr>
      <w:tabs>
        <w:tab w:val="num" w:pos="4320"/>
      </w:tabs>
      <w:ind w:left="4321" w:hanging="721"/>
      <w:jc w:val="both"/>
      <w:outlineLvl w:val="6"/>
    </w:pPr>
    <w:rPr>
      <w:rFonts w:ascii="Times New Roman" w:eastAsia="SimSun" w:hAnsi="Times New Roman" w:cs="Simplified Arabic"/>
      <w:lang w:eastAsia="zh-CN" w:bidi="ar-AE"/>
    </w:rPr>
  </w:style>
  <w:style w:type="character" w:customStyle="1" w:styleId="Standard7Car">
    <w:name w:val="Standard_7 Car"/>
    <w:basedOn w:val="DefaultParagraphFont"/>
    <w:link w:val="Standard7"/>
    <w:locked/>
    <w:rsid w:val="00EB6A26"/>
    <w:rPr>
      <w:rFonts w:eastAsia="SimSun" w:cs="Simplified Arabic"/>
      <w:sz w:val="24"/>
      <w:szCs w:val="24"/>
      <w:rtl w:val="0"/>
      <w:cs w:val="0"/>
      <w:lang w:val="en-GB" w:eastAsia="zh-CN" w:bidi="ar-AE"/>
    </w:rPr>
  </w:style>
  <w:style w:type="paragraph" w:customStyle="1" w:styleId="Standard6">
    <w:name w:val="Standard_6"/>
    <w:basedOn w:val="Normal"/>
    <w:next w:val="Normal"/>
    <w:rsid w:val="00EB6A26"/>
    <w:pPr>
      <w:numPr>
        <w:ilvl w:val="5"/>
        <w:numId w:val="12"/>
      </w:numPr>
      <w:tabs>
        <w:tab w:val="num" w:pos="3600"/>
      </w:tabs>
      <w:ind w:left="3600" w:hanging="720"/>
      <w:jc w:val="both"/>
      <w:outlineLvl w:val="5"/>
    </w:pPr>
    <w:rPr>
      <w:rFonts w:ascii="Times New Roman" w:eastAsia="SimSun" w:hAnsi="Times New Roman" w:cs="Simplified Arabic"/>
      <w:lang w:eastAsia="zh-CN" w:bidi="ar-AE"/>
    </w:rPr>
  </w:style>
  <w:style w:type="paragraph" w:customStyle="1" w:styleId="Standard5">
    <w:name w:val="Standard_5"/>
    <w:basedOn w:val="Normal"/>
    <w:next w:val="Normal"/>
    <w:rsid w:val="00EB6A26"/>
    <w:pPr>
      <w:numPr>
        <w:ilvl w:val="4"/>
        <w:numId w:val="12"/>
      </w:numPr>
      <w:tabs>
        <w:tab w:val="num" w:pos="2880"/>
      </w:tabs>
      <w:ind w:left="2880" w:hanging="720"/>
      <w:jc w:val="both"/>
      <w:outlineLvl w:val="4"/>
    </w:pPr>
    <w:rPr>
      <w:rFonts w:ascii="Times New Roman" w:eastAsia="SimSun" w:hAnsi="Times New Roman" w:cs="Simplified Arabic"/>
      <w:lang w:eastAsia="zh-CN" w:bidi="ar-AE"/>
    </w:rPr>
  </w:style>
  <w:style w:type="paragraph" w:customStyle="1" w:styleId="Standard4">
    <w:name w:val="Standard_4"/>
    <w:basedOn w:val="Normal"/>
    <w:next w:val="Normal"/>
    <w:rsid w:val="00EB6A26"/>
    <w:pPr>
      <w:numPr>
        <w:ilvl w:val="3"/>
        <w:numId w:val="12"/>
      </w:numPr>
      <w:tabs>
        <w:tab w:val="num" w:pos="2160"/>
      </w:tabs>
      <w:ind w:left="2160" w:hanging="720"/>
      <w:jc w:val="both"/>
      <w:outlineLvl w:val="3"/>
    </w:pPr>
    <w:rPr>
      <w:rFonts w:ascii="Times New Roman" w:eastAsia="SimSun" w:hAnsi="Times New Roman" w:cs="Simplified Arabic"/>
      <w:lang w:eastAsia="zh-CN" w:bidi="ar-AE"/>
    </w:rPr>
  </w:style>
  <w:style w:type="paragraph" w:customStyle="1" w:styleId="Standard3">
    <w:name w:val="Standard_3"/>
    <w:basedOn w:val="Normal"/>
    <w:next w:val="Normal"/>
    <w:rsid w:val="00EB6A26"/>
    <w:pPr>
      <w:numPr>
        <w:ilvl w:val="2"/>
        <w:numId w:val="12"/>
      </w:numPr>
      <w:tabs>
        <w:tab w:val="num" w:pos="1440"/>
      </w:tabs>
      <w:ind w:left="1440" w:hanging="720"/>
      <w:jc w:val="both"/>
      <w:outlineLvl w:val="2"/>
    </w:pPr>
    <w:rPr>
      <w:rFonts w:ascii="Times New Roman" w:eastAsia="SimSun" w:hAnsi="Times New Roman" w:cs="Simplified Arabic"/>
      <w:lang w:eastAsia="zh-CN" w:bidi="ar-AE"/>
    </w:rPr>
  </w:style>
  <w:style w:type="paragraph" w:customStyle="1" w:styleId="Standard2">
    <w:name w:val="Standard_2"/>
    <w:basedOn w:val="Normal"/>
    <w:next w:val="Normal"/>
    <w:rsid w:val="00EB6A26"/>
    <w:pPr>
      <w:numPr>
        <w:ilvl w:val="1"/>
        <w:numId w:val="12"/>
      </w:numPr>
      <w:tabs>
        <w:tab w:val="num" w:pos="720"/>
      </w:tabs>
      <w:ind w:left="720" w:hanging="720"/>
      <w:jc w:val="both"/>
      <w:outlineLvl w:val="1"/>
    </w:pPr>
    <w:rPr>
      <w:rFonts w:ascii="Times New Roman" w:eastAsia="SimSun" w:hAnsi="Times New Roman" w:cs="Simplified Arabic"/>
      <w:lang w:eastAsia="zh-CN" w:bidi="ar-AE"/>
    </w:rPr>
  </w:style>
  <w:style w:type="paragraph" w:customStyle="1" w:styleId="Standard1">
    <w:name w:val="Standard_1"/>
    <w:basedOn w:val="Normal"/>
    <w:next w:val="Normal"/>
    <w:rsid w:val="00EB6A26"/>
    <w:pPr>
      <w:keepNext/>
      <w:numPr>
        <w:numId w:val="12"/>
      </w:numPr>
      <w:tabs>
        <w:tab w:val="num" w:pos="720"/>
      </w:tabs>
      <w:suppressAutoHyphens/>
      <w:ind w:left="720" w:hanging="720"/>
      <w:jc w:val="left"/>
      <w:outlineLvl w:val="0"/>
    </w:pPr>
    <w:rPr>
      <w:rFonts w:ascii="Times New Roman" w:eastAsia="SimSun" w:hAnsi="Times New Roman" w:cs="Simplified Arabic"/>
      <w:b/>
      <w:caps/>
      <w:lang w:eastAsia="zh-CN" w:bidi="ar-A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4.xml" /><Relationship Id="rId11" Type="http://schemas.openxmlformats.org/officeDocument/2006/relationships/footer" Target="footer5.xml" /><Relationship Id="rId12" Type="http://schemas.openxmlformats.org/officeDocument/2006/relationships/header" Target="header4.xml" /><Relationship Id="rId13" Type="http://schemas.openxmlformats.org/officeDocument/2006/relationships/footer" Target="footer6.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header" Target="header1.xml" /><Relationship Id="rId7" Type="http://schemas.openxmlformats.org/officeDocument/2006/relationships/footer" Target="footer3.xml" /><Relationship Id="rId8" Type="http://schemas.openxmlformats.org/officeDocument/2006/relationships/header" Target="header2.xml" /><Relationship Id="rId9" Type="http://schemas.openxmlformats.org/officeDocument/2006/relationships/header" Target="header3.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28</Pages>
  <Words>8956</Words>
  <Characters>56167</Characters>
  <Application>Microsoft Office Word</Application>
  <DocSecurity>0</DocSecurity>
  <Lines>0</Lines>
  <Paragraphs>0</Paragraphs>
  <ScaleCrop>false</ScaleCrop>
  <Company>European Commission</Company>
  <LinksUpToDate>false</LinksUpToDate>
  <CharactersWithSpaces>64994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Structure of a Mandate</dc:title>
  <dc:creator>schmibu</dc:creator>
  <cp:lastModifiedBy>GaspJarm</cp:lastModifiedBy>
  <cp:revision>2</cp:revision>
  <cp:lastPrinted>2010-06-03T14:14:00Z</cp:lastPrinted>
  <dcterms:created xsi:type="dcterms:W3CDTF">2010-11-23T15:53:00Z</dcterms:created>
  <dcterms:modified xsi:type="dcterms:W3CDTF">2010-11-23T15:53:00Z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DocID">
    <vt:lpwstr>PARIS-1-1075295-v12</vt:lpwstr>
  </property>
  <property fmtid="{D5CDD505-2E9C-101B-9397-08002B2CF9AE}" pid="3" name="CCMatter">
    <vt:lpwstr>...</vt:lpwstr>
  </property>
  <property fmtid="{D5CDD505-2E9C-101B-9397-08002B2CF9AE}" pid="4" name="_DocHome">
    <vt:i4>2106801697</vt:i4>
  </property>
  <property fmtid="{D5CDD505-2E9C-101B-9397-08002B2CF9AE}" pid="5" name="_EmailEntryID">
    <vt:lpwstr>000000006921ED0041A0F34C9E4CE9AB5DCDD03B0700963C92D7353BE947B240543FC8A683E1000001E47F83000067AAEAFC27187F4892E6CF9AF6FE81210000004C2F560000</vt:lpwstr>
  </property>
  <property fmtid="{D5CDD505-2E9C-101B-9397-08002B2CF9AE}" pid="6" name="_EmailStoreID0">
    <vt:lpwstr>0000000038A1BB1005E5101AA1BB08002B2A56C20000454D534D44422E444C4C00000000000000001B55FA20AA6611CD9BC800AA002FC45A0C0000004D41494C424F58002F6F3D4D696E69737465727374766F2046696E616E6369692F6F753D45786368616E67652041646D696E6973747261746976652047726F757020284</vt:lpwstr>
  </property>
  <property fmtid="{D5CDD505-2E9C-101B-9397-08002B2CF9AE}" pid="7" name="_EmailStoreID1">
    <vt:lpwstr>6594449424F484632335350444C54292F636E3D526563697069656E74732F636E3D6C656E6B612E6F7374726F7A6C696B6F766100</vt:lpwstr>
  </property>
  <property fmtid="{D5CDD505-2E9C-101B-9397-08002B2CF9AE}" pid="8" name="_NewReviewCycle">
    <vt:lpwstr/>
  </property>
  <property fmtid="{D5CDD505-2E9C-101B-9397-08002B2CF9AE}" pid="9" name="_ReviewCycleID">
    <vt:i4>-787730773</vt:i4>
  </property>
  <property fmtid="{D5CDD505-2E9C-101B-9397-08002B2CF9AE}" pid="10" name="_ReviewingToolsShownOnce">
    <vt:lpwstr/>
  </property>
  <property fmtid="{D5CDD505-2E9C-101B-9397-08002B2CF9AE}" pid="11" name="_TentativeReviewCycleID">
    <vt:i4>-787730773</vt:i4>
  </property>
</Properties>
</file>