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B333B" w:rsidRPr="00DB333B" w:rsidP="00DB333B">
      <w:pPr>
        <w:pStyle w:val="NormalWeb"/>
        <w:bidi w:val="0"/>
        <w:spacing w:before="0" w:beforeAutospacing="0" w:after="0" w:afterAutospacing="0"/>
        <w:jc w:val="center"/>
        <w:rPr>
          <w:rFonts w:ascii="Times New Roman" w:hAnsi="Times New Roman"/>
        </w:rPr>
      </w:pPr>
      <w:r w:rsidRPr="00DB333B">
        <w:rPr>
          <w:rFonts w:ascii="Times New Roman" w:hAnsi="Times New Roman"/>
          <w:b/>
          <w:bCs/>
          <w:caps/>
          <w:spacing w:val="30"/>
        </w:rPr>
        <w:t>Dôvodová správa</w:t>
      </w:r>
    </w:p>
    <w:p w:rsidR="00DB333B" w:rsidRPr="00DB333B" w:rsidP="00DB333B">
      <w:pPr>
        <w:pStyle w:val="Heading1"/>
        <w:bidi w:val="0"/>
        <w:rPr>
          <w:rFonts w:ascii="Times New Roman" w:hAnsi="Times New Roman" w:cs="Times New Roman"/>
        </w:rPr>
      </w:pPr>
      <w:r w:rsidRPr="00DB333B">
        <w:rPr>
          <w:rFonts w:ascii="Times New Roman" w:hAnsi="Times New Roman" w:cs="Times New Roman"/>
          <w:b w:val="0"/>
          <w:bCs w:val="0"/>
        </w:rPr>
        <w:t> </w:t>
      </w:r>
    </w:p>
    <w:p w:rsidR="00DB333B" w:rsidRPr="00DB333B" w:rsidP="00DB333B">
      <w:pPr>
        <w:pStyle w:val="Heading1"/>
        <w:bidi w:val="0"/>
        <w:jc w:val="left"/>
        <w:rPr>
          <w:rFonts w:ascii="Times New Roman" w:hAnsi="Times New Roman" w:cs="Times New Roman"/>
        </w:rPr>
      </w:pPr>
      <w:r w:rsidRPr="00DB333B">
        <w:rPr>
          <w:rFonts w:ascii="Times New Roman" w:hAnsi="Times New Roman" w:cs="Times New Roman"/>
        </w:rPr>
        <w:t>A. Všeobecná časť</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b/>
          <w:bCs/>
        </w:rPr>
        <w:t> </w:t>
      </w:r>
    </w:p>
    <w:p w:rsidR="00DB333B" w:rsidRPr="00DB333B" w:rsidP="00DB333B">
      <w:pPr>
        <w:pStyle w:val="NormalWeb"/>
        <w:bidi w:val="0"/>
        <w:spacing w:before="0" w:beforeAutospacing="0" w:after="0" w:afterAutospacing="0"/>
        <w:ind w:firstLine="708"/>
        <w:jc w:val="both"/>
        <w:rPr>
          <w:rFonts w:ascii="Times New Roman" w:hAnsi="Times New Roman"/>
        </w:rPr>
      </w:pPr>
      <w:r w:rsidRPr="00DB333B">
        <w:rPr>
          <w:rFonts w:ascii="Times New Roman" w:hAnsi="Times New Roman"/>
        </w:rPr>
        <w:t>Predkladaný návrh novely Ústavy Slovenskej republiky mení platný ústavný stav v smere zúženia imunity poslancov Národnej rady Slovenskej republiky (ďalej len „národná rada“) a sudcov a taktiež odbúrava potrebu súhlasu národnej rady resp. Ústavného súdu Slovenskej republiky (ďalej „ústavný súd“) na trestné stíhanie poslancov národnej rady resp. sudcov.</w:t>
      </w:r>
    </w:p>
    <w:p w:rsidR="00DB333B" w:rsidRPr="00DB333B" w:rsidP="00DB333B">
      <w:pPr>
        <w:pStyle w:val="NormalWeb"/>
        <w:bidi w:val="0"/>
        <w:spacing w:before="0" w:beforeAutospacing="0" w:after="0" w:afterAutospacing="0"/>
        <w:ind w:firstLine="708"/>
        <w:jc w:val="both"/>
        <w:rPr>
          <w:rFonts w:ascii="Times New Roman" w:hAnsi="Times New Roman"/>
        </w:rPr>
      </w:pPr>
      <w:r w:rsidRPr="00DB333B">
        <w:rPr>
          <w:rFonts w:ascii="Times New Roman" w:hAnsi="Times New Roman"/>
        </w:rPr>
        <w:t> </w:t>
      </w:r>
    </w:p>
    <w:p w:rsidR="00DB333B" w:rsidRPr="00DB333B" w:rsidP="00DB333B">
      <w:pPr>
        <w:pStyle w:val="NormalWeb"/>
        <w:bidi w:val="0"/>
        <w:spacing w:before="0" w:beforeAutospacing="0" w:after="0" w:afterAutospacing="0"/>
        <w:ind w:firstLine="708"/>
        <w:jc w:val="both"/>
        <w:rPr>
          <w:rFonts w:ascii="Times New Roman" w:hAnsi="Times New Roman"/>
        </w:rPr>
      </w:pPr>
      <w:r w:rsidRPr="00DB333B">
        <w:rPr>
          <w:rFonts w:ascii="Times New Roman" w:hAnsi="Times New Roman"/>
        </w:rPr>
        <w:t>Doteraz platný stav vyžaduje pre trestné stíhanie poslancov národnej rady jej súhlas, obdobne u sudcov ústavného súdu i všeobecných súdov a generálneho prokurátora sa na trestné stíhanie vyžaduje súhlas ústavného súdu.</w:t>
      </w:r>
    </w:p>
    <w:p w:rsidR="00DB333B" w:rsidRPr="00DB333B" w:rsidP="00DB333B">
      <w:pPr>
        <w:pStyle w:val="NormalWeb"/>
        <w:bidi w:val="0"/>
        <w:spacing w:before="0" w:beforeAutospacing="0" w:after="0" w:afterAutospacing="0"/>
        <w:ind w:firstLine="708"/>
        <w:jc w:val="both"/>
        <w:rPr>
          <w:rFonts w:ascii="Times New Roman" w:hAnsi="Times New Roman"/>
        </w:rPr>
      </w:pPr>
      <w:r w:rsidRPr="00DB333B">
        <w:rPr>
          <w:rFonts w:ascii="Times New Roman" w:hAnsi="Times New Roman"/>
        </w:rPr>
        <w:t> </w:t>
      </w:r>
    </w:p>
    <w:p w:rsidR="00DB333B" w:rsidRPr="00DB333B" w:rsidP="00DB333B">
      <w:pPr>
        <w:pStyle w:val="NormalWeb"/>
        <w:bidi w:val="0"/>
        <w:spacing w:before="0" w:beforeAutospacing="0" w:after="0" w:afterAutospacing="0"/>
        <w:ind w:firstLine="708"/>
        <w:jc w:val="both"/>
        <w:rPr>
          <w:rFonts w:ascii="Times New Roman" w:hAnsi="Times New Roman"/>
        </w:rPr>
      </w:pPr>
      <w:r w:rsidRPr="00DB333B">
        <w:rPr>
          <w:rFonts w:ascii="Times New Roman" w:hAnsi="Times New Roman"/>
        </w:rPr>
        <w:t xml:space="preserve">Imunita poslancov a sudcov je historicky overený inštitút, ktorého zmyslom je garantovanie čo najväčšej miery slobody politického zápasu na pôde parlamentu a istoty (ochrany) sudcov pri výkone rozhodovacej činnosti. Toto je jediný legitímny cieľ, ktorý tento inštitút zaručuje. Nemôže chrániť poslancov a sudcov pred trestným stíhaním vo veciach, ktoré s ich poslaneckou a sudcovskou činnosťou nesúvisia. Preto predkladaný návrh v tomto smere zrovnoprávňuje poslancov a sudcov s ostatnými občanmi štátu a ponecháva im imunitu len za hlasovanie v parlamente, za výroky prednesené v národnej rade a u sudcov za ich rozhodovaciu činnosť. Takto sa lepšie zabezpečí obrana občianskej spoločnosti pred potenciálnym zneužívaním moci, pričom navrhovaná úprava bude aj ochranou pred neprimeraným zvýhodňovaním vyčlenených skupín. Naďalej pritom zostáva zakotvenie potreby súhlasu národnej rady, resp. ústavného súdu na vzatie poslanca, resp. sudcu a generálneho prokurátora do väzby.     </w:t>
      </w:r>
    </w:p>
    <w:p w:rsidR="00DB333B" w:rsidRPr="00DB333B" w:rsidP="00DB333B">
      <w:pPr>
        <w:pStyle w:val="NormalWeb"/>
        <w:bidi w:val="0"/>
        <w:spacing w:before="0" w:beforeAutospacing="0" w:after="0" w:afterAutospacing="0"/>
        <w:ind w:firstLine="708"/>
        <w:jc w:val="both"/>
        <w:rPr>
          <w:rFonts w:ascii="Times New Roman" w:hAnsi="Times New Roman"/>
        </w:rPr>
      </w:pPr>
      <w:r w:rsidRPr="00DB333B">
        <w:rPr>
          <w:rFonts w:ascii="Times New Roman" w:hAnsi="Times New Roman"/>
        </w:rPr>
        <w:t> </w:t>
      </w:r>
    </w:p>
    <w:p w:rsidR="00DB333B" w:rsidRPr="00DB333B" w:rsidP="00DB333B">
      <w:pPr>
        <w:pStyle w:val="NormalWeb"/>
        <w:bidi w:val="0"/>
        <w:spacing w:before="0" w:beforeAutospacing="0" w:after="0" w:afterAutospacing="0"/>
        <w:ind w:firstLine="708"/>
        <w:jc w:val="both"/>
        <w:rPr>
          <w:rFonts w:ascii="Times New Roman" w:hAnsi="Times New Roman"/>
        </w:rPr>
      </w:pPr>
      <w:r w:rsidRPr="00DB333B">
        <w:rPr>
          <w:rFonts w:ascii="Times New Roman" w:hAnsi="Times New Roman"/>
        </w:rPr>
        <w:t xml:space="preserve">Zúženie imunity poslancov a sudcov je v súlade s požiadavkami Rímskeho Štatútu medzinárodného trestného súdu, ktorého je Slovenská republika zmluvnou stranou, a ktorý nadobudol platnosť aj pre Slovenskú republiku dňom 1. júla 2002 (vyhlásený v Zbierke zákonov pod č. 333/2002). </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rPr>
        <w:t> </w:t>
      </w:r>
    </w:p>
    <w:p w:rsidR="00DB333B" w:rsidRPr="00DB333B" w:rsidP="00DB333B">
      <w:pPr>
        <w:pStyle w:val="NormalWeb"/>
        <w:bidi w:val="0"/>
        <w:spacing w:before="0" w:beforeAutospacing="0" w:after="0" w:afterAutospacing="0"/>
        <w:ind w:firstLine="708"/>
        <w:jc w:val="both"/>
        <w:rPr>
          <w:rFonts w:ascii="Times New Roman" w:hAnsi="Times New Roman"/>
        </w:rPr>
      </w:pPr>
      <w:r w:rsidRPr="00DB333B">
        <w:rPr>
          <w:rFonts w:ascii="Times New Roman" w:hAnsi="Times New Roman"/>
        </w:rPr>
        <w:t>Predkladaný návrh ústavného zákona nezakladá žiadne vplyvy na rozpočet verejnej správy a na podnikateľské prostredie, nevyvoláva sociálne vplyv</w:t>
      </w:r>
      <w:r w:rsidR="00A013BF">
        <w:rPr>
          <w:rFonts w:ascii="Times New Roman" w:hAnsi="Times New Roman"/>
        </w:rPr>
        <w:t>y</w:t>
      </w:r>
      <w:r w:rsidRPr="00DB333B">
        <w:rPr>
          <w:rFonts w:ascii="Times New Roman" w:hAnsi="Times New Roman"/>
        </w:rPr>
        <w:t xml:space="preserve">, ani vplyvy na životné prostredie a ani na informatizáciu spoločnosti. </w:t>
      </w:r>
    </w:p>
    <w:p w:rsidR="00DB333B" w:rsidP="00DB333B">
      <w:pPr>
        <w:pStyle w:val="NormalWeb"/>
        <w:bidi w:val="0"/>
        <w:spacing w:before="0" w:beforeAutospacing="0" w:after="0" w:afterAutospacing="0"/>
        <w:jc w:val="both"/>
        <w:rPr>
          <w:rFonts w:ascii="Times New Roman" w:hAnsi="Times New Roman"/>
        </w:rPr>
      </w:pPr>
    </w:p>
    <w:p w:rsidR="00DB333B" w:rsidP="00DB333B">
      <w:pPr>
        <w:pStyle w:val="NormalWeb"/>
        <w:bidi w:val="0"/>
        <w:spacing w:before="0" w:beforeAutospacing="0" w:after="0" w:afterAutospacing="0"/>
        <w:jc w:val="both"/>
        <w:rPr>
          <w:rFonts w:ascii="Times New Roman" w:hAnsi="Times New Roman"/>
        </w:rPr>
      </w:pPr>
    </w:p>
    <w:p w:rsidR="00DB333B" w:rsidP="00DB333B">
      <w:pPr>
        <w:pStyle w:val="NormalWeb"/>
        <w:bidi w:val="0"/>
        <w:spacing w:before="0" w:beforeAutospacing="0" w:after="0" w:afterAutospacing="0"/>
        <w:jc w:val="both"/>
        <w:rPr>
          <w:rFonts w:ascii="Times New Roman" w:hAnsi="Times New Roman"/>
        </w:rPr>
      </w:pPr>
    </w:p>
    <w:p w:rsidR="00DB333B" w:rsidP="00DB333B">
      <w:pPr>
        <w:pStyle w:val="NormalWeb"/>
        <w:bidi w:val="0"/>
        <w:spacing w:before="0" w:beforeAutospacing="0" w:after="0" w:afterAutospacing="0"/>
        <w:jc w:val="both"/>
        <w:rPr>
          <w:rFonts w:ascii="Times New Roman" w:hAnsi="Times New Roman"/>
        </w:rPr>
      </w:pPr>
    </w:p>
    <w:p w:rsidR="00DB333B" w:rsidP="00DB333B">
      <w:pPr>
        <w:pStyle w:val="NormalWeb"/>
        <w:bidi w:val="0"/>
        <w:spacing w:before="0" w:beforeAutospacing="0" w:after="0" w:afterAutospacing="0"/>
        <w:jc w:val="both"/>
        <w:rPr>
          <w:rFonts w:ascii="Times New Roman" w:hAnsi="Times New Roman"/>
        </w:rPr>
      </w:pPr>
    </w:p>
    <w:p w:rsidR="00DB333B" w:rsidP="00DB333B">
      <w:pPr>
        <w:pStyle w:val="NormalWeb"/>
        <w:bidi w:val="0"/>
        <w:spacing w:before="0" w:beforeAutospacing="0" w:after="0" w:afterAutospacing="0"/>
        <w:jc w:val="both"/>
        <w:rPr>
          <w:rFonts w:ascii="Times New Roman" w:hAnsi="Times New Roman"/>
        </w:rPr>
      </w:pPr>
    </w:p>
    <w:p w:rsidR="00DB333B" w:rsidP="00DB333B">
      <w:pPr>
        <w:pStyle w:val="NormalWeb"/>
        <w:bidi w:val="0"/>
        <w:spacing w:before="0" w:beforeAutospacing="0" w:after="0" w:afterAutospacing="0"/>
        <w:jc w:val="both"/>
        <w:rPr>
          <w:rFonts w:ascii="Times New Roman" w:hAnsi="Times New Roman"/>
        </w:rPr>
      </w:pPr>
    </w:p>
    <w:p w:rsidR="00DB333B" w:rsidP="00DB333B">
      <w:pPr>
        <w:pStyle w:val="NormalWeb"/>
        <w:bidi w:val="0"/>
        <w:spacing w:before="0" w:beforeAutospacing="0" w:after="0" w:afterAutospacing="0"/>
        <w:jc w:val="both"/>
        <w:rPr>
          <w:rFonts w:ascii="Times New Roman" w:hAnsi="Times New Roman"/>
        </w:rPr>
      </w:pPr>
    </w:p>
    <w:p w:rsidR="00DB333B" w:rsidP="00DB333B">
      <w:pPr>
        <w:pStyle w:val="NormalWeb"/>
        <w:bidi w:val="0"/>
        <w:spacing w:before="0" w:beforeAutospacing="0" w:after="0" w:afterAutospacing="0"/>
        <w:jc w:val="both"/>
        <w:rPr>
          <w:rFonts w:ascii="Times New Roman" w:hAnsi="Times New Roman"/>
        </w:rPr>
      </w:pPr>
    </w:p>
    <w:p w:rsidR="00DB333B" w:rsidP="00DB333B">
      <w:pPr>
        <w:pStyle w:val="NormalWeb"/>
        <w:bidi w:val="0"/>
        <w:spacing w:before="0" w:beforeAutospacing="0" w:after="0" w:afterAutospacing="0"/>
        <w:jc w:val="both"/>
        <w:rPr>
          <w:rFonts w:ascii="Times New Roman" w:hAnsi="Times New Roman"/>
        </w:rPr>
      </w:pPr>
    </w:p>
    <w:p w:rsidR="00DB333B" w:rsidP="00DB333B">
      <w:pPr>
        <w:pStyle w:val="NormalWeb"/>
        <w:bidi w:val="0"/>
        <w:spacing w:before="0" w:beforeAutospacing="0" w:after="0" w:afterAutospacing="0"/>
        <w:jc w:val="both"/>
        <w:rPr>
          <w:rFonts w:ascii="Times New Roman" w:hAnsi="Times New Roman"/>
        </w:rPr>
      </w:pPr>
    </w:p>
    <w:p w:rsidR="00DB333B" w:rsidP="00DB333B">
      <w:pPr>
        <w:pStyle w:val="NormalWeb"/>
        <w:bidi w:val="0"/>
        <w:spacing w:before="0" w:beforeAutospacing="0" w:after="0" w:afterAutospacing="0"/>
        <w:jc w:val="both"/>
        <w:rPr>
          <w:rFonts w:ascii="Times New Roman" w:hAnsi="Times New Roman"/>
        </w:rPr>
      </w:pPr>
    </w:p>
    <w:p w:rsidR="00DB333B" w:rsidP="00DB333B">
      <w:pPr>
        <w:pStyle w:val="NormalWeb"/>
        <w:bidi w:val="0"/>
        <w:spacing w:before="0" w:beforeAutospacing="0" w:after="0" w:afterAutospacing="0"/>
        <w:jc w:val="both"/>
        <w:rPr>
          <w:rFonts w:ascii="Times New Roman" w:hAnsi="Times New Roman"/>
        </w:rPr>
      </w:pPr>
    </w:p>
    <w:p w:rsidR="00DB333B" w:rsidP="00DB333B">
      <w:pPr>
        <w:pStyle w:val="NormalWeb"/>
        <w:bidi w:val="0"/>
        <w:spacing w:before="0" w:beforeAutospacing="0" w:after="0" w:afterAutospacing="0"/>
        <w:jc w:val="both"/>
        <w:rPr>
          <w:rFonts w:ascii="Times New Roman" w:hAnsi="Times New Roman"/>
        </w:rPr>
      </w:pPr>
    </w:p>
    <w:p w:rsidR="00DB333B" w:rsidP="00DB333B">
      <w:pPr>
        <w:pStyle w:val="NormalWeb"/>
        <w:bidi w:val="0"/>
        <w:spacing w:before="0" w:beforeAutospacing="0" w:after="0" w:afterAutospacing="0"/>
        <w:jc w:val="both"/>
        <w:rPr>
          <w:rFonts w:ascii="Times New Roman" w:hAnsi="Times New Roman"/>
        </w:rPr>
      </w:pPr>
    </w:p>
    <w:p w:rsidR="00DB333B" w:rsidRPr="00DB333B" w:rsidP="00DB333B">
      <w:pPr>
        <w:pStyle w:val="NormalWeb"/>
        <w:bidi w:val="0"/>
        <w:spacing w:before="0" w:beforeAutospacing="0" w:after="0" w:afterAutospacing="0"/>
        <w:jc w:val="center"/>
        <w:rPr>
          <w:rFonts w:ascii="Times New Roman" w:hAnsi="Times New Roman"/>
        </w:rPr>
      </w:pPr>
      <w:r>
        <w:rPr>
          <w:rFonts w:ascii="Times New Roman" w:hAnsi="Times New Roman"/>
          <w:b/>
          <w:bCs/>
          <w:caps/>
          <w:spacing w:val="30"/>
        </w:rPr>
        <w:t xml:space="preserve">DOLOŽKA </w:t>
      </w:r>
      <w:r w:rsidRPr="00DB333B">
        <w:rPr>
          <w:rFonts w:ascii="Times New Roman" w:hAnsi="Times New Roman"/>
          <w:b/>
          <w:bCs/>
          <w:caps/>
          <w:spacing w:val="30"/>
        </w:rPr>
        <w:t>ZLUČITEĽNOSTI</w:t>
      </w:r>
    </w:p>
    <w:p w:rsidR="00DB333B" w:rsidRPr="00DB333B" w:rsidP="00DB333B">
      <w:pPr>
        <w:pStyle w:val="NormalWeb"/>
        <w:bidi w:val="0"/>
        <w:spacing w:before="0" w:beforeAutospacing="0" w:after="0" w:afterAutospacing="0"/>
        <w:jc w:val="center"/>
        <w:rPr>
          <w:rFonts w:ascii="Times New Roman" w:hAnsi="Times New Roman"/>
        </w:rPr>
      </w:pPr>
      <w:r w:rsidRPr="00DB333B">
        <w:rPr>
          <w:rFonts w:ascii="Times New Roman" w:hAnsi="Times New Roman"/>
          <w:b/>
          <w:bCs/>
        </w:rPr>
        <w:t>návrhu právneho predpisu</w:t>
      </w:r>
      <w:r>
        <w:rPr>
          <w:rFonts w:ascii="Times New Roman" w:hAnsi="Times New Roman"/>
        </w:rPr>
        <w:t xml:space="preserve"> </w:t>
      </w:r>
      <w:r w:rsidRPr="00DB333B">
        <w:rPr>
          <w:rFonts w:ascii="Times New Roman" w:hAnsi="Times New Roman"/>
          <w:b/>
          <w:bCs/>
        </w:rPr>
        <w:t>s právom Európskej únie</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rPr>
        <w:t> </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rPr>
        <w:t> </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b/>
          <w:bCs/>
        </w:rPr>
        <w:t>1. Predkladateľ právneho predpisu:</w:t>
      </w:r>
      <w:r w:rsidRPr="00DB333B">
        <w:rPr>
          <w:rFonts w:ascii="Times New Roman" w:hAnsi="Times New Roman"/>
        </w:rPr>
        <w:t xml:space="preserve"> vláda Slovenskej republiky</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rPr>
        <w:t> </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b/>
          <w:bCs/>
        </w:rPr>
        <w:t>2. Názov návrhu právneho predpisu:</w:t>
      </w:r>
      <w:r w:rsidRPr="00DB333B">
        <w:rPr>
          <w:rFonts w:ascii="Times New Roman" w:hAnsi="Times New Roman"/>
        </w:rPr>
        <w:t xml:space="preserve"> n</w:t>
      </w:r>
      <w:r w:rsidRPr="00DB333B">
        <w:rPr>
          <w:rFonts w:ascii="Times New Roman" w:hAnsi="Times New Roman"/>
          <w:color w:val="000000"/>
        </w:rPr>
        <w:t xml:space="preserve">ávrh ústavného zákona, </w:t>
      </w:r>
      <w:r w:rsidRPr="00DB333B">
        <w:rPr>
          <w:rFonts w:ascii="Times New Roman" w:hAnsi="Times New Roman"/>
        </w:rPr>
        <w:t>ktorým sa mení Ústava Slovenskej republiky č. 460/1992 Zb. v znení neskorších predpisov</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rPr>
        <w:t> </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b/>
          <w:bCs/>
        </w:rPr>
        <w:t>3. Problematika návrhu právneho predpisu:</w:t>
      </w:r>
    </w:p>
    <w:p w:rsidR="00DB333B" w:rsidRPr="00DB333B" w:rsidP="00DB333B">
      <w:pPr>
        <w:pStyle w:val="NormalWeb"/>
        <w:bidi w:val="0"/>
        <w:spacing w:before="0" w:beforeAutospacing="0" w:after="0" w:afterAutospacing="0"/>
        <w:ind w:left="720" w:hanging="360"/>
        <w:jc w:val="both"/>
        <w:rPr>
          <w:rFonts w:ascii="Times New Roman" w:hAnsi="Times New Roman"/>
        </w:rPr>
      </w:pPr>
      <w:r>
        <w:rPr>
          <w:rFonts w:ascii="Times New Roman" w:hAnsi="Times New Roman"/>
        </w:rPr>
        <w:t>a)     </w:t>
      </w:r>
      <w:r w:rsidRPr="00DB333B">
        <w:rPr>
          <w:rFonts w:ascii="Times New Roman" w:hAnsi="Times New Roman"/>
        </w:rPr>
        <w:t>nie je upravená v práve Európskej únie,</w:t>
      </w:r>
    </w:p>
    <w:p w:rsidR="00DB333B" w:rsidRPr="00DB333B" w:rsidP="00DB333B">
      <w:pPr>
        <w:pStyle w:val="NormalWeb"/>
        <w:bidi w:val="0"/>
        <w:spacing w:before="0" w:beforeAutospacing="0" w:after="0" w:afterAutospacing="0"/>
        <w:ind w:left="720" w:hanging="360"/>
        <w:jc w:val="both"/>
        <w:rPr>
          <w:rFonts w:ascii="Times New Roman" w:hAnsi="Times New Roman"/>
        </w:rPr>
      </w:pPr>
      <w:r w:rsidRPr="00DB333B">
        <w:rPr>
          <w:rFonts w:ascii="Times New Roman" w:hAnsi="Times New Roman"/>
        </w:rPr>
        <w:t>b)     nie je obsiahnutá v jud</w:t>
      </w:r>
      <w:r>
        <w:rPr>
          <w:rFonts w:ascii="Times New Roman" w:hAnsi="Times New Roman"/>
        </w:rPr>
        <w:t>ikatúre Súdneho dvora Európskej</w:t>
      </w:r>
      <w:r w:rsidRPr="00DB333B">
        <w:rPr>
          <w:rFonts w:ascii="Times New Roman" w:hAnsi="Times New Roman"/>
        </w:rPr>
        <w:t xml:space="preserve"> </w:t>
      </w:r>
      <w:r>
        <w:rPr>
          <w:rFonts w:ascii="Times New Roman" w:hAnsi="Times New Roman"/>
        </w:rPr>
        <w:t>únie</w:t>
      </w:r>
      <w:r w:rsidRPr="00DB333B">
        <w:rPr>
          <w:rFonts w:ascii="Times New Roman" w:hAnsi="Times New Roman"/>
        </w:rPr>
        <w:t>.</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rPr>
        <w:t> </w:t>
      </w:r>
    </w:p>
    <w:p w:rsidR="00DB333B" w:rsidRPr="00DB333B" w:rsidP="00DB333B">
      <w:pPr>
        <w:pStyle w:val="NormalWeb"/>
        <w:bidi w:val="0"/>
        <w:spacing w:before="0" w:beforeAutospacing="0" w:after="0" w:afterAutospacing="0"/>
        <w:ind w:firstLine="708"/>
        <w:jc w:val="both"/>
        <w:rPr>
          <w:rFonts w:ascii="Times New Roman" w:hAnsi="Times New Roman"/>
        </w:rPr>
      </w:pPr>
      <w:r w:rsidRPr="00DB333B">
        <w:rPr>
          <w:rFonts w:ascii="Times New Roman" w:hAnsi="Times New Roman"/>
          <w:b/>
          <w:bCs/>
        </w:rPr>
        <w:t>Vzhľadom na to, že problematika návrhu zákona nie je upravená v práve Európskej únie, je bezpredmetné vyjadrovať sa k bodom 4., 5. a 6.</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rPr>
        <w:t> </w:t>
      </w:r>
    </w:p>
    <w:p w:rsidR="00DB333B" w:rsidRPr="00DB333B" w:rsidP="00DB333B">
      <w:pPr>
        <w:pStyle w:val="NormalWeb"/>
        <w:bidi w:val="0"/>
        <w:spacing w:before="0" w:beforeAutospacing="0" w:after="0" w:afterAutospacing="0"/>
        <w:jc w:val="center"/>
        <w:rPr>
          <w:rFonts w:ascii="Times New Roman" w:hAnsi="Times New Roman"/>
        </w:rPr>
      </w:pPr>
      <w:r w:rsidRPr="00DB333B">
        <w:rPr>
          <w:rFonts w:ascii="Times New Roman" w:hAnsi="Times New Roman"/>
        </w:rPr>
        <w:br w:type="page"/>
      </w:r>
      <w:r w:rsidRPr="00DB333B">
        <w:rPr>
          <w:rFonts w:ascii="Times New Roman" w:hAnsi="Times New Roman"/>
          <w:b/>
          <w:bCs/>
          <w:caps/>
          <w:color w:val="000000"/>
          <w:spacing w:val="30"/>
        </w:rPr>
        <w:t>Doložka</w:t>
      </w:r>
    </w:p>
    <w:p w:rsidR="00DB333B" w:rsidRPr="00DB333B" w:rsidP="00DB333B">
      <w:pPr>
        <w:pStyle w:val="NormalWeb"/>
        <w:bidi w:val="0"/>
        <w:spacing w:before="0" w:beforeAutospacing="0" w:after="0" w:afterAutospacing="0"/>
        <w:jc w:val="center"/>
        <w:rPr>
          <w:rFonts w:ascii="Times New Roman" w:hAnsi="Times New Roman"/>
        </w:rPr>
      </w:pPr>
      <w:r w:rsidRPr="00DB333B">
        <w:rPr>
          <w:rFonts w:ascii="Times New Roman" w:hAnsi="Times New Roman"/>
          <w:b/>
          <w:bCs/>
          <w:color w:val="000000"/>
        </w:rPr>
        <w:t>vybraných vplyvov</w:t>
      </w:r>
    </w:p>
    <w:p w:rsidR="00DB333B" w:rsidRPr="00DB333B" w:rsidP="00DB333B">
      <w:pPr>
        <w:pStyle w:val="NormalWeb"/>
        <w:bidi w:val="0"/>
        <w:spacing w:before="0" w:beforeAutospacing="0" w:after="0" w:afterAutospacing="0"/>
        <w:rPr>
          <w:rFonts w:ascii="Times New Roman" w:hAnsi="Times New Roman"/>
        </w:rPr>
      </w:pPr>
      <w:r w:rsidRPr="00DB333B">
        <w:rPr>
          <w:rFonts w:ascii="Times New Roman" w:hAnsi="Times New Roman"/>
          <w:color w:val="000000"/>
        </w:rPr>
        <w:t> </w:t>
      </w:r>
    </w:p>
    <w:p w:rsidR="00DB333B" w:rsidRPr="00DB333B" w:rsidP="00DB333B">
      <w:pPr>
        <w:pStyle w:val="NormalWeb"/>
        <w:bidi w:val="0"/>
        <w:spacing w:before="0" w:beforeAutospacing="0" w:after="0" w:afterAutospacing="0"/>
        <w:rPr>
          <w:rFonts w:ascii="Times New Roman" w:hAnsi="Times New Roman"/>
        </w:rPr>
      </w:pPr>
      <w:r w:rsidRPr="00DB333B">
        <w:rPr>
          <w:rFonts w:ascii="Times New Roman" w:hAnsi="Times New Roman"/>
          <w:color w:val="000000"/>
        </w:rPr>
        <w:t> </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b/>
          <w:bCs/>
          <w:color w:val="000000"/>
        </w:rPr>
        <w:t xml:space="preserve">A.1. Názov materiálu: </w:t>
      </w:r>
      <w:r w:rsidRPr="00DB333B">
        <w:rPr>
          <w:rFonts w:ascii="Times New Roman" w:hAnsi="Times New Roman"/>
          <w:color w:val="000000"/>
        </w:rPr>
        <w:t xml:space="preserve">návrh ústavného zákona, </w:t>
      </w:r>
      <w:r w:rsidRPr="00DB333B">
        <w:rPr>
          <w:rFonts w:ascii="Times New Roman" w:hAnsi="Times New Roman"/>
        </w:rPr>
        <w:t>ktorým sa mení Ústava Slovenskej republiky č. 460/1992 Zb. v znení neskorších predpisov</w:t>
      </w:r>
      <w:r w:rsidRPr="00DB333B">
        <w:rPr>
          <w:rFonts w:ascii="Times New Roman" w:hAnsi="Times New Roman"/>
          <w:color w:val="000000"/>
        </w:rPr>
        <w:t> </w:t>
      </w:r>
    </w:p>
    <w:p w:rsidR="00DB333B" w:rsidP="00DB333B">
      <w:pPr>
        <w:pStyle w:val="NormalWeb"/>
        <w:bidi w:val="0"/>
        <w:spacing w:before="0" w:beforeAutospacing="0" w:after="0" w:afterAutospacing="0"/>
        <w:jc w:val="both"/>
        <w:rPr>
          <w:rFonts w:ascii="Times New Roman" w:hAnsi="Times New Roman"/>
          <w:b/>
          <w:bCs/>
          <w:color w:val="000000"/>
        </w:rPr>
      </w:pP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b/>
          <w:bCs/>
          <w:color w:val="000000"/>
        </w:rPr>
        <w:t>        Termín začatia a ukončenia PPK:</w:t>
      </w:r>
      <w:r w:rsidRPr="00DB333B">
        <w:rPr>
          <w:rFonts w:ascii="Times New Roman" w:hAnsi="Times New Roman"/>
          <w:color w:val="000000"/>
        </w:rPr>
        <w:t xml:space="preserve"> </w:t>
      </w:r>
      <w:r w:rsidRPr="00DB333B">
        <w:rPr>
          <w:rFonts w:ascii="Times New Roman" w:hAnsi="Times New Roman"/>
          <w:i/>
          <w:iCs/>
          <w:color w:val="000000"/>
        </w:rPr>
        <w:t>bezpredmetné</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b/>
          <w:bCs/>
          <w:color w:val="000000"/>
        </w:rPr>
        <w:t> </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b/>
          <w:bCs/>
          <w:color w:val="000000"/>
        </w:rPr>
        <w:t>A.2. Vplyvy:</w:t>
      </w:r>
    </w:p>
    <w:tbl>
      <w:tblPr>
        <w:tblStyle w:val="TableNormal"/>
        <w:tblW w:w="5000" w:type="pct"/>
        <w:tblCellMar>
          <w:left w:w="0" w:type="dxa"/>
          <w:right w:w="0" w:type="dxa"/>
        </w:tblCellMar>
      </w:tblPr>
      <w:tblGrid>
        <w:gridCol w:w="5519"/>
        <w:gridCol w:w="1192"/>
        <w:gridCol w:w="1181"/>
        <w:gridCol w:w="1196"/>
      </w:tblGrid>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rPr>
                <w:rFonts w:ascii="Times New Roman" w:hAnsi="Times New Roman"/>
              </w:rPr>
            </w:pPr>
            <w:r w:rsidRPr="00DB333B">
              <w:rPr>
                <w:rFonts w:ascii="Times New Roman" w:hAnsi="Times New Roman"/>
                <w:color w:val="000000"/>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jc w:val="center"/>
              <w:rPr>
                <w:rFonts w:ascii="Times New Roman" w:hAnsi="Times New Roman"/>
              </w:rPr>
            </w:pPr>
            <w:r w:rsidRPr="00DB333B">
              <w:rPr>
                <w:rFonts w:ascii="Times New Roman" w:hAnsi="Times New Roman"/>
                <w:color w:val="000000"/>
              </w:rPr>
              <w:t> Pozitívne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jc w:val="center"/>
              <w:rPr>
                <w:rFonts w:ascii="Times New Roman" w:hAnsi="Times New Roman"/>
              </w:rPr>
            </w:pPr>
            <w:r w:rsidRPr="00DB333B">
              <w:rPr>
                <w:rFonts w:ascii="Times New Roman" w:hAnsi="Times New Roman"/>
                <w:color w:val="000000"/>
              </w:rPr>
              <w:t> Žiadne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jc w:val="center"/>
              <w:rPr>
                <w:rFonts w:ascii="Times New Roman" w:hAnsi="Times New Roman"/>
              </w:rPr>
            </w:pPr>
            <w:r w:rsidRPr="00DB333B">
              <w:rPr>
                <w:rFonts w:ascii="Times New Roman" w:hAnsi="Times New Roman"/>
                <w:color w:val="000000"/>
              </w:rPr>
              <w:t> Negatívne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rPr>
                <w:rFonts w:ascii="Times New Roman" w:hAnsi="Times New Roman"/>
              </w:rPr>
            </w:pPr>
            <w:r w:rsidRPr="00DB333B">
              <w:rPr>
                <w:rFonts w:ascii="Times New Roman" w:hAnsi="Times New Roman"/>
                <w:color w:val="000000"/>
              </w:rPr>
              <w:t>1. Vplyvy na rozpočet verejnej správy</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jc w:val="center"/>
              <w:rPr>
                <w:rFonts w:ascii="Times New Roman" w:hAnsi="Times New Roman"/>
              </w:rPr>
            </w:pPr>
            <w:r w:rsidRPr="00DB333B">
              <w:rPr>
                <w:rFonts w:ascii="Times New Roman" w:hAnsi="Times New Roman"/>
                <w:color w:val="000000"/>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jc w:val="center"/>
              <w:rPr>
                <w:rFonts w:ascii="Times New Roman" w:hAnsi="Times New Roman"/>
              </w:rPr>
            </w:pPr>
            <w:r w:rsidRPr="00DB333B">
              <w:rPr>
                <w:rFonts w:ascii="Times New Roman" w:hAnsi="Times New Roman"/>
                <w:color w:val="000000"/>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jc w:val="center"/>
              <w:rPr>
                <w:rFonts w:ascii="Times New Roman" w:hAnsi="Times New Roman"/>
              </w:rPr>
            </w:pPr>
            <w:r w:rsidRPr="00DB333B">
              <w:rPr>
                <w:rFonts w:ascii="Times New Roman" w:hAnsi="Times New Roman"/>
                <w:color w:val="000000"/>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rPr>
                <w:rFonts w:ascii="Times New Roman" w:hAnsi="Times New Roman"/>
              </w:rPr>
            </w:pPr>
            <w:r w:rsidRPr="00DB333B">
              <w:rPr>
                <w:rFonts w:ascii="Times New Roman" w:hAnsi="Times New Roman"/>
                <w:color w:val="000000"/>
              </w:rPr>
              <w:t>2. Vplyvy na podnikateľské prostredie – dochádza k zvýšeniu regulačného zaťaženia?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jc w:val="center"/>
              <w:rPr>
                <w:rFonts w:ascii="Times New Roman" w:hAnsi="Times New Roman"/>
              </w:rPr>
            </w:pPr>
            <w:r w:rsidRPr="00DB333B">
              <w:rPr>
                <w:rFonts w:ascii="Times New Roman" w:hAnsi="Times New Roman"/>
                <w:color w:val="000000"/>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jc w:val="center"/>
              <w:rPr>
                <w:rFonts w:ascii="Times New Roman" w:hAnsi="Times New Roman"/>
              </w:rPr>
            </w:pPr>
            <w:r w:rsidRPr="00DB333B">
              <w:rPr>
                <w:rFonts w:ascii="Times New Roman" w:hAnsi="Times New Roman"/>
                <w:color w:val="000000"/>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jc w:val="center"/>
              <w:rPr>
                <w:rFonts w:ascii="Times New Roman" w:hAnsi="Times New Roman"/>
              </w:rPr>
            </w:pPr>
            <w:r w:rsidRPr="00DB333B">
              <w:rPr>
                <w:rFonts w:ascii="Times New Roman" w:hAnsi="Times New Roman"/>
                <w:color w:val="000000"/>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rPr>
                <w:rFonts w:ascii="Times New Roman" w:hAnsi="Times New Roman"/>
              </w:rPr>
            </w:pPr>
            <w:r w:rsidRPr="00DB333B">
              <w:rPr>
                <w:rFonts w:ascii="Times New Roman" w:hAnsi="Times New Roman"/>
                <w:color w:val="000000"/>
              </w:rPr>
              <w:t>3. Sociálne vplyvy</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rPr>
                <w:rFonts w:ascii="Times New Roman" w:hAnsi="Times New Roman"/>
              </w:rPr>
            </w:pPr>
            <w:r w:rsidRPr="00DB333B">
              <w:rPr>
                <w:rFonts w:ascii="Times New Roman" w:hAnsi="Times New Roman"/>
                <w:color w:val="000000"/>
              </w:rPr>
              <w:t> </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jc w:val="center"/>
              <w:rPr>
                <w:rFonts w:ascii="Times New Roman" w:hAnsi="Times New Roman"/>
              </w:rPr>
            </w:pPr>
            <w:r w:rsidRPr="00DB333B">
              <w:rPr>
                <w:rFonts w:ascii="Times New Roman" w:hAnsi="Times New Roman"/>
                <w:color w:val="000000"/>
              </w:rPr>
              <w:t>x</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rPr>
                <w:rFonts w:ascii="Times New Roman" w:hAnsi="Times New Roman"/>
              </w:rPr>
            </w:pPr>
            <w:r w:rsidRPr="00DB333B">
              <w:rPr>
                <w:rFonts w:ascii="Times New Roman" w:hAnsi="Times New Roman"/>
                <w:color w:val="000000"/>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rPr>
                <w:rFonts w:ascii="Times New Roman" w:hAnsi="Times New Roman"/>
              </w:rPr>
            </w:pPr>
            <w:r w:rsidRPr="00DB333B">
              <w:rPr>
                <w:rFonts w:ascii="Times New Roman" w:hAnsi="Times New Roman"/>
                <w:color w:val="000000"/>
              </w:rPr>
              <w:t>– vplyvy na hospodárenie obyvateľstva,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jc w:val="center"/>
              <w:rPr>
                <w:rFonts w:ascii="Times New Roman" w:hAnsi="Times New Roman"/>
              </w:rPr>
            </w:pPr>
            <w:r w:rsidRPr="00DB333B">
              <w:rPr>
                <w:rFonts w:ascii="Times New Roman" w:hAnsi="Times New Roman"/>
                <w:color w:val="000000"/>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jc w:val="center"/>
              <w:rPr>
                <w:rFonts w:ascii="Times New Roman" w:hAnsi="Times New Roman"/>
              </w:rPr>
            </w:pPr>
            <w:r w:rsidRPr="00DB333B">
              <w:rPr>
                <w:rFonts w:ascii="Times New Roman" w:hAnsi="Times New Roman"/>
                <w:color w:val="000000"/>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jc w:val="center"/>
              <w:rPr>
                <w:rFonts w:ascii="Times New Roman" w:hAnsi="Times New Roman"/>
              </w:rPr>
            </w:pPr>
            <w:r w:rsidRPr="00DB333B">
              <w:rPr>
                <w:rFonts w:ascii="Times New Roman" w:hAnsi="Times New Roman"/>
                <w:color w:val="000000"/>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rPr>
                <w:rFonts w:ascii="Times New Roman" w:hAnsi="Times New Roman"/>
              </w:rPr>
            </w:pPr>
            <w:r w:rsidRPr="00DB333B">
              <w:rPr>
                <w:rFonts w:ascii="Times New Roman" w:hAnsi="Times New Roman"/>
                <w:color w:val="000000"/>
              </w:rPr>
              <w:t>– sociálnu exklúziu,</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jc w:val="center"/>
              <w:rPr>
                <w:rFonts w:ascii="Times New Roman" w:hAnsi="Times New Roman"/>
              </w:rPr>
            </w:pPr>
            <w:r w:rsidRPr="00DB333B">
              <w:rPr>
                <w:rFonts w:ascii="Times New Roman" w:hAnsi="Times New Roman"/>
                <w:color w:val="000000"/>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jc w:val="center"/>
              <w:rPr>
                <w:rFonts w:ascii="Times New Roman" w:hAnsi="Times New Roman"/>
              </w:rPr>
            </w:pPr>
            <w:r w:rsidRPr="00DB333B">
              <w:rPr>
                <w:rFonts w:ascii="Times New Roman" w:hAnsi="Times New Roman"/>
                <w:color w:val="000000"/>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jc w:val="center"/>
              <w:rPr>
                <w:rFonts w:ascii="Times New Roman" w:hAnsi="Times New Roman"/>
              </w:rPr>
            </w:pPr>
            <w:r w:rsidRPr="00DB333B">
              <w:rPr>
                <w:rFonts w:ascii="Times New Roman" w:hAnsi="Times New Roman"/>
                <w:color w:val="000000"/>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rPr>
                <w:rFonts w:ascii="Times New Roman" w:hAnsi="Times New Roman"/>
              </w:rPr>
            </w:pPr>
            <w:r w:rsidRPr="00DB333B">
              <w:rPr>
                <w:rFonts w:ascii="Times New Roman" w:hAnsi="Times New Roman"/>
                <w:color w:val="000000"/>
              </w:rPr>
              <w:t>– rovnosť príležitostí a rodovú rovnosť a vplyvy na zamestnanosť</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jc w:val="center"/>
              <w:rPr>
                <w:rFonts w:ascii="Times New Roman" w:hAnsi="Times New Roman"/>
              </w:rPr>
            </w:pPr>
            <w:r w:rsidRPr="00DB333B">
              <w:rPr>
                <w:rFonts w:ascii="Times New Roman" w:hAnsi="Times New Roman"/>
                <w:color w:val="000000"/>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jc w:val="center"/>
              <w:rPr>
                <w:rFonts w:ascii="Times New Roman" w:hAnsi="Times New Roman"/>
              </w:rPr>
            </w:pPr>
            <w:r w:rsidRPr="00DB333B">
              <w:rPr>
                <w:rFonts w:ascii="Times New Roman" w:hAnsi="Times New Roman"/>
                <w:color w:val="000000"/>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jc w:val="center"/>
              <w:rPr>
                <w:rFonts w:ascii="Times New Roman" w:hAnsi="Times New Roman"/>
              </w:rPr>
            </w:pPr>
            <w:r w:rsidRPr="00DB333B">
              <w:rPr>
                <w:rFonts w:ascii="Times New Roman" w:hAnsi="Times New Roman"/>
                <w:color w:val="000000"/>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rPr>
                <w:rFonts w:ascii="Times New Roman" w:hAnsi="Times New Roman"/>
              </w:rPr>
            </w:pPr>
            <w:r w:rsidRPr="00DB333B">
              <w:rPr>
                <w:rFonts w:ascii="Times New Roman" w:hAnsi="Times New Roman"/>
                <w:color w:val="000000"/>
              </w:rPr>
              <w:t>4. Vplyvy na životné prostredie</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jc w:val="center"/>
              <w:rPr>
                <w:rFonts w:ascii="Times New Roman" w:hAnsi="Times New Roman"/>
              </w:rPr>
            </w:pPr>
            <w:r w:rsidRPr="00DB333B">
              <w:rPr>
                <w:rFonts w:ascii="Times New Roman" w:hAnsi="Times New Roman"/>
                <w:color w:val="000000"/>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jc w:val="center"/>
              <w:rPr>
                <w:rFonts w:ascii="Times New Roman" w:hAnsi="Times New Roman"/>
              </w:rPr>
            </w:pPr>
            <w:r w:rsidRPr="00DB333B">
              <w:rPr>
                <w:rFonts w:ascii="Times New Roman" w:hAnsi="Times New Roman"/>
                <w:color w:val="000000"/>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jc w:val="center"/>
              <w:rPr>
                <w:rFonts w:ascii="Times New Roman" w:hAnsi="Times New Roman"/>
              </w:rPr>
            </w:pPr>
            <w:r w:rsidRPr="00DB333B">
              <w:rPr>
                <w:rFonts w:ascii="Times New Roman" w:hAnsi="Times New Roman"/>
                <w:color w:val="000000"/>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rPr>
                <w:rFonts w:ascii="Times New Roman" w:hAnsi="Times New Roman"/>
              </w:rPr>
            </w:pPr>
            <w:r w:rsidRPr="00DB333B">
              <w:rPr>
                <w:rFonts w:ascii="Times New Roman" w:hAnsi="Times New Roman"/>
                <w:color w:val="000000"/>
              </w:rPr>
              <w:t>5. Vplyvy na informatizáciu spoločnosti</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jc w:val="center"/>
              <w:rPr>
                <w:rFonts w:ascii="Times New Roman" w:hAnsi="Times New Roman"/>
              </w:rPr>
            </w:pPr>
            <w:r w:rsidRPr="00DB333B">
              <w:rPr>
                <w:rFonts w:ascii="Times New Roman" w:hAnsi="Times New Roman"/>
                <w:color w:val="000000"/>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jc w:val="center"/>
              <w:rPr>
                <w:rFonts w:ascii="Times New Roman" w:hAnsi="Times New Roman"/>
              </w:rPr>
            </w:pPr>
            <w:r w:rsidRPr="00DB333B">
              <w:rPr>
                <w:rFonts w:ascii="Times New Roman" w:hAnsi="Times New Roman"/>
                <w:color w:val="000000"/>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DB333B" w:rsidP="00F42A56">
            <w:pPr>
              <w:pStyle w:val="NormalWeb"/>
              <w:bidi w:val="0"/>
              <w:spacing w:before="0" w:beforeAutospacing="0" w:after="200" w:afterAutospacing="0" w:line="276" w:lineRule="auto"/>
              <w:jc w:val="center"/>
              <w:rPr>
                <w:rFonts w:ascii="Times New Roman" w:hAnsi="Times New Roman"/>
              </w:rPr>
            </w:pPr>
            <w:r w:rsidRPr="00DB333B">
              <w:rPr>
                <w:rFonts w:ascii="Times New Roman" w:hAnsi="Times New Roman"/>
                <w:color w:val="000000"/>
              </w:rPr>
              <w:t> </w:t>
            </w:r>
          </w:p>
        </w:tc>
      </w:tr>
    </w:tbl>
    <w:p w:rsidR="00DB333B" w:rsidRPr="00DB333B" w:rsidP="00DB333B">
      <w:pPr>
        <w:pStyle w:val="NormalWeb"/>
        <w:bidi w:val="0"/>
        <w:spacing w:before="0" w:beforeAutospacing="0" w:after="0" w:afterAutospacing="0"/>
        <w:rPr>
          <w:rFonts w:ascii="Times New Roman" w:hAnsi="Times New Roman"/>
        </w:rPr>
      </w:pPr>
      <w:r w:rsidRPr="00DB333B">
        <w:rPr>
          <w:rFonts w:ascii="Times New Roman" w:hAnsi="Times New Roman"/>
          <w:color w:val="000000"/>
        </w:rPr>
        <w:t> </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b/>
          <w:bCs/>
          <w:color w:val="000000"/>
        </w:rPr>
        <w:t> </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b/>
          <w:bCs/>
          <w:color w:val="000000"/>
        </w:rPr>
        <w:t>A.3. Poznámky</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color w:val="000000"/>
        </w:rPr>
        <w:t> </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i/>
          <w:iCs/>
          <w:color w:val="000000"/>
        </w:rPr>
        <w:t>bezpredmetné</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i/>
          <w:iCs/>
          <w:color w:val="000000"/>
        </w:rPr>
        <w:t xml:space="preserve">      </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b/>
          <w:bCs/>
          <w:color w:val="000000"/>
        </w:rPr>
        <w:t>A.4. Alternatívne riešenia</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color w:val="000000"/>
        </w:rPr>
        <w:t> </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i/>
          <w:iCs/>
          <w:color w:val="000000"/>
        </w:rPr>
        <w:t>bezpredmetné</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b/>
          <w:bCs/>
          <w:color w:val="000000"/>
        </w:rPr>
        <w:t> </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b/>
          <w:bCs/>
          <w:color w:val="000000"/>
        </w:rPr>
        <w:t>A.5. Stanovisko gestorov</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b/>
          <w:bCs/>
        </w:rPr>
        <w:t> </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i/>
          <w:iCs/>
          <w:color w:val="000000"/>
        </w:rPr>
        <w:t>bezpredmetné</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rPr>
        <w:br w:type="page"/>
      </w:r>
      <w:r w:rsidRPr="00DB333B">
        <w:rPr>
          <w:rFonts w:ascii="Times New Roman" w:hAnsi="Times New Roman"/>
          <w:b/>
          <w:bCs/>
        </w:rPr>
        <w:t>B. Osobitná časť</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rPr>
        <w:t> </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b/>
          <w:bCs/>
        </w:rPr>
        <w:t>K Čl. I</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b/>
          <w:bCs/>
        </w:rPr>
        <w:t> </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u w:val="single"/>
        </w:rPr>
        <w:t>K bodu 1</w:t>
      </w:r>
    </w:p>
    <w:p w:rsidR="00DB333B" w:rsidRPr="00DB333B" w:rsidP="00DB333B">
      <w:pPr>
        <w:pStyle w:val="NormalWeb"/>
        <w:bidi w:val="0"/>
        <w:spacing w:before="0" w:beforeAutospacing="0" w:after="0" w:afterAutospacing="0"/>
        <w:ind w:firstLine="708"/>
        <w:jc w:val="both"/>
        <w:rPr>
          <w:rFonts w:ascii="Times New Roman" w:hAnsi="Times New Roman"/>
        </w:rPr>
      </w:pPr>
      <w:r w:rsidRPr="00DB333B">
        <w:rPr>
          <w:rFonts w:ascii="Times New Roman" w:hAnsi="Times New Roman"/>
        </w:rPr>
        <w:t> </w:t>
      </w:r>
    </w:p>
    <w:p w:rsidR="00DB333B" w:rsidRPr="00DB333B" w:rsidP="00DB333B">
      <w:pPr>
        <w:pStyle w:val="NormalWeb"/>
        <w:bidi w:val="0"/>
        <w:spacing w:before="0" w:beforeAutospacing="0" w:after="0" w:afterAutospacing="0"/>
        <w:ind w:firstLine="708"/>
        <w:jc w:val="both"/>
        <w:rPr>
          <w:rFonts w:ascii="Times New Roman" w:hAnsi="Times New Roman"/>
        </w:rPr>
      </w:pPr>
      <w:r w:rsidRPr="00DB333B">
        <w:rPr>
          <w:rFonts w:ascii="Times New Roman" w:hAnsi="Times New Roman"/>
        </w:rPr>
        <w:t xml:space="preserve">Zakotvuje sa pravidlo, že ak bude poslanec pristihnutý a zadržaný pri trestnom čine, príslušný orgán musí tento fakt ihneď oznámiť predsedovi národnej rady (stav totožný </w:t>
        <w:br/>
        <w:t>s doteraz platným stavom) a predsedovi mandátového a imunitného výboru (pravidlo nové). Zároveň sa ustanovuje, že poslanca možno vziať do väzby len po tom, čo k tomuto dá predbežný súhlas mandátový a imunitný výbor. Tento predbež</w:t>
      </w:r>
      <w:r w:rsidR="00A013BF">
        <w:rPr>
          <w:rFonts w:ascii="Times New Roman" w:hAnsi="Times New Roman"/>
        </w:rPr>
        <w:t>ný súhlas musí schváliť národná rada</w:t>
      </w:r>
      <w:r w:rsidRPr="00DB333B">
        <w:rPr>
          <w:rFonts w:ascii="Times New Roman" w:hAnsi="Times New Roman"/>
        </w:rPr>
        <w:t xml:space="preserve"> na svojej najbližšej schôdzi. Ak sa tak neudeje, poslanec musí byť prepustený na slobodu.</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rPr>
        <w:t xml:space="preserve">   </w:t>
      </w:r>
      <w:r>
        <w:rPr>
          <w:rFonts w:ascii="Times New Roman" w:hAnsi="Times New Roman"/>
        </w:rPr>
        <w:tab/>
      </w:r>
      <w:r w:rsidRPr="00DB333B">
        <w:rPr>
          <w:rFonts w:ascii="Times New Roman" w:hAnsi="Times New Roman"/>
        </w:rPr>
        <w:t xml:space="preserve">Navrhovanou úpravou čl. 78 ods. 3 a 4 týkajúcou sa len práv poslanca pokiaľ ide o jeho zadržanie a väzbu sa tak odbúra potreba súhlasu NR SR s trestným stíhaním poslanca. Takto sa dosiahne stav, že eventuálne trestné stíhanie poslancov bude podobne ako u všetkých ostatných občanov závisieť len od vyhodnotenia dôkazov orgánmi činnými v trestnom konaní bez akýchkoľvek možností ovplyvňovať ich rozhodnutie zvonku.                   </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rPr>
        <w:t> </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u w:val="single"/>
        </w:rPr>
        <w:t>K bodu 2</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rPr>
        <w:t> </w:t>
      </w:r>
    </w:p>
    <w:p w:rsidR="00DB333B" w:rsidRPr="00DB333B" w:rsidP="00DB333B">
      <w:pPr>
        <w:pStyle w:val="NormalWeb"/>
        <w:bidi w:val="0"/>
        <w:spacing w:before="0" w:beforeAutospacing="0" w:after="0" w:afterAutospacing="0"/>
        <w:ind w:firstLine="708"/>
        <w:jc w:val="both"/>
        <w:rPr>
          <w:rFonts w:ascii="Times New Roman" w:hAnsi="Times New Roman"/>
        </w:rPr>
      </w:pPr>
      <w:r w:rsidRPr="00DB333B">
        <w:rPr>
          <w:rFonts w:ascii="Times New Roman" w:hAnsi="Times New Roman"/>
        </w:rPr>
        <w:t xml:space="preserve">Zrušenie možnosti odoprieť svedectvo vo veciach, o ktorých sa poslanci dozvedeli pri výkone svojej funkcie vyžadujú od Slovenskej republiky čl. 27 a 93 Rímskeho štatútu medzinárodného trestného súdu, ktorý je pre Slovenskú republiku platný od 1. júna 2002. </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rPr>
        <w:t> </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u w:val="single"/>
        </w:rPr>
        <w:t>K bodu 3</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rPr>
        <w:t> </w:t>
      </w:r>
    </w:p>
    <w:p w:rsidR="00DB333B" w:rsidRPr="00DB333B" w:rsidP="00DB333B">
      <w:pPr>
        <w:pStyle w:val="NormalWeb"/>
        <w:bidi w:val="0"/>
        <w:spacing w:before="0" w:beforeAutospacing="0" w:after="0" w:afterAutospacing="0"/>
        <w:ind w:firstLine="708"/>
        <w:jc w:val="both"/>
        <w:rPr>
          <w:rFonts w:ascii="Times New Roman" w:hAnsi="Times New Roman"/>
        </w:rPr>
      </w:pPr>
      <w:r w:rsidRPr="00DB333B">
        <w:rPr>
          <w:rFonts w:ascii="Times New Roman" w:hAnsi="Times New Roman"/>
        </w:rPr>
        <w:t>Novo koncipovaný čl. 136 zakotvuje zásadu, že sudcu ústavného súdu nemožno stíhať za jeho rozhodovanie (obdobná zásada je zakotvená u sudcov všeobecných súdov v zákone č. 385/2000 Z. z. o sudcoch a prísediacich v § 29a). Pozícia sudcov ústavného i všeobecných súdov ohľadne imunity bude obdobná ako u poslancov – odbúrava sa potreba súhlasu s trestným stíhaním a súhlasné stanovisko ústavného súdu sa bude vyžadovať len u vzatia do väzby sudcov ústavného súdu, sudcov všeobecných súdov a generálneho prokurátora.</w:t>
      </w:r>
    </w:p>
    <w:p w:rsidR="00DB333B" w:rsidRPr="00DB333B" w:rsidP="00DB333B">
      <w:pPr>
        <w:pStyle w:val="NormalWeb"/>
        <w:bidi w:val="0"/>
        <w:spacing w:before="0" w:beforeAutospacing="0" w:after="0" w:afterAutospacing="0"/>
        <w:jc w:val="both"/>
        <w:rPr>
          <w:rFonts w:ascii="Times New Roman" w:hAnsi="Times New Roman"/>
        </w:rPr>
      </w:pPr>
      <w:r w:rsidRPr="00DB333B">
        <w:rPr>
          <w:rFonts w:ascii="Times New Roman" w:hAnsi="Times New Roman"/>
        </w:rPr>
        <w:t> </w:t>
      </w:r>
      <w:r>
        <w:rPr>
          <w:rFonts w:ascii="Times New Roman" w:hAnsi="Times New Roman"/>
        </w:rPr>
        <w:tab/>
      </w:r>
      <w:r w:rsidRPr="00DB333B">
        <w:rPr>
          <w:rFonts w:ascii="Times New Roman" w:hAnsi="Times New Roman"/>
        </w:rPr>
        <w:t>Takto sa aj u tejto kategórie ústavných činiteľov dosiahne stav, že ich eventuálne trestné stíhanie bude podobne ako u všetkých ostatných občanov závisieť len od vyhodnotenia dôkazov orgánmi činnými v trestnom konaní bez akýchkoľvek možností ovplyvňovať ich rozhodnutie zvonku. Obdobne ako u poslancov, aj tu sa zakotvuje oznamovacia povinnosť príslušných orgánov v súvislosti s pristihnutím a zadržaním pri trestnom čine.</w:t>
      </w:r>
    </w:p>
    <w:p w:rsidR="00DB333B" w:rsidP="00DB333B">
      <w:pPr>
        <w:pStyle w:val="NormalWeb"/>
        <w:bidi w:val="0"/>
        <w:spacing w:before="0" w:beforeAutospacing="0" w:after="0" w:afterAutospacing="0"/>
        <w:jc w:val="both"/>
        <w:rPr>
          <w:rFonts w:ascii="Times New Roman" w:hAnsi="Times New Roman"/>
          <w:b/>
          <w:bCs/>
        </w:rPr>
      </w:pPr>
    </w:p>
    <w:p w:rsidR="00DB333B" w:rsidRPr="00DB333B" w:rsidP="00DB333B">
      <w:pPr>
        <w:pStyle w:val="NormalWeb"/>
        <w:bidi w:val="0"/>
        <w:spacing w:before="0" w:beforeAutospacing="0" w:after="0" w:afterAutospacing="0"/>
        <w:jc w:val="both"/>
        <w:rPr>
          <w:rFonts w:ascii="Times New Roman" w:hAnsi="Times New Roman"/>
          <w:b/>
          <w:bCs/>
        </w:rPr>
      </w:pPr>
      <w:r w:rsidRPr="00DB333B">
        <w:rPr>
          <w:rFonts w:ascii="Times New Roman" w:hAnsi="Times New Roman"/>
          <w:b/>
        </w:rPr>
        <w:t>K Čl. II</w:t>
      </w:r>
    </w:p>
    <w:p w:rsidR="00DB333B" w:rsidRPr="00DB333B" w:rsidP="00DB333B">
      <w:pPr>
        <w:pStyle w:val="NormalWeb"/>
        <w:bidi w:val="0"/>
        <w:spacing w:before="0" w:beforeAutospacing="0" w:after="0" w:afterAutospacing="0"/>
        <w:jc w:val="center"/>
        <w:rPr>
          <w:rFonts w:ascii="Times New Roman" w:hAnsi="Times New Roman"/>
        </w:rPr>
      </w:pPr>
      <w:r w:rsidRPr="00DB333B">
        <w:rPr>
          <w:rFonts w:ascii="Times New Roman" w:hAnsi="Times New Roman"/>
          <w:b/>
          <w:bCs/>
        </w:rPr>
        <w:t> </w:t>
      </w:r>
    </w:p>
    <w:p w:rsidR="00DB333B" w:rsidRPr="00DB333B" w:rsidP="00DB333B">
      <w:pPr>
        <w:pStyle w:val="NormalWeb"/>
        <w:bidi w:val="0"/>
        <w:spacing w:before="0" w:beforeAutospacing="0" w:after="0" w:afterAutospacing="0"/>
        <w:ind w:firstLine="708"/>
        <w:rPr>
          <w:rFonts w:ascii="Times New Roman" w:hAnsi="Times New Roman"/>
        </w:rPr>
      </w:pPr>
      <w:r w:rsidRPr="00DB333B">
        <w:rPr>
          <w:rFonts w:ascii="Times New Roman" w:hAnsi="Times New Roman"/>
        </w:rPr>
        <w:t>Navrhuje sa účinnosť predkladaného ústavného zákona, a to od 1. novembra 2010.</w:t>
      </w:r>
    </w:p>
    <w:p w:rsidR="00DB333B" w:rsidRPr="00DB333B" w:rsidP="00DB333B">
      <w:pPr>
        <w:bidi w:val="0"/>
        <w:rPr>
          <w:rFonts w:ascii="Times New Roman" w:hAnsi="Times New Roman"/>
        </w:rPr>
      </w:pPr>
    </w:p>
    <w:p w:rsidR="00DB333B" w:rsidRPr="00DB333B" w:rsidP="00DB333B">
      <w:pPr>
        <w:bidi w:val="0"/>
        <w:spacing w:after="80"/>
        <w:jc w:val="both"/>
        <w:rPr>
          <w:rFonts w:ascii="Times New Roman" w:hAnsi="Times New Roman"/>
        </w:rPr>
      </w:pPr>
      <w:r>
        <w:rPr>
          <w:rFonts w:ascii="Times New Roman" w:hAnsi="Times New Roman"/>
        </w:rPr>
        <w:t>Bratislava 15. júla 2010</w:t>
      </w:r>
    </w:p>
    <w:p w:rsidR="00DB333B" w:rsidRPr="00DB333B" w:rsidP="00DB333B">
      <w:pPr>
        <w:bidi w:val="0"/>
        <w:spacing w:after="80"/>
        <w:jc w:val="both"/>
        <w:rPr>
          <w:rFonts w:ascii="Times New Roman" w:hAnsi="Times New Roman"/>
        </w:rPr>
      </w:pPr>
    </w:p>
    <w:p w:rsidR="00DB333B" w:rsidRPr="00DB333B" w:rsidP="00DB333B">
      <w:pPr>
        <w:bidi w:val="0"/>
        <w:spacing w:after="80"/>
        <w:jc w:val="both"/>
        <w:rPr>
          <w:rFonts w:ascii="Times New Roman" w:hAnsi="Times New Roman"/>
        </w:rPr>
      </w:pPr>
    </w:p>
    <w:p w:rsidR="00DB333B" w:rsidP="00DB333B">
      <w:pPr>
        <w:bidi w:val="0"/>
        <w:spacing w:after="80"/>
        <w:rPr>
          <w:rFonts w:ascii="Times New Roman" w:hAnsi="Times New Roman"/>
          <w:b/>
        </w:rPr>
      </w:pPr>
    </w:p>
    <w:p w:rsidR="00A013BF" w:rsidP="00DB333B">
      <w:pPr>
        <w:bidi w:val="0"/>
        <w:spacing w:after="80"/>
        <w:jc w:val="center"/>
        <w:rPr>
          <w:rFonts w:ascii="Times New Roman" w:hAnsi="Times New Roman"/>
          <w:b/>
        </w:rPr>
      </w:pPr>
    </w:p>
    <w:p w:rsidR="00DB333B" w:rsidP="00DB333B">
      <w:pPr>
        <w:bidi w:val="0"/>
        <w:spacing w:after="80"/>
        <w:jc w:val="center"/>
        <w:rPr>
          <w:rFonts w:ascii="Times New Roman" w:hAnsi="Times New Roman"/>
          <w:b/>
        </w:rPr>
      </w:pPr>
      <w:r w:rsidRPr="00DB333B">
        <w:rPr>
          <w:rFonts w:ascii="Times New Roman" w:hAnsi="Times New Roman"/>
          <w:b/>
        </w:rPr>
        <w:t>Iveta  R a d i č o v</w:t>
      </w:r>
      <w:r w:rsidR="00A013BF">
        <w:rPr>
          <w:rFonts w:ascii="Times New Roman" w:hAnsi="Times New Roman"/>
          <w:b/>
        </w:rPr>
        <w:t> </w:t>
      </w:r>
      <w:r w:rsidRPr="00DB333B">
        <w:rPr>
          <w:rFonts w:ascii="Times New Roman" w:hAnsi="Times New Roman"/>
          <w:b/>
        </w:rPr>
        <w:t>á</w:t>
      </w:r>
      <w:r w:rsidR="00A013BF">
        <w:rPr>
          <w:rFonts w:ascii="Times New Roman" w:hAnsi="Times New Roman"/>
          <w:b/>
        </w:rPr>
        <w:t>, v. r.</w:t>
      </w:r>
    </w:p>
    <w:sectPr>
      <w:footerReference w:type="even" r:id="rId4"/>
      <w:footerReference w:type="defaul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570" w:rsidP="00E130D0">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714570" w:rsidP="00714570">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570" w:rsidP="00E130D0">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330F0A">
      <w:rPr>
        <w:rStyle w:val="PageNumber"/>
        <w:rFonts w:ascii="Times New Roman" w:hAnsi="Times New Roman"/>
        <w:noProof/>
      </w:rPr>
      <w:t>1</w:t>
    </w:r>
    <w:r>
      <w:rPr>
        <w:rStyle w:val="PageNumber"/>
        <w:rFonts w:ascii="Times New Roman" w:hAnsi="Times New Roman"/>
      </w:rPr>
      <w:fldChar w:fldCharType="end"/>
    </w:r>
  </w:p>
  <w:p w:rsidR="00714570" w:rsidP="00714570">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7455B"/>
    <w:multiLevelType w:val="hybridMultilevel"/>
    <w:tmpl w:val="245AF3EE"/>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19517605"/>
    <w:multiLevelType w:val="hybridMultilevel"/>
    <w:tmpl w:val="356255AE"/>
    <w:lvl w:ilvl="0">
      <w:start w:val="1"/>
      <w:numFmt w:val="lowerLetter"/>
      <w:lvlText w:val="%1)"/>
      <w:lvlJc w:val="left"/>
      <w:pPr>
        <w:tabs>
          <w:tab w:val="num" w:pos="420"/>
        </w:tabs>
        <w:ind w:left="420" w:hanging="360"/>
      </w:pPr>
      <w:rPr>
        <w:rFonts w:cs="Times New Roman"/>
        <w:i w:val="0"/>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
    <w:nsid w:val="24F4578E"/>
    <w:multiLevelType w:val="hybridMultilevel"/>
    <w:tmpl w:val="BA7E25DA"/>
    <w:lvl w:ilvl="0">
      <w:start w:val="1"/>
      <w:numFmt w:val="decimal"/>
      <w:lvlText w:val="%1."/>
      <w:lvlJc w:val="left"/>
      <w:pPr>
        <w:tabs>
          <w:tab w:val="num" w:pos="0"/>
        </w:tabs>
        <w:ind w:left="0" w:hanging="360"/>
      </w:pPr>
      <w:rPr>
        <w:rFonts w:cs="Times New Roman" w:hint="default"/>
        <w:b/>
        <w:rtl w:val="0"/>
        <w:cs w:val="0"/>
      </w:rPr>
    </w:lvl>
    <w:lvl w:ilvl="1">
      <w:start w:val="1"/>
      <w:numFmt w:val="lowerLetter"/>
      <w:lvlText w:val="%2."/>
      <w:lvlJc w:val="left"/>
      <w:pPr>
        <w:tabs>
          <w:tab w:val="num" w:pos="720"/>
        </w:tabs>
        <w:ind w:left="720" w:hanging="360"/>
      </w:pPr>
      <w:rPr>
        <w:rFonts w:cs="Times New Roman"/>
        <w:rtl w:val="0"/>
        <w:cs w:val="0"/>
      </w:rPr>
    </w:lvl>
    <w:lvl w:ilvl="2">
      <w:start w:val="1"/>
      <w:numFmt w:val="lowerRoman"/>
      <w:lvlText w:val="%3."/>
      <w:lvlJc w:val="right"/>
      <w:pPr>
        <w:tabs>
          <w:tab w:val="num" w:pos="1440"/>
        </w:tabs>
        <w:ind w:left="1440" w:hanging="180"/>
      </w:pPr>
      <w:rPr>
        <w:rFonts w:cs="Times New Roman"/>
        <w:rtl w:val="0"/>
        <w:cs w:val="0"/>
      </w:rPr>
    </w:lvl>
    <w:lvl w:ilvl="3">
      <w:start w:val="1"/>
      <w:numFmt w:val="decimal"/>
      <w:lvlText w:val="%4."/>
      <w:lvlJc w:val="left"/>
      <w:pPr>
        <w:tabs>
          <w:tab w:val="num" w:pos="2160"/>
        </w:tabs>
        <w:ind w:left="2160" w:hanging="360"/>
      </w:pPr>
      <w:rPr>
        <w:rFonts w:cs="Times New Roman"/>
        <w:rtl w:val="0"/>
        <w:cs w:val="0"/>
      </w:rPr>
    </w:lvl>
    <w:lvl w:ilvl="4">
      <w:start w:val="1"/>
      <w:numFmt w:val="lowerLetter"/>
      <w:lvlText w:val="%5."/>
      <w:lvlJc w:val="left"/>
      <w:pPr>
        <w:tabs>
          <w:tab w:val="num" w:pos="2880"/>
        </w:tabs>
        <w:ind w:left="2880" w:hanging="360"/>
      </w:pPr>
      <w:rPr>
        <w:rFonts w:cs="Times New Roman"/>
        <w:rtl w:val="0"/>
        <w:cs w:val="0"/>
      </w:rPr>
    </w:lvl>
    <w:lvl w:ilvl="5">
      <w:start w:val="1"/>
      <w:numFmt w:val="lowerRoman"/>
      <w:lvlText w:val="%6."/>
      <w:lvlJc w:val="right"/>
      <w:pPr>
        <w:tabs>
          <w:tab w:val="num" w:pos="3600"/>
        </w:tabs>
        <w:ind w:left="3600" w:hanging="180"/>
      </w:pPr>
      <w:rPr>
        <w:rFonts w:cs="Times New Roman"/>
        <w:rtl w:val="0"/>
        <w:cs w:val="0"/>
      </w:rPr>
    </w:lvl>
    <w:lvl w:ilvl="6">
      <w:start w:val="1"/>
      <w:numFmt w:val="decimal"/>
      <w:lvlText w:val="%7."/>
      <w:lvlJc w:val="left"/>
      <w:pPr>
        <w:tabs>
          <w:tab w:val="num" w:pos="4320"/>
        </w:tabs>
        <w:ind w:left="4320" w:hanging="360"/>
      </w:pPr>
      <w:rPr>
        <w:rFonts w:cs="Times New Roman"/>
        <w:rtl w:val="0"/>
        <w:cs w:val="0"/>
      </w:rPr>
    </w:lvl>
    <w:lvl w:ilvl="7">
      <w:start w:val="1"/>
      <w:numFmt w:val="lowerLetter"/>
      <w:lvlText w:val="%8."/>
      <w:lvlJc w:val="left"/>
      <w:pPr>
        <w:tabs>
          <w:tab w:val="num" w:pos="5040"/>
        </w:tabs>
        <w:ind w:left="5040" w:hanging="360"/>
      </w:pPr>
      <w:rPr>
        <w:rFonts w:cs="Times New Roman"/>
        <w:rtl w:val="0"/>
        <w:cs w:val="0"/>
      </w:rPr>
    </w:lvl>
    <w:lvl w:ilvl="8">
      <w:start w:val="1"/>
      <w:numFmt w:val="lowerRoman"/>
      <w:lvlText w:val="%9."/>
      <w:lvlJc w:val="right"/>
      <w:pPr>
        <w:tabs>
          <w:tab w:val="num" w:pos="5760"/>
        </w:tabs>
        <w:ind w:left="5760" w:hanging="180"/>
      </w:pPr>
      <w:rPr>
        <w:rFonts w:cs="Times New Roman"/>
        <w:rtl w:val="0"/>
        <w:cs w:val="0"/>
      </w:rPr>
    </w:lvl>
  </w:abstractNum>
  <w:abstractNum w:abstractNumId="3">
    <w:nsid w:val="2CA45916"/>
    <w:multiLevelType w:val="hybridMultilevel"/>
    <w:tmpl w:val="311C7530"/>
    <w:lvl w:ilvl="0">
      <w:start w:val="1"/>
      <w:numFmt w:val="lowerLetter"/>
      <w:lvlText w:val="%1)"/>
      <w:lvlJc w:val="left"/>
      <w:pPr>
        <w:ind w:left="360" w:hanging="360"/>
      </w:pPr>
      <w:rPr>
        <w:rFonts w:cs="Times New Roman" w:hint="default"/>
        <w:i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4">
    <w:nsid w:val="33440678"/>
    <w:multiLevelType w:val="hybridMultilevel"/>
    <w:tmpl w:val="1A50C50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547269E0"/>
    <w:multiLevelType w:val="hybridMultilevel"/>
    <w:tmpl w:val="5C2A36A8"/>
    <w:lvl w:ilvl="0">
      <w:start w:val="1"/>
      <w:numFmt w:val="upp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588E77C9"/>
    <w:multiLevelType w:val="hybridMultilevel"/>
    <w:tmpl w:val="AB14BEFC"/>
    <w:lvl w:ilvl="0">
      <w:start w:val="2"/>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6CF42B97"/>
    <w:multiLevelType w:val="hybridMultilevel"/>
    <w:tmpl w:val="F1528B66"/>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740D689F"/>
    <w:multiLevelType w:val="hybridMultilevel"/>
    <w:tmpl w:val="0986CC38"/>
    <w:lvl w:ilvl="0">
      <w:start w:val="1"/>
      <w:numFmt w:val="lowerLetter"/>
      <w:lvlText w:val="%1)"/>
      <w:lvlJc w:val="left"/>
      <w:pPr>
        <w:tabs>
          <w:tab w:val="num" w:pos="720"/>
        </w:tabs>
        <w:ind w:left="720" w:hanging="360"/>
      </w:pPr>
      <w:rPr>
        <w:rFonts w:ascii="Times New Roman" w:hAnsi="Times New Roman" w:cs="Times New Roman"/>
        <w:rtl w:val="0"/>
        <w:cs w:val="0"/>
      </w:rPr>
    </w:lvl>
    <w:lvl w:ilvl="1">
      <w:start w:val="1"/>
      <w:numFmt w:val="decimal"/>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num w:numId="1">
    <w:abstractNumId w:val="7"/>
  </w:num>
  <w:num w:numId="2">
    <w:abstractNumId w:val="4"/>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oNotTrackMoves/>
  <w:defaultTabStop w:val="708"/>
  <w:hyphenationZone w:val="425"/>
  <w:characterSpacingControl w:val="doNotCompress"/>
  <w:compat>
    <w:doNotUseIndentAsNumberingTabStop/>
    <w:allowSpaceOfSameStyleInTable/>
    <w:splitPgBreakAndParaMark/>
    <w:useAnsiKerningPairs/>
  </w:compat>
  <w:rsids>
    <w:rsidRoot w:val="00593ACB"/>
    <w:rsid w:val="000007E9"/>
    <w:rsid w:val="0000268E"/>
    <w:rsid w:val="000037B6"/>
    <w:rsid w:val="00007DC8"/>
    <w:rsid w:val="00012FDB"/>
    <w:rsid w:val="00016083"/>
    <w:rsid w:val="00016D42"/>
    <w:rsid w:val="000175B8"/>
    <w:rsid w:val="00021F4A"/>
    <w:rsid w:val="0002213A"/>
    <w:rsid w:val="00024AFB"/>
    <w:rsid w:val="00027AD6"/>
    <w:rsid w:val="00030B47"/>
    <w:rsid w:val="00030F61"/>
    <w:rsid w:val="00032906"/>
    <w:rsid w:val="000336B4"/>
    <w:rsid w:val="0003739D"/>
    <w:rsid w:val="000424F6"/>
    <w:rsid w:val="00044C49"/>
    <w:rsid w:val="00046A4F"/>
    <w:rsid w:val="00047B6C"/>
    <w:rsid w:val="0005071E"/>
    <w:rsid w:val="00051E09"/>
    <w:rsid w:val="00053359"/>
    <w:rsid w:val="000533A0"/>
    <w:rsid w:val="0005359A"/>
    <w:rsid w:val="00053BE5"/>
    <w:rsid w:val="0005472A"/>
    <w:rsid w:val="00056D9D"/>
    <w:rsid w:val="00057F7B"/>
    <w:rsid w:val="0006094B"/>
    <w:rsid w:val="00060E68"/>
    <w:rsid w:val="00063EEF"/>
    <w:rsid w:val="00064401"/>
    <w:rsid w:val="00064495"/>
    <w:rsid w:val="00064DF8"/>
    <w:rsid w:val="00065992"/>
    <w:rsid w:val="00066067"/>
    <w:rsid w:val="000661C4"/>
    <w:rsid w:val="000667A8"/>
    <w:rsid w:val="000676D1"/>
    <w:rsid w:val="000679A1"/>
    <w:rsid w:val="00067B97"/>
    <w:rsid w:val="0007055D"/>
    <w:rsid w:val="00072AE8"/>
    <w:rsid w:val="000767D6"/>
    <w:rsid w:val="0007684A"/>
    <w:rsid w:val="000829E5"/>
    <w:rsid w:val="00082FF8"/>
    <w:rsid w:val="00083166"/>
    <w:rsid w:val="00084078"/>
    <w:rsid w:val="000844AA"/>
    <w:rsid w:val="00085F9C"/>
    <w:rsid w:val="0009204C"/>
    <w:rsid w:val="0009371B"/>
    <w:rsid w:val="00093E3D"/>
    <w:rsid w:val="0009621A"/>
    <w:rsid w:val="00096313"/>
    <w:rsid w:val="000A6224"/>
    <w:rsid w:val="000A78A2"/>
    <w:rsid w:val="000B0848"/>
    <w:rsid w:val="000B1F82"/>
    <w:rsid w:val="000B1F8C"/>
    <w:rsid w:val="000B321B"/>
    <w:rsid w:val="000B593D"/>
    <w:rsid w:val="000B6CE4"/>
    <w:rsid w:val="000C0119"/>
    <w:rsid w:val="000C02B9"/>
    <w:rsid w:val="000C13B7"/>
    <w:rsid w:val="000C2091"/>
    <w:rsid w:val="000C322E"/>
    <w:rsid w:val="000C3685"/>
    <w:rsid w:val="000C4608"/>
    <w:rsid w:val="000C4AE3"/>
    <w:rsid w:val="000D121E"/>
    <w:rsid w:val="000D3088"/>
    <w:rsid w:val="000D34B3"/>
    <w:rsid w:val="000D3AAF"/>
    <w:rsid w:val="000D44CB"/>
    <w:rsid w:val="000D4782"/>
    <w:rsid w:val="000E16DB"/>
    <w:rsid w:val="000E45B0"/>
    <w:rsid w:val="000E59B4"/>
    <w:rsid w:val="000E69F1"/>
    <w:rsid w:val="000E7383"/>
    <w:rsid w:val="000F3991"/>
    <w:rsid w:val="000F7968"/>
    <w:rsid w:val="00102CAF"/>
    <w:rsid w:val="00103D4C"/>
    <w:rsid w:val="00106800"/>
    <w:rsid w:val="00106C80"/>
    <w:rsid w:val="001114DA"/>
    <w:rsid w:val="001139FB"/>
    <w:rsid w:val="00117635"/>
    <w:rsid w:val="0012197D"/>
    <w:rsid w:val="001243A6"/>
    <w:rsid w:val="00125137"/>
    <w:rsid w:val="00125D8B"/>
    <w:rsid w:val="001311D0"/>
    <w:rsid w:val="00135B00"/>
    <w:rsid w:val="001373C0"/>
    <w:rsid w:val="001409E3"/>
    <w:rsid w:val="00141C50"/>
    <w:rsid w:val="0014240D"/>
    <w:rsid w:val="00144031"/>
    <w:rsid w:val="001445B0"/>
    <w:rsid w:val="001445C1"/>
    <w:rsid w:val="00145EAE"/>
    <w:rsid w:val="00146A88"/>
    <w:rsid w:val="00147EE9"/>
    <w:rsid w:val="001509A7"/>
    <w:rsid w:val="00150C20"/>
    <w:rsid w:val="00150EB8"/>
    <w:rsid w:val="00151269"/>
    <w:rsid w:val="001547FC"/>
    <w:rsid w:val="00155854"/>
    <w:rsid w:val="00157609"/>
    <w:rsid w:val="00160E88"/>
    <w:rsid w:val="0016193D"/>
    <w:rsid w:val="001630CE"/>
    <w:rsid w:val="00163198"/>
    <w:rsid w:val="00170F6A"/>
    <w:rsid w:val="001733E7"/>
    <w:rsid w:val="001752F0"/>
    <w:rsid w:val="001756DF"/>
    <w:rsid w:val="0017583D"/>
    <w:rsid w:val="0017615E"/>
    <w:rsid w:val="00176733"/>
    <w:rsid w:val="00176947"/>
    <w:rsid w:val="00186F91"/>
    <w:rsid w:val="00186F98"/>
    <w:rsid w:val="00187D59"/>
    <w:rsid w:val="0019026A"/>
    <w:rsid w:val="001939DC"/>
    <w:rsid w:val="00195450"/>
    <w:rsid w:val="0019554A"/>
    <w:rsid w:val="00195B0C"/>
    <w:rsid w:val="001A0177"/>
    <w:rsid w:val="001A0454"/>
    <w:rsid w:val="001A05DC"/>
    <w:rsid w:val="001A0BE2"/>
    <w:rsid w:val="001A22C4"/>
    <w:rsid w:val="001A5515"/>
    <w:rsid w:val="001A70B0"/>
    <w:rsid w:val="001A7533"/>
    <w:rsid w:val="001B1585"/>
    <w:rsid w:val="001B254C"/>
    <w:rsid w:val="001B264C"/>
    <w:rsid w:val="001B4854"/>
    <w:rsid w:val="001B71F3"/>
    <w:rsid w:val="001B72AE"/>
    <w:rsid w:val="001C0218"/>
    <w:rsid w:val="001C0543"/>
    <w:rsid w:val="001C0E63"/>
    <w:rsid w:val="001C3DC6"/>
    <w:rsid w:val="001C6D8B"/>
    <w:rsid w:val="001C71FC"/>
    <w:rsid w:val="001C738C"/>
    <w:rsid w:val="001D3276"/>
    <w:rsid w:val="001D3F46"/>
    <w:rsid w:val="001D58FE"/>
    <w:rsid w:val="001D6094"/>
    <w:rsid w:val="001D6B9A"/>
    <w:rsid w:val="001D70F9"/>
    <w:rsid w:val="001E0241"/>
    <w:rsid w:val="001E228B"/>
    <w:rsid w:val="001E5F4A"/>
    <w:rsid w:val="001F155C"/>
    <w:rsid w:val="001F4A40"/>
    <w:rsid w:val="001F63A9"/>
    <w:rsid w:val="002008E3"/>
    <w:rsid w:val="002045C2"/>
    <w:rsid w:val="00205456"/>
    <w:rsid w:val="00205BD8"/>
    <w:rsid w:val="00212D14"/>
    <w:rsid w:val="002147AA"/>
    <w:rsid w:val="00214A76"/>
    <w:rsid w:val="00215D24"/>
    <w:rsid w:val="002171D3"/>
    <w:rsid w:val="00223CE0"/>
    <w:rsid w:val="00224801"/>
    <w:rsid w:val="002267F3"/>
    <w:rsid w:val="00226E94"/>
    <w:rsid w:val="00231C2F"/>
    <w:rsid w:val="00231E87"/>
    <w:rsid w:val="002327D5"/>
    <w:rsid w:val="00234331"/>
    <w:rsid w:val="00240DC2"/>
    <w:rsid w:val="002415D2"/>
    <w:rsid w:val="002441C1"/>
    <w:rsid w:val="00246E89"/>
    <w:rsid w:val="00250AF0"/>
    <w:rsid w:val="00253581"/>
    <w:rsid w:val="002538F4"/>
    <w:rsid w:val="00254AFE"/>
    <w:rsid w:val="002555BD"/>
    <w:rsid w:val="00257D64"/>
    <w:rsid w:val="00262A97"/>
    <w:rsid w:val="00262B16"/>
    <w:rsid w:val="00265977"/>
    <w:rsid w:val="00265ABF"/>
    <w:rsid w:val="0026684C"/>
    <w:rsid w:val="00270FC9"/>
    <w:rsid w:val="00271074"/>
    <w:rsid w:val="00273351"/>
    <w:rsid w:val="002738F0"/>
    <w:rsid w:val="00274E25"/>
    <w:rsid w:val="002750CD"/>
    <w:rsid w:val="00275177"/>
    <w:rsid w:val="002774B3"/>
    <w:rsid w:val="00282F64"/>
    <w:rsid w:val="0028345D"/>
    <w:rsid w:val="00284095"/>
    <w:rsid w:val="00284DEC"/>
    <w:rsid w:val="00286D66"/>
    <w:rsid w:val="002903A3"/>
    <w:rsid w:val="00292267"/>
    <w:rsid w:val="00293E0C"/>
    <w:rsid w:val="00296BCC"/>
    <w:rsid w:val="00296F76"/>
    <w:rsid w:val="002975FA"/>
    <w:rsid w:val="002A2F1D"/>
    <w:rsid w:val="002A522B"/>
    <w:rsid w:val="002A59B0"/>
    <w:rsid w:val="002B1F28"/>
    <w:rsid w:val="002B6C2A"/>
    <w:rsid w:val="002C1C9C"/>
    <w:rsid w:val="002C428D"/>
    <w:rsid w:val="002C5FA3"/>
    <w:rsid w:val="002C613E"/>
    <w:rsid w:val="002C61B0"/>
    <w:rsid w:val="002D2423"/>
    <w:rsid w:val="002D3EF8"/>
    <w:rsid w:val="002D44BF"/>
    <w:rsid w:val="002D4709"/>
    <w:rsid w:val="002D5316"/>
    <w:rsid w:val="002E23B3"/>
    <w:rsid w:val="002E58CC"/>
    <w:rsid w:val="002F0DCE"/>
    <w:rsid w:val="002F18FE"/>
    <w:rsid w:val="002F22CB"/>
    <w:rsid w:val="002F5AD1"/>
    <w:rsid w:val="002F6D80"/>
    <w:rsid w:val="003017FB"/>
    <w:rsid w:val="00303D37"/>
    <w:rsid w:val="00307ED8"/>
    <w:rsid w:val="003122D2"/>
    <w:rsid w:val="00314D7B"/>
    <w:rsid w:val="00314E97"/>
    <w:rsid w:val="003150C6"/>
    <w:rsid w:val="0031512B"/>
    <w:rsid w:val="00321029"/>
    <w:rsid w:val="00322E35"/>
    <w:rsid w:val="0032340A"/>
    <w:rsid w:val="003275C4"/>
    <w:rsid w:val="00330208"/>
    <w:rsid w:val="00330F0A"/>
    <w:rsid w:val="00330F99"/>
    <w:rsid w:val="00333A25"/>
    <w:rsid w:val="00343F24"/>
    <w:rsid w:val="003449B3"/>
    <w:rsid w:val="003452A8"/>
    <w:rsid w:val="0034726E"/>
    <w:rsid w:val="003511E9"/>
    <w:rsid w:val="00353A05"/>
    <w:rsid w:val="00354D5E"/>
    <w:rsid w:val="00357882"/>
    <w:rsid w:val="003604B7"/>
    <w:rsid w:val="0036171B"/>
    <w:rsid w:val="003619C5"/>
    <w:rsid w:val="00363774"/>
    <w:rsid w:val="00364763"/>
    <w:rsid w:val="003725AB"/>
    <w:rsid w:val="00373CE6"/>
    <w:rsid w:val="003772B5"/>
    <w:rsid w:val="00377EEE"/>
    <w:rsid w:val="00380562"/>
    <w:rsid w:val="0038342B"/>
    <w:rsid w:val="0038430E"/>
    <w:rsid w:val="003866A3"/>
    <w:rsid w:val="00390172"/>
    <w:rsid w:val="003906C1"/>
    <w:rsid w:val="00391795"/>
    <w:rsid w:val="00393261"/>
    <w:rsid w:val="003940FC"/>
    <w:rsid w:val="00395FEB"/>
    <w:rsid w:val="003A09A3"/>
    <w:rsid w:val="003A0A1B"/>
    <w:rsid w:val="003A265F"/>
    <w:rsid w:val="003A2BF8"/>
    <w:rsid w:val="003B1A35"/>
    <w:rsid w:val="003B28C4"/>
    <w:rsid w:val="003B6A09"/>
    <w:rsid w:val="003C05F0"/>
    <w:rsid w:val="003C1DCB"/>
    <w:rsid w:val="003C2EAF"/>
    <w:rsid w:val="003C4A46"/>
    <w:rsid w:val="003C5F42"/>
    <w:rsid w:val="003D0C29"/>
    <w:rsid w:val="003D43D9"/>
    <w:rsid w:val="003D57A6"/>
    <w:rsid w:val="003D77CE"/>
    <w:rsid w:val="003E0FD0"/>
    <w:rsid w:val="003E3D06"/>
    <w:rsid w:val="003E42E2"/>
    <w:rsid w:val="003E43DA"/>
    <w:rsid w:val="003E7598"/>
    <w:rsid w:val="003F0C3D"/>
    <w:rsid w:val="003F2BE1"/>
    <w:rsid w:val="003F4175"/>
    <w:rsid w:val="00400C4C"/>
    <w:rsid w:val="004019AE"/>
    <w:rsid w:val="004051F9"/>
    <w:rsid w:val="00414F00"/>
    <w:rsid w:val="004154D1"/>
    <w:rsid w:val="00416BF3"/>
    <w:rsid w:val="004175F3"/>
    <w:rsid w:val="004179AD"/>
    <w:rsid w:val="004207D0"/>
    <w:rsid w:val="004212CF"/>
    <w:rsid w:val="00422AB0"/>
    <w:rsid w:val="00423520"/>
    <w:rsid w:val="004237E0"/>
    <w:rsid w:val="00426311"/>
    <w:rsid w:val="00427138"/>
    <w:rsid w:val="00427480"/>
    <w:rsid w:val="004315DC"/>
    <w:rsid w:val="00437E14"/>
    <w:rsid w:val="004447BE"/>
    <w:rsid w:val="00444D84"/>
    <w:rsid w:val="00445779"/>
    <w:rsid w:val="0044689A"/>
    <w:rsid w:val="00446F01"/>
    <w:rsid w:val="00450442"/>
    <w:rsid w:val="00451A6A"/>
    <w:rsid w:val="0045279D"/>
    <w:rsid w:val="00453175"/>
    <w:rsid w:val="00454A93"/>
    <w:rsid w:val="00454DA0"/>
    <w:rsid w:val="00460718"/>
    <w:rsid w:val="0046123B"/>
    <w:rsid w:val="00461E07"/>
    <w:rsid w:val="0046475D"/>
    <w:rsid w:val="00465DB5"/>
    <w:rsid w:val="004672E5"/>
    <w:rsid w:val="00467B73"/>
    <w:rsid w:val="0047195D"/>
    <w:rsid w:val="00473756"/>
    <w:rsid w:val="00473F90"/>
    <w:rsid w:val="00475E32"/>
    <w:rsid w:val="00476B31"/>
    <w:rsid w:val="004771BB"/>
    <w:rsid w:val="00477800"/>
    <w:rsid w:val="004813B1"/>
    <w:rsid w:val="004829D4"/>
    <w:rsid w:val="004834A5"/>
    <w:rsid w:val="00483515"/>
    <w:rsid w:val="00483544"/>
    <w:rsid w:val="00483C52"/>
    <w:rsid w:val="00484F8F"/>
    <w:rsid w:val="0049214B"/>
    <w:rsid w:val="00494987"/>
    <w:rsid w:val="0049570C"/>
    <w:rsid w:val="00495BA0"/>
    <w:rsid w:val="004A1F78"/>
    <w:rsid w:val="004A5E06"/>
    <w:rsid w:val="004A5E43"/>
    <w:rsid w:val="004A7809"/>
    <w:rsid w:val="004B31C7"/>
    <w:rsid w:val="004B4740"/>
    <w:rsid w:val="004B47EF"/>
    <w:rsid w:val="004B50C4"/>
    <w:rsid w:val="004B52C0"/>
    <w:rsid w:val="004B5F5F"/>
    <w:rsid w:val="004B6B70"/>
    <w:rsid w:val="004C1E67"/>
    <w:rsid w:val="004C455E"/>
    <w:rsid w:val="004C5FFF"/>
    <w:rsid w:val="004D2A2C"/>
    <w:rsid w:val="004D40FA"/>
    <w:rsid w:val="004D660D"/>
    <w:rsid w:val="004D71C9"/>
    <w:rsid w:val="004D7819"/>
    <w:rsid w:val="004E1CAD"/>
    <w:rsid w:val="004E361C"/>
    <w:rsid w:val="004E5504"/>
    <w:rsid w:val="004E55FB"/>
    <w:rsid w:val="004E5720"/>
    <w:rsid w:val="004E67D5"/>
    <w:rsid w:val="004E7CC6"/>
    <w:rsid w:val="004F2E15"/>
    <w:rsid w:val="004F3C5A"/>
    <w:rsid w:val="004F4A2D"/>
    <w:rsid w:val="00502EAA"/>
    <w:rsid w:val="005043E9"/>
    <w:rsid w:val="00506310"/>
    <w:rsid w:val="00507794"/>
    <w:rsid w:val="0050793D"/>
    <w:rsid w:val="00512DBE"/>
    <w:rsid w:val="00513E26"/>
    <w:rsid w:val="00515137"/>
    <w:rsid w:val="0051753F"/>
    <w:rsid w:val="00520223"/>
    <w:rsid w:val="00521F2F"/>
    <w:rsid w:val="00523734"/>
    <w:rsid w:val="00524A12"/>
    <w:rsid w:val="00526FDE"/>
    <w:rsid w:val="00531BD1"/>
    <w:rsid w:val="0053418B"/>
    <w:rsid w:val="005360F6"/>
    <w:rsid w:val="005364C2"/>
    <w:rsid w:val="005378B1"/>
    <w:rsid w:val="005412CE"/>
    <w:rsid w:val="00543D31"/>
    <w:rsid w:val="00544AEB"/>
    <w:rsid w:val="00544ECE"/>
    <w:rsid w:val="0054574B"/>
    <w:rsid w:val="005459BD"/>
    <w:rsid w:val="0054754A"/>
    <w:rsid w:val="0055153A"/>
    <w:rsid w:val="005515DC"/>
    <w:rsid w:val="00551E49"/>
    <w:rsid w:val="00552119"/>
    <w:rsid w:val="005534F2"/>
    <w:rsid w:val="00554528"/>
    <w:rsid w:val="00555DF5"/>
    <w:rsid w:val="005560DA"/>
    <w:rsid w:val="005572DF"/>
    <w:rsid w:val="005574BE"/>
    <w:rsid w:val="005603C6"/>
    <w:rsid w:val="00561D27"/>
    <w:rsid w:val="0056237D"/>
    <w:rsid w:val="00565AC9"/>
    <w:rsid w:val="005678E8"/>
    <w:rsid w:val="005715EE"/>
    <w:rsid w:val="005716F5"/>
    <w:rsid w:val="00572AC4"/>
    <w:rsid w:val="0057446E"/>
    <w:rsid w:val="00575595"/>
    <w:rsid w:val="0057750D"/>
    <w:rsid w:val="00583B5B"/>
    <w:rsid w:val="00583FB4"/>
    <w:rsid w:val="00584B07"/>
    <w:rsid w:val="0058581B"/>
    <w:rsid w:val="00585FCF"/>
    <w:rsid w:val="00586D79"/>
    <w:rsid w:val="00587634"/>
    <w:rsid w:val="00590B63"/>
    <w:rsid w:val="005920E7"/>
    <w:rsid w:val="00593ACB"/>
    <w:rsid w:val="00595D1D"/>
    <w:rsid w:val="005970B2"/>
    <w:rsid w:val="005979BC"/>
    <w:rsid w:val="00597AC4"/>
    <w:rsid w:val="005A0DAB"/>
    <w:rsid w:val="005A0DB2"/>
    <w:rsid w:val="005A2B9F"/>
    <w:rsid w:val="005A43B7"/>
    <w:rsid w:val="005A4B8D"/>
    <w:rsid w:val="005A6646"/>
    <w:rsid w:val="005A6D91"/>
    <w:rsid w:val="005A78E6"/>
    <w:rsid w:val="005B06D0"/>
    <w:rsid w:val="005B2199"/>
    <w:rsid w:val="005B2793"/>
    <w:rsid w:val="005B3126"/>
    <w:rsid w:val="005B3475"/>
    <w:rsid w:val="005B6F8D"/>
    <w:rsid w:val="005B747C"/>
    <w:rsid w:val="005C06E5"/>
    <w:rsid w:val="005C508B"/>
    <w:rsid w:val="005C53D0"/>
    <w:rsid w:val="005C53E8"/>
    <w:rsid w:val="005C6368"/>
    <w:rsid w:val="005C6B0C"/>
    <w:rsid w:val="005D0843"/>
    <w:rsid w:val="005D4908"/>
    <w:rsid w:val="005D55DC"/>
    <w:rsid w:val="005D6C75"/>
    <w:rsid w:val="005E2EBE"/>
    <w:rsid w:val="005E382C"/>
    <w:rsid w:val="005E3C49"/>
    <w:rsid w:val="005E4212"/>
    <w:rsid w:val="005E4567"/>
    <w:rsid w:val="005E4B4D"/>
    <w:rsid w:val="005E7B0E"/>
    <w:rsid w:val="005F332C"/>
    <w:rsid w:val="005F79E1"/>
    <w:rsid w:val="00601126"/>
    <w:rsid w:val="006016ED"/>
    <w:rsid w:val="00602063"/>
    <w:rsid w:val="006032D5"/>
    <w:rsid w:val="006046D2"/>
    <w:rsid w:val="00605536"/>
    <w:rsid w:val="00607830"/>
    <w:rsid w:val="006079C2"/>
    <w:rsid w:val="00610414"/>
    <w:rsid w:val="00610BAE"/>
    <w:rsid w:val="00610E13"/>
    <w:rsid w:val="00612415"/>
    <w:rsid w:val="00612CAC"/>
    <w:rsid w:val="00624779"/>
    <w:rsid w:val="00624E1E"/>
    <w:rsid w:val="006253DD"/>
    <w:rsid w:val="00630D9A"/>
    <w:rsid w:val="006317A5"/>
    <w:rsid w:val="00632CF6"/>
    <w:rsid w:val="006343F2"/>
    <w:rsid w:val="006344CA"/>
    <w:rsid w:val="00635BFB"/>
    <w:rsid w:val="00636686"/>
    <w:rsid w:val="00636EEB"/>
    <w:rsid w:val="00640402"/>
    <w:rsid w:val="00641670"/>
    <w:rsid w:val="0064179F"/>
    <w:rsid w:val="00641CE2"/>
    <w:rsid w:val="00644CAD"/>
    <w:rsid w:val="00646CBD"/>
    <w:rsid w:val="006478B7"/>
    <w:rsid w:val="00650DD4"/>
    <w:rsid w:val="0065102C"/>
    <w:rsid w:val="006516B4"/>
    <w:rsid w:val="0065392B"/>
    <w:rsid w:val="006541C3"/>
    <w:rsid w:val="00655C22"/>
    <w:rsid w:val="00655F70"/>
    <w:rsid w:val="00656944"/>
    <w:rsid w:val="00660430"/>
    <w:rsid w:val="006611D9"/>
    <w:rsid w:val="00661736"/>
    <w:rsid w:val="00661910"/>
    <w:rsid w:val="00661A73"/>
    <w:rsid w:val="00663010"/>
    <w:rsid w:val="00663515"/>
    <w:rsid w:val="0067021C"/>
    <w:rsid w:val="00671866"/>
    <w:rsid w:val="0067195B"/>
    <w:rsid w:val="0067301B"/>
    <w:rsid w:val="0067688E"/>
    <w:rsid w:val="00676D48"/>
    <w:rsid w:val="006808BB"/>
    <w:rsid w:val="00681281"/>
    <w:rsid w:val="00681395"/>
    <w:rsid w:val="0068454E"/>
    <w:rsid w:val="00685520"/>
    <w:rsid w:val="006858A3"/>
    <w:rsid w:val="00685903"/>
    <w:rsid w:val="006910CB"/>
    <w:rsid w:val="00693BCE"/>
    <w:rsid w:val="00695978"/>
    <w:rsid w:val="006A44CF"/>
    <w:rsid w:val="006A524F"/>
    <w:rsid w:val="006A52CC"/>
    <w:rsid w:val="006A7D20"/>
    <w:rsid w:val="006B2456"/>
    <w:rsid w:val="006B42EB"/>
    <w:rsid w:val="006B7C31"/>
    <w:rsid w:val="006C095F"/>
    <w:rsid w:val="006C2689"/>
    <w:rsid w:val="006C3E74"/>
    <w:rsid w:val="006C45C0"/>
    <w:rsid w:val="006C5629"/>
    <w:rsid w:val="006C6062"/>
    <w:rsid w:val="006C6671"/>
    <w:rsid w:val="006C727A"/>
    <w:rsid w:val="006C75CF"/>
    <w:rsid w:val="006D469F"/>
    <w:rsid w:val="006D4907"/>
    <w:rsid w:val="006D52F7"/>
    <w:rsid w:val="006D53E9"/>
    <w:rsid w:val="006E0301"/>
    <w:rsid w:val="006E2D3D"/>
    <w:rsid w:val="006E2F08"/>
    <w:rsid w:val="006F004E"/>
    <w:rsid w:val="006F141E"/>
    <w:rsid w:val="006F3C78"/>
    <w:rsid w:val="006F6C38"/>
    <w:rsid w:val="006F7B2E"/>
    <w:rsid w:val="0070243C"/>
    <w:rsid w:val="00702A1A"/>
    <w:rsid w:val="0070347D"/>
    <w:rsid w:val="007059E0"/>
    <w:rsid w:val="00706F6F"/>
    <w:rsid w:val="0070712E"/>
    <w:rsid w:val="0070771B"/>
    <w:rsid w:val="00712363"/>
    <w:rsid w:val="0071295A"/>
    <w:rsid w:val="0071333D"/>
    <w:rsid w:val="00714570"/>
    <w:rsid w:val="00716788"/>
    <w:rsid w:val="00716B40"/>
    <w:rsid w:val="00720E4F"/>
    <w:rsid w:val="00721DA2"/>
    <w:rsid w:val="0072235C"/>
    <w:rsid w:val="00722636"/>
    <w:rsid w:val="00726C6E"/>
    <w:rsid w:val="00730592"/>
    <w:rsid w:val="007305C1"/>
    <w:rsid w:val="00730C46"/>
    <w:rsid w:val="00731243"/>
    <w:rsid w:val="0073394E"/>
    <w:rsid w:val="0073423A"/>
    <w:rsid w:val="00737DAE"/>
    <w:rsid w:val="00740C32"/>
    <w:rsid w:val="00741448"/>
    <w:rsid w:val="00743A58"/>
    <w:rsid w:val="00745C3A"/>
    <w:rsid w:val="00746ED9"/>
    <w:rsid w:val="00747A64"/>
    <w:rsid w:val="0075552C"/>
    <w:rsid w:val="00755704"/>
    <w:rsid w:val="00765FF4"/>
    <w:rsid w:val="00776A54"/>
    <w:rsid w:val="00776F49"/>
    <w:rsid w:val="0077789F"/>
    <w:rsid w:val="007814D5"/>
    <w:rsid w:val="00783A2B"/>
    <w:rsid w:val="00783C72"/>
    <w:rsid w:val="007A211F"/>
    <w:rsid w:val="007A22A8"/>
    <w:rsid w:val="007A4097"/>
    <w:rsid w:val="007A4561"/>
    <w:rsid w:val="007A5D79"/>
    <w:rsid w:val="007B03DB"/>
    <w:rsid w:val="007B40DF"/>
    <w:rsid w:val="007B51B7"/>
    <w:rsid w:val="007B7B9B"/>
    <w:rsid w:val="007C0E0F"/>
    <w:rsid w:val="007C10A3"/>
    <w:rsid w:val="007C3C61"/>
    <w:rsid w:val="007C4A1C"/>
    <w:rsid w:val="007C68E3"/>
    <w:rsid w:val="007C74B5"/>
    <w:rsid w:val="007C755B"/>
    <w:rsid w:val="007D0283"/>
    <w:rsid w:val="007D278B"/>
    <w:rsid w:val="007D2F8E"/>
    <w:rsid w:val="007D4A0A"/>
    <w:rsid w:val="007D4AB4"/>
    <w:rsid w:val="007D5EA7"/>
    <w:rsid w:val="007D6ECF"/>
    <w:rsid w:val="007E0F03"/>
    <w:rsid w:val="007E40E5"/>
    <w:rsid w:val="007E4223"/>
    <w:rsid w:val="007E5961"/>
    <w:rsid w:val="007E5F24"/>
    <w:rsid w:val="007F0325"/>
    <w:rsid w:val="007F31DE"/>
    <w:rsid w:val="007F5FB7"/>
    <w:rsid w:val="007F6EE8"/>
    <w:rsid w:val="007F7C34"/>
    <w:rsid w:val="007F7E13"/>
    <w:rsid w:val="008003FB"/>
    <w:rsid w:val="008032BA"/>
    <w:rsid w:val="008074EE"/>
    <w:rsid w:val="00813E24"/>
    <w:rsid w:val="00814D4B"/>
    <w:rsid w:val="0081581B"/>
    <w:rsid w:val="00816D7A"/>
    <w:rsid w:val="0081704E"/>
    <w:rsid w:val="00817AD5"/>
    <w:rsid w:val="008244CA"/>
    <w:rsid w:val="00831734"/>
    <w:rsid w:val="008330DA"/>
    <w:rsid w:val="00833BD1"/>
    <w:rsid w:val="00835C63"/>
    <w:rsid w:val="00836C3D"/>
    <w:rsid w:val="0084123D"/>
    <w:rsid w:val="008431E0"/>
    <w:rsid w:val="00843556"/>
    <w:rsid w:val="00843831"/>
    <w:rsid w:val="00851EA3"/>
    <w:rsid w:val="00852745"/>
    <w:rsid w:val="00855F65"/>
    <w:rsid w:val="00856243"/>
    <w:rsid w:val="0085777C"/>
    <w:rsid w:val="008623FA"/>
    <w:rsid w:val="008636DD"/>
    <w:rsid w:val="00864651"/>
    <w:rsid w:val="0086475C"/>
    <w:rsid w:val="00864DED"/>
    <w:rsid w:val="008659F3"/>
    <w:rsid w:val="00865FAE"/>
    <w:rsid w:val="00866E6E"/>
    <w:rsid w:val="0087061A"/>
    <w:rsid w:val="00873A66"/>
    <w:rsid w:val="00873C73"/>
    <w:rsid w:val="008802A3"/>
    <w:rsid w:val="008806CA"/>
    <w:rsid w:val="00881703"/>
    <w:rsid w:val="008818EB"/>
    <w:rsid w:val="00882ABA"/>
    <w:rsid w:val="00882EE0"/>
    <w:rsid w:val="00883DAE"/>
    <w:rsid w:val="0088411C"/>
    <w:rsid w:val="008850A4"/>
    <w:rsid w:val="00885D25"/>
    <w:rsid w:val="0088611C"/>
    <w:rsid w:val="00886203"/>
    <w:rsid w:val="0088657F"/>
    <w:rsid w:val="008866E7"/>
    <w:rsid w:val="0088691C"/>
    <w:rsid w:val="0088755F"/>
    <w:rsid w:val="00891C39"/>
    <w:rsid w:val="00891D52"/>
    <w:rsid w:val="00891EE0"/>
    <w:rsid w:val="00895D56"/>
    <w:rsid w:val="00896DB0"/>
    <w:rsid w:val="00897118"/>
    <w:rsid w:val="008972CB"/>
    <w:rsid w:val="008976A1"/>
    <w:rsid w:val="008A3F53"/>
    <w:rsid w:val="008A4136"/>
    <w:rsid w:val="008A43CC"/>
    <w:rsid w:val="008A4E63"/>
    <w:rsid w:val="008A4F82"/>
    <w:rsid w:val="008A68C0"/>
    <w:rsid w:val="008B0214"/>
    <w:rsid w:val="008B4208"/>
    <w:rsid w:val="008B542F"/>
    <w:rsid w:val="008B6EE7"/>
    <w:rsid w:val="008B6FC6"/>
    <w:rsid w:val="008C0A79"/>
    <w:rsid w:val="008C26AC"/>
    <w:rsid w:val="008C2975"/>
    <w:rsid w:val="008C4328"/>
    <w:rsid w:val="008C5AAB"/>
    <w:rsid w:val="008C66E9"/>
    <w:rsid w:val="008C6850"/>
    <w:rsid w:val="008C7116"/>
    <w:rsid w:val="008D0170"/>
    <w:rsid w:val="008D1164"/>
    <w:rsid w:val="008D1208"/>
    <w:rsid w:val="008D142F"/>
    <w:rsid w:val="008D1D0F"/>
    <w:rsid w:val="008D25F6"/>
    <w:rsid w:val="008D3C3B"/>
    <w:rsid w:val="008D4CA4"/>
    <w:rsid w:val="008E3343"/>
    <w:rsid w:val="008E377F"/>
    <w:rsid w:val="008E38CD"/>
    <w:rsid w:val="008E57C4"/>
    <w:rsid w:val="008F0292"/>
    <w:rsid w:val="008F1083"/>
    <w:rsid w:val="008F2C3E"/>
    <w:rsid w:val="008F3A31"/>
    <w:rsid w:val="008F65C0"/>
    <w:rsid w:val="008F7EFA"/>
    <w:rsid w:val="00905314"/>
    <w:rsid w:val="009065B3"/>
    <w:rsid w:val="00911293"/>
    <w:rsid w:val="009115A2"/>
    <w:rsid w:val="00911C8A"/>
    <w:rsid w:val="00912096"/>
    <w:rsid w:val="0091353D"/>
    <w:rsid w:val="009144C0"/>
    <w:rsid w:val="009149BF"/>
    <w:rsid w:val="009176CC"/>
    <w:rsid w:val="0092234C"/>
    <w:rsid w:val="00924270"/>
    <w:rsid w:val="00926BFC"/>
    <w:rsid w:val="00932363"/>
    <w:rsid w:val="009328E4"/>
    <w:rsid w:val="00934407"/>
    <w:rsid w:val="00934ADD"/>
    <w:rsid w:val="00935C75"/>
    <w:rsid w:val="00936381"/>
    <w:rsid w:val="009366FE"/>
    <w:rsid w:val="00936DD0"/>
    <w:rsid w:val="00940AAD"/>
    <w:rsid w:val="0094153F"/>
    <w:rsid w:val="00941E5C"/>
    <w:rsid w:val="00942D4D"/>
    <w:rsid w:val="009448E4"/>
    <w:rsid w:val="00951574"/>
    <w:rsid w:val="009536D1"/>
    <w:rsid w:val="00953DF0"/>
    <w:rsid w:val="00955A9B"/>
    <w:rsid w:val="00956DD3"/>
    <w:rsid w:val="00957498"/>
    <w:rsid w:val="009609DD"/>
    <w:rsid w:val="00961044"/>
    <w:rsid w:val="009623B9"/>
    <w:rsid w:val="0096399A"/>
    <w:rsid w:val="00966775"/>
    <w:rsid w:val="00967517"/>
    <w:rsid w:val="00967C00"/>
    <w:rsid w:val="0097120B"/>
    <w:rsid w:val="009721C9"/>
    <w:rsid w:val="00972F0F"/>
    <w:rsid w:val="00973D12"/>
    <w:rsid w:val="00981839"/>
    <w:rsid w:val="009826D7"/>
    <w:rsid w:val="00991DAF"/>
    <w:rsid w:val="009925F9"/>
    <w:rsid w:val="00993183"/>
    <w:rsid w:val="0099330E"/>
    <w:rsid w:val="009953AB"/>
    <w:rsid w:val="00995988"/>
    <w:rsid w:val="00995E4B"/>
    <w:rsid w:val="009974B0"/>
    <w:rsid w:val="009A052E"/>
    <w:rsid w:val="009A0EC5"/>
    <w:rsid w:val="009A3942"/>
    <w:rsid w:val="009A6B49"/>
    <w:rsid w:val="009A7AA8"/>
    <w:rsid w:val="009B10B6"/>
    <w:rsid w:val="009B150A"/>
    <w:rsid w:val="009B1F2C"/>
    <w:rsid w:val="009B4243"/>
    <w:rsid w:val="009B4C71"/>
    <w:rsid w:val="009B5CA8"/>
    <w:rsid w:val="009C253D"/>
    <w:rsid w:val="009C60ED"/>
    <w:rsid w:val="009C6182"/>
    <w:rsid w:val="009D1A1A"/>
    <w:rsid w:val="009D43E0"/>
    <w:rsid w:val="009D680E"/>
    <w:rsid w:val="009E083C"/>
    <w:rsid w:val="009E2142"/>
    <w:rsid w:val="009E4218"/>
    <w:rsid w:val="009E4354"/>
    <w:rsid w:val="009E74EC"/>
    <w:rsid w:val="009E76D4"/>
    <w:rsid w:val="009E7809"/>
    <w:rsid w:val="009E795E"/>
    <w:rsid w:val="009F0DA4"/>
    <w:rsid w:val="009F1208"/>
    <w:rsid w:val="009F154D"/>
    <w:rsid w:val="009F2719"/>
    <w:rsid w:val="009F6C84"/>
    <w:rsid w:val="00A013BF"/>
    <w:rsid w:val="00A025C6"/>
    <w:rsid w:val="00A02746"/>
    <w:rsid w:val="00A10B7E"/>
    <w:rsid w:val="00A10EAB"/>
    <w:rsid w:val="00A12B8E"/>
    <w:rsid w:val="00A14597"/>
    <w:rsid w:val="00A147D6"/>
    <w:rsid w:val="00A16725"/>
    <w:rsid w:val="00A1741B"/>
    <w:rsid w:val="00A23817"/>
    <w:rsid w:val="00A25FA0"/>
    <w:rsid w:val="00A26E34"/>
    <w:rsid w:val="00A27D3B"/>
    <w:rsid w:val="00A329AB"/>
    <w:rsid w:val="00A32B2D"/>
    <w:rsid w:val="00A33844"/>
    <w:rsid w:val="00A366A4"/>
    <w:rsid w:val="00A4170F"/>
    <w:rsid w:val="00A41E18"/>
    <w:rsid w:val="00A4331B"/>
    <w:rsid w:val="00A4406A"/>
    <w:rsid w:val="00A45EB1"/>
    <w:rsid w:val="00A46438"/>
    <w:rsid w:val="00A466E7"/>
    <w:rsid w:val="00A505A6"/>
    <w:rsid w:val="00A5086E"/>
    <w:rsid w:val="00A528D4"/>
    <w:rsid w:val="00A54A52"/>
    <w:rsid w:val="00A573C5"/>
    <w:rsid w:val="00A601B8"/>
    <w:rsid w:val="00A7048D"/>
    <w:rsid w:val="00A71176"/>
    <w:rsid w:val="00A7418C"/>
    <w:rsid w:val="00A74FF0"/>
    <w:rsid w:val="00A77C87"/>
    <w:rsid w:val="00A77E5F"/>
    <w:rsid w:val="00A805E1"/>
    <w:rsid w:val="00A81F36"/>
    <w:rsid w:val="00A82CC8"/>
    <w:rsid w:val="00A855BE"/>
    <w:rsid w:val="00A85F1C"/>
    <w:rsid w:val="00A8661E"/>
    <w:rsid w:val="00A90049"/>
    <w:rsid w:val="00A90855"/>
    <w:rsid w:val="00A9234A"/>
    <w:rsid w:val="00A94050"/>
    <w:rsid w:val="00AA15FF"/>
    <w:rsid w:val="00AA67A7"/>
    <w:rsid w:val="00AB1638"/>
    <w:rsid w:val="00AB2209"/>
    <w:rsid w:val="00AB2B5D"/>
    <w:rsid w:val="00AB2CE9"/>
    <w:rsid w:val="00AB618C"/>
    <w:rsid w:val="00AB69F8"/>
    <w:rsid w:val="00AB7A5E"/>
    <w:rsid w:val="00AC0097"/>
    <w:rsid w:val="00AC4222"/>
    <w:rsid w:val="00AC5D33"/>
    <w:rsid w:val="00AC7F0F"/>
    <w:rsid w:val="00AD2C6F"/>
    <w:rsid w:val="00AD355A"/>
    <w:rsid w:val="00AD4529"/>
    <w:rsid w:val="00AD6349"/>
    <w:rsid w:val="00AD6527"/>
    <w:rsid w:val="00AD6A69"/>
    <w:rsid w:val="00AD6F5F"/>
    <w:rsid w:val="00AD761B"/>
    <w:rsid w:val="00AE3441"/>
    <w:rsid w:val="00AF4299"/>
    <w:rsid w:val="00AF4ED0"/>
    <w:rsid w:val="00AF5106"/>
    <w:rsid w:val="00AF770A"/>
    <w:rsid w:val="00B01CDE"/>
    <w:rsid w:val="00B03FDD"/>
    <w:rsid w:val="00B0731A"/>
    <w:rsid w:val="00B11F00"/>
    <w:rsid w:val="00B169E7"/>
    <w:rsid w:val="00B2088B"/>
    <w:rsid w:val="00B233CA"/>
    <w:rsid w:val="00B23C49"/>
    <w:rsid w:val="00B279FD"/>
    <w:rsid w:val="00B30359"/>
    <w:rsid w:val="00B30F8C"/>
    <w:rsid w:val="00B32F4A"/>
    <w:rsid w:val="00B33230"/>
    <w:rsid w:val="00B342ED"/>
    <w:rsid w:val="00B37CE5"/>
    <w:rsid w:val="00B41113"/>
    <w:rsid w:val="00B42008"/>
    <w:rsid w:val="00B4213B"/>
    <w:rsid w:val="00B42E83"/>
    <w:rsid w:val="00B43290"/>
    <w:rsid w:val="00B44FEE"/>
    <w:rsid w:val="00B457DD"/>
    <w:rsid w:val="00B45E48"/>
    <w:rsid w:val="00B4676C"/>
    <w:rsid w:val="00B46BF8"/>
    <w:rsid w:val="00B51B3C"/>
    <w:rsid w:val="00B52162"/>
    <w:rsid w:val="00B53209"/>
    <w:rsid w:val="00B56F18"/>
    <w:rsid w:val="00B612F4"/>
    <w:rsid w:val="00B63A66"/>
    <w:rsid w:val="00B64106"/>
    <w:rsid w:val="00B64C34"/>
    <w:rsid w:val="00B709FE"/>
    <w:rsid w:val="00B733AD"/>
    <w:rsid w:val="00B73769"/>
    <w:rsid w:val="00B743F4"/>
    <w:rsid w:val="00B77055"/>
    <w:rsid w:val="00B776BE"/>
    <w:rsid w:val="00B80237"/>
    <w:rsid w:val="00B818F4"/>
    <w:rsid w:val="00B837BD"/>
    <w:rsid w:val="00B863AD"/>
    <w:rsid w:val="00B8735C"/>
    <w:rsid w:val="00B916BB"/>
    <w:rsid w:val="00B92F4F"/>
    <w:rsid w:val="00B94328"/>
    <w:rsid w:val="00B96853"/>
    <w:rsid w:val="00B96BDF"/>
    <w:rsid w:val="00BA0C6E"/>
    <w:rsid w:val="00BA1B5E"/>
    <w:rsid w:val="00BA2038"/>
    <w:rsid w:val="00BA647A"/>
    <w:rsid w:val="00BA68CD"/>
    <w:rsid w:val="00BB0433"/>
    <w:rsid w:val="00BB3DE4"/>
    <w:rsid w:val="00BB76FE"/>
    <w:rsid w:val="00BB7F5C"/>
    <w:rsid w:val="00BC063C"/>
    <w:rsid w:val="00BC06CA"/>
    <w:rsid w:val="00BC0D67"/>
    <w:rsid w:val="00BC27CF"/>
    <w:rsid w:val="00BC2AFE"/>
    <w:rsid w:val="00BC2FC3"/>
    <w:rsid w:val="00BC31C3"/>
    <w:rsid w:val="00BC37F0"/>
    <w:rsid w:val="00BC3DB1"/>
    <w:rsid w:val="00BC6BF5"/>
    <w:rsid w:val="00BC6E6C"/>
    <w:rsid w:val="00BD34E1"/>
    <w:rsid w:val="00BE121F"/>
    <w:rsid w:val="00BE161C"/>
    <w:rsid w:val="00BE3BDF"/>
    <w:rsid w:val="00BE3F07"/>
    <w:rsid w:val="00BE5A2B"/>
    <w:rsid w:val="00BE5F23"/>
    <w:rsid w:val="00BF0990"/>
    <w:rsid w:val="00BF7BF6"/>
    <w:rsid w:val="00C001E1"/>
    <w:rsid w:val="00C03CD3"/>
    <w:rsid w:val="00C04229"/>
    <w:rsid w:val="00C05F0A"/>
    <w:rsid w:val="00C06457"/>
    <w:rsid w:val="00C079BF"/>
    <w:rsid w:val="00C107C3"/>
    <w:rsid w:val="00C159B2"/>
    <w:rsid w:val="00C15DEE"/>
    <w:rsid w:val="00C20809"/>
    <w:rsid w:val="00C213BF"/>
    <w:rsid w:val="00C21C54"/>
    <w:rsid w:val="00C2265F"/>
    <w:rsid w:val="00C25213"/>
    <w:rsid w:val="00C25299"/>
    <w:rsid w:val="00C256D4"/>
    <w:rsid w:val="00C26E3B"/>
    <w:rsid w:val="00C276F3"/>
    <w:rsid w:val="00C27B1A"/>
    <w:rsid w:val="00C315B4"/>
    <w:rsid w:val="00C32E71"/>
    <w:rsid w:val="00C33456"/>
    <w:rsid w:val="00C34510"/>
    <w:rsid w:val="00C34F6A"/>
    <w:rsid w:val="00C3502C"/>
    <w:rsid w:val="00C354B0"/>
    <w:rsid w:val="00C35E27"/>
    <w:rsid w:val="00C4095B"/>
    <w:rsid w:val="00C437E2"/>
    <w:rsid w:val="00C43B39"/>
    <w:rsid w:val="00C45EE8"/>
    <w:rsid w:val="00C46F55"/>
    <w:rsid w:val="00C555CE"/>
    <w:rsid w:val="00C559B0"/>
    <w:rsid w:val="00C57EF1"/>
    <w:rsid w:val="00C62806"/>
    <w:rsid w:val="00C65170"/>
    <w:rsid w:val="00C70646"/>
    <w:rsid w:val="00C70E00"/>
    <w:rsid w:val="00C735E6"/>
    <w:rsid w:val="00C74ACA"/>
    <w:rsid w:val="00C75513"/>
    <w:rsid w:val="00C76E82"/>
    <w:rsid w:val="00C77008"/>
    <w:rsid w:val="00C80106"/>
    <w:rsid w:val="00C81D85"/>
    <w:rsid w:val="00C827FE"/>
    <w:rsid w:val="00C83EDD"/>
    <w:rsid w:val="00C8415D"/>
    <w:rsid w:val="00C852AB"/>
    <w:rsid w:val="00C868BE"/>
    <w:rsid w:val="00C93079"/>
    <w:rsid w:val="00C93760"/>
    <w:rsid w:val="00C950F1"/>
    <w:rsid w:val="00C9660D"/>
    <w:rsid w:val="00C969DF"/>
    <w:rsid w:val="00C96B00"/>
    <w:rsid w:val="00CA0215"/>
    <w:rsid w:val="00CA0962"/>
    <w:rsid w:val="00CA0E02"/>
    <w:rsid w:val="00CA0F59"/>
    <w:rsid w:val="00CA2960"/>
    <w:rsid w:val="00CA2ECB"/>
    <w:rsid w:val="00CA2F0A"/>
    <w:rsid w:val="00CA69DF"/>
    <w:rsid w:val="00CB1744"/>
    <w:rsid w:val="00CB6F5D"/>
    <w:rsid w:val="00CC00B4"/>
    <w:rsid w:val="00CC0E0E"/>
    <w:rsid w:val="00CC1FCD"/>
    <w:rsid w:val="00CC2D5D"/>
    <w:rsid w:val="00CC6863"/>
    <w:rsid w:val="00CD2FEE"/>
    <w:rsid w:val="00CD399C"/>
    <w:rsid w:val="00CD412A"/>
    <w:rsid w:val="00CD4C5B"/>
    <w:rsid w:val="00CD62AA"/>
    <w:rsid w:val="00CE06DD"/>
    <w:rsid w:val="00CE1B51"/>
    <w:rsid w:val="00CE2127"/>
    <w:rsid w:val="00CE4F0C"/>
    <w:rsid w:val="00CE6029"/>
    <w:rsid w:val="00CE62DD"/>
    <w:rsid w:val="00CE7D86"/>
    <w:rsid w:val="00CF5853"/>
    <w:rsid w:val="00CF60E9"/>
    <w:rsid w:val="00CF6102"/>
    <w:rsid w:val="00D00CE1"/>
    <w:rsid w:val="00D01F45"/>
    <w:rsid w:val="00D04796"/>
    <w:rsid w:val="00D05E61"/>
    <w:rsid w:val="00D12543"/>
    <w:rsid w:val="00D12910"/>
    <w:rsid w:val="00D12C8C"/>
    <w:rsid w:val="00D21962"/>
    <w:rsid w:val="00D2405A"/>
    <w:rsid w:val="00D2477E"/>
    <w:rsid w:val="00D24AEE"/>
    <w:rsid w:val="00D254B5"/>
    <w:rsid w:val="00D25A2D"/>
    <w:rsid w:val="00D2692F"/>
    <w:rsid w:val="00D26DC4"/>
    <w:rsid w:val="00D27375"/>
    <w:rsid w:val="00D3073F"/>
    <w:rsid w:val="00D30EDF"/>
    <w:rsid w:val="00D317C2"/>
    <w:rsid w:val="00D3391B"/>
    <w:rsid w:val="00D37007"/>
    <w:rsid w:val="00D40418"/>
    <w:rsid w:val="00D41F4F"/>
    <w:rsid w:val="00D42166"/>
    <w:rsid w:val="00D434FA"/>
    <w:rsid w:val="00D439B9"/>
    <w:rsid w:val="00D4718B"/>
    <w:rsid w:val="00D47F00"/>
    <w:rsid w:val="00D50E13"/>
    <w:rsid w:val="00D54961"/>
    <w:rsid w:val="00D554ED"/>
    <w:rsid w:val="00D5665D"/>
    <w:rsid w:val="00D57408"/>
    <w:rsid w:val="00D61A44"/>
    <w:rsid w:val="00D61DA3"/>
    <w:rsid w:val="00D62430"/>
    <w:rsid w:val="00D64891"/>
    <w:rsid w:val="00D70424"/>
    <w:rsid w:val="00D70C48"/>
    <w:rsid w:val="00D71A76"/>
    <w:rsid w:val="00D7261A"/>
    <w:rsid w:val="00D76741"/>
    <w:rsid w:val="00D7747C"/>
    <w:rsid w:val="00D811E6"/>
    <w:rsid w:val="00D84A3D"/>
    <w:rsid w:val="00D86DEC"/>
    <w:rsid w:val="00D9166F"/>
    <w:rsid w:val="00D9177D"/>
    <w:rsid w:val="00D9399E"/>
    <w:rsid w:val="00D95122"/>
    <w:rsid w:val="00D96E95"/>
    <w:rsid w:val="00DA0276"/>
    <w:rsid w:val="00DA09C1"/>
    <w:rsid w:val="00DA2A51"/>
    <w:rsid w:val="00DA57D9"/>
    <w:rsid w:val="00DA736C"/>
    <w:rsid w:val="00DB0311"/>
    <w:rsid w:val="00DB127C"/>
    <w:rsid w:val="00DB1BB9"/>
    <w:rsid w:val="00DB333B"/>
    <w:rsid w:val="00DB7715"/>
    <w:rsid w:val="00DC4300"/>
    <w:rsid w:val="00DC4B40"/>
    <w:rsid w:val="00DC4CB0"/>
    <w:rsid w:val="00DC71B2"/>
    <w:rsid w:val="00DD05EB"/>
    <w:rsid w:val="00DD0D65"/>
    <w:rsid w:val="00DD2C96"/>
    <w:rsid w:val="00DD4060"/>
    <w:rsid w:val="00DD4679"/>
    <w:rsid w:val="00DD6031"/>
    <w:rsid w:val="00DD6C0F"/>
    <w:rsid w:val="00DE0A25"/>
    <w:rsid w:val="00DE1FE5"/>
    <w:rsid w:val="00DE4357"/>
    <w:rsid w:val="00DE492B"/>
    <w:rsid w:val="00DE58BF"/>
    <w:rsid w:val="00DE7480"/>
    <w:rsid w:val="00DF5492"/>
    <w:rsid w:val="00DF70B3"/>
    <w:rsid w:val="00DF7F99"/>
    <w:rsid w:val="00E0158E"/>
    <w:rsid w:val="00E03837"/>
    <w:rsid w:val="00E043E7"/>
    <w:rsid w:val="00E048B9"/>
    <w:rsid w:val="00E05442"/>
    <w:rsid w:val="00E12365"/>
    <w:rsid w:val="00E130D0"/>
    <w:rsid w:val="00E135DC"/>
    <w:rsid w:val="00E222A9"/>
    <w:rsid w:val="00E23067"/>
    <w:rsid w:val="00E24A1B"/>
    <w:rsid w:val="00E27C04"/>
    <w:rsid w:val="00E27EDD"/>
    <w:rsid w:val="00E304B6"/>
    <w:rsid w:val="00E31B44"/>
    <w:rsid w:val="00E32A70"/>
    <w:rsid w:val="00E32D61"/>
    <w:rsid w:val="00E3390D"/>
    <w:rsid w:val="00E3622E"/>
    <w:rsid w:val="00E37458"/>
    <w:rsid w:val="00E4215F"/>
    <w:rsid w:val="00E435E6"/>
    <w:rsid w:val="00E45287"/>
    <w:rsid w:val="00E45D57"/>
    <w:rsid w:val="00E466CA"/>
    <w:rsid w:val="00E46742"/>
    <w:rsid w:val="00E53BDE"/>
    <w:rsid w:val="00E54100"/>
    <w:rsid w:val="00E55F1A"/>
    <w:rsid w:val="00E576F3"/>
    <w:rsid w:val="00E57E5A"/>
    <w:rsid w:val="00E60DE8"/>
    <w:rsid w:val="00E66877"/>
    <w:rsid w:val="00E677D1"/>
    <w:rsid w:val="00E67EF1"/>
    <w:rsid w:val="00E81B85"/>
    <w:rsid w:val="00E83C0B"/>
    <w:rsid w:val="00E85BCA"/>
    <w:rsid w:val="00E93938"/>
    <w:rsid w:val="00E94DB9"/>
    <w:rsid w:val="00E95858"/>
    <w:rsid w:val="00E97825"/>
    <w:rsid w:val="00EA0496"/>
    <w:rsid w:val="00EA0CD5"/>
    <w:rsid w:val="00EA25E9"/>
    <w:rsid w:val="00EA313B"/>
    <w:rsid w:val="00EA3348"/>
    <w:rsid w:val="00EA3F26"/>
    <w:rsid w:val="00EA42B7"/>
    <w:rsid w:val="00EA5631"/>
    <w:rsid w:val="00EA6791"/>
    <w:rsid w:val="00EA70B3"/>
    <w:rsid w:val="00EB0A1B"/>
    <w:rsid w:val="00EB12EA"/>
    <w:rsid w:val="00EB19CA"/>
    <w:rsid w:val="00EB4BB6"/>
    <w:rsid w:val="00EB70DA"/>
    <w:rsid w:val="00EC440F"/>
    <w:rsid w:val="00EC4BA1"/>
    <w:rsid w:val="00EC686F"/>
    <w:rsid w:val="00EC74EF"/>
    <w:rsid w:val="00ED043C"/>
    <w:rsid w:val="00ED1B02"/>
    <w:rsid w:val="00ED2C1C"/>
    <w:rsid w:val="00ED3CD5"/>
    <w:rsid w:val="00ED62C9"/>
    <w:rsid w:val="00ED6D58"/>
    <w:rsid w:val="00ED7834"/>
    <w:rsid w:val="00ED7CE3"/>
    <w:rsid w:val="00EE1412"/>
    <w:rsid w:val="00EE1B53"/>
    <w:rsid w:val="00EE3A48"/>
    <w:rsid w:val="00EE5B13"/>
    <w:rsid w:val="00EF310B"/>
    <w:rsid w:val="00EF5009"/>
    <w:rsid w:val="00EF50C1"/>
    <w:rsid w:val="00EF51B4"/>
    <w:rsid w:val="00EF591D"/>
    <w:rsid w:val="00EF6D20"/>
    <w:rsid w:val="00F029A8"/>
    <w:rsid w:val="00F04375"/>
    <w:rsid w:val="00F0472C"/>
    <w:rsid w:val="00F13052"/>
    <w:rsid w:val="00F20D09"/>
    <w:rsid w:val="00F21CD8"/>
    <w:rsid w:val="00F2481E"/>
    <w:rsid w:val="00F2647D"/>
    <w:rsid w:val="00F31275"/>
    <w:rsid w:val="00F31E02"/>
    <w:rsid w:val="00F34617"/>
    <w:rsid w:val="00F3599C"/>
    <w:rsid w:val="00F421CE"/>
    <w:rsid w:val="00F42A56"/>
    <w:rsid w:val="00F460BE"/>
    <w:rsid w:val="00F524B1"/>
    <w:rsid w:val="00F54317"/>
    <w:rsid w:val="00F562AF"/>
    <w:rsid w:val="00F576A8"/>
    <w:rsid w:val="00F6231A"/>
    <w:rsid w:val="00F62868"/>
    <w:rsid w:val="00F63701"/>
    <w:rsid w:val="00F64B90"/>
    <w:rsid w:val="00F65FDD"/>
    <w:rsid w:val="00F665B4"/>
    <w:rsid w:val="00F67BFF"/>
    <w:rsid w:val="00F701CF"/>
    <w:rsid w:val="00F72740"/>
    <w:rsid w:val="00F7544D"/>
    <w:rsid w:val="00F75FE0"/>
    <w:rsid w:val="00F75FF8"/>
    <w:rsid w:val="00F775E2"/>
    <w:rsid w:val="00F82B39"/>
    <w:rsid w:val="00F87049"/>
    <w:rsid w:val="00F9160D"/>
    <w:rsid w:val="00F946BB"/>
    <w:rsid w:val="00F96C4F"/>
    <w:rsid w:val="00F96D82"/>
    <w:rsid w:val="00F97000"/>
    <w:rsid w:val="00F9729A"/>
    <w:rsid w:val="00F97544"/>
    <w:rsid w:val="00FA18BD"/>
    <w:rsid w:val="00FA3E18"/>
    <w:rsid w:val="00FA404C"/>
    <w:rsid w:val="00FA4EA1"/>
    <w:rsid w:val="00FA5D0D"/>
    <w:rsid w:val="00FA5F42"/>
    <w:rsid w:val="00FB2426"/>
    <w:rsid w:val="00FB2D5E"/>
    <w:rsid w:val="00FB4E4C"/>
    <w:rsid w:val="00FB5E8E"/>
    <w:rsid w:val="00FB73A5"/>
    <w:rsid w:val="00FC1794"/>
    <w:rsid w:val="00FC2777"/>
    <w:rsid w:val="00FD053A"/>
    <w:rsid w:val="00FD0964"/>
    <w:rsid w:val="00FD1A91"/>
    <w:rsid w:val="00FD1F74"/>
    <w:rsid w:val="00FD5AE5"/>
    <w:rsid w:val="00FE2E7F"/>
    <w:rsid w:val="00FE331F"/>
    <w:rsid w:val="00FE4FEA"/>
    <w:rsid w:val="00FF15C7"/>
    <w:rsid w:val="00FF3335"/>
    <w:rsid w:val="00FF41AD"/>
    <w:rsid w:val="00FF7968"/>
    <w:rsid w:val="00FF7C06"/>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33B"/>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qFormat/>
    <w:rsid w:val="00373CE6"/>
    <w:pPr>
      <w:keepNext/>
      <w:autoSpaceDE w:val="0"/>
      <w:autoSpaceDN w:val="0"/>
      <w:adjustRightInd w:val="0"/>
      <w:jc w:val="center"/>
      <w:outlineLvl w:val="0"/>
    </w:pPr>
    <w:rPr>
      <w:rFonts w:ascii="Arial" w:hAnsi="Arial" w:cs="Arial"/>
      <w:b/>
      <w:bCs/>
      <w:lang w:val="cs-CZ"/>
    </w:rPr>
  </w:style>
  <w:style w:type="paragraph" w:styleId="Heading3">
    <w:name w:val="heading 3"/>
    <w:basedOn w:val="Normal"/>
    <w:next w:val="Normal"/>
    <w:qFormat/>
    <w:rsid w:val="00DB333B"/>
    <w:pPr>
      <w:keepNext/>
      <w:spacing w:before="240" w:after="60"/>
      <w:jc w:val="left"/>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paragraph" w:styleId="BalloonText">
    <w:name w:val="Balloon Text"/>
    <w:basedOn w:val="Normal"/>
    <w:semiHidden/>
    <w:rsid w:val="00E95858"/>
    <w:pPr>
      <w:jc w:val="left"/>
    </w:pPr>
    <w:rPr>
      <w:rFonts w:ascii="Tahoma" w:hAnsi="Tahoma" w:cs="Tahoma"/>
      <w:sz w:val="16"/>
      <w:szCs w:val="16"/>
    </w:rPr>
  </w:style>
  <w:style w:type="paragraph" w:styleId="Footer">
    <w:name w:val="footer"/>
    <w:basedOn w:val="Normal"/>
    <w:rsid w:val="00714570"/>
    <w:pPr>
      <w:tabs>
        <w:tab w:val="center" w:pos="4536"/>
        <w:tab w:val="right" w:pos="9072"/>
      </w:tabs>
      <w:jc w:val="left"/>
    </w:pPr>
  </w:style>
  <w:style w:type="character" w:styleId="PageNumber">
    <w:name w:val="page number"/>
    <w:basedOn w:val="DefaultParagraphFont"/>
    <w:rsid w:val="00714570"/>
    <w:rPr>
      <w:rFonts w:cs="Times New Roman"/>
      <w:rtl w:val="0"/>
      <w:cs w:val="0"/>
    </w:rPr>
  </w:style>
  <w:style w:type="paragraph" w:customStyle="1" w:styleId="titulok">
    <w:name w:val="titulok"/>
    <w:basedOn w:val="Normal"/>
    <w:rsid w:val="00641CE2"/>
    <w:pPr>
      <w:spacing w:before="100" w:beforeAutospacing="1" w:after="100" w:afterAutospacing="1"/>
      <w:jc w:val="center"/>
    </w:pPr>
    <w:rPr>
      <w:rFonts w:ascii="Arial" w:hAnsi="Arial" w:cs="Arial"/>
      <w:b/>
      <w:bCs/>
      <w:color w:val="007060"/>
    </w:rPr>
  </w:style>
  <w:style w:type="paragraph" w:styleId="NormalWeb">
    <w:name w:val="Normal (Web)"/>
    <w:basedOn w:val="Normal"/>
    <w:rsid w:val="00DB333B"/>
    <w:pPr>
      <w:spacing w:before="100" w:beforeAutospacing="1" w:after="100" w:afterAutospacing="1"/>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Pages>
  <Words>832</Words>
  <Characters>5029</Characters>
  <Application>Microsoft Office Word</Application>
  <DocSecurity>0</DocSecurity>
  <Lines>0</Lines>
  <Paragraphs>0</Paragraphs>
  <ScaleCrop>false</ScaleCrop>
  <Company>UVSR</Company>
  <LinksUpToDate>false</LinksUpToDate>
  <CharactersWithSpaces>5850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mmoravcik</dc:creator>
  <cp:lastModifiedBy>GaspJarm</cp:lastModifiedBy>
  <cp:revision>2</cp:revision>
  <cp:lastPrinted>2010-07-15T14:22:00Z</cp:lastPrinted>
  <dcterms:created xsi:type="dcterms:W3CDTF">2010-11-23T10:46:00Z</dcterms:created>
  <dcterms:modified xsi:type="dcterms:W3CDTF">2010-11-23T10:46:00Z</dcterms:modified>
</cp:coreProperties>
</file>