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253C" w:rsidP="00212D88">
      <w:pPr>
        <w:bidi w:val="0"/>
        <w:jc w:val="center"/>
        <w:rPr>
          <w:rFonts w:ascii="Times New Roman" w:hAnsi="Times New Roman"/>
          <w:b/>
          <w:sz w:val="28"/>
          <w:szCs w:val="28"/>
        </w:rPr>
      </w:pPr>
      <w:r>
        <w:rPr>
          <w:rFonts w:ascii="Times New Roman" w:hAnsi="Times New Roman"/>
          <w:b/>
          <w:sz w:val="28"/>
          <w:szCs w:val="28"/>
        </w:rPr>
        <w:t>NÁRODNÁ RADA SLOVENSKEJ REPUBLIKY</w:t>
      </w:r>
    </w:p>
    <w:p w:rsidR="0085253C" w:rsidRPr="0085253C" w:rsidP="00212D88">
      <w:pPr>
        <w:bidi w:val="0"/>
        <w:jc w:val="center"/>
        <w:rPr>
          <w:rFonts w:ascii="Times New Roman" w:hAnsi="Times New Roman"/>
          <w:sz w:val="28"/>
          <w:szCs w:val="28"/>
        </w:rPr>
      </w:pPr>
      <w:r w:rsidRPr="0085253C">
        <w:rPr>
          <w:rFonts w:ascii="Times New Roman" w:hAnsi="Times New Roman"/>
          <w:sz w:val="28"/>
          <w:szCs w:val="28"/>
        </w:rPr>
        <w:t>V. volebné obdobie</w:t>
      </w:r>
    </w:p>
    <w:p w:rsidR="0085253C" w:rsidRPr="0085253C" w:rsidP="0085253C">
      <w:pPr>
        <w:bidi w:val="0"/>
        <w:rPr>
          <w:rFonts w:ascii="Times New Roman" w:hAnsi="Times New Roman"/>
          <w:b/>
          <w:sz w:val="28"/>
          <w:szCs w:val="28"/>
        </w:rPr>
      </w:pPr>
      <w:r w:rsidRPr="0085253C">
        <w:rPr>
          <w:rFonts w:ascii="Times New Roman" w:hAnsi="Times New Roman"/>
          <w:b/>
          <w:sz w:val="28"/>
          <w:szCs w:val="28"/>
        </w:rPr>
        <w:t>________________________________________________________________</w:t>
      </w:r>
    </w:p>
    <w:p w:rsidR="0085253C" w:rsidP="00212D88">
      <w:pPr>
        <w:bidi w:val="0"/>
        <w:jc w:val="center"/>
        <w:rPr>
          <w:rFonts w:ascii="Times New Roman" w:hAnsi="Times New Roman"/>
          <w:b/>
          <w:sz w:val="28"/>
          <w:szCs w:val="28"/>
        </w:rPr>
      </w:pPr>
    </w:p>
    <w:p w:rsidR="0085253C" w:rsidP="00212D88">
      <w:pPr>
        <w:bidi w:val="0"/>
        <w:jc w:val="center"/>
        <w:rPr>
          <w:rFonts w:ascii="Times New Roman" w:hAnsi="Times New Roman"/>
          <w:b/>
          <w:sz w:val="28"/>
          <w:szCs w:val="28"/>
        </w:rPr>
      </w:pPr>
    </w:p>
    <w:p w:rsidR="0085253C" w:rsidP="0085253C">
      <w:pPr>
        <w:bidi w:val="0"/>
        <w:rPr>
          <w:rFonts w:ascii="Times New Roman" w:hAnsi="Times New Roman"/>
          <w:b/>
          <w:sz w:val="28"/>
          <w:szCs w:val="28"/>
        </w:rPr>
      </w:pPr>
    </w:p>
    <w:p w:rsidR="0085253C" w:rsidRPr="00185E3A" w:rsidP="0085253C">
      <w:pPr>
        <w:tabs>
          <w:tab w:val="center" w:pos="4536"/>
        </w:tabs>
        <w:bidi w:val="0"/>
        <w:jc w:val="center"/>
        <w:rPr>
          <w:rFonts w:ascii="Times New Roman" w:hAnsi="Times New Roman"/>
          <w:b/>
          <w:sz w:val="28"/>
          <w:szCs w:val="28"/>
        </w:rPr>
      </w:pPr>
      <w:r w:rsidR="00CF650A">
        <w:rPr>
          <w:rFonts w:ascii="Times New Roman" w:hAnsi="Times New Roman"/>
          <w:b/>
          <w:sz w:val="28"/>
          <w:szCs w:val="28"/>
        </w:rPr>
        <w:t>27</w:t>
      </w:r>
    </w:p>
    <w:p w:rsidR="0085253C" w:rsidRPr="0085253C" w:rsidP="0085253C">
      <w:pPr>
        <w:bidi w:val="0"/>
        <w:jc w:val="center"/>
        <w:rPr>
          <w:rFonts w:ascii="Times New Roman" w:hAnsi="Times New Roman"/>
          <w:sz w:val="28"/>
          <w:szCs w:val="28"/>
        </w:rPr>
      </w:pPr>
    </w:p>
    <w:p w:rsidR="0085253C" w:rsidRPr="0085253C" w:rsidP="0085253C">
      <w:pPr>
        <w:bidi w:val="0"/>
        <w:jc w:val="center"/>
        <w:rPr>
          <w:rFonts w:ascii="Times New Roman" w:hAnsi="Times New Roman"/>
          <w:sz w:val="28"/>
          <w:szCs w:val="28"/>
        </w:rPr>
      </w:pPr>
    </w:p>
    <w:p w:rsidR="0085253C" w:rsidP="0085253C">
      <w:pPr>
        <w:bidi w:val="0"/>
        <w:jc w:val="center"/>
        <w:rPr>
          <w:rFonts w:ascii="Times New Roman" w:hAnsi="Times New Roman"/>
          <w:b/>
          <w:sz w:val="28"/>
          <w:szCs w:val="28"/>
        </w:rPr>
      </w:pPr>
      <w:r>
        <w:rPr>
          <w:rFonts w:ascii="Times New Roman" w:hAnsi="Times New Roman"/>
          <w:b/>
          <w:sz w:val="28"/>
          <w:szCs w:val="28"/>
        </w:rPr>
        <w:t>VLÁDNY NÁVR</w:t>
      </w:r>
      <w:r w:rsidRPr="008B3C74">
        <w:rPr>
          <w:rFonts w:ascii="Times New Roman" w:hAnsi="Times New Roman"/>
          <w:b/>
          <w:sz w:val="28"/>
          <w:szCs w:val="28"/>
        </w:rPr>
        <w:t>H</w:t>
      </w:r>
    </w:p>
    <w:p w:rsidR="00F54DFC" w:rsidRPr="006410C6" w:rsidP="00212D88">
      <w:pPr>
        <w:bidi w:val="0"/>
        <w:jc w:val="center"/>
        <w:rPr>
          <w:rFonts w:ascii="Times New Roman" w:hAnsi="Times New Roman"/>
          <w:b/>
          <w:sz w:val="28"/>
          <w:szCs w:val="28"/>
        </w:rPr>
      </w:pPr>
    </w:p>
    <w:p w:rsidR="00F54DFC" w:rsidRPr="006410C6" w:rsidP="00212D88">
      <w:pPr>
        <w:bidi w:val="0"/>
        <w:jc w:val="center"/>
        <w:rPr>
          <w:rFonts w:ascii="Times New Roman" w:hAnsi="Times New Roman"/>
          <w:b/>
          <w:sz w:val="28"/>
          <w:szCs w:val="28"/>
        </w:rPr>
      </w:pPr>
    </w:p>
    <w:p w:rsidR="00F54DFC" w:rsidRPr="006410C6" w:rsidP="0085253C">
      <w:pPr>
        <w:bidi w:val="0"/>
        <w:jc w:val="center"/>
        <w:rPr>
          <w:rFonts w:ascii="Times New Roman" w:hAnsi="Times New Roman"/>
          <w:b/>
          <w:sz w:val="28"/>
          <w:szCs w:val="28"/>
        </w:rPr>
      </w:pPr>
      <w:r w:rsidR="00EE4BA7">
        <w:rPr>
          <w:rFonts w:ascii="Times New Roman" w:hAnsi="Times New Roman"/>
          <w:b/>
          <w:sz w:val="28"/>
          <w:szCs w:val="28"/>
        </w:rPr>
        <w:t xml:space="preserve">ÚSTAVNÝ </w:t>
      </w:r>
      <w:r w:rsidRPr="006410C6">
        <w:rPr>
          <w:rFonts w:ascii="Times New Roman" w:hAnsi="Times New Roman"/>
          <w:b/>
          <w:sz w:val="28"/>
          <w:szCs w:val="28"/>
        </w:rPr>
        <w:t>ZÁKON</w:t>
      </w:r>
    </w:p>
    <w:p w:rsidR="00F54DFC" w:rsidRPr="006410C6" w:rsidP="00212D88">
      <w:pPr>
        <w:bidi w:val="0"/>
        <w:jc w:val="center"/>
        <w:rPr>
          <w:rFonts w:ascii="Times New Roman" w:hAnsi="Times New Roman"/>
          <w:b/>
          <w:sz w:val="28"/>
          <w:szCs w:val="28"/>
        </w:rPr>
      </w:pPr>
    </w:p>
    <w:p w:rsidR="00F54DFC" w:rsidRPr="006410C6" w:rsidP="00212D88">
      <w:pPr>
        <w:bidi w:val="0"/>
        <w:jc w:val="center"/>
        <w:rPr>
          <w:rFonts w:ascii="Times New Roman" w:hAnsi="Times New Roman"/>
          <w:sz w:val="28"/>
          <w:szCs w:val="28"/>
        </w:rPr>
      </w:pPr>
      <w:r w:rsidRPr="006410C6">
        <w:rPr>
          <w:rFonts w:ascii="Times New Roman" w:hAnsi="Times New Roman"/>
          <w:b/>
          <w:sz w:val="28"/>
          <w:szCs w:val="28"/>
        </w:rPr>
        <w:t>z .... 20</w:t>
      </w:r>
      <w:r w:rsidR="00EE4BA7">
        <w:rPr>
          <w:rFonts w:ascii="Times New Roman" w:hAnsi="Times New Roman"/>
          <w:b/>
          <w:sz w:val="28"/>
          <w:szCs w:val="28"/>
        </w:rPr>
        <w:t>10,</w:t>
      </w:r>
    </w:p>
    <w:p w:rsidR="00F54DFC" w:rsidP="00212D88">
      <w:pPr>
        <w:bidi w:val="0"/>
        <w:jc w:val="center"/>
        <w:rPr>
          <w:rFonts w:ascii="Times New Roman" w:hAnsi="Times New Roman"/>
          <w:sz w:val="28"/>
          <w:szCs w:val="28"/>
        </w:rPr>
      </w:pPr>
    </w:p>
    <w:p w:rsidR="00EE4BA7" w:rsidP="00212D88">
      <w:pPr>
        <w:bidi w:val="0"/>
        <w:jc w:val="center"/>
        <w:rPr>
          <w:rFonts w:ascii="Times New Roman" w:hAnsi="Times New Roman"/>
          <w:b/>
          <w:sz w:val="28"/>
          <w:szCs w:val="28"/>
        </w:rPr>
      </w:pPr>
      <w:r w:rsidR="00CF650A">
        <w:rPr>
          <w:rFonts w:ascii="Times New Roman" w:hAnsi="Times New Roman"/>
          <w:b/>
          <w:sz w:val="28"/>
          <w:szCs w:val="28"/>
        </w:rPr>
        <w:t>ktorým sa mení</w:t>
      </w:r>
      <w:r w:rsidRPr="00EE4BA7">
        <w:rPr>
          <w:rFonts w:ascii="Times New Roman" w:hAnsi="Times New Roman"/>
          <w:b/>
          <w:sz w:val="28"/>
          <w:szCs w:val="28"/>
        </w:rPr>
        <w:t xml:space="preserve"> Ústava Slovenskej republiky č. 460/1992 Zb. </w:t>
      </w:r>
    </w:p>
    <w:p w:rsidR="00EE4BA7" w:rsidRPr="00EE4BA7" w:rsidP="00212D88">
      <w:pPr>
        <w:bidi w:val="0"/>
        <w:jc w:val="center"/>
        <w:rPr>
          <w:rFonts w:ascii="Times New Roman" w:hAnsi="Times New Roman"/>
          <w:b/>
          <w:sz w:val="28"/>
          <w:szCs w:val="28"/>
        </w:rPr>
      </w:pPr>
      <w:r w:rsidRPr="00EE4BA7">
        <w:rPr>
          <w:rFonts w:ascii="Times New Roman" w:hAnsi="Times New Roman"/>
          <w:b/>
          <w:sz w:val="28"/>
          <w:szCs w:val="28"/>
        </w:rPr>
        <w:t>v znení neskorších predpisov</w:t>
      </w:r>
    </w:p>
    <w:p w:rsidR="00EE4BA7" w:rsidP="00212D88">
      <w:pPr>
        <w:bidi w:val="0"/>
        <w:jc w:val="center"/>
        <w:rPr>
          <w:rFonts w:ascii="Times New Roman" w:hAnsi="Times New Roman"/>
          <w:sz w:val="28"/>
          <w:szCs w:val="28"/>
        </w:rPr>
      </w:pPr>
    </w:p>
    <w:p w:rsidR="00EE4BA7" w:rsidP="00212D88">
      <w:pPr>
        <w:bidi w:val="0"/>
        <w:jc w:val="center"/>
        <w:rPr>
          <w:rFonts w:ascii="Times New Roman" w:hAnsi="Times New Roman"/>
          <w:sz w:val="28"/>
          <w:szCs w:val="28"/>
        </w:rPr>
      </w:pPr>
    </w:p>
    <w:p w:rsidR="00EE4BA7" w:rsidP="00EE4BA7">
      <w:pPr>
        <w:bidi w:val="0"/>
        <w:ind w:firstLine="708"/>
        <w:rPr>
          <w:rFonts w:ascii="Times New Roman" w:hAnsi="Times New Roman"/>
        </w:rPr>
      </w:pPr>
      <w:r>
        <w:rPr>
          <w:rFonts w:ascii="Times New Roman" w:hAnsi="Times New Roman"/>
        </w:rPr>
        <w:t>Národná rada Slovenskej republiky sa uzniesla na tomto ústavnom zákone:</w:t>
      </w:r>
    </w:p>
    <w:p w:rsidR="00EE4BA7" w:rsidP="00EE4BA7">
      <w:pPr>
        <w:bidi w:val="0"/>
        <w:rPr>
          <w:rFonts w:ascii="Times New Roman" w:hAnsi="Times New Roman"/>
        </w:rPr>
      </w:pPr>
    </w:p>
    <w:p w:rsidR="00EE4BA7" w:rsidRPr="005335D4" w:rsidP="00EE4BA7">
      <w:pPr>
        <w:keepNext/>
        <w:numPr>
          <w:ilvl w:val="2"/>
        </w:numPr>
        <w:tabs>
          <w:tab w:val="num" w:pos="1418"/>
        </w:tabs>
        <w:bidi w:val="0"/>
        <w:spacing w:before="120"/>
        <w:ind w:left="2269" w:hanging="851"/>
        <w:outlineLvl w:val="2"/>
        <w:rPr>
          <w:rFonts w:ascii="Times New Roman" w:hAnsi="Times New Roman"/>
          <w:b/>
          <w:bCs/>
        </w:rPr>
      </w:pPr>
      <w:r w:rsidRPr="005335D4">
        <w:rPr>
          <w:rFonts w:ascii="Times New Roman" w:hAnsi="Times New Roman"/>
          <w:b/>
          <w:bCs/>
        </w:rPr>
        <w:t xml:space="preserve">                                             Čl. I</w:t>
      </w:r>
    </w:p>
    <w:p w:rsidR="00EE4BA7" w:rsidRPr="005335D4" w:rsidP="00EE4BA7">
      <w:pPr>
        <w:bidi w:val="0"/>
        <w:jc w:val="center"/>
        <w:rPr>
          <w:rFonts w:ascii="Times New Roman" w:hAnsi="Times New Roman"/>
          <w:sz w:val="20"/>
          <w:szCs w:val="20"/>
        </w:rPr>
      </w:pPr>
    </w:p>
    <w:p w:rsidR="00EE4BA7" w:rsidP="00EE4BA7">
      <w:pPr>
        <w:bidi w:val="0"/>
        <w:ind w:firstLine="708"/>
        <w:jc w:val="both"/>
        <w:rPr>
          <w:rFonts w:ascii="Times New Roman" w:hAnsi="Times New Roman"/>
        </w:rPr>
      </w:pPr>
      <w:r>
        <w:rPr>
          <w:rFonts w:ascii="Times New Roman" w:hAnsi="Times New Roman"/>
        </w:rPr>
        <w:t>Ústava Slovenskej republiky č. 460/1992 Zb. v znení ústavného zákona č. 244/1998 Z. z., ústavného zákona č. 9/1999 Z. z., ústavného zákona č. 90/2001 Z. z. ústavného zákona č. 140/2004 Z. z., ústavného zákona č. 323/2004 Z. z., ústavného zákona č. 463/2005 Z. z., úst</w:t>
      </w:r>
      <w:r w:rsidR="00CF650A">
        <w:rPr>
          <w:rFonts w:ascii="Times New Roman" w:hAnsi="Times New Roman"/>
        </w:rPr>
        <w:t>avného zákona č. 92/2006 Z. z.,</w:t>
      </w:r>
      <w:r>
        <w:rPr>
          <w:rFonts w:ascii="Times New Roman" w:hAnsi="Times New Roman"/>
        </w:rPr>
        <w:t xml:space="preserve"> ústavného zákona č. 210/2006 Z. z.</w:t>
      </w:r>
      <w:r w:rsidR="00CF650A">
        <w:rPr>
          <w:rFonts w:ascii="Times New Roman" w:hAnsi="Times New Roman"/>
        </w:rPr>
        <w:t xml:space="preserve"> a ústavného zákona č. 100/2010 Z. z. sa mení</w:t>
      </w:r>
      <w:r>
        <w:rPr>
          <w:rFonts w:ascii="Times New Roman" w:hAnsi="Times New Roman"/>
        </w:rPr>
        <w:t xml:space="preserve"> takto:</w:t>
      </w:r>
    </w:p>
    <w:p w:rsidR="00EE4BA7" w:rsidP="00EE4BA7">
      <w:pPr>
        <w:bidi w:val="0"/>
        <w:jc w:val="both"/>
        <w:rPr>
          <w:rFonts w:ascii="Times New Roman" w:hAnsi="Times New Roman"/>
          <w:sz w:val="20"/>
          <w:szCs w:val="20"/>
        </w:rPr>
      </w:pP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b/>
          <w:bCs/>
        </w:rPr>
        <w:t>1.</w:t>
      </w:r>
      <w:r w:rsidRPr="00CF650A">
        <w:rPr>
          <w:rFonts w:ascii="Times New Roman" w:hAnsi="Times New Roman"/>
        </w:rPr>
        <w:t xml:space="preserve"> V čl. 78 odseky 3 a 4 znejú:</w:t>
      </w:r>
    </w:p>
    <w:p w:rsidR="00CF650A" w:rsidP="00CF650A">
      <w:pPr>
        <w:pStyle w:val="NormalWeb"/>
        <w:bidi w:val="0"/>
        <w:spacing w:before="0" w:beforeAutospacing="0" w:after="0" w:afterAutospacing="0"/>
        <w:jc w:val="both"/>
        <w:rPr>
          <w:rFonts w:ascii="Times New Roman" w:hAnsi="Times New Roman"/>
        </w:rPr>
      </w:pP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„(3) Ak bol poslanec pristihnutý a zadržaný pri páchaní trestného činu, príslušný orgán je povinný to ihneď oznámiť predsedovi Národnej rady Slovenskej republiky a predsedovi mandátového a imunitného výboru Národnej rady Slovenskej republiky.</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 xml:space="preserve">(4) Poslanca nemožno vziať do väzby bez súhlasu mandátového a imunitného výboru Národnej rady Slovenskej republiky. Národná rada Slovenskej republiky musí dať následný súhlas so vzatím poslanca do väzby na svojej najbližšej schôdzi. Ak Národná rada Slovenskej republiky následný súhlas so vzatím poslanca do väzby nedá, poslanec musí byť ihneď prepustený na slobodu.“.  </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b/>
          <w:bCs/>
        </w:rPr>
        <w:t>2.</w:t>
      </w:r>
      <w:r w:rsidRPr="00CF650A">
        <w:rPr>
          <w:rFonts w:ascii="Times New Roman" w:hAnsi="Times New Roman"/>
        </w:rPr>
        <w:t xml:space="preserve"> Čl. 79 sa vypúšťa.</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P="00CF650A">
      <w:pPr>
        <w:pStyle w:val="NormalWeb"/>
        <w:bidi w:val="0"/>
        <w:spacing w:before="0" w:beforeAutospacing="0" w:after="0" w:afterAutospacing="0"/>
        <w:jc w:val="both"/>
        <w:rPr>
          <w:rFonts w:ascii="Times New Roman" w:hAnsi="Times New Roman"/>
          <w:b/>
          <w:bCs/>
        </w:rPr>
      </w:pPr>
    </w:p>
    <w:p w:rsidR="00CF650A" w:rsidP="00CF650A">
      <w:pPr>
        <w:pStyle w:val="NormalWeb"/>
        <w:bidi w:val="0"/>
        <w:spacing w:before="0" w:beforeAutospacing="0" w:after="0" w:afterAutospacing="0"/>
        <w:jc w:val="both"/>
        <w:rPr>
          <w:rFonts w:ascii="Times New Roman" w:hAnsi="Times New Roman"/>
          <w:b/>
          <w:bCs/>
        </w:rPr>
      </w:pPr>
    </w:p>
    <w:p w:rsidR="00CF650A" w:rsidP="00CF650A">
      <w:pPr>
        <w:pStyle w:val="NormalWeb"/>
        <w:bidi w:val="0"/>
        <w:spacing w:before="0" w:beforeAutospacing="0" w:after="0" w:afterAutospacing="0"/>
        <w:jc w:val="both"/>
        <w:rPr>
          <w:rFonts w:ascii="Times New Roman" w:hAnsi="Times New Roman"/>
          <w:b/>
          <w:bCs/>
        </w:rPr>
      </w:pP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b/>
          <w:bCs/>
        </w:rPr>
        <w:t>3.</w:t>
      </w:r>
      <w:r w:rsidRPr="00CF650A">
        <w:rPr>
          <w:rFonts w:ascii="Times New Roman" w:hAnsi="Times New Roman"/>
        </w:rPr>
        <w:t xml:space="preserve"> Čl. 136 znie:</w:t>
      </w:r>
    </w:p>
    <w:p w:rsidR="00CF650A" w:rsidP="00CF650A">
      <w:pPr>
        <w:pStyle w:val="NormalWeb"/>
        <w:bidi w:val="0"/>
        <w:spacing w:before="0" w:beforeAutospacing="0" w:after="0" w:afterAutospacing="0"/>
        <w:jc w:val="both"/>
        <w:rPr>
          <w:rFonts w:ascii="Times New Roman" w:hAnsi="Times New Roman"/>
        </w:rPr>
      </w:pP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„(1) Za rozhodovanie pri výkone funkcie nemožno sudcu ústavného súdu trestne stíhať, a to ani po zániku jeho funkcie.</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(2) Ak bol sudca ústavného súdu pristihnutý a zadržaný pri páchaní trestného činu, príslušný orgán je povinný to ihneď oznámiť predsedovi ústavného súdu a ak ide o predsedu ústavného súdu oznámiť to ihneď podpredsedovi ústavného súdu. Sudcu ústavného súdu nemožno vziať do väzby bez súhlasu ústavného súdu.</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(3) Ústavný súd dáva súhlas na vzatie do väzby sudcu a generálneho prokurátora. Ústavný súd vykonáva disciplinárne konanie voči predsedovi Najvyššieho súdu Slovenskej republiky, podpredsedovi Najvyššieho súdu Slovenskej republiky a generálnemu prokurátorovi.“.</w:t>
      </w:r>
    </w:p>
    <w:p w:rsidR="00CF650A" w:rsidRPr="00CF650A" w:rsidP="00CF650A">
      <w:pPr>
        <w:pStyle w:val="NormalWeb"/>
        <w:bidi w:val="0"/>
        <w:spacing w:before="0" w:beforeAutospacing="0" w:after="0" w:afterAutospacing="0"/>
        <w:jc w:val="center"/>
        <w:rPr>
          <w:rFonts w:ascii="Times New Roman" w:hAnsi="Times New Roman"/>
        </w:rPr>
      </w:pPr>
      <w:r w:rsidRPr="00CF650A">
        <w:rPr>
          <w:rFonts w:ascii="Times New Roman" w:hAnsi="Times New Roman"/>
          <w:b/>
          <w:bCs/>
        </w:rPr>
        <w:t> </w:t>
      </w:r>
    </w:p>
    <w:p w:rsidR="00CF650A" w:rsidRPr="00CF650A" w:rsidP="00CF650A">
      <w:pPr>
        <w:pStyle w:val="NormalWeb"/>
        <w:bidi w:val="0"/>
        <w:spacing w:before="0" w:beforeAutospacing="0" w:after="0" w:afterAutospacing="0"/>
        <w:jc w:val="center"/>
        <w:rPr>
          <w:rFonts w:ascii="Times New Roman" w:hAnsi="Times New Roman"/>
        </w:rPr>
      </w:pPr>
      <w:r w:rsidRPr="00CF650A">
        <w:rPr>
          <w:rFonts w:ascii="Times New Roman" w:hAnsi="Times New Roman"/>
          <w:b/>
          <w:bCs/>
        </w:rPr>
        <w:t>Čl. II</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Tento ústavný zákon nadobúda účinnosť 1. novembra 2010.</w:t>
      </w:r>
    </w:p>
    <w:p w:rsidR="00CF650A" w:rsidRPr="00CF650A" w:rsidP="00CF650A">
      <w:pPr>
        <w:pStyle w:val="NormalWeb"/>
        <w:bidi w:val="0"/>
        <w:spacing w:before="0" w:beforeAutospacing="0" w:after="200" w:afterAutospacing="0" w:line="276" w:lineRule="auto"/>
        <w:rPr>
          <w:rFonts w:ascii="Times New Roman" w:hAnsi="Times New Roman"/>
        </w:rPr>
      </w:pPr>
      <w:r w:rsidRPr="00CF650A">
        <w:rPr>
          <w:rFonts w:ascii="Calibri" w:hAnsi="Calibri"/>
        </w:rPr>
        <w:t> </w:t>
      </w:r>
    </w:p>
    <w:p w:rsidR="00CF650A" w:rsidRPr="00CF650A" w:rsidP="00EE4BA7">
      <w:pPr>
        <w:bidi w:val="0"/>
        <w:jc w:val="both"/>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37" w:rsidP="00CF650A">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B3737" w:rsidP="008E482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0A" w:rsidP="00CF650A">
    <w:pPr>
      <w:pStyle w:val="Footer"/>
      <w:framePr w:wrap="around" w:vAnchor="text" w:hAnchor="margin" w:xAlign="center"/>
      <w:bidi w:val="0"/>
      <w:rPr>
        <w:rStyle w:val="PageNumber"/>
        <w:rFonts w:ascii="Times New Roman" w:hAnsi="Times New Roman"/>
      </w:rPr>
    </w:pPr>
  </w:p>
  <w:p w:rsidR="00CF650A" w:rsidP="00CF650A">
    <w:pPr>
      <w:pStyle w:val="Footer"/>
      <w:framePr w:wrap="around" w:vAnchor="text" w:hAnchor="margin" w:xAlign="center"/>
      <w:bidi w:val="0"/>
      <w:rPr>
        <w:rStyle w:val="PageNumber"/>
        <w:rFonts w:ascii="Times New Roman" w:hAnsi="Times New Roman"/>
      </w:rPr>
    </w:pPr>
  </w:p>
  <w:p w:rsidR="00CF650A" w:rsidP="00CF650A">
    <w:pPr>
      <w:pStyle w:val="Footer"/>
      <w:framePr w:wrap="around" w:vAnchor="text" w:hAnchor="margin" w:xAlign="center"/>
      <w:bidi w:val="0"/>
      <w:rPr>
        <w:rStyle w:val="PageNumber"/>
        <w:rFonts w:ascii="Times New Roman" w:hAnsi="Times New Roman"/>
      </w:rPr>
    </w:pPr>
  </w:p>
  <w:p w:rsidR="004B3737" w:rsidP="00CF650A">
    <w:pPr>
      <w:pStyle w:val="Footer"/>
      <w:framePr w:wrap="around" w:vAnchor="text" w:hAnchor="margin" w:xAlign="center"/>
      <w:bidi w:val="0"/>
      <w:ind w:right="360"/>
      <w:rPr>
        <w:rStyle w:val="PageNumber"/>
        <w:rFonts w:ascii="Times New Roman" w:hAnsi="Times New Roman"/>
      </w:rPr>
    </w:pPr>
  </w:p>
  <w:p w:rsidR="004B3737" w:rsidP="008E482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81FF3"/>
    <w:multiLevelType w:val="hybridMultilevel"/>
    <w:tmpl w:val="BC3CB922"/>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F54DFC"/>
    <w:rsid w:val="0000540D"/>
    <w:rsid w:val="000A7443"/>
    <w:rsid w:val="000B37DD"/>
    <w:rsid w:val="00103727"/>
    <w:rsid w:val="00144648"/>
    <w:rsid w:val="00161E34"/>
    <w:rsid w:val="0017078F"/>
    <w:rsid w:val="00185E3A"/>
    <w:rsid w:val="0019019E"/>
    <w:rsid w:val="0019198C"/>
    <w:rsid w:val="001A5C8E"/>
    <w:rsid w:val="001B7C0A"/>
    <w:rsid w:val="001C7790"/>
    <w:rsid w:val="001F62FC"/>
    <w:rsid w:val="00200FDC"/>
    <w:rsid w:val="00212D88"/>
    <w:rsid w:val="0027606E"/>
    <w:rsid w:val="00277DE9"/>
    <w:rsid w:val="002924ED"/>
    <w:rsid w:val="0029526E"/>
    <w:rsid w:val="002B065C"/>
    <w:rsid w:val="002D00FE"/>
    <w:rsid w:val="00303008"/>
    <w:rsid w:val="00303493"/>
    <w:rsid w:val="0038369E"/>
    <w:rsid w:val="00383DBF"/>
    <w:rsid w:val="003A0AB8"/>
    <w:rsid w:val="003D4BCB"/>
    <w:rsid w:val="003F42F4"/>
    <w:rsid w:val="00400210"/>
    <w:rsid w:val="00410B3D"/>
    <w:rsid w:val="00431907"/>
    <w:rsid w:val="00453001"/>
    <w:rsid w:val="00495491"/>
    <w:rsid w:val="004B21D5"/>
    <w:rsid w:val="004B3737"/>
    <w:rsid w:val="004B48F3"/>
    <w:rsid w:val="004F7636"/>
    <w:rsid w:val="00503E36"/>
    <w:rsid w:val="005335D4"/>
    <w:rsid w:val="00553531"/>
    <w:rsid w:val="00565A6F"/>
    <w:rsid w:val="00580E81"/>
    <w:rsid w:val="00581200"/>
    <w:rsid w:val="0058384C"/>
    <w:rsid w:val="00594182"/>
    <w:rsid w:val="005E085A"/>
    <w:rsid w:val="005E3ACE"/>
    <w:rsid w:val="005E5029"/>
    <w:rsid w:val="00607CD6"/>
    <w:rsid w:val="006228B8"/>
    <w:rsid w:val="006410C6"/>
    <w:rsid w:val="00646CFF"/>
    <w:rsid w:val="006576AB"/>
    <w:rsid w:val="006A4A56"/>
    <w:rsid w:val="006B6DDB"/>
    <w:rsid w:val="006C2520"/>
    <w:rsid w:val="006D45D5"/>
    <w:rsid w:val="006E5FEC"/>
    <w:rsid w:val="00743614"/>
    <w:rsid w:val="00761DBE"/>
    <w:rsid w:val="007662B5"/>
    <w:rsid w:val="007766AE"/>
    <w:rsid w:val="007A480D"/>
    <w:rsid w:val="007B0864"/>
    <w:rsid w:val="007B0A62"/>
    <w:rsid w:val="007B6BD3"/>
    <w:rsid w:val="007F20B4"/>
    <w:rsid w:val="0081642E"/>
    <w:rsid w:val="00817701"/>
    <w:rsid w:val="0085253C"/>
    <w:rsid w:val="00873A54"/>
    <w:rsid w:val="00877CE4"/>
    <w:rsid w:val="00887EB6"/>
    <w:rsid w:val="008906E7"/>
    <w:rsid w:val="00890945"/>
    <w:rsid w:val="00895D38"/>
    <w:rsid w:val="008A0130"/>
    <w:rsid w:val="008B1F4C"/>
    <w:rsid w:val="008B3C74"/>
    <w:rsid w:val="008D13E4"/>
    <w:rsid w:val="008E4829"/>
    <w:rsid w:val="008E779E"/>
    <w:rsid w:val="0090796B"/>
    <w:rsid w:val="00983989"/>
    <w:rsid w:val="009B1C63"/>
    <w:rsid w:val="009B30D5"/>
    <w:rsid w:val="009D3FA7"/>
    <w:rsid w:val="00AE6D73"/>
    <w:rsid w:val="00AF0A32"/>
    <w:rsid w:val="00B04B40"/>
    <w:rsid w:val="00B07A0E"/>
    <w:rsid w:val="00B24B11"/>
    <w:rsid w:val="00B715A6"/>
    <w:rsid w:val="00BD6DF7"/>
    <w:rsid w:val="00BE6007"/>
    <w:rsid w:val="00C159A3"/>
    <w:rsid w:val="00C42A09"/>
    <w:rsid w:val="00C71300"/>
    <w:rsid w:val="00CF6318"/>
    <w:rsid w:val="00CF650A"/>
    <w:rsid w:val="00CF76CF"/>
    <w:rsid w:val="00D27B31"/>
    <w:rsid w:val="00D51B38"/>
    <w:rsid w:val="00D66F4A"/>
    <w:rsid w:val="00D714A8"/>
    <w:rsid w:val="00DD6DC9"/>
    <w:rsid w:val="00E13A35"/>
    <w:rsid w:val="00E161B9"/>
    <w:rsid w:val="00E36E4A"/>
    <w:rsid w:val="00E9327A"/>
    <w:rsid w:val="00EA6743"/>
    <w:rsid w:val="00EB1BBC"/>
    <w:rsid w:val="00EE4BA7"/>
    <w:rsid w:val="00EE6FBC"/>
    <w:rsid w:val="00F13B62"/>
    <w:rsid w:val="00F54DFC"/>
    <w:rsid w:val="00FB04E9"/>
    <w:rsid w:val="00FE6E69"/>
    <w:rsid w:val="00FF796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DF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qFormat/>
    <w:rsid w:val="00EE4BA7"/>
    <w:pPr>
      <w:keepNext/>
      <w:tabs>
        <w:tab w:val="num" w:pos="567"/>
      </w:tabs>
      <w:spacing w:before="360"/>
      <w:ind w:left="567" w:hanging="567"/>
      <w:jc w:val="left"/>
      <w:outlineLvl w:val="0"/>
    </w:pPr>
    <w:rPr>
      <w:rFonts w:ascii="Verdana" w:hAnsi="Verdana" w:cs="Verdana"/>
      <w:kern w:val="32"/>
      <w:sz w:val="28"/>
      <w:szCs w:val="28"/>
    </w:rPr>
  </w:style>
  <w:style w:type="paragraph" w:styleId="Heading2">
    <w:name w:val="heading 2"/>
    <w:aliases w:val="Úloha"/>
    <w:basedOn w:val="Normal"/>
    <w:qFormat/>
    <w:rsid w:val="00F54DFC"/>
    <w:pPr>
      <w:spacing w:before="100" w:beforeAutospacing="1" w:after="100" w:afterAutospacing="1"/>
      <w:jc w:val="center"/>
      <w:outlineLvl w:val="1"/>
    </w:pPr>
    <w:rPr>
      <w:rFonts w:ascii="Arial" w:hAnsi="Arial" w:cs="Arial"/>
      <w:b/>
      <w:bCs/>
      <w:color w:val="804000"/>
      <w:sz w:val="28"/>
      <w:szCs w:val="28"/>
    </w:rPr>
  </w:style>
  <w:style w:type="paragraph" w:styleId="Heading3">
    <w:name w:val="heading 3"/>
    <w:aliases w:val="Podúloha"/>
    <w:basedOn w:val="Normal"/>
    <w:next w:val="Normal"/>
    <w:qFormat/>
    <w:rsid w:val="000A7443"/>
    <w:pPr>
      <w:keepNext/>
      <w:spacing w:before="240" w:after="60"/>
      <w:jc w:val="left"/>
      <w:outlineLvl w:val="2"/>
    </w:pPr>
    <w:rPr>
      <w:rFonts w:ascii="Arial" w:hAnsi="Arial" w:cs="Arial"/>
      <w:b/>
      <w:bCs/>
      <w:sz w:val="26"/>
      <w:szCs w:val="26"/>
    </w:rPr>
  </w:style>
  <w:style w:type="paragraph" w:styleId="Heading4">
    <w:name w:val="heading 4"/>
    <w:aliases w:val="Termín"/>
    <w:basedOn w:val="Normal"/>
    <w:next w:val="Heading2"/>
    <w:qFormat/>
    <w:rsid w:val="00EE4BA7"/>
    <w:pPr>
      <w:tabs>
        <w:tab w:val="num" w:pos="1418"/>
      </w:tabs>
      <w:spacing w:before="120" w:after="120"/>
      <w:ind w:left="1418" w:hanging="1418"/>
      <w:jc w:val="left"/>
      <w:outlineLvl w:val="3"/>
    </w:pPr>
    <w:rPr>
      <w:rFonts w:ascii="Verdana" w:hAnsi="Verdana" w:cs="Verdana"/>
      <w:i/>
      <w:iCs/>
    </w:rPr>
  </w:style>
  <w:style w:type="paragraph" w:styleId="Heading5">
    <w:name w:val="heading 5"/>
    <w:basedOn w:val="Normal"/>
    <w:next w:val="Normal"/>
    <w:qFormat/>
    <w:rsid w:val="000B37DD"/>
    <w:pPr>
      <w:spacing w:before="240" w:after="60"/>
      <w:jc w:val="left"/>
      <w:outlineLvl w:val="4"/>
    </w:pPr>
    <w:rPr>
      <w:b/>
      <w:bCs/>
      <w:i/>
      <w:iCs/>
      <w:sz w:val="26"/>
      <w:szCs w:val="26"/>
    </w:rPr>
  </w:style>
  <w:style w:type="paragraph" w:styleId="Heading6">
    <w:name w:val="heading 6"/>
    <w:basedOn w:val="Normal"/>
    <w:next w:val="Normal"/>
    <w:qFormat/>
    <w:rsid w:val="00EE4BA7"/>
    <w:pPr>
      <w:tabs>
        <w:tab w:val="num" w:pos="3960"/>
      </w:tabs>
      <w:spacing w:before="240" w:after="60"/>
      <w:ind w:left="3600"/>
      <w:jc w:val="left"/>
      <w:outlineLvl w:val="5"/>
    </w:pPr>
    <w:rPr>
      <w:rFonts w:ascii="Verdana" w:hAnsi="Verdana" w:cs="Verdana"/>
      <w:b/>
      <w:bCs/>
      <w:sz w:val="22"/>
      <w:szCs w:val="22"/>
    </w:rPr>
  </w:style>
  <w:style w:type="paragraph" w:styleId="Heading7">
    <w:name w:val="heading 7"/>
    <w:basedOn w:val="Normal"/>
    <w:next w:val="Normal"/>
    <w:qFormat/>
    <w:rsid w:val="00EE4BA7"/>
    <w:pPr>
      <w:tabs>
        <w:tab w:val="num" w:pos="4680"/>
      </w:tabs>
      <w:spacing w:before="240" w:after="60"/>
      <w:ind w:left="4320"/>
      <w:jc w:val="left"/>
      <w:outlineLvl w:val="6"/>
    </w:pPr>
    <w:rPr>
      <w:rFonts w:ascii="Verdana" w:hAnsi="Verdana" w:cs="Verdana"/>
    </w:rPr>
  </w:style>
  <w:style w:type="paragraph" w:styleId="Heading8">
    <w:name w:val="heading 8"/>
    <w:basedOn w:val="Normal"/>
    <w:next w:val="Normal"/>
    <w:qFormat/>
    <w:rsid w:val="00EE4BA7"/>
    <w:pPr>
      <w:tabs>
        <w:tab w:val="num" w:pos="5400"/>
      </w:tabs>
      <w:spacing w:before="240" w:after="60"/>
      <w:ind w:left="5040"/>
      <w:jc w:val="left"/>
      <w:outlineLvl w:val="7"/>
    </w:pPr>
    <w:rPr>
      <w:rFonts w:ascii="Verdana" w:hAnsi="Verdana" w:cs="Verdana"/>
      <w:i/>
      <w:iCs/>
    </w:rPr>
  </w:style>
  <w:style w:type="paragraph" w:styleId="Heading9">
    <w:name w:val="heading 9"/>
    <w:basedOn w:val="Normal"/>
    <w:next w:val="Normal"/>
    <w:qFormat/>
    <w:rsid w:val="00EE4BA7"/>
    <w:p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Hyperlink">
    <w:name w:val="Hyperlink"/>
    <w:basedOn w:val="DefaultParagraphFont"/>
    <w:rsid w:val="00F54DFC"/>
    <w:rPr>
      <w:rFonts w:cs="Times New Roman"/>
      <w:color w:val="000060"/>
      <w:u w:val="single"/>
      <w:rtl w:val="0"/>
      <w:cs w:val="0"/>
    </w:rPr>
  </w:style>
  <w:style w:type="paragraph" w:customStyle="1" w:styleId="titulok">
    <w:name w:val="titulok"/>
    <w:basedOn w:val="Normal"/>
    <w:rsid w:val="00F54DFC"/>
    <w:pPr>
      <w:spacing w:before="100" w:beforeAutospacing="1" w:after="100" w:afterAutospacing="1"/>
      <w:jc w:val="center"/>
    </w:pPr>
    <w:rPr>
      <w:rFonts w:ascii="Arial" w:hAnsi="Arial" w:cs="Arial"/>
      <w:b/>
      <w:bCs/>
      <w:color w:val="007060"/>
    </w:rPr>
  </w:style>
  <w:style w:type="paragraph" w:styleId="Footer">
    <w:name w:val="footer"/>
    <w:basedOn w:val="Normal"/>
    <w:rsid w:val="008E4829"/>
    <w:pPr>
      <w:tabs>
        <w:tab w:val="center" w:pos="4536"/>
        <w:tab w:val="right" w:pos="9072"/>
      </w:tabs>
      <w:jc w:val="left"/>
    </w:pPr>
  </w:style>
  <w:style w:type="character" w:styleId="PageNumber">
    <w:name w:val="page number"/>
    <w:basedOn w:val="DefaultParagraphFont"/>
    <w:rsid w:val="008E4829"/>
    <w:rPr>
      <w:rFonts w:cs="Times New Roman"/>
      <w:rtl w:val="0"/>
      <w:cs w:val="0"/>
    </w:rPr>
  </w:style>
  <w:style w:type="paragraph" w:styleId="FootnoteText">
    <w:name w:val="footnote text"/>
    <w:basedOn w:val="Normal"/>
    <w:semiHidden/>
    <w:rsid w:val="006410C6"/>
    <w:pPr>
      <w:jc w:val="left"/>
    </w:pPr>
    <w:rPr>
      <w:sz w:val="20"/>
      <w:szCs w:val="20"/>
    </w:rPr>
  </w:style>
  <w:style w:type="character" w:styleId="FootnoteReference">
    <w:name w:val="footnote reference"/>
    <w:basedOn w:val="DefaultParagraphFont"/>
    <w:semiHidden/>
    <w:rsid w:val="006410C6"/>
    <w:rPr>
      <w:rFonts w:cs="Times New Roman"/>
      <w:vertAlign w:val="superscript"/>
      <w:rtl w:val="0"/>
      <w:cs w:val="0"/>
    </w:rPr>
  </w:style>
  <w:style w:type="paragraph" w:styleId="BalloonText">
    <w:name w:val="Balloon Text"/>
    <w:basedOn w:val="Normal"/>
    <w:semiHidden/>
    <w:rsid w:val="0090796B"/>
    <w:pPr>
      <w:jc w:val="left"/>
    </w:pPr>
    <w:rPr>
      <w:rFonts w:ascii="Tahoma" w:hAnsi="Tahoma" w:cs="Tahoma"/>
      <w:sz w:val="16"/>
      <w:szCs w:val="16"/>
    </w:rPr>
  </w:style>
  <w:style w:type="paragraph" w:styleId="Header">
    <w:name w:val="header"/>
    <w:basedOn w:val="Normal"/>
    <w:rsid w:val="009D3FA7"/>
    <w:pPr>
      <w:tabs>
        <w:tab w:val="center" w:pos="4536"/>
        <w:tab w:val="right" w:pos="9072"/>
      </w:tabs>
      <w:jc w:val="left"/>
    </w:pPr>
  </w:style>
  <w:style w:type="paragraph" w:styleId="NormalWeb">
    <w:name w:val="Normal (Web)"/>
    <w:basedOn w:val="Normal"/>
    <w:rsid w:val="00CF650A"/>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319</Words>
  <Characters>1910</Characters>
  <Application>Microsoft Office Word</Application>
  <DocSecurity>0</DocSecurity>
  <Lines>0</Lines>
  <Paragraphs>0</Paragraphs>
  <ScaleCrop>false</ScaleCrop>
  <Company>Brm</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Stando</dc:creator>
  <cp:lastModifiedBy>GaspJarm</cp:lastModifiedBy>
  <cp:revision>2</cp:revision>
  <cp:lastPrinted>2009-05-27T13:05:00Z</cp:lastPrinted>
  <dcterms:created xsi:type="dcterms:W3CDTF">2010-11-23T10:46:00Z</dcterms:created>
  <dcterms:modified xsi:type="dcterms:W3CDTF">2010-11-23T10:46:00Z</dcterms:modified>
</cp:coreProperties>
</file>