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1FA4" w:rsidP="00471FA4">
      <w:pPr>
        <w:pStyle w:val="Title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VLÁDA  SLOVENSKEJ   REPUBLIKY</w:t>
      </w:r>
    </w:p>
    <w:p w:rsidR="00471FA4" w:rsidP="00471FA4">
      <w:pPr>
        <w:overflowPunct w:val="0"/>
        <w:autoSpaceDE/>
        <w:autoSpaceDN/>
        <w:jc w:val="both"/>
        <w:rPr>
          <w:rFonts w:ascii="Times New Roman" w:hAnsi="Times New Roman" w:cs="Times New Roman"/>
          <w:szCs w:val="20"/>
          <w:lang w:eastAsia="cs-CZ"/>
        </w:rPr>
      </w:pPr>
    </w:p>
    <w:p w:rsidR="00471FA4" w:rsidP="00471FA4">
      <w:pPr>
        <w:overflowPunct w:val="0"/>
        <w:autoSpaceDE/>
        <w:autoSpaceDN/>
        <w:jc w:val="both"/>
        <w:rPr>
          <w:rFonts w:ascii="Times New Roman" w:hAnsi="Times New Roman" w:cs="Times New Roman"/>
          <w:szCs w:val="20"/>
          <w:lang w:eastAsia="cs-CZ"/>
        </w:rPr>
      </w:pPr>
    </w:p>
    <w:p w:rsidR="00471FA4" w:rsidP="00471FA4">
      <w:pPr>
        <w:overflowPunct w:val="0"/>
        <w:autoSpaceDE/>
        <w:autoSpaceDN/>
        <w:jc w:val="both"/>
        <w:rPr>
          <w:rFonts w:ascii="Times New Roman" w:hAnsi="Times New Roman" w:cs="Times New Roman"/>
          <w:szCs w:val="20"/>
          <w:lang w:eastAsia="cs-CZ"/>
        </w:rPr>
      </w:pPr>
      <w:r w:rsidR="00F469C3">
        <w:rPr>
          <w:rFonts w:ascii="Times New Roman" w:hAnsi="Times New Roman" w:cs="Times New Roman"/>
        </w:rPr>
        <w:t>N</w:t>
      </w:r>
      <w:r w:rsidR="00D4022B">
        <w:rPr>
          <w:rFonts w:ascii="Times New Roman" w:hAnsi="Times New Roman" w:cs="Times New Roman"/>
        </w:rPr>
        <w:t xml:space="preserve">a rokovanie </w:t>
        <w:tab/>
        <w:tab/>
        <w:tab/>
        <w:t xml:space="preserve">           </w:t>
      </w:r>
      <w:r w:rsidR="00F469C3">
        <w:rPr>
          <w:rFonts w:ascii="Times New Roman" w:hAnsi="Times New Roman" w:cs="Times New Roman"/>
        </w:rPr>
        <w:tab/>
        <w:tab/>
        <w:tab/>
        <w:tab/>
        <w:tab/>
      </w:r>
      <w:r>
        <w:rPr>
          <w:rFonts w:ascii="Times New Roman" w:hAnsi="Times New Roman" w:cs="Times New Roman"/>
        </w:rPr>
        <w:t>Číslo:</w:t>
      </w:r>
      <w:r w:rsidRPr="000E6BFE" w:rsidR="000E6BFE">
        <w:rPr>
          <w:rFonts w:ascii="Times New Roman" w:hAnsi="Times New Roman" w:cs="Times New Roman"/>
        </w:rPr>
        <w:t xml:space="preserve"> ÚV-</w:t>
      </w:r>
      <w:r w:rsidR="0055044F">
        <w:rPr>
          <w:rFonts w:ascii="Times New Roman" w:hAnsi="Times New Roman" w:cs="Times New Roman"/>
        </w:rPr>
        <w:t>24916</w:t>
      </w:r>
      <w:r w:rsidR="00631A27">
        <w:rPr>
          <w:rFonts w:ascii="Times New Roman" w:hAnsi="Times New Roman" w:cs="Times New Roman"/>
        </w:rPr>
        <w:t>/20</w:t>
      </w:r>
      <w:r w:rsidR="00FD15B3">
        <w:rPr>
          <w:rFonts w:ascii="Times New Roman" w:hAnsi="Times New Roman" w:cs="Times New Roman"/>
        </w:rPr>
        <w:t>10</w:t>
      </w:r>
    </w:p>
    <w:p w:rsidR="00471FA4" w:rsidRPr="00F469C3" w:rsidP="00471FA4">
      <w:pPr>
        <w:overflowPunct w:val="0"/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Národnej rady Slovenskej republiky </w:t>
      </w:r>
    </w:p>
    <w:p w:rsidR="00471FA4" w:rsidP="00471FA4">
      <w:pPr>
        <w:overflowPunct w:val="0"/>
        <w:autoSpaceDE/>
        <w:autoSpaceDN/>
        <w:jc w:val="center"/>
        <w:rPr>
          <w:rFonts w:ascii="Times New Roman" w:hAnsi="Times New Roman" w:cs="Times New Roman"/>
          <w:szCs w:val="20"/>
          <w:lang w:eastAsia="cs-CZ"/>
        </w:rPr>
      </w:pPr>
      <w:r>
        <w:rPr>
          <w:rFonts w:ascii="Times New Roman" w:hAnsi="Times New Roman" w:cs="Times New Roman"/>
        </w:rPr>
        <w:t xml:space="preserve">                  </w:t>
      </w:r>
    </w:p>
    <w:p w:rsidR="00471FA4" w:rsidP="00471FA4">
      <w:pPr>
        <w:overflowPunct w:val="0"/>
        <w:autoSpaceDE/>
        <w:autoSpaceDN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</w:p>
    <w:p w:rsidR="00A4640E" w:rsidP="00471FA4">
      <w:pPr>
        <w:overflowPunct w:val="0"/>
        <w:autoSpaceDE/>
        <w:autoSpaceDN/>
        <w:jc w:val="center"/>
        <w:rPr>
          <w:rFonts w:ascii="Times New Roman" w:hAnsi="Times New Roman" w:cs="Times New Roman"/>
        </w:rPr>
      </w:pPr>
    </w:p>
    <w:p w:rsidR="00A4640E" w:rsidP="00471FA4">
      <w:pPr>
        <w:overflowPunct w:val="0"/>
        <w:autoSpaceDE/>
        <w:autoSpaceDN/>
        <w:jc w:val="center"/>
        <w:rPr>
          <w:rFonts w:ascii="Times New Roman" w:hAnsi="Times New Roman" w:cs="Times New Roman"/>
        </w:rPr>
      </w:pPr>
    </w:p>
    <w:p w:rsidR="00A4640E" w:rsidP="00471FA4">
      <w:pPr>
        <w:overflowPunct w:val="0"/>
        <w:autoSpaceDE/>
        <w:autoSpaceDN/>
        <w:jc w:val="center"/>
        <w:rPr>
          <w:rFonts w:ascii="Times New Roman" w:hAnsi="Times New Roman" w:cs="Times New Roman"/>
        </w:rPr>
      </w:pPr>
    </w:p>
    <w:p w:rsidR="00A4640E" w:rsidP="00471FA4">
      <w:pPr>
        <w:overflowPunct w:val="0"/>
        <w:autoSpaceDE/>
        <w:autoSpaceDN/>
        <w:jc w:val="center"/>
        <w:rPr>
          <w:rFonts w:ascii="Times New Roman" w:hAnsi="Times New Roman" w:cs="Times New Roman"/>
        </w:rPr>
      </w:pPr>
    </w:p>
    <w:p w:rsidR="00A4640E" w:rsidP="00471FA4">
      <w:pPr>
        <w:overflowPunct w:val="0"/>
        <w:autoSpaceDE/>
        <w:autoSpaceDN/>
        <w:jc w:val="center"/>
        <w:rPr>
          <w:rFonts w:ascii="Times New Roman" w:hAnsi="Times New Roman" w:cs="Times New Roman"/>
        </w:rPr>
      </w:pPr>
    </w:p>
    <w:p w:rsidR="00A4640E" w:rsidP="00471FA4">
      <w:pPr>
        <w:overflowPunct w:val="0"/>
        <w:autoSpaceDE/>
        <w:autoSpaceDN/>
        <w:jc w:val="center"/>
        <w:rPr>
          <w:rFonts w:ascii="Times New Roman" w:hAnsi="Times New Roman" w:cs="Times New Roman"/>
        </w:rPr>
      </w:pPr>
    </w:p>
    <w:p w:rsidR="00A4640E" w:rsidP="00471FA4">
      <w:pPr>
        <w:overflowPunct w:val="0"/>
        <w:autoSpaceDE/>
        <w:autoSpaceDN/>
        <w:jc w:val="center"/>
        <w:rPr>
          <w:rFonts w:ascii="Times New Roman" w:hAnsi="Times New Roman" w:cs="Times New Roman"/>
        </w:rPr>
      </w:pPr>
    </w:p>
    <w:p w:rsidR="00A4640E" w:rsidP="00471FA4">
      <w:pPr>
        <w:overflowPunct w:val="0"/>
        <w:autoSpaceDE/>
        <w:autoSpaceDN/>
        <w:jc w:val="center"/>
        <w:rPr>
          <w:rFonts w:ascii="Times New Roman" w:hAnsi="Times New Roman" w:cs="Times New Roman"/>
        </w:rPr>
      </w:pPr>
    </w:p>
    <w:p w:rsidR="00A4640E" w:rsidP="00471FA4">
      <w:pPr>
        <w:overflowPunct w:val="0"/>
        <w:autoSpaceDE/>
        <w:autoSpaceDN/>
        <w:jc w:val="center"/>
        <w:rPr>
          <w:rFonts w:ascii="Times New Roman" w:hAnsi="Times New Roman" w:cs="Times New Roman"/>
        </w:rPr>
      </w:pPr>
    </w:p>
    <w:p w:rsidR="00A4640E" w:rsidP="00471FA4">
      <w:pPr>
        <w:overflowPunct w:val="0"/>
        <w:autoSpaceDE/>
        <w:autoSpaceDN/>
        <w:jc w:val="center"/>
        <w:rPr>
          <w:rFonts w:ascii="Times New Roman" w:hAnsi="Times New Roman" w:cs="Times New Roman"/>
        </w:rPr>
      </w:pPr>
    </w:p>
    <w:p w:rsidR="00A4640E" w:rsidP="00471FA4">
      <w:pPr>
        <w:overflowPunct w:val="0"/>
        <w:autoSpaceDE/>
        <w:autoSpaceDN/>
        <w:jc w:val="center"/>
        <w:rPr>
          <w:rFonts w:ascii="Times New Roman" w:hAnsi="Times New Roman" w:cs="Times New Roman"/>
          <w:szCs w:val="20"/>
          <w:lang w:eastAsia="cs-CZ"/>
        </w:rPr>
      </w:pPr>
    </w:p>
    <w:p w:rsidR="00471FA4" w:rsidP="00471FA4">
      <w:pPr>
        <w:overflowPunct w:val="0"/>
        <w:autoSpaceDE/>
        <w:autoSpaceDN/>
        <w:jc w:val="center"/>
        <w:rPr>
          <w:rFonts w:ascii="Times New Roman" w:hAnsi="Times New Roman" w:cs="Times New Roman"/>
          <w:szCs w:val="20"/>
          <w:lang w:eastAsia="cs-CZ"/>
        </w:rPr>
      </w:pPr>
    </w:p>
    <w:p w:rsidR="00471FA4" w:rsidRPr="00D266E2" w:rsidP="00471FA4">
      <w:pPr>
        <w:overflowPunct w:val="0"/>
        <w:autoSpaceDE/>
        <w:autoSpaceDN/>
        <w:jc w:val="center"/>
        <w:rPr>
          <w:rFonts w:ascii="Times New Roman" w:hAnsi="Times New Roman" w:cs="Times New Roman"/>
          <w:b/>
          <w:szCs w:val="20"/>
          <w:lang w:eastAsia="cs-CZ"/>
        </w:rPr>
      </w:pPr>
      <w:r w:rsidR="005C5D8D">
        <w:rPr>
          <w:rFonts w:ascii="Times New Roman" w:hAnsi="Times New Roman" w:cs="Times New Roman"/>
          <w:b/>
          <w:szCs w:val="20"/>
          <w:lang w:eastAsia="cs-CZ"/>
        </w:rPr>
        <w:t>1551</w:t>
      </w:r>
    </w:p>
    <w:p w:rsidR="00EA3520" w:rsidP="00EA3520">
      <w:pPr>
        <w:overflowPunct w:val="0"/>
        <w:autoSpaceDE/>
        <w:autoSpaceDN/>
        <w:jc w:val="both"/>
        <w:rPr>
          <w:rFonts w:ascii="Times New Roman" w:hAnsi="Times New Roman" w:cs="Times New Roman"/>
          <w:szCs w:val="20"/>
          <w:lang w:eastAsia="cs-CZ"/>
        </w:rPr>
      </w:pPr>
    </w:p>
    <w:p w:rsidR="00EA3520" w:rsidP="00EA3520">
      <w:pPr>
        <w:pStyle w:val="Heading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VLÁDNY  NÁVRH</w:t>
      </w:r>
    </w:p>
    <w:p w:rsidR="00EA3520" w:rsidP="00EA3520">
      <w:pPr>
        <w:overflowPunct w:val="0"/>
        <w:autoSpaceDE/>
        <w:autoSpaceDN/>
        <w:jc w:val="both"/>
        <w:rPr>
          <w:rFonts w:ascii="Times New Roman" w:hAnsi="Times New Roman" w:cs="Times New Roman"/>
          <w:szCs w:val="20"/>
          <w:lang w:eastAsia="cs-CZ"/>
        </w:rPr>
      </w:pPr>
    </w:p>
    <w:p w:rsidR="00C774C4" w:rsidP="00EA3520">
      <w:pPr>
        <w:overflowPunct w:val="0"/>
        <w:autoSpaceDE/>
        <w:autoSpaceDN/>
        <w:jc w:val="center"/>
        <w:rPr>
          <w:rFonts w:ascii="Times New Roman" w:hAnsi="Times New Roman" w:cs="Times New Roman"/>
          <w:b/>
        </w:rPr>
      </w:pPr>
      <w:r w:rsidR="00EA3520">
        <w:rPr>
          <w:rFonts w:ascii="Times New Roman" w:hAnsi="Times New Roman" w:cs="Times New Roman"/>
          <w:b/>
        </w:rPr>
        <w:t xml:space="preserve">Zákon </w:t>
      </w:r>
    </w:p>
    <w:p w:rsidR="00C774C4" w:rsidP="00EA3520">
      <w:pPr>
        <w:overflowPunct w:val="0"/>
        <w:autoSpaceDE/>
        <w:autoSpaceDN/>
        <w:jc w:val="center"/>
        <w:rPr>
          <w:rFonts w:ascii="Times New Roman" w:hAnsi="Times New Roman" w:cs="Times New Roman"/>
          <w:b/>
        </w:rPr>
      </w:pPr>
    </w:p>
    <w:p w:rsidR="00FD15B3" w:rsidRPr="003F76BA" w:rsidP="00FD15B3">
      <w:pPr>
        <w:autoSpaceDE/>
        <w:autoSpaceDN/>
        <w:jc w:val="center"/>
        <w:rPr>
          <w:rFonts w:ascii="Times New Roman" w:hAnsi="Times New Roman" w:cs="Times New Roman"/>
          <w:b/>
        </w:rPr>
      </w:pPr>
      <w:r w:rsidRPr="003F76BA">
        <w:rPr>
          <w:rFonts w:ascii="Times New Roman" w:hAnsi="Times New Roman" w:cs="Times New Roman"/>
          <w:b/>
        </w:rPr>
        <w:t xml:space="preserve">ktorým sa dopĺňa zákon č. </w:t>
      </w:r>
      <w:r>
        <w:rPr>
          <w:rFonts w:ascii="Times New Roman" w:hAnsi="Times New Roman" w:cs="Times New Roman"/>
          <w:b/>
        </w:rPr>
        <w:t>569/</w:t>
      </w:r>
      <w:r w:rsidRPr="003F76BA">
        <w:rPr>
          <w:rFonts w:ascii="Times New Roman" w:hAnsi="Times New Roman" w:cs="Times New Roman"/>
          <w:b/>
        </w:rPr>
        <w:t>200</w:t>
      </w:r>
      <w:r>
        <w:rPr>
          <w:rFonts w:ascii="Times New Roman" w:hAnsi="Times New Roman" w:cs="Times New Roman"/>
          <w:b/>
        </w:rPr>
        <w:t>7</w:t>
      </w:r>
      <w:r w:rsidRPr="003F76BA">
        <w:rPr>
          <w:rFonts w:ascii="Times New Roman" w:hAnsi="Times New Roman" w:cs="Times New Roman"/>
          <w:b/>
        </w:rPr>
        <w:t xml:space="preserve"> Z. z. o</w:t>
      </w:r>
      <w:r>
        <w:rPr>
          <w:rFonts w:ascii="Times New Roman" w:hAnsi="Times New Roman" w:cs="Times New Roman"/>
          <w:b/>
        </w:rPr>
        <w:t> geologických prácach (ge</w:t>
      </w:r>
      <w:r>
        <w:rPr>
          <w:rFonts w:ascii="Times New Roman" w:hAnsi="Times New Roman" w:cs="Times New Roman"/>
          <w:b/>
        </w:rPr>
        <w:t xml:space="preserve">ologický zákon) </w:t>
      </w:r>
      <w:r w:rsidRPr="003F76BA">
        <w:rPr>
          <w:rFonts w:ascii="Times New Roman" w:hAnsi="Times New Roman" w:cs="Times New Roman"/>
          <w:b/>
        </w:rPr>
        <w:t xml:space="preserve">v znení neskorších predpisov </w:t>
      </w:r>
    </w:p>
    <w:p w:rsidR="00FD15B3" w:rsidRPr="003F76BA" w:rsidP="00FD15B3">
      <w:pPr>
        <w:pStyle w:val="List"/>
        <w:spacing w:before="0" w:beforeAutospacing="0" w:after="0" w:afterAutospacing="0"/>
        <w:rPr>
          <w:rFonts w:ascii="Times New Roman" w:hAnsi="Times New Roman" w:cs="Times New Roman"/>
        </w:rPr>
      </w:pPr>
    </w:p>
    <w:p w:rsidR="00471FA4" w:rsidP="00D07666">
      <w:pPr>
        <w:overflowPunct w:val="0"/>
        <w:autoSpaceDE/>
        <w:autoSpaceDN/>
        <w:jc w:val="center"/>
        <w:rPr>
          <w:rFonts w:ascii="Times New Roman" w:hAnsi="Times New Roman" w:cs="Times New Roman"/>
          <w:b/>
          <w:bCs/>
          <w:szCs w:val="20"/>
          <w:lang w:eastAsia="cs-CZ"/>
        </w:rPr>
      </w:pPr>
    </w:p>
    <w:p w:rsidR="00C774C4" w:rsidP="00D07666">
      <w:pPr>
        <w:overflowPunct w:val="0"/>
        <w:autoSpaceDE/>
        <w:autoSpaceDN/>
        <w:jc w:val="center"/>
        <w:rPr>
          <w:rFonts w:ascii="Times New Roman" w:hAnsi="Times New Roman" w:cs="Times New Roman"/>
          <w:b/>
          <w:bCs/>
          <w:szCs w:val="20"/>
          <w:lang w:eastAsia="cs-CZ"/>
        </w:rPr>
      </w:pPr>
    </w:p>
    <w:p w:rsidR="00471FA4" w:rsidP="00471FA4">
      <w:pPr>
        <w:overflowPunct w:val="0"/>
        <w:autoSpaceDE/>
        <w:autoSpaceDN/>
        <w:jc w:val="both"/>
        <w:rPr>
          <w:rFonts w:ascii="Times New Roman" w:hAnsi="Times New Roman" w:cs="Times New Roman"/>
          <w:szCs w:val="20"/>
          <w:lang w:eastAsia="cs-CZ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="00C774C4">
        <w:rPr>
          <w:rFonts w:ascii="Times New Roman" w:hAnsi="Times New Roman" w:cs="Times New Roman"/>
        </w:rPr>
        <w:t xml:space="preserve">   </w:t>
      </w:r>
      <w:r w:rsidRPr="00C774C4">
        <w:rPr>
          <w:rFonts w:ascii="Times New Roman" w:hAnsi="Times New Roman" w:cs="Times New Roman"/>
        </w:rPr>
        <w:t>Návrh uznesenia:</w:t>
      </w:r>
    </w:p>
    <w:tbl>
      <w:tblPr>
        <w:tblW w:w="0" w:type="auto"/>
        <w:tblInd w:w="5148" w:type="dxa"/>
      </w:tblPr>
      <w:tblGrid>
        <w:gridCol w:w="3780"/>
      </w:tblGrid>
      <w:tr>
        <w:tblPrEx>
          <w:tblW w:w="0" w:type="auto"/>
          <w:tblInd w:w="5148" w:type="dxa"/>
        </w:tblPrEx>
        <w:trPr>
          <w:trHeight w:hRule="auto" w:val="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774C4" w:rsidRPr="00C774C4" w:rsidP="00001E02">
            <w:pPr>
              <w:overflowPunct w:val="0"/>
              <w:autoSpaceDE/>
              <w:autoSpaceDN/>
              <w:jc w:val="both"/>
              <w:rPr>
                <w:rFonts w:ascii="Times New Roman" w:hAnsi="Times New Roman" w:cs="Times New Roman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</w:rPr>
              <w:t>Národná rada Slovenskej republiky</w:t>
            </w:r>
          </w:p>
        </w:tc>
      </w:tr>
      <w:tr>
        <w:tblPrEx>
          <w:tblW w:w="0" w:type="auto"/>
          <w:tblInd w:w="5148" w:type="dxa"/>
        </w:tblPrEx>
        <w:trPr>
          <w:trHeight w:hRule="auto" w:val="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C774C4" w:rsidRPr="00262A5E" w:rsidP="00262A5E">
            <w:p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 w:rsidRPr="00262A5E">
              <w:rPr>
                <w:rFonts w:ascii="Times New Roman" w:hAnsi="Times New Roman" w:cs="Times New Roman"/>
              </w:rPr>
              <w:t>schvaľuje</w:t>
            </w:r>
            <w:r w:rsidRPr="00262A5E">
              <w:rPr>
                <w:rFonts w:ascii="Times New Roman" w:hAnsi="Times New Roman" w:cs="Times New Roman"/>
                <w:szCs w:val="20"/>
                <w:lang w:eastAsia="cs-CZ"/>
              </w:rPr>
              <w:t xml:space="preserve"> </w:t>
            </w:r>
            <w:r w:rsidRPr="00262A5E">
              <w:rPr>
                <w:rFonts w:ascii="Times New Roman" w:hAnsi="Times New Roman" w:cs="Times New Roman"/>
              </w:rPr>
              <w:t>vládny návrh zákona</w:t>
            </w:r>
            <w:r w:rsidR="00262A5E">
              <w:rPr>
                <w:rFonts w:ascii="Times New Roman" w:hAnsi="Times New Roman" w:cs="Times New Roman"/>
              </w:rPr>
              <w:t>,</w:t>
            </w:r>
            <w:r w:rsidRPr="00262A5E" w:rsidR="00001E02">
              <w:rPr>
                <w:rFonts w:ascii="Times New Roman" w:hAnsi="Times New Roman" w:cs="Times New Roman"/>
              </w:rPr>
              <w:t xml:space="preserve"> </w:t>
            </w:r>
            <w:r w:rsidRPr="00262A5E" w:rsidR="00262A5E">
              <w:rPr>
                <w:rFonts w:ascii="Times New Roman" w:hAnsi="Times New Roman" w:cs="Times New Roman"/>
              </w:rPr>
              <w:t xml:space="preserve">ktorým sa dopĺňa zákon č. 569/2007 Z. z. o geologických prácach (geologický zákon) v znení neskorších predpisov </w:t>
            </w:r>
          </w:p>
        </w:tc>
      </w:tr>
    </w:tbl>
    <w:p w:rsidR="00C774C4" w:rsidP="00471FA4">
      <w:pPr>
        <w:overflowPunct w:val="0"/>
        <w:autoSpaceDE/>
        <w:autoSpaceDN/>
        <w:jc w:val="both"/>
        <w:rPr>
          <w:rFonts w:ascii="Times New Roman" w:hAnsi="Times New Roman" w:cs="Times New Roman"/>
        </w:rPr>
      </w:pPr>
      <w:r w:rsidR="00471FA4">
        <w:rPr>
          <w:rFonts w:ascii="Times New Roman" w:hAnsi="Times New Roman" w:cs="Times New Roman"/>
        </w:rPr>
        <w:tab/>
        <w:tab/>
        <w:tab/>
        <w:t xml:space="preserve">  </w:t>
        <w:tab/>
        <w:tab/>
        <w:tab/>
        <w:tab/>
      </w:r>
    </w:p>
    <w:p w:rsidR="00C774C4" w:rsidP="00471FA4">
      <w:pPr>
        <w:overflowPunct w:val="0"/>
        <w:autoSpaceDE/>
        <w:autoSpaceDN/>
        <w:jc w:val="both"/>
        <w:rPr>
          <w:rFonts w:ascii="Times New Roman" w:hAnsi="Times New Roman" w:cs="Times New Roman"/>
        </w:rPr>
      </w:pPr>
    </w:p>
    <w:p w:rsidR="00471FA4" w:rsidP="00C774C4">
      <w:pPr>
        <w:tabs>
          <w:tab w:val="left" w:pos="3600"/>
        </w:tabs>
        <w:overflowPunct w:val="0"/>
        <w:autoSpaceDE/>
        <w:autoSpaceDN/>
        <w:ind w:left="3540"/>
        <w:jc w:val="both"/>
        <w:rPr>
          <w:rFonts w:ascii="Times New Roman" w:hAnsi="Times New Roman" w:cs="Times New Roman"/>
          <w:szCs w:val="20"/>
          <w:lang w:eastAsia="cs-CZ"/>
        </w:rPr>
      </w:pPr>
      <w:r w:rsidR="00C774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A3520" w:rsidRPr="00C774C4" w:rsidP="00C774C4">
      <w:pPr>
        <w:overflowPunct w:val="0"/>
        <w:autoSpaceDE/>
        <w:autoSpaceDN/>
        <w:jc w:val="both"/>
        <w:rPr>
          <w:rFonts w:ascii="Times New Roman" w:hAnsi="Times New Roman" w:cs="Times New Roman"/>
          <w:szCs w:val="20"/>
          <w:lang w:eastAsia="cs-CZ"/>
        </w:rPr>
      </w:pPr>
      <w:r w:rsidR="00471FA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 w:rsidR="00C774C4">
        <w:rPr>
          <w:rFonts w:ascii="Times New Roman" w:hAnsi="Times New Roman" w:cs="Times New Roman"/>
        </w:rPr>
        <w:t xml:space="preserve">                             </w:t>
      </w:r>
      <w:r w:rsidR="00471FA4">
        <w:rPr>
          <w:rFonts w:ascii="Times New Roman" w:hAnsi="Times New Roman" w:cs="Times New Roman"/>
        </w:rPr>
        <w:tab/>
      </w:r>
    </w:p>
    <w:p w:rsidR="00471FA4" w:rsidRPr="00C774C4" w:rsidP="00471FA4">
      <w:pPr>
        <w:pStyle w:val="BodyTextIndent"/>
        <w:rPr>
          <w:rFonts w:ascii="Times New Roman" w:hAnsi="Times New Roman" w:cs="Times New Roman"/>
          <w:sz w:val="24"/>
        </w:rPr>
      </w:pPr>
      <w:r w:rsidRPr="00C774C4">
        <w:rPr>
          <w:rFonts w:ascii="Times New Roman" w:hAnsi="Times New Roman" w:cs="Times New Roman"/>
          <w:sz w:val="24"/>
          <w:u w:val="single"/>
        </w:rPr>
        <w:t>Predkladá:</w:t>
      </w:r>
    </w:p>
    <w:p w:rsidR="00471FA4" w:rsidP="00471FA4">
      <w:pPr>
        <w:overflowPunct w:val="0"/>
        <w:autoSpaceDE/>
        <w:autoSpaceDN/>
        <w:jc w:val="both"/>
        <w:rPr>
          <w:rFonts w:ascii="Times New Roman" w:hAnsi="Times New Roman" w:cs="Times New Roman"/>
          <w:szCs w:val="20"/>
          <w:lang w:eastAsia="cs-CZ"/>
        </w:rPr>
      </w:pPr>
      <w:r w:rsidR="00660544">
        <w:rPr>
          <w:rFonts w:ascii="Times New Roman" w:hAnsi="Times New Roman" w:cs="Times New Roman"/>
        </w:rPr>
        <w:t>Ro</w:t>
      </w:r>
      <w:r w:rsidR="00D07666">
        <w:rPr>
          <w:rFonts w:ascii="Times New Roman" w:hAnsi="Times New Roman" w:cs="Times New Roman"/>
        </w:rPr>
        <w:t>bert Fico</w:t>
      </w:r>
      <w:r>
        <w:rPr>
          <w:rFonts w:ascii="Times New Roman" w:hAnsi="Times New Roman" w:cs="Times New Roman"/>
        </w:rPr>
        <w:tab/>
        <w:tab/>
      </w:r>
    </w:p>
    <w:p w:rsidR="00471FA4" w:rsidRPr="00C774C4" w:rsidP="00471FA4">
      <w:pPr>
        <w:overflowPunct w:val="0"/>
        <w:autoSpaceDE/>
        <w:autoSpaceDN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 Slovenskej republiky</w:t>
      </w:r>
    </w:p>
    <w:p w:rsidR="00471FA4" w:rsidP="00471FA4">
      <w:pPr>
        <w:overflowPunct w:val="0"/>
        <w:autoSpaceDE/>
        <w:autoSpaceDN/>
        <w:jc w:val="center"/>
        <w:rPr>
          <w:rFonts w:ascii="Times New Roman" w:hAnsi="Times New Roman" w:cs="Times New Roman"/>
          <w:szCs w:val="20"/>
          <w:lang w:eastAsia="cs-CZ"/>
        </w:rPr>
      </w:pPr>
    </w:p>
    <w:p w:rsidR="00C774C4" w:rsidP="00001E02">
      <w:pPr>
        <w:overflowPunct w:val="0"/>
        <w:autoSpaceDE/>
        <w:autoSpaceDN/>
        <w:rPr>
          <w:rFonts w:ascii="Times New Roman" w:hAnsi="Times New Roman" w:cs="Times New Roman"/>
          <w:szCs w:val="20"/>
          <w:lang w:eastAsia="cs-CZ"/>
        </w:rPr>
      </w:pPr>
    </w:p>
    <w:p w:rsidR="00C774C4" w:rsidP="00471FA4">
      <w:pPr>
        <w:overflowPunct w:val="0"/>
        <w:autoSpaceDE/>
        <w:autoSpaceDN/>
        <w:jc w:val="center"/>
        <w:rPr>
          <w:rFonts w:ascii="Times New Roman" w:hAnsi="Times New Roman" w:cs="Times New Roman"/>
          <w:szCs w:val="20"/>
          <w:lang w:eastAsia="cs-CZ"/>
        </w:rPr>
      </w:pPr>
    </w:p>
    <w:p w:rsidR="00EA3520" w:rsidP="00471FA4">
      <w:pPr>
        <w:overflowPunct w:val="0"/>
        <w:autoSpaceDE/>
        <w:autoSpaceDN/>
        <w:jc w:val="center"/>
        <w:rPr>
          <w:rFonts w:ascii="Times New Roman" w:hAnsi="Times New Roman" w:cs="Times New Roman"/>
          <w:szCs w:val="20"/>
          <w:lang w:eastAsia="cs-CZ"/>
        </w:rPr>
      </w:pPr>
    </w:p>
    <w:p w:rsidR="00471FA4" w:rsidRPr="00C774C4" w:rsidP="00C774C4">
      <w:pPr>
        <w:overflowPunct w:val="0"/>
        <w:autoSpaceDE/>
        <w:autoSpaceDN/>
        <w:jc w:val="center"/>
        <w:rPr>
          <w:rFonts w:ascii="Times New Roman" w:hAnsi="Times New Roman" w:cs="Times New Roman"/>
          <w:szCs w:val="20"/>
          <w:lang w:eastAsia="cs-CZ"/>
        </w:rPr>
      </w:pPr>
      <w:r w:rsidR="00C774C4">
        <w:rPr>
          <w:rFonts w:ascii="Times New Roman" w:hAnsi="Times New Roman" w:cs="Times New Roman"/>
        </w:rPr>
        <w:t>Bratislava</w:t>
      </w:r>
      <w:r w:rsidR="00631A27">
        <w:rPr>
          <w:rFonts w:ascii="Times New Roman" w:hAnsi="Times New Roman" w:cs="Times New Roman"/>
        </w:rPr>
        <w:t xml:space="preserve"> </w:t>
      </w:r>
      <w:r w:rsidR="00FD15B3">
        <w:rPr>
          <w:rFonts w:ascii="Times New Roman" w:hAnsi="Times New Roman" w:cs="Times New Roman"/>
        </w:rPr>
        <w:t>jún 2010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1E02"/>
    <w:rsid w:val="000E6BFE"/>
    <w:rsid w:val="00262A5E"/>
    <w:rsid w:val="003F76BA"/>
    <w:rsid w:val="00471FA4"/>
    <w:rsid w:val="0055044F"/>
    <w:rsid w:val="005C5D8D"/>
    <w:rsid w:val="00631A27"/>
    <w:rsid w:val="00660544"/>
    <w:rsid w:val="00A4640E"/>
    <w:rsid w:val="00C774C4"/>
    <w:rsid w:val="00D07666"/>
    <w:rsid w:val="00D266E2"/>
    <w:rsid w:val="00D4022B"/>
    <w:rsid w:val="00EA3520"/>
    <w:rsid w:val="00F469C3"/>
    <w:rsid w:val="00FD15B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1FA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471FA4"/>
    <w:pPr>
      <w:keepNext/>
      <w:overflowPunct w:val="0"/>
      <w:autoSpaceDE/>
      <w:autoSpaceDN/>
      <w:jc w:val="center"/>
      <w:outlineLvl w:val="0"/>
    </w:pPr>
    <w:rPr>
      <w:b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471FA4"/>
    <w:pPr>
      <w:overflowPunct w:val="0"/>
      <w:autoSpaceDE/>
      <w:autoSpaceDN/>
      <w:jc w:val="center"/>
    </w:pPr>
    <w:rPr>
      <w:rFonts w:ascii="Arial" w:hAnsi="Arial"/>
      <w:b/>
      <w:sz w:val="22"/>
      <w:szCs w:val="20"/>
    </w:rPr>
  </w:style>
  <w:style w:type="paragraph" w:styleId="BodyText">
    <w:name w:val="Body Text"/>
    <w:basedOn w:val="Normal"/>
    <w:rsid w:val="00471FA4"/>
    <w:pPr>
      <w:overflowPunct w:val="0"/>
      <w:autoSpaceDE/>
      <w:autoSpaceDN/>
      <w:jc w:val="both"/>
    </w:pPr>
  </w:style>
  <w:style w:type="paragraph" w:styleId="BodyTextIndent">
    <w:name w:val="Body Text Indent"/>
    <w:basedOn w:val="Normal"/>
    <w:rsid w:val="00471FA4"/>
    <w:pPr>
      <w:overflowPunct w:val="0"/>
      <w:autoSpaceDE/>
      <w:autoSpaceDN/>
      <w:ind w:left="5103" w:hanging="5103"/>
      <w:jc w:val="both"/>
    </w:pPr>
    <w:rPr>
      <w:sz w:val="22"/>
      <w:szCs w:val="20"/>
    </w:rPr>
  </w:style>
  <w:style w:type="table" w:styleId="TableGrid">
    <w:name w:val="Table Grid"/>
    <w:rsid w:val="00C774C4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BalloonText">
    <w:name w:val="Balloon Text"/>
    <w:basedOn w:val="Normal"/>
    <w:semiHidden/>
    <w:rsid w:val="00A4640E"/>
    <w:pPr>
      <w:jc w:val="left"/>
    </w:pPr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FD15B3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116</Words>
  <Characters>665</Characters>
  <Application>Microsoft Office Word</Application>
  <DocSecurity>0</DocSecurity>
  <Lines>0</Lines>
  <Paragraphs>0</Paragraphs>
  <ScaleCrop>false</ScaleCrop>
  <Company>MZP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 REPUBLIKY</dc:title>
  <dc:creator>salingova</dc:creator>
  <cp:lastModifiedBy>rozborilova</cp:lastModifiedBy>
  <cp:revision>7</cp:revision>
  <cp:lastPrinted>2007-08-02T11:20:00Z</cp:lastPrinted>
  <dcterms:created xsi:type="dcterms:W3CDTF">2010-06-09T07:04:00Z</dcterms:created>
  <dcterms:modified xsi:type="dcterms:W3CDTF">2010-06-09T08:22:00Z</dcterms:modified>
</cp:coreProperties>
</file>