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1F4B">
      <w:pPr>
        <w:pStyle w:val="Title"/>
        <w:rPr>
          <w:rFonts w:ascii="Times New Roman" w:hAnsi="Times New Roman" w:cs="Times New Roman"/>
        </w:rPr>
      </w:pPr>
    </w:p>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8721F2">
        <w:rPr>
          <w:rFonts w:ascii="Times New Roman" w:hAnsi="Times New Roman" w:cs="Times New Roman"/>
        </w:rPr>
        <w:t xml:space="preserve"> 137</w:t>
      </w:r>
      <w:r w:rsidR="003D6EDC">
        <w:rPr>
          <w:rFonts w:ascii="Times New Roman" w:hAnsi="Times New Roman" w:cs="Times New Roman"/>
        </w:rPr>
        <w:t>/</w:t>
      </w:r>
      <w:r w:rsidR="009F1034">
        <w:rPr>
          <w:rFonts w:ascii="Times New Roman" w:hAnsi="Times New Roman" w:cs="Times New Roman"/>
        </w:rPr>
        <w:t>20</w:t>
      </w:r>
      <w:r w:rsidR="00CD2A22">
        <w:rPr>
          <w:rFonts w:ascii="Times New Roman" w:hAnsi="Times New Roman" w:cs="Times New Roman"/>
        </w:rPr>
        <w:t>10</w:t>
      </w:r>
      <w:r>
        <w:rPr>
          <w:rFonts w:ascii="Times New Roman" w:hAnsi="Times New Roman" w:cs="Times New Roman"/>
        </w:rPr>
        <w:tab/>
        <w:tab/>
        <w:tab/>
        <w:tab/>
      </w:r>
    </w:p>
    <w:p w:rsidR="008721F2">
      <w:pPr>
        <w:rPr>
          <w:rFonts w:ascii="Times New Roman" w:hAnsi="Times New Roman" w:cs="Times New Roman"/>
        </w:rPr>
      </w:pP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sidR="008721F2">
        <w:rPr>
          <w:rFonts w:ascii="Times New Roman" w:hAnsi="Times New Roman" w:cs="Times New Roman"/>
          <w:b/>
          <w:bCs/>
          <w:sz w:val="28"/>
        </w:rPr>
        <w:t>1415</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BF3C60">
      <w:pPr>
        <w:rPr>
          <w:rFonts w:ascii="Times New Roman" w:hAnsi="Times New Roman" w:cs="Times New Roman"/>
        </w:rPr>
      </w:pPr>
    </w:p>
    <w:p w:rsidR="00233A93" w:rsidRPr="009B4452" w:rsidP="009B4452">
      <w:pPr>
        <w:jc w:val="both"/>
        <w:rPr>
          <w:rFonts w:ascii="Times New Roman" w:hAnsi="Times New Roman" w:cs="Times New Roman"/>
          <w:b/>
        </w:rPr>
      </w:pPr>
      <w:r w:rsidRPr="009B4452">
        <w:rPr>
          <w:rFonts w:ascii="Times New Roman" w:hAnsi="Times New Roman" w:cs="Times New Roman"/>
          <w:b/>
        </w:rPr>
        <w:t>Výboru Národnej rady Slovenskej republiky pre financie,</w:t>
      </w:r>
      <w:r w:rsidRPr="009B4452" w:rsidR="002B2710">
        <w:rPr>
          <w:rFonts w:ascii="Times New Roman" w:hAnsi="Times New Roman" w:cs="Times New Roman"/>
          <w:b/>
        </w:rPr>
        <w:t xml:space="preserve"> rozpočet a</w:t>
      </w:r>
      <w:r w:rsidR="00A01C0B">
        <w:rPr>
          <w:rFonts w:ascii="Times New Roman" w:hAnsi="Times New Roman" w:cs="Times New Roman"/>
          <w:b/>
        </w:rPr>
        <w:t> </w:t>
      </w:r>
      <w:r w:rsidRPr="009B4452" w:rsidR="002B2710">
        <w:rPr>
          <w:rFonts w:ascii="Times New Roman" w:hAnsi="Times New Roman" w:cs="Times New Roman"/>
          <w:b/>
        </w:rPr>
        <w:t>menu</w:t>
      </w:r>
      <w:r w:rsidR="00A01C0B">
        <w:rPr>
          <w:rFonts w:ascii="Times New Roman" w:hAnsi="Times New Roman" w:cs="Times New Roman"/>
          <w:b/>
        </w:rPr>
        <w:t>,</w:t>
      </w:r>
      <w:r w:rsidRPr="009B4452" w:rsidR="002B2710">
        <w:rPr>
          <w:rFonts w:ascii="Times New Roman" w:hAnsi="Times New Roman" w:cs="Times New Roman"/>
          <w:b/>
        </w:rPr>
        <w:t xml:space="preserve">  </w:t>
      </w:r>
      <w:r w:rsidRPr="009B4452">
        <w:rPr>
          <w:rFonts w:ascii="Times New Roman" w:hAnsi="Times New Roman" w:cs="Times New Roman"/>
          <w:b/>
        </w:rPr>
        <w:t xml:space="preserve"> Ústavnoprávneho výboru Nár</w:t>
      </w:r>
      <w:r w:rsidRPr="009B4452" w:rsidR="001D37AD">
        <w:rPr>
          <w:rFonts w:ascii="Times New Roman" w:hAnsi="Times New Roman" w:cs="Times New Roman"/>
          <w:b/>
        </w:rPr>
        <w:t>o</w:t>
      </w:r>
      <w:r w:rsidRPr="009B4452" w:rsidR="002B2710">
        <w:rPr>
          <w:rFonts w:ascii="Times New Roman" w:hAnsi="Times New Roman" w:cs="Times New Roman"/>
          <w:b/>
        </w:rPr>
        <w:t>dnej rady Slovenskej republiky</w:t>
      </w:r>
      <w:r w:rsidR="00A01C0B">
        <w:rPr>
          <w:rFonts w:ascii="Times New Roman" w:hAnsi="Times New Roman" w:cs="Times New Roman"/>
          <w:b/>
        </w:rPr>
        <w:t xml:space="preserve">, </w:t>
      </w:r>
      <w:r w:rsidRPr="009B4452" w:rsidR="00A01C0B">
        <w:rPr>
          <w:rFonts w:ascii="Times New Roman" w:hAnsi="Times New Roman" w:cs="Times New Roman"/>
          <w:b/>
        </w:rPr>
        <w:t xml:space="preserve">Výboru Národnej rady Slovenskej republiky pre </w:t>
      </w:r>
      <w:r w:rsidR="008721F2">
        <w:rPr>
          <w:rFonts w:ascii="Times New Roman" w:hAnsi="Times New Roman" w:cs="Times New Roman"/>
          <w:b/>
        </w:rPr>
        <w:t>obranu a bezpečnosť</w:t>
      </w:r>
      <w:r w:rsidR="00A01C0B">
        <w:rPr>
          <w:rFonts w:ascii="Times New Roman" w:hAnsi="Times New Roman" w:cs="Times New Roman"/>
          <w:b/>
        </w:rPr>
        <w:t xml:space="preserve"> a </w:t>
      </w:r>
      <w:r w:rsidRPr="009B4452" w:rsidR="00A01C0B">
        <w:rPr>
          <w:rFonts w:ascii="Times New Roman" w:hAnsi="Times New Roman" w:cs="Times New Roman"/>
          <w:b/>
        </w:rPr>
        <w:t xml:space="preserve">Výboru Národnej rady Slovenskej republiky pre </w:t>
      </w:r>
      <w:r w:rsidR="008721F2">
        <w:rPr>
          <w:rFonts w:ascii="Times New Roman" w:hAnsi="Times New Roman" w:cs="Times New Roman"/>
          <w:b/>
        </w:rPr>
        <w:t>ľudské práva, národnosti a postavenie žien</w:t>
      </w:r>
      <w:r w:rsidR="00A01C0B">
        <w:rPr>
          <w:rFonts w:ascii="Times New Roman" w:hAnsi="Times New Roman" w:cs="Times New Roman"/>
          <w:b/>
        </w:rPr>
        <w:t xml:space="preserve"> </w:t>
      </w:r>
      <w:r w:rsidRPr="009B4452">
        <w:rPr>
          <w:rFonts w:ascii="Times New Roman" w:hAnsi="Times New Roman" w:cs="Times New Roman"/>
          <w:b/>
        </w:rPr>
        <w:t>o výsledku prerokovania</w:t>
      </w:r>
      <w:r w:rsidRPr="009B4452" w:rsidR="0045228D">
        <w:rPr>
          <w:rFonts w:ascii="Times New Roman" w:hAnsi="Times New Roman" w:cs="Times New Roman"/>
          <w:b/>
        </w:rPr>
        <w:t xml:space="preserve"> </w:t>
      </w:r>
      <w:r w:rsidRPr="008721F2" w:rsidR="008721F2">
        <w:rPr>
          <w:rFonts w:ascii="Times New Roman" w:hAnsi="Times New Roman" w:cs="Times New Roman"/>
          <w:b/>
        </w:rPr>
        <w:t>vládneho návrhu zákona o preukazovaní pôvodu majetku (tlač 1415)</w:t>
      </w:r>
      <w:r w:rsidR="008721F2">
        <w:rPr>
          <w:rFonts w:ascii="Times New Roman" w:hAnsi="Times New Roman" w:cs="Times New Roman"/>
        </w:rPr>
        <w:t xml:space="preserve"> </w:t>
      </w:r>
      <w:r w:rsidRPr="009B4452">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w:t>
      </w:r>
      <w:r w:rsidRPr="00846B8E">
        <w:rPr>
          <w:rFonts w:ascii="Times New Roman" w:hAnsi="Times New Roman" w:cs="Times New Roman"/>
          <w:b/>
        </w:rPr>
        <w:t>_________________________</w:t>
      </w:r>
      <w:r w:rsidR="00873586">
        <w:rPr>
          <w:rFonts w:ascii="Times New Roman" w:hAnsi="Times New Roman" w:cs="Times New Roman"/>
          <w:b/>
        </w:rPr>
        <w:t>____</w:t>
      </w:r>
    </w:p>
    <w:p w:rsidR="00233A93">
      <w:pPr>
        <w:rPr>
          <w:rFonts w:ascii="Times New Roman" w:hAnsi="Times New Roman" w:cs="Times New Roman"/>
          <w:b/>
        </w:rPr>
      </w:pPr>
    </w:p>
    <w:p w:rsidR="00C742A8">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8721F2">
      <w:pPr>
        <w:jc w:val="both"/>
        <w:rPr>
          <w:rFonts w:ascii="Times New Roman" w:hAnsi="Times New Roman" w:cs="Times New Roman"/>
        </w:rPr>
      </w:pP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C742A8" w:rsidP="0091798A">
      <w:pPr>
        <w:jc w:val="both"/>
        <w:rPr>
          <w:rFonts w:ascii="Times New Roman" w:hAnsi="Times New Roman" w:cs="Times New Roman"/>
          <w:bCs/>
        </w:rPr>
      </w:pPr>
      <w:r w:rsidRPr="0091798A">
        <w:rPr>
          <w:rFonts w:ascii="Times New Roman" w:hAnsi="Times New Roman" w:cs="Times New Roman"/>
        </w:rPr>
        <w:t>Národná rada Sl</w:t>
      </w:r>
      <w:r w:rsidRPr="0091798A" w:rsidR="00680EDA">
        <w:rPr>
          <w:rFonts w:ascii="Times New Roman" w:hAnsi="Times New Roman" w:cs="Times New Roman"/>
        </w:rPr>
        <w:t xml:space="preserve">ovenskej republiky </w:t>
      </w:r>
      <w:r w:rsidRPr="0091798A" w:rsidR="0018539F">
        <w:rPr>
          <w:rFonts w:ascii="Times New Roman" w:hAnsi="Times New Roman" w:cs="Times New Roman"/>
        </w:rPr>
        <w:t>uznesením</w:t>
      </w:r>
      <w:r w:rsidRPr="0091798A" w:rsidR="00CE5AB9">
        <w:rPr>
          <w:rFonts w:ascii="Times New Roman" w:hAnsi="Times New Roman" w:cs="Times New Roman"/>
        </w:rPr>
        <w:t xml:space="preserve"> </w:t>
      </w:r>
      <w:r w:rsidRPr="0091798A" w:rsidR="000965A1">
        <w:rPr>
          <w:rFonts w:ascii="Times New Roman" w:hAnsi="Times New Roman" w:cs="Times New Roman"/>
        </w:rPr>
        <w:t>č.</w:t>
      </w:r>
      <w:r w:rsidR="00AE6BF7">
        <w:rPr>
          <w:rFonts w:ascii="Times New Roman" w:hAnsi="Times New Roman" w:cs="Times New Roman"/>
        </w:rPr>
        <w:t xml:space="preserve"> </w:t>
      </w:r>
      <w:r w:rsidR="00AE6BF7">
        <w:rPr>
          <w:rFonts w:ascii="Times New Roman" w:hAnsi="Times New Roman" w:cs="Times New Roman"/>
        </w:rPr>
        <w:t>1918</w:t>
      </w:r>
      <w:r w:rsidRPr="0091798A" w:rsidR="00EA71B8">
        <w:rPr>
          <w:rFonts w:ascii="Times New Roman" w:hAnsi="Times New Roman" w:cs="Times New Roman"/>
        </w:rPr>
        <w:t xml:space="preserve"> </w:t>
      </w:r>
      <w:r w:rsidRPr="0091798A">
        <w:rPr>
          <w:rFonts w:ascii="Times New Roman" w:hAnsi="Times New Roman" w:cs="Times New Roman"/>
        </w:rPr>
        <w:t>z</w:t>
      </w:r>
      <w:r w:rsidR="00AE6BF7">
        <w:rPr>
          <w:rFonts w:ascii="Times New Roman" w:hAnsi="Times New Roman" w:cs="Times New Roman"/>
        </w:rPr>
        <w:t>o</w:t>
      </w:r>
      <w:r w:rsidRPr="0091798A" w:rsidR="00893F40">
        <w:rPr>
          <w:rFonts w:ascii="Times New Roman" w:hAnsi="Times New Roman" w:cs="Times New Roman"/>
        </w:rPr>
        <w:t xml:space="preserve"> </w:t>
      </w:r>
      <w:r w:rsidR="00AE6BF7">
        <w:rPr>
          <w:rFonts w:ascii="Times New Roman" w:hAnsi="Times New Roman" w:cs="Times New Roman"/>
        </w:rPr>
        <w:t>4</w:t>
      </w:r>
      <w:r w:rsidR="008721F2">
        <w:rPr>
          <w:rFonts w:ascii="Times New Roman" w:hAnsi="Times New Roman" w:cs="Times New Roman"/>
        </w:rPr>
        <w:t>.</w:t>
      </w:r>
      <w:r w:rsidRPr="0091798A">
        <w:rPr>
          <w:rFonts w:ascii="Times New Roman" w:hAnsi="Times New Roman" w:cs="Times New Roman"/>
        </w:rPr>
        <w:t xml:space="preserve"> </w:t>
      </w:r>
      <w:r w:rsidR="00CD2A22">
        <w:rPr>
          <w:rFonts w:ascii="Times New Roman" w:hAnsi="Times New Roman" w:cs="Times New Roman"/>
        </w:rPr>
        <w:t xml:space="preserve">februára </w:t>
      </w:r>
      <w:r w:rsidRPr="0091798A">
        <w:rPr>
          <w:rFonts w:ascii="Times New Roman" w:hAnsi="Times New Roman" w:cs="Times New Roman"/>
        </w:rPr>
        <w:t>20</w:t>
      </w:r>
      <w:r w:rsidR="00CD2A22">
        <w:rPr>
          <w:rFonts w:ascii="Times New Roman" w:hAnsi="Times New Roman" w:cs="Times New Roman"/>
        </w:rPr>
        <w:t>10</w:t>
      </w:r>
      <w:r w:rsidRPr="0091798A" w:rsidR="009F77AE">
        <w:rPr>
          <w:rFonts w:ascii="Times New Roman" w:hAnsi="Times New Roman" w:cs="Times New Roman"/>
        </w:rPr>
        <w:t xml:space="preserve"> </w:t>
      </w:r>
      <w:r w:rsidRPr="0091798A">
        <w:rPr>
          <w:rFonts w:ascii="Times New Roman" w:hAnsi="Times New Roman" w:cs="Times New Roman"/>
        </w:rPr>
        <w:t>pridelila</w:t>
      </w:r>
      <w:r w:rsidRPr="00353558" w:rsidR="00353558">
        <w:rPr>
          <w:rFonts w:ascii="Times New Roman" w:hAnsi="Times New Roman" w:cs="Times New Roman"/>
          <w:b/>
        </w:rPr>
        <w:t xml:space="preserve"> </w:t>
      </w:r>
      <w:r w:rsidR="008721F2">
        <w:rPr>
          <w:rFonts w:ascii="Times New Roman" w:hAnsi="Times New Roman" w:cs="Times New Roman"/>
        </w:rPr>
        <w:t>v</w:t>
      </w:r>
      <w:r w:rsidRPr="001137B4" w:rsidR="008721F2">
        <w:rPr>
          <w:rFonts w:ascii="Times New Roman" w:hAnsi="Times New Roman" w:cs="Times New Roman"/>
        </w:rPr>
        <w:t>ládny návrh zákona o preukazovaní pôvodu majetku (tlač 1415)</w:t>
      </w:r>
      <w:r w:rsidR="008721F2">
        <w:rPr>
          <w:rFonts w:ascii="Times New Roman" w:hAnsi="Times New Roman" w:cs="Times New Roman"/>
        </w:rPr>
        <w:t xml:space="preserve"> </w:t>
      </w:r>
      <w:r w:rsidRPr="00DF21AE">
        <w:rPr>
          <w:rFonts w:ascii="Times New Roman" w:hAnsi="Times New Roman" w:cs="Times New Roman"/>
        </w:rPr>
        <w:t>týmto výborom Národnej rady Slovenskej republiky</w:t>
      </w:r>
      <w:r w:rsidRPr="00DF21AE" w:rsidR="00184003">
        <w:rPr>
          <w:rFonts w:ascii="Times New Roman" w:hAnsi="Times New Roman" w:cs="Times New Roman"/>
        </w:rPr>
        <w:t xml:space="preserve"> </w:t>
      </w:r>
      <w:r w:rsidRPr="00DF21AE">
        <w:rPr>
          <w:rFonts w:ascii="Times New Roman" w:hAnsi="Times New Roman" w:cs="Times New Roman"/>
        </w:rPr>
        <w:t>:</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w:t>
      </w:r>
      <w:r>
        <w:rPr>
          <w:rFonts w:ascii="Times New Roman" w:hAnsi="Times New Roman" w:cs="Times New Roman"/>
        </w:rPr>
        <w:t>dy Slovenskej republiky</w:t>
      </w:r>
    </w:p>
    <w:p w:rsidR="00DF21AE" w:rsidRPr="00DF21AE" w:rsidP="00227BF3">
      <w:pPr>
        <w:pStyle w:val="BodyText2"/>
        <w:numPr>
          <w:ilvl w:val="0"/>
          <w:numId w:val="1"/>
        </w:numPr>
        <w:tabs>
          <w:tab w:val="left" w:pos="1065"/>
        </w:tabs>
        <w:rPr>
          <w:rFonts w:ascii="Times New Roman" w:hAnsi="Times New Roman" w:cs="Times New Roman"/>
        </w:rPr>
      </w:pPr>
      <w:r w:rsidRPr="00DF21AE">
        <w:rPr>
          <w:rFonts w:ascii="Times New Roman" w:hAnsi="Times New Roman" w:cs="Times New Roman"/>
        </w:rPr>
        <w:t xml:space="preserve">Výboru Národnej rady Slovenskej republiky pre </w:t>
      </w:r>
      <w:r w:rsidR="008721F2">
        <w:rPr>
          <w:rFonts w:ascii="Times New Roman" w:hAnsi="Times New Roman" w:cs="Times New Roman"/>
        </w:rPr>
        <w:t>obranu a bezpečnosť</w:t>
      </w:r>
    </w:p>
    <w:p w:rsidR="00DF21AE" w:rsidRPr="008721F2" w:rsidP="00227BF3">
      <w:pPr>
        <w:pStyle w:val="BodyText2"/>
        <w:numPr>
          <w:ilvl w:val="0"/>
          <w:numId w:val="1"/>
        </w:numPr>
        <w:tabs>
          <w:tab w:val="left" w:pos="1065"/>
        </w:tabs>
        <w:rPr>
          <w:rFonts w:ascii="Times New Roman" w:hAnsi="Times New Roman" w:cs="Times New Roman"/>
        </w:rPr>
      </w:pPr>
      <w:r w:rsidRPr="00DF21AE">
        <w:rPr>
          <w:rFonts w:ascii="Times New Roman" w:hAnsi="Times New Roman" w:cs="Times New Roman"/>
        </w:rPr>
        <w:t xml:space="preserve">Výboru Národnej rady Slovenskej republiky pre </w:t>
      </w:r>
      <w:r w:rsidRPr="008721F2" w:rsidR="008721F2">
        <w:rPr>
          <w:rFonts w:ascii="Times New Roman" w:hAnsi="Times New Roman" w:cs="Times New Roman"/>
        </w:rPr>
        <w:t>ľudské práva, národnosti a postavenie žien</w:t>
      </w:r>
    </w:p>
    <w:p w:rsidR="004F7FF6" w:rsidP="004F7FF6">
      <w:pPr>
        <w:pStyle w:val="BodyText2"/>
        <w:ind w:left="705"/>
        <w:rPr>
          <w:rFonts w:ascii="Times New Roman" w:hAnsi="Times New Roman" w:cs="Times New Roman"/>
        </w:rPr>
      </w:pPr>
    </w:p>
    <w:p w:rsidR="00DF21AE" w:rsidP="004F7FF6">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w:t>
      </w:r>
      <w:r w:rsidR="002B2710">
        <w:rPr>
          <w:rFonts w:ascii="Times New Roman" w:hAnsi="Times New Roman" w:cs="Times New Roman"/>
        </w:rPr>
        <w:t>ne.</w:t>
      </w:r>
    </w:p>
    <w:p w:rsidR="000965A1">
      <w:pPr>
        <w:pStyle w:val="BodyText2"/>
        <w:rPr>
          <w:rFonts w:ascii="Times New Roman" w:hAnsi="Times New Roman" w:cs="Times New Roman"/>
          <w:b/>
          <w:sz w:val="28"/>
        </w:rPr>
      </w:pPr>
    </w:p>
    <w:p w:rsidR="00737319">
      <w:pPr>
        <w:pStyle w:val="BodyText2"/>
        <w:rPr>
          <w:rFonts w:ascii="Times New Roman" w:hAnsi="Times New Roman" w:cs="Times New Roman"/>
          <w:b/>
          <w:sz w:val="28"/>
        </w:rPr>
      </w:pPr>
    </w:p>
    <w:p w:rsidR="00DF21AE">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008721F2">
        <w:rPr>
          <w:rFonts w:ascii="Times New Roman" w:hAnsi="Times New Roman" w:cs="Times New Roman"/>
        </w:rPr>
        <w:t>v</w:t>
      </w:r>
      <w:r w:rsidRPr="001137B4" w:rsidR="008721F2">
        <w:rPr>
          <w:rFonts w:ascii="Times New Roman" w:hAnsi="Times New Roman" w:cs="Times New Roman"/>
        </w:rPr>
        <w:t>ládn</w:t>
      </w:r>
      <w:r w:rsidR="008721F2">
        <w:rPr>
          <w:rFonts w:ascii="Times New Roman" w:hAnsi="Times New Roman" w:cs="Times New Roman"/>
        </w:rPr>
        <w:t>om</w:t>
      </w:r>
      <w:r w:rsidRPr="001137B4" w:rsidR="008721F2">
        <w:rPr>
          <w:rFonts w:ascii="Times New Roman" w:hAnsi="Times New Roman" w:cs="Times New Roman"/>
        </w:rPr>
        <w:t xml:space="preserve"> návrh</w:t>
      </w:r>
      <w:r w:rsidR="008721F2">
        <w:rPr>
          <w:rFonts w:ascii="Times New Roman" w:hAnsi="Times New Roman" w:cs="Times New Roman"/>
        </w:rPr>
        <w:t>u</w:t>
      </w:r>
      <w:r w:rsidRPr="001137B4" w:rsidR="008721F2">
        <w:rPr>
          <w:rFonts w:ascii="Times New Roman" w:hAnsi="Times New Roman" w:cs="Times New Roman"/>
        </w:rPr>
        <w:t xml:space="preserve"> zákona o preukazovaní pôvodu majetku (tlač 1415)</w:t>
      </w:r>
      <w:r w:rsidR="008721F2">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w:t>
      </w:r>
      <w:r>
        <w:rPr>
          <w:rFonts w:ascii="Times New Roman" w:hAnsi="Times New Roman" w:cs="Times New Roman"/>
        </w:rPr>
        <w:t>acom poriadku Národnej rady Slovenskej republiky v znení neskorších predpisov.</w:t>
      </w:r>
    </w:p>
    <w:p w:rsidR="00173451" w:rsidP="00324934">
      <w:pPr>
        <w:jc w:val="both"/>
        <w:rPr>
          <w:rFonts w:ascii="Times New Roman" w:hAnsi="Times New Roman" w:cs="Times New Roman"/>
        </w:rPr>
      </w:pPr>
    </w:p>
    <w:p w:rsidR="00353558" w:rsidP="00324934">
      <w:pPr>
        <w:jc w:val="both"/>
        <w:rPr>
          <w:rFonts w:ascii="Times New Roman" w:hAnsi="Times New Roman" w:cs="Times New Roman"/>
        </w:rPr>
      </w:pPr>
    </w:p>
    <w:p w:rsidR="00353558"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stanoviská:</w:t>
      </w:r>
    </w:p>
    <w:p w:rsidR="00E20CAB">
      <w:pPr>
        <w:pStyle w:val="BodyText2"/>
        <w:ind w:firstLine="720"/>
        <w:rPr>
          <w:rFonts w:ascii="Times New Roman" w:hAnsi="Times New Roman" w:cs="Times New Roman"/>
        </w:rPr>
      </w:pPr>
    </w:p>
    <w:p w:rsidR="00E20CAB" w:rsidP="00E20CAB">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E20CAB">
      <w:pPr>
        <w:pStyle w:val="BodyText2"/>
        <w:ind w:firstLine="720"/>
        <w:rPr>
          <w:rFonts w:ascii="Times New Roman" w:hAnsi="Times New Roman" w:cs="Times New Roman"/>
        </w:rPr>
      </w:pPr>
    </w:p>
    <w:p w:rsidR="00E20CAB" w:rsidP="00E20CAB">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w:t>
      </w:r>
      <w:r w:rsidRPr="00DF21AE">
        <w:rPr>
          <w:rFonts w:ascii="Times New Roman" w:hAnsi="Times New Roman" w:cs="Times New Roman"/>
        </w:rPr>
        <w:t xml:space="preserve"> Národnej rady Slovenskej republiky pre</w:t>
      </w:r>
      <w:r w:rsidRPr="008721F2">
        <w:rPr>
          <w:rFonts w:ascii="Times New Roman" w:hAnsi="Times New Roman" w:cs="Times New Roman"/>
        </w:rPr>
        <w:t xml:space="preserve"> ľudské práva, národnosti a postavenie žien</w:t>
      </w:r>
      <w:r>
        <w:rPr>
          <w:rFonts w:ascii="Times New Roman" w:hAnsi="Times New Roman" w:cs="Times New Roman"/>
        </w:rPr>
        <w:t xml:space="preserve"> (uzn. č. 254 zo dňa 18. februára 2010)</w:t>
      </w:r>
    </w:p>
    <w:p w:rsidR="00A00464" w:rsidP="00A00464">
      <w:pPr>
        <w:pStyle w:val="BodyText2"/>
        <w:ind w:left="1065"/>
        <w:rPr>
          <w:rFonts w:ascii="Times New Roman" w:hAnsi="Times New Roman" w:cs="Times New Roman"/>
        </w:rPr>
      </w:pPr>
    </w:p>
    <w:p w:rsidR="00A00464" w:rsidP="00A00464">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w:t>
      </w:r>
      <w:r w:rsidRPr="00DF21AE">
        <w:rPr>
          <w:rFonts w:ascii="Times New Roman" w:hAnsi="Times New Roman" w:cs="Times New Roman"/>
        </w:rPr>
        <w:t xml:space="preserve"> Národnej rady Slovenskej republiky pre </w:t>
      </w:r>
      <w:r>
        <w:rPr>
          <w:rFonts w:ascii="Times New Roman" w:hAnsi="Times New Roman" w:cs="Times New Roman"/>
        </w:rPr>
        <w:t>obranu a bezpečnosť (uzn. č. 319 zo dňa 23. februára 2010)</w:t>
      </w:r>
    </w:p>
    <w:p w:rsidR="001F071C">
      <w:pPr>
        <w:pStyle w:val="BodyText2"/>
        <w:ind w:firstLine="720"/>
        <w:rPr>
          <w:rFonts w:ascii="Times New Roman" w:hAnsi="Times New Roman" w:cs="Times New Roman"/>
        </w:rPr>
      </w:pPr>
    </w:p>
    <w:p w:rsidR="00301D8C" w:rsidP="00301D8C">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Odporúčanie pre Ná</w:t>
      </w:r>
      <w:r>
        <w:rPr>
          <w:rFonts w:ascii="Times New Roman" w:hAnsi="Times New Roman" w:cs="Times New Roman"/>
        </w:rPr>
        <w:t xml:space="preserve">rodnú radu Slovenskej republiky návrh </w:t>
      </w:r>
      <w:r>
        <w:rPr>
          <w:rFonts w:ascii="Times New Roman" w:hAnsi="Times New Roman" w:cs="Times New Roman"/>
          <w:b/>
          <w:bCs/>
        </w:rPr>
        <w:t xml:space="preserve">schváliť </w:t>
      </w:r>
    </w:p>
    <w:p w:rsidR="00301D8C" w:rsidP="00301D8C">
      <w:pPr>
        <w:pStyle w:val="BodyText2"/>
        <w:ind w:left="1080" w:firstLine="336"/>
        <w:rPr>
          <w:rFonts w:ascii="Times New Roman" w:hAnsi="Times New Roman" w:cs="Times New Roman"/>
          <w:b/>
          <w:bCs/>
        </w:rPr>
      </w:pPr>
      <w:r>
        <w:rPr>
          <w:rFonts w:ascii="Times New Roman" w:hAnsi="Times New Roman" w:cs="Times New Roman"/>
          <w:b/>
          <w:bCs/>
        </w:rPr>
        <w:t>s pozmeňujúcimi a doplňujúcimi návrhmi</w:t>
      </w:r>
    </w:p>
    <w:p w:rsidR="00301D8C" w:rsidP="00301D8C">
      <w:pPr>
        <w:pStyle w:val="BodyText2"/>
        <w:ind w:left="1080"/>
        <w:rPr>
          <w:rFonts w:ascii="Times New Roman" w:hAnsi="Times New Roman" w:cs="Times New Roman"/>
          <w:b/>
          <w:bCs/>
        </w:rPr>
      </w:pPr>
    </w:p>
    <w:p w:rsidR="00301D8C" w:rsidP="00301D8C">
      <w:pPr>
        <w:pStyle w:val="BodyText2"/>
        <w:numPr>
          <w:ilvl w:val="0"/>
          <w:numId w:val="1"/>
        </w:numPr>
        <w:tabs>
          <w:tab w:val="clear" w:pos="1065"/>
          <w:tab w:val="left" w:pos="1425"/>
        </w:tabs>
        <w:ind w:left="1425"/>
        <w:rPr>
          <w:rFonts w:ascii="Times New Roman" w:hAnsi="Times New Roman" w:cs="Times New Roman"/>
        </w:rPr>
      </w:pPr>
      <w:r w:rsidR="00C370B7">
        <w:rPr>
          <w:rFonts w:ascii="Times New Roman" w:hAnsi="Times New Roman" w:cs="Times New Roman"/>
        </w:rPr>
        <w:t xml:space="preserve">Výbor </w:t>
      </w:r>
      <w:r>
        <w:rPr>
          <w:rFonts w:ascii="Times New Roman" w:hAnsi="Times New Roman" w:cs="Times New Roman"/>
        </w:rPr>
        <w:t xml:space="preserve">Národnej rady Slovenskej republiky pre financie, rozpočet a </w:t>
      </w:r>
      <w:r w:rsidR="00E24C65">
        <w:rPr>
          <w:rFonts w:ascii="Times New Roman" w:hAnsi="Times New Roman" w:cs="Times New Roman"/>
        </w:rPr>
        <w:t>menu                          (</w:t>
      </w:r>
      <w:r>
        <w:rPr>
          <w:rFonts w:ascii="Times New Roman" w:hAnsi="Times New Roman" w:cs="Times New Roman"/>
        </w:rPr>
        <w:t xml:space="preserve">uzn. č. </w:t>
      </w:r>
      <w:r w:rsidR="00C370B7">
        <w:rPr>
          <w:rFonts w:ascii="Times New Roman" w:hAnsi="Times New Roman" w:cs="Times New Roman"/>
        </w:rPr>
        <w:t>648</w:t>
      </w:r>
      <w:r w:rsidR="00B40188">
        <w:rPr>
          <w:rFonts w:ascii="Times New Roman" w:hAnsi="Times New Roman" w:cs="Times New Roman"/>
        </w:rPr>
        <w:t xml:space="preserve"> zo dňa </w:t>
      </w:r>
      <w:r w:rsidR="008721F2">
        <w:rPr>
          <w:rFonts w:ascii="Times New Roman" w:hAnsi="Times New Roman" w:cs="Times New Roman"/>
        </w:rPr>
        <w:t>24</w:t>
      </w:r>
      <w:r>
        <w:rPr>
          <w:rFonts w:ascii="Times New Roman" w:hAnsi="Times New Roman" w:cs="Times New Roman"/>
        </w:rPr>
        <w:t xml:space="preserve">. </w:t>
      </w:r>
      <w:r w:rsidR="00CD2A22">
        <w:rPr>
          <w:rFonts w:ascii="Times New Roman" w:hAnsi="Times New Roman" w:cs="Times New Roman"/>
        </w:rPr>
        <w:t>februára 2010</w:t>
      </w:r>
      <w:r>
        <w:rPr>
          <w:rFonts w:ascii="Times New Roman" w:hAnsi="Times New Roman" w:cs="Times New Roman"/>
        </w:rPr>
        <w:t>)</w:t>
      </w:r>
    </w:p>
    <w:p w:rsidR="00C742A8" w:rsidP="00C742A8">
      <w:pPr>
        <w:pStyle w:val="BodyText2"/>
        <w:ind w:left="372" w:firstLine="708"/>
        <w:rPr>
          <w:rFonts w:ascii="Times New Roman" w:hAnsi="Times New Roman" w:cs="Times New Roman"/>
        </w:rPr>
      </w:pPr>
    </w:p>
    <w:p w:rsidR="00C742A8" w:rsidP="00C742A8">
      <w:pPr>
        <w:pStyle w:val="BodyText2"/>
        <w:ind w:left="372" w:firstLine="708"/>
        <w:rPr>
          <w:rFonts w:ascii="Times New Roman" w:hAnsi="Times New Roman" w:cs="Times New Roman"/>
        </w:rPr>
      </w:pPr>
      <w:r>
        <w:rPr>
          <w:rFonts w:ascii="Times New Roman" w:hAnsi="Times New Roman" w:cs="Times New Roman"/>
        </w:rPr>
        <w:t>-    Ústavnoprávny výbor Národ</w:t>
      </w:r>
      <w:r w:rsidR="00E24C65">
        <w:rPr>
          <w:rFonts w:ascii="Times New Roman" w:hAnsi="Times New Roman" w:cs="Times New Roman"/>
        </w:rPr>
        <w:t>ne</w:t>
      </w:r>
      <w:r w:rsidR="00E24C65">
        <w:rPr>
          <w:rFonts w:ascii="Times New Roman" w:hAnsi="Times New Roman" w:cs="Times New Roman"/>
        </w:rPr>
        <w:t>j rady Slovenskej republiky (</w:t>
      </w:r>
      <w:r>
        <w:rPr>
          <w:rFonts w:ascii="Times New Roman" w:hAnsi="Times New Roman" w:cs="Times New Roman"/>
        </w:rPr>
        <w:t xml:space="preserve">uzn. č. </w:t>
      </w:r>
      <w:r w:rsidR="00C370B7">
        <w:rPr>
          <w:rFonts w:ascii="Times New Roman" w:hAnsi="Times New Roman" w:cs="Times New Roman"/>
        </w:rPr>
        <w:t>821</w:t>
      </w:r>
      <w:r w:rsidR="00DF21AE">
        <w:rPr>
          <w:rFonts w:ascii="Times New Roman" w:hAnsi="Times New Roman" w:cs="Times New Roman"/>
        </w:rPr>
        <w:t xml:space="preserve"> </w:t>
      </w:r>
      <w:r w:rsidR="00333732">
        <w:rPr>
          <w:rFonts w:ascii="Times New Roman" w:hAnsi="Times New Roman" w:cs="Times New Roman"/>
        </w:rPr>
        <w:t xml:space="preserve"> zo dňa</w:t>
      </w:r>
      <w:r w:rsidR="008721F2">
        <w:rPr>
          <w:rFonts w:ascii="Times New Roman" w:hAnsi="Times New Roman" w:cs="Times New Roman"/>
        </w:rPr>
        <w:t xml:space="preserve"> 23.</w:t>
      </w:r>
      <w:r>
        <w:rPr>
          <w:rFonts w:ascii="Times New Roman" w:hAnsi="Times New Roman" w:cs="Times New Roman"/>
        </w:rPr>
        <w:t xml:space="preserve">  </w:t>
      </w:r>
    </w:p>
    <w:p w:rsidR="00550179" w:rsidP="00C742A8">
      <w:pPr>
        <w:pStyle w:val="BodyText2"/>
        <w:ind w:firstLine="720"/>
        <w:rPr>
          <w:rFonts w:ascii="Times New Roman" w:hAnsi="Times New Roman" w:cs="Times New Roman"/>
        </w:rPr>
      </w:pPr>
      <w:r w:rsidR="002A75EF">
        <w:rPr>
          <w:rFonts w:ascii="Times New Roman" w:hAnsi="Times New Roman" w:cs="Times New Roman"/>
        </w:rPr>
        <w:t xml:space="preserve">           </w:t>
      </w:r>
      <w:r w:rsidR="00CD2A22">
        <w:rPr>
          <w:rFonts w:ascii="Times New Roman" w:hAnsi="Times New Roman" w:cs="Times New Roman"/>
        </w:rPr>
        <w:t>februára 2010</w:t>
      </w:r>
      <w:r w:rsidR="00C742A8">
        <w:rPr>
          <w:rFonts w:ascii="Times New Roman" w:hAnsi="Times New Roman" w:cs="Times New Roman"/>
        </w:rPr>
        <w:t>)</w:t>
      </w:r>
    </w:p>
    <w:p w:rsidR="00201E09" w:rsidP="00EF3076">
      <w:pPr>
        <w:pStyle w:val="BodyTextIndent2"/>
        <w:ind w:left="1080"/>
        <w:jc w:val="both"/>
        <w:rPr>
          <w:rFonts w:ascii="Times New Roman" w:hAnsi="Times New Roman" w:cs="Times New Roman"/>
        </w:rPr>
      </w:pPr>
    </w:p>
    <w:p w:rsidR="008721F2" w:rsidP="008721F2">
      <w:pPr>
        <w:pStyle w:val="BodyText2"/>
        <w:ind w:left="1065"/>
        <w:rPr>
          <w:rFonts w:ascii="Times New Roman" w:hAnsi="Times New Roman" w:cs="Times New Roman"/>
        </w:rPr>
      </w:pPr>
    </w:p>
    <w:p w:rsidR="008721F2" w:rsidRPr="008721F2" w:rsidP="00705AB9">
      <w:pPr>
        <w:pStyle w:val="BodyText2"/>
        <w:ind w:left="1065"/>
        <w:rPr>
          <w:rFonts w:ascii="Times New Roman" w:hAnsi="Times New Roman" w:cs="Times New Roman"/>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w:t>
      </w:r>
      <w:r w:rsidR="00E37D6A">
        <w:rPr>
          <w:rFonts w:ascii="Times New Roman" w:hAnsi="Times New Roman" w:cs="Times New Roman"/>
        </w:rPr>
        <w:t>esení</w:t>
      </w:r>
      <w:r w:rsidRPr="00AC16EF">
        <w:rPr>
          <w:rFonts w:ascii="Times New Roman" w:hAnsi="Times New Roman" w:cs="Times New Roman"/>
        </w:rPr>
        <w:t xml:space="preserve"> výbor</w:t>
      </w:r>
      <w:r w:rsidR="00E37D6A">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w:t>
      </w:r>
      <w:r w:rsidR="00F17DF1">
        <w:rPr>
          <w:rFonts w:ascii="Times New Roman" w:hAnsi="Times New Roman" w:cs="Times New Roman"/>
        </w:rPr>
        <w:t>tieto</w:t>
      </w:r>
      <w:r>
        <w:rPr>
          <w:rFonts w:ascii="Times New Roman" w:hAnsi="Times New Roman" w:cs="Times New Roman"/>
        </w:rPr>
        <w:t xml:space="preserve"> </w:t>
      </w:r>
      <w:r w:rsidR="00115AB5">
        <w:rPr>
          <w:rFonts w:ascii="Times New Roman" w:hAnsi="Times New Roman" w:cs="Times New Roman"/>
        </w:rPr>
        <w:t>p</w:t>
      </w:r>
      <w:r w:rsidR="00D3131A">
        <w:rPr>
          <w:rFonts w:ascii="Times New Roman" w:hAnsi="Times New Roman" w:cs="Times New Roman"/>
        </w:rPr>
        <w:t>ozmeňujúce a doplňujúce návrhy :</w:t>
      </w:r>
    </w:p>
    <w:p w:rsidR="005B0A06" w:rsidP="005B0A06">
      <w:pPr>
        <w:ind w:left="2832" w:firstLine="708"/>
        <w:jc w:val="both"/>
        <w:rPr>
          <w:rFonts w:ascii="Times New Roman" w:hAnsi="Times New Roman" w:cs="Times New Roman"/>
          <w:b/>
        </w:rPr>
      </w:pPr>
    </w:p>
    <w:p w:rsidR="00C370B7" w:rsidP="00C370B7">
      <w:pPr>
        <w:jc w:val="both"/>
        <w:rPr>
          <w:rFonts w:ascii="Times New Roman" w:hAnsi="Times New Roman" w:cs="Times New Roman"/>
          <w:b/>
        </w:rPr>
      </w:pPr>
    </w:p>
    <w:p w:rsidR="00C370B7" w:rsidRPr="00C370B7" w:rsidP="00C370B7">
      <w:pPr>
        <w:numPr>
          <w:ilvl w:val="0"/>
          <w:numId w:val="24"/>
        </w:numPr>
        <w:tabs>
          <w:tab w:val="left" w:pos="720"/>
        </w:tabs>
        <w:jc w:val="both"/>
        <w:rPr>
          <w:rFonts w:ascii="Times New Roman" w:hAnsi="Times New Roman" w:cs="Times New Roman"/>
          <w:b/>
        </w:rPr>
      </w:pPr>
      <w:r w:rsidRPr="00C370B7">
        <w:rPr>
          <w:rFonts w:ascii="Times New Roman" w:hAnsi="Times New Roman" w:cs="Times New Roman"/>
          <w:b/>
        </w:rPr>
        <w:t xml:space="preserve">V § 3 ods. 2 sa vkladá </w:t>
      </w:r>
      <w:r w:rsidRPr="00C370B7">
        <w:rPr>
          <w:rFonts w:ascii="Times New Roman" w:hAnsi="Times New Roman" w:cs="Times New Roman"/>
          <w:b/>
        </w:rPr>
        <w:t>nová tretia veta, ktorá znie:</w:t>
      </w:r>
    </w:p>
    <w:p w:rsidR="00C370B7" w:rsidP="00C370B7">
      <w:pPr>
        <w:ind w:firstLine="708"/>
        <w:jc w:val="both"/>
        <w:rPr>
          <w:rFonts w:ascii="Times New Roman" w:hAnsi="Times New Roman" w:cs="Times New Roman"/>
        </w:rPr>
      </w:pPr>
      <w:r>
        <w:rPr>
          <w:rFonts w:ascii="Times New Roman" w:hAnsi="Times New Roman" w:cs="Times New Roman"/>
        </w:rPr>
        <w:t>„Oznamovateľ označí majetok, proti ktorému oznámenie smeruje.“</w:t>
      </w:r>
    </w:p>
    <w:p w:rsidR="00C370B7" w:rsidP="00C370B7">
      <w:pPr>
        <w:jc w:val="both"/>
        <w:rPr>
          <w:rFonts w:ascii="Times New Roman" w:hAnsi="Times New Roman" w:cs="Times New Roman"/>
        </w:rPr>
      </w:pPr>
    </w:p>
    <w:p w:rsidR="00C370B7" w:rsidP="00C370B7">
      <w:pPr>
        <w:ind w:left="3600" w:hanging="1476"/>
        <w:jc w:val="both"/>
        <w:rPr>
          <w:rFonts w:ascii="Times New Roman" w:hAnsi="Times New Roman" w:cs="Times New Roman"/>
        </w:rPr>
      </w:pPr>
      <w:r>
        <w:rPr>
          <w:rFonts w:ascii="Times New Roman" w:hAnsi="Times New Roman" w:cs="Times New Roman"/>
        </w:rPr>
        <w:t>Vzhľadom na to, že majetok osoby, proti ktorej oznámenie smeruje, môže</w:t>
      </w:r>
    </w:p>
    <w:p w:rsidR="00C370B7" w:rsidP="00C370B7">
      <w:pPr>
        <w:ind w:left="3600" w:hanging="1476"/>
        <w:jc w:val="both"/>
        <w:rPr>
          <w:rFonts w:ascii="Times New Roman" w:hAnsi="Times New Roman" w:cs="Times New Roman"/>
        </w:rPr>
      </w:pPr>
      <w:r>
        <w:rPr>
          <w:rFonts w:ascii="Times New Roman" w:hAnsi="Times New Roman" w:cs="Times New Roman"/>
        </w:rPr>
        <w:t xml:space="preserve">byť značného rozsahu je žiaduce, aby mal oznamovateľ možnosť označiť </w:t>
      </w:r>
    </w:p>
    <w:p w:rsidR="00C370B7" w:rsidP="00C370B7">
      <w:pPr>
        <w:ind w:left="3600" w:hanging="1476"/>
        <w:jc w:val="both"/>
        <w:rPr>
          <w:rFonts w:ascii="Times New Roman" w:hAnsi="Times New Roman" w:cs="Times New Roman"/>
        </w:rPr>
      </w:pPr>
      <w:r>
        <w:rPr>
          <w:rFonts w:ascii="Times New Roman" w:hAnsi="Times New Roman" w:cs="Times New Roman"/>
        </w:rPr>
        <w:t>majetok, proti ktorém</w:t>
      </w:r>
      <w:r>
        <w:rPr>
          <w:rFonts w:ascii="Times New Roman" w:hAnsi="Times New Roman" w:cs="Times New Roman"/>
        </w:rPr>
        <w:t xml:space="preserve">u oznámenie smeruje. </w:t>
      </w:r>
    </w:p>
    <w:p w:rsidR="00C370B7" w:rsidP="00C370B7">
      <w:pPr>
        <w:ind w:left="3600" w:hanging="3600"/>
        <w:jc w:val="both"/>
        <w:rPr>
          <w:rFonts w:ascii="Times New Roman" w:hAnsi="Times New Roman" w:cs="Times New Roman"/>
        </w:rPr>
      </w:pPr>
    </w:p>
    <w:p w:rsidR="00C370B7" w:rsidP="00C370B7">
      <w:pPr>
        <w:pStyle w:val="BodyTextIndent3"/>
        <w:tabs>
          <w:tab w:val="left" w:pos="2280"/>
        </w:tabs>
        <w:rPr>
          <w:rFonts w:ascii="Times New Roman" w:hAnsi="Times New Roman" w:cs="Times New Roman"/>
          <w:b/>
        </w:rPr>
      </w:pPr>
      <w:r>
        <w:rPr>
          <w:rFonts w:ascii="Times New Roman" w:hAnsi="Times New Roman" w:cs="Times New Roman"/>
          <w:b/>
        </w:rPr>
        <w:t xml:space="preserve">                  </w:t>
      </w:r>
      <w:r w:rsidRPr="00C742A8">
        <w:rPr>
          <w:rFonts w:ascii="Times New Roman" w:hAnsi="Times New Roman" w:cs="Times New Roman"/>
          <w:b/>
        </w:rPr>
        <w:t>Ústavnoprávny výbor NR SR</w:t>
      </w:r>
    </w:p>
    <w:p w:rsidR="00C370B7" w:rsidP="00C370B7">
      <w:pPr>
        <w:ind w:left="3600" w:hanging="1476"/>
        <w:jc w:val="both"/>
        <w:rPr>
          <w:rFonts w:ascii="Times New Roman" w:hAnsi="Times New Roman" w:cs="Times New Roman"/>
        </w:rPr>
      </w:pPr>
      <w:r w:rsidRPr="00C742A8">
        <w:rPr>
          <w:rFonts w:ascii="Times New Roman" w:hAnsi="Times New Roman" w:cs="Times New Roman"/>
          <w:b/>
        </w:rPr>
        <w:t>Gestorský výbor odporúča schváliť.</w:t>
      </w:r>
    </w:p>
    <w:p w:rsidR="00C370B7" w:rsidP="00C370B7">
      <w:pPr>
        <w:ind w:left="3600" w:hanging="3600"/>
        <w:jc w:val="both"/>
        <w:rPr>
          <w:rFonts w:ascii="Times New Roman" w:hAnsi="Times New Roman" w:cs="Times New Roman"/>
        </w:rPr>
      </w:pPr>
    </w:p>
    <w:p w:rsidR="00C370B7" w:rsidP="00C370B7">
      <w:pPr>
        <w:ind w:left="3600" w:hanging="3600"/>
        <w:jc w:val="both"/>
        <w:rPr>
          <w:rFonts w:ascii="Times New Roman" w:hAnsi="Times New Roman" w:cs="Times New Roman"/>
        </w:rPr>
      </w:pPr>
    </w:p>
    <w:p w:rsidR="00F96F76" w:rsidP="00C370B7">
      <w:pPr>
        <w:ind w:left="3600" w:hanging="3600"/>
        <w:jc w:val="both"/>
        <w:rPr>
          <w:rFonts w:ascii="Times New Roman" w:hAnsi="Times New Roman" w:cs="Times New Roman"/>
        </w:rPr>
      </w:pPr>
    </w:p>
    <w:p w:rsidR="00F96F76" w:rsidP="00C370B7">
      <w:pPr>
        <w:ind w:left="3600" w:hanging="3600"/>
        <w:jc w:val="both"/>
        <w:rPr>
          <w:rFonts w:ascii="Times New Roman" w:hAnsi="Times New Roman" w:cs="Times New Roman"/>
        </w:rPr>
      </w:pPr>
    </w:p>
    <w:p w:rsidR="00F96F76" w:rsidP="00C370B7">
      <w:pPr>
        <w:ind w:left="3600" w:hanging="3600"/>
        <w:jc w:val="both"/>
        <w:rPr>
          <w:rFonts w:ascii="Times New Roman" w:hAnsi="Times New Roman" w:cs="Times New Roman"/>
        </w:rPr>
      </w:pPr>
    </w:p>
    <w:p w:rsidR="00F96F76" w:rsidRPr="00F96F76" w:rsidP="00F96F76">
      <w:pPr>
        <w:pStyle w:val="tl"/>
        <w:numPr>
          <w:ilvl w:val="0"/>
          <w:numId w:val="24"/>
        </w:numPr>
        <w:tabs>
          <w:tab w:val="left" w:pos="720"/>
        </w:tabs>
        <w:spacing w:line="393" w:lineRule="exact"/>
        <w:rPr>
          <w:rFonts w:ascii="Times New Roman" w:hAnsi="Times New Roman" w:cs="Times New Roman"/>
          <w:b/>
        </w:rPr>
      </w:pPr>
      <w:r>
        <w:rPr>
          <w:rFonts w:ascii="Times New Roman" w:hAnsi="Times New Roman" w:cs="Times New Roman"/>
          <w:b/>
          <w:w w:val="87"/>
        </w:rPr>
        <w:t>V</w:t>
      </w:r>
      <w:r w:rsidRPr="00F96F76">
        <w:rPr>
          <w:rFonts w:ascii="Times New Roman" w:hAnsi="Times New Roman" w:cs="Times New Roman"/>
          <w:b/>
          <w:w w:val="87"/>
        </w:rPr>
        <w:t xml:space="preserve"> </w:t>
      </w:r>
      <w:r w:rsidRPr="00F96F76">
        <w:rPr>
          <w:rFonts w:ascii="Times New Roman" w:hAnsi="Times New Roman" w:cs="Times New Roman"/>
          <w:b/>
        </w:rPr>
        <w:t xml:space="preserve">§ 4 sa za odsek 1 vkladá nový odsek 2, ktorý znie: </w:t>
      </w:r>
    </w:p>
    <w:p w:rsidR="00F96F76" w:rsidP="00F96F76">
      <w:pPr>
        <w:pStyle w:val="tl"/>
        <w:spacing w:line="288" w:lineRule="exact"/>
        <w:ind w:left="681" w:firstLine="5"/>
        <w:jc w:val="both"/>
        <w:rPr>
          <w:rFonts w:ascii="Times New Roman" w:hAnsi="Times New Roman" w:cs="Times New Roman"/>
        </w:rPr>
      </w:pPr>
      <w:r>
        <w:rPr>
          <w:rFonts w:ascii="Times New Roman" w:hAnsi="Times New Roman" w:cs="Times New Roman"/>
        </w:rPr>
        <w:t>,,(2) Hodnotou majetku sa na účely tohto zákona rozumie cena, za ktorú</w:t>
      </w:r>
      <w:r>
        <w:rPr>
          <w:rFonts w:ascii="Times New Roman" w:hAnsi="Times New Roman" w:cs="Times New Roman"/>
        </w:rPr>
        <w:t xml:space="preserve"> osoba majetok nadobudla; ak možno túto cenu zistiť len s nepomernými ťažkosťami, alebo ak ju nemožno zistiť' vôbec, rozumie sa hodnotou majetku cena obvyklá v mieste a čase nadobudnutia majetku." . </w:t>
      </w:r>
    </w:p>
    <w:p w:rsidR="00F96F76" w:rsidP="00F96F76">
      <w:pPr>
        <w:pStyle w:val="tl"/>
        <w:spacing w:line="264" w:lineRule="exact"/>
        <w:ind w:left="681"/>
        <w:rPr>
          <w:rFonts w:ascii="Times New Roman" w:hAnsi="Times New Roman" w:cs="Times New Roman"/>
        </w:rPr>
      </w:pPr>
    </w:p>
    <w:p w:rsidR="00F96F76" w:rsidP="00F96F76">
      <w:pPr>
        <w:pStyle w:val="tl"/>
        <w:spacing w:line="264" w:lineRule="exact"/>
        <w:ind w:left="681"/>
        <w:rPr>
          <w:rFonts w:ascii="Times New Roman" w:hAnsi="Times New Roman" w:cs="Times New Roman"/>
        </w:rPr>
      </w:pPr>
      <w:r>
        <w:rPr>
          <w:rFonts w:ascii="Times New Roman" w:hAnsi="Times New Roman" w:cs="Times New Roman"/>
        </w:rPr>
        <w:t xml:space="preserve">Doterajšie odseky 2 až 4 sa označujú ako odseky 3 až 5. </w:t>
      </w:r>
    </w:p>
    <w:p w:rsidR="00F96F76" w:rsidP="00F96F76">
      <w:pPr>
        <w:pStyle w:val="tl"/>
        <w:spacing w:line="288" w:lineRule="exact"/>
        <w:jc w:val="both"/>
        <w:rPr>
          <w:rFonts w:ascii="Times New Roman" w:hAnsi="Times New Roman" w:cs="Times New Roman"/>
        </w:rPr>
      </w:pPr>
    </w:p>
    <w:p w:rsidR="00F96F76" w:rsidP="00F96F76">
      <w:pPr>
        <w:pStyle w:val="tl"/>
        <w:spacing w:line="288" w:lineRule="exact"/>
        <w:ind w:left="2124"/>
        <w:jc w:val="both"/>
        <w:rPr>
          <w:rFonts w:ascii="Times New Roman" w:hAnsi="Times New Roman" w:cs="Times New Roman"/>
        </w:rPr>
      </w:pPr>
      <w:r>
        <w:rPr>
          <w:rFonts w:ascii="Times New Roman" w:hAnsi="Times New Roman" w:cs="Times New Roman"/>
        </w:rPr>
        <w:t xml:space="preserve">Z dôvodu predchádzania vzniku problémov pri aplikácii zákona v praxi sa na účely tohto zákona definuje pojem "hodnota majetku". Hodnotou majetku sa pritom rozumie najmä kúpna cena, cena určená podľa znaleckého posudku (napríklad pri dedičstve alebo darovaní) alebo cena obvyklá v mieste a čase nadobudnutia majetku. </w:t>
      </w:r>
    </w:p>
    <w:p w:rsidR="00F96F76" w:rsidP="00F96F76">
      <w:pPr>
        <w:rPr>
          <w:rFonts w:ascii="Times New Roman" w:hAnsi="Times New Roman" w:cs="Times New Roman"/>
          <w:b/>
          <w:bCs/>
        </w:rPr>
      </w:pPr>
    </w:p>
    <w:p w:rsidR="00F96F76" w:rsidRPr="005B0A06" w:rsidP="00F96F76">
      <w:pPr>
        <w:ind w:left="2124"/>
        <w:jc w:val="both"/>
        <w:rPr>
          <w:rFonts w:ascii="Times New Roman" w:hAnsi="Times New Roman" w:cs="Times New Roman"/>
          <w:b/>
        </w:rPr>
      </w:pPr>
      <w:r w:rsidRPr="005B0A06">
        <w:rPr>
          <w:rFonts w:ascii="Times New Roman" w:hAnsi="Times New Roman" w:cs="Times New Roman"/>
          <w:b/>
        </w:rPr>
        <w:t>Výbor NR SR pre financie, rozpočet a menu</w:t>
      </w:r>
    </w:p>
    <w:p w:rsidR="00C370B7" w:rsidP="00F96F76">
      <w:pPr>
        <w:ind w:left="3600" w:hanging="1476"/>
        <w:jc w:val="both"/>
        <w:rPr>
          <w:rFonts w:ascii="Times New Roman" w:hAnsi="Times New Roman" w:cs="Times New Roman"/>
        </w:rPr>
      </w:pPr>
      <w:r w:rsidRPr="00C742A8" w:rsidR="00F96F76">
        <w:rPr>
          <w:rFonts w:ascii="Times New Roman" w:hAnsi="Times New Roman" w:cs="Times New Roman"/>
          <w:b/>
        </w:rPr>
        <w:t>Gestorský výbor odporúča schváliť</w:t>
      </w:r>
      <w:r w:rsidR="00F96F76">
        <w:rPr>
          <w:rFonts w:ascii="Times New Roman" w:hAnsi="Times New Roman" w:cs="Times New Roman"/>
          <w:b/>
        </w:rPr>
        <w:t>.</w:t>
      </w:r>
    </w:p>
    <w:p w:rsidR="00C370B7" w:rsidP="00C370B7">
      <w:pPr>
        <w:ind w:left="3600" w:hanging="3600"/>
        <w:jc w:val="both"/>
        <w:rPr>
          <w:rFonts w:ascii="Times New Roman" w:hAnsi="Times New Roman" w:cs="Times New Roman"/>
        </w:rPr>
      </w:pPr>
    </w:p>
    <w:p w:rsidR="00C370B7" w:rsidP="00C370B7">
      <w:pPr>
        <w:ind w:left="3600" w:hanging="3600"/>
        <w:jc w:val="both"/>
        <w:rPr>
          <w:rFonts w:ascii="Times New Roman" w:hAnsi="Times New Roman" w:cs="Times New Roman"/>
        </w:rPr>
      </w:pPr>
    </w:p>
    <w:p w:rsidR="00C370B7" w:rsidRPr="00C370B7" w:rsidP="00C370B7">
      <w:pPr>
        <w:numPr>
          <w:ilvl w:val="0"/>
          <w:numId w:val="24"/>
        </w:numPr>
        <w:tabs>
          <w:tab w:val="left" w:pos="720"/>
        </w:tabs>
        <w:jc w:val="both"/>
        <w:rPr>
          <w:rFonts w:ascii="Times New Roman" w:hAnsi="Times New Roman" w:cs="Times New Roman"/>
          <w:b/>
        </w:rPr>
      </w:pPr>
      <w:r w:rsidRPr="00C370B7">
        <w:rPr>
          <w:rFonts w:ascii="Times New Roman" w:hAnsi="Times New Roman" w:cs="Times New Roman"/>
          <w:b/>
        </w:rPr>
        <w:t>Doterajší text § 9 sa označuje ako odsek 1 a dopĺňajú odseky 2 a 3, ktoré znejú:</w:t>
      </w:r>
    </w:p>
    <w:p w:rsidR="00C370B7" w:rsidP="00C370B7">
      <w:pPr>
        <w:ind w:left="3600" w:hanging="3600"/>
        <w:jc w:val="both"/>
        <w:rPr>
          <w:rFonts w:ascii="Times New Roman" w:hAnsi="Times New Roman" w:cs="Times New Roman"/>
        </w:rPr>
      </w:pPr>
    </w:p>
    <w:p w:rsidR="00C370B7" w:rsidP="00C370B7">
      <w:pPr>
        <w:ind w:left="705"/>
        <w:jc w:val="both"/>
        <w:rPr>
          <w:rFonts w:ascii="Times New Roman" w:hAnsi="Times New Roman" w:cs="Times New Roman"/>
        </w:rPr>
      </w:pPr>
      <w:r>
        <w:rPr>
          <w:rFonts w:ascii="Times New Roman" w:hAnsi="Times New Roman" w:cs="Times New Roman"/>
        </w:rPr>
        <w:t xml:space="preserve">„(2) Súd vyzve odporcu, aby označil majetok, ktorý má prepadnúť v prospech štátu. Hodnota tohto majetku nesmie byť nižšia, ako majetkový rozdiel zistený súdom podľa odseku 1. Súd je povinný v rozhodnutí podľa odseku 1 určiť majetok, ktorý prepadne v prospech štátu. Pritom prihliada na návrh odporcu, ktorým označil majetok, ktorý má prepadnúť v prospech štátu. </w:t>
      </w:r>
    </w:p>
    <w:p w:rsidR="00C370B7" w:rsidP="00C370B7">
      <w:pPr>
        <w:ind w:left="720" w:hanging="720"/>
        <w:jc w:val="both"/>
        <w:rPr>
          <w:rFonts w:ascii="Times New Roman" w:hAnsi="Times New Roman" w:cs="Times New Roman"/>
        </w:rPr>
      </w:pPr>
    </w:p>
    <w:p w:rsidR="00C370B7" w:rsidP="00C370B7">
      <w:pPr>
        <w:ind w:left="705"/>
        <w:jc w:val="both"/>
        <w:rPr>
          <w:rFonts w:ascii="Times New Roman" w:hAnsi="Times New Roman" w:cs="Times New Roman"/>
        </w:rPr>
      </w:pPr>
      <w:r>
        <w:rPr>
          <w:rFonts w:ascii="Times New Roman" w:hAnsi="Times New Roman" w:cs="Times New Roman"/>
        </w:rPr>
        <w:t xml:space="preserve">(3) Ak hodnota majetku, ktorý označil odporca podľa odseku 2 prevyšuje majetkový rozdiel zistený súdom podľa odseku 1, orgán, ktorý vykonáva správu majetku štátu podľa osobitného predpisu </w:t>
      </w:r>
      <w:r w:rsidRPr="00DF2161">
        <w:rPr>
          <w:rFonts w:ascii="Times New Roman" w:hAnsi="Times New Roman" w:cs="Times New Roman"/>
          <w:vertAlign w:val="superscript"/>
        </w:rPr>
        <w:t>9)</w:t>
      </w:r>
      <w:r>
        <w:rPr>
          <w:rFonts w:ascii="Times New Roman" w:hAnsi="Times New Roman" w:cs="Times New Roman"/>
          <w:vertAlign w:val="superscript"/>
        </w:rPr>
        <w:t xml:space="preserve">  </w:t>
      </w:r>
      <w:r w:rsidRPr="00DF2161">
        <w:rPr>
          <w:rFonts w:ascii="Times New Roman" w:hAnsi="Times New Roman" w:cs="Times New Roman"/>
        </w:rPr>
        <w:t xml:space="preserve">po </w:t>
      </w:r>
      <w:r>
        <w:rPr>
          <w:rFonts w:ascii="Times New Roman" w:hAnsi="Times New Roman" w:cs="Times New Roman"/>
        </w:rPr>
        <w:t xml:space="preserve"> právoplatnosti rozhodnutia o prepadnutí majetku v prospech štátu tento rozdiel odporcovi vráti.“. </w:t>
      </w:r>
    </w:p>
    <w:p w:rsidR="00C370B7" w:rsidP="00C370B7">
      <w:pPr>
        <w:jc w:val="both"/>
        <w:rPr>
          <w:rFonts w:ascii="Times New Roman" w:hAnsi="Times New Roman" w:cs="Times New Roman"/>
        </w:rPr>
      </w:pPr>
    </w:p>
    <w:p w:rsidR="00C370B7" w:rsidP="00C370B7">
      <w:pPr>
        <w:ind w:left="3600" w:hanging="3600"/>
        <w:jc w:val="both"/>
        <w:rPr>
          <w:rFonts w:ascii="Times New Roman" w:hAnsi="Times New Roman" w:cs="Times New Roman"/>
        </w:rPr>
      </w:pPr>
    </w:p>
    <w:p w:rsidR="00C370B7" w:rsidP="00C370B7">
      <w:pPr>
        <w:ind w:left="3600" w:hanging="1476"/>
        <w:jc w:val="both"/>
        <w:rPr>
          <w:rFonts w:ascii="Times New Roman" w:hAnsi="Times New Roman" w:cs="Times New Roman"/>
        </w:rPr>
      </w:pPr>
      <w:r>
        <w:rPr>
          <w:rFonts w:ascii="Times New Roman" w:hAnsi="Times New Roman" w:cs="Times New Roman"/>
        </w:rPr>
        <w:t xml:space="preserve">Je žiaduce, aby mal odporca možnosť označiť majetok, ktorý má prepadnúť </w:t>
      </w:r>
    </w:p>
    <w:p w:rsidR="00C370B7" w:rsidRPr="00DF2161" w:rsidP="00C370B7">
      <w:pPr>
        <w:ind w:left="3600" w:hanging="1476"/>
        <w:jc w:val="both"/>
        <w:rPr>
          <w:rFonts w:ascii="Times New Roman" w:hAnsi="Times New Roman" w:cs="Times New Roman"/>
        </w:rPr>
      </w:pPr>
      <w:r>
        <w:rPr>
          <w:rFonts w:ascii="Times New Roman" w:hAnsi="Times New Roman" w:cs="Times New Roman"/>
        </w:rPr>
        <w:t xml:space="preserve">v prospech štátu. </w:t>
      </w:r>
    </w:p>
    <w:p w:rsidR="00C370B7" w:rsidRPr="00B66DCB" w:rsidP="00C370B7">
      <w:pPr>
        <w:jc w:val="both"/>
        <w:rPr>
          <w:rFonts w:ascii="Times New Roman" w:hAnsi="Times New Roman" w:cs="Times New Roman"/>
        </w:rPr>
      </w:pPr>
      <w:r>
        <w:rPr>
          <w:rFonts w:ascii="Times New Roman" w:hAnsi="Times New Roman" w:cs="Times New Roman"/>
        </w:rPr>
        <w:t xml:space="preserve"> </w:t>
      </w:r>
    </w:p>
    <w:p w:rsidR="00C370B7" w:rsidP="00C370B7">
      <w:pPr>
        <w:pStyle w:val="BodyTextIndent3"/>
        <w:tabs>
          <w:tab w:val="left" w:pos="2280"/>
        </w:tabs>
        <w:rPr>
          <w:rFonts w:ascii="Times New Roman" w:hAnsi="Times New Roman" w:cs="Times New Roman"/>
          <w:b/>
        </w:rPr>
      </w:pPr>
      <w:r>
        <w:rPr>
          <w:rFonts w:ascii="Times New Roman" w:hAnsi="Times New Roman" w:cs="Times New Roman"/>
          <w:b/>
        </w:rPr>
        <w:t xml:space="preserve">                  </w:t>
      </w:r>
      <w:r w:rsidRPr="00C742A8">
        <w:rPr>
          <w:rFonts w:ascii="Times New Roman" w:hAnsi="Times New Roman" w:cs="Times New Roman"/>
          <w:b/>
        </w:rPr>
        <w:t>Ústavnoprávny výbor NR SR</w:t>
      </w:r>
    </w:p>
    <w:p w:rsidR="00C370B7" w:rsidP="00C370B7">
      <w:pPr>
        <w:ind w:left="3600" w:hanging="1476"/>
        <w:jc w:val="both"/>
        <w:rPr>
          <w:rFonts w:ascii="Times New Roman" w:hAnsi="Times New Roman" w:cs="Times New Roman"/>
        </w:rPr>
      </w:pPr>
      <w:r w:rsidRPr="00C742A8">
        <w:rPr>
          <w:rFonts w:ascii="Times New Roman" w:hAnsi="Times New Roman" w:cs="Times New Roman"/>
          <w:b/>
        </w:rPr>
        <w:t>Gestorský výbor odporúča schváliť.</w:t>
      </w:r>
    </w:p>
    <w:p w:rsidR="00C370B7" w:rsidP="00C370B7">
      <w:pPr>
        <w:rPr>
          <w:rFonts w:ascii="Times New Roman" w:hAnsi="Times New Roman" w:cs="Times New Roman"/>
        </w:rPr>
      </w:pPr>
    </w:p>
    <w:p w:rsidR="00C370B7" w:rsidP="005B0A06">
      <w:pPr>
        <w:ind w:left="2832" w:firstLine="708"/>
        <w:jc w:val="both"/>
        <w:rPr>
          <w:rFonts w:ascii="Times New Roman" w:hAnsi="Times New Roman" w:cs="Times New Roman"/>
          <w:b/>
        </w:rPr>
      </w:pPr>
    </w:p>
    <w:p w:rsidR="00A0620A" w:rsidP="00A0620A">
      <w:pPr>
        <w:pStyle w:val="BodyText2"/>
        <w:ind w:firstLine="708"/>
        <w:rPr>
          <w:rFonts w:ascii="Times New Roman" w:hAnsi="Times New Roman" w:cs="Times New Roman"/>
        </w:rPr>
      </w:pPr>
      <w:r>
        <w:rPr>
          <w:rFonts w:ascii="Times New Roman" w:hAnsi="Times New Roman" w:cs="Times New Roman"/>
        </w:rPr>
        <w:t>Gestorský výbor odporúča o návrhoch výborov Národnej rady Slovenskej republiky, ktoré sú uvedené v spoločnej správe hlasovať takto :</w:t>
      </w:r>
    </w:p>
    <w:p w:rsidR="00A0620A" w:rsidP="00A0620A">
      <w:pPr>
        <w:pStyle w:val="BodyText2"/>
        <w:rPr>
          <w:rFonts w:ascii="Times New Roman" w:hAnsi="Times New Roman" w:cs="Times New Roman"/>
        </w:rPr>
      </w:pPr>
    </w:p>
    <w:p w:rsidR="00A0620A" w:rsidP="00CD2A22">
      <w:pPr>
        <w:pStyle w:val="BodyText2"/>
        <w:ind w:firstLine="708"/>
        <w:rPr>
          <w:rFonts w:ascii="Times New Roman" w:hAnsi="Times New Roman" w:cs="Times New Roman"/>
        </w:rPr>
      </w:pPr>
      <w:r>
        <w:rPr>
          <w:rFonts w:ascii="Times New Roman" w:hAnsi="Times New Roman" w:cs="Times New Roman"/>
        </w:rPr>
        <w:t>O bodoch spoločnej správy č.</w:t>
      </w:r>
      <w:r w:rsidR="00FD116D">
        <w:rPr>
          <w:rFonts w:ascii="Times New Roman" w:hAnsi="Times New Roman" w:cs="Times New Roman"/>
        </w:rPr>
        <w:t xml:space="preserve"> </w:t>
      </w:r>
      <w:r w:rsidR="00EE6AD6">
        <w:rPr>
          <w:rFonts w:ascii="Times New Roman" w:hAnsi="Times New Roman" w:cs="Times New Roman"/>
        </w:rPr>
        <w:t>1,2,3</w:t>
      </w:r>
      <w:r w:rsidR="00CD2A22">
        <w:rPr>
          <w:rFonts w:ascii="Times New Roman" w:hAnsi="Times New Roman" w:cs="Times New Roman"/>
        </w:rPr>
        <w:t xml:space="preserve"> </w:t>
      </w:r>
      <w:r>
        <w:rPr>
          <w:rFonts w:ascii="Times New Roman" w:hAnsi="Times New Roman" w:cs="Times New Roman"/>
        </w:rPr>
        <w:t xml:space="preserve">hlasovať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CD2A22" w:rsidP="00CD2A22">
      <w:pPr>
        <w:pStyle w:val="BodyText2"/>
        <w:ind w:firstLine="708"/>
        <w:rPr>
          <w:rFonts w:ascii="Times New Roman" w:hAnsi="Times New Roman" w:cs="Times New Roman"/>
        </w:rPr>
      </w:pPr>
    </w:p>
    <w:p w:rsidR="00EF3076" w:rsidP="00301D8C">
      <w:pPr>
        <w:rPr>
          <w:rFonts w:ascii="Times New Roman" w:hAnsi="Times New Roman" w:cs="Times New Roman"/>
        </w:rPr>
      </w:pPr>
    </w:p>
    <w:p w:rsidR="00EE6AD6" w:rsidP="00301D8C">
      <w:pPr>
        <w:rPr>
          <w:rFonts w:ascii="Times New Roman" w:hAnsi="Times New Roman" w:cs="Times New Roman"/>
        </w:rPr>
      </w:pPr>
    </w:p>
    <w:p w:rsidR="00EE6AD6" w:rsidP="00301D8C">
      <w:pPr>
        <w:rPr>
          <w:rFonts w:ascii="Times New Roman" w:hAnsi="Times New Roman" w:cs="Times New Roman"/>
        </w:rPr>
      </w:pPr>
    </w:p>
    <w:p w:rsidR="00EE6AD6" w:rsidP="00301D8C">
      <w:pPr>
        <w:rPr>
          <w:rFonts w:ascii="Times New Roman" w:hAnsi="Times New Roman" w:cs="Times New Roman"/>
        </w:rPr>
      </w:pPr>
    </w:p>
    <w:p w:rsidR="00EE6AD6" w:rsidP="00301D8C">
      <w:pPr>
        <w:rPr>
          <w:rFonts w:ascii="Times New Roman" w:hAnsi="Times New Roman" w:cs="Times New Roman"/>
        </w:rPr>
      </w:pPr>
    </w:p>
    <w:p w:rsidR="00586471" w:rsidP="00301D8C">
      <w:pPr>
        <w:rPr>
          <w:rFonts w:ascii="Times New Roman" w:hAnsi="Times New Roman" w:cs="Times New Roman"/>
        </w:rPr>
      </w:pPr>
    </w:p>
    <w:p w:rsidR="00586471" w:rsidP="00301D8C">
      <w:pPr>
        <w:rPr>
          <w:rFonts w:ascii="Times New Roman" w:hAnsi="Times New Roman" w:cs="Times New Roman"/>
        </w:rPr>
      </w:pPr>
    </w:p>
    <w:p w:rsidR="00586471" w:rsidP="00301D8C">
      <w:pPr>
        <w:rPr>
          <w:rFonts w:ascii="Times New Roman" w:hAnsi="Times New Roman" w:cs="Times New Roman"/>
        </w:rPr>
      </w:pPr>
    </w:p>
    <w:p w:rsidR="00586471" w:rsidP="00301D8C">
      <w:pPr>
        <w:rPr>
          <w:rFonts w:ascii="Times New Roman" w:hAnsi="Times New Roman" w:cs="Times New Roman"/>
        </w:rPr>
      </w:pPr>
    </w:p>
    <w:p w:rsidR="00586471" w:rsidP="00301D8C">
      <w:pPr>
        <w:rPr>
          <w:rFonts w:ascii="Times New Roman" w:hAnsi="Times New Roman" w:cs="Times New Roman"/>
        </w:rPr>
      </w:pPr>
    </w:p>
    <w:p w:rsidR="00EB3B0D" w:rsidP="00301D8C">
      <w:pPr>
        <w:rPr>
          <w:rFonts w:ascii="Times New Roman" w:hAnsi="Times New Roman" w:cs="Times New Roman"/>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RPr="00791F4B" w:rsidP="002A75EF">
      <w:pPr>
        <w:tabs>
          <w:tab w:val="left" w:pos="5040"/>
        </w:tabs>
        <w:jc w:val="both"/>
        <w:rPr>
          <w:rFonts w:ascii="Times New Roman" w:hAnsi="Times New Roman" w:cs="Times New Roman"/>
        </w:rPr>
      </w:pPr>
      <w:r w:rsidRPr="00791F4B">
        <w:rPr>
          <w:rFonts w:ascii="Times New Roman" w:hAnsi="Times New Roman" w:cs="Times New Roman"/>
        </w:rPr>
        <w:t xml:space="preserve">Gestorský výbor na základe stanovísk výborov k </w:t>
      </w:r>
      <w:r w:rsidR="00705AB9">
        <w:rPr>
          <w:rFonts w:ascii="Times New Roman" w:hAnsi="Times New Roman" w:cs="Times New Roman"/>
        </w:rPr>
        <w:t>v</w:t>
      </w:r>
      <w:r w:rsidRPr="001137B4" w:rsidR="00705AB9">
        <w:rPr>
          <w:rFonts w:ascii="Times New Roman" w:hAnsi="Times New Roman" w:cs="Times New Roman"/>
        </w:rPr>
        <w:t>ládn</w:t>
      </w:r>
      <w:r w:rsidR="00705AB9">
        <w:rPr>
          <w:rFonts w:ascii="Times New Roman" w:hAnsi="Times New Roman" w:cs="Times New Roman"/>
        </w:rPr>
        <w:t>emu</w:t>
      </w:r>
      <w:r w:rsidRPr="001137B4" w:rsidR="00705AB9">
        <w:rPr>
          <w:rFonts w:ascii="Times New Roman" w:hAnsi="Times New Roman" w:cs="Times New Roman"/>
        </w:rPr>
        <w:t xml:space="preserve"> návrh</w:t>
      </w:r>
      <w:r w:rsidR="00705AB9">
        <w:rPr>
          <w:rFonts w:ascii="Times New Roman" w:hAnsi="Times New Roman" w:cs="Times New Roman"/>
        </w:rPr>
        <w:t>u</w:t>
      </w:r>
      <w:r w:rsidRPr="001137B4" w:rsidR="00705AB9">
        <w:rPr>
          <w:rFonts w:ascii="Times New Roman" w:hAnsi="Times New Roman" w:cs="Times New Roman"/>
        </w:rPr>
        <w:t xml:space="preserve"> zákona o preukazovaní pôvodu majetku (tlač 1415)</w:t>
      </w:r>
      <w:r w:rsidR="00705AB9">
        <w:rPr>
          <w:rFonts w:ascii="Times New Roman" w:hAnsi="Times New Roman" w:cs="Times New Roman"/>
        </w:rPr>
        <w:t xml:space="preserve"> </w:t>
      </w:r>
      <w:r w:rsidR="00D24BC0">
        <w:rPr>
          <w:rFonts w:ascii="Times New Roman" w:hAnsi="Times New Roman" w:cs="Times New Roman"/>
          <w:bCs/>
        </w:rPr>
        <w:t>v</w:t>
      </w:r>
      <w:r w:rsidRPr="00791F4B">
        <w:rPr>
          <w:rFonts w:ascii="Times New Roman" w:hAnsi="Times New Roman" w:cs="Times New Roman"/>
        </w:rPr>
        <w:t xml:space="preserve">yjadrených v uzneseniach uvedených pod bodom III. tejto správy a v stanoviskách poslancov gestorského výboru vyjadrených v rozprave k tomuto </w:t>
      </w:r>
      <w:r w:rsidRPr="00791F4B" w:rsidR="002C508A">
        <w:rPr>
          <w:rFonts w:ascii="Times New Roman" w:hAnsi="Times New Roman" w:cs="Times New Roman"/>
        </w:rPr>
        <w:t xml:space="preserve">vládnemu </w:t>
      </w:r>
      <w:r w:rsidRPr="00791F4B">
        <w:rPr>
          <w:rFonts w:ascii="Times New Roman" w:hAnsi="Times New Roman" w:cs="Times New Roman"/>
        </w:rPr>
        <w:t xml:space="preserve">návrhu zákona v súlade s § 79 ods. </w:t>
      </w:r>
      <w:smartTag w:uri="urn:schemas-microsoft-com:office:smarttags" w:element="metricconverter">
        <w:smartTagPr>
          <w:attr w:name="ProductID" w:val="4 a"/>
        </w:smartTagPr>
        <w:r w:rsidRPr="00791F4B">
          <w:rPr>
            <w:rFonts w:ascii="Times New Roman" w:hAnsi="Times New Roman" w:cs="Times New Roman"/>
          </w:rPr>
          <w:t>4 a</w:t>
        </w:r>
      </w:smartTag>
      <w:r w:rsidRPr="00791F4B">
        <w:rPr>
          <w:rFonts w:ascii="Times New Roman" w:hAnsi="Times New Roman" w:cs="Times New Roman"/>
        </w:rPr>
        <w:t xml:space="preserve"> § 83 zákona Národnej rady Slovenskej republiky č. 350/1996 Z. z. o rokovacom poriadku Národnej rady Slovenskej republiky v znení neskorších predpisov</w:t>
      </w:r>
    </w:p>
    <w:p w:rsidR="00D3131A" w:rsidP="00741E32">
      <w:pPr>
        <w:jc w:val="both"/>
        <w:rPr>
          <w:rFonts w:ascii="Times New Roman" w:hAnsi="Times New Roman" w:cs="Times New Roman"/>
        </w:rPr>
      </w:pPr>
    </w:p>
    <w:p w:rsidR="00586471"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B40188" w:rsidP="00D3131A">
      <w:pPr>
        <w:pStyle w:val="BodyText2"/>
        <w:rPr>
          <w:rFonts w:ascii="Times New Roman" w:hAnsi="Times New Roman" w:cs="Times New Roman"/>
        </w:rPr>
      </w:pPr>
      <w:r w:rsidR="00C339FD">
        <w:rPr>
          <w:rFonts w:ascii="Times New Roman" w:hAnsi="Times New Roman" w:cs="Times New Roman"/>
        </w:rPr>
        <w:t xml:space="preserve"> </w:t>
      </w:r>
      <w:r w:rsidR="002A75EF">
        <w:rPr>
          <w:rFonts w:ascii="Times New Roman" w:hAnsi="Times New Roman" w:cs="Times New Roman"/>
        </w:rPr>
        <w:t xml:space="preserve"> </w:t>
      </w:r>
    </w:p>
    <w:p w:rsidR="00586471" w:rsidP="00D3131A">
      <w:pPr>
        <w:pStyle w:val="BodyText2"/>
        <w:rPr>
          <w:rFonts w:ascii="Times New Roman" w:hAnsi="Times New Roman" w:cs="Times New Roman"/>
        </w:rPr>
      </w:pPr>
    </w:p>
    <w:p w:rsidR="00233A93" w:rsidP="002A75EF">
      <w:pPr>
        <w:tabs>
          <w:tab w:val="left" w:pos="5040"/>
        </w:tabs>
        <w:jc w:val="both"/>
        <w:rPr>
          <w:rFonts w:ascii="Times New Roman" w:hAnsi="Times New Roman" w:cs="Times New Roman"/>
          <w:b/>
          <w:bCs/>
        </w:rPr>
      </w:pPr>
      <w:r w:rsidR="00705AB9">
        <w:rPr>
          <w:rFonts w:ascii="Times New Roman" w:hAnsi="Times New Roman" w:cs="Times New Roman"/>
        </w:rPr>
        <w:t>v</w:t>
      </w:r>
      <w:r w:rsidRPr="001137B4" w:rsidR="00705AB9">
        <w:rPr>
          <w:rFonts w:ascii="Times New Roman" w:hAnsi="Times New Roman" w:cs="Times New Roman"/>
        </w:rPr>
        <w:t>ládn</w:t>
      </w:r>
      <w:r w:rsidR="00705AB9">
        <w:rPr>
          <w:rFonts w:ascii="Times New Roman" w:hAnsi="Times New Roman" w:cs="Times New Roman"/>
        </w:rPr>
        <w:t>y</w:t>
      </w:r>
      <w:r w:rsidRPr="001137B4" w:rsidR="00705AB9">
        <w:rPr>
          <w:rFonts w:ascii="Times New Roman" w:hAnsi="Times New Roman" w:cs="Times New Roman"/>
        </w:rPr>
        <w:t xml:space="preserve"> návrh zákona o preukazovaní pôvodu majetku (tlač 1415)</w:t>
      </w:r>
      <w:r w:rsidR="00705AB9">
        <w:rPr>
          <w:rFonts w:ascii="Times New Roman" w:hAnsi="Times New Roman" w:cs="Times New Roman"/>
        </w:rPr>
        <w:t xml:space="preserve"> </w:t>
      </w:r>
      <w:r w:rsidR="002A75EF">
        <w:rPr>
          <w:rFonts w:ascii="Times New Roman" w:hAnsi="Times New Roman" w:cs="Times New Roman"/>
        </w:rPr>
        <w:t xml:space="preserve"> </w:t>
      </w:r>
      <w:r w:rsidR="00A92513">
        <w:rPr>
          <w:rFonts w:ascii="Times New Roman" w:hAnsi="Times New Roman" w:cs="Times New Roman"/>
          <w:b/>
          <w:bCs/>
        </w:rPr>
        <w:t>schváliť</w:t>
      </w:r>
      <w:r w:rsidR="00F17DF1">
        <w:rPr>
          <w:rFonts w:ascii="Times New Roman" w:hAnsi="Times New Roman" w:cs="Times New Roman"/>
          <w:b/>
          <w:bCs/>
        </w:rPr>
        <w:t xml:space="preserve"> s pozmeňujúcimi a doplňujúcimi návrhmi.</w:t>
      </w:r>
      <w:r>
        <w:rPr>
          <w:rFonts w:ascii="Times New Roman" w:hAnsi="Times New Roman" w:cs="Times New Roman"/>
          <w:b/>
          <w:bCs/>
        </w:rPr>
        <w:t xml:space="preserve">      </w:t>
      </w:r>
    </w:p>
    <w:p w:rsidR="00B40188">
      <w:pPr>
        <w:pStyle w:val="BodyText2"/>
        <w:rPr>
          <w:rFonts w:ascii="Times New Roman" w:hAnsi="Times New Roman" w:cs="Times New Roman"/>
        </w:rPr>
      </w:pPr>
    </w:p>
    <w:p w:rsidR="00586471">
      <w:pPr>
        <w:pStyle w:val="BodyText2"/>
        <w:rPr>
          <w:rFonts w:ascii="Times New Roman" w:hAnsi="Times New Roman" w:cs="Times New Roman"/>
        </w:rPr>
      </w:pPr>
    </w:p>
    <w:p w:rsidR="00233A93" w:rsidP="002A75EF">
      <w:pPr>
        <w:tabs>
          <w:tab w:val="left" w:pos="5040"/>
        </w:tabs>
        <w:jc w:val="both"/>
        <w:rPr>
          <w:rFonts w:ascii="Times New Roman" w:hAnsi="Times New Roman" w:cs="Times New Roman"/>
        </w:rPr>
      </w:pPr>
      <w:r>
        <w:rPr>
          <w:rFonts w:ascii="Times New Roman" w:hAnsi="Times New Roman" w:cs="Times New Roman"/>
        </w:rPr>
        <w:t>Predmetná správa výborov Národnej rady Slovenskej republiky o</w:t>
      </w:r>
      <w:r w:rsidR="00791F4B">
        <w:rPr>
          <w:rFonts w:ascii="Times New Roman" w:hAnsi="Times New Roman" w:cs="Times New Roman"/>
        </w:rPr>
        <w:t> </w:t>
      </w:r>
      <w:r w:rsidR="00705AB9">
        <w:rPr>
          <w:rFonts w:ascii="Times New Roman" w:hAnsi="Times New Roman" w:cs="Times New Roman"/>
        </w:rPr>
        <w:t>v</w:t>
      </w:r>
      <w:r w:rsidRPr="001137B4" w:rsidR="00705AB9">
        <w:rPr>
          <w:rFonts w:ascii="Times New Roman" w:hAnsi="Times New Roman" w:cs="Times New Roman"/>
        </w:rPr>
        <w:t>ládn</w:t>
      </w:r>
      <w:r w:rsidR="00705AB9">
        <w:rPr>
          <w:rFonts w:ascii="Times New Roman" w:hAnsi="Times New Roman" w:cs="Times New Roman"/>
        </w:rPr>
        <w:t>om</w:t>
      </w:r>
      <w:r w:rsidRPr="001137B4" w:rsidR="00705AB9">
        <w:rPr>
          <w:rFonts w:ascii="Times New Roman" w:hAnsi="Times New Roman" w:cs="Times New Roman"/>
        </w:rPr>
        <w:t xml:space="preserve"> návrh</w:t>
      </w:r>
      <w:r w:rsidR="00705AB9">
        <w:rPr>
          <w:rFonts w:ascii="Times New Roman" w:hAnsi="Times New Roman" w:cs="Times New Roman"/>
        </w:rPr>
        <w:t>u</w:t>
      </w:r>
      <w:r w:rsidRPr="001137B4" w:rsidR="00705AB9">
        <w:rPr>
          <w:rFonts w:ascii="Times New Roman" w:hAnsi="Times New Roman" w:cs="Times New Roman"/>
        </w:rPr>
        <w:t xml:space="preserve"> zákona o preukazovaní pôvodu majetku (tlač 1415</w:t>
      </w:r>
      <w:r w:rsidR="00705AB9">
        <w:rPr>
          <w:rFonts w:ascii="Times New Roman" w:hAnsi="Times New Roman" w:cs="Times New Roman"/>
        </w:rPr>
        <w:t>a</w:t>
      </w:r>
      <w:r w:rsidRPr="001137B4" w:rsidR="00705AB9">
        <w:rPr>
          <w:rFonts w:ascii="Times New Roman" w:hAnsi="Times New Roman" w:cs="Times New Roman"/>
        </w:rPr>
        <w:t>)</w:t>
      </w:r>
      <w:r w:rsidR="00705AB9">
        <w:rPr>
          <w:rFonts w:ascii="Times New Roman" w:hAnsi="Times New Roman" w:cs="Times New Roman"/>
        </w:rPr>
        <w:t xml:space="preserve"> </w:t>
      </w:r>
      <w:r>
        <w:rPr>
          <w:rFonts w:ascii="Times New Roman" w:hAnsi="Times New Roman" w:cs="Times New Roman"/>
        </w:rPr>
        <w:t>bola schválená uznesením gestorského výboru č.</w:t>
      </w:r>
      <w:r w:rsidR="00EE6AD6">
        <w:rPr>
          <w:rFonts w:ascii="Times New Roman" w:hAnsi="Times New Roman" w:cs="Times New Roman"/>
        </w:rPr>
        <w:t xml:space="preserve"> 663</w:t>
      </w:r>
      <w:r w:rsidR="005A4690">
        <w:rPr>
          <w:rFonts w:ascii="Times New Roman" w:hAnsi="Times New Roman" w:cs="Times New Roman"/>
        </w:rPr>
        <w:t xml:space="preserve"> </w:t>
      </w:r>
      <w:r w:rsidR="00F17DF1">
        <w:rPr>
          <w:rFonts w:ascii="Times New Roman" w:hAnsi="Times New Roman" w:cs="Times New Roman"/>
        </w:rPr>
        <w:t xml:space="preserve"> </w:t>
      </w:r>
      <w:r>
        <w:rPr>
          <w:rFonts w:ascii="Times New Roman" w:hAnsi="Times New Roman" w:cs="Times New Roman"/>
        </w:rPr>
        <w:t>z</w:t>
      </w:r>
      <w:r w:rsidR="002741E7">
        <w:rPr>
          <w:rFonts w:ascii="Times New Roman" w:hAnsi="Times New Roman" w:cs="Times New Roman"/>
        </w:rPr>
        <w:t> </w:t>
      </w:r>
      <w:r w:rsidR="00D3131A">
        <w:rPr>
          <w:rFonts w:ascii="Times New Roman" w:hAnsi="Times New Roman" w:cs="Times New Roman"/>
        </w:rPr>
        <w:t xml:space="preserve"> </w:t>
      </w:r>
      <w:r w:rsidR="00423761">
        <w:rPr>
          <w:rFonts w:ascii="Times New Roman" w:hAnsi="Times New Roman" w:cs="Times New Roman"/>
        </w:rPr>
        <w:t>2</w:t>
      </w:r>
      <w:r w:rsidR="00CD2A22">
        <w:rPr>
          <w:rFonts w:ascii="Times New Roman" w:hAnsi="Times New Roman" w:cs="Times New Roman"/>
        </w:rPr>
        <w:t>.</w:t>
      </w:r>
      <w:r w:rsidR="00705AB9">
        <w:rPr>
          <w:rFonts w:ascii="Times New Roman" w:hAnsi="Times New Roman" w:cs="Times New Roman"/>
        </w:rPr>
        <w:t xml:space="preserve"> </w:t>
      </w:r>
      <w:r w:rsidR="00423761">
        <w:rPr>
          <w:rFonts w:ascii="Times New Roman" w:hAnsi="Times New Roman" w:cs="Times New Roman"/>
        </w:rPr>
        <w:t xml:space="preserve">marca </w:t>
      </w:r>
      <w:r w:rsidR="00D365D2">
        <w:rPr>
          <w:rFonts w:ascii="Times New Roman" w:hAnsi="Times New Roman" w:cs="Times New Roman"/>
        </w:rPr>
        <w:t xml:space="preserve"> 20</w:t>
      </w:r>
      <w:r w:rsidR="00CD2A22">
        <w:rPr>
          <w:rFonts w:ascii="Times New Roman" w:hAnsi="Times New Roman" w:cs="Times New Roman"/>
        </w:rPr>
        <w:t>10</w:t>
      </w:r>
      <w:r w:rsidR="00004D70">
        <w:rPr>
          <w:rFonts w:ascii="Times New Roman" w:hAnsi="Times New Roman" w:cs="Times New Roman"/>
        </w:rPr>
        <w:t>. Výbor určil poslanca</w:t>
      </w:r>
      <w:r w:rsidR="00705AB9">
        <w:rPr>
          <w:rFonts w:ascii="Times New Roman" w:hAnsi="Times New Roman" w:cs="Times New Roman"/>
        </w:rPr>
        <w:t xml:space="preserve"> </w:t>
      </w:r>
      <w:r w:rsidR="00705AB9">
        <w:rPr>
          <w:rFonts w:ascii="Times New Roman" w:hAnsi="Times New Roman" w:cs="Times New Roman"/>
          <w:b/>
        </w:rPr>
        <w:t xml:space="preserve">Jozefa Buriana </w:t>
      </w:r>
      <w:r>
        <w:rPr>
          <w:rFonts w:ascii="Times New Roman" w:hAnsi="Times New Roman" w:cs="Times New Roman"/>
        </w:rPr>
        <w:t>za spoločného spravodajcu výborov.</w:t>
      </w:r>
    </w:p>
    <w:p w:rsidR="006D3158">
      <w:pPr>
        <w:pStyle w:val="BodyText2"/>
        <w:rPr>
          <w:rFonts w:ascii="Times New Roman" w:hAnsi="Times New Roman" w:cs="Times New Roman"/>
        </w:rPr>
      </w:pPr>
      <w:r w:rsidR="000106DD">
        <w:rPr>
          <w:rFonts w:ascii="Times New Roman" w:hAnsi="Times New Roman" w:cs="Times New Roman"/>
        </w:rPr>
        <w:t xml:space="preserve"> </w:t>
      </w:r>
    </w:p>
    <w:p w:rsidR="00613A37">
      <w:pPr>
        <w:pStyle w:val="BodyText2"/>
        <w:rPr>
          <w:rFonts w:ascii="Times New Roman" w:hAnsi="Times New Roman" w:cs="Times New Roman"/>
        </w:rPr>
      </w:pP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897D95" w:rsidRPr="00897D95" w:rsidP="00897D95">
      <w:pPr>
        <w:pStyle w:val="BodyText3"/>
        <w:numPr>
          <w:ilvl w:val="0"/>
          <w:numId w:val="4"/>
        </w:numPr>
        <w:tabs>
          <w:tab w:val="left" w:pos="1080"/>
        </w:tabs>
        <w:rPr>
          <w:rFonts w:ascii="Times New Roman" w:hAnsi="Times New Roman" w:cs="Times New Roman"/>
          <w:lang w:val="sk-SK"/>
        </w:rPr>
      </w:pPr>
      <w:r w:rsidR="00233A93">
        <w:rPr>
          <w:rFonts w:ascii="Times New Roman" w:hAnsi="Times New Roman" w:cs="Times New Roman"/>
          <w:lang w:val="sk-SK"/>
        </w:rPr>
        <w:t xml:space="preserve">navrhnúť Národnej rade Slovenskej republiky postup pri hlasovaní o pozmeňujúcich a doplňujúcich návrhoch, ktoré vyplynuli z rozpravy </w:t>
      </w:r>
      <w:r w:rsidRPr="00897D95">
        <w:rPr>
          <w:rFonts w:ascii="Times New Roman" w:hAnsi="Times New Roman" w:cs="Times New Roman"/>
          <w:lang w:val="sk-SK"/>
        </w:rPr>
        <w:t xml:space="preserve">(§ 83 ods. 2, § 84 ods. 2 a § 86 zákona č. 350/1996 Z. z.). </w:t>
      </w:r>
    </w:p>
    <w:p w:rsidR="00B5790B" w:rsidP="00897D95">
      <w:pPr>
        <w:pStyle w:val="BodyText3"/>
        <w:ind w:left="720"/>
        <w:rPr>
          <w:rFonts w:ascii="Times New Roman" w:hAnsi="Times New Roman" w:cs="Times New Roman"/>
          <w:lang w:val="sk-SK"/>
        </w:rPr>
      </w:pPr>
    </w:p>
    <w:p w:rsidR="00613A37" w:rsidP="00897D95">
      <w:pPr>
        <w:pStyle w:val="BodyText3"/>
        <w:ind w:left="720"/>
        <w:rPr>
          <w:rFonts w:ascii="Times New Roman" w:hAnsi="Times New Roman" w:cs="Times New Roman"/>
          <w:lang w:val="sk-SK"/>
        </w:rPr>
      </w:pPr>
    </w:p>
    <w:p w:rsidR="00613A37" w:rsidP="00897D95">
      <w:pPr>
        <w:pStyle w:val="BodyText3"/>
        <w:ind w:left="720"/>
        <w:rPr>
          <w:rFonts w:ascii="Times New Roman" w:hAnsi="Times New Roman" w:cs="Times New Roman"/>
          <w:lang w:val="sk-SK"/>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423761">
        <w:rPr>
          <w:rFonts w:ascii="Times New Roman" w:hAnsi="Times New Roman" w:cs="Times New Roman"/>
        </w:rPr>
        <w:t xml:space="preserve">2. marca </w:t>
      </w:r>
      <w:r w:rsidR="00CD2A22">
        <w:rPr>
          <w:rFonts w:ascii="Times New Roman" w:hAnsi="Times New Roman" w:cs="Times New Roman"/>
        </w:rPr>
        <w:t xml:space="preserve"> 2010</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613A37">
      <w:pPr>
        <w:pStyle w:val="BodyText2"/>
        <w:rPr>
          <w:rFonts w:ascii="Times New Roman" w:hAnsi="Times New Roman" w:cs="Times New Roman"/>
        </w:rPr>
      </w:pPr>
    </w:p>
    <w:p w:rsidR="00613A37">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DA7CAC">
        <w:rPr>
          <w:rFonts w:ascii="Times New Roman" w:hAnsi="Times New Roman" w:cs="Times New Roman"/>
          <w:b/>
          <w:bCs/>
        </w:rPr>
        <w:t> </w:t>
      </w:r>
      <w:r w:rsidR="004B0B57">
        <w:rPr>
          <w:rFonts w:ascii="Times New Roman" w:hAnsi="Times New Roman" w:cs="Times New Roman"/>
          <w:b/>
          <w:bCs/>
        </w:rPr>
        <w:t>n</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47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8647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47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E6AD6">
      <w:rPr>
        <w:rStyle w:val="PageNumber"/>
        <w:rFonts w:ascii="Times New Roman" w:hAnsi="Times New Roman" w:cs="Times New Roman"/>
        <w:noProof/>
      </w:rPr>
      <w:t>4</w:t>
    </w:r>
    <w:r>
      <w:rPr>
        <w:rStyle w:val="PageNumber"/>
        <w:rFonts w:ascii="Times New Roman" w:hAnsi="Times New Roman" w:cs="Times New Roman"/>
      </w:rPr>
      <w:fldChar w:fldCharType="end"/>
    </w:r>
  </w:p>
  <w:p w:rsidR="00586471">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22969AD"/>
    <w:multiLevelType w:val="hybridMultilevel"/>
    <w:tmpl w:val="AB8EF40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A2D6AAD"/>
    <w:multiLevelType w:val="hybridMultilevel"/>
    <w:tmpl w:val="39EA5616"/>
    <w:lvl w:ilvl="0">
      <w:start w:val="2"/>
      <w:numFmt w:val="decimal"/>
      <w:lvlText w:val="%1."/>
      <w:lvlJc w:val="left"/>
      <w:pPr>
        <w:tabs>
          <w:tab w:val="num" w:pos="340"/>
        </w:tabs>
        <w:ind w:left="340" w:hanging="34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69382E"/>
    <w:multiLevelType w:val="hybridMultilevel"/>
    <w:tmpl w:val="C2607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20139F"/>
    <w:multiLevelType w:val="hybridMultilevel"/>
    <w:tmpl w:val="B9BE5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8">
    <w:nsid w:val="420F6CD1"/>
    <w:multiLevelType w:val="hybridMultilevel"/>
    <w:tmpl w:val="206419B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4D2754"/>
    <w:multiLevelType w:val="hybridMultilevel"/>
    <w:tmpl w:val="D76CF598"/>
    <w:lvl w:ilvl="0">
      <w:start w:val="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393A22"/>
    <w:multiLevelType w:val="hybridMultilevel"/>
    <w:tmpl w:val="B41C1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DBB464F"/>
    <w:multiLevelType w:val="hybridMultilevel"/>
    <w:tmpl w:val="32369D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51516459"/>
    <w:multiLevelType w:val="hybridMultilevel"/>
    <w:tmpl w:val="0FA0A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AD6D07"/>
    <w:multiLevelType w:val="singleLevel"/>
    <w:tmpl w:val="C2D892C6"/>
    <w:lvl w:ilvl="0">
      <w:start w:val="2"/>
      <w:numFmt w:val="decimal"/>
      <w:lvlText w:val="%1."/>
      <w:lvlJc w:val="left"/>
      <w:pPr>
        <w:tabs>
          <w:tab w:val="num" w:pos="1068"/>
        </w:tabs>
        <w:ind w:left="1068" w:hanging="360"/>
      </w:pPr>
    </w:lvl>
  </w:abstractNum>
  <w:abstractNum w:abstractNumId="14">
    <w:nsid w:val="53C27450"/>
    <w:multiLevelType w:val="hybridMultilevel"/>
    <w:tmpl w:val="AA088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997125"/>
    <w:multiLevelType w:val="hybridMultilevel"/>
    <w:tmpl w:val="205CE21C"/>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BAD4E85"/>
    <w:multiLevelType w:val="hybridMultilevel"/>
    <w:tmpl w:val="62AA9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BC55D12"/>
    <w:multiLevelType w:val="hybridMultilevel"/>
    <w:tmpl w:val="45C4E3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2D0216"/>
    <w:multiLevelType w:val="hybridMultilevel"/>
    <w:tmpl w:val="F4029C74"/>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6DB3C14"/>
    <w:multiLevelType w:val="hybridMultilevel"/>
    <w:tmpl w:val="9DA443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8D900E4"/>
    <w:multiLevelType w:val="hybridMultilevel"/>
    <w:tmpl w:val="B81A7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0A0324"/>
    <w:multiLevelType w:val="hybridMultilevel"/>
    <w:tmpl w:val="5D4480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lvlOverride w:ilvl="0"/>
  </w:num>
  <w:num w:numId="2">
    <w:abstractNumId w:val="13"/>
    <w:lvlOverride w:ilvl="0">
      <w:startOverride w:val="2"/>
    </w:lvlOverride>
  </w:num>
  <w:num w:numId="3">
    <w:abstractNumId w:val="7"/>
    <w:lvlOverride w:ilvl="0">
      <w:startOverride w:val="1"/>
    </w:lvlOverride>
  </w:num>
  <w:num w:numId="4">
    <w:abstractNumId w:val="19"/>
  </w:num>
  <w:num w:numId="5">
    <w:abstractNumId w:val="4"/>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22"/>
  </w:num>
  <w:num w:numId="11">
    <w:abstractNumId w:val="6"/>
  </w:num>
  <w:num w:numId="12">
    <w:abstractNumId w:val="3"/>
  </w:num>
  <w:num w:numId="13">
    <w:abstractNumId w:val="9"/>
  </w:num>
  <w:num w:numId="14">
    <w:abstractNumId w:val="14"/>
  </w:num>
  <w:num w:numId="15">
    <w:abstractNumId w:val="17"/>
  </w:num>
  <w:num w:numId="16">
    <w:abstractNumId w:val="15"/>
  </w:num>
  <w:num w:numId="17">
    <w:abstractNumId w:val="2"/>
  </w:num>
  <w:num w:numId="18">
    <w:abstractNumId w:val="10"/>
  </w:num>
  <w:num w:numId="19">
    <w:abstractNumId w:val="16"/>
  </w:num>
  <w:num w:numId="20">
    <w:abstractNumId w:val="8"/>
  </w:num>
  <w:num w:numId="21">
    <w:abstractNumId w:val="1"/>
  </w:num>
  <w:num w:numId="22">
    <w:abstractNumId w:val="11"/>
  </w:num>
  <w:num w:numId="23">
    <w:abstractNumId w:val="2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965A1"/>
    <w:rsid w:val="00097CD3"/>
    <w:rsid w:val="001137B4"/>
    <w:rsid w:val="00115AB5"/>
    <w:rsid w:val="00173451"/>
    <w:rsid w:val="0017621D"/>
    <w:rsid w:val="00184003"/>
    <w:rsid w:val="0018539F"/>
    <w:rsid w:val="00194A2B"/>
    <w:rsid w:val="001D37AD"/>
    <w:rsid w:val="001D62BD"/>
    <w:rsid w:val="001F071C"/>
    <w:rsid w:val="00201E09"/>
    <w:rsid w:val="00227BF3"/>
    <w:rsid w:val="00233A93"/>
    <w:rsid w:val="002741E7"/>
    <w:rsid w:val="002A75EF"/>
    <w:rsid w:val="002B2710"/>
    <w:rsid w:val="002C508A"/>
    <w:rsid w:val="00301D8C"/>
    <w:rsid w:val="00324934"/>
    <w:rsid w:val="00333732"/>
    <w:rsid w:val="00353558"/>
    <w:rsid w:val="003D6EDC"/>
    <w:rsid w:val="004047A9"/>
    <w:rsid w:val="00423761"/>
    <w:rsid w:val="0045228D"/>
    <w:rsid w:val="004B0B57"/>
    <w:rsid w:val="004F7FF6"/>
    <w:rsid w:val="00501B42"/>
    <w:rsid w:val="00550179"/>
    <w:rsid w:val="00586471"/>
    <w:rsid w:val="005A4690"/>
    <w:rsid w:val="005B0A06"/>
    <w:rsid w:val="005B4301"/>
    <w:rsid w:val="00613A37"/>
    <w:rsid w:val="00680EDA"/>
    <w:rsid w:val="006D3158"/>
    <w:rsid w:val="00705AB9"/>
    <w:rsid w:val="00737319"/>
    <w:rsid w:val="00741E32"/>
    <w:rsid w:val="00791F4B"/>
    <w:rsid w:val="00846B8E"/>
    <w:rsid w:val="0085078D"/>
    <w:rsid w:val="008721F2"/>
    <w:rsid w:val="00873586"/>
    <w:rsid w:val="00893F40"/>
    <w:rsid w:val="00897D95"/>
    <w:rsid w:val="008E1580"/>
    <w:rsid w:val="0091798A"/>
    <w:rsid w:val="009B4452"/>
    <w:rsid w:val="009F1034"/>
    <w:rsid w:val="009F77AE"/>
    <w:rsid w:val="00A00464"/>
    <w:rsid w:val="00A01C0B"/>
    <w:rsid w:val="00A0620A"/>
    <w:rsid w:val="00A92513"/>
    <w:rsid w:val="00AC16EF"/>
    <w:rsid w:val="00AE614A"/>
    <w:rsid w:val="00AE6BF7"/>
    <w:rsid w:val="00AF0941"/>
    <w:rsid w:val="00AF1636"/>
    <w:rsid w:val="00B057B4"/>
    <w:rsid w:val="00B057C9"/>
    <w:rsid w:val="00B40188"/>
    <w:rsid w:val="00B5790B"/>
    <w:rsid w:val="00B66DCB"/>
    <w:rsid w:val="00B94345"/>
    <w:rsid w:val="00BF3C60"/>
    <w:rsid w:val="00C339FD"/>
    <w:rsid w:val="00C370B7"/>
    <w:rsid w:val="00C742A8"/>
    <w:rsid w:val="00CD2A22"/>
    <w:rsid w:val="00CE5AB9"/>
    <w:rsid w:val="00D24BC0"/>
    <w:rsid w:val="00D3131A"/>
    <w:rsid w:val="00D365D2"/>
    <w:rsid w:val="00DA7CAC"/>
    <w:rsid w:val="00DF2161"/>
    <w:rsid w:val="00DF21AE"/>
    <w:rsid w:val="00E20CAB"/>
    <w:rsid w:val="00E24C65"/>
    <w:rsid w:val="00E37D6A"/>
    <w:rsid w:val="00EA71B8"/>
    <w:rsid w:val="00EB3B0D"/>
    <w:rsid w:val="00EB7C0C"/>
    <w:rsid w:val="00EE6AD6"/>
    <w:rsid w:val="00EF3076"/>
    <w:rsid w:val="00F17DF1"/>
    <w:rsid w:val="00F35587"/>
    <w:rsid w:val="00F96F76"/>
    <w:rsid w:val="00FD116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 w:type="paragraph" w:customStyle="1" w:styleId="Odstavecseseznamem">
    <w:name w:val="Odstavec se seznamem"/>
    <w:basedOn w:val="Normal"/>
    <w:qFormat/>
    <w:rsid w:val="00301D8C"/>
    <w:pPr>
      <w:spacing w:line="276" w:lineRule="auto"/>
      <w:ind w:left="720"/>
      <w:contextualSpacing/>
      <w:jc w:val="left"/>
    </w:pPr>
    <w:rPr>
      <w:rFonts w:ascii="Calibri" w:hAnsi="Calibri"/>
      <w:sz w:val="22"/>
      <w:szCs w:val="22"/>
    </w:rPr>
  </w:style>
  <w:style w:type="paragraph" w:customStyle="1" w:styleId="tl">
    <w:name w:val="Štýl"/>
    <w:rsid w:val="00F96F76"/>
    <w:pPr>
      <w:widowControl w:val="0"/>
      <w:autoSpaceDE/>
      <w:autoSpaceDN/>
      <w:bidi w:val="0"/>
      <w:adjustRightInd w:val="0"/>
      <w:ind w:left="0" w:right="0"/>
      <w:jc w:val="left"/>
      <w:textAlignment w:val="auto"/>
    </w:pPr>
    <w:rPr>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1949</TotalTime>
  <Pages>1</Pages>
  <Words>997</Words>
  <Characters>5683</Characters>
  <Application>Microsoft Office Word</Application>
  <DocSecurity>0</DocSecurity>
  <Lines>0</Lines>
  <Paragraphs>0</Paragraphs>
  <ScaleCrop>false</ScaleCrop>
  <Company>Kancelária NR SR</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692</cp:revision>
  <cp:lastPrinted>2009-11-26T15:09:00Z</cp:lastPrinted>
  <dcterms:created xsi:type="dcterms:W3CDTF">2002-11-04T13:16:00Z</dcterms:created>
  <dcterms:modified xsi:type="dcterms:W3CDTF">2010-03-02T11:00:00Z</dcterms:modified>
</cp:coreProperties>
</file>