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595D" w:rsidRPr="009027A0" w:rsidP="0057595D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57595D" w:rsidP="0057595D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57595D" w:rsidP="0057595D">
      <w:pPr>
        <w:spacing w:before="120"/>
        <w:rPr>
          <w:rFonts w:ascii="Times New Roman" w:hAnsi="Times New Roman" w:cs="Times New Roman"/>
        </w:rPr>
      </w:pPr>
    </w:p>
    <w:p w:rsidR="0057595D" w:rsidP="0057595D">
      <w:pPr>
        <w:spacing w:before="120"/>
        <w:rPr>
          <w:rFonts w:ascii="Times New Roman" w:hAnsi="Times New Roman" w:cs="Times New Roman"/>
        </w:rPr>
      </w:pPr>
    </w:p>
    <w:p w:rsidR="0057595D" w:rsidP="0057595D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111</w:t>
      </w:r>
      <w:r w:rsidRPr="009027A0">
        <w:rPr>
          <w:rFonts w:ascii="Times New Roman" w:hAnsi="Times New Roman" w:cs="Times New Roman"/>
        </w:rPr>
        <w:t>. schôdza</w:t>
      </w:r>
    </w:p>
    <w:p w:rsidR="0057595D" w:rsidP="0057595D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189/2010</w:t>
      </w:r>
    </w:p>
    <w:p w:rsidR="0057595D" w:rsidP="0057595D">
      <w:pPr>
        <w:ind w:left="1418" w:firstLine="709"/>
        <w:rPr>
          <w:rFonts w:ascii="Times New Roman" w:hAnsi="Times New Roman" w:cs="Times New Roman"/>
        </w:rPr>
      </w:pPr>
    </w:p>
    <w:p w:rsidR="0057595D" w:rsidP="0057595D">
      <w:pPr>
        <w:ind w:left="1418" w:firstLine="709"/>
        <w:rPr>
          <w:rFonts w:ascii="Times New Roman" w:hAnsi="Times New Roman" w:cs="Times New Roman"/>
        </w:rPr>
      </w:pPr>
    </w:p>
    <w:p w:rsidR="0057595D" w:rsidP="0057595D">
      <w:pPr>
        <w:ind w:left="1418" w:firstLine="709"/>
        <w:rPr>
          <w:rFonts w:ascii="Times New Roman" w:hAnsi="Times New Roman" w:cs="Times New Roman"/>
        </w:rPr>
      </w:pPr>
    </w:p>
    <w:p w:rsidR="0057595D" w:rsidRPr="00EB740B" w:rsidP="0057595D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5E77D3">
        <w:rPr>
          <w:rFonts w:ascii="Times New Roman" w:hAnsi="Times New Roman" w:cs="Times New Roman"/>
          <w:sz w:val="32"/>
          <w:szCs w:val="32"/>
          <w:lang w:eastAsia="en-US"/>
        </w:rPr>
        <w:t>845</w:t>
      </w:r>
    </w:p>
    <w:p w:rsidR="0057595D" w:rsidRPr="009027A0" w:rsidP="0057595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57595D" w:rsidRPr="009027A0" w:rsidP="0057595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57595D" w:rsidRPr="009027A0" w:rsidP="0057595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  24. februára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57595D" w:rsidP="0057595D">
      <w:pPr>
        <w:spacing w:before="120"/>
        <w:rPr>
          <w:rFonts w:ascii="Times New Roman" w:hAnsi="Times New Roman" w:cs="Times New Roman"/>
        </w:rPr>
      </w:pPr>
    </w:p>
    <w:p w:rsidR="0057595D" w:rsidP="0057595D">
      <w:pPr>
        <w:spacing w:before="120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</w:t>
      </w:r>
      <w:r w:rsidRPr="009027A0">
        <w:rPr>
          <w:rFonts w:ascii="Times New Roman" w:hAnsi="Times New Roman" w:cs="Times New Roman"/>
          <w:b/>
        </w:rPr>
        <w:t>epubliky</w:t>
      </w:r>
    </w:p>
    <w:p w:rsidR="0057595D" w:rsidRPr="001F27C5" w:rsidP="0057595D">
      <w:pPr>
        <w:spacing w:before="120"/>
        <w:rPr>
          <w:rFonts w:ascii="Times New Roman" w:hAnsi="Times New Roman" w:cs="Times New Roman"/>
          <w:lang w:eastAsia="en-US"/>
        </w:rPr>
      </w:pPr>
    </w:p>
    <w:p w:rsidR="0057595D" w:rsidRPr="001F27C5" w:rsidP="0057595D">
      <w:pPr>
        <w:jc w:val="both"/>
        <w:rPr>
          <w:rFonts w:ascii="Times New Roman" w:hAnsi="Times New Roman" w:cs="Times New Roman"/>
        </w:rPr>
      </w:pPr>
      <w:r w:rsidRPr="001F27C5">
        <w:rPr>
          <w:rFonts w:ascii="Times New Roman" w:hAnsi="Times New Roman" w:cs="Times New Roman"/>
        </w:rPr>
        <w:tab/>
        <w:t xml:space="preserve">prerokoval </w:t>
      </w:r>
      <w:r>
        <w:rPr>
          <w:rFonts w:ascii="Times New Roman" w:hAnsi="Times New Roman" w:cs="Times New Roman"/>
        </w:rPr>
        <w:t xml:space="preserve">návrh </w:t>
      </w:r>
      <w:r w:rsidRPr="001F27C5">
        <w:rPr>
          <w:rFonts w:ascii="Times New Roman" w:hAnsi="Times New Roman" w:cs="Times New Roman"/>
        </w:rPr>
        <w:t xml:space="preserve">poslancov Národnej rady Slovenskej republiky Tatiany Rosovej, Pavla Freša a Kataríny Cibulkovej na vydanie zákona, ktorým sa mení a dopĺňa zákon č. 300/2005 Z. z. Trestný zákon v znení neskorších predpisov a zákon č. 301/2005 Z. z. Trestný poriadok v znení neskorších predpisov (tlač 1466) </w:t>
      </w:r>
      <w:r>
        <w:rPr>
          <w:rFonts w:ascii="Times New Roman" w:hAnsi="Times New Roman" w:cs="Times New Roman"/>
        </w:rPr>
        <w:t>a</w:t>
      </w:r>
    </w:p>
    <w:p w:rsidR="0057595D" w:rsidP="0057595D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57595D" w:rsidRPr="00B7580A" w:rsidP="0057595D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57595D" w:rsidRPr="006D330D" w:rsidP="0057595D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6D330D">
        <w:rPr>
          <w:rFonts w:ascii="Times New Roman" w:hAnsi="Times New Roman" w:cs="Times New Roman"/>
          <w:szCs w:val="24"/>
        </w:rPr>
        <w:t>.   o d p o r ú č a</w:t>
      </w:r>
    </w:p>
    <w:p w:rsidR="0057595D" w:rsidRPr="006D330D" w:rsidP="0057595D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57595D" w:rsidRPr="006D330D" w:rsidP="0057595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57595D" w:rsidRPr="00DD237D" w:rsidP="0057595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57595D" w:rsidRPr="00051588" w:rsidP="0057595D">
      <w:pPr>
        <w:ind w:firstLine="360"/>
        <w:jc w:val="both"/>
        <w:rPr>
          <w:rFonts w:ascii="Times New Roman" w:hAnsi="Times New Roman" w:cs="Times New Roman"/>
          <w:b/>
        </w:rPr>
      </w:pPr>
      <w:r w:rsidRPr="00B7580A">
        <w:rPr>
          <w:rFonts w:ascii="Times New Roman" w:hAnsi="Times New Roman" w:cs="Times New Roman"/>
        </w:rPr>
        <w:tab/>
        <w:tab/>
      </w:r>
      <w:r w:rsidRPr="00051588" w:rsidR="00051588">
        <w:rPr>
          <w:rFonts w:ascii="Times New Roman" w:hAnsi="Times New Roman" w:cs="Times New Roman"/>
          <w:b/>
        </w:rPr>
        <w:t>vrátiť navrhovateľom</w:t>
      </w:r>
      <w:r w:rsidR="00051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 </w:t>
      </w:r>
      <w:r w:rsidRPr="001F27C5">
        <w:rPr>
          <w:rFonts w:ascii="Times New Roman" w:hAnsi="Times New Roman" w:cs="Times New Roman"/>
        </w:rPr>
        <w:t>poslancov Národnej rady Slovenskej republiky Tatiany Rosovej, Pavla Freša a Kataríny Cibulkovej na vydanie zákona, ktorým sa mení a dopĺňa zákon č. 300/2005 Z. z. Trestný zákon v znení neskorších pred</w:t>
      </w:r>
      <w:r w:rsidR="00051588">
        <w:rPr>
          <w:rFonts w:ascii="Times New Roman" w:hAnsi="Times New Roman" w:cs="Times New Roman"/>
        </w:rPr>
        <w:t>pisov a zákon č. </w:t>
      </w:r>
      <w:r w:rsidRPr="001F27C5">
        <w:rPr>
          <w:rFonts w:ascii="Times New Roman" w:hAnsi="Times New Roman" w:cs="Times New Roman"/>
        </w:rPr>
        <w:t>301/2005 Z. z. Trestný poriadok v znení neskorších predpisov (tlač 1466)</w:t>
      </w:r>
      <w:r w:rsidR="00051588">
        <w:rPr>
          <w:rFonts w:ascii="Times New Roman" w:hAnsi="Times New Roman" w:cs="Times New Roman"/>
        </w:rPr>
        <w:t xml:space="preserve"> </w:t>
      </w:r>
      <w:r w:rsidRPr="00051588" w:rsidR="00051588">
        <w:rPr>
          <w:rFonts w:ascii="Times New Roman" w:hAnsi="Times New Roman" w:cs="Times New Roman"/>
          <w:b/>
        </w:rPr>
        <w:t>na dopracovanie;</w:t>
      </w:r>
      <w:r w:rsidRPr="00051588">
        <w:rPr>
          <w:rFonts w:ascii="Times New Roman" w:hAnsi="Times New Roman" w:cs="Times New Roman"/>
          <w:b/>
        </w:rPr>
        <w:t xml:space="preserve"> </w:t>
      </w:r>
    </w:p>
    <w:p w:rsidR="0057595D" w:rsidP="0057595D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A2642" w:rsidP="0057595D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57595D" w:rsidRPr="00B643E6" w:rsidP="0057595D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A2642">
        <w:rPr>
          <w:rFonts w:ascii="Times New Roman" w:hAnsi="Times New Roman" w:cs="Times New Roman"/>
          <w:b/>
        </w:rPr>
        <w:t>B</w:t>
      </w:r>
      <w:r w:rsidRPr="00B643E6">
        <w:rPr>
          <w:rFonts w:ascii="Times New Roman" w:hAnsi="Times New Roman" w:cs="Times New Roman"/>
          <w:b/>
        </w:rPr>
        <w:t>.  p o v e r u j e</w:t>
      </w:r>
    </w:p>
    <w:p w:rsidR="0057595D" w:rsidRPr="006C7E01" w:rsidP="0057595D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57595D" w:rsidRPr="006C7E01" w:rsidP="0057595D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>
        <w:rPr>
          <w:rFonts w:ascii="Times New Roman" w:hAnsi="Times New Roman" w:cs="Times New Roman"/>
        </w:rPr>
        <w:t xml:space="preserve"> 24. februára </w:t>
      </w:r>
      <w:r w:rsidRPr="006C7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Pr="006C7E01">
        <w:rPr>
          <w:rFonts w:ascii="Times New Roman" w:hAnsi="Times New Roman" w:cs="Times New Roman"/>
        </w:rPr>
        <w:t xml:space="preserve">0 spolu s výsledkami rokovania </w:t>
      </w:r>
      <w:r>
        <w:rPr>
          <w:rFonts w:ascii="Times New Roman" w:hAnsi="Times New Roman" w:cs="Times New Roman"/>
        </w:rPr>
        <w:t>Výboru</w:t>
      </w:r>
      <w:r w:rsidRPr="006C7E01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 pre pôdohospodárstvo, životné prostredie a ochranu prírody </w:t>
      </w:r>
      <w:r w:rsidRPr="006C7E01">
        <w:rPr>
          <w:rFonts w:ascii="Times New Roman" w:hAnsi="Times New Roman" w:cs="Times New Roman"/>
        </w:rPr>
        <w:t xml:space="preserve">spracoval do  písomnej spoločnej správy výborov Národnej rady Slovenskej republiky v súlade s § 79 ods. 1 zákona Národnej rady Slovenskej republiky o rokovacom poriadku Národnej rady Slovenskej republiky v znení neskorších predpisov a predložil ju na schválenie Ústavnoprávnemu výboru Národnej rady Slovenskej republiky ako gestorskému výboru, </w:t>
      </w:r>
    </w:p>
    <w:p w:rsidR="0057595D" w:rsidRPr="006C7E01" w:rsidP="0057595D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57595D" w:rsidRPr="006C7E01" w:rsidP="0057595D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>2. spoločn</w:t>
      </w:r>
      <w:r>
        <w:rPr>
          <w:rFonts w:ascii="Times New Roman" w:hAnsi="Times New Roman" w:cs="Times New Roman"/>
        </w:rPr>
        <w:t>ého spravodajcu</w:t>
      </w:r>
      <w:r w:rsidRPr="006C7E01">
        <w:rPr>
          <w:rFonts w:ascii="Times New Roman" w:hAnsi="Times New Roman" w:cs="Times New Roman"/>
        </w:rPr>
        <w:t xml:space="preserve"> výborov Národnej rady Slovenskej republiky  </w:t>
      </w:r>
      <w:r>
        <w:rPr>
          <w:rFonts w:ascii="Times New Roman" w:hAnsi="Times New Roman" w:cs="Times New Roman"/>
          <w:b/>
        </w:rPr>
        <w:t xml:space="preserve">Ľubomíra Petráka, </w:t>
      </w:r>
      <w:r>
        <w:rPr>
          <w:rFonts w:ascii="Times New Roman" w:hAnsi="Times New Roman" w:cs="Times New Roman"/>
        </w:rPr>
        <w:t xml:space="preserve">aby </w:t>
      </w:r>
      <w:r w:rsidRPr="006C7E01">
        <w:rPr>
          <w:rFonts w:ascii="Times New Roman" w:hAnsi="Times New Roman" w:cs="Times New Roman"/>
        </w:rPr>
        <w:t>v súlade s § 80 ods. 2 zákona Národnej rady Slovenskej republiky č.  3</w:t>
      </w:r>
      <w:smartTag w:uri="urn:schemas-microsoft-com:office:smarttags" w:element="PersonName">
        <w:r w:rsidRPr="006C7E01">
          <w:rPr>
            <w:rFonts w:ascii="Times New Roman" w:hAnsi="Times New Roman" w:cs="Times New Roman"/>
          </w:rPr>
          <w:t>50</w:t>
        </w:r>
      </w:smartTag>
      <w:r w:rsidRPr="006C7E01">
        <w:rPr>
          <w:rFonts w:ascii="Times New Roman" w:hAnsi="Times New Roman" w:cs="Times New Roman"/>
        </w:rPr>
        <w:t>/1996 Z. z. o rokovacom poriadku Národnej rady Slovenskej republiky v znení neskorších predpisov informoval o výsledku rokovania výborov Národnej rady Slovenskej republiky a aby odôvodnil návrh a stanovisko gestorského výboru k</w:t>
      </w:r>
      <w:r>
        <w:rPr>
          <w:rFonts w:ascii="Times New Roman" w:hAnsi="Times New Roman" w:cs="Times New Roman"/>
        </w:rPr>
        <w:t xml:space="preserve">  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Národnej rady Slovenskej republiky na schôdzi Národnej rady Slovenskej republiky</w:t>
      </w:r>
      <w:r>
        <w:rPr>
          <w:rFonts w:ascii="Times New Roman" w:hAnsi="Times New Roman" w:cs="Times New Roman"/>
        </w:rPr>
        <w:t>.</w:t>
      </w:r>
    </w:p>
    <w:p w:rsidR="0057595D" w:rsidRPr="006C7E01" w:rsidP="0057595D">
      <w:pPr>
        <w:rPr>
          <w:rFonts w:ascii="Times New Roman" w:hAnsi="Times New Roman" w:cs="Times New Roman"/>
        </w:rPr>
      </w:pPr>
    </w:p>
    <w:p w:rsidR="0057595D" w:rsidP="0057595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7595D" w:rsidP="0057595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7595D" w:rsidP="0057595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7595D" w:rsidP="0057595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7595D" w:rsidP="0057595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7595D" w:rsidP="0057595D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7595D" w:rsidP="0057595D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p</w:t>
      </w:r>
      <w:r w:rsidRPr="009027A0">
        <w:rPr>
          <w:rFonts w:ascii="Times New Roman" w:hAnsi="Times New Roman" w:cs="Times New Roman"/>
        </w:rPr>
        <w:t>redseda výboru</w:t>
      </w:r>
    </w:p>
    <w:p w:rsidR="0057595D" w:rsidP="0057595D">
      <w:pPr>
        <w:rPr>
          <w:rFonts w:ascii="Times New Roman" w:hAnsi="Times New Roman" w:cs="Times New Roman"/>
        </w:rPr>
      </w:pPr>
    </w:p>
    <w:p w:rsidR="0057595D" w:rsidP="00575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57595D" w:rsidP="00575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57595D" w:rsidP="00575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57595D" w:rsidP="0057595D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57595D" w:rsidP="0057595D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p w:rsidR="0057595D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C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942C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C2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942C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9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708D0"/>
    <w:multiLevelType w:val="hybridMultilevel"/>
    <w:tmpl w:val="9D56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15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2"/>
  </w:num>
  <w:num w:numId="8">
    <w:abstractNumId w:val="33"/>
  </w:num>
  <w:num w:numId="9">
    <w:abstractNumId w:val="5"/>
  </w:num>
  <w:num w:numId="10">
    <w:abstractNumId w:val="4"/>
  </w:num>
  <w:num w:numId="11">
    <w:abstractNumId w:val="11"/>
  </w:num>
  <w:num w:numId="12">
    <w:abstractNumId w:val="43"/>
  </w:num>
  <w:num w:numId="13">
    <w:abstractNumId w:val="27"/>
  </w:num>
  <w:num w:numId="14">
    <w:abstractNumId w:val="17"/>
  </w:num>
  <w:num w:numId="15">
    <w:abstractNumId w:val="22"/>
  </w:num>
  <w:num w:numId="16">
    <w:abstractNumId w:val="37"/>
  </w:num>
  <w:num w:numId="17">
    <w:abstractNumId w:val="24"/>
  </w:num>
  <w:num w:numId="18">
    <w:abstractNumId w:val="35"/>
  </w:num>
  <w:num w:numId="19">
    <w:abstractNumId w:val="23"/>
  </w:num>
  <w:num w:numId="20">
    <w:abstractNumId w:val="46"/>
  </w:num>
  <w:num w:numId="21">
    <w:abstractNumId w:val="31"/>
  </w:num>
  <w:num w:numId="22">
    <w:abstractNumId w:val="14"/>
  </w:num>
  <w:num w:numId="23">
    <w:abstractNumId w:val="41"/>
  </w:num>
  <w:num w:numId="24">
    <w:abstractNumId w:val="28"/>
  </w:num>
  <w:num w:numId="25">
    <w:abstractNumId w:val="9"/>
  </w:num>
  <w:num w:numId="26">
    <w:abstractNumId w:val="20"/>
  </w:num>
  <w:num w:numId="27">
    <w:abstractNumId w:val="38"/>
  </w:num>
  <w:num w:numId="28">
    <w:abstractNumId w:val="10"/>
  </w:num>
  <w:num w:numId="29">
    <w:abstractNumId w:val="26"/>
  </w:num>
  <w:num w:numId="30">
    <w:abstractNumId w:val="2"/>
  </w:num>
  <w:num w:numId="31">
    <w:abstractNumId w:val="16"/>
  </w:num>
  <w:num w:numId="32">
    <w:abstractNumId w:val="0"/>
  </w:num>
  <w:num w:numId="33">
    <w:abstractNumId w:val="25"/>
  </w:num>
  <w:num w:numId="34">
    <w:abstractNumId w:val="7"/>
  </w:num>
  <w:num w:numId="35">
    <w:abstractNumId w:val="21"/>
  </w:num>
  <w:num w:numId="36">
    <w:abstractNumId w:val="8"/>
  </w:num>
  <w:num w:numId="37">
    <w:abstractNumId w:val="1"/>
  </w:num>
  <w:num w:numId="38">
    <w:abstractNumId w:val="12"/>
  </w:num>
  <w:num w:numId="39">
    <w:abstractNumId w:val="13"/>
  </w:num>
  <w:num w:numId="40">
    <w:abstractNumId w:val="6"/>
  </w:num>
  <w:num w:numId="41">
    <w:abstractNumId w:val="44"/>
  </w:num>
  <w:num w:numId="42">
    <w:abstractNumId w:val="19"/>
  </w:num>
  <w:num w:numId="43">
    <w:abstractNumId w:val="29"/>
  </w:num>
  <w:num w:numId="44">
    <w:abstractNumId w:val="30"/>
  </w:num>
  <w:num w:numId="45">
    <w:abstractNumId w:val="42"/>
  </w:num>
  <w:num w:numId="46">
    <w:abstractNumId w:val="4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1588"/>
    <w:rsid w:val="001F27C5"/>
    <w:rsid w:val="004B44ED"/>
    <w:rsid w:val="0057595D"/>
    <w:rsid w:val="005E77D3"/>
    <w:rsid w:val="006A2642"/>
    <w:rsid w:val="006C7E01"/>
    <w:rsid w:val="006D330D"/>
    <w:rsid w:val="009027A0"/>
    <w:rsid w:val="00B643E6"/>
    <w:rsid w:val="00B7580A"/>
    <w:rsid w:val="00C942C2"/>
    <w:rsid w:val="00DD237D"/>
    <w:rsid w:val="00EB740B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1855</TotalTime>
  <Pages>1</Pages>
  <Words>342</Words>
  <Characters>1953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845 tlač 1466</dc:title>
  <dc:subject>tlač 1466, schôdza 111, 24. február 2010</dc:subject>
  <dc:creator>Viera Ebringerová</dc:creator>
  <cp:keywords>Trestný zákon, Trestný poriadok</cp:keywords>
  <dc:description>návrh poslancov NR SR</dc:description>
  <cp:lastModifiedBy>EbriVier</cp:lastModifiedBy>
  <cp:revision>1901</cp:revision>
  <cp:lastPrinted>2010-02-24T13:41:00Z</cp:lastPrinted>
  <dcterms:created xsi:type="dcterms:W3CDTF">2002-05-15T11:56:00Z</dcterms:created>
  <dcterms:modified xsi:type="dcterms:W3CDTF">2010-02-24T13:41:00Z</dcterms:modified>
  <cp:category>uznesenie</cp:category>
</cp:coreProperties>
</file>