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5F3F">
      <w:pPr>
        <w:pStyle w:val="Heading4"/>
        <w:rPr>
          <w:rFonts w:ascii="AT*Zurich Calligraphic" w:hAnsi="AT*Zurich Calligraphic" w:cs="Times New Roman"/>
        </w:rPr>
      </w:pPr>
      <w:r>
        <w:rPr>
          <w:rFonts w:ascii="AT*Zurich Calligraphic" w:hAnsi="AT*Zurich Calligraphic" w:cs="Times New Roman"/>
        </w:rPr>
        <w:t>Výbor Národnej rady Slovenskej republiky</w:t>
      </w:r>
    </w:p>
    <w:p w:rsidR="00EC5F3F">
      <w:pPr>
        <w:rPr>
          <w:rFonts w:ascii="AT*Zurich Calligraphic" w:hAnsi="AT*Zurich Calligraphic" w:cs="Times New Roman"/>
          <w:b/>
        </w:rPr>
      </w:pPr>
      <w:r>
        <w:rPr>
          <w:rFonts w:ascii="AT*Zurich Calligraphic" w:hAnsi="AT*Zurich Calligraphic" w:cs="Times New Roman"/>
          <w:b/>
        </w:rPr>
        <w:t xml:space="preserve">       pre financie, rozpočet a menu  </w:t>
      </w:r>
    </w:p>
    <w:p w:rsidR="00EC5F3F">
      <w:pPr>
        <w:jc w:val="right"/>
        <w:rPr>
          <w:rFonts w:ascii="Times New Roman" w:hAnsi="Times New Roman" w:cs="Times New Roman"/>
          <w:sz w:val="28"/>
        </w:rPr>
      </w:pPr>
    </w:p>
    <w:p w:rsidR="00EC5F3F" w:rsidRPr="005552DB">
      <w:pPr>
        <w:ind w:left="4248"/>
        <w:jc w:val="right"/>
        <w:rPr>
          <w:rFonts w:ascii="Times New Roman" w:hAnsi="Times New Roman" w:cs="Times New Roman"/>
          <w:b/>
        </w:rPr>
      </w:pPr>
      <w:r>
        <w:rPr>
          <w:rFonts w:ascii="Times New Roman" w:hAnsi="Times New Roman" w:cs="Times New Roman"/>
          <w:sz w:val="28"/>
        </w:rPr>
        <w:t xml:space="preserve">                                        </w:t>
      </w:r>
      <w:r w:rsidR="007A0E81">
        <w:rPr>
          <w:rFonts w:ascii="Times New Roman" w:hAnsi="Times New Roman" w:cs="Times New Roman"/>
          <w:b/>
          <w:sz w:val="28"/>
        </w:rPr>
        <w:t>90</w:t>
      </w:r>
      <w:r w:rsidRPr="005552DB" w:rsidR="00985280">
        <w:rPr>
          <w:rFonts w:ascii="Times New Roman" w:hAnsi="Times New Roman" w:cs="Times New Roman"/>
          <w:b/>
          <w:sz w:val="28"/>
        </w:rPr>
        <w:t>.</w:t>
      </w:r>
      <w:r w:rsidRPr="005552DB">
        <w:rPr>
          <w:rFonts w:ascii="Times New Roman" w:hAnsi="Times New Roman" w:cs="Times New Roman"/>
          <w:b/>
        </w:rPr>
        <w:t xml:space="preserve"> schôdza</w:t>
      </w:r>
    </w:p>
    <w:p w:rsidR="00E20A99" w:rsidRPr="00500C97" w:rsidP="00500C97">
      <w:pPr>
        <w:ind w:left="3540" w:firstLine="708"/>
        <w:jc w:val="right"/>
        <w:rPr>
          <w:rFonts w:ascii="Times New Roman" w:hAnsi="Times New Roman" w:cs="Times New Roman"/>
        </w:rPr>
      </w:pPr>
      <w:r w:rsidR="002B6101">
        <w:rPr>
          <w:rFonts w:ascii="Times New Roman" w:hAnsi="Times New Roman" w:cs="Times New Roman"/>
          <w:b/>
        </w:rPr>
        <w:t xml:space="preserve">        </w:t>
      </w:r>
      <w:r w:rsidR="001852E1">
        <w:rPr>
          <w:rFonts w:ascii="Times New Roman" w:hAnsi="Times New Roman" w:cs="Times New Roman"/>
          <w:b/>
        </w:rPr>
        <w:t xml:space="preserve">         </w:t>
      </w:r>
      <w:r w:rsidR="00CF7721">
        <w:rPr>
          <w:rFonts w:ascii="Times New Roman" w:hAnsi="Times New Roman" w:cs="Times New Roman"/>
          <w:b/>
        </w:rPr>
        <w:tab/>
        <w:tab/>
        <w:tab/>
        <w:tab/>
      </w:r>
      <w:r w:rsidR="001137B4">
        <w:rPr>
          <w:rFonts w:ascii="Times New Roman" w:hAnsi="Times New Roman" w:cs="Times New Roman"/>
        </w:rPr>
        <w:t>137</w:t>
      </w:r>
      <w:r w:rsidRPr="00500C97" w:rsidR="00500C97">
        <w:rPr>
          <w:rFonts w:ascii="Times New Roman" w:hAnsi="Times New Roman" w:cs="Times New Roman"/>
        </w:rPr>
        <w:t>/20</w:t>
      </w:r>
      <w:r w:rsidR="007A0E81">
        <w:rPr>
          <w:rFonts w:ascii="Times New Roman" w:hAnsi="Times New Roman" w:cs="Times New Roman"/>
        </w:rPr>
        <w:t>10</w:t>
      </w:r>
    </w:p>
    <w:p w:rsidR="0004001B" w:rsidP="00067F0B">
      <w:pPr>
        <w:ind w:left="3540" w:firstLine="708"/>
        <w:rPr>
          <w:rFonts w:ascii="Times New Roman" w:hAnsi="Times New Roman" w:cs="Times New Roman"/>
          <w:b/>
        </w:rPr>
      </w:pPr>
    </w:p>
    <w:p w:rsidR="001137B4" w:rsidP="00067F0B">
      <w:pPr>
        <w:ind w:left="3540" w:firstLine="708"/>
        <w:rPr>
          <w:rFonts w:ascii="Times New Roman" w:hAnsi="Times New Roman" w:cs="Times New Roman"/>
          <w:b/>
        </w:rPr>
      </w:pPr>
      <w:r w:rsidR="009534E4">
        <w:rPr>
          <w:rFonts w:ascii="Times New Roman" w:hAnsi="Times New Roman" w:cs="Times New Roman"/>
          <w:b/>
        </w:rPr>
        <w:t xml:space="preserve">       </w:t>
      </w:r>
    </w:p>
    <w:p w:rsidR="009534E4" w:rsidP="00067F0B">
      <w:pPr>
        <w:ind w:left="3540" w:firstLine="708"/>
        <w:rPr>
          <w:rFonts w:ascii="Times New Roman" w:hAnsi="Times New Roman" w:cs="Times New Roman"/>
          <w:b/>
        </w:rPr>
      </w:pPr>
      <w:r>
        <w:rPr>
          <w:rFonts w:ascii="Times New Roman" w:hAnsi="Times New Roman" w:cs="Times New Roman"/>
          <w:b/>
        </w:rPr>
        <w:t xml:space="preserve"> </w:t>
      </w:r>
      <w:r w:rsidR="006B5C9B">
        <w:rPr>
          <w:rFonts w:ascii="Times New Roman" w:hAnsi="Times New Roman" w:cs="Times New Roman"/>
          <w:b/>
        </w:rPr>
        <w:t xml:space="preserve">         648</w:t>
      </w:r>
    </w:p>
    <w:p w:rsidR="00EC5F3F" w:rsidP="00067F0B">
      <w:pPr>
        <w:ind w:left="3540" w:firstLine="708"/>
        <w:rPr>
          <w:rFonts w:ascii="Times New Roman" w:hAnsi="Times New Roman" w:cs="Times New Roman"/>
          <w:b/>
        </w:rPr>
      </w:pPr>
      <w:r>
        <w:rPr>
          <w:rFonts w:ascii="Times New Roman" w:hAnsi="Times New Roman" w:cs="Times New Roman"/>
          <w:b/>
        </w:rPr>
        <w:t>U z n e s e n i e</w:t>
      </w:r>
    </w:p>
    <w:p w:rsidR="00EC5F3F">
      <w:pPr>
        <w:ind w:right="-567"/>
        <w:jc w:val="center"/>
        <w:rPr>
          <w:rFonts w:ascii="Times New Roman" w:hAnsi="Times New Roman" w:cs="Times New Roman"/>
          <w:b/>
        </w:rPr>
      </w:pPr>
      <w:r>
        <w:rPr>
          <w:rFonts w:ascii="Times New Roman" w:hAnsi="Times New Roman" w:cs="Times New Roman"/>
          <w:b/>
        </w:rPr>
        <w:t>Výboru Národnej rady Slovenskej republiky</w:t>
      </w:r>
    </w:p>
    <w:p w:rsidR="00EC5F3F">
      <w:pPr>
        <w:ind w:right="-567"/>
        <w:jc w:val="center"/>
        <w:rPr>
          <w:rFonts w:ascii="Times New Roman" w:hAnsi="Times New Roman" w:cs="Times New Roman"/>
          <w:b/>
        </w:rPr>
      </w:pPr>
      <w:r>
        <w:rPr>
          <w:rFonts w:ascii="Times New Roman" w:hAnsi="Times New Roman" w:cs="Times New Roman"/>
          <w:b/>
        </w:rPr>
        <w:t>pre financie, rozpočet a menu</w:t>
      </w:r>
    </w:p>
    <w:p w:rsidR="00EC5F3F">
      <w:pPr>
        <w:ind w:right="-567"/>
        <w:jc w:val="center"/>
        <w:rPr>
          <w:rFonts w:ascii="Times New Roman" w:hAnsi="Times New Roman" w:cs="Times New Roman"/>
          <w:b/>
        </w:rPr>
      </w:pPr>
    </w:p>
    <w:p w:rsidR="008458BA" w:rsidP="008458BA">
      <w:pPr>
        <w:ind w:right="-567"/>
        <w:jc w:val="center"/>
        <w:rPr>
          <w:rFonts w:ascii="Times New Roman" w:hAnsi="Times New Roman" w:cs="Times New Roman"/>
          <w:b/>
        </w:rPr>
      </w:pPr>
      <w:r w:rsidR="00BD37D8">
        <w:rPr>
          <w:rFonts w:ascii="Times New Roman" w:hAnsi="Times New Roman" w:cs="Times New Roman"/>
          <w:b/>
        </w:rPr>
        <w:t>z</w:t>
      </w:r>
      <w:r w:rsidR="00996EF0">
        <w:rPr>
          <w:rFonts w:ascii="Times New Roman" w:hAnsi="Times New Roman" w:cs="Times New Roman"/>
          <w:b/>
        </w:rPr>
        <w:t xml:space="preserve"> </w:t>
      </w:r>
      <w:r w:rsidR="007721DF">
        <w:rPr>
          <w:rFonts w:ascii="Times New Roman" w:hAnsi="Times New Roman" w:cs="Times New Roman"/>
          <w:b/>
        </w:rPr>
        <w:t>2</w:t>
      </w:r>
      <w:r w:rsidR="007A0E81">
        <w:rPr>
          <w:rFonts w:ascii="Times New Roman" w:hAnsi="Times New Roman" w:cs="Times New Roman"/>
          <w:b/>
        </w:rPr>
        <w:t>4</w:t>
      </w:r>
      <w:r w:rsidR="00C37D3C">
        <w:rPr>
          <w:rFonts w:ascii="Times New Roman" w:hAnsi="Times New Roman" w:cs="Times New Roman"/>
          <w:b/>
        </w:rPr>
        <w:t>.</w:t>
      </w:r>
      <w:r w:rsidR="00BB19BA">
        <w:rPr>
          <w:rFonts w:ascii="Times New Roman" w:hAnsi="Times New Roman" w:cs="Times New Roman"/>
          <w:b/>
        </w:rPr>
        <w:t xml:space="preserve"> </w:t>
      </w:r>
      <w:r w:rsidR="007A0E81">
        <w:rPr>
          <w:rFonts w:ascii="Times New Roman" w:hAnsi="Times New Roman" w:cs="Times New Roman"/>
          <w:b/>
        </w:rPr>
        <w:t>februára</w:t>
      </w:r>
      <w:r w:rsidR="000D14F9">
        <w:rPr>
          <w:rFonts w:ascii="Times New Roman" w:hAnsi="Times New Roman" w:cs="Times New Roman"/>
          <w:b/>
        </w:rPr>
        <w:t xml:space="preserve"> </w:t>
      </w:r>
      <w:r w:rsidR="00EC5F3F">
        <w:rPr>
          <w:rFonts w:ascii="Times New Roman" w:hAnsi="Times New Roman" w:cs="Times New Roman"/>
          <w:b/>
        </w:rPr>
        <w:t>20</w:t>
      </w:r>
      <w:r w:rsidR="007A0E81">
        <w:rPr>
          <w:rFonts w:ascii="Times New Roman" w:hAnsi="Times New Roman" w:cs="Times New Roman"/>
          <w:b/>
        </w:rPr>
        <w:t>10</w:t>
      </w:r>
    </w:p>
    <w:p w:rsidR="005552DB" w:rsidP="005552DB">
      <w:pPr>
        <w:ind w:left="360"/>
        <w:jc w:val="both"/>
        <w:rPr>
          <w:rFonts w:ascii="Times New Roman" w:hAnsi="Times New Roman" w:cs="Times New Roman"/>
          <w:b/>
        </w:rPr>
      </w:pPr>
    </w:p>
    <w:p w:rsidR="001137B4" w:rsidRPr="001137B4" w:rsidP="005552DB">
      <w:pPr>
        <w:ind w:left="360"/>
        <w:jc w:val="both"/>
        <w:rPr>
          <w:rFonts w:ascii="Times New Roman" w:hAnsi="Times New Roman" w:cs="Times New Roman"/>
          <w:b/>
        </w:rPr>
      </w:pPr>
    </w:p>
    <w:p w:rsidR="00EC5F3F" w:rsidRPr="001137B4" w:rsidP="001137B4">
      <w:pPr>
        <w:rPr>
          <w:rFonts w:ascii="Times New Roman" w:hAnsi="Times New Roman" w:cs="Times New Roman"/>
          <w:b/>
        </w:rPr>
      </w:pPr>
      <w:r w:rsidRPr="001137B4">
        <w:rPr>
          <w:rFonts w:ascii="Times New Roman" w:hAnsi="Times New Roman" w:cs="Times New Roman"/>
        </w:rPr>
        <w:t xml:space="preserve">Výbor Národnej rady Slovenskej republiky pre financie, rozpočet a menu </w:t>
      </w:r>
      <w:r w:rsidRPr="001137B4" w:rsidR="00F966EF">
        <w:rPr>
          <w:rFonts w:ascii="Times New Roman" w:hAnsi="Times New Roman" w:cs="Times New Roman"/>
        </w:rPr>
        <w:t>prerokoval</w:t>
      </w:r>
      <w:r w:rsidRPr="001137B4" w:rsidR="00A745AF">
        <w:rPr>
          <w:rFonts w:ascii="Times New Roman" w:hAnsi="Times New Roman" w:cs="Times New Roman"/>
          <w:b/>
        </w:rPr>
        <w:t xml:space="preserve"> </w:t>
      </w:r>
      <w:r w:rsidR="001137B4">
        <w:rPr>
          <w:rFonts w:ascii="Times New Roman" w:hAnsi="Times New Roman" w:cs="Times New Roman"/>
        </w:rPr>
        <w:t>v</w:t>
      </w:r>
      <w:r w:rsidRPr="001137B4" w:rsidR="001137B4">
        <w:rPr>
          <w:rFonts w:ascii="Times New Roman" w:hAnsi="Times New Roman" w:cs="Times New Roman"/>
        </w:rPr>
        <w:t>ládny návrh zákona o preukazovaní pôvodu majetku (tlač 1415)</w:t>
      </w:r>
      <w:r w:rsidR="001137B4">
        <w:rPr>
          <w:rFonts w:ascii="Times New Roman" w:hAnsi="Times New Roman" w:cs="Times New Roman"/>
        </w:rPr>
        <w:t xml:space="preserve"> </w:t>
      </w:r>
      <w:r w:rsidRPr="001137B4">
        <w:rPr>
          <w:rFonts w:ascii="Times New Roman" w:hAnsi="Times New Roman" w:cs="Times New Roman"/>
          <w:b/>
        </w:rPr>
        <w:t>a</w:t>
      </w:r>
      <w:r w:rsidRPr="001137B4" w:rsidR="00ED3C5E">
        <w:rPr>
          <w:rFonts w:ascii="Times New Roman" w:hAnsi="Times New Roman" w:cs="Times New Roman"/>
          <w:b/>
        </w:rPr>
        <w:t xml:space="preserve"> </w:t>
      </w:r>
      <w:r w:rsidRPr="001137B4" w:rsidR="008458BA">
        <w:rPr>
          <w:rFonts w:ascii="Times New Roman" w:hAnsi="Times New Roman" w:cs="Times New Roman"/>
          <w:b/>
        </w:rPr>
        <w:t xml:space="preserve"> </w:t>
      </w:r>
    </w:p>
    <w:p w:rsidR="00BD7172" w:rsidRPr="001137B4" w:rsidP="00BD7172">
      <w:pPr>
        <w:rPr>
          <w:rFonts w:ascii="Times New Roman" w:hAnsi="Times New Roman" w:cs="Times New Roman"/>
        </w:rPr>
      </w:pPr>
    </w:p>
    <w:p w:rsidR="005552DB" w:rsidRPr="001137B4" w:rsidP="00BD7172">
      <w:pPr>
        <w:rPr>
          <w:rFonts w:ascii="Times New Roman" w:hAnsi="Times New Roman" w:cs="Times New Roman"/>
        </w:rPr>
      </w:pPr>
    </w:p>
    <w:p w:rsidR="00EC5F3F" w:rsidRPr="001137B4" w:rsidP="00067F0B">
      <w:pPr>
        <w:numPr>
          <w:ilvl w:val="0"/>
          <w:numId w:val="1"/>
        </w:numPr>
        <w:tabs>
          <w:tab w:val="left" w:pos="1440"/>
        </w:tabs>
        <w:jc w:val="both"/>
        <w:rPr>
          <w:rFonts w:ascii="Times New Roman" w:hAnsi="Times New Roman" w:cs="Times New Roman"/>
          <w:b/>
        </w:rPr>
      </w:pPr>
      <w:r w:rsidRPr="001137B4" w:rsidR="00C059CD">
        <w:rPr>
          <w:rFonts w:ascii="Times New Roman" w:hAnsi="Times New Roman" w:cs="Times New Roman"/>
          <w:b/>
        </w:rPr>
        <w:t>s</w:t>
      </w:r>
      <w:r w:rsidRPr="001137B4">
        <w:rPr>
          <w:rFonts w:ascii="Times New Roman" w:hAnsi="Times New Roman" w:cs="Times New Roman"/>
          <w:b/>
        </w:rPr>
        <w:t>úhlasí</w:t>
      </w:r>
    </w:p>
    <w:p w:rsidR="00C059CD" w:rsidRPr="001137B4" w:rsidP="00C059CD">
      <w:pPr>
        <w:ind w:left="1080"/>
        <w:jc w:val="both"/>
        <w:rPr>
          <w:rFonts w:ascii="Times New Roman" w:hAnsi="Times New Roman" w:cs="Times New Roman"/>
          <w:b/>
        </w:rPr>
      </w:pPr>
    </w:p>
    <w:p w:rsidR="00F15963" w:rsidRPr="001137B4" w:rsidP="00F15963">
      <w:pPr>
        <w:pStyle w:val="Heading1"/>
        <w:ind w:left="1416" w:firstLine="708"/>
        <w:jc w:val="both"/>
        <w:rPr>
          <w:rFonts w:ascii="Times New Roman" w:hAnsi="Times New Roman" w:cs="Times New Roman"/>
          <w:b w:val="0"/>
          <w:color w:val="000000"/>
        </w:rPr>
      </w:pPr>
      <w:r w:rsidRPr="001137B4" w:rsidR="00EC5F3F">
        <w:rPr>
          <w:rFonts w:ascii="Times New Roman" w:hAnsi="Times New Roman" w:cs="Times New Roman"/>
          <w:b w:val="0"/>
        </w:rPr>
        <w:t>s</w:t>
      </w:r>
      <w:r w:rsidRPr="001137B4" w:rsidR="00B614DE">
        <w:rPr>
          <w:rFonts w:ascii="Times New Roman" w:hAnsi="Times New Roman" w:cs="Times New Roman"/>
          <w:b w:val="0"/>
        </w:rPr>
        <w:t> </w:t>
      </w:r>
      <w:r w:rsidRPr="001137B4" w:rsidR="00776A60">
        <w:rPr>
          <w:rFonts w:ascii="Times New Roman" w:hAnsi="Times New Roman" w:cs="Times New Roman"/>
          <w:b w:val="0"/>
        </w:rPr>
        <w:t xml:space="preserve"> </w:t>
      </w:r>
      <w:r w:rsidRPr="001137B4" w:rsidR="001137B4">
        <w:rPr>
          <w:rFonts w:ascii="Times New Roman" w:hAnsi="Times New Roman" w:cs="Times New Roman"/>
          <w:b w:val="0"/>
        </w:rPr>
        <w:t>vládnym návrhom zákona o preukazovaní pôvodu majetku (tlač 1415)</w:t>
      </w:r>
    </w:p>
    <w:p w:rsidR="00BD7172" w:rsidP="00C37D3C">
      <w:pPr>
        <w:pStyle w:val="Heading1"/>
        <w:ind w:left="1416" w:firstLine="720"/>
        <w:jc w:val="both"/>
        <w:rPr>
          <w:rFonts w:ascii="Times New Roman" w:hAnsi="Times New Roman" w:cs="Times New Roman"/>
          <w:b w:val="0"/>
          <w:color w:val="000000"/>
        </w:rPr>
      </w:pPr>
    </w:p>
    <w:p w:rsidR="005552DB" w:rsidP="005552DB">
      <w:pPr>
        <w:rPr>
          <w:rFonts w:ascii="Times New Roman" w:hAnsi="Times New Roman" w:cs="Times New Roman"/>
        </w:rPr>
      </w:pPr>
    </w:p>
    <w:p w:rsidR="001137B4" w:rsidRPr="005552DB" w:rsidP="005552DB">
      <w:pPr>
        <w:rPr>
          <w:rFonts w:ascii="Times New Roman" w:hAnsi="Times New Roman" w:cs="Times New Roman"/>
        </w:rPr>
      </w:pPr>
    </w:p>
    <w:p w:rsidR="00067F0B" w:rsidRPr="00067F0B" w:rsidP="00067F0B">
      <w:pPr>
        <w:pStyle w:val="Heading7"/>
        <w:numPr>
          <w:ilvl w:val="0"/>
          <w:numId w:val="1"/>
        </w:numPr>
        <w:tabs>
          <w:tab w:val="left" w:pos="1440"/>
        </w:tabs>
        <w:rPr>
          <w:rFonts w:ascii="Times New Roman" w:hAnsi="Times New Roman" w:cs="Times New Roman"/>
          <w:bCs/>
          <w:lang w:val="sk-SK"/>
        </w:rPr>
      </w:pPr>
      <w:r w:rsidRPr="00067F0B" w:rsidR="00EC5F3F">
        <w:rPr>
          <w:rFonts w:ascii="Times New Roman" w:hAnsi="Times New Roman" w:cs="Times New Roman"/>
          <w:lang w:val="sk-SK"/>
        </w:rPr>
        <w:t>odporúča</w:t>
      </w:r>
      <w:r w:rsidRPr="00067F0B" w:rsidR="00EC5F3F">
        <w:rPr>
          <w:rFonts w:ascii="Times New Roman" w:hAnsi="Times New Roman" w:cs="Times New Roman"/>
          <w:bCs/>
          <w:lang w:val="sk-SK"/>
        </w:rPr>
        <w:t xml:space="preserve"> </w:t>
      </w:r>
    </w:p>
    <w:p w:rsidR="00EC5F3F" w:rsidRPr="00067F0B" w:rsidP="00067F0B">
      <w:pPr>
        <w:pStyle w:val="Heading7"/>
        <w:ind w:left="1080"/>
        <w:rPr>
          <w:rFonts w:ascii="Times New Roman" w:hAnsi="Times New Roman" w:cs="Times New Roman"/>
          <w:b w:val="0"/>
          <w:bCs/>
          <w:lang w:val="sk-SK"/>
        </w:rPr>
      </w:pPr>
      <w:r w:rsidRPr="00067F0B" w:rsidR="00067F0B">
        <w:rPr>
          <w:rFonts w:ascii="Times New Roman" w:hAnsi="Times New Roman" w:cs="Times New Roman"/>
          <w:bCs/>
          <w:lang w:val="sk-SK"/>
        </w:rPr>
        <w:t xml:space="preserve">      </w:t>
      </w:r>
      <w:r w:rsidRPr="00067F0B">
        <w:rPr>
          <w:rFonts w:ascii="Times New Roman" w:hAnsi="Times New Roman" w:cs="Times New Roman"/>
          <w:lang w:val="sk-SK"/>
        </w:rPr>
        <w:t>Národnej rade Slovenskej republiky</w:t>
      </w:r>
    </w:p>
    <w:p w:rsidR="004D71D6" w:rsidP="006437A1">
      <w:pPr>
        <w:ind w:left="2124" w:firstLine="708"/>
        <w:jc w:val="both"/>
        <w:rPr>
          <w:rFonts w:ascii="Times New Roman" w:hAnsi="Times New Roman" w:cs="Times New Roman"/>
          <w:color w:val="000000"/>
        </w:rPr>
      </w:pPr>
    </w:p>
    <w:p w:rsidR="00EC5F3F" w:rsidRPr="00E20A99" w:rsidP="00F15963">
      <w:pPr>
        <w:pStyle w:val="Heading1"/>
        <w:ind w:left="1416" w:firstLine="708"/>
        <w:jc w:val="both"/>
        <w:rPr>
          <w:rFonts w:ascii="Times New Roman" w:hAnsi="Times New Roman" w:cs="Times New Roman"/>
        </w:rPr>
      </w:pPr>
      <w:r w:rsidRPr="001137B4" w:rsidR="001137B4">
        <w:rPr>
          <w:rFonts w:ascii="Times New Roman" w:hAnsi="Times New Roman" w:cs="Times New Roman"/>
          <w:b w:val="0"/>
        </w:rPr>
        <w:t>vládny návrh zákona o preukazovaní pôvodu majetku (tlač 1415)</w:t>
      </w:r>
      <w:r w:rsidR="001137B4">
        <w:rPr>
          <w:rFonts w:ascii="Times New Roman" w:hAnsi="Times New Roman" w:cs="Times New Roman"/>
        </w:rPr>
        <w:t xml:space="preserve"> </w:t>
      </w:r>
      <w:r w:rsidRPr="00E20A99" w:rsidR="009E58D6">
        <w:rPr>
          <w:rFonts w:ascii="Times New Roman" w:hAnsi="Times New Roman" w:cs="Times New Roman"/>
        </w:rPr>
        <w:t>s</w:t>
      </w:r>
      <w:r w:rsidRPr="00E20A99">
        <w:rPr>
          <w:rFonts w:ascii="Times New Roman" w:hAnsi="Times New Roman" w:cs="Times New Roman"/>
        </w:rPr>
        <w:t xml:space="preserve">chváliť </w:t>
      </w:r>
      <w:r w:rsidR="0056017B">
        <w:rPr>
          <w:rFonts w:ascii="Times New Roman" w:hAnsi="Times New Roman" w:cs="Times New Roman"/>
        </w:rPr>
        <w:t>s pozmeňujúci</w:t>
      </w:r>
      <w:r w:rsidR="000D14F9">
        <w:rPr>
          <w:rFonts w:ascii="Times New Roman" w:hAnsi="Times New Roman" w:cs="Times New Roman"/>
        </w:rPr>
        <w:t xml:space="preserve"> </w:t>
      </w:r>
      <w:r w:rsidR="0056017B">
        <w:rPr>
          <w:rFonts w:ascii="Times New Roman" w:hAnsi="Times New Roman" w:cs="Times New Roman"/>
        </w:rPr>
        <w:t>návrh</w:t>
      </w:r>
      <w:r w:rsidRPr="00E20A99" w:rsidR="000D14F9">
        <w:rPr>
          <w:rFonts w:ascii="Times New Roman" w:hAnsi="Times New Roman" w:cs="Times New Roman"/>
        </w:rPr>
        <w:t xml:space="preserve"> tak, ako </w:t>
      </w:r>
      <w:r w:rsidR="0056017B">
        <w:rPr>
          <w:rFonts w:ascii="Times New Roman" w:hAnsi="Times New Roman" w:cs="Times New Roman"/>
        </w:rPr>
        <w:t>je uvedený</w:t>
      </w:r>
      <w:r w:rsidRPr="00E20A99" w:rsidR="000D14F9">
        <w:rPr>
          <w:rFonts w:ascii="Times New Roman" w:hAnsi="Times New Roman" w:cs="Times New Roman"/>
        </w:rPr>
        <w:t xml:space="preserve"> v prílohe tohto uznesenia</w:t>
      </w:r>
    </w:p>
    <w:p w:rsidR="00E13467" w:rsidP="000139BA">
      <w:pPr>
        <w:ind w:left="1416"/>
        <w:jc w:val="both"/>
        <w:rPr>
          <w:rFonts w:ascii="Times New Roman" w:hAnsi="Times New Roman" w:cs="Times New Roman"/>
          <w:b/>
        </w:rPr>
      </w:pPr>
      <w:r>
        <w:rPr>
          <w:rFonts w:ascii="Times New Roman" w:hAnsi="Times New Roman" w:cs="Times New Roman"/>
          <w:b/>
        </w:rPr>
        <w:tab/>
      </w:r>
    </w:p>
    <w:p w:rsidR="005552DB" w:rsidP="000139BA">
      <w:pPr>
        <w:ind w:left="1416"/>
        <w:jc w:val="both"/>
        <w:rPr>
          <w:rFonts w:ascii="Times New Roman" w:hAnsi="Times New Roman" w:cs="Times New Roman"/>
          <w:b/>
        </w:rPr>
      </w:pPr>
    </w:p>
    <w:p w:rsidR="005552DB" w:rsidP="000139BA">
      <w:pPr>
        <w:ind w:left="1416"/>
        <w:jc w:val="both"/>
        <w:rPr>
          <w:rFonts w:ascii="Times New Roman" w:hAnsi="Times New Roman" w:cs="Times New Roman"/>
          <w:b/>
        </w:rPr>
      </w:pPr>
    </w:p>
    <w:p w:rsidR="001137B4" w:rsidP="000139BA">
      <w:pPr>
        <w:ind w:left="1416"/>
        <w:jc w:val="both"/>
        <w:rPr>
          <w:rFonts w:ascii="Times New Roman" w:hAnsi="Times New Roman" w:cs="Times New Roman"/>
          <w:b/>
        </w:rPr>
      </w:pPr>
    </w:p>
    <w:p w:rsidR="00067F0B" w:rsidP="00067F0B">
      <w:pPr>
        <w:pStyle w:val="Heading5"/>
        <w:numPr>
          <w:ilvl w:val="0"/>
          <w:numId w:val="1"/>
        </w:numPr>
        <w:tabs>
          <w:tab w:val="left" w:pos="1440"/>
        </w:tabs>
        <w:rPr>
          <w:rFonts w:ascii="Times New Roman" w:hAnsi="Times New Roman" w:cs="Times New Roman"/>
        </w:rPr>
      </w:pPr>
      <w:r w:rsidR="00EC5F3F">
        <w:rPr>
          <w:rFonts w:ascii="Times New Roman" w:hAnsi="Times New Roman" w:cs="Times New Roman"/>
        </w:rPr>
        <w:t>ukladá</w:t>
      </w:r>
    </w:p>
    <w:p w:rsidR="00EC5F3F" w:rsidP="00067F0B">
      <w:pPr>
        <w:pStyle w:val="Heading5"/>
        <w:ind w:left="1080"/>
        <w:rPr>
          <w:rFonts w:ascii="Times New Roman" w:hAnsi="Times New Roman" w:cs="Times New Roman"/>
        </w:rPr>
      </w:pPr>
      <w:r w:rsidR="00067F0B">
        <w:rPr>
          <w:rFonts w:ascii="Times New Roman" w:hAnsi="Times New Roman" w:cs="Times New Roman"/>
        </w:rPr>
        <w:t xml:space="preserve">      </w:t>
      </w:r>
      <w:r>
        <w:rPr>
          <w:rFonts w:ascii="Times New Roman" w:hAnsi="Times New Roman" w:cs="Times New Roman"/>
        </w:rPr>
        <w:t>predsedovi výboru</w:t>
      </w:r>
    </w:p>
    <w:p w:rsidR="00067F0B" w:rsidP="00067F0B">
      <w:pPr>
        <w:ind w:left="1776"/>
        <w:rPr>
          <w:rFonts w:ascii="Times New Roman" w:hAnsi="Times New Roman" w:cs="Times New Roman"/>
          <w:b/>
        </w:rPr>
      </w:pPr>
    </w:p>
    <w:p w:rsidR="00E20A99" w:rsidP="00E20A99">
      <w:pPr>
        <w:ind w:left="1776" w:firstLine="348"/>
        <w:rPr>
          <w:rFonts w:ascii="Times New Roman" w:hAnsi="Times New Roman" w:cs="Times New Roman"/>
        </w:rPr>
      </w:pPr>
      <w:r w:rsidR="00BD7172">
        <w:rPr>
          <w:rFonts w:ascii="Times New Roman" w:hAnsi="Times New Roman" w:cs="Times New Roman"/>
        </w:rPr>
        <w:t xml:space="preserve"> </w:t>
      </w:r>
      <w:r>
        <w:rPr>
          <w:rFonts w:ascii="Times New Roman" w:hAnsi="Times New Roman" w:cs="Times New Roman"/>
        </w:rPr>
        <w:t xml:space="preserve"> informovať </w:t>
      </w:r>
      <w:r>
        <w:rPr>
          <w:rFonts w:ascii="Times New Roman" w:hAnsi="Times New Roman" w:cs="Times New Roman"/>
        </w:rPr>
        <w:t xml:space="preserve">predsedu Národnej rady Slovenskej republiky o výsledku </w:t>
      </w:r>
    </w:p>
    <w:p w:rsidR="00E20A99" w:rsidP="00E20A99">
      <w:pPr>
        <w:rPr>
          <w:rFonts w:ascii="Times New Roman" w:hAnsi="Times New Roman" w:cs="Times New Roman"/>
        </w:rPr>
      </w:pPr>
      <w:r>
        <w:rPr>
          <w:rFonts w:ascii="Times New Roman" w:hAnsi="Times New Roman" w:cs="Times New Roman"/>
        </w:rPr>
        <w:t xml:space="preserve">                        prerokovania uvedeného </w:t>
      </w:r>
      <w:r w:rsidR="00C37D3C">
        <w:rPr>
          <w:rFonts w:ascii="Times New Roman" w:hAnsi="Times New Roman" w:cs="Times New Roman"/>
        </w:rPr>
        <w:t xml:space="preserve">vládneho </w:t>
      </w:r>
      <w:r>
        <w:rPr>
          <w:rFonts w:ascii="Times New Roman" w:hAnsi="Times New Roman" w:cs="Times New Roman"/>
        </w:rPr>
        <w:t>návrhu vo výbore</w:t>
      </w:r>
    </w:p>
    <w:p w:rsidR="00EC5F3F">
      <w:pPr>
        <w:ind w:left="2850"/>
        <w:jc w:val="both"/>
        <w:rPr>
          <w:rFonts w:ascii="Times New Roman" w:hAnsi="Times New Roman" w:cs="Times New Roman"/>
        </w:rPr>
      </w:pPr>
    </w:p>
    <w:p w:rsidR="00EA2888">
      <w:pPr>
        <w:rPr>
          <w:rFonts w:ascii="Times New Roman" w:hAnsi="Times New Roman" w:cs="Times New Roman"/>
        </w:rPr>
      </w:pPr>
      <w:r w:rsidR="00522678">
        <w:rPr>
          <w:rFonts w:ascii="Times New Roman" w:hAnsi="Times New Roman" w:cs="Times New Roman"/>
        </w:rPr>
        <w:t xml:space="preserve"> </w:t>
      </w:r>
      <w:r w:rsidR="00E20A99">
        <w:rPr>
          <w:rFonts w:ascii="Times New Roman" w:hAnsi="Times New Roman" w:cs="Times New Roman"/>
        </w:rPr>
        <w:t xml:space="preserve">                                                                </w:t>
      </w:r>
    </w:p>
    <w:p w:rsidR="00A745AF">
      <w:pPr>
        <w:ind w:left="5664" w:firstLine="708"/>
        <w:rPr>
          <w:rFonts w:ascii="Times New Roman" w:hAnsi="Times New Roman" w:cs="Times New Roman"/>
          <w:b/>
          <w:bCs w:val="0"/>
        </w:rPr>
      </w:pPr>
    </w:p>
    <w:p w:rsidR="00A745AF">
      <w:pPr>
        <w:ind w:left="5664" w:firstLine="708"/>
        <w:rPr>
          <w:rFonts w:ascii="Times New Roman" w:hAnsi="Times New Roman" w:cs="Times New Roman"/>
          <w:b/>
          <w:bCs w:val="0"/>
        </w:rPr>
      </w:pPr>
    </w:p>
    <w:p w:rsidR="00C059CD">
      <w:pPr>
        <w:ind w:left="5664" w:firstLine="708"/>
        <w:rPr>
          <w:rFonts w:ascii="Times New Roman" w:hAnsi="Times New Roman" w:cs="Times New Roman"/>
          <w:b/>
          <w:bCs w:val="0"/>
        </w:rPr>
      </w:pPr>
    </w:p>
    <w:p w:rsidR="00EC5F3F">
      <w:pPr>
        <w:ind w:left="5664" w:firstLine="708"/>
        <w:rPr>
          <w:rFonts w:ascii="Times New Roman" w:hAnsi="Times New Roman" w:cs="Times New Roman"/>
          <w:b/>
        </w:rPr>
      </w:pPr>
      <w:r w:rsidR="00E20A99">
        <w:rPr>
          <w:rFonts w:ascii="Times New Roman" w:hAnsi="Times New Roman" w:cs="Times New Roman"/>
          <w:b/>
          <w:bCs w:val="0"/>
        </w:rPr>
        <w:t xml:space="preserve">              </w:t>
      </w:r>
      <w:r>
        <w:rPr>
          <w:rFonts w:ascii="Times New Roman" w:hAnsi="Times New Roman" w:cs="Times New Roman"/>
          <w:b/>
          <w:bCs w:val="0"/>
        </w:rPr>
        <w:t xml:space="preserve"> </w:t>
      </w:r>
      <w:r w:rsidR="00040044">
        <w:rPr>
          <w:rFonts w:ascii="Times New Roman" w:hAnsi="Times New Roman" w:cs="Times New Roman"/>
          <w:b/>
          <w:bCs w:val="0"/>
        </w:rPr>
        <w:t xml:space="preserve">Jozef </w:t>
      </w:r>
      <w:r w:rsidR="00E20A99">
        <w:rPr>
          <w:rFonts w:ascii="Times New Roman" w:hAnsi="Times New Roman" w:cs="Times New Roman"/>
          <w:b/>
          <w:bCs w:val="0"/>
        </w:rPr>
        <w:t xml:space="preserve"> </w:t>
      </w:r>
      <w:r w:rsidR="00040044">
        <w:rPr>
          <w:rFonts w:ascii="Times New Roman" w:hAnsi="Times New Roman" w:cs="Times New Roman"/>
          <w:b/>
          <w:bCs w:val="0"/>
        </w:rPr>
        <w:t>B</w:t>
      </w:r>
      <w:r w:rsidR="00E20A99">
        <w:rPr>
          <w:rFonts w:ascii="Times New Roman" w:hAnsi="Times New Roman" w:cs="Times New Roman"/>
          <w:b/>
          <w:bCs w:val="0"/>
        </w:rPr>
        <w:t xml:space="preserve"> </w:t>
      </w:r>
      <w:r w:rsidR="00040044">
        <w:rPr>
          <w:rFonts w:ascii="Times New Roman" w:hAnsi="Times New Roman" w:cs="Times New Roman"/>
          <w:b/>
          <w:bCs w:val="0"/>
        </w:rPr>
        <w:t>u</w:t>
      </w:r>
      <w:r w:rsidR="00E20A99">
        <w:rPr>
          <w:rFonts w:ascii="Times New Roman" w:hAnsi="Times New Roman" w:cs="Times New Roman"/>
          <w:b/>
          <w:bCs w:val="0"/>
        </w:rPr>
        <w:t> </w:t>
      </w:r>
      <w:r w:rsidR="00040044">
        <w:rPr>
          <w:rFonts w:ascii="Times New Roman" w:hAnsi="Times New Roman" w:cs="Times New Roman"/>
          <w:b/>
          <w:bCs w:val="0"/>
        </w:rPr>
        <w:t>r</w:t>
      </w:r>
      <w:r w:rsidR="00E20A99">
        <w:rPr>
          <w:rFonts w:ascii="Times New Roman" w:hAnsi="Times New Roman" w:cs="Times New Roman"/>
          <w:b/>
          <w:bCs w:val="0"/>
        </w:rPr>
        <w:t xml:space="preserve"> </w:t>
      </w:r>
      <w:r w:rsidR="00040044">
        <w:rPr>
          <w:rFonts w:ascii="Times New Roman" w:hAnsi="Times New Roman" w:cs="Times New Roman"/>
          <w:b/>
          <w:bCs w:val="0"/>
        </w:rPr>
        <w:t>i</w:t>
      </w:r>
      <w:r w:rsidR="00E20A99">
        <w:rPr>
          <w:rFonts w:ascii="Times New Roman" w:hAnsi="Times New Roman" w:cs="Times New Roman"/>
          <w:b/>
          <w:bCs w:val="0"/>
        </w:rPr>
        <w:t> </w:t>
      </w:r>
      <w:r w:rsidR="00040044">
        <w:rPr>
          <w:rFonts w:ascii="Times New Roman" w:hAnsi="Times New Roman" w:cs="Times New Roman"/>
          <w:b/>
          <w:bCs w:val="0"/>
        </w:rPr>
        <w:t>a</w:t>
      </w:r>
      <w:r w:rsidR="00E20A99">
        <w:rPr>
          <w:rFonts w:ascii="Times New Roman" w:hAnsi="Times New Roman" w:cs="Times New Roman"/>
          <w:b/>
          <w:bCs w:val="0"/>
        </w:rPr>
        <w:t xml:space="preserve"> </w:t>
      </w:r>
      <w:r w:rsidR="00040044">
        <w:rPr>
          <w:rFonts w:ascii="Times New Roman" w:hAnsi="Times New Roman" w:cs="Times New Roman"/>
          <w:b/>
          <w:bCs w:val="0"/>
        </w:rPr>
        <w:t>n</w:t>
      </w:r>
    </w:p>
    <w:p w:rsidR="00EC5F3F">
      <w:pPr>
        <w:ind w:left="5664" w:firstLine="708"/>
        <w:rPr>
          <w:rFonts w:ascii="Times New Roman" w:hAnsi="Times New Roman" w:cs="Times New Roman"/>
          <w:bCs w:val="0"/>
        </w:rPr>
      </w:pPr>
      <w:r w:rsidR="00E20A99">
        <w:rPr>
          <w:rFonts w:ascii="Times New Roman" w:hAnsi="Times New Roman" w:cs="Times New Roman"/>
        </w:rPr>
        <w:t xml:space="preserve">             </w:t>
      </w:r>
      <w:r>
        <w:rPr>
          <w:rFonts w:ascii="Times New Roman" w:hAnsi="Times New Roman" w:cs="Times New Roman"/>
        </w:rPr>
        <w:t xml:space="preserve"> </w:t>
      </w:r>
      <w:r w:rsidR="00E20A99">
        <w:rPr>
          <w:rFonts w:ascii="Times New Roman" w:hAnsi="Times New Roman" w:cs="Times New Roman"/>
        </w:rPr>
        <w:t xml:space="preserve">  </w:t>
      </w:r>
      <w:r>
        <w:rPr>
          <w:rFonts w:ascii="Times New Roman" w:hAnsi="Times New Roman" w:cs="Times New Roman"/>
        </w:rPr>
        <w:t>predseda výboru</w:t>
      </w:r>
    </w:p>
    <w:p w:rsidR="00EC5F3F">
      <w:pPr>
        <w:pStyle w:val="Heading4"/>
        <w:jc w:val="right"/>
        <w:rPr>
          <w:rFonts w:ascii="Times New Roman" w:hAnsi="Times New Roman" w:cs="Times New Roman"/>
        </w:rPr>
      </w:pPr>
    </w:p>
    <w:p w:rsidR="00EC5F3F">
      <w:pPr>
        <w:pStyle w:val="Heading4"/>
        <w:rPr>
          <w:rFonts w:ascii="Times New Roman" w:hAnsi="Times New Roman" w:cs="Times New Roman"/>
        </w:rPr>
      </w:pPr>
    </w:p>
    <w:p w:rsidR="00595842" w:rsidRPr="00BD7172" w:rsidP="00595842">
      <w:pPr>
        <w:jc w:val="both"/>
        <w:rPr>
          <w:rFonts w:ascii="Times New Roman" w:hAnsi="Times New Roman" w:cs="Times New Roman"/>
          <w:b/>
        </w:rPr>
      </w:pPr>
      <w:r w:rsidR="00C37D3C">
        <w:rPr>
          <w:rFonts w:ascii="Times New Roman" w:hAnsi="Times New Roman" w:cs="Times New Roman"/>
          <w:b/>
        </w:rPr>
        <w:t xml:space="preserve">      Ivan Varga</w:t>
      </w:r>
    </w:p>
    <w:p w:rsidR="00EC5F3F">
      <w:pPr>
        <w:rPr>
          <w:rFonts w:ascii="Times New Roman" w:hAnsi="Times New Roman" w:cs="Times New Roman"/>
        </w:rPr>
      </w:pPr>
      <w:r w:rsidR="00595842">
        <w:rPr>
          <w:rFonts w:ascii="Times New Roman" w:hAnsi="Times New Roman" w:cs="Times New Roman"/>
        </w:rPr>
        <w:t xml:space="preserve">  </w:t>
      </w:r>
      <w:r>
        <w:rPr>
          <w:rFonts w:ascii="Times New Roman" w:hAnsi="Times New Roman" w:cs="Times New Roman"/>
        </w:rPr>
        <w:t>overovateľ výboru</w:t>
      </w:r>
    </w:p>
    <w:p w:rsidR="00C37D3C" w:rsidP="00040044">
      <w:pPr>
        <w:rPr>
          <w:rFonts w:ascii="Times New Roman" w:hAnsi="Times New Roman" w:cs="Times New Roman"/>
        </w:rPr>
      </w:pPr>
    </w:p>
    <w:p w:rsidR="004A12F3" w:rsidP="000D14F9">
      <w:pPr>
        <w:pStyle w:val="Heading4"/>
        <w:rPr>
          <w:rFonts w:ascii="AT*Zurich Calligraphic" w:hAnsi="AT*Zurich Calligraphic" w:cs="Times New Roman"/>
        </w:rPr>
      </w:pPr>
    </w:p>
    <w:p w:rsidR="001137B4" w:rsidP="001137B4">
      <w:pPr>
        <w:rPr>
          <w:rFonts w:ascii="Times New Roman" w:hAnsi="Times New Roman" w:cs="Times New Roman"/>
        </w:rPr>
      </w:pPr>
    </w:p>
    <w:p w:rsidR="001137B4" w:rsidRPr="001137B4" w:rsidP="001137B4">
      <w:pPr>
        <w:rPr>
          <w:rFonts w:ascii="Times New Roman" w:hAnsi="Times New Roman" w:cs="Times New Roman"/>
        </w:rPr>
      </w:pPr>
    </w:p>
    <w:p w:rsidR="0056017B" w:rsidP="000D14F9">
      <w:pPr>
        <w:pStyle w:val="Heading4"/>
        <w:rPr>
          <w:rFonts w:ascii="AT*Zurich Calligraphic" w:hAnsi="AT*Zurich Calligraphic" w:cs="Times New Roman"/>
        </w:rPr>
      </w:pPr>
    </w:p>
    <w:p w:rsidR="0056017B" w:rsidP="000D14F9">
      <w:pPr>
        <w:pStyle w:val="Heading4"/>
        <w:rPr>
          <w:rFonts w:ascii="AT*Zurich Calligraphic" w:hAnsi="AT*Zurich Calligraphic" w:cs="Times New Roman"/>
        </w:rPr>
      </w:pPr>
    </w:p>
    <w:p w:rsidR="000D14F9" w:rsidP="000D14F9">
      <w:pPr>
        <w:pStyle w:val="Heading4"/>
        <w:rPr>
          <w:rFonts w:ascii="AT*Zurich Calligraphic" w:hAnsi="AT*Zurich Calligraphic" w:cs="Times New Roman"/>
        </w:rPr>
      </w:pPr>
      <w:r>
        <w:rPr>
          <w:rFonts w:ascii="AT*Zurich Calligraphic" w:hAnsi="AT*Zurich Calligraphic" w:cs="Times New Roman"/>
        </w:rPr>
        <w:t>Výbor Národnej rady  Slovenskej republiky</w:t>
      </w:r>
    </w:p>
    <w:p w:rsidR="000D14F9" w:rsidP="000D14F9">
      <w:pPr>
        <w:rPr>
          <w:rFonts w:ascii="AT*Zurich Calligraphic" w:hAnsi="AT*Zurich Calligraphic" w:cs="Times New Roman"/>
          <w:b/>
        </w:rPr>
      </w:pPr>
      <w:r>
        <w:rPr>
          <w:rFonts w:ascii="AT*Zurich Calligraphic" w:hAnsi="AT*Zurich Calligraphic" w:cs="Times New Roman"/>
          <w:b/>
        </w:rPr>
        <w:t xml:space="preserve">            pre financie, rozpočet a menu  </w:t>
      </w:r>
    </w:p>
    <w:p w:rsidR="000D14F9" w:rsidP="000D14F9">
      <w:pPr>
        <w:jc w:val="right"/>
        <w:rPr>
          <w:rFonts w:ascii="Times New Roman" w:hAnsi="Times New Roman" w:cs="Times New Roman"/>
          <w:sz w:val="28"/>
        </w:rPr>
      </w:pPr>
      <w:r>
        <w:rPr>
          <w:rFonts w:ascii="Times New Roman" w:hAnsi="Times New Roman" w:cs="Times New Roman"/>
          <w:sz w:val="28"/>
        </w:rPr>
        <w:t xml:space="preserve">                                       </w:t>
      </w:r>
    </w:p>
    <w:p w:rsidR="000D14F9" w:rsidP="000D14F9">
      <w:pPr>
        <w:jc w:val="right"/>
        <w:rPr>
          <w:rFonts w:ascii="Times New Roman" w:hAnsi="Times New Roman" w:cs="Times New Roman"/>
          <w:sz w:val="28"/>
        </w:rPr>
      </w:pPr>
    </w:p>
    <w:p w:rsidR="000D14F9" w:rsidP="000D14F9">
      <w:pPr>
        <w:jc w:val="right"/>
        <w:rPr>
          <w:rFonts w:ascii="Times New Roman" w:hAnsi="Times New Roman" w:cs="Times New Roman"/>
          <w:b/>
        </w:rPr>
      </w:pPr>
      <w:r>
        <w:rPr>
          <w:rFonts w:ascii="Times New Roman" w:hAnsi="Times New Roman" w:cs="Times New Roman"/>
        </w:rPr>
        <w:t xml:space="preserve">Príloha k uzn. </w:t>
      </w:r>
      <w:r w:rsidRPr="006C72E6">
        <w:rPr>
          <w:rFonts w:ascii="Times New Roman" w:hAnsi="Times New Roman" w:cs="Times New Roman"/>
          <w:b/>
        </w:rPr>
        <w:t xml:space="preserve">č. </w:t>
      </w:r>
      <w:r w:rsidR="00DE73F8">
        <w:rPr>
          <w:rFonts w:ascii="Times New Roman" w:hAnsi="Times New Roman" w:cs="Times New Roman"/>
          <w:b/>
        </w:rPr>
        <w:t>648</w:t>
      </w:r>
    </w:p>
    <w:p w:rsidR="000D14F9" w:rsidP="000D14F9">
      <w:pPr>
        <w:jc w:val="right"/>
        <w:rPr>
          <w:rFonts w:ascii="Times New Roman" w:hAnsi="Times New Roman" w:cs="Times New Roman"/>
          <w:b/>
        </w:rPr>
      </w:pPr>
      <w:r w:rsidR="007A0E81">
        <w:rPr>
          <w:rFonts w:ascii="Times New Roman" w:hAnsi="Times New Roman" w:cs="Times New Roman"/>
          <w:b/>
          <w:bCs w:val="0"/>
        </w:rPr>
        <w:t>90</w:t>
      </w:r>
      <w:r>
        <w:rPr>
          <w:rFonts w:ascii="Times New Roman" w:hAnsi="Times New Roman" w:cs="Times New Roman"/>
          <w:b/>
          <w:bCs w:val="0"/>
        </w:rPr>
        <w:t xml:space="preserve">. </w:t>
      </w:r>
      <w:r>
        <w:rPr>
          <w:rFonts w:ascii="Times New Roman" w:hAnsi="Times New Roman" w:cs="Times New Roman"/>
        </w:rPr>
        <w:t>schôdza</w:t>
      </w:r>
    </w:p>
    <w:p w:rsidR="004A12F3" w:rsidP="000D14F9">
      <w:pPr>
        <w:jc w:val="center"/>
        <w:rPr>
          <w:rFonts w:ascii="Times New Roman" w:hAnsi="Times New Roman" w:cs="Times New Roman"/>
          <w:b/>
          <w:bCs w:val="0"/>
        </w:rPr>
      </w:pPr>
    </w:p>
    <w:p w:rsidR="005552DB" w:rsidP="000D14F9">
      <w:pPr>
        <w:jc w:val="center"/>
        <w:rPr>
          <w:rFonts w:ascii="Times New Roman" w:hAnsi="Times New Roman" w:cs="Times New Roman"/>
          <w:b/>
          <w:bCs w:val="0"/>
        </w:rPr>
      </w:pPr>
    </w:p>
    <w:p w:rsidR="0056017B" w:rsidP="000D14F9">
      <w:pPr>
        <w:jc w:val="center"/>
        <w:rPr>
          <w:rFonts w:ascii="Times New Roman" w:hAnsi="Times New Roman" w:cs="Times New Roman"/>
          <w:b/>
          <w:bCs w:val="0"/>
        </w:rPr>
      </w:pPr>
    </w:p>
    <w:p w:rsidR="0056017B" w:rsidP="000D14F9">
      <w:pPr>
        <w:jc w:val="center"/>
        <w:rPr>
          <w:rFonts w:ascii="Times New Roman" w:hAnsi="Times New Roman" w:cs="Times New Roman"/>
          <w:b/>
          <w:bCs w:val="0"/>
        </w:rPr>
      </w:pPr>
    </w:p>
    <w:p w:rsidR="000D14F9" w:rsidRPr="00067F0B" w:rsidP="00A745AF">
      <w:pPr>
        <w:jc w:val="center"/>
        <w:rPr>
          <w:rFonts w:ascii="Times New Roman" w:hAnsi="Times New Roman" w:cs="Times New Roman"/>
          <w:b/>
          <w:bCs w:val="0"/>
        </w:rPr>
      </w:pPr>
      <w:r w:rsidRPr="00067F0B">
        <w:rPr>
          <w:rFonts w:ascii="Times New Roman" w:hAnsi="Times New Roman" w:cs="Times New Roman"/>
          <w:b/>
          <w:bCs w:val="0"/>
        </w:rPr>
        <w:t>Pozmeňujúc</w:t>
      </w:r>
      <w:r w:rsidR="0056017B">
        <w:rPr>
          <w:rFonts w:ascii="Times New Roman" w:hAnsi="Times New Roman" w:cs="Times New Roman"/>
          <w:b/>
          <w:bCs w:val="0"/>
        </w:rPr>
        <w:t>i</w:t>
      </w:r>
      <w:r w:rsidRPr="00067F0B">
        <w:rPr>
          <w:rFonts w:ascii="Times New Roman" w:hAnsi="Times New Roman" w:cs="Times New Roman"/>
          <w:b/>
          <w:bCs w:val="0"/>
        </w:rPr>
        <w:t xml:space="preserve"> </w:t>
      </w:r>
      <w:r>
        <w:rPr>
          <w:rFonts w:ascii="Times New Roman" w:hAnsi="Times New Roman" w:cs="Times New Roman"/>
          <w:b/>
          <w:bCs w:val="0"/>
        </w:rPr>
        <w:t>návrh</w:t>
      </w:r>
    </w:p>
    <w:p w:rsidR="00A745AF" w:rsidRPr="00D46621" w:rsidP="000C4FAD">
      <w:pPr>
        <w:pStyle w:val="Heading1"/>
        <w:ind w:left="0"/>
        <w:jc w:val="center"/>
        <w:rPr>
          <w:rFonts w:ascii="Times New Roman" w:hAnsi="Times New Roman" w:cs="Times New Roman"/>
          <w:color w:val="000000"/>
        </w:rPr>
      </w:pPr>
      <w:r w:rsidRPr="00F15963" w:rsidR="000D14F9">
        <w:rPr>
          <w:rFonts w:ascii="Times New Roman" w:hAnsi="Times New Roman" w:cs="Times New Roman"/>
          <w:bCs w:val="0"/>
        </w:rPr>
        <w:t xml:space="preserve">k  </w:t>
      </w:r>
      <w:r w:rsidR="001137B4">
        <w:rPr>
          <w:rFonts w:ascii="Times New Roman" w:hAnsi="Times New Roman" w:cs="Times New Roman"/>
        </w:rPr>
        <w:t>vládnemu</w:t>
      </w:r>
      <w:r w:rsidRPr="001137B4" w:rsidR="001137B4">
        <w:rPr>
          <w:rFonts w:ascii="Times New Roman" w:hAnsi="Times New Roman" w:cs="Times New Roman"/>
        </w:rPr>
        <w:t xml:space="preserve"> návrh</w:t>
      </w:r>
      <w:r w:rsidR="001137B4">
        <w:rPr>
          <w:rFonts w:ascii="Times New Roman" w:hAnsi="Times New Roman" w:cs="Times New Roman"/>
        </w:rPr>
        <w:t>u</w:t>
      </w:r>
      <w:r w:rsidRPr="001137B4" w:rsidR="001137B4">
        <w:rPr>
          <w:rFonts w:ascii="Times New Roman" w:hAnsi="Times New Roman" w:cs="Times New Roman"/>
        </w:rPr>
        <w:t xml:space="preserve"> zákona o preukazovaní pôvodu majetku (tlač 1415)</w:t>
      </w:r>
    </w:p>
    <w:p w:rsidR="000D14F9" w:rsidP="000D14F9">
      <w:pPr>
        <w:rPr>
          <w:rFonts w:ascii="Times New Roman" w:hAnsi="Times New Roman" w:cs="Times New Roman"/>
          <w:b/>
          <w:bCs w:val="0"/>
        </w:rPr>
      </w:pPr>
      <w:r>
        <w:rPr>
          <w:rFonts w:ascii="Times New Roman" w:hAnsi="Times New Roman" w:cs="Times New Roman"/>
          <w:b/>
          <w:bCs w:val="0"/>
        </w:rPr>
        <w:t xml:space="preserve">––––––––––––––––––––––––––––––––––––––––––––––––––––––––––––––––––––––––––––––  </w:t>
      </w:r>
    </w:p>
    <w:p w:rsidR="006E44FA" w:rsidP="000D14F9">
      <w:pPr>
        <w:rPr>
          <w:rFonts w:ascii="Times New Roman" w:hAnsi="Times New Roman" w:cs="Times New Roman"/>
          <w:b/>
          <w:bCs w:val="0"/>
        </w:rPr>
      </w:pPr>
    </w:p>
    <w:p w:rsidR="00DE73F8" w:rsidP="00D57EF4">
      <w:pPr>
        <w:pStyle w:val="tl"/>
        <w:spacing w:line="393" w:lineRule="exact"/>
        <w:ind w:firstLine="681"/>
        <w:rPr>
          <w:rFonts w:ascii="Times New Roman" w:hAnsi="Times New Roman" w:cs="Times New Roman"/>
        </w:rPr>
      </w:pPr>
      <w:r>
        <w:rPr>
          <w:rFonts w:ascii="Times New Roman" w:hAnsi="Times New Roman" w:cs="Times New Roman"/>
          <w:w w:val="87"/>
          <w:sz w:val="36"/>
          <w:szCs w:val="36"/>
        </w:rPr>
        <w:t xml:space="preserve">v </w:t>
      </w:r>
      <w:r>
        <w:rPr>
          <w:rFonts w:ascii="Times New Roman" w:hAnsi="Times New Roman" w:cs="Times New Roman"/>
          <w:sz w:val="25"/>
          <w:szCs w:val="25"/>
        </w:rPr>
        <w:t xml:space="preserve">§ </w:t>
      </w:r>
      <w:r>
        <w:rPr>
          <w:rFonts w:ascii="Times New Roman" w:hAnsi="Times New Roman" w:cs="Times New Roman"/>
        </w:rPr>
        <w:t xml:space="preserve">4 sa za odsek 1 vkladá nový odsek 2, ktorý znie: </w:t>
      </w:r>
    </w:p>
    <w:p w:rsidR="00DE73F8" w:rsidP="00DE73F8">
      <w:pPr>
        <w:pStyle w:val="tl"/>
        <w:spacing w:line="288" w:lineRule="exact"/>
        <w:ind w:left="681" w:firstLine="5"/>
        <w:jc w:val="both"/>
        <w:rPr>
          <w:rFonts w:ascii="Times New Roman" w:hAnsi="Times New Roman" w:cs="Times New Roman"/>
        </w:rPr>
      </w:pPr>
      <w:r>
        <w:rPr>
          <w:rFonts w:ascii="Times New Roman" w:hAnsi="Times New Roman" w:cs="Times New Roman"/>
        </w:rPr>
        <w:t xml:space="preserve">,,(2) Hodnotou majetku sa na účely tohto zákona rozumie cena, za ktorú osoba majetok nadobudla; ak možno túto cenu zistiť len s nepomernými ťažkosťami, alebo ak ju nemožno zistiť' vôbec, rozumie sa hodnotou majetku cena obvyklá v mieste a čase nadobudnutia majetku." . </w:t>
      </w:r>
    </w:p>
    <w:p w:rsidR="00DE73F8" w:rsidP="00DE73F8">
      <w:pPr>
        <w:pStyle w:val="tl"/>
        <w:spacing w:line="264" w:lineRule="exact"/>
        <w:ind w:left="681"/>
        <w:rPr>
          <w:rFonts w:ascii="Times New Roman" w:hAnsi="Times New Roman" w:cs="Times New Roman"/>
        </w:rPr>
      </w:pPr>
    </w:p>
    <w:p w:rsidR="00DE73F8" w:rsidP="00DE73F8">
      <w:pPr>
        <w:pStyle w:val="tl"/>
        <w:spacing w:line="264" w:lineRule="exact"/>
        <w:ind w:left="681"/>
        <w:rPr>
          <w:rFonts w:ascii="Times New Roman" w:hAnsi="Times New Roman" w:cs="Times New Roman"/>
        </w:rPr>
      </w:pPr>
      <w:r>
        <w:rPr>
          <w:rFonts w:ascii="Times New Roman" w:hAnsi="Times New Roman" w:cs="Times New Roman"/>
        </w:rPr>
        <w:t xml:space="preserve">Doterajšie odseky 2 až 4 sa označujú ako odseky 3 až 5. </w:t>
      </w:r>
    </w:p>
    <w:p w:rsidR="00DE73F8" w:rsidP="00DE73F8">
      <w:pPr>
        <w:pStyle w:val="tl"/>
        <w:spacing w:line="288" w:lineRule="exact"/>
        <w:ind w:firstLine="686"/>
        <w:jc w:val="both"/>
        <w:rPr>
          <w:rFonts w:ascii="Times New Roman" w:hAnsi="Times New Roman" w:cs="Times New Roman"/>
        </w:rPr>
      </w:pPr>
    </w:p>
    <w:p w:rsidR="00DE73F8" w:rsidP="00DE73F8">
      <w:pPr>
        <w:pStyle w:val="tl"/>
        <w:spacing w:line="288" w:lineRule="exact"/>
        <w:ind w:left="2832"/>
        <w:jc w:val="both"/>
        <w:rPr>
          <w:rFonts w:ascii="Times New Roman" w:hAnsi="Times New Roman" w:cs="Times New Roman"/>
        </w:rPr>
      </w:pPr>
      <w:r>
        <w:rPr>
          <w:rFonts w:ascii="Times New Roman" w:hAnsi="Times New Roman" w:cs="Times New Roman"/>
        </w:rPr>
        <w:t xml:space="preserve">Z dôvodu predchádzania vzniku problémov pri aplikácii zákona v praxi sa na účely tohto zákona definuje pojem "hodnota majetku". Hodnotou majetku sa pritom rozumie najmä kúpna cena, cena určená podľa znaleckého posudku (napríklad pri dedičstve alebo darovaní) alebo cena obvyklá v mieste a čase nadobudnutia majetku. </w:t>
      </w:r>
    </w:p>
    <w:p w:rsidR="00DE73F8" w:rsidP="000D14F9">
      <w:pPr>
        <w:rPr>
          <w:rFonts w:ascii="Times New Roman" w:hAnsi="Times New Roman" w:cs="Times New Roman"/>
          <w:b/>
          <w:bCs w:val="0"/>
        </w:rPr>
      </w:pPr>
    </w:p>
    <w:sectPr>
      <w:footerReference w:type="even" r:id="rId4"/>
      <w:footerReference w:type="default" r:id="rId5"/>
      <w:pgSz w:w="11906" w:h="16838"/>
      <w:pgMar w:top="899" w:right="1106" w:bottom="899"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Zurich Calligraphic">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FA" w:rsidP="00A8165F">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834FA" w:rsidP="00A8165F">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FA" w:rsidP="00A8165F">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D57EF4">
      <w:rPr>
        <w:rStyle w:val="PageNumber"/>
        <w:rFonts w:ascii="Times New Roman" w:hAnsi="Times New Roman" w:cs="Times New Roman"/>
        <w:noProof/>
      </w:rPr>
      <w:t>2</w:t>
    </w:r>
    <w:r>
      <w:rPr>
        <w:rStyle w:val="PageNumber"/>
        <w:rFonts w:ascii="Times New Roman" w:hAnsi="Times New Roman" w:cs="Times New Roman"/>
      </w:rPr>
      <w:fldChar w:fldCharType="end"/>
    </w:r>
  </w:p>
  <w:p w:rsidR="006834FA" w:rsidP="00A8165F">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CA5"/>
    <w:multiLevelType w:val="hybridMultilevel"/>
    <w:tmpl w:val="4F724662"/>
    <w:lvl w:ilvl="0">
      <w:start w:val="1"/>
      <w:numFmt w:val="decimal"/>
      <w:lvlText w:val="%1."/>
      <w:lvlJc w:val="left"/>
      <w:pPr>
        <w:tabs>
          <w:tab w:val="num" w:pos="901"/>
        </w:tabs>
        <w:ind w:left="901" w:hanging="360"/>
      </w:pPr>
    </w:lvl>
    <w:lvl w:ilvl="1">
      <w:start w:val="1"/>
      <w:numFmt w:val="lowerLetter"/>
      <w:lvlText w:val="%2."/>
      <w:lvlJc w:val="left"/>
      <w:pPr>
        <w:tabs>
          <w:tab w:val="num" w:pos="1621"/>
        </w:tabs>
        <w:ind w:left="1621" w:hanging="360"/>
      </w:pPr>
    </w:lvl>
    <w:lvl w:ilvl="2">
      <w:start w:val="1"/>
      <w:numFmt w:val="lowerRoman"/>
      <w:lvlText w:val="%3."/>
      <w:lvlJc w:val="right"/>
      <w:pPr>
        <w:tabs>
          <w:tab w:val="num" w:pos="2341"/>
        </w:tabs>
        <w:ind w:left="2341" w:hanging="180"/>
      </w:pPr>
    </w:lvl>
    <w:lvl w:ilvl="3">
      <w:start w:val="1"/>
      <w:numFmt w:val="decimal"/>
      <w:lvlText w:val="%4."/>
      <w:lvlJc w:val="left"/>
      <w:pPr>
        <w:tabs>
          <w:tab w:val="num" w:pos="3061"/>
        </w:tabs>
        <w:ind w:left="3061" w:hanging="360"/>
      </w:pPr>
    </w:lvl>
    <w:lvl w:ilvl="4">
      <w:start w:val="1"/>
      <w:numFmt w:val="lowerLetter"/>
      <w:lvlText w:val="%5."/>
      <w:lvlJc w:val="left"/>
      <w:pPr>
        <w:tabs>
          <w:tab w:val="num" w:pos="3781"/>
        </w:tabs>
        <w:ind w:left="3781" w:hanging="360"/>
      </w:pPr>
    </w:lvl>
    <w:lvl w:ilvl="5">
      <w:start w:val="1"/>
      <w:numFmt w:val="lowerRoman"/>
      <w:lvlText w:val="%6."/>
      <w:lvlJc w:val="right"/>
      <w:pPr>
        <w:tabs>
          <w:tab w:val="num" w:pos="4501"/>
        </w:tabs>
        <w:ind w:left="4501" w:hanging="180"/>
      </w:pPr>
    </w:lvl>
    <w:lvl w:ilvl="6">
      <w:start w:val="1"/>
      <w:numFmt w:val="decimal"/>
      <w:lvlText w:val="%7."/>
      <w:lvlJc w:val="left"/>
      <w:pPr>
        <w:tabs>
          <w:tab w:val="num" w:pos="5221"/>
        </w:tabs>
        <w:ind w:left="5221" w:hanging="360"/>
      </w:pPr>
    </w:lvl>
    <w:lvl w:ilvl="7">
      <w:start w:val="1"/>
      <w:numFmt w:val="lowerLetter"/>
      <w:lvlText w:val="%8."/>
      <w:lvlJc w:val="left"/>
      <w:pPr>
        <w:tabs>
          <w:tab w:val="num" w:pos="5941"/>
        </w:tabs>
        <w:ind w:left="5941" w:hanging="360"/>
      </w:pPr>
    </w:lvl>
    <w:lvl w:ilvl="8">
      <w:start w:val="1"/>
      <w:numFmt w:val="lowerRoman"/>
      <w:lvlText w:val="%9."/>
      <w:lvlJc w:val="right"/>
      <w:pPr>
        <w:tabs>
          <w:tab w:val="num" w:pos="6661"/>
        </w:tabs>
        <w:ind w:left="6661" w:hanging="180"/>
      </w:pPr>
    </w:lvl>
  </w:abstractNum>
  <w:abstractNum w:abstractNumId="1">
    <w:nsid w:val="0ECF40AB"/>
    <w:multiLevelType w:val="hybridMultilevel"/>
    <w:tmpl w:val="D97877CC"/>
    <w:lvl w:ilvl="0">
      <w:start w:val="1"/>
      <w:numFmt w:val="decimal"/>
      <w:lvlText w:val="%1."/>
      <w:lvlJc w:val="left"/>
      <w:pPr>
        <w:tabs>
          <w:tab w:val="num" w:pos="720"/>
        </w:tabs>
        <w:ind w:left="720" w:hanging="36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A211376"/>
    <w:multiLevelType w:val="hybridMultilevel"/>
    <w:tmpl w:val="B908D9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5">
    <w:nsid w:val="2EB92C91"/>
    <w:multiLevelType w:val="hybridMultilevel"/>
    <w:tmpl w:val="089E13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ED94F03"/>
    <w:multiLevelType w:val="hybridMultilevel"/>
    <w:tmpl w:val="BFEEA1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6997125"/>
    <w:multiLevelType w:val="hybridMultilevel"/>
    <w:tmpl w:val="DB2014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1472388"/>
    <w:multiLevelType w:val="hybridMultilevel"/>
    <w:tmpl w:val="049083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9C87000"/>
    <w:multiLevelType w:val="hybridMultilevel"/>
    <w:tmpl w:val="02908A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F4B666A"/>
    <w:multiLevelType w:val="hybridMultilevel"/>
    <w:tmpl w:val="DA381168"/>
    <w:lvl w:ilvl="0">
      <w:start w:val="1"/>
      <w:numFmt w:val="decimal"/>
      <w:lvlText w:val="%1."/>
      <w:lvlJc w:val="left"/>
      <w:pPr>
        <w:tabs>
          <w:tab w:val="num" w:pos="720"/>
        </w:tabs>
        <w:ind w:left="720" w:hanging="360"/>
      </w:pPr>
      <w:rPr>
        <w:b w:val="0"/>
        <w:rtl w:val="0"/>
      </w:rPr>
    </w:lvl>
    <w:lvl w:ilvl="1">
      <w:start w:val="1"/>
      <w:numFmt w:val="decimal"/>
      <w:lvlText w:val="%2."/>
      <w:lvlJc w:val="left"/>
      <w:pPr>
        <w:tabs>
          <w:tab w:val="num" w:pos="1440"/>
        </w:tabs>
        <w:ind w:left="1440" w:hanging="36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84B2C6F"/>
    <w:multiLevelType w:val="hybridMultilevel"/>
    <w:tmpl w:val="CB70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9FA4B42"/>
    <w:multiLevelType w:val="hybridMultilevel"/>
    <w:tmpl w:val="FD5ECA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9"/>
  </w:num>
  <w:num w:numId="6">
    <w:abstractNumId w:val="3"/>
  </w:num>
  <w:num w:numId="7">
    <w:abstractNumId w:val="6"/>
  </w:num>
  <w:num w:numId="8">
    <w:abstractNumId w:val="11"/>
  </w:num>
  <w:num w:numId="9">
    <w:abstractNumId w:val="12"/>
  </w:num>
  <w:num w:numId="10">
    <w:abstractNumId w:val="1"/>
  </w:num>
  <w:num w:numId="11">
    <w:abstractNumId w:val="7"/>
  </w:num>
  <w:num w:numId="12">
    <w:abstractNumId w:val="8"/>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39BA"/>
    <w:rsid w:val="0004001B"/>
    <w:rsid w:val="00040044"/>
    <w:rsid w:val="00067F0B"/>
    <w:rsid w:val="000C4FAD"/>
    <w:rsid w:val="000D14F9"/>
    <w:rsid w:val="001137B4"/>
    <w:rsid w:val="001852E1"/>
    <w:rsid w:val="002B6101"/>
    <w:rsid w:val="004A12F3"/>
    <w:rsid w:val="004D71D6"/>
    <w:rsid w:val="00500C97"/>
    <w:rsid w:val="00522678"/>
    <w:rsid w:val="005552DB"/>
    <w:rsid w:val="0056017B"/>
    <w:rsid w:val="00595842"/>
    <w:rsid w:val="006437A1"/>
    <w:rsid w:val="006834FA"/>
    <w:rsid w:val="006B5C9B"/>
    <w:rsid w:val="006C72E6"/>
    <w:rsid w:val="006E44FA"/>
    <w:rsid w:val="007721DF"/>
    <w:rsid w:val="00776A60"/>
    <w:rsid w:val="007A0E81"/>
    <w:rsid w:val="008458BA"/>
    <w:rsid w:val="009534E4"/>
    <w:rsid w:val="00985280"/>
    <w:rsid w:val="00996EF0"/>
    <w:rsid w:val="009E58D6"/>
    <w:rsid w:val="00A745AF"/>
    <w:rsid w:val="00A8165F"/>
    <w:rsid w:val="00B614DE"/>
    <w:rsid w:val="00BB19BA"/>
    <w:rsid w:val="00BD37D8"/>
    <w:rsid w:val="00BD7172"/>
    <w:rsid w:val="00C059CD"/>
    <w:rsid w:val="00C37D3C"/>
    <w:rsid w:val="00CF7721"/>
    <w:rsid w:val="00D46621"/>
    <w:rsid w:val="00D57EF4"/>
    <w:rsid w:val="00DE73F8"/>
    <w:rsid w:val="00E13467"/>
    <w:rsid w:val="00E20A99"/>
    <w:rsid w:val="00EA2888"/>
    <w:rsid w:val="00EC5F3F"/>
    <w:rsid w:val="00ED3C5E"/>
    <w:rsid w:val="00F15963"/>
    <w:rsid w:val="00F966E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bCs/>
      <w:sz w:val="24"/>
      <w:szCs w:val="24"/>
      <w:rtl w:val="0"/>
      <w:lang w:val="sk-SK" w:bidi="ar-SA"/>
    </w:rPr>
  </w:style>
  <w:style w:type="paragraph" w:styleId="Heading1">
    <w:name w:val="heading 1"/>
    <w:basedOn w:val="Normal"/>
    <w:next w:val="Normal"/>
    <w:qFormat/>
    <w:pPr>
      <w:keepNext/>
      <w:ind w:left="1776"/>
      <w:jc w:val="left"/>
      <w:outlineLvl w:val="0"/>
    </w:pPr>
    <w:rPr>
      <w:b/>
    </w:rPr>
  </w:style>
  <w:style w:type="paragraph" w:styleId="Heading2">
    <w:name w:val="heading 2"/>
    <w:basedOn w:val="Normal"/>
    <w:next w:val="Normal"/>
    <w:qFormat/>
    <w:rsid w:val="000D0046"/>
    <w:pPr>
      <w:keepNext/>
      <w:spacing w:before="240" w:after="60"/>
      <w:jc w:val="left"/>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jc w:val="left"/>
      <w:outlineLvl w:val="3"/>
    </w:pPr>
    <w:rPr>
      <w:b/>
      <w:bCs w:val="0"/>
      <w:szCs w:val="20"/>
    </w:rPr>
  </w:style>
  <w:style w:type="paragraph" w:styleId="Heading5">
    <w:name w:val="heading 5"/>
    <w:basedOn w:val="Normal"/>
    <w:next w:val="Normal"/>
    <w:qFormat/>
    <w:pPr>
      <w:keepNext/>
      <w:jc w:val="both"/>
      <w:outlineLvl w:val="4"/>
    </w:pPr>
    <w:rPr>
      <w:b/>
    </w:rPr>
  </w:style>
  <w:style w:type="paragraph" w:styleId="Heading7">
    <w:name w:val="heading 7"/>
    <w:basedOn w:val="Normal"/>
    <w:next w:val="Normal"/>
    <w:qFormat/>
    <w:pPr>
      <w:keepNext/>
      <w:ind w:left="1416"/>
      <w:jc w:val="both"/>
      <w:outlineLvl w:val="6"/>
    </w:pPr>
    <w:rPr>
      <w:b/>
      <w:bCs w:val="0"/>
      <w:szCs w:val="20"/>
      <w:lang w:val="cs-CZ"/>
    </w:rPr>
  </w:style>
  <w:style w:type="character" w:default="1" w:styleId="DefaultParagraphFont">
    <w:name w:val="Default Paragraph Font"/>
    <w:semiHidden/>
  </w:style>
  <w:style w:type="paragraph" w:styleId="BodyTextIndent">
    <w:name w:val="Body Text Indent"/>
    <w:basedOn w:val="Normal"/>
    <w:pPr>
      <w:ind w:left="960"/>
      <w:jc w:val="left"/>
    </w:pPr>
    <w:rPr>
      <w:bCs w:val="0"/>
    </w:rPr>
  </w:style>
  <w:style w:type="paragraph" w:styleId="BodyTextIndent3">
    <w:name w:val="Body Text Indent 3"/>
    <w:basedOn w:val="Normal"/>
    <w:pPr>
      <w:ind w:left="1065"/>
      <w:jc w:val="both"/>
    </w:pPr>
    <w:rPr>
      <w:bCs w:val="0"/>
      <w:szCs w:val="20"/>
      <w:lang w:val="cs-CZ"/>
    </w:rPr>
  </w:style>
  <w:style w:type="paragraph" w:styleId="BodyTextIndent2">
    <w:name w:val="Body Text Indent 2"/>
    <w:basedOn w:val="Normal"/>
    <w:pPr>
      <w:ind w:left="2490" w:firstLine="708"/>
      <w:jc w:val="both"/>
    </w:pPr>
  </w:style>
  <w:style w:type="paragraph" w:styleId="BlockText">
    <w:name w:val="Block Text"/>
    <w:basedOn w:val="Normal"/>
    <w:pPr>
      <w:ind w:left="708" w:right="-108"/>
      <w:jc w:val="left"/>
    </w:pPr>
  </w:style>
  <w:style w:type="paragraph" w:styleId="BodyText">
    <w:name w:val="Body Text"/>
    <w:basedOn w:val="Normal"/>
    <w:rsid w:val="00D066CB"/>
    <w:pPr>
      <w:spacing w:after="120"/>
      <w:jc w:val="left"/>
    </w:pPr>
  </w:style>
  <w:style w:type="paragraph" w:styleId="BodyText2">
    <w:name w:val="Body Text 2"/>
    <w:basedOn w:val="Normal"/>
    <w:rsid w:val="00D066CB"/>
    <w:pPr>
      <w:spacing w:after="120" w:line="480" w:lineRule="auto"/>
      <w:jc w:val="left"/>
    </w:pPr>
  </w:style>
  <w:style w:type="paragraph" w:styleId="BodyText3">
    <w:name w:val="Body Text 3"/>
    <w:basedOn w:val="Normal"/>
    <w:rsid w:val="00CD3386"/>
    <w:pPr>
      <w:spacing w:after="120"/>
      <w:jc w:val="left"/>
    </w:pPr>
    <w:rPr>
      <w:sz w:val="16"/>
      <w:szCs w:val="16"/>
    </w:rPr>
  </w:style>
  <w:style w:type="paragraph" w:customStyle="1" w:styleId="Zkladntext">
    <w:name w:val="Základní text"/>
    <w:rsid w:val="000D0046"/>
    <w:pPr>
      <w:widowControl w:val="0"/>
      <w:autoSpaceDE/>
      <w:autoSpaceDN/>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jc w:val="left"/>
    </w:pPr>
  </w:style>
  <w:style w:type="character" w:styleId="PageNumber">
    <w:name w:val="page number"/>
    <w:basedOn w:val="DefaultParagraphFont"/>
    <w:rsid w:val="00A8165F"/>
  </w:style>
  <w:style w:type="paragraph" w:styleId="BalloonText">
    <w:name w:val="Balloon Text"/>
    <w:basedOn w:val="Normal"/>
    <w:semiHidden/>
    <w:rsid w:val="00342FD3"/>
    <w:pPr>
      <w:jc w:val="left"/>
    </w:pPr>
    <w:rPr>
      <w:rFonts w:ascii="Tahoma" w:hAnsi="Tahoma" w:cs="Tahoma"/>
      <w:sz w:val="16"/>
      <w:szCs w:val="16"/>
    </w:rPr>
  </w:style>
  <w:style w:type="paragraph" w:styleId="FootnoteText">
    <w:name w:val="footnote text"/>
    <w:basedOn w:val="Normal"/>
    <w:semiHidden/>
    <w:rsid w:val="00FF4581"/>
    <w:pPr>
      <w:jc w:val="both"/>
    </w:pPr>
    <w:rPr>
      <w:bCs w:val="0"/>
      <w:sz w:val="20"/>
      <w:szCs w:val="20"/>
    </w:rPr>
  </w:style>
  <w:style w:type="character" w:styleId="FootnoteReference">
    <w:name w:val="footnote reference"/>
    <w:basedOn w:val="DefaultParagraphFont"/>
    <w:semiHidden/>
    <w:rsid w:val="00FF4581"/>
    <w:rPr>
      <w:vertAlign w:val="superscript"/>
    </w:rPr>
  </w:style>
  <w:style w:type="paragraph" w:styleId="Header">
    <w:name w:val="header"/>
    <w:basedOn w:val="Normal"/>
    <w:rsid w:val="003A4FC0"/>
    <w:pPr>
      <w:tabs>
        <w:tab w:val="center" w:pos="4536"/>
        <w:tab w:val="right" w:pos="9072"/>
      </w:tabs>
      <w:jc w:val="left"/>
    </w:pPr>
    <w:rPr>
      <w:bCs w:val="0"/>
      <w:lang w:val="en-US"/>
    </w:rPr>
  </w:style>
  <w:style w:type="paragraph" w:styleId="Title">
    <w:name w:val="Title"/>
    <w:basedOn w:val="Normal"/>
    <w:qFormat/>
    <w:rsid w:val="003A4FC0"/>
    <w:pPr>
      <w:overflowPunct w:val="0"/>
      <w:autoSpaceDE/>
      <w:autoSpaceDN/>
      <w:jc w:val="center"/>
    </w:pPr>
    <w:rPr>
      <w:b/>
      <w:bCs w:val="0"/>
      <w:sz w:val="32"/>
    </w:rPr>
  </w:style>
  <w:style w:type="paragraph" w:customStyle="1" w:styleId="NormalCentered">
    <w:name w:val="Normal Centered"/>
    <w:basedOn w:val="Normal"/>
    <w:rsid w:val="003A4FC0"/>
    <w:pPr>
      <w:spacing w:before="120" w:after="120"/>
      <w:jc w:val="center"/>
    </w:pPr>
    <w:rPr>
      <w:bCs w:val="0"/>
    </w:rPr>
  </w:style>
  <w:style w:type="character" w:styleId="Strong">
    <w:name w:val="Strong"/>
    <w:basedOn w:val="DefaultParagraphFont"/>
    <w:qFormat/>
    <w:rsid w:val="003A4FC0"/>
    <w:rPr>
      <w:b/>
      <w:bCs/>
      <w:rtl w:val="0"/>
    </w:rPr>
  </w:style>
  <w:style w:type="paragraph" w:styleId="Subtitle">
    <w:name w:val="Subtitle"/>
    <w:basedOn w:val="Normal"/>
    <w:qFormat/>
    <w:rsid w:val="003A4FC0"/>
    <w:pPr>
      <w:jc w:val="center"/>
    </w:pPr>
    <w:rPr>
      <w:b/>
      <w:bCs w:val="0"/>
      <w:sz w:val="28"/>
      <w:szCs w:val="20"/>
    </w:rPr>
  </w:style>
  <w:style w:type="character" w:styleId="Emphasis">
    <w:name w:val="Emphasis"/>
    <w:basedOn w:val="DefaultParagraphFont"/>
    <w:qFormat/>
    <w:rsid w:val="00092341"/>
    <w:rPr>
      <w:i/>
      <w:iCs/>
      <w:rtl w:val="0"/>
    </w:rPr>
  </w:style>
  <w:style w:type="paragraph" w:customStyle="1" w:styleId="tl">
    <w:name w:val="Štýl"/>
    <w:rsid w:val="00DE73F8"/>
    <w:pPr>
      <w:widowControl w:val="0"/>
      <w:autoSpaceDE/>
      <w:autoSpaceDN/>
      <w:bidi w:val="0"/>
      <w:adjustRightInd w:val="0"/>
      <w:ind w:left="0" w:right="0"/>
      <w:jc w:val="left"/>
      <w:textAlignment w:val="auto"/>
    </w:pPr>
    <w:rPr>
      <w:sz w:val="24"/>
      <w:szCs w:val="24"/>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507</TotalTime>
  <Pages>1</Pages>
  <Words>315</Words>
  <Characters>1797</Characters>
  <Application>Microsoft Office Word</Application>
  <DocSecurity>0</DocSecurity>
  <Lines>0</Lines>
  <Paragraphs>0</Paragraphs>
  <ScaleCrop>false</ScaleCrop>
  <Company>Kancelária NR SR</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HoluPetr</cp:lastModifiedBy>
  <cp:revision>206</cp:revision>
  <cp:lastPrinted>2006-11-30T14:44:00Z</cp:lastPrinted>
  <dcterms:created xsi:type="dcterms:W3CDTF">2003-06-05T11:59:00Z</dcterms:created>
  <dcterms:modified xsi:type="dcterms:W3CDTF">2010-02-25T10:57:00Z</dcterms:modified>
</cp:coreProperties>
</file>